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6B21AD" w14:textId="77777777" w:rsidR="00984095" w:rsidRPr="00F5299C" w:rsidRDefault="00984095" w:rsidP="002D1B45">
      <w:pPr>
        <w:pStyle w:val="aff2"/>
        <w:ind w:left="680" w:hanging="680"/>
      </w:pPr>
      <w:r w:rsidRPr="00F5299C">
        <w:rPr>
          <w:rFonts w:hint="eastAsia"/>
        </w:rPr>
        <w:t>目次</w:t>
      </w:r>
    </w:p>
    <w:p w14:paraId="450543C6" w14:textId="2FE36CA2" w:rsidR="003524AA" w:rsidRPr="00F5299C" w:rsidRDefault="00984095">
      <w:pPr>
        <w:pStyle w:val="10"/>
        <w:ind w:left="1361" w:right="340" w:hanging="1361"/>
        <w:rPr>
          <w:rFonts w:asciiTheme="minorHAnsi" w:eastAsiaTheme="minorEastAsia" w:hAnsiTheme="minorHAnsi" w:cstheme="minorBidi"/>
          <w:noProof/>
          <w:sz w:val="24"/>
          <w:szCs w:val="22"/>
        </w:rPr>
      </w:pPr>
      <w:r w:rsidRPr="00F5299C">
        <w:rPr>
          <w:bCs/>
          <w:noProof/>
        </w:rPr>
        <w:fldChar w:fldCharType="begin"/>
      </w:r>
      <w:r w:rsidRPr="00F5299C">
        <w:rPr>
          <w:bCs/>
        </w:rPr>
        <w:instrText xml:space="preserve"> TOC \o "1-1" \h \z \t "標題 2,2,標題 3,3,表樣式,1,圖樣式,1,附錄,1" </w:instrText>
      </w:r>
      <w:r w:rsidRPr="00F5299C">
        <w:rPr>
          <w:bCs/>
          <w:noProof/>
        </w:rPr>
        <w:fldChar w:fldCharType="separate"/>
      </w:r>
      <w:hyperlink w:anchor="_Toc99352973" w:history="1">
        <w:r w:rsidR="003524AA" w:rsidRPr="00F5299C">
          <w:rPr>
            <w:rStyle w:val="afd"/>
            <w:rFonts w:hint="eastAsia"/>
            <w:noProof/>
            <w:color w:val="auto"/>
          </w:rPr>
          <w:t>壹、調查緣起</w:t>
        </w:r>
        <w:r w:rsidR="003524AA" w:rsidRPr="00F5299C">
          <w:rPr>
            <w:noProof/>
            <w:webHidden/>
          </w:rPr>
          <w:tab/>
        </w:r>
        <w:r w:rsidR="003524AA" w:rsidRPr="00F5299C">
          <w:rPr>
            <w:noProof/>
            <w:webHidden/>
          </w:rPr>
          <w:fldChar w:fldCharType="begin"/>
        </w:r>
        <w:r w:rsidR="003524AA" w:rsidRPr="00F5299C">
          <w:rPr>
            <w:noProof/>
            <w:webHidden/>
          </w:rPr>
          <w:instrText xml:space="preserve"> PAGEREF _Toc99352973 \h </w:instrText>
        </w:r>
        <w:r w:rsidR="003524AA" w:rsidRPr="00F5299C">
          <w:rPr>
            <w:noProof/>
            <w:webHidden/>
          </w:rPr>
        </w:r>
        <w:r w:rsidR="003524AA" w:rsidRPr="00F5299C">
          <w:rPr>
            <w:noProof/>
            <w:webHidden/>
          </w:rPr>
          <w:fldChar w:fldCharType="separate"/>
        </w:r>
        <w:r w:rsidR="00D247D7">
          <w:rPr>
            <w:noProof/>
            <w:webHidden/>
          </w:rPr>
          <w:t>1</w:t>
        </w:r>
        <w:r w:rsidR="003524AA" w:rsidRPr="00F5299C">
          <w:rPr>
            <w:noProof/>
            <w:webHidden/>
          </w:rPr>
          <w:fldChar w:fldCharType="end"/>
        </w:r>
      </w:hyperlink>
    </w:p>
    <w:p w14:paraId="7605CD2E" w14:textId="78698903" w:rsidR="003524AA" w:rsidRPr="00F5299C" w:rsidRDefault="00313030">
      <w:pPr>
        <w:pStyle w:val="10"/>
        <w:ind w:left="1361" w:right="340" w:hanging="1361"/>
        <w:rPr>
          <w:rFonts w:asciiTheme="minorHAnsi" w:eastAsiaTheme="minorEastAsia" w:hAnsiTheme="minorHAnsi" w:cstheme="minorBidi"/>
          <w:noProof/>
          <w:sz w:val="24"/>
          <w:szCs w:val="22"/>
        </w:rPr>
      </w:pPr>
      <w:hyperlink w:anchor="_Toc99352974" w:history="1">
        <w:r w:rsidR="003524AA" w:rsidRPr="00F5299C">
          <w:rPr>
            <w:rStyle w:val="afd"/>
            <w:rFonts w:hint="eastAsia"/>
            <w:noProof/>
            <w:color w:val="auto"/>
          </w:rPr>
          <w:t>貳、調查對象</w:t>
        </w:r>
        <w:r w:rsidR="003524AA" w:rsidRPr="00F5299C">
          <w:rPr>
            <w:noProof/>
            <w:webHidden/>
          </w:rPr>
          <w:tab/>
        </w:r>
        <w:r w:rsidR="003524AA" w:rsidRPr="00F5299C">
          <w:rPr>
            <w:noProof/>
            <w:webHidden/>
          </w:rPr>
          <w:fldChar w:fldCharType="begin"/>
        </w:r>
        <w:r w:rsidR="003524AA" w:rsidRPr="00F5299C">
          <w:rPr>
            <w:noProof/>
            <w:webHidden/>
          </w:rPr>
          <w:instrText xml:space="preserve"> PAGEREF _Toc99352974 \h </w:instrText>
        </w:r>
        <w:r w:rsidR="003524AA" w:rsidRPr="00F5299C">
          <w:rPr>
            <w:noProof/>
            <w:webHidden/>
          </w:rPr>
        </w:r>
        <w:r w:rsidR="003524AA" w:rsidRPr="00F5299C">
          <w:rPr>
            <w:noProof/>
            <w:webHidden/>
          </w:rPr>
          <w:fldChar w:fldCharType="separate"/>
        </w:r>
        <w:r w:rsidR="00D247D7">
          <w:rPr>
            <w:noProof/>
            <w:webHidden/>
          </w:rPr>
          <w:t>1</w:t>
        </w:r>
        <w:r w:rsidR="003524AA" w:rsidRPr="00F5299C">
          <w:rPr>
            <w:noProof/>
            <w:webHidden/>
          </w:rPr>
          <w:fldChar w:fldCharType="end"/>
        </w:r>
      </w:hyperlink>
    </w:p>
    <w:p w14:paraId="579D5E23" w14:textId="2FDD5271" w:rsidR="003524AA" w:rsidRPr="00F5299C" w:rsidRDefault="00313030">
      <w:pPr>
        <w:pStyle w:val="10"/>
        <w:ind w:left="1361" w:right="340" w:hanging="1361"/>
        <w:rPr>
          <w:rFonts w:asciiTheme="minorHAnsi" w:eastAsiaTheme="minorEastAsia" w:hAnsiTheme="minorHAnsi" w:cstheme="minorBidi"/>
          <w:noProof/>
          <w:sz w:val="24"/>
          <w:szCs w:val="22"/>
        </w:rPr>
      </w:pPr>
      <w:hyperlink w:anchor="_Toc99352975" w:history="1">
        <w:r w:rsidR="003524AA" w:rsidRPr="00F5299C">
          <w:rPr>
            <w:rStyle w:val="afd"/>
            <w:rFonts w:hint="eastAsia"/>
            <w:noProof/>
            <w:color w:val="auto"/>
          </w:rPr>
          <w:t>參、案由</w:t>
        </w:r>
        <w:r w:rsidR="003524AA" w:rsidRPr="00F5299C">
          <w:rPr>
            <w:noProof/>
            <w:webHidden/>
          </w:rPr>
          <w:tab/>
        </w:r>
        <w:r w:rsidR="000D61DF" w:rsidRPr="00F5299C">
          <w:rPr>
            <w:noProof/>
            <w:webHidden/>
          </w:rPr>
          <w:tab/>
        </w:r>
        <w:r w:rsidR="003524AA" w:rsidRPr="00F5299C">
          <w:rPr>
            <w:noProof/>
            <w:webHidden/>
          </w:rPr>
          <w:fldChar w:fldCharType="begin"/>
        </w:r>
        <w:r w:rsidR="003524AA" w:rsidRPr="00F5299C">
          <w:rPr>
            <w:noProof/>
            <w:webHidden/>
          </w:rPr>
          <w:instrText xml:space="preserve"> PAGEREF _Toc99352975 \h </w:instrText>
        </w:r>
        <w:r w:rsidR="003524AA" w:rsidRPr="00F5299C">
          <w:rPr>
            <w:noProof/>
            <w:webHidden/>
          </w:rPr>
        </w:r>
        <w:r w:rsidR="003524AA" w:rsidRPr="00F5299C">
          <w:rPr>
            <w:noProof/>
            <w:webHidden/>
          </w:rPr>
          <w:fldChar w:fldCharType="separate"/>
        </w:r>
        <w:r w:rsidR="00D247D7">
          <w:rPr>
            <w:noProof/>
            <w:webHidden/>
          </w:rPr>
          <w:t>1</w:t>
        </w:r>
        <w:r w:rsidR="003524AA" w:rsidRPr="00F5299C">
          <w:rPr>
            <w:noProof/>
            <w:webHidden/>
          </w:rPr>
          <w:fldChar w:fldCharType="end"/>
        </w:r>
      </w:hyperlink>
    </w:p>
    <w:p w14:paraId="4B314B71" w14:textId="5B8FC3E9" w:rsidR="003524AA" w:rsidRPr="00F5299C" w:rsidRDefault="00313030">
      <w:pPr>
        <w:pStyle w:val="10"/>
        <w:ind w:left="1361" w:right="340" w:hanging="1361"/>
        <w:rPr>
          <w:rFonts w:asciiTheme="minorHAnsi" w:eastAsiaTheme="minorEastAsia" w:hAnsiTheme="minorHAnsi" w:cstheme="minorBidi"/>
          <w:noProof/>
          <w:sz w:val="24"/>
          <w:szCs w:val="22"/>
        </w:rPr>
      </w:pPr>
      <w:hyperlink w:anchor="_Toc99352976" w:history="1">
        <w:r w:rsidR="003524AA" w:rsidRPr="00F5299C">
          <w:rPr>
            <w:rStyle w:val="afd"/>
            <w:rFonts w:hint="eastAsia"/>
            <w:noProof/>
            <w:color w:val="auto"/>
          </w:rPr>
          <w:t>肆、調查依據</w:t>
        </w:r>
        <w:r w:rsidR="003524AA" w:rsidRPr="00F5299C">
          <w:rPr>
            <w:noProof/>
            <w:webHidden/>
          </w:rPr>
          <w:tab/>
        </w:r>
        <w:r w:rsidR="003524AA" w:rsidRPr="00F5299C">
          <w:rPr>
            <w:noProof/>
            <w:webHidden/>
          </w:rPr>
          <w:fldChar w:fldCharType="begin"/>
        </w:r>
        <w:r w:rsidR="003524AA" w:rsidRPr="00F5299C">
          <w:rPr>
            <w:noProof/>
            <w:webHidden/>
          </w:rPr>
          <w:instrText xml:space="preserve"> PAGEREF _Toc99352976 \h </w:instrText>
        </w:r>
        <w:r w:rsidR="003524AA" w:rsidRPr="00F5299C">
          <w:rPr>
            <w:noProof/>
            <w:webHidden/>
          </w:rPr>
        </w:r>
        <w:r w:rsidR="003524AA" w:rsidRPr="00F5299C">
          <w:rPr>
            <w:noProof/>
            <w:webHidden/>
          </w:rPr>
          <w:fldChar w:fldCharType="separate"/>
        </w:r>
        <w:r w:rsidR="00D247D7">
          <w:rPr>
            <w:noProof/>
            <w:webHidden/>
          </w:rPr>
          <w:t>1</w:t>
        </w:r>
        <w:r w:rsidR="003524AA" w:rsidRPr="00F5299C">
          <w:rPr>
            <w:noProof/>
            <w:webHidden/>
          </w:rPr>
          <w:fldChar w:fldCharType="end"/>
        </w:r>
      </w:hyperlink>
    </w:p>
    <w:p w14:paraId="3D280904" w14:textId="10992E5A" w:rsidR="003524AA" w:rsidRPr="00F5299C" w:rsidRDefault="00313030">
      <w:pPr>
        <w:pStyle w:val="10"/>
        <w:ind w:left="1361" w:right="340" w:hanging="1361"/>
        <w:rPr>
          <w:rFonts w:asciiTheme="minorHAnsi" w:eastAsiaTheme="minorEastAsia" w:hAnsiTheme="minorHAnsi" w:cstheme="minorBidi"/>
          <w:noProof/>
          <w:sz w:val="24"/>
          <w:szCs w:val="22"/>
        </w:rPr>
      </w:pPr>
      <w:hyperlink w:anchor="_Toc99352977" w:history="1">
        <w:r w:rsidR="003524AA" w:rsidRPr="00F5299C">
          <w:rPr>
            <w:rStyle w:val="afd"/>
            <w:rFonts w:hint="eastAsia"/>
            <w:noProof/>
            <w:color w:val="auto"/>
          </w:rPr>
          <w:t>伍、調查重點</w:t>
        </w:r>
        <w:r w:rsidR="003524AA" w:rsidRPr="00F5299C">
          <w:rPr>
            <w:noProof/>
            <w:webHidden/>
          </w:rPr>
          <w:tab/>
        </w:r>
        <w:r w:rsidR="003524AA" w:rsidRPr="00F5299C">
          <w:rPr>
            <w:noProof/>
            <w:webHidden/>
          </w:rPr>
          <w:fldChar w:fldCharType="begin"/>
        </w:r>
        <w:r w:rsidR="003524AA" w:rsidRPr="00F5299C">
          <w:rPr>
            <w:noProof/>
            <w:webHidden/>
          </w:rPr>
          <w:instrText xml:space="preserve"> PAGEREF _Toc99352977 \h </w:instrText>
        </w:r>
        <w:r w:rsidR="003524AA" w:rsidRPr="00F5299C">
          <w:rPr>
            <w:noProof/>
            <w:webHidden/>
          </w:rPr>
        </w:r>
        <w:r w:rsidR="003524AA" w:rsidRPr="00F5299C">
          <w:rPr>
            <w:noProof/>
            <w:webHidden/>
          </w:rPr>
          <w:fldChar w:fldCharType="separate"/>
        </w:r>
        <w:r w:rsidR="00D247D7">
          <w:rPr>
            <w:noProof/>
            <w:webHidden/>
          </w:rPr>
          <w:t>2</w:t>
        </w:r>
        <w:r w:rsidR="003524AA" w:rsidRPr="00F5299C">
          <w:rPr>
            <w:noProof/>
            <w:webHidden/>
          </w:rPr>
          <w:fldChar w:fldCharType="end"/>
        </w:r>
      </w:hyperlink>
    </w:p>
    <w:p w14:paraId="729591C8" w14:textId="37EDE1EF" w:rsidR="003524AA" w:rsidRPr="00F5299C" w:rsidRDefault="00313030">
      <w:pPr>
        <w:pStyle w:val="10"/>
        <w:ind w:left="1361" w:right="340" w:hanging="1361"/>
        <w:rPr>
          <w:rFonts w:asciiTheme="minorHAnsi" w:eastAsiaTheme="minorEastAsia" w:hAnsiTheme="minorHAnsi" w:cstheme="minorBidi"/>
          <w:noProof/>
          <w:sz w:val="24"/>
          <w:szCs w:val="22"/>
        </w:rPr>
      </w:pPr>
      <w:hyperlink w:anchor="_Toc99352985" w:history="1">
        <w:r w:rsidR="003524AA" w:rsidRPr="00F5299C">
          <w:rPr>
            <w:rStyle w:val="afd"/>
            <w:rFonts w:hint="eastAsia"/>
            <w:noProof/>
            <w:color w:val="auto"/>
          </w:rPr>
          <w:t>陸、調查事實</w:t>
        </w:r>
        <w:r w:rsidR="003524AA" w:rsidRPr="00F5299C">
          <w:rPr>
            <w:noProof/>
            <w:webHidden/>
          </w:rPr>
          <w:tab/>
        </w:r>
        <w:r w:rsidR="003524AA" w:rsidRPr="00F5299C">
          <w:rPr>
            <w:noProof/>
            <w:webHidden/>
          </w:rPr>
          <w:fldChar w:fldCharType="begin"/>
        </w:r>
        <w:r w:rsidR="003524AA" w:rsidRPr="00F5299C">
          <w:rPr>
            <w:noProof/>
            <w:webHidden/>
          </w:rPr>
          <w:instrText xml:space="preserve"> PAGEREF _Toc99352985 \h </w:instrText>
        </w:r>
        <w:r w:rsidR="003524AA" w:rsidRPr="00F5299C">
          <w:rPr>
            <w:noProof/>
            <w:webHidden/>
          </w:rPr>
        </w:r>
        <w:r w:rsidR="003524AA" w:rsidRPr="00F5299C">
          <w:rPr>
            <w:noProof/>
            <w:webHidden/>
          </w:rPr>
          <w:fldChar w:fldCharType="separate"/>
        </w:r>
        <w:r w:rsidR="00D247D7">
          <w:rPr>
            <w:noProof/>
            <w:webHidden/>
          </w:rPr>
          <w:t>2</w:t>
        </w:r>
        <w:r w:rsidR="003524AA" w:rsidRPr="00F5299C">
          <w:rPr>
            <w:noProof/>
            <w:webHidden/>
          </w:rPr>
          <w:fldChar w:fldCharType="end"/>
        </w:r>
      </w:hyperlink>
    </w:p>
    <w:p w14:paraId="73FE5FDA" w14:textId="0743A0CC" w:rsidR="003524AA" w:rsidRPr="00F5299C" w:rsidRDefault="00313030">
      <w:pPr>
        <w:pStyle w:val="10"/>
        <w:ind w:left="1361" w:right="340" w:hanging="1361"/>
        <w:rPr>
          <w:rFonts w:asciiTheme="minorHAnsi" w:eastAsiaTheme="minorEastAsia" w:hAnsiTheme="minorHAnsi" w:cstheme="minorBidi"/>
          <w:noProof/>
          <w:sz w:val="24"/>
          <w:szCs w:val="22"/>
        </w:rPr>
      </w:pPr>
      <w:hyperlink w:anchor="_Toc99353058" w:history="1">
        <w:r w:rsidR="003524AA" w:rsidRPr="00F5299C">
          <w:rPr>
            <w:rStyle w:val="afd"/>
            <w:rFonts w:hint="eastAsia"/>
            <w:noProof/>
            <w:color w:val="auto"/>
          </w:rPr>
          <w:t>柒、調查意見</w:t>
        </w:r>
        <w:r w:rsidR="003524AA" w:rsidRPr="00F5299C">
          <w:rPr>
            <w:noProof/>
            <w:webHidden/>
          </w:rPr>
          <w:tab/>
        </w:r>
        <w:r w:rsidR="003524AA" w:rsidRPr="00F5299C">
          <w:rPr>
            <w:noProof/>
            <w:webHidden/>
          </w:rPr>
          <w:fldChar w:fldCharType="begin"/>
        </w:r>
        <w:r w:rsidR="003524AA" w:rsidRPr="00F5299C">
          <w:rPr>
            <w:noProof/>
            <w:webHidden/>
          </w:rPr>
          <w:instrText xml:space="preserve"> PAGEREF _Toc99353058 \h </w:instrText>
        </w:r>
        <w:r w:rsidR="003524AA" w:rsidRPr="00F5299C">
          <w:rPr>
            <w:noProof/>
            <w:webHidden/>
          </w:rPr>
        </w:r>
        <w:r w:rsidR="003524AA" w:rsidRPr="00F5299C">
          <w:rPr>
            <w:noProof/>
            <w:webHidden/>
          </w:rPr>
          <w:fldChar w:fldCharType="separate"/>
        </w:r>
        <w:r w:rsidR="00D247D7">
          <w:rPr>
            <w:noProof/>
            <w:webHidden/>
          </w:rPr>
          <w:t>79</w:t>
        </w:r>
        <w:r w:rsidR="003524AA" w:rsidRPr="00F5299C">
          <w:rPr>
            <w:noProof/>
            <w:webHidden/>
          </w:rPr>
          <w:fldChar w:fldCharType="end"/>
        </w:r>
      </w:hyperlink>
    </w:p>
    <w:p w14:paraId="00B02376" w14:textId="16122BE0" w:rsidR="003524AA" w:rsidRPr="00F5299C" w:rsidRDefault="00313030">
      <w:pPr>
        <w:pStyle w:val="21"/>
        <w:rPr>
          <w:rFonts w:asciiTheme="minorHAnsi" w:eastAsiaTheme="minorEastAsia" w:hAnsiTheme="minorHAnsi" w:cstheme="minorBidi"/>
          <w:noProof/>
          <w:sz w:val="24"/>
          <w:szCs w:val="22"/>
        </w:rPr>
      </w:pPr>
      <w:hyperlink w:anchor="_Toc99353059" w:history="1">
        <w:r w:rsidR="003524AA" w:rsidRPr="00F5299C">
          <w:rPr>
            <w:rStyle w:val="afd"/>
            <w:rFonts w:hint="eastAsia"/>
            <w:noProof/>
            <w:color w:val="auto"/>
          </w:rPr>
          <w:t>一、</w:t>
        </w:r>
        <w:r w:rsidR="003524AA" w:rsidRPr="00F5299C">
          <w:rPr>
            <w:rStyle w:val="afd"/>
            <w:rFonts w:hint="eastAsia"/>
            <w:b/>
            <w:noProof/>
            <w:color w:val="auto"/>
          </w:rPr>
          <w:t>「環安、農安、食安」三者密不可分，若農地遭受污染危害，必將衝擊食品安全，農地違章工廠因零星散布於農業用地，直接或間接形成環境污染風險，更不可避免對食安造成衝擊。「工廠管理輔導法」已於</w:t>
        </w:r>
        <w:r w:rsidR="003524AA" w:rsidRPr="00F5299C">
          <w:rPr>
            <w:rStyle w:val="afd"/>
            <w:b/>
            <w:noProof/>
            <w:color w:val="auto"/>
          </w:rPr>
          <w:t>108</w:t>
        </w:r>
        <w:r w:rsidR="003524AA" w:rsidRPr="00F5299C">
          <w:rPr>
            <w:rStyle w:val="afd"/>
            <w:rFonts w:hint="eastAsia"/>
            <w:b/>
            <w:noProof/>
            <w:color w:val="auto"/>
          </w:rPr>
          <w:t>年</w:t>
        </w:r>
        <w:r w:rsidR="003524AA" w:rsidRPr="00F5299C">
          <w:rPr>
            <w:rStyle w:val="afd"/>
            <w:b/>
            <w:noProof/>
            <w:color w:val="auto"/>
          </w:rPr>
          <w:t>7</w:t>
        </w:r>
        <w:r w:rsidR="003524AA" w:rsidRPr="00F5299C">
          <w:rPr>
            <w:rStyle w:val="afd"/>
            <w:rFonts w:hint="eastAsia"/>
            <w:b/>
            <w:noProof/>
            <w:color w:val="auto"/>
          </w:rPr>
          <w:t>月</w:t>
        </w:r>
        <w:r w:rsidR="003524AA" w:rsidRPr="00F5299C">
          <w:rPr>
            <w:rStyle w:val="afd"/>
            <w:b/>
            <w:noProof/>
            <w:color w:val="auto"/>
          </w:rPr>
          <w:t>24</w:t>
        </w:r>
        <w:r w:rsidR="003524AA" w:rsidRPr="00F5299C">
          <w:rPr>
            <w:rStyle w:val="afd"/>
            <w:rFonts w:hint="eastAsia"/>
            <w:b/>
            <w:noProof/>
            <w:color w:val="auto"/>
          </w:rPr>
          <w:t>日第三度修正，並於</w:t>
        </w:r>
        <w:r w:rsidR="003524AA" w:rsidRPr="00F5299C">
          <w:rPr>
            <w:rStyle w:val="afd"/>
            <w:b/>
            <w:noProof/>
            <w:color w:val="auto"/>
          </w:rPr>
          <w:t>109</w:t>
        </w:r>
        <w:r w:rsidR="003524AA" w:rsidRPr="00F5299C">
          <w:rPr>
            <w:rStyle w:val="afd"/>
            <w:rFonts w:hint="eastAsia"/>
            <w:b/>
            <w:noProof/>
            <w:color w:val="auto"/>
          </w:rPr>
          <w:t>年</w:t>
        </w:r>
        <w:r w:rsidR="003524AA" w:rsidRPr="00F5299C">
          <w:rPr>
            <w:rStyle w:val="afd"/>
            <w:b/>
            <w:noProof/>
            <w:color w:val="auto"/>
          </w:rPr>
          <w:t>3</w:t>
        </w:r>
        <w:r w:rsidR="003524AA" w:rsidRPr="00F5299C">
          <w:rPr>
            <w:rStyle w:val="afd"/>
            <w:rFonts w:hint="eastAsia"/>
            <w:b/>
            <w:noProof/>
            <w:color w:val="auto"/>
          </w:rPr>
          <w:t>月</w:t>
        </w:r>
        <w:r w:rsidR="003524AA" w:rsidRPr="00F5299C">
          <w:rPr>
            <w:rStyle w:val="afd"/>
            <w:b/>
            <w:noProof/>
            <w:color w:val="auto"/>
          </w:rPr>
          <w:t>20</w:t>
        </w:r>
        <w:r w:rsidR="003524AA" w:rsidRPr="00F5299C">
          <w:rPr>
            <w:rStyle w:val="afd"/>
            <w:rFonts w:hint="eastAsia"/>
            <w:b/>
            <w:noProof/>
            <w:color w:val="auto"/>
          </w:rPr>
          <w:t>日施行，為導正過往雖已立法但農地違章工廠仍不斷蔓延之亂象，乃於第</w:t>
        </w:r>
        <w:r w:rsidR="003524AA" w:rsidRPr="00F5299C">
          <w:rPr>
            <w:rStyle w:val="afd"/>
            <w:b/>
            <w:noProof/>
            <w:color w:val="auto"/>
          </w:rPr>
          <w:t>28</w:t>
        </w:r>
        <w:r w:rsidR="003524AA" w:rsidRPr="00F5299C">
          <w:rPr>
            <w:rStyle w:val="afd"/>
            <w:rFonts w:hint="eastAsia"/>
            <w:b/>
            <w:noProof/>
            <w:color w:val="auto"/>
          </w:rPr>
          <w:t>條之</w:t>
        </w:r>
        <w:r w:rsidR="003524AA" w:rsidRPr="00F5299C">
          <w:rPr>
            <w:rStyle w:val="afd"/>
            <w:b/>
            <w:noProof/>
            <w:color w:val="auto"/>
          </w:rPr>
          <w:t>1</w:t>
        </w:r>
        <w:r w:rsidR="003524AA" w:rsidRPr="00F5299C">
          <w:rPr>
            <w:rStyle w:val="afd"/>
            <w:rFonts w:hint="eastAsia"/>
            <w:b/>
            <w:noProof/>
            <w:color w:val="auto"/>
          </w:rPr>
          <w:t>明定直轄市、縣（市）主管機關對於</w:t>
        </w:r>
        <w:r w:rsidR="003524AA" w:rsidRPr="00F5299C">
          <w:rPr>
            <w:rStyle w:val="afd"/>
            <w:b/>
            <w:noProof/>
            <w:color w:val="auto"/>
          </w:rPr>
          <w:t>105</w:t>
        </w:r>
        <w:r w:rsidR="003524AA" w:rsidRPr="00F5299C">
          <w:rPr>
            <w:rStyle w:val="afd"/>
            <w:rFonts w:hint="eastAsia"/>
            <w:b/>
            <w:noProof/>
            <w:color w:val="auto"/>
          </w:rPr>
          <w:t>年</w:t>
        </w:r>
        <w:r w:rsidR="003524AA" w:rsidRPr="00F5299C">
          <w:rPr>
            <w:rStyle w:val="afd"/>
            <w:b/>
            <w:noProof/>
            <w:color w:val="auto"/>
          </w:rPr>
          <w:t>5</w:t>
        </w:r>
        <w:r w:rsidR="003524AA" w:rsidRPr="00F5299C">
          <w:rPr>
            <w:rStyle w:val="afd"/>
            <w:rFonts w:hint="eastAsia"/>
            <w:b/>
            <w:noProof/>
            <w:color w:val="auto"/>
          </w:rPr>
          <w:t>月</w:t>
        </w:r>
        <w:r w:rsidR="003524AA" w:rsidRPr="00F5299C">
          <w:rPr>
            <w:rStyle w:val="afd"/>
            <w:b/>
            <w:noProof/>
            <w:color w:val="auto"/>
          </w:rPr>
          <w:t>20</w:t>
        </w:r>
        <w:r w:rsidR="003524AA" w:rsidRPr="00F5299C">
          <w:rPr>
            <w:rStyle w:val="afd"/>
            <w:rFonts w:hint="eastAsia"/>
            <w:b/>
            <w:noProof/>
            <w:color w:val="auto"/>
          </w:rPr>
          <w:t>日以後新增之未登記工廠，應即依法停止供電、供水及拆除，如怠於依法執行者，中央機關得命其於一定期限內為之，屆期仍不作為者，中央機關得逕予依法停止供電、供水，此即外界所謂遏止新建農地違章工廠即報即拆之「止血線」。惟據農委會於</w:t>
        </w:r>
        <w:r w:rsidR="003524AA" w:rsidRPr="00F5299C">
          <w:rPr>
            <w:rStyle w:val="afd"/>
            <w:b/>
            <w:noProof/>
            <w:color w:val="auto"/>
          </w:rPr>
          <w:t>106</w:t>
        </w:r>
        <w:r w:rsidR="003524AA" w:rsidRPr="00F5299C">
          <w:rPr>
            <w:rStyle w:val="afd"/>
            <w:rFonts w:hint="eastAsia"/>
            <w:b/>
            <w:noProof/>
            <w:color w:val="auto"/>
          </w:rPr>
          <w:t>年清查法定農業用地既存工廠占地約</w:t>
        </w:r>
        <w:r w:rsidR="003524AA" w:rsidRPr="00F5299C">
          <w:rPr>
            <w:rStyle w:val="afd"/>
            <w:b/>
            <w:noProof/>
            <w:color w:val="auto"/>
          </w:rPr>
          <w:t>1</w:t>
        </w:r>
        <w:r w:rsidR="003524AA" w:rsidRPr="00F5299C">
          <w:rPr>
            <w:rStyle w:val="afd"/>
            <w:rFonts w:hint="eastAsia"/>
            <w:b/>
            <w:noProof/>
            <w:color w:val="auto"/>
          </w:rPr>
          <w:t>萬</w:t>
        </w:r>
        <w:r w:rsidR="003524AA" w:rsidRPr="00F5299C">
          <w:rPr>
            <w:rStyle w:val="afd"/>
            <w:b/>
            <w:noProof/>
            <w:color w:val="auto"/>
          </w:rPr>
          <w:t>4</w:t>
        </w:r>
        <w:r w:rsidR="003524AA" w:rsidRPr="00F5299C">
          <w:rPr>
            <w:rStyle w:val="afd"/>
            <w:rFonts w:hint="eastAsia"/>
            <w:b/>
            <w:noProof/>
            <w:color w:val="auto"/>
          </w:rPr>
          <w:t>千公頃，</w:t>
        </w:r>
        <w:r w:rsidR="003524AA" w:rsidRPr="00F5299C">
          <w:rPr>
            <w:rStyle w:val="afd"/>
            <w:b/>
            <w:noProof/>
            <w:color w:val="auto"/>
          </w:rPr>
          <w:t>108</w:t>
        </w:r>
        <w:r w:rsidR="003524AA" w:rsidRPr="00F5299C">
          <w:rPr>
            <w:rStyle w:val="afd"/>
            <w:rFonts w:hint="eastAsia"/>
            <w:b/>
            <w:noProof/>
            <w:color w:val="auto"/>
          </w:rPr>
          <w:t>年</w:t>
        </w:r>
        <w:r w:rsidR="003524AA" w:rsidRPr="00F5299C">
          <w:rPr>
            <w:rStyle w:val="afd"/>
            <w:b/>
            <w:noProof/>
            <w:color w:val="auto"/>
          </w:rPr>
          <w:t>4</w:t>
        </w:r>
        <w:r w:rsidR="003524AA" w:rsidRPr="00F5299C">
          <w:rPr>
            <w:rStyle w:val="afd"/>
            <w:rFonts w:hint="eastAsia"/>
            <w:b/>
            <w:noProof/>
            <w:color w:val="auto"/>
          </w:rPr>
          <w:t>月</w:t>
        </w:r>
        <w:r w:rsidR="003524AA" w:rsidRPr="00F5299C">
          <w:rPr>
            <w:rStyle w:val="afd"/>
            <w:b/>
            <w:noProof/>
            <w:color w:val="auto"/>
          </w:rPr>
          <w:t>15</w:t>
        </w:r>
        <w:r w:rsidR="003524AA" w:rsidRPr="00F5299C">
          <w:rPr>
            <w:rStyle w:val="afd"/>
            <w:rFonts w:hint="eastAsia"/>
            <w:b/>
            <w:noProof/>
            <w:color w:val="auto"/>
          </w:rPr>
          <w:t>日農地資源盤查所列「疑似工廠」面積為</w:t>
        </w:r>
        <w:r w:rsidR="003524AA" w:rsidRPr="00F5299C">
          <w:rPr>
            <w:rStyle w:val="afd"/>
            <w:b/>
            <w:noProof/>
            <w:color w:val="auto"/>
          </w:rPr>
          <w:t>1</w:t>
        </w:r>
        <w:r w:rsidR="003524AA" w:rsidRPr="00F5299C">
          <w:rPr>
            <w:rStyle w:val="afd"/>
            <w:rFonts w:hint="eastAsia"/>
            <w:b/>
            <w:noProof/>
            <w:color w:val="auto"/>
          </w:rPr>
          <w:t>萬</w:t>
        </w:r>
        <w:r w:rsidR="003524AA" w:rsidRPr="00F5299C">
          <w:rPr>
            <w:rStyle w:val="afd"/>
            <w:b/>
            <w:noProof/>
            <w:color w:val="auto"/>
          </w:rPr>
          <w:t>8,417</w:t>
        </w:r>
        <w:r w:rsidR="003524AA" w:rsidRPr="00F5299C">
          <w:rPr>
            <w:rStyle w:val="afd"/>
            <w:rFonts w:hint="eastAsia"/>
            <w:b/>
            <w:noProof/>
            <w:color w:val="auto"/>
          </w:rPr>
          <w:t>公頃，大幅增加</w:t>
        </w:r>
        <w:r w:rsidR="003524AA" w:rsidRPr="00F5299C">
          <w:rPr>
            <w:rStyle w:val="afd"/>
            <w:b/>
            <w:noProof/>
            <w:color w:val="auto"/>
          </w:rPr>
          <w:t>4</w:t>
        </w:r>
        <w:r w:rsidR="003524AA" w:rsidRPr="00F5299C">
          <w:rPr>
            <w:rStyle w:val="afd"/>
            <w:rFonts w:hint="eastAsia"/>
            <w:b/>
            <w:noProof/>
            <w:color w:val="auto"/>
          </w:rPr>
          <w:t>千公頃以上，至</w:t>
        </w:r>
        <w:r w:rsidR="003524AA" w:rsidRPr="00F5299C">
          <w:rPr>
            <w:rStyle w:val="afd"/>
            <w:b/>
            <w:noProof/>
            <w:color w:val="auto"/>
          </w:rPr>
          <w:t>109</w:t>
        </w:r>
        <w:r w:rsidR="003524AA" w:rsidRPr="00F5299C">
          <w:rPr>
            <w:rStyle w:val="afd"/>
            <w:rFonts w:hint="eastAsia"/>
            <w:b/>
            <w:noProof/>
            <w:color w:val="auto"/>
          </w:rPr>
          <w:t>年度再增加至</w:t>
        </w:r>
        <w:r w:rsidR="003524AA" w:rsidRPr="00F5299C">
          <w:rPr>
            <w:rStyle w:val="afd"/>
            <w:b/>
            <w:noProof/>
            <w:color w:val="auto"/>
          </w:rPr>
          <w:t>1</w:t>
        </w:r>
        <w:r w:rsidR="003524AA" w:rsidRPr="00F5299C">
          <w:rPr>
            <w:rStyle w:val="afd"/>
            <w:rFonts w:hint="eastAsia"/>
            <w:b/>
            <w:noProof/>
            <w:color w:val="auto"/>
          </w:rPr>
          <w:t>萬</w:t>
        </w:r>
        <w:r w:rsidR="003524AA" w:rsidRPr="00F5299C">
          <w:rPr>
            <w:rStyle w:val="afd"/>
            <w:b/>
            <w:noProof/>
            <w:color w:val="auto"/>
          </w:rPr>
          <w:t>9,638</w:t>
        </w:r>
        <w:r w:rsidR="003524AA" w:rsidRPr="00F5299C">
          <w:rPr>
            <w:rStyle w:val="afd"/>
            <w:rFonts w:hint="eastAsia"/>
            <w:b/>
            <w:noProof/>
            <w:color w:val="auto"/>
          </w:rPr>
          <w:t>公頃，然查經濟部中部辦公室截至</w:t>
        </w:r>
        <w:r w:rsidR="003524AA" w:rsidRPr="00F5299C">
          <w:rPr>
            <w:rStyle w:val="afd"/>
            <w:b/>
            <w:noProof/>
            <w:color w:val="auto"/>
          </w:rPr>
          <w:t>111</w:t>
        </w:r>
        <w:r w:rsidR="003524AA" w:rsidRPr="00F5299C">
          <w:rPr>
            <w:rStyle w:val="afd"/>
            <w:rFonts w:hint="eastAsia"/>
            <w:b/>
            <w:noProof/>
            <w:color w:val="auto"/>
          </w:rPr>
          <w:t>年</w:t>
        </w:r>
        <w:r w:rsidR="003524AA" w:rsidRPr="00F5299C">
          <w:rPr>
            <w:rStyle w:val="afd"/>
            <w:b/>
            <w:noProof/>
            <w:color w:val="auto"/>
          </w:rPr>
          <w:t>1</w:t>
        </w:r>
        <w:r w:rsidR="003524AA" w:rsidRPr="00F5299C">
          <w:rPr>
            <w:rStyle w:val="afd"/>
            <w:rFonts w:hint="eastAsia"/>
            <w:b/>
            <w:noProof/>
            <w:color w:val="auto"/>
          </w:rPr>
          <w:t>月</w:t>
        </w:r>
        <w:r w:rsidR="003524AA" w:rsidRPr="00F5299C">
          <w:rPr>
            <w:rStyle w:val="afd"/>
            <w:b/>
            <w:noProof/>
            <w:color w:val="auto"/>
          </w:rPr>
          <w:t>1</w:t>
        </w:r>
        <w:r w:rsidR="003524AA" w:rsidRPr="00F5299C">
          <w:rPr>
            <w:rStyle w:val="afd"/>
            <w:rFonts w:hint="eastAsia"/>
            <w:b/>
            <w:noProof/>
            <w:color w:val="auto"/>
          </w:rPr>
          <w:t>日統計資料，該部納入優先查報名單共</w:t>
        </w:r>
        <w:r w:rsidR="003524AA" w:rsidRPr="00F5299C">
          <w:rPr>
            <w:rStyle w:val="afd"/>
            <w:b/>
            <w:noProof/>
            <w:color w:val="auto"/>
          </w:rPr>
          <w:t>1,700</w:t>
        </w:r>
        <w:r w:rsidR="003524AA" w:rsidRPr="00F5299C">
          <w:rPr>
            <w:rStyle w:val="afd"/>
            <w:rFonts w:hint="eastAsia"/>
            <w:b/>
            <w:noProof/>
            <w:color w:val="auto"/>
          </w:rPr>
          <w:t>家，復經勘查確屬</w:t>
        </w:r>
        <w:r w:rsidR="003524AA" w:rsidRPr="00F5299C">
          <w:rPr>
            <w:rStyle w:val="afd"/>
            <w:b/>
            <w:noProof/>
            <w:color w:val="auto"/>
          </w:rPr>
          <w:t>(</w:t>
        </w:r>
        <w:r w:rsidR="003524AA" w:rsidRPr="00F5299C">
          <w:rPr>
            <w:rStyle w:val="afd"/>
            <w:rFonts w:hint="eastAsia"/>
            <w:b/>
            <w:noProof/>
            <w:color w:val="auto"/>
          </w:rPr>
          <w:t>新增</w:t>
        </w:r>
        <w:r w:rsidR="003524AA" w:rsidRPr="00F5299C">
          <w:rPr>
            <w:rStyle w:val="afd"/>
            <w:b/>
            <w:noProof/>
            <w:color w:val="auto"/>
          </w:rPr>
          <w:t>)</w:t>
        </w:r>
        <w:r w:rsidR="003524AA" w:rsidRPr="00F5299C">
          <w:rPr>
            <w:rStyle w:val="afd"/>
            <w:rFonts w:hint="eastAsia"/>
            <w:b/>
            <w:noProof/>
            <w:color w:val="auto"/>
          </w:rPr>
          <w:t>未登記工廠計</w:t>
        </w:r>
        <w:r w:rsidR="003524AA" w:rsidRPr="00F5299C">
          <w:rPr>
            <w:rStyle w:val="afd"/>
            <w:b/>
            <w:noProof/>
            <w:color w:val="auto"/>
          </w:rPr>
          <w:t>185</w:t>
        </w:r>
        <w:r w:rsidR="003524AA" w:rsidRPr="00F5299C">
          <w:rPr>
            <w:rStyle w:val="afd"/>
            <w:rFonts w:hint="eastAsia"/>
            <w:b/>
            <w:noProof/>
            <w:color w:val="auto"/>
          </w:rPr>
          <w:t>家，其中勒令停工者</w:t>
        </w:r>
        <w:r w:rsidR="003524AA" w:rsidRPr="00F5299C">
          <w:rPr>
            <w:rStyle w:val="afd"/>
            <w:b/>
            <w:noProof/>
            <w:color w:val="auto"/>
          </w:rPr>
          <w:t>45</w:t>
        </w:r>
        <w:r w:rsidR="003524AA" w:rsidRPr="00F5299C">
          <w:rPr>
            <w:rStyle w:val="afd"/>
            <w:rFonts w:hint="eastAsia"/>
            <w:b/>
            <w:noProof/>
            <w:color w:val="auto"/>
          </w:rPr>
          <w:t>家、已停工歇業者</w:t>
        </w:r>
        <w:r w:rsidR="003524AA" w:rsidRPr="00F5299C">
          <w:rPr>
            <w:rStyle w:val="afd"/>
            <w:b/>
            <w:noProof/>
            <w:color w:val="auto"/>
          </w:rPr>
          <w:t>105</w:t>
        </w:r>
        <w:r w:rsidR="003524AA" w:rsidRPr="00F5299C">
          <w:rPr>
            <w:rStyle w:val="afd"/>
            <w:rFonts w:hint="eastAsia"/>
            <w:b/>
            <w:noProof/>
            <w:color w:val="auto"/>
          </w:rPr>
          <w:t>家、停止供水供電者</w:t>
        </w:r>
        <w:r w:rsidR="003524AA" w:rsidRPr="00F5299C">
          <w:rPr>
            <w:rStyle w:val="afd"/>
            <w:b/>
            <w:noProof/>
            <w:color w:val="auto"/>
          </w:rPr>
          <w:t>15</w:t>
        </w:r>
        <w:r w:rsidR="003524AA" w:rsidRPr="00F5299C">
          <w:rPr>
            <w:rStyle w:val="afd"/>
            <w:rFonts w:hint="eastAsia"/>
            <w:b/>
            <w:noProof/>
            <w:color w:val="auto"/>
          </w:rPr>
          <w:t>家、拆除者僅</w:t>
        </w:r>
        <w:r w:rsidR="003524AA" w:rsidRPr="00F5299C">
          <w:rPr>
            <w:rStyle w:val="afd"/>
            <w:b/>
            <w:noProof/>
            <w:color w:val="auto"/>
          </w:rPr>
          <w:t>6</w:t>
        </w:r>
        <w:r w:rsidR="003524AA" w:rsidRPr="00F5299C">
          <w:rPr>
            <w:rStyle w:val="afd"/>
            <w:rFonts w:hint="eastAsia"/>
            <w:b/>
            <w:noProof/>
            <w:color w:val="auto"/>
          </w:rPr>
          <w:t>家。顯示</w:t>
        </w:r>
        <w:r w:rsidR="003524AA" w:rsidRPr="00F5299C">
          <w:rPr>
            <w:rStyle w:val="afd"/>
            <w:b/>
            <w:noProof/>
            <w:color w:val="auto"/>
          </w:rPr>
          <w:t>109</w:t>
        </w:r>
        <w:r w:rsidR="003524AA" w:rsidRPr="00F5299C">
          <w:rPr>
            <w:rStyle w:val="afd"/>
            <w:rFonts w:hint="eastAsia"/>
            <w:b/>
            <w:noProof/>
            <w:color w:val="auto"/>
          </w:rPr>
          <w:t>年</w:t>
        </w:r>
        <w:r w:rsidR="003524AA" w:rsidRPr="00F5299C">
          <w:rPr>
            <w:rStyle w:val="afd"/>
            <w:b/>
            <w:noProof/>
            <w:color w:val="auto"/>
          </w:rPr>
          <w:t>3</w:t>
        </w:r>
        <w:r w:rsidR="003524AA" w:rsidRPr="00F5299C">
          <w:rPr>
            <w:rStyle w:val="afd"/>
            <w:rFonts w:hint="eastAsia"/>
            <w:b/>
            <w:noProof/>
            <w:color w:val="auto"/>
          </w:rPr>
          <w:t>月</w:t>
        </w:r>
        <w:r w:rsidR="003524AA" w:rsidRPr="00F5299C">
          <w:rPr>
            <w:rStyle w:val="afd"/>
            <w:b/>
            <w:noProof/>
            <w:color w:val="auto"/>
          </w:rPr>
          <w:t>20</w:t>
        </w:r>
        <w:r w:rsidR="003524AA" w:rsidRPr="00F5299C">
          <w:rPr>
            <w:rStyle w:val="afd"/>
            <w:rFonts w:hint="eastAsia"/>
            <w:b/>
            <w:noProof/>
            <w:color w:val="auto"/>
          </w:rPr>
          <w:t>日工輔法修正施行後，</w:t>
        </w:r>
        <w:r w:rsidR="003524AA" w:rsidRPr="00F5299C">
          <w:rPr>
            <w:rStyle w:val="afd"/>
            <w:rFonts w:hint="eastAsia"/>
            <w:b/>
            <w:noProof/>
            <w:color w:val="auto"/>
          </w:rPr>
          <w:lastRenderedPageBreak/>
          <w:t>確實執行斷水斷電、即報即拆者僅占少數，顯示不肖業者心存僥倖仍在搶建，違章工廠於農地上仍有蔓延之勢。該法修正後增訂經濟部對直轄市、縣（市）主管機關執行情形負有督導之責，且列有相關政策工具，然而直轄市、縣（市）主管機關有執法力道不足或怠於執行者，該部卻未能督導地方主管機關盤點清查提報，又未能提出落實「即報即拆」之有效方案，以致舊有數萬農地違章工廠尚未解決，而新建農地違章工廠卻持續蔓延，對農安、食安危害狀況難以止血，核有違失。</w:t>
        </w:r>
        <w:r w:rsidR="003524AA" w:rsidRPr="00F5299C">
          <w:rPr>
            <w:noProof/>
            <w:webHidden/>
          </w:rPr>
          <w:tab/>
        </w:r>
        <w:r w:rsidR="003524AA" w:rsidRPr="00F5299C">
          <w:rPr>
            <w:noProof/>
            <w:webHidden/>
          </w:rPr>
          <w:fldChar w:fldCharType="begin"/>
        </w:r>
        <w:r w:rsidR="003524AA" w:rsidRPr="00F5299C">
          <w:rPr>
            <w:noProof/>
            <w:webHidden/>
          </w:rPr>
          <w:instrText xml:space="preserve"> PAGEREF _Toc99353059 \h </w:instrText>
        </w:r>
        <w:r w:rsidR="003524AA" w:rsidRPr="00F5299C">
          <w:rPr>
            <w:noProof/>
            <w:webHidden/>
          </w:rPr>
        </w:r>
        <w:r w:rsidR="003524AA" w:rsidRPr="00F5299C">
          <w:rPr>
            <w:noProof/>
            <w:webHidden/>
          </w:rPr>
          <w:fldChar w:fldCharType="separate"/>
        </w:r>
        <w:r w:rsidR="00D247D7">
          <w:rPr>
            <w:noProof/>
            <w:webHidden/>
          </w:rPr>
          <w:t>80</w:t>
        </w:r>
        <w:r w:rsidR="003524AA" w:rsidRPr="00F5299C">
          <w:rPr>
            <w:noProof/>
            <w:webHidden/>
          </w:rPr>
          <w:fldChar w:fldCharType="end"/>
        </w:r>
      </w:hyperlink>
    </w:p>
    <w:p w14:paraId="43DA9933" w14:textId="4C7FF99B" w:rsidR="003524AA" w:rsidRPr="00F5299C" w:rsidRDefault="00313030">
      <w:pPr>
        <w:pStyle w:val="21"/>
        <w:rPr>
          <w:rFonts w:asciiTheme="minorHAnsi" w:eastAsiaTheme="minorEastAsia" w:hAnsiTheme="minorHAnsi" w:cstheme="minorBidi"/>
          <w:noProof/>
          <w:sz w:val="24"/>
          <w:szCs w:val="22"/>
        </w:rPr>
      </w:pPr>
      <w:hyperlink w:anchor="_Toc99353086" w:history="1">
        <w:r w:rsidR="003524AA" w:rsidRPr="00F5299C">
          <w:rPr>
            <w:rStyle w:val="afd"/>
            <w:rFonts w:hint="eastAsia"/>
            <w:noProof/>
            <w:color w:val="auto"/>
          </w:rPr>
          <w:t>二、</w:t>
        </w:r>
        <w:r w:rsidR="003524AA" w:rsidRPr="00F5299C">
          <w:rPr>
            <w:rStyle w:val="afd"/>
            <w:rFonts w:hint="eastAsia"/>
            <w:b/>
            <w:noProof/>
            <w:color w:val="auto"/>
          </w:rPr>
          <w:t>「工廠管理輔導法」於</w:t>
        </w:r>
        <w:r w:rsidR="003524AA" w:rsidRPr="00F5299C">
          <w:rPr>
            <w:rStyle w:val="afd"/>
            <w:b/>
            <w:noProof/>
            <w:color w:val="auto"/>
          </w:rPr>
          <w:t>90</w:t>
        </w:r>
        <w:r w:rsidR="003524AA" w:rsidRPr="00F5299C">
          <w:rPr>
            <w:rStyle w:val="afd"/>
            <w:rFonts w:hint="eastAsia"/>
            <w:b/>
            <w:noProof/>
            <w:color w:val="auto"/>
          </w:rPr>
          <w:t>年立法要旨為健全工廠經營及有效取締工廠，復為納管未登記工廠（即違章工廠）而於</w:t>
        </w:r>
        <w:r w:rsidR="003524AA" w:rsidRPr="00F5299C">
          <w:rPr>
            <w:rStyle w:val="afd"/>
            <w:b/>
            <w:noProof/>
            <w:color w:val="auto"/>
          </w:rPr>
          <w:t>99</w:t>
        </w:r>
        <w:r w:rsidR="003524AA" w:rsidRPr="00F5299C">
          <w:rPr>
            <w:rStyle w:val="afd"/>
            <w:rFonts w:hint="eastAsia"/>
            <w:b/>
            <w:noProof/>
            <w:color w:val="auto"/>
          </w:rPr>
          <w:t>年</w:t>
        </w:r>
        <w:r w:rsidR="003524AA" w:rsidRPr="00F5299C">
          <w:rPr>
            <w:rStyle w:val="afd"/>
            <w:b/>
            <w:noProof/>
            <w:color w:val="auto"/>
          </w:rPr>
          <w:t>6</w:t>
        </w:r>
        <w:r w:rsidR="003524AA" w:rsidRPr="00F5299C">
          <w:rPr>
            <w:rStyle w:val="afd"/>
            <w:rFonts w:hint="eastAsia"/>
            <w:b/>
            <w:noProof/>
            <w:color w:val="auto"/>
          </w:rPr>
          <w:t>月</w:t>
        </w:r>
        <w:r w:rsidR="003524AA" w:rsidRPr="00F5299C">
          <w:rPr>
            <w:rStyle w:val="afd"/>
            <w:b/>
            <w:noProof/>
            <w:color w:val="auto"/>
          </w:rPr>
          <w:t>2</w:t>
        </w:r>
        <w:r w:rsidR="003524AA" w:rsidRPr="00F5299C">
          <w:rPr>
            <w:rStyle w:val="afd"/>
            <w:rFonts w:hint="eastAsia"/>
            <w:b/>
            <w:noProof/>
            <w:color w:val="auto"/>
          </w:rPr>
          <w:t>日修正公布輔導期限為</w:t>
        </w:r>
        <w:r w:rsidR="003524AA" w:rsidRPr="00F5299C">
          <w:rPr>
            <w:rStyle w:val="afd"/>
            <w:b/>
            <w:noProof/>
            <w:color w:val="auto"/>
          </w:rPr>
          <w:t>7</w:t>
        </w:r>
        <w:r w:rsidR="003524AA" w:rsidRPr="00F5299C">
          <w:rPr>
            <w:rStyle w:val="afd"/>
            <w:rFonts w:hint="eastAsia"/>
            <w:b/>
            <w:noProof/>
            <w:color w:val="auto"/>
          </w:rPr>
          <w:t>年，又因應輔導限期將屆而於</w:t>
        </w:r>
        <w:r w:rsidR="003524AA" w:rsidRPr="00F5299C">
          <w:rPr>
            <w:rStyle w:val="afd"/>
            <w:b/>
            <w:noProof/>
            <w:color w:val="auto"/>
          </w:rPr>
          <w:t>103</w:t>
        </w:r>
        <w:r w:rsidR="003524AA" w:rsidRPr="00F5299C">
          <w:rPr>
            <w:rStyle w:val="afd"/>
            <w:rFonts w:hint="eastAsia"/>
            <w:b/>
            <w:noProof/>
            <w:color w:val="auto"/>
          </w:rPr>
          <w:t>年</w:t>
        </w:r>
        <w:r w:rsidR="003524AA" w:rsidRPr="00F5299C">
          <w:rPr>
            <w:rStyle w:val="afd"/>
            <w:b/>
            <w:noProof/>
            <w:color w:val="auto"/>
          </w:rPr>
          <w:t>1</w:t>
        </w:r>
        <w:r w:rsidR="003524AA" w:rsidRPr="00F5299C">
          <w:rPr>
            <w:rStyle w:val="afd"/>
            <w:rFonts w:hint="eastAsia"/>
            <w:b/>
            <w:noProof/>
            <w:color w:val="auto"/>
          </w:rPr>
          <w:t>月</w:t>
        </w:r>
        <w:r w:rsidR="003524AA" w:rsidRPr="00F5299C">
          <w:rPr>
            <w:rStyle w:val="afd"/>
            <w:b/>
            <w:noProof/>
            <w:color w:val="auto"/>
          </w:rPr>
          <w:t>22</w:t>
        </w:r>
        <w:r w:rsidR="003524AA" w:rsidRPr="00F5299C">
          <w:rPr>
            <w:rStyle w:val="afd"/>
            <w:rFonts w:hint="eastAsia"/>
            <w:b/>
            <w:noProof/>
            <w:color w:val="auto"/>
          </w:rPr>
          <w:t>日二度修法公布輔導期限順延</w:t>
        </w:r>
        <w:r w:rsidR="003524AA" w:rsidRPr="00F5299C">
          <w:rPr>
            <w:rStyle w:val="afd"/>
            <w:b/>
            <w:noProof/>
            <w:color w:val="auto"/>
          </w:rPr>
          <w:t>3</w:t>
        </w:r>
        <w:r w:rsidR="003524AA" w:rsidRPr="00F5299C">
          <w:rPr>
            <w:rStyle w:val="afd"/>
            <w:rFonts w:hint="eastAsia"/>
            <w:b/>
            <w:noProof/>
            <w:color w:val="auto"/>
          </w:rPr>
          <w:t>年，至</w:t>
        </w:r>
        <w:r w:rsidR="003524AA" w:rsidRPr="00F5299C">
          <w:rPr>
            <w:rStyle w:val="afd"/>
            <w:b/>
            <w:noProof/>
            <w:color w:val="auto"/>
          </w:rPr>
          <w:t>108</w:t>
        </w:r>
        <w:r w:rsidR="003524AA" w:rsidRPr="00F5299C">
          <w:rPr>
            <w:rStyle w:val="afd"/>
            <w:rFonts w:hint="eastAsia"/>
            <w:b/>
            <w:noProof/>
            <w:color w:val="auto"/>
          </w:rPr>
          <w:t>年</w:t>
        </w:r>
        <w:r w:rsidR="003524AA" w:rsidRPr="00F5299C">
          <w:rPr>
            <w:rStyle w:val="afd"/>
            <w:b/>
            <w:noProof/>
            <w:color w:val="auto"/>
          </w:rPr>
          <w:t>7</w:t>
        </w:r>
        <w:r w:rsidR="003524AA" w:rsidRPr="00F5299C">
          <w:rPr>
            <w:rStyle w:val="afd"/>
            <w:rFonts w:hint="eastAsia"/>
            <w:b/>
            <w:noProof/>
            <w:color w:val="auto"/>
          </w:rPr>
          <w:t>月</w:t>
        </w:r>
        <w:r w:rsidR="003524AA" w:rsidRPr="00F5299C">
          <w:rPr>
            <w:rStyle w:val="afd"/>
            <w:b/>
            <w:noProof/>
            <w:color w:val="auto"/>
          </w:rPr>
          <w:t>24</w:t>
        </w:r>
        <w:r w:rsidR="003524AA" w:rsidRPr="00F5299C">
          <w:rPr>
            <w:rStyle w:val="afd"/>
            <w:rFonts w:hint="eastAsia"/>
            <w:b/>
            <w:noProof/>
            <w:color w:val="auto"/>
          </w:rPr>
          <w:t>日再因輔導期限將屆而三度修正公布。然</w:t>
        </w:r>
        <w:r w:rsidR="003524AA" w:rsidRPr="00F5299C">
          <w:rPr>
            <w:rStyle w:val="afd"/>
            <w:b/>
            <w:noProof/>
            <w:color w:val="auto"/>
          </w:rPr>
          <w:t>90</w:t>
        </w:r>
        <w:r w:rsidR="003524AA" w:rsidRPr="00F5299C">
          <w:rPr>
            <w:rStyle w:val="afd"/>
            <w:rFonts w:hint="eastAsia"/>
            <w:b/>
            <w:noProof/>
            <w:color w:val="auto"/>
          </w:rPr>
          <w:t>年立法至</w:t>
        </w:r>
        <w:r w:rsidR="003524AA" w:rsidRPr="00F5299C">
          <w:rPr>
            <w:rStyle w:val="afd"/>
            <w:b/>
            <w:noProof/>
            <w:color w:val="auto"/>
          </w:rPr>
          <w:t>99</w:t>
        </w:r>
        <w:r w:rsidR="003524AA" w:rsidRPr="00F5299C">
          <w:rPr>
            <w:rStyle w:val="afd"/>
            <w:rFonts w:hint="eastAsia"/>
            <w:b/>
            <w:noProof/>
            <w:color w:val="auto"/>
          </w:rPr>
          <w:t>年修法推估違章工廠由</w:t>
        </w:r>
        <w:r w:rsidR="003524AA" w:rsidRPr="00F5299C">
          <w:rPr>
            <w:rStyle w:val="afd"/>
            <w:b/>
            <w:noProof/>
            <w:color w:val="auto"/>
          </w:rPr>
          <w:t>9,907</w:t>
        </w:r>
        <w:r w:rsidR="003524AA" w:rsidRPr="00F5299C">
          <w:rPr>
            <w:rStyle w:val="afd"/>
            <w:rFonts w:hint="eastAsia"/>
            <w:b/>
            <w:noProof/>
            <w:color w:val="auto"/>
          </w:rPr>
          <w:t>家增加到至少</w:t>
        </w:r>
        <w:r w:rsidR="003524AA" w:rsidRPr="00F5299C">
          <w:rPr>
            <w:rStyle w:val="afd"/>
            <w:b/>
            <w:noProof/>
            <w:color w:val="auto"/>
          </w:rPr>
          <w:t>6</w:t>
        </w:r>
        <w:r w:rsidR="003524AA" w:rsidRPr="00F5299C">
          <w:rPr>
            <w:rStyle w:val="afd"/>
            <w:rFonts w:hint="eastAsia"/>
            <w:b/>
            <w:noProof/>
            <w:color w:val="auto"/>
          </w:rPr>
          <w:t>萬</w:t>
        </w:r>
        <w:r w:rsidR="003524AA" w:rsidRPr="00F5299C">
          <w:rPr>
            <w:rStyle w:val="afd"/>
            <w:b/>
            <w:noProof/>
            <w:color w:val="auto"/>
          </w:rPr>
          <w:t>7</w:t>
        </w:r>
        <w:r w:rsidR="003524AA" w:rsidRPr="00F5299C">
          <w:rPr>
            <w:rStyle w:val="afd"/>
            <w:rFonts w:hint="eastAsia"/>
            <w:b/>
            <w:noProof/>
            <w:color w:val="auto"/>
          </w:rPr>
          <w:t>千餘家，再經延長輔導期限至</w:t>
        </w:r>
        <w:r w:rsidR="003524AA" w:rsidRPr="00F5299C">
          <w:rPr>
            <w:rStyle w:val="afd"/>
            <w:b/>
            <w:noProof/>
            <w:color w:val="auto"/>
          </w:rPr>
          <w:t>108</w:t>
        </w:r>
        <w:r w:rsidR="003524AA" w:rsidRPr="00F5299C">
          <w:rPr>
            <w:rStyle w:val="afd"/>
            <w:rFonts w:hint="eastAsia"/>
            <w:b/>
            <w:noProof/>
            <w:color w:val="auto"/>
          </w:rPr>
          <w:t>年亦僅納管</w:t>
        </w:r>
        <w:r w:rsidR="003524AA" w:rsidRPr="00F5299C">
          <w:rPr>
            <w:rStyle w:val="afd"/>
            <w:b/>
            <w:noProof/>
            <w:color w:val="auto"/>
          </w:rPr>
          <w:t>7</w:t>
        </w:r>
        <w:r w:rsidR="003524AA" w:rsidRPr="00F5299C">
          <w:rPr>
            <w:rStyle w:val="afd"/>
            <w:rFonts w:hint="eastAsia"/>
            <w:b/>
            <w:noProof/>
            <w:color w:val="auto"/>
          </w:rPr>
          <w:t>千</w:t>
        </w:r>
        <w:r w:rsidR="003524AA" w:rsidRPr="00F5299C">
          <w:rPr>
            <w:rStyle w:val="afd"/>
            <w:b/>
            <w:noProof/>
            <w:color w:val="auto"/>
          </w:rPr>
          <w:t>4</w:t>
        </w:r>
        <w:r w:rsidR="003524AA" w:rsidRPr="00F5299C">
          <w:rPr>
            <w:rStyle w:val="afd"/>
            <w:rFonts w:hint="eastAsia"/>
            <w:b/>
            <w:noProof/>
            <w:color w:val="auto"/>
          </w:rPr>
          <w:t>百餘家業者，凸顯中央及地方主管機關長期以來取締不力且輔導成效不彰。再據農委會於</w:t>
        </w:r>
        <w:r w:rsidR="003524AA" w:rsidRPr="00F5299C">
          <w:rPr>
            <w:rStyle w:val="afd"/>
            <w:b/>
            <w:noProof/>
            <w:color w:val="auto"/>
          </w:rPr>
          <w:t>106</w:t>
        </w:r>
        <w:r w:rsidR="003524AA" w:rsidRPr="00F5299C">
          <w:rPr>
            <w:rStyle w:val="afd"/>
            <w:rFonts w:hint="eastAsia"/>
            <w:b/>
            <w:noProof/>
            <w:color w:val="auto"/>
          </w:rPr>
          <w:t>年清查法定農業用地既存工廠占地約</w:t>
        </w:r>
        <w:r w:rsidR="003524AA" w:rsidRPr="00F5299C">
          <w:rPr>
            <w:rStyle w:val="afd"/>
            <w:b/>
            <w:noProof/>
            <w:color w:val="auto"/>
          </w:rPr>
          <w:t>1</w:t>
        </w:r>
        <w:r w:rsidR="003524AA" w:rsidRPr="00F5299C">
          <w:rPr>
            <w:rStyle w:val="afd"/>
            <w:rFonts w:hint="eastAsia"/>
            <w:b/>
            <w:noProof/>
            <w:color w:val="auto"/>
          </w:rPr>
          <w:t>萬</w:t>
        </w:r>
        <w:r w:rsidR="003524AA" w:rsidRPr="00F5299C">
          <w:rPr>
            <w:rStyle w:val="afd"/>
            <w:b/>
            <w:noProof/>
            <w:color w:val="auto"/>
          </w:rPr>
          <w:t>4</w:t>
        </w:r>
        <w:r w:rsidR="003524AA" w:rsidRPr="00F5299C">
          <w:rPr>
            <w:rStyle w:val="afd"/>
            <w:rFonts w:hint="eastAsia"/>
            <w:b/>
            <w:noProof/>
            <w:color w:val="auto"/>
          </w:rPr>
          <w:t>千公頃，經濟部對於違章工廠家數歷年來竟僅能推估所得，</w:t>
        </w:r>
        <w:r w:rsidR="003524AA" w:rsidRPr="00F5299C">
          <w:rPr>
            <w:rStyle w:val="afd"/>
            <w:b/>
            <w:noProof/>
            <w:color w:val="auto"/>
          </w:rPr>
          <w:t>90</w:t>
        </w:r>
        <w:r w:rsidR="003524AA" w:rsidRPr="00F5299C">
          <w:rPr>
            <w:rStyle w:val="afd"/>
            <w:rFonts w:hint="eastAsia"/>
            <w:b/>
            <w:noProof/>
            <w:color w:val="auto"/>
          </w:rPr>
          <w:t>年立法至今未見進行總清查，以致始終未能確實掌握，及至第三度修法明定</w:t>
        </w:r>
        <w:r w:rsidR="003524AA" w:rsidRPr="00F5299C">
          <w:rPr>
            <w:rStyle w:val="afd"/>
            <w:rFonts w:hAnsi="標楷體" w:hint="eastAsia"/>
            <w:b/>
            <w:noProof/>
            <w:color w:val="auto"/>
          </w:rPr>
          <w:t>直轄市、縣（市）政府應擬訂管理輔導計畫並</w:t>
        </w:r>
        <w:r w:rsidR="00405B5F">
          <w:rPr>
            <w:rStyle w:val="afd"/>
            <w:rFonts w:hAnsi="標楷體" w:hint="eastAsia"/>
            <w:b/>
            <w:noProof/>
            <w:color w:val="auto"/>
          </w:rPr>
          <w:t>清查</w:t>
        </w:r>
        <w:r w:rsidR="003524AA" w:rsidRPr="00F5299C">
          <w:rPr>
            <w:rStyle w:val="afd"/>
            <w:rFonts w:hAnsi="標楷體" w:hint="eastAsia"/>
            <w:b/>
            <w:noProof/>
            <w:color w:val="auto"/>
          </w:rPr>
          <w:t>轄內新增及既有未登記工廠，然部分地方政府因轄內未登記工廠眾多，竟須</w:t>
        </w:r>
        <w:r w:rsidR="003524AA" w:rsidRPr="00F5299C">
          <w:rPr>
            <w:rStyle w:val="afd"/>
            <w:rFonts w:hAnsi="標楷體"/>
            <w:b/>
            <w:noProof/>
            <w:color w:val="auto"/>
          </w:rPr>
          <w:t>5</w:t>
        </w:r>
        <w:r w:rsidR="003524AA" w:rsidRPr="00F5299C">
          <w:rPr>
            <w:rStyle w:val="afd"/>
            <w:rFonts w:hAnsi="標楷體" w:hint="eastAsia"/>
            <w:b/>
            <w:noProof/>
            <w:color w:val="auto"/>
          </w:rPr>
          <w:t>年始能全部清查，徒生執法空窗期，將</w:t>
        </w:r>
        <w:r w:rsidR="003524AA" w:rsidRPr="00F5299C">
          <w:rPr>
            <w:rStyle w:val="afd"/>
            <w:rFonts w:hint="eastAsia"/>
            <w:b/>
            <w:noProof/>
            <w:color w:val="auto"/>
          </w:rPr>
          <w:t>致使農地違章工廠搶建者有恃無恐不斷蔓延擴大，工輔法揭示管理輔導及取締二者並行不悖，中央及地方主管機關均應檢討改進並共謀對策。</w:t>
        </w:r>
        <w:r w:rsidR="003524AA" w:rsidRPr="00F5299C">
          <w:rPr>
            <w:noProof/>
            <w:webHidden/>
          </w:rPr>
          <w:tab/>
        </w:r>
        <w:r w:rsidR="003524AA" w:rsidRPr="00F5299C">
          <w:rPr>
            <w:noProof/>
            <w:webHidden/>
          </w:rPr>
          <w:fldChar w:fldCharType="begin"/>
        </w:r>
        <w:r w:rsidR="003524AA" w:rsidRPr="00F5299C">
          <w:rPr>
            <w:noProof/>
            <w:webHidden/>
          </w:rPr>
          <w:instrText xml:space="preserve"> PAGEREF _Toc99353086 \h </w:instrText>
        </w:r>
        <w:r w:rsidR="003524AA" w:rsidRPr="00F5299C">
          <w:rPr>
            <w:noProof/>
            <w:webHidden/>
          </w:rPr>
        </w:r>
        <w:r w:rsidR="003524AA" w:rsidRPr="00F5299C">
          <w:rPr>
            <w:noProof/>
            <w:webHidden/>
          </w:rPr>
          <w:fldChar w:fldCharType="separate"/>
        </w:r>
        <w:r w:rsidR="00D247D7">
          <w:rPr>
            <w:noProof/>
            <w:webHidden/>
          </w:rPr>
          <w:t>97</w:t>
        </w:r>
        <w:r w:rsidR="003524AA" w:rsidRPr="00F5299C">
          <w:rPr>
            <w:noProof/>
            <w:webHidden/>
          </w:rPr>
          <w:fldChar w:fldCharType="end"/>
        </w:r>
      </w:hyperlink>
    </w:p>
    <w:p w14:paraId="48493408" w14:textId="7642CB1E" w:rsidR="003524AA" w:rsidRPr="00F5299C" w:rsidRDefault="00313030">
      <w:pPr>
        <w:pStyle w:val="21"/>
        <w:rPr>
          <w:rFonts w:asciiTheme="minorHAnsi" w:eastAsiaTheme="minorEastAsia" w:hAnsiTheme="minorHAnsi" w:cstheme="minorBidi"/>
          <w:noProof/>
          <w:sz w:val="24"/>
          <w:szCs w:val="22"/>
        </w:rPr>
      </w:pPr>
      <w:hyperlink w:anchor="_Toc99353099" w:history="1">
        <w:r w:rsidR="003524AA" w:rsidRPr="00F5299C">
          <w:rPr>
            <w:rStyle w:val="afd"/>
            <w:rFonts w:hint="eastAsia"/>
            <w:noProof/>
            <w:color w:val="auto"/>
          </w:rPr>
          <w:t>三、</w:t>
        </w:r>
        <w:r w:rsidR="003524AA" w:rsidRPr="00F5299C">
          <w:rPr>
            <w:rStyle w:val="afd"/>
            <w:b/>
            <w:noProof/>
            <w:color w:val="auto"/>
          </w:rPr>
          <w:t>106</w:t>
        </w:r>
        <w:r w:rsidR="003524AA" w:rsidRPr="00F5299C">
          <w:rPr>
            <w:rStyle w:val="afd"/>
            <w:rFonts w:hint="eastAsia"/>
            <w:b/>
            <w:noProof/>
            <w:color w:val="auto"/>
          </w:rPr>
          <w:t>年「保護農地</w:t>
        </w:r>
        <w:r w:rsidR="003524AA" w:rsidRPr="00F5299C">
          <w:rPr>
            <w:rStyle w:val="afd"/>
            <w:b/>
            <w:noProof/>
            <w:color w:val="auto"/>
          </w:rPr>
          <w:t>-</w:t>
        </w:r>
        <w:r w:rsidR="003524AA" w:rsidRPr="00F5299C">
          <w:rPr>
            <w:rStyle w:val="afd"/>
            <w:rFonts w:hint="eastAsia"/>
            <w:b/>
            <w:noProof/>
            <w:color w:val="auto"/>
          </w:rPr>
          <w:t>拆除農地地上新增違規工廠行動方案」第</w:t>
        </w:r>
        <w:r w:rsidR="003524AA" w:rsidRPr="00F5299C">
          <w:rPr>
            <w:rStyle w:val="afd"/>
            <w:b/>
            <w:noProof/>
            <w:color w:val="auto"/>
          </w:rPr>
          <w:t>1</w:t>
        </w:r>
        <w:r w:rsidR="003524AA" w:rsidRPr="00F5299C">
          <w:rPr>
            <w:rStyle w:val="afd"/>
            <w:rFonts w:hint="eastAsia"/>
            <w:b/>
            <w:noProof/>
            <w:color w:val="auto"/>
          </w:rPr>
          <w:t>波拆除名單內之</w:t>
        </w:r>
        <w:r w:rsidR="003524AA" w:rsidRPr="00F5299C">
          <w:rPr>
            <w:rStyle w:val="afd"/>
            <w:b/>
            <w:noProof/>
            <w:color w:val="auto"/>
          </w:rPr>
          <w:t>17</w:t>
        </w:r>
        <w:r w:rsidR="003524AA" w:rsidRPr="00F5299C">
          <w:rPr>
            <w:rStyle w:val="afd"/>
            <w:rFonts w:hint="eastAsia"/>
            <w:b/>
            <w:noProof/>
            <w:color w:val="auto"/>
          </w:rPr>
          <w:t>家違章工廠雖已拆除</w:t>
        </w:r>
        <w:r w:rsidR="003524AA" w:rsidRPr="00F5299C">
          <w:rPr>
            <w:rStyle w:val="afd"/>
            <w:b/>
            <w:noProof/>
            <w:color w:val="auto"/>
          </w:rPr>
          <w:t>16</w:t>
        </w:r>
        <w:r w:rsidR="003524AA" w:rsidRPr="00F5299C">
          <w:rPr>
            <w:rStyle w:val="afd"/>
            <w:rFonts w:hint="eastAsia"/>
            <w:b/>
            <w:noProof/>
            <w:color w:val="auto"/>
          </w:rPr>
          <w:t>家，農委會表示為避免造成縣市執法人員處理壓力，而未提出第</w:t>
        </w:r>
        <w:r w:rsidR="003524AA" w:rsidRPr="00F5299C">
          <w:rPr>
            <w:rStyle w:val="afd"/>
            <w:b/>
            <w:noProof/>
            <w:color w:val="auto"/>
          </w:rPr>
          <w:t>2</w:t>
        </w:r>
        <w:r w:rsidR="003524AA" w:rsidRPr="00F5299C">
          <w:rPr>
            <w:rStyle w:val="afd"/>
            <w:rFonts w:hint="eastAsia"/>
            <w:b/>
            <w:noProof/>
            <w:color w:val="auto"/>
          </w:rPr>
          <w:t>波執法清冊，嗣後回歸工輔法「即報即拆」處理。</w:t>
        </w:r>
        <w:r w:rsidR="004A590C" w:rsidRPr="00AC68F4">
          <w:rPr>
            <w:rStyle w:val="afd"/>
            <w:rFonts w:hint="eastAsia"/>
            <w:b/>
            <w:noProof/>
            <w:color w:val="auto"/>
          </w:rPr>
          <w:t>目前</w:t>
        </w:r>
        <w:r w:rsidR="003524AA" w:rsidRPr="00AC68F4">
          <w:rPr>
            <w:rStyle w:val="afd"/>
            <w:rFonts w:hint="eastAsia"/>
            <w:b/>
            <w:noProof/>
            <w:color w:val="auto"/>
          </w:rPr>
          <w:t>受檢舉之農地違章工廠或違建雖屬「即報即拆」，然</w:t>
        </w:r>
        <w:r w:rsidR="004A590C" w:rsidRPr="00AC68F4">
          <w:rPr>
            <w:rStyle w:val="afd"/>
            <w:rFonts w:hint="eastAsia"/>
            <w:b/>
            <w:noProof/>
            <w:color w:val="auto"/>
          </w:rPr>
          <w:t>僅能由</w:t>
        </w:r>
        <w:r w:rsidR="003524AA" w:rsidRPr="00AC68F4">
          <w:rPr>
            <w:rStyle w:val="afd"/>
            <w:rFonts w:hint="eastAsia"/>
            <w:b/>
            <w:noProof/>
            <w:color w:val="auto"/>
          </w:rPr>
          <w:t>直轄市、縣（市）主管機關僅能轉由建管單位列管以「違章建築」之名排拆，以致拆除之日遙遙無期，助長農地違章工廠搶建之僥倖心態。加以部分農地違章工廠經舉發後，即停止運進機械設備，或將已有設備清空，表示其非「工廠」，只是「倉庫」</w:t>
        </w:r>
        <w:r w:rsidR="00267D91" w:rsidRPr="00AC68F4">
          <w:rPr>
            <w:rStyle w:val="afd"/>
            <w:rFonts w:hint="eastAsia"/>
            <w:b/>
            <w:noProof/>
            <w:color w:val="auto"/>
          </w:rPr>
          <w:t>等</w:t>
        </w:r>
        <w:r w:rsidR="003524AA" w:rsidRPr="00F5299C">
          <w:rPr>
            <w:rStyle w:val="afd"/>
            <w:rFonts w:hint="eastAsia"/>
            <w:b/>
            <w:noProof/>
            <w:color w:val="auto"/>
          </w:rPr>
          <w:t>空殼空間，僅違反區域計畫法農地非農用，然經濟部</w:t>
        </w:r>
        <w:r w:rsidR="003524AA" w:rsidRPr="00F5299C">
          <w:rPr>
            <w:rStyle w:val="afd"/>
            <w:b/>
            <w:noProof/>
            <w:color w:val="auto"/>
          </w:rPr>
          <w:t>109</w:t>
        </w:r>
        <w:r w:rsidR="003524AA" w:rsidRPr="00F5299C">
          <w:rPr>
            <w:rStyle w:val="afd"/>
            <w:rFonts w:hint="eastAsia"/>
            <w:b/>
            <w:noProof/>
            <w:color w:val="auto"/>
          </w:rPr>
          <w:t>至</w:t>
        </w:r>
        <w:r w:rsidR="003524AA" w:rsidRPr="00F5299C">
          <w:rPr>
            <w:rStyle w:val="afd"/>
            <w:b/>
            <w:noProof/>
            <w:color w:val="auto"/>
          </w:rPr>
          <w:t>110</w:t>
        </w:r>
        <w:r w:rsidR="003524AA" w:rsidRPr="00F5299C">
          <w:rPr>
            <w:rStyle w:val="afd"/>
            <w:rFonts w:hint="eastAsia"/>
            <w:b/>
            <w:noProof/>
            <w:color w:val="auto"/>
          </w:rPr>
          <w:t>年度專案移送內政部農地非農用案件僅</w:t>
        </w:r>
        <w:r w:rsidR="003524AA" w:rsidRPr="00F5299C">
          <w:rPr>
            <w:rStyle w:val="afd"/>
            <w:b/>
            <w:noProof/>
            <w:color w:val="auto"/>
          </w:rPr>
          <w:t>589</w:t>
        </w:r>
        <w:r w:rsidR="003524AA" w:rsidRPr="00F5299C">
          <w:rPr>
            <w:rStyle w:val="afd"/>
            <w:rFonts w:hint="eastAsia"/>
            <w:b/>
            <w:noProof/>
            <w:color w:val="auto"/>
          </w:rPr>
          <w:t>件（如第</w:t>
        </w:r>
        <w:r w:rsidR="003524AA" w:rsidRPr="00F5299C">
          <w:rPr>
            <w:rStyle w:val="afd"/>
            <w:b/>
            <w:noProof/>
            <w:color w:val="auto"/>
          </w:rPr>
          <w:t>114</w:t>
        </w:r>
        <w:r w:rsidR="003524AA" w:rsidRPr="00F5299C">
          <w:rPr>
            <w:rStyle w:val="afd"/>
            <w:rFonts w:hint="eastAsia"/>
            <w:b/>
            <w:noProof/>
            <w:color w:val="auto"/>
          </w:rPr>
          <w:t>頁附表），對照該期間內衛星空拍農地之「變異點」，僅為農地違建數量之九牛一毛，類此違章建築顯然仍遊走於法令規範之模糊地帶，甚至可能隨時轉為違章工廠使用，依據</w:t>
        </w:r>
        <w:r w:rsidR="003524AA" w:rsidRPr="00F5299C">
          <w:rPr>
            <w:rStyle w:val="afd"/>
            <w:rFonts w:hAnsi="標楷體" w:hint="eastAsia"/>
            <w:b/>
            <w:noProof/>
            <w:color w:val="auto"/>
          </w:rPr>
          <w:t>「</w:t>
        </w:r>
        <w:r w:rsidR="003524AA" w:rsidRPr="00F5299C">
          <w:rPr>
            <w:rStyle w:val="afd"/>
            <w:rFonts w:hint="eastAsia"/>
            <w:b/>
            <w:noProof/>
            <w:color w:val="auto"/>
          </w:rPr>
          <w:t>刑事訴訟法</w:t>
        </w:r>
        <w:r w:rsidR="003524AA" w:rsidRPr="00F5299C">
          <w:rPr>
            <w:rStyle w:val="afd"/>
            <w:rFonts w:hAnsi="標楷體" w:hint="eastAsia"/>
            <w:b/>
            <w:noProof/>
            <w:color w:val="auto"/>
          </w:rPr>
          <w:t>」第</w:t>
        </w:r>
        <w:r w:rsidR="003524AA" w:rsidRPr="00F5299C">
          <w:rPr>
            <w:rStyle w:val="afd"/>
            <w:rFonts w:hAnsi="標楷體"/>
            <w:b/>
            <w:noProof/>
            <w:color w:val="auto"/>
          </w:rPr>
          <w:t>241</w:t>
        </w:r>
        <w:r w:rsidR="003524AA" w:rsidRPr="00F5299C">
          <w:rPr>
            <w:rStyle w:val="afd"/>
            <w:rFonts w:hAnsi="標楷體" w:hint="eastAsia"/>
            <w:b/>
            <w:noProof/>
            <w:color w:val="auto"/>
          </w:rPr>
          <w:t>條及「</w:t>
        </w:r>
        <w:r w:rsidR="003524AA" w:rsidRPr="00F5299C">
          <w:rPr>
            <w:rStyle w:val="afd"/>
            <w:rFonts w:hint="eastAsia"/>
            <w:b/>
            <w:noProof/>
            <w:color w:val="auto"/>
          </w:rPr>
          <w:t>公務員服務法</w:t>
        </w:r>
        <w:r w:rsidR="003524AA" w:rsidRPr="00F5299C">
          <w:rPr>
            <w:rStyle w:val="afd"/>
            <w:rFonts w:hAnsi="標楷體" w:hint="eastAsia"/>
            <w:b/>
            <w:noProof/>
            <w:color w:val="auto"/>
          </w:rPr>
          <w:t>」第</w:t>
        </w:r>
        <w:r w:rsidR="003524AA" w:rsidRPr="00F5299C">
          <w:rPr>
            <w:rStyle w:val="afd"/>
            <w:rFonts w:hAnsi="標楷體"/>
            <w:b/>
            <w:noProof/>
            <w:color w:val="auto"/>
          </w:rPr>
          <w:t>1</w:t>
        </w:r>
        <w:r w:rsidR="003524AA" w:rsidRPr="00F5299C">
          <w:rPr>
            <w:rStyle w:val="afd"/>
            <w:rFonts w:hAnsi="標楷體" w:hint="eastAsia"/>
            <w:b/>
            <w:noProof/>
            <w:color w:val="auto"/>
          </w:rPr>
          <w:t>條，</w:t>
        </w:r>
        <w:r w:rsidR="003524AA" w:rsidRPr="00F5299C">
          <w:rPr>
            <w:rStyle w:val="afd"/>
            <w:rFonts w:hint="eastAsia"/>
            <w:b/>
            <w:noProof/>
            <w:color w:val="auto"/>
          </w:rPr>
          <w:t>各級公務員接獲舉報或發現農地有違建及違章工廠即應提報以遏止該不法情事，農地違章工廠涉及工輔法、農業發展條例、區域計畫法及都市計畫法，中央及地方主管機關經濟部、農委會、內政部及直轄市、縣（市）主管機關皆應檢討正視並依法研謀對策。</w:t>
        </w:r>
        <w:r w:rsidR="003524AA" w:rsidRPr="00F5299C">
          <w:rPr>
            <w:noProof/>
            <w:webHidden/>
          </w:rPr>
          <w:tab/>
        </w:r>
        <w:r w:rsidR="003524AA" w:rsidRPr="00F5299C">
          <w:rPr>
            <w:noProof/>
            <w:webHidden/>
          </w:rPr>
          <w:fldChar w:fldCharType="begin"/>
        </w:r>
        <w:r w:rsidR="003524AA" w:rsidRPr="00F5299C">
          <w:rPr>
            <w:noProof/>
            <w:webHidden/>
          </w:rPr>
          <w:instrText xml:space="preserve"> PAGEREF _Toc99353099 \h </w:instrText>
        </w:r>
        <w:r w:rsidR="003524AA" w:rsidRPr="00F5299C">
          <w:rPr>
            <w:noProof/>
            <w:webHidden/>
          </w:rPr>
        </w:r>
        <w:r w:rsidR="003524AA" w:rsidRPr="00F5299C">
          <w:rPr>
            <w:noProof/>
            <w:webHidden/>
          </w:rPr>
          <w:fldChar w:fldCharType="separate"/>
        </w:r>
        <w:r w:rsidR="00D247D7">
          <w:rPr>
            <w:noProof/>
            <w:webHidden/>
          </w:rPr>
          <w:t>108</w:t>
        </w:r>
        <w:r w:rsidR="003524AA" w:rsidRPr="00F5299C">
          <w:rPr>
            <w:noProof/>
            <w:webHidden/>
          </w:rPr>
          <w:fldChar w:fldCharType="end"/>
        </w:r>
      </w:hyperlink>
    </w:p>
    <w:p w14:paraId="046FAA12" w14:textId="7767F3C9" w:rsidR="003524AA" w:rsidRPr="00F5299C" w:rsidRDefault="00313030">
      <w:pPr>
        <w:pStyle w:val="21"/>
        <w:rPr>
          <w:rFonts w:asciiTheme="minorHAnsi" w:eastAsiaTheme="minorEastAsia" w:hAnsiTheme="minorHAnsi" w:cstheme="minorBidi"/>
          <w:noProof/>
          <w:sz w:val="24"/>
          <w:szCs w:val="22"/>
        </w:rPr>
      </w:pPr>
      <w:hyperlink w:anchor="_Toc99353122" w:history="1">
        <w:r w:rsidR="003524AA" w:rsidRPr="00F5299C">
          <w:rPr>
            <w:rStyle w:val="afd"/>
            <w:rFonts w:hint="eastAsia"/>
            <w:noProof/>
            <w:color w:val="auto"/>
          </w:rPr>
          <w:t>四、</w:t>
        </w:r>
        <w:r w:rsidR="003524AA" w:rsidRPr="00F5299C">
          <w:rPr>
            <w:rStyle w:val="afd"/>
            <w:rFonts w:hint="eastAsia"/>
            <w:b/>
            <w:noProof/>
            <w:color w:val="auto"/>
          </w:rPr>
          <w:t>「工廠管理輔導法」第</w:t>
        </w:r>
        <w:r w:rsidR="003524AA" w:rsidRPr="00F5299C">
          <w:rPr>
            <w:rStyle w:val="afd"/>
            <w:b/>
            <w:noProof/>
            <w:color w:val="auto"/>
          </w:rPr>
          <w:t>28</w:t>
        </w:r>
        <w:r w:rsidR="003524AA" w:rsidRPr="00F5299C">
          <w:rPr>
            <w:rStyle w:val="afd"/>
            <w:rFonts w:hint="eastAsia"/>
            <w:b/>
            <w:noProof/>
            <w:color w:val="auto"/>
          </w:rPr>
          <w:t>條之</w:t>
        </w:r>
        <w:r w:rsidR="003524AA" w:rsidRPr="00F5299C">
          <w:rPr>
            <w:rStyle w:val="afd"/>
            <w:b/>
            <w:noProof/>
            <w:color w:val="auto"/>
          </w:rPr>
          <w:t>1</w:t>
        </w:r>
        <w:r w:rsidR="003524AA" w:rsidRPr="00F5299C">
          <w:rPr>
            <w:rStyle w:val="afd"/>
            <w:rFonts w:hint="eastAsia"/>
            <w:b/>
            <w:noProof/>
            <w:color w:val="auto"/>
          </w:rPr>
          <w:t>明定非屬低污染之既有未登記工廠（即中高污染之違章工廠），應訂定輔導期限，輔導業者轉型、遷廠或關廠，其拒不配合者，應依法停止供電、供水、拆除。然依經濟部中部辦公室統計至</w:t>
        </w:r>
        <w:r w:rsidR="003524AA" w:rsidRPr="00F5299C">
          <w:rPr>
            <w:rStyle w:val="afd"/>
            <w:b/>
            <w:noProof/>
            <w:color w:val="auto"/>
          </w:rPr>
          <w:t>110</w:t>
        </w:r>
        <w:r w:rsidR="003524AA" w:rsidRPr="00F5299C">
          <w:rPr>
            <w:rStyle w:val="afd"/>
            <w:rFonts w:hint="eastAsia"/>
            <w:b/>
            <w:noProof/>
            <w:color w:val="auto"/>
          </w:rPr>
          <w:t>年</w:t>
        </w:r>
        <w:r w:rsidR="003524AA" w:rsidRPr="00F5299C">
          <w:rPr>
            <w:rStyle w:val="afd"/>
            <w:b/>
            <w:noProof/>
            <w:color w:val="auto"/>
          </w:rPr>
          <w:t>12</w:t>
        </w:r>
        <w:r w:rsidR="003524AA" w:rsidRPr="00F5299C">
          <w:rPr>
            <w:rStyle w:val="afd"/>
            <w:rFonts w:hint="eastAsia"/>
            <w:b/>
            <w:noProof/>
            <w:color w:val="auto"/>
          </w:rPr>
          <w:t>月之</w:t>
        </w:r>
        <w:r w:rsidR="003524AA" w:rsidRPr="00AC68F4">
          <w:rPr>
            <w:rStyle w:val="afd"/>
            <w:rFonts w:hint="eastAsia"/>
            <w:b/>
            <w:noProof/>
            <w:color w:val="auto"/>
          </w:rPr>
          <w:t>疑似既有</w:t>
        </w:r>
        <w:r w:rsidR="003524AA" w:rsidRPr="00F5299C">
          <w:rPr>
            <w:rStyle w:val="afd"/>
            <w:rFonts w:hint="eastAsia"/>
            <w:b/>
            <w:noProof/>
            <w:color w:val="auto"/>
          </w:rPr>
          <w:t>未登記中高污染工廠計</w:t>
        </w:r>
        <w:r w:rsidR="003524AA" w:rsidRPr="00F5299C">
          <w:rPr>
            <w:rStyle w:val="afd"/>
            <w:b/>
            <w:noProof/>
            <w:color w:val="auto"/>
          </w:rPr>
          <w:t>1,550</w:t>
        </w:r>
        <w:r w:rsidR="003524AA" w:rsidRPr="00F5299C">
          <w:rPr>
            <w:rStyle w:val="afd"/>
            <w:rFonts w:hint="eastAsia"/>
            <w:b/>
            <w:noProof/>
            <w:color w:val="auto"/>
          </w:rPr>
          <w:t>家，僅約三成計</w:t>
        </w:r>
        <w:r w:rsidR="003524AA" w:rsidRPr="00F5299C">
          <w:rPr>
            <w:rStyle w:val="afd"/>
            <w:b/>
            <w:noProof/>
            <w:color w:val="auto"/>
          </w:rPr>
          <w:t>458</w:t>
        </w:r>
        <w:r w:rsidR="003524AA" w:rsidRPr="00F5299C">
          <w:rPr>
            <w:rStyle w:val="afd"/>
            <w:rFonts w:hint="eastAsia"/>
            <w:b/>
            <w:noProof/>
            <w:color w:val="auto"/>
          </w:rPr>
          <w:t>家提出輔導申請，</w:t>
        </w:r>
        <w:r w:rsidR="003524AA" w:rsidRPr="00F5299C">
          <w:rPr>
            <w:rStyle w:val="afd"/>
            <w:b/>
            <w:noProof/>
            <w:color w:val="auto"/>
          </w:rPr>
          <w:t>1,092</w:t>
        </w:r>
        <w:r w:rsidR="003524AA" w:rsidRPr="00F5299C">
          <w:rPr>
            <w:rStyle w:val="afd"/>
            <w:rFonts w:hint="eastAsia"/>
            <w:b/>
            <w:noProof/>
            <w:color w:val="auto"/>
          </w:rPr>
          <w:t>家仍未提出輔導，其中</w:t>
        </w:r>
        <w:r w:rsidR="003524AA" w:rsidRPr="00F5299C">
          <w:rPr>
            <w:rStyle w:val="afd"/>
            <w:b/>
            <w:noProof/>
            <w:color w:val="auto"/>
          </w:rPr>
          <w:t>322</w:t>
        </w:r>
        <w:r w:rsidR="003524AA" w:rsidRPr="00F5299C">
          <w:rPr>
            <w:rStyle w:val="afd"/>
            <w:rFonts w:hint="eastAsia"/>
            <w:b/>
            <w:noProof/>
            <w:color w:val="auto"/>
          </w:rPr>
          <w:t>家尚未進行查</w:t>
        </w:r>
        <w:r w:rsidR="003524AA" w:rsidRPr="00F5299C">
          <w:rPr>
            <w:rStyle w:val="afd"/>
            <w:rFonts w:hint="eastAsia"/>
            <w:b/>
            <w:noProof/>
            <w:color w:val="auto"/>
          </w:rPr>
          <w:lastRenderedPageBreak/>
          <w:t>處。復依各縣市政府已查處情形包括中高污染之違章工廠</w:t>
        </w:r>
        <w:r w:rsidR="003524AA" w:rsidRPr="00F5299C">
          <w:rPr>
            <w:rStyle w:val="afd"/>
            <w:b/>
            <w:noProof/>
            <w:color w:val="auto"/>
          </w:rPr>
          <w:t>35</w:t>
        </w:r>
        <w:r w:rsidR="003524AA" w:rsidRPr="00F5299C">
          <w:rPr>
            <w:rStyle w:val="afd"/>
            <w:rFonts w:hint="eastAsia"/>
            <w:b/>
            <w:noProof/>
            <w:color w:val="auto"/>
          </w:rPr>
          <w:t>家，亦未停止供水供電或拆除，亟待檢討改進。</w:t>
        </w:r>
        <w:r w:rsidR="003524AA" w:rsidRPr="00F5299C">
          <w:rPr>
            <w:noProof/>
            <w:webHidden/>
          </w:rPr>
          <w:tab/>
        </w:r>
        <w:r w:rsidR="003524AA" w:rsidRPr="00F5299C">
          <w:rPr>
            <w:noProof/>
            <w:webHidden/>
          </w:rPr>
          <w:fldChar w:fldCharType="begin"/>
        </w:r>
        <w:r w:rsidR="003524AA" w:rsidRPr="00F5299C">
          <w:rPr>
            <w:noProof/>
            <w:webHidden/>
          </w:rPr>
          <w:instrText xml:space="preserve"> PAGEREF _Toc99353122 \h </w:instrText>
        </w:r>
        <w:r w:rsidR="003524AA" w:rsidRPr="00F5299C">
          <w:rPr>
            <w:noProof/>
            <w:webHidden/>
          </w:rPr>
        </w:r>
        <w:r w:rsidR="003524AA" w:rsidRPr="00F5299C">
          <w:rPr>
            <w:noProof/>
            <w:webHidden/>
          </w:rPr>
          <w:fldChar w:fldCharType="separate"/>
        </w:r>
        <w:r w:rsidR="00D247D7">
          <w:rPr>
            <w:noProof/>
            <w:webHidden/>
          </w:rPr>
          <w:t>118</w:t>
        </w:r>
        <w:r w:rsidR="003524AA" w:rsidRPr="00F5299C">
          <w:rPr>
            <w:noProof/>
            <w:webHidden/>
          </w:rPr>
          <w:fldChar w:fldCharType="end"/>
        </w:r>
      </w:hyperlink>
    </w:p>
    <w:p w14:paraId="345C62F2" w14:textId="0D3BE1B2" w:rsidR="003524AA" w:rsidRPr="00F5299C" w:rsidRDefault="00313030">
      <w:pPr>
        <w:pStyle w:val="21"/>
        <w:rPr>
          <w:rFonts w:asciiTheme="minorHAnsi" w:eastAsiaTheme="minorEastAsia" w:hAnsiTheme="minorHAnsi" w:cstheme="minorBidi"/>
          <w:noProof/>
          <w:sz w:val="24"/>
          <w:szCs w:val="22"/>
        </w:rPr>
      </w:pPr>
      <w:hyperlink w:anchor="_Toc99353130" w:history="1">
        <w:r w:rsidR="003524AA" w:rsidRPr="00F5299C">
          <w:rPr>
            <w:rStyle w:val="afd"/>
            <w:rFonts w:hint="eastAsia"/>
            <w:noProof/>
            <w:color w:val="auto"/>
          </w:rPr>
          <w:t>五、</w:t>
        </w:r>
        <w:r w:rsidR="003524AA" w:rsidRPr="00F5299C">
          <w:rPr>
            <w:rStyle w:val="afd"/>
            <w:rFonts w:hAnsi="標楷體" w:hint="eastAsia"/>
            <w:b/>
            <w:noProof/>
            <w:color w:val="auto"/>
          </w:rPr>
          <w:t>「</w:t>
        </w:r>
        <w:r w:rsidR="003524AA" w:rsidRPr="00F5299C">
          <w:rPr>
            <w:rStyle w:val="afd"/>
            <w:rFonts w:hint="eastAsia"/>
            <w:b/>
            <w:noProof/>
            <w:color w:val="auto"/>
          </w:rPr>
          <w:t>工廠管理輔導法</w:t>
        </w:r>
        <w:r w:rsidR="003524AA" w:rsidRPr="00F5299C">
          <w:rPr>
            <w:rStyle w:val="afd"/>
            <w:rFonts w:hAnsi="標楷體" w:hint="eastAsia"/>
            <w:b/>
            <w:noProof/>
            <w:color w:val="auto"/>
          </w:rPr>
          <w:t>」</w:t>
        </w:r>
        <w:r w:rsidR="003524AA" w:rsidRPr="00F5299C">
          <w:rPr>
            <w:rStyle w:val="afd"/>
            <w:rFonts w:hint="eastAsia"/>
            <w:b/>
            <w:noProof/>
            <w:color w:val="auto"/>
          </w:rPr>
          <w:t>明定直轄市、縣（市）主管機關就</w:t>
        </w:r>
        <w:r w:rsidR="003524AA" w:rsidRPr="00F5299C">
          <w:rPr>
            <w:rStyle w:val="afd"/>
            <w:rFonts w:hAnsi="標楷體" w:hint="eastAsia"/>
            <w:b/>
            <w:noProof/>
            <w:color w:val="auto"/>
          </w:rPr>
          <w:t>低污染之既有未登記工廠申請納管收取納管輔導金，</w:t>
        </w:r>
        <w:r w:rsidR="003524AA" w:rsidRPr="00F5299C">
          <w:rPr>
            <w:rStyle w:val="afd"/>
            <w:rFonts w:hint="eastAsia"/>
            <w:b/>
            <w:noProof/>
            <w:color w:val="auto"/>
          </w:rPr>
          <w:t>核准登記之特定工廠收取之營運管理金，且均應專款專用。惟部分地方政府收取之營運管理金或納管輔導金未專款專用，或未妥適規劃支用，不利管理輔導未登記工廠工作推展，核有欠當。經濟部亦應依「政府資訊公開法」適時公告，提供國人知悉，以增進管理輔導成效。</w:t>
        </w:r>
        <w:r w:rsidR="003524AA" w:rsidRPr="00F5299C">
          <w:rPr>
            <w:noProof/>
            <w:webHidden/>
          </w:rPr>
          <w:tab/>
        </w:r>
        <w:r w:rsidR="003524AA" w:rsidRPr="00F5299C">
          <w:rPr>
            <w:noProof/>
            <w:webHidden/>
          </w:rPr>
          <w:fldChar w:fldCharType="begin"/>
        </w:r>
        <w:r w:rsidR="003524AA" w:rsidRPr="00F5299C">
          <w:rPr>
            <w:noProof/>
            <w:webHidden/>
          </w:rPr>
          <w:instrText xml:space="preserve"> PAGEREF _Toc99353130 \h </w:instrText>
        </w:r>
        <w:r w:rsidR="003524AA" w:rsidRPr="00F5299C">
          <w:rPr>
            <w:noProof/>
            <w:webHidden/>
          </w:rPr>
        </w:r>
        <w:r w:rsidR="003524AA" w:rsidRPr="00F5299C">
          <w:rPr>
            <w:noProof/>
            <w:webHidden/>
          </w:rPr>
          <w:fldChar w:fldCharType="separate"/>
        </w:r>
        <w:r w:rsidR="00D247D7">
          <w:rPr>
            <w:noProof/>
            <w:webHidden/>
          </w:rPr>
          <w:t>124</w:t>
        </w:r>
        <w:r w:rsidR="003524AA" w:rsidRPr="00F5299C">
          <w:rPr>
            <w:noProof/>
            <w:webHidden/>
          </w:rPr>
          <w:fldChar w:fldCharType="end"/>
        </w:r>
      </w:hyperlink>
    </w:p>
    <w:p w14:paraId="162E6B32" w14:textId="63416B0E" w:rsidR="003524AA" w:rsidRPr="00F5299C" w:rsidRDefault="00313030">
      <w:pPr>
        <w:pStyle w:val="21"/>
        <w:rPr>
          <w:rFonts w:asciiTheme="minorHAnsi" w:eastAsiaTheme="minorEastAsia" w:hAnsiTheme="minorHAnsi" w:cstheme="minorBidi"/>
          <w:noProof/>
          <w:sz w:val="24"/>
          <w:szCs w:val="22"/>
        </w:rPr>
      </w:pPr>
      <w:hyperlink w:anchor="_Toc99353135" w:history="1">
        <w:r w:rsidR="003524AA" w:rsidRPr="00F5299C">
          <w:rPr>
            <w:rStyle w:val="afd"/>
            <w:rFonts w:hint="eastAsia"/>
            <w:noProof/>
            <w:color w:val="auto"/>
          </w:rPr>
          <w:t>六、</w:t>
        </w:r>
        <w:bookmarkStart w:id="0" w:name="_Hlk100215495"/>
        <w:r w:rsidR="00EC2465" w:rsidRPr="00F5299C">
          <w:rPr>
            <w:rFonts w:hAnsi="標楷體" w:hint="eastAsia"/>
            <w:b/>
          </w:rPr>
          <w:t>經濟部於101年12月13日修改「工廠從事物品製造加工範圍及面積電力容量熱能規模認定標準」放寬</w:t>
        </w:r>
        <w:r w:rsidR="00EC2465" w:rsidRPr="00F5299C">
          <w:rPr>
            <w:rFonts w:hint="eastAsia"/>
            <w:b/>
          </w:rPr>
          <w:t>一般工廠登記申請門檻，該部推估至少有2萬</w:t>
        </w:r>
        <w:r w:rsidR="00EC2465" w:rsidRPr="00F5299C">
          <w:rPr>
            <w:b/>
          </w:rPr>
          <w:t>8</w:t>
        </w:r>
        <w:r w:rsidR="00EC2465" w:rsidRPr="00F5299C">
          <w:rPr>
            <w:rFonts w:hint="eastAsia"/>
            <w:b/>
          </w:rPr>
          <w:t>千餘家免辦工廠登記，對照</w:t>
        </w:r>
        <w:r w:rsidR="00AF1125" w:rsidRPr="00AC68F4">
          <w:rPr>
            <w:rFonts w:hint="eastAsia"/>
            <w:b/>
          </w:rPr>
          <w:t>1</w:t>
        </w:r>
        <w:r w:rsidR="00AF1125" w:rsidRPr="00AC68F4">
          <w:rPr>
            <w:b/>
          </w:rPr>
          <w:t>09</w:t>
        </w:r>
        <w:r w:rsidR="00AF1125" w:rsidRPr="00AC68F4">
          <w:rPr>
            <w:rFonts w:hint="eastAsia"/>
            <w:b/>
          </w:rPr>
          <w:t>年度</w:t>
        </w:r>
        <w:r w:rsidR="00EC2465" w:rsidRPr="00AC68F4">
          <w:rPr>
            <w:rFonts w:hint="eastAsia"/>
            <w:b/>
          </w:rPr>
          <w:t>農地盤查結果</w:t>
        </w:r>
        <w:r w:rsidR="00EC2465" w:rsidRPr="00AC68F4">
          <w:rPr>
            <w:rFonts w:hAnsi="標楷體" w:hint="eastAsia"/>
            <w:b/>
          </w:rPr>
          <w:t>「疑似工廠」面積達1萬</w:t>
        </w:r>
        <w:r w:rsidR="00EC2465" w:rsidRPr="00AC68F4">
          <w:rPr>
            <w:rFonts w:hAnsi="標楷體"/>
            <w:b/>
          </w:rPr>
          <w:t>9,638</w:t>
        </w:r>
        <w:r w:rsidR="00EC2465" w:rsidRPr="00AC68F4">
          <w:rPr>
            <w:rFonts w:hAnsi="標楷體" w:hint="eastAsia"/>
            <w:b/>
          </w:rPr>
          <w:t>公頃，其中</w:t>
        </w:r>
        <w:r w:rsidR="00AF1125" w:rsidRPr="00AC68F4">
          <w:rPr>
            <w:rFonts w:hAnsi="標楷體" w:hint="eastAsia"/>
            <w:b/>
          </w:rPr>
          <w:t>之小型工廠</w:t>
        </w:r>
        <w:r w:rsidR="00EC2465" w:rsidRPr="00AC68F4">
          <w:rPr>
            <w:rFonts w:hAnsi="標楷體" w:hint="eastAsia"/>
            <w:b/>
          </w:rPr>
          <w:t>是否屬農民所需且無污染之農產品加工廠，亦或</w:t>
        </w:r>
        <w:r w:rsidR="00AF1125" w:rsidRPr="00AC68F4">
          <w:rPr>
            <w:rFonts w:hAnsi="標楷體" w:hint="eastAsia"/>
            <w:b/>
          </w:rPr>
          <w:t>具</w:t>
        </w:r>
        <w:r w:rsidR="00EC2465" w:rsidRPr="00AC68F4">
          <w:rPr>
            <w:rFonts w:hAnsi="標楷體" w:hint="eastAsia"/>
            <w:b/>
          </w:rPr>
          <w:t>環安、食安污染風險之小</w:t>
        </w:r>
        <w:r w:rsidR="00EC2465" w:rsidRPr="00AC68F4">
          <w:rPr>
            <w:rFonts w:hAnsi="標楷體" w:hint="eastAsia"/>
            <w:b/>
            <w:szCs w:val="32"/>
          </w:rPr>
          <w:t>型</w:t>
        </w:r>
        <w:r w:rsidR="00EC2465" w:rsidRPr="00AC68F4">
          <w:rPr>
            <w:rFonts w:hint="eastAsia"/>
            <w:b/>
          </w:rPr>
          <w:t>農地違章工廠，</w:t>
        </w:r>
        <w:r w:rsidR="00743056" w:rsidRPr="00AC68F4">
          <w:rPr>
            <w:rFonts w:hint="eastAsia"/>
            <w:b/>
          </w:rPr>
          <w:t>宜加以清查確認</w:t>
        </w:r>
        <w:r w:rsidR="00EC2465" w:rsidRPr="00AC68F4">
          <w:rPr>
            <w:rFonts w:hint="eastAsia"/>
            <w:b/>
          </w:rPr>
          <w:t>，再以103年爆發屏東餿水油事件之工廠即為小型農地違章工廠，可見小型農地違章工廠亦有可能對食安造成巨大危害風險。1</w:t>
        </w:r>
        <w:r w:rsidR="00EC2465" w:rsidRPr="00AC68F4">
          <w:rPr>
            <w:b/>
          </w:rPr>
          <w:t>01</w:t>
        </w:r>
        <w:r w:rsidR="00EC2465" w:rsidRPr="00AC68F4">
          <w:rPr>
            <w:rFonts w:hint="eastAsia"/>
            <w:b/>
          </w:rPr>
          <w:t>年放寬工廠認定標準至今已十年，基於「環安、農安、食安」一體之考量，對於小型農地工廠除不宜任其蔓延外，</w:t>
        </w:r>
        <w:r w:rsidR="00743056" w:rsidRPr="00AC68F4">
          <w:rPr>
            <w:rFonts w:hint="eastAsia"/>
            <w:b/>
          </w:rPr>
          <w:t>宜</w:t>
        </w:r>
        <w:r w:rsidR="00EC2465" w:rsidRPr="00AC68F4">
          <w:rPr>
            <w:rFonts w:hint="eastAsia"/>
            <w:b/>
          </w:rPr>
          <w:t>清查管控是否確屬農產加工</w:t>
        </w:r>
        <w:r w:rsidR="00743056" w:rsidRPr="00AC68F4">
          <w:rPr>
            <w:rFonts w:hint="eastAsia"/>
            <w:b/>
          </w:rPr>
          <w:t>等</w:t>
        </w:r>
        <w:r w:rsidR="00EC2465" w:rsidRPr="00AC68F4">
          <w:rPr>
            <w:rFonts w:hint="eastAsia"/>
            <w:b/>
          </w:rPr>
          <w:t>所需且無污染</w:t>
        </w:r>
        <w:r w:rsidR="00743056" w:rsidRPr="00AC68F4">
          <w:rPr>
            <w:rFonts w:hint="eastAsia"/>
            <w:b/>
          </w:rPr>
          <w:t>之工廠</w:t>
        </w:r>
        <w:r w:rsidR="00EC2465" w:rsidRPr="00AC68F4">
          <w:rPr>
            <w:rFonts w:hint="eastAsia"/>
            <w:b/>
          </w:rPr>
          <w:t>，行政院宜督同所屬適時檢討，並以適當法規及政策加以協助、追蹤輔導，</w:t>
        </w:r>
        <w:r w:rsidR="00EC2465" w:rsidRPr="00F5299C">
          <w:rPr>
            <w:rFonts w:hint="eastAsia"/>
            <w:b/>
          </w:rPr>
          <w:t>以保我國「環安、農安、食安」防線。</w:t>
        </w:r>
        <w:bookmarkEnd w:id="0"/>
        <w:r w:rsidR="003524AA" w:rsidRPr="00F5299C">
          <w:rPr>
            <w:noProof/>
            <w:webHidden/>
          </w:rPr>
          <w:tab/>
        </w:r>
        <w:r w:rsidR="003524AA" w:rsidRPr="00F5299C">
          <w:rPr>
            <w:noProof/>
            <w:webHidden/>
          </w:rPr>
          <w:fldChar w:fldCharType="begin"/>
        </w:r>
        <w:r w:rsidR="003524AA" w:rsidRPr="00F5299C">
          <w:rPr>
            <w:noProof/>
            <w:webHidden/>
          </w:rPr>
          <w:instrText xml:space="preserve"> PAGEREF _Toc99353135 \h </w:instrText>
        </w:r>
        <w:r w:rsidR="003524AA" w:rsidRPr="00F5299C">
          <w:rPr>
            <w:noProof/>
            <w:webHidden/>
          </w:rPr>
        </w:r>
        <w:r w:rsidR="003524AA" w:rsidRPr="00F5299C">
          <w:rPr>
            <w:noProof/>
            <w:webHidden/>
          </w:rPr>
          <w:fldChar w:fldCharType="separate"/>
        </w:r>
        <w:r w:rsidR="00D247D7">
          <w:rPr>
            <w:noProof/>
            <w:webHidden/>
          </w:rPr>
          <w:t>126</w:t>
        </w:r>
        <w:r w:rsidR="003524AA" w:rsidRPr="00F5299C">
          <w:rPr>
            <w:noProof/>
            <w:webHidden/>
          </w:rPr>
          <w:fldChar w:fldCharType="end"/>
        </w:r>
      </w:hyperlink>
    </w:p>
    <w:p w14:paraId="2AAF62C0" w14:textId="1B4E309A" w:rsidR="003524AA" w:rsidRPr="00F5299C" w:rsidRDefault="00313030">
      <w:pPr>
        <w:pStyle w:val="10"/>
        <w:ind w:left="1361" w:right="340" w:hanging="1361"/>
        <w:rPr>
          <w:rFonts w:asciiTheme="minorHAnsi" w:eastAsiaTheme="minorEastAsia" w:hAnsiTheme="minorHAnsi" w:cstheme="minorBidi"/>
          <w:noProof/>
          <w:sz w:val="24"/>
          <w:szCs w:val="22"/>
        </w:rPr>
      </w:pPr>
      <w:hyperlink w:anchor="_Toc99353139" w:history="1">
        <w:r w:rsidR="003524AA" w:rsidRPr="00F5299C">
          <w:rPr>
            <w:rStyle w:val="afd"/>
            <w:rFonts w:hint="eastAsia"/>
            <w:noProof/>
            <w:color w:val="auto"/>
          </w:rPr>
          <w:t>捌、處理辦法</w:t>
        </w:r>
        <w:r w:rsidR="003524AA" w:rsidRPr="00F5299C">
          <w:rPr>
            <w:noProof/>
            <w:webHidden/>
          </w:rPr>
          <w:tab/>
        </w:r>
        <w:r w:rsidR="003524AA" w:rsidRPr="00F5299C">
          <w:rPr>
            <w:noProof/>
            <w:webHidden/>
          </w:rPr>
          <w:fldChar w:fldCharType="begin"/>
        </w:r>
        <w:r w:rsidR="003524AA" w:rsidRPr="00F5299C">
          <w:rPr>
            <w:noProof/>
            <w:webHidden/>
          </w:rPr>
          <w:instrText xml:space="preserve"> PAGEREF _Toc99353139 \h </w:instrText>
        </w:r>
        <w:r w:rsidR="003524AA" w:rsidRPr="00F5299C">
          <w:rPr>
            <w:noProof/>
            <w:webHidden/>
          </w:rPr>
        </w:r>
        <w:r w:rsidR="003524AA" w:rsidRPr="00F5299C">
          <w:rPr>
            <w:noProof/>
            <w:webHidden/>
          </w:rPr>
          <w:fldChar w:fldCharType="separate"/>
        </w:r>
        <w:r w:rsidR="00D247D7">
          <w:rPr>
            <w:noProof/>
            <w:webHidden/>
          </w:rPr>
          <w:t>129</w:t>
        </w:r>
        <w:r w:rsidR="003524AA" w:rsidRPr="00F5299C">
          <w:rPr>
            <w:noProof/>
            <w:webHidden/>
          </w:rPr>
          <w:fldChar w:fldCharType="end"/>
        </w:r>
      </w:hyperlink>
    </w:p>
    <w:p w14:paraId="770430B0" w14:textId="6BC11C78" w:rsidR="008F437E" w:rsidRPr="00F5299C" w:rsidRDefault="008F437E">
      <w:pPr>
        <w:widowControl/>
        <w:overflowPunct/>
        <w:autoSpaceDE/>
        <w:autoSpaceDN/>
        <w:jc w:val="left"/>
        <w:rPr>
          <w:rFonts w:asciiTheme="minorHAnsi" w:eastAsiaTheme="minorEastAsia" w:hAnsiTheme="minorHAnsi" w:cstheme="minorBidi"/>
          <w:noProof/>
          <w:sz w:val="24"/>
          <w:szCs w:val="22"/>
        </w:rPr>
      </w:pPr>
      <w:r w:rsidRPr="00F5299C">
        <w:rPr>
          <w:rFonts w:asciiTheme="minorHAnsi" w:eastAsiaTheme="minorEastAsia" w:hAnsiTheme="minorHAnsi" w:cstheme="minorBidi"/>
          <w:noProof/>
          <w:sz w:val="24"/>
          <w:szCs w:val="22"/>
        </w:rPr>
        <w:br w:type="page"/>
      </w:r>
    </w:p>
    <w:p w14:paraId="6A6E1942" w14:textId="77777777" w:rsidR="003524AA" w:rsidRPr="00F5299C" w:rsidRDefault="003524AA">
      <w:pPr>
        <w:pStyle w:val="21"/>
        <w:ind w:left="860" w:hanging="520"/>
        <w:rPr>
          <w:rFonts w:asciiTheme="minorHAnsi" w:eastAsiaTheme="minorEastAsia" w:hAnsiTheme="minorHAnsi" w:cstheme="minorBidi"/>
          <w:noProof/>
          <w:sz w:val="24"/>
          <w:szCs w:val="22"/>
        </w:rPr>
      </w:pPr>
    </w:p>
    <w:p w14:paraId="76CCD6BB" w14:textId="6B9E97B9" w:rsidR="003524AA" w:rsidRPr="00F5299C" w:rsidRDefault="00313030">
      <w:pPr>
        <w:pStyle w:val="10"/>
        <w:tabs>
          <w:tab w:val="left" w:pos="3840"/>
        </w:tabs>
        <w:ind w:left="1361" w:right="340" w:hanging="1361"/>
        <w:rPr>
          <w:rFonts w:asciiTheme="minorHAnsi" w:eastAsiaTheme="minorEastAsia" w:hAnsiTheme="minorHAnsi" w:cstheme="minorBidi"/>
          <w:noProof/>
          <w:sz w:val="24"/>
          <w:szCs w:val="22"/>
        </w:rPr>
      </w:pPr>
      <w:hyperlink w:anchor="_Toc99353144" w:history="1">
        <w:r w:rsidR="003524AA" w:rsidRPr="00F5299C">
          <w:rPr>
            <w:rStyle w:val="afd"/>
            <w:rFonts w:hint="eastAsia"/>
            <w:bCs/>
            <w:noProof/>
            <w:color w:val="auto"/>
          </w:rPr>
          <w:t>附表一、</w:t>
        </w:r>
        <w:r w:rsidR="003524AA" w:rsidRPr="00F5299C">
          <w:rPr>
            <w:rFonts w:asciiTheme="minorHAnsi" w:eastAsiaTheme="minorEastAsia" w:hAnsiTheme="minorHAnsi" w:cstheme="minorBidi"/>
            <w:noProof/>
            <w:sz w:val="24"/>
            <w:szCs w:val="22"/>
          </w:rPr>
          <w:tab/>
        </w:r>
        <w:r w:rsidR="003524AA" w:rsidRPr="00F5299C">
          <w:rPr>
            <w:rStyle w:val="afd"/>
            <w:rFonts w:hint="eastAsia"/>
            <w:bCs/>
            <w:noProof/>
            <w:color w:val="auto"/>
          </w:rPr>
          <w:t>各直轄市、縣市政府掌握違章工廠之數量，消長趨勢及原因，查緝之手段及工具，藉其方法究否確實掌握其實際數量彙整表</w:t>
        </w:r>
        <w:r w:rsidR="003524AA" w:rsidRPr="00F5299C">
          <w:rPr>
            <w:noProof/>
            <w:webHidden/>
          </w:rPr>
          <w:tab/>
        </w:r>
        <w:r w:rsidR="003524AA" w:rsidRPr="00F5299C">
          <w:rPr>
            <w:noProof/>
            <w:webHidden/>
          </w:rPr>
          <w:fldChar w:fldCharType="begin"/>
        </w:r>
        <w:r w:rsidR="003524AA" w:rsidRPr="00F5299C">
          <w:rPr>
            <w:noProof/>
            <w:webHidden/>
          </w:rPr>
          <w:instrText xml:space="preserve"> PAGEREF _Toc99353144 \h </w:instrText>
        </w:r>
        <w:r w:rsidR="003524AA" w:rsidRPr="00F5299C">
          <w:rPr>
            <w:noProof/>
            <w:webHidden/>
          </w:rPr>
        </w:r>
        <w:r w:rsidR="003524AA" w:rsidRPr="00F5299C">
          <w:rPr>
            <w:noProof/>
            <w:webHidden/>
          </w:rPr>
          <w:fldChar w:fldCharType="separate"/>
        </w:r>
        <w:r w:rsidR="00D247D7">
          <w:rPr>
            <w:noProof/>
            <w:webHidden/>
          </w:rPr>
          <w:t>131</w:t>
        </w:r>
        <w:r w:rsidR="003524AA" w:rsidRPr="00F5299C">
          <w:rPr>
            <w:noProof/>
            <w:webHidden/>
          </w:rPr>
          <w:fldChar w:fldCharType="end"/>
        </w:r>
      </w:hyperlink>
    </w:p>
    <w:p w14:paraId="2B56BB72" w14:textId="6FEF6738" w:rsidR="003524AA" w:rsidRPr="00F5299C" w:rsidRDefault="00313030">
      <w:pPr>
        <w:pStyle w:val="10"/>
        <w:tabs>
          <w:tab w:val="left" w:pos="3840"/>
        </w:tabs>
        <w:ind w:left="1361" w:right="340" w:hanging="1361"/>
        <w:rPr>
          <w:rFonts w:asciiTheme="minorHAnsi" w:eastAsiaTheme="minorEastAsia" w:hAnsiTheme="minorHAnsi" w:cstheme="minorBidi"/>
          <w:noProof/>
          <w:sz w:val="24"/>
          <w:szCs w:val="22"/>
        </w:rPr>
      </w:pPr>
      <w:hyperlink w:anchor="_Toc99353145" w:history="1">
        <w:r w:rsidR="003524AA" w:rsidRPr="00F5299C">
          <w:rPr>
            <w:rStyle w:val="afd"/>
            <w:rFonts w:hint="eastAsia"/>
            <w:bCs/>
            <w:noProof/>
            <w:color w:val="auto"/>
          </w:rPr>
          <w:t>附表二、</w:t>
        </w:r>
        <w:r w:rsidR="003524AA" w:rsidRPr="00F5299C">
          <w:rPr>
            <w:rFonts w:asciiTheme="minorHAnsi" w:eastAsiaTheme="minorEastAsia" w:hAnsiTheme="minorHAnsi" w:cstheme="minorBidi"/>
            <w:noProof/>
            <w:sz w:val="24"/>
            <w:szCs w:val="22"/>
          </w:rPr>
          <w:tab/>
        </w:r>
        <w:r w:rsidR="003524AA" w:rsidRPr="00F5299C">
          <w:rPr>
            <w:rStyle w:val="afd"/>
            <w:rFonts w:hint="eastAsia"/>
            <w:bCs/>
            <w:noProof/>
            <w:color w:val="auto"/>
          </w:rPr>
          <w:t>農業灌溉水質保護方案</w:t>
        </w:r>
        <w:r w:rsidR="003524AA" w:rsidRPr="00F5299C">
          <w:rPr>
            <w:rStyle w:val="afd"/>
            <w:bCs/>
            <w:noProof/>
            <w:color w:val="auto"/>
          </w:rPr>
          <w:t>(</w:t>
        </w:r>
        <w:r w:rsidR="003524AA" w:rsidRPr="00F5299C">
          <w:rPr>
            <w:rStyle w:val="afd"/>
            <w:noProof/>
            <w:color w:val="auto"/>
          </w:rPr>
          <w:t>102</w:t>
        </w:r>
        <w:r w:rsidR="003524AA" w:rsidRPr="00F5299C">
          <w:rPr>
            <w:rStyle w:val="afd"/>
            <w:rFonts w:hint="eastAsia"/>
            <w:noProof/>
            <w:color w:val="auto"/>
          </w:rPr>
          <w:t>年</w:t>
        </w:r>
        <w:r w:rsidR="003524AA" w:rsidRPr="00F5299C">
          <w:rPr>
            <w:rStyle w:val="afd"/>
            <w:noProof/>
            <w:color w:val="auto"/>
          </w:rPr>
          <w:t>10</w:t>
        </w:r>
        <w:r w:rsidR="003524AA" w:rsidRPr="00F5299C">
          <w:rPr>
            <w:rStyle w:val="afd"/>
            <w:rFonts w:hint="eastAsia"/>
            <w:noProof/>
            <w:color w:val="auto"/>
          </w:rPr>
          <w:t>月</w:t>
        </w:r>
        <w:r w:rsidR="003524AA" w:rsidRPr="00F5299C">
          <w:rPr>
            <w:rStyle w:val="afd"/>
            <w:noProof/>
            <w:color w:val="auto"/>
          </w:rPr>
          <w:t>31</w:t>
        </w:r>
        <w:r w:rsidR="003524AA" w:rsidRPr="00F5299C">
          <w:rPr>
            <w:rStyle w:val="afd"/>
            <w:rFonts w:hint="eastAsia"/>
            <w:noProof/>
            <w:color w:val="auto"/>
          </w:rPr>
          <w:t>日</w:t>
        </w:r>
        <w:r w:rsidR="003524AA" w:rsidRPr="00F5299C">
          <w:rPr>
            <w:rStyle w:val="afd"/>
            <w:bCs/>
            <w:noProof/>
            <w:color w:val="auto"/>
          </w:rPr>
          <w:t>)</w:t>
        </w:r>
        <w:r w:rsidR="003524AA" w:rsidRPr="00F5299C">
          <w:rPr>
            <w:rStyle w:val="afd"/>
            <w:rFonts w:hint="eastAsia"/>
            <w:bCs/>
            <w:noProof/>
            <w:color w:val="auto"/>
          </w:rPr>
          <w:t>之</w:t>
        </w:r>
        <w:r w:rsidR="003524AA" w:rsidRPr="00F5299C">
          <w:rPr>
            <w:rStyle w:val="afd"/>
            <w:rFonts w:ascii="Times New Roman" w:hint="eastAsia"/>
            <w:noProof/>
            <w:color w:val="auto"/>
          </w:rPr>
          <w:t>農田水利會推動分階段分區搭排管制措施</w:t>
        </w:r>
        <w:r w:rsidR="003524AA" w:rsidRPr="00F5299C">
          <w:rPr>
            <w:noProof/>
            <w:webHidden/>
          </w:rPr>
          <w:tab/>
        </w:r>
        <w:r w:rsidR="003524AA" w:rsidRPr="00F5299C">
          <w:rPr>
            <w:noProof/>
            <w:webHidden/>
          </w:rPr>
          <w:fldChar w:fldCharType="begin"/>
        </w:r>
        <w:r w:rsidR="003524AA" w:rsidRPr="00F5299C">
          <w:rPr>
            <w:noProof/>
            <w:webHidden/>
          </w:rPr>
          <w:instrText xml:space="preserve"> PAGEREF _Toc99353145 \h </w:instrText>
        </w:r>
        <w:r w:rsidR="003524AA" w:rsidRPr="00F5299C">
          <w:rPr>
            <w:noProof/>
            <w:webHidden/>
          </w:rPr>
        </w:r>
        <w:r w:rsidR="003524AA" w:rsidRPr="00F5299C">
          <w:rPr>
            <w:noProof/>
            <w:webHidden/>
          </w:rPr>
          <w:fldChar w:fldCharType="separate"/>
        </w:r>
        <w:r w:rsidR="00D247D7">
          <w:rPr>
            <w:noProof/>
            <w:webHidden/>
          </w:rPr>
          <w:t>139</w:t>
        </w:r>
        <w:r w:rsidR="003524AA" w:rsidRPr="00F5299C">
          <w:rPr>
            <w:noProof/>
            <w:webHidden/>
          </w:rPr>
          <w:fldChar w:fldCharType="end"/>
        </w:r>
      </w:hyperlink>
    </w:p>
    <w:p w14:paraId="3961D377" w14:textId="0F50FC83" w:rsidR="003524AA" w:rsidRPr="00F5299C" w:rsidRDefault="00313030">
      <w:pPr>
        <w:pStyle w:val="10"/>
        <w:tabs>
          <w:tab w:val="left" w:pos="3840"/>
        </w:tabs>
        <w:ind w:left="1361" w:right="340" w:hanging="1361"/>
        <w:rPr>
          <w:rFonts w:asciiTheme="minorHAnsi" w:eastAsiaTheme="minorEastAsia" w:hAnsiTheme="minorHAnsi" w:cstheme="minorBidi"/>
          <w:noProof/>
          <w:sz w:val="24"/>
          <w:szCs w:val="22"/>
        </w:rPr>
      </w:pPr>
      <w:hyperlink w:anchor="_Toc99353146" w:history="1">
        <w:r w:rsidR="003524AA" w:rsidRPr="00F5299C">
          <w:rPr>
            <w:rStyle w:val="afd"/>
            <w:rFonts w:hint="eastAsia"/>
            <w:bCs/>
            <w:noProof/>
            <w:color w:val="auto"/>
          </w:rPr>
          <w:t>附表三、</w:t>
        </w:r>
        <w:r w:rsidR="003524AA" w:rsidRPr="00F5299C">
          <w:rPr>
            <w:rFonts w:asciiTheme="minorHAnsi" w:eastAsiaTheme="minorEastAsia" w:hAnsiTheme="minorHAnsi" w:cstheme="minorBidi"/>
            <w:noProof/>
            <w:sz w:val="24"/>
            <w:szCs w:val="22"/>
          </w:rPr>
          <w:tab/>
        </w:r>
        <w:r w:rsidR="003524AA" w:rsidRPr="00F5299C">
          <w:rPr>
            <w:rStyle w:val="afd"/>
            <w:rFonts w:hint="eastAsia"/>
            <w:bCs/>
            <w:noProof/>
            <w:color w:val="auto"/>
          </w:rPr>
          <w:t>保護農地</w:t>
        </w:r>
        <w:r w:rsidR="003524AA" w:rsidRPr="00F5299C">
          <w:rPr>
            <w:rStyle w:val="afd"/>
            <w:bCs/>
            <w:noProof/>
            <w:color w:val="auto"/>
          </w:rPr>
          <w:t>-</w:t>
        </w:r>
        <w:r w:rsidR="003524AA" w:rsidRPr="00F5299C">
          <w:rPr>
            <w:rStyle w:val="afd"/>
            <w:rFonts w:hint="eastAsia"/>
            <w:bCs/>
            <w:noProof/>
            <w:color w:val="auto"/>
          </w:rPr>
          <w:t>拆除農地地上新增違規工廠行動方案（</w:t>
        </w:r>
        <w:r w:rsidR="003524AA" w:rsidRPr="00F5299C">
          <w:rPr>
            <w:rStyle w:val="afd"/>
            <w:bCs/>
            <w:noProof/>
            <w:color w:val="auto"/>
          </w:rPr>
          <w:t>106</w:t>
        </w:r>
        <w:r w:rsidR="003524AA" w:rsidRPr="00F5299C">
          <w:rPr>
            <w:rStyle w:val="afd"/>
            <w:rFonts w:hint="eastAsia"/>
            <w:bCs/>
            <w:noProof/>
            <w:color w:val="auto"/>
          </w:rPr>
          <w:t>年</w:t>
        </w:r>
        <w:r w:rsidR="003524AA" w:rsidRPr="00F5299C">
          <w:rPr>
            <w:rStyle w:val="afd"/>
            <w:bCs/>
            <w:noProof/>
            <w:color w:val="auto"/>
          </w:rPr>
          <w:t>10</w:t>
        </w:r>
        <w:r w:rsidR="003524AA" w:rsidRPr="00F5299C">
          <w:rPr>
            <w:rStyle w:val="afd"/>
            <w:rFonts w:hint="eastAsia"/>
            <w:bCs/>
            <w:noProof/>
            <w:color w:val="auto"/>
          </w:rPr>
          <w:t>月）實施前後各縣市政府工業單位列管未登記工廠家數表</w:t>
        </w:r>
        <w:r w:rsidR="003524AA" w:rsidRPr="00F5299C">
          <w:rPr>
            <w:noProof/>
            <w:webHidden/>
          </w:rPr>
          <w:tab/>
        </w:r>
        <w:r w:rsidR="003524AA" w:rsidRPr="00F5299C">
          <w:rPr>
            <w:noProof/>
            <w:webHidden/>
          </w:rPr>
          <w:fldChar w:fldCharType="begin"/>
        </w:r>
        <w:r w:rsidR="003524AA" w:rsidRPr="00F5299C">
          <w:rPr>
            <w:noProof/>
            <w:webHidden/>
          </w:rPr>
          <w:instrText xml:space="preserve"> PAGEREF _Toc99353146 \h </w:instrText>
        </w:r>
        <w:r w:rsidR="003524AA" w:rsidRPr="00F5299C">
          <w:rPr>
            <w:noProof/>
            <w:webHidden/>
          </w:rPr>
        </w:r>
        <w:r w:rsidR="003524AA" w:rsidRPr="00F5299C">
          <w:rPr>
            <w:noProof/>
            <w:webHidden/>
          </w:rPr>
          <w:fldChar w:fldCharType="separate"/>
        </w:r>
        <w:r w:rsidR="00D247D7">
          <w:rPr>
            <w:noProof/>
            <w:webHidden/>
          </w:rPr>
          <w:t>140</w:t>
        </w:r>
        <w:r w:rsidR="003524AA" w:rsidRPr="00F5299C">
          <w:rPr>
            <w:noProof/>
            <w:webHidden/>
          </w:rPr>
          <w:fldChar w:fldCharType="end"/>
        </w:r>
      </w:hyperlink>
    </w:p>
    <w:p w14:paraId="4B5F3DBF" w14:textId="2A77F56B" w:rsidR="003524AA" w:rsidRPr="00F5299C" w:rsidRDefault="00313030">
      <w:pPr>
        <w:pStyle w:val="10"/>
        <w:tabs>
          <w:tab w:val="left" w:pos="3840"/>
        </w:tabs>
        <w:ind w:left="1361" w:right="340" w:hanging="1361"/>
        <w:rPr>
          <w:rFonts w:asciiTheme="minorHAnsi" w:eastAsiaTheme="minorEastAsia" w:hAnsiTheme="minorHAnsi" w:cstheme="minorBidi"/>
          <w:noProof/>
          <w:sz w:val="24"/>
          <w:szCs w:val="22"/>
        </w:rPr>
      </w:pPr>
      <w:hyperlink w:anchor="_Toc99353149" w:history="1">
        <w:r w:rsidR="003524AA" w:rsidRPr="00F5299C">
          <w:rPr>
            <w:rStyle w:val="afd"/>
            <w:rFonts w:hint="eastAsia"/>
            <w:noProof/>
            <w:color w:val="auto"/>
          </w:rPr>
          <w:t>附表</w:t>
        </w:r>
        <w:r w:rsidR="00D247D7">
          <w:rPr>
            <w:rStyle w:val="afd"/>
            <w:rFonts w:hint="eastAsia"/>
            <w:noProof/>
            <w:color w:val="auto"/>
          </w:rPr>
          <w:t>四</w:t>
        </w:r>
        <w:r w:rsidR="003524AA" w:rsidRPr="00F5299C">
          <w:rPr>
            <w:rStyle w:val="afd"/>
            <w:rFonts w:hint="eastAsia"/>
            <w:noProof/>
            <w:color w:val="auto"/>
          </w:rPr>
          <w:t>、</w:t>
        </w:r>
        <w:r w:rsidR="003524AA" w:rsidRPr="00F5299C">
          <w:rPr>
            <w:rFonts w:asciiTheme="minorHAnsi" w:eastAsiaTheme="minorEastAsia" w:hAnsiTheme="minorHAnsi" w:cstheme="minorBidi"/>
            <w:noProof/>
            <w:sz w:val="24"/>
            <w:szCs w:val="22"/>
          </w:rPr>
          <w:tab/>
        </w:r>
        <w:r w:rsidR="003524AA" w:rsidRPr="00F5299C">
          <w:rPr>
            <w:rStyle w:val="afd"/>
            <w:rFonts w:hint="eastAsia"/>
            <w:noProof/>
            <w:color w:val="auto"/>
            <w:lang w:eastAsia="zh-HK"/>
          </w:rPr>
          <w:t>經濟部</w:t>
        </w:r>
        <w:r w:rsidR="003524AA" w:rsidRPr="00F5299C">
          <w:rPr>
            <w:rStyle w:val="afd"/>
            <w:noProof/>
            <w:color w:val="auto"/>
            <w:lang w:eastAsia="zh-HK"/>
          </w:rPr>
          <w:t>109</w:t>
        </w:r>
        <w:r w:rsidR="003524AA" w:rsidRPr="00F5299C">
          <w:rPr>
            <w:rStyle w:val="afd"/>
            <w:rFonts w:hint="eastAsia"/>
            <w:noProof/>
            <w:color w:val="auto"/>
            <w:lang w:eastAsia="zh-HK"/>
          </w:rPr>
          <w:t>年</w:t>
        </w:r>
        <w:r w:rsidR="003524AA" w:rsidRPr="00F5299C">
          <w:rPr>
            <w:rStyle w:val="afd"/>
            <w:noProof/>
            <w:color w:val="auto"/>
            <w:lang w:eastAsia="zh-HK"/>
          </w:rPr>
          <w:t>6</w:t>
        </w:r>
        <w:r w:rsidR="003524AA" w:rsidRPr="00F5299C">
          <w:rPr>
            <w:rStyle w:val="afd"/>
            <w:rFonts w:hint="eastAsia"/>
            <w:noProof/>
            <w:color w:val="auto"/>
            <w:lang w:eastAsia="zh-HK"/>
          </w:rPr>
          <w:t>月</w:t>
        </w:r>
        <w:r w:rsidR="003524AA" w:rsidRPr="00F5299C">
          <w:rPr>
            <w:rStyle w:val="afd"/>
            <w:noProof/>
            <w:color w:val="auto"/>
            <w:lang w:eastAsia="zh-HK"/>
          </w:rPr>
          <w:t>29</w:t>
        </w:r>
        <w:r w:rsidR="003524AA" w:rsidRPr="00F5299C">
          <w:rPr>
            <w:rStyle w:val="afd"/>
            <w:rFonts w:hint="eastAsia"/>
            <w:noProof/>
            <w:color w:val="auto"/>
            <w:lang w:eastAsia="zh-HK"/>
          </w:rPr>
          <w:t>日查復未登記工廠分類管理統計表</w:t>
        </w:r>
        <w:r w:rsidR="003524AA" w:rsidRPr="00F5299C">
          <w:rPr>
            <w:rStyle w:val="afd"/>
            <w:noProof/>
            <w:color w:val="auto"/>
          </w:rPr>
          <w:t xml:space="preserve"> </w:t>
        </w:r>
        <w:r w:rsidR="003524AA" w:rsidRPr="00F5299C">
          <w:rPr>
            <w:noProof/>
            <w:webHidden/>
          </w:rPr>
          <w:tab/>
        </w:r>
        <w:r w:rsidR="000D61DF" w:rsidRPr="00F5299C">
          <w:rPr>
            <w:noProof/>
            <w:webHidden/>
          </w:rPr>
          <w:tab/>
        </w:r>
        <w:r w:rsidR="003524AA" w:rsidRPr="00F5299C">
          <w:rPr>
            <w:noProof/>
            <w:webHidden/>
          </w:rPr>
          <w:fldChar w:fldCharType="begin"/>
        </w:r>
        <w:r w:rsidR="003524AA" w:rsidRPr="00F5299C">
          <w:rPr>
            <w:noProof/>
            <w:webHidden/>
          </w:rPr>
          <w:instrText xml:space="preserve"> PAGEREF _Toc99353149 \h </w:instrText>
        </w:r>
        <w:r w:rsidR="003524AA" w:rsidRPr="00F5299C">
          <w:rPr>
            <w:noProof/>
            <w:webHidden/>
          </w:rPr>
        </w:r>
        <w:r w:rsidR="003524AA" w:rsidRPr="00F5299C">
          <w:rPr>
            <w:noProof/>
            <w:webHidden/>
          </w:rPr>
          <w:fldChar w:fldCharType="separate"/>
        </w:r>
        <w:r w:rsidR="00D247D7">
          <w:rPr>
            <w:noProof/>
            <w:webHidden/>
          </w:rPr>
          <w:t>141</w:t>
        </w:r>
        <w:r w:rsidR="003524AA" w:rsidRPr="00F5299C">
          <w:rPr>
            <w:noProof/>
            <w:webHidden/>
          </w:rPr>
          <w:fldChar w:fldCharType="end"/>
        </w:r>
      </w:hyperlink>
    </w:p>
    <w:p w14:paraId="2C2BD137" w14:textId="79DD9760" w:rsidR="001D5F3C" w:rsidRPr="00F5299C" w:rsidRDefault="00984095" w:rsidP="0022157B">
      <w:pPr>
        <w:pStyle w:val="aff2"/>
        <w:rPr>
          <w:bCs/>
        </w:rPr>
      </w:pPr>
      <w:r w:rsidRPr="00F5299C">
        <w:rPr>
          <w:bCs/>
        </w:rPr>
        <w:fldChar w:fldCharType="end"/>
      </w:r>
    </w:p>
    <w:p w14:paraId="40947199" w14:textId="77777777" w:rsidR="001D5F3C" w:rsidRPr="00F5299C" w:rsidRDefault="001D5F3C">
      <w:pPr>
        <w:widowControl/>
        <w:overflowPunct/>
        <w:autoSpaceDE/>
        <w:autoSpaceDN/>
        <w:jc w:val="left"/>
        <w:rPr>
          <w:b/>
          <w:bCs/>
          <w:snapToGrid w:val="0"/>
          <w:spacing w:val="200"/>
          <w:kern w:val="0"/>
          <w:sz w:val="40"/>
        </w:rPr>
      </w:pPr>
      <w:r w:rsidRPr="00F5299C">
        <w:rPr>
          <w:bCs/>
        </w:rPr>
        <w:br w:type="page"/>
      </w:r>
    </w:p>
    <w:p w14:paraId="75CA57A1" w14:textId="77777777" w:rsidR="001D5F3C" w:rsidRPr="00F5299C" w:rsidRDefault="001D5F3C" w:rsidP="0022157B">
      <w:pPr>
        <w:pStyle w:val="aff2"/>
        <w:rPr>
          <w:bCs/>
        </w:rPr>
      </w:pPr>
    </w:p>
    <w:p w14:paraId="249291E0" w14:textId="77777777" w:rsidR="001D5F3C" w:rsidRPr="00F5299C" w:rsidRDefault="001D5F3C">
      <w:pPr>
        <w:widowControl/>
        <w:overflowPunct/>
        <w:autoSpaceDE/>
        <w:autoSpaceDN/>
        <w:jc w:val="left"/>
        <w:rPr>
          <w:b/>
          <w:bCs/>
          <w:snapToGrid w:val="0"/>
          <w:spacing w:val="200"/>
          <w:kern w:val="0"/>
          <w:sz w:val="40"/>
        </w:rPr>
      </w:pPr>
      <w:r w:rsidRPr="00F5299C">
        <w:rPr>
          <w:bCs/>
        </w:rPr>
        <w:br w:type="page"/>
      </w:r>
    </w:p>
    <w:p w14:paraId="526D013D" w14:textId="77777777" w:rsidR="003C5B87" w:rsidRPr="00F5299C" w:rsidRDefault="003C5B87" w:rsidP="0022157B">
      <w:pPr>
        <w:pStyle w:val="aff2"/>
        <w:sectPr w:rsidR="003C5B87" w:rsidRPr="00F5299C" w:rsidSect="003C5B87">
          <w:footerReference w:type="default" r:id="rId9"/>
          <w:pgSz w:w="11907" w:h="16840"/>
          <w:pgMar w:top="1701" w:right="1418" w:bottom="1418" w:left="1418" w:header="851" w:footer="851" w:gutter="227"/>
          <w:pgNumType w:fmt="upperRoman"/>
          <w:cols w:space="425"/>
          <w:docGrid w:type="linesAndChars" w:linePitch="457" w:charSpace="4127"/>
        </w:sectPr>
      </w:pPr>
    </w:p>
    <w:p w14:paraId="7FC77CF6" w14:textId="4863315E" w:rsidR="00BD61AD" w:rsidRPr="00F5299C" w:rsidRDefault="002A4927" w:rsidP="00984095">
      <w:pPr>
        <w:pStyle w:val="aff2"/>
      </w:pPr>
      <w:r w:rsidRPr="00F5299C">
        <w:rPr>
          <w:rFonts w:hint="eastAsia"/>
        </w:rPr>
        <w:lastRenderedPageBreak/>
        <w:t>調查報告</w:t>
      </w:r>
    </w:p>
    <w:p w14:paraId="2311F58F" w14:textId="136041F4" w:rsidR="00BD61AD" w:rsidRPr="00F5299C" w:rsidRDefault="002A4927">
      <w:pPr>
        <w:pStyle w:val="1"/>
        <w:ind w:left="2436" w:hanging="2436"/>
      </w:pPr>
      <w:bookmarkStart w:id="1" w:name="_Toc99352973"/>
      <w:r w:rsidRPr="00F5299C">
        <w:rPr>
          <w:rFonts w:hint="eastAsia"/>
        </w:rPr>
        <w:t>調查緣起：</w:t>
      </w:r>
      <w:r w:rsidR="002F5B57" w:rsidRPr="00F5299C">
        <w:rPr>
          <w:rFonts w:hint="eastAsia"/>
        </w:rPr>
        <w:t>本院第</w:t>
      </w:r>
      <w:r w:rsidR="002F5B57" w:rsidRPr="00F5299C">
        <w:t>6</w:t>
      </w:r>
      <w:r w:rsidR="002F5B57" w:rsidRPr="00F5299C">
        <w:rPr>
          <w:rFonts w:hint="eastAsia"/>
        </w:rPr>
        <w:t>屆第</w:t>
      </w:r>
      <w:r w:rsidR="002F5B57" w:rsidRPr="00F5299C">
        <w:t>1</w:t>
      </w:r>
      <w:r w:rsidR="002F5B57" w:rsidRPr="00F5299C">
        <w:rPr>
          <w:rFonts w:hint="eastAsia"/>
        </w:rPr>
        <w:t>次院會決議</w:t>
      </w:r>
      <w:r w:rsidR="005140AD" w:rsidRPr="00F5299C">
        <w:rPr>
          <w:rFonts w:hint="eastAsia"/>
        </w:rPr>
        <w:t>，輪</w:t>
      </w:r>
      <w:r w:rsidR="0041254C" w:rsidRPr="00F5299C">
        <w:rPr>
          <w:rFonts w:hint="eastAsia"/>
        </w:rPr>
        <w:t>派</w:t>
      </w:r>
      <w:r w:rsidR="005140AD" w:rsidRPr="00F5299C">
        <w:rPr>
          <w:rFonts w:hint="eastAsia"/>
        </w:rPr>
        <w:t>調查</w:t>
      </w:r>
      <w:r w:rsidR="002F5B57" w:rsidRPr="00F5299C">
        <w:rPr>
          <w:rFonts w:hint="eastAsia"/>
        </w:rPr>
        <w:t>。</w:t>
      </w:r>
      <w:bookmarkEnd w:id="1"/>
    </w:p>
    <w:p w14:paraId="03064319" w14:textId="0F8002C0" w:rsidR="00BD61AD" w:rsidRPr="00F5299C" w:rsidRDefault="002A4927">
      <w:pPr>
        <w:pStyle w:val="1"/>
      </w:pPr>
      <w:bookmarkStart w:id="2" w:name="_Toc99352974"/>
      <w:r w:rsidRPr="00F5299C">
        <w:rPr>
          <w:rFonts w:hint="eastAsia"/>
        </w:rPr>
        <w:t>調查對象：經濟部、行政院農業委員會、行政院環境保護署、內政部營建署、衛生福利部食品藥物管理署。</w:t>
      </w:r>
      <w:bookmarkEnd w:id="2"/>
    </w:p>
    <w:p w14:paraId="2248C8E3" w14:textId="2448D4C6" w:rsidR="00BD61AD" w:rsidRPr="00F5299C" w:rsidRDefault="002A4927">
      <w:pPr>
        <w:pStyle w:val="1"/>
        <w:ind w:left="2380" w:hanging="2380"/>
      </w:pPr>
      <w:bookmarkStart w:id="3" w:name="_Toc99352975"/>
      <w:r w:rsidRPr="00F5299C">
        <w:rPr>
          <w:rFonts w:hint="eastAsia"/>
        </w:rPr>
        <w:t>案　　由：經查，</w:t>
      </w:r>
      <w:r w:rsidR="00F321FC" w:rsidRPr="00F5299C">
        <w:rPr>
          <w:rFonts w:hint="eastAsia"/>
        </w:rPr>
        <w:t>民國9</w:t>
      </w:r>
      <w:r w:rsidR="00F321FC" w:rsidRPr="00F5299C">
        <w:t>0</w:t>
      </w:r>
      <w:r w:rsidR="00F321FC" w:rsidRPr="00F5299C">
        <w:rPr>
          <w:rFonts w:hint="eastAsia"/>
        </w:rPr>
        <w:t>年政府為促進工業發展並健全工廠管理及輔導而制定《工廠管理輔導法》，於99年為納管違章工廠，增修該第33條、第34條，開放97年3月14日以前既存的違章工廠，補辦臨時工廠登記(下</w:t>
      </w:r>
      <w:proofErr w:type="gramStart"/>
      <w:r w:rsidR="00F321FC" w:rsidRPr="00F5299C">
        <w:rPr>
          <w:rFonts w:hint="eastAsia"/>
        </w:rPr>
        <w:t>稱臨登</w:t>
      </w:r>
      <w:proofErr w:type="gramEnd"/>
      <w:r w:rsidR="00F321FC" w:rsidRPr="00F5299C">
        <w:rPr>
          <w:rFonts w:hint="eastAsia"/>
        </w:rPr>
        <w:t>)，</w:t>
      </w:r>
      <w:bookmarkStart w:id="4" w:name="_Hlk95721382"/>
      <w:r w:rsidR="00F321FC" w:rsidRPr="00F5299C">
        <w:rPr>
          <w:rFonts w:hint="eastAsia"/>
        </w:rPr>
        <w:t>輔導期間為7年</w:t>
      </w:r>
      <w:r w:rsidR="002F6D82" w:rsidRPr="00F5299C">
        <w:rPr>
          <w:rFonts w:hint="eastAsia"/>
        </w:rPr>
        <w:t>，</w:t>
      </w:r>
      <w:r w:rsidR="00F321FC" w:rsidRPr="00F5299C">
        <w:rPr>
          <w:rFonts w:hint="eastAsia"/>
        </w:rPr>
        <w:t>1</w:t>
      </w:r>
      <w:r w:rsidR="00F321FC" w:rsidRPr="00F5299C">
        <w:t>03</w:t>
      </w:r>
      <w:r w:rsidR="00F321FC" w:rsidRPr="00F5299C">
        <w:rPr>
          <w:rFonts w:hint="eastAsia"/>
        </w:rPr>
        <w:t>年</w:t>
      </w:r>
      <w:r w:rsidR="002F6D82" w:rsidRPr="00F5299C">
        <w:rPr>
          <w:rFonts w:hint="eastAsia"/>
        </w:rPr>
        <w:t>再修正</w:t>
      </w:r>
      <w:r w:rsidR="00F321FC" w:rsidRPr="00F5299C">
        <w:rPr>
          <w:rFonts w:hint="eastAsia"/>
        </w:rPr>
        <w:t>將輔導期間延長3年</w:t>
      </w:r>
      <w:r w:rsidR="002F6D82" w:rsidRPr="00F5299C">
        <w:rPr>
          <w:rFonts w:hint="eastAsia"/>
        </w:rPr>
        <w:t>，又因應期限將屆，1</w:t>
      </w:r>
      <w:r w:rsidR="002F6D82" w:rsidRPr="00F5299C">
        <w:t>08</w:t>
      </w:r>
      <w:r w:rsidR="002F6D82" w:rsidRPr="00F5299C">
        <w:rPr>
          <w:rFonts w:hint="eastAsia"/>
        </w:rPr>
        <w:t>年</w:t>
      </w:r>
      <w:proofErr w:type="gramStart"/>
      <w:r w:rsidR="002F6D82" w:rsidRPr="00F5299C">
        <w:rPr>
          <w:rFonts w:hint="eastAsia"/>
        </w:rPr>
        <w:t>工輔</w:t>
      </w:r>
      <w:proofErr w:type="gramEnd"/>
      <w:r w:rsidR="002F6D82" w:rsidRPr="00F5299C">
        <w:rPr>
          <w:rFonts w:hint="eastAsia"/>
        </w:rPr>
        <w:t>法增訂未登記工廠與特定工廠管理及輔導專章，對於105年5月20日以後新增之未登記工廠應</w:t>
      </w:r>
      <w:r w:rsidR="002F6D82" w:rsidRPr="00F5299C">
        <w:rPr>
          <w:rFonts w:hAnsi="標楷體" w:hint="eastAsia"/>
        </w:rPr>
        <w:t>「</w:t>
      </w:r>
      <w:r w:rsidR="002F6D82" w:rsidRPr="00F5299C">
        <w:rPr>
          <w:rFonts w:hint="eastAsia"/>
        </w:rPr>
        <w:t>即報即拆</w:t>
      </w:r>
      <w:r w:rsidR="002F6D82" w:rsidRPr="00F5299C">
        <w:rPr>
          <w:rFonts w:hAnsi="標楷體" w:hint="eastAsia"/>
        </w:rPr>
        <w:t>」</w:t>
      </w:r>
      <w:r w:rsidR="00F321FC" w:rsidRPr="00F5299C">
        <w:rPr>
          <w:rFonts w:hint="eastAsia"/>
        </w:rPr>
        <w:t>。</w:t>
      </w:r>
      <w:bookmarkEnd w:id="4"/>
      <w:r w:rsidR="0022157B" w:rsidRPr="00F5299C">
        <w:rPr>
          <w:rFonts w:hint="eastAsia"/>
        </w:rPr>
        <w:t>經濟部於99年統計違章工廠數量至少高達6萬7千家，另從</w:t>
      </w:r>
      <w:proofErr w:type="gramStart"/>
      <w:r w:rsidR="0022157B" w:rsidRPr="00F5299C">
        <w:rPr>
          <w:rFonts w:hint="eastAsia"/>
        </w:rPr>
        <w:t>稅籍推估</w:t>
      </w:r>
      <w:proofErr w:type="gramEnd"/>
      <w:r w:rsidR="0022157B" w:rsidRPr="00F5299C">
        <w:rPr>
          <w:rFonts w:hint="eastAsia"/>
        </w:rPr>
        <w:t>發現，97年3月14日前既存違章工廠總數大約為8萬家，然自99年修法後違章工廠數量暴增近5萬家不減反增。歷經多年輔導，違章工廠數量高居不下，中央主管機關經濟部成功輔導遷廠或變更者卻不到40家，只占整體</w:t>
      </w:r>
      <w:proofErr w:type="gramStart"/>
      <w:r w:rsidR="0022157B" w:rsidRPr="00F5299C">
        <w:rPr>
          <w:rFonts w:hint="eastAsia"/>
        </w:rPr>
        <w:t>取得臨登業者</w:t>
      </w:r>
      <w:proofErr w:type="gramEnd"/>
      <w:r w:rsidR="0022157B" w:rsidRPr="00F5299C">
        <w:rPr>
          <w:rFonts w:hint="eastAsia"/>
        </w:rPr>
        <w:t>（即納管約7,145家）的千分之五。究經濟部為何輔導成效低落，任由違章工廠問題繼續擴大？1</w:t>
      </w:r>
      <w:r w:rsidR="0022157B" w:rsidRPr="00F5299C">
        <w:t>08</w:t>
      </w:r>
      <w:r w:rsidR="0022157B" w:rsidRPr="00F5299C">
        <w:rPr>
          <w:rFonts w:hint="eastAsia"/>
        </w:rPr>
        <w:t>年修法後，新增未登記工廠</w:t>
      </w:r>
      <w:r w:rsidR="0022157B" w:rsidRPr="00F5299C">
        <w:rPr>
          <w:rFonts w:hAnsi="標楷體" w:hint="eastAsia"/>
        </w:rPr>
        <w:t>「</w:t>
      </w:r>
      <w:r w:rsidR="0022157B" w:rsidRPr="00F5299C">
        <w:rPr>
          <w:rFonts w:hint="eastAsia"/>
        </w:rPr>
        <w:t>即報即拆</w:t>
      </w:r>
      <w:r w:rsidR="0022157B" w:rsidRPr="00F5299C">
        <w:rPr>
          <w:rFonts w:hAnsi="標楷體" w:hint="eastAsia"/>
        </w:rPr>
        <w:t>」之執法成效</w:t>
      </w:r>
      <w:r w:rsidR="0022157B" w:rsidRPr="00F5299C">
        <w:rPr>
          <w:rFonts w:hint="eastAsia"/>
        </w:rPr>
        <w:t>？由於違章工廠多</w:t>
      </w:r>
      <w:r w:rsidR="00522A5E" w:rsidRPr="00F5299C">
        <w:rPr>
          <w:rFonts w:hint="eastAsia"/>
        </w:rPr>
        <w:t>座</w:t>
      </w:r>
      <w:r w:rsidR="00FB279A" w:rsidRPr="00F5299C">
        <w:rPr>
          <w:rFonts w:hint="eastAsia"/>
        </w:rPr>
        <w:t>落</w:t>
      </w:r>
      <w:r w:rsidR="0022157B" w:rsidRPr="00F5299C">
        <w:rPr>
          <w:rFonts w:hint="eastAsia"/>
        </w:rPr>
        <w:t>於農地，若</w:t>
      </w:r>
      <w:proofErr w:type="gramStart"/>
      <w:r w:rsidR="0022157B" w:rsidRPr="00F5299C">
        <w:rPr>
          <w:rFonts w:hint="eastAsia"/>
        </w:rPr>
        <w:t>污染鄰田</w:t>
      </w:r>
      <w:proofErr w:type="gramEnd"/>
      <w:r w:rsidR="0022157B" w:rsidRPr="00F5299C">
        <w:rPr>
          <w:rFonts w:hint="eastAsia"/>
        </w:rPr>
        <w:t>、灌溉水質，對國人</w:t>
      </w:r>
      <w:proofErr w:type="gramStart"/>
      <w:r w:rsidR="0022157B" w:rsidRPr="00F5299C">
        <w:rPr>
          <w:rFonts w:hint="eastAsia"/>
        </w:rPr>
        <w:t>食安恐造</w:t>
      </w:r>
      <w:proofErr w:type="gramEnd"/>
      <w:r w:rsidR="0022157B" w:rsidRPr="00F5299C">
        <w:rPr>
          <w:rFonts w:hint="eastAsia"/>
        </w:rPr>
        <w:t>成長期風險。以上</w:t>
      </w:r>
      <w:proofErr w:type="gramStart"/>
      <w:r w:rsidR="0022157B" w:rsidRPr="00F5299C">
        <w:rPr>
          <w:rFonts w:hint="eastAsia"/>
        </w:rPr>
        <w:t>問題均需深究</w:t>
      </w:r>
      <w:proofErr w:type="gramEnd"/>
      <w:r w:rsidR="0022157B" w:rsidRPr="00F5299C">
        <w:rPr>
          <w:rFonts w:hint="eastAsia"/>
        </w:rPr>
        <w:t>之必要</w:t>
      </w:r>
      <w:r w:rsidR="00F321FC" w:rsidRPr="00F5299C">
        <w:rPr>
          <w:rFonts w:hint="eastAsia"/>
        </w:rPr>
        <w:t>案。</w:t>
      </w:r>
      <w:bookmarkEnd w:id="3"/>
    </w:p>
    <w:p w14:paraId="4A00BF23" w14:textId="15CC6552" w:rsidR="00BD61AD" w:rsidRPr="00F5299C" w:rsidRDefault="002A4927">
      <w:pPr>
        <w:pStyle w:val="1"/>
      </w:pPr>
      <w:bookmarkStart w:id="5" w:name="_Toc99352977"/>
      <w:bookmarkStart w:id="6" w:name="_GoBack"/>
      <w:bookmarkEnd w:id="6"/>
      <w:r w:rsidRPr="00F5299C">
        <w:rPr>
          <w:rFonts w:hint="eastAsia"/>
        </w:rPr>
        <w:t>調查重點：</w:t>
      </w:r>
      <w:bookmarkEnd w:id="5"/>
    </w:p>
    <w:p w14:paraId="19B189DE" w14:textId="6FCC8BFE" w:rsidR="00BD61AD" w:rsidRPr="00F5299C" w:rsidRDefault="002A4927">
      <w:pPr>
        <w:pStyle w:val="2"/>
        <w:ind w:left="1249"/>
      </w:pPr>
      <w:bookmarkStart w:id="7" w:name="_Toc85820011"/>
      <w:bookmarkStart w:id="8" w:name="_Toc95830417"/>
      <w:bookmarkStart w:id="9" w:name="_Toc96435751"/>
      <w:bookmarkStart w:id="10" w:name="_Toc96526355"/>
      <w:bookmarkStart w:id="11" w:name="_Toc97713634"/>
      <w:bookmarkStart w:id="12" w:name="_Toc99352978"/>
      <w:r w:rsidRPr="00F5299C">
        <w:rPr>
          <w:rFonts w:hint="eastAsia"/>
        </w:rPr>
        <w:t>政府輔導未登記工廠、特定工廠管理及輔導相關法</w:t>
      </w:r>
      <w:r w:rsidRPr="00F5299C">
        <w:rPr>
          <w:rFonts w:hint="eastAsia"/>
        </w:rPr>
        <w:lastRenderedPageBreak/>
        <w:t>規及方案之修訂情形。</w:t>
      </w:r>
      <w:bookmarkEnd w:id="7"/>
      <w:bookmarkEnd w:id="8"/>
      <w:bookmarkEnd w:id="9"/>
      <w:bookmarkEnd w:id="10"/>
      <w:bookmarkEnd w:id="11"/>
      <w:bookmarkEnd w:id="12"/>
    </w:p>
    <w:p w14:paraId="4B02CF8E" w14:textId="0B44DE14" w:rsidR="00BD61AD" w:rsidRPr="00F5299C" w:rsidRDefault="002A4927">
      <w:pPr>
        <w:pStyle w:val="2"/>
        <w:ind w:left="1249"/>
      </w:pPr>
      <w:bookmarkStart w:id="13" w:name="_Toc85820012"/>
      <w:bookmarkStart w:id="14" w:name="_Toc95830418"/>
      <w:bookmarkStart w:id="15" w:name="_Toc96435752"/>
      <w:bookmarkStart w:id="16" w:name="_Toc96526356"/>
      <w:bookmarkStart w:id="17" w:name="_Toc97713635"/>
      <w:bookmarkStart w:id="18" w:name="_Toc99352979"/>
      <w:r w:rsidRPr="00F5299C">
        <w:rPr>
          <w:rFonts w:hint="eastAsia"/>
        </w:rPr>
        <w:t>「輔導未登記工廠合法經營方案」之相關措施。</w:t>
      </w:r>
      <w:bookmarkEnd w:id="13"/>
      <w:bookmarkEnd w:id="14"/>
      <w:bookmarkEnd w:id="15"/>
      <w:bookmarkEnd w:id="16"/>
      <w:bookmarkEnd w:id="17"/>
      <w:bookmarkEnd w:id="18"/>
    </w:p>
    <w:p w14:paraId="45E1667C" w14:textId="17472013" w:rsidR="00BD61AD" w:rsidRPr="00F5299C" w:rsidRDefault="002A4927">
      <w:pPr>
        <w:pStyle w:val="2"/>
        <w:ind w:left="1249"/>
      </w:pPr>
      <w:bookmarkStart w:id="19" w:name="_Toc85820013"/>
      <w:bookmarkStart w:id="20" w:name="_Toc95830419"/>
      <w:bookmarkStart w:id="21" w:name="_Toc96435753"/>
      <w:bookmarkStart w:id="22" w:name="_Toc96526357"/>
      <w:bookmarkStart w:id="23" w:name="_Toc97713636"/>
      <w:bookmarkStart w:id="24" w:name="_Toc99352980"/>
      <w:r w:rsidRPr="00F5299C">
        <w:rPr>
          <w:rFonts w:hint="eastAsia"/>
        </w:rPr>
        <w:t>未登記工廠家數、分布及產業別等之調查情形。</w:t>
      </w:r>
      <w:bookmarkEnd w:id="19"/>
      <w:bookmarkEnd w:id="20"/>
      <w:bookmarkEnd w:id="21"/>
      <w:bookmarkEnd w:id="22"/>
      <w:bookmarkEnd w:id="23"/>
      <w:bookmarkEnd w:id="24"/>
    </w:p>
    <w:p w14:paraId="73256C19" w14:textId="42970AC8" w:rsidR="00BD61AD" w:rsidRPr="00F5299C" w:rsidRDefault="002A4927">
      <w:pPr>
        <w:pStyle w:val="2"/>
        <w:ind w:left="1249"/>
      </w:pPr>
      <w:bookmarkStart w:id="25" w:name="_Toc85820014"/>
      <w:bookmarkStart w:id="26" w:name="_Toc95830420"/>
      <w:bookmarkStart w:id="27" w:name="_Toc96435754"/>
      <w:bookmarkStart w:id="28" w:name="_Toc96526358"/>
      <w:bookmarkStart w:id="29" w:name="_Toc97713637"/>
      <w:bookmarkStart w:id="30" w:name="_Toc99352981"/>
      <w:r w:rsidRPr="00F5299C">
        <w:rPr>
          <w:rFonts w:hint="eastAsia"/>
        </w:rPr>
        <w:t>未登記工廠補辦臨時工廠登記及輔導遷廠情形。</w:t>
      </w:r>
      <w:bookmarkEnd w:id="25"/>
      <w:bookmarkEnd w:id="26"/>
      <w:bookmarkEnd w:id="27"/>
      <w:bookmarkEnd w:id="28"/>
      <w:bookmarkEnd w:id="29"/>
      <w:bookmarkEnd w:id="30"/>
    </w:p>
    <w:p w14:paraId="7DB0FF1A" w14:textId="2DF3329D" w:rsidR="00BD61AD" w:rsidRPr="00F5299C" w:rsidRDefault="002A4927">
      <w:pPr>
        <w:pStyle w:val="2"/>
        <w:ind w:left="1249"/>
      </w:pPr>
      <w:bookmarkStart w:id="31" w:name="_Toc85820015"/>
      <w:bookmarkStart w:id="32" w:name="_Toc95830421"/>
      <w:bookmarkStart w:id="33" w:name="_Toc96435755"/>
      <w:bookmarkStart w:id="34" w:name="_Toc96526359"/>
      <w:bookmarkStart w:id="35" w:name="_Toc97713638"/>
      <w:bookmarkStart w:id="36" w:name="_Toc99352982"/>
      <w:r w:rsidRPr="00F5299C">
        <w:rPr>
          <w:rFonts w:hint="eastAsia"/>
        </w:rPr>
        <w:t>各機關針對農地未登記工廠污染防制措施。</w:t>
      </w:r>
      <w:bookmarkEnd w:id="31"/>
      <w:bookmarkEnd w:id="32"/>
      <w:bookmarkEnd w:id="33"/>
      <w:bookmarkEnd w:id="34"/>
      <w:bookmarkEnd w:id="35"/>
      <w:bookmarkEnd w:id="36"/>
    </w:p>
    <w:p w14:paraId="0A378AC0" w14:textId="1D0EDB8B" w:rsidR="00BD61AD" w:rsidRPr="00F5299C" w:rsidRDefault="002A4927">
      <w:pPr>
        <w:pStyle w:val="2"/>
        <w:ind w:left="1249"/>
      </w:pPr>
      <w:bookmarkStart w:id="37" w:name="_Toc85820016"/>
      <w:bookmarkStart w:id="38" w:name="_Toc95830422"/>
      <w:bookmarkStart w:id="39" w:name="_Toc96435756"/>
      <w:bookmarkStart w:id="40" w:name="_Toc96526360"/>
      <w:bookmarkStart w:id="41" w:name="_Toc97713639"/>
      <w:bookmarkStart w:id="42" w:name="_Toc99352983"/>
      <w:r w:rsidRPr="00F5299C">
        <w:rPr>
          <w:rFonts w:hint="eastAsia"/>
        </w:rPr>
        <w:t>農地未登記工廠衍生食品安全疑慮之因應。</w:t>
      </w:r>
      <w:bookmarkEnd w:id="37"/>
      <w:bookmarkEnd w:id="38"/>
      <w:bookmarkEnd w:id="39"/>
      <w:bookmarkEnd w:id="40"/>
      <w:bookmarkEnd w:id="41"/>
      <w:bookmarkEnd w:id="42"/>
    </w:p>
    <w:p w14:paraId="0FD2966F" w14:textId="13CFCB34" w:rsidR="00BD61AD" w:rsidRPr="00F5299C" w:rsidRDefault="002A4927">
      <w:pPr>
        <w:pStyle w:val="2"/>
        <w:ind w:left="1249"/>
      </w:pPr>
      <w:bookmarkStart w:id="43" w:name="_Toc85820017"/>
      <w:bookmarkStart w:id="44" w:name="_Toc95830423"/>
      <w:bookmarkStart w:id="45" w:name="_Toc96435757"/>
      <w:bookmarkStart w:id="46" w:name="_Toc96526361"/>
      <w:bookmarkStart w:id="47" w:name="_Toc97713640"/>
      <w:bookmarkStart w:id="48" w:name="_Toc99352984"/>
      <w:r w:rsidRPr="00F5299C">
        <w:rPr>
          <w:rFonts w:hint="eastAsia"/>
        </w:rPr>
        <w:t>其他與本案相關事項。</w:t>
      </w:r>
      <w:bookmarkEnd w:id="43"/>
      <w:bookmarkEnd w:id="44"/>
      <w:bookmarkEnd w:id="45"/>
      <w:bookmarkEnd w:id="46"/>
      <w:bookmarkEnd w:id="47"/>
      <w:bookmarkEnd w:id="48"/>
    </w:p>
    <w:p w14:paraId="1CE1DA05" w14:textId="216DE483" w:rsidR="00BD61AD" w:rsidRPr="00F5299C" w:rsidRDefault="002A4927">
      <w:pPr>
        <w:pStyle w:val="1"/>
      </w:pPr>
      <w:bookmarkStart w:id="49" w:name="_Toc99352985"/>
      <w:r w:rsidRPr="00F5299C">
        <w:rPr>
          <w:rFonts w:hint="eastAsia"/>
        </w:rPr>
        <w:t>調查事實：</w:t>
      </w:r>
      <w:bookmarkEnd w:id="49"/>
    </w:p>
    <w:p w14:paraId="7E4262DA" w14:textId="6BB5FE41" w:rsidR="00040085" w:rsidRPr="00F5299C" w:rsidRDefault="00040085">
      <w:pPr>
        <w:pStyle w:val="11"/>
        <w:ind w:left="680" w:firstLine="680"/>
        <w:rPr>
          <w:bCs/>
        </w:rPr>
      </w:pPr>
      <w:bookmarkStart w:id="50" w:name="_Hlk95746864"/>
      <w:r w:rsidRPr="00F5299C">
        <w:rPr>
          <w:rFonts w:hint="eastAsia"/>
        </w:rPr>
        <w:t>民國9</w:t>
      </w:r>
      <w:r w:rsidRPr="00F5299C">
        <w:t>0</w:t>
      </w:r>
      <w:r w:rsidRPr="00F5299C">
        <w:rPr>
          <w:rFonts w:hint="eastAsia"/>
        </w:rPr>
        <w:t>年</w:t>
      </w:r>
      <w:r w:rsidRPr="00F5299C">
        <w:rPr>
          <w:rFonts w:hint="eastAsia"/>
          <w:bCs/>
        </w:rPr>
        <w:t>(下同)</w:t>
      </w:r>
      <w:r w:rsidRPr="00F5299C">
        <w:rPr>
          <w:rFonts w:hint="eastAsia"/>
        </w:rPr>
        <w:t>政府為促進工業發展並健全工廠管理及輔導而制定</w:t>
      </w:r>
      <w:r w:rsidRPr="00F5299C">
        <w:rPr>
          <w:rFonts w:hint="eastAsia"/>
          <w:bCs/>
        </w:rPr>
        <w:t>工廠管理輔導法</w:t>
      </w:r>
      <w:r w:rsidRPr="00F5299C">
        <w:rPr>
          <w:rStyle w:val="aff"/>
          <w:bCs/>
        </w:rPr>
        <w:footnoteReference w:id="1"/>
      </w:r>
      <w:r w:rsidRPr="00F5299C">
        <w:rPr>
          <w:rFonts w:hint="eastAsia"/>
          <w:bCs/>
        </w:rPr>
        <w:t>(下</w:t>
      </w:r>
      <w:proofErr w:type="gramStart"/>
      <w:r w:rsidRPr="00F5299C">
        <w:rPr>
          <w:rFonts w:hint="eastAsia"/>
          <w:bCs/>
        </w:rPr>
        <w:t>稱工輔法</w:t>
      </w:r>
      <w:proofErr w:type="gramEnd"/>
      <w:r w:rsidRPr="00F5299C">
        <w:rPr>
          <w:rFonts w:hint="eastAsia"/>
          <w:bCs/>
        </w:rPr>
        <w:t>)</w:t>
      </w:r>
      <w:r w:rsidRPr="00F5299C">
        <w:rPr>
          <w:rFonts w:hint="eastAsia"/>
        </w:rPr>
        <w:t>，</w:t>
      </w:r>
      <w:r w:rsidR="00223A8F" w:rsidRPr="00F5299C">
        <w:rPr>
          <w:rFonts w:hint="eastAsia"/>
          <w:bCs/>
        </w:rPr>
        <w:t>於99年為納管違章工廠，增修該第33條、第34條，開放97年3月14日以前既存的違章工廠，補辦臨時工廠登記(下</w:t>
      </w:r>
      <w:proofErr w:type="gramStart"/>
      <w:r w:rsidR="00223A8F" w:rsidRPr="00F5299C">
        <w:rPr>
          <w:rFonts w:hint="eastAsia"/>
          <w:bCs/>
        </w:rPr>
        <w:t>稱臨</w:t>
      </w:r>
      <w:proofErr w:type="gramEnd"/>
      <w:r w:rsidR="00223A8F" w:rsidRPr="00F5299C">
        <w:rPr>
          <w:rFonts w:hint="eastAsia"/>
          <w:bCs/>
        </w:rPr>
        <w:t>登)，輔導期間為7年，103年再修正第33條</w:t>
      </w:r>
      <w:r w:rsidR="00223A8F" w:rsidRPr="00F5299C">
        <w:rPr>
          <w:rStyle w:val="aff"/>
          <w:bCs/>
        </w:rPr>
        <w:footnoteReference w:id="2"/>
      </w:r>
      <w:r w:rsidR="00223A8F" w:rsidRPr="00F5299C">
        <w:rPr>
          <w:rFonts w:hint="eastAsia"/>
          <w:bCs/>
        </w:rPr>
        <w:t>及第34條</w:t>
      </w:r>
      <w:r w:rsidR="00223A8F" w:rsidRPr="00F5299C">
        <w:rPr>
          <w:rStyle w:val="aff"/>
          <w:bCs/>
        </w:rPr>
        <w:footnoteReference w:id="3"/>
      </w:r>
      <w:r w:rsidR="00223A8F" w:rsidRPr="00F5299C">
        <w:rPr>
          <w:rFonts w:hint="eastAsia"/>
          <w:bCs/>
        </w:rPr>
        <w:t>將輔導期間延長3年，又因應期限將屆，108年</w:t>
      </w:r>
      <w:proofErr w:type="gramStart"/>
      <w:r w:rsidR="00223A8F" w:rsidRPr="00F5299C">
        <w:rPr>
          <w:rFonts w:hint="eastAsia"/>
          <w:bCs/>
        </w:rPr>
        <w:t>工輔</w:t>
      </w:r>
      <w:proofErr w:type="gramEnd"/>
      <w:r w:rsidR="00223A8F" w:rsidRPr="00F5299C">
        <w:rPr>
          <w:rFonts w:hint="eastAsia"/>
          <w:bCs/>
        </w:rPr>
        <w:t>法增訂未登記工廠與特定工廠管理及輔導專章，對於105年5月</w:t>
      </w:r>
      <w:r w:rsidR="00223A8F" w:rsidRPr="00F5299C">
        <w:rPr>
          <w:rFonts w:hint="eastAsia"/>
          <w:bCs/>
        </w:rPr>
        <w:lastRenderedPageBreak/>
        <w:t>20日以後新增之未登記工廠應「即報即拆」。</w:t>
      </w:r>
      <w:r w:rsidR="0022157B" w:rsidRPr="00F5299C">
        <w:rPr>
          <w:rFonts w:hint="eastAsia"/>
          <w:bCs/>
        </w:rPr>
        <w:t>經濟部於99年統計違章工廠數量至少高達6萬7千家，另從</w:t>
      </w:r>
      <w:proofErr w:type="gramStart"/>
      <w:r w:rsidR="0022157B" w:rsidRPr="00F5299C">
        <w:rPr>
          <w:rFonts w:hint="eastAsia"/>
          <w:bCs/>
        </w:rPr>
        <w:t>稅籍推估</w:t>
      </w:r>
      <w:proofErr w:type="gramEnd"/>
      <w:r w:rsidR="0022157B" w:rsidRPr="00F5299C">
        <w:rPr>
          <w:rFonts w:hint="eastAsia"/>
          <w:bCs/>
        </w:rPr>
        <w:t>發現，97年3月14日前既存違章工廠總數大約為8萬家，然自99年修法後違章工廠數量暴增近5萬家不減反增。</w:t>
      </w:r>
      <w:r w:rsidR="0022157B" w:rsidRPr="00F5299C">
        <w:rPr>
          <w:rFonts w:hint="eastAsia"/>
          <w:bCs/>
          <w:lang w:eastAsia="zh-HK"/>
        </w:rPr>
        <w:t>另，</w:t>
      </w:r>
      <w:r w:rsidR="0022157B" w:rsidRPr="00F5299C">
        <w:rPr>
          <w:rFonts w:hAnsi="標楷體" w:hint="eastAsia"/>
        </w:rPr>
        <w:t>101年12月13日「工廠從事物品製造加工範圍及面積電力容量熱能規模認定標準」將</w:t>
      </w:r>
      <w:r w:rsidR="0022157B" w:rsidRPr="00F5299C">
        <w:rPr>
          <w:rFonts w:hAnsi="標楷體" w:hint="eastAsia"/>
          <w:lang w:eastAsia="zh-HK"/>
        </w:rPr>
        <w:t>認定標準廠房面積</w:t>
      </w:r>
      <w:r w:rsidR="0022157B" w:rsidRPr="00F5299C">
        <w:rPr>
          <w:rFonts w:hAnsi="標楷體" w:hint="eastAsia"/>
        </w:rPr>
        <w:t>50</w:t>
      </w:r>
      <w:r w:rsidR="0022157B" w:rsidRPr="00F5299C">
        <w:rPr>
          <w:rFonts w:hAnsi="標楷體" w:hint="eastAsia"/>
          <w:lang w:eastAsia="zh-HK"/>
        </w:rPr>
        <w:t>平方公尺，</w:t>
      </w:r>
      <w:r w:rsidR="0022157B" w:rsidRPr="00F5299C">
        <w:rPr>
          <w:rFonts w:hAnsi="標楷體" w:hint="eastAsia"/>
        </w:rPr>
        <w:t>放寬</w:t>
      </w:r>
      <w:r w:rsidR="0022157B" w:rsidRPr="00F5299C">
        <w:rPr>
          <w:rFonts w:hAnsi="標楷體" w:hint="eastAsia"/>
          <w:lang w:eastAsia="zh-HK"/>
        </w:rPr>
        <w:t>為</w:t>
      </w:r>
      <w:r w:rsidR="0022157B" w:rsidRPr="00F5299C">
        <w:rPr>
          <w:rFonts w:hAnsi="標楷體" w:hint="eastAsia"/>
        </w:rPr>
        <w:t>廠房面積達150平方公尺以上，以致</w:t>
      </w:r>
      <w:r w:rsidR="0022157B" w:rsidRPr="00F5299C">
        <w:rPr>
          <w:rFonts w:hAnsi="標楷體" w:hint="eastAsia"/>
          <w:lang w:eastAsia="zh-HK"/>
        </w:rPr>
        <w:t>諸多</w:t>
      </w:r>
      <w:r w:rsidR="0022157B" w:rsidRPr="00F5299C">
        <w:rPr>
          <w:rFonts w:hAnsi="標楷體" w:hint="eastAsia"/>
        </w:rPr>
        <w:t>違章</w:t>
      </w:r>
      <w:r w:rsidR="0022157B" w:rsidRPr="00F5299C">
        <w:rPr>
          <w:rFonts w:hAnsi="標楷體" w:hint="eastAsia"/>
          <w:lang w:eastAsia="zh-HK"/>
        </w:rPr>
        <w:t>工廠未達標準而免申請許可或登記</w:t>
      </w:r>
      <w:r w:rsidR="0022157B" w:rsidRPr="00F5299C">
        <w:rPr>
          <w:rFonts w:hint="eastAsia"/>
          <w:bCs/>
        </w:rPr>
        <w:t>。</w:t>
      </w:r>
      <w:r w:rsidR="0022157B" w:rsidRPr="00F5299C">
        <w:rPr>
          <w:rFonts w:hint="eastAsia"/>
        </w:rPr>
        <w:t>歷經多年輔導，違章工廠數量高居不下，中央主管機關經濟部成功輔導遷廠或變更者卻不到40家，只占整體</w:t>
      </w:r>
      <w:proofErr w:type="gramStart"/>
      <w:r w:rsidR="0022157B" w:rsidRPr="00F5299C">
        <w:rPr>
          <w:rFonts w:hint="eastAsia"/>
        </w:rPr>
        <w:t>取得臨登業者</w:t>
      </w:r>
      <w:proofErr w:type="gramEnd"/>
      <w:r w:rsidR="0022157B" w:rsidRPr="00F5299C">
        <w:rPr>
          <w:rFonts w:hint="eastAsia"/>
        </w:rPr>
        <w:t>（即納管約7,145家）的千分之五。究經濟部為何輔導成效低落，任由違章工廠問題繼續擴大？1</w:t>
      </w:r>
      <w:r w:rsidR="0022157B" w:rsidRPr="00F5299C">
        <w:t>08</w:t>
      </w:r>
      <w:r w:rsidR="0022157B" w:rsidRPr="00F5299C">
        <w:rPr>
          <w:rFonts w:hint="eastAsia"/>
        </w:rPr>
        <w:t>年修法後，新增未登記工廠</w:t>
      </w:r>
      <w:r w:rsidR="0022157B" w:rsidRPr="00F5299C">
        <w:rPr>
          <w:rFonts w:hAnsi="標楷體" w:hint="eastAsia"/>
        </w:rPr>
        <w:t>「</w:t>
      </w:r>
      <w:r w:rsidR="0022157B" w:rsidRPr="00F5299C">
        <w:rPr>
          <w:rFonts w:hint="eastAsia"/>
        </w:rPr>
        <w:t>即報即拆</w:t>
      </w:r>
      <w:r w:rsidR="0022157B" w:rsidRPr="00F5299C">
        <w:rPr>
          <w:rFonts w:hAnsi="標楷體" w:hint="eastAsia"/>
        </w:rPr>
        <w:t>」之執法成效</w:t>
      </w:r>
      <w:r w:rsidR="0022157B" w:rsidRPr="00F5299C">
        <w:rPr>
          <w:rFonts w:hint="eastAsia"/>
        </w:rPr>
        <w:t>？由於違章工廠多</w:t>
      </w:r>
      <w:r w:rsidR="00522A5E" w:rsidRPr="00F5299C">
        <w:rPr>
          <w:rFonts w:hint="eastAsia"/>
        </w:rPr>
        <w:t>座</w:t>
      </w:r>
      <w:r w:rsidR="00FB279A" w:rsidRPr="00F5299C">
        <w:rPr>
          <w:rFonts w:hint="eastAsia"/>
        </w:rPr>
        <w:t>落</w:t>
      </w:r>
      <w:r w:rsidR="0022157B" w:rsidRPr="00F5299C">
        <w:rPr>
          <w:rFonts w:hint="eastAsia"/>
        </w:rPr>
        <w:t>於農地，若</w:t>
      </w:r>
      <w:proofErr w:type="gramStart"/>
      <w:r w:rsidR="0022157B" w:rsidRPr="00F5299C">
        <w:rPr>
          <w:rFonts w:hint="eastAsia"/>
        </w:rPr>
        <w:t>污染鄰田</w:t>
      </w:r>
      <w:proofErr w:type="gramEnd"/>
      <w:r w:rsidR="0022157B" w:rsidRPr="00F5299C">
        <w:rPr>
          <w:rFonts w:hint="eastAsia"/>
        </w:rPr>
        <w:t>、灌溉水質，對國人</w:t>
      </w:r>
      <w:proofErr w:type="gramStart"/>
      <w:r w:rsidR="0022157B" w:rsidRPr="00F5299C">
        <w:rPr>
          <w:rFonts w:hint="eastAsia"/>
        </w:rPr>
        <w:t>食安恐造</w:t>
      </w:r>
      <w:proofErr w:type="gramEnd"/>
      <w:r w:rsidR="0022157B" w:rsidRPr="00F5299C">
        <w:rPr>
          <w:rFonts w:hint="eastAsia"/>
        </w:rPr>
        <w:t>成長期風險。以上</w:t>
      </w:r>
      <w:proofErr w:type="gramStart"/>
      <w:r w:rsidR="0022157B" w:rsidRPr="00F5299C">
        <w:rPr>
          <w:rFonts w:hint="eastAsia"/>
        </w:rPr>
        <w:t>問題均需深究</w:t>
      </w:r>
      <w:proofErr w:type="gramEnd"/>
      <w:r w:rsidR="0022157B" w:rsidRPr="00F5299C">
        <w:rPr>
          <w:rFonts w:hint="eastAsia"/>
        </w:rPr>
        <w:t>之必要。</w:t>
      </w:r>
    </w:p>
    <w:bookmarkEnd w:id="50"/>
    <w:p w14:paraId="044986C3" w14:textId="260B6714" w:rsidR="00BD61AD" w:rsidRPr="00F5299C" w:rsidRDefault="002F5B57" w:rsidP="003022A5">
      <w:pPr>
        <w:pStyle w:val="11"/>
        <w:ind w:left="680" w:firstLine="680"/>
        <w:rPr>
          <w:bCs/>
        </w:rPr>
      </w:pPr>
      <w:r w:rsidRPr="00F5299C">
        <w:rPr>
          <w:rFonts w:hint="eastAsia"/>
          <w:bCs/>
        </w:rPr>
        <w:t>本案</w:t>
      </w:r>
      <w:r w:rsidR="00C13288" w:rsidRPr="00F5299C">
        <w:rPr>
          <w:rFonts w:hint="eastAsia"/>
          <w:bCs/>
        </w:rPr>
        <w:t>始</w:t>
      </w:r>
      <w:r w:rsidR="005140AD" w:rsidRPr="00F5299C">
        <w:rPr>
          <w:rFonts w:hint="eastAsia"/>
          <w:bCs/>
        </w:rPr>
        <w:t>自</w:t>
      </w:r>
      <w:r w:rsidRPr="00F5299C">
        <w:rPr>
          <w:rFonts w:hint="eastAsia"/>
        </w:rPr>
        <w:t>107年8月27日</w:t>
      </w:r>
      <w:r w:rsidR="005140AD" w:rsidRPr="00F5299C">
        <w:rPr>
          <w:rFonts w:hint="eastAsia"/>
        </w:rPr>
        <w:t>起進行調查，經</w:t>
      </w:r>
      <w:r w:rsidR="002A4927" w:rsidRPr="00F5299C">
        <w:rPr>
          <w:rFonts w:hint="eastAsia"/>
          <w:bCs/>
        </w:rPr>
        <w:t>調閱經濟部、行政院農業委員會(下稱農委會)、行政院環境保護署(下稱環保署)、內政部營建署(下稱營建署)、衛生福利部食品藥物管理署(下</w:t>
      </w:r>
      <w:proofErr w:type="gramStart"/>
      <w:r w:rsidR="002A4927" w:rsidRPr="00F5299C">
        <w:rPr>
          <w:rFonts w:hint="eastAsia"/>
          <w:bCs/>
        </w:rPr>
        <w:t>稱食藥署</w:t>
      </w:r>
      <w:proofErr w:type="gramEnd"/>
      <w:r w:rsidR="002A4927" w:rsidRPr="00F5299C">
        <w:rPr>
          <w:rFonts w:hint="eastAsia"/>
          <w:bCs/>
        </w:rPr>
        <w:t>)等機關卷證資料，並於107年11月23日諮詢社團法人彰化縣環境保護聯盟施月英總幹事、台灣環境資訊協會陳瑞賓秘書長、逢甲大學土地管理系何彥陞副教授、政治大學地政系戴秀雄助理教授，於108年2月20日詢問經濟部、農委會、環保署、營建署、</w:t>
      </w:r>
      <w:proofErr w:type="gramStart"/>
      <w:r w:rsidR="002A4927" w:rsidRPr="00F5299C">
        <w:rPr>
          <w:rFonts w:hint="eastAsia"/>
          <w:bCs/>
        </w:rPr>
        <w:t>食藥</w:t>
      </w:r>
      <w:proofErr w:type="gramEnd"/>
      <w:r w:rsidR="002A4927" w:rsidRPr="00F5299C">
        <w:rPr>
          <w:rFonts w:hint="eastAsia"/>
          <w:bCs/>
        </w:rPr>
        <w:t>署等相關主管人員，嗣後再就相關事項函詢相關主關機關並經研閱該等查復書面資料。</w:t>
      </w:r>
      <w:r w:rsidR="00F10512" w:rsidRPr="00F5299C">
        <w:rPr>
          <w:rFonts w:hint="eastAsia"/>
          <w:bCs/>
        </w:rPr>
        <w:t>108</w:t>
      </w:r>
      <w:r w:rsidR="002A4927" w:rsidRPr="00F5299C">
        <w:rPr>
          <w:rFonts w:hint="eastAsia"/>
          <w:bCs/>
        </w:rPr>
        <w:t>年4月15日諮詢長庚醫療財團法人林口長庚紀念醫院臨床毒物科譚敦慈護理師、腎臟科顏宗海主治醫師、環境權保障基金會郭鴻儀律師、地球公民基金會</w:t>
      </w:r>
      <w:proofErr w:type="gramStart"/>
      <w:r w:rsidR="002A4927" w:rsidRPr="00F5299C">
        <w:rPr>
          <w:rFonts w:hint="eastAsia"/>
          <w:bCs/>
        </w:rPr>
        <w:t>吳其融專員</w:t>
      </w:r>
      <w:proofErr w:type="gramEnd"/>
      <w:r w:rsidR="002A4927" w:rsidRPr="00F5299C">
        <w:rPr>
          <w:rFonts w:ascii="新細明體" w:eastAsia="新細明體" w:hAnsi="新細明體" w:hint="eastAsia"/>
          <w:bCs/>
        </w:rPr>
        <w:t>，</w:t>
      </w:r>
      <w:r w:rsidR="00F10512" w:rsidRPr="00F5299C">
        <w:rPr>
          <w:rFonts w:hint="eastAsia"/>
          <w:bCs/>
        </w:rPr>
        <w:t>108</w:t>
      </w:r>
      <w:r w:rsidR="002A4927" w:rsidRPr="00F5299C">
        <w:rPr>
          <w:rFonts w:hAnsi="標楷體" w:hint="eastAsia"/>
          <w:bCs/>
        </w:rPr>
        <w:t>年9月5日詢問</w:t>
      </w:r>
      <w:r w:rsidR="00C61C02" w:rsidRPr="00F5299C">
        <w:rPr>
          <w:rFonts w:hAnsi="標楷體" w:hint="eastAsia"/>
          <w:bCs/>
        </w:rPr>
        <w:t>時任</w:t>
      </w:r>
      <w:r w:rsidR="002A4927" w:rsidRPr="00F5299C">
        <w:rPr>
          <w:rFonts w:hint="eastAsia"/>
          <w:bCs/>
        </w:rPr>
        <w:t>經濟部王美花政務次長及農委會陳</w:t>
      </w:r>
      <w:proofErr w:type="gramStart"/>
      <w:r w:rsidR="002A4927" w:rsidRPr="00F5299C">
        <w:rPr>
          <w:rFonts w:hint="eastAsia"/>
          <w:bCs/>
        </w:rPr>
        <w:t>駿季</w:t>
      </w:r>
      <w:proofErr w:type="gramEnd"/>
      <w:r w:rsidR="002A4927" w:rsidRPr="00F5299C">
        <w:rPr>
          <w:rFonts w:hint="eastAsia"/>
          <w:bCs/>
        </w:rPr>
        <w:t>副主任委員，併邀請</w:t>
      </w:r>
      <w:r w:rsidR="00FE2E94" w:rsidRPr="00F5299C">
        <w:rPr>
          <w:rFonts w:hAnsi="標楷體" w:hint="eastAsia"/>
          <w:bCs/>
        </w:rPr>
        <w:t>彰化縣環境保護聯盟、地球公民基金會、台</w:t>
      </w:r>
      <w:r w:rsidR="00FE2E94" w:rsidRPr="00F5299C">
        <w:rPr>
          <w:rFonts w:hAnsi="標楷體" w:hint="eastAsia"/>
          <w:bCs/>
        </w:rPr>
        <w:lastRenderedPageBreak/>
        <w:t>灣環境資訊協會</w:t>
      </w:r>
      <w:r w:rsidR="002A4927" w:rsidRPr="00F5299C">
        <w:rPr>
          <w:rFonts w:hAnsi="標楷體" w:hint="eastAsia"/>
          <w:bCs/>
        </w:rPr>
        <w:t>及台灣農村陣線</w:t>
      </w:r>
      <w:r w:rsidR="00FE2E94" w:rsidRPr="00F5299C">
        <w:rPr>
          <w:rFonts w:hAnsi="標楷體" w:hint="eastAsia"/>
          <w:bCs/>
        </w:rPr>
        <w:t>等團體</w:t>
      </w:r>
      <w:r w:rsidR="002A4927" w:rsidRPr="00F5299C">
        <w:rPr>
          <w:rFonts w:hAnsi="標楷體" w:hint="eastAsia"/>
          <w:bCs/>
        </w:rPr>
        <w:t>與會</w:t>
      </w:r>
      <w:r w:rsidR="00FE2E94" w:rsidRPr="00F5299C">
        <w:rPr>
          <w:rFonts w:hAnsi="標楷體" w:hint="eastAsia"/>
          <w:bCs/>
        </w:rPr>
        <w:t>座談</w:t>
      </w:r>
      <w:r w:rsidR="00F10512" w:rsidRPr="00F5299C">
        <w:rPr>
          <w:rFonts w:hAnsi="標楷體" w:hint="eastAsia"/>
          <w:bCs/>
        </w:rPr>
        <w:t>。</w:t>
      </w:r>
      <w:r w:rsidR="00621029" w:rsidRPr="00F5299C">
        <w:rPr>
          <w:rFonts w:hAnsi="標楷體" w:hint="eastAsia"/>
          <w:bCs/>
        </w:rPr>
        <w:t>復因屆期並經</w:t>
      </w:r>
      <w:r w:rsidR="00621029" w:rsidRPr="00F5299C">
        <w:rPr>
          <w:rFonts w:hint="eastAsia"/>
        </w:rPr>
        <w:t>本院第</w:t>
      </w:r>
      <w:r w:rsidR="00621029" w:rsidRPr="00F5299C">
        <w:t>6</w:t>
      </w:r>
      <w:r w:rsidR="00621029" w:rsidRPr="00F5299C">
        <w:rPr>
          <w:rFonts w:hint="eastAsia"/>
        </w:rPr>
        <w:t>屆第</w:t>
      </w:r>
      <w:r w:rsidR="00621029" w:rsidRPr="00F5299C">
        <w:t>1</w:t>
      </w:r>
      <w:r w:rsidR="00621029" w:rsidRPr="00F5299C">
        <w:rPr>
          <w:rFonts w:hint="eastAsia"/>
        </w:rPr>
        <w:t>次院會決議輪派調查後，為瞭解</w:t>
      </w:r>
      <w:r w:rsidR="003B20A2" w:rsidRPr="00F5299C">
        <w:rPr>
          <w:rFonts w:hint="eastAsia"/>
        </w:rPr>
        <w:t>中央及地方</w:t>
      </w:r>
      <w:r w:rsidR="00621029" w:rsidRPr="00F5299C">
        <w:rPr>
          <w:rFonts w:hint="eastAsia"/>
        </w:rPr>
        <w:t>主管機關於</w:t>
      </w:r>
      <w:proofErr w:type="gramStart"/>
      <w:r w:rsidR="00621029" w:rsidRPr="00F5299C">
        <w:rPr>
          <w:rFonts w:hint="eastAsia"/>
        </w:rPr>
        <w:t>工輔法</w:t>
      </w:r>
      <w:proofErr w:type="gramEnd"/>
      <w:r w:rsidR="00621029" w:rsidRPr="00F5299C">
        <w:rPr>
          <w:rFonts w:hint="eastAsia"/>
        </w:rPr>
        <w:t>修正後之執行情形，於1</w:t>
      </w:r>
      <w:r w:rsidR="00621029" w:rsidRPr="00F5299C">
        <w:t>09</w:t>
      </w:r>
      <w:r w:rsidR="00621029" w:rsidRPr="00F5299C">
        <w:rPr>
          <w:rFonts w:hint="eastAsia"/>
        </w:rPr>
        <w:t>年9月23日偕同經濟部</w:t>
      </w:r>
      <w:r w:rsidR="00621029" w:rsidRPr="00F5299C">
        <w:rPr>
          <w:rFonts w:hint="eastAsia"/>
        </w:rPr>
        <w:tab/>
        <w:t>林全能</w:t>
      </w:r>
      <w:r w:rsidR="00621029" w:rsidRPr="00F5299C">
        <w:rPr>
          <w:rFonts w:hint="eastAsia"/>
        </w:rPr>
        <w:tab/>
        <w:t>常務次長及該部中部辦公室郭坤明主任，以及農委會、內政部營建署及地政司、臺中市政府及彰化縣政府相關局處、相關環保團體</w:t>
      </w:r>
      <w:r w:rsidR="00621029" w:rsidRPr="00F5299C">
        <w:rPr>
          <w:rStyle w:val="aff"/>
        </w:rPr>
        <w:footnoteReference w:id="4"/>
      </w:r>
      <w:r w:rsidR="003B20A2" w:rsidRPr="00F5299C">
        <w:rPr>
          <w:rFonts w:hint="eastAsia"/>
        </w:rPr>
        <w:t>等人員</w:t>
      </w:r>
      <w:r w:rsidR="00621029" w:rsidRPr="00F5299C">
        <w:rPr>
          <w:rFonts w:hint="eastAsia"/>
        </w:rPr>
        <w:t>，</w:t>
      </w:r>
      <w:r w:rsidR="003B20A2" w:rsidRPr="00F5299C">
        <w:rPr>
          <w:rFonts w:hint="eastAsia"/>
        </w:rPr>
        <w:t>實地</w:t>
      </w:r>
      <w:r w:rsidR="00C61C02" w:rsidRPr="00F5299C">
        <w:rPr>
          <w:rFonts w:hAnsi="標楷體" w:hint="eastAsia"/>
          <w:bCs/>
        </w:rPr>
        <w:t>履勘臺中</w:t>
      </w:r>
      <w:r w:rsidR="00621029" w:rsidRPr="00F5299C">
        <w:rPr>
          <w:rFonts w:hAnsi="標楷體" w:hint="eastAsia"/>
          <w:bCs/>
        </w:rPr>
        <w:t>市及</w:t>
      </w:r>
      <w:r w:rsidR="00C61C02" w:rsidRPr="00F5299C">
        <w:rPr>
          <w:rFonts w:hAnsi="標楷體" w:hint="eastAsia"/>
          <w:bCs/>
        </w:rPr>
        <w:t>彰化</w:t>
      </w:r>
      <w:r w:rsidR="00621029" w:rsidRPr="00F5299C">
        <w:rPr>
          <w:rFonts w:hAnsi="標楷體" w:hint="eastAsia"/>
          <w:bCs/>
        </w:rPr>
        <w:t>縣轄內之農地違章工廠，</w:t>
      </w:r>
      <w:r w:rsidR="00C61C02" w:rsidRPr="00F5299C">
        <w:rPr>
          <w:rFonts w:hAnsi="標楷體" w:hint="eastAsia"/>
          <w:bCs/>
        </w:rPr>
        <w:t>再</w:t>
      </w:r>
      <w:r w:rsidR="003022A5" w:rsidRPr="00F5299C">
        <w:rPr>
          <w:rFonts w:hAnsi="標楷體" w:hint="eastAsia"/>
          <w:bCs/>
        </w:rPr>
        <w:t>於110年5月12日邀集經濟部林全能次長、農委會陳</w:t>
      </w:r>
      <w:proofErr w:type="gramStart"/>
      <w:r w:rsidR="003022A5" w:rsidRPr="00F5299C">
        <w:rPr>
          <w:rFonts w:hAnsi="標楷體" w:hint="eastAsia"/>
          <w:bCs/>
        </w:rPr>
        <w:t>駿季</w:t>
      </w:r>
      <w:proofErr w:type="gramEnd"/>
      <w:r w:rsidR="003022A5" w:rsidRPr="00F5299C">
        <w:rPr>
          <w:rFonts w:hAnsi="標楷體" w:hint="eastAsia"/>
          <w:bCs/>
        </w:rPr>
        <w:t>副主任委員、內政部邱昌嶽次長、臺中市政府經濟發展局李逸安副局長、彰化縣政府經濟</w:t>
      </w:r>
      <w:proofErr w:type="gramStart"/>
      <w:r w:rsidR="003022A5" w:rsidRPr="00F5299C">
        <w:rPr>
          <w:rFonts w:hAnsi="標楷體" w:hint="eastAsia"/>
          <w:bCs/>
        </w:rPr>
        <w:t>暨綠能發展處王盟</w:t>
      </w:r>
      <w:proofErr w:type="gramEnd"/>
      <w:r w:rsidR="003022A5" w:rsidRPr="00F5299C">
        <w:rPr>
          <w:rFonts w:hAnsi="標楷體" w:hint="eastAsia"/>
          <w:bCs/>
        </w:rPr>
        <w:t>貴</w:t>
      </w:r>
      <w:r w:rsidR="003022A5" w:rsidRPr="00F5299C">
        <w:rPr>
          <w:rFonts w:hAnsi="標楷體" w:hint="eastAsia"/>
          <w:bCs/>
        </w:rPr>
        <w:tab/>
      </w:r>
      <w:r w:rsidR="003022A5" w:rsidRPr="00F5299C">
        <w:rPr>
          <w:rFonts w:hAnsi="標楷體" w:hint="eastAsia"/>
          <w:bCs/>
        </w:rPr>
        <w:tab/>
        <w:t>副處長、高雄市政府地政局吳宗明</w:t>
      </w:r>
      <w:r w:rsidR="003022A5" w:rsidRPr="00F5299C">
        <w:rPr>
          <w:rFonts w:hAnsi="標楷體" w:hint="eastAsia"/>
          <w:bCs/>
        </w:rPr>
        <w:tab/>
        <w:t>副局長等機關人員，以及彰化縣環境保護聯盟、地球公民基金會、台灣蠻野心足生態協會、環境資訊中心等團體到院</w:t>
      </w:r>
      <w:r w:rsidR="00C61C02" w:rsidRPr="00F5299C">
        <w:rPr>
          <w:rFonts w:hAnsi="標楷體" w:hint="eastAsia"/>
          <w:bCs/>
        </w:rPr>
        <w:t>座談</w:t>
      </w:r>
      <w:r w:rsidR="003022A5" w:rsidRPr="00F5299C">
        <w:rPr>
          <w:rFonts w:hAnsi="標楷體" w:hint="eastAsia"/>
          <w:bCs/>
        </w:rPr>
        <w:t>。</w:t>
      </w:r>
      <w:proofErr w:type="gramStart"/>
      <w:r w:rsidR="002A4927" w:rsidRPr="00F5299C">
        <w:rPr>
          <w:rFonts w:hint="eastAsia"/>
          <w:bCs/>
        </w:rPr>
        <w:t>茲據各</w:t>
      </w:r>
      <w:proofErr w:type="gramEnd"/>
      <w:r w:rsidR="002A4927" w:rsidRPr="00F5299C">
        <w:rPr>
          <w:rFonts w:hint="eastAsia"/>
          <w:bCs/>
        </w:rPr>
        <w:t>機關</w:t>
      </w:r>
      <w:r w:rsidR="003022A5" w:rsidRPr="00F5299C">
        <w:rPr>
          <w:rFonts w:hint="eastAsia"/>
          <w:bCs/>
        </w:rPr>
        <w:t>迭次</w:t>
      </w:r>
      <w:r w:rsidR="002A4927" w:rsidRPr="00F5299C">
        <w:rPr>
          <w:rFonts w:hint="eastAsia"/>
          <w:bCs/>
        </w:rPr>
        <w:t>函復</w:t>
      </w:r>
      <w:r w:rsidR="003022A5" w:rsidRPr="00F5299C">
        <w:rPr>
          <w:rFonts w:hint="eastAsia"/>
          <w:bCs/>
        </w:rPr>
        <w:t>、履勘、座談</w:t>
      </w:r>
      <w:r w:rsidR="002A4927" w:rsidRPr="00F5299C">
        <w:rPr>
          <w:rFonts w:hint="eastAsia"/>
          <w:bCs/>
        </w:rPr>
        <w:t>及詢問前後提供</w:t>
      </w:r>
      <w:r w:rsidR="003022A5" w:rsidRPr="00F5299C">
        <w:rPr>
          <w:rFonts w:hint="eastAsia"/>
          <w:bCs/>
        </w:rPr>
        <w:t>卷證、主管機關統計等</w:t>
      </w:r>
      <w:r w:rsidR="002A4927" w:rsidRPr="00F5299C">
        <w:rPr>
          <w:rFonts w:hint="eastAsia"/>
          <w:bCs/>
        </w:rPr>
        <w:t>資料，</w:t>
      </w:r>
      <w:r w:rsidR="003022A5" w:rsidRPr="00F5299C">
        <w:rPr>
          <w:rFonts w:hint="eastAsia"/>
          <w:bCs/>
        </w:rPr>
        <w:t>業</w:t>
      </w:r>
      <w:proofErr w:type="gramStart"/>
      <w:r w:rsidR="003022A5" w:rsidRPr="00F5299C">
        <w:rPr>
          <w:rFonts w:hint="eastAsia"/>
          <w:bCs/>
        </w:rPr>
        <w:t>調查竣事，茲</w:t>
      </w:r>
      <w:r w:rsidR="002A4927" w:rsidRPr="00F5299C">
        <w:rPr>
          <w:rFonts w:hint="eastAsia"/>
          <w:bCs/>
        </w:rPr>
        <w:t>綜</w:t>
      </w:r>
      <w:proofErr w:type="gramEnd"/>
      <w:r w:rsidR="002A4927" w:rsidRPr="00F5299C">
        <w:rPr>
          <w:rFonts w:hint="eastAsia"/>
          <w:bCs/>
        </w:rPr>
        <w:t>整</w:t>
      </w:r>
      <w:r w:rsidR="002A4927" w:rsidRPr="00F5299C">
        <w:rPr>
          <w:rFonts w:hint="eastAsia"/>
        </w:rPr>
        <w:t>調查事實</w:t>
      </w:r>
      <w:r w:rsidR="002A4927" w:rsidRPr="00F5299C">
        <w:rPr>
          <w:rFonts w:hint="eastAsia"/>
          <w:bCs/>
        </w:rPr>
        <w:t>如下：</w:t>
      </w:r>
    </w:p>
    <w:p w14:paraId="13C38770" w14:textId="6FC746E0" w:rsidR="00BD61AD" w:rsidRPr="00F5299C" w:rsidRDefault="002A4927">
      <w:pPr>
        <w:pStyle w:val="2"/>
        <w:rPr>
          <w:b/>
        </w:rPr>
      </w:pPr>
      <w:bookmarkStart w:id="51" w:name="_Toc95830425"/>
      <w:bookmarkStart w:id="52" w:name="_Toc96435759"/>
      <w:bookmarkStart w:id="53" w:name="_Toc96526363"/>
      <w:bookmarkStart w:id="54" w:name="_Toc97713642"/>
      <w:bookmarkStart w:id="55" w:name="_Toc99352986"/>
      <w:r w:rsidRPr="00F5299C">
        <w:rPr>
          <w:rFonts w:hint="eastAsia"/>
          <w:b/>
        </w:rPr>
        <w:t>政府輔導未登記工廠與特定工廠管理及輔導相關法規及方案之修訂情形</w:t>
      </w:r>
      <w:bookmarkEnd w:id="51"/>
      <w:bookmarkEnd w:id="52"/>
      <w:bookmarkEnd w:id="53"/>
      <w:bookmarkEnd w:id="54"/>
      <w:bookmarkEnd w:id="55"/>
    </w:p>
    <w:p w14:paraId="4F2F87B0" w14:textId="245849D9" w:rsidR="00BD61AD" w:rsidRPr="00F5299C" w:rsidRDefault="00F321FC">
      <w:pPr>
        <w:pStyle w:val="3"/>
      </w:pPr>
      <w:bookmarkStart w:id="56" w:name="_Toc95830426"/>
      <w:bookmarkStart w:id="57" w:name="_Toc96435760"/>
      <w:bookmarkStart w:id="58" w:name="_Toc96526364"/>
      <w:bookmarkStart w:id="59" w:name="_Toc97713643"/>
      <w:bookmarkStart w:id="60" w:name="_Toc99352987"/>
      <w:proofErr w:type="gramStart"/>
      <w:r w:rsidRPr="00F5299C">
        <w:rPr>
          <w:rFonts w:hint="eastAsia"/>
        </w:rPr>
        <w:t>工輔</w:t>
      </w:r>
      <w:r w:rsidR="00B2772C" w:rsidRPr="00F5299C">
        <w:rPr>
          <w:rFonts w:hint="eastAsia"/>
        </w:rPr>
        <w:t>法</w:t>
      </w:r>
      <w:proofErr w:type="gramEnd"/>
      <w:r w:rsidRPr="00F5299C">
        <w:rPr>
          <w:rFonts w:hint="eastAsia"/>
        </w:rPr>
        <w:t>於90年3月14日制定公布，即揭示該法制定宗旨立法為</w:t>
      </w:r>
      <w:r w:rsidRPr="00F5299C">
        <w:rPr>
          <w:rFonts w:hAnsi="標楷體" w:hint="eastAsia"/>
        </w:rPr>
        <w:t>「</w:t>
      </w:r>
      <w:r w:rsidRPr="00F5299C">
        <w:rPr>
          <w:rFonts w:hint="eastAsia"/>
        </w:rPr>
        <w:t>促進工業發展，健全工廠管理及輔導</w:t>
      </w:r>
      <w:r w:rsidRPr="00F5299C">
        <w:rPr>
          <w:rFonts w:hAnsi="標楷體" w:hint="eastAsia"/>
        </w:rPr>
        <w:t>」，復</w:t>
      </w:r>
      <w:r w:rsidRPr="00F5299C">
        <w:rPr>
          <w:rFonts w:hint="eastAsia"/>
        </w:rPr>
        <w:t>為輔導未登記工廠合法經營，</w:t>
      </w:r>
      <w:proofErr w:type="gramStart"/>
      <w:r w:rsidRPr="00F5299C">
        <w:rPr>
          <w:rFonts w:hint="eastAsia"/>
        </w:rPr>
        <w:t>工輔</w:t>
      </w:r>
      <w:proofErr w:type="gramEnd"/>
      <w:r w:rsidRPr="00F5299C">
        <w:rPr>
          <w:rFonts w:hint="eastAsia"/>
        </w:rPr>
        <w:t>法修正案於99年6月2日所公布施行並增訂第33、34條，規定於101年6月2日前輔導未登記工廠公告劃定特定地區及補</w:t>
      </w:r>
      <w:proofErr w:type="gramStart"/>
      <w:r w:rsidRPr="00F5299C">
        <w:rPr>
          <w:rFonts w:hint="eastAsia"/>
        </w:rPr>
        <w:t>辦臨</w:t>
      </w:r>
      <w:proofErr w:type="gramEnd"/>
      <w:r w:rsidRPr="00F5299C">
        <w:rPr>
          <w:rFonts w:hint="eastAsia"/>
        </w:rPr>
        <w:t>登，於輔導</w:t>
      </w:r>
      <w:proofErr w:type="gramStart"/>
      <w:r w:rsidRPr="00F5299C">
        <w:rPr>
          <w:rFonts w:hint="eastAsia"/>
        </w:rPr>
        <w:t>期間</w:t>
      </w:r>
      <w:proofErr w:type="gramEnd"/>
      <w:r w:rsidRPr="00F5299C">
        <w:rPr>
          <w:rFonts w:hint="eastAsia"/>
        </w:rPr>
        <w:t>(至106年6月2日止)排除土地使用管制及建築法規相關處罰。</w:t>
      </w:r>
      <w:bookmarkEnd w:id="56"/>
      <w:bookmarkEnd w:id="57"/>
      <w:bookmarkEnd w:id="58"/>
      <w:bookmarkEnd w:id="59"/>
      <w:bookmarkEnd w:id="60"/>
    </w:p>
    <w:p w14:paraId="6D754706" w14:textId="1E16DC0A" w:rsidR="00BD61AD" w:rsidRPr="00F5299C" w:rsidRDefault="002A4927">
      <w:pPr>
        <w:pStyle w:val="3"/>
        <w:ind w:left="1360" w:hanging="680"/>
      </w:pPr>
      <w:bookmarkStart w:id="61" w:name="_Toc85820021"/>
      <w:bookmarkStart w:id="62" w:name="_Toc95830427"/>
      <w:bookmarkStart w:id="63" w:name="_Toc96435761"/>
      <w:bookmarkStart w:id="64" w:name="_Toc96526365"/>
      <w:bookmarkStart w:id="65" w:name="_Toc97713644"/>
      <w:bookmarkStart w:id="66" w:name="_Toc99352988"/>
      <w:r w:rsidRPr="00F5299C">
        <w:rPr>
          <w:rFonts w:hint="eastAsia"/>
        </w:rPr>
        <w:t>經濟部為</w:t>
      </w:r>
      <w:proofErr w:type="gramStart"/>
      <w:r w:rsidRPr="00F5299C">
        <w:rPr>
          <w:rFonts w:hint="eastAsia"/>
        </w:rPr>
        <w:t>依工輔法</w:t>
      </w:r>
      <w:proofErr w:type="gramEnd"/>
      <w:r w:rsidRPr="00F5299C">
        <w:rPr>
          <w:rFonts w:hint="eastAsia"/>
        </w:rPr>
        <w:t>第33條規定劃定特定地區，於100年2月22日訂定「特定地區劃定處理原則」，並經內政部、農委會、環保署與地方政府等有關單位審查同意，於法定期限101年6月2日前完成公告共計186</w:t>
      </w:r>
      <w:r w:rsidRPr="00F5299C">
        <w:rPr>
          <w:rFonts w:hint="eastAsia"/>
        </w:rPr>
        <w:lastRenderedPageBreak/>
        <w:t>區之特定地區，區內工廠家數709家，面積546公頃。續為輔導未登記工廠納入政府輔導管理體系，相關機關歷經18次跨部會會議</w:t>
      </w:r>
      <w:proofErr w:type="gramStart"/>
      <w:r w:rsidRPr="00F5299C">
        <w:rPr>
          <w:rFonts w:hint="eastAsia"/>
        </w:rPr>
        <w:t>研</w:t>
      </w:r>
      <w:proofErr w:type="gramEnd"/>
      <w:r w:rsidRPr="00F5299C">
        <w:rPr>
          <w:rFonts w:hint="eastAsia"/>
        </w:rPr>
        <w:t>商輔導作法及推動方向，並取得共識，於102年1月29日經行政院核定「輔導未登記工廠合法經營方案」。</w:t>
      </w:r>
      <w:bookmarkEnd w:id="61"/>
      <w:bookmarkEnd w:id="62"/>
      <w:bookmarkEnd w:id="63"/>
      <w:bookmarkEnd w:id="64"/>
      <w:bookmarkEnd w:id="65"/>
      <w:bookmarkEnd w:id="66"/>
    </w:p>
    <w:p w14:paraId="47329416" w14:textId="10ADC62B" w:rsidR="00BD61AD" w:rsidRPr="00F5299C" w:rsidRDefault="002A4927">
      <w:pPr>
        <w:pStyle w:val="3"/>
        <w:ind w:left="1360" w:hanging="680"/>
      </w:pPr>
      <w:bookmarkStart w:id="67" w:name="_Toc85820022"/>
      <w:bookmarkStart w:id="68" w:name="_Toc95830428"/>
      <w:bookmarkStart w:id="69" w:name="_Toc96435762"/>
      <w:bookmarkStart w:id="70" w:name="_Toc96526366"/>
      <w:bookmarkStart w:id="71" w:name="_Toc97713645"/>
      <w:bookmarkStart w:id="72" w:name="_Toc99352989"/>
      <w:proofErr w:type="gramStart"/>
      <w:r w:rsidRPr="00F5299C">
        <w:rPr>
          <w:rFonts w:hint="eastAsia"/>
        </w:rPr>
        <w:t>嗣</w:t>
      </w:r>
      <w:proofErr w:type="gramEnd"/>
      <w:r w:rsidRPr="00F5299C">
        <w:rPr>
          <w:rFonts w:hint="eastAsia"/>
        </w:rPr>
        <w:t>立法院於103年1月7日三讀通過立法委員提案之</w:t>
      </w:r>
      <w:proofErr w:type="gramStart"/>
      <w:r w:rsidRPr="00F5299C">
        <w:rPr>
          <w:rFonts w:hint="eastAsia"/>
        </w:rPr>
        <w:t>工輔</w:t>
      </w:r>
      <w:proofErr w:type="gramEnd"/>
      <w:r w:rsidRPr="00F5299C">
        <w:rPr>
          <w:rFonts w:hint="eastAsia"/>
        </w:rPr>
        <w:t>法修正條文，該法於103年1月22日公布施行，第33條規定輔導補辦臨時工廠登記之期間延長3年(至109年6月2日止)；同法第34條規定補辦登記受理期間延長3年(至104年6月2日止)。</w:t>
      </w:r>
      <w:bookmarkEnd w:id="67"/>
      <w:bookmarkEnd w:id="68"/>
      <w:bookmarkEnd w:id="69"/>
      <w:bookmarkEnd w:id="70"/>
      <w:bookmarkEnd w:id="71"/>
      <w:bookmarkEnd w:id="72"/>
    </w:p>
    <w:p w14:paraId="7A67E0D6" w14:textId="1A54AB11" w:rsidR="00BD61AD" w:rsidRPr="00F5299C" w:rsidRDefault="002A4927">
      <w:pPr>
        <w:pStyle w:val="3"/>
        <w:ind w:left="1360" w:hanging="680"/>
      </w:pPr>
      <w:bookmarkStart w:id="73" w:name="_Toc85820023"/>
      <w:bookmarkStart w:id="74" w:name="_Toc95830429"/>
      <w:bookmarkStart w:id="75" w:name="_Toc96435763"/>
      <w:bookmarkStart w:id="76" w:name="_Toc96526367"/>
      <w:bookmarkStart w:id="77" w:name="_Toc97713646"/>
      <w:bookmarkStart w:id="78" w:name="_Toc99352990"/>
      <w:r w:rsidRPr="00F5299C">
        <w:rPr>
          <w:rFonts w:hint="eastAsia"/>
        </w:rPr>
        <w:t>為輔導未登記工廠土地合法使用，內政部於103年12月31日</w:t>
      </w:r>
      <w:proofErr w:type="gramStart"/>
      <w:r w:rsidRPr="00F5299C">
        <w:rPr>
          <w:rFonts w:hint="eastAsia"/>
        </w:rPr>
        <w:t>增修非都市</w:t>
      </w:r>
      <w:proofErr w:type="gramEnd"/>
      <w:r w:rsidRPr="00F5299C">
        <w:rPr>
          <w:rFonts w:hint="eastAsia"/>
        </w:rPr>
        <w:t>土地使用管制規則第31條之1</w:t>
      </w:r>
      <w:r w:rsidRPr="00F5299C">
        <w:rPr>
          <w:rStyle w:val="aff"/>
        </w:rPr>
        <w:footnoteReference w:id="5"/>
      </w:r>
      <w:r w:rsidRPr="00F5299C">
        <w:rPr>
          <w:rFonts w:hint="eastAsia"/>
        </w:rPr>
        <w:t>及第31條之2</w:t>
      </w:r>
      <w:r w:rsidRPr="00F5299C">
        <w:rPr>
          <w:rStyle w:val="aff"/>
        </w:rPr>
        <w:footnoteReference w:id="6"/>
      </w:r>
      <w:r w:rsidRPr="00F5299C">
        <w:rPr>
          <w:rFonts w:hint="eastAsia"/>
        </w:rPr>
        <w:t>，經濟部據以協調相關部會及地方政府，</w:t>
      </w:r>
      <w:r w:rsidRPr="00F5299C">
        <w:rPr>
          <w:rFonts w:hint="eastAsia"/>
        </w:rPr>
        <w:lastRenderedPageBreak/>
        <w:t>於104年9月1日發布實施「經濟部公告特定地區整體/個別變更編定為丁種建築用地興辦事業計畫審查作業要點」，特定地區業者非屬特定農業區者可依前開作業要點，申請使用地變更為合法工廠用地。</w:t>
      </w:r>
      <w:bookmarkEnd w:id="73"/>
      <w:bookmarkEnd w:id="74"/>
      <w:bookmarkEnd w:id="75"/>
      <w:bookmarkEnd w:id="76"/>
      <w:bookmarkEnd w:id="77"/>
      <w:bookmarkEnd w:id="78"/>
    </w:p>
    <w:p w14:paraId="7E297191" w14:textId="6B0714B6" w:rsidR="00BD61AD" w:rsidRPr="00F5299C" w:rsidRDefault="002A4927">
      <w:pPr>
        <w:pStyle w:val="3"/>
        <w:ind w:left="1360" w:hanging="680"/>
        <w:rPr>
          <w:bCs w:val="0"/>
        </w:rPr>
      </w:pPr>
      <w:bookmarkStart w:id="79" w:name="_Toc85820024"/>
      <w:bookmarkStart w:id="80" w:name="_Toc95830430"/>
      <w:bookmarkStart w:id="81" w:name="_Toc96435764"/>
      <w:bookmarkStart w:id="82" w:name="_Toc96526368"/>
      <w:bookmarkStart w:id="83" w:name="_Toc97713647"/>
      <w:bookmarkStart w:id="84" w:name="_Toc99352991"/>
      <w:r w:rsidRPr="00F5299C">
        <w:rPr>
          <w:rFonts w:hint="eastAsia"/>
          <w:b/>
        </w:rPr>
        <w:t>因上開期限將屆，</w:t>
      </w:r>
      <w:proofErr w:type="gramStart"/>
      <w:r w:rsidRPr="00F5299C">
        <w:rPr>
          <w:rFonts w:hint="eastAsia"/>
          <w:b/>
        </w:rPr>
        <w:t>工輔法</w:t>
      </w:r>
      <w:proofErr w:type="gramEnd"/>
      <w:r w:rsidRPr="00F5299C">
        <w:rPr>
          <w:rFonts w:hint="eastAsia"/>
          <w:b/>
        </w:rPr>
        <w:t>部分條文修正草案，業經108年3月28日行政院第3645次院會通過，決議</w:t>
      </w:r>
      <w:r w:rsidRPr="00F5299C">
        <w:rPr>
          <w:rFonts w:hAnsi="標楷體" w:hint="eastAsia"/>
          <w:szCs w:val="32"/>
        </w:rPr>
        <w:t>略以：「通過，函請立法院審議。本次修法規範農地不可新設工廠，既有工廠不得污染、危及公安，針對未登記工廠以</w:t>
      </w:r>
      <w:r w:rsidRPr="00F5299C">
        <w:rPr>
          <w:rFonts w:hAnsi="標楷體" w:hint="eastAsia"/>
          <w:b/>
          <w:szCs w:val="32"/>
        </w:rPr>
        <w:t>全面納管、就地輔導原則</w:t>
      </w:r>
      <w:r w:rsidRPr="00F5299C">
        <w:rPr>
          <w:rFonts w:hAnsi="標楷體" w:hint="eastAsia"/>
          <w:szCs w:val="32"/>
        </w:rPr>
        <w:t>處理。工廠如有污染之情形，應輔導進入有污染處理設備之工業區；如有危及公安亦應輔導改善相關設施，讓少數危及公安或環境污染之工廠能夠儘速轉型升級或離場，避免再有危害情事發生。」</w:t>
      </w:r>
      <w:r w:rsidRPr="00F5299C">
        <w:rPr>
          <w:rFonts w:hint="eastAsia"/>
          <w:b/>
        </w:rPr>
        <w:t>並於108年3月29日函送立法院審議，立法院於108年7月24日修正公布，增訂第四章之一</w:t>
      </w:r>
      <w:proofErr w:type="gramStart"/>
      <w:r w:rsidRPr="00F5299C">
        <w:rPr>
          <w:rFonts w:hint="eastAsia"/>
          <w:b/>
        </w:rPr>
        <w:t>章名及第</w:t>
      </w:r>
      <w:proofErr w:type="gramEnd"/>
      <w:r w:rsidRPr="00F5299C">
        <w:rPr>
          <w:b/>
        </w:rPr>
        <w:t>28</w:t>
      </w:r>
      <w:r w:rsidRPr="00F5299C">
        <w:rPr>
          <w:rFonts w:hint="eastAsia"/>
          <w:b/>
        </w:rPr>
        <w:t>條之</w:t>
      </w:r>
      <w:r w:rsidRPr="00F5299C">
        <w:rPr>
          <w:b/>
        </w:rPr>
        <w:t>1</w:t>
      </w:r>
      <w:r w:rsidRPr="00F5299C">
        <w:rPr>
          <w:rFonts w:hint="eastAsia"/>
          <w:b/>
        </w:rPr>
        <w:t>至第</w:t>
      </w:r>
      <w:r w:rsidRPr="00F5299C">
        <w:rPr>
          <w:b/>
        </w:rPr>
        <w:t>28</w:t>
      </w:r>
      <w:r w:rsidRPr="00F5299C">
        <w:rPr>
          <w:rFonts w:hint="eastAsia"/>
          <w:b/>
        </w:rPr>
        <w:t>條之</w:t>
      </w:r>
      <w:r w:rsidRPr="00F5299C">
        <w:rPr>
          <w:b/>
        </w:rPr>
        <w:t>13</w:t>
      </w:r>
      <w:r w:rsidRPr="00F5299C">
        <w:rPr>
          <w:rFonts w:hint="eastAsia"/>
          <w:b/>
        </w:rPr>
        <w:t>條文；並修正第</w:t>
      </w:r>
      <w:r w:rsidRPr="00F5299C">
        <w:rPr>
          <w:b/>
        </w:rPr>
        <w:t>39</w:t>
      </w:r>
      <w:r w:rsidRPr="00F5299C">
        <w:rPr>
          <w:rFonts w:hint="eastAsia"/>
          <w:b/>
        </w:rPr>
        <w:t>條條文，其修正總說明內容如下：</w:t>
      </w:r>
      <w:proofErr w:type="gramStart"/>
      <w:r w:rsidRPr="00F5299C">
        <w:rPr>
          <w:rFonts w:hint="eastAsia"/>
        </w:rPr>
        <w:t>工輔法</w:t>
      </w:r>
      <w:proofErr w:type="gramEnd"/>
      <w:r w:rsidRPr="00F5299C">
        <w:t>於</w:t>
      </w:r>
      <w:r w:rsidRPr="00F5299C">
        <w:rPr>
          <w:rFonts w:hint="eastAsia"/>
        </w:rPr>
        <w:t>90</w:t>
      </w:r>
      <w:r w:rsidRPr="00F5299C">
        <w:t>年</w:t>
      </w:r>
      <w:r w:rsidRPr="00F5299C">
        <w:rPr>
          <w:rFonts w:hint="eastAsia"/>
        </w:rPr>
        <w:t>3</w:t>
      </w:r>
      <w:r w:rsidRPr="00F5299C">
        <w:t>月</w:t>
      </w:r>
      <w:r w:rsidRPr="00F5299C">
        <w:rPr>
          <w:rFonts w:hint="eastAsia"/>
        </w:rPr>
        <w:t>14</w:t>
      </w:r>
      <w:r w:rsidRPr="00F5299C">
        <w:t>日公布施行，歷經二次修正，最近一次修正公布日期為</w:t>
      </w:r>
      <w:r w:rsidRPr="00F5299C">
        <w:rPr>
          <w:rFonts w:hint="eastAsia"/>
        </w:rPr>
        <w:t>103</w:t>
      </w:r>
      <w:r w:rsidRPr="00F5299C">
        <w:t>年</w:t>
      </w:r>
      <w:r w:rsidRPr="00F5299C">
        <w:rPr>
          <w:rFonts w:hint="eastAsia"/>
        </w:rPr>
        <w:t>1</w:t>
      </w:r>
      <w:r w:rsidRPr="00F5299C">
        <w:t>月</w:t>
      </w:r>
      <w:r w:rsidRPr="00F5299C">
        <w:rPr>
          <w:rFonts w:hint="eastAsia"/>
        </w:rPr>
        <w:t>22</w:t>
      </w:r>
      <w:r w:rsidRPr="00F5299C">
        <w:t>日。查現行第</w:t>
      </w:r>
      <w:r w:rsidRPr="00F5299C">
        <w:rPr>
          <w:rFonts w:hint="eastAsia"/>
        </w:rPr>
        <w:t>33</w:t>
      </w:r>
      <w:r w:rsidRPr="00F5299C">
        <w:t>條及第</w:t>
      </w:r>
      <w:r w:rsidRPr="00F5299C">
        <w:rPr>
          <w:rFonts w:hint="eastAsia"/>
        </w:rPr>
        <w:t>34</w:t>
      </w:r>
      <w:r w:rsidRPr="00F5299C">
        <w:t>條有關劃定特定地區輔導未登記工廠之期間及補辦臨時登記工廠應取得土地及建築物合法使用證明文件之</w:t>
      </w:r>
      <w:proofErr w:type="gramStart"/>
      <w:r w:rsidRPr="00F5299C">
        <w:t>期間，</w:t>
      </w:r>
      <w:proofErr w:type="gramEnd"/>
      <w:r w:rsidRPr="00F5299C">
        <w:t>將於</w:t>
      </w:r>
      <w:r w:rsidRPr="00F5299C">
        <w:rPr>
          <w:rFonts w:hint="eastAsia"/>
        </w:rPr>
        <w:t>109</w:t>
      </w:r>
      <w:r w:rsidRPr="00F5299C">
        <w:t>年</w:t>
      </w:r>
      <w:r w:rsidRPr="00F5299C">
        <w:rPr>
          <w:rFonts w:hint="eastAsia"/>
        </w:rPr>
        <w:t>6</w:t>
      </w:r>
      <w:r w:rsidRPr="00F5299C">
        <w:t>月</w:t>
      </w:r>
      <w:r w:rsidRPr="00F5299C">
        <w:rPr>
          <w:rFonts w:hint="eastAsia"/>
        </w:rPr>
        <w:t>2</w:t>
      </w:r>
      <w:r w:rsidRPr="00F5299C">
        <w:t>日屆滿。自臨時工廠登記制度實施以來，迄今已納管</w:t>
      </w:r>
      <w:r w:rsidRPr="00F5299C">
        <w:rPr>
          <w:rFonts w:hint="eastAsia"/>
        </w:rPr>
        <w:t>7</w:t>
      </w:r>
      <w:r w:rsidRPr="00F5299C">
        <w:t>千</w:t>
      </w:r>
      <w:r w:rsidRPr="00F5299C">
        <w:rPr>
          <w:rFonts w:hint="eastAsia"/>
        </w:rPr>
        <w:t>4</w:t>
      </w:r>
      <w:r w:rsidRPr="00F5299C">
        <w:t>百餘家業者，其投資改善消防、環保、水利或水土保持等設施，已有效管制對於環境之潛在污染風險及維護公共安全，亦兼顧地方經濟發展及民眾就業，並達到就地納管之效果。鑒於多數業者仍未覓妥適宜工</w:t>
      </w:r>
      <w:r w:rsidRPr="00F5299C">
        <w:lastRenderedPageBreak/>
        <w:t>業用地遷移，辦理土地使用變更審查程序難以如期完成；</w:t>
      </w:r>
      <w:r w:rsidRPr="00F5299C">
        <w:rPr>
          <w:b/>
        </w:rPr>
        <w:t>又農委會於</w:t>
      </w:r>
      <w:r w:rsidRPr="00F5299C">
        <w:rPr>
          <w:rFonts w:hint="eastAsia"/>
          <w:b/>
        </w:rPr>
        <w:t>106</w:t>
      </w:r>
      <w:r w:rsidRPr="00F5299C">
        <w:rPr>
          <w:b/>
        </w:rPr>
        <w:t>年清查法定農業用地既存工廠，</w:t>
      </w:r>
      <w:r w:rsidRPr="00F5299C">
        <w:rPr>
          <w:rFonts w:hint="eastAsia"/>
          <w:b/>
        </w:rPr>
        <w:t>占</w:t>
      </w:r>
      <w:r w:rsidRPr="00F5299C">
        <w:rPr>
          <w:b/>
        </w:rPr>
        <w:t>地約</w:t>
      </w:r>
      <w:r w:rsidRPr="00F5299C">
        <w:rPr>
          <w:rFonts w:hint="eastAsia"/>
          <w:b/>
        </w:rPr>
        <w:t>1</w:t>
      </w:r>
      <w:r w:rsidRPr="00F5299C">
        <w:rPr>
          <w:b/>
        </w:rPr>
        <w:t>萬</w:t>
      </w:r>
      <w:r w:rsidRPr="00F5299C">
        <w:rPr>
          <w:rFonts w:hint="eastAsia"/>
          <w:b/>
        </w:rPr>
        <w:t>4</w:t>
      </w:r>
      <w:r w:rsidRPr="00F5299C">
        <w:rPr>
          <w:b/>
        </w:rPr>
        <w:t>千公頃，推估目前全國應登記而未登記工廠家數約有</w:t>
      </w:r>
      <w:r w:rsidRPr="00F5299C">
        <w:rPr>
          <w:rFonts w:hint="eastAsia"/>
          <w:b/>
        </w:rPr>
        <w:t>3</w:t>
      </w:r>
      <w:r w:rsidRPr="00F5299C">
        <w:rPr>
          <w:b/>
        </w:rPr>
        <w:t>萬</w:t>
      </w:r>
      <w:r w:rsidRPr="00F5299C">
        <w:rPr>
          <w:rFonts w:hint="eastAsia"/>
          <w:b/>
        </w:rPr>
        <w:t>8</w:t>
      </w:r>
      <w:r w:rsidRPr="00F5299C">
        <w:rPr>
          <w:b/>
        </w:rPr>
        <w:t>千家</w:t>
      </w:r>
      <w:r w:rsidRPr="00F5299C">
        <w:t>，尚未納入政府管理體制，實有必要再繼續輔導並擴大納管範圍。為在經濟發展、居民就業、環境保護間取得平衡，</w:t>
      </w:r>
      <w:r w:rsidRPr="00F5299C">
        <w:rPr>
          <w:b/>
        </w:rPr>
        <w:t>故以「全面納管、就地輔導」為目標，採取分級處理、實質管理及輔導</w:t>
      </w:r>
      <w:r w:rsidRPr="00F5299C">
        <w:t>，以維持產業發展、加強環境保護與調和國土規劃，</w:t>
      </w:r>
      <w:r w:rsidRPr="00F5299C">
        <w:rPr>
          <w:b/>
        </w:rPr>
        <w:t>並減緩開發</w:t>
      </w:r>
      <w:proofErr w:type="gramStart"/>
      <w:r w:rsidRPr="00F5299C">
        <w:rPr>
          <w:b/>
        </w:rPr>
        <w:t>工業區供未登記</w:t>
      </w:r>
      <w:proofErr w:type="gramEnd"/>
      <w:r w:rsidRPr="00F5299C">
        <w:rPr>
          <w:b/>
        </w:rPr>
        <w:t>工廠業者遷廠對農地之侵蝕效應</w:t>
      </w:r>
      <w:r w:rsidRPr="00F5299C">
        <w:t>，爰擬</w:t>
      </w:r>
      <w:proofErr w:type="gramStart"/>
      <w:r w:rsidRPr="00F5299C">
        <w:t>具工輔</w:t>
      </w:r>
      <w:proofErr w:type="gramEnd"/>
      <w:r w:rsidRPr="00F5299C">
        <w:t>法部分條文修正草案，其修正要點如下：</w:t>
      </w:r>
      <w:bookmarkEnd w:id="79"/>
      <w:bookmarkEnd w:id="80"/>
      <w:bookmarkEnd w:id="81"/>
      <w:bookmarkEnd w:id="82"/>
      <w:bookmarkEnd w:id="83"/>
      <w:bookmarkEnd w:id="84"/>
    </w:p>
    <w:p w14:paraId="16F6C363" w14:textId="77777777" w:rsidR="00BD61AD" w:rsidRPr="00F5299C" w:rsidRDefault="002A4927">
      <w:pPr>
        <w:pStyle w:val="4"/>
      </w:pPr>
      <w:r w:rsidRPr="00F5299C">
        <w:t>新增第四章之一，以專章規範未登記工廠與特定工廠之管理及輔導。</w:t>
      </w:r>
    </w:p>
    <w:p w14:paraId="13B25C3F" w14:textId="77777777" w:rsidR="00BD61AD" w:rsidRPr="00F5299C" w:rsidRDefault="002A4927">
      <w:pPr>
        <w:pStyle w:val="4"/>
      </w:pPr>
      <w:r w:rsidRPr="00F5299C">
        <w:t>增訂直轄市、縣</w:t>
      </w:r>
      <w:r w:rsidRPr="00F5299C">
        <w:rPr>
          <w:rFonts w:ascii="TimesNewRoman" w:hAnsi="TimesNewRoman" w:cs="TimesNewRoman"/>
        </w:rPr>
        <w:t>(</w:t>
      </w:r>
      <w:r w:rsidRPr="00F5299C">
        <w:t>市</w:t>
      </w:r>
      <w:r w:rsidRPr="00F5299C">
        <w:rPr>
          <w:rFonts w:ascii="TimesNewRoman" w:hAnsi="TimesNewRoman" w:cs="TimesNewRoman"/>
        </w:rPr>
        <w:t>)</w:t>
      </w:r>
      <w:r w:rsidRPr="00F5299C">
        <w:t>主管機關對於</w:t>
      </w:r>
      <w:r w:rsidRPr="00F5299C">
        <w:rPr>
          <w:rFonts w:hint="eastAsia"/>
        </w:rPr>
        <w:t>105</w:t>
      </w:r>
      <w:r w:rsidRPr="00F5299C">
        <w:t>年</w:t>
      </w:r>
      <w:r w:rsidRPr="00F5299C">
        <w:rPr>
          <w:rFonts w:hint="eastAsia"/>
        </w:rPr>
        <w:t>5</w:t>
      </w:r>
      <w:r w:rsidRPr="00F5299C">
        <w:t>月</w:t>
      </w:r>
      <w:r w:rsidRPr="00F5299C">
        <w:rPr>
          <w:rFonts w:hint="eastAsia"/>
        </w:rPr>
        <w:t>20</w:t>
      </w:r>
      <w:r w:rsidRPr="00F5299C">
        <w:t>日以後新增之未登記工廠</w:t>
      </w:r>
      <w:r w:rsidRPr="00F5299C">
        <w:rPr>
          <w:rFonts w:ascii="TimesNewRoman" w:hAnsi="TimesNewRoman" w:cs="TimesNewRoman"/>
        </w:rPr>
        <w:t>(</w:t>
      </w:r>
      <w:r w:rsidRPr="00F5299C">
        <w:t>下稱新增未登記工廠</w:t>
      </w:r>
      <w:r w:rsidRPr="00F5299C">
        <w:rPr>
          <w:rFonts w:ascii="TimesNewRoman" w:hAnsi="TimesNewRoman" w:cs="TimesNewRoman"/>
        </w:rPr>
        <w:t>)</w:t>
      </w:r>
      <w:r w:rsidRPr="00F5299C">
        <w:t>及</w:t>
      </w:r>
      <w:r w:rsidRPr="00F5299C">
        <w:rPr>
          <w:rFonts w:hint="eastAsia"/>
        </w:rPr>
        <w:t>105</w:t>
      </w:r>
      <w:r w:rsidRPr="00F5299C">
        <w:t>年</w:t>
      </w:r>
      <w:r w:rsidRPr="00F5299C">
        <w:rPr>
          <w:rFonts w:hint="eastAsia"/>
        </w:rPr>
        <w:t>5</w:t>
      </w:r>
      <w:r w:rsidRPr="00F5299C">
        <w:t>月</w:t>
      </w:r>
      <w:r w:rsidRPr="00F5299C">
        <w:rPr>
          <w:rFonts w:hint="eastAsia"/>
        </w:rPr>
        <w:t>19</w:t>
      </w:r>
      <w:r w:rsidRPr="00F5299C">
        <w:t>日以前既有之未登記工廠</w:t>
      </w:r>
      <w:r w:rsidRPr="00F5299C">
        <w:rPr>
          <w:rFonts w:ascii="TimesNewRoman" w:hAnsi="TimesNewRoman" w:cs="TimesNewRoman"/>
        </w:rPr>
        <w:t>(</w:t>
      </w:r>
      <w:r w:rsidRPr="00F5299C">
        <w:t>下稱既有未登記工廠</w:t>
      </w:r>
      <w:r w:rsidRPr="00F5299C">
        <w:rPr>
          <w:rFonts w:ascii="TimesNewRoman" w:hAnsi="TimesNewRoman" w:cs="TimesNewRoman"/>
        </w:rPr>
        <w:t>)</w:t>
      </w:r>
      <w:r w:rsidRPr="00F5299C">
        <w:t>應採取之管理及輔導措施。（修正條文第</w:t>
      </w:r>
      <w:r w:rsidRPr="00F5299C">
        <w:rPr>
          <w:rFonts w:hint="eastAsia"/>
        </w:rPr>
        <w:t>28</w:t>
      </w:r>
      <w:r w:rsidRPr="00F5299C">
        <w:t>條之</w:t>
      </w:r>
      <w:r w:rsidRPr="00F5299C">
        <w:rPr>
          <w:rFonts w:hint="eastAsia"/>
        </w:rPr>
        <w:t>1</w:t>
      </w:r>
      <w:r w:rsidRPr="00F5299C">
        <w:t>）</w:t>
      </w:r>
    </w:p>
    <w:p w14:paraId="3C89A7F7" w14:textId="77777777" w:rsidR="00BD61AD" w:rsidRPr="00F5299C" w:rsidRDefault="002A4927">
      <w:pPr>
        <w:pStyle w:val="4"/>
      </w:pPr>
      <w:r w:rsidRPr="00F5299C">
        <w:t>增訂中央主管機關為管理及輔導未登記工廠，應訂定執行方案；直轄市、縣</w:t>
      </w:r>
      <w:r w:rsidRPr="00F5299C">
        <w:rPr>
          <w:rFonts w:ascii="TimesNewRoman" w:hAnsi="TimesNewRoman" w:cs="TimesNewRoman"/>
        </w:rPr>
        <w:t>(</w:t>
      </w:r>
      <w:r w:rsidRPr="00F5299C">
        <w:t>市</w:t>
      </w:r>
      <w:r w:rsidRPr="00F5299C">
        <w:rPr>
          <w:rFonts w:ascii="TimesNewRoman" w:hAnsi="TimesNewRoman" w:cs="TimesNewRoman"/>
        </w:rPr>
        <w:t>)</w:t>
      </w:r>
      <w:r w:rsidRPr="00F5299C">
        <w:t>主管機關應於本次修正之條文施行之日起</w:t>
      </w:r>
      <w:r w:rsidRPr="00F5299C">
        <w:rPr>
          <w:rFonts w:hint="eastAsia"/>
        </w:rPr>
        <w:t>6</w:t>
      </w:r>
      <w:r w:rsidRPr="00F5299C">
        <w:t>個月內</w:t>
      </w:r>
      <w:r w:rsidRPr="00F5299C">
        <w:rPr>
          <w:rFonts w:ascii="新細明體" w:hAnsi="新細明體" w:cs="新細明體"/>
        </w:rPr>
        <w:t>，</w:t>
      </w:r>
      <w:r w:rsidRPr="00F5299C">
        <w:t>就轄區內未登記工廠擬訂管理輔導計畫，報請中央主管機關核定。（修正條文第</w:t>
      </w:r>
      <w:r w:rsidRPr="00F5299C">
        <w:rPr>
          <w:rFonts w:hint="eastAsia"/>
        </w:rPr>
        <w:t>28</w:t>
      </w:r>
      <w:r w:rsidRPr="00F5299C">
        <w:t>條之</w:t>
      </w:r>
      <w:r w:rsidRPr="00F5299C">
        <w:rPr>
          <w:rFonts w:hint="eastAsia"/>
        </w:rPr>
        <w:t>2</w:t>
      </w:r>
      <w:r w:rsidRPr="00F5299C">
        <w:t>）</w:t>
      </w:r>
    </w:p>
    <w:p w14:paraId="07FD88B9" w14:textId="77777777" w:rsidR="00BD61AD" w:rsidRPr="00F5299C" w:rsidRDefault="002A4927">
      <w:pPr>
        <w:pStyle w:val="4"/>
        <w:rPr>
          <w:rFonts w:eastAsia="Times New Roman" w:hAnsi="標楷體" w:cs="標楷體"/>
          <w:b/>
          <w:kern w:val="0"/>
          <w:sz w:val="28"/>
          <w:szCs w:val="24"/>
        </w:rPr>
      </w:pPr>
      <w:r w:rsidRPr="00F5299C">
        <w:rPr>
          <w:b/>
        </w:rPr>
        <w:t>增訂直轄市、縣</w:t>
      </w:r>
      <w:r w:rsidRPr="00F5299C">
        <w:rPr>
          <w:rFonts w:ascii="TimesNewRoman" w:hAnsi="TimesNewRoman" w:cs="TimesNewRoman"/>
          <w:b/>
        </w:rPr>
        <w:t>(</w:t>
      </w:r>
      <w:r w:rsidRPr="00F5299C">
        <w:rPr>
          <w:b/>
        </w:rPr>
        <w:t>市</w:t>
      </w:r>
      <w:r w:rsidRPr="00F5299C">
        <w:rPr>
          <w:rFonts w:ascii="TimesNewRoman" w:hAnsi="TimesNewRoman" w:cs="TimesNewRoman"/>
          <w:b/>
        </w:rPr>
        <w:t>)</w:t>
      </w:r>
      <w:r w:rsidRPr="00F5299C">
        <w:rPr>
          <w:b/>
        </w:rPr>
        <w:t>主管機關應將新增及既有未登記工廠之名單及執行停止供電、供水與拆除之情形定期通知相關中央機關；直轄市、縣</w:t>
      </w:r>
      <w:r w:rsidRPr="00F5299C">
        <w:rPr>
          <w:rFonts w:ascii="TimesNewRoman" w:hAnsi="TimesNewRoman" w:cs="TimesNewRoman"/>
          <w:b/>
        </w:rPr>
        <w:t>(</w:t>
      </w:r>
      <w:r w:rsidRPr="00F5299C">
        <w:rPr>
          <w:b/>
        </w:rPr>
        <w:t>市</w:t>
      </w:r>
      <w:r w:rsidRPr="00F5299C">
        <w:rPr>
          <w:rFonts w:ascii="TimesNewRoman" w:hAnsi="TimesNewRoman" w:cs="TimesNewRoman"/>
          <w:b/>
        </w:rPr>
        <w:t>)</w:t>
      </w:r>
      <w:r w:rsidRPr="00F5299C">
        <w:rPr>
          <w:b/>
        </w:rPr>
        <w:t>主管機關</w:t>
      </w:r>
      <w:proofErr w:type="gramStart"/>
      <w:r w:rsidRPr="00F5299C">
        <w:rPr>
          <w:b/>
        </w:rPr>
        <w:t>怠</w:t>
      </w:r>
      <w:proofErr w:type="gramEnd"/>
      <w:r w:rsidRPr="00F5299C">
        <w:rPr>
          <w:b/>
        </w:rPr>
        <w:t>於執行停止供電、供水或拆除事宜，相關中央機關</w:t>
      </w:r>
      <w:r w:rsidRPr="00F5299C">
        <w:rPr>
          <w:rFonts w:hint="eastAsia"/>
          <w:b/>
        </w:rPr>
        <w:t>得逕予依法停止供電、供水。（修正條文第28條之3）</w:t>
      </w:r>
    </w:p>
    <w:p w14:paraId="2472DA74" w14:textId="77777777" w:rsidR="00BD61AD" w:rsidRPr="00F5299C" w:rsidRDefault="002A4927">
      <w:pPr>
        <w:pStyle w:val="4"/>
      </w:pPr>
      <w:r w:rsidRPr="00F5299C">
        <w:t>增訂主管機關得補助或輔導業者推動相關事項，</w:t>
      </w:r>
      <w:r w:rsidRPr="00F5299C">
        <w:lastRenderedPageBreak/>
        <w:t>給予就地輔導。（修正條文第</w:t>
      </w:r>
      <w:r w:rsidRPr="00F5299C">
        <w:rPr>
          <w:rFonts w:hint="eastAsia"/>
        </w:rPr>
        <w:t>28</w:t>
      </w:r>
      <w:r w:rsidRPr="00F5299C">
        <w:t>條之</w:t>
      </w:r>
      <w:r w:rsidRPr="00F5299C">
        <w:rPr>
          <w:rFonts w:hint="eastAsia"/>
        </w:rPr>
        <w:t>4</w:t>
      </w:r>
      <w:r w:rsidRPr="00F5299C">
        <w:t>）</w:t>
      </w:r>
    </w:p>
    <w:p w14:paraId="65336549" w14:textId="77777777" w:rsidR="00BD61AD" w:rsidRPr="00F5299C" w:rsidRDefault="002A4927">
      <w:pPr>
        <w:pStyle w:val="4"/>
      </w:pPr>
      <w:r w:rsidRPr="00F5299C">
        <w:t>增訂低污染之既有未登記工廠，應於本次修正之條文施行之日起</w:t>
      </w:r>
      <w:r w:rsidRPr="00F5299C">
        <w:rPr>
          <w:rFonts w:hint="eastAsia"/>
        </w:rPr>
        <w:t>2</w:t>
      </w:r>
      <w:r w:rsidRPr="00F5299C">
        <w:t>年內，申請納管及每年繳交納管輔導金，並於修正施行之日起</w:t>
      </w:r>
      <w:r w:rsidRPr="00F5299C">
        <w:rPr>
          <w:rFonts w:hint="eastAsia"/>
        </w:rPr>
        <w:t>3</w:t>
      </w:r>
      <w:r w:rsidRPr="00F5299C">
        <w:t>年內，提出工廠改善計畫；依工廠改善計畫完成改善者，得申請特定工廠登記。（修正條文第</w:t>
      </w:r>
      <w:r w:rsidRPr="00F5299C">
        <w:rPr>
          <w:rFonts w:hint="eastAsia"/>
        </w:rPr>
        <w:t>28</w:t>
      </w:r>
      <w:r w:rsidRPr="00F5299C">
        <w:t>條之</w:t>
      </w:r>
      <w:r w:rsidRPr="00F5299C">
        <w:rPr>
          <w:rFonts w:hint="eastAsia"/>
        </w:rPr>
        <w:t>5</w:t>
      </w:r>
      <w:r w:rsidRPr="00F5299C">
        <w:t>）</w:t>
      </w:r>
    </w:p>
    <w:p w14:paraId="7FC196DB" w14:textId="77777777" w:rsidR="00BD61AD" w:rsidRPr="00F5299C" w:rsidRDefault="002A4927">
      <w:pPr>
        <w:pStyle w:val="4"/>
      </w:pPr>
      <w:r w:rsidRPr="00F5299C">
        <w:t>增訂曾依第</w:t>
      </w:r>
      <w:r w:rsidRPr="00F5299C">
        <w:rPr>
          <w:rFonts w:hint="eastAsia"/>
        </w:rPr>
        <w:t>34</w:t>
      </w:r>
      <w:r w:rsidRPr="00F5299C">
        <w:t>條規定補辦臨時登記之工廠，在原臨時登記事項範圍內，得於本次修正之條文施行之日起</w:t>
      </w:r>
      <w:r w:rsidRPr="00F5299C">
        <w:rPr>
          <w:rFonts w:hint="eastAsia"/>
        </w:rPr>
        <w:t>2</w:t>
      </w:r>
      <w:r w:rsidRPr="00F5299C">
        <w:t>年內，申請特定工廠登記。（修正條文第</w:t>
      </w:r>
      <w:r w:rsidRPr="00F5299C">
        <w:rPr>
          <w:rFonts w:hint="eastAsia"/>
        </w:rPr>
        <w:t>28</w:t>
      </w:r>
      <w:r w:rsidRPr="00F5299C">
        <w:t>條之</w:t>
      </w:r>
      <w:r w:rsidRPr="00F5299C">
        <w:rPr>
          <w:rFonts w:hint="eastAsia"/>
        </w:rPr>
        <w:t>6</w:t>
      </w:r>
      <w:r w:rsidRPr="00F5299C">
        <w:t>）</w:t>
      </w:r>
    </w:p>
    <w:p w14:paraId="40C53AA2" w14:textId="77777777" w:rsidR="00BD61AD" w:rsidRPr="00F5299C" w:rsidRDefault="002A4927">
      <w:pPr>
        <w:pStyle w:val="4"/>
      </w:pPr>
      <w:r w:rsidRPr="00F5299C">
        <w:t>增訂取得特定工廠登記者，應每年繳交營運管理金；並</w:t>
      </w:r>
      <w:proofErr w:type="gramStart"/>
      <w:r w:rsidRPr="00F5299C">
        <w:t>明定納管</w:t>
      </w:r>
      <w:proofErr w:type="gramEnd"/>
      <w:r w:rsidRPr="00F5299C">
        <w:t>輔導金及營運管理金之用途。（修正條文第</w:t>
      </w:r>
      <w:r w:rsidRPr="00F5299C">
        <w:rPr>
          <w:rFonts w:hint="eastAsia"/>
        </w:rPr>
        <w:t>28</w:t>
      </w:r>
      <w:r w:rsidRPr="00F5299C">
        <w:t>條之</w:t>
      </w:r>
      <w:r w:rsidRPr="00F5299C">
        <w:rPr>
          <w:rFonts w:hint="eastAsia"/>
        </w:rPr>
        <w:t>7</w:t>
      </w:r>
      <w:r w:rsidRPr="00F5299C">
        <w:t>）</w:t>
      </w:r>
    </w:p>
    <w:p w14:paraId="6967220E" w14:textId="77777777" w:rsidR="00BD61AD" w:rsidRPr="00F5299C" w:rsidRDefault="002A4927">
      <w:pPr>
        <w:pStyle w:val="4"/>
      </w:pPr>
      <w:r w:rsidRPr="00F5299C">
        <w:t>增訂取得特定工廠登記者，不適用土地及建築物管理等法律之相關規定；既有未登記工廠與取得臨時登記之工廠，於配合直轄市、縣</w:t>
      </w:r>
      <w:r w:rsidRPr="00F5299C">
        <w:rPr>
          <w:rFonts w:ascii="TimesNewRoman" w:hAnsi="TimesNewRoman" w:cs="TimesNewRoman"/>
        </w:rPr>
        <w:t>(</w:t>
      </w:r>
      <w:r w:rsidRPr="00F5299C">
        <w:t>市</w:t>
      </w:r>
      <w:r w:rsidRPr="00F5299C">
        <w:rPr>
          <w:rFonts w:ascii="TimesNewRoman" w:hAnsi="TimesNewRoman" w:cs="TimesNewRoman"/>
        </w:rPr>
        <w:t>)</w:t>
      </w:r>
      <w:r w:rsidRPr="00F5299C">
        <w:t>主管機關管理輔導措施</w:t>
      </w:r>
      <w:proofErr w:type="gramStart"/>
      <w:r w:rsidRPr="00F5299C">
        <w:t>期間，</w:t>
      </w:r>
      <w:proofErr w:type="gramEnd"/>
      <w:r w:rsidRPr="00F5299C">
        <w:t>不適用本法、土地及建築物管理等法律之相關規定。（修正條文第</w:t>
      </w:r>
      <w:r w:rsidRPr="00F5299C">
        <w:rPr>
          <w:rFonts w:hint="eastAsia"/>
        </w:rPr>
        <w:t>28</w:t>
      </w:r>
      <w:r w:rsidRPr="00F5299C">
        <w:t>條之</w:t>
      </w:r>
      <w:r w:rsidRPr="00F5299C">
        <w:rPr>
          <w:rFonts w:hint="eastAsia"/>
        </w:rPr>
        <w:t>8</w:t>
      </w:r>
      <w:r w:rsidRPr="00F5299C">
        <w:t>）</w:t>
      </w:r>
    </w:p>
    <w:p w14:paraId="34925EAF" w14:textId="77777777" w:rsidR="00BD61AD" w:rsidRPr="00F5299C" w:rsidRDefault="002A4927">
      <w:pPr>
        <w:pStyle w:val="4"/>
      </w:pPr>
      <w:r w:rsidRPr="00F5299C">
        <w:t>增訂取得特定工廠登記者，其事業主體及特定工廠登記事項之變更應予限制及取得特定工廠登記者適用本法規定之範圍。（修正條文第</w:t>
      </w:r>
      <w:r w:rsidRPr="00F5299C">
        <w:rPr>
          <w:rFonts w:hint="eastAsia"/>
        </w:rPr>
        <w:t>28</w:t>
      </w:r>
      <w:r w:rsidRPr="00F5299C">
        <w:t>條之</w:t>
      </w:r>
      <w:r w:rsidRPr="00F5299C">
        <w:rPr>
          <w:rFonts w:hint="eastAsia"/>
        </w:rPr>
        <w:t>9</w:t>
      </w:r>
      <w:r w:rsidRPr="00F5299C">
        <w:t>）</w:t>
      </w:r>
    </w:p>
    <w:p w14:paraId="6E47331E" w14:textId="77777777" w:rsidR="00BD61AD" w:rsidRPr="00F5299C" w:rsidRDefault="002A4927">
      <w:pPr>
        <w:pStyle w:val="4"/>
      </w:pPr>
      <w:r w:rsidRPr="00F5299C">
        <w:t>增訂主管機關對於取得特定工廠登記者得辦理土地變更為適當使用分區或變更編定為適當使用地類別之方式；申請辦理使用地變更</w:t>
      </w:r>
      <w:proofErr w:type="gramStart"/>
      <w:r w:rsidRPr="00F5299C">
        <w:t>編定者</w:t>
      </w:r>
      <w:proofErr w:type="gramEnd"/>
      <w:r w:rsidRPr="00F5299C">
        <w:t>，應繳交回饋金。（修正條文第</w:t>
      </w:r>
      <w:r w:rsidRPr="00F5299C">
        <w:rPr>
          <w:rFonts w:hint="eastAsia"/>
        </w:rPr>
        <w:t>28</w:t>
      </w:r>
      <w:r w:rsidRPr="00F5299C">
        <w:t>條之</w:t>
      </w:r>
      <w:r w:rsidRPr="00F5299C">
        <w:rPr>
          <w:rFonts w:hint="eastAsia"/>
        </w:rPr>
        <w:t>10</w:t>
      </w:r>
      <w:r w:rsidRPr="00F5299C">
        <w:t>）</w:t>
      </w:r>
    </w:p>
    <w:p w14:paraId="3C80F40B" w14:textId="77777777" w:rsidR="00BD61AD" w:rsidRPr="00F5299C" w:rsidRDefault="002A4927">
      <w:pPr>
        <w:pStyle w:val="4"/>
      </w:pPr>
      <w:r w:rsidRPr="00F5299C">
        <w:t>增訂特定工廠完成使用地變更編定後，得申請工廠登記，直轄市、縣</w:t>
      </w:r>
      <w:r w:rsidRPr="00F5299C">
        <w:rPr>
          <w:rFonts w:ascii="TimesNewRoman" w:hAnsi="TimesNewRoman" w:cs="TimesNewRoman"/>
        </w:rPr>
        <w:t>(</w:t>
      </w:r>
      <w:r w:rsidRPr="00F5299C">
        <w:t>市</w:t>
      </w:r>
      <w:r w:rsidRPr="00F5299C">
        <w:rPr>
          <w:rFonts w:ascii="TimesNewRoman" w:hAnsi="TimesNewRoman" w:cs="TimesNewRoman"/>
        </w:rPr>
        <w:t>)</w:t>
      </w:r>
      <w:r w:rsidRPr="00F5299C">
        <w:t>主管機關於核准時應附加該工廠</w:t>
      </w:r>
      <w:r w:rsidRPr="00F5299C">
        <w:rPr>
          <w:b/>
        </w:rPr>
        <w:t>限於低污染之產業類別及主要產品之負擔</w:t>
      </w:r>
      <w:r w:rsidRPr="00F5299C">
        <w:t>。（修正條文第</w:t>
      </w:r>
      <w:r w:rsidRPr="00F5299C">
        <w:rPr>
          <w:rFonts w:hint="eastAsia"/>
        </w:rPr>
        <w:t>28</w:t>
      </w:r>
      <w:r w:rsidRPr="00F5299C">
        <w:t>條之</w:t>
      </w:r>
      <w:r w:rsidRPr="00F5299C">
        <w:rPr>
          <w:rFonts w:hint="eastAsia"/>
        </w:rPr>
        <w:t>11</w:t>
      </w:r>
      <w:r w:rsidRPr="00F5299C">
        <w:t>）</w:t>
      </w:r>
    </w:p>
    <w:p w14:paraId="3A1F246F" w14:textId="77777777" w:rsidR="00BD61AD" w:rsidRPr="00F5299C" w:rsidRDefault="002A4927">
      <w:pPr>
        <w:pStyle w:val="4"/>
      </w:pPr>
      <w:r w:rsidRPr="00F5299C">
        <w:lastRenderedPageBreak/>
        <w:t>為鼓勵民眾檢舉不法，增訂有關檢舉及獎勵之規定。（修正條文第</w:t>
      </w:r>
      <w:r w:rsidRPr="00F5299C">
        <w:rPr>
          <w:rFonts w:hint="eastAsia"/>
        </w:rPr>
        <w:t>28</w:t>
      </w:r>
      <w:r w:rsidRPr="00F5299C">
        <w:t>條之</w:t>
      </w:r>
      <w:r w:rsidRPr="00F5299C">
        <w:rPr>
          <w:rFonts w:hint="eastAsia"/>
        </w:rPr>
        <w:t>12</w:t>
      </w:r>
      <w:r w:rsidRPr="00F5299C">
        <w:t>）</w:t>
      </w:r>
    </w:p>
    <w:p w14:paraId="57C59961" w14:textId="77777777" w:rsidR="00BD61AD" w:rsidRPr="00F5299C" w:rsidRDefault="002A4927">
      <w:pPr>
        <w:pStyle w:val="4"/>
      </w:pPr>
      <w:r w:rsidRPr="00F5299C">
        <w:t>增訂違反第</w:t>
      </w:r>
      <w:r w:rsidRPr="00F5299C">
        <w:rPr>
          <w:rFonts w:hint="eastAsia"/>
        </w:rPr>
        <w:t>28</w:t>
      </w:r>
      <w:r w:rsidRPr="00F5299C">
        <w:t>條之</w:t>
      </w:r>
      <w:r w:rsidRPr="00F5299C">
        <w:rPr>
          <w:rFonts w:hint="eastAsia"/>
        </w:rPr>
        <w:t>9</w:t>
      </w:r>
      <w:r w:rsidRPr="00F5299C">
        <w:t>第</w:t>
      </w:r>
      <w:r w:rsidRPr="00F5299C">
        <w:rPr>
          <w:rFonts w:hint="eastAsia"/>
        </w:rPr>
        <w:t>1</w:t>
      </w:r>
      <w:r w:rsidRPr="00F5299C">
        <w:t>項規定之處罰。（修正條文第</w:t>
      </w:r>
      <w:r w:rsidRPr="00F5299C">
        <w:rPr>
          <w:rFonts w:hint="eastAsia"/>
        </w:rPr>
        <w:t>28</w:t>
      </w:r>
      <w:r w:rsidRPr="00F5299C">
        <w:t>條之</w:t>
      </w:r>
      <w:r w:rsidRPr="00F5299C">
        <w:rPr>
          <w:rFonts w:hint="eastAsia"/>
        </w:rPr>
        <w:t>13</w:t>
      </w:r>
      <w:r w:rsidRPr="00F5299C">
        <w:t>）</w:t>
      </w:r>
    </w:p>
    <w:p w14:paraId="5299FD06" w14:textId="77777777" w:rsidR="00BD61AD" w:rsidRPr="00F5299C" w:rsidRDefault="002A4927">
      <w:pPr>
        <w:pStyle w:val="4"/>
      </w:pPr>
      <w:r w:rsidRPr="00F5299C">
        <w:rPr>
          <w:rFonts w:hint="eastAsia"/>
        </w:rPr>
        <w:t>本次修正條文之施行日期由行政院定之。（修正條文第</w:t>
      </w:r>
      <w:r w:rsidRPr="00F5299C">
        <w:t>39</w:t>
      </w:r>
      <w:r w:rsidRPr="00F5299C">
        <w:rPr>
          <w:rFonts w:hint="eastAsia"/>
        </w:rPr>
        <w:t>條）</w:t>
      </w:r>
    </w:p>
    <w:p w14:paraId="788CA066" w14:textId="7BD100F4" w:rsidR="00BD61AD" w:rsidRPr="00F5299C" w:rsidRDefault="002A4927">
      <w:pPr>
        <w:pStyle w:val="3"/>
        <w:ind w:left="1360" w:hanging="680"/>
        <w:rPr>
          <w:bCs w:val="0"/>
        </w:rPr>
      </w:pPr>
      <w:bookmarkStart w:id="85" w:name="_Toc85820025"/>
      <w:bookmarkStart w:id="86" w:name="_Toc95830431"/>
      <w:bookmarkStart w:id="87" w:name="_Toc96435765"/>
      <w:bookmarkStart w:id="88" w:name="_Toc96526369"/>
      <w:bookmarkStart w:id="89" w:name="_Toc97713648"/>
      <w:bookmarkStart w:id="90" w:name="_Toc99352992"/>
      <w:proofErr w:type="gramStart"/>
      <w:r w:rsidRPr="00F5299C">
        <w:rPr>
          <w:rFonts w:hint="eastAsia"/>
        </w:rPr>
        <w:t>工輔法</w:t>
      </w:r>
      <w:proofErr w:type="gramEnd"/>
      <w:r w:rsidRPr="00F5299C">
        <w:rPr>
          <w:rFonts w:hint="eastAsia"/>
        </w:rPr>
        <w:t>修法後(即現行版本)與</w:t>
      </w:r>
      <w:r w:rsidRPr="00F5299C">
        <w:rPr>
          <w:rFonts w:hint="eastAsia"/>
          <w:bCs w:val="0"/>
        </w:rPr>
        <w:t>行政院草案版本相異之處如下：</w:t>
      </w:r>
      <w:bookmarkEnd w:id="85"/>
      <w:bookmarkEnd w:id="86"/>
      <w:bookmarkEnd w:id="87"/>
      <w:bookmarkEnd w:id="88"/>
      <w:bookmarkEnd w:id="89"/>
      <w:bookmarkEnd w:id="90"/>
    </w:p>
    <w:p w14:paraId="45F2655C" w14:textId="77777777" w:rsidR="00BD61AD" w:rsidRPr="00F5299C" w:rsidRDefault="002A4927">
      <w:pPr>
        <w:pStyle w:val="4"/>
        <w:rPr>
          <w:b/>
        </w:rPr>
      </w:pPr>
      <w:r w:rsidRPr="00F5299C">
        <w:rPr>
          <w:rFonts w:hint="eastAsia"/>
          <w:b/>
        </w:rPr>
        <w:t>增訂中央主管機關應查直轄市、縣(市)主管機關訂定之非屬低污染既有未登記工廠輔導期限、督導其輔導業者之執行情形並應提供相關協助措施及資源。</w:t>
      </w:r>
    </w:p>
    <w:p w14:paraId="7F276172" w14:textId="77777777" w:rsidR="00BD61AD" w:rsidRPr="00F5299C" w:rsidRDefault="002A4927">
      <w:pPr>
        <w:pStyle w:val="4"/>
        <w:rPr>
          <w:b/>
        </w:rPr>
      </w:pPr>
      <w:r w:rsidRPr="00F5299C">
        <w:rPr>
          <w:rFonts w:hint="eastAsia"/>
          <w:b/>
        </w:rPr>
        <w:t>增訂工廠管理輔導會報，負責推動各項工廠管理輔導工作檢討及改進措施。</w:t>
      </w:r>
    </w:p>
    <w:p w14:paraId="24D24941" w14:textId="77777777" w:rsidR="00BD61AD" w:rsidRPr="00F5299C" w:rsidRDefault="002A4927">
      <w:pPr>
        <w:pStyle w:val="4"/>
        <w:rPr>
          <w:b/>
        </w:rPr>
      </w:pPr>
      <w:r w:rsidRPr="00F5299C">
        <w:rPr>
          <w:rFonts w:hint="eastAsia"/>
          <w:b/>
        </w:rPr>
        <w:t>增訂不得申請納管之情形。</w:t>
      </w:r>
    </w:p>
    <w:p w14:paraId="3250F963" w14:textId="77777777" w:rsidR="00BD61AD" w:rsidRPr="00F5299C" w:rsidRDefault="002A4927">
      <w:pPr>
        <w:pStyle w:val="4"/>
        <w:rPr>
          <w:b/>
        </w:rPr>
      </w:pPr>
      <w:r w:rsidRPr="00F5299C">
        <w:rPr>
          <w:rFonts w:hint="eastAsia"/>
          <w:b/>
        </w:rPr>
        <w:t>增訂特定工廠登記有效期限至修正條文施行日起20年止。</w:t>
      </w:r>
    </w:p>
    <w:p w14:paraId="677C1C56" w14:textId="73E3478B" w:rsidR="00BD61AD" w:rsidRPr="00F5299C" w:rsidRDefault="002A4927">
      <w:pPr>
        <w:pStyle w:val="3"/>
        <w:rPr>
          <w:b/>
        </w:rPr>
      </w:pPr>
      <w:bookmarkStart w:id="91" w:name="_Toc85820026"/>
      <w:bookmarkStart w:id="92" w:name="_Toc95830432"/>
      <w:bookmarkStart w:id="93" w:name="_Toc96435766"/>
      <w:bookmarkStart w:id="94" w:name="_Toc96526370"/>
      <w:bookmarkStart w:id="95" w:name="_Toc97713649"/>
      <w:bookmarkStart w:id="96" w:name="_Toc99352993"/>
      <w:r w:rsidRPr="00F5299C">
        <w:rPr>
          <w:rFonts w:hint="eastAsia"/>
          <w:b/>
        </w:rPr>
        <w:t>據經濟部108年9月詢問時查復資料，</w:t>
      </w:r>
      <w:proofErr w:type="gramStart"/>
      <w:r w:rsidRPr="00F5299C">
        <w:rPr>
          <w:rFonts w:hAnsi="標楷體" w:hint="eastAsia"/>
          <w:b/>
        </w:rPr>
        <w:t>工輔法</w:t>
      </w:r>
      <w:proofErr w:type="gramEnd"/>
      <w:r w:rsidRPr="00F5299C">
        <w:rPr>
          <w:rFonts w:hAnsi="標楷體" w:hint="eastAsia"/>
          <w:b/>
        </w:rPr>
        <w:t>新增訂及修正條文之相關子法</w:t>
      </w:r>
      <w:r w:rsidRPr="00F5299C">
        <w:rPr>
          <w:rFonts w:hAnsi="標楷體" w:hint="eastAsia"/>
          <w:b/>
          <w:szCs w:val="32"/>
        </w:rPr>
        <w:t>預定於108年底完成，並建議行政院</w:t>
      </w:r>
      <w:r w:rsidRPr="00F5299C">
        <w:rPr>
          <w:rFonts w:hAnsi="標楷體" w:hint="eastAsia"/>
          <w:b/>
        </w:rPr>
        <w:t>於109年</w:t>
      </w:r>
      <w:r w:rsidRPr="00F5299C">
        <w:rPr>
          <w:rFonts w:hAnsi="標楷體" w:hint="eastAsia"/>
          <w:b/>
          <w:szCs w:val="32"/>
        </w:rPr>
        <w:t>1月1日施行，經濟部對該修法後續應辦事項臚列2</w:t>
      </w:r>
      <w:r w:rsidRPr="00F5299C">
        <w:rPr>
          <w:rFonts w:hAnsi="標楷體"/>
          <w:b/>
          <w:szCs w:val="32"/>
        </w:rPr>
        <w:t>8</w:t>
      </w:r>
      <w:r w:rsidRPr="00F5299C">
        <w:rPr>
          <w:rFonts w:hAnsi="標楷體" w:hint="eastAsia"/>
          <w:b/>
          <w:szCs w:val="32"/>
        </w:rPr>
        <w:t>項工作內容，預定完成日期多為108年底前。</w:t>
      </w:r>
      <w:proofErr w:type="gramStart"/>
      <w:r w:rsidRPr="00F5299C">
        <w:rPr>
          <w:rFonts w:hAnsi="標楷體" w:hint="eastAsia"/>
          <w:b/>
          <w:szCs w:val="32"/>
        </w:rPr>
        <w:t>然</w:t>
      </w:r>
      <w:r w:rsidRPr="00F5299C">
        <w:rPr>
          <w:rFonts w:hint="eastAsia"/>
          <w:b/>
        </w:rPr>
        <w:t>復按</w:t>
      </w:r>
      <w:proofErr w:type="gramEnd"/>
      <w:r w:rsidRPr="00F5299C">
        <w:rPr>
          <w:rFonts w:hint="eastAsia"/>
          <w:b/>
        </w:rPr>
        <w:t>行政院109年3月18日院</w:t>
      </w:r>
      <w:proofErr w:type="gramStart"/>
      <w:r w:rsidRPr="00F5299C">
        <w:rPr>
          <w:rFonts w:hint="eastAsia"/>
          <w:b/>
        </w:rPr>
        <w:t>臺經</w:t>
      </w:r>
      <w:proofErr w:type="gramEnd"/>
      <w:r w:rsidRPr="00F5299C">
        <w:rPr>
          <w:rFonts w:hint="eastAsia"/>
          <w:b/>
        </w:rPr>
        <w:t>字第1090007168號令、經濟部於109年3月20日公布新聞稿</w:t>
      </w:r>
      <w:r w:rsidRPr="00F5299C">
        <w:rPr>
          <w:rStyle w:val="aff"/>
          <w:b/>
        </w:rPr>
        <w:footnoteReference w:id="7"/>
      </w:r>
      <w:r w:rsidRPr="00F5299C">
        <w:rPr>
          <w:rFonts w:hint="eastAsia"/>
          <w:b/>
        </w:rPr>
        <w:t>，新修正之</w:t>
      </w:r>
      <w:r w:rsidRPr="00F5299C">
        <w:rPr>
          <w:rFonts w:hAnsi="標楷體" w:hint="eastAsia"/>
          <w:b/>
        </w:rPr>
        <w:t>「</w:t>
      </w:r>
      <w:r w:rsidRPr="00F5299C">
        <w:rPr>
          <w:rFonts w:hint="eastAsia"/>
          <w:b/>
        </w:rPr>
        <w:t>工廠管理輔導法</w:t>
      </w:r>
      <w:r w:rsidRPr="00F5299C">
        <w:rPr>
          <w:rFonts w:hAnsi="標楷體" w:hint="eastAsia"/>
          <w:b/>
        </w:rPr>
        <w:t>」</w:t>
      </w:r>
      <w:r w:rsidRPr="00F5299C">
        <w:rPr>
          <w:rFonts w:hint="eastAsia"/>
          <w:b/>
        </w:rPr>
        <w:t>新增第四章之一未登記工廠與特定工廠管理及輔導，於109年3月20日始正式施行，並發布「特定工廠登記辦法」、「低污染認定基準」、「基於環境保護或安全考量不宜設</w:t>
      </w:r>
      <w:r w:rsidRPr="00F5299C">
        <w:rPr>
          <w:rFonts w:hint="eastAsia"/>
          <w:b/>
        </w:rPr>
        <w:lastRenderedPageBreak/>
        <w:t>立工廠者」，「檢舉未登記工廠獎勵辦法」、「未登記工廠停止供電供水作業程序」及修正相關書件</w:t>
      </w:r>
      <w:r w:rsidRPr="00F5299C">
        <w:rPr>
          <w:rStyle w:val="aff"/>
          <w:b/>
        </w:rPr>
        <w:footnoteReference w:id="8"/>
      </w:r>
      <w:r w:rsidRPr="00F5299C">
        <w:rPr>
          <w:rFonts w:hint="eastAsia"/>
          <w:b/>
        </w:rPr>
        <w:t>。</w:t>
      </w:r>
      <w:r w:rsidR="0031094A" w:rsidRPr="00F5299C">
        <w:rPr>
          <w:rFonts w:hint="eastAsia"/>
          <w:b/>
        </w:rPr>
        <w:t>另</w:t>
      </w:r>
      <w:r w:rsidR="0031094A" w:rsidRPr="00F5299C">
        <w:rPr>
          <w:rFonts w:hint="eastAsia"/>
          <w:b/>
          <w:lang w:eastAsia="zh-HK"/>
        </w:rPr>
        <w:t>「</w:t>
      </w:r>
      <w:r w:rsidR="0031094A" w:rsidRPr="00F5299C">
        <w:rPr>
          <w:rFonts w:hint="eastAsia"/>
          <w:b/>
        </w:rPr>
        <w:t>特定工廠申請變更編定為特定目的事業用地審查辦法</w:t>
      </w:r>
      <w:r w:rsidR="0031094A" w:rsidRPr="00F5299C">
        <w:rPr>
          <w:rFonts w:hint="eastAsia"/>
          <w:b/>
          <w:lang w:eastAsia="zh-HK"/>
        </w:rPr>
        <w:t>」、「</w:t>
      </w:r>
      <w:r w:rsidR="0031094A" w:rsidRPr="00F5299C">
        <w:rPr>
          <w:rFonts w:hint="eastAsia"/>
          <w:b/>
        </w:rPr>
        <w:t>群聚地區認定原則</w:t>
      </w:r>
      <w:r w:rsidR="0031094A" w:rsidRPr="00F5299C">
        <w:rPr>
          <w:rFonts w:hint="eastAsia"/>
          <w:b/>
          <w:lang w:eastAsia="zh-HK"/>
        </w:rPr>
        <w:t>」</w:t>
      </w:r>
      <w:r w:rsidR="0031094A" w:rsidRPr="00F5299C">
        <w:rPr>
          <w:rFonts w:hint="eastAsia"/>
          <w:b/>
        </w:rPr>
        <w:t>分別於1</w:t>
      </w:r>
      <w:r w:rsidR="0031094A" w:rsidRPr="00F5299C">
        <w:rPr>
          <w:b/>
        </w:rPr>
        <w:t>10</w:t>
      </w:r>
      <w:r w:rsidR="0031094A" w:rsidRPr="00F5299C">
        <w:rPr>
          <w:rFonts w:hint="eastAsia"/>
          <w:b/>
        </w:rPr>
        <w:t>年6月2</w:t>
      </w:r>
      <w:r w:rsidR="0031094A" w:rsidRPr="00F5299C">
        <w:rPr>
          <w:b/>
        </w:rPr>
        <w:t>1</w:t>
      </w:r>
      <w:r w:rsidR="0031094A" w:rsidRPr="00F5299C">
        <w:rPr>
          <w:rFonts w:hint="eastAsia"/>
          <w:b/>
        </w:rPr>
        <w:t>日、3</w:t>
      </w:r>
      <w:r w:rsidR="0031094A" w:rsidRPr="00F5299C">
        <w:rPr>
          <w:b/>
        </w:rPr>
        <w:t>0</w:t>
      </w:r>
      <w:r w:rsidR="0031094A" w:rsidRPr="00F5299C">
        <w:rPr>
          <w:rFonts w:hint="eastAsia"/>
          <w:b/>
        </w:rPr>
        <w:t>日公告生效。</w:t>
      </w:r>
      <w:r w:rsidR="0031094A" w:rsidRPr="00F5299C">
        <w:rPr>
          <w:rStyle w:val="aff"/>
          <w:b/>
        </w:rPr>
        <w:footnoteReference w:id="9"/>
      </w:r>
      <w:bookmarkEnd w:id="91"/>
      <w:bookmarkEnd w:id="92"/>
      <w:bookmarkEnd w:id="93"/>
      <w:bookmarkEnd w:id="94"/>
      <w:bookmarkEnd w:id="95"/>
      <w:bookmarkEnd w:id="96"/>
    </w:p>
    <w:p w14:paraId="1F57F320" w14:textId="3F533649" w:rsidR="00BD61AD" w:rsidRPr="00F5299C" w:rsidRDefault="002A4927">
      <w:pPr>
        <w:pStyle w:val="3"/>
        <w:ind w:left="1360" w:hanging="680"/>
      </w:pPr>
      <w:bookmarkStart w:id="97" w:name="_Toc85820027"/>
      <w:bookmarkStart w:id="98" w:name="_Toc95830433"/>
      <w:bookmarkStart w:id="99" w:name="_Toc96435767"/>
      <w:bookmarkStart w:id="100" w:name="_Toc96526371"/>
      <w:bookmarkStart w:id="101" w:name="_Toc97713650"/>
      <w:bookmarkStart w:id="102" w:name="_Toc99352994"/>
      <w:r w:rsidRPr="00F5299C">
        <w:rPr>
          <w:rFonts w:hAnsi="標楷體" w:hint="eastAsia"/>
          <w:b/>
          <w:szCs w:val="32"/>
        </w:rPr>
        <w:t>立法院審議修正</w:t>
      </w:r>
      <w:proofErr w:type="gramStart"/>
      <w:r w:rsidRPr="00F5299C">
        <w:rPr>
          <w:rFonts w:hAnsi="標楷體" w:hint="eastAsia"/>
          <w:b/>
          <w:szCs w:val="32"/>
        </w:rPr>
        <w:t>工輔法</w:t>
      </w:r>
      <w:proofErr w:type="gramEnd"/>
      <w:r w:rsidRPr="00F5299C">
        <w:rPr>
          <w:rFonts w:hAnsi="標楷體" w:hint="eastAsia"/>
          <w:b/>
          <w:szCs w:val="32"/>
        </w:rPr>
        <w:t>部分條文時，通過</w:t>
      </w:r>
      <w:r w:rsidRPr="00F5299C">
        <w:rPr>
          <w:rFonts w:hAnsi="標楷體"/>
          <w:b/>
          <w:szCs w:val="32"/>
        </w:rPr>
        <w:t>5項附帶決議</w:t>
      </w:r>
      <w:r w:rsidRPr="00F5299C">
        <w:rPr>
          <w:rFonts w:hAnsi="標楷體" w:hint="eastAsia"/>
          <w:szCs w:val="32"/>
        </w:rPr>
        <w:t>(立法院10</w:t>
      </w:r>
      <w:r w:rsidRPr="00F5299C">
        <w:rPr>
          <w:rFonts w:hAnsi="標楷體"/>
          <w:szCs w:val="32"/>
        </w:rPr>
        <w:t>8</w:t>
      </w:r>
      <w:r w:rsidRPr="00F5299C">
        <w:rPr>
          <w:rFonts w:hAnsi="標楷體" w:hint="eastAsia"/>
          <w:szCs w:val="32"/>
        </w:rPr>
        <w:t>年</w:t>
      </w:r>
      <w:r w:rsidRPr="00F5299C">
        <w:rPr>
          <w:rFonts w:hAnsi="標楷體"/>
          <w:szCs w:val="32"/>
        </w:rPr>
        <w:t>7</w:t>
      </w:r>
      <w:r w:rsidRPr="00F5299C">
        <w:rPr>
          <w:rFonts w:hAnsi="標楷體" w:hint="eastAsia"/>
          <w:szCs w:val="32"/>
        </w:rPr>
        <w:t>月</w:t>
      </w:r>
      <w:r w:rsidRPr="00F5299C">
        <w:rPr>
          <w:rFonts w:hAnsi="標楷體"/>
          <w:szCs w:val="32"/>
        </w:rPr>
        <w:t>18</w:t>
      </w:r>
      <w:r w:rsidRPr="00F5299C">
        <w:rPr>
          <w:rFonts w:hAnsi="標楷體" w:hint="eastAsia"/>
          <w:szCs w:val="32"/>
        </w:rPr>
        <w:t>日台立院議字第</w:t>
      </w:r>
      <w:r w:rsidRPr="00F5299C">
        <w:rPr>
          <w:rFonts w:hAnsi="標楷體"/>
          <w:szCs w:val="32"/>
        </w:rPr>
        <w:t>1080702764</w:t>
      </w:r>
      <w:r w:rsidRPr="00F5299C">
        <w:rPr>
          <w:rFonts w:hAnsi="標楷體" w:hint="eastAsia"/>
          <w:szCs w:val="32"/>
        </w:rPr>
        <w:t>號函</w:t>
      </w:r>
      <w:r w:rsidRPr="00F5299C">
        <w:rPr>
          <w:rFonts w:hAnsi="標楷體"/>
          <w:szCs w:val="32"/>
        </w:rPr>
        <w:t>)，</w:t>
      </w:r>
      <w:r w:rsidRPr="00F5299C">
        <w:rPr>
          <w:rFonts w:hAnsi="標楷體" w:hint="eastAsia"/>
          <w:szCs w:val="32"/>
        </w:rPr>
        <w:t>如下：</w:t>
      </w:r>
      <w:bookmarkEnd w:id="97"/>
      <w:bookmarkEnd w:id="98"/>
      <w:bookmarkEnd w:id="99"/>
      <w:bookmarkEnd w:id="100"/>
      <w:bookmarkEnd w:id="101"/>
      <w:bookmarkEnd w:id="102"/>
    </w:p>
    <w:p w14:paraId="0C16CAF9" w14:textId="77777777" w:rsidR="00BD61AD" w:rsidRPr="00F5299C" w:rsidRDefault="002A4927">
      <w:pPr>
        <w:pStyle w:val="4"/>
      </w:pPr>
      <w:r w:rsidRPr="00F5299C">
        <w:rPr>
          <w:rFonts w:hint="eastAsia"/>
        </w:rPr>
        <w:t>取得特定工廠登記者，主管機關應持續輔導其朝向對農地環境友善的低污染產業類別調整。</w:t>
      </w:r>
    </w:p>
    <w:p w14:paraId="61757CB6" w14:textId="77777777" w:rsidR="00BD61AD" w:rsidRPr="00F5299C" w:rsidRDefault="002A4927">
      <w:pPr>
        <w:pStyle w:val="4"/>
      </w:pPr>
      <w:r w:rsidRPr="00F5299C">
        <w:rPr>
          <w:rFonts w:hint="eastAsia"/>
        </w:rPr>
        <w:t>完成使用地變更編定之特定工廠登記者，其變更應僅限於符合原核定用地計畫之產業類別或本法之低污染產業類別。</w:t>
      </w:r>
    </w:p>
    <w:p w14:paraId="733E2C2E" w14:textId="77777777" w:rsidR="00BD61AD" w:rsidRPr="00F5299C" w:rsidRDefault="002A4927">
      <w:pPr>
        <w:pStyle w:val="4"/>
      </w:pPr>
      <w:r w:rsidRPr="00F5299C">
        <w:rPr>
          <w:rFonts w:hint="eastAsia"/>
        </w:rPr>
        <w:t>中央主管機關得輔導及協助特定工廠登記者依產業創新條例第3</w:t>
      </w:r>
      <w:r w:rsidRPr="00F5299C">
        <w:t>6</w:t>
      </w:r>
      <w:r w:rsidRPr="00F5299C">
        <w:rPr>
          <w:rFonts w:hint="eastAsia"/>
        </w:rPr>
        <w:t>條第2項規定提案、規劃及設置</w:t>
      </w:r>
      <w:r w:rsidRPr="00F5299C">
        <w:t>2</w:t>
      </w:r>
      <w:r w:rsidRPr="00F5299C">
        <w:rPr>
          <w:rFonts w:hint="eastAsia"/>
        </w:rPr>
        <w:t>公頃至5公頃的鄉村型小型園區或在地型小型園區。</w:t>
      </w:r>
    </w:p>
    <w:p w14:paraId="3331C74A" w14:textId="77777777" w:rsidR="00BD61AD" w:rsidRPr="00F5299C" w:rsidRDefault="002A4927">
      <w:pPr>
        <w:pStyle w:val="4"/>
      </w:pPr>
      <w:r w:rsidRPr="00F5299C">
        <w:rPr>
          <w:rFonts w:hint="eastAsia"/>
        </w:rPr>
        <w:t>考量特定工廠多坐落於農業地區，故回饋金之計算基準應納入特定工廠對農業生產環境影響之因素，經濟部就回饋金之計算基準應會商中央農業主管機關等有關機關定之。</w:t>
      </w:r>
    </w:p>
    <w:p w14:paraId="17B72EFD" w14:textId="77777777" w:rsidR="00BD61AD" w:rsidRPr="00F5299C" w:rsidRDefault="002A4927">
      <w:pPr>
        <w:pStyle w:val="4"/>
      </w:pPr>
      <w:r w:rsidRPr="00F5299C">
        <w:rPr>
          <w:rFonts w:hint="eastAsia"/>
        </w:rPr>
        <w:t>取得特定工廠登記之業者，其用地合法係</w:t>
      </w:r>
      <w:proofErr w:type="gramStart"/>
      <w:r w:rsidRPr="00F5299C">
        <w:rPr>
          <w:rFonts w:hint="eastAsia"/>
        </w:rPr>
        <w:t>採</w:t>
      </w:r>
      <w:proofErr w:type="gramEnd"/>
      <w:r w:rsidRPr="00F5299C">
        <w:rPr>
          <w:rFonts w:hint="eastAsia"/>
        </w:rPr>
        <w:t>群聚地區以新訂都市計畫或開發產業園區規劃者，請經濟部於配合國家產業發展策略下，評估訂定輔導計畫，協助遷廠之業者取得融資進行產業永續</w:t>
      </w:r>
      <w:r w:rsidRPr="00F5299C">
        <w:rPr>
          <w:rFonts w:hint="eastAsia"/>
        </w:rPr>
        <w:lastRenderedPageBreak/>
        <w:t>發展、防治污染、節約能源、降低溫室效應或改善產業結構有關之事項。</w:t>
      </w:r>
    </w:p>
    <w:p w14:paraId="69924FDD" w14:textId="0B2A7807" w:rsidR="00BD61AD" w:rsidRPr="00F5299C" w:rsidRDefault="002A4927">
      <w:pPr>
        <w:pStyle w:val="2"/>
        <w:ind w:left="1020" w:hanging="680"/>
        <w:rPr>
          <w:b/>
        </w:rPr>
      </w:pPr>
      <w:bookmarkStart w:id="103" w:name="_Toc95830434"/>
      <w:bookmarkStart w:id="104" w:name="_Toc96435768"/>
      <w:bookmarkStart w:id="105" w:name="_Toc96526372"/>
      <w:bookmarkStart w:id="106" w:name="_Toc97713651"/>
      <w:bookmarkStart w:id="107" w:name="_Toc99352995"/>
      <w:proofErr w:type="gramStart"/>
      <w:r w:rsidRPr="00F5299C">
        <w:rPr>
          <w:rFonts w:hAnsi="標楷體" w:hint="eastAsia"/>
          <w:b/>
          <w:szCs w:val="32"/>
        </w:rPr>
        <w:t>工輔法</w:t>
      </w:r>
      <w:proofErr w:type="gramEnd"/>
      <w:r w:rsidRPr="00F5299C">
        <w:rPr>
          <w:rFonts w:hAnsi="標楷體" w:hint="eastAsia"/>
          <w:b/>
          <w:szCs w:val="32"/>
        </w:rPr>
        <w:t>修法爭議事項及因應作為</w:t>
      </w:r>
      <w:bookmarkEnd w:id="103"/>
      <w:bookmarkEnd w:id="104"/>
      <w:bookmarkEnd w:id="105"/>
      <w:bookmarkEnd w:id="106"/>
      <w:bookmarkEnd w:id="107"/>
    </w:p>
    <w:p w14:paraId="2D0EB4B7" w14:textId="77777777" w:rsidR="00BD61AD" w:rsidRPr="00F5299C" w:rsidRDefault="002A4927">
      <w:pPr>
        <w:pStyle w:val="22"/>
        <w:ind w:left="1020" w:firstLine="680"/>
      </w:pPr>
      <w:proofErr w:type="gramStart"/>
      <w:r w:rsidRPr="00F5299C">
        <w:rPr>
          <w:rFonts w:hint="eastAsia"/>
        </w:rPr>
        <w:t>工輔法</w:t>
      </w:r>
      <w:proofErr w:type="gramEnd"/>
      <w:r w:rsidRPr="00F5299C">
        <w:rPr>
          <w:rFonts w:hint="eastAsia"/>
        </w:rPr>
        <w:t>修正期間及修正後，對於該法所涉爭議事項（如落日期限、合法化期限設定、環境成本、合法掩護非法、未達規模工廠之管理）等，經濟部查復如下：</w:t>
      </w:r>
    </w:p>
    <w:p w14:paraId="2837ABBF" w14:textId="06CA504E" w:rsidR="00BD61AD" w:rsidRPr="00F5299C" w:rsidRDefault="002A4927">
      <w:pPr>
        <w:pStyle w:val="3"/>
      </w:pPr>
      <w:bookmarkStart w:id="108" w:name="_Toc85820029"/>
      <w:bookmarkStart w:id="109" w:name="_Toc95830435"/>
      <w:bookmarkStart w:id="110" w:name="_Toc96435769"/>
      <w:bookmarkStart w:id="111" w:name="_Toc96526373"/>
      <w:bookmarkStart w:id="112" w:name="_Toc97713652"/>
      <w:bookmarkStart w:id="113" w:name="_Toc99352996"/>
      <w:r w:rsidRPr="00F5299C">
        <w:rPr>
          <w:rFonts w:hint="eastAsia"/>
        </w:rPr>
        <w:t>「特定工廠登記」之落日期限(</w:t>
      </w:r>
      <w:proofErr w:type="gramStart"/>
      <w:r w:rsidRPr="00F5299C">
        <w:rPr>
          <w:rFonts w:hint="eastAsia"/>
        </w:rPr>
        <w:t>工輔法</w:t>
      </w:r>
      <w:proofErr w:type="gramEnd"/>
      <w:r w:rsidRPr="00F5299C">
        <w:rPr>
          <w:rFonts w:hint="eastAsia"/>
        </w:rPr>
        <w:t>第28條之5)：</w:t>
      </w:r>
      <w:bookmarkEnd w:id="108"/>
      <w:bookmarkEnd w:id="109"/>
      <w:bookmarkEnd w:id="110"/>
      <w:bookmarkEnd w:id="111"/>
      <w:bookmarkEnd w:id="112"/>
      <w:bookmarkEnd w:id="113"/>
    </w:p>
    <w:p w14:paraId="7AC47B00" w14:textId="77777777" w:rsidR="00BD61AD" w:rsidRPr="00F5299C" w:rsidRDefault="002A4927">
      <w:pPr>
        <w:pStyle w:val="4"/>
      </w:pPr>
      <w:proofErr w:type="gramStart"/>
      <w:r w:rsidRPr="00F5299C">
        <w:rPr>
          <w:rFonts w:hint="eastAsia"/>
        </w:rPr>
        <w:t>工輔法</w:t>
      </w:r>
      <w:proofErr w:type="gramEnd"/>
      <w:r w:rsidRPr="00F5299C">
        <w:rPr>
          <w:rFonts w:hint="eastAsia"/>
        </w:rPr>
        <w:t>第28條之5條文明定1年緩衝期，業者應於新法施行日起2年內申請納管、3年內提出工廠改善計畫，而該項計畫須於2年內完成，得展延，最遲10年內取得「特定工廠登記」，特定工廠登記在法案修正後20年失效（落日條款）。</w:t>
      </w:r>
    </w:p>
    <w:p w14:paraId="5EAFAD2D" w14:textId="77777777" w:rsidR="00BD61AD" w:rsidRPr="00F5299C" w:rsidRDefault="002A4927">
      <w:pPr>
        <w:pStyle w:val="4"/>
      </w:pPr>
      <w:r w:rsidRPr="00F5299C">
        <w:rPr>
          <w:rFonts w:hint="eastAsia"/>
        </w:rPr>
        <w:t>為督促特定工廠登記者儘早完成土地變更，環保團體提案應設置特定工廠登記證之有效期限。然考量業者在取得特定工廠登記後申請用地變更，所需時間冗長且程序繁雜，為使本次修法目的有效達成，</w:t>
      </w:r>
      <w:proofErr w:type="gramStart"/>
      <w:r w:rsidRPr="00F5299C">
        <w:rPr>
          <w:rFonts w:hint="eastAsia"/>
        </w:rPr>
        <w:t>故明定</w:t>
      </w:r>
      <w:proofErr w:type="gramEnd"/>
      <w:r w:rsidRPr="00F5299C">
        <w:rPr>
          <w:rFonts w:hint="eastAsia"/>
        </w:rPr>
        <w:t>特定工廠登記有效期限至修正條文施行日起20年止。</w:t>
      </w:r>
    </w:p>
    <w:p w14:paraId="1493930F" w14:textId="77777777" w:rsidR="00BD61AD" w:rsidRPr="00F5299C" w:rsidRDefault="002A4927">
      <w:pPr>
        <w:pStyle w:val="4"/>
        <w:rPr>
          <w:b/>
        </w:rPr>
      </w:pPr>
      <w:r w:rsidRPr="00F5299C">
        <w:rPr>
          <w:rFonts w:hint="eastAsia"/>
          <w:b/>
        </w:rPr>
        <w:t>行政院修正版草案未訂定落日期限之原因</w:t>
      </w:r>
    </w:p>
    <w:p w14:paraId="7C7D55A7" w14:textId="77777777" w:rsidR="00BD61AD" w:rsidRPr="00F5299C" w:rsidRDefault="002A4927">
      <w:pPr>
        <w:pStyle w:val="5"/>
        <w:ind w:left="2042" w:hanging="851"/>
      </w:pPr>
      <w:r w:rsidRPr="00F5299C">
        <w:rPr>
          <w:rFonts w:hint="eastAsia"/>
        </w:rPr>
        <w:t>因考量辦理用地變更之程序複雜冗長，建議應不需要再設定相關落日條款。</w:t>
      </w:r>
    </w:p>
    <w:p w14:paraId="6F4BD223" w14:textId="77777777" w:rsidR="00BD61AD" w:rsidRPr="00F5299C" w:rsidRDefault="002A4927">
      <w:pPr>
        <w:pStyle w:val="5"/>
        <w:ind w:left="2042" w:hanging="851"/>
      </w:pPr>
      <w:r w:rsidRPr="00F5299C">
        <w:rPr>
          <w:rFonts w:hint="eastAsia"/>
        </w:rPr>
        <w:t>另部分工廠因條件難以辦理用地變更，取得特定工廠登記業者，既以完成改善環保及安全事項等規定，由地方政府全面納管、就地輔導及稽查管理，不宜再設定相關落日條款。</w:t>
      </w:r>
    </w:p>
    <w:p w14:paraId="4AC98D43" w14:textId="388417A3" w:rsidR="00BD61AD" w:rsidRPr="00F5299C" w:rsidRDefault="002A4927">
      <w:pPr>
        <w:pStyle w:val="3"/>
      </w:pPr>
      <w:r w:rsidRPr="00F5299C">
        <w:rPr>
          <w:rFonts w:hint="eastAsia"/>
        </w:rPr>
        <w:tab/>
      </w:r>
      <w:bookmarkStart w:id="114" w:name="_Toc85820030"/>
      <w:bookmarkStart w:id="115" w:name="_Toc95830436"/>
      <w:bookmarkStart w:id="116" w:name="_Toc96435770"/>
      <w:bookmarkStart w:id="117" w:name="_Toc96526374"/>
      <w:bookmarkStart w:id="118" w:name="_Toc97713653"/>
      <w:bookmarkStart w:id="119" w:name="_Toc99352997"/>
      <w:r w:rsidRPr="00F5299C">
        <w:rPr>
          <w:rFonts w:hint="eastAsia"/>
        </w:rPr>
        <w:t>非屬低污染既有未登記工廠之輔導未設落日期限(</w:t>
      </w:r>
      <w:proofErr w:type="gramStart"/>
      <w:r w:rsidRPr="00F5299C">
        <w:rPr>
          <w:rFonts w:hint="eastAsia"/>
        </w:rPr>
        <w:t>工輔法</w:t>
      </w:r>
      <w:proofErr w:type="gramEnd"/>
      <w:r w:rsidRPr="00F5299C">
        <w:rPr>
          <w:rFonts w:hint="eastAsia"/>
        </w:rPr>
        <w:t>第28條之1第2項、第3項)</w:t>
      </w:r>
      <w:bookmarkEnd w:id="114"/>
      <w:bookmarkEnd w:id="115"/>
      <w:bookmarkEnd w:id="116"/>
      <w:bookmarkEnd w:id="117"/>
      <w:bookmarkEnd w:id="118"/>
      <w:bookmarkEnd w:id="119"/>
    </w:p>
    <w:p w14:paraId="313D299E" w14:textId="77777777" w:rsidR="00BD61AD" w:rsidRPr="00F5299C" w:rsidRDefault="002A4927">
      <w:pPr>
        <w:pStyle w:val="4"/>
      </w:pPr>
      <w:proofErr w:type="gramStart"/>
      <w:r w:rsidRPr="00F5299C">
        <w:rPr>
          <w:rFonts w:hint="eastAsia"/>
        </w:rPr>
        <w:t>工輔法</w:t>
      </w:r>
      <w:proofErr w:type="gramEnd"/>
      <w:r w:rsidRPr="00F5299C">
        <w:rPr>
          <w:rFonts w:hint="eastAsia"/>
        </w:rPr>
        <w:t>第28條之1第2項、第3項：「中央主管機關應會同有關機關審查核定前項第1款非屬低污染</w:t>
      </w:r>
      <w:r w:rsidRPr="00F5299C">
        <w:rPr>
          <w:rFonts w:hint="eastAsia"/>
        </w:rPr>
        <w:lastRenderedPageBreak/>
        <w:t>既有未登記工廠之輔導期限，及督導直轄市、縣（市）主管機關輔導業者轉型、遷廠或關廠之執行情形。中央主管機關應提供直轄市、縣（市）主管機關辦理第1項第1款輔導業者轉型、遷廠或關廠業務之協助措施及相關資源。」</w:t>
      </w:r>
    </w:p>
    <w:p w14:paraId="127269EB" w14:textId="77777777" w:rsidR="00BD61AD" w:rsidRPr="00F5299C" w:rsidRDefault="002A4927">
      <w:pPr>
        <w:pStyle w:val="4"/>
      </w:pPr>
      <w:proofErr w:type="gramStart"/>
      <w:r w:rsidRPr="00F5299C">
        <w:rPr>
          <w:rFonts w:hint="eastAsia"/>
        </w:rPr>
        <w:t>工輔法</w:t>
      </w:r>
      <w:proofErr w:type="gramEnd"/>
      <w:r w:rsidRPr="00F5299C">
        <w:rPr>
          <w:rFonts w:hint="eastAsia"/>
        </w:rPr>
        <w:t>第28條之1規定，非屬低污染未登記工廠之輔導期限由地方政府訂定，中央主管機關應會同有關機關審查核定及督導相關執行情形。</w:t>
      </w:r>
      <w:r w:rsidRPr="00F5299C">
        <w:rPr>
          <w:rFonts w:hint="eastAsia"/>
          <w:b/>
        </w:rPr>
        <w:t>基於各地方政府輔導能量及條件不同，且非屬低污染未登記工廠的數量多寡有差，宜保留其訂定輔導期限之空間，故未訂定落日期限。</w:t>
      </w:r>
    </w:p>
    <w:p w14:paraId="4A5615D7" w14:textId="02C6B593" w:rsidR="00BD61AD" w:rsidRPr="00F5299C" w:rsidRDefault="002A4927">
      <w:pPr>
        <w:pStyle w:val="3"/>
      </w:pPr>
      <w:bookmarkStart w:id="120" w:name="_Toc85820031"/>
      <w:bookmarkStart w:id="121" w:name="_Toc95830437"/>
      <w:bookmarkStart w:id="122" w:name="_Toc96435771"/>
      <w:bookmarkStart w:id="123" w:name="_Toc96526375"/>
      <w:bookmarkStart w:id="124" w:name="_Toc97713654"/>
      <w:bookmarkStart w:id="125" w:name="_Toc99352998"/>
      <w:r w:rsidRPr="00F5299C">
        <w:rPr>
          <w:rFonts w:hint="eastAsia"/>
          <w:b/>
        </w:rPr>
        <w:t>既存的未登記工廠合法化</w:t>
      </w:r>
      <w:proofErr w:type="gramStart"/>
      <w:r w:rsidRPr="00F5299C">
        <w:rPr>
          <w:rFonts w:hint="eastAsia"/>
          <w:b/>
        </w:rPr>
        <w:t>採</w:t>
      </w:r>
      <w:proofErr w:type="gramEnd"/>
      <w:r w:rsidRPr="00F5299C">
        <w:rPr>
          <w:rFonts w:hint="eastAsia"/>
          <w:b/>
        </w:rPr>
        <w:t>105年5月20日為界</w:t>
      </w:r>
      <w:r w:rsidRPr="00F5299C">
        <w:rPr>
          <w:rFonts w:hint="eastAsia"/>
        </w:rPr>
        <w:t>(</w:t>
      </w:r>
      <w:proofErr w:type="gramStart"/>
      <w:r w:rsidRPr="00F5299C">
        <w:rPr>
          <w:rFonts w:hint="eastAsia"/>
        </w:rPr>
        <w:t>工輔</w:t>
      </w:r>
      <w:proofErr w:type="gramEnd"/>
      <w:r w:rsidRPr="00F5299C">
        <w:rPr>
          <w:rFonts w:hint="eastAsia"/>
        </w:rPr>
        <w:t>法第28條之1)</w:t>
      </w:r>
      <w:bookmarkEnd w:id="120"/>
      <w:bookmarkEnd w:id="121"/>
      <w:bookmarkEnd w:id="122"/>
      <w:bookmarkEnd w:id="123"/>
      <w:bookmarkEnd w:id="124"/>
      <w:bookmarkEnd w:id="125"/>
    </w:p>
    <w:p w14:paraId="6390BF28" w14:textId="77777777" w:rsidR="00BD61AD" w:rsidRPr="00F5299C" w:rsidRDefault="002A4927">
      <w:pPr>
        <w:pStyle w:val="31"/>
        <w:ind w:left="1361" w:firstLine="680"/>
      </w:pPr>
      <w:proofErr w:type="gramStart"/>
      <w:r w:rsidRPr="00F5299C">
        <w:rPr>
          <w:rFonts w:hint="eastAsia"/>
        </w:rPr>
        <w:t>工輔法</w:t>
      </w:r>
      <w:proofErr w:type="gramEnd"/>
      <w:r w:rsidRPr="00F5299C">
        <w:rPr>
          <w:rFonts w:hint="eastAsia"/>
        </w:rPr>
        <w:t>於99年修法規定為97年3月14日以前既存的農地工廠始可合法化，此次修法改以105年5月20日為界，遭致有</w:t>
      </w:r>
      <w:proofErr w:type="gramStart"/>
      <w:r w:rsidRPr="00F5299C">
        <w:t>切割式修</w:t>
      </w:r>
      <w:proofErr w:type="gramEnd"/>
      <w:r w:rsidRPr="00F5299C">
        <w:t>法</w:t>
      </w:r>
      <w:r w:rsidRPr="00F5299C">
        <w:rPr>
          <w:rFonts w:hint="eastAsia"/>
        </w:rPr>
        <w:t>之批評，經濟部查復如下</w:t>
      </w:r>
      <w:r w:rsidRPr="00F5299C">
        <w:t>：</w:t>
      </w:r>
    </w:p>
    <w:p w14:paraId="43024A82" w14:textId="77777777" w:rsidR="00BD61AD" w:rsidRPr="00F5299C" w:rsidRDefault="002A4927">
      <w:pPr>
        <w:pStyle w:val="4"/>
      </w:pPr>
      <w:r w:rsidRPr="00F5299C">
        <w:rPr>
          <w:rFonts w:hint="eastAsia"/>
        </w:rPr>
        <w:t>99年修法規定為97年3月14日以前既存的農地工廠始可合法化，本次修法改以105年5月20日為界。</w:t>
      </w:r>
    </w:p>
    <w:p w14:paraId="49F1230F" w14:textId="77777777" w:rsidR="00BD61AD" w:rsidRPr="00F5299C" w:rsidRDefault="002A4927">
      <w:pPr>
        <w:pStyle w:val="4"/>
      </w:pPr>
      <w:r w:rsidRPr="00F5299C">
        <w:rPr>
          <w:rFonts w:hint="eastAsia"/>
        </w:rPr>
        <w:t>增訂直轄市、縣(市)主管機關對於1</w:t>
      </w:r>
      <w:r w:rsidRPr="00F5299C">
        <w:t>05</w:t>
      </w:r>
      <w:r w:rsidRPr="00F5299C">
        <w:rPr>
          <w:rFonts w:hint="eastAsia"/>
        </w:rPr>
        <w:t>年5月20日以後新增之未登記工廠及105年5月20日以前既有之未登記工廠(下稱既有未登記工廠)應採取之管理及輔導措施，並規定中央主管機關應辦理之相關事項。</w:t>
      </w:r>
    </w:p>
    <w:p w14:paraId="42DADB61" w14:textId="77777777" w:rsidR="00BD61AD" w:rsidRPr="00F5299C" w:rsidRDefault="002A4927">
      <w:pPr>
        <w:pStyle w:val="4"/>
      </w:pPr>
      <w:proofErr w:type="gramStart"/>
      <w:r w:rsidRPr="00F5299C">
        <w:rPr>
          <w:rFonts w:hint="eastAsia"/>
          <w:b/>
        </w:rPr>
        <w:t>工輔法</w:t>
      </w:r>
      <w:proofErr w:type="gramEnd"/>
      <w:r w:rsidRPr="00F5299C">
        <w:rPr>
          <w:rFonts w:hint="eastAsia"/>
          <w:b/>
        </w:rPr>
        <w:t>改以105年5月20日為界，係因行政院於106年10月核定「保護農地-拆除農地上新增違規工廠行動方案」，執行期間為106年9月~107年8月，優先就105年5月20日以後農地上新增之違規工廠予以拆除，以宣示政府保護農地之決心</w:t>
      </w:r>
      <w:r w:rsidRPr="00F5299C">
        <w:rPr>
          <w:rFonts w:hint="eastAsia"/>
        </w:rPr>
        <w:t>，維</w:t>
      </w:r>
      <w:r w:rsidRPr="00F5299C">
        <w:rPr>
          <w:rFonts w:hint="eastAsia"/>
        </w:rPr>
        <w:lastRenderedPageBreak/>
        <w:t>護農業生產環境，並導正興辦工廠應於合法劃設之工業生產區域設置，行政院依前開一貫政策，爰改定之。</w:t>
      </w:r>
    </w:p>
    <w:p w14:paraId="611EE56A" w14:textId="76259E23" w:rsidR="00BD61AD" w:rsidRPr="00F5299C" w:rsidRDefault="002A4927">
      <w:pPr>
        <w:pStyle w:val="3"/>
      </w:pPr>
      <w:bookmarkStart w:id="126" w:name="_Toc85820032"/>
      <w:bookmarkStart w:id="127" w:name="_Toc95830438"/>
      <w:bookmarkStart w:id="128" w:name="_Toc96435772"/>
      <w:bookmarkStart w:id="129" w:name="_Toc96526376"/>
      <w:bookmarkStart w:id="130" w:name="_Toc97713655"/>
      <w:bookmarkStart w:id="131" w:name="_Toc99352999"/>
      <w:r w:rsidRPr="00F5299C">
        <w:rPr>
          <w:rFonts w:hint="eastAsia"/>
        </w:rPr>
        <w:t>申請特定工廠登記取消區域限制之原因及是否有就地合法情事：</w:t>
      </w:r>
      <w:bookmarkEnd w:id="126"/>
      <w:bookmarkEnd w:id="127"/>
      <w:bookmarkEnd w:id="128"/>
      <w:bookmarkEnd w:id="129"/>
      <w:bookmarkEnd w:id="130"/>
      <w:bookmarkEnd w:id="131"/>
    </w:p>
    <w:p w14:paraId="7953F0CA" w14:textId="77777777" w:rsidR="00BD61AD" w:rsidRPr="00F5299C" w:rsidRDefault="002A4927">
      <w:pPr>
        <w:pStyle w:val="4"/>
      </w:pPr>
      <w:r w:rsidRPr="00F5299C">
        <w:rPr>
          <w:rFonts w:hint="eastAsia"/>
        </w:rPr>
        <w:t>特定地區內之未登記工廠及取得臨時登記工廠，不適用區域計畫法第21條第1項、都市計畫法第79條有關違反土地或建築物之使用及建築法第86條第1款、第91條第1項第1款處罰之規定。取得特定工廠登記者亦同。</w:t>
      </w:r>
    </w:p>
    <w:p w14:paraId="24497B0F" w14:textId="77777777" w:rsidR="00BD61AD" w:rsidRPr="00F5299C" w:rsidRDefault="002A4927">
      <w:pPr>
        <w:pStyle w:val="4"/>
      </w:pPr>
      <w:r w:rsidRPr="00F5299C">
        <w:rPr>
          <w:rFonts w:hint="eastAsia"/>
        </w:rPr>
        <w:t>屬105年5月19日前既有低污染未登記工廠，且非為中央主管機關基於環境保護或安全考量公告不宜設立工廠或直轄市、縣（市）主管機關為因應整體發展需要，經考量有不適宜設立工廠之情形，才得申請特定工廠登記。</w:t>
      </w:r>
    </w:p>
    <w:p w14:paraId="3202A3B9" w14:textId="77777777" w:rsidR="00BD61AD" w:rsidRPr="00F5299C" w:rsidRDefault="002A4927">
      <w:pPr>
        <w:pStyle w:val="4"/>
      </w:pPr>
      <w:proofErr w:type="gramStart"/>
      <w:r w:rsidRPr="00F5299C">
        <w:rPr>
          <w:rFonts w:hint="eastAsia"/>
        </w:rPr>
        <w:t>依工輔法</w:t>
      </w:r>
      <w:proofErr w:type="gramEnd"/>
      <w:r w:rsidRPr="00F5299C">
        <w:rPr>
          <w:rFonts w:hint="eastAsia"/>
        </w:rPr>
        <w:t>新訂第28條之10規定，取得特定工廠登記者，如位於群聚地區優先採新訂都市計畫或開發產業園區規劃處理；非屬群聚地區且位於都市計畫外之土地，擬具用地計畫辦理使用地變更編定，但地方政府得因整體規劃之需要駁回其申請。</w:t>
      </w:r>
    </w:p>
    <w:p w14:paraId="2A4FCFAB" w14:textId="77777777" w:rsidR="00BD61AD" w:rsidRPr="00F5299C" w:rsidRDefault="002A4927">
      <w:pPr>
        <w:pStyle w:val="4"/>
      </w:pPr>
      <w:proofErr w:type="gramStart"/>
      <w:r w:rsidRPr="00F5299C">
        <w:rPr>
          <w:rFonts w:hint="eastAsia"/>
        </w:rPr>
        <w:t>依工輔法</w:t>
      </w:r>
      <w:proofErr w:type="gramEnd"/>
      <w:r w:rsidRPr="00F5299C">
        <w:rPr>
          <w:rFonts w:hint="eastAsia"/>
        </w:rPr>
        <w:t>第33條規定劃定公告之特定地區，其區內取得臨時工廠登記者，得依非都市土地使用管制規則第31條之1及第31條之2規定及「經濟部公告特定地區整體/個別變更編定為丁種建築用地興辦事業計畫審查作業要點」，辦理整體或個別變更為丁種建築用地，廠商需留設隔離綠帶及負擔50%土地變更回饋金。</w:t>
      </w:r>
    </w:p>
    <w:p w14:paraId="52DE9655" w14:textId="77777777" w:rsidR="00BD61AD" w:rsidRPr="00F5299C" w:rsidRDefault="002A4927">
      <w:pPr>
        <w:pStyle w:val="4"/>
      </w:pPr>
      <w:proofErr w:type="gramStart"/>
      <w:r w:rsidRPr="00F5299C">
        <w:rPr>
          <w:rFonts w:hint="eastAsia"/>
        </w:rPr>
        <w:t>工輔法</w:t>
      </w:r>
      <w:proofErr w:type="gramEnd"/>
      <w:r w:rsidRPr="00F5299C">
        <w:rPr>
          <w:rFonts w:hint="eastAsia"/>
        </w:rPr>
        <w:t>修法前，位於特定地區之未登記工廠需取得臨時工廠登記始得申請土地合法；修法後則須</w:t>
      </w:r>
      <w:r w:rsidRPr="00F5299C">
        <w:rPr>
          <w:rFonts w:hint="eastAsia"/>
        </w:rPr>
        <w:lastRenderedPageBreak/>
        <w:t>取得特定工廠登記，位於群聚地區者，以整體開發辦理土地變更為優先，其次則為個別辦理土地變更為特定目的事業用地(使用強度低於丁種建築用地)。無論修法前、後，</w:t>
      </w:r>
      <w:proofErr w:type="gramStart"/>
      <w:r w:rsidRPr="00F5299C">
        <w:rPr>
          <w:rFonts w:hint="eastAsia"/>
        </w:rPr>
        <w:t>廠商均須完成</w:t>
      </w:r>
      <w:proofErr w:type="gramEnd"/>
      <w:r w:rsidRPr="00F5299C">
        <w:rPr>
          <w:rFonts w:hint="eastAsia"/>
        </w:rPr>
        <w:t>環保、消防、水保等改善事項，取得臨時/特定工廠登記，並留設隔離綠帶及繳交土地變更回饋金後，始得完成土地合法，並非無須依規定辦理登記，即有就地合法之可能。</w:t>
      </w:r>
    </w:p>
    <w:p w14:paraId="403A1219" w14:textId="201567D9" w:rsidR="00BD61AD" w:rsidRPr="00F5299C" w:rsidRDefault="002A4927">
      <w:pPr>
        <w:pStyle w:val="3"/>
        <w:rPr>
          <w:b/>
        </w:rPr>
      </w:pPr>
      <w:bookmarkStart w:id="132" w:name="_Toc85820033"/>
      <w:bookmarkStart w:id="133" w:name="_Toc95830439"/>
      <w:bookmarkStart w:id="134" w:name="_Toc96435773"/>
      <w:bookmarkStart w:id="135" w:name="_Toc96526377"/>
      <w:bookmarkStart w:id="136" w:name="_Toc97713656"/>
      <w:bookmarkStart w:id="137" w:name="_Toc99353000"/>
      <w:r w:rsidRPr="00F5299C">
        <w:rPr>
          <w:rFonts w:hint="eastAsia"/>
          <w:b/>
        </w:rPr>
        <w:t>納管輔導金及回饋金之</w:t>
      </w:r>
      <w:r w:rsidR="00FB279A" w:rsidRPr="00F5299C">
        <w:rPr>
          <w:rFonts w:hint="eastAsia"/>
          <w:b/>
        </w:rPr>
        <w:t>比率</w:t>
      </w:r>
      <w:proofErr w:type="gramStart"/>
      <w:r w:rsidRPr="00F5299C">
        <w:rPr>
          <w:rFonts w:hint="eastAsia"/>
          <w:b/>
        </w:rPr>
        <w:t>─</w:t>
      </w:r>
      <w:proofErr w:type="gramEnd"/>
      <w:r w:rsidRPr="00F5299C">
        <w:rPr>
          <w:rFonts w:hint="eastAsia"/>
          <w:b/>
        </w:rPr>
        <w:t>未登記工廠之環境外部性成本(</w:t>
      </w:r>
      <w:proofErr w:type="gramStart"/>
      <w:r w:rsidRPr="00F5299C">
        <w:rPr>
          <w:rFonts w:hint="eastAsia"/>
          <w:b/>
        </w:rPr>
        <w:t>工輔</w:t>
      </w:r>
      <w:proofErr w:type="gramEnd"/>
      <w:r w:rsidRPr="00F5299C">
        <w:rPr>
          <w:rFonts w:hint="eastAsia"/>
          <w:b/>
        </w:rPr>
        <w:t>法</w:t>
      </w:r>
      <w:r w:rsidRPr="00F5299C">
        <w:rPr>
          <w:b/>
        </w:rPr>
        <w:t>第</w:t>
      </w:r>
      <w:r w:rsidRPr="00F5299C">
        <w:rPr>
          <w:rFonts w:hint="eastAsia"/>
          <w:b/>
        </w:rPr>
        <w:t>28</w:t>
      </w:r>
      <w:r w:rsidRPr="00F5299C">
        <w:rPr>
          <w:b/>
        </w:rPr>
        <w:t>條之</w:t>
      </w:r>
      <w:r w:rsidRPr="00F5299C">
        <w:rPr>
          <w:rFonts w:hint="eastAsia"/>
          <w:b/>
        </w:rPr>
        <w:t>7)</w:t>
      </w:r>
      <w:bookmarkEnd w:id="132"/>
      <w:bookmarkEnd w:id="133"/>
      <w:bookmarkEnd w:id="134"/>
      <w:bookmarkEnd w:id="135"/>
      <w:bookmarkEnd w:id="136"/>
      <w:bookmarkEnd w:id="137"/>
    </w:p>
    <w:p w14:paraId="0ED50D0C" w14:textId="77777777" w:rsidR="00BD61AD" w:rsidRPr="00F5299C" w:rsidRDefault="002A4927">
      <w:pPr>
        <w:pStyle w:val="4"/>
      </w:pPr>
      <w:r w:rsidRPr="00F5299C">
        <w:rPr>
          <w:rFonts w:hint="eastAsia"/>
        </w:rPr>
        <w:t>經濟部表示納管目的在控制污染，保護環境，要求業者必須於2年內申請納管，及早落實環境保護目的，是立法意旨乃在要求業者儘快申請納管。而納管輔導金繳納數額不能因申請納管時間之早、晚而有多寡不同，此與立法意旨不合。</w:t>
      </w:r>
      <w:proofErr w:type="gramStart"/>
      <w:r w:rsidRPr="00F5299C">
        <w:rPr>
          <w:rFonts w:hint="eastAsia"/>
        </w:rPr>
        <w:t>故明定納</w:t>
      </w:r>
      <w:proofErr w:type="gramEnd"/>
      <w:r w:rsidRPr="00F5299C">
        <w:rPr>
          <w:rFonts w:hint="eastAsia"/>
        </w:rPr>
        <w:t>管輔導金</w:t>
      </w:r>
      <w:proofErr w:type="gramStart"/>
      <w:r w:rsidRPr="00F5299C">
        <w:rPr>
          <w:rFonts w:hint="eastAsia"/>
        </w:rPr>
        <w:t>之起計日</w:t>
      </w:r>
      <w:proofErr w:type="gramEnd"/>
      <w:r w:rsidRPr="00F5299C">
        <w:rPr>
          <w:rFonts w:hint="eastAsia"/>
        </w:rPr>
        <w:t>期，一律以</w:t>
      </w:r>
      <w:proofErr w:type="gramStart"/>
      <w:r w:rsidRPr="00F5299C">
        <w:rPr>
          <w:rFonts w:hint="eastAsia"/>
        </w:rPr>
        <w:t>工輔</w:t>
      </w:r>
      <w:proofErr w:type="gramEnd"/>
      <w:r w:rsidRPr="00F5299C">
        <w:rPr>
          <w:rFonts w:hint="eastAsia"/>
        </w:rPr>
        <w:t>法109年1月1日修正之條文施行之日起算。</w:t>
      </w:r>
    </w:p>
    <w:p w14:paraId="1E622F2C" w14:textId="77777777" w:rsidR="00BD61AD" w:rsidRPr="00F5299C" w:rsidRDefault="002A4927">
      <w:pPr>
        <w:pStyle w:val="4"/>
      </w:pPr>
      <w:proofErr w:type="gramStart"/>
      <w:r w:rsidRPr="00F5299C">
        <w:rPr>
          <w:rFonts w:hint="eastAsia"/>
        </w:rPr>
        <w:t>依工輔法</w:t>
      </w:r>
      <w:proofErr w:type="gramEnd"/>
      <w:r w:rsidRPr="00F5299C">
        <w:rPr>
          <w:rFonts w:hint="eastAsia"/>
        </w:rPr>
        <w:t>第30條規定，針對未登記工廠之罰鍰數額為2萬元以上10萬元以下，</w:t>
      </w:r>
      <w:proofErr w:type="gramStart"/>
      <w:r w:rsidRPr="00F5299C">
        <w:rPr>
          <w:rFonts w:hint="eastAsia"/>
        </w:rPr>
        <w:t>故納</w:t>
      </w:r>
      <w:proofErr w:type="gramEnd"/>
      <w:r w:rsidRPr="00F5299C">
        <w:rPr>
          <w:rFonts w:hint="eastAsia"/>
        </w:rPr>
        <w:t>管輔導金或營運管理金之數額即參照此標準訂定，且每年徵收。另考量外部成本，以廠地面積大小適用不</w:t>
      </w:r>
      <w:proofErr w:type="gramStart"/>
      <w:r w:rsidRPr="00F5299C">
        <w:rPr>
          <w:rFonts w:hint="eastAsia"/>
        </w:rPr>
        <w:t>同級距</w:t>
      </w:r>
      <w:proofErr w:type="gramEnd"/>
      <w:r w:rsidRPr="00F5299C">
        <w:rPr>
          <w:rFonts w:hint="eastAsia"/>
        </w:rPr>
        <w:t>，同時以業者自行申請納管時申報之廠地面積為準。</w:t>
      </w:r>
    </w:p>
    <w:p w14:paraId="37B86C19" w14:textId="77777777" w:rsidR="00BD61AD" w:rsidRPr="00F5299C" w:rsidRDefault="002A4927">
      <w:pPr>
        <w:pStyle w:val="4"/>
      </w:pPr>
      <w:r w:rsidRPr="00F5299C">
        <w:rPr>
          <w:rFonts w:hint="eastAsia"/>
        </w:rPr>
        <w:t>參考臨時工廠登記辦法回饋金計算方式，面積在3</w:t>
      </w:r>
      <w:r w:rsidRPr="00F5299C">
        <w:t>00</w:t>
      </w:r>
      <w:r w:rsidRPr="00F5299C">
        <w:rPr>
          <w:rFonts w:hint="eastAsia"/>
        </w:rPr>
        <w:t>平方公尺以內者，繳交新臺幣2萬元。超過3</w:t>
      </w:r>
      <w:r w:rsidRPr="00F5299C">
        <w:t>00</w:t>
      </w:r>
      <w:r w:rsidRPr="00F5299C">
        <w:rPr>
          <w:rFonts w:hint="eastAsia"/>
        </w:rPr>
        <w:t>平方公尺者，每增1</w:t>
      </w:r>
      <w:r w:rsidRPr="00F5299C">
        <w:t>00</w:t>
      </w:r>
      <w:r w:rsidRPr="00F5299C">
        <w:rPr>
          <w:rFonts w:hint="eastAsia"/>
        </w:rPr>
        <w:t>平方公尺，加計新臺幣5千元。不足100平方公尺者，以100平方公尺計算，但每件最高繳納金額以新臺幣10萬元為限。</w:t>
      </w:r>
    </w:p>
    <w:p w14:paraId="3917CF01" w14:textId="16253680" w:rsidR="00BD61AD" w:rsidRPr="00F5299C" w:rsidRDefault="002A4927">
      <w:pPr>
        <w:pStyle w:val="4"/>
      </w:pPr>
      <w:r w:rsidRPr="00F5299C">
        <w:rPr>
          <w:rFonts w:hint="eastAsia"/>
        </w:rPr>
        <w:t>未登記工廠合法化時變更土地登記時繳納公告土地現值50%的回饋金，詳細</w:t>
      </w:r>
      <w:r w:rsidR="00FB279A" w:rsidRPr="00F5299C">
        <w:rPr>
          <w:rFonts w:hint="eastAsia"/>
        </w:rPr>
        <w:t>比率</w:t>
      </w:r>
      <w:r w:rsidRPr="00F5299C">
        <w:rPr>
          <w:rFonts w:hint="eastAsia"/>
        </w:rPr>
        <w:t>尚未訂定，亦有</w:t>
      </w:r>
      <w:r w:rsidRPr="00F5299C">
        <w:rPr>
          <w:rFonts w:hint="eastAsia"/>
        </w:rPr>
        <w:lastRenderedPageBreak/>
        <w:t>降低</w:t>
      </w:r>
      <w:r w:rsidR="00FB279A" w:rsidRPr="00F5299C">
        <w:rPr>
          <w:rFonts w:hint="eastAsia"/>
        </w:rPr>
        <w:t>比率</w:t>
      </w:r>
      <w:r w:rsidRPr="00F5299C">
        <w:rPr>
          <w:rFonts w:hint="eastAsia"/>
        </w:rPr>
        <w:t>至5%等情，如下：</w:t>
      </w:r>
    </w:p>
    <w:p w14:paraId="616D1D9F" w14:textId="77777777" w:rsidR="00BD61AD" w:rsidRPr="00F5299C" w:rsidRDefault="002A4927">
      <w:pPr>
        <w:pStyle w:val="5"/>
        <w:ind w:left="2044" w:hanging="851"/>
      </w:pPr>
      <w:r w:rsidRPr="00F5299C">
        <w:rPr>
          <w:rFonts w:hint="eastAsia"/>
        </w:rPr>
        <w:t>經濟部表示依據現行「農業用地變更回饋</w:t>
      </w:r>
      <w:proofErr w:type="gramStart"/>
      <w:r w:rsidRPr="00F5299C">
        <w:rPr>
          <w:rFonts w:hint="eastAsia"/>
        </w:rPr>
        <w:t>金撥繳及</w:t>
      </w:r>
      <w:proofErr w:type="gramEnd"/>
      <w:r w:rsidRPr="00F5299C">
        <w:rPr>
          <w:rFonts w:hint="eastAsia"/>
        </w:rPr>
        <w:t>分配利用辦法」規定，農業用地申請變更丁種建築用地作工廠使用必須以「變更使用面積*變更當期公告現值*50％」(農委會於105年5月25日修法，將</w:t>
      </w:r>
      <w:proofErr w:type="gramStart"/>
      <w:r w:rsidRPr="00F5299C">
        <w:rPr>
          <w:rFonts w:hint="eastAsia"/>
        </w:rPr>
        <w:t>回饋金</w:t>
      </w:r>
      <w:proofErr w:type="gramEnd"/>
      <w:r w:rsidRPr="00F5299C">
        <w:rPr>
          <w:rFonts w:hint="eastAsia"/>
        </w:rPr>
        <w:t>從5％提高至50%)計算繳交回饋金。</w:t>
      </w:r>
    </w:p>
    <w:p w14:paraId="321648CF" w14:textId="77777777" w:rsidR="00BD61AD" w:rsidRPr="00F5299C" w:rsidRDefault="002A4927">
      <w:pPr>
        <w:pStyle w:val="5"/>
        <w:ind w:left="2044" w:hanging="851"/>
      </w:pPr>
      <w:r w:rsidRPr="00F5299C">
        <w:rPr>
          <w:rFonts w:hint="eastAsia"/>
        </w:rPr>
        <w:t>非都市土地開發產業園區，回饋金為5%；非都市土地工廠毗鄰變更，回饋金亦為5%；都市計畫農業區變更，回饋金10%。屬於行政院核准的未登記工廠輔導方案，申請變更時需繳納50%回饋金，致合法化門檻較高，影響土地合法成效。</w:t>
      </w:r>
    </w:p>
    <w:p w14:paraId="1BF40432" w14:textId="565995F7" w:rsidR="00BD61AD" w:rsidRPr="00F5299C" w:rsidRDefault="002A4927">
      <w:pPr>
        <w:pStyle w:val="5"/>
        <w:ind w:left="2044" w:hanging="851"/>
      </w:pPr>
      <w:proofErr w:type="gramStart"/>
      <w:r w:rsidRPr="00F5299C">
        <w:rPr>
          <w:rFonts w:hint="eastAsia"/>
        </w:rPr>
        <w:t>工輔法</w:t>
      </w:r>
      <w:proofErr w:type="gramEnd"/>
      <w:r w:rsidRPr="00F5299C">
        <w:rPr>
          <w:rFonts w:hint="eastAsia"/>
        </w:rPr>
        <w:t>修法後，為避免土地變更回饋金仍影響輔導合法經營成效並兼顧農地保育訴求，有關特定工廠變更為特定目的事業用地應繳交之回饋金</w:t>
      </w:r>
      <w:r w:rsidR="00FB279A" w:rsidRPr="00F5299C">
        <w:rPr>
          <w:rFonts w:hint="eastAsia"/>
        </w:rPr>
        <w:t>比率</w:t>
      </w:r>
      <w:r w:rsidRPr="00F5299C">
        <w:rPr>
          <w:rFonts w:hint="eastAsia"/>
        </w:rPr>
        <w:t>，刻由行政院跨部會研議中，尚無定案，俟獲具體共識後將由經濟部公告。</w:t>
      </w:r>
    </w:p>
    <w:p w14:paraId="7B51A137" w14:textId="77777777" w:rsidR="00BD61AD" w:rsidRPr="00F5299C" w:rsidRDefault="002A4927">
      <w:pPr>
        <w:pStyle w:val="5"/>
        <w:ind w:left="2044" w:hanging="851"/>
      </w:pPr>
      <w:r w:rsidRPr="00F5299C">
        <w:rPr>
          <w:rFonts w:hint="eastAsia"/>
        </w:rPr>
        <w:t>農委會查復，現行農業用地變更回饋</w:t>
      </w:r>
      <w:proofErr w:type="gramStart"/>
      <w:r w:rsidRPr="00F5299C">
        <w:rPr>
          <w:rFonts w:hint="eastAsia"/>
        </w:rPr>
        <w:t>金撥繳及</w:t>
      </w:r>
      <w:proofErr w:type="gramEnd"/>
      <w:r w:rsidRPr="00F5299C">
        <w:rPr>
          <w:rFonts w:hint="eastAsia"/>
        </w:rPr>
        <w:t>分配利用辦法於105年5月25日修正發布之研修</w:t>
      </w:r>
      <w:proofErr w:type="gramStart"/>
      <w:r w:rsidRPr="00F5299C">
        <w:rPr>
          <w:rFonts w:hint="eastAsia"/>
        </w:rPr>
        <w:t>期間</w:t>
      </w:r>
      <w:proofErr w:type="gramEnd"/>
      <w:r w:rsidRPr="00F5299C">
        <w:rPr>
          <w:rFonts w:hint="eastAsia"/>
        </w:rPr>
        <w:t>，將非都市土地農業用地變更為可建築用地之回饋金繳交比率修正為50%，係經召開多次會議及蒐整各界對於回饋金收取範圍相關意見，普遍表達農業用地變更後其公告土地現值較原農地漲幅可達3倍以上，而僅以變更前農業用地之公告土地現值50%計算回饋金，應繳交回饋金占其所得利益僅不到20%，倘若與實際市價相比的話，其地價漲幅更大，回饋金繳交占其所得利益更是不到10%，故</w:t>
      </w:r>
      <w:proofErr w:type="gramStart"/>
      <w:r w:rsidRPr="00F5299C">
        <w:rPr>
          <w:rFonts w:hint="eastAsia"/>
        </w:rPr>
        <w:t>現行農變回</w:t>
      </w:r>
      <w:proofErr w:type="gramEnd"/>
      <w:r w:rsidRPr="00F5299C">
        <w:rPr>
          <w:rFonts w:hint="eastAsia"/>
        </w:rPr>
        <w:t>饋金之計算基準50%，應屬適當。經濟部對</w:t>
      </w:r>
      <w:r w:rsidRPr="00F5299C">
        <w:rPr>
          <w:rFonts w:hint="eastAsia"/>
        </w:rPr>
        <w:lastRenderedPageBreak/>
        <w:t>於</w:t>
      </w:r>
      <w:proofErr w:type="gramStart"/>
      <w:r w:rsidRPr="00F5299C">
        <w:rPr>
          <w:rFonts w:hint="eastAsia"/>
        </w:rPr>
        <w:t>工輔法</w:t>
      </w:r>
      <w:proofErr w:type="gramEnd"/>
      <w:r w:rsidRPr="00F5299C">
        <w:rPr>
          <w:rFonts w:hint="eastAsia"/>
        </w:rPr>
        <w:t>後續相關子法規，擬就特定工廠之用地變更，研訂回饋金之繳交基準，農委會建議仍應負擔合理之回饋金繳交義務，並應與現行農業用地變更回饋金之計算基準相當為妥。</w:t>
      </w:r>
    </w:p>
    <w:p w14:paraId="05A2BDE2" w14:textId="77777777" w:rsidR="00BD61AD" w:rsidRPr="00F5299C" w:rsidRDefault="002A4927">
      <w:pPr>
        <w:pStyle w:val="4"/>
      </w:pPr>
      <w:r w:rsidRPr="00F5299C">
        <w:rPr>
          <w:rFonts w:hint="eastAsia"/>
        </w:rPr>
        <w:t>納管輔導金或營運輔導金及回饋金規定，造成合法與非法工廠之設廠成本差異，可能變相鼓勵搶占農地進行非法設廠之疑義。</w:t>
      </w:r>
    </w:p>
    <w:p w14:paraId="4F5B472A" w14:textId="77777777" w:rsidR="00BD61AD" w:rsidRPr="00F5299C" w:rsidRDefault="002A4927">
      <w:pPr>
        <w:pStyle w:val="42"/>
        <w:ind w:left="1701" w:firstLine="680"/>
      </w:pPr>
      <w:bookmarkStart w:id="138" w:name="_Hlk17990839"/>
      <w:r w:rsidRPr="00F5299C">
        <w:rPr>
          <w:rFonts w:hint="eastAsia"/>
        </w:rPr>
        <w:t>經濟部為讓農地上未登記工廠產生外部環境成本</w:t>
      </w:r>
      <w:proofErr w:type="gramStart"/>
      <w:r w:rsidRPr="00F5299C">
        <w:rPr>
          <w:rFonts w:hint="eastAsia"/>
        </w:rPr>
        <w:t>內部化</w:t>
      </w:r>
      <w:proofErr w:type="gramEnd"/>
      <w:r w:rsidRPr="00F5299C">
        <w:rPr>
          <w:rFonts w:hint="eastAsia"/>
        </w:rPr>
        <w:t>，以確保食安無虞，108年7月24日總統公布</w:t>
      </w:r>
      <w:proofErr w:type="gramStart"/>
      <w:r w:rsidRPr="00F5299C">
        <w:rPr>
          <w:rFonts w:hint="eastAsia"/>
        </w:rPr>
        <w:t>工輔</w:t>
      </w:r>
      <w:proofErr w:type="gramEnd"/>
      <w:r w:rsidRPr="00F5299C">
        <w:rPr>
          <w:rFonts w:hint="eastAsia"/>
        </w:rPr>
        <w:t>法修正案規定，未登記工廠分以下三類管理，以縮小與合法工廠設廠成本差異，防堵搶占農地之現象：</w:t>
      </w:r>
    </w:p>
    <w:p w14:paraId="7BC5FBB5" w14:textId="77777777" w:rsidR="00BD61AD" w:rsidRPr="00F5299C" w:rsidRDefault="002A4927">
      <w:pPr>
        <w:pStyle w:val="5"/>
        <w:ind w:left="2044" w:hanging="851"/>
      </w:pPr>
      <w:r w:rsidRPr="00F5299C">
        <w:rPr>
          <w:rFonts w:hint="eastAsia"/>
        </w:rPr>
        <w:t>既有（105年5月19日以前存在）未登記工廠：目前訂定特定工廠登記辦法規定草案及特定工廠申請用地計畫變更編定為特定目的事業用地審查辦法草案規定：</w:t>
      </w:r>
    </w:p>
    <w:p w14:paraId="75564CB5" w14:textId="77777777" w:rsidR="00BD61AD" w:rsidRPr="00F5299C" w:rsidRDefault="002A4927">
      <w:pPr>
        <w:pStyle w:val="6"/>
      </w:pPr>
      <w:r w:rsidRPr="00F5299C">
        <w:t>全面納管</w:t>
      </w:r>
      <w:r w:rsidRPr="00F5299C">
        <w:rPr>
          <w:rFonts w:hint="eastAsia"/>
        </w:rPr>
        <w:t>：既有</w:t>
      </w:r>
      <w:r w:rsidRPr="00F5299C">
        <w:t>未登記工廠應於修法</w:t>
      </w:r>
      <w:r w:rsidRPr="00F5299C">
        <w:rPr>
          <w:rFonts w:hint="eastAsia"/>
        </w:rPr>
        <w:t>施行</w:t>
      </w:r>
      <w:r w:rsidRPr="00F5299C">
        <w:t>後2年內，向地方政府申請納管及繳交納管回饋金，並於修法後3年內提出工廠改善計畫，改善環保、消防、水利及水保等設施。</w:t>
      </w:r>
    </w:p>
    <w:p w14:paraId="0AC9A2A2" w14:textId="77777777" w:rsidR="00BD61AD" w:rsidRPr="00F5299C" w:rsidRDefault="002A4927">
      <w:pPr>
        <w:pStyle w:val="6"/>
      </w:pPr>
      <w:r w:rsidRPr="00F5299C">
        <w:t>就地輔導</w:t>
      </w:r>
      <w:r w:rsidRPr="00F5299C">
        <w:rPr>
          <w:rFonts w:hint="eastAsia"/>
        </w:rPr>
        <w:t>：</w:t>
      </w:r>
      <w:r w:rsidRPr="00F5299C">
        <w:t>完成改善者或修法前已辦理</w:t>
      </w:r>
      <w:proofErr w:type="gramStart"/>
      <w:r w:rsidRPr="00F5299C">
        <w:t>的臨登工廠</w:t>
      </w:r>
      <w:proofErr w:type="gramEnd"/>
      <w:r w:rsidRPr="00F5299C">
        <w:t>，申請特定工廠登記，在土地未合法前每年繳納營運回饋金。特定工廠依現況使用，不得轉供他人使用。並限制不得擴充廠地及廠房、增加</w:t>
      </w:r>
      <w:r w:rsidRPr="00F5299C">
        <w:rPr>
          <w:rFonts w:hint="eastAsia"/>
        </w:rPr>
        <w:t>非屬低污染</w:t>
      </w:r>
      <w:r w:rsidRPr="00F5299C">
        <w:t>產業別等。</w:t>
      </w:r>
      <w:r w:rsidRPr="00F5299C">
        <w:rPr>
          <w:rFonts w:hint="eastAsia"/>
        </w:rPr>
        <w:t>取得特定工廠登記者，僅得免除區域計畫法第21條、國土計畫法第38條、都市計畫法第79條及建築法第86條第1款、第91條第1項第1款等相關違規使用土地及建物之處罰，倘其違反環保、工安、公安、食安等相關規定，亦應</w:t>
      </w:r>
      <w:r w:rsidRPr="00F5299C">
        <w:rPr>
          <w:rFonts w:hint="eastAsia"/>
        </w:rPr>
        <w:lastRenderedPageBreak/>
        <w:t>與一般登記工廠同受相同裁罰。</w:t>
      </w:r>
    </w:p>
    <w:p w14:paraId="7470E376" w14:textId="77777777" w:rsidR="00BD61AD" w:rsidRPr="00F5299C" w:rsidRDefault="002A4927">
      <w:pPr>
        <w:pStyle w:val="6"/>
      </w:pPr>
      <w:r w:rsidRPr="00F5299C">
        <w:rPr>
          <w:rFonts w:hint="eastAsia"/>
        </w:rPr>
        <w:t>合法化：取得特定工廠登記者，方得提出用地計畫申請，於留設1.5米隔離綠帶、30%隔離綠帶或設施及繳交土地回饋金後，始得完成土地合法。</w:t>
      </w:r>
    </w:p>
    <w:p w14:paraId="29D31211" w14:textId="77777777" w:rsidR="00BD61AD" w:rsidRPr="00F5299C" w:rsidRDefault="002A4927">
      <w:pPr>
        <w:pStyle w:val="5"/>
        <w:ind w:left="2044" w:hanging="851"/>
      </w:pPr>
      <w:r w:rsidRPr="00F5299C">
        <w:rPr>
          <w:rFonts w:hint="eastAsia"/>
        </w:rPr>
        <w:t>非屬低污染之既有未登記工廠：由地方政府訂定輔導期限，輔導業者轉型、遷廠或關廠。其拒不配合者，應依法停止供電、供水、拆除。</w:t>
      </w:r>
    </w:p>
    <w:p w14:paraId="2168D4BE" w14:textId="723F217A" w:rsidR="00BD61AD" w:rsidRPr="00F5299C" w:rsidRDefault="002A4927">
      <w:pPr>
        <w:pStyle w:val="5"/>
        <w:ind w:left="2044" w:hanging="851"/>
      </w:pPr>
      <w:r w:rsidRPr="00F5299C">
        <w:rPr>
          <w:rFonts w:hint="eastAsia"/>
        </w:rPr>
        <w:t>105年5月20日以後新增未登記工廠或不願配合納管者：依法停止供水、供電及拆除。</w:t>
      </w:r>
      <w:bookmarkEnd w:id="138"/>
    </w:p>
    <w:p w14:paraId="4DB64A33" w14:textId="38A7F4C3" w:rsidR="00BD61AD" w:rsidRPr="00F5299C" w:rsidRDefault="002A4927">
      <w:pPr>
        <w:pStyle w:val="3"/>
      </w:pPr>
      <w:bookmarkStart w:id="139" w:name="_Toc85820034"/>
      <w:bookmarkStart w:id="140" w:name="_Toc95830440"/>
      <w:bookmarkStart w:id="141" w:name="_Toc96435774"/>
      <w:bookmarkStart w:id="142" w:name="_Toc96526378"/>
      <w:bookmarkStart w:id="143" w:name="_Toc97713657"/>
      <w:bookmarkStart w:id="144" w:name="_Toc99353001"/>
      <w:r w:rsidRPr="00F5299C">
        <w:rPr>
          <w:rFonts w:hint="eastAsia"/>
        </w:rPr>
        <w:t>對於合法掩護非法情事、或未達規模工廠之管理(如部分土地屬於合法建築用地，然卻於毗連或鄰接等土地加蓋違章工廠使用)</w:t>
      </w:r>
      <w:r w:rsidRPr="00F5299C">
        <w:br/>
      </w:r>
      <w:r w:rsidRPr="00F5299C">
        <w:rPr>
          <w:rFonts w:hint="eastAsia"/>
        </w:rPr>
        <w:t xml:space="preserve">    加蓋從事違章工廠使用，依108年7月24日公布之</w:t>
      </w:r>
      <w:proofErr w:type="gramStart"/>
      <w:r w:rsidRPr="00F5299C">
        <w:rPr>
          <w:rFonts w:hint="eastAsia"/>
        </w:rPr>
        <w:t>工輔法</w:t>
      </w:r>
      <w:proofErr w:type="gramEnd"/>
      <w:r w:rsidRPr="00F5299C">
        <w:rPr>
          <w:rFonts w:hint="eastAsia"/>
        </w:rPr>
        <w:t>第28條之1規定處理如下：</w:t>
      </w:r>
      <w:bookmarkEnd w:id="139"/>
      <w:bookmarkEnd w:id="140"/>
      <w:bookmarkEnd w:id="141"/>
      <w:bookmarkEnd w:id="142"/>
      <w:bookmarkEnd w:id="143"/>
      <w:bookmarkEnd w:id="144"/>
    </w:p>
    <w:p w14:paraId="654963D0" w14:textId="77777777" w:rsidR="00BD61AD" w:rsidRPr="00F5299C" w:rsidRDefault="002A4927">
      <w:pPr>
        <w:pStyle w:val="4"/>
      </w:pPr>
      <w:r w:rsidRPr="00F5299C">
        <w:rPr>
          <w:rFonts w:hint="eastAsia"/>
        </w:rPr>
        <w:t>105年5月20日後新增的未登記工廠，應即依法停止供電、供水及拆除。105年5月19日前既有低污染的未登記工廠，未依規定申請納管或提出工廠改善計畫，應依法停止供電、供水、拆除。105年5月19日前既有非屬低污染的未登記工廠，應訂定輔導期限，輔導業者轉型、遷廠或關廠。其拒不配合者，應依法停止供電、供水、拆除。</w:t>
      </w:r>
    </w:p>
    <w:p w14:paraId="4B8701DF" w14:textId="77777777" w:rsidR="00BD61AD" w:rsidRPr="00F5299C" w:rsidRDefault="002A4927">
      <w:pPr>
        <w:pStyle w:val="4"/>
      </w:pPr>
      <w:proofErr w:type="gramStart"/>
      <w:r w:rsidRPr="00F5299C">
        <w:rPr>
          <w:rFonts w:hint="eastAsia"/>
        </w:rPr>
        <w:t>依工輔法</w:t>
      </w:r>
      <w:proofErr w:type="gramEnd"/>
      <w:r w:rsidRPr="00F5299C">
        <w:rPr>
          <w:rFonts w:hint="eastAsia"/>
        </w:rPr>
        <w:t>第3條規定，</w:t>
      </w:r>
      <w:r w:rsidRPr="00F5299C">
        <w:rPr>
          <w:rFonts w:hint="eastAsia"/>
          <w:b/>
        </w:rPr>
        <w:t>未達工廠從事物品製造加工範圍及面積電力容量熱能規模認定標準之工廠及從事農產品初級加工場業務之工場</w:t>
      </w:r>
      <w:r w:rsidRPr="00F5299C">
        <w:rPr>
          <w:rFonts w:hint="eastAsia"/>
        </w:rPr>
        <w:t>，毋須辦理工廠登記。小型工廠及工場與未登記工廠，經濟部正在進行108年未登記工廠清查作業，以農委會</w:t>
      </w:r>
      <w:proofErr w:type="gramStart"/>
      <w:r w:rsidRPr="00F5299C">
        <w:rPr>
          <w:rFonts w:hint="eastAsia"/>
        </w:rPr>
        <w:t>現有圖資為</w:t>
      </w:r>
      <w:proofErr w:type="gramEnd"/>
      <w:r w:rsidRPr="00F5299C">
        <w:rPr>
          <w:rFonts w:hint="eastAsia"/>
        </w:rPr>
        <w:t>基礎，清查全國未登記工廠相關資訊。對於清查後資訊中有從事農產品初級加工場業務之工場，轉由各縣市政府農業主管機關管</w:t>
      </w:r>
      <w:r w:rsidRPr="00F5299C">
        <w:rPr>
          <w:rFonts w:hint="eastAsia"/>
        </w:rPr>
        <w:lastRenderedPageBreak/>
        <w:t>理。未達規模之小型工廠，由各縣市政府工業主管機關管理。如小型工廠涉及環保、消防、衛生等問題，由各權責主管機關處理。</w:t>
      </w:r>
    </w:p>
    <w:p w14:paraId="155FA3A7" w14:textId="77777777" w:rsidR="00BD61AD" w:rsidRPr="00F5299C" w:rsidRDefault="002A4927">
      <w:pPr>
        <w:pStyle w:val="4"/>
      </w:pPr>
      <w:r w:rsidRPr="00F5299C">
        <w:rPr>
          <w:rFonts w:hint="eastAsia"/>
        </w:rPr>
        <w:t>自103年發生地溝油事件後，經濟部持續</w:t>
      </w:r>
      <w:proofErr w:type="gramStart"/>
      <w:r w:rsidRPr="00F5299C">
        <w:rPr>
          <w:rFonts w:hint="eastAsia"/>
        </w:rPr>
        <w:t>訪視列管</w:t>
      </w:r>
      <w:proofErr w:type="gramEnd"/>
      <w:r w:rsidRPr="00F5299C">
        <w:rPr>
          <w:rFonts w:hint="eastAsia"/>
        </w:rPr>
        <w:t>未登記食品廠，並每年提供</w:t>
      </w:r>
      <w:proofErr w:type="gramStart"/>
      <w:r w:rsidRPr="00F5299C">
        <w:rPr>
          <w:rFonts w:hint="eastAsia"/>
        </w:rPr>
        <w:t>訪視列</w:t>
      </w:r>
      <w:proofErr w:type="gramEnd"/>
      <w:r w:rsidRPr="00F5299C">
        <w:rPr>
          <w:rFonts w:hint="eastAsia"/>
        </w:rPr>
        <w:t>管未登記食品廠名冊(含未達規模之小型工廠)</w:t>
      </w:r>
      <w:proofErr w:type="gramStart"/>
      <w:r w:rsidRPr="00F5299C">
        <w:rPr>
          <w:rFonts w:hint="eastAsia"/>
        </w:rPr>
        <w:t>予衛福部，</w:t>
      </w:r>
      <w:proofErr w:type="gramEnd"/>
      <w:r w:rsidRPr="00F5299C">
        <w:rPr>
          <w:rFonts w:hint="eastAsia"/>
        </w:rPr>
        <w:t>俾利衛生單位就該部提供訪視名冊內之食品業者是否符合食品安全衛生管理法第8條規定：「食品業者之從業人員、作業場所、設施衛生管理及其品保制度，</w:t>
      </w:r>
      <w:proofErr w:type="gramStart"/>
      <w:r w:rsidRPr="00F5299C">
        <w:rPr>
          <w:rFonts w:hint="eastAsia"/>
        </w:rPr>
        <w:t>均應符合</w:t>
      </w:r>
      <w:proofErr w:type="gramEnd"/>
      <w:r w:rsidRPr="00F5299C">
        <w:rPr>
          <w:rFonts w:hint="eastAsia"/>
        </w:rPr>
        <w:t>食品之良好衛生規範準則。」等相關規範之查核及持續落實強化食品業者登錄制度，避免有衍生污染之可能(如地溝油事件)。</w:t>
      </w:r>
    </w:p>
    <w:p w14:paraId="1115F6C4" w14:textId="098B7A8A" w:rsidR="00BD61AD" w:rsidRPr="00F5299C" w:rsidRDefault="002A4927">
      <w:pPr>
        <w:pStyle w:val="2"/>
        <w:ind w:left="1020" w:hanging="680"/>
        <w:rPr>
          <w:b/>
        </w:rPr>
      </w:pPr>
      <w:bookmarkStart w:id="145" w:name="_Toc95830441"/>
      <w:bookmarkStart w:id="146" w:name="_Toc96435775"/>
      <w:bookmarkStart w:id="147" w:name="_Toc96526379"/>
      <w:bookmarkStart w:id="148" w:name="_Toc97713658"/>
      <w:bookmarkStart w:id="149" w:name="_Toc99353002"/>
      <w:proofErr w:type="gramStart"/>
      <w:r w:rsidRPr="00F5299C">
        <w:rPr>
          <w:rFonts w:hint="eastAsia"/>
          <w:b/>
        </w:rPr>
        <w:t>工輔法</w:t>
      </w:r>
      <w:proofErr w:type="gramEnd"/>
      <w:r w:rsidR="00344A7B" w:rsidRPr="00F5299C">
        <w:rPr>
          <w:rFonts w:hint="eastAsia"/>
          <w:b/>
        </w:rPr>
        <w:t>第2</w:t>
      </w:r>
      <w:r w:rsidR="00344A7B" w:rsidRPr="00F5299C">
        <w:rPr>
          <w:b/>
        </w:rPr>
        <w:t>8</w:t>
      </w:r>
      <w:r w:rsidR="00344A7B" w:rsidRPr="00F5299C">
        <w:rPr>
          <w:rFonts w:hint="eastAsia"/>
          <w:b/>
        </w:rPr>
        <w:t>條之1、</w:t>
      </w:r>
      <w:r w:rsidRPr="00F5299C">
        <w:rPr>
          <w:rFonts w:hint="eastAsia"/>
          <w:b/>
        </w:rPr>
        <w:t>第28條之3規定停止供電、供水及拆除等相關執行作為</w:t>
      </w:r>
      <w:bookmarkEnd w:id="145"/>
      <w:bookmarkEnd w:id="146"/>
      <w:bookmarkEnd w:id="147"/>
      <w:bookmarkEnd w:id="148"/>
      <w:bookmarkEnd w:id="149"/>
    </w:p>
    <w:p w14:paraId="12A8806B" w14:textId="448ADB4B" w:rsidR="00BD61AD" w:rsidRPr="00F5299C" w:rsidRDefault="002A4927">
      <w:pPr>
        <w:pStyle w:val="3"/>
      </w:pPr>
      <w:bookmarkStart w:id="150" w:name="_Toc85820036"/>
      <w:bookmarkStart w:id="151" w:name="_Toc95830442"/>
      <w:bookmarkStart w:id="152" w:name="_Toc96435776"/>
      <w:bookmarkStart w:id="153" w:name="_Toc96526380"/>
      <w:bookmarkStart w:id="154" w:name="_Toc97713659"/>
      <w:bookmarkStart w:id="155" w:name="_Toc99353003"/>
      <w:proofErr w:type="gramStart"/>
      <w:r w:rsidRPr="00F5299C">
        <w:rPr>
          <w:rFonts w:hint="eastAsia"/>
        </w:rPr>
        <w:t>工輔法</w:t>
      </w:r>
      <w:proofErr w:type="gramEnd"/>
      <w:r w:rsidR="00344A7B" w:rsidRPr="00F5299C">
        <w:rPr>
          <w:rFonts w:hint="eastAsia"/>
          <w:b/>
        </w:rPr>
        <w:t>第2</w:t>
      </w:r>
      <w:r w:rsidR="00344A7B" w:rsidRPr="00F5299C">
        <w:rPr>
          <w:b/>
        </w:rPr>
        <w:t>8</w:t>
      </w:r>
      <w:r w:rsidR="00344A7B" w:rsidRPr="00F5299C">
        <w:rPr>
          <w:rFonts w:hint="eastAsia"/>
          <w:b/>
        </w:rPr>
        <w:t>條之1</w:t>
      </w:r>
      <w:r w:rsidR="00344A7B" w:rsidRPr="00F5299C">
        <w:rPr>
          <w:rFonts w:hint="eastAsia"/>
        </w:rPr>
        <w:t>規定：「直轄市、縣（市）主管機關對於中華民國1</w:t>
      </w:r>
      <w:r w:rsidR="00344A7B" w:rsidRPr="00F5299C">
        <w:t>05</w:t>
      </w:r>
      <w:r w:rsidR="00344A7B" w:rsidRPr="00F5299C">
        <w:rPr>
          <w:rFonts w:hint="eastAsia"/>
        </w:rPr>
        <w:t>年</w:t>
      </w:r>
      <w:r w:rsidR="00344A7B" w:rsidRPr="00F5299C">
        <w:t>5</w:t>
      </w:r>
      <w:r w:rsidR="00344A7B" w:rsidRPr="00F5299C">
        <w:rPr>
          <w:rFonts w:hint="eastAsia"/>
        </w:rPr>
        <w:t>月2</w:t>
      </w:r>
      <w:r w:rsidR="00344A7B" w:rsidRPr="00F5299C">
        <w:t>0</w:t>
      </w:r>
      <w:r w:rsidR="00344A7B" w:rsidRPr="00F5299C">
        <w:rPr>
          <w:rFonts w:hint="eastAsia"/>
        </w:rPr>
        <w:t>日以後新增之未登記工廠（以下簡稱新增未登記工廠），應即依法停止供電、供水及拆除</w:t>
      </w:r>
      <w:r w:rsidR="00107F74" w:rsidRPr="00F5299C">
        <w:t>…</w:t>
      </w:r>
      <w:proofErr w:type="gramStart"/>
      <w:r w:rsidR="00107F74" w:rsidRPr="00F5299C">
        <w:t>…</w:t>
      </w:r>
      <w:proofErr w:type="gramEnd"/>
      <w:r w:rsidR="00344A7B" w:rsidRPr="00F5299C">
        <w:rPr>
          <w:rFonts w:hint="eastAsia"/>
        </w:rPr>
        <w:t>。」</w:t>
      </w:r>
      <w:r w:rsidRPr="00F5299C">
        <w:rPr>
          <w:rFonts w:hint="eastAsia"/>
        </w:rPr>
        <w:t>第28條之3規定：「直轄市、縣（市）主管機關應將轄區內新增及既有未登記工廠名單、執行停止供電、供水及拆除之情形，定期通知中央主管機關、中央農業、都市計畫、區域計畫、國土計畫及建築主管機關。直轄市、縣（市）主管機關對於轄區內新增未登記工廠及非屬低污染之既有未登記工廠，</w:t>
      </w:r>
      <w:proofErr w:type="gramStart"/>
      <w:r w:rsidRPr="00F5299C">
        <w:rPr>
          <w:rFonts w:hint="eastAsia"/>
        </w:rPr>
        <w:t>怠</w:t>
      </w:r>
      <w:proofErr w:type="gramEnd"/>
      <w:r w:rsidRPr="00F5299C">
        <w:rPr>
          <w:rFonts w:hint="eastAsia"/>
        </w:rPr>
        <w:t>於依法執行停止供電、供水或拆除者，中央主管機關或中央都市計畫、區域計畫、國土計畫及建築主管機關（下稱中央機關）得命其於一定期限內為之；屆期仍不作為者，中央機關得</w:t>
      </w:r>
      <w:proofErr w:type="gramStart"/>
      <w:r w:rsidRPr="00F5299C">
        <w:rPr>
          <w:rFonts w:hint="eastAsia"/>
        </w:rPr>
        <w:t>逕</w:t>
      </w:r>
      <w:proofErr w:type="gramEnd"/>
      <w:r w:rsidRPr="00F5299C">
        <w:rPr>
          <w:rFonts w:hint="eastAsia"/>
        </w:rPr>
        <w:t>予依法停止供電、供水。」</w:t>
      </w:r>
      <w:r w:rsidRPr="00F5299C">
        <w:rPr>
          <w:rFonts w:hint="eastAsia"/>
          <w:b/>
        </w:rPr>
        <w:t>經濟部於</w:t>
      </w:r>
      <w:r w:rsidR="002708BC" w:rsidRPr="00F5299C">
        <w:rPr>
          <w:rFonts w:hint="eastAsia"/>
          <w:b/>
        </w:rPr>
        <w:t>1</w:t>
      </w:r>
      <w:r w:rsidR="002708BC" w:rsidRPr="00F5299C">
        <w:rPr>
          <w:b/>
        </w:rPr>
        <w:t>08</w:t>
      </w:r>
      <w:r w:rsidR="00402FDC" w:rsidRPr="00F5299C">
        <w:rPr>
          <w:rFonts w:hint="eastAsia"/>
          <w:b/>
        </w:rPr>
        <w:t>年</w:t>
      </w:r>
      <w:r w:rsidR="002708BC" w:rsidRPr="00F5299C">
        <w:rPr>
          <w:rFonts w:hint="eastAsia"/>
          <w:b/>
        </w:rPr>
        <w:t>9</w:t>
      </w:r>
      <w:r w:rsidR="00402FDC" w:rsidRPr="00F5299C">
        <w:rPr>
          <w:rFonts w:hint="eastAsia"/>
          <w:b/>
        </w:rPr>
        <w:t>月</w:t>
      </w:r>
      <w:r w:rsidR="002708BC" w:rsidRPr="00F5299C">
        <w:rPr>
          <w:rFonts w:hint="eastAsia"/>
          <w:b/>
        </w:rPr>
        <w:t>5</w:t>
      </w:r>
      <w:r w:rsidR="00402FDC" w:rsidRPr="00F5299C">
        <w:rPr>
          <w:rFonts w:hint="eastAsia"/>
          <w:b/>
        </w:rPr>
        <w:t>日</w:t>
      </w:r>
      <w:r w:rsidRPr="00F5299C">
        <w:rPr>
          <w:rFonts w:hint="eastAsia"/>
          <w:b/>
        </w:rPr>
        <w:t>本院詢問時查復，</w:t>
      </w:r>
      <w:proofErr w:type="gramStart"/>
      <w:r w:rsidRPr="00F5299C">
        <w:rPr>
          <w:rFonts w:hint="eastAsia"/>
          <w:b/>
        </w:rPr>
        <w:t>研</w:t>
      </w:r>
      <w:proofErr w:type="gramEnd"/>
      <w:r w:rsidRPr="00F5299C">
        <w:rPr>
          <w:rFonts w:hint="eastAsia"/>
          <w:b/>
        </w:rPr>
        <w:t>擬「未登記工廠停止供</w:t>
      </w:r>
      <w:r w:rsidRPr="00F5299C">
        <w:rPr>
          <w:rFonts w:hint="eastAsia"/>
          <w:b/>
        </w:rPr>
        <w:lastRenderedPageBreak/>
        <w:t>電供水作業程序(草案)」</w:t>
      </w:r>
      <w:r w:rsidRPr="00F5299C">
        <w:rPr>
          <w:rFonts w:hint="eastAsia"/>
        </w:rPr>
        <w:t>，並擬直轄市、縣（市）主管機關應按月將停止供水、供電及拆除情形書面通知農委會、內政部及該部，並依規定由該部中部辦公室彙整後提報「經濟部工廠管理輔導會報」（下稱工輔法會報）。</w:t>
      </w:r>
      <w:proofErr w:type="gramStart"/>
      <w:r w:rsidRPr="00F5299C">
        <w:rPr>
          <w:rFonts w:hint="eastAsia"/>
        </w:rPr>
        <w:t>工輔法</w:t>
      </w:r>
      <w:proofErr w:type="gramEnd"/>
      <w:r w:rsidRPr="00F5299C">
        <w:rPr>
          <w:rFonts w:hint="eastAsia"/>
        </w:rPr>
        <w:t>會報係由經濟部、環保署、內政部、農委會、工業局、直轄市代表等所組成。依作業程序草案，</w:t>
      </w:r>
      <w:r w:rsidRPr="00F5299C">
        <w:rPr>
          <w:rFonts w:hint="eastAsia"/>
          <w:b/>
        </w:rPr>
        <w:t>直轄市、縣(市)主管機關</w:t>
      </w:r>
      <w:proofErr w:type="gramStart"/>
      <w:r w:rsidRPr="00F5299C">
        <w:rPr>
          <w:rFonts w:hint="eastAsia"/>
          <w:b/>
        </w:rPr>
        <w:t>怠</w:t>
      </w:r>
      <w:proofErr w:type="gramEnd"/>
      <w:r w:rsidRPr="00F5299C">
        <w:rPr>
          <w:rFonts w:hint="eastAsia"/>
          <w:b/>
        </w:rPr>
        <w:t>於執行停止供電、供水者，因個案情形不同，故擬由</w:t>
      </w:r>
      <w:proofErr w:type="gramStart"/>
      <w:r w:rsidRPr="00F5299C">
        <w:rPr>
          <w:rFonts w:hint="eastAsia"/>
          <w:b/>
        </w:rPr>
        <w:t>工輔</w:t>
      </w:r>
      <w:proofErr w:type="gramEnd"/>
      <w:r w:rsidRPr="00F5299C">
        <w:rPr>
          <w:rFonts w:hint="eastAsia"/>
          <w:b/>
        </w:rPr>
        <w:t>法會報依據個案由各代表決議判斷是否屬怠於執行之情形，並得決議由經濟部代執行。</w:t>
      </w:r>
      <w:r w:rsidRPr="00F5299C">
        <w:rPr>
          <w:rFonts w:hint="eastAsia"/>
        </w:rPr>
        <w:t>經決議由經濟部代執行者，將以書面通知直轄市、縣(市)主管機關應於6</w:t>
      </w:r>
      <w:r w:rsidRPr="00F5299C">
        <w:t>0</w:t>
      </w:r>
      <w:r w:rsidRPr="00F5299C">
        <w:rPr>
          <w:rFonts w:hint="eastAsia"/>
        </w:rPr>
        <w:t>日內處理完成。</w:t>
      </w:r>
      <w:r w:rsidRPr="00F5299C">
        <w:rPr>
          <w:rFonts w:hint="eastAsia"/>
          <w:b/>
        </w:rPr>
        <w:t>再查所復內容業已於經濟部109年3月20日</w:t>
      </w:r>
      <w:proofErr w:type="gramStart"/>
      <w:r w:rsidRPr="00F5299C">
        <w:rPr>
          <w:rFonts w:hint="eastAsia"/>
          <w:b/>
        </w:rPr>
        <w:t>經中字第10904601300</w:t>
      </w:r>
      <w:proofErr w:type="gramEnd"/>
      <w:r w:rsidRPr="00F5299C">
        <w:rPr>
          <w:rFonts w:hint="eastAsia"/>
          <w:b/>
        </w:rPr>
        <w:t>號令訂定「未登記工廠停止供電供水作業程序」中第</w:t>
      </w:r>
      <w:r w:rsidRPr="00F5299C">
        <w:rPr>
          <w:b/>
        </w:rPr>
        <w:t>7</w:t>
      </w:r>
      <w:r w:rsidRPr="00F5299C">
        <w:rPr>
          <w:rFonts w:hint="eastAsia"/>
          <w:b/>
        </w:rPr>
        <w:t>點規範</w:t>
      </w:r>
      <w:r w:rsidRPr="00F5299C">
        <w:rPr>
          <w:rStyle w:val="aff"/>
          <w:b/>
        </w:rPr>
        <w:footnoteReference w:id="10"/>
      </w:r>
      <w:r w:rsidRPr="00F5299C">
        <w:rPr>
          <w:rFonts w:hint="eastAsia"/>
          <w:b/>
        </w:rPr>
        <w:t>。</w:t>
      </w:r>
      <w:bookmarkEnd w:id="150"/>
      <w:bookmarkEnd w:id="151"/>
      <w:bookmarkEnd w:id="152"/>
      <w:bookmarkEnd w:id="153"/>
      <w:bookmarkEnd w:id="154"/>
      <w:bookmarkEnd w:id="155"/>
    </w:p>
    <w:p w14:paraId="655339B9" w14:textId="562CFEE9" w:rsidR="00BD61AD" w:rsidRPr="00F5299C" w:rsidRDefault="002A4927">
      <w:pPr>
        <w:pStyle w:val="3"/>
      </w:pPr>
      <w:bookmarkStart w:id="156" w:name="_Toc85820037"/>
      <w:bookmarkStart w:id="157" w:name="_Toc95830443"/>
      <w:bookmarkStart w:id="158" w:name="_Toc96435777"/>
      <w:bookmarkStart w:id="159" w:name="_Toc96526381"/>
      <w:bookmarkStart w:id="160" w:name="_Toc97713660"/>
      <w:bookmarkStart w:id="161" w:name="_Toc99353004"/>
      <w:r w:rsidRPr="00F5299C">
        <w:rPr>
          <w:rFonts w:hint="eastAsia"/>
        </w:rPr>
        <w:t>停止供電、供水之執行過程、違章工廠不同階段之處置作為，及事前就其接水電時予以合理性審查：</w:t>
      </w:r>
      <w:bookmarkEnd w:id="156"/>
      <w:bookmarkEnd w:id="157"/>
      <w:bookmarkEnd w:id="158"/>
      <w:bookmarkEnd w:id="159"/>
      <w:bookmarkEnd w:id="160"/>
      <w:bookmarkEnd w:id="161"/>
    </w:p>
    <w:p w14:paraId="44DA5888" w14:textId="77777777" w:rsidR="00BD61AD" w:rsidRPr="00F5299C" w:rsidRDefault="002A4927">
      <w:pPr>
        <w:pStyle w:val="4"/>
      </w:pPr>
      <w:proofErr w:type="gramStart"/>
      <w:r w:rsidRPr="00F5299C">
        <w:rPr>
          <w:rFonts w:hint="eastAsia"/>
        </w:rPr>
        <w:t>臺</w:t>
      </w:r>
      <w:proofErr w:type="gramEnd"/>
      <w:r w:rsidRPr="00F5299C">
        <w:rPr>
          <w:rFonts w:hint="eastAsia"/>
        </w:rPr>
        <w:t>北自來水事業處：</w:t>
      </w:r>
      <w:proofErr w:type="gramStart"/>
      <w:r w:rsidRPr="00F5299C">
        <w:rPr>
          <w:rFonts w:hint="eastAsia"/>
        </w:rPr>
        <w:t>依工輔法</w:t>
      </w:r>
      <w:proofErr w:type="gramEnd"/>
      <w:r w:rsidRPr="00F5299C">
        <w:rPr>
          <w:rFonts w:hint="eastAsia"/>
        </w:rPr>
        <w:t>第28條之1及第35條，由直轄市、縣（市）主管機關查報認定為違章工廠後，訂定強制執行期日，通知該該處派員</w:t>
      </w:r>
      <w:proofErr w:type="gramStart"/>
      <w:r w:rsidRPr="00F5299C">
        <w:rPr>
          <w:rFonts w:hint="eastAsia"/>
        </w:rPr>
        <w:t>會同拆表停</w:t>
      </w:r>
      <w:proofErr w:type="gramEnd"/>
      <w:r w:rsidRPr="00F5299C">
        <w:rPr>
          <w:rFonts w:hint="eastAsia"/>
        </w:rPr>
        <w:t>水。另依建築法第73條及該處接水申請須知規定，對於無使用執照之違章工廠申請接水案，</w:t>
      </w:r>
      <w:proofErr w:type="gramStart"/>
      <w:r w:rsidRPr="00F5299C">
        <w:rPr>
          <w:rFonts w:hint="eastAsia"/>
        </w:rPr>
        <w:t>均需先行</w:t>
      </w:r>
      <w:proofErr w:type="gramEnd"/>
      <w:r w:rsidRPr="00F5299C">
        <w:rPr>
          <w:rFonts w:hint="eastAsia"/>
        </w:rPr>
        <w:t>取得直轄市、縣（市）主管機關之接水</w:t>
      </w:r>
      <w:proofErr w:type="gramStart"/>
      <w:r w:rsidRPr="00F5299C">
        <w:rPr>
          <w:rFonts w:hint="eastAsia"/>
        </w:rPr>
        <w:t>同意函始</w:t>
      </w:r>
      <w:proofErr w:type="gramEnd"/>
      <w:r w:rsidRPr="00F5299C">
        <w:rPr>
          <w:rFonts w:hint="eastAsia"/>
        </w:rPr>
        <w:t>得申請接水。</w:t>
      </w:r>
    </w:p>
    <w:p w14:paraId="07832995" w14:textId="77777777" w:rsidR="00BD61AD" w:rsidRPr="00F5299C" w:rsidRDefault="002A4927">
      <w:pPr>
        <w:pStyle w:val="4"/>
      </w:pPr>
      <w:r w:rsidRPr="00F5299C">
        <w:rPr>
          <w:rFonts w:hint="eastAsia"/>
        </w:rPr>
        <w:lastRenderedPageBreak/>
        <w:t>台灣自來水股份有限公司（下稱台水公司）：</w:t>
      </w:r>
    </w:p>
    <w:p w14:paraId="4DDEFA3E" w14:textId="002610AD" w:rsidR="00BD61AD" w:rsidRPr="00F5299C" w:rsidRDefault="002A4927">
      <w:pPr>
        <w:pStyle w:val="5"/>
        <w:ind w:left="2058" w:hanging="851"/>
      </w:pPr>
      <w:r w:rsidRPr="00F5299C">
        <w:rPr>
          <w:rFonts w:hint="eastAsia"/>
        </w:rPr>
        <w:t>依據建築法第73條第1項：「建築物</w:t>
      </w:r>
      <w:proofErr w:type="gramStart"/>
      <w:r w:rsidRPr="00F5299C">
        <w:rPr>
          <w:rFonts w:hint="eastAsia"/>
        </w:rPr>
        <w:t>非經領得</w:t>
      </w:r>
      <w:proofErr w:type="gramEnd"/>
      <w:r w:rsidRPr="00F5299C">
        <w:rPr>
          <w:rFonts w:hint="eastAsia"/>
        </w:rPr>
        <w:t>使用執照，不准接水、接電及使用。</w:t>
      </w:r>
      <w:r w:rsidR="00107F74" w:rsidRPr="00F5299C">
        <w:rPr>
          <w:rFonts w:hint="eastAsia"/>
        </w:rPr>
        <w:t>…</w:t>
      </w:r>
      <w:proofErr w:type="gramStart"/>
      <w:r w:rsidR="00107F74" w:rsidRPr="00F5299C">
        <w:rPr>
          <w:rFonts w:hint="eastAsia"/>
        </w:rPr>
        <w:t>…</w:t>
      </w:r>
      <w:proofErr w:type="gramEnd"/>
      <w:r w:rsidRPr="00F5299C">
        <w:rPr>
          <w:rFonts w:hint="eastAsia"/>
        </w:rPr>
        <w:t>」規定，對取得使用執照或地方政府之接水同意函等合法接水證件之接水申請案，該公司方得同意受理；無合法接水證件之違章工廠無法申請自來水。</w:t>
      </w:r>
    </w:p>
    <w:p w14:paraId="7E32F071" w14:textId="77777777" w:rsidR="00BD61AD" w:rsidRPr="00F5299C" w:rsidRDefault="002A4927">
      <w:pPr>
        <w:pStyle w:val="5"/>
        <w:ind w:left="2058" w:hanging="851"/>
      </w:pPr>
      <w:r w:rsidRPr="00F5299C">
        <w:rPr>
          <w:rFonts w:hint="eastAsia"/>
        </w:rPr>
        <w:t>依據</w:t>
      </w:r>
      <w:proofErr w:type="gramStart"/>
      <w:r w:rsidRPr="00F5299C">
        <w:rPr>
          <w:rFonts w:hint="eastAsia"/>
        </w:rPr>
        <w:t>工輔法</w:t>
      </w:r>
      <w:proofErr w:type="gramEnd"/>
      <w:r w:rsidRPr="00F5299C">
        <w:rPr>
          <w:rFonts w:hint="eastAsia"/>
        </w:rPr>
        <w:t>第28條之1及第35條規定，</w:t>
      </w:r>
      <w:proofErr w:type="gramStart"/>
      <w:r w:rsidRPr="00F5299C">
        <w:rPr>
          <w:rFonts w:hint="eastAsia"/>
        </w:rPr>
        <w:t>倘經直轄</w:t>
      </w:r>
      <w:proofErr w:type="gramEnd"/>
      <w:r w:rsidRPr="00F5299C">
        <w:rPr>
          <w:rFonts w:hint="eastAsia"/>
        </w:rPr>
        <w:t>市、縣(市)主管機關通知裁處違章工廠應依法停止供水，將會同到場配合查明其用水情形，如確有違規用水之情事，將予以執行停止供水。</w:t>
      </w:r>
    </w:p>
    <w:p w14:paraId="033F09AE" w14:textId="77777777" w:rsidR="00BD61AD" w:rsidRPr="00F5299C" w:rsidRDefault="002A4927">
      <w:pPr>
        <w:pStyle w:val="4"/>
      </w:pPr>
      <w:r w:rsidRPr="00F5299C">
        <w:rPr>
          <w:rFonts w:hint="eastAsia"/>
        </w:rPr>
        <w:t>台灣電力股份有限公司（下稱台電公司）：</w:t>
      </w:r>
    </w:p>
    <w:p w14:paraId="2462F79C" w14:textId="77777777" w:rsidR="00BD61AD" w:rsidRPr="00F5299C" w:rsidRDefault="002A4927">
      <w:pPr>
        <w:pStyle w:val="5"/>
        <w:ind w:left="2058" w:hanging="851"/>
      </w:pPr>
      <w:r w:rsidRPr="00F5299C">
        <w:rPr>
          <w:rFonts w:hint="eastAsia"/>
        </w:rPr>
        <w:t>依法辦理斷電之執行過程：</w:t>
      </w:r>
    </w:p>
    <w:p w14:paraId="03C1D346" w14:textId="77777777" w:rsidR="00BD61AD" w:rsidRPr="00F5299C" w:rsidRDefault="002A4927">
      <w:pPr>
        <w:pStyle w:val="6"/>
      </w:pPr>
      <w:r w:rsidRPr="00F5299C">
        <w:rPr>
          <w:rFonts w:hint="eastAsia"/>
        </w:rPr>
        <w:t>台電公司於接獲各主管機關依違反之相關法令處以停止供電裁罰之通知時，均積極配合主管機關於指定時間、地點，派員會同執行斷電作業。</w:t>
      </w:r>
    </w:p>
    <w:p w14:paraId="3DD2E65E" w14:textId="77777777" w:rsidR="00BD61AD" w:rsidRPr="00F5299C" w:rsidRDefault="002A4927">
      <w:pPr>
        <w:pStyle w:val="6"/>
      </w:pPr>
      <w:r w:rsidRPr="00F5299C">
        <w:rPr>
          <w:rFonts w:hint="eastAsia"/>
        </w:rPr>
        <w:t>依台電公司報奉經濟部核准施行之營業規章第19條規定，台電公司係依法令主管機關通知，會同到場配合執行停止供電；另依台電公司營業規章施行細則第26條規定，用戶違反法令經主管機關邀集台電公司會同執行其停電處分者，依主管機關所派現場執行人員指示之停電方式執行之。</w:t>
      </w:r>
    </w:p>
    <w:p w14:paraId="5EDC77FE" w14:textId="77777777" w:rsidR="00BD61AD" w:rsidRPr="00F5299C" w:rsidRDefault="002A4927">
      <w:pPr>
        <w:pStyle w:val="5"/>
        <w:ind w:left="2016" w:hanging="851"/>
      </w:pPr>
      <w:r w:rsidRPr="00F5299C">
        <w:rPr>
          <w:rFonts w:hint="eastAsia"/>
        </w:rPr>
        <w:t>農地違規工廠之</w:t>
      </w:r>
      <w:proofErr w:type="gramStart"/>
      <w:r w:rsidRPr="00F5299C">
        <w:rPr>
          <w:rFonts w:hint="eastAsia"/>
        </w:rPr>
        <w:t>用電係以</w:t>
      </w:r>
      <w:proofErr w:type="gramEnd"/>
      <w:r w:rsidRPr="00F5299C">
        <w:rPr>
          <w:rFonts w:hint="eastAsia"/>
        </w:rPr>
        <w:t>合於規定之方式取得用電後，再變相使用或改變用途，</w:t>
      </w:r>
      <w:r w:rsidRPr="00F5299C">
        <w:rPr>
          <w:rFonts w:hint="eastAsia"/>
          <w:b/>
        </w:rPr>
        <w:t>惟依電業法第47條第3項規定，公用售電業對於用戶申請供電，非有正當理由，</w:t>
      </w:r>
      <w:proofErr w:type="gramStart"/>
      <w:r w:rsidRPr="00F5299C">
        <w:rPr>
          <w:rFonts w:hint="eastAsia"/>
          <w:b/>
        </w:rPr>
        <w:t>並經電</w:t>
      </w:r>
      <w:proofErr w:type="gramEnd"/>
      <w:r w:rsidRPr="00F5299C">
        <w:rPr>
          <w:rFonts w:hint="eastAsia"/>
          <w:b/>
        </w:rPr>
        <w:t>業管制機關核准，不得拒絕</w:t>
      </w:r>
      <w:r w:rsidRPr="00F5299C">
        <w:rPr>
          <w:rFonts w:hint="eastAsia"/>
        </w:rPr>
        <w:t>。就用戶申請供電，除建築物或其他</w:t>
      </w:r>
      <w:r w:rsidRPr="00F5299C">
        <w:rPr>
          <w:rFonts w:hint="eastAsia"/>
        </w:rPr>
        <w:lastRenderedPageBreak/>
        <w:t>法令限制之用電，須憑各主管機關核發之證明文件始得供電者外，台電公司係依用戶實際用電需求核供電力。倘農地用電需事前審查，建議由各目的事業主管機關於相關法令規範，</w:t>
      </w:r>
      <w:proofErr w:type="gramStart"/>
      <w:r w:rsidRPr="00F5299C">
        <w:rPr>
          <w:rFonts w:hint="eastAsia"/>
        </w:rPr>
        <w:t>俾</w:t>
      </w:r>
      <w:proofErr w:type="gramEnd"/>
      <w:r w:rsidRPr="00F5299C">
        <w:rPr>
          <w:rFonts w:hint="eastAsia"/>
        </w:rPr>
        <w:t>利台電公司依循辦理。而就法令規定及以往經驗檢討，</w:t>
      </w:r>
      <w:r w:rsidRPr="00F5299C">
        <w:rPr>
          <w:rFonts w:hint="eastAsia"/>
          <w:b/>
        </w:rPr>
        <w:t>僅以事先限制來防範違規</w:t>
      </w:r>
      <w:proofErr w:type="gramStart"/>
      <w:r w:rsidRPr="00F5299C">
        <w:rPr>
          <w:rFonts w:hint="eastAsia"/>
          <w:b/>
        </w:rPr>
        <w:t>用電難有</w:t>
      </w:r>
      <w:proofErr w:type="gramEnd"/>
      <w:r w:rsidRPr="00F5299C">
        <w:rPr>
          <w:rFonts w:hint="eastAsia"/>
          <w:b/>
        </w:rPr>
        <w:t>實效，惟有相關法令主管機關提高取締頻率及密度，始能發揮禁絕作用</w:t>
      </w:r>
      <w:r w:rsidRPr="00F5299C">
        <w:rPr>
          <w:rFonts w:hint="eastAsia"/>
        </w:rPr>
        <w:t>。</w:t>
      </w:r>
    </w:p>
    <w:p w14:paraId="4AF42EED" w14:textId="696615C9" w:rsidR="00BD61AD" w:rsidRPr="00F5299C" w:rsidRDefault="002A4927">
      <w:pPr>
        <w:pStyle w:val="3"/>
      </w:pPr>
      <w:bookmarkStart w:id="162" w:name="_Toc85820038"/>
      <w:bookmarkStart w:id="163" w:name="_Toc95830444"/>
      <w:bookmarkStart w:id="164" w:name="_Toc96435778"/>
      <w:bookmarkStart w:id="165" w:name="_Toc96526382"/>
      <w:bookmarkStart w:id="166" w:name="_Toc97713661"/>
      <w:bookmarkStart w:id="167" w:name="_Toc99353005"/>
      <w:r w:rsidRPr="00F5299C">
        <w:rPr>
          <w:rFonts w:hint="eastAsia"/>
        </w:rPr>
        <w:t>國營事業執行依據</w:t>
      </w:r>
      <w:bookmarkEnd w:id="162"/>
      <w:bookmarkEnd w:id="163"/>
      <w:bookmarkEnd w:id="164"/>
      <w:bookmarkEnd w:id="165"/>
      <w:bookmarkEnd w:id="166"/>
      <w:bookmarkEnd w:id="167"/>
    </w:p>
    <w:p w14:paraId="14B92A45" w14:textId="77777777" w:rsidR="00BD61AD" w:rsidRPr="00F5299C" w:rsidRDefault="002A4927">
      <w:pPr>
        <w:pStyle w:val="4"/>
      </w:pPr>
      <w:proofErr w:type="gramStart"/>
      <w:r w:rsidRPr="00F5299C">
        <w:rPr>
          <w:rFonts w:hint="eastAsia"/>
        </w:rPr>
        <w:t>臺</w:t>
      </w:r>
      <w:proofErr w:type="gramEnd"/>
      <w:r w:rsidRPr="00F5299C">
        <w:rPr>
          <w:rFonts w:hint="eastAsia"/>
        </w:rPr>
        <w:t>北自來水事業處：該處非</w:t>
      </w:r>
      <w:proofErr w:type="gramStart"/>
      <w:r w:rsidRPr="00F5299C">
        <w:rPr>
          <w:rFonts w:hint="eastAsia"/>
        </w:rPr>
        <w:t>工輔法</w:t>
      </w:r>
      <w:proofErr w:type="gramEnd"/>
      <w:r w:rsidRPr="00F5299C">
        <w:rPr>
          <w:rFonts w:hint="eastAsia"/>
        </w:rPr>
        <w:t>所稱之直轄市、縣（市）主管機關，相關強制執行斷水作業，</w:t>
      </w:r>
      <w:proofErr w:type="gramStart"/>
      <w:r w:rsidRPr="00F5299C">
        <w:rPr>
          <w:rFonts w:hint="eastAsia"/>
        </w:rPr>
        <w:t>均尚</w:t>
      </w:r>
      <w:proofErr w:type="gramEnd"/>
      <w:r w:rsidRPr="00F5299C">
        <w:rPr>
          <w:rFonts w:hint="eastAsia"/>
        </w:rPr>
        <w:t>需經主管機關之違章工廠查定，始得依法</w:t>
      </w:r>
      <w:proofErr w:type="gramStart"/>
      <w:r w:rsidRPr="00F5299C">
        <w:rPr>
          <w:rFonts w:hint="eastAsia"/>
        </w:rPr>
        <w:t>配合拆表停</w:t>
      </w:r>
      <w:proofErr w:type="gramEnd"/>
      <w:r w:rsidRPr="00F5299C">
        <w:rPr>
          <w:rFonts w:hint="eastAsia"/>
        </w:rPr>
        <w:t>水。</w:t>
      </w:r>
    </w:p>
    <w:p w14:paraId="1E974953" w14:textId="77777777" w:rsidR="00BD61AD" w:rsidRPr="00F5299C" w:rsidRDefault="002A4927">
      <w:pPr>
        <w:pStyle w:val="4"/>
      </w:pPr>
      <w:proofErr w:type="gramStart"/>
      <w:r w:rsidRPr="00F5299C">
        <w:rPr>
          <w:rFonts w:hint="eastAsia"/>
        </w:rPr>
        <w:t>台水公司</w:t>
      </w:r>
      <w:proofErr w:type="gramEnd"/>
      <w:r w:rsidRPr="00F5299C">
        <w:rPr>
          <w:rFonts w:hint="eastAsia"/>
        </w:rPr>
        <w:t>：違章工廠之查處屬直轄市、縣(市)主管機關之權責，執行停止供水作業應由主管機關依法裁處後，通知該公司會同到場配合辦理。</w:t>
      </w:r>
    </w:p>
    <w:p w14:paraId="2CE4A7BB" w14:textId="77777777" w:rsidR="00BD61AD" w:rsidRPr="00F5299C" w:rsidRDefault="002A4927">
      <w:pPr>
        <w:pStyle w:val="4"/>
      </w:pPr>
      <w:r w:rsidRPr="00F5299C">
        <w:rPr>
          <w:rFonts w:hint="eastAsia"/>
        </w:rPr>
        <w:t>台電公司：</w:t>
      </w:r>
    </w:p>
    <w:p w14:paraId="5B037BB6" w14:textId="77777777" w:rsidR="00BD61AD" w:rsidRPr="00F5299C" w:rsidRDefault="002A4927">
      <w:pPr>
        <w:pStyle w:val="5"/>
        <w:ind w:left="2016" w:hanging="851"/>
      </w:pPr>
      <w:r w:rsidRPr="00F5299C">
        <w:rPr>
          <w:rFonts w:hint="eastAsia"/>
        </w:rPr>
        <w:t>執行斷水斷電處分法源依據：經查目前法律規定得停止供電者，計有建築法第91條、都市計畫法第79條、都市更新條例第80條、</w:t>
      </w:r>
      <w:proofErr w:type="gramStart"/>
      <w:r w:rsidRPr="00F5299C">
        <w:rPr>
          <w:rFonts w:hint="eastAsia"/>
        </w:rPr>
        <w:t>工輔法</w:t>
      </w:r>
      <w:proofErr w:type="gramEnd"/>
      <w:r w:rsidRPr="00F5299C">
        <w:rPr>
          <w:rFonts w:hint="eastAsia"/>
        </w:rPr>
        <w:t>第35條、區域計畫法第21條、國土計畫法第38條、發展觀光條例第55條、身心障礙者權益保障法第88條等。</w:t>
      </w:r>
    </w:p>
    <w:p w14:paraId="2FADD999" w14:textId="77777777" w:rsidR="00BD61AD" w:rsidRPr="00F5299C" w:rsidRDefault="002A4927">
      <w:pPr>
        <w:pStyle w:val="5"/>
        <w:ind w:left="2016" w:hanging="851"/>
      </w:pPr>
      <w:r w:rsidRPr="00F5299C">
        <w:rPr>
          <w:rFonts w:hint="eastAsia"/>
        </w:rPr>
        <w:t>依據經濟部79年8月21日經(79)商214959號</w:t>
      </w:r>
      <w:proofErr w:type="gramStart"/>
      <w:r w:rsidRPr="00F5299C">
        <w:rPr>
          <w:rFonts w:hint="eastAsia"/>
        </w:rPr>
        <w:t>函已明確釋</w:t>
      </w:r>
      <w:proofErr w:type="gramEnd"/>
      <w:r w:rsidRPr="00F5299C">
        <w:rPr>
          <w:rFonts w:hint="eastAsia"/>
        </w:rPr>
        <w:t>示「對不合法事業採行停電措施，應由違規事業之目的事業主管機關或依其違反法令之態樣，由各該法令主管機關通知，台電公司配合辦理。」。</w:t>
      </w:r>
    </w:p>
    <w:p w14:paraId="3B818C50" w14:textId="46367899" w:rsidR="00BD61AD" w:rsidRPr="00F5299C" w:rsidRDefault="002A4927">
      <w:pPr>
        <w:pStyle w:val="3"/>
      </w:pPr>
      <w:bookmarkStart w:id="168" w:name="_Toc85820039"/>
      <w:bookmarkStart w:id="169" w:name="_Toc95830445"/>
      <w:bookmarkStart w:id="170" w:name="_Toc96435779"/>
      <w:bookmarkStart w:id="171" w:name="_Toc96526383"/>
      <w:bookmarkStart w:id="172" w:name="_Toc97713662"/>
      <w:bookmarkStart w:id="173" w:name="_Toc99353006"/>
      <w:r w:rsidRPr="00F5299C">
        <w:rPr>
          <w:rFonts w:hint="eastAsia"/>
        </w:rPr>
        <w:t>違法串接非該地號之水電繼續擴建工廠情況，其處理因應作為：</w:t>
      </w:r>
      <w:bookmarkEnd w:id="168"/>
      <w:bookmarkEnd w:id="169"/>
      <w:bookmarkEnd w:id="170"/>
      <w:bookmarkEnd w:id="171"/>
      <w:bookmarkEnd w:id="172"/>
      <w:bookmarkEnd w:id="173"/>
    </w:p>
    <w:p w14:paraId="73F0A8B5" w14:textId="50DC402A" w:rsidR="00BD61AD" w:rsidRPr="00F5299C" w:rsidRDefault="002A4927">
      <w:pPr>
        <w:pStyle w:val="4"/>
      </w:pPr>
      <w:r w:rsidRPr="00F5299C">
        <w:rPr>
          <w:rFonts w:hint="eastAsia"/>
        </w:rPr>
        <w:lastRenderedPageBreak/>
        <w:t>依「未登記工廠停止供電供水作業程序」第</w:t>
      </w:r>
      <w:r w:rsidRPr="00F5299C">
        <w:t>3</w:t>
      </w:r>
      <w:r w:rsidRPr="00F5299C">
        <w:rPr>
          <w:rFonts w:hint="eastAsia"/>
        </w:rPr>
        <w:t>點規定，直轄市、縣(市)主管機關就違法之未登記工廠應</w:t>
      </w:r>
      <w:proofErr w:type="gramStart"/>
      <w:r w:rsidRPr="00F5299C">
        <w:rPr>
          <w:rFonts w:hint="eastAsia"/>
        </w:rPr>
        <w:t>依工輔法</w:t>
      </w:r>
      <w:proofErr w:type="gramEnd"/>
      <w:r w:rsidRPr="00F5299C">
        <w:rPr>
          <w:rFonts w:hint="eastAsia"/>
        </w:rPr>
        <w:t>第30條勒令停工，並</w:t>
      </w:r>
      <w:proofErr w:type="gramStart"/>
      <w:r w:rsidRPr="00F5299C">
        <w:rPr>
          <w:rFonts w:hint="eastAsia"/>
        </w:rPr>
        <w:t>副知電</w:t>
      </w:r>
      <w:proofErr w:type="gramEnd"/>
      <w:r w:rsidRPr="00F5299C">
        <w:rPr>
          <w:rFonts w:hint="eastAsia"/>
        </w:rPr>
        <w:t>業及自來水事業。如電業及自來水事業發現仍有繼續違規轉供情形者，則應通知直轄市、縣(市)主管機關說明違規情形。直轄市、縣(市)主管機關應</w:t>
      </w:r>
      <w:proofErr w:type="gramStart"/>
      <w:r w:rsidRPr="00F5299C">
        <w:rPr>
          <w:rFonts w:hint="eastAsia"/>
        </w:rPr>
        <w:t>依工輔法</w:t>
      </w:r>
      <w:proofErr w:type="gramEnd"/>
      <w:r w:rsidRPr="00F5299C">
        <w:rPr>
          <w:rFonts w:hint="eastAsia"/>
        </w:rPr>
        <w:t>第35條通知電業及自來水業到場配合執行停止供水、供電。又電業及自來水事業經直轄市、縣(市)主管機關通知後，應造冊列管，且業者於申請用電、用水時，應出具直轄市、縣(市)政府之准予文件始得辦理接電、接水事宜。</w:t>
      </w:r>
    </w:p>
    <w:p w14:paraId="72852B2D" w14:textId="77777777" w:rsidR="00BD61AD" w:rsidRPr="00F5299C" w:rsidRDefault="002A4927">
      <w:pPr>
        <w:pStyle w:val="4"/>
      </w:pPr>
      <w:proofErr w:type="gramStart"/>
      <w:r w:rsidRPr="00F5299C">
        <w:rPr>
          <w:rFonts w:hint="eastAsia"/>
        </w:rPr>
        <w:t>臺</w:t>
      </w:r>
      <w:proofErr w:type="gramEnd"/>
      <w:r w:rsidRPr="00F5299C">
        <w:rPr>
          <w:rFonts w:hint="eastAsia"/>
        </w:rPr>
        <w:t>北自來水事業處：違章工廠串接非該地號之自來水用戶設備用水，該處針對該提供延伸使用之用戶，依自來水法第70條第2款及該處營業章程第33條「用水設備或其裝置方式經檢驗不合規定，在指定期間未經改善者。」規定，得予停止供水處分。該處供水轄區內</w:t>
      </w:r>
      <w:proofErr w:type="gramStart"/>
      <w:r w:rsidRPr="00F5299C">
        <w:rPr>
          <w:rFonts w:hint="eastAsia"/>
        </w:rPr>
        <w:t>若經舉報</w:t>
      </w:r>
      <w:proofErr w:type="gramEnd"/>
      <w:r w:rsidRPr="00F5299C">
        <w:rPr>
          <w:rFonts w:hint="eastAsia"/>
        </w:rPr>
        <w:t>有上述違規使用情形，將成案複查並依該處營業章程第33條辦理。</w:t>
      </w:r>
    </w:p>
    <w:p w14:paraId="79D64E43" w14:textId="77777777" w:rsidR="00BD61AD" w:rsidRPr="00F5299C" w:rsidRDefault="002A4927">
      <w:pPr>
        <w:pStyle w:val="4"/>
      </w:pPr>
      <w:proofErr w:type="gramStart"/>
      <w:r w:rsidRPr="00F5299C">
        <w:rPr>
          <w:rFonts w:hint="eastAsia"/>
        </w:rPr>
        <w:t>台水公司</w:t>
      </w:r>
      <w:proofErr w:type="gramEnd"/>
      <w:r w:rsidRPr="00F5299C">
        <w:rPr>
          <w:rFonts w:hint="eastAsia"/>
        </w:rPr>
        <w:t>：</w:t>
      </w:r>
    </w:p>
    <w:p w14:paraId="2D85565A" w14:textId="77777777" w:rsidR="00BD61AD" w:rsidRPr="00F5299C" w:rsidRDefault="002A4927">
      <w:pPr>
        <w:pStyle w:val="5"/>
        <w:ind w:left="2016" w:hanging="851"/>
      </w:pPr>
      <w:r w:rsidRPr="00F5299C">
        <w:rPr>
          <w:rFonts w:hint="eastAsia"/>
        </w:rPr>
        <w:t>該公司將依直轄市、縣(市)主管機關之裁處通知，配合會同到場查明違章工廠之用水情形，</w:t>
      </w:r>
      <w:proofErr w:type="gramStart"/>
      <w:r w:rsidRPr="00F5299C">
        <w:rPr>
          <w:rFonts w:hint="eastAsia"/>
        </w:rPr>
        <w:t>倘確有</w:t>
      </w:r>
      <w:proofErr w:type="gramEnd"/>
      <w:r w:rsidRPr="00F5299C">
        <w:rPr>
          <w:rFonts w:hint="eastAsia"/>
        </w:rPr>
        <w:t>違法轉供用水之情事，將依自來水法第70條第1項第2款及該公司營業章程第39條第1項第2款之規定通知用戶限期改善，逾期仍不改善者，予以停止供水。</w:t>
      </w:r>
    </w:p>
    <w:p w14:paraId="6F4E97D4" w14:textId="77777777" w:rsidR="00BD61AD" w:rsidRPr="00F5299C" w:rsidRDefault="002A4927">
      <w:pPr>
        <w:pStyle w:val="5"/>
        <w:ind w:left="2016" w:hanging="851"/>
      </w:pPr>
      <w:r w:rsidRPr="00F5299C">
        <w:rPr>
          <w:rFonts w:hint="eastAsia"/>
        </w:rPr>
        <w:t>該公司之供水種類無包含農業用水。</w:t>
      </w:r>
    </w:p>
    <w:p w14:paraId="352397C1" w14:textId="77777777" w:rsidR="00BD61AD" w:rsidRPr="00F5299C" w:rsidRDefault="002A4927">
      <w:pPr>
        <w:pStyle w:val="5"/>
        <w:ind w:left="2016" w:hanging="851"/>
      </w:pPr>
      <w:r w:rsidRPr="00F5299C">
        <w:rPr>
          <w:rFonts w:hint="eastAsia"/>
        </w:rPr>
        <w:t>該公司供水轄區範圍內之用戶倘有違規用水之情事，當依</w:t>
      </w:r>
      <w:proofErr w:type="gramStart"/>
      <w:r w:rsidRPr="00F5299C">
        <w:rPr>
          <w:rFonts w:hint="eastAsia"/>
        </w:rPr>
        <w:t>規</w:t>
      </w:r>
      <w:proofErr w:type="gramEnd"/>
      <w:r w:rsidRPr="00F5299C">
        <w:rPr>
          <w:rFonts w:hint="eastAsia"/>
        </w:rPr>
        <w:t>辦理。</w:t>
      </w:r>
    </w:p>
    <w:p w14:paraId="318184C8" w14:textId="77777777" w:rsidR="00BD61AD" w:rsidRPr="00F5299C" w:rsidRDefault="002A4927">
      <w:pPr>
        <w:pStyle w:val="4"/>
      </w:pPr>
      <w:r w:rsidRPr="00F5299C">
        <w:rPr>
          <w:rFonts w:hint="eastAsia"/>
        </w:rPr>
        <w:t>台電公司：</w:t>
      </w:r>
    </w:p>
    <w:p w14:paraId="50CFB2F0" w14:textId="77777777" w:rsidR="00BD61AD" w:rsidRPr="00F5299C" w:rsidRDefault="002A4927">
      <w:pPr>
        <w:pStyle w:val="5"/>
        <w:ind w:left="2016" w:hanging="851"/>
      </w:pPr>
      <w:proofErr w:type="gramStart"/>
      <w:r w:rsidRPr="00F5299C">
        <w:rPr>
          <w:rFonts w:hint="eastAsia"/>
        </w:rPr>
        <w:lastRenderedPageBreak/>
        <w:t>就串接</w:t>
      </w:r>
      <w:proofErr w:type="gramEnd"/>
      <w:r w:rsidRPr="00F5299C">
        <w:rPr>
          <w:rFonts w:hint="eastAsia"/>
        </w:rPr>
        <w:t>非該地號之水電繼續擴建工廠情形，台電公司仍將持續配合經濟部及地方政府執行公權力。</w:t>
      </w:r>
    </w:p>
    <w:p w14:paraId="4B108990" w14:textId="77777777" w:rsidR="00BD61AD" w:rsidRPr="00F5299C" w:rsidRDefault="002A4927">
      <w:pPr>
        <w:pStyle w:val="5"/>
        <w:ind w:left="2016" w:hanging="851"/>
      </w:pPr>
      <w:r w:rsidRPr="00F5299C">
        <w:rPr>
          <w:rFonts w:hint="eastAsia"/>
        </w:rPr>
        <w:t>國營事業係依公司法成立之私法人，非行政機關，稽查有無違法等情事，其認定與取締係屬各主管機關之權責，倘主管機關認為有違反相關法令規定，需執行斷電時，台電公司將積極配合辦理。</w:t>
      </w:r>
    </w:p>
    <w:p w14:paraId="06A8C85A" w14:textId="3C1BC137" w:rsidR="00E603BB" w:rsidRPr="00F5299C" w:rsidRDefault="00E603BB">
      <w:pPr>
        <w:pStyle w:val="2"/>
        <w:ind w:left="1020" w:hanging="680"/>
        <w:rPr>
          <w:b/>
        </w:rPr>
      </w:pPr>
      <w:bookmarkStart w:id="174" w:name="_Toc95830446"/>
      <w:bookmarkStart w:id="175" w:name="_Toc96435780"/>
      <w:bookmarkStart w:id="176" w:name="_Toc96526384"/>
      <w:bookmarkStart w:id="177" w:name="_Toc97713663"/>
      <w:bookmarkStart w:id="178" w:name="_Toc99353007"/>
      <w:proofErr w:type="gramStart"/>
      <w:r w:rsidRPr="00F5299C">
        <w:rPr>
          <w:rFonts w:hint="eastAsia"/>
          <w:b/>
        </w:rPr>
        <w:t>工輔法</w:t>
      </w:r>
      <w:proofErr w:type="gramEnd"/>
      <w:r w:rsidRPr="00F5299C">
        <w:rPr>
          <w:rFonts w:hint="eastAsia"/>
          <w:b/>
        </w:rPr>
        <w:t>修正後各主管機關相關執行情形</w:t>
      </w:r>
      <w:bookmarkEnd w:id="174"/>
      <w:bookmarkEnd w:id="175"/>
      <w:bookmarkEnd w:id="176"/>
      <w:bookmarkEnd w:id="177"/>
      <w:bookmarkEnd w:id="178"/>
    </w:p>
    <w:p w14:paraId="1072BB5B" w14:textId="449CC9EA" w:rsidR="00D63F83" w:rsidRPr="00F5299C" w:rsidRDefault="00510CDD" w:rsidP="00510CDD">
      <w:pPr>
        <w:pStyle w:val="4"/>
        <w:numPr>
          <w:ilvl w:val="0"/>
          <w:numId w:val="0"/>
        </w:numPr>
        <w:ind w:left="993" w:firstLineChars="208" w:firstLine="708"/>
      </w:pPr>
      <w:r w:rsidRPr="00F5299C">
        <w:rPr>
          <w:rFonts w:hint="eastAsia"/>
        </w:rPr>
        <w:t>經濟部於</w:t>
      </w:r>
      <w:r w:rsidRPr="00F5299C">
        <w:rPr>
          <w:rFonts w:hAnsi="標楷體" w:cs="Microsoft JhengHei UI"/>
          <w:kern w:val="0"/>
          <w:szCs w:val="24"/>
        </w:rPr>
        <w:t>110</w:t>
      </w:r>
      <w:r w:rsidRPr="00F5299C">
        <w:rPr>
          <w:rFonts w:hAnsi="標楷體" w:cs="Microsoft JhengHei UI" w:hint="eastAsia"/>
          <w:kern w:val="0"/>
          <w:szCs w:val="24"/>
        </w:rPr>
        <w:t>年</w:t>
      </w:r>
      <w:r w:rsidRPr="00F5299C">
        <w:rPr>
          <w:rFonts w:hAnsi="標楷體" w:cs="Microsoft JhengHei UI"/>
          <w:kern w:val="0"/>
          <w:szCs w:val="24"/>
        </w:rPr>
        <w:t>5</w:t>
      </w:r>
      <w:r w:rsidRPr="00F5299C">
        <w:rPr>
          <w:rFonts w:hAnsi="標楷體" w:cs="Microsoft JhengHei UI" w:hint="eastAsia"/>
          <w:kern w:val="0"/>
          <w:szCs w:val="24"/>
        </w:rPr>
        <w:t>月6日提供</w:t>
      </w:r>
      <w:proofErr w:type="gramStart"/>
      <w:r w:rsidRPr="00F5299C">
        <w:rPr>
          <w:rFonts w:hAnsi="標楷體" w:cs="Microsoft JhengHei UI" w:hint="eastAsia"/>
          <w:kern w:val="0"/>
          <w:szCs w:val="24"/>
        </w:rPr>
        <w:t>工輔法</w:t>
      </w:r>
      <w:proofErr w:type="gramEnd"/>
      <w:r w:rsidRPr="00F5299C">
        <w:rPr>
          <w:rFonts w:hAnsi="標楷體" w:cs="Microsoft JhengHei UI" w:hint="eastAsia"/>
          <w:kern w:val="0"/>
          <w:szCs w:val="24"/>
        </w:rPr>
        <w:t>輔導及管理執行成效，分述如下：</w:t>
      </w:r>
    </w:p>
    <w:p w14:paraId="6388114E" w14:textId="73A6F220" w:rsidR="00E603BB" w:rsidRPr="00F5299C" w:rsidRDefault="00510CDD" w:rsidP="00E603BB">
      <w:pPr>
        <w:pStyle w:val="3"/>
      </w:pPr>
      <w:bookmarkStart w:id="179" w:name="_Toc85820041"/>
      <w:bookmarkStart w:id="180" w:name="_Toc95830447"/>
      <w:bookmarkStart w:id="181" w:name="_Toc96435781"/>
      <w:bookmarkStart w:id="182" w:name="_Toc96526385"/>
      <w:bookmarkStart w:id="183" w:name="_Toc97713664"/>
      <w:bookmarkStart w:id="184" w:name="_Toc99353008"/>
      <w:r w:rsidRPr="00F5299C">
        <w:rPr>
          <w:rFonts w:hint="eastAsia"/>
        </w:rPr>
        <w:t>未登記工廠執行情形：依新修訂</w:t>
      </w:r>
      <w:proofErr w:type="gramStart"/>
      <w:r w:rsidRPr="00F5299C">
        <w:rPr>
          <w:rFonts w:hint="eastAsia"/>
        </w:rPr>
        <w:t>工輔法</w:t>
      </w:r>
      <w:proofErr w:type="gramEnd"/>
      <w:r w:rsidRPr="00F5299C">
        <w:rPr>
          <w:rFonts w:hint="eastAsia"/>
        </w:rPr>
        <w:t>第28條之1對於各類未登記工廠予以分級分類處理，採取實質管理及輔導，辦理情形分別如下：</w:t>
      </w:r>
      <w:bookmarkEnd w:id="179"/>
      <w:bookmarkEnd w:id="180"/>
      <w:bookmarkEnd w:id="181"/>
      <w:bookmarkEnd w:id="182"/>
      <w:bookmarkEnd w:id="183"/>
      <w:bookmarkEnd w:id="184"/>
    </w:p>
    <w:p w14:paraId="5B60C13E" w14:textId="46CCDF66" w:rsidR="00510CDD" w:rsidRPr="00F5299C" w:rsidRDefault="00510CDD" w:rsidP="00510CDD">
      <w:pPr>
        <w:pStyle w:val="4"/>
      </w:pPr>
      <w:r w:rsidRPr="00F5299C">
        <w:rPr>
          <w:rFonts w:hint="eastAsia"/>
        </w:rPr>
        <w:tab/>
        <w:t>臨時工廠轉特定工廠輔導情形：</w:t>
      </w:r>
      <w:proofErr w:type="gramStart"/>
      <w:r w:rsidRPr="00F5299C">
        <w:rPr>
          <w:rFonts w:hint="eastAsia"/>
        </w:rPr>
        <w:t>依工輔法</w:t>
      </w:r>
      <w:proofErr w:type="gramEnd"/>
      <w:r w:rsidRPr="00F5299C">
        <w:rPr>
          <w:rFonts w:hint="eastAsia"/>
        </w:rPr>
        <w:t>第28條之6曾依同法第34條取得臨時工廠登記者，在原臨時登記事項範圍內，得於111年3月19日前直接申請轉換為特定工廠登記。</w:t>
      </w:r>
    </w:p>
    <w:p w14:paraId="4478F11C" w14:textId="75FDCEE6" w:rsidR="00510CDD" w:rsidRPr="00F5299C" w:rsidRDefault="00510CDD" w:rsidP="00510CDD">
      <w:pPr>
        <w:pStyle w:val="5"/>
      </w:pPr>
      <w:r w:rsidRPr="00F5299C">
        <w:rPr>
          <w:rFonts w:hint="eastAsia"/>
        </w:rPr>
        <w:t>屬低污染之臨時登記工廠申請特定工廠登記者</w:t>
      </w:r>
      <w:r w:rsidR="00730A50" w:rsidRPr="00F5299C">
        <w:rPr>
          <w:rFonts w:hint="eastAsia"/>
        </w:rPr>
        <w:t>：</w:t>
      </w:r>
      <w:r w:rsidRPr="00F5299C">
        <w:rPr>
          <w:rFonts w:hint="eastAsia"/>
        </w:rPr>
        <w:t>依特定工廠登記辦法18條申請特定工廠登記，截至110年4月底已申請6733家，已核准6647家。</w:t>
      </w:r>
    </w:p>
    <w:p w14:paraId="3CA33481" w14:textId="3FBC4E39" w:rsidR="00510CDD" w:rsidRPr="00F5299C" w:rsidRDefault="00510CDD" w:rsidP="00510CDD">
      <w:pPr>
        <w:pStyle w:val="5"/>
      </w:pPr>
      <w:r w:rsidRPr="00F5299C">
        <w:rPr>
          <w:rFonts w:hint="eastAsia"/>
        </w:rPr>
        <w:t>非屬低污染之臨時登記工廠申請特定工廠登記者</w:t>
      </w:r>
      <w:r w:rsidR="00730A50" w:rsidRPr="00F5299C">
        <w:rPr>
          <w:rFonts w:hint="eastAsia"/>
        </w:rPr>
        <w:t>：</w:t>
      </w:r>
      <w:r w:rsidRPr="00F5299C">
        <w:rPr>
          <w:rFonts w:hint="eastAsia"/>
        </w:rPr>
        <w:t>需依特定工廠登記辦法19條</w:t>
      </w:r>
      <w:proofErr w:type="gramStart"/>
      <w:r w:rsidRPr="00F5299C">
        <w:rPr>
          <w:rFonts w:hint="eastAsia"/>
        </w:rPr>
        <w:t>採</w:t>
      </w:r>
      <w:proofErr w:type="gramEnd"/>
      <w:r w:rsidRPr="00F5299C">
        <w:rPr>
          <w:rFonts w:hint="eastAsia"/>
        </w:rPr>
        <w:t>環保實質審查方式實地勘查認定(視要求裝設污染防治設備功能、及水污染防治設施所裝設自動監測設備等)。截至110年4月止(附件一)各縣市政府在案之非屬低污染臨時登記工廠317家中，已向主管機關提出轉特定工廠申請310家，已取得特定工廠登記85家。</w:t>
      </w:r>
    </w:p>
    <w:p w14:paraId="2E78901A" w14:textId="50CBC067" w:rsidR="00510CDD" w:rsidRPr="00F5299C" w:rsidRDefault="00510CDD" w:rsidP="0025656D">
      <w:pPr>
        <w:pStyle w:val="4"/>
      </w:pPr>
      <w:r w:rsidRPr="00F5299C">
        <w:rPr>
          <w:rFonts w:hint="eastAsia"/>
        </w:rPr>
        <w:lastRenderedPageBreak/>
        <w:tab/>
        <w:t>既有低污染未登記工廠輔導情形：依照</w:t>
      </w:r>
      <w:proofErr w:type="gramStart"/>
      <w:r w:rsidRPr="00F5299C">
        <w:rPr>
          <w:rFonts w:hint="eastAsia"/>
        </w:rPr>
        <w:t>工輔法</w:t>
      </w:r>
      <w:proofErr w:type="gramEnd"/>
      <w:r w:rsidRPr="00F5299C">
        <w:rPr>
          <w:rFonts w:hint="eastAsia"/>
        </w:rPr>
        <w:t>第28條之5規定，低污染之既有未登記工廠，至遲應於本法施行日起2年內(111年3月19日止)申請納管，並於3年內(112年3月19日止)提出工廠改善計畫，10年內取得特定工廠登記。截至110年5月3日止，各地方政府受理納管家數9648家，納管核准5895家，其中1674家提出工廠改善計畫，現已核准424家，並有12家取得特定工廠登記。</w:t>
      </w:r>
    </w:p>
    <w:p w14:paraId="33A11A7E" w14:textId="58D42E90" w:rsidR="00510CDD" w:rsidRPr="00F5299C" w:rsidRDefault="00510CDD" w:rsidP="0025656D">
      <w:pPr>
        <w:pStyle w:val="4"/>
      </w:pPr>
      <w:r w:rsidRPr="00F5299C">
        <w:rPr>
          <w:rFonts w:hint="eastAsia"/>
        </w:rPr>
        <w:tab/>
        <w:t>既有非屬低污染未登記工廠輔導及管理情形：</w:t>
      </w:r>
      <w:r w:rsidR="00A87891" w:rsidRPr="00F5299C">
        <w:rPr>
          <w:rFonts w:hint="eastAsia"/>
        </w:rPr>
        <w:t>依</w:t>
      </w:r>
      <w:proofErr w:type="gramStart"/>
      <w:r w:rsidR="00A87891" w:rsidRPr="00F5299C">
        <w:rPr>
          <w:rFonts w:hint="eastAsia"/>
        </w:rPr>
        <w:t>該部未登記</w:t>
      </w:r>
      <w:proofErr w:type="gramEnd"/>
      <w:r w:rsidR="00A87891" w:rsidRPr="00F5299C">
        <w:rPr>
          <w:rFonts w:hint="eastAsia"/>
        </w:rPr>
        <w:t>工廠管理系統資料庫搜尋結果之疑似既有非屬低污染未登記工廠名單，函送各地方政府轉知該等工廠，依非屬低污染之既有未登記工廠轉型遷廠或關廠及輔導期限處理原則規定，110年3月19日前應向地方政府申請轉型、遷廠或關廠並以核定輔導期限(2-4年)，申請期限屆滿後，該等工廠申辦結果及其後續執行做法分述如下：</w:t>
      </w:r>
    </w:p>
    <w:p w14:paraId="2347C1B4" w14:textId="3784ECC0" w:rsidR="00A87891" w:rsidRPr="00F5299C" w:rsidRDefault="00A87891" w:rsidP="00A87891">
      <w:pPr>
        <w:pStyle w:val="5"/>
      </w:pPr>
      <w:r w:rsidRPr="00F5299C">
        <w:rPr>
          <w:rFonts w:hint="eastAsia"/>
        </w:rPr>
        <w:t>已申請輔導者：將</w:t>
      </w:r>
      <w:proofErr w:type="gramStart"/>
      <w:r w:rsidRPr="00F5299C">
        <w:rPr>
          <w:rFonts w:hint="eastAsia"/>
        </w:rPr>
        <w:t>賡</w:t>
      </w:r>
      <w:proofErr w:type="gramEnd"/>
      <w:r w:rsidRPr="00F5299C">
        <w:rPr>
          <w:rFonts w:hint="eastAsia"/>
        </w:rPr>
        <w:t>續督促地方政府依前開處理原則盡速完成審查作業並核定輔導期限後，提報該部工廠管理輔導會報並經核准，以達管理之目標。</w:t>
      </w:r>
    </w:p>
    <w:p w14:paraId="5F0B35FC" w14:textId="017B4BDC" w:rsidR="00A87891" w:rsidRPr="00F5299C" w:rsidRDefault="00A87891" w:rsidP="00A87891">
      <w:pPr>
        <w:pStyle w:val="5"/>
      </w:pPr>
      <w:r w:rsidRPr="00F5299C">
        <w:rPr>
          <w:rFonts w:hint="eastAsia"/>
        </w:rPr>
        <w:t>未申請輔導者：</w:t>
      </w:r>
      <w:proofErr w:type="gramStart"/>
      <w:r w:rsidRPr="00F5299C">
        <w:rPr>
          <w:rFonts w:hint="eastAsia"/>
        </w:rPr>
        <w:t>倘經查</w:t>
      </w:r>
      <w:proofErr w:type="gramEnd"/>
      <w:r w:rsidRPr="00F5299C">
        <w:rPr>
          <w:rFonts w:hint="eastAsia"/>
        </w:rPr>
        <w:t>屬既有非屬低污染未登記工廠，則為工廠管理輔導法第28條之1第1項第1款所稱之拒不配合者，應依法停止供水、供電、拆除。</w:t>
      </w:r>
    </w:p>
    <w:p w14:paraId="7219DCAF" w14:textId="409BDA90" w:rsidR="00A87891" w:rsidRPr="00F5299C" w:rsidRDefault="00A87891" w:rsidP="00A87891">
      <w:pPr>
        <w:pStyle w:val="5"/>
      </w:pPr>
      <w:r w:rsidRPr="00F5299C">
        <w:rPr>
          <w:rFonts w:hint="eastAsia"/>
        </w:rPr>
        <w:t>依統計目前疑似既有非屬低污染未登記工廠共計1,545家，經地方政府依上程序執行結果如下述：</w:t>
      </w:r>
    </w:p>
    <w:p w14:paraId="5B268BB6" w14:textId="77777777" w:rsidR="00A87891" w:rsidRPr="00F5299C" w:rsidRDefault="00A87891" w:rsidP="00A87891">
      <w:pPr>
        <w:pStyle w:val="6"/>
      </w:pPr>
      <w:r w:rsidRPr="00F5299C">
        <w:rPr>
          <w:rFonts w:hint="eastAsia"/>
        </w:rPr>
        <w:t>已申請輔導者計429家(待確認81家、申請轉型126家、申請遷廠198家、申請關廠24家)：</w:t>
      </w:r>
      <w:r w:rsidRPr="00F5299C">
        <w:rPr>
          <w:rFonts w:hint="eastAsia"/>
        </w:rPr>
        <w:lastRenderedPageBreak/>
        <w:t>已核准遷廠5家。</w:t>
      </w:r>
    </w:p>
    <w:p w14:paraId="70CAB030" w14:textId="2E85F0B3" w:rsidR="00A87891" w:rsidRPr="00F5299C" w:rsidRDefault="00A87891" w:rsidP="00A87891">
      <w:pPr>
        <w:pStyle w:val="6"/>
      </w:pPr>
      <w:r w:rsidRPr="00F5299C">
        <w:rPr>
          <w:rFonts w:hint="eastAsia"/>
        </w:rPr>
        <w:t>未申請輔導者計1,116家：預計自5月起陸續列入優先查處對象，並責成地方政府於110年底前完成查處，</w:t>
      </w:r>
      <w:proofErr w:type="gramStart"/>
      <w:r w:rsidRPr="00F5299C">
        <w:rPr>
          <w:rFonts w:hint="eastAsia"/>
        </w:rPr>
        <w:t>爰</w:t>
      </w:r>
      <w:proofErr w:type="gramEnd"/>
      <w:r w:rsidRPr="00F5299C">
        <w:rPr>
          <w:rFonts w:hint="eastAsia"/>
        </w:rPr>
        <w:t>此目前尚無執行查處成果。</w:t>
      </w:r>
    </w:p>
    <w:p w14:paraId="361CA5C6" w14:textId="35F42CB1" w:rsidR="00A87891" w:rsidRPr="00F5299C" w:rsidRDefault="00A87891" w:rsidP="00A87891">
      <w:pPr>
        <w:pStyle w:val="6"/>
      </w:pPr>
      <w:r w:rsidRPr="00F5299C">
        <w:rPr>
          <w:rFonts w:hint="eastAsia"/>
        </w:rPr>
        <w:t>前述已申請輔導業者完整名單、及未申請輔導業者去識別化名單已於4月28日公布該部中部辦公室網站，後續辦理情形亦按月更新並公開。</w:t>
      </w:r>
    </w:p>
    <w:p w14:paraId="736347AE" w14:textId="3AE4C799" w:rsidR="00A87891" w:rsidRPr="00F5299C" w:rsidRDefault="00A87891" w:rsidP="00A87891">
      <w:pPr>
        <w:pStyle w:val="4"/>
      </w:pPr>
      <w:r w:rsidRPr="00F5299C">
        <w:rPr>
          <w:rFonts w:hint="eastAsia"/>
        </w:rPr>
        <w:t>新增未登記工廠管理情形</w:t>
      </w:r>
    </w:p>
    <w:p w14:paraId="75CA0CE0" w14:textId="6BC27FEB" w:rsidR="00A87891" w:rsidRPr="00F5299C" w:rsidRDefault="00A87891" w:rsidP="00A87891">
      <w:pPr>
        <w:pStyle w:val="5"/>
      </w:pPr>
      <w:r w:rsidRPr="00F5299C">
        <w:rPr>
          <w:rFonts w:hint="eastAsia"/>
        </w:rPr>
        <w:tab/>
        <w:t>既存疑似違規建物及未登記工廠查處作業</w:t>
      </w:r>
      <w:r w:rsidR="00CE3EC6" w:rsidRPr="00F5299C">
        <w:rPr>
          <w:rFonts w:hint="eastAsia"/>
        </w:rPr>
        <w:t>：為有效辨識及查處既存疑似違規建物及未登記工廠，</w:t>
      </w:r>
      <w:proofErr w:type="gramStart"/>
      <w:r w:rsidR="00CE3EC6" w:rsidRPr="00F5299C">
        <w:rPr>
          <w:rFonts w:hint="eastAsia"/>
        </w:rPr>
        <w:t>依工輔法</w:t>
      </w:r>
      <w:proofErr w:type="gramEnd"/>
      <w:r w:rsidR="00CE3EC6" w:rsidRPr="00F5299C">
        <w:rPr>
          <w:rFonts w:hint="eastAsia"/>
        </w:rPr>
        <w:t>第28條之1第1項規定，於109年3月20日訂定未登記工廠停止供電供水作業程序，針對經民眾檢舉、內政部變異點通報或資格未符合及不願納入輔導者，列入優先查處名單要求地方政府依法執行查處，執行方式如下：</w:t>
      </w:r>
    </w:p>
    <w:p w14:paraId="6515287E" w14:textId="5F8211CD" w:rsidR="00CE3EC6" w:rsidRPr="00F5299C" w:rsidRDefault="00CE3EC6" w:rsidP="00CE3EC6">
      <w:pPr>
        <w:pStyle w:val="6"/>
      </w:pPr>
      <w:r w:rsidRPr="00F5299C">
        <w:rPr>
          <w:rFonts w:hint="eastAsia"/>
        </w:rPr>
        <w:t>經地方工業單位勘查後確認為違章工廠</w:t>
      </w:r>
      <w:r w:rsidR="00730A50" w:rsidRPr="00F5299C">
        <w:rPr>
          <w:rFonts w:hint="eastAsia"/>
        </w:rPr>
        <w:t>：</w:t>
      </w:r>
      <w:proofErr w:type="gramStart"/>
      <w:r w:rsidRPr="00F5299C">
        <w:rPr>
          <w:rFonts w:hint="eastAsia"/>
        </w:rPr>
        <w:t>依工輔法</w:t>
      </w:r>
      <w:proofErr w:type="gramEnd"/>
      <w:r w:rsidRPr="00F5299C">
        <w:rPr>
          <w:rFonts w:hint="eastAsia"/>
        </w:rPr>
        <w:t>第30條下達停工處分並於30天內復查，仍未停工者依同法第35條執行停止供電供水。</w:t>
      </w:r>
    </w:p>
    <w:p w14:paraId="77BF5CB6" w14:textId="694F41B2" w:rsidR="00CE3EC6" w:rsidRPr="00F5299C" w:rsidRDefault="00CE3EC6" w:rsidP="00CE3EC6">
      <w:pPr>
        <w:pStyle w:val="6"/>
      </w:pPr>
      <w:r w:rsidRPr="00F5299C">
        <w:rPr>
          <w:rFonts w:hint="eastAsia"/>
        </w:rPr>
        <w:t>經地方工業單位勘查屬於興建中的違章建築，非屬工廠管理輔導法查辦範疇者或經工業單位查處後已歇業之違章工廠：</w:t>
      </w:r>
      <w:proofErr w:type="gramStart"/>
      <w:r w:rsidRPr="00F5299C">
        <w:rPr>
          <w:rFonts w:hint="eastAsia"/>
        </w:rPr>
        <w:t>均移請</w:t>
      </w:r>
      <w:proofErr w:type="gramEnd"/>
      <w:r w:rsidRPr="00F5299C">
        <w:rPr>
          <w:rFonts w:hint="eastAsia"/>
        </w:rPr>
        <w:t>內政部執行停止供電供水及拆除；如已執行停止供電供水之違章工廠亦移請內政部執行拆除。</w:t>
      </w:r>
    </w:p>
    <w:p w14:paraId="1FB23A35" w14:textId="243C9220" w:rsidR="00CE3EC6" w:rsidRPr="00F5299C" w:rsidRDefault="00CE3EC6" w:rsidP="00CE3EC6">
      <w:pPr>
        <w:pStyle w:val="6"/>
      </w:pPr>
      <w:r w:rsidRPr="00F5299C">
        <w:rPr>
          <w:rFonts w:hint="eastAsia"/>
        </w:rPr>
        <w:t>裝設AMI監控</w:t>
      </w:r>
      <w:r w:rsidR="00730A50" w:rsidRPr="00F5299C">
        <w:rPr>
          <w:rFonts w:hint="eastAsia"/>
        </w:rPr>
        <w:t>：</w:t>
      </w:r>
      <w:r w:rsidRPr="00F5299C">
        <w:rPr>
          <w:rFonts w:hint="eastAsia"/>
        </w:rPr>
        <w:t>為確保經地方政府查處違章建築後續不會轉作違章工廠及已停工、歇業者不再死灰復燃，台電公司亦配合加裝AMI(智慧電表)，以監控用戶用電行為，若台</w:t>
      </w:r>
      <w:r w:rsidRPr="00F5299C">
        <w:rPr>
          <w:rFonts w:hint="eastAsia"/>
        </w:rPr>
        <w:lastRenderedPageBreak/>
        <w:t>電公司發現用戶用電有異常用量，則通知地方主管機關，若經確認有違規情形應即執行停止供電供水。</w:t>
      </w:r>
    </w:p>
    <w:p w14:paraId="0D033F13" w14:textId="67330F50" w:rsidR="00CE3EC6" w:rsidRPr="00F5299C" w:rsidRDefault="00CE3EC6" w:rsidP="00CE3EC6">
      <w:pPr>
        <w:pStyle w:val="6"/>
      </w:pPr>
      <w:r w:rsidRPr="00F5299C">
        <w:rPr>
          <w:rFonts w:hint="eastAsia"/>
        </w:rPr>
        <w:t>截至110年4月30日，依前述查處作業執行成效：</w:t>
      </w:r>
    </w:p>
    <w:p w14:paraId="7D003637" w14:textId="2467878E" w:rsidR="00F416E4" w:rsidRPr="00F5299C" w:rsidRDefault="00F416E4" w:rsidP="00F416E4">
      <w:pPr>
        <w:pStyle w:val="7"/>
      </w:pPr>
      <w:r w:rsidRPr="00F5299C">
        <w:rPr>
          <w:rFonts w:hint="eastAsia"/>
        </w:rPr>
        <w:t>109年納入優先查報名單706家</w:t>
      </w:r>
      <w:r w:rsidR="00730A50" w:rsidRPr="00F5299C">
        <w:rPr>
          <w:rFonts w:hint="eastAsia"/>
        </w:rPr>
        <w:t>：</w:t>
      </w:r>
      <w:r w:rsidRPr="00F5299C">
        <w:rPr>
          <w:rFonts w:hint="eastAsia"/>
        </w:rPr>
        <w:t>已裁處完成333家（其中勒令停工33家、處停工或歇業58家、斷水電或拆除72家、拆除舊有電錶改全時智慧監控110家、專案計畫60家）、非屬工廠143家、既有未登記工廠輔導申請納管中219家、陳述意見中7家及待查處4家。</w:t>
      </w:r>
    </w:p>
    <w:p w14:paraId="2CDF4F5F" w14:textId="43D60959" w:rsidR="00F416E4" w:rsidRPr="00F5299C" w:rsidRDefault="00F416E4" w:rsidP="00F416E4">
      <w:pPr>
        <w:pStyle w:val="7"/>
      </w:pPr>
      <w:proofErr w:type="gramStart"/>
      <w:r w:rsidRPr="00F5299C">
        <w:rPr>
          <w:rFonts w:hint="eastAsia"/>
        </w:rPr>
        <w:t>110</w:t>
      </w:r>
      <w:proofErr w:type="gramEnd"/>
      <w:r w:rsidRPr="00F5299C">
        <w:rPr>
          <w:rFonts w:hint="eastAsia"/>
        </w:rPr>
        <w:t>年度納入查報名單158家</w:t>
      </w:r>
      <w:r w:rsidR="00730A50" w:rsidRPr="00F5299C">
        <w:rPr>
          <w:rFonts w:hint="eastAsia"/>
        </w:rPr>
        <w:t>：</w:t>
      </w:r>
      <w:r w:rsidRPr="00F5299C">
        <w:rPr>
          <w:rFonts w:hint="eastAsia"/>
        </w:rPr>
        <w:t>已裁處完成44家(其中勒令停工34家、已處停工或歇業8家、拆除2家)、非屬工廠47家、既有未登記工廠輔導申請納管中33家、陳述意見中8家及待查處26家。</w:t>
      </w:r>
    </w:p>
    <w:p w14:paraId="4D2DEAAE" w14:textId="541A1882" w:rsidR="00F416E4" w:rsidRPr="00F5299C" w:rsidRDefault="00F416E4" w:rsidP="00F416E4">
      <w:pPr>
        <w:pStyle w:val="7"/>
      </w:pPr>
      <w:r w:rsidRPr="00F5299C">
        <w:rPr>
          <w:rFonts w:hint="eastAsia"/>
        </w:rPr>
        <w:t>為精進查報作業，每月召開檢討會議追蹤各縣市之最新進度，針對案件逐一討論，以了解個案查處情況，持續督促地方政府加速查處。</w:t>
      </w:r>
    </w:p>
    <w:p w14:paraId="20CC7721" w14:textId="4779F859" w:rsidR="00F416E4" w:rsidRPr="00F5299C" w:rsidRDefault="00F416E4" w:rsidP="00F416E4">
      <w:pPr>
        <w:pStyle w:val="5"/>
      </w:pPr>
      <w:r w:rsidRPr="00F5299C">
        <w:rPr>
          <w:rFonts w:hint="eastAsia"/>
        </w:rPr>
        <w:tab/>
        <w:t>源頭管制政策：為達遏止農業用地新增未登記工廠及違章建築之政策目的，</w:t>
      </w:r>
      <w:proofErr w:type="gramStart"/>
      <w:r w:rsidRPr="00F5299C">
        <w:rPr>
          <w:rFonts w:hint="eastAsia"/>
        </w:rPr>
        <w:t>採</w:t>
      </w:r>
      <w:proofErr w:type="gramEnd"/>
      <w:r w:rsidRPr="00F5299C">
        <w:rPr>
          <w:rFonts w:hint="eastAsia"/>
        </w:rPr>
        <w:t>行源頭管制違規接水接電措施，以確保農業用地上所申請之用電用水確實用於合法用途。讓</w:t>
      </w:r>
      <w:proofErr w:type="gramStart"/>
      <w:r w:rsidRPr="00F5299C">
        <w:rPr>
          <w:rFonts w:hint="eastAsia"/>
        </w:rPr>
        <w:t>工輔法</w:t>
      </w:r>
      <w:proofErr w:type="gramEnd"/>
      <w:r w:rsidRPr="00F5299C">
        <w:rPr>
          <w:rFonts w:hint="eastAsia"/>
        </w:rPr>
        <w:t>第28條之1略以：「直轄市、縣（市）主管機關對於中華民國105年5月20日以後新增之未登記工廠，應即依法停止供電、供水及拆除；</w:t>
      </w:r>
      <w:r w:rsidR="00107F74" w:rsidRPr="00F5299C">
        <w:rPr>
          <w:rFonts w:hAnsi="標楷體"/>
        </w:rPr>
        <w:t>…</w:t>
      </w:r>
      <w:proofErr w:type="gramStart"/>
      <w:r w:rsidR="00107F74" w:rsidRPr="00F5299C">
        <w:rPr>
          <w:rFonts w:hAnsi="標楷體"/>
        </w:rPr>
        <w:t>…</w:t>
      </w:r>
      <w:proofErr w:type="gramEnd"/>
      <w:r w:rsidRPr="00F5299C">
        <w:rPr>
          <w:rFonts w:hint="eastAsia"/>
        </w:rPr>
        <w:t>。」規定，得以落實及有效執行。農業用地申請(含農業用途及非農業用途)用電用水時，需符合非都</w:t>
      </w:r>
      <w:r w:rsidRPr="00F5299C">
        <w:rPr>
          <w:rFonts w:hint="eastAsia"/>
        </w:rPr>
        <w:lastRenderedPageBreak/>
        <w:t>市土地使用管制規則及都市計畫法臺灣省施行細則及各該直轄市自治條例，所訂之相關容許使用項目之目的事業主管機關申請核准後，始得申請用電用水。台電公司109年9月17日至110年4月20日受理農地用電 8689件，核准通過 7383 件，尚未核准用電的申請案達 1306件，已產生阻擋效果。</w:t>
      </w:r>
    </w:p>
    <w:p w14:paraId="4D411045" w14:textId="3D78B474" w:rsidR="00F416E4" w:rsidRPr="00F5299C" w:rsidRDefault="00F416E4" w:rsidP="00F416E4">
      <w:pPr>
        <w:pStyle w:val="3"/>
      </w:pPr>
      <w:r w:rsidRPr="00F5299C">
        <w:rPr>
          <w:rFonts w:hint="eastAsia"/>
        </w:rPr>
        <w:tab/>
      </w:r>
      <w:bookmarkStart w:id="185" w:name="_Toc85820042"/>
      <w:bookmarkStart w:id="186" w:name="_Toc95830448"/>
      <w:bookmarkStart w:id="187" w:name="_Toc96435782"/>
      <w:bookmarkStart w:id="188" w:name="_Toc96526386"/>
      <w:bookmarkStart w:id="189" w:name="_Toc97713665"/>
      <w:bookmarkStart w:id="190" w:name="_Toc99353009"/>
      <w:r w:rsidRPr="00F5299C">
        <w:rPr>
          <w:rFonts w:hint="eastAsia"/>
        </w:rPr>
        <w:t>未登記工廠資訊公開：</w:t>
      </w:r>
      <w:proofErr w:type="gramStart"/>
      <w:r w:rsidRPr="00F5299C">
        <w:rPr>
          <w:rFonts w:hint="eastAsia"/>
        </w:rPr>
        <w:t>依工輔法</w:t>
      </w:r>
      <w:proofErr w:type="gramEnd"/>
      <w:r w:rsidRPr="00F5299C">
        <w:rPr>
          <w:rFonts w:hint="eastAsia"/>
        </w:rPr>
        <w:t>第28條之3第3項規定，將新增及既有未登記工廠名單及執行情形，定期公告於電腦網站上。依此規定制定未登記工廠流程時序按月公告於</w:t>
      </w:r>
      <w:r w:rsidR="00BA717C" w:rsidRPr="00F5299C">
        <w:rPr>
          <w:rFonts w:hint="eastAsia"/>
        </w:rPr>
        <w:t>該</w:t>
      </w:r>
      <w:r w:rsidRPr="00F5299C">
        <w:rPr>
          <w:rFonts w:hint="eastAsia"/>
        </w:rPr>
        <w:t>部中部辦公室網站上。</w:t>
      </w:r>
      <w:bookmarkEnd w:id="185"/>
      <w:bookmarkEnd w:id="186"/>
      <w:bookmarkEnd w:id="187"/>
      <w:bookmarkEnd w:id="188"/>
      <w:bookmarkEnd w:id="189"/>
      <w:bookmarkEnd w:id="190"/>
    </w:p>
    <w:p w14:paraId="79D87231" w14:textId="77777777" w:rsidR="00F416E4" w:rsidRPr="00F5299C" w:rsidRDefault="00F416E4" w:rsidP="00F416E4">
      <w:pPr>
        <w:pStyle w:val="4"/>
      </w:pPr>
      <w:r w:rsidRPr="00F5299C">
        <w:rPr>
          <w:rFonts w:hint="eastAsia"/>
        </w:rPr>
        <w:t>低污染既有未登記工廠提出工廠改善計畫名單按月更新。</w:t>
      </w:r>
    </w:p>
    <w:p w14:paraId="7FA1BD94" w14:textId="77777777" w:rsidR="00F416E4" w:rsidRPr="00F5299C" w:rsidRDefault="00F416E4" w:rsidP="00F416E4">
      <w:pPr>
        <w:pStyle w:val="4"/>
      </w:pPr>
      <w:r w:rsidRPr="00F5299C">
        <w:rPr>
          <w:rFonts w:hint="eastAsia"/>
        </w:rPr>
        <w:t>非屬低污染</w:t>
      </w:r>
      <w:proofErr w:type="gramStart"/>
      <w:r w:rsidRPr="00F5299C">
        <w:rPr>
          <w:rFonts w:hint="eastAsia"/>
        </w:rPr>
        <w:t>臨登轉特登</w:t>
      </w:r>
      <w:proofErr w:type="gramEnd"/>
      <w:r w:rsidRPr="00F5299C">
        <w:rPr>
          <w:rFonts w:hint="eastAsia"/>
        </w:rPr>
        <w:t>工廠之統計表及名單自今年1月起公開並按月更新。</w:t>
      </w:r>
    </w:p>
    <w:p w14:paraId="7AF2D9A9" w14:textId="21B48996" w:rsidR="00F416E4" w:rsidRPr="00F5299C" w:rsidRDefault="00F416E4" w:rsidP="00F416E4">
      <w:pPr>
        <w:pStyle w:val="4"/>
      </w:pPr>
      <w:r w:rsidRPr="00F5299C">
        <w:rPr>
          <w:rFonts w:hint="eastAsia"/>
        </w:rPr>
        <w:t>非屬低污染既有未登記工廠於4月28日公布已申請輔導業者完整名單，及未提出輔導業者去識別化名單。此兩項名單辦理情形亦將按月公開並更新於</w:t>
      </w:r>
      <w:r w:rsidR="00BA717C" w:rsidRPr="00F5299C">
        <w:rPr>
          <w:rFonts w:hint="eastAsia"/>
        </w:rPr>
        <w:t>該</w:t>
      </w:r>
      <w:r w:rsidRPr="00F5299C">
        <w:rPr>
          <w:rFonts w:hint="eastAsia"/>
        </w:rPr>
        <w:t>部中部辦公室網站。</w:t>
      </w:r>
    </w:p>
    <w:p w14:paraId="5195352F" w14:textId="77777777" w:rsidR="00F416E4" w:rsidRPr="00F5299C" w:rsidRDefault="00F416E4" w:rsidP="00F416E4">
      <w:pPr>
        <w:pStyle w:val="4"/>
      </w:pPr>
      <w:r w:rsidRPr="00F5299C">
        <w:rPr>
          <w:rFonts w:hint="eastAsia"/>
        </w:rPr>
        <w:t>新增未登記工廠</w:t>
      </w:r>
      <w:proofErr w:type="gramStart"/>
      <w:r w:rsidRPr="00F5299C">
        <w:rPr>
          <w:rFonts w:hint="eastAsia"/>
        </w:rPr>
        <w:t>案件均已造</w:t>
      </w:r>
      <w:proofErr w:type="gramEnd"/>
      <w:r w:rsidRPr="00F5299C">
        <w:rPr>
          <w:rFonts w:hint="eastAsia"/>
        </w:rPr>
        <w:t>冊列管，並按月將統計表及名單更新於網站上，並將不同年度案件分別統計。AMI裝設情形亦隨同統計表及名單公開。</w:t>
      </w:r>
    </w:p>
    <w:p w14:paraId="6426319A" w14:textId="77777777" w:rsidR="00F416E4" w:rsidRPr="00F5299C" w:rsidRDefault="00F416E4" w:rsidP="00F416E4">
      <w:pPr>
        <w:pStyle w:val="4"/>
      </w:pPr>
      <w:r w:rsidRPr="00F5299C">
        <w:rPr>
          <w:rFonts w:hint="eastAsia"/>
        </w:rPr>
        <w:t>源頭管制政策施行後農地申請用電之情形，按月將申請及核准數量更新。</w:t>
      </w:r>
    </w:p>
    <w:p w14:paraId="034F405D" w14:textId="2849BF82" w:rsidR="00F416E4" w:rsidRPr="00F5299C" w:rsidRDefault="00F416E4" w:rsidP="00F416E4">
      <w:pPr>
        <w:pStyle w:val="4"/>
      </w:pPr>
      <w:r w:rsidRPr="00F5299C">
        <w:rPr>
          <w:rFonts w:hint="eastAsia"/>
        </w:rPr>
        <w:t>每季召開工廠管理輔導會報，推動工作檢討及改進措施。</w:t>
      </w:r>
    </w:p>
    <w:p w14:paraId="547A3420" w14:textId="49E4F3D6" w:rsidR="00BD61AD" w:rsidRPr="00F5299C" w:rsidRDefault="002A4927">
      <w:pPr>
        <w:pStyle w:val="2"/>
        <w:ind w:left="1020" w:hanging="680"/>
        <w:rPr>
          <w:b/>
        </w:rPr>
      </w:pPr>
      <w:bookmarkStart w:id="191" w:name="_Toc95830449"/>
      <w:bookmarkStart w:id="192" w:name="_Toc96435783"/>
      <w:bookmarkStart w:id="193" w:name="_Toc96526387"/>
      <w:bookmarkStart w:id="194" w:name="_Toc97713666"/>
      <w:bookmarkStart w:id="195" w:name="_Toc99353010"/>
      <w:r w:rsidRPr="00F5299C">
        <w:rPr>
          <w:rFonts w:hint="eastAsia"/>
          <w:b/>
        </w:rPr>
        <w:t>低污染事業之認定基準</w:t>
      </w:r>
      <w:bookmarkEnd w:id="191"/>
      <w:bookmarkEnd w:id="192"/>
      <w:bookmarkEnd w:id="193"/>
      <w:bookmarkEnd w:id="194"/>
      <w:bookmarkEnd w:id="195"/>
    </w:p>
    <w:p w14:paraId="6F2E8F28" w14:textId="77777777" w:rsidR="00BD61AD" w:rsidRPr="00F5299C" w:rsidRDefault="002A4927">
      <w:pPr>
        <w:pStyle w:val="22"/>
        <w:ind w:left="1020" w:firstLine="680"/>
      </w:pPr>
      <w:r w:rsidRPr="00F5299C">
        <w:t>低污染的認定基準</w:t>
      </w:r>
      <w:proofErr w:type="gramStart"/>
      <w:r w:rsidRPr="00F5299C">
        <w:rPr>
          <w:rFonts w:hint="eastAsia"/>
        </w:rPr>
        <w:t>依工輔法</w:t>
      </w:r>
      <w:proofErr w:type="gramEnd"/>
      <w:r w:rsidRPr="00F5299C">
        <w:rPr>
          <w:rFonts w:hint="eastAsia"/>
        </w:rPr>
        <w:t>規定係</w:t>
      </w:r>
      <w:r w:rsidRPr="00F5299C">
        <w:t>由中央主管機關會商有關機關定之</w:t>
      </w:r>
      <w:r w:rsidRPr="00F5299C">
        <w:rPr>
          <w:rFonts w:hint="eastAsia"/>
        </w:rPr>
        <w:t>，</w:t>
      </w:r>
      <w:proofErr w:type="gramStart"/>
      <w:r w:rsidRPr="00F5299C">
        <w:rPr>
          <w:rFonts w:hint="eastAsia"/>
        </w:rPr>
        <w:t>然原</w:t>
      </w:r>
      <w:proofErr w:type="gramEnd"/>
      <w:r w:rsidRPr="00F5299C">
        <w:t>低污染的認定標準</w:t>
      </w:r>
      <w:r w:rsidRPr="00F5299C">
        <w:rPr>
          <w:rFonts w:hint="eastAsia"/>
        </w:rPr>
        <w:t>為</w:t>
      </w:r>
      <w:r w:rsidRPr="00F5299C">
        <w:t>經濟部</w:t>
      </w:r>
      <w:r w:rsidRPr="00F5299C">
        <w:rPr>
          <w:rFonts w:hAnsi="標楷體" w:hint="eastAsia"/>
          <w:szCs w:val="32"/>
        </w:rPr>
        <w:t>「</w:t>
      </w:r>
      <w:r w:rsidRPr="00F5299C">
        <w:t>未登記工廠補辦臨時工廠登記辦法</w:t>
      </w:r>
      <w:r w:rsidRPr="00F5299C">
        <w:rPr>
          <w:rFonts w:hAnsi="標楷體" w:hint="eastAsia"/>
          <w:szCs w:val="32"/>
        </w:rPr>
        <w:t>」</w:t>
      </w:r>
      <w:r w:rsidRPr="00F5299C">
        <w:t>採負面表列</w:t>
      </w:r>
      <w:r w:rsidRPr="00F5299C">
        <w:lastRenderedPageBreak/>
        <w:t>方式，第</w:t>
      </w:r>
      <w:r w:rsidRPr="00F5299C">
        <w:rPr>
          <w:rFonts w:hint="eastAsia"/>
        </w:rPr>
        <w:t>4</w:t>
      </w:r>
      <w:r w:rsidRPr="00F5299C">
        <w:t>條</w:t>
      </w:r>
      <w:r w:rsidRPr="00F5299C">
        <w:rPr>
          <w:rFonts w:hint="eastAsia"/>
        </w:rPr>
        <w:t>規定：</w:t>
      </w:r>
      <w:r w:rsidRPr="00F5299C">
        <w:t>「第</w:t>
      </w:r>
      <w:r w:rsidRPr="00F5299C">
        <w:rPr>
          <w:rFonts w:hint="eastAsia"/>
        </w:rPr>
        <w:t>2</w:t>
      </w:r>
      <w:r w:rsidRPr="00F5299C">
        <w:t>條第</w:t>
      </w:r>
      <w:r w:rsidRPr="00F5299C">
        <w:rPr>
          <w:rFonts w:hint="eastAsia"/>
        </w:rPr>
        <w:t>2</w:t>
      </w:r>
      <w:r w:rsidRPr="00F5299C">
        <w:t>款所稱低污染事業，指非屬附件所列之行業。前項附件所列行業，如經經濟部依協助未登記工廠取得環保許可文件作業程序輔導，並取得環保許可文件者，視為低污染事業。」</w:t>
      </w:r>
      <w:r w:rsidRPr="00F5299C">
        <w:rPr>
          <w:rFonts w:hint="eastAsia"/>
        </w:rPr>
        <w:t>100年修法後僅有</w:t>
      </w:r>
      <w:r w:rsidRPr="00F5299C">
        <w:t>36項被歸類為中高污染產業，排除水泥製品製造、瀝青混凝土、鋼鐵鑄造業、電子管製造業、玻璃纖維與輪胎製造業等14項產業。</w:t>
      </w:r>
      <w:r w:rsidRPr="00F5299C">
        <w:rPr>
          <w:rFonts w:hint="eastAsia"/>
        </w:rPr>
        <w:t>對於低污染事業認定，經濟部查復如下：</w:t>
      </w:r>
    </w:p>
    <w:p w14:paraId="6836E212" w14:textId="2289E641" w:rsidR="00BD61AD" w:rsidRPr="00F5299C" w:rsidRDefault="002A4927">
      <w:pPr>
        <w:pStyle w:val="3"/>
      </w:pPr>
      <w:bookmarkStart w:id="196" w:name="_Toc85820044"/>
      <w:bookmarkStart w:id="197" w:name="_Toc95830450"/>
      <w:bookmarkStart w:id="198" w:name="_Toc96435784"/>
      <w:bookmarkStart w:id="199" w:name="_Toc96526388"/>
      <w:bookmarkStart w:id="200" w:name="_Toc97713667"/>
      <w:bookmarkStart w:id="201" w:name="_Toc99353011"/>
      <w:proofErr w:type="gramStart"/>
      <w:r w:rsidRPr="00F5299C">
        <w:rPr>
          <w:rFonts w:hint="eastAsia"/>
        </w:rPr>
        <w:t>工輔法</w:t>
      </w:r>
      <w:proofErr w:type="gramEnd"/>
      <w:r w:rsidRPr="00F5299C">
        <w:rPr>
          <w:rFonts w:hint="eastAsia"/>
        </w:rPr>
        <w:t>第28條之7第3項</w:t>
      </w:r>
      <w:r w:rsidR="00730A50" w:rsidRPr="00F5299C">
        <w:rPr>
          <w:rFonts w:hint="eastAsia"/>
        </w:rPr>
        <w:t>：</w:t>
      </w:r>
      <w:r w:rsidRPr="00F5299C">
        <w:rPr>
          <w:rFonts w:hint="eastAsia"/>
        </w:rPr>
        <w:t>「本章有關低污染之認定基準</w:t>
      </w:r>
      <w:r w:rsidR="00107F74" w:rsidRPr="00F5299C">
        <w:rPr>
          <w:rFonts w:hAnsi="標楷體"/>
        </w:rPr>
        <w:t>…</w:t>
      </w:r>
      <w:proofErr w:type="gramStart"/>
      <w:r w:rsidR="00107F74" w:rsidRPr="00F5299C">
        <w:rPr>
          <w:rFonts w:hAnsi="標楷體"/>
        </w:rPr>
        <w:t>…</w:t>
      </w:r>
      <w:proofErr w:type="gramEnd"/>
      <w:r w:rsidRPr="00F5299C">
        <w:rPr>
          <w:rFonts w:hint="eastAsia"/>
        </w:rPr>
        <w:t>由中央主管機關會商有關機關定之。」經濟部表示</w:t>
      </w:r>
      <w:r w:rsidRPr="00F5299C">
        <w:rPr>
          <w:rFonts w:hint="eastAsia"/>
          <w:b/>
        </w:rPr>
        <w:t>特定工廠登記辦法草案擬尊重環保署專業判斷</w:t>
      </w:r>
      <w:r w:rsidRPr="00F5299C">
        <w:rPr>
          <w:rFonts w:hint="eastAsia"/>
        </w:rPr>
        <w:t>，就非屬低污染認定基準以99年訂定「興辦工業人使用毗連非都市土地擴展計畫申請審查辦法」</w:t>
      </w:r>
      <w:r w:rsidRPr="00F5299C">
        <w:rPr>
          <w:rFonts w:hint="eastAsia"/>
          <w:b/>
        </w:rPr>
        <w:t>所列50項為基準</w:t>
      </w:r>
      <w:r w:rsidRPr="00F5299C">
        <w:rPr>
          <w:rFonts w:hint="eastAsia"/>
        </w:rPr>
        <w:t>，另新增行業標準</w:t>
      </w:r>
      <w:proofErr w:type="gramStart"/>
      <w:r w:rsidRPr="00F5299C">
        <w:rPr>
          <w:rFonts w:hint="eastAsia"/>
        </w:rPr>
        <w:t>分類細類</w:t>
      </w:r>
      <w:proofErr w:type="gramEnd"/>
      <w:r w:rsidRPr="00F5299C">
        <w:rPr>
          <w:rFonts w:hint="eastAsia"/>
        </w:rPr>
        <w:t>1990未分類其他化學製品製造業（納入硬脂酸鹽安定劑製造業（含鎘、汞、鉛、砷、鉻、鎳重金屬)，以</w:t>
      </w:r>
      <w:proofErr w:type="gramStart"/>
      <w:r w:rsidRPr="00F5299C">
        <w:rPr>
          <w:rFonts w:hint="eastAsia"/>
        </w:rPr>
        <w:t>融溶</w:t>
      </w:r>
      <w:proofErr w:type="gramEnd"/>
      <w:r w:rsidRPr="00F5299C">
        <w:rPr>
          <w:rFonts w:hint="eastAsia"/>
        </w:rPr>
        <w:t>法製造者除外)、2499未分類其他基本金屬製造業（僅限鋅、鎘、鎳、鉛等金屬冶煉者）與非屬以上</w:t>
      </w:r>
      <w:proofErr w:type="gramStart"/>
      <w:r w:rsidRPr="00F5299C">
        <w:rPr>
          <w:rFonts w:hint="eastAsia"/>
        </w:rPr>
        <w:t>行業別但製</w:t>
      </w:r>
      <w:proofErr w:type="gramEnd"/>
      <w:r w:rsidRPr="00F5299C">
        <w:rPr>
          <w:rFonts w:hint="eastAsia"/>
        </w:rPr>
        <w:t>程含脫脂、酸洗、電鍍或陽極處理者3項，</w:t>
      </w:r>
      <w:r w:rsidRPr="00F5299C">
        <w:rPr>
          <w:rFonts w:hint="eastAsia"/>
          <w:b/>
        </w:rPr>
        <w:t>共採計51+2項非屬低污染事業，盼在經濟發展下，兼顧環境保護與農地守護</w:t>
      </w:r>
      <w:r w:rsidRPr="00F5299C">
        <w:rPr>
          <w:rFonts w:hint="eastAsia"/>
        </w:rPr>
        <w:t>。</w:t>
      </w:r>
      <w:bookmarkEnd w:id="196"/>
      <w:bookmarkEnd w:id="197"/>
      <w:bookmarkEnd w:id="198"/>
      <w:bookmarkEnd w:id="199"/>
      <w:bookmarkEnd w:id="200"/>
      <w:bookmarkEnd w:id="201"/>
    </w:p>
    <w:p w14:paraId="1C8BC626" w14:textId="7E727A91" w:rsidR="00BD61AD" w:rsidRPr="00F5299C" w:rsidRDefault="002A4927">
      <w:pPr>
        <w:pStyle w:val="3"/>
      </w:pPr>
      <w:bookmarkStart w:id="202" w:name="_Toc85820045"/>
      <w:bookmarkStart w:id="203" w:name="_Toc95830451"/>
      <w:bookmarkStart w:id="204" w:name="_Toc96435785"/>
      <w:bookmarkStart w:id="205" w:name="_Toc96526389"/>
      <w:bookmarkStart w:id="206" w:name="_Toc97713668"/>
      <w:bookmarkStart w:id="207" w:name="_Toc99353012"/>
      <w:proofErr w:type="gramStart"/>
      <w:r w:rsidRPr="00F5299C">
        <w:rPr>
          <w:rFonts w:hint="eastAsia"/>
        </w:rPr>
        <w:t>此外，</w:t>
      </w:r>
      <w:proofErr w:type="gramEnd"/>
      <w:r w:rsidRPr="00F5299C">
        <w:rPr>
          <w:rFonts w:hAnsi="標楷體" w:hint="eastAsia"/>
          <w:szCs w:val="32"/>
        </w:rPr>
        <w:t>「未登記工廠補辦臨時工廠登記辦法」第4條第1項規定：「第2條第2款所稱低污染事業，指非屬附件所列之行業。</w:t>
      </w:r>
      <w:proofErr w:type="gramStart"/>
      <w:r w:rsidRPr="00F5299C">
        <w:rPr>
          <w:rFonts w:hAnsi="標楷體" w:hint="eastAsia"/>
          <w:szCs w:val="32"/>
        </w:rPr>
        <w:t>採</w:t>
      </w:r>
      <w:proofErr w:type="gramEnd"/>
      <w:r w:rsidRPr="00F5299C">
        <w:rPr>
          <w:rFonts w:hAnsi="標楷體" w:hint="eastAsia"/>
          <w:szCs w:val="32"/>
        </w:rPr>
        <w:t>負面表列排除。」該附件於102年12月6日經濟部</w:t>
      </w:r>
      <w:proofErr w:type="gramStart"/>
      <w:r w:rsidRPr="00F5299C">
        <w:rPr>
          <w:rFonts w:hAnsi="標楷體" w:hint="eastAsia"/>
          <w:szCs w:val="32"/>
        </w:rPr>
        <w:t>經中字第10204606830</w:t>
      </w:r>
      <w:proofErr w:type="gramEnd"/>
      <w:r w:rsidRPr="00F5299C">
        <w:rPr>
          <w:rFonts w:hAnsi="標楷體" w:hint="eastAsia"/>
          <w:szCs w:val="32"/>
        </w:rPr>
        <w:t>號令修正發布。其與</w:t>
      </w:r>
      <w:proofErr w:type="gramStart"/>
      <w:r w:rsidRPr="00F5299C">
        <w:rPr>
          <w:rFonts w:hAnsi="標楷體" w:hint="eastAsia"/>
          <w:szCs w:val="32"/>
        </w:rPr>
        <w:t>工輔法</w:t>
      </w:r>
      <w:proofErr w:type="gramEnd"/>
      <w:r w:rsidRPr="00F5299C">
        <w:rPr>
          <w:rFonts w:hAnsi="標楷體" w:hint="eastAsia"/>
          <w:szCs w:val="32"/>
        </w:rPr>
        <w:t>認定差異，說明如下：</w:t>
      </w:r>
      <w:bookmarkEnd w:id="202"/>
      <w:bookmarkEnd w:id="203"/>
      <w:bookmarkEnd w:id="204"/>
      <w:bookmarkEnd w:id="205"/>
      <w:bookmarkEnd w:id="206"/>
      <w:bookmarkEnd w:id="207"/>
    </w:p>
    <w:p w14:paraId="393D7214" w14:textId="77777777" w:rsidR="00BD61AD" w:rsidRPr="00F5299C" w:rsidRDefault="002A4927">
      <w:pPr>
        <w:pStyle w:val="4"/>
      </w:pPr>
      <w:r w:rsidRPr="00F5299C">
        <w:rPr>
          <w:rFonts w:hint="eastAsia"/>
          <w:szCs w:val="32"/>
        </w:rPr>
        <w:t>有關</w:t>
      </w:r>
      <w:r w:rsidRPr="00F5299C">
        <w:rPr>
          <w:rFonts w:hint="eastAsia"/>
          <w:b/>
          <w:szCs w:val="32"/>
        </w:rPr>
        <w:t>未登記工廠補辦臨時工廠登記辦法低污染事業制定標準係</w:t>
      </w:r>
      <w:r w:rsidRPr="00F5299C">
        <w:rPr>
          <w:rFonts w:hAnsi="標楷體" w:hint="eastAsia"/>
          <w:b/>
          <w:szCs w:val="32"/>
        </w:rPr>
        <w:t>參考援引經濟部工業局依「產業創新條例」第65條授權</w:t>
      </w:r>
      <w:proofErr w:type="gramStart"/>
      <w:r w:rsidRPr="00F5299C">
        <w:rPr>
          <w:rFonts w:hAnsi="標楷體" w:hint="eastAsia"/>
          <w:b/>
          <w:szCs w:val="32"/>
        </w:rPr>
        <w:t>研</w:t>
      </w:r>
      <w:proofErr w:type="gramEnd"/>
      <w:r w:rsidRPr="00F5299C">
        <w:rPr>
          <w:rFonts w:hAnsi="標楷體" w:hint="eastAsia"/>
          <w:b/>
          <w:szCs w:val="32"/>
        </w:rPr>
        <w:t>訂之「興辦工業人利用毗連非都市土地擴展計畫之低污染事業認定方</w:t>
      </w:r>
      <w:r w:rsidRPr="00F5299C">
        <w:rPr>
          <w:rFonts w:hAnsi="標楷體" w:hint="eastAsia"/>
          <w:b/>
          <w:szCs w:val="32"/>
        </w:rPr>
        <w:lastRenderedPageBreak/>
        <w:t>式」辦理，二者採一致認定標準，採負面列舉非屬低污染事業計50項辦理</w:t>
      </w:r>
      <w:r w:rsidRPr="00F5299C">
        <w:rPr>
          <w:rFonts w:hAnsi="標楷體" w:hint="eastAsia"/>
          <w:szCs w:val="32"/>
        </w:rPr>
        <w:t>，係參考內政部營建署訂定「都市計畫法臺灣省施行細則」第18條、第19條及第21條</w:t>
      </w:r>
      <w:r w:rsidRPr="00F5299C">
        <w:rPr>
          <w:rFonts w:hAnsi="標楷體"/>
          <w:szCs w:val="32"/>
        </w:rPr>
        <w:t>(</w:t>
      </w:r>
      <w:r w:rsidRPr="00F5299C">
        <w:rPr>
          <w:rFonts w:hAnsi="標楷體" w:hint="eastAsia"/>
          <w:szCs w:val="32"/>
        </w:rPr>
        <w:t>不得於乙種工業區、甲種工業區及零星工業區使用之工業製程</w:t>
      </w:r>
      <w:r w:rsidRPr="00F5299C">
        <w:rPr>
          <w:rFonts w:hAnsi="標楷體"/>
          <w:szCs w:val="32"/>
        </w:rPr>
        <w:t>)</w:t>
      </w:r>
      <w:r w:rsidRPr="00F5299C">
        <w:rPr>
          <w:rFonts w:hAnsi="標楷體" w:hint="eastAsia"/>
          <w:szCs w:val="32"/>
        </w:rPr>
        <w:t>，將較具污染</w:t>
      </w:r>
      <w:proofErr w:type="gramStart"/>
      <w:r w:rsidRPr="00F5299C">
        <w:rPr>
          <w:rFonts w:hAnsi="標楷體" w:hint="eastAsia"/>
          <w:szCs w:val="32"/>
        </w:rPr>
        <w:t>潛勢且產</w:t>
      </w:r>
      <w:proofErr w:type="gramEnd"/>
      <w:r w:rsidRPr="00F5299C">
        <w:rPr>
          <w:rFonts w:hAnsi="標楷體" w:hint="eastAsia"/>
          <w:szCs w:val="32"/>
        </w:rPr>
        <w:t>生之污染物為常見影響民眾居家生活品質之事業，以行業別方式列舉明訂排除，以利地方實務執行認定。</w:t>
      </w:r>
    </w:p>
    <w:p w14:paraId="054E2DAE" w14:textId="77777777" w:rsidR="00BD61AD" w:rsidRPr="00F5299C" w:rsidRDefault="002A4927">
      <w:pPr>
        <w:pStyle w:val="4"/>
      </w:pPr>
      <w:proofErr w:type="gramStart"/>
      <w:r w:rsidRPr="00F5299C">
        <w:rPr>
          <w:rFonts w:hAnsi="標楷體" w:hint="eastAsia"/>
          <w:szCs w:val="32"/>
        </w:rPr>
        <w:t>惟</w:t>
      </w:r>
      <w:proofErr w:type="gramEnd"/>
      <w:r w:rsidRPr="00F5299C">
        <w:rPr>
          <w:rFonts w:hAnsi="標楷體" w:hint="eastAsia"/>
          <w:szCs w:val="32"/>
        </w:rPr>
        <w:t>基於「產業創新條例」第65條與</w:t>
      </w:r>
      <w:proofErr w:type="gramStart"/>
      <w:r w:rsidRPr="00F5299C">
        <w:rPr>
          <w:rFonts w:hAnsi="標楷體" w:hint="eastAsia"/>
          <w:szCs w:val="32"/>
        </w:rPr>
        <w:t>工輔</w:t>
      </w:r>
      <w:proofErr w:type="gramEnd"/>
      <w:r w:rsidRPr="00F5299C">
        <w:rPr>
          <w:rFonts w:hAnsi="標楷體" w:hint="eastAsia"/>
          <w:szCs w:val="32"/>
        </w:rPr>
        <w:t>法第34條二者之</w:t>
      </w:r>
      <w:r w:rsidRPr="00F5299C">
        <w:rPr>
          <w:rFonts w:hAnsi="標楷體" w:hint="eastAsia"/>
          <w:b/>
          <w:szCs w:val="32"/>
        </w:rPr>
        <w:t>立法目的不同</w:t>
      </w:r>
      <w:r w:rsidRPr="00F5299C">
        <w:rPr>
          <w:rFonts w:hAnsi="標楷體" w:hint="eastAsia"/>
          <w:szCs w:val="32"/>
        </w:rPr>
        <w:t>，</w:t>
      </w:r>
      <w:r w:rsidRPr="00F5299C">
        <w:rPr>
          <w:rFonts w:hAnsi="標楷體" w:hint="eastAsia"/>
          <w:b/>
          <w:szCs w:val="32"/>
        </w:rPr>
        <w:t>前者為既有合法工廠申請擴展工業將毗連農地申請變更使用，其「低污染」之認定宜「從嚴」採認</w:t>
      </w:r>
      <w:r w:rsidRPr="00F5299C">
        <w:rPr>
          <w:rFonts w:hAnsi="標楷體" w:hint="eastAsia"/>
          <w:szCs w:val="32"/>
        </w:rPr>
        <w:t>；後者為補辦</w:t>
      </w:r>
      <w:r w:rsidRPr="00F5299C">
        <w:rPr>
          <w:rFonts w:hAnsi="標楷體" w:hint="eastAsia"/>
          <w:b/>
          <w:szCs w:val="32"/>
        </w:rPr>
        <w:t>臨時工廠</w:t>
      </w:r>
      <w:r w:rsidRPr="00F5299C">
        <w:rPr>
          <w:rFonts w:hAnsi="標楷體" w:hint="eastAsia"/>
          <w:szCs w:val="32"/>
        </w:rPr>
        <w:t>之立法目的，係未全面納管未登記工廠，避免擴增環境污染及危害公共安全，對於未登記工廠並非就地合法，</w:t>
      </w:r>
      <w:r w:rsidRPr="00F5299C">
        <w:rPr>
          <w:rFonts w:hAnsi="標楷體" w:hint="eastAsia"/>
          <w:b/>
          <w:szCs w:val="32"/>
        </w:rPr>
        <w:t>宜「從寬」審認「低污染」標準</w:t>
      </w:r>
      <w:r w:rsidRPr="00F5299C">
        <w:rPr>
          <w:rFonts w:hAnsi="標楷體" w:hint="eastAsia"/>
          <w:szCs w:val="32"/>
        </w:rPr>
        <w:t>。經彙整財團法人產業服務基金會、各縣市政府、同業公會和中華民國三大公會全國聯合會所提意見，</w:t>
      </w:r>
      <w:r w:rsidRPr="00F5299C">
        <w:rPr>
          <w:rFonts w:hAnsi="標楷體" w:hint="eastAsia"/>
          <w:b/>
          <w:szCs w:val="32"/>
        </w:rPr>
        <w:t>將低污染事業範圍修正為</w:t>
      </w:r>
      <w:r w:rsidRPr="00F5299C">
        <w:rPr>
          <w:rFonts w:hAnsi="標楷體"/>
          <w:b/>
          <w:szCs w:val="32"/>
        </w:rPr>
        <w:t>36</w:t>
      </w:r>
      <w:r w:rsidRPr="00F5299C">
        <w:rPr>
          <w:rFonts w:hAnsi="標楷體" w:hint="eastAsia"/>
          <w:b/>
          <w:szCs w:val="32"/>
        </w:rPr>
        <w:t>項</w:t>
      </w:r>
      <w:r w:rsidRPr="00F5299C">
        <w:rPr>
          <w:rFonts w:hAnsi="標楷體" w:hint="eastAsia"/>
          <w:szCs w:val="32"/>
        </w:rPr>
        <w:t>，</w:t>
      </w:r>
      <w:proofErr w:type="gramStart"/>
      <w:r w:rsidRPr="00F5299C">
        <w:rPr>
          <w:rFonts w:hAnsi="標楷體" w:hint="eastAsia"/>
          <w:szCs w:val="32"/>
        </w:rPr>
        <w:t>俾</w:t>
      </w:r>
      <w:proofErr w:type="gramEnd"/>
      <w:r w:rsidRPr="00F5299C">
        <w:rPr>
          <w:rFonts w:hAnsi="標楷體" w:hint="eastAsia"/>
          <w:szCs w:val="32"/>
        </w:rPr>
        <w:t>利更多未登記工廠能納入輔導管理。另新增第</w:t>
      </w:r>
      <w:r w:rsidRPr="00F5299C">
        <w:rPr>
          <w:rFonts w:hAnsi="標楷體"/>
          <w:szCs w:val="32"/>
        </w:rPr>
        <w:t>37</w:t>
      </w:r>
      <w:r w:rsidRPr="00F5299C">
        <w:rPr>
          <w:rFonts w:hAnsi="標楷體" w:hint="eastAsia"/>
          <w:szCs w:val="32"/>
        </w:rPr>
        <w:t>項，其他經地方主管機關審核增列者，各縣市政府得視地方產業發展政策與特性，因地制宜</w:t>
      </w:r>
      <w:proofErr w:type="gramStart"/>
      <w:r w:rsidRPr="00F5299C">
        <w:rPr>
          <w:rFonts w:hAnsi="標楷體" w:hint="eastAsia"/>
          <w:szCs w:val="32"/>
        </w:rPr>
        <w:t>增列非屬</w:t>
      </w:r>
      <w:proofErr w:type="gramEnd"/>
      <w:r w:rsidRPr="00F5299C">
        <w:rPr>
          <w:rFonts w:hAnsi="標楷體" w:hint="eastAsia"/>
          <w:szCs w:val="32"/>
        </w:rPr>
        <w:t>低污染項目。</w:t>
      </w:r>
    </w:p>
    <w:p w14:paraId="233B1978" w14:textId="44F5BAF8" w:rsidR="00BD61AD" w:rsidRPr="00F5299C" w:rsidRDefault="002A4927">
      <w:pPr>
        <w:pStyle w:val="3"/>
      </w:pPr>
      <w:bookmarkStart w:id="208" w:name="_Toc85820046"/>
      <w:bookmarkStart w:id="209" w:name="_Toc95830452"/>
      <w:bookmarkStart w:id="210" w:name="_Toc96435786"/>
      <w:bookmarkStart w:id="211" w:name="_Toc96526390"/>
      <w:bookmarkStart w:id="212" w:name="_Toc97713669"/>
      <w:bookmarkStart w:id="213" w:name="_Toc99353013"/>
      <w:r w:rsidRPr="00F5299C">
        <w:rPr>
          <w:rFonts w:hAnsi="標楷體" w:hint="eastAsia"/>
        </w:rPr>
        <w:t>「</w:t>
      </w:r>
      <w:r w:rsidRPr="00F5299C">
        <w:rPr>
          <w:rFonts w:hint="eastAsia"/>
        </w:rPr>
        <w:t>未登記工廠補辦臨時工廠登記辦法</w:t>
      </w:r>
      <w:r w:rsidRPr="00F5299C">
        <w:rPr>
          <w:rFonts w:hAnsi="標楷體" w:hint="eastAsia"/>
          <w:szCs w:val="32"/>
        </w:rPr>
        <w:t>」</w:t>
      </w:r>
      <w:r w:rsidRPr="00F5299C">
        <w:rPr>
          <w:rFonts w:hint="eastAsia"/>
        </w:rPr>
        <w:t>第4條條文及附件</w:t>
      </w:r>
      <w:proofErr w:type="gramStart"/>
      <w:r w:rsidRPr="00F5299C">
        <w:rPr>
          <w:rFonts w:hint="eastAsia"/>
        </w:rPr>
        <w:t>研</w:t>
      </w:r>
      <w:proofErr w:type="gramEnd"/>
      <w:r w:rsidRPr="00F5299C">
        <w:rPr>
          <w:rFonts w:hint="eastAsia"/>
        </w:rPr>
        <w:t>商訂定及修正情形如下所述：</w:t>
      </w:r>
      <w:bookmarkEnd w:id="208"/>
      <w:bookmarkEnd w:id="209"/>
      <w:bookmarkEnd w:id="210"/>
      <w:bookmarkEnd w:id="211"/>
      <w:bookmarkEnd w:id="212"/>
      <w:bookmarkEnd w:id="213"/>
    </w:p>
    <w:p w14:paraId="2D4CDF58" w14:textId="77777777" w:rsidR="00BD61AD" w:rsidRPr="00F5299C" w:rsidRDefault="002A4927">
      <w:pPr>
        <w:pStyle w:val="4"/>
      </w:pPr>
      <w:r w:rsidRPr="00F5299C">
        <w:rPr>
          <w:rFonts w:hint="eastAsia"/>
        </w:rPr>
        <w:t>99年10月26日該辦法發布前</w:t>
      </w:r>
    </w:p>
    <w:p w14:paraId="79210922" w14:textId="77777777" w:rsidR="00BD61AD" w:rsidRPr="00F5299C" w:rsidRDefault="002A4927">
      <w:pPr>
        <w:pStyle w:val="5"/>
        <w:ind w:left="2016" w:hanging="851"/>
      </w:pPr>
      <w:r w:rsidRPr="00F5299C">
        <w:rPr>
          <w:rFonts w:hint="eastAsia"/>
        </w:rPr>
        <w:t>經濟部為正視及解決未登記工廠存在之問題，99年6月2日公布增訂</w:t>
      </w:r>
      <w:proofErr w:type="gramStart"/>
      <w:r w:rsidRPr="00F5299C">
        <w:rPr>
          <w:rFonts w:hint="eastAsia"/>
        </w:rPr>
        <w:t>工輔法</w:t>
      </w:r>
      <w:proofErr w:type="gramEnd"/>
      <w:r w:rsidRPr="00F5299C">
        <w:rPr>
          <w:rFonts w:hint="eastAsia"/>
        </w:rPr>
        <w:t>第34條規定，其中低污染認定基準，係</w:t>
      </w:r>
      <w:proofErr w:type="gramStart"/>
      <w:r w:rsidRPr="00F5299C">
        <w:rPr>
          <w:rFonts w:hint="eastAsia"/>
        </w:rPr>
        <w:t>依工輔</w:t>
      </w:r>
      <w:proofErr w:type="gramEnd"/>
      <w:r w:rsidRPr="00F5299C">
        <w:rPr>
          <w:rFonts w:hint="eastAsia"/>
        </w:rPr>
        <w:t>法第34條授權，於99年7月9日邀集相關單位召開會議，其決議略以，採援引該部工業局研訂之「興辦工業人利</w:t>
      </w:r>
      <w:r w:rsidRPr="00F5299C">
        <w:rPr>
          <w:rFonts w:hint="eastAsia"/>
        </w:rPr>
        <w:lastRenderedPageBreak/>
        <w:t>用毗連非都市土地擴展計畫之低污染事業認定方式（草案）」，</w:t>
      </w:r>
      <w:r w:rsidRPr="00F5299C">
        <w:rPr>
          <w:rFonts w:hint="eastAsia"/>
          <w:b/>
        </w:rPr>
        <w:t>採負面列舉非屬低污染事業計52項辦理</w:t>
      </w:r>
      <w:r w:rsidRPr="00F5299C">
        <w:rPr>
          <w:rFonts w:hint="eastAsia"/>
        </w:rPr>
        <w:t>。</w:t>
      </w:r>
    </w:p>
    <w:p w14:paraId="03685936" w14:textId="77777777" w:rsidR="00BD61AD" w:rsidRPr="00F5299C" w:rsidRDefault="002A4927">
      <w:pPr>
        <w:pStyle w:val="5"/>
        <w:ind w:left="2016" w:hanging="851"/>
      </w:pPr>
      <w:r w:rsidRPr="00F5299C">
        <w:rPr>
          <w:rFonts w:hint="eastAsia"/>
        </w:rPr>
        <w:t>嗣後依前開說明二要點規定，提列</w:t>
      </w:r>
      <w:r w:rsidRPr="00F5299C">
        <w:t>99</w:t>
      </w:r>
      <w:r w:rsidRPr="00F5299C">
        <w:rPr>
          <w:rFonts w:hint="eastAsia"/>
        </w:rPr>
        <w:t>年</w:t>
      </w:r>
      <w:r w:rsidRPr="00F5299C">
        <w:t>9</w:t>
      </w:r>
      <w:r w:rsidRPr="00F5299C">
        <w:rPr>
          <w:rFonts w:hint="eastAsia"/>
        </w:rPr>
        <w:t>月</w:t>
      </w:r>
      <w:r w:rsidRPr="00F5299C">
        <w:t>7</w:t>
      </w:r>
      <w:r w:rsidRPr="00F5299C">
        <w:rPr>
          <w:rFonts w:hint="eastAsia"/>
        </w:rPr>
        <w:t>日召開之「推動小組第</w:t>
      </w:r>
      <w:r w:rsidRPr="00F5299C">
        <w:t>2</w:t>
      </w:r>
      <w:r w:rsidRPr="00F5299C">
        <w:rPr>
          <w:rFonts w:hint="eastAsia"/>
        </w:rPr>
        <w:t>次會議」討論，其決議略</w:t>
      </w:r>
      <w:proofErr w:type="gramStart"/>
      <w:r w:rsidRPr="00F5299C">
        <w:rPr>
          <w:rFonts w:hint="eastAsia"/>
        </w:rPr>
        <w:t>以</w:t>
      </w:r>
      <w:proofErr w:type="gramEnd"/>
      <w:r w:rsidRPr="00F5299C">
        <w:rPr>
          <w:rFonts w:hint="eastAsia"/>
        </w:rPr>
        <w:t>，同意低污染未登記工廠認定基準，採負面列舉非屬低污染事業計</w:t>
      </w:r>
      <w:r w:rsidRPr="00F5299C">
        <w:t>50</w:t>
      </w:r>
      <w:r w:rsidRPr="00F5299C">
        <w:rPr>
          <w:rFonts w:hint="eastAsia"/>
        </w:rPr>
        <w:t>項辦理，並於執行半年後，視作業推動情形檢討調整。後</w:t>
      </w:r>
      <w:r w:rsidRPr="00F5299C">
        <w:t>99</w:t>
      </w:r>
      <w:r w:rsidRPr="00F5299C">
        <w:rPr>
          <w:rFonts w:hint="eastAsia"/>
        </w:rPr>
        <w:t>年</w:t>
      </w:r>
      <w:r w:rsidRPr="00F5299C">
        <w:t>10</w:t>
      </w:r>
      <w:r w:rsidRPr="00F5299C">
        <w:rPr>
          <w:rFonts w:hint="eastAsia"/>
        </w:rPr>
        <w:t>月</w:t>
      </w:r>
      <w:r w:rsidRPr="00F5299C">
        <w:t>26</w:t>
      </w:r>
      <w:r w:rsidRPr="00F5299C">
        <w:rPr>
          <w:rFonts w:hint="eastAsia"/>
        </w:rPr>
        <w:t>日發布之本辦法第</w:t>
      </w:r>
      <w:r w:rsidRPr="00F5299C">
        <w:t>4</w:t>
      </w:r>
      <w:r w:rsidRPr="00F5299C">
        <w:rPr>
          <w:rFonts w:hint="eastAsia"/>
        </w:rPr>
        <w:t>條規定（第2條第2款所稱低污染事業，指</w:t>
      </w:r>
      <w:r w:rsidRPr="00F5299C">
        <w:rPr>
          <w:rFonts w:hint="eastAsia"/>
          <w:b/>
        </w:rPr>
        <w:t>非屬附件所列之行業、製程或產品），其中附件即規定</w:t>
      </w:r>
      <w:r w:rsidRPr="00F5299C">
        <w:rPr>
          <w:b/>
        </w:rPr>
        <w:t>50</w:t>
      </w:r>
      <w:r w:rsidRPr="00F5299C">
        <w:rPr>
          <w:rFonts w:hint="eastAsia"/>
          <w:b/>
        </w:rPr>
        <w:t>項「負面列舉行業」</w:t>
      </w:r>
      <w:r w:rsidRPr="00F5299C">
        <w:rPr>
          <w:rFonts w:hint="eastAsia"/>
        </w:rPr>
        <w:t>。</w:t>
      </w:r>
    </w:p>
    <w:p w14:paraId="553329D5" w14:textId="77777777" w:rsidR="00BD61AD" w:rsidRPr="00F5299C" w:rsidRDefault="002A4927">
      <w:pPr>
        <w:pStyle w:val="4"/>
      </w:pPr>
      <w:r w:rsidRPr="00F5299C">
        <w:t>99</w:t>
      </w:r>
      <w:r w:rsidRPr="00F5299C">
        <w:rPr>
          <w:rFonts w:hint="eastAsia"/>
        </w:rPr>
        <w:t>年</w:t>
      </w:r>
      <w:r w:rsidRPr="00F5299C">
        <w:t>10</w:t>
      </w:r>
      <w:r w:rsidRPr="00F5299C">
        <w:rPr>
          <w:rFonts w:hint="eastAsia"/>
        </w:rPr>
        <w:t>月</w:t>
      </w:r>
      <w:r w:rsidRPr="00F5299C">
        <w:t>26</w:t>
      </w:r>
      <w:r w:rsidRPr="00F5299C">
        <w:rPr>
          <w:rFonts w:hint="eastAsia"/>
        </w:rPr>
        <w:t>日該登記辦法發布後至</w:t>
      </w:r>
      <w:r w:rsidRPr="00F5299C">
        <w:t>100</w:t>
      </w:r>
      <w:r w:rsidRPr="00F5299C">
        <w:rPr>
          <w:rFonts w:hint="eastAsia"/>
        </w:rPr>
        <w:t>年</w:t>
      </w:r>
      <w:r w:rsidRPr="00F5299C">
        <w:t>6</w:t>
      </w:r>
      <w:r w:rsidRPr="00F5299C">
        <w:rPr>
          <w:rFonts w:hint="eastAsia"/>
        </w:rPr>
        <w:t>月</w:t>
      </w:r>
      <w:r w:rsidRPr="00F5299C">
        <w:t>16</w:t>
      </w:r>
      <w:r w:rsidRPr="00F5299C">
        <w:rPr>
          <w:rFonts w:hint="eastAsia"/>
        </w:rPr>
        <w:t>日修正發布前</w:t>
      </w:r>
    </w:p>
    <w:p w14:paraId="26D8B995" w14:textId="77777777" w:rsidR="00BD61AD" w:rsidRPr="00F5299C" w:rsidRDefault="002A4927">
      <w:pPr>
        <w:pStyle w:val="5"/>
        <w:ind w:left="2016" w:hanging="851"/>
      </w:pPr>
      <w:r w:rsidRPr="00F5299C">
        <w:rPr>
          <w:rFonts w:hint="eastAsia"/>
        </w:rPr>
        <w:t>經濟部為協助未登記工廠業者取得固定污染源操作許可證、水污染防治許可或文件，</w:t>
      </w:r>
      <w:proofErr w:type="gramStart"/>
      <w:r w:rsidRPr="00F5299C">
        <w:rPr>
          <w:rFonts w:hint="eastAsia"/>
        </w:rPr>
        <w:t>爰</w:t>
      </w:r>
      <w:proofErr w:type="gramEnd"/>
      <w:r w:rsidRPr="00F5299C">
        <w:rPr>
          <w:rFonts w:hint="eastAsia"/>
        </w:rPr>
        <w:t>以95年7月10日經</w:t>
      </w:r>
      <w:proofErr w:type="gramStart"/>
      <w:r w:rsidRPr="00F5299C">
        <w:rPr>
          <w:rFonts w:hint="eastAsia"/>
        </w:rPr>
        <w:t>授中字第09530000080號函</w:t>
      </w:r>
      <w:proofErr w:type="gramEnd"/>
      <w:r w:rsidRPr="00F5299C">
        <w:rPr>
          <w:rFonts w:hint="eastAsia"/>
        </w:rPr>
        <w:t>訂定「本部協助未登記工廠取得環保許可文件作業程序」。嗣後</w:t>
      </w:r>
      <w:proofErr w:type="gramStart"/>
      <w:r w:rsidRPr="00F5299C">
        <w:rPr>
          <w:rFonts w:hint="eastAsia"/>
        </w:rPr>
        <w:t>工輔法</w:t>
      </w:r>
      <w:proofErr w:type="gramEnd"/>
      <w:r w:rsidRPr="00F5299C">
        <w:rPr>
          <w:rFonts w:hint="eastAsia"/>
        </w:rPr>
        <w:t>修正案業經99年5月4日立法院三讀通過，並於99年6月2日總統公布在案，對未登記工廠已有相關輔導規定，前開作業程序已無適用之必要，爰以99年6月21日</w:t>
      </w:r>
      <w:proofErr w:type="gramStart"/>
      <w:r w:rsidRPr="00F5299C">
        <w:rPr>
          <w:rFonts w:hint="eastAsia"/>
        </w:rPr>
        <w:t>經中字第09904603790</w:t>
      </w:r>
      <w:proofErr w:type="gramEnd"/>
      <w:r w:rsidRPr="00F5299C">
        <w:rPr>
          <w:rFonts w:hint="eastAsia"/>
        </w:rPr>
        <w:t>號函停止適用。</w:t>
      </w:r>
    </w:p>
    <w:p w14:paraId="63543D81" w14:textId="77777777" w:rsidR="00BD61AD" w:rsidRPr="00F5299C" w:rsidRDefault="002A4927">
      <w:pPr>
        <w:pStyle w:val="5"/>
        <w:ind w:left="2016" w:hanging="851"/>
      </w:pPr>
      <w:r w:rsidRPr="00F5299C">
        <w:rPr>
          <w:rFonts w:hint="eastAsia"/>
        </w:rPr>
        <w:t>有鑒於本辦法自99年10月26日實施後，依前開推動小組第2次會議決議，實施後半年檢討，</w:t>
      </w:r>
      <w:proofErr w:type="gramStart"/>
      <w:r w:rsidRPr="00F5299C">
        <w:rPr>
          <w:rFonts w:hint="eastAsia"/>
        </w:rPr>
        <w:t>爰</w:t>
      </w:r>
      <w:proofErr w:type="gramEnd"/>
      <w:r w:rsidRPr="00F5299C">
        <w:rPr>
          <w:rFonts w:hint="eastAsia"/>
        </w:rPr>
        <w:t>經濟部於100年3月8日邀集相關單位召開研商會議，其決議略以，綜合</w:t>
      </w:r>
      <w:r w:rsidRPr="00F5299C">
        <w:rPr>
          <w:rFonts w:hint="eastAsia"/>
          <w:b/>
        </w:rPr>
        <w:t>「興辦工業人利用毗連非都市土地擴展計畫之低污染事業認定方式」</w:t>
      </w:r>
      <w:r w:rsidRPr="00F5299C">
        <w:rPr>
          <w:rFonts w:hint="eastAsia"/>
        </w:rPr>
        <w:t>及各縣市政府等相關單位所提意見，同意</w:t>
      </w:r>
      <w:r w:rsidRPr="00F5299C">
        <w:rPr>
          <w:rFonts w:hint="eastAsia"/>
          <w:b/>
        </w:rPr>
        <w:t>將低污染事業範圍原負面列舉計50項，修正為36項，俾利更多未登記工廠能納入輔導管理</w:t>
      </w:r>
      <w:r w:rsidRPr="00F5299C">
        <w:rPr>
          <w:rFonts w:hint="eastAsia"/>
        </w:rPr>
        <w:t>。</w:t>
      </w:r>
    </w:p>
    <w:p w14:paraId="31C8566E" w14:textId="77777777" w:rsidR="00BD61AD" w:rsidRPr="00F5299C" w:rsidRDefault="002A4927">
      <w:pPr>
        <w:pStyle w:val="5"/>
        <w:ind w:left="2016" w:hanging="851"/>
      </w:pPr>
      <w:r w:rsidRPr="00F5299C">
        <w:rPr>
          <w:rFonts w:hint="eastAsia"/>
        </w:rPr>
        <w:lastRenderedPageBreak/>
        <w:t>嗣後提列100年4月21日召開之「推動小組第4次會議」討論，其決議略</w:t>
      </w:r>
      <w:proofErr w:type="gramStart"/>
      <w:r w:rsidRPr="00F5299C">
        <w:rPr>
          <w:rFonts w:hint="eastAsia"/>
        </w:rPr>
        <w:t>以</w:t>
      </w:r>
      <w:proofErr w:type="gramEnd"/>
      <w:r w:rsidRPr="00F5299C">
        <w:rPr>
          <w:rFonts w:hint="eastAsia"/>
        </w:rPr>
        <w:t>，低污染事業範圍負面列舉計50項事業，基於</w:t>
      </w:r>
      <w:proofErr w:type="gramStart"/>
      <w:r w:rsidRPr="00F5299C">
        <w:rPr>
          <w:rFonts w:hint="eastAsia"/>
        </w:rPr>
        <w:t>工輔</w:t>
      </w:r>
      <w:proofErr w:type="gramEnd"/>
      <w:r w:rsidRPr="00F5299C">
        <w:rPr>
          <w:rFonts w:hint="eastAsia"/>
        </w:rPr>
        <w:t>法第34條規定，「未登記工廠補辦臨時登記」係針對97年3月14日前既存之低污染工廠，則認定低污染之標準應爰引97年當時合法工廠毗連地變更適用之「興辦工業人利用毗連非都市土地擴展計畫之低污染事業認定方式」採一致標準，爰將</w:t>
      </w:r>
      <w:r w:rsidRPr="00F5299C">
        <w:rPr>
          <w:rFonts w:hint="eastAsia"/>
          <w:b/>
        </w:rPr>
        <w:t>條文附件之負面列舉非屬低污染項目50項檢討修正為36項，並增列第37項「其他經地方主管機關審核增列者」，以擴大納管範圍，輔導增加投入環保設施避免擴增污染</w:t>
      </w:r>
      <w:r w:rsidRPr="00F5299C">
        <w:rPr>
          <w:rFonts w:hint="eastAsia"/>
        </w:rPr>
        <w:t>；</w:t>
      </w:r>
      <w:r w:rsidRPr="00F5299C">
        <w:rPr>
          <w:rFonts w:hint="eastAsia"/>
          <w:b/>
        </w:rPr>
        <w:t>及經</w:t>
      </w:r>
      <w:proofErr w:type="gramStart"/>
      <w:r w:rsidRPr="00F5299C">
        <w:rPr>
          <w:rFonts w:hint="eastAsia"/>
          <w:b/>
        </w:rPr>
        <w:t>該部於95年7月10日</w:t>
      </w:r>
      <w:proofErr w:type="gramEnd"/>
      <w:r w:rsidRPr="00F5299C">
        <w:rPr>
          <w:rFonts w:hint="eastAsia"/>
          <w:b/>
        </w:rPr>
        <w:t>至</w:t>
      </w:r>
      <w:r w:rsidRPr="00F5299C">
        <w:rPr>
          <w:b/>
        </w:rPr>
        <w:t>99</w:t>
      </w:r>
      <w:r w:rsidRPr="00F5299C">
        <w:rPr>
          <w:rFonts w:hint="eastAsia"/>
          <w:b/>
        </w:rPr>
        <w:t>年</w:t>
      </w:r>
      <w:r w:rsidRPr="00F5299C">
        <w:rPr>
          <w:b/>
        </w:rPr>
        <w:t>6</w:t>
      </w:r>
      <w:r w:rsidRPr="00F5299C">
        <w:rPr>
          <w:rFonts w:hint="eastAsia"/>
          <w:b/>
        </w:rPr>
        <w:t>月</w:t>
      </w:r>
      <w:r w:rsidRPr="00F5299C">
        <w:rPr>
          <w:b/>
        </w:rPr>
        <w:t>21</w:t>
      </w:r>
      <w:r w:rsidRPr="00F5299C">
        <w:rPr>
          <w:rFonts w:hint="eastAsia"/>
          <w:b/>
        </w:rPr>
        <w:t>日間依「協助未登記工廠取得環保許可文件作業程序」輔導，並取得環保許可文件者，基於政府施政一貫性與信賴保護原則，同意訂定其視為低污染事業</w:t>
      </w:r>
      <w:r w:rsidRPr="00F5299C">
        <w:rPr>
          <w:rFonts w:hint="eastAsia"/>
        </w:rPr>
        <w:t>，得申請補辦臨時登記之規定。後於</w:t>
      </w:r>
      <w:r w:rsidRPr="00F5299C">
        <w:t>100</w:t>
      </w:r>
      <w:r w:rsidRPr="00F5299C">
        <w:rPr>
          <w:rFonts w:hint="eastAsia"/>
        </w:rPr>
        <w:t>年</w:t>
      </w:r>
      <w:r w:rsidRPr="00F5299C">
        <w:t>6</w:t>
      </w:r>
      <w:r w:rsidRPr="00F5299C">
        <w:rPr>
          <w:rFonts w:hint="eastAsia"/>
        </w:rPr>
        <w:t>月</w:t>
      </w:r>
      <w:r w:rsidRPr="00F5299C">
        <w:t>16</w:t>
      </w:r>
      <w:r w:rsidRPr="00F5299C">
        <w:rPr>
          <w:rFonts w:hint="eastAsia"/>
        </w:rPr>
        <w:t>日修正發布之本辦法第</w:t>
      </w:r>
      <w:r w:rsidRPr="00F5299C">
        <w:t>4</w:t>
      </w:r>
      <w:r w:rsidRPr="00F5299C">
        <w:rPr>
          <w:rFonts w:hint="eastAsia"/>
        </w:rPr>
        <w:t>條規定，非屬低污染事業修正為</w:t>
      </w:r>
      <w:r w:rsidRPr="00F5299C">
        <w:t>36</w:t>
      </w:r>
      <w:r w:rsidRPr="00F5299C">
        <w:rPr>
          <w:rFonts w:hint="eastAsia"/>
        </w:rPr>
        <w:t>項，並增列第</w:t>
      </w:r>
      <w:r w:rsidRPr="00F5299C">
        <w:t>37</w:t>
      </w:r>
      <w:r w:rsidRPr="00F5299C">
        <w:rPr>
          <w:rFonts w:hint="eastAsia"/>
        </w:rPr>
        <w:t>項「其他經地方主管機關審核增列者」，讓直轄市、縣市政府得因應地方需要而有從嚴管制之考量。另增列由經濟部依協助未登記工廠取得環保許可文件作業程序輔導，並取得環保許可文件者，視為低污染事業。</w:t>
      </w:r>
    </w:p>
    <w:p w14:paraId="6DA88842" w14:textId="77777777" w:rsidR="00BD61AD" w:rsidRPr="00F5299C" w:rsidRDefault="002A4927">
      <w:pPr>
        <w:pStyle w:val="4"/>
      </w:pPr>
      <w:r w:rsidRPr="00F5299C">
        <w:t>100</w:t>
      </w:r>
      <w:r w:rsidRPr="00F5299C">
        <w:rPr>
          <w:rFonts w:hint="eastAsia"/>
        </w:rPr>
        <w:t>年</w:t>
      </w:r>
      <w:r w:rsidRPr="00F5299C">
        <w:t>6</w:t>
      </w:r>
      <w:r w:rsidRPr="00F5299C">
        <w:rPr>
          <w:rFonts w:hint="eastAsia"/>
        </w:rPr>
        <w:t>月</w:t>
      </w:r>
      <w:r w:rsidRPr="00F5299C">
        <w:t>16</w:t>
      </w:r>
      <w:r w:rsidRPr="00F5299C">
        <w:rPr>
          <w:rFonts w:hint="eastAsia"/>
        </w:rPr>
        <w:t>日修正發布後至</w:t>
      </w:r>
      <w:r w:rsidRPr="00F5299C">
        <w:t>102</w:t>
      </w:r>
      <w:r w:rsidRPr="00F5299C">
        <w:rPr>
          <w:rFonts w:hint="eastAsia"/>
        </w:rPr>
        <w:t>年</w:t>
      </w:r>
      <w:r w:rsidRPr="00F5299C">
        <w:t>12</w:t>
      </w:r>
      <w:r w:rsidRPr="00F5299C">
        <w:rPr>
          <w:rFonts w:hint="eastAsia"/>
        </w:rPr>
        <w:t>月</w:t>
      </w:r>
      <w:r w:rsidRPr="00F5299C">
        <w:t>16</w:t>
      </w:r>
      <w:r w:rsidRPr="00F5299C">
        <w:rPr>
          <w:rFonts w:hint="eastAsia"/>
        </w:rPr>
        <w:t>日修正發布前</w:t>
      </w:r>
    </w:p>
    <w:p w14:paraId="7580450F" w14:textId="77777777" w:rsidR="00BD61AD" w:rsidRPr="00F5299C" w:rsidRDefault="002A4927">
      <w:pPr>
        <w:pStyle w:val="5"/>
        <w:ind w:left="2016" w:hanging="851"/>
      </w:pPr>
      <w:r w:rsidRPr="00F5299C">
        <w:rPr>
          <w:rFonts w:hint="eastAsia"/>
        </w:rPr>
        <w:t>補辦臨時工廠登記自100年6月16日修正發布後，原負面列舉行業，</w:t>
      </w:r>
      <w:r w:rsidRPr="00F5299C">
        <w:rPr>
          <w:rFonts w:hint="eastAsia"/>
          <w:b/>
        </w:rPr>
        <w:t>因部分縣市政府及業界屢有建議擴大適用範圍，故有檢討修正該辦法第4條附件負面列舉行業之必要</w:t>
      </w:r>
      <w:r w:rsidRPr="00F5299C">
        <w:rPr>
          <w:rFonts w:hint="eastAsia"/>
        </w:rPr>
        <w:t>。</w:t>
      </w:r>
    </w:p>
    <w:p w14:paraId="54E63EAB" w14:textId="77777777" w:rsidR="00BD61AD" w:rsidRPr="00F5299C" w:rsidRDefault="002A4927">
      <w:pPr>
        <w:pStyle w:val="5"/>
        <w:ind w:left="2016" w:hanging="851"/>
      </w:pPr>
      <w:r w:rsidRPr="00F5299C">
        <w:rPr>
          <w:rFonts w:hint="eastAsia"/>
        </w:rPr>
        <w:t>經檢討，對於1140印染整理業僅從事布匹定型</w:t>
      </w:r>
      <w:r w:rsidRPr="00F5299C">
        <w:rPr>
          <w:rFonts w:hint="eastAsia"/>
        </w:rPr>
        <w:lastRenderedPageBreak/>
        <w:t>整理者，因未涉及染色污染</w:t>
      </w:r>
      <w:proofErr w:type="gramStart"/>
      <w:r w:rsidRPr="00F5299C">
        <w:rPr>
          <w:rFonts w:hint="eastAsia"/>
        </w:rPr>
        <w:t>潛勢低</w:t>
      </w:r>
      <w:proofErr w:type="gramEnd"/>
      <w:r w:rsidRPr="00F5299C">
        <w:rPr>
          <w:rFonts w:hint="eastAsia"/>
        </w:rPr>
        <w:t>，故排除於負面列舉行業。</w:t>
      </w:r>
      <w:proofErr w:type="gramStart"/>
      <w:r w:rsidRPr="00F5299C">
        <w:rPr>
          <w:rFonts w:hint="eastAsia"/>
        </w:rPr>
        <w:t>另木黴菌</w:t>
      </w:r>
      <w:proofErr w:type="gramEnd"/>
      <w:r w:rsidRPr="00F5299C">
        <w:rPr>
          <w:rFonts w:hint="eastAsia"/>
        </w:rPr>
        <w:t>製造加工雖歸屬191農藥及環境用藥製造業，惟屬於生物性農藥（1910045），依環保機關意見，尚無其他污染疑慮，亦排除於負面列舉行業。</w:t>
      </w:r>
    </w:p>
    <w:p w14:paraId="1FFF0775" w14:textId="77777777" w:rsidR="00BD61AD" w:rsidRPr="00F5299C" w:rsidRDefault="002A4927">
      <w:pPr>
        <w:pStyle w:val="5"/>
        <w:ind w:left="2016" w:hanging="851"/>
      </w:pPr>
      <w:r w:rsidRPr="00F5299C">
        <w:rPr>
          <w:rFonts w:hint="eastAsia"/>
        </w:rPr>
        <w:t>後於102年12月16日修正發布公告排除於負面列舉行業(即非屬低污染事業為</w:t>
      </w:r>
      <w:r w:rsidRPr="00F5299C">
        <w:t>36</w:t>
      </w:r>
      <w:r w:rsidRPr="00F5299C">
        <w:rPr>
          <w:rFonts w:hint="eastAsia"/>
        </w:rPr>
        <w:t>項及第</w:t>
      </w:r>
      <w:r w:rsidRPr="00F5299C">
        <w:t>37</w:t>
      </w:r>
      <w:r w:rsidRPr="00F5299C">
        <w:rPr>
          <w:rFonts w:hint="eastAsia"/>
        </w:rPr>
        <w:t>項「其他經地方主管機關審核增列者」)。</w:t>
      </w:r>
    </w:p>
    <w:p w14:paraId="15CDC51C" w14:textId="4A979E83" w:rsidR="00BD61AD" w:rsidRPr="00F5299C" w:rsidRDefault="002A4927">
      <w:pPr>
        <w:pStyle w:val="3"/>
      </w:pPr>
      <w:bookmarkStart w:id="214" w:name="_Toc85820047"/>
      <w:bookmarkStart w:id="215" w:name="_Toc95830453"/>
      <w:bookmarkStart w:id="216" w:name="_Toc96435787"/>
      <w:bookmarkStart w:id="217" w:name="_Toc96526391"/>
      <w:bookmarkStart w:id="218" w:name="_Toc97713670"/>
      <w:bookmarkStart w:id="219" w:name="_Toc99353014"/>
      <w:r w:rsidRPr="00F5299C">
        <w:rPr>
          <w:rFonts w:hint="eastAsia"/>
        </w:rPr>
        <w:t>農委會對於低污染事業認定</w:t>
      </w:r>
      <w:bookmarkEnd w:id="214"/>
      <w:bookmarkEnd w:id="215"/>
      <w:bookmarkEnd w:id="216"/>
      <w:bookmarkEnd w:id="217"/>
      <w:bookmarkEnd w:id="218"/>
      <w:bookmarkEnd w:id="219"/>
    </w:p>
    <w:p w14:paraId="120F8017" w14:textId="77777777" w:rsidR="00BD61AD" w:rsidRPr="00F5299C" w:rsidRDefault="002A4927">
      <w:pPr>
        <w:pStyle w:val="4"/>
      </w:pPr>
      <w:r w:rsidRPr="00F5299C">
        <w:rPr>
          <w:rFonts w:hint="eastAsia"/>
        </w:rPr>
        <w:t>經濟部(中部辦公室)於100年3月8日召開</w:t>
      </w:r>
      <w:proofErr w:type="gramStart"/>
      <w:r w:rsidRPr="00F5299C">
        <w:rPr>
          <w:rFonts w:hint="eastAsia"/>
        </w:rPr>
        <w:t>研</w:t>
      </w:r>
      <w:proofErr w:type="gramEnd"/>
      <w:r w:rsidRPr="00F5299C">
        <w:rPr>
          <w:rFonts w:hint="eastAsia"/>
        </w:rPr>
        <w:t>商「工廠管理輔導法第34條低污染事業範圍檢討」會議，討論未登記工廠補辦臨時工廠登記辦法第4條及其附件低污染事業範圍原負面列舉計50項，修正為36項之事宜，</w:t>
      </w:r>
      <w:r w:rsidRPr="00F5299C">
        <w:rPr>
          <w:rFonts w:hint="eastAsia"/>
          <w:b/>
        </w:rPr>
        <w:t>農委會已在該次會議表示建議保留維持50個非屬低污染事業項目外，另於100年3月21日以農企字第1000115815號函再次表示未登記工廠多位於農地上，經濟部如認為確有放寬14項改列為低污染事業範圍，並得申請補辦臨時工廠登記之必要，應具體敘明調整理由及刪減基準相關意見</w:t>
      </w:r>
      <w:r w:rsidRPr="00F5299C">
        <w:rPr>
          <w:rFonts w:hint="eastAsia"/>
        </w:rPr>
        <w:t>。</w:t>
      </w:r>
    </w:p>
    <w:p w14:paraId="77B1BFAE" w14:textId="77777777" w:rsidR="00BD61AD" w:rsidRPr="00F5299C" w:rsidRDefault="002A4927">
      <w:pPr>
        <w:pStyle w:val="4"/>
      </w:pPr>
      <w:r w:rsidRPr="00F5299C">
        <w:rPr>
          <w:rFonts w:hAnsi="標楷體" w:hint="eastAsia"/>
          <w:szCs w:val="32"/>
        </w:rPr>
        <w:t>經濟部於</w:t>
      </w:r>
      <w:r w:rsidRPr="00F5299C">
        <w:rPr>
          <w:rFonts w:hAnsi="標楷體"/>
          <w:szCs w:val="32"/>
        </w:rPr>
        <w:t>100</w:t>
      </w:r>
      <w:r w:rsidRPr="00F5299C">
        <w:rPr>
          <w:rFonts w:hAnsi="標楷體" w:hint="eastAsia"/>
          <w:szCs w:val="32"/>
        </w:rPr>
        <w:t>年</w:t>
      </w:r>
      <w:r w:rsidRPr="00F5299C">
        <w:rPr>
          <w:rFonts w:hAnsi="標楷體"/>
          <w:szCs w:val="32"/>
        </w:rPr>
        <w:t>6</w:t>
      </w:r>
      <w:r w:rsidRPr="00F5299C">
        <w:rPr>
          <w:rFonts w:hAnsi="標楷體" w:hint="eastAsia"/>
          <w:szCs w:val="32"/>
        </w:rPr>
        <w:t>月</w:t>
      </w:r>
      <w:r w:rsidRPr="00F5299C">
        <w:rPr>
          <w:rFonts w:hAnsi="標楷體"/>
          <w:szCs w:val="32"/>
        </w:rPr>
        <w:t>16</w:t>
      </w:r>
      <w:r w:rsidRPr="00F5299C">
        <w:rPr>
          <w:rFonts w:hAnsi="標楷體" w:hint="eastAsia"/>
          <w:szCs w:val="32"/>
        </w:rPr>
        <w:t>日以</w:t>
      </w:r>
      <w:proofErr w:type="gramStart"/>
      <w:r w:rsidRPr="00F5299C">
        <w:rPr>
          <w:rFonts w:hAnsi="標楷體" w:hint="eastAsia"/>
          <w:szCs w:val="32"/>
        </w:rPr>
        <w:t>經中字第</w:t>
      </w:r>
      <w:r w:rsidRPr="00F5299C">
        <w:rPr>
          <w:rFonts w:hAnsi="標楷體"/>
          <w:szCs w:val="32"/>
        </w:rPr>
        <w:t>10004603400</w:t>
      </w:r>
      <w:proofErr w:type="gramEnd"/>
      <w:r w:rsidRPr="00F5299C">
        <w:rPr>
          <w:rFonts w:hAnsi="標楷體" w:hint="eastAsia"/>
          <w:szCs w:val="32"/>
        </w:rPr>
        <w:t>號令修正發布「未登記工廠補辦臨時工廠登記辦法」部分條文案，考量擬擴大未登記工廠之納管範圍，爰將該辦法第</w:t>
      </w:r>
      <w:r w:rsidRPr="00F5299C">
        <w:rPr>
          <w:rFonts w:hAnsi="標楷體"/>
          <w:szCs w:val="32"/>
        </w:rPr>
        <w:t>4</w:t>
      </w:r>
      <w:r w:rsidRPr="00F5299C">
        <w:rPr>
          <w:rFonts w:hAnsi="標楷體" w:hint="eastAsia"/>
          <w:szCs w:val="32"/>
        </w:rPr>
        <w:t>條附件之負面列舉非屬低污染項目</w:t>
      </w:r>
      <w:r w:rsidRPr="00F5299C">
        <w:rPr>
          <w:rFonts w:hAnsi="標楷體"/>
          <w:szCs w:val="32"/>
        </w:rPr>
        <w:t>50</w:t>
      </w:r>
      <w:r w:rsidRPr="00F5299C">
        <w:rPr>
          <w:rFonts w:hAnsi="標楷體" w:hint="eastAsia"/>
          <w:szCs w:val="32"/>
        </w:rPr>
        <w:t>項修正為</w:t>
      </w:r>
      <w:r w:rsidRPr="00F5299C">
        <w:rPr>
          <w:rFonts w:hAnsi="標楷體"/>
          <w:szCs w:val="32"/>
        </w:rPr>
        <w:t>36</w:t>
      </w:r>
      <w:r w:rsidRPr="00F5299C">
        <w:rPr>
          <w:rFonts w:hAnsi="標楷體" w:hint="eastAsia"/>
          <w:szCs w:val="32"/>
        </w:rPr>
        <w:t>項，並增列第37項「其他經地方主管機關審核增列者」，讓地方政府得因應地方需要，而有從嚴管制之考量。另增列由經濟部依協助未登記工廠取得環保許可文件作業程序輔導，並取得環保許可文件者，視為低污染事業。</w:t>
      </w:r>
    </w:p>
    <w:p w14:paraId="7913616E" w14:textId="77777777" w:rsidR="00BD61AD" w:rsidRPr="00F5299C" w:rsidRDefault="002A4927">
      <w:pPr>
        <w:pStyle w:val="4"/>
      </w:pPr>
      <w:r w:rsidRPr="00F5299C">
        <w:rPr>
          <w:rFonts w:hint="eastAsia"/>
        </w:rPr>
        <w:lastRenderedPageBreak/>
        <w:t>針對</w:t>
      </w:r>
      <w:proofErr w:type="gramStart"/>
      <w:r w:rsidRPr="00F5299C">
        <w:rPr>
          <w:rFonts w:hint="eastAsia"/>
        </w:rPr>
        <w:t>工輔法</w:t>
      </w:r>
      <w:proofErr w:type="gramEnd"/>
      <w:r w:rsidRPr="00F5299C">
        <w:rPr>
          <w:rFonts w:hint="eastAsia"/>
        </w:rPr>
        <w:t>修</w:t>
      </w:r>
      <w:proofErr w:type="gramStart"/>
      <w:r w:rsidRPr="00F5299C">
        <w:rPr>
          <w:rFonts w:hint="eastAsia"/>
        </w:rPr>
        <w:t>法後低污</w:t>
      </w:r>
      <w:proofErr w:type="gramEnd"/>
      <w:r w:rsidRPr="00F5299C">
        <w:rPr>
          <w:rFonts w:hint="eastAsia"/>
        </w:rPr>
        <w:t>染事業認定，環保署已於108年5月15日、29日，邀集經濟部、農委會及該署相關單位研商討論。依上開會議決議，環保署擬向經濟部建議增列金屬冶煉鑄造相關業別為非屬低污染事業，需相關污染調查資料作為佐證文件，故</w:t>
      </w:r>
      <w:r w:rsidRPr="00F5299C">
        <w:rPr>
          <w:rFonts w:hint="eastAsia"/>
          <w:b/>
        </w:rPr>
        <w:t>農委會已於108年6月18日以農企字第1080224123號函送該會農業試驗所建議金屬冶煉鑄造非屬低污染事業相關資料</w:t>
      </w:r>
      <w:r w:rsidRPr="00F5299C">
        <w:rPr>
          <w:rFonts w:hint="eastAsia"/>
        </w:rPr>
        <w:t>，以供該署</w:t>
      </w:r>
      <w:proofErr w:type="gramStart"/>
      <w:r w:rsidRPr="00F5299C">
        <w:rPr>
          <w:rFonts w:hint="eastAsia"/>
        </w:rPr>
        <w:t>研議工輔法修正後低</w:t>
      </w:r>
      <w:proofErr w:type="gramEnd"/>
      <w:r w:rsidRPr="00F5299C">
        <w:rPr>
          <w:rFonts w:hint="eastAsia"/>
        </w:rPr>
        <w:t>污染事業認定建議案</w:t>
      </w:r>
      <w:proofErr w:type="gramStart"/>
      <w:r w:rsidRPr="00F5299C">
        <w:rPr>
          <w:rFonts w:hint="eastAsia"/>
        </w:rPr>
        <w:t>之參</w:t>
      </w:r>
      <w:proofErr w:type="gramEnd"/>
      <w:r w:rsidRPr="00F5299C">
        <w:rPr>
          <w:rFonts w:hint="eastAsia"/>
        </w:rPr>
        <w:t>據。</w:t>
      </w:r>
    </w:p>
    <w:p w14:paraId="778DB676" w14:textId="77777777" w:rsidR="00BD61AD" w:rsidRPr="00F5299C" w:rsidRDefault="002A4927">
      <w:pPr>
        <w:pStyle w:val="4"/>
      </w:pPr>
      <w:r w:rsidRPr="00F5299C">
        <w:rPr>
          <w:rFonts w:hint="eastAsia"/>
        </w:rPr>
        <w:t>環保署已就非屬低污染認定基準，以99年經濟部工業局訂定「興辦工業人使用毗連非都市土地擴展計畫申請審查辦法」所列50項為基準，建議經濟部新增行業標準</w:t>
      </w:r>
      <w:proofErr w:type="gramStart"/>
      <w:r w:rsidRPr="00F5299C">
        <w:rPr>
          <w:rFonts w:hint="eastAsia"/>
        </w:rPr>
        <w:t>分類細類</w:t>
      </w:r>
      <w:proofErr w:type="gramEnd"/>
      <w:r w:rsidRPr="00F5299C">
        <w:rPr>
          <w:rFonts w:hint="eastAsia"/>
        </w:rPr>
        <w:t>，包括：未分類其他化學製品製造業(屬硬脂酸鹽安定劑製造業(含鎘、汞、鉛、砷、鉻、鎳重金屬)，以</w:t>
      </w:r>
      <w:proofErr w:type="gramStart"/>
      <w:r w:rsidRPr="00F5299C">
        <w:rPr>
          <w:rFonts w:hint="eastAsia"/>
        </w:rPr>
        <w:t>融溶法</w:t>
      </w:r>
      <w:proofErr w:type="gramEnd"/>
      <w:r w:rsidRPr="00F5299C">
        <w:rPr>
          <w:rFonts w:hint="eastAsia"/>
        </w:rPr>
        <w:t>製造者除外）、未分類其他基本金屬製造業(僅限鋅、鎘、鎳、鉛等金屬冶煉者)，以及非屬以上行業別，但製程含脫脂、酸洗、電鍍或陽極處理者等3項，以限縮低污染事業之認定範圍，強化環境保護措施。</w:t>
      </w:r>
    </w:p>
    <w:p w14:paraId="129DD6AA" w14:textId="40AB23BF" w:rsidR="00BD61AD" w:rsidRPr="00F5299C" w:rsidRDefault="002A4927">
      <w:pPr>
        <w:pStyle w:val="3"/>
      </w:pPr>
      <w:bookmarkStart w:id="220" w:name="_Toc85820048"/>
      <w:bookmarkStart w:id="221" w:name="_Toc95830454"/>
      <w:bookmarkStart w:id="222" w:name="_Toc96435788"/>
      <w:bookmarkStart w:id="223" w:name="_Toc96526392"/>
      <w:bookmarkStart w:id="224" w:name="_Toc97713671"/>
      <w:bookmarkStart w:id="225" w:name="_Toc99353015"/>
      <w:r w:rsidRPr="00F5299C">
        <w:rPr>
          <w:rFonts w:hint="eastAsia"/>
          <w:b/>
        </w:rPr>
        <w:t>查經濟部109年3月20日</w:t>
      </w:r>
      <w:proofErr w:type="gramStart"/>
      <w:r w:rsidRPr="00F5299C">
        <w:rPr>
          <w:rFonts w:hint="eastAsia"/>
          <w:b/>
        </w:rPr>
        <w:t>經中字第10904601320號</w:t>
      </w:r>
      <w:proofErr w:type="gramEnd"/>
      <w:r w:rsidRPr="00F5299C">
        <w:rPr>
          <w:rFonts w:hint="eastAsia"/>
          <w:b/>
        </w:rPr>
        <w:t>公告訂定「低污染認定基準」，採負面表列方式，凡不在下表所列舉之行業別或製程者，屬低污染事業。計</w:t>
      </w:r>
      <w:r w:rsidRPr="00F5299C">
        <w:rPr>
          <w:b/>
        </w:rPr>
        <w:t>51</w:t>
      </w:r>
      <w:r w:rsidRPr="00F5299C">
        <w:rPr>
          <w:rFonts w:hint="eastAsia"/>
          <w:b/>
        </w:rPr>
        <w:t>項行業別及製程、及第</w:t>
      </w:r>
      <w:r w:rsidRPr="00F5299C">
        <w:rPr>
          <w:b/>
        </w:rPr>
        <w:t>52</w:t>
      </w:r>
      <w:r w:rsidRPr="00F5299C">
        <w:rPr>
          <w:rFonts w:hint="eastAsia"/>
          <w:b/>
        </w:rPr>
        <w:t>項</w:t>
      </w:r>
      <w:r w:rsidRPr="00F5299C">
        <w:rPr>
          <w:rFonts w:hAnsi="標楷體" w:hint="eastAsia"/>
          <w:b/>
        </w:rPr>
        <w:t>「非屬以上行業別，但製程含脫脂、酸洗、電鍍或陽極處理者」、第</w:t>
      </w:r>
      <w:r w:rsidRPr="00F5299C">
        <w:rPr>
          <w:rFonts w:hint="eastAsia"/>
          <w:b/>
        </w:rPr>
        <w:t>及第</w:t>
      </w:r>
      <w:r w:rsidRPr="00F5299C">
        <w:rPr>
          <w:b/>
        </w:rPr>
        <w:t>53</w:t>
      </w:r>
      <w:r w:rsidRPr="00F5299C">
        <w:rPr>
          <w:rFonts w:hint="eastAsia"/>
          <w:b/>
        </w:rPr>
        <w:t>項</w:t>
      </w:r>
      <w:r w:rsidRPr="00F5299C">
        <w:rPr>
          <w:rFonts w:hAnsi="標楷體" w:hint="eastAsia"/>
          <w:b/>
        </w:rPr>
        <w:t>「其他經直轄市、縣（市）主管機關審核增列者」，業已涵</w:t>
      </w:r>
      <w:proofErr w:type="gramStart"/>
      <w:r w:rsidRPr="00F5299C">
        <w:rPr>
          <w:rFonts w:hAnsi="標楷體" w:hint="eastAsia"/>
          <w:b/>
        </w:rPr>
        <w:t>括</w:t>
      </w:r>
      <w:proofErr w:type="gramEnd"/>
      <w:r w:rsidRPr="00F5299C">
        <w:rPr>
          <w:rFonts w:hAnsi="標楷體" w:hint="eastAsia"/>
          <w:b/>
        </w:rPr>
        <w:t>農委會及環保署建議內容（即</w:t>
      </w:r>
      <w:r w:rsidRPr="00F5299C">
        <w:rPr>
          <w:rFonts w:hint="eastAsia"/>
          <w:b/>
        </w:rPr>
        <w:t>採計51+2項非屬低污染事業</w:t>
      </w:r>
      <w:r w:rsidRPr="00F5299C">
        <w:rPr>
          <w:rFonts w:hAnsi="標楷體" w:hint="eastAsia"/>
          <w:b/>
        </w:rPr>
        <w:t>）。</w:t>
      </w:r>
      <w:bookmarkEnd w:id="220"/>
      <w:bookmarkEnd w:id="221"/>
      <w:bookmarkEnd w:id="222"/>
      <w:bookmarkEnd w:id="223"/>
      <w:bookmarkEnd w:id="224"/>
      <w:bookmarkEnd w:id="225"/>
    </w:p>
    <w:p w14:paraId="4C40ECBB" w14:textId="546CDFCB" w:rsidR="00BD61AD" w:rsidRPr="00F5299C" w:rsidRDefault="002A4927">
      <w:pPr>
        <w:pStyle w:val="3"/>
      </w:pPr>
      <w:bookmarkStart w:id="226" w:name="_Toc85820049"/>
      <w:bookmarkStart w:id="227" w:name="_Toc95830455"/>
      <w:bookmarkStart w:id="228" w:name="_Toc96435789"/>
      <w:bookmarkStart w:id="229" w:name="_Toc96526393"/>
      <w:bookmarkStart w:id="230" w:name="_Toc97713672"/>
      <w:bookmarkStart w:id="231" w:name="_Toc99353016"/>
      <w:r w:rsidRPr="00F5299C">
        <w:rPr>
          <w:rFonts w:hAnsi="標楷體" w:hint="eastAsia"/>
          <w:szCs w:val="32"/>
        </w:rPr>
        <w:t>低污染事業與關農安、食安之關連</w:t>
      </w:r>
      <w:bookmarkEnd w:id="226"/>
      <w:bookmarkEnd w:id="227"/>
      <w:bookmarkEnd w:id="228"/>
      <w:bookmarkEnd w:id="229"/>
      <w:bookmarkEnd w:id="230"/>
      <w:bookmarkEnd w:id="231"/>
    </w:p>
    <w:p w14:paraId="71C6ABE1" w14:textId="77777777" w:rsidR="00BD61AD" w:rsidRPr="00F5299C" w:rsidRDefault="002A4927">
      <w:pPr>
        <w:pStyle w:val="4"/>
      </w:pPr>
      <w:r w:rsidRPr="00F5299C">
        <w:rPr>
          <w:rFonts w:hint="eastAsia"/>
        </w:rPr>
        <w:t>經濟部查復</w:t>
      </w:r>
    </w:p>
    <w:p w14:paraId="6DBCD0CB" w14:textId="77777777" w:rsidR="00BD61AD" w:rsidRPr="00F5299C" w:rsidRDefault="002A4927">
      <w:pPr>
        <w:pStyle w:val="5"/>
        <w:ind w:left="2016" w:hanging="851"/>
      </w:pPr>
      <w:proofErr w:type="gramStart"/>
      <w:r w:rsidRPr="00F5299C">
        <w:rPr>
          <w:rFonts w:hint="eastAsia"/>
        </w:rPr>
        <w:lastRenderedPageBreak/>
        <w:t>工輔法低</w:t>
      </w:r>
      <w:proofErr w:type="gramEnd"/>
      <w:r w:rsidRPr="00F5299C">
        <w:rPr>
          <w:rFonts w:hint="eastAsia"/>
        </w:rPr>
        <w:t>污染事業範圍之認定事宜，於環保法規並無所謂「低污染」一詞，各工廠不論是否合法或違章，其污染物</w:t>
      </w:r>
      <w:proofErr w:type="gramStart"/>
      <w:r w:rsidRPr="00F5299C">
        <w:rPr>
          <w:rFonts w:hint="eastAsia"/>
        </w:rPr>
        <w:t>排放均應符</w:t>
      </w:r>
      <w:proofErr w:type="gramEnd"/>
      <w:r w:rsidRPr="00F5299C">
        <w:rPr>
          <w:rFonts w:hint="eastAsia"/>
        </w:rPr>
        <w:t>合環保法令規定，</w:t>
      </w:r>
      <w:r w:rsidRPr="00F5299C">
        <w:rPr>
          <w:rFonts w:hint="eastAsia"/>
          <w:b/>
        </w:rPr>
        <w:t>環保主管機關對其污染物排放，不會因</w:t>
      </w:r>
      <w:proofErr w:type="gramStart"/>
      <w:r w:rsidRPr="00F5299C">
        <w:rPr>
          <w:rFonts w:hint="eastAsia"/>
          <w:b/>
        </w:rPr>
        <w:t>所訂低污</w:t>
      </w:r>
      <w:proofErr w:type="gramEnd"/>
      <w:r w:rsidRPr="00F5299C">
        <w:rPr>
          <w:rFonts w:hint="eastAsia"/>
          <w:b/>
        </w:rPr>
        <w:t>染認定基準而有所差別</w:t>
      </w:r>
      <w:r w:rsidRPr="00F5299C">
        <w:rPr>
          <w:rFonts w:hint="eastAsia"/>
        </w:rPr>
        <w:t>。</w:t>
      </w:r>
    </w:p>
    <w:p w14:paraId="7FA2F7E6" w14:textId="77777777" w:rsidR="00BD61AD" w:rsidRPr="00F5299C" w:rsidRDefault="002A4927">
      <w:pPr>
        <w:pStyle w:val="5"/>
        <w:ind w:left="2016" w:hanging="851"/>
      </w:pPr>
      <w:r w:rsidRPr="00F5299C">
        <w:rPr>
          <w:rFonts w:hint="eastAsia"/>
        </w:rPr>
        <w:t>另為加強未登記工廠納管並強化其對環境保護之責任，</w:t>
      </w:r>
      <w:proofErr w:type="gramStart"/>
      <w:r w:rsidRPr="00F5299C">
        <w:rPr>
          <w:rFonts w:hint="eastAsia"/>
        </w:rPr>
        <w:t>爰</w:t>
      </w:r>
      <w:proofErr w:type="gramEnd"/>
      <w:r w:rsidRPr="00F5299C">
        <w:rPr>
          <w:rFonts w:hint="eastAsia"/>
        </w:rPr>
        <w:t>當初地方政府建議將已取得環保許可文件之業者，在符合環保法令規定下，可納入低污染事業適用範圍。此舉表面上似有對環境衝擊之疑慮，但廠商仍須在環保法令規定下通過各階段之資格審查。</w:t>
      </w:r>
    </w:p>
    <w:p w14:paraId="2A0D3202" w14:textId="77777777" w:rsidR="00BD61AD" w:rsidRPr="00F5299C" w:rsidRDefault="002A4927">
      <w:pPr>
        <w:pStyle w:val="5"/>
        <w:ind w:left="2016" w:hanging="851"/>
      </w:pPr>
      <w:proofErr w:type="gramStart"/>
      <w:r w:rsidRPr="00F5299C">
        <w:rPr>
          <w:rFonts w:hint="eastAsia"/>
        </w:rPr>
        <w:t>依工輔法</w:t>
      </w:r>
      <w:proofErr w:type="gramEnd"/>
      <w:r w:rsidRPr="00F5299C">
        <w:rPr>
          <w:rFonts w:hint="eastAsia"/>
        </w:rPr>
        <w:t>規定，縱使未登記工廠屬低污染事業，其仍需遵守現行環保法規方能取得臨時工廠登記(抑或特定工廠登記)。此舉，係在經濟發展下，力求降低對環境產生之污染，以兼顧農安及食安。</w:t>
      </w:r>
    </w:p>
    <w:p w14:paraId="57444F84" w14:textId="77777777" w:rsidR="00BD61AD" w:rsidRPr="00F5299C" w:rsidRDefault="002A4927">
      <w:pPr>
        <w:pStyle w:val="5"/>
        <w:ind w:left="2016" w:hanging="851"/>
      </w:pPr>
      <w:r w:rsidRPr="00F5299C">
        <w:rPr>
          <w:rFonts w:hint="eastAsia"/>
        </w:rPr>
        <w:t>新修正之</w:t>
      </w:r>
      <w:proofErr w:type="gramStart"/>
      <w:r w:rsidRPr="00F5299C">
        <w:rPr>
          <w:rFonts w:hint="eastAsia"/>
        </w:rPr>
        <w:t>工輔法</w:t>
      </w:r>
      <w:proofErr w:type="gramEnd"/>
      <w:r w:rsidRPr="00F5299C">
        <w:rPr>
          <w:rFonts w:hint="eastAsia"/>
        </w:rPr>
        <w:t>就特定工廠登記非屬低污染事業認定，擬尊重環保署專業建議，於現行行業別中新增製程含脫脂、酸洗、電鍍或陽極處理者，以更嚴謹方式排除對農地產生重大污染之製程，在環境污染極小下，力求經濟發展與農安並存。</w:t>
      </w:r>
    </w:p>
    <w:p w14:paraId="72AB5E28" w14:textId="77777777" w:rsidR="00BD61AD" w:rsidRPr="00F5299C" w:rsidRDefault="002A4927">
      <w:pPr>
        <w:pStyle w:val="5"/>
        <w:ind w:left="2016" w:hanging="851"/>
      </w:pPr>
      <w:r w:rsidRPr="00F5299C">
        <w:rPr>
          <w:rFonts w:hint="eastAsia"/>
        </w:rPr>
        <w:t>至於低污染事業界線之效益乙節，查新修正之</w:t>
      </w:r>
      <w:proofErr w:type="gramStart"/>
      <w:r w:rsidRPr="00F5299C">
        <w:rPr>
          <w:rFonts w:hint="eastAsia"/>
        </w:rPr>
        <w:t>工輔法</w:t>
      </w:r>
      <w:proofErr w:type="gramEnd"/>
      <w:r w:rsidRPr="00F5299C">
        <w:rPr>
          <w:rFonts w:hint="eastAsia"/>
        </w:rPr>
        <w:t>，就特定工廠登記非屬低污染事業認定，擬尊重環保署專業建議，於現行行業別中新增製程含脫脂、酸洗、電鍍或陽極處理者，以更嚴謹方式排除對農地產生重大污染之製程，在環境污染極小下，力求經濟發展與農安並存。</w:t>
      </w:r>
    </w:p>
    <w:p w14:paraId="33481141" w14:textId="77777777" w:rsidR="00BD61AD" w:rsidRPr="00F5299C" w:rsidRDefault="002A4927">
      <w:pPr>
        <w:pStyle w:val="4"/>
      </w:pPr>
      <w:r w:rsidRPr="00F5299C">
        <w:rPr>
          <w:rFonts w:hint="eastAsia"/>
        </w:rPr>
        <w:t>農委會查復：</w:t>
      </w:r>
    </w:p>
    <w:p w14:paraId="6ECAB3AA" w14:textId="77777777" w:rsidR="00BD61AD" w:rsidRPr="00F5299C" w:rsidRDefault="002A4927">
      <w:pPr>
        <w:pStyle w:val="5"/>
        <w:ind w:left="2016" w:hanging="851"/>
      </w:pPr>
      <w:r w:rsidRPr="00F5299C">
        <w:rPr>
          <w:rFonts w:hint="eastAsia"/>
        </w:rPr>
        <w:t>農作物生產需要良好之水土環境，不容有污染</w:t>
      </w:r>
      <w:r w:rsidRPr="00F5299C">
        <w:rPr>
          <w:rFonts w:hint="eastAsia"/>
        </w:rPr>
        <w:lastRenderedPageBreak/>
        <w:t>之情形，以確保食安品質，因此，工廠排放</w:t>
      </w:r>
      <w:proofErr w:type="gramStart"/>
      <w:r w:rsidRPr="00F5299C">
        <w:rPr>
          <w:rFonts w:hint="eastAsia"/>
        </w:rPr>
        <w:t>物均應符合</w:t>
      </w:r>
      <w:proofErr w:type="gramEnd"/>
      <w:r w:rsidRPr="00F5299C">
        <w:rPr>
          <w:rFonts w:hint="eastAsia"/>
        </w:rPr>
        <w:t>環保法令規定及放流水標準；又為維護農業灌溉用水，落實灌排分離，該會於102年10月31日</w:t>
      </w:r>
      <w:proofErr w:type="gramStart"/>
      <w:r w:rsidRPr="00F5299C">
        <w:rPr>
          <w:rFonts w:hint="eastAsia"/>
        </w:rPr>
        <w:t>函頒「</w:t>
      </w:r>
      <w:proofErr w:type="gramEnd"/>
      <w:r w:rsidRPr="00F5299C">
        <w:rPr>
          <w:rFonts w:hint="eastAsia"/>
        </w:rPr>
        <w:t>農業灌溉水質保護方案」，加強輔導農田水利會推動分</w:t>
      </w:r>
      <w:proofErr w:type="gramStart"/>
      <w:r w:rsidRPr="00F5299C">
        <w:rPr>
          <w:rFonts w:hint="eastAsia"/>
        </w:rPr>
        <w:t>階段搭排管</w:t>
      </w:r>
      <w:proofErr w:type="gramEnd"/>
      <w:r w:rsidRPr="00F5299C">
        <w:rPr>
          <w:rFonts w:hint="eastAsia"/>
        </w:rPr>
        <w:t>制措施，由農田水利會加嚴</w:t>
      </w:r>
      <w:proofErr w:type="gramStart"/>
      <w:r w:rsidRPr="00F5299C">
        <w:rPr>
          <w:rFonts w:hint="eastAsia"/>
        </w:rPr>
        <w:t>管制搭</w:t>
      </w:r>
      <w:proofErr w:type="gramEnd"/>
      <w:r w:rsidRPr="00F5299C">
        <w:rPr>
          <w:rFonts w:hint="eastAsia"/>
        </w:rPr>
        <w:t>排，經濟部工業局及地方政府加強工廠廢水排放之輔導改善，環保署及地方環保局加強水污染源管制等，促使工廠</w:t>
      </w:r>
      <w:proofErr w:type="gramStart"/>
      <w:r w:rsidRPr="00F5299C">
        <w:rPr>
          <w:rFonts w:hint="eastAsia"/>
        </w:rPr>
        <w:t>於搭</w:t>
      </w:r>
      <w:proofErr w:type="gramEnd"/>
      <w:r w:rsidRPr="00F5299C">
        <w:rPr>
          <w:rFonts w:hint="eastAsia"/>
        </w:rPr>
        <w:t>排期限前完成廢水改排，逐步改善廢水排放影響灌溉用水問題，以維護農業灌溉水質。</w:t>
      </w:r>
    </w:p>
    <w:p w14:paraId="715B84C7" w14:textId="77777777" w:rsidR="00BD61AD" w:rsidRPr="00F5299C" w:rsidRDefault="002A4927">
      <w:pPr>
        <w:pStyle w:val="5"/>
        <w:ind w:left="2016" w:hanging="851"/>
      </w:pPr>
      <w:r w:rsidRPr="00F5299C">
        <w:rPr>
          <w:rFonts w:hint="eastAsia"/>
        </w:rPr>
        <w:t>針對農作物污染防治監測部分，依土壤及地下水污染整治法第4條及第5條規定，土壤污染之預防、監測及整治工作，係由各級環保機關執行；農地土壤經環保機關檢測，若超過土壤及地下水污染整治法所定土壤污染管制標準，該農地列為污染控制場址，地上食用作物不待檢測，一律剷除銷</w:t>
      </w:r>
      <w:proofErr w:type="gramStart"/>
      <w:r w:rsidRPr="00F5299C">
        <w:rPr>
          <w:rFonts w:hint="eastAsia"/>
        </w:rPr>
        <w:t>燬</w:t>
      </w:r>
      <w:proofErr w:type="gramEnd"/>
      <w:r w:rsidRPr="00F5299C">
        <w:rPr>
          <w:rFonts w:hint="eastAsia"/>
        </w:rPr>
        <w:t>，該農地強制</w:t>
      </w:r>
      <w:proofErr w:type="gramStart"/>
      <w:r w:rsidRPr="00F5299C">
        <w:rPr>
          <w:rFonts w:hint="eastAsia"/>
        </w:rPr>
        <w:t>停耕</w:t>
      </w:r>
      <w:proofErr w:type="gramEnd"/>
      <w:r w:rsidRPr="00F5299C">
        <w:rPr>
          <w:rFonts w:hint="eastAsia"/>
        </w:rPr>
        <w:t>以待整治。至於污染控制場址鄰近高污染潛勢農地上食用作物之安全監測，則由農政機關(單位)辦理，監測不合格案件皆通報環保機關擴大檢測鄰近農地土壤與水質，追查阻斷污染源，防範污染情事再發生。</w:t>
      </w:r>
    </w:p>
    <w:p w14:paraId="5F01C897" w14:textId="77777777" w:rsidR="00BD61AD" w:rsidRPr="00F5299C" w:rsidRDefault="002A4927">
      <w:pPr>
        <w:pStyle w:val="5"/>
        <w:ind w:left="2016" w:hanging="851"/>
      </w:pPr>
      <w:r w:rsidRPr="00F5299C">
        <w:rPr>
          <w:rFonts w:hint="eastAsia"/>
        </w:rPr>
        <w:t>另為確保農地資源，強化農地法令及管理措施，農業主管機關同意農業用地變更使用審查作業要點，已明定農地變更應依規定留設適當寬度之隔離綠帶或設施，且不得影響農業灌排水系統功能。後續特定工廠申請土地變更時，仍應符合上開法令規定，以維護農業生產環境。</w:t>
      </w:r>
    </w:p>
    <w:p w14:paraId="62794443" w14:textId="5CA1D589" w:rsidR="00BD61AD" w:rsidRPr="00F5299C" w:rsidRDefault="002A4927">
      <w:pPr>
        <w:pStyle w:val="3"/>
      </w:pPr>
      <w:bookmarkStart w:id="232" w:name="_Toc85820050"/>
      <w:bookmarkStart w:id="233" w:name="_Toc95830456"/>
      <w:bookmarkStart w:id="234" w:name="_Toc96435790"/>
      <w:bookmarkStart w:id="235" w:name="_Toc96526394"/>
      <w:bookmarkStart w:id="236" w:name="_Toc97713673"/>
      <w:bookmarkStart w:id="237" w:name="_Toc99353017"/>
      <w:r w:rsidRPr="00F5299C">
        <w:rPr>
          <w:rFonts w:hint="eastAsia"/>
        </w:rPr>
        <w:t>臨時工廠中被排除之低污染事業負面表列14項之</w:t>
      </w:r>
      <w:r w:rsidR="00FB279A" w:rsidRPr="00F5299C">
        <w:rPr>
          <w:rFonts w:hint="eastAsia"/>
        </w:rPr>
        <w:t>比率</w:t>
      </w:r>
      <w:r w:rsidRPr="00F5299C">
        <w:rPr>
          <w:rFonts w:hint="eastAsia"/>
        </w:rPr>
        <w:t>及業別</w:t>
      </w:r>
      <w:bookmarkEnd w:id="232"/>
      <w:bookmarkEnd w:id="233"/>
      <w:bookmarkEnd w:id="234"/>
      <w:bookmarkEnd w:id="235"/>
      <w:bookmarkEnd w:id="236"/>
      <w:bookmarkEnd w:id="237"/>
    </w:p>
    <w:p w14:paraId="613C9E65" w14:textId="00E6DC09" w:rsidR="00BD61AD" w:rsidRPr="00F5299C" w:rsidRDefault="002A4927">
      <w:pPr>
        <w:pStyle w:val="4"/>
      </w:pPr>
      <w:r w:rsidRPr="00F5299C">
        <w:rPr>
          <w:rFonts w:hint="eastAsia"/>
        </w:rPr>
        <w:lastRenderedPageBreak/>
        <w:t>上述第4條第1項被排除之低污染事業負面表列14項僅占全國臨時工廠7,400家的2%，其中以「預拌混凝土製造業」及「未分類其他非金屬礦物製品製造業(砂石碎解洗選等)」</w:t>
      </w:r>
      <w:r w:rsidR="00FB279A" w:rsidRPr="00F5299C">
        <w:rPr>
          <w:rFonts w:hint="eastAsia"/>
        </w:rPr>
        <w:t>比率</w:t>
      </w:r>
      <w:r w:rsidRPr="00F5299C">
        <w:rPr>
          <w:rFonts w:hint="eastAsia"/>
        </w:rPr>
        <w:t>最高，此類產業主要環保問題為在碎石及運送過程中粉塵紛飛的空氣污染問題，通常以噴水方式改善，並妥善收納廢水；經濟部中部辦公室亦定期回報該部礦務局廠商名單(除水泥製品製造業)以協助管控。</w:t>
      </w:r>
    </w:p>
    <w:p w14:paraId="6D9583A5" w14:textId="77777777" w:rsidR="00BD61AD" w:rsidRPr="00F5299C" w:rsidRDefault="002A4927">
      <w:pPr>
        <w:pStyle w:val="4"/>
      </w:pPr>
      <w:r w:rsidRPr="00F5299C">
        <w:rPr>
          <w:rFonts w:hint="eastAsia"/>
        </w:rPr>
        <w:t>另鋼鐵鑄造業、鋁鑄造業、銅鑄造業與其他基本金屬鑄造業較常見的環保問題主要為熔融過程當中的空氣污染，因此空污設備為主要檢視之處，取得</w:t>
      </w:r>
      <w:proofErr w:type="gramStart"/>
      <w:r w:rsidRPr="00F5299C">
        <w:rPr>
          <w:rFonts w:hint="eastAsia"/>
        </w:rPr>
        <w:t>臨時廠登的</w:t>
      </w:r>
      <w:proofErr w:type="gramEnd"/>
      <w:r w:rsidRPr="00F5299C">
        <w:rPr>
          <w:rFonts w:hint="eastAsia"/>
        </w:rPr>
        <w:t>廠商皆有取得環保局的許可。</w:t>
      </w:r>
    </w:p>
    <w:p w14:paraId="1BE853EB" w14:textId="09A72E1B" w:rsidR="00BD61AD" w:rsidRPr="00F5299C" w:rsidRDefault="002A4927">
      <w:pPr>
        <w:pStyle w:val="2"/>
        <w:ind w:left="1008"/>
        <w:rPr>
          <w:b/>
        </w:rPr>
      </w:pPr>
      <w:bookmarkStart w:id="238" w:name="_Toc95830457"/>
      <w:bookmarkStart w:id="239" w:name="_Toc96435791"/>
      <w:bookmarkStart w:id="240" w:name="_Toc96526395"/>
      <w:bookmarkStart w:id="241" w:name="_Toc97713674"/>
      <w:bookmarkStart w:id="242" w:name="_Toc99353018"/>
      <w:r w:rsidRPr="00F5299C">
        <w:rPr>
          <w:rFonts w:hint="eastAsia"/>
          <w:b/>
        </w:rPr>
        <w:t>「輔導未登記工廠合法經營方案</w:t>
      </w:r>
      <w:r w:rsidR="0085754C" w:rsidRPr="00F5299C">
        <w:rPr>
          <w:rStyle w:val="aff"/>
          <w:b/>
        </w:rPr>
        <w:footnoteReference w:id="11"/>
      </w:r>
      <w:r w:rsidRPr="00F5299C">
        <w:rPr>
          <w:rFonts w:hint="eastAsia"/>
          <w:b/>
        </w:rPr>
        <w:t>」之相關措施</w:t>
      </w:r>
      <w:r w:rsidR="00891B6E" w:rsidRPr="00F5299C">
        <w:rPr>
          <w:rFonts w:hint="eastAsia"/>
          <w:b/>
        </w:rPr>
        <w:t>、</w:t>
      </w:r>
      <w:r w:rsidR="00891B6E" w:rsidRPr="00F5299C">
        <w:rPr>
          <w:rFonts w:hAnsi="標楷體" w:hint="eastAsia"/>
          <w:b/>
        </w:rPr>
        <w:t>成效有限之原因及因應對策</w:t>
      </w:r>
      <w:bookmarkEnd w:id="238"/>
      <w:bookmarkEnd w:id="239"/>
      <w:bookmarkEnd w:id="240"/>
      <w:bookmarkEnd w:id="241"/>
      <w:bookmarkEnd w:id="242"/>
    </w:p>
    <w:p w14:paraId="3AE82554" w14:textId="673D2BBC" w:rsidR="00BD61AD" w:rsidRPr="00F5299C" w:rsidRDefault="002A4927">
      <w:pPr>
        <w:pStyle w:val="3"/>
        <w:ind w:left="1360" w:hanging="680"/>
      </w:pPr>
      <w:bookmarkStart w:id="243" w:name="_Toc85820052"/>
      <w:bookmarkStart w:id="244" w:name="_Toc95830458"/>
      <w:bookmarkStart w:id="245" w:name="_Toc96435792"/>
      <w:bookmarkStart w:id="246" w:name="_Toc96526396"/>
      <w:bookmarkStart w:id="247" w:name="_Toc97713675"/>
      <w:bookmarkStart w:id="248" w:name="_Toc99353019"/>
      <w:r w:rsidRPr="00F5299C">
        <w:rPr>
          <w:rFonts w:hint="eastAsia"/>
        </w:rPr>
        <w:t>關於掌握未登記工廠資訊：</w:t>
      </w:r>
      <w:r w:rsidRPr="00F5299C">
        <w:rPr>
          <w:rFonts w:hint="eastAsia"/>
          <w:bCs w:val="0"/>
        </w:rPr>
        <w:t>分級分類輔導區分為低污染事業</w:t>
      </w:r>
      <w:proofErr w:type="gramStart"/>
      <w:r w:rsidRPr="00F5299C">
        <w:rPr>
          <w:rFonts w:hint="eastAsia"/>
          <w:bCs w:val="0"/>
        </w:rPr>
        <w:t>採</w:t>
      </w:r>
      <w:proofErr w:type="gramEnd"/>
      <w:r w:rsidRPr="00F5299C">
        <w:rPr>
          <w:rFonts w:hint="eastAsia"/>
          <w:bCs w:val="0"/>
        </w:rPr>
        <w:t>輔導合法及產業轉型；屬高污染事業則</w:t>
      </w:r>
      <w:proofErr w:type="gramStart"/>
      <w:r w:rsidRPr="00F5299C">
        <w:rPr>
          <w:rFonts w:hint="eastAsia"/>
          <w:bCs w:val="0"/>
        </w:rPr>
        <w:t>依工輔法</w:t>
      </w:r>
      <w:proofErr w:type="gramEnd"/>
      <w:r w:rsidRPr="00F5299C">
        <w:rPr>
          <w:rFonts w:hint="eastAsia"/>
          <w:bCs w:val="0"/>
        </w:rPr>
        <w:t>規定，請地</w:t>
      </w:r>
      <w:r w:rsidRPr="00F5299C">
        <w:rPr>
          <w:bCs w:val="0"/>
        </w:rPr>
        <w:t>方政府</w:t>
      </w:r>
      <w:r w:rsidRPr="00F5299C">
        <w:rPr>
          <w:rFonts w:hint="eastAsia"/>
          <w:bCs w:val="0"/>
        </w:rPr>
        <w:t>就轄內工廠稽查，持續請縣市加強取締遷廠作業。</w:t>
      </w:r>
      <w:bookmarkEnd w:id="243"/>
      <w:bookmarkEnd w:id="244"/>
      <w:bookmarkEnd w:id="245"/>
      <w:bookmarkEnd w:id="246"/>
      <w:bookmarkEnd w:id="247"/>
      <w:bookmarkEnd w:id="248"/>
    </w:p>
    <w:p w14:paraId="76ECE1E0" w14:textId="69A5CD66" w:rsidR="00BD61AD" w:rsidRPr="00F5299C" w:rsidRDefault="002A4927">
      <w:pPr>
        <w:pStyle w:val="3"/>
        <w:ind w:left="1360" w:hanging="680"/>
      </w:pPr>
      <w:bookmarkStart w:id="249" w:name="_Toc85820053"/>
      <w:bookmarkStart w:id="250" w:name="_Toc95830459"/>
      <w:bookmarkStart w:id="251" w:name="_Toc96435793"/>
      <w:bookmarkStart w:id="252" w:name="_Toc96526397"/>
      <w:bookmarkStart w:id="253" w:name="_Toc97713676"/>
      <w:bookmarkStart w:id="254" w:name="_Toc99353020"/>
      <w:r w:rsidRPr="00F5299C">
        <w:rPr>
          <w:rFonts w:hint="eastAsia"/>
        </w:rPr>
        <w:t>輔導原則：</w:t>
      </w:r>
      <w:bookmarkEnd w:id="249"/>
      <w:bookmarkEnd w:id="250"/>
      <w:bookmarkEnd w:id="251"/>
      <w:bookmarkEnd w:id="252"/>
      <w:bookmarkEnd w:id="253"/>
      <w:bookmarkEnd w:id="254"/>
    </w:p>
    <w:p w14:paraId="78A250D2" w14:textId="77777777" w:rsidR="00BD61AD" w:rsidRPr="00F5299C" w:rsidRDefault="002A4927">
      <w:pPr>
        <w:pStyle w:val="4"/>
        <w:ind w:left="1722"/>
        <w:rPr>
          <w:bCs/>
        </w:rPr>
      </w:pPr>
      <w:r w:rsidRPr="00F5299C">
        <w:rPr>
          <w:rFonts w:hint="eastAsia"/>
          <w:bCs/>
        </w:rPr>
        <w:t>特定地區分級依其土地條件適宜性，以都市或非都市土地及其土地使用分區，作為分級原則。特定地區分類係就特定地區之基地面積大小、業者申請土地變更意願、土地整合程度、補辦臨時工廠登記情形、</w:t>
      </w:r>
      <w:proofErr w:type="gramStart"/>
      <w:r w:rsidRPr="00F5299C">
        <w:rPr>
          <w:rFonts w:hint="eastAsia"/>
          <w:bCs/>
        </w:rPr>
        <w:t>坵</w:t>
      </w:r>
      <w:proofErr w:type="gramEnd"/>
      <w:r w:rsidRPr="00F5299C">
        <w:rPr>
          <w:rFonts w:hint="eastAsia"/>
          <w:bCs/>
        </w:rPr>
        <w:t>塊完整性及綜合性因素，作為分類原則。</w:t>
      </w:r>
    </w:p>
    <w:p w14:paraId="060391A3" w14:textId="77777777" w:rsidR="00BD61AD" w:rsidRPr="00F5299C" w:rsidRDefault="002A4927">
      <w:pPr>
        <w:pStyle w:val="4"/>
        <w:ind w:left="1722"/>
        <w:rPr>
          <w:bCs/>
        </w:rPr>
      </w:pPr>
      <w:r w:rsidRPr="00F5299C">
        <w:rPr>
          <w:rFonts w:hint="eastAsia"/>
          <w:bCs/>
        </w:rPr>
        <w:t>依都市計畫法通盤檢討辦理變更，另依內政部非</w:t>
      </w:r>
      <w:r w:rsidRPr="00F5299C">
        <w:rPr>
          <w:rFonts w:hint="eastAsia"/>
          <w:bCs/>
        </w:rPr>
        <w:lastRenderedPageBreak/>
        <w:t>都市土地使用管制規則，訂定「經濟部公告特定地區整體/個別變更編定為丁種建築用地興辦事業計畫審查作業要點」，申請人應於興辦事業計畫經核准次日起2年內，依核定興辦事業計畫取得工廠設立許可及完成工廠登記。</w:t>
      </w:r>
    </w:p>
    <w:p w14:paraId="51F6CBBE" w14:textId="0A2561EC" w:rsidR="00BD61AD" w:rsidRPr="00F5299C" w:rsidRDefault="002A4927">
      <w:pPr>
        <w:pStyle w:val="3"/>
        <w:ind w:left="1360" w:hanging="680"/>
      </w:pPr>
      <w:bookmarkStart w:id="255" w:name="_Toc85820054"/>
      <w:bookmarkStart w:id="256" w:name="_Toc95830460"/>
      <w:bookmarkStart w:id="257" w:name="_Toc96435794"/>
      <w:bookmarkStart w:id="258" w:name="_Toc96526398"/>
      <w:bookmarkStart w:id="259" w:name="_Toc97713677"/>
      <w:bookmarkStart w:id="260" w:name="_Toc99353021"/>
      <w:r w:rsidRPr="00F5299C">
        <w:rPr>
          <w:rFonts w:hint="eastAsia"/>
        </w:rPr>
        <w:t>劃定特定地區之原則、審查及公告：</w:t>
      </w:r>
      <w:bookmarkEnd w:id="255"/>
      <w:bookmarkEnd w:id="256"/>
      <w:bookmarkEnd w:id="257"/>
      <w:bookmarkEnd w:id="258"/>
      <w:bookmarkEnd w:id="259"/>
      <w:bookmarkEnd w:id="260"/>
    </w:p>
    <w:p w14:paraId="03F31457" w14:textId="77777777" w:rsidR="00BD61AD" w:rsidRPr="00F5299C" w:rsidRDefault="002A4927">
      <w:pPr>
        <w:pStyle w:val="4"/>
        <w:ind w:left="1722"/>
        <w:rPr>
          <w:bCs/>
        </w:rPr>
      </w:pPr>
      <w:r w:rsidRPr="00F5299C">
        <w:rPr>
          <w:bCs/>
        </w:rPr>
        <w:t>特定地區之劃定，應符合下列原則</w:t>
      </w:r>
      <w:r w:rsidRPr="00F5299C">
        <w:rPr>
          <w:rFonts w:hint="eastAsia"/>
          <w:bCs/>
        </w:rPr>
        <w:t>：</w:t>
      </w:r>
    </w:p>
    <w:p w14:paraId="1F5FF8B1" w14:textId="77777777" w:rsidR="00BD61AD" w:rsidRPr="00F5299C" w:rsidRDefault="002A4927">
      <w:pPr>
        <w:pStyle w:val="5"/>
        <w:ind w:left="2016"/>
      </w:pPr>
      <w:r w:rsidRPr="00F5299C">
        <w:t>劃定面積及範圍：面積規模應達</w:t>
      </w:r>
      <w:r w:rsidRPr="00F5299C">
        <w:rPr>
          <w:rFonts w:hint="eastAsia"/>
        </w:rPr>
        <w:t>2</w:t>
      </w:r>
      <w:r w:rsidRPr="00F5299C">
        <w:t>公頃以上一定完整土地範圍，</w:t>
      </w:r>
      <w:r w:rsidRPr="00F5299C">
        <w:rPr>
          <w:rFonts w:hint="eastAsia"/>
        </w:rPr>
        <w:t>原則上運用既有</w:t>
      </w:r>
      <w:r w:rsidRPr="00F5299C">
        <w:t>道路、水域、其他地理邊界或相鄰不同使用分區劃定邊界。</w:t>
      </w:r>
    </w:p>
    <w:p w14:paraId="3FD462C9" w14:textId="77777777" w:rsidR="00BD61AD" w:rsidRPr="00F5299C" w:rsidRDefault="002A4927">
      <w:pPr>
        <w:pStyle w:val="5"/>
        <w:ind w:left="2016"/>
      </w:pPr>
      <w:r w:rsidRPr="00F5299C">
        <w:rPr>
          <w:rFonts w:hAnsi="標楷體" w:cs="標楷體"/>
          <w:szCs w:val="32"/>
        </w:rPr>
        <w:t>產業類型：</w:t>
      </w:r>
      <w:r w:rsidRPr="00F5299C">
        <w:rPr>
          <w:rFonts w:hAnsi="標楷體" w:cs="標楷體" w:hint="eastAsia"/>
          <w:szCs w:val="32"/>
        </w:rPr>
        <w:t>配合中央</w:t>
      </w:r>
      <w:r w:rsidRPr="00F5299C">
        <w:rPr>
          <w:rFonts w:hint="eastAsia"/>
        </w:rPr>
        <w:t>政府政策或地方產業</w:t>
      </w:r>
      <w:r w:rsidRPr="00F5299C">
        <w:t>發展需求，具有優先輔導合法之必要。</w:t>
      </w:r>
    </w:p>
    <w:p w14:paraId="51DE939B" w14:textId="77777777" w:rsidR="00BD61AD" w:rsidRPr="00F5299C" w:rsidRDefault="002A4927">
      <w:pPr>
        <w:pStyle w:val="5"/>
        <w:ind w:left="2016"/>
      </w:pPr>
      <w:r w:rsidRPr="00F5299C">
        <w:t>集聚密度：</w:t>
      </w:r>
      <w:r w:rsidRPr="00F5299C">
        <w:rPr>
          <w:rFonts w:hint="eastAsia"/>
        </w:rPr>
        <w:t>面積規模達5公頃以上者，</w:t>
      </w:r>
      <w:r w:rsidRPr="00F5299C">
        <w:t>劃定範圍內</w:t>
      </w:r>
      <w:r w:rsidRPr="00F5299C">
        <w:rPr>
          <w:rFonts w:hint="eastAsia"/>
        </w:rPr>
        <w:t>工廠使用之廠地面積占劃定範圍面積</w:t>
      </w:r>
      <w:r w:rsidRPr="00F5299C">
        <w:t>達百分之</w:t>
      </w:r>
      <w:proofErr w:type="gramStart"/>
      <w:r w:rsidRPr="00F5299C">
        <w:rPr>
          <w:rFonts w:hint="eastAsia"/>
        </w:rPr>
        <w:t>20</w:t>
      </w:r>
      <w:proofErr w:type="gramEnd"/>
      <w:r w:rsidRPr="00F5299C">
        <w:t>以上；</w:t>
      </w:r>
      <w:r w:rsidRPr="00F5299C">
        <w:rPr>
          <w:rFonts w:hint="eastAsia"/>
        </w:rPr>
        <w:t>面積規模未達5公頃者，</w:t>
      </w:r>
      <w:r w:rsidRPr="00F5299C">
        <w:t>劃定範圍內</w:t>
      </w:r>
      <w:r w:rsidRPr="00F5299C">
        <w:rPr>
          <w:rFonts w:hint="eastAsia"/>
        </w:rPr>
        <w:t>工廠使用之廠地面積至少需達1公頃以上。</w:t>
      </w:r>
    </w:p>
    <w:p w14:paraId="62D1924C" w14:textId="77777777" w:rsidR="00BD61AD" w:rsidRPr="00F5299C" w:rsidRDefault="002A4927">
      <w:pPr>
        <w:pStyle w:val="5"/>
        <w:ind w:left="2016"/>
      </w:pPr>
      <w:r w:rsidRPr="00F5299C">
        <w:t>區位：劃定範圍不得位於經相關主管機關依法令劃定禁止或限制開發之地區，</w:t>
      </w:r>
      <w:r w:rsidRPr="00F5299C">
        <w:rPr>
          <w:rFonts w:hint="eastAsia"/>
        </w:rPr>
        <w:t>且如有位屬特定農業區之農業用地者，</w:t>
      </w:r>
      <w:proofErr w:type="gramStart"/>
      <w:r w:rsidRPr="00F5299C">
        <w:rPr>
          <w:rFonts w:hint="eastAsia"/>
        </w:rPr>
        <w:t>區內廠地</w:t>
      </w:r>
      <w:proofErr w:type="gramEnd"/>
      <w:r w:rsidRPr="00F5299C">
        <w:rPr>
          <w:rFonts w:hint="eastAsia"/>
        </w:rPr>
        <w:t>辦理用地變更前需完成分區變更為一般農業區。</w:t>
      </w:r>
    </w:p>
    <w:p w14:paraId="1CE66A84" w14:textId="77777777" w:rsidR="00BD61AD" w:rsidRPr="00F5299C" w:rsidRDefault="002A4927">
      <w:pPr>
        <w:pStyle w:val="5"/>
        <w:ind w:left="2016"/>
        <w:rPr>
          <w:rFonts w:hAnsi="標楷體" w:cs="標楷體"/>
          <w:szCs w:val="32"/>
        </w:rPr>
      </w:pPr>
      <w:r w:rsidRPr="00F5299C">
        <w:t>土地使用意願調查：</w:t>
      </w:r>
      <w:r w:rsidRPr="00F5299C">
        <w:rPr>
          <w:rFonts w:hAnsi="標楷體" w:cs="標楷體"/>
          <w:szCs w:val="32"/>
        </w:rPr>
        <w:t>經劃定範圍內之土地所有權人過半數及其所有權面積合計過半數之同意。但所有權面積合計逾</w:t>
      </w:r>
      <w:r w:rsidRPr="00F5299C">
        <w:rPr>
          <w:rFonts w:hAnsi="標楷體" w:cs="標楷體" w:hint="eastAsia"/>
          <w:szCs w:val="32"/>
        </w:rPr>
        <w:t>3</w:t>
      </w:r>
      <w:r w:rsidRPr="00F5299C">
        <w:rPr>
          <w:rFonts w:hAnsi="標楷體" w:cs="標楷體"/>
          <w:szCs w:val="32"/>
        </w:rPr>
        <w:t>分之</w:t>
      </w:r>
      <w:r w:rsidRPr="00F5299C">
        <w:rPr>
          <w:rFonts w:hAnsi="標楷體" w:cs="標楷體" w:hint="eastAsia"/>
          <w:szCs w:val="32"/>
        </w:rPr>
        <w:t>2</w:t>
      </w:r>
      <w:r w:rsidRPr="00F5299C">
        <w:rPr>
          <w:rFonts w:hAnsi="標楷體" w:cs="標楷體"/>
          <w:szCs w:val="32"/>
        </w:rPr>
        <w:t>者，其人數不</w:t>
      </w:r>
      <w:r w:rsidRPr="00F5299C">
        <w:rPr>
          <w:rFonts w:hAnsi="標楷體" w:cs="標楷體" w:hint="eastAsia"/>
          <w:szCs w:val="32"/>
        </w:rPr>
        <w:t>受前開過半數之限制</w:t>
      </w:r>
      <w:r w:rsidRPr="00F5299C">
        <w:rPr>
          <w:rFonts w:hAnsi="標楷體" w:cs="標楷體"/>
          <w:szCs w:val="32"/>
        </w:rPr>
        <w:t>；</w:t>
      </w:r>
      <w:r w:rsidRPr="00F5299C">
        <w:rPr>
          <w:rFonts w:hAnsi="標楷體" w:cs="標楷體" w:hint="eastAsia"/>
          <w:szCs w:val="32"/>
        </w:rPr>
        <w:t>如由地</w:t>
      </w:r>
      <w:r w:rsidRPr="00F5299C">
        <w:rPr>
          <w:rFonts w:hAnsi="標楷體" w:cs="標楷體"/>
          <w:szCs w:val="32"/>
        </w:rPr>
        <w:t>方</w:t>
      </w:r>
      <w:r w:rsidRPr="00F5299C">
        <w:rPr>
          <w:rFonts w:hAnsi="標楷體" w:cs="標楷體" w:hint="eastAsia"/>
          <w:szCs w:val="32"/>
        </w:rPr>
        <w:t>政府提案建議劃定特定地區者，不受前開規定限制。</w:t>
      </w:r>
    </w:p>
    <w:p w14:paraId="4E911BED" w14:textId="77777777" w:rsidR="00BD61AD" w:rsidRPr="00F5299C" w:rsidRDefault="002A4927">
      <w:pPr>
        <w:pStyle w:val="4"/>
        <w:ind w:left="1722"/>
        <w:rPr>
          <w:bCs/>
        </w:rPr>
      </w:pPr>
      <w:r w:rsidRPr="00F5299C">
        <w:rPr>
          <w:rFonts w:hint="eastAsia"/>
          <w:bCs/>
        </w:rPr>
        <w:t>審查</w:t>
      </w:r>
      <w:r w:rsidRPr="00F5299C">
        <w:rPr>
          <w:bCs/>
        </w:rPr>
        <w:t>程序及公告</w:t>
      </w:r>
      <w:r w:rsidRPr="00F5299C">
        <w:rPr>
          <w:rFonts w:hint="eastAsia"/>
          <w:bCs/>
        </w:rPr>
        <w:t>經</w:t>
      </w:r>
      <w:r w:rsidRPr="00F5299C">
        <w:rPr>
          <w:bCs/>
        </w:rPr>
        <w:t>過</w:t>
      </w:r>
    </w:p>
    <w:p w14:paraId="2FE92200" w14:textId="77777777" w:rsidR="00BD61AD" w:rsidRPr="00F5299C" w:rsidRDefault="002A4927">
      <w:pPr>
        <w:pStyle w:val="5"/>
        <w:ind w:left="2016"/>
      </w:pPr>
      <w:r w:rsidRPr="00F5299C">
        <w:rPr>
          <w:rFonts w:hAnsi="標楷體" w:cs="標楷體" w:hint="eastAsia"/>
          <w:szCs w:val="32"/>
        </w:rPr>
        <w:t>地</w:t>
      </w:r>
      <w:r w:rsidRPr="00F5299C">
        <w:rPr>
          <w:rFonts w:hAnsi="標楷體" w:cs="標楷體"/>
          <w:szCs w:val="32"/>
        </w:rPr>
        <w:t>方政府得</w:t>
      </w:r>
      <w:r w:rsidRPr="00F5299C">
        <w:rPr>
          <w:rFonts w:hAnsi="標楷體" w:cs="標楷體" w:hint="eastAsia"/>
          <w:szCs w:val="32"/>
        </w:rPr>
        <w:t>就</w:t>
      </w:r>
      <w:r w:rsidRPr="00F5299C">
        <w:rPr>
          <w:rFonts w:hint="eastAsia"/>
        </w:rPr>
        <w:t>其行政轄區內符合「特定地區劃定處理原則」之</w:t>
      </w:r>
      <w:r w:rsidRPr="00F5299C">
        <w:t>地區，</w:t>
      </w:r>
      <w:r w:rsidRPr="00F5299C">
        <w:rPr>
          <w:rFonts w:hint="eastAsia"/>
        </w:rPr>
        <w:t>向經濟</w:t>
      </w:r>
      <w:r w:rsidRPr="00F5299C">
        <w:t>部</w:t>
      </w:r>
      <w:r w:rsidRPr="00F5299C">
        <w:rPr>
          <w:rFonts w:hint="eastAsia"/>
        </w:rPr>
        <w:t>提出規劃建議，劃定為特定地區範圍</w:t>
      </w:r>
      <w:r w:rsidRPr="00F5299C">
        <w:t>。</w:t>
      </w:r>
    </w:p>
    <w:p w14:paraId="1DCA17BE" w14:textId="77777777" w:rsidR="00BD61AD" w:rsidRPr="00F5299C" w:rsidRDefault="002A4927">
      <w:pPr>
        <w:pStyle w:val="5"/>
        <w:ind w:left="2016"/>
      </w:pPr>
      <w:r w:rsidRPr="00F5299C">
        <w:rPr>
          <w:rFonts w:hint="eastAsia"/>
        </w:rPr>
        <w:t>未</w:t>
      </w:r>
      <w:r w:rsidRPr="00F5299C">
        <w:t>登記工廠業者得</w:t>
      </w:r>
      <w:r w:rsidRPr="00F5299C">
        <w:rPr>
          <w:rFonts w:hint="eastAsia"/>
        </w:rPr>
        <w:t>就符合「特定地區劃定處理</w:t>
      </w:r>
      <w:r w:rsidRPr="00F5299C">
        <w:rPr>
          <w:rFonts w:hint="eastAsia"/>
        </w:rPr>
        <w:lastRenderedPageBreak/>
        <w:t>原則」之地區</w:t>
      </w:r>
      <w:r w:rsidRPr="00F5299C">
        <w:t>，向當地</w:t>
      </w:r>
      <w:r w:rsidRPr="00F5299C">
        <w:rPr>
          <w:rFonts w:hint="eastAsia"/>
        </w:rPr>
        <w:t>地</w:t>
      </w:r>
      <w:r w:rsidRPr="00F5299C">
        <w:t>方政府或</w:t>
      </w:r>
      <w:r w:rsidRPr="00F5299C">
        <w:rPr>
          <w:rFonts w:hint="eastAsia"/>
        </w:rPr>
        <w:t>經濟</w:t>
      </w:r>
      <w:r w:rsidRPr="00F5299C">
        <w:t>部提出</w:t>
      </w:r>
      <w:r w:rsidRPr="00F5299C">
        <w:rPr>
          <w:rFonts w:hint="eastAsia"/>
        </w:rPr>
        <w:t>規劃建議</w:t>
      </w:r>
      <w:r w:rsidRPr="00F5299C">
        <w:t>。</w:t>
      </w:r>
      <w:r w:rsidRPr="00F5299C">
        <w:rPr>
          <w:rFonts w:hint="eastAsia"/>
        </w:rPr>
        <w:t>如</w:t>
      </w:r>
      <w:proofErr w:type="gramStart"/>
      <w:r w:rsidRPr="00F5299C">
        <w:t>逕</w:t>
      </w:r>
      <w:proofErr w:type="gramEnd"/>
      <w:r w:rsidRPr="00F5299C">
        <w:t>向</w:t>
      </w:r>
      <w:r w:rsidRPr="00F5299C">
        <w:rPr>
          <w:rFonts w:hint="eastAsia"/>
        </w:rPr>
        <w:t>經濟</w:t>
      </w:r>
      <w:r w:rsidRPr="00F5299C">
        <w:t>部</w:t>
      </w:r>
      <w:r w:rsidRPr="00F5299C">
        <w:rPr>
          <w:rFonts w:hint="eastAsia"/>
        </w:rPr>
        <w:t>建議</w:t>
      </w:r>
      <w:r w:rsidRPr="00F5299C">
        <w:t>者，</w:t>
      </w:r>
      <w:r w:rsidRPr="00F5299C">
        <w:rPr>
          <w:rFonts w:hint="eastAsia"/>
        </w:rPr>
        <w:t>經濟</w:t>
      </w:r>
      <w:r w:rsidRPr="00F5299C">
        <w:t>部受理</w:t>
      </w:r>
      <w:r w:rsidRPr="00F5299C">
        <w:rPr>
          <w:rFonts w:hint="eastAsia"/>
        </w:rPr>
        <w:t>提議</w:t>
      </w:r>
      <w:r w:rsidRPr="00F5299C">
        <w:t>後，應轉請當地</w:t>
      </w:r>
      <w:r w:rsidRPr="00F5299C">
        <w:rPr>
          <w:rFonts w:hint="eastAsia"/>
        </w:rPr>
        <w:t>地方</w:t>
      </w:r>
      <w:r w:rsidRPr="00F5299C">
        <w:t>政府提供意</w:t>
      </w:r>
      <w:r w:rsidRPr="00F5299C">
        <w:rPr>
          <w:rFonts w:hint="eastAsia"/>
        </w:rPr>
        <w:t>見</w:t>
      </w:r>
      <w:r w:rsidRPr="00F5299C">
        <w:t>。</w:t>
      </w:r>
    </w:p>
    <w:p w14:paraId="6CFDA146" w14:textId="77777777" w:rsidR="00BD61AD" w:rsidRPr="00F5299C" w:rsidRDefault="002A4927">
      <w:pPr>
        <w:pStyle w:val="5"/>
        <w:ind w:left="2016"/>
      </w:pPr>
      <w:r w:rsidRPr="00F5299C">
        <w:rPr>
          <w:rFonts w:hint="eastAsia"/>
        </w:rPr>
        <w:t>地</w:t>
      </w:r>
      <w:r w:rsidRPr="00F5299C">
        <w:t>方政府或未登記工廠業者</w:t>
      </w:r>
      <w:r w:rsidRPr="00F5299C">
        <w:rPr>
          <w:rFonts w:hint="eastAsia"/>
        </w:rPr>
        <w:t>之</w:t>
      </w:r>
      <w:r w:rsidRPr="00F5299C">
        <w:t>特定地區</w:t>
      </w:r>
      <w:r w:rsidRPr="00F5299C">
        <w:rPr>
          <w:rFonts w:hint="eastAsia"/>
        </w:rPr>
        <w:t>之</w:t>
      </w:r>
      <w:r w:rsidRPr="00F5299C">
        <w:t>規劃建議</w:t>
      </w:r>
      <w:r w:rsidRPr="00F5299C">
        <w:rPr>
          <w:rFonts w:hint="eastAsia"/>
        </w:rPr>
        <w:t>面積在5公頃以上者</w:t>
      </w:r>
      <w:r w:rsidRPr="00F5299C">
        <w:t>，</w:t>
      </w:r>
      <w:r w:rsidRPr="00F5299C">
        <w:rPr>
          <w:rFonts w:hint="eastAsia"/>
        </w:rPr>
        <w:t>應於101年3月1日前提出規劃建議;面積未達5公頃者應於101年4月15日前提出。</w:t>
      </w:r>
    </w:p>
    <w:p w14:paraId="5920DEAF" w14:textId="77777777" w:rsidR="00BD61AD" w:rsidRPr="00F5299C" w:rsidRDefault="002A4927">
      <w:pPr>
        <w:pStyle w:val="5"/>
        <w:ind w:left="2016"/>
      </w:pPr>
      <w:r w:rsidRPr="00F5299C">
        <w:rPr>
          <w:rFonts w:hint="eastAsia"/>
        </w:rPr>
        <w:t>經濟</w:t>
      </w:r>
      <w:r w:rsidRPr="00F5299C">
        <w:t>部受</w:t>
      </w:r>
      <w:r w:rsidRPr="00F5299C">
        <w:rPr>
          <w:rFonts w:hAnsi="標楷體" w:cs="標楷體"/>
          <w:szCs w:val="32"/>
        </w:rPr>
        <w:t>理特定地區</w:t>
      </w:r>
      <w:r w:rsidRPr="00F5299C">
        <w:rPr>
          <w:rFonts w:hAnsi="標楷體" w:cs="標楷體" w:hint="eastAsia"/>
          <w:szCs w:val="32"/>
        </w:rPr>
        <w:t>提案並進行初審後，送經濟部</w:t>
      </w:r>
      <w:r w:rsidRPr="00F5299C">
        <w:rPr>
          <w:rFonts w:hAnsi="標楷體" w:cs="標楷體"/>
          <w:szCs w:val="32"/>
        </w:rPr>
        <w:t>未登記工廠輔導管理工作小組審</w:t>
      </w:r>
      <w:r w:rsidRPr="00F5299C">
        <w:rPr>
          <w:rFonts w:hAnsi="標楷體" w:cs="標楷體" w:hint="eastAsia"/>
          <w:szCs w:val="32"/>
        </w:rPr>
        <w:t>查</w:t>
      </w:r>
      <w:r w:rsidRPr="00F5299C">
        <w:rPr>
          <w:rFonts w:hAnsi="標楷體" w:cs="標楷體"/>
          <w:szCs w:val="32"/>
        </w:rPr>
        <w:t>後，</w:t>
      </w:r>
      <w:r w:rsidRPr="00F5299C">
        <w:rPr>
          <w:rFonts w:hAnsi="標楷體" w:cs="標楷體" w:hint="eastAsia"/>
          <w:szCs w:val="32"/>
        </w:rPr>
        <w:t>提</w:t>
      </w:r>
      <w:r w:rsidRPr="00F5299C">
        <w:rPr>
          <w:rFonts w:hAnsi="標楷體" w:cs="標楷體"/>
          <w:szCs w:val="32"/>
        </w:rPr>
        <w:t>請</w:t>
      </w:r>
      <w:r w:rsidRPr="00F5299C">
        <w:rPr>
          <w:rFonts w:hAnsi="標楷體" w:cs="標楷體" w:hint="eastAsia"/>
          <w:szCs w:val="32"/>
        </w:rPr>
        <w:t>經濟</w:t>
      </w:r>
      <w:r w:rsidRPr="00F5299C">
        <w:rPr>
          <w:rFonts w:hAnsi="標楷體" w:cs="標楷體"/>
          <w:szCs w:val="32"/>
        </w:rPr>
        <w:t>部未登記工廠管理輔導</w:t>
      </w:r>
      <w:r w:rsidRPr="00F5299C">
        <w:rPr>
          <w:rFonts w:hAnsi="標楷體" w:cs="標楷體" w:hint="eastAsia"/>
          <w:szCs w:val="32"/>
        </w:rPr>
        <w:t>推</w:t>
      </w:r>
      <w:r w:rsidRPr="00F5299C">
        <w:rPr>
          <w:rFonts w:hAnsi="標楷體" w:cs="標楷體"/>
          <w:szCs w:val="32"/>
        </w:rPr>
        <w:t>動小組</w:t>
      </w:r>
      <w:r w:rsidRPr="00F5299C">
        <w:rPr>
          <w:rFonts w:hAnsi="標楷體" w:cs="標楷體" w:hint="eastAsia"/>
          <w:szCs w:val="32"/>
        </w:rPr>
        <w:t>審議通過者，由經濟</w:t>
      </w:r>
      <w:r w:rsidRPr="00F5299C">
        <w:rPr>
          <w:rFonts w:hAnsi="標楷體" w:cs="標楷體"/>
          <w:szCs w:val="32"/>
        </w:rPr>
        <w:t>部依法</w:t>
      </w:r>
      <w:r w:rsidRPr="00F5299C">
        <w:rPr>
          <w:rFonts w:hAnsi="標楷體" w:cs="標楷體" w:hint="eastAsia"/>
          <w:szCs w:val="32"/>
        </w:rPr>
        <w:t>於101年6月2日</w:t>
      </w:r>
      <w:r w:rsidRPr="00F5299C">
        <w:rPr>
          <w:rFonts w:hAnsi="標楷體" w:cs="標楷體"/>
          <w:szCs w:val="32"/>
        </w:rPr>
        <w:t>前公告為特定地區</w:t>
      </w:r>
      <w:r w:rsidRPr="00F5299C">
        <w:rPr>
          <w:rFonts w:hAnsi="標楷體" w:cs="標楷體" w:hint="eastAsia"/>
          <w:szCs w:val="32"/>
        </w:rPr>
        <w:t>。</w:t>
      </w:r>
    </w:p>
    <w:p w14:paraId="5D0BBAE9" w14:textId="0992FE89" w:rsidR="00BD61AD" w:rsidRPr="00F5299C" w:rsidRDefault="002A4927">
      <w:pPr>
        <w:pStyle w:val="3"/>
        <w:ind w:left="1360" w:hanging="680"/>
      </w:pPr>
      <w:bookmarkStart w:id="261" w:name="_Toc85820055"/>
      <w:bookmarkStart w:id="262" w:name="_Toc95830461"/>
      <w:bookmarkStart w:id="263" w:name="_Toc96435795"/>
      <w:bookmarkStart w:id="264" w:name="_Toc96526399"/>
      <w:bookmarkStart w:id="265" w:name="_Toc97713678"/>
      <w:bookmarkStart w:id="266" w:name="_Toc99353022"/>
      <w:r w:rsidRPr="00F5299C">
        <w:rPr>
          <w:rFonts w:hint="eastAsia"/>
        </w:rPr>
        <w:t>補辦臨時工廠登記之未登記工廠依法是否限於坐落公告之特定地區：</w:t>
      </w:r>
      <w:bookmarkEnd w:id="261"/>
      <w:bookmarkEnd w:id="262"/>
      <w:bookmarkEnd w:id="263"/>
      <w:bookmarkEnd w:id="264"/>
      <w:bookmarkEnd w:id="265"/>
      <w:bookmarkEnd w:id="266"/>
    </w:p>
    <w:p w14:paraId="260E6698" w14:textId="77777777" w:rsidR="00BD61AD" w:rsidRPr="00F5299C" w:rsidRDefault="002A4927">
      <w:pPr>
        <w:pStyle w:val="4"/>
        <w:ind w:left="1722"/>
        <w:rPr>
          <w:bCs/>
        </w:rPr>
      </w:pPr>
      <w:r w:rsidRPr="00F5299C">
        <w:rPr>
          <w:rFonts w:hint="eastAsia"/>
          <w:bCs/>
        </w:rPr>
        <w:t>經濟部表示：</w:t>
      </w:r>
      <w:proofErr w:type="gramStart"/>
      <w:r w:rsidRPr="00F5299C">
        <w:rPr>
          <w:rFonts w:hint="eastAsia"/>
          <w:bCs/>
        </w:rPr>
        <w:t>工輔法</w:t>
      </w:r>
      <w:proofErr w:type="gramEnd"/>
      <w:r w:rsidRPr="00F5299C">
        <w:rPr>
          <w:bCs/>
        </w:rPr>
        <w:t>第</w:t>
      </w:r>
      <w:r w:rsidRPr="00F5299C">
        <w:rPr>
          <w:rFonts w:hint="eastAsia"/>
          <w:bCs/>
        </w:rPr>
        <w:t>33條規</w:t>
      </w:r>
      <w:r w:rsidRPr="00F5299C">
        <w:rPr>
          <w:bCs/>
        </w:rPr>
        <w:t>定</w:t>
      </w:r>
      <w:r w:rsidRPr="00F5299C">
        <w:rPr>
          <w:rFonts w:hint="eastAsia"/>
          <w:bCs/>
        </w:rPr>
        <w:t>輔導</w:t>
      </w:r>
      <w:r w:rsidRPr="00F5299C">
        <w:rPr>
          <w:bCs/>
        </w:rPr>
        <w:t>未登記工廠</w:t>
      </w:r>
      <w:r w:rsidRPr="00F5299C">
        <w:rPr>
          <w:rFonts w:hint="eastAsia"/>
          <w:bCs/>
        </w:rPr>
        <w:t>合法</w:t>
      </w:r>
      <w:r w:rsidRPr="00F5299C">
        <w:rPr>
          <w:bCs/>
        </w:rPr>
        <w:t>使用，</w:t>
      </w:r>
      <w:r w:rsidRPr="00F5299C">
        <w:rPr>
          <w:rFonts w:hint="eastAsia"/>
          <w:bCs/>
        </w:rPr>
        <w:t>係在符合安全性、公平性及合理性原則下，促進土地有效利用，協助輔導未登記工廠業者合法經營，帶動地方產業發展。另就其</w:t>
      </w:r>
      <w:r w:rsidRPr="00F5299C">
        <w:rPr>
          <w:bCs/>
        </w:rPr>
        <w:t>有無</w:t>
      </w:r>
      <w:r w:rsidRPr="00F5299C">
        <w:rPr>
          <w:rFonts w:hint="eastAsia"/>
          <w:bCs/>
        </w:rPr>
        <w:t>符合產業政策、鄰近工業區用地供給與工業區規劃配合情形、輔導分類分級優先順序等。</w:t>
      </w:r>
    </w:p>
    <w:p w14:paraId="1182A8EB" w14:textId="77777777" w:rsidR="00BD61AD" w:rsidRPr="00F5299C" w:rsidRDefault="002A4927">
      <w:pPr>
        <w:pStyle w:val="4"/>
        <w:ind w:left="1722"/>
        <w:rPr>
          <w:rFonts w:hAnsi="標楷體" w:cs="標楷體"/>
          <w:bCs/>
          <w:szCs w:val="32"/>
        </w:rPr>
      </w:pPr>
      <w:proofErr w:type="gramStart"/>
      <w:r w:rsidRPr="00F5299C">
        <w:rPr>
          <w:rFonts w:hAnsi="標楷體" w:cs="標楷體" w:hint="eastAsia"/>
          <w:bCs/>
          <w:szCs w:val="32"/>
        </w:rPr>
        <w:t>工輔法</w:t>
      </w:r>
      <w:proofErr w:type="gramEnd"/>
      <w:r w:rsidRPr="00F5299C">
        <w:rPr>
          <w:rFonts w:hAnsi="標楷體" w:cs="標楷體" w:hint="eastAsia"/>
          <w:bCs/>
          <w:szCs w:val="32"/>
        </w:rPr>
        <w:t>第34條規定輔導未登記工廠補辦臨時工廠登記，將其納入政府輔導管理體系，進行有效輔導與管理，兼顧公共安全及維護周遭環境品質。</w:t>
      </w:r>
    </w:p>
    <w:p w14:paraId="5C96EEB9" w14:textId="77777777" w:rsidR="00BD61AD" w:rsidRPr="00F5299C" w:rsidRDefault="002A4927">
      <w:pPr>
        <w:pStyle w:val="4"/>
        <w:ind w:left="1722"/>
        <w:rPr>
          <w:bCs/>
        </w:rPr>
      </w:pPr>
      <w:proofErr w:type="gramStart"/>
      <w:r w:rsidRPr="00F5299C">
        <w:rPr>
          <w:rFonts w:hint="eastAsia"/>
          <w:bCs/>
        </w:rPr>
        <w:t>工輔法</w:t>
      </w:r>
      <w:proofErr w:type="gramEnd"/>
      <w:r w:rsidRPr="00F5299C">
        <w:rPr>
          <w:rFonts w:hint="eastAsia"/>
          <w:bCs/>
        </w:rPr>
        <w:t>並未</w:t>
      </w:r>
      <w:r w:rsidRPr="00F5299C">
        <w:rPr>
          <w:bCs/>
        </w:rPr>
        <w:t>限制</w:t>
      </w:r>
      <w:r w:rsidRPr="00F5299C">
        <w:rPr>
          <w:rFonts w:hint="eastAsia"/>
          <w:bCs/>
        </w:rPr>
        <w:t>補辦臨時工</w:t>
      </w:r>
      <w:r w:rsidRPr="00F5299C">
        <w:rPr>
          <w:bCs/>
        </w:rPr>
        <w:t>廠應</w:t>
      </w:r>
      <w:r w:rsidRPr="00F5299C">
        <w:rPr>
          <w:rFonts w:hint="eastAsia"/>
          <w:bCs/>
        </w:rPr>
        <w:t>坐落</w:t>
      </w:r>
      <w:r w:rsidRPr="00F5299C">
        <w:rPr>
          <w:bCs/>
        </w:rPr>
        <w:t>於特定地區內，故</w:t>
      </w:r>
      <w:r w:rsidRPr="00F5299C">
        <w:rPr>
          <w:rFonts w:hint="eastAsia"/>
          <w:bCs/>
        </w:rPr>
        <w:t>已補辦臨時登</w:t>
      </w:r>
      <w:r w:rsidRPr="00F5299C">
        <w:rPr>
          <w:bCs/>
        </w:rPr>
        <w:t>記</w:t>
      </w:r>
      <w:r w:rsidRPr="00F5299C">
        <w:rPr>
          <w:rFonts w:hint="eastAsia"/>
          <w:bCs/>
        </w:rPr>
        <w:t>之</w:t>
      </w:r>
      <w:r w:rsidRPr="00F5299C">
        <w:rPr>
          <w:bCs/>
        </w:rPr>
        <w:t>工廠可能</w:t>
      </w:r>
      <w:r w:rsidRPr="00F5299C">
        <w:rPr>
          <w:rFonts w:hint="eastAsia"/>
          <w:bCs/>
        </w:rPr>
        <w:t>坐</w:t>
      </w:r>
      <w:r w:rsidRPr="00F5299C">
        <w:rPr>
          <w:bCs/>
        </w:rPr>
        <w:t>落於特定地區內或區外</w:t>
      </w:r>
      <w:r w:rsidRPr="00F5299C">
        <w:rPr>
          <w:rFonts w:hint="eastAsia"/>
          <w:bCs/>
        </w:rPr>
        <w:t>。</w:t>
      </w:r>
    </w:p>
    <w:p w14:paraId="2551279E" w14:textId="6A18CAC8" w:rsidR="00BD61AD" w:rsidRPr="00F5299C" w:rsidRDefault="002A4927">
      <w:pPr>
        <w:pStyle w:val="3"/>
        <w:ind w:left="1360" w:hanging="680"/>
      </w:pPr>
      <w:bookmarkStart w:id="267" w:name="_Toc85820056"/>
      <w:bookmarkStart w:id="268" w:name="_Toc95830462"/>
      <w:bookmarkStart w:id="269" w:name="_Toc96435796"/>
      <w:bookmarkStart w:id="270" w:name="_Toc96526400"/>
      <w:bookmarkStart w:id="271" w:name="_Toc97713679"/>
      <w:bookmarkStart w:id="272" w:name="_Toc99353023"/>
      <w:r w:rsidRPr="00F5299C">
        <w:rPr>
          <w:rFonts w:hint="eastAsia"/>
        </w:rPr>
        <w:t>特定地區之劃定、使用分區及使用地類別變更編定情形：</w:t>
      </w:r>
      <w:bookmarkEnd w:id="267"/>
      <w:bookmarkEnd w:id="268"/>
      <w:bookmarkEnd w:id="269"/>
      <w:bookmarkEnd w:id="270"/>
      <w:bookmarkEnd w:id="271"/>
      <w:bookmarkEnd w:id="272"/>
    </w:p>
    <w:p w14:paraId="3569AE44" w14:textId="77777777" w:rsidR="00BD61AD" w:rsidRPr="00F5299C" w:rsidRDefault="002A4927">
      <w:pPr>
        <w:pStyle w:val="4"/>
        <w:ind w:left="1722"/>
        <w:rPr>
          <w:bCs/>
        </w:rPr>
      </w:pPr>
      <w:r w:rsidRPr="00F5299C">
        <w:rPr>
          <w:rFonts w:hint="eastAsia"/>
          <w:bCs/>
        </w:rPr>
        <w:t>經濟部</w:t>
      </w:r>
      <w:proofErr w:type="gramStart"/>
      <w:r w:rsidRPr="00F5299C">
        <w:rPr>
          <w:rFonts w:hint="eastAsia"/>
          <w:bCs/>
        </w:rPr>
        <w:t>依工輔法</w:t>
      </w:r>
      <w:proofErr w:type="gramEnd"/>
      <w:r w:rsidRPr="00F5299C">
        <w:rPr>
          <w:rFonts w:hint="eastAsia"/>
          <w:bCs/>
        </w:rPr>
        <w:t>第33條第3項規定，於100年2月</w:t>
      </w:r>
      <w:r w:rsidRPr="00F5299C">
        <w:rPr>
          <w:rFonts w:hint="eastAsia"/>
          <w:bCs/>
        </w:rPr>
        <w:lastRenderedPageBreak/>
        <w:t>22日訂定「特定地區劃定處理原則」，並基於未登記工廠群聚事實，經內政部、行政院農業委員會、環保署與地方政府等有關單位審查同意，於法定期限101年6月2日前完成公告共計186區特定地區，其中都市土地32區、非都市土地之特定農業區112區、一般農業區39區、山坡地保育區3區，區內工廠家數合計709家，面積合計546公頃。</w:t>
      </w:r>
    </w:p>
    <w:p w14:paraId="324F46B0" w14:textId="77777777" w:rsidR="00BD61AD" w:rsidRPr="00F5299C" w:rsidRDefault="002A4927">
      <w:pPr>
        <w:pStyle w:val="4"/>
        <w:ind w:left="1722"/>
        <w:rPr>
          <w:bCs/>
        </w:rPr>
      </w:pPr>
      <w:r w:rsidRPr="00F5299C">
        <w:rPr>
          <w:rFonts w:hint="eastAsia"/>
          <w:bCs/>
        </w:rPr>
        <w:t>特定地區業者申請土地合法化，屬非都市土地特定農業區者，依規定須先將特定農業區解編為一般農業區，及符合留設10公尺隔離綠帶、拆除違建、繳交回饋金等配套措施，非無條件就地合法。又為輔導未登記工廠土地合法使用，內政部於103年12月31日</w:t>
      </w:r>
      <w:proofErr w:type="gramStart"/>
      <w:r w:rsidRPr="00F5299C">
        <w:rPr>
          <w:rFonts w:hint="eastAsia"/>
          <w:bCs/>
        </w:rPr>
        <w:t>增修非都市</w:t>
      </w:r>
      <w:proofErr w:type="gramEnd"/>
      <w:r w:rsidRPr="00F5299C">
        <w:rPr>
          <w:rFonts w:hint="eastAsia"/>
          <w:bCs/>
        </w:rPr>
        <w:t>土地使用管制規則第31條之1及第31條之2，經濟部並據以協調相關部會及地方政府，於104年9月1日發布實施「經濟部公告特定地區整體/個別變更編定為丁種建築用地興辦事業計畫審查作業要點」，特定地區業者非屬特定農業區者可依前開作業要點，申請使用地變更編定為合法工廠用地。</w:t>
      </w:r>
    </w:p>
    <w:p w14:paraId="26579B91" w14:textId="5B0B06ED" w:rsidR="00BD61AD" w:rsidRPr="00F5299C" w:rsidRDefault="002A4927">
      <w:pPr>
        <w:pStyle w:val="3"/>
        <w:rPr>
          <w:b/>
        </w:rPr>
      </w:pPr>
      <w:bookmarkStart w:id="273" w:name="_Toc85820057"/>
      <w:bookmarkStart w:id="274" w:name="_Toc95830463"/>
      <w:bookmarkStart w:id="275" w:name="_Toc96435797"/>
      <w:bookmarkStart w:id="276" w:name="_Toc96526401"/>
      <w:bookmarkStart w:id="277" w:name="_Toc97713680"/>
      <w:bookmarkStart w:id="278" w:name="_Toc99353024"/>
      <w:r w:rsidRPr="00F5299C">
        <w:rPr>
          <w:rFonts w:hint="eastAsia"/>
          <w:b/>
        </w:rPr>
        <w:t>特定地區於</w:t>
      </w:r>
      <w:proofErr w:type="gramStart"/>
      <w:r w:rsidRPr="00F5299C">
        <w:rPr>
          <w:rFonts w:hint="eastAsia"/>
          <w:b/>
        </w:rPr>
        <w:t>工輔法</w:t>
      </w:r>
      <w:proofErr w:type="gramEnd"/>
      <w:r w:rsidRPr="00F5299C">
        <w:rPr>
          <w:rFonts w:hint="eastAsia"/>
          <w:b/>
        </w:rPr>
        <w:t>修正後之調整</w:t>
      </w:r>
      <w:bookmarkEnd w:id="273"/>
      <w:bookmarkEnd w:id="274"/>
      <w:bookmarkEnd w:id="275"/>
      <w:bookmarkEnd w:id="276"/>
      <w:bookmarkEnd w:id="277"/>
      <w:bookmarkEnd w:id="278"/>
    </w:p>
    <w:p w14:paraId="09F7C40C" w14:textId="77777777" w:rsidR="00BD61AD" w:rsidRPr="00F5299C" w:rsidRDefault="002A4927">
      <w:pPr>
        <w:pStyle w:val="4"/>
        <w:ind w:left="1722"/>
      </w:pPr>
      <w:proofErr w:type="gramStart"/>
      <w:r w:rsidRPr="00F5299C">
        <w:rPr>
          <w:rFonts w:hint="eastAsia"/>
        </w:rPr>
        <w:t>工輔法</w:t>
      </w:r>
      <w:proofErr w:type="gramEnd"/>
      <w:r w:rsidRPr="00F5299C">
        <w:rPr>
          <w:rFonts w:hint="eastAsia"/>
        </w:rPr>
        <w:t>第33條、第34條規定，特定地區內之未登記工廠(109年6月2日輔導期間屆滿前)及經補辦臨時登記之工廠(109年6月2日登記失效前)，均不適用區域計畫法第21條第1項、都市計畫法第79條有關違反土地或建築物之使用及建築法第86條第1款、第91條第1項第1款處罰之規定，並非僅限特定地區內之未登記工廠，不適用區域計畫法等相關法規限制。</w:t>
      </w:r>
    </w:p>
    <w:p w14:paraId="0128C6F2" w14:textId="77777777" w:rsidR="00BD61AD" w:rsidRPr="00F5299C" w:rsidRDefault="002A4927">
      <w:pPr>
        <w:pStyle w:val="4"/>
        <w:ind w:left="1722"/>
      </w:pPr>
      <w:proofErr w:type="gramStart"/>
      <w:r w:rsidRPr="00F5299C">
        <w:rPr>
          <w:rFonts w:hint="eastAsia"/>
        </w:rPr>
        <w:t>依工輔法</w:t>
      </w:r>
      <w:proofErr w:type="gramEnd"/>
      <w:r w:rsidRPr="00F5299C">
        <w:rPr>
          <w:rFonts w:hint="eastAsia"/>
        </w:rPr>
        <w:t>第28條之8規定，取得特定工廠登記(含前開臨時登記之工廠)，依新規定申請為特定工</w:t>
      </w:r>
      <w:r w:rsidRPr="00F5299C">
        <w:rPr>
          <w:rFonts w:hint="eastAsia"/>
        </w:rPr>
        <w:lastRenderedPageBreak/>
        <w:t>廠者，亦不適用區域計畫法第21條、國土計畫法第38條、都市計畫法第79條及建築法第86條第1款、第91條第1項第1款規定。</w:t>
      </w:r>
    </w:p>
    <w:p w14:paraId="1464E970" w14:textId="78294EF2" w:rsidR="00BD61AD" w:rsidRPr="00F5299C" w:rsidRDefault="002A4927">
      <w:pPr>
        <w:pStyle w:val="4"/>
      </w:pPr>
      <w:r w:rsidRPr="00F5299C">
        <w:rPr>
          <w:rFonts w:hint="eastAsia"/>
          <w:b/>
        </w:rPr>
        <w:t>此次修法雖未再延續特定地區之劃定公告方式，惟於</w:t>
      </w:r>
      <w:proofErr w:type="gramStart"/>
      <w:r w:rsidR="00891B6E" w:rsidRPr="00F5299C">
        <w:rPr>
          <w:rFonts w:hint="eastAsia"/>
          <w:b/>
        </w:rPr>
        <w:t>工輔法</w:t>
      </w:r>
      <w:proofErr w:type="gramEnd"/>
      <w:r w:rsidRPr="00F5299C">
        <w:rPr>
          <w:rFonts w:hint="eastAsia"/>
          <w:b/>
        </w:rPr>
        <w:t>第28條之10明定群聚地區優先採新訂都市計畫或開發產業園區規劃處理，以銜接國土計畫劃設為城鄉發展地區，促使農工分離。</w:t>
      </w:r>
      <w:proofErr w:type="gramStart"/>
      <w:r w:rsidRPr="00F5299C">
        <w:rPr>
          <w:rFonts w:hint="eastAsia"/>
        </w:rPr>
        <w:t>另</w:t>
      </w:r>
      <w:proofErr w:type="gramEnd"/>
      <w:r w:rsidRPr="00F5299C">
        <w:rPr>
          <w:rFonts w:hint="eastAsia"/>
        </w:rPr>
        <w:t>，考量部分地區並不適合納管輔導，爰於第28條之5明定中央主管機關基於環境保護或安全考量公告不宜設立工廠者，或直轄市、縣(市)主管機關報請中央主管機關同意公告不宜設立工廠者，不得申請納管，例如位於河川區域、特定水土保持區及水質水量保護區等，刻正由經濟部召集相關機關研擬公告之區域中，此</w:t>
      </w:r>
      <w:proofErr w:type="gramStart"/>
      <w:r w:rsidRPr="00F5299C">
        <w:rPr>
          <w:rFonts w:hint="eastAsia"/>
        </w:rPr>
        <w:t>亦屬就特</w:t>
      </w:r>
      <w:proofErr w:type="gramEnd"/>
      <w:r w:rsidRPr="00F5299C">
        <w:rPr>
          <w:rFonts w:hint="eastAsia"/>
        </w:rPr>
        <w:t>定地區之範圍予以考量。</w:t>
      </w:r>
    </w:p>
    <w:p w14:paraId="7E5C3804" w14:textId="4A943067" w:rsidR="00BD61AD" w:rsidRPr="00F5299C" w:rsidRDefault="002A4927">
      <w:pPr>
        <w:pStyle w:val="3"/>
      </w:pPr>
      <w:bookmarkStart w:id="279" w:name="_Toc85820058"/>
      <w:bookmarkStart w:id="280" w:name="_Toc95830464"/>
      <w:bookmarkStart w:id="281" w:name="_Toc96435798"/>
      <w:bookmarkStart w:id="282" w:name="_Toc96526402"/>
      <w:bookmarkStart w:id="283" w:name="_Toc97713681"/>
      <w:bookmarkStart w:id="284" w:name="_Toc99353025"/>
      <w:r w:rsidRPr="00F5299C">
        <w:rPr>
          <w:rFonts w:hint="eastAsia"/>
        </w:rPr>
        <w:t>農委會查復，該會曾於行政院會議中表達對於低污染未登記工廠之群聚地區，宜優先整體規劃為適當且具規模之產業園區，配置隔離綠帶或設施、污染防治設備及灌排分離，並納入區外零星低污染之未登記工廠進駐，以落實農工分離，</w:t>
      </w:r>
      <w:proofErr w:type="gramStart"/>
      <w:r w:rsidRPr="00F5299C">
        <w:rPr>
          <w:rFonts w:hint="eastAsia"/>
        </w:rPr>
        <w:t>俾</w:t>
      </w:r>
      <w:proofErr w:type="gramEnd"/>
      <w:r w:rsidRPr="00F5299C">
        <w:rPr>
          <w:rFonts w:hint="eastAsia"/>
        </w:rPr>
        <w:t>利減低農地污染風險及減緩對農村、國土規劃之衝擊。</w:t>
      </w:r>
      <w:proofErr w:type="gramStart"/>
      <w:r w:rsidRPr="00F5299C">
        <w:rPr>
          <w:rFonts w:hint="eastAsia"/>
        </w:rPr>
        <w:t>工輔法</w:t>
      </w:r>
      <w:proofErr w:type="gramEnd"/>
      <w:r w:rsidRPr="00F5299C">
        <w:rPr>
          <w:rFonts w:hint="eastAsia"/>
        </w:rPr>
        <w:t>修法前，行政院或國</w:t>
      </w:r>
      <w:r w:rsidR="00891B6E" w:rsidRPr="00F5299C">
        <w:rPr>
          <w:rFonts w:hint="eastAsia"/>
        </w:rPr>
        <w:t>家發展委員會</w:t>
      </w:r>
      <w:r w:rsidRPr="00F5299C">
        <w:rPr>
          <w:rFonts w:hint="eastAsia"/>
        </w:rPr>
        <w:t>亦曾邀集相關單位多次會議討論，確認水五金產業示範園區規劃方式，</w:t>
      </w:r>
      <w:r w:rsidRPr="00F5299C">
        <w:rPr>
          <w:rFonts w:hint="eastAsia"/>
          <w:b/>
        </w:rPr>
        <w:t>即針對未登記工廠群聚地區，採大面積整體規劃為產業園區</w:t>
      </w:r>
      <w:r w:rsidRPr="00F5299C">
        <w:rPr>
          <w:rFonts w:hint="eastAsia"/>
        </w:rPr>
        <w:t>，不僅可以處理已受嚴重污染農地及工廠群聚地區，且可以配置適當公共設施，以提升整體產業發展之環境作業品質；在解決零星違規工廠方面，也可提供園區內空間，吸納區外違規工廠進駐。此類產業園區後續得銜接國土計畫劃歸為城鄉發展地區，</w:t>
      </w:r>
      <w:proofErr w:type="gramStart"/>
      <w:r w:rsidRPr="00F5299C">
        <w:rPr>
          <w:rFonts w:hint="eastAsia"/>
        </w:rPr>
        <w:t>俾</w:t>
      </w:r>
      <w:proofErr w:type="gramEnd"/>
      <w:r w:rsidRPr="00F5299C">
        <w:rPr>
          <w:rFonts w:hint="eastAsia"/>
        </w:rPr>
        <w:t>與農業生產區域區隔，解決長期農</w:t>
      </w:r>
      <w:r w:rsidRPr="00F5299C">
        <w:rPr>
          <w:rFonts w:hint="eastAsia"/>
        </w:rPr>
        <w:lastRenderedPageBreak/>
        <w:t>工交雜、錯落之土地使用方式。</w:t>
      </w:r>
      <w:bookmarkEnd w:id="279"/>
      <w:bookmarkEnd w:id="280"/>
      <w:bookmarkEnd w:id="281"/>
      <w:bookmarkEnd w:id="282"/>
      <w:bookmarkEnd w:id="283"/>
      <w:bookmarkEnd w:id="284"/>
    </w:p>
    <w:p w14:paraId="4C435B8A" w14:textId="2815F210" w:rsidR="00891B6E" w:rsidRPr="00F5299C" w:rsidRDefault="00891B6E" w:rsidP="00891B6E">
      <w:pPr>
        <w:pStyle w:val="3"/>
        <w:ind w:left="1360" w:hanging="680"/>
        <w:rPr>
          <w:rFonts w:hAnsi="標楷體"/>
        </w:rPr>
      </w:pPr>
      <w:bookmarkStart w:id="285" w:name="_Toc85820059"/>
      <w:bookmarkStart w:id="286" w:name="_Toc95830465"/>
      <w:bookmarkStart w:id="287" w:name="_Toc96435799"/>
      <w:bookmarkStart w:id="288" w:name="_Toc96526403"/>
      <w:bookmarkStart w:id="289" w:name="_Toc97713682"/>
      <w:bookmarkStart w:id="290" w:name="_Toc99353026"/>
      <w:r w:rsidRPr="00F5299C">
        <w:rPr>
          <w:rFonts w:hint="eastAsia"/>
          <w:b/>
        </w:rPr>
        <w:t>經濟部表示「輔導未登記工廠合法經營方案」</w:t>
      </w:r>
      <w:r w:rsidRPr="00F5299C">
        <w:rPr>
          <w:rFonts w:hAnsi="標楷體" w:hint="eastAsia"/>
          <w:b/>
        </w:rPr>
        <w:t>輔導成效有限之原因及因應對策</w:t>
      </w:r>
      <w:r w:rsidRPr="00F5299C">
        <w:rPr>
          <w:rFonts w:hint="eastAsia"/>
        </w:rPr>
        <w:t>：</w:t>
      </w:r>
      <w:bookmarkEnd w:id="285"/>
      <w:bookmarkEnd w:id="286"/>
      <w:bookmarkEnd w:id="287"/>
      <w:bookmarkEnd w:id="288"/>
      <w:bookmarkEnd w:id="289"/>
      <w:bookmarkEnd w:id="290"/>
    </w:p>
    <w:p w14:paraId="4F1B9805" w14:textId="77777777" w:rsidR="00891B6E" w:rsidRPr="00F5299C" w:rsidRDefault="00891B6E" w:rsidP="00891B6E">
      <w:pPr>
        <w:pStyle w:val="4"/>
        <w:ind w:left="1736"/>
        <w:rPr>
          <w:bCs/>
        </w:rPr>
      </w:pPr>
      <w:r w:rsidRPr="00F5299C">
        <w:rPr>
          <w:rFonts w:hAnsi="標楷體" w:hint="eastAsia"/>
          <w:bCs/>
        </w:rPr>
        <w:t>輔導成效有限之原因及所遇困難</w:t>
      </w:r>
    </w:p>
    <w:p w14:paraId="70A3DE51" w14:textId="77777777" w:rsidR="00891B6E" w:rsidRPr="00F5299C" w:rsidRDefault="00891B6E" w:rsidP="00891B6E">
      <w:pPr>
        <w:pStyle w:val="5"/>
        <w:ind w:left="2016"/>
      </w:pPr>
      <w:r w:rsidRPr="00F5299C">
        <w:rPr>
          <w:rFonts w:hint="eastAsia"/>
          <w:b/>
        </w:rPr>
        <w:t>期待落差及投入改善費用</w:t>
      </w:r>
      <w:r w:rsidRPr="00F5299C">
        <w:rPr>
          <w:rFonts w:hint="eastAsia"/>
        </w:rPr>
        <w:t>：99年</w:t>
      </w:r>
      <w:proofErr w:type="gramStart"/>
      <w:r w:rsidRPr="00F5299C">
        <w:rPr>
          <w:rFonts w:hint="eastAsia"/>
        </w:rPr>
        <w:t>工輔法</w:t>
      </w:r>
      <w:proofErr w:type="gramEnd"/>
      <w:r w:rsidRPr="00F5299C">
        <w:rPr>
          <w:rFonts w:hint="eastAsia"/>
        </w:rPr>
        <w:t>修法欠缺土地合法化之突破性授權法源，僅提供業者8年（101年6月2日至109年6月2日）免罰，與廠商「就地合法」期待落差甚大，且補辦臨時工廠登記符合消防、環保、水利、水保相關法令規範，投資成本所費不貲。</w:t>
      </w:r>
    </w:p>
    <w:p w14:paraId="5994B5D9" w14:textId="77777777" w:rsidR="00891B6E" w:rsidRPr="00F5299C" w:rsidRDefault="00891B6E" w:rsidP="00891B6E">
      <w:pPr>
        <w:pStyle w:val="5"/>
        <w:ind w:left="2016"/>
      </w:pPr>
      <w:r w:rsidRPr="00F5299C">
        <w:rPr>
          <w:rFonts w:hint="eastAsia"/>
          <w:b/>
        </w:rPr>
        <w:t>擔心被列管</w:t>
      </w:r>
      <w:r w:rsidRPr="00F5299C">
        <w:rPr>
          <w:rFonts w:hint="eastAsia"/>
        </w:rPr>
        <w:t>：未登記工廠補辦臨時工廠登記必須會送地方政府環保、消防、水利、水保等相關單位，申辦後違規情事恐將浮上檯面，部分業者保持規避相關取締之消極抵抗心態，不願補辦臨時工廠登記。</w:t>
      </w:r>
    </w:p>
    <w:p w14:paraId="39111961" w14:textId="77777777" w:rsidR="00891B6E" w:rsidRPr="00F5299C" w:rsidRDefault="00891B6E" w:rsidP="00891B6E">
      <w:pPr>
        <w:pStyle w:val="5"/>
        <w:ind w:left="2016"/>
      </w:pPr>
      <w:r w:rsidRPr="00F5299C">
        <w:rPr>
          <w:rFonts w:hint="eastAsia"/>
          <w:b/>
        </w:rPr>
        <w:t>遷廠不易</w:t>
      </w:r>
      <w:r w:rsidRPr="00F5299C">
        <w:rPr>
          <w:rFonts w:hint="eastAsia"/>
        </w:rPr>
        <w:t>：輔導未登記工廠遷廠取得合法工廠登記尚少主因於廠商土地取得成本過高、新地點交通不便、與遷廠後員工聘用困難等問題，且我國未登記工廠多數為10人以下小型工廠，其中不少未登記工廠已發展成為小型群聚供應鏈。難以承受因遷廠所造成之損失。</w:t>
      </w:r>
    </w:p>
    <w:p w14:paraId="60076605" w14:textId="77777777" w:rsidR="00891B6E" w:rsidRPr="00F5299C" w:rsidRDefault="00891B6E" w:rsidP="00891B6E">
      <w:pPr>
        <w:pStyle w:val="5"/>
        <w:ind w:left="2016"/>
      </w:pPr>
      <w:r w:rsidRPr="00F5299C">
        <w:rPr>
          <w:rFonts w:hint="eastAsia"/>
          <w:b/>
        </w:rPr>
        <w:t>法令嚴苛</w:t>
      </w:r>
      <w:r w:rsidRPr="00F5299C">
        <w:rPr>
          <w:rFonts w:hint="eastAsia"/>
        </w:rPr>
        <w:t>：未登記工廠違規原因多數為違反土地分區使用，以目前土地管制機制變更為合法工業用地，因事涉內政部、行政院農業委員會、環保署與各地方政府，實有困難。</w:t>
      </w:r>
    </w:p>
    <w:p w14:paraId="16E1A81C" w14:textId="77777777" w:rsidR="00891B6E" w:rsidRPr="00F5299C" w:rsidRDefault="00891B6E" w:rsidP="00891B6E">
      <w:pPr>
        <w:pStyle w:val="5"/>
        <w:ind w:left="2016"/>
      </w:pPr>
      <w:r w:rsidRPr="00F5299C">
        <w:rPr>
          <w:rFonts w:hint="eastAsia"/>
          <w:b/>
        </w:rPr>
        <w:t>土地整合不易及投入經費及耗時</w:t>
      </w:r>
      <w:r w:rsidRPr="00F5299C">
        <w:rPr>
          <w:rFonts w:hint="eastAsia"/>
        </w:rPr>
        <w:t>：以輔導特定地區業者合法化為例，186區特定地區中有112區位於特定農業區，特定農業區檢討變更為一般農業區須由地方政府提報內政部，再由內政部區域計畫委員會審核通過，已變更為一般農</w:t>
      </w:r>
      <w:r w:rsidRPr="00F5299C">
        <w:rPr>
          <w:rFonts w:hint="eastAsia"/>
        </w:rPr>
        <w:lastRenderedPageBreak/>
        <w:t>業區內業者需先整合區內各地主，再向地方政府提出興辦事業計畫，經地方與中央跨部會審核通過後，再向地方政府提出變更為丁種建築用地並繳交回饋金、施作公共設施完成用地變更。於用地變更完成後，業者仍應依序取得合法建物使用執照、工廠設立許可以及完成工廠登記，始得成為合法登記工廠。合法化過程業者需投入大量經費，且程序冗長耗時。</w:t>
      </w:r>
    </w:p>
    <w:p w14:paraId="69FAE8ED" w14:textId="77777777" w:rsidR="00891B6E" w:rsidRPr="00F5299C" w:rsidRDefault="00891B6E" w:rsidP="00891B6E">
      <w:pPr>
        <w:pStyle w:val="4"/>
        <w:ind w:left="1736"/>
        <w:rPr>
          <w:rFonts w:hAnsi="標楷體"/>
          <w:bCs/>
        </w:rPr>
      </w:pPr>
      <w:r w:rsidRPr="00F5299C">
        <w:rPr>
          <w:rFonts w:hAnsi="標楷體" w:hint="eastAsia"/>
          <w:bCs/>
        </w:rPr>
        <w:t>因應對策：</w:t>
      </w:r>
    </w:p>
    <w:p w14:paraId="59C6B31F" w14:textId="77777777" w:rsidR="00891B6E" w:rsidRPr="00F5299C" w:rsidRDefault="00891B6E" w:rsidP="00891B6E">
      <w:pPr>
        <w:pStyle w:val="5"/>
        <w:ind w:left="2016"/>
      </w:pPr>
      <w:r w:rsidRPr="00F5299C">
        <w:rPr>
          <w:rFonts w:hint="eastAsia"/>
        </w:rPr>
        <w:t>辦理農地未登記工廠全面清查</w:t>
      </w:r>
    </w:p>
    <w:p w14:paraId="36D2A319" w14:textId="77777777" w:rsidR="00891B6E" w:rsidRPr="00F5299C" w:rsidRDefault="00891B6E" w:rsidP="00891B6E">
      <w:pPr>
        <w:pStyle w:val="6"/>
        <w:rPr>
          <w:bCs/>
        </w:rPr>
      </w:pPr>
      <w:r w:rsidRPr="00F5299C">
        <w:rPr>
          <w:rFonts w:hint="eastAsia"/>
          <w:bCs/>
        </w:rPr>
        <w:t>推估107年底未登記工廠約3.8萬家；另依農委會農地盤查結果，全</w:t>
      </w:r>
      <w:proofErr w:type="gramStart"/>
      <w:r w:rsidRPr="00F5299C">
        <w:rPr>
          <w:rFonts w:hint="eastAsia"/>
          <w:bCs/>
        </w:rPr>
        <w:t>臺</w:t>
      </w:r>
      <w:proofErr w:type="gramEnd"/>
      <w:r w:rsidRPr="00F5299C">
        <w:rPr>
          <w:rFonts w:hint="eastAsia"/>
          <w:bCs/>
        </w:rPr>
        <w:t>未登記工廠約1.4萬公頃土地。</w:t>
      </w:r>
    </w:p>
    <w:p w14:paraId="49C7D311" w14:textId="77777777" w:rsidR="00891B6E" w:rsidRPr="00F5299C" w:rsidRDefault="00891B6E" w:rsidP="00891B6E">
      <w:pPr>
        <w:pStyle w:val="6"/>
        <w:rPr>
          <w:bCs/>
        </w:rPr>
      </w:pPr>
      <w:r w:rsidRPr="00F5299C">
        <w:rPr>
          <w:rFonts w:hint="eastAsia"/>
          <w:bCs/>
        </w:rPr>
        <w:t>前瞻經費補助地方政府清查農地上未登記工廠：將以農委會資料為基礎，以前</w:t>
      </w:r>
      <w:proofErr w:type="gramStart"/>
      <w:r w:rsidRPr="00F5299C">
        <w:rPr>
          <w:rFonts w:hint="eastAsia"/>
          <w:bCs/>
        </w:rPr>
        <w:t>瞻</w:t>
      </w:r>
      <w:proofErr w:type="gramEnd"/>
      <w:r w:rsidRPr="00F5299C">
        <w:rPr>
          <w:rFonts w:hint="eastAsia"/>
          <w:bCs/>
        </w:rPr>
        <w:t>經費7,500萬元補助地方政府，於108年底前完成清查全臺農地上未登記工廠相關資訊。</w:t>
      </w:r>
    </w:p>
    <w:p w14:paraId="11F91CFA" w14:textId="77777777" w:rsidR="00891B6E" w:rsidRPr="00F5299C" w:rsidRDefault="00891B6E" w:rsidP="00891B6E">
      <w:pPr>
        <w:pStyle w:val="6"/>
        <w:rPr>
          <w:bCs/>
        </w:rPr>
      </w:pPr>
      <w:r w:rsidRPr="00F5299C">
        <w:rPr>
          <w:rFonts w:hint="eastAsia"/>
          <w:bCs/>
        </w:rPr>
        <w:t>調查後續建立資料庫：</w:t>
      </w:r>
      <w:proofErr w:type="gramStart"/>
      <w:r w:rsidRPr="00F5299C">
        <w:rPr>
          <w:rFonts w:hint="eastAsia"/>
          <w:bCs/>
        </w:rPr>
        <w:t>釐</w:t>
      </w:r>
      <w:proofErr w:type="gramEnd"/>
      <w:r w:rsidRPr="00F5299C">
        <w:rPr>
          <w:rFonts w:hint="eastAsia"/>
          <w:bCs/>
        </w:rPr>
        <w:t>清、掌握目前農地上既存之未登工廠量體現況，建立未登工廠資料庫，以供分析，分級輔導。</w:t>
      </w:r>
    </w:p>
    <w:p w14:paraId="1CD96895" w14:textId="77777777" w:rsidR="00891B6E" w:rsidRPr="00F5299C" w:rsidRDefault="00891B6E" w:rsidP="00891B6E">
      <w:pPr>
        <w:pStyle w:val="5"/>
        <w:ind w:left="2016"/>
        <w:rPr>
          <w:b/>
        </w:rPr>
      </w:pPr>
      <w:r w:rsidRPr="00F5299C">
        <w:rPr>
          <w:rFonts w:hint="eastAsia"/>
          <w:b/>
        </w:rPr>
        <w:t>同時修訂</w:t>
      </w:r>
      <w:proofErr w:type="gramStart"/>
      <w:r w:rsidRPr="00F5299C">
        <w:rPr>
          <w:rFonts w:hint="eastAsia"/>
          <w:b/>
        </w:rPr>
        <w:t>工輔法</w:t>
      </w:r>
      <w:proofErr w:type="gramEnd"/>
      <w:r w:rsidRPr="00F5299C">
        <w:rPr>
          <w:rFonts w:hint="eastAsia"/>
          <w:b/>
        </w:rPr>
        <w:t>修法(已完成修法)：</w:t>
      </w:r>
    </w:p>
    <w:p w14:paraId="5B8DD3B9" w14:textId="77777777" w:rsidR="00891B6E" w:rsidRPr="00F5299C" w:rsidRDefault="00891B6E" w:rsidP="00891B6E">
      <w:pPr>
        <w:pStyle w:val="6"/>
        <w:rPr>
          <w:bCs/>
        </w:rPr>
      </w:pPr>
      <w:r w:rsidRPr="00F5299C">
        <w:rPr>
          <w:rFonts w:hint="eastAsia"/>
          <w:bCs/>
        </w:rPr>
        <w:t>107年間立法委員始提案延長</w:t>
      </w:r>
      <w:proofErr w:type="gramStart"/>
      <w:r w:rsidRPr="00F5299C">
        <w:rPr>
          <w:rFonts w:hint="eastAsia"/>
          <w:bCs/>
        </w:rPr>
        <w:t>工輔法</w:t>
      </w:r>
      <w:proofErr w:type="gramEnd"/>
      <w:r w:rsidRPr="00F5299C">
        <w:rPr>
          <w:rFonts w:hint="eastAsia"/>
          <w:bCs/>
        </w:rPr>
        <w:t>輔導時間至119年（即再延長10年），惟行政院表示展</w:t>
      </w:r>
      <w:proofErr w:type="gramStart"/>
      <w:r w:rsidRPr="00F5299C">
        <w:rPr>
          <w:rFonts w:hint="eastAsia"/>
          <w:bCs/>
        </w:rPr>
        <w:t>延臨</w:t>
      </w:r>
      <w:proofErr w:type="gramEnd"/>
      <w:r w:rsidRPr="00F5299C">
        <w:rPr>
          <w:rFonts w:hint="eastAsia"/>
          <w:bCs/>
        </w:rPr>
        <w:t>登不是治本之道，於會期(108年3-6月)提行政院版修正草案送立法院，與立委版本併同審議，研擬修法方向及配套作為並已完成</w:t>
      </w:r>
      <w:proofErr w:type="gramStart"/>
      <w:r w:rsidRPr="00F5299C">
        <w:rPr>
          <w:rFonts w:hint="eastAsia"/>
          <w:bCs/>
        </w:rPr>
        <w:t>工輔</w:t>
      </w:r>
      <w:proofErr w:type="gramEnd"/>
      <w:r w:rsidRPr="00F5299C">
        <w:rPr>
          <w:rFonts w:hint="eastAsia"/>
          <w:bCs/>
        </w:rPr>
        <w:t>法修</w:t>
      </w:r>
      <w:r w:rsidRPr="00F5299C">
        <w:rPr>
          <w:rFonts w:hint="eastAsia"/>
        </w:rPr>
        <w:t>法</w:t>
      </w:r>
      <w:r w:rsidRPr="00F5299C">
        <w:rPr>
          <w:rFonts w:hint="eastAsia"/>
          <w:bCs/>
        </w:rPr>
        <w:t>。</w:t>
      </w:r>
    </w:p>
    <w:p w14:paraId="6B0057DD" w14:textId="77777777" w:rsidR="00891B6E" w:rsidRPr="00F5299C" w:rsidRDefault="00891B6E" w:rsidP="00891B6E">
      <w:pPr>
        <w:pStyle w:val="6"/>
        <w:rPr>
          <w:bCs/>
        </w:rPr>
      </w:pPr>
      <w:r w:rsidRPr="00F5299C">
        <w:rPr>
          <w:rFonts w:hint="eastAsia"/>
          <w:bCs/>
        </w:rPr>
        <w:t>105年5月20日後新增工廠即時拆除：105年5月20日</w:t>
      </w:r>
      <w:r w:rsidRPr="00F5299C">
        <w:rPr>
          <w:rFonts w:hAnsi="標楷體" w:hint="eastAsia"/>
          <w:bCs/>
        </w:rPr>
        <w:t>前既存之工廠，中大型群聚者</w:t>
      </w:r>
      <w:proofErr w:type="gramStart"/>
      <w:r w:rsidRPr="00F5299C">
        <w:rPr>
          <w:rFonts w:hAnsi="標楷體" w:hint="eastAsia"/>
          <w:bCs/>
        </w:rPr>
        <w:t>採</w:t>
      </w:r>
      <w:proofErr w:type="gramEnd"/>
      <w:r w:rsidRPr="00F5299C">
        <w:rPr>
          <w:rFonts w:hAnsi="標楷體" w:hint="eastAsia"/>
          <w:bCs/>
        </w:rPr>
        <w:t>新訂都市計畫及開發產業園區處理，銜接國土計</w:t>
      </w:r>
      <w:r w:rsidRPr="00F5299C">
        <w:rPr>
          <w:rFonts w:hAnsi="標楷體" w:hint="eastAsia"/>
          <w:bCs/>
        </w:rPr>
        <w:lastRenderedPageBreak/>
        <w:t>畫劃為城鄉發展區；農地上低污染零星工廠</w:t>
      </w:r>
      <w:proofErr w:type="gramStart"/>
      <w:r w:rsidRPr="00F5299C">
        <w:rPr>
          <w:rFonts w:hAnsi="標楷體" w:hint="eastAsia"/>
          <w:bCs/>
        </w:rPr>
        <w:t>採</w:t>
      </w:r>
      <w:proofErr w:type="gramEnd"/>
      <w:r w:rsidRPr="00F5299C">
        <w:rPr>
          <w:rFonts w:hAnsi="標楷體" w:hint="eastAsia"/>
          <w:bCs/>
        </w:rPr>
        <w:t>全面納管、輔導改善、合法經營，規劃以工廠改善計畫納管，地目不改變，業者改善環保、消防、水利或水保設施後，核發特定工廠登記並定期檢查，目前跨部會研議中，尚未定案；中高污染者</w:t>
      </w:r>
      <w:proofErr w:type="gramStart"/>
      <w:r w:rsidRPr="00F5299C">
        <w:rPr>
          <w:rFonts w:hAnsi="標楷體" w:hint="eastAsia"/>
          <w:bCs/>
        </w:rPr>
        <w:t>採</w:t>
      </w:r>
      <w:proofErr w:type="gramEnd"/>
      <w:r w:rsidRPr="00F5299C">
        <w:rPr>
          <w:rFonts w:hAnsi="標楷體" w:hint="eastAsia"/>
          <w:bCs/>
        </w:rPr>
        <w:t>遷廠或轉型。</w:t>
      </w:r>
    </w:p>
    <w:p w14:paraId="32DDDDFD" w14:textId="59C5C709" w:rsidR="00BD61AD" w:rsidRPr="00F5299C" w:rsidRDefault="002A4927">
      <w:pPr>
        <w:pStyle w:val="2"/>
        <w:ind w:left="1022"/>
        <w:rPr>
          <w:b/>
          <w:szCs w:val="36"/>
        </w:rPr>
      </w:pPr>
      <w:bookmarkStart w:id="291" w:name="_Toc95830466"/>
      <w:bookmarkStart w:id="292" w:name="_Toc96435800"/>
      <w:bookmarkStart w:id="293" w:name="_Toc96526404"/>
      <w:bookmarkStart w:id="294" w:name="_Toc97713683"/>
      <w:bookmarkStart w:id="295" w:name="_Toc99353027"/>
      <w:r w:rsidRPr="00F5299C">
        <w:rPr>
          <w:rFonts w:hint="eastAsia"/>
          <w:b/>
          <w:szCs w:val="36"/>
        </w:rPr>
        <w:t>未登記工廠家數及產業別調查、</w:t>
      </w:r>
      <w:r w:rsidRPr="00F5299C">
        <w:rPr>
          <w:rFonts w:hAnsi="標楷體" w:hint="eastAsia"/>
          <w:b/>
        </w:rPr>
        <w:t>工廠登記門檻檢討，以及相關稽查作為</w:t>
      </w:r>
      <w:bookmarkEnd w:id="291"/>
      <w:bookmarkEnd w:id="292"/>
      <w:bookmarkEnd w:id="293"/>
      <w:bookmarkEnd w:id="294"/>
      <w:bookmarkEnd w:id="295"/>
    </w:p>
    <w:p w14:paraId="0499FDC4" w14:textId="27251AED" w:rsidR="00BD61AD" w:rsidRPr="00F5299C" w:rsidRDefault="002A4927">
      <w:pPr>
        <w:pStyle w:val="3"/>
        <w:ind w:left="1360" w:hanging="680"/>
      </w:pPr>
      <w:bookmarkStart w:id="296" w:name="_Toc85820061"/>
      <w:bookmarkStart w:id="297" w:name="_Toc95830467"/>
      <w:bookmarkStart w:id="298" w:name="_Toc96435801"/>
      <w:bookmarkStart w:id="299" w:name="_Toc96526405"/>
      <w:bookmarkStart w:id="300" w:name="_Toc97713684"/>
      <w:bookmarkStart w:id="301" w:name="_Toc99353028"/>
      <w:r w:rsidRPr="00F5299C">
        <w:rPr>
          <w:rFonts w:hint="eastAsia"/>
        </w:rPr>
        <w:t>未登記工廠家數</w:t>
      </w:r>
      <w:bookmarkEnd w:id="296"/>
      <w:bookmarkEnd w:id="297"/>
      <w:bookmarkEnd w:id="298"/>
      <w:bookmarkEnd w:id="299"/>
      <w:bookmarkEnd w:id="300"/>
      <w:bookmarkEnd w:id="301"/>
    </w:p>
    <w:p w14:paraId="22A90D4A" w14:textId="77777777" w:rsidR="00BD61AD" w:rsidRPr="00F5299C" w:rsidRDefault="002A4927">
      <w:pPr>
        <w:pStyle w:val="4"/>
        <w:ind w:left="1736"/>
        <w:rPr>
          <w:bCs/>
        </w:rPr>
      </w:pPr>
      <w:r w:rsidRPr="00F5299C">
        <w:rPr>
          <w:rFonts w:hint="eastAsia"/>
          <w:bCs/>
        </w:rPr>
        <w:t>行政院主計總處105年製造業工商普查家數約164,444家(A)，該數值包含產業用機械設備維修及安裝業8,187家(B)，因該行業</w:t>
      </w:r>
      <w:proofErr w:type="gramStart"/>
      <w:r w:rsidRPr="00F5299C">
        <w:rPr>
          <w:rFonts w:hint="eastAsia"/>
          <w:bCs/>
        </w:rPr>
        <w:t>別非屬工輔法</w:t>
      </w:r>
      <w:proofErr w:type="gramEnd"/>
      <w:r w:rsidRPr="00F5299C">
        <w:rPr>
          <w:rFonts w:hint="eastAsia"/>
          <w:bCs/>
        </w:rPr>
        <w:t>規範之範疇，故予以扣除。</w:t>
      </w:r>
    </w:p>
    <w:p w14:paraId="4A6F957E" w14:textId="62666E04" w:rsidR="00BD61AD" w:rsidRPr="00F5299C" w:rsidRDefault="002A4927">
      <w:pPr>
        <w:pStyle w:val="4"/>
        <w:ind w:left="1736"/>
        <w:rPr>
          <w:bCs/>
        </w:rPr>
      </w:pPr>
      <w:r w:rsidRPr="00F5299C">
        <w:rPr>
          <w:rFonts w:hint="eastAsia"/>
          <w:bCs/>
        </w:rPr>
        <w:t>至107年12月底，經濟部參考行政院主計總處105年製造業工商普查家數約156,257家(C=A-B)，扣除登記工廠86,218家(D)、臨時登記工廠7,305家(E)，及</w:t>
      </w:r>
      <w:proofErr w:type="gramStart"/>
      <w:r w:rsidRPr="00F5299C">
        <w:rPr>
          <w:rFonts w:hint="eastAsia"/>
          <w:bCs/>
        </w:rPr>
        <w:t>推估免辦</w:t>
      </w:r>
      <w:proofErr w:type="gramEnd"/>
      <w:r w:rsidRPr="00F5299C">
        <w:rPr>
          <w:rFonts w:hint="eastAsia"/>
          <w:bCs/>
        </w:rPr>
        <w:t>登記工廠24,514家(F=(C-D)x0.35)，</w:t>
      </w:r>
      <w:r w:rsidRPr="00F5299C">
        <w:rPr>
          <w:rFonts w:hint="eastAsia"/>
          <w:b/>
          <w:bCs/>
        </w:rPr>
        <w:t>推估應登記而未登記工廠約3.8萬家</w:t>
      </w:r>
      <w:r w:rsidRPr="00F5299C">
        <w:rPr>
          <w:rFonts w:hint="eastAsia"/>
          <w:bCs/>
        </w:rPr>
        <w:t>(G=C-D-E-F)。</w:t>
      </w:r>
    </w:p>
    <w:p w14:paraId="35C6D2CC" w14:textId="77777777" w:rsidR="00BD61AD" w:rsidRPr="00F5299C" w:rsidRDefault="002A4927">
      <w:pPr>
        <w:pStyle w:val="4"/>
        <w:ind w:left="1736"/>
        <w:rPr>
          <w:bCs/>
        </w:rPr>
      </w:pPr>
      <w:r w:rsidRPr="00F5299C">
        <w:rPr>
          <w:rFonts w:hint="eastAsia"/>
          <w:bCs/>
        </w:rPr>
        <w:t>免辦登記因子0.35，係未登記工廠中免辦登記與應辦登記之比例。</w:t>
      </w:r>
    </w:p>
    <w:p w14:paraId="2791B5A7" w14:textId="211E7CD7" w:rsidR="00BD61AD" w:rsidRPr="00F5299C" w:rsidRDefault="002A4927">
      <w:pPr>
        <w:pStyle w:val="4"/>
        <w:ind w:left="1736"/>
        <w:rPr>
          <w:bCs/>
        </w:rPr>
      </w:pPr>
      <w:r w:rsidRPr="00F5299C">
        <w:rPr>
          <w:rFonts w:hAnsi="標楷體" w:hint="eastAsia"/>
        </w:rPr>
        <w:t>依據「輔導未登記工廠合法經營方案」，地方政府辦理未登記工廠資訊調查作業，建立未登記工廠數量、區位、面積、產業種類等資訊，進行分級分類輔導。至107年12月31日止，</w:t>
      </w:r>
      <w:r w:rsidRPr="00F5299C">
        <w:rPr>
          <w:rFonts w:hAnsi="標楷體" w:hint="eastAsia"/>
          <w:b/>
        </w:rPr>
        <w:t>全國列管未登記工廠計10,982家</w:t>
      </w:r>
      <w:r w:rsidRPr="00F5299C">
        <w:rPr>
          <w:rFonts w:hAnsi="標楷體" w:hint="eastAsia"/>
        </w:rPr>
        <w:t>。</w:t>
      </w:r>
    </w:p>
    <w:p w14:paraId="1BF27D78" w14:textId="47E44862" w:rsidR="00BD61AD" w:rsidRPr="00F5299C" w:rsidRDefault="002A4927">
      <w:pPr>
        <w:pStyle w:val="4"/>
        <w:ind w:left="1736"/>
        <w:rPr>
          <w:bCs/>
        </w:rPr>
      </w:pPr>
      <w:r w:rsidRPr="00F5299C">
        <w:rPr>
          <w:rFonts w:hAnsi="標楷體" w:hint="eastAsia"/>
        </w:rPr>
        <w:t>經濟部</w:t>
      </w:r>
      <w:proofErr w:type="gramStart"/>
      <w:r w:rsidRPr="00F5299C">
        <w:rPr>
          <w:rFonts w:hAnsi="標楷體" w:hint="eastAsia"/>
        </w:rPr>
        <w:t>108</w:t>
      </w:r>
      <w:proofErr w:type="gramEnd"/>
      <w:r w:rsidRPr="00F5299C">
        <w:rPr>
          <w:rFonts w:hAnsi="標楷體" w:hint="eastAsia"/>
        </w:rPr>
        <w:t>年度運用前瞻基礎建設計畫「城鄉建設－開發在地型產業園區」相關經費共7,500萬元，補助地方政府辦理清查未登記工廠，掌握未登記工廠數據。後續相關數據來</w:t>
      </w:r>
      <w:r w:rsidR="003F7681" w:rsidRPr="00F5299C">
        <w:rPr>
          <w:rFonts w:hAnsi="標楷體" w:hint="eastAsia"/>
        </w:rPr>
        <w:t>規劃</w:t>
      </w:r>
      <w:r w:rsidRPr="00F5299C">
        <w:rPr>
          <w:rFonts w:hAnsi="標楷體" w:hint="eastAsia"/>
        </w:rPr>
        <w:t>未登記工廠</w:t>
      </w:r>
      <w:r w:rsidRPr="00F5299C">
        <w:rPr>
          <w:rFonts w:hAnsi="標楷體" w:hint="eastAsia"/>
        </w:rPr>
        <w:lastRenderedPageBreak/>
        <w:t>輔導改善、設置平價產業園區、遷廠、</w:t>
      </w:r>
      <w:proofErr w:type="gramStart"/>
      <w:r w:rsidRPr="00F5299C">
        <w:rPr>
          <w:rFonts w:hAnsi="標楷體" w:hint="eastAsia"/>
        </w:rPr>
        <w:t>轉型或即報即拆等事</w:t>
      </w:r>
      <w:proofErr w:type="gramEnd"/>
      <w:r w:rsidRPr="00F5299C">
        <w:rPr>
          <w:rFonts w:hAnsi="標楷體" w:hint="eastAsia"/>
        </w:rPr>
        <w:t>項。</w:t>
      </w:r>
    </w:p>
    <w:p w14:paraId="40C4281B" w14:textId="203AD9DB" w:rsidR="00BD61AD" w:rsidRPr="00F5299C" w:rsidRDefault="002A4927">
      <w:pPr>
        <w:pStyle w:val="3"/>
        <w:ind w:left="1360" w:hanging="680"/>
        <w:rPr>
          <w:rFonts w:ascii="Times New Roman" w:hAnsi="Times New Roman"/>
        </w:rPr>
      </w:pPr>
      <w:bookmarkStart w:id="302" w:name="_Toc85820062"/>
      <w:bookmarkStart w:id="303" w:name="_Toc95830468"/>
      <w:bookmarkStart w:id="304" w:name="_Toc96435802"/>
      <w:bookmarkStart w:id="305" w:name="_Toc96526406"/>
      <w:bookmarkStart w:id="306" w:name="_Toc97713685"/>
      <w:bookmarkStart w:id="307" w:name="_Toc99353029"/>
      <w:r w:rsidRPr="00F5299C">
        <w:rPr>
          <w:rFonts w:ascii="Times New Roman" w:hAnsi="Times New Roman" w:hint="eastAsia"/>
        </w:rPr>
        <w:t>未登記</w:t>
      </w:r>
      <w:r w:rsidRPr="00F5299C">
        <w:rPr>
          <w:rFonts w:ascii="Times New Roman" w:hAnsi="Times New Roman"/>
        </w:rPr>
        <w:t>工廠之產業別調查情形</w:t>
      </w:r>
      <w:r w:rsidR="00891B6E" w:rsidRPr="00F5299C">
        <w:rPr>
          <w:rFonts w:ascii="Times New Roman" w:hAnsi="Times New Roman" w:hint="eastAsia"/>
        </w:rPr>
        <w:t>：</w:t>
      </w:r>
      <w:r w:rsidR="00891B6E" w:rsidRPr="00F5299C">
        <w:rPr>
          <w:rFonts w:hint="eastAsia"/>
          <w:bCs w:val="0"/>
        </w:rPr>
        <w:t>至</w:t>
      </w:r>
      <w:r w:rsidR="00891B6E" w:rsidRPr="00F5299C">
        <w:rPr>
          <w:rFonts w:ascii="Times New Roman" w:hint="eastAsia"/>
          <w:bCs w:val="0"/>
        </w:rPr>
        <w:t>107</w:t>
      </w:r>
      <w:r w:rsidR="00891B6E" w:rsidRPr="00F5299C">
        <w:rPr>
          <w:rFonts w:ascii="Times New Roman" w:hint="eastAsia"/>
          <w:bCs w:val="0"/>
        </w:rPr>
        <w:t>年</w:t>
      </w:r>
      <w:r w:rsidR="00891B6E" w:rsidRPr="00F5299C">
        <w:rPr>
          <w:rFonts w:ascii="Times New Roman" w:hint="eastAsia"/>
          <w:bCs w:val="0"/>
        </w:rPr>
        <w:t>10</w:t>
      </w:r>
      <w:r w:rsidR="00891B6E" w:rsidRPr="00F5299C">
        <w:rPr>
          <w:rFonts w:ascii="Times New Roman" w:hint="eastAsia"/>
          <w:bCs w:val="0"/>
        </w:rPr>
        <w:t>月底列管未登記工廠產業別家數，前</w:t>
      </w:r>
      <w:r w:rsidR="00891B6E" w:rsidRPr="00F5299C">
        <w:rPr>
          <w:rFonts w:ascii="Times New Roman" w:hint="eastAsia"/>
          <w:bCs w:val="0"/>
        </w:rPr>
        <w:t>5</w:t>
      </w:r>
      <w:r w:rsidR="00891B6E" w:rsidRPr="00F5299C">
        <w:rPr>
          <w:rFonts w:ascii="Times New Roman" w:hint="eastAsia"/>
          <w:bCs w:val="0"/>
        </w:rPr>
        <w:t>大產業別依序為：第</w:t>
      </w:r>
      <w:r w:rsidR="00891B6E" w:rsidRPr="00F5299C">
        <w:rPr>
          <w:rFonts w:ascii="Times New Roman" w:hint="eastAsia"/>
          <w:bCs w:val="0"/>
        </w:rPr>
        <w:t>25</w:t>
      </w:r>
      <w:r w:rsidR="00891B6E" w:rsidRPr="00F5299C">
        <w:rPr>
          <w:rFonts w:ascii="Times New Roman" w:hint="eastAsia"/>
          <w:bCs w:val="0"/>
        </w:rPr>
        <w:t>類別金屬製品製造業、第</w:t>
      </w:r>
      <w:r w:rsidR="00891B6E" w:rsidRPr="00F5299C">
        <w:rPr>
          <w:rFonts w:ascii="Times New Roman" w:hint="eastAsia"/>
          <w:bCs w:val="0"/>
        </w:rPr>
        <w:t>8</w:t>
      </w:r>
      <w:r w:rsidR="00891B6E" w:rsidRPr="00F5299C">
        <w:rPr>
          <w:rFonts w:ascii="Times New Roman" w:hint="eastAsia"/>
          <w:bCs w:val="0"/>
        </w:rPr>
        <w:t>類別食品製造業、第</w:t>
      </w:r>
      <w:r w:rsidR="00891B6E" w:rsidRPr="00F5299C">
        <w:rPr>
          <w:rFonts w:ascii="Times New Roman" w:hint="eastAsia"/>
          <w:bCs w:val="0"/>
        </w:rPr>
        <w:t>29</w:t>
      </w:r>
      <w:r w:rsidR="00891B6E" w:rsidRPr="00F5299C">
        <w:rPr>
          <w:rFonts w:ascii="Times New Roman" w:hint="eastAsia"/>
          <w:bCs w:val="0"/>
        </w:rPr>
        <w:t>類別機械製造業、第</w:t>
      </w:r>
      <w:r w:rsidR="00891B6E" w:rsidRPr="00F5299C">
        <w:rPr>
          <w:rFonts w:ascii="Times New Roman" w:hint="eastAsia"/>
          <w:bCs w:val="0"/>
        </w:rPr>
        <w:t>22</w:t>
      </w:r>
      <w:r w:rsidR="00891B6E" w:rsidRPr="00F5299C">
        <w:rPr>
          <w:rFonts w:ascii="Times New Roman" w:hint="eastAsia"/>
          <w:bCs w:val="0"/>
        </w:rPr>
        <w:t>類別塑膠製品製造業及第</w:t>
      </w:r>
      <w:r w:rsidR="00891B6E" w:rsidRPr="00F5299C">
        <w:rPr>
          <w:rFonts w:ascii="Times New Roman" w:hint="eastAsia"/>
          <w:bCs w:val="0"/>
        </w:rPr>
        <w:t>23</w:t>
      </w:r>
      <w:r w:rsidR="00891B6E" w:rsidRPr="00F5299C">
        <w:rPr>
          <w:rFonts w:ascii="Times New Roman" w:hint="eastAsia"/>
          <w:bCs w:val="0"/>
        </w:rPr>
        <w:t>類別非金屬礦物製品製造業。</w:t>
      </w:r>
      <w:bookmarkEnd w:id="302"/>
      <w:bookmarkEnd w:id="303"/>
      <w:bookmarkEnd w:id="304"/>
      <w:bookmarkEnd w:id="305"/>
      <w:bookmarkEnd w:id="306"/>
      <w:bookmarkEnd w:id="307"/>
    </w:p>
    <w:p w14:paraId="73DB419B" w14:textId="3E30340D" w:rsidR="00BD61AD" w:rsidRPr="00F5299C" w:rsidRDefault="002A4927">
      <w:pPr>
        <w:pStyle w:val="3"/>
        <w:tabs>
          <w:tab w:val="left" w:pos="963"/>
        </w:tabs>
        <w:ind w:left="1360" w:hanging="680"/>
      </w:pPr>
      <w:bookmarkStart w:id="308" w:name="_Toc85820063"/>
      <w:bookmarkStart w:id="309" w:name="_Toc95830469"/>
      <w:bookmarkStart w:id="310" w:name="_Toc96435803"/>
      <w:bookmarkStart w:id="311" w:name="_Toc96526407"/>
      <w:bookmarkStart w:id="312" w:name="_Toc97713686"/>
      <w:bookmarkStart w:id="313" w:name="_Toc99353030"/>
      <w:r w:rsidRPr="00F5299C">
        <w:rPr>
          <w:rFonts w:hAnsi="標楷體" w:hint="eastAsia"/>
          <w:b/>
        </w:rPr>
        <w:t>依「工廠從事物品製造加工範圍及面積電力容量熱能規模認定標準」於101年12月13日修正第3條第1項第2款為：「前款工廠以外之工廠，一定面積指廠房面積達150平方公尺以上；一定電力容量、熱能指馬力與電熱合計達75千瓦以上。」相較於修法前版本（99年11月25日）規定50平方公尺以上、2.25千瓦以上即達其規模。其工廠登記門檻檢討，經濟部查復如下：</w:t>
      </w:r>
      <w:bookmarkEnd w:id="308"/>
      <w:bookmarkEnd w:id="309"/>
      <w:bookmarkEnd w:id="310"/>
      <w:bookmarkEnd w:id="311"/>
      <w:bookmarkEnd w:id="312"/>
      <w:bookmarkEnd w:id="313"/>
    </w:p>
    <w:p w14:paraId="3D70CF58" w14:textId="77777777" w:rsidR="00BD61AD" w:rsidRPr="00F5299C" w:rsidRDefault="002A4927">
      <w:pPr>
        <w:pStyle w:val="4"/>
      </w:pPr>
      <w:r w:rsidRPr="00F5299C">
        <w:rPr>
          <w:rFonts w:hAnsi="標楷體" w:hint="eastAsia"/>
        </w:rPr>
        <w:t>經濟部於101年8月24日改善經營環境推動會報第28次會議討論決議，</w:t>
      </w:r>
      <w:proofErr w:type="gramStart"/>
      <w:r w:rsidRPr="00F5299C">
        <w:rPr>
          <w:rFonts w:hAnsi="標楷體" w:hint="eastAsia"/>
        </w:rPr>
        <w:t>採</w:t>
      </w:r>
      <w:proofErr w:type="gramEnd"/>
      <w:r w:rsidRPr="00F5299C">
        <w:rPr>
          <w:rFonts w:hAnsi="標楷體" w:hint="eastAsia"/>
        </w:rPr>
        <w:t>行廠房面積達150平方公尺以上，馬力與電熱合計達75千瓦以上之方案，並請該部中部辦公室邀集地方政府，於實施前釐清門檻調整後之分工及權責。</w:t>
      </w:r>
    </w:p>
    <w:p w14:paraId="2BCF3C82" w14:textId="77777777" w:rsidR="00BD61AD" w:rsidRPr="00F5299C" w:rsidRDefault="002A4927">
      <w:pPr>
        <w:pStyle w:val="4"/>
      </w:pPr>
      <w:r w:rsidRPr="00F5299C">
        <w:rPr>
          <w:rFonts w:hint="eastAsia"/>
        </w:rPr>
        <w:t>經濟部中部辦公室邀集地方政府</w:t>
      </w:r>
      <w:proofErr w:type="gramStart"/>
      <w:r w:rsidRPr="00F5299C">
        <w:rPr>
          <w:rFonts w:hint="eastAsia"/>
        </w:rPr>
        <w:t>研</w:t>
      </w:r>
      <w:proofErr w:type="gramEnd"/>
      <w:r w:rsidRPr="00F5299C">
        <w:rPr>
          <w:rFonts w:hint="eastAsia"/>
        </w:rPr>
        <w:t>議達成共識，對於行業標準分類</w:t>
      </w:r>
      <w:r w:rsidRPr="00F5299C">
        <w:t>C</w:t>
      </w:r>
      <w:r w:rsidRPr="00F5299C">
        <w:rPr>
          <w:rFonts w:hint="eastAsia"/>
        </w:rPr>
        <w:t>大類製造業</w:t>
      </w:r>
      <w:proofErr w:type="gramStart"/>
      <w:r w:rsidRPr="00F5299C">
        <w:rPr>
          <w:rFonts w:hint="eastAsia"/>
        </w:rPr>
        <w:t>之中</w:t>
      </w:r>
      <w:proofErr w:type="gramEnd"/>
      <w:r w:rsidRPr="00F5299C">
        <w:rPr>
          <w:rFonts w:hint="eastAsia"/>
        </w:rPr>
        <w:t>類，第十七類石油及煤製品製造業、第十八類化學材料製造業、第十九類化學製品製造業等較高風險工廠及訂有設廠標準之工廠，</w:t>
      </w:r>
      <w:r w:rsidRPr="00F5299C">
        <w:rPr>
          <w:rFonts w:hint="eastAsia"/>
          <w:b/>
        </w:rPr>
        <w:t>維持原來登記門檻</w:t>
      </w:r>
      <w:r w:rsidRPr="00F5299C">
        <w:rPr>
          <w:b/>
        </w:rPr>
        <w:t>(</w:t>
      </w:r>
      <w:r w:rsidRPr="00F5299C">
        <w:rPr>
          <w:rFonts w:hint="eastAsia"/>
          <w:b/>
        </w:rPr>
        <w:t>廠房面積達</w:t>
      </w:r>
      <w:r w:rsidRPr="00F5299C">
        <w:rPr>
          <w:b/>
        </w:rPr>
        <w:t>50</w:t>
      </w:r>
      <w:r w:rsidRPr="00F5299C">
        <w:rPr>
          <w:rFonts w:hint="eastAsia"/>
          <w:b/>
        </w:rPr>
        <w:t>平方公尺以上，馬力與電熱合計達</w:t>
      </w:r>
      <w:r w:rsidRPr="00F5299C">
        <w:rPr>
          <w:b/>
        </w:rPr>
        <w:t>2.25</w:t>
      </w:r>
      <w:r w:rsidRPr="00F5299C">
        <w:rPr>
          <w:rFonts w:hint="eastAsia"/>
          <w:b/>
        </w:rPr>
        <w:t>千瓦以上</w:t>
      </w:r>
      <w:r w:rsidRPr="00F5299C">
        <w:rPr>
          <w:b/>
        </w:rPr>
        <w:t>)</w:t>
      </w:r>
      <w:r w:rsidRPr="00F5299C">
        <w:rPr>
          <w:rFonts w:hint="eastAsia"/>
        </w:rPr>
        <w:t>；對於</w:t>
      </w:r>
      <w:r w:rsidRPr="00F5299C">
        <w:rPr>
          <w:rFonts w:hint="eastAsia"/>
          <w:b/>
        </w:rPr>
        <w:t>一般工廠，則調高工廠登記之申請門檻</w:t>
      </w:r>
      <w:r w:rsidRPr="00F5299C">
        <w:rPr>
          <w:b/>
        </w:rPr>
        <w:t>(</w:t>
      </w:r>
      <w:r w:rsidRPr="00F5299C">
        <w:rPr>
          <w:rFonts w:hint="eastAsia"/>
          <w:b/>
        </w:rPr>
        <w:t>廠房面積達</w:t>
      </w:r>
      <w:r w:rsidRPr="00F5299C">
        <w:rPr>
          <w:b/>
        </w:rPr>
        <w:t>150</w:t>
      </w:r>
      <w:r w:rsidRPr="00F5299C">
        <w:rPr>
          <w:rFonts w:hint="eastAsia"/>
          <w:b/>
        </w:rPr>
        <w:t>平方公尺以上，馬力與電熱合計達</w:t>
      </w:r>
      <w:r w:rsidRPr="00F5299C">
        <w:rPr>
          <w:b/>
        </w:rPr>
        <w:t>75</w:t>
      </w:r>
      <w:r w:rsidRPr="00F5299C">
        <w:rPr>
          <w:rFonts w:hint="eastAsia"/>
          <w:b/>
        </w:rPr>
        <w:t>千瓦以上</w:t>
      </w:r>
      <w:r w:rsidRPr="00F5299C">
        <w:rPr>
          <w:b/>
        </w:rPr>
        <w:t>)</w:t>
      </w:r>
      <w:r w:rsidRPr="00F5299C">
        <w:rPr>
          <w:rFonts w:hint="eastAsia"/>
        </w:rPr>
        <w:t>。</w:t>
      </w:r>
    </w:p>
    <w:p w14:paraId="48512363" w14:textId="77777777" w:rsidR="00BD61AD" w:rsidRPr="00F5299C" w:rsidRDefault="002A4927">
      <w:pPr>
        <w:pStyle w:val="4"/>
      </w:pPr>
      <w:r w:rsidRPr="00F5299C">
        <w:rPr>
          <w:rFonts w:hint="eastAsia"/>
        </w:rPr>
        <w:t>修正「工廠從事物品製造加工範圍及面積電力容</w:t>
      </w:r>
      <w:r w:rsidRPr="00F5299C">
        <w:rPr>
          <w:rFonts w:hint="eastAsia"/>
        </w:rPr>
        <w:lastRenderedPageBreak/>
        <w:t>量熱能規模認定標準」後，</w:t>
      </w:r>
      <w:r w:rsidRPr="00F5299C">
        <w:rPr>
          <w:rFonts w:hint="eastAsia"/>
          <w:b/>
        </w:rPr>
        <w:t>當時</w:t>
      </w:r>
      <w:proofErr w:type="gramStart"/>
      <w:r w:rsidRPr="00F5299C">
        <w:rPr>
          <w:rFonts w:hint="eastAsia"/>
          <w:b/>
        </w:rPr>
        <w:t>推估免辦</w:t>
      </w:r>
      <w:proofErr w:type="gramEnd"/>
      <w:r w:rsidRPr="00F5299C">
        <w:rPr>
          <w:rFonts w:hint="eastAsia"/>
          <w:b/>
        </w:rPr>
        <w:t>工廠登記家數約2.8萬家</w:t>
      </w:r>
      <w:r w:rsidRPr="00F5299C">
        <w:rPr>
          <w:rFonts w:hint="eastAsia"/>
        </w:rPr>
        <w:t>。</w:t>
      </w:r>
    </w:p>
    <w:p w14:paraId="6BC776D6" w14:textId="77777777" w:rsidR="00BD61AD" w:rsidRPr="00F5299C" w:rsidRDefault="002A4927">
      <w:pPr>
        <w:pStyle w:val="4"/>
      </w:pPr>
      <w:r w:rsidRPr="00F5299C">
        <w:rPr>
          <w:rFonts w:hint="eastAsia"/>
        </w:rPr>
        <w:t>工廠登記門檻修正係為落實</w:t>
      </w:r>
      <w:proofErr w:type="gramStart"/>
      <w:r w:rsidRPr="00F5299C">
        <w:rPr>
          <w:rFonts w:hint="eastAsia"/>
        </w:rPr>
        <w:t>工輔法</w:t>
      </w:r>
      <w:proofErr w:type="gramEnd"/>
      <w:r w:rsidRPr="00F5299C">
        <w:rPr>
          <w:rFonts w:hint="eastAsia"/>
        </w:rPr>
        <w:t>第</w:t>
      </w:r>
      <w:r w:rsidRPr="00F5299C">
        <w:t>3</w:t>
      </w:r>
      <w:r w:rsidRPr="00F5299C">
        <w:rPr>
          <w:rFonts w:hint="eastAsia"/>
        </w:rPr>
        <w:t>條第</w:t>
      </w:r>
      <w:r w:rsidRPr="00F5299C">
        <w:t>3</w:t>
      </w:r>
      <w:r w:rsidRPr="00F5299C">
        <w:rPr>
          <w:rFonts w:hint="eastAsia"/>
        </w:rPr>
        <w:t>項規定強制登記與任意登記併行之制度，避免強制登記門檻過低對小規模工廠造成困擾。</w:t>
      </w:r>
      <w:proofErr w:type="gramStart"/>
      <w:r w:rsidRPr="00F5299C">
        <w:rPr>
          <w:rFonts w:hint="eastAsia"/>
        </w:rPr>
        <w:t>惟</w:t>
      </w:r>
      <w:r w:rsidRPr="00F5299C">
        <w:rPr>
          <w:rFonts w:hint="eastAsia"/>
          <w:b/>
        </w:rPr>
        <w:t>免辦</w:t>
      </w:r>
      <w:proofErr w:type="gramEnd"/>
      <w:r w:rsidRPr="00F5299C">
        <w:rPr>
          <w:rFonts w:hint="eastAsia"/>
          <w:b/>
        </w:rPr>
        <w:t>工廠登記仍應符合環保、消防、土地、建管、衛生等相關法令規定，並由權責單位管理與稽查</w:t>
      </w:r>
      <w:r w:rsidRPr="00F5299C">
        <w:rPr>
          <w:rFonts w:hint="eastAsia"/>
        </w:rPr>
        <w:t>。</w:t>
      </w:r>
    </w:p>
    <w:p w14:paraId="5E26E2D5" w14:textId="1FAE7DC7" w:rsidR="00BD61AD" w:rsidRPr="00F5299C" w:rsidRDefault="002A4927">
      <w:pPr>
        <w:pStyle w:val="3"/>
        <w:tabs>
          <w:tab w:val="left" w:pos="963"/>
        </w:tabs>
        <w:ind w:left="1360" w:hanging="680"/>
      </w:pPr>
      <w:bookmarkStart w:id="314" w:name="_Toc85820064"/>
      <w:bookmarkStart w:id="315" w:name="_Toc95830470"/>
      <w:bookmarkStart w:id="316" w:name="_Toc96435804"/>
      <w:bookmarkStart w:id="317" w:name="_Toc96526408"/>
      <w:bookmarkStart w:id="318" w:name="_Toc97713687"/>
      <w:bookmarkStart w:id="319" w:name="_Toc99353031"/>
      <w:r w:rsidRPr="00F5299C">
        <w:rPr>
          <w:rFonts w:ascii="Times New Roman" w:hAnsi="Times New Roman" w:hint="eastAsia"/>
        </w:rPr>
        <w:t>未登記</w:t>
      </w:r>
      <w:r w:rsidRPr="00F5299C">
        <w:rPr>
          <w:rFonts w:hint="eastAsia"/>
        </w:rPr>
        <w:t>工廠之稽查</w:t>
      </w:r>
      <w:r w:rsidRPr="00F5299C">
        <w:rPr>
          <w:rFonts w:hAnsi="標楷體" w:hint="eastAsia"/>
        </w:rPr>
        <w:t>：</w:t>
      </w:r>
      <w:bookmarkEnd w:id="314"/>
      <w:bookmarkEnd w:id="315"/>
      <w:bookmarkEnd w:id="316"/>
      <w:bookmarkEnd w:id="317"/>
      <w:bookmarkEnd w:id="318"/>
      <w:bookmarkEnd w:id="319"/>
    </w:p>
    <w:p w14:paraId="14D8DF39" w14:textId="77777777" w:rsidR="00BD61AD" w:rsidRPr="00F5299C" w:rsidRDefault="002A4927">
      <w:pPr>
        <w:pStyle w:val="4"/>
        <w:ind w:left="1736"/>
        <w:rPr>
          <w:bCs/>
        </w:rPr>
      </w:pPr>
      <w:r w:rsidRPr="00F5299C">
        <w:rPr>
          <w:rFonts w:hint="eastAsia"/>
          <w:bCs/>
        </w:rPr>
        <w:t>99年</w:t>
      </w:r>
      <w:r w:rsidRPr="00F5299C">
        <w:rPr>
          <w:bCs/>
        </w:rPr>
        <w:t>1</w:t>
      </w:r>
      <w:r w:rsidRPr="00F5299C">
        <w:rPr>
          <w:rFonts w:hint="eastAsia"/>
          <w:bCs/>
        </w:rPr>
        <w:t>月至</w:t>
      </w:r>
      <w:r w:rsidRPr="00F5299C">
        <w:rPr>
          <w:bCs/>
        </w:rPr>
        <w:t>107</w:t>
      </w:r>
      <w:r w:rsidRPr="00F5299C">
        <w:rPr>
          <w:rFonts w:hint="eastAsia"/>
          <w:bCs/>
        </w:rPr>
        <w:t>年</w:t>
      </w:r>
      <w:r w:rsidRPr="00F5299C">
        <w:rPr>
          <w:bCs/>
        </w:rPr>
        <w:t>10</w:t>
      </w:r>
      <w:r w:rsidRPr="00F5299C">
        <w:rPr>
          <w:rFonts w:hint="eastAsia"/>
          <w:bCs/>
        </w:rPr>
        <w:t>月各縣市稽查未登記工廠</w:t>
      </w:r>
      <w:r w:rsidRPr="00F5299C">
        <w:rPr>
          <w:bCs/>
        </w:rPr>
        <w:t>36,544</w:t>
      </w:r>
      <w:r w:rsidRPr="00F5299C">
        <w:rPr>
          <w:rFonts w:hint="eastAsia"/>
          <w:bCs/>
        </w:rPr>
        <w:t>家次，主要處理情形如下：勒令行為人停工並限期完成工廠登記</w:t>
      </w:r>
      <w:r w:rsidRPr="00F5299C">
        <w:rPr>
          <w:bCs/>
        </w:rPr>
        <w:t>1,343</w:t>
      </w:r>
      <w:r w:rsidRPr="00F5299C">
        <w:rPr>
          <w:rFonts w:hint="eastAsia"/>
          <w:bCs/>
        </w:rPr>
        <w:t>件、處行為人罰鍰</w:t>
      </w:r>
      <w:r w:rsidRPr="00F5299C">
        <w:rPr>
          <w:bCs/>
        </w:rPr>
        <w:t>748</w:t>
      </w:r>
      <w:r w:rsidRPr="00F5299C">
        <w:rPr>
          <w:rFonts w:hint="eastAsia"/>
          <w:bCs/>
        </w:rPr>
        <w:t>件、停止供電供水</w:t>
      </w:r>
      <w:r w:rsidRPr="00F5299C">
        <w:rPr>
          <w:bCs/>
        </w:rPr>
        <w:t>3</w:t>
      </w:r>
      <w:r w:rsidRPr="00F5299C">
        <w:rPr>
          <w:rFonts w:hint="eastAsia"/>
          <w:bCs/>
        </w:rPr>
        <w:t>件、移送其他權責單位裁罰</w:t>
      </w:r>
      <w:r w:rsidRPr="00F5299C">
        <w:rPr>
          <w:bCs/>
        </w:rPr>
        <w:t>55</w:t>
      </w:r>
      <w:r w:rsidRPr="00F5299C">
        <w:rPr>
          <w:rFonts w:hint="eastAsia"/>
          <w:bCs/>
        </w:rPr>
        <w:t>件、其他業務權責單位查處結果共計</w:t>
      </w:r>
      <w:r w:rsidRPr="00F5299C">
        <w:rPr>
          <w:bCs/>
        </w:rPr>
        <w:t>1,630</w:t>
      </w:r>
      <w:r w:rsidRPr="00F5299C">
        <w:rPr>
          <w:rFonts w:hint="eastAsia"/>
          <w:bCs/>
        </w:rPr>
        <w:t>件。</w:t>
      </w:r>
    </w:p>
    <w:p w14:paraId="5EF83904" w14:textId="77777777" w:rsidR="00BD61AD" w:rsidRPr="00F5299C" w:rsidRDefault="002A4927">
      <w:pPr>
        <w:pStyle w:val="4"/>
        <w:ind w:left="1736"/>
        <w:rPr>
          <w:bCs/>
        </w:rPr>
      </w:pPr>
      <w:r w:rsidRPr="00F5299C">
        <w:rPr>
          <w:rFonts w:hint="eastAsia"/>
          <w:bCs/>
        </w:rPr>
        <w:t>對於</w:t>
      </w:r>
      <w:r w:rsidRPr="00F5299C">
        <w:rPr>
          <w:rFonts w:ascii="Times New Roman" w:hAnsi="Times New Roman" w:hint="eastAsia"/>
          <w:bCs/>
        </w:rPr>
        <w:t>未登記</w:t>
      </w:r>
      <w:r w:rsidRPr="00F5299C">
        <w:rPr>
          <w:rFonts w:hint="eastAsia"/>
          <w:bCs/>
        </w:rPr>
        <w:t>工廠，先由地政、都計或建管單位依土地使用管制、建築管理規定裁罰；如上開單位未處罰則由工業單位</w:t>
      </w:r>
      <w:proofErr w:type="gramStart"/>
      <w:r w:rsidRPr="00F5299C">
        <w:rPr>
          <w:rFonts w:hint="eastAsia"/>
          <w:bCs/>
        </w:rPr>
        <w:t>依工輔法</w:t>
      </w:r>
      <w:proofErr w:type="gramEnd"/>
      <w:r w:rsidRPr="00F5299C">
        <w:rPr>
          <w:rFonts w:hint="eastAsia"/>
          <w:bCs/>
        </w:rPr>
        <w:t>裁罰與列管；如有違反環保法規，則由環保單位裁罰。</w:t>
      </w:r>
    </w:p>
    <w:p w14:paraId="73B027D7" w14:textId="77777777" w:rsidR="00BD61AD" w:rsidRPr="00F5299C" w:rsidRDefault="002A4927">
      <w:pPr>
        <w:pStyle w:val="4"/>
        <w:ind w:left="1736"/>
        <w:rPr>
          <w:rFonts w:ascii="Times New Roman" w:hAnsi="Times New Roman"/>
          <w:b/>
          <w:bCs/>
        </w:rPr>
      </w:pPr>
      <w:r w:rsidRPr="00F5299C">
        <w:rPr>
          <w:rFonts w:hint="eastAsia"/>
          <w:b/>
          <w:bCs/>
        </w:rPr>
        <w:t>經濟部表示，無法確實掌握其實際數量，原因如下：常隱藏於住宅、農舍及人煙罕至地方，其營業時間不固定，且其規模是否已達規定屬</w:t>
      </w:r>
      <w:proofErr w:type="gramStart"/>
      <w:r w:rsidRPr="00F5299C">
        <w:rPr>
          <w:rFonts w:hint="eastAsia"/>
          <w:b/>
          <w:bCs/>
        </w:rPr>
        <w:t>應辦而未</w:t>
      </w:r>
      <w:proofErr w:type="gramEnd"/>
      <w:r w:rsidRPr="00F5299C">
        <w:rPr>
          <w:rFonts w:hint="eastAsia"/>
          <w:b/>
          <w:bCs/>
        </w:rPr>
        <w:t>辦工廠登記之工廠難以確定，各縣市政府囿於人力及經費之限制，尚難以調查及掌握轄內之未登記工廠。</w:t>
      </w:r>
    </w:p>
    <w:p w14:paraId="47F557B2" w14:textId="77777777" w:rsidR="00BD61AD" w:rsidRPr="00F5299C" w:rsidRDefault="002A4927">
      <w:pPr>
        <w:pStyle w:val="4"/>
        <w:ind w:left="1736"/>
        <w:rPr>
          <w:bCs/>
        </w:rPr>
      </w:pPr>
      <w:r w:rsidRPr="00F5299C">
        <w:rPr>
          <w:rFonts w:hint="eastAsia"/>
          <w:bCs/>
        </w:rPr>
        <w:t>各直轄市、縣市政府掌握</w:t>
      </w:r>
      <w:r w:rsidRPr="00F5299C">
        <w:rPr>
          <w:rFonts w:ascii="Times New Roman" w:hAnsi="Times New Roman" w:hint="eastAsia"/>
          <w:bCs/>
        </w:rPr>
        <w:t>未登記</w:t>
      </w:r>
      <w:r w:rsidRPr="00F5299C">
        <w:rPr>
          <w:rFonts w:hint="eastAsia"/>
          <w:bCs/>
        </w:rPr>
        <w:t>工廠家數情形，消長趨勢及原因，查緝之手段及工具，藉其</w:t>
      </w:r>
      <w:proofErr w:type="gramStart"/>
      <w:r w:rsidRPr="00F5299C">
        <w:rPr>
          <w:rFonts w:hint="eastAsia"/>
          <w:bCs/>
        </w:rPr>
        <w:t>方法究否確實</w:t>
      </w:r>
      <w:proofErr w:type="gramEnd"/>
      <w:r w:rsidRPr="00F5299C">
        <w:rPr>
          <w:rFonts w:hint="eastAsia"/>
          <w:bCs/>
        </w:rPr>
        <w:t>掌握其實際數量，詳</w:t>
      </w:r>
      <w:proofErr w:type="gramStart"/>
      <w:r w:rsidRPr="00F5299C">
        <w:rPr>
          <w:rFonts w:hint="eastAsia"/>
          <w:bCs/>
        </w:rPr>
        <w:t>列</w:t>
      </w:r>
      <w:proofErr w:type="gramEnd"/>
      <w:r w:rsidRPr="00F5299C">
        <w:rPr>
          <w:rFonts w:hint="eastAsia"/>
          <w:bCs/>
        </w:rPr>
        <w:t>如附表一。</w:t>
      </w:r>
    </w:p>
    <w:p w14:paraId="2A32136B" w14:textId="62FA78CE" w:rsidR="00BD61AD" w:rsidRPr="00F5299C" w:rsidRDefault="002A4927">
      <w:pPr>
        <w:pStyle w:val="3"/>
        <w:ind w:left="1360" w:hanging="680"/>
      </w:pPr>
      <w:bookmarkStart w:id="320" w:name="_Toc85820065"/>
      <w:bookmarkStart w:id="321" w:name="_Toc95830471"/>
      <w:bookmarkStart w:id="322" w:name="_Toc96435805"/>
      <w:bookmarkStart w:id="323" w:name="_Toc96526409"/>
      <w:bookmarkStart w:id="324" w:name="_Toc97713688"/>
      <w:bookmarkStart w:id="325" w:name="_Toc99353032"/>
      <w:r w:rsidRPr="00F5299C">
        <w:rPr>
          <w:rFonts w:ascii="Times New Roman" w:hAnsi="Times New Roman" w:hint="eastAsia"/>
        </w:rPr>
        <w:t>未登記</w:t>
      </w:r>
      <w:r w:rsidRPr="00F5299C">
        <w:rPr>
          <w:rFonts w:hint="eastAsia"/>
        </w:rPr>
        <w:t>工廠</w:t>
      </w:r>
      <w:r w:rsidRPr="00F5299C">
        <w:rPr>
          <w:rFonts w:hAnsi="標楷體" w:hint="eastAsia"/>
        </w:rPr>
        <w:t>稽查能力之強化措施：</w:t>
      </w:r>
      <w:bookmarkEnd w:id="320"/>
      <w:bookmarkEnd w:id="321"/>
      <w:bookmarkEnd w:id="322"/>
      <w:bookmarkEnd w:id="323"/>
      <w:bookmarkEnd w:id="324"/>
      <w:bookmarkEnd w:id="325"/>
    </w:p>
    <w:p w14:paraId="5E1FBBD9" w14:textId="77777777" w:rsidR="00BD61AD" w:rsidRPr="00F5299C" w:rsidRDefault="002A4927">
      <w:pPr>
        <w:pStyle w:val="4"/>
        <w:ind w:left="1736"/>
        <w:rPr>
          <w:bCs/>
        </w:rPr>
      </w:pPr>
      <w:r w:rsidRPr="00F5299C">
        <w:rPr>
          <w:rFonts w:hint="eastAsia"/>
          <w:bCs/>
        </w:rPr>
        <w:t>現今各縣市政府稽查並掌握違章工廠之變化情形，使用方法、設備不一(航照圖、檢舉等)，部</w:t>
      </w:r>
      <w:r w:rsidRPr="00F5299C">
        <w:rPr>
          <w:rFonts w:hint="eastAsia"/>
          <w:bCs/>
        </w:rPr>
        <w:lastRenderedPageBreak/>
        <w:t>分縣市甚至表示因幅員廣闊較無法確實掌握數量。</w:t>
      </w:r>
    </w:p>
    <w:p w14:paraId="027654B8" w14:textId="77777777" w:rsidR="00BD61AD" w:rsidRPr="00F5299C" w:rsidRDefault="002A4927">
      <w:pPr>
        <w:pStyle w:val="4"/>
        <w:ind w:left="1736"/>
        <w:rPr>
          <w:bCs/>
        </w:rPr>
      </w:pPr>
      <w:r w:rsidRPr="00F5299C">
        <w:rPr>
          <w:rFonts w:hint="eastAsia"/>
          <w:bCs/>
        </w:rPr>
        <w:t>農委會於106年公布全</w:t>
      </w:r>
      <w:proofErr w:type="gramStart"/>
      <w:r w:rsidRPr="00F5299C">
        <w:rPr>
          <w:rFonts w:hint="eastAsia"/>
          <w:bCs/>
        </w:rPr>
        <w:t>臺</w:t>
      </w:r>
      <w:proofErr w:type="gramEnd"/>
      <w:r w:rsidRPr="00F5299C">
        <w:rPr>
          <w:rFonts w:hint="eastAsia"/>
          <w:bCs/>
        </w:rPr>
        <w:t>法定農地約1.4萬公頃，有未登記工廠使用，經濟部將以農委會</w:t>
      </w:r>
      <w:proofErr w:type="gramStart"/>
      <w:r w:rsidRPr="00F5299C">
        <w:rPr>
          <w:rFonts w:hint="eastAsia"/>
          <w:bCs/>
        </w:rPr>
        <w:t>的圖資</w:t>
      </w:r>
      <w:proofErr w:type="gramEnd"/>
      <w:r w:rsidRPr="00F5299C">
        <w:rPr>
          <w:rFonts w:hint="eastAsia"/>
          <w:bCs/>
        </w:rPr>
        <w:t>為基礎。補助地方政府辦理清查未登記工廠，完成後可就後續未登記工廠輔導改善、設置平價產業園區、配套遷廠、</w:t>
      </w:r>
      <w:proofErr w:type="gramStart"/>
      <w:r w:rsidRPr="00F5299C">
        <w:rPr>
          <w:rFonts w:hint="eastAsia"/>
          <w:bCs/>
        </w:rPr>
        <w:t>轉型或即報即拆等事</w:t>
      </w:r>
      <w:proofErr w:type="gramEnd"/>
      <w:r w:rsidRPr="00F5299C">
        <w:rPr>
          <w:rFonts w:hint="eastAsia"/>
          <w:bCs/>
        </w:rPr>
        <w:t>項，提供相關輔導改善措施。</w:t>
      </w:r>
    </w:p>
    <w:p w14:paraId="109CC501" w14:textId="77777777" w:rsidR="00BD61AD" w:rsidRPr="00F5299C" w:rsidRDefault="002A4927">
      <w:pPr>
        <w:pStyle w:val="4"/>
        <w:ind w:left="1736"/>
        <w:rPr>
          <w:bCs/>
        </w:rPr>
      </w:pPr>
      <w:r w:rsidRPr="00F5299C">
        <w:rPr>
          <w:rFonts w:hint="eastAsia"/>
          <w:bCs/>
        </w:rPr>
        <w:t>農地及土地違規使用的查報與取締屬地方政府權責，各縣市政府已建立橫向連</w:t>
      </w:r>
      <w:proofErr w:type="gramStart"/>
      <w:r w:rsidRPr="00F5299C">
        <w:rPr>
          <w:rFonts w:hint="eastAsia"/>
          <w:bCs/>
        </w:rPr>
        <w:t>繫</w:t>
      </w:r>
      <w:proofErr w:type="gramEnd"/>
      <w:r w:rsidRPr="00F5299C">
        <w:rPr>
          <w:rFonts w:hint="eastAsia"/>
          <w:bCs/>
        </w:rPr>
        <w:t>平臺。對於未登記工廠，先由地政、都計或建管單位依土地使用管制、建築管理規定裁罰；如上開單位未處罰由工業單位</w:t>
      </w:r>
      <w:proofErr w:type="gramStart"/>
      <w:r w:rsidRPr="00F5299C">
        <w:rPr>
          <w:rFonts w:hint="eastAsia"/>
          <w:bCs/>
        </w:rPr>
        <w:t>依工輔法</w:t>
      </w:r>
      <w:proofErr w:type="gramEnd"/>
      <w:r w:rsidRPr="00F5299C">
        <w:rPr>
          <w:rFonts w:hint="eastAsia"/>
          <w:bCs/>
        </w:rPr>
        <w:t>裁罰與列管。</w:t>
      </w:r>
    </w:p>
    <w:p w14:paraId="693E66A5" w14:textId="77777777" w:rsidR="00BD61AD" w:rsidRPr="00F5299C" w:rsidRDefault="002A4927">
      <w:pPr>
        <w:pStyle w:val="4"/>
        <w:ind w:left="1736"/>
        <w:rPr>
          <w:bCs/>
        </w:rPr>
      </w:pPr>
      <w:r w:rsidRPr="00F5299C">
        <w:rPr>
          <w:rFonts w:hint="eastAsia"/>
          <w:bCs/>
        </w:rPr>
        <w:t>檢舉為獲知未登記工廠之主要管道，相關通報系統建立情形</w:t>
      </w:r>
    </w:p>
    <w:p w14:paraId="19F4AA06" w14:textId="77777777" w:rsidR="00BD61AD" w:rsidRPr="00F5299C" w:rsidRDefault="002A4927">
      <w:pPr>
        <w:pStyle w:val="5"/>
        <w:ind w:left="2016"/>
      </w:pPr>
      <w:r w:rsidRPr="00F5299C">
        <w:rPr>
          <w:rFonts w:hint="eastAsia"/>
          <w:b/>
        </w:rPr>
        <w:t>未登記工廠有關其從事物品製造加工範圍及面積電力容量熱能規模之認定，涉及專業能力與認定。</w:t>
      </w:r>
      <w:r w:rsidRPr="00F5299C">
        <w:rPr>
          <w:rFonts w:hint="eastAsia"/>
        </w:rPr>
        <w:t>以新竹縣政府為例，</w:t>
      </w:r>
      <w:r w:rsidRPr="00F5299C">
        <w:t>目前</w:t>
      </w:r>
      <w:r w:rsidRPr="00F5299C">
        <w:rPr>
          <w:rFonts w:hint="eastAsia"/>
          <w:b/>
        </w:rPr>
        <w:t>該</w:t>
      </w:r>
      <w:r w:rsidRPr="00F5299C">
        <w:rPr>
          <w:b/>
        </w:rPr>
        <w:t>府違章工廠聯合稽查小組由</w:t>
      </w:r>
      <w:r w:rsidRPr="00F5299C">
        <w:rPr>
          <w:rFonts w:hint="eastAsia"/>
          <w:b/>
        </w:rPr>
        <w:t>該</w:t>
      </w:r>
      <w:r w:rsidRPr="00F5299C">
        <w:rPr>
          <w:b/>
        </w:rPr>
        <w:t>府</w:t>
      </w:r>
      <w:r w:rsidRPr="00F5299C">
        <w:rPr>
          <w:rFonts w:hint="eastAsia"/>
          <w:b/>
        </w:rPr>
        <w:t>警察局、消防局、環境保護局、衛生局、勞工處、工務處、農業處、地政處、國際產業發展處、稅捐</w:t>
      </w:r>
      <w:proofErr w:type="gramStart"/>
      <w:r w:rsidRPr="00F5299C">
        <w:rPr>
          <w:rFonts w:hint="eastAsia"/>
          <w:b/>
        </w:rPr>
        <w:t>稽徵局</w:t>
      </w:r>
      <w:proofErr w:type="gramEnd"/>
      <w:r w:rsidRPr="00F5299C">
        <w:rPr>
          <w:rFonts w:hint="eastAsia"/>
          <w:b/>
        </w:rPr>
        <w:t>及財政部北區國稅局等單位組成</w:t>
      </w:r>
      <w:r w:rsidRPr="00F5299C">
        <w:rPr>
          <w:rFonts w:hint="eastAsia"/>
        </w:rPr>
        <w:t>，</w:t>
      </w:r>
      <w:proofErr w:type="gramStart"/>
      <w:r w:rsidRPr="00F5299C">
        <w:rPr>
          <w:rFonts w:hint="eastAsia"/>
        </w:rPr>
        <w:t>相關單位均會橫</w:t>
      </w:r>
      <w:proofErr w:type="gramEnd"/>
      <w:r w:rsidRPr="00F5299C">
        <w:rPr>
          <w:rFonts w:hint="eastAsia"/>
        </w:rPr>
        <w:t>向聯繫通報違規情況，並就相關權責查處。公所人員等基層單位若有發現違規情況，</w:t>
      </w:r>
      <w:proofErr w:type="gramStart"/>
      <w:r w:rsidRPr="00F5299C">
        <w:rPr>
          <w:rFonts w:hint="eastAsia"/>
        </w:rPr>
        <w:t>均會通報</w:t>
      </w:r>
      <w:proofErr w:type="gramEnd"/>
      <w:r w:rsidRPr="00F5299C">
        <w:rPr>
          <w:rFonts w:hint="eastAsia"/>
        </w:rPr>
        <w:t>該府相關單位後，再行進行聯合稽查並查處。</w:t>
      </w:r>
    </w:p>
    <w:p w14:paraId="5A2B791A" w14:textId="77777777" w:rsidR="00BD61AD" w:rsidRPr="00F5299C" w:rsidRDefault="002A4927">
      <w:pPr>
        <w:pStyle w:val="5"/>
        <w:ind w:left="2016"/>
      </w:pPr>
      <w:r w:rsidRPr="00F5299C">
        <w:rPr>
          <w:rFonts w:hint="eastAsia"/>
        </w:rPr>
        <w:t>經濟部表示，經洽詢地方政府，確認是否屬未登記工廠常須進入家戶，</w:t>
      </w:r>
      <w:r w:rsidRPr="00F5299C">
        <w:rPr>
          <w:rFonts w:hint="eastAsia"/>
          <w:b/>
        </w:rPr>
        <w:t>涉及公權力行使及專業認定能力，公所人員、村里幹事或警察等人員僅能就建物外觀初步判別，再通報地方政府的</w:t>
      </w:r>
      <w:r w:rsidRPr="00F5299C">
        <w:rPr>
          <w:b/>
        </w:rPr>
        <w:t>違章工廠聯合稽查小組</w:t>
      </w:r>
      <w:r w:rsidRPr="00F5299C">
        <w:rPr>
          <w:rFonts w:hint="eastAsia"/>
          <w:b/>
        </w:rPr>
        <w:t>處置</w:t>
      </w:r>
      <w:r w:rsidRPr="00F5299C">
        <w:rPr>
          <w:rFonts w:hint="eastAsia"/>
        </w:rPr>
        <w:t>。</w:t>
      </w:r>
    </w:p>
    <w:p w14:paraId="4163FC21" w14:textId="1AB8FAC4" w:rsidR="00BD61AD" w:rsidRPr="00F5299C" w:rsidRDefault="002A4927">
      <w:pPr>
        <w:pStyle w:val="2"/>
        <w:ind w:left="1008"/>
        <w:rPr>
          <w:b/>
        </w:rPr>
      </w:pPr>
      <w:bookmarkStart w:id="326" w:name="_Toc95830472"/>
      <w:bookmarkStart w:id="327" w:name="_Toc96435806"/>
      <w:bookmarkStart w:id="328" w:name="_Toc96526410"/>
      <w:bookmarkStart w:id="329" w:name="_Toc97713689"/>
      <w:bookmarkStart w:id="330" w:name="_Toc99353033"/>
      <w:r w:rsidRPr="00F5299C">
        <w:rPr>
          <w:rFonts w:hint="eastAsia"/>
          <w:b/>
        </w:rPr>
        <w:lastRenderedPageBreak/>
        <w:t>農地未登記工廠分布、盤查情形</w:t>
      </w:r>
      <w:bookmarkEnd w:id="326"/>
      <w:bookmarkEnd w:id="327"/>
      <w:bookmarkEnd w:id="328"/>
      <w:bookmarkEnd w:id="329"/>
      <w:bookmarkEnd w:id="330"/>
    </w:p>
    <w:p w14:paraId="33CC4E76" w14:textId="40C5B07A" w:rsidR="00BD61AD" w:rsidRPr="00F5299C" w:rsidRDefault="002A4927">
      <w:pPr>
        <w:pStyle w:val="3"/>
      </w:pPr>
      <w:bookmarkStart w:id="331" w:name="_Toc85820067"/>
      <w:bookmarkStart w:id="332" w:name="_Toc95830473"/>
      <w:bookmarkStart w:id="333" w:name="_Toc96435807"/>
      <w:bookmarkStart w:id="334" w:name="_Toc96526411"/>
      <w:bookmarkStart w:id="335" w:name="_Toc97713690"/>
      <w:bookmarkStart w:id="336" w:name="_Toc99353034"/>
      <w:r w:rsidRPr="00F5299C">
        <w:rPr>
          <w:rFonts w:hint="eastAsia"/>
        </w:rPr>
        <w:t>國內依農業發展條例第3條第10款所定義之「農業用地」（下稱農地）</w:t>
      </w:r>
      <w:r w:rsidR="00315CBF" w:rsidRPr="00F5299C">
        <w:rPr>
          <w:rStyle w:val="aff"/>
          <w:rFonts w:ascii="Times New Roman" w:hAnsi="Times New Roman"/>
        </w:rPr>
        <w:footnoteReference w:id="12"/>
      </w:r>
      <w:r w:rsidRPr="00F5299C">
        <w:rPr>
          <w:rFonts w:hint="eastAsia"/>
        </w:rPr>
        <w:t>面積及各縣市分布情形</w:t>
      </w:r>
      <w:r w:rsidR="00730A50" w:rsidRPr="00F5299C">
        <w:rPr>
          <w:rFonts w:hint="eastAsia"/>
        </w:rPr>
        <w:t>：</w:t>
      </w:r>
      <w:bookmarkEnd w:id="331"/>
      <w:bookmarkEnd w:id="332"/>
      <w:bookmarkEnd w:id="333"/>
      <w:bookmarkEnd w:id="334"/>
      <w:bookmarkEnd w:id="335"/>
      <w:bookmarkEnd w:id="336"/>
    </w:p>
    <w:p w14:paraId="3FEAE1DB" w14:textId="2AAD3A98" w:rsidR="00BD61AD" w:rsidRPr="00F5299C" w:rsidRDefault="002A4927">
      <w:pPr>
        <w:pStyle w:val="3"/>
        <w:numPr>
          <w:ilvl w:val="2"/>
          <w:numId w:val="0"/>
        </w:numPr>
        <w:ind w:left="1361" w:hanging="681"/>
      </w:pPr>
      <w:r w:rsidRPr="00F5299C">
        <w:rPr>
          <w:rFonts w:hint="eastAsia"/>
        </w:rPr>
        <w:t xml:space="preserve">        </w:t>
      </w:r>
      <w:bookmarkStart w:id="337" w:name="_Toc85820068"/>
      <w:bookmarkStart w:id="338" w:name="_Toc95830474"/>
      <w:bookmarkStart w:id="339" w:name="_Toc96435808"/>
      <w:bookmarkStart w:id="340" w:name="_Toc96526412"/>
      <w:bookmarkStart w:id="341" w:name="_Toc97713691"/>
      <w:bookmarkStart w:id="342" w:name="_Toc99353035"/>
      <w:r w:rsidRPr="00F5299C">
        <w:rPr>
          <w:rFonts w:hint="eastAsia"/>
        </w:rPr>
        <w:t>農業發展條例第3條第10款所稱依法供該款第1目至第3目使用之「農業用地」，其法律依據及範圍，查該條例施行細則第2條已明定，包括：</w:t>
      </w:r>
      <w:bookmarkEnd w:id="337"/>
      <w:bookmarkEnd w:id="338"/>
      <w:bookmarkEnd w:id="339"/>
      <w:bookmarkEnd w:id="340"/>
      <w:bookmarkEnd w:id="341"/>
      <w:bookmarkEnd w:id="342"/>
    </w:p>
    <w:p w14:paraId="30E751FF" w14:textId="77777777" w:rsidR="00BD61AD" w:rsidRPr="00F5299C" w:rsidRDefault="002A4927">
      <w:pPr>
        <w:pStyle w:val="4"/>
      </w:pPr>
      <w:r w:rsidRPr="00F5299C">
        <w:rPr>
          <w:rFonts w:hint="eastAsia"/>
        </w:rPr>
        <w:t>依區域計畫法劃定為各種使用分區內所編定之農牧用地、林業用地、養殖用地、水利用地、生態保護用地、國土保安用地</w:t>
      </w:r>
      <w:proofErr w:type="gramStart"/>
      <w:r w:rsidRPr="00F5299C">
        <w:rPr>
          <w:rFonts w:hint="eastAsia"/>
        </w:rPr>
        <w:t>及供農路</w:t>
      </w:r>
      <w:proofErr w:type="gramEnd"/>
      <w:r w:rsidRPr="00F5299C">
        <w:rPr>
          <w:rFonts w:hint="eastAsia"/>
        </w:rPr>
        <w:t>使用之土地，或上開分區內暫未依法編定用地別之土地等。</w:t>
      </w:r>
    </w:p>
    <w:p w14:paraId="35416965" w14:textId="77777777" w:rsidR="00BD61AD" w:rsidRPr="00F5299C" w:rsidRDefault="002A4927">
      <w:pPr>
        <w:pStyle w:val="4"/>
      </w:pPr>
      <w:r w:rsidRPr="00F5299C">
        <w:rPr>
          <w:rFonts w:hint="eastAsia"/>
        </w:rPr>
        <w:t>依都市計畫法劃定為農業區、保護區內之土地。</w:t>
      </w:r>
    </w:p>
    <w:p w14:paraId="297525A7" w14:textId="77777777" w:rsidR="00BD61AD" w:rsidRPr="00F5299C" w:rsidRDefault="002A4927">
      <w:pPr>
        <w:pStyle w:val="4"/>
      </w:pPr>
      <w:r w:rsidRPr="00F5299C">
        <w:rPr>
          <w:rFonts w:hint="eastAsia"/>
        </w:rPr>
        <w:t>依國家公園法劃定為國家公園</w:t>
      </w:r>
      <w:proofErr w:type="gramStart"/>
      <w:r w:rsidRPr="00F5299C">
        <w:rPr>
          <w:rFonts w:hint="eastAsia"/>
        </w:rPr>
        <w:t>區內按各</w:t>
      </w:r>
      <w:proofErr w:type="gramEnd"/>
      <w:r w:rsidRPr="00F5299C">
        <w:rPr>
          <w:rFonts w:hint="eastAsia"/>
        </w:rPr>
        <w:t>分區別及使用性質，經國家公園管理處會同有關機關認定合於</w:t>
      </w:r>
      <w:proofErr w:type="gramStart"/>
      <w:r w:rsidRPr="00F5299C">
        <w:rPr>
          <w:rFonts w:hint="eastAsia"/>
        </w:rPr>
        <w:t>上開</w:t>
      </w:r>
      <w:proofErr w:type="gramEnd"/>
      <w:r w:rsidRPr="00F5299C">
        <w:rPr>
          <w:rFonts w:hint="eastAsia"/>
        </w:rPr>
        <w:t>第(一)、(二)項規定之土地。</w:t>
      </w:r>
    </w:p>
    <w:p w14:paraId="0E3248F8" w14:textId="77777777" w:rsidR="00BD61AD" w:rsidRPr="00F5299C" w:rsidRDefault="002A4927">
      <w:pPr>
        <w:pStyle w:val="4"/>
      </w:pPr>
      <w:r w:rsidRPr="00F5299C">
        <w:rPr>
          <w:rFonts w:hint="eastAsia"/>
        </w:rPr>
        <w:t>查內政部內政統計年報資料，106年上開法定農業用地面積為2,799,007公頃。</w:t>
      </w:r>
    </w:p>
    <w:p w14:paraId="209F1706" w14:textId="4713B5E4" w:rsidR="00BD61AD" w:rsidRPr="00F5299C" w:rsidRDefault="002A4927">
      <w:pPr>
        <w:pStyle w:val="3"/>
        <w:tabs>
          <w:tab w:val="left" w:pos="963"/>
        </w:tabs>
        <w:ind w:left="1360" w:hanging="680"/>
        <w:rPr>
          <w:b/>
        </w:rPr>
      </w:pPr>
      <w:r w:rsidRPr="00F5299C">
        <w:rPr>
          <w:rFonts w:hint="eastAsia"/>
          <w:b/>
        </w:rPr>
        <w:tab/>
      </w:r>
      <w:bookmarkStart w:id="343" w:name="_Toc85820069"/>
      <w:bookmarkStart w:id="344" w:name="_Toc95830475"/>
      <w:bookmarkStart w:id="345" w:name="_Toc96435809"/>
      <w:bookmarkStart w:id="346" w:name="_Toc96526413"/>
      <w:bookmarkStart w:id="347" w:name="_Toc97713692"/>
      <w:bookmarkStart w:id="348" w:name="_Toc99353036"/>
      <w:r w:rsidRPr="00F5299C">
        <w:rPr>
          <w:rFonts w:hint="eastAsia"/>
          <w:b/>
        </w:rPr>
        <w:t>農地未登記工廠實際統計數據與稅籍資料推估數量差異：</w:t>
      </w:r>
      <w:r w:rsidRPr="00F5299C">
        <w:rPr>
          <w:rFonts w:hint="eastAsia"/>
          <w:b/>
          <w:bCs w:val="0"/>
        </w:rPr>
        <w:t>經濟部推估未登記工廠約為3.8萬家，其中位於農地上之未登記工廠數為3.8萬*40%，即約為1.5萬家。</w:t>
      </w:r>
      <w:bookmarkEnd w:id="343"/>
      <w:bookmarkEnd w:id="344"/>
      <w:bookmarkEnd w:id="345"/>
      <w:bookmarkEnd w:id="346"/>
      <w:bookmarkEnd w:id="347"/>
      <w:bookmarkEnd w:id="348"/>
    </w:p>
    <w:p w14:paraId="12430C56" w14:textId="7AF3AFA1" w:rsidR="00BD61AD" w:rsidRPr="00F5299C" w:rsidRDefault="002A4927">
      <w:pPr>
        <w:pStyle w:val="3"/>
        <w:tabs>
          <w:tab w:val="left" w:pos="963"/>
        </w:tabs>
        <w:ind w:left="1360" w:hanging="680"/>
      </w:pPr>
      <w:bookmarkStart w:id="349" w:name="_Toc85820070"/>
      <w:bookmarkStart w:id="350" w:name="_Toc95830476"/>
      <w:bookmarkStart w:id="351" w:name="_Toc96435810"/>
      <w:bookmarkStart w:id="352" w:name="_Toc96526414"/>
      <w:bookmarkStart w:id="353" w:name="_Toc97713693"/>
      <w:bookmarkStart w:id="354" w:name="_Toc99353037"/>
      <w:r w:rsidRPr="00F5299C">
        <w:rPr>
          <w:rFonts w:hint="eastAsia"/>
        </w:rPr>
        <w:t>農</w:t>
      </w:r>
      <w:r w:rsidRPr="00F5299C">
        <w:rPr>
          <w:rFonts w:ascii="Times New Roman" w:hAnsi="Times New Roman"/>
        </w:rPr>
        <w:t>地新增</w:t>
      </w:r>
      <w:r w:rsidRPr="00F5299C">
        <w:rPr>
          <w:rFonts w:ascii="Times New Roman" w:hAnsi="Times New Roman" w:hint="eastAsia"/>
        </w:rPr>
        <w:t>未登記</w:t>
      </w:r>
      <w:r w:rsidRPr="00F5299C">
        <w:rPr>
          <w:rFonts w:ascii="Times New Roman" w:hAnsi="Times New Roman"/>
        </w:rPr>
        <w:t>工廠</w:t>
      </w:r>
      <w:r w:rsidRPr="00F5299C">
        <w:rPr>
          <w:rFonts w:ascii="Times New Roman" w:hAnsi="Times New Roman" w:hint="eastAsia"/>
        </w:rPr>
        <w:t>家數及稽查：</w:t>
      </w:r>
      <w:bookmarkEnd w:id="349"/>
      <w:bookmarkEnd w:id="350"/>
      <w:bookmarkEnd w:id="351"/>
      <w:bookmarkEnd w:id="352"/>
      <w:bookmarkEnd w:id="353"/>
      <w:bookmarkEnd w:id="354"/>
    </w:p>
    <w:p w14:paraId="313CF9D6" w14:textId="77777777" w:rsidR="00BD61AD" w:rsidRPr="00F5299C" w:rsidRDefault="002A4927">
      <w:pPr>
        <w:pStyle w:val="4"/>
        <w:ind w:left="1736"/>
        <w:rPr>
          <w:rFonts w:ascii="Times New Roman" w:hAnsi="Times New Roman"/>
          <w:bCs/>
        </w:rPr>
      </w:pPr>
      <w:r w:rsidRPr="00F5299C">
        <w:rPr>
          <w:rFonts w:hint="eastAsia"/>
          <w:bCs/>
        </w:rPr>
        <w:t>各</w:t>
      </w:r>
      <w:r w:rsidRPr="00F5299C">
        <w:rPr>
          <w:rFonts w:ascii="Times New Roman" w:hAnsi="Times New Roman" w:hint="eastAsia"/>
          <w:bCs/>
        </w:rPr>
        <w:t>縣市政府藉由中央或地方主管機關各式內部資訊，加以普查（稽查）並掌握違章工廠之變化情形。</w:t>
      </w:r>
    </w:p>
    <w:p w14:paraId="0B49623C" w14:textId="0D49DF22" w:rsidR="00BD61AD" w:rsidRPr="00F5299C" w:rsidRDefault="002A4927">
      <w:pPr>
        <w:pStyle w:val="4"/>
        <w:ind w:left="1736"/>
        <w:rPr>
          <w:rFonts w:ascii="Times New Roman" w:hAnsi="Times New Roman"/>
          <w:b/>
          <w:bCs/>
        </w:rPr>
      </w:pPr>
      <w:r w:rsidRPr="00F5299C">
        <w:rPr>
          <w:rFonts w:hAnsi="標楷體" w:hint="eastAsia"/>
          <w:b/>
          <w:bCs/>
          <w:szCs w:val="32"/>
        </w:rPr>
        <w:t>至106年9月底，</w:t>
      </w:r>
      <w:r w:rsidRPr="00F5299C">
        <w:rPr>
          <w:rFonts w:ascii="Times New Roman" w:hAnsi="Times New Roman" w:hint="eastAsia"/>
          <w:b/>
          <w:bCs/>
        </w:rPr>
        <w:t>農委會公布之農地盤查結果，全</w:t>
      </w:r>
      <w:proofErr w:type="gramStart"/>
      <w:r w:rsidRPr="00F5299C">
        <w:rPr>
          <w:rFonts w:ascii="Times New Roman" w:hAnsi="Times New Roman" w:hint="eastAsia"/>
          <w:b/>
          <w:bCs/>
        </w:rPr>
        <w:t>臺</w:t>
      </w:r>
      <w:proofErr w:type="gramEnd"/>
      <w:r w:rsidRPr="00F5299C">
        <w:rPr>
          <w:rFonts w:ascii="Times New Roman" w:hAnsi="Times New Roman" w:hint="eastAsia"/>
          <w:b/>
          <w:bCs/>
        </w:rPr>
        <w:t>未登記工廠約占</w:t>
      </w:r>
      <w:r w:rsidRPr="00F5299C">
        <w:rPr>
          <w:rFonts w:ascii="Times New Roman" w:hAnsi="Times New Roman" w:hint="eastAsia"/>
          <w:b/>
          <w:bCs/>
        </w:rPr>
        <w:t>1.4</w:t>
      </w:r>
      <w:r w:rsidRPr="00F5299C">
        <w:rPr>
          <w:rFonts w:ascii="Times New Roman" w:hAnsi="Times New Roman" w:hint="eastAsia"/>
          <w:b/>
          <w:bCs/>
        </w:rPr>
        <w:t>萬公頃土地</w:t>
      </w:r>
      <w:r w:rsidRPr="00F5299C">
        <w:rPr>
          <w:rFonts w:ascii="Times New Roman" w:hAnsi="Times New Roman" w:hint="eastAsia"/>
          <w:b/>
        </w:rPr>
        <w:t>：</w:t>
      </w:r>
    </w:p>
    <w:p w14:paraId="194A42F5" w14:textId="77777777" w:rsidR="00BD61AD" w:rsidRPr="00F5299C" w:rsidRDefault="002A4927">
      <w:pPr>
        <w:pStyle w:val="5"/>
        <w:ind w:left="2016"/>
        <w:rPr>
          <w:rStyle w:val="50"/>
          <w:rFonts w:ascii="Times New Roman" w:hAnsi="Times New Roman"/>
          <w:bCs/>
        </w:rPr>
      </w:pPr>
      <w:r w:rsidRPr="00F5299C">
        <w:rPr>
          <w:rFonts w:hAnsi="標楷體" w:hint="eastAsia"/>
          <w:szCs w:val="32"/>
        </w:rPr>
        <w:lastRenderedPageBreak/>
        <w:t>為利經濟部掌握坐落於農業用地上之未登記工廠實際家數，農委會前已於</w:t>
      </w:r>
      <w:r w:rsidRPr="00F5299C">
        <w:rPr>
          <w:rFonts w:hAnsi="標楷體"/>
          <w:szCs w:val="32"/>
        </w:rPr>
        <w:t>106</w:t>
      </w:r>
      <w:r w:rsidRPr="00F5299C">
        <w:rPr>
          <w:rFonts w:hAnsi="標楷體" w:hint="eastAsia"/>
          <w:szCs w:val="32"/>
        </w:rPr>
        <w:t>年</w:t>
      </w:r>
      <w:r w:rsidRPr="00F5299C">
        <w:rPr>
          <w:rFonts w:hAnsi="標楷體"/>
          <w:szCs w:val="32"/>
        </w:rPr>
        <w:t>10</w:t>
      </w:r>
      <w:r w:rsidRPr="00F5299C">
        <w:rPr>
          <w:rFonts w:hAnsi="標楷體" w:hint="eastAsia"/>
          <w:szCs w:val="32"/>
        </w:rPr>
        <w:t>月</w:t>
      </w:r>
      <w:r w:rsidRPr="00F5299C">
        <w:rPr>
          <w:rFonts w:hAnsi="標楷體"/>
          <w:szCs w:val="32"/>
        </w:rPr>
        <w:t>30</w:t>
      </w:r>
      <w:r w:rsidRPr="00F5299C">
        <w:rPr>
          <w:rFonts w:hAnsi="標楷體" w:hint="eastAsia"/>
          <w:szCs w:val="32"/>
        </w:rPr>
        <w:t>日以農企字第</w:t>
      </w:r>
      <w:r w:rsidRPr="00F5299C">
        <w:rPr>
          <w:rFonts w:hAnsi="標楷體"/>
          <w:szCs w:val="32"/>
        </w:rPr>
        <w:t>1060013543</w:t>
      </w:r>
      <w:r w:rsidRPr="00F5299C">
        <w:rPr>
          <w:rFonts w:hAnsi="標楷體" w:hint="eastAsia"/>
          <w:szCs w:val="32"/>
        </w:rPr>
        <w:t>號函提供經濟部在農業及農地資源盤查資料中，屬於疑似工廠使用約1.4萬公頃土地資料，由該部督促地方政府進行產業別、規模、區位、家數、面積及違規年期等清查，</w:t>
      </w:r>
      <w:proofErr w:type="gramStart"/>
      <w:r w:rsidRPr="00F5299C">
        <w:rPr>
          <w:rFonts w:hAnsi="標楷體" w:hint="eastAsia"/>
          <w:szCs w:val="32"/>
        </w:rPr>
        <w:t>俾依工輔法</w:t>
      </w:r>
      <w:proofErr w:type="gramEnd"/>
      <w:r w:rsidRPr="00F5299C">
        <w:rPr>
          <w:rFonts w:hAnsi="標楷體" w:hint="eastAsia"/>
          <w:szCs w:val="32"/>
        </w:rPr>
        <w:t>第28條之1規定，處理</w:t>
      </w:r>
      <w:r w:rsidRPr="00F5299C">
        <w:rPr>
          <w:rFonts w:hAnsi="標楷體"/>
          <w:szCs w:val="32"/>
        </w:rPr>
        <w:t>105</w:t>
      </w:r>
      <w:r w:rsidRPr="00F5299C">
        <w:rPr>
          <w:rFonts w:hAnsi="標楷體" w:hint="eastAsia"/>
          <w:szCs w:val="32"/>
        </w:rPr>
        <w:t>年</w:t>
      </w:r>
      <w:r w:rsidRPr="00F5299C">
        <w:rPr>
          <w:rFonts w:hAnsi="標楷體"/>
          <w:szCs w:val="32"/>
        </w:rPr>
        <w:t>5</w:t>
      </w:r>
      <w:r w:rsidRPr="00F5299C">
        <w:rPr>
          <w:rFonts w:hAnsi="標楷體" w:hint="eastAsia"/>
          <w:szCs w:val="32"/>
        </w:rPr>
        <w:t>月</w:t>
      </w:r>
      <w:r w:rsidRPr="00F5299C">
        <w:rPr>
          <w:rFonts w:hAnsi="標楷體"/>
          <w:szCs w:val="32"/>
        </w:rPr>
        <w:t>20</w:t>
      </w:r>
      <w:r w:rsidRPr="00F5299C">
        <w:rPr>
          <w:rFonts w:hAnsi="標楷體" w:hint="eastAsia"/>
          <w:szCs w:val="32"/>
        </w:rPr>
        <w:t>日以後新增未登記工廠之停止供電、供水及拆除事宜。</w:t>
      </w:r>
    </w:p>
    <w:p w14:paraId="50F77C75" w14:textId="77777777" w:rsidR="00BD61AD" w:rsidRPr="00F5299C" w:rsidRDefault="002A4927">
      <w:pPr>
        <w:pStyle w:val="5"/>
        <w:ind w:left="2016"/>
        <w:rPr>
          <w:rFonts w:ascii="Times New Roman" w:hAnsi="Times New Roman"/>
        </w:rPr>
      </w:pPr>
      <w:r w:rsidRPr="00F5299C">
        <w:rPr>
          <w:rStyle w:val="50"/>
          <w:rFonts w:hint="eastAsia"/>
          <w:b/>
        </w:rPr>
        <w:t>行政院指示依農委會資料為基礎，以前</w:t>
      </w:r>
      <w:proofErr w:type="gramStart"/>
      <w:r w:rsidRPr="00F5299C">
        <w:rPr>
          <w:rStyle w:val="50"/>
          <w:rFonts w:hint="eastAsia"/>
          <w:b/>
        </w:rPr>
        <w:t>瞻</w:t>
      </w:r>
      <w:proofErr w:type="gramEnd"/>
      <w:r w:rsidRPr="00F5299C">
        <w:rPr>
          <w:rStyle w:val="50"/>
          <w:rFonts w:hint="eastAsia"/>
          <w:b/>
        </w:rPr>
        <w:t>經費補助地方政府於108年底前完成清查全國未登記工廠相關資訊</w:t>
      </w:r>
      <w:r w:rsidRPr="00F5299C">
        <w:rPr>
          <w:rStyle w:val="50"/>
          <w:rFonts w:hint="eastAsia"/>
        </w:rPr>
        <w:t>。</w:t>
      </w:r>
    </w:p>
    <w:p w14:paraId="416E6AF9" w14:textId="77777777" w:rsidR="00BD61AD" w:rsidRPr="00F5299C" w:rsidRDefault="002A4927">
      <w:pPr>
        <w:pStyle w:val="5"/>
        <w:ind w:left="2016"/>
        <w:rPr>
          <w:rFonts w:hAnsi="標楷體"/>
          <w:szCs w:val="32"/>
        </w:rPr>
      </w:pPr>
      <w:r w:rsidRPr="00F5299C">
        <w:rPr>
          <w:rFonts w:ascii="Times New Roman" w:hAnsi="Times New Roman" w:hint="eastAsia"/>
        </w:rPr>
        <w:t>農地資源盤查之具體辦理情形：</w:t>
      </w:r>
    </w:p>
    <w:p w14:paraId="440A9D76" w14:textId="77777777" w:rsidR="00BD61AD" w:rsidRPr="00F5299C" w:rsidRDefault="002A4927">
      <w:pPr>
        <w:pStyle w:val="6"/>
        <w:rPr>
          <w:bCs/>
        </w:rPr>
      </w:pPr>
      <w:r w:rsidRPr="00F5299C">
        <w:rPr>
          <w:rFonts w:hint="eastAsia"/>
          <w:bCs/>
        </w:rPr>
        <w:t>農委會辦理農業及農地資源盤查作業，透過跨部門蒐集最新地籍圖、電子地圖、國土利用調查成果、航照圖及衛星影像圖等，以及蒐集農、林、漁、畜、休閒等各產業單位掌握產業輔導等資料，運用GIS空間分析功能，進行農業及農地資料之交叉比對及勾</w:t>
      </w:r>
      <w:proofErr w:type="gramStart"/>
      <w:r w:rsidRPr="00F5299C">
        <w:rPr>
          <w:rFonts w:hint="eastAsia"/>
          <w:bCs/>
        </w:rPr>
        <w:t>稽</w:t>
      </w:r>
      <w:proofErr w:type="gramEnd"/>
      <w:r w:rsidRPr="00F5299C">
        <w:rPr>
          <w:rFonts w:hint="eastAsia"/>
          <w:bCs/>
        </w:rPr>
        <w:t>，掌握目前農地利用情形；</w:t>
      </w:r>
      <w:proofErr w:type="gramStart"/>
      <w:r w:rsidRPr="00F5299C">
        <w:rPr>
          <w:rFonts w:hint="eastAsia"/>
          <w:bCs/>
        </w:rPr>
        <w:t>另</w:t>
      </w:r>
      <w:proofErr w:type="gramEnd"/>
      <w:r w:rsidRPr="00F5299C">
        <w:rPr>
          <w:rFonts w:hint="eastAsia"/>
          <w:bCs/>
        </w:rPr>
        <w:t>，對於既有資料無法確認土地使用現況者，透過地方政府協力合作，以資料查核（例如建管資料、建物標示部資料、違規查處資料等）及進行現地勘查等作業，瞭解農地利用情形，並掌握農地利用現況及坐落區位與面積。</w:t>
      </w:r>
    </w:p>
    <w:p w14:paraId="66478AE3" w14:textId="77777777" w:rsidR="00BD61AD" w:rsidRPr="00F5299C" w:rsidRDefault="002A4927">
      <w:pPr>
        <w:pStyle w:val="6"/>
        <w:rPr>
          <w:bCs/>
        </w:rPr>
      </w:pPr>
      <w:r w:rsidRPr="00F5299C">
        <w:rPr>
          <w:rFonts w:hint="eastAsia"/>
          <w:bCs/>
        </w:rPr>
        <w:t>依據農委會會106年9月完成農業及農地資源盤查結果，以全國法定農業用地278萬公頃為分析基礎，可供糧食生產土地面積約68萬公頃，</w:t>
      </w:r>
      <w:proofErr w:type="gramStart"/>
      <w:r w:rsidRPr="00F5299C">
        <w:rPr>
          <w:rFonts w:hint="eastAsia"/>
          <w:bCs/>
        </w:rPr>
        <w:t>其中供農糧</w:t>
      </w:r>
      <w:proofErr w:type="gramEnd"/>
      <w:r w:rsidRPr="00F5299C">
        <w:rPr>
          <w:rFonts w:hint="eastAsia"/>
          <w:bCs/>
        </w:rPr>
        <w:t>生產使用面積約52萬公頃、供養殖漁塭使用面積4.3萬公頃、供畜牧使用</w:t>
      </w:r>
      <w:r w:rsidRPr="00F5299C">
        <w:rPr>
          <w:rFonts w:hint="eastAsia"/>
          <w:bCs/>
        </w:rPr>
        <w:lastRenderedPageBreak/>
        <w:t>面積1.1萬公頃，其餘10.5萬公頃屬潛在可供農業使用土地；</w:t>
      </w:r>
      <w:proofErr w:type="gramStart"/>
      <w:r w:rsidRPr="00F5299C">
        <w:rPr>
          <w:rFonts w:hint="eastAsia"/>
          <w:bCs/>
        </w:rPr>
        <w:t>另</w:t>
      </w:r>
      <w:proofErr w:type="gramEnd"/>
      <w:r w:rsidRPr="00F5299C">
        <w:rPr>
          <w:rFonts w:hint="eastAsia"/>
          <w:bCs/>
        </w:rPr>
        <w:t>，農業用地作非農業使用面積為4.5萬公頃，</w:t>
      </w:r>
      <w:r w:rsidRPr="00F5299C">
        <w:rPr>
          <w:rFonts w:hint="eastAsia"/>
          <w:b/>
          <w:bCs/>
        </w:rPr>
        <w:t>其中作為非農業使用項目最多者為工廠，面積為約1.4萬公頃。</w:t>
      </w:r>
    </w:p>
    <w:p w14:paraId="61A80A31" w14:textId="3AF8F1EB" w:rsidR="00BD61AD" w:rsidRPr="00F5299C" w:rsidRDefault="002A4927">
      <w:pPr>
        <w:pStyle w:val="6"/>
        <w:rPr>
          <w:bCs/>
        </w:rPr>
      </w:pPr>
      <w:r w:rsidRPr="00F5299C">
        <w:rPr>
          <w:rFonts w:hint="eastAsia"/>
          <w:bCs/>
        </w:rPr>
        <w:t>針對農業用地作非農業使用之4.5萬公頃部分，農委會彙整地籍地號清冊，提供經濟部及內政部，就農地作為非農業使用情形，進行查核作業。</w:t>
      </w:r>
    </w:p>
    <w:p w14:paraId="7B6588B4" w14:textId="29028CA6" w:rsidR="00891B6E" w:rsidRPr="00F5299C" w:rsidRDefault="00891B6E">
      <w:pPr>
        <w:pStyle w:val="6"/>
        <w:rPr>
          <w:b/>
          <w:bCs/>
        </w:rPr>
      </w:pPr>
      <w:r w:rsidRPr="00F5299C">
        <w:rPr>
          <w:rFonts w:hint="eastAsia"/>
          <w:b/>
        </w:rPr>
        <w:t>據經濟部中部辦公室網站</w:t>
      </w:r>
      <w:r w:rsidRPr="00F5299C">
        <w:rPr>
          <w:rFonts w:hAnsi="標楷體" w:hint="eastAsia"/>
          <w:b/>
        </w:rPr>
        <w:t>「</w:t>
      </w:r>
      <w:r w:rsidRPr="00F5299C">
        <w:rPr>
          <w:rFonts w:hint="eastAsia"/>
          <w:b/>
        </w:rPr>
        <w:t>105年5月20日以後農地新增未登記工廠之空間資訊</w:t>
      </w:r>
      <w:r w:rsidRPr="00F5299C">
        <w:rPr>
          <w:rFonts w:hAnsi="標楷體" w:hint="eastAsia"/>
          <w:b/>
        </w:rPr>
        <w:t>」指出，</w:t>
      </w:r>
      <w:r w:rsidRPr="00F5299C">
        <w:rPr>
          <w:rFonts w:hint="eastAsia"/>
          <w:b/>
        </w:rPr>
        <w:t>有關105年5月20日以後農業用地新增未登記工廠之空間資訊，農委會依該部中部辦公室</w:t>
      </w:r>
      <w:proofErr w:type="gramStart"/>
      <w:r w:rsidRPr="00F5299C">
        <w:rPr>
          <w:rFonts w:hint="eastAsia"/>
          <w:b/>
        </w:rPr>
        <w:t>函送列管</w:t>
      </w:r>
      <w:proofErr w:type="gramEnd"/>
      <w:r w:rsidRPr="00F5299C">
        <w:rPr>
          <w:rFonts w:hint="eastAsia"/>
          <w:b/>
        </w:rPr>
        <w:t>清冊辦理空間資訊公開，函請該部同步公開連結。前述業者其空間分布配合納入農委會「農業及農地資源盤查結果</w:t>
      </w:r>
      <w:proofErr w:type="gramStart"/>
      <w:r w:rsidRPr="00F5299C">
        <w:rPr>
          <w:rFonts w:hint="eastAsia"/>
          <w:b/>
        </w:rPr>
        <w:t>查詢圖台</w:t>
      </w:r>
      <w:proofErr w:type="gramEnd"/>
      <w:r w:rsidRPr="00F5299C">
        <w:rPr>
          <w:rFonts w:hint="eastAsia"/>
          <w:b/>
        </w:rPr>
        <w:t>」(網址：https</w:t>
      </w:r>
      <w:r w:rsidR="00730A50" w:rsidRPr="00F5299C">
        <w:rPr>
          <w:rFonts w:hint="eastAsia"/>
          <w:b/>
        </w:rPr>
        <w:t>：</w:t>
      </w:r>
      <w:r w:rsidRPr="00F5299C">
        <w:rPr>
          <w:rFonts w:hint="eastAsia"/>
          <w:b/>
        </w:rPr>
        <w:t>//map.coa.gov.tw/)，經濟部同時加強督導直轄市、縣(市)政府</w:t>
      </w:r>
      <w:proofErr w:type="gramStart"/>
      <w:r w:rsidRPr="00F5299C">
        <w:rPr>
          <w:rFonts w:hint="eastAsia"/>
          <w:b/>
        </w:rPr>
        <w:t>依工輔法</w:t>
      </w:r>
      <w:proofErr w:type="gramEnd"/>
      <w:r w:rsidRPr="00F5299C">
        <w:rPr>
          <w:rFonts w:hint="eastAsia"/>
          <w:b/>
        </w:rPr>
        <w:t>規定執行停止供電、供水作業。依該</w:t>
      </w:r>
      <w:proofErr w:type="gramStart"/>
      <w:r w:rsidRPr="00F5299C">
        <w:rPr>
          <w:rFonts w:hint="eastAsia"/>
          <w:b/>
        </w:rPr>
        <w:t>查詢圖台更新</w:t>
      </w:r>
      <w:proofErr w:type="gramEnd"/>
      <w:r w:rsidRPr="00F5299C">
        <w:rPr>
          <w:rFonts w:hint="eastAsia"/>
          <w:b/>
        </w:rPr>
        <w:t>紀錄顯示，農業及農地資源盤查結果分於1</w:t>
      </w:r>
      <w:r w:rsidRPr="00F5299C">
        <w:rPr>
          <w:b/>
        </w:rPr>
        <w:t>06</w:t>
      </w:r>
      <w:r w:rsidRPr="00F5299C">
        <w:rPr>
          <w:rFonts w:hint="eastAsia"/>
          <w:b/>
        </w:rPr>
        <w:t>年9月3</w:t>
      </w:r>
      <w:r w:rsidRPr="00F5299C">
        <w:rPr>
          <w:b/>
        </w:rPr>
        <w:t>0</w:t>
      </w:r>
      <w:r w:rsidRPr="00F5299C">
        <w:rPr>
          <w:rFonts w:hint="eastAsia"/>
          <w:b/>
        </w:rPr>
        <w:t>日、1</w:t>
      </w:r>
      <w:r w:rsidRPr="00F5299C">
        <w:rPr>
          <w:b/>
        </w:rPr>
        <w:t>08</w:t>
      </w:r>
      <w:r w:rsidRPr="00F5299C">
        <w:rPr>
          <w:rFonts w:hint="eastAsia"/>
          <w:b/>
        </w:rPr>
        <w:t>年4月1</w:t>
      </w:r>
      <w:r w:rsidRPr="00F5299C">
        <w:rPr>
          <w:b/>
        </w:rPr>
        <w:t>5</w:t>
      </w:r>
      <w:r w:rsidRPr="00F5299C">
        <w:rPr>
          <w:rFonts w:hint="eastAsia"/>
          <w:b/>
        </w:rPr>
        <w:t>日及1</w:t>
      </w:r>
      <w:r w:rsidRPr="00F5299C">
        <w:rPr>
          <w:b/>
        </w:rPr>
        <w:t>09</w:t>
      </w:r>
      <w:r w:rsidRPr="00F5299C">
        <w:rPr>
          <w:rFonts w:hint="eastAsia"/>
          <w:b/>
        </w:rPr>
        <w:t>年9月3</w:t>
      </w:r>
      <w:r w:rsidRPr="00F5299C">
        <w:rPr>
          <w:b/>
        </w:rPr>
        <w:t>0</w:t>
      </w:r>
      <w:r w:rsidRPr="00F5299C">
        <w:rPr>
          <w:rFonts w:hint="eastAsia"/>
          <w:b/>
        </w:rPr>
        <w:t>日，</w:t>
      </w:r>
      <w:r w:rsidRPr="00F5299C">
        <w:rPr>
          <w:rFonts w:hAnsi="標楷體" w:hint="eastAsia"/>
          <w:b/>
        </w:rPr>
        <w:t>「</w:t>
      </w:r>
      <w:r w:rsidRPr="00F5299C">
        <w:rPr>
          <w:rFonts w:hint="eastAsia"/>
          <w:b/>
        </w:rPr>
        <w:t>全台農業及農地資源盤查總面積</w:t>
      </w:r>
      <w:r w:rsidRPr="00F5299C">
        <w:rPr>
          <w:rFonts w:hAnsi="標楷體" w:hint="eastAsia"/>
          <w:b/>
        </w:rPr>
        <w:t>」所列</w:t>
      </w:r>
      <w:r w:rsidR="00564906" w:rsidRPr="00F5299C">
        <w:rPr>
          <w:rFonts w:hAnsi="標楷體" w:hint="eastAsia"/>
          <w:b/>
        </w:rPr>
        <w:t>平地範圍</w:t>
      </w:r>
      <w:r w:rsidRPr="00F5299C">
        <w:rPr>
          <w:rFonts w:hAnsi="標楷體" w:hint="eastAsia"/>
          <w:b/>
        </w:rPr>
        <w:t>「疑似工廠」面積由</w:t>
      </w:r>
      <w:proofErr w:type="gramStart"/>
      <w:r w:rsidRPr="00F5299C">
        <w:rPr>
          <w:rFonts w:hAnsi="標楷體" w:hint="eastAsia"/>
          <w:b/>
        </w:rPr>
        <w:t>1</w:t>
      </w:r>
      <w:r w:rsidRPr="00F5299C">
        <w:rPr>
          <w:rFonts w:hAnsi="標楷體"/>
          <w:b/>
        </w:rPr>
        <w:t>0</w:t>
      </w:r>
      <w:proofErr w:type="gramEnd"/>
      <w:r w:rsidRPr="00F5299C">
        <w:rPr>
          <w:rFonts w:hAnsi="標楷體"/>
          <w:b/>
        </w:rPr>
        <w:t>6</w:t>
      </w:r>
      <w:r w:rsidRPr="00F5299C">
        <w:rPr>
          <w:rFonts w:hAnsi="標楷體" w:hint="eastAsia"/>
          <w:b/>
        </w:rPr>
        <w:t>年度約1萬4千公頃、</w:t>
      </w:r>
      <w:proofErr w:type="gramStart"/>
      <w:r w:rsidRPr="00F5299C">
        <w:rPr>
          <w:rFonts w:hAnsi="標楷體" w:hint="eastAsia"/>
          <w:b/>
        </w:rPr>
        <w:t>1</w:t>
      </w:r>
      <w:r w:rsidRPr="00F5299C">
        <w:rPr>
          <w:rFonts w:hAnsi="標楷體"/>
          <w:b/>
        </w:rPr>
        <w:t>0</w:t>
      </w:r>
      <w:proofErr w:type="gramEnd"/>
      <w:r w:rsidRPr="00F5299C">
        <w:rPr>
          <w:rFonts w:hAnsi="標楷體"/>
          <w:b/>
        </w:rPr>
        <w:t>8</w:t>
      </w:r>
      <w:r w:rsidRPr="00F5299C">
        <w:rPr>
          <w:rFonts w:hAnsi="標楷體" w:hint="eastAsia"/>
          <w:b/>
        </w:rPr>
        <w:t>年度的1萬</w:t>
      </w:r>
      <w:r w:rsidRPr="00F5299C">
        <w:rPr>
          <w:rFonts w:hAnsi="標楷體"/>
          <w:b/>
        </w:rPr>
        <w:t>8,417</w:t>
      </w:r>
      <w:r w:rsidRPr="00F5299C">
        <w:rPr>
          <w:rFonts w:hAnsi="標楷體" w:hint="eastAsia"/>
          <w:b/>
        </w:rPr>
        <w:t>公頃，至</w:t>
      </w:r>
      <w:proofErr w:type="gramStart"/>
      <w:r w:rsidRPr="00F5299C">
        <w:rPr>
          <w:rFonts w:hAnsi="標楷體" w:hint="eastAsia"/>
          <w:b/>
        </w:rPr>
        <w:t>1</w:t>
      </w:r>
      <w:r w:rsidRPr="00F5299C">
        <w:rPr>
          <w:rFonts w:hAnsi="標楷體"/>
          <w:b/>
        </w:rPr>
        <w:t>0</w:t>
      </w:r>
      <w:proofErr w:type="gramEnd"/>
      <w:r w:rsidRPr="00F5299C">
        <w:rPr>
          <w:rFonts w:hAnsi="標楷體"/>
          <w:b/>
        </w:rPr>
        <w:t>9</w:t>
      </w:r>
      <w:r w:rsidRPr="00F5299C">
        <w:rPr>
          <w:rFonts w:hAnsi="標楷體" w:hint="eastAsia"/>
          <w:b/>
        </w:rPr>
        <w:t>年度再增加至1萬</w:t>
      </w:r>
      <w:r w:rsidRPr="00F5299C">
        <w:rPr>
          <w:rFonts w:hAnsi="標楷體"/>
          <w:b/>
        </w:rPr>
        <w:t>9,638</w:t>
      </w:r>
      <w:r w:rsidRPr="00F5299C">
        <w:rPr>
          <w:rFonts w:hAnsi="標楷體" w:hint="eastAsia"/>
          <w:b/>
        </w:rPr>
        <w:t>公頃。</w:t>
      </w:r>
    </w:p>
    <w:p w14:paraId="2776F9AF" w14:textId="0C2C0EE2" w:rsidR="00BD61AD" w:rsidRPr="00F5299C" w:rsidRDefault="002A4927">
      <w:pPr>
        <w:pStyle w:val="3"/>
      </w:pPr>
      <w:bookmarkStart w:id="355" w:name="_Toc85820071"/>
      <w:bookmarkStart w:id="356" w:name="_Toc95830477"/>
      <w:bookmarkStart w:id="357" w:name="_Toc96435811"/>
      <w:bookmarkStart w:id="358" w:name="_Toc96526415"/>
      <w:bookmarkStart w:id="359" w:name="_Toc97713694"/>
      <w:bookmarkStart w:id="360" w:name="_Toc99353038"/>
      <w:r w:rsidRPr="00F5299C">
        <w:rPr>
          <w:rFonts w:hAnsi="標楷體" w:hint="eastAsia"/>
          <w:szCs w:val="32"/>
        </w:rPr>
        <w:t>新增及既有未登記工廠資訊來源</w:t>
      </w:r>
      <w:bookmarkEnd w:id="355"/>
      <w:bookmarkEnd w:id="356"/>
      <w:bookmarkEnd w:id="357"/>
      <w:bookmarkEnd w:id="358"/>
      <w:bookmarkEnd w:id="359"/>
      <w:bookmarkEnd w:id="360"/>
    </w:p>
    <w:p w14:paraId="1A5587E4" w14:textId="77777777" w:rsidR="00BD61AD" w:rsidRPr="00F5299C" w:rsidRDefault="002A4927">
      <w:pPr>
        <w:pStyle w:val="4"/>
        <w:ind w:left="1736"/>
      </w:pPr>
      <w:r w:rsidRPr="00F5299C">
        <w:rPr>
          <w:rFonts w:hAnsi="標楷體" w:hint="eastAsia"/>
          <w:b/>
          <w:szCs w:val="32"/>
        </w:rPr>
        <w:t>新增及既有未登記工廠資訊來源，主要為內政部提供國土測繪變異點，以及依民眾檢舉案件</w:t>
      </w:r>
      <w:r w:rsidRPr="00F5299C">
        <w:rPr>
          <w:rFonts w:hAnsi="標楷體" w:hint="eastAsia"/>
          <w:szCs w:val="32"/>
        </w:rPr>
        <w:t>，由經濟部函請地方政府前往查核後列管。內政部已於108年7月26日以台內營字第</w:t>
      </w:r>
      <w:r w:rsidRPr="00F5299C">
        <w:rPr>
          <w:rFonts w:hAnsi="標楷體"/>
          <w:szCs w:val="32"/>
        </w:rPr>
        <w:t>1080813112</w:t>
      </w:r>
      <w:r w:rsidRPr="00F5299C">
        <w:rPr>
          <w:rFonts w:hAnsi="標楷體" w:hint="eastAsia"/>
          <w:szCs w:val="32"/>
        </w:rPr>
        <w:t>號函提供經濟部</w:t>
      </w:r>
      <w:r w:rsidRPr="00F5299C">
        <w:rPr>
          <w:rFonts w:hAnsi="標楷體"/>
          <w:szCs w:val="32"/>
        </w:rPr>
        <w:t>105</w:t>
      </w:r>
      <w:r w:rsidRPr="00F5299C">
        <w:rPr>
          <w:rFonts w:hAnsi="標楷體" w:hint="eastAsia"/>
          <w:szCs w:val="32"/>
        </w:rPr>
        <w:t>年</w:t>
      </w:r>
      <w:r w:rsidRPr="00F5299C">
        <w:rPr>
          <w:rFonts w:hAnsi="標楷體"/>
          <w:szCs w:val="32"/>
        </w:rPr>
        <w:t>5</w:t>
      </w:r>
      <w:r w:rsidRPr="00F5299C">
        <w:rPr>
          <w:rFonts w:hAnsi="標楷體" w:hint="eastAsia"/>
          <w:szCs w:val="32"/>
        </w:rPr>
        <w:t>月</w:t>
      </w:r>
      <w:r w:rsidRPr="00F5299C">
        <w:rPr>
          <w:rFonts w:hAnsi="標楷體"/>
          <w:szCs w:val="32"/>
        </w:rPr>
        <w:t>20</w:t>
      </w:r>
      <w:r w:rsidRPr="00F5299C">
        <w:rPr>
          <w:rFonts w:hAnsi="標楷體" w:hint="eastAsia"/>
          <w:szCs w:val="32"/>
        </w:rPr>
        <w:t>日以後疑似農地新增違</w:t>
      </w:r>
      <w:r w:rsidRPr="00F5299C">
        <w:rPr>
          <w:rFonts w:hAnsi="標楷體" w:hint="eastAsia"/>
          <w:szCs w:val="32"/>
        </w:rPr>
        <w:lastRenderedPageBreak/>
        <w:t>規之衛星影像變異點清冊，以利經濟部落實新增之未登記工廠即報即拆、中高污染之未登記工廠遷廠等規定。農委會亦於108年8月7日以農企字第</w:t>
      </w:r>
      <w:r w:rsidRPr="00F5299C">
        <w:rPr>
          <w:rFonts w:hAnsi="標楷體"/>
          <w:szCs w:val="32"/>
        </w:rPr>
        <w:t>1080012931</w:t>
      </w:r>
      <w:r w:rsidRPr="00F5299C">
        <w:rPr>
          <w:rFonts w:hAnsi="標楷體" w:hint="eastAsia"/>
          <w:szCs w:val="32"/>
        </w:rPr>
        <w:t>號函，檢送前開農地盤查結果屬疑似工廠性質之新增資料，以利經濟部併同內政部之國土測繪變異點資料確認是否為未登記工廠，並督導各地方政府依法執行，以及將執行情形公開於該部建立之網站，以達遏止農地新增違規工廠之效果。</w:t>
      </w:r>
    </w:p>
    <w:p w14:paraId="5E4AFD15" w14:textId="77777777" w:rsidR="00BD61AD" w:rsidRPr="00F5299C" w:rsidRDefault="002A4927">
      <w:pPr>
        <w:pStyle w:val="4"/>
        <w:ind w:left="1736"/>
      </w:pPr>
      <w:r w:rsidRPr="00F5299C">
        <w:rPr>
          <w:rFonts w:hint="eastAsia"/>
        </w:rPr>
        <w:t>農委會查復，基於</w:t>
      </w:r>
      <w:proofErr w:type="gramStart"/>
      <w:r w:rsidRPr="00F5299C">
        <w:rPr>
          <w:rFonts w:hint="eastAsia"/>
        </w:rPr>
        <w:t>工輔法</w:t>
      </w:r>
      <w:proofErr w:type="gramEnd"/>
      <w:r w:rsidRPr="00F5299C">
        <w:rPr>
          <w:rFonts w:hint="eastAsia"/>
        </w:rPr>
        <w:t>亦鼓勵民眾檢舉新增未登記工廠，加上近日環保團體檢舉案件有增加之趨勢，除持續將前項已更新之農地盤查結果，屬疑似工廠之新增資料，提供經濟部清查外，同時就民眾或環保團體檢舉之案件，知會經濟部處理，並定期彙整上開資料提供</w:t>
      </w:r>
      <w:proofErr w:type="gramStart"/>
      <w:r w:rsidRPr="00F5299C">
        <w:rPr>
          <w:rFonts w:hint="eastAsia"/>
        </w:rPr>
        <w:t>經濟部綜整</w:t>
      </w:r>
      <w:proofErr w:type="gramEnd"/>
      <w:r w:rsidRPr="00F5299C">
        <w:rPr>
          <w:rFonts w:hint="eastAsia"/>
        </w:rPr>
        <w:t>並督促地方政府查核，以落實執行農地上不得再有新增違規工廠之目的。</w:t>
      </w:r>
      <w:proofErr w:type="gramStart"/>
      <w:r w:rsidRPr="00F5299C">
        <w:rPr>
          <w:rFonts w:hint="eastAsia"/>
        </w:rPr>
        <w:t>另</w:t>
      </w:r>
      <w:proofErr w:type="gramEnd"/>
      <w:r w:rsidRPr="00F5299C">
        <w:rPr>
          <w:rFonts w:hint="eastAsia"/>
        </w:rPr>
        <w:t>，</w:t>
      </w:r>
      <w:proofErr w:type="gramStart"/>
      <w:r w:rsidRPr="00F5299C">
        <w:rPr>
          <w:rFonts w:hint="eastAsia"/>
        </w:rPr>
        <w:t>工輔</w:t>
      </w:r>
      <w:proofErr w:type="gramEnd"/>
      <w:r w:rsidRPr="00F5299C">
        <w:rPr>
          <w:rFonts w:hint="eastAsia"/>
        </w:rPr>
        <w:t>法第28條之3已明定，經濟部應將全國新增及既有未登記工廠名單，定期公告於電腦網站，以利資訊公開透明化，達全民監督之效。</w:t>
      </w:r>
    </w:p>
    <w:p w14:paraId="7DDC04DD" w14:textId="53B22F43" w:rsidR="00BD61AD" w:rsidRPr="00F5299C" w:rsidRDefault="002A4927">
      <w:pPr>
        <w:pStyle w:val="4"/>
        <w:ind w:left="1736"/>
      </w:pPr>
      <w:r w:rsidRPr="00F5299C">
        <w:rPr>
          <w:rFonts w:hint="eastAsia"/>
        </w:rPr>
        <w:t>經濟部查復，依作業程序規定，擬直轄市、縣（市）主管機關於收到直轄市、縣(市)政府依內政部定期或不定期提供之國土監測變異點資料執行稽查後轉知之資料，應於6個月內前往現場查核，作成書面紀錄，並造冊列管。</w:t>
      </w:r>
    </w:p>
    <w:p w14:paraId="7CB3843F" w14:textId="77777777" w:rsidR="00BD61AD" w:rsidRPr="00F5299C" w:rsidRDefault="002A4927">
      <w:pPr>
        <w:pStyle w:val="4"/>
        <w:ind w:left="1736"/>
      </w:pPr>
      <w:r w:rsidRPr="00F5299C">
        <w:rPr>
          <w:rFonts w:hint="eastAsia"/>
        </w:rPr>
        <w:t>已列管及新增之變異點，</w:t>
      </w:r>
      <w:proofErr w:type="gramStart"/>
      <w:r w:rsidRPr="00F5299C">
        <w:rPr>
          <w:rFonts w:hint="eastAsia"/>
        </w:rPr>
        <w:t>均應由</w:t>
      </w:r>
      <w:proofErr w:type="gramEnd"/>
      <w:r w:rsidRPr="00F5299C">
        <w:rPr>
          <w:rFonts w:hint="eastAsia"/>
        </w:rPr>
        <w:t>直轄市、縣(市)主管機關為查核、列管，若查核結果屬新增未登記工廠或屬既有未登記工廠但違反</w:t>
      </w:r>
      <w:proofErr w:type="gramStart"/>
      <w:r w:rsidRPr="00F5299C">
        <w:rPr>
          <w:rFonts w:hint="eastAsia"/>
        </w:rPr>
        <w:t>工輔</w:t>
      </w:r>
      <w:proofErr w:type="gramEnd"/>
      <w:r w:rsidRPr="00F5299C">
        <w:rPr>
          <w:rFonts w:hint="eastAsia"/>
        </w:rPr>
        <w:t>法規定者，將</w:t>
      </w:r>
      <w:proofErr w:type="gramStart"/>
      <w:r w:rsidRPr="00F5299C">
        <w:rPr>
          <w:rFonts w:hint="eastAsia"/>
        </w:rPr>
        <w:t>依工輔</w:t>
      </w:r>
      <w:proofErr w:type="gramEnd"/>
      <w:r w:rsidRPr="00F5299C">
        <w:rPr>
          <w:rFonts w:hint="eastAsia"/>
        </w:rPr>
        <w:t>法及作業程序等相關規定處理，即執行停止供電、供水之相關程序。</w:t>
      </w:r>
    </w:p>
    <w:p w14:paraId="35FC22BD" w14:textId="08CC5419" w:rsidR="00BD61AD" w:rsidRPr="00F5299C" w:rsidRDefault="002A4927">
      <w:pPr>
        <w:pStyle w:val="2"/>
        <w:ind w:left="1022"/>
        <w:rPr>
          <w:b/>
        </w:rPr>
      </w:pPr>
      <w:bookmarkStart w:id="361" w:name="_Toc95830478"/>
      <w:bookmarkStart w:id="362" w:name="_Toc96435812"/>
      <w:bookmarkStart w:id="363" w:name="_Toc96526416"/>
      <w:bookmarkStart w:id="364" w:name="_Toc97713695"/>
      <w:bookmarkStart w:id="365" w:name="_Toc99353039"/>
      <w:r w:rsidRPr="00F5299C">
        <w:rPr>
          <w:rFonts w:hint="eastAsia"/>
          <w:b/>
        </w:rPr>
        <w:lastRenderedPageBreak/>
        <w:t>農地未登記工廠污染防制措施</w:t>
      </w:r>
      <w:bookmarkEnd w:id="361"/>
      <w:bookmarkEnd w:id="362"/>
      <w:bookmarkEnd w:id="363"/>
      <w:bookmarkEnd w:id="364"/>
      <w:bookmarkEnd w:id="365"/>
    </w:p>
    <w:p w14:paraId="24CD8347" w14:textId="77777777" w:rsidR="00BD61AD" w:rsidRPr="00F5299C" w:rsidRDefault="002A4927">
      <w:pPr>
        <w:pStyle w:val="4"/>
        <w:numPr>
          <w:ilvl w:val="2"/>
          <w:numId w:val="1"/>
        </w:numPr>
        <w:ind w:left="1360" w:hanging="680"/>
        <w:rPr>
          <w:bCs/>
        </w:rPr>
      </w:pPr>
      <w:r w:rsidRPr="00F5299C">
        <w:rPr>
          <w:rFonts w:hint="eastAsia"/>
          <w:bCs/>
        </w:rPr>
        <w:t>經濟部</w:t>
      </w:r>
    </w:p>
    <w:p w14:paraId="7B3213BB" w14:textId="77777777" w:rsidR="00BD61AD" w:rsidRPr="00F5299C" w:rsidRDefault="002A4927">
      <w:pPr>
        <w:pStyle w:val="4"/>
        <w:ind w:left="1736"/>
        <w:rPr>
          <w:bCs/>
        </w:rPr>
      </w:pPr>
      <w:r w:rsidRPr="00F5299C">
        <w:rPr>
          <w:rFonts w:hint="eastAsia"/>
        </w:rPr>
        <w:t>99年6月2日總統公布修正</w:t>
      </w:r>
      <w:proofErr w:type="gramStart"/>
      <w:r w:rsidRPr="00F5299C">
        <w:rPr>
          <w:rFonts w:hint="eastAsia"/>
          <w:bCs/>
        </w:rPr>
        <w:t>工輔法</w:t>
      </w:r>
      <w:proofErr w:type="gramEnd"/>
      <w:r w:rsidRPr="00F5299C">
        <w:rPr>
          <w:rFonts w:hint="eastAsia"/>
        </w:rPr>
        <w:t>增訂第34條補辦臨時工廠登記條款，對於97年3月14日前既有低污染之未登記工廠，如符合環保、消防、水利、水土保持等法律規定，得排除土地管制及建管相關法令限制，於104年6月2日前申請補辦臨時工廠登記納入管理。</w:t>
      </w:r>
    </w:p>
    <w:p w14:paraId="4B2BDE13" w14:textId="77777777" w:rsidR="00BD61AD" w:rsidRPr="00F5299C" w:rsidRDefault="002A4927">
      <w:pPr>
        <w:pStyle w:val="4"/>
        <w:ind w:left="1736"/>
        <w:rPr>
          <w:bCs/>
        </w:rPr>
      </w:pPr>
      <w:r w:rsidRPr="00F5299C">
        <w:rPr>
          <w:rFonts w:hint="eastAsia"/>
          <w:bCs/>
        </w:rPr>
        <w:t>依據《未登記工廠補辦臨時工廠登記辦法》(下稱登記辦法)規定，申請補辦臨時工廠登記須先後通過第一與第二階段審查，其中第二階段審查應</w:t>
      </w:r>
      <w:proofErr w:type="gramStart"/>
      <w:r w:rsidRPr="00F5299C">
        <w:rPr>
          <w:rFonts w:hint="eastAsia"/>
          <w:bCs/>
        </w:rPr>
        <w:t>檢附書件</w:t>
      </w:r>
      <w:proofErr w:type="gramEnd"/>
      <w:r w:rsidRPr="00F5299C">
        <w:rPr>
          <w:rFonts w:hint="eastAsia"/>
          <w:bCs/>
        </w:rPr>
        <w:t>中包含環保許可證明文件及廢污水排放許可或同意文件；由於未登記工廠排放之廢（污）水，須取得承受排放水體設施主管機關之排放許可，然工廠排放之樣態複雜，經濟部辦公室於未登記工廠補辦臨時工廠登記作業手冊中，明訂取得廢（污）水排放許可整體流程與說明，協助廠商申請廢污水</w:t>
      </w:r>
      <w:proofErr w:type="gramStart"/>
      <w:r w:rsidRPr="00F5299C">
        <w:rPr>
          <w:rFonts w:hint="eastAsia"/>
          <w:bCs/>
        </w:rPr>
        <w:t>排注或貯留</w:t>
      </w:r>
      <w:proofErr w:type="gramEnd"/>
      <w:r w:rsidRPr="00F5299C">
        <w:rPr>
          <w:rFonts w:hint="eastAsia"/>
          <w:bCs/>
        </w:rPr>
        <w:t>許可。</w:t>
      </w:r>
    </w:p>
    <w:p w14:paraId="6CF36387" w14:textId="77777777" w:rsidR="00BD61AD" w:rsidRPr="00F5299C" w:rsidRDefault="002A4927">
      <w:pPr>
        <w:pStyle w:val="4"/>
        <w:ind w:left="1736"/>
        <w:rPr>
          <w:bCs/>
        </w:rPr>
      </w:pPr>
      <w:r w:rsidRPr="00F5299C">
        <w:rPr>
          <w:rFonts w:hint="eastAsia"/>
          <w:bCs/>
        </w:rPr>
        <w:t>為將有高污染（電鍍）潛勢之未登記工廠，逐步輔導業者進駐彰濱等工業區，經濟部中部辦公室於105年篩選出彰化縣40家具有高污染（電鍍）未登記工廠，執行輔導訪視作業，輔導訪視的40家廠商中，營業中5家、其中3家有遷廠意願；營業中非電鍍廠11家，其中4家有遷廠意願；另外歇業、轉型業者24家。</w:t>
      </w:r>
      <w:proofErr w:type="gramStart"/>
      <w:r w:rsidRPr="00F5299C">
        <w:rPr>
          <w:rFonts w:hint="eastAsia"/>
          <w:bCs/>
        </w:rPr>
        <w:t>有關已訪視</w:t>
      </w:r>
      <w:proofErr w:type="gramEnd"/>
      <w:r w:rsidRPr="00F5299C">
        <w:rPr>
          <w:rFonts w:hint="eastAsia"/>
          <w:bCs/>
        </w:rPr>
        <w:t>的40家高污染未登記工廠後續處理建議，不論是營業中電鍍廠或非電鍍廠，取得臨時工廠登記、</w:t>
      </w:r>
      <w:proofErr w:type="gramStart"/>
      <w:r w:rsidRPr="00F5299C">
        <w:rPr>
          <w:rFonts w:hint="eastAsia"/>
          <w:bCs/>
        </w:rPr>
        <w:t>申請臨登中</w:t>
      </w:r>
      <w:proofErr w:type="gramEnd"/>
      <w:r w:rsidRPr="00F5299C">
        <w:rPr>
          <w:rFonts w:hint="eastAsia"/>
          <w:bCs/>
        </w:rPr>
        <w:t>的業者，輔導期限屆滿前，建請彰化縣政府輔導廠商遷往合法用地；未登記工廠則請縣府擬訂清理計畫並輔導業者遷往合法用地。另歇業、轉型共24</w:t>
      </w:r>
      <w:r w:rsidRPr="00F5299C">
        <w:rPr>
          <w:rFonts w:hint="eastAsia"/>
          <w:bCs/>
        </w:rPr>
        <w:lastRenderedPageBreak/>
        <w:t>家，為縣府列案定期稽查作業。</w:t>
      </w:r>
    </w:p>
    <w:p w14:paraId="503E3012" w14:textId="0076CB78" w:rsidR="00BD61AD" w:rsidRPr="00F5299C" w:rsidRDefault="002A4927">
      <w:pPr>
        <w:pStyle w:val="3"/>
        <w:ind w:left="1360" w:hanging="680"/>
      </w:pPr>
      <w:bookmarkStart w:id="366" w:name="_Toc85820073"/>
      <w:bookmarkStart w:id="367" w:name="_Toc95830479"/>
      <w:bookmarkStart w:id="368" w:name="_Toc96435813"/>
      <w:bookmarkStart w:id="369" w:name="_Toc96526417"/>
      <w:bookmarkStart w:id="370" w:name="_Toc97713696"/>
      <w:bookmarkStart w:id="371" w:name="_Toc99353040"/>
      <w:r w:rsidRPr="00F5299C">
        <w:rPr>
          <w:rFonts w:hint="eastAsia"/>
        </w:rPr>
        <w:t>農委會農業灌溉水質管制措施：</w:t>
      </w:r>
      <w:bookmarkEnd w:id="366"/>
      <w:bookmarkEnd w:id="367"/>
      <w:bookmarkEnd w:id="368"/>
      <w:bookmarkEnd w:id="369"/>
      <w:bookmarkEnd w:id="370"/>
      <w:bookmarkEnd w:id="371"/>
    </w:p>
    <w:p w14:paraId="7CC71075" w14:textId="0D67098D" w:rsidR="00BD61AD" w:rsidRPr="00F5299C" w:rsidRDefault="002A4927">
      <w:pPr>
        <w:pStyle w:val="4"/>
        <w:ind w:left="1736"/>
        <w:rPr>
          <w:bCs/>
        </w:rPr>
      </w:pPr>
      <w:r w:rsidRPr="00F5299C">
        <w:rPr>
          <w:rFonts w:hint="eastAsia"/>
          <w:bCs/>
        </w:rPr>
        <w:t>「農業灌溉水質保護方案」：</w:t>
      </w:r>
    </w:p>
    <w:p w14:paraId="7BCF443F" w14:textId="0098BA67" w:rsidR="00BD61AD" w:rsidRPr="00F5299C" w:rsidRDefault="002A4927">
      <w:pPr>
        <w:pStyle w:val="5"/>
        <w:ind w:left="2016"/>
      </w:pPr>
      <w:r w:rsidRPr="00F5299C">
        <w:rPr>
          <w:rFonts w:hint="eastAsia"/>
        </w:rPr>
        <w:t>農委會以</w:t>
      </w:r>
      <w:r w:rsidR="000157EC" w:rsidRPr="00F5299C">
        <w:rPr>
          <w:rFonts w:hint="eastAsia"/>
        </w:rPr>
        <w:t>該</w:t>
      </w:r>
      <w:r w:rsidRPr="00F5299C">
        <w:rPr>
          <w:rFonts w:hint="eastAsia"/>
        </w:rPr>
        <w:t>方案輔導農田水利會推動分</w:t>
      </w:r>
      <w:proofErr w:type="gramStart"/>
      <w:r w:rsidRPr="00F5299C">
        <w:rPr>
          <w:rFonts w:hint="eastAsia"/>
        </w:rPr>
        <w:t>階段搭排管制</w:t>
      </w:r>
      <w:proofErr w:type="gramEnd"/>
      <w:r w:rsidRPr="00F5299C">
        <w:rPr>
          <w:rFonts w:hint="eastAsia"/>
        </w:rPr>
        <w:t>措施，分別由農田水利會加嚴</w:t>
      </w:r>
      <w:proofErr w:type="gramStart"/>
      <w:r w:rsidRPr="00F5299C">
        <w:rPr>
          <w:rFonts w:hint="eastAsia"/>
        </w:rPr>
        <w:t>管制搭</w:t>
      </w:r>
      <w:proofErr w:type="gramEnd"/>
      <w:r w:rsidRPr="00F5299C">
        <w:rPr>
          <w:rFonts w:hint="eastAsia"/>
        </w:rPr>
        <w:t>排；經濟部工業局及地方政府加強工廠廢水排放之輔導改善；環保署及地方環保局加強水污染源管制；水利署、營建署及地方政府加強排水管理及加速興建排水系統等，促使工廠</w:t>
      </w:r>
      <w:proofErr w:type="gramStart"/>
      <w:r w:rsidRPr="00F5299C">
        <w:rPr>
          <w:rFonts w:hint="eastAsia"/>
        </w:rPr>
        <w:t>於搭排</w:t>
      </w:r>
      <w:proofErr w:type="gramEnd"/>
      <w:r w:rsidRPr="00F5299C">
        <w:rPr>
          <w:rFonts w:hint="eastAsia"/>
        </w:rPr>
        <w:t>期限前完成廢水改排，逐步改善廢水排放影響灌溉用水問題，以維護農業灌溉水質。</w:t>
      </w:r>
    </w:p>
    <w:p w14:paraId="597A2CE1" w14:textId="2039B7AB" w:rsidR="00BD61AD" w:rsidRPr="00F5299C" w:rsidRDefault="002A4927">
      <w:pPr>
        <w:pStyle w:val="5"/>
        <w:ind w:left="2016"/>
      </w:pPr>
      <w:r w:rsidRPr="00F5299C">
        <w:rPr>
          <w:rFonts w:hint="eastAsia"/>
        </w:rPr>
        <w:t>定期召開跨部會會議，盤點各部會行政資源及權管範圍，共同保護灌溉水質，維護糧食安全，</w:t>
      </w:r>
      <w:proofErr w:type="gramStart"/>
      <w:r w:rsidRPr="00F5299C">
        <w:rPr>
          <w:rFonts w:hint="eastAsia"/>
        </w:rPr>
        <w:t>107</w:t>
      </w:r>
      <w:proofErr w:type="gramEnd"/>
      <w:r w:rsidRPr="00F5299C">
        <w:rPr>
          <w:rFonts w:hint="eastAsia"/>
        </w:rPr>
        <w:t>年度第1次會議已於107年8月16日召開，辦理重點成效如下：</w:t>
      </w:r>
    </w:p>
    <w:p w14:paraId="3F18A7A7" w14:textId="77777777" w:rsidR="00BD61AD" w:rsidRPr="00F5299C" w:rsidRDefault="002A4927">
      <w:pPr>
        <w:pStyle w:val="6"/>
        <w:rPr>
          <w:bCs/>
        </w:rPr>
      </w:pPr>
      <w:r w:rsidRPr="00F5299C">
        <w:rPr>
          <w:rFonts w:hint="eastAsia"/>
          <w:bCs/>
        </w:rPr>
        <w:t>全</w:t>
      </w:r>
      <w:proofErr w:type="gramStart"/>
      <w:r w:rsidRPr="00F5299C">
        <w:rPr>
          <w:rFonts w:hint="eastAsia"/>
          <w:bCs/>
        </w:rPr>
        <w:t>臺</w:t>
      </w:r>
      <w:proofErr w:type="gramEnd"/>
      <w:r w:rsidRPr="00F5299C">
        <w:rPr>
          <w:rFonts w:hint="eastAsia"/>
          <w:bCs/>
        </w:rPr>
        <w:t>農田水利會高污染潛勢灌區監視結果，</w:t>
      </w:r>
      <w:proofErr w:type="gramStart"/>
      <w:r w:rsidRPr="00F5299C">
        <w:rPr>
          <w:rFonts w:hint="eastAsia"/>
          <w:bCs/>
        </w:rPr>
        <w:t>列管</w:t>
      </w:r>
      <w:proofErr w:type="gramEnd"/>
      <w:r w:rsidRPr="00F5299C">
        <w:rPr>
          <w:rFonts w:hint="eastAsia"/>
          <w:bCs/>
        </w:rPr>
        <w:t>前(99~102年)，</w:t>
      </w:r>
      <w:proofErr w:type="gramStart"/>
      <w:r w:rsidRPr="00F5299C">
        <w:rPr>
          <w:rFonts w:hint="eastAsia"/>
          <w:bCs/>
        </w:rPr>
        <w:t>超標率</w:t>
      </w:r>
      <w:proofErr w:type="gramEnd"/>
      <w:r w:rsidRPr="00F5299C">
        <w:rPr>
          <w:rFonts w:hint="eastAsia"/>
          <w:bCs/>
        </w:rPr>
        <w:t>達9.8%(監測數697次)，於103~104年農田水利會加強監控管理水質</w:t>
      </w:r>
      <w:proofErr w:type="gramStart"/>
      <w:r w:rsidRPr="00F5299C">
        <w:rPr>
          <w:rFonts w:hint="eastAsia"/>
          <w:bCs/>
        </w:rPr>
        <w:t>期間，超標</w:t>
      </w:r>
      <w:proofErr w:type="gramEnd"/>
      <w:r w:rsidRPr="00F5299C">
        <w:rPr>
          <w:rFonts w:hint="eastAsia"/>
          <w:bCs/>
        </w:rPr>
        <w:t>率降為4.1%(監測數2,594次)，並於105~106年各部會協力管控污染源</w:t>
      </w:r>
      <w:proofErr w:type="gramStart"/>
      <w:r w:rsidRPr="00F5299C">
        <w:rPr>
          <w:rFonts w:hint="eastAsia"/>
          <w:bCs/>
        </w:rPr>
        <w:t>期間，超標</w:t>
      </w:r>
      <w:proofErr w:type="gramEnd"/>
      <w:r w:rsidRPr="00F5299C">
        <w:rPr>
          <w:rFonts w:hint="eastAsia"/>
          <w:bCs/>
        </w:rPr>
        <w:t>率再降為1.3%(監測數達2,772次)，分析結果顯示重金屬高污染潛勢灌區水質有逐年改善趨勢。</w:t>
      </w:r>
    </w:p>
    <w:p w14:paraId="2FE48B6F" w14:textId="77777777" w:rsidR="00BD61AD" w:rsidRPr="00F5299C" w:rsidRDefault="002A4927">
      <w:pPr>
        <w:pStyle w:val="6"/>
        <w:rPr>
          <w:bCs/>
        </w:rPr>
      </w:pPr>
      <w:r w:rsidRPr="00F5299C">
        <w:rPr>
          <w:rFonts w:hint="eastAsia"/>
          <w:bCs/>
        </w:rPr>
        <w:t>自102年起列管62處高污染潛勢灌區，逐年檢測</w:t>
      </w:r>
      <w:proofErr w:type="gramStart"/>
      <w:r w:rsidRPr="00F5299C">
        <w:rPr>
          <w:rFonts w:hint="eastAsia"/>
          <w:bCs/>
        </w:rPr>
        <w:t>釐</w:t>
      </w:r>
      <w:proofErr w:type="gramEnd"/>
      <w:r w:rsidRPr="00F5299C">
        <w:rPr>
          <w:rFonts w:hint="eastAsia"/>
          <w:bCs/>
        </w:rPr>
        <w:t>清後再新增6處，截至</w:t>
      </w:r>
      <w:proofErr w:type="gramStart"/>
      <w:r w:rsidRPr="00F5299C">
        <w:rPr>
          <w:rFonts w:hint="eastAsia"/>
          <w:bCs/>
        </w:rPr>
        <w:t>10</w:t>
      </w:r>
      <w:proofErr w:type="gramEnd"/>
      <w:r w:rsidRPr="00F5299C">
        <w:rPr>
          <w:rFonts w:hint="eastAsia"/>
          <w:bCs/>
        </w:rPr>
        <w:t>7年度列管44處。</w:t>
      </w:r>
    </w:p>
    <w:p w14:paraId="6DC5EC06" w14:textId="77777777" w:rsidR="00BD61AD" w:rsidRPr="00F5299C" w:rsidRDefault="002A4927">
      <w:pPr>
        <w:pStyle w:val="5"/>
        <w:ind w:left="2016" w:hanging="851"/>
      </w:pPr>
      <w:r w:rsidRPr="00F5299C">
        <w:rPr>
          <w:rFonts w:hAnsi="標楷體"/>
          <w:kern w:val="0"/>
          <w:szCs w:val="32"/>
        </w:rPr>
        <w:t>灌溉專用渠道原則</w:t>
      </w:r>
      <w:proofErr w:type="gramStart"/>
      <w:r w:rsidRPr="00F5299C">
        <w:rPr>
          <w:rFonts w:hAnsi="標楷體"/>
          <w:kern w:val="0"/>
          <w:szCs w:val="32"/>
        </w:rPr>
        <w:t>禁止搭排</w:t>
      </w:r>
      <w:proofErr w:type="gramEnd"/>
      <w:r w:rsidRPr="00F5299C">
        <w:rPr>
          <w:rFonts w:hAnsi="標楷體"/>
          <w:kern w:val="0"/>
          <w:szCs w:val="32"/>
        </w:rPr>
        <w:t>，各農田水利會針對工業類別</w:t>
      </w:r>
      <w:proofErr w:type="gramStart"/>
      <w:r w:rsidRPr="00F5299C">
        <w:rPr>
          <w:rFonts w:hAnsi="標楷體"/>
          <w:kern w:val="0"/>
          <w:szCs w:val="32"/>
        </w:rPr>
        <w:t>搭排</w:t>
      </w:r>
      <w:proofErr w:type="gramEnd"/>
      <w:r w:rsidRPr="00F5299C">
        <w:rPr>
          <w:rFonts w:hAnsi="標楷體"/>
          <w:kern w:val="0"/>
          <w:szCs w:val="32"/>
        </w:rPr>
        <w:t>戶</w:t>
      </w:r>
      <w:r w:rsidRPr="00F5299C">
        <w:rPr>
          <w:rFonts w:hAnsi="標楷體" w:hint="eastAsia"/>
          <w:kern w:val="0"/>
          <w:szCs w:val="32"/>
        </w:rPr>
        <w:t>(詳附表二)</w:t>
      </w:r>
      <w:r w:rsidRPr="00F5299C">
        <w:rPr>
          <w:rFonts w:hAnsi="標楷體"/>
          <w:kern w:val="0"/>
          <w:szCs w:val="32"/>
        </w:rPr>
        <w:t>管制措施執行情形(統計至108年6月30日止)，說明如下：</w:t>
      </w:r>
    </w:p>
    <w:p w14:paraId="5CFCA60D" w14:textId="77777777" w:rsidR="00BD61AD" w:rsidRPr="00F5299C" w:rsidRDefault="002A4927">
      <w:pPr>
        <w:pStyle w:val="6"/>
      </w:pPr>
      <w:r w:rsidRPr="00F5299C">
        <w:rPr>
          <w:rFonts w:hint="eastAsia"/>
        </w:rPr>
        <w:t>第一階段(102~105年底)</w:t>
      </w:r>
      <w:proofErr w:type="gramStart"/>
      <w:r w:rsidRPr="00F5299C">
        <w:rPr>
          <w:rFonts w:hint="eastAsia"/>
        </w:rPr>
        <w:t>搭排管制</w:t>
      </w:r>
      <w:proofErr w:type="gramEnd"/>
      <w:r w:rsidRPr="00F5299C">
        <w:rPr>
          <w:rFonts w:hint="eastAsia"/>
        </w:rPr>
        <w:t>已全面完</w:t>
      </w:r>
      <w:r w:rsidRPr="00F5299C">
        <w:rPr>
          <w:rFonts w:hint="eastAsia"/>
        </w:rPr>
        <w:lastRenderedPageBreak/>
        <w:t>成。</w:t>
      </w:r>
    </w:p>
    <w:p w14:paraId="637B34EF" w14:textId="20A4F22A" w:rsidR="00BD61AD" w:rsidRPr="00F5299C" w:rsidRDefault="002A4927">
      <w:pPr>
        <w:pStyle w:val="6"/>
      </w:pPr>
      <w:r w:rsidRPr="00F5299C">
        <w:rPr>
          <w:rFonts w:hint="eastAsia"/>
        </w:rPr>
        <w:t>第二階段(106~109年底)</w:t>
      </w:r>
      <w:proofErr w:type="gramStart"/>
      <w:r w:rsidRPr="00F5299C">
        <w:rPr>
          <w:rFonts w:hint="eastAsia"/>
        </w:rPr>
        <w:t>搭排管制</w:t>
      </w:r>
      <w:proofErr w:type="gramEnd"/>
      <w:r w:rsidRPr="00F5299C">
        <w:rPr>
          <w:rFonts w:hint="eastAsia"/>
        </w:rPr>
        <w:t>，</w:t>
      </w:r>
      <w:proofErr w:type="gramStart"/>
      <w:r w:rsidRPr="00F5299C">
        <w:rPr>
          <w:rFonts w:hint="eastAsia"/>
        </w:rPr>
        <w:t>搭排</w:t>
      </w:r>
      <w:proofErr w:type="gramEnd"/>
      <w:r w:rsidRPr="00F5299C">
        <w:rPr>
          <w:rFonts w:hint="eastAsia"/>
        </w:rPr>
        <w:t>戶之</w:t>
      </w:r>
      <w:proofErr w:type="gramStart"/>
      <w:r w:rsidRPr="00F5299C">
        <w:rPr>
          <w:rFonts w:hint="eastAsia"/>
        </w:rPr>
        <w:t>排放水皆符</w:t>
      </w:r>
      <w:proofErr w:type="gramEnd"/>
      <w:r w:rsidRPr="00F5299C">
        <w:rPr>
          <w:rFonts w:hint="eastAsia"/>
        </w:rPr>
        <w:t>合灌溉用水水質標準，相關農田水利會亦加強</w:t>
      </w:r>
      <w:proofErr w:type="gramStart"/>
      <w:r w:rsidRPr="00F5299C">
        <w:rPr>
          <w:rFonts w:hint="eastAsia"/>
        </w:rPr>
        <w:t>搭排</w:t>
      </w:r>
      <w:proofErr w:type="gramEnd"/>
      <w:r w:rsidRPr="00F5299C">
        <w:rPr>
          <w:rFonts w:hint="eastAsia"/>
        </w:rPr>
        <w:t>戶監測作業。</w:t>
      </w:r>
    </w:p>
    <w:p w14:paraId="7F98AD16" w14:textId="5AC68F66" w:rsidR="00127EF3" w:rsidRPr="00F5299C" w:rsidRDefault="002A4927" w:rsidP="00127EF3">
      <w:pPr>
        <w:pStyle w:val="5"/>
        <w:rPr>
          <w:rFonts w:hAnsi="標楷體"/>
          <w:b/>
          <w:kern w:val="0"/>
          <w:szCs w:val="32"/>
        </w:rPr>
      </w:pPr>
      <w:r w:rsidRPr="00F5299C">
        <w:rPr>
          <w:b/>
        </w:rPr>
        <w:t>考量109年為保護方案第二階段辦理期限，</w:t>
      </w:r>
      <w:r w:rsidR="009754C8" w:rsidRPr="00F5299C">
        <w:rPr>
          <w:rFonts w:hint="eastAsia"/>
          <w:b/>
        </w:rPr>
        <w:t>農業灌溉水質保護方案110年1月第二次修正，自110年起，</w:t>
      </w:r>
      <w:proofErr w:type="gramStart"/>
      <w:r w:rsidR="009754C8" w:rsidRPr="00F5299C">
        <w:rPr>
          <w:rFonts w:hint="eastAsia"/>
          <w:b/>
        </w:rPr>
        <w:t>進入搭排管制</w:t>
      </w:r>
      <w:proofErr w:type="gramEnd"/>
      <w:r w:rsidR="009754C8" w:rsidRPr="00F5299C">
        <w:rPr>
          <w:rFonts w:hint="eastAsia"/>
          <w:b/>
        </w:rPr>
        <w:t>之全面實施期，又因農田水利法已公布施行，</w:t>
      </w:r>
      <w:proofErr w:type="gramStart"/>
      <w:r w:rsidR="009754C8" w:rsidRPr="00F5299C">
        <w:rPr>
          <w:rFonts w:hint="eastAsia"/>
          <w:b/>
        </w:rPr>
        <w:t>搭排管</w:t>
      </w:r>
      <w:proofErr w:type="gramEnd"/>
      <w:r w:rsidR="009754C8" w:rsidRPr="00F5299C">
        <w:rPr>
          <w:rFonts w:hint="eastAsia"/>
          <w:b/>
        </w:rPr>
        <w:t>制全面實施期之相關措施應以農田水利法為依據，並與相關子法規扣合，爰藉本方案訂</w:t>
      </w:r>
      <w:proofErr w:type="gramStart"/>
      <w:r w:rsidR="009754C8" w:rsidRPr="00F5299C">
        <w:rPr>
          <w:rFonts w:hint="eastAsia"/>
          <w:b/>
        </w:rPr>
        <w:t>定搭排管</w:t>
      </w:r>
      <w:proofErr w:type="gramEnd"/>
      <w:r w:rsidR="009754C8" w:rsidRPr="00F5299C">
        <w:rPr>
          <w:rFonts w:hint="eastAsia"/>
          <w:b/>
        </w:rPr>
        <w:t>制之全國一致性標準，以作為執行之依循，兼顧農業生產環境及地方發展。</w:t>
      </w:r>
      <w:r w:rsidR="00127EF3" w:rsidRPr="00F5299C">
        <w:rPr>
          <w:rFonts w:hAnsi="標楷體" w:hint="eastAsia"/>
          <w:b/>
          <w:kern w:val="0"/>
          <w:szCs w:val="32"/>
        </w:rPr>
        <w:t>第二</w:t>
      </w:r>
      <w:r w:rsidR="00127EF3" w:rsidRPr="00F5299C">
        <w:rPr>
          <w:rFonts w:hint="eastAsia"/>
          <w:b/>
        </w:rPr>
        <w:t>階段（106-109年）亦已完成大多數</w:t>
      </w:r>
      <w:proofErr w:type="gramStart"/>
      <w:r w:rsidR="00127EF3" w:rsidRPr="00F5299C">
        <w:rPr>
          <w:rFonts w:hint="eastAsia"/>
          <w:b/>
        </w:rPr>
        <w:t>搭排戶</w:t>
      </w:r>
      <w:proofErr w:type="gramEnd"/>
      <w:r w:rsidR="00127EF3" w:rsidRPr="00F5299C">
        <w:rPr>
          <w:rFonts w:hint="eastAsia"/>
          <w:b/>
        </w:rPr>
        <w:t>之改善，已大幅減輕灌溉水質污染疑慮。本項方案自110年起</w:t>
      </w:r>
      <w:proofErr w:type="gramStart"/>
      <w:r w:rsidR="00127EF3" w:rsidRPr="00F5299C">
        <w:rPr>
          <w:rFonts w:hint="eastAsia"/>
          <w:b/>
        </w:rPr>
        <w:t>之搭排管制</w:t>
      </w:r>
      <w:proofErr w:type="gramEnd"/>
      <w:r w:rsidR="00127EF3" w:rsidRPr="00F5299C">
        <w:rPr>
          <w:rFonts w:hint="eastAsia"/>
          <w:b/>
        </w:rPr>
        <w:t>進入全面實施期，原則禁止非一般家戶及農舍之非生活污水於</w:t>
      </w:r>
      <w:proofErr w:type="gramStart"/>
      <w:r w:rsidR="00127EF3" w:rsidRPr="00F5299C">
        <w:rPr>
          <w:rFonts w:hint="eastAsia"/>
          <w:b/>
        </w:rPr>
        <w:t>下游具引</w:t>
      </w:r>
      <w:proofErr w:type="gramEnd"/>
      <w:r w:rsidR="00127EF3" w:rsidRPr="00F5299C">
        <w:rPr>
          <w:rFonts w:hAnsi="標楷體" w:hint="eastAsia"/>
          <w:b/>
          <w:kern w:val="0"/>
          <w:szCs w:val="32"/>
        </w:rPr>
        <w:t>灌需求農田排水渠道之排放，</w:t>
      </w:r>
      <w:proofErr w:type="gramStart"/>
      <w:r w:rsidR="00127EF3" w:rsidRPr="00F5299C">
        <w:rPr>
          <w:rFonts w:hAnsi="標楷體" w:hint="eastAsia"/>
          <w:b/>
          <w:kern w:val="0"/>
          <w:szCs w:val="32"/>
        </w:rPr>
        <w:t>詳</w:t>
      </w:r>
      <w:proofErr w:type="gramEnd"/>
      <w:r w:rsidR="00127EF3" w:rsidRPr="00F5299C">
        <w:rPr>
          <w:rFonts w:hAnsi="標楷體" w:hint="eastAsia"/>
          <w:b/>
          <w:kern w:val="0"/>
          <w:szCs w:val="32"/>
        </w:rPr>
        <w:t>表2。本項推動非農田排水(</w:t>
      </w:r>
      <w:proofErr w:type="gramStart"/>
      <w:r w:rsidR="00127EF3" w:rsidRPr="00F5299C">
        <w:rPr>
          <w:rFonts w:hAnsi="標楷體" w:hint="eastAsia"/>
          <w:b/>
          <w:kern w:val="0"/>
          <w:szCs w:val="32"/>
        </w:rPr>
        <w:t>搭排</w:t>
      </w:r>
      <w:proofErr w:type="gramEnd"/>
      <w:r w:rsidR="00127EF3" w:rsidRPr="00F5299C">
        <w:rPr>
          <w:rFonts w:hAnsi="標楷體" w:hint="eastAsia"/>
          <w:b/>
          <w:kern w:val="0"/>
          <w:szCs w:val="32"/>
        </w:rPr>
        <w:t>)管制措施，</w:t>
      </w:r>
      <w:proofErr w:type="gramStart"/>
      <w:r w:rsidR="00127EF3" w:rsidRPr="00F5299C">
        <w:rPr>
          <w:rFonts w:hAnsi="標楷體" w:hint="eastAsia"/>
          <w:b/>
          <w:kern w:val="0"/>
          <w:szCs w:val="32"/>
        </w:rPr>
        <w:t>為扣</w:t>
      </w:r>
      <w:proofErr w:type="gramEnd"/>
      <w:r w:rsidR="00127EF3" w:rsidRPr="00F5299C">
        <w:rPr>
          <w:rFonts w:hAnsi="標楷體" w:hint="eastAsia"/>
          <w:b/>
          <w:kern w:val="0"/>
          <w:szCs w:val="32"/>
        </w:rPr>
        <w:t>合農田水利法及其子法規相關規定，補充說明如下：</w:t>
      </w:r>
    </w:p>
    <w:p w14:paraId="2E165F8D" w14:textId="6ADC6916" w:rsidR="00127EF3" w:rsidRPr="00F5299C" w:rsidRDefault="00127EF3" w:rsidP="00127EF3">
      <w:pPr>
        <w:pStyle w:val="6"/>
      </w:pPr>
      <w:r w:rsidRPr="00F5299C">
        <w:rPr>
          <w:rFonts w:hint="eastAsia"/>
        </w:rPr>
        <w:t>渠道類別區分為「灌溉專用渠道」、「農田排水渠道</w:t>
      </w:r>
      <w:proofErr w:type="gramStart"/>
      <w:r w:rsidRPr="00F5299C">
        <w:rPr>
          <w:rFonts w:hint="eastAsia"/>
        </w:rPr>
        <w:t>下游具引灌</w:t>
      </w:r>
      <w:proofErr w:type="gramEnd"/>
      <w:r w:rsidRPr="00F5299C">
        <w:rPr>
          <w:rFonts w:hint="eastAsia"/>
        </w:rPr>
        <w:t>需求」、「農田排水渠道下游</w:t>
      </w:r>
      <w:proofErr w:type="gramStart"/>
      <w:r w:rsidRPr="00F5299C">
        <w:rPr>
          <w:rFonts w:hint="eastAsia"/>
        </w:rPr>
        <w:t>不具引</w:t>
      </w:r>
      <w:proofErr w:type="gramEnd"/>
      <w:r w:rsidRPr="00F5299C">
        <w:rPr>
          <w:rFonts w:hint="eastAsia"/>
        </w:rPr>
        <w:t>灌需求」等3類；灌溉專用渠道原則</w:t>
      </w:r>
      <w:proofErr w:type="gramStart"/>
      <w:r w:rsidRPr="00F5299C">
        <w:rPr>
          <w:rFonts w:hint="eastAsia"/>
        </w:rPr>
        <w:t>禁止搭排</w:t>
      </w:r>
      <w:proofErr w:type="gramEnd"/>
      <w:r w:rsidRPr="00F5299C">
        <w:rPr>
          <w:rFonts w:hint="eastAsia"/>
        </w:rPr>
        <w:t>。</w:t>
      </w:r>
    </w:p>
    <w:p w14:paraId="24B86B80" w14:textId="0F49735D" w:rsidR="00127EF3" w:rsidRPr="00F5299C" w:rsidRDefault="00127EF3" w:rsidP="00127EF3">
      <w:pPr>
        <w:pStyle w:val="6"/>
      </w:pPr>
      <w:proofErr w:type="gramStart"/>
      <w:r w:rsidRPr="00F5299C">
        <w:rPr>
          <w:rFonts w:hint="eastAsia"/>
        </w:rPr>
        <w:t>搭排戶</w:t>
      </w:r>
      <w:proofErr w:type="gramEnd"/>
      <w:r w:rsidRPr="00F5299C">
        <w:rPr>
          <w:rFonts w:hint="eastAsia"/>
        </w:rPr>
        <w:t>排放水區分為「一般家戶或農舍之生活污水」、「非一般家戶及農舍之生活污水」、「非一般家戶及農舍之非生活污水」等3類。</w:t>
      </w:r>
    </w:p>
    <w:p w14:paraId="7BAE3672" w14:textId="1E4C3644" w:rsidR="00127EF3" w:rsidRPr="00F5299C" w:rsidRDefault="00127EF3" w:rsidP="00127EF3">
      <w:pPr>
        <w:pStyle w:val="6"/>
      </w:pPr>
      <w:r w:rsidRPr="00F5299C">
        <w:rPr>
          <w:rFonts w:hint="eastAsia"/>
        </w:rPr>
        <w:t>考量農田灌溉及排水渠道係作為農業生產用途，</w:t>
      </w:r>
      <w:proofErr w:type="gramStart"/>
      <w:r w:rsidRPr="00F5299C">
        <w:rPr>
          <w:rFonts w:hint="eastAsia"/>
        </w:rPr>
        <w:t>爰</w:t>
      </w:r>
      <w:proofErr w:type="gramEnd"/>
      <w:r w:rsidRPr="00F5299C">
        <w:rPr>
          <w:rFonts w:hint="eastAsia"/>
        </w:rPr>
        <w:t>農田水利設施範圍內之非農田排水申請許可排放，</w:t>
      </w:r>
      <w:proofErr w:type="gramStart"/>
      <w:r w:rsidRPr="00F5299C">
        <w:rPr>
          <w:rFonts w:hint="eastAsia"/>
        </w:rPr>
        <w:t>僅限無其</w:t>
      </w:r>
      <w:proofErr w:type="gramEnd"/>
      <w:r w:rsidRPr="00F5299C">
        <w:rPr>
          <w:rFonts w:hint="eastAsia"/>
        </w:rPr>
        <w:t>他系統可供排放者，且其排放水質應符合相關規定。</w:t>
      </w:r>
    </w:p>
    <w:p w14:paraId="158DC3A7" w14:textId="45D7028A" w:rsidR="00127EF3" w:rsidRPr="00F5299C" w:rsidRDefault="00127EF3" w:rsidP="00127EF3">
      <w:pPr>
        <w:pStyle w:val="6"/>
      </w:pPr>
      <w:r w:rsidRPr="00F5299C">
        <w:rPr>
          <w:rFonts w:hint="eastAsia"/>
        </w:rPr>
        <w:lastRenderedPageBreak/>
        <w:t>農田排水渠道</w:t>
      </w:r>
      <w:proofErr w:type="gramStart"/>
      <w:r w:rsidRPr="00F5299C">
        <w:rPr>
          <w:rFonts w:hint="eastAsia"/>
        </w:rPr>
        <w:t>下游具引灌</w:t>
      </w:r>
      <w:proofErr w:type="gramEnd"/>
      <w:r w:rsidRPr="00F5299C">
        <w:rPr>
          <w:rFonts w:hint="eastAsia"/>
        </w:rPr>
        <w:t>需求者，除經主管機關認定無重金屬污染疑慮之農產品初級加工場或水產養殖等農業產業外，原則僅限生活污水</w:t>
      </w:r>
      <w:proofErr w:type="gramStart"/>
      <w:r w:rsidRPr="00F5299C">
        <w:rPr>
          <w:rFonts w:hint="eastAsia"/>
        </w:rPr>
        <w:t>之搭</w:t>
      </w:r>
      <w:proofErr w:type="gramEnd"/>
      <w:r w:rsidRPr="00F5299C">
        <w:rPr>
          <w:rFonts w:hint="eastAsia"/>
        </w:rPr>
        <w:t>排，且另屬非一般家戶及農舍之生活污水者，須先確認若屬水污染防治法所稱事業須先取得環保單位確認無事業製程廢水，若非屬前揭事業則由其他目的事業主機關確認之。另外，</w:t>
      </w:r>
      <w:r w:rsidRPr="00F5299C">
        <w:rPr>
          <w:rFonts w:hint="eastAsia"/>
          <w:b/>
        </w:rPr>
        <w:t>屬農田水利法施行前已</w:t>
      </w:r>
      <w:proofErr w:type="gramStart"/>
      <w:r w:rsidRPr="00F5299C">
        <w:rPr>
          <w:rFonts w:hint="eastAsia"/>
          <w:b/>
        </w:rPr>
        <w:t>取得搭排許可</w:t>
      </w:r>
      <w:proofErr w:type="gramEnd"/>
      <w:r w:rsidRPr="00F5299C">
        <w:rPr>
          <w:rFonts w:hint="eastAsia"/>
          <w:b/>
        </w:rPr>
        <w:t>之非生活污水</w:t>
      </w:r>
      <w:proofErr w:type="gramStart"/>
      <w:r w:rsidRPr="00F5299C">
        <w:rPr>
          <w:rFonts w:hint="eastAsia"/>
          <w:b/>
        </w:rPr>
        <w:t>搭排</w:t>
      </w:r>
      <w:proofErr w:type="gramEnd"/>
      <w:r w:rsidRPr="00F5299C">
        <w:rPr>
          <w:rFonts w:hint="eastAsia"/>
          <w:b/>
        </w:rPr>
        <w:t>且</w:t>
      </w:r>
      <w:r w:rsidR="00D1477E" w:rsidRPr="00F5299C">
        <w:rPr>
          <w:rFonts w:hint="eastAsia"/>
          <w:b/>
        </w:rPr>
        <w:t>暫</w:t>
      </w:r>
      <w:r w:rsidRPr="00F5299C">
        <w:rPr>
          <w:rFonts w:hint="eastAsia"/>
          <w:b/>
        </w:rPr>
        <w:t>時改排困難者，仍應積極辦理改善作業並提具相關證明後，得受理申請，</w:t>
      </w:r>
      <w:proofErr w:type="gramStart"/>
      <w:r w:rsidRPr="00F5299C">
        <w:rPr>
          <w:rFonts w:hint="eastAsia"/>
          <w:b/>
        </w:rPr>
        <w:t>惟展</w:t>
      </w:r>
      <w:proofErr w:type="gramEnd"/>
      <w:r w:rsidRPr="00F5299C">
        <w:rPr>
          <w:rFonts w:hint="eastAsia"/>
          <w:b/>
        </w:rPr>
        <w:t>延期限不得逾114年12月31日，且屆期不再予以展延。</w:t>
      </w:r>
    </w:p>
    <w:p w14:paraId="1E0AA0C8" w14:textId="46B7ABDF" w:rsidR="00127EF3" w:rsidRPr="00F5299C" w:rsidRDefault="00127EF3" w:rsidP="00127EF3">
      <w:pPr>
        <w:pStyle w:val="6"/>
      </w:pPr>
      <w:r w:rsidRPr="00F5299C">
        <w:rPr>
          <w:rFonts w:hint="eastAsia"/>
        </w:rPr>
        <w:t>農田排水渠道下游</w:t>
      </w:r>
      <w:proofErr w:type="gramStart"/>
      <w:r w:rsidRPr="00F5299C">
        <w:rPr>
          <w:rFonts w:hint="eastAsia"/>
        </w:rPr>
        <w:t>不具引灌</w:t>
      </w:r>
      <w:proofErr w:type="gramEnd"/>
      <w:r w:rsidRPr="00F5299C">
        <w:rPr>
          <w:rFonts w:hint="eastAsia"/>
        </w:rPr>
        <w:t>需求者，原則得受理申請，</w:t>
      </w:r>
      <w:proofErr w:type="gramStart"/>
      <w:r w:rsidRPr="00F5299C">
        <w:rPr>
          <w:rFonts w:hint="eastAsia"/>
        </w:rPr>
        <w:t>惟屬</w:t>
      </w:r>
      <w:proofErr w:type="gramEnd"/>
      <w:r w:rsidRPr="00F5299C">
        <w:rPr>
          <w:rFonts w:hint="eastAsia"/>
        </w:rPr>
        <w:t>非一般家戶及農舍之生活污水者，須先確認無事業製程廢水；另屬非一般家戶及農舍之生活污水者，須先確認若屬水污染防治法所稱事業須先取得環保單位確認無事業製程廢水，若非屬前揭事業則由其他目的事業主機關確認之，若符合以下情形之一，則不得受理申請，如：非屬經濟部公告確認為低污染認定基準之事業、或屬經濟部公告確認為低污染認定基準之事業，但未自行提報改善計畫予該會農田水利署管理處者、或排放水具重金屬污染疑慮者。</w:t>
      </w:r>
    </w:p>
    <w:p w14:paraId="21F387CA" w14:textId="77777777" w:rsidR="00BD61AD" w:rsidRPr="00F5299C" w:rsidRDefault="002A4927">
      <w:pPr>
        <w:pStyle w:val="4"/>
      </w:pPr>
      <w:r w:rsidRPr="00F5299C">
        <w:rPr>
          <w:rFonts w:hint="eastAsia"/>
        </w:rPr>
        <w:t>定期召開保護方案跨部會聯繫平台會議，針對具污染疑慮</w:t>
      </w:r>
      <w:proofErr w:type="gramStart"/>
      <w:r w:rsidRPr="00F5299C">
        <w:rPr>
          <w:rFonts w:hint="eastAsia"/>
        </w:rPr>
        <w:t>圳</w:t>
      </w:r>
      <w:proofErr w:type="gramEnd"/>
      <w:r w:rsidRPr="00F5299C">
        <w:rPr>
          <w:rFonts w:hint="eastAsia"/>
        </w:rPr>
        <w:t>路推動污染改善，請經濟部、環保署及地方政府參考農田水利會提報所盤查之污染改善標的，積極推動相關工作，加強跨部會合作，共同維護灌溉水質，辦理</w:t>
      </w:r>
      <w:proofErr w:type="gramStart"/>
      <w:r w:rsidRPr="00F5299C">
        <w:rPr>
          <w:rFonts w:hint="eastAsia"/>
        </w:rPr>
        <w:t>情形摘述如</w:t>
      </w:r>
      <w:proofErr w:type="gramEnd"/>
      <w:r w:rsidRPr="00F5299C">
        <w:rPr>
          <w:rFonts w:hint="eastAsia"/>
        </w:rPr>
        <w:t>下：</w:t>
      </w:r>
    </w:p>
    <w:p w14:paraId="16AD1026" w14:textId="77777777" w:rsidR="00BD61AD" w:rsidRPr="00F5299C" w:rsidRDefault="002A4927">
      <w:pPr>
        <w:pStyle w:val="5"/>
        <w:ind w:left="2016" w:hanging="851"/>
      </w:pPr>
      <w:r w:rsidRPr="00F5299C">
        <w:rPr>
          <w:rFonts w:hint="eastAsia"/>
        </w:rPr>
        <w:t>具污染潛勢水源水體：已提報環保署及相關地</w:t>
      </w:r>
      <w:r w:rsidRPr="00F5299C">
        <w:rPr>
          <w:rFonts w:hint="eastAsia"/>
        </w:rPr>
        <w:lastRenderedPageBreak/>
        <w:t>方政府促請加強推動總量管制區劃設。</w:t>
      </w:r>
    </w:p>
    <w:p w14:paraId="08514B63" w14:textId="77777777" w:rsidR="00BD61AD" w:rsidRPr="00F5299C" w:rsidRDefault="002A4927">
      <w:pPr>
        <w:pStyle w:val="5"/>
        <w:ind w:left="2016" w:hanging="851"/>
      </w:pPr>
      <w:r w:rsidRPr="00F5299C">
        <w:rPr>
          <w:rFonts w:hint="eastAsia"/>
        </w:rPr>
        <w:t>具污染潛勢工廠不明管線介入點：已提報環保署及相關地方政府促請加強辦理污染源查緝及限期改善管制。</w:t>
      </w:r>
    </w:p>
    <w:p w14:paraId="31C5D6AE" w14:textId="77777777" w:rsidR="00BD61AD" w:rsidRPr="00F5299C" w:rsidRDefault="002A4927">
      <w:pPr>
        <w:pStyle w:val="5"/>
        <w:ind w:left="2016" w:hanging="851"/>
      </w:pPr>
      <w:r w:rsidRPr="00F5299C">
        <w:rPr>
          <w:rFonts w:hint="eastAsia"/>
        </w:rPr>
        <w:t>具污染潛勢道路側溝介入點：已提報水利署及相關地方政府促請加強辦理截流改排事宜。</w:t>
      </w:r>
    </w:p>
    <w:p w14:paraId="0DC99027" w14:textId="77777777" w:rsidR="00BD61AD" w:rsidRPr="00F5299C" w:rsidRDefault="002A4927">
      <w:pPr>
        <w:pStyle w:val="5"/>
        <w:ind w:left="2016" w:hanging="851"/>
      </w:pPr>
      <w:r w:rsidRPr="00F5299C">
        <w:rPr>
          <w:rFonts w:hAnsi="標楷體" w:hint="eastAsia"/>
          <w:kern w:val="0"/>
          <w:szCs w:val="32"/>
        </w:rPr>
        <w:t>灌溉水質監測作業，持續督促農田水利會依年度監測計畫進行監測工作，倘監測結果超過灌溉用水水質標準，將依「農田水利會灌溉水質監視作業規範」辦理相關異常通報(地方環保機關及本會)與限期改善(關閉水門停止引灌)作業，並視需要增加水質監測頻率及辦理</w:t>
      </w:r>
      <w:proofErr w:type="gramStart"/>
      <w:r w:rsidRPr="00F5299C">
        <w:rPr>
          <w:rFonts w:hAnsi="標楷體" w:hint="eastAsia"/>
          <w:kern w:val="0"/>
          <w:szCs w:val="32"/>
        </w:rPr>
        <w:t>採</w:t>
      </w:r>
      <w:proofErr w:type="gramEnd"/>
      <w:r w:rsidRPr="00F5299C">
        <w:rPr>
          <w:rFonts w:hAnsi="標楷體" w:hint="eastAsia"/>
          <w:kern w:val="0"/>
          <w:szCs w:val="32"/>
        </w:rPr>
        <w:t>樣檢測工作，確認引灌水源水質符合灌溉用水水質標準後，才予以供灌，以確保灌溉用水。</w:t>
      </w:r>
    </w:p>
    <w:p w14:paraId="08ABF1D4" w14:textId="77777777" w:rsidR="00BD61AD" w:rsidRPr="00F5299C" w:rsidRDefault="002A4927">
      <w:pPr>
        <w:pStyle w:val="4"/>
        <w:ind w:left="1736"/>
        <w:rPr>
          <w:bCs/>
        </w:rPr>
      </w:pPr>
      <w:r w:rsidRPr="00F5299C">
        <w:rPr>
          <w:rFonts w:hint="eastAsia"/>
          <w:bCs/>
        </w:rPr>
        <w:t>辦理污染控制場址鄰近高污染潛勢農地上食用作物之安全監測：</w:t>
      </w:r>
    </w:p>
    <w:p w14:paraId="4768F455" w14:textId="77777777" w:rsidR="00BD61AD" w:rsidRPr="00F5299C" w:rsidRDefault="002A4927">
      <w:pPr>
        <w:pStyle w:val="5"/>
        <w:ind w:left="2016" w:hanging="851"/>
      </w:pPr>
      <w:r w:rsidRPr="00F5299C">
        <w:rPr>
          <w:rFonts w:hint="eastAsia"/>
        </w:rPr>
        <w:t>依土壤及地下水污染整治法(下</w:t>
      </w:r>
      <w:proofErr w:type="gramStart"/>
      <w:r w:rsidRPr="00F5299C">
        <w:rPr>
          <w:rFonts w:hint="eastAsia"/>
        </w:rPr>
        <w:t>稱土污法</w:t>
      </w:r>
      <w:proofErr w:type="gramEnd"/>
      <w:r w:rsidRPr="00F5299C">
        <w:rPr>
          <w:rFonts w:hint="eastAsia"/>
        </w:rPr>
        <w:t>)第4條及第5條規定，土壤污染之預防、監測及整治工作係屬各級環保機關主管事項及權責；農地土壤經環保機關檢測，若</w:t>
      </w:r>
      <w:proofErr w:type="gramStart"/>
      <w:r w:rsidRPr="00F5299C">
        <w:rPr>
          <w:rFonts w:hint="eastAsia"/>
        </w:rPr>
        <w:t>超過土污法</w:t>
      </w:r>
      <w:proofErr w:type="gramEnd"/>
      <w:r w:rsidRPr="00F5299C">
        <w:rPr>
          <w:rFonts w:hint="eastAsia"/>
        </w:rPr>
        <w:t>所定土壤污染管制標準，該農地列為污染控制場址，地上食用作物不待檢測，一律剷除銷燬，該農地強制</w:t>
      </w:r>
      <w:proofErr w:type="gramStart"/>
      <w:r w:rsidRPr="00F5299C">
        <w:rPr>
          <w:rFonts w:hint="eastAsia"/>
        </w:rPr>
        <w:t>停耕</w:t>
      </w:r>
      <w:proofErr w:type="gramEnd"/>
      <w:r w:rsidRPr="00F5299C">
        <w:rPr>
          <w:rFonts w:hint="eastAsia"/>
        </w:rPr>
        <w:t>以待整治。</w:t>
      </w:r>
      <w:proofErr w:type="gramStart"/>
      <w:r w:rsidRPr="00F5299C">
        <w:rPr>
          <w:rFonts w:hint="eastAsia"/>
        </w:rPr>
        <w:t>前揭受污染</w:t>
      </w:r>
      <w:proofErr w:type="gramEnd"/>
      <w:r w:rsidRPr="00F5299C">
        <w:rPr>
          <w:rFonts w:hint="eastAsia"/>
        </w:rPr>
        <w:t>農地由環保機關執行整治，整治完成後，公告解除管制及復耕，農政機關(單位)則持續進行該等復耕農地上食用作物污染監測作業，以確保農糧產品安全。</w:t>
      </w:r>
    </w:p>
    <w:p w14:paraId="20724210" w14:textId="77777777" w:rsidR="00BD61AD" w:rsidRPr="00F5299C" w:rsidRDefault="002A4927">
      <w:pPr>
        <w:pStyle w:val="5"/>
        <w:ind w:left="2016" w:hanging="851"/>
      </w:pPr>
      <w:r w:rsidRPr="00F5299C">
        <w:rPr>
          <w:rFonts w:hint="eastAsia"/>
        </w:rPr>
        <w:t>農地土壤及農作物重金屬污染監測工作，依權責分工分別為農地污染由環保機關監測，農地上食用作物由農政機關(單位)負責監測，雙方</w:t>
      </w:r>
      <w:r w:rsidRPr="00F5299C">
        <w:rPr>
          <w:rFonts w:hint="eastAsia"/>
        </w:rPr>
        <w:lastRenderedPageBreak/>
        <w:t>對於監測不合格案件亦已建立互相通報機制。</w:t>
      </w:r>
    </w:p>
    <w:p w14:paraId="5A5D29D7" w14:textId="77777777" w:rsidR="00BD61AD" w:rsidRPr="00F5299C" w:rsidRDefault="002A4927">
      <w:pPr>
        <w:pStyle w:val="5"/>
        <w:ind w:left="2016" w:hanging="851"/>
      </w:pPr>
      <w:r w:rsidRPr="00F5299C">
        <w:rPr>
          <w:rFonts w:hint="eastAsia"/>
        </w:rPr>
        <w:t>為維護農糧產品安全品質，每年成立農作物污染監測管制計畫，督導地方政府執行田間食用作物重金屬污染監測工作，主要針對曾受污染農地、鄰近高污染風險區、民眾檢舉疑似污染區，列為重點監測對象。凡農作物重金屬含量超過食品安全衛生標準者，立即管制</w:t>
      </w:r>
      <w:proofErr w:type="gramStart"/>
      <w:r w:rsidRPr="00F5299C">
        <w:rPr>
          <w:rFonts w:hint="eastAsia"/>
        </w:rPr>
        <w:t>採</w:t>
      </w:r>
      <w:proofErr w:type="gramEnd"/>
      <w:r w:rsidRPr="00F5299C">
        <w:rPr>
          <w:rFonts w:hint="eastAsia"/>
        </w:rPr>
        <w:t>收並剷除銷毀，防止流入市面，並依程序通報環保機關擴大檢測農地土壤與水質，追查阻斷污染源，防範再發生污染情事。</w:t>
      </w:r>
    </w:p>
    <w:p w14:paraId="431B08A1" w14:textId="77777777" w:rsidR="00BD61AD" w:rsidRPr="00F5299C" w:rsidRDefault="002A4927">
      <w:pPr>
        <w:pStyle w:val="5"/>
        <w:ind w:left="2016"/>
      </w:pPr>
      <w:r w:rsidRPr="00F5299C">
        <w:rPr>
          <w:rFonts w:hint="eastAsia"/>
        </w:rPr>
        <w:t>農委會成立農作物污染監測管制及損害查處計畫，每年針對農作物重金屬監測結果未符合食品安全衛生管理法(</w:t>
      </w:r>
      <w:proofErr w:type="gramStart"/>
      <w:r w:rsidRPr="00F5299C">
        <w:rPr>
          <w:rFonts w:hint="eastAsia"/>
        </w:rPr>
        <w:t>下稱食安</w:t>
      </w:r>
      <w:proofErr w:type="gramEnd"/>
      <w:r w:rsidRPr="00F5299C">
        <w:rPr>
          <w:rFonts w:hint="eastAsia"/>
        </w:rPr>
        <w:t>法)所定限量標準者，管制並辦理剷除銷燬作業，避免流入市面。</w:t>
      </w:r>
    </w:p>
    <w:p w14:paraId="7F26D510" w14:textId="77777777" w:rsidR="00BD61AD" w:rsidRPr="00F5299C" w:rsidRDefault="002A4927">
      <w:pPr>
        <w:pStyle w:val="5"/>
        <w:ind w:left="2016" w:hanging="851"/>
      </w:pPr>
      <w:r w:rsidRPr="00F5299C">
        <w:rPr>
          <w:rFonts w:hint="eastAsia"/>
        </w:rPr>
        <w:t>督導地方政府自98至108年9月30日期間共監測田間食用作物5,803件，</w:t>
      </w:r>
      <w:proofErr w:type="gramStart"/>
      <w:r w:rsidRPr="00F5299C">
        <w:rPr>
          <w:rFonts w:hint="eastAsia"/>
        </w:rPr>
        <w:t>不</w:t>
      </w:r>
      <w:proofErr w:type="gramEnd"/>
      <w:r w:rsidRPr="00F5299C">
        <w:rPr>
          <w:rFonts w:hint="eastAsia"/>
        </w:rPr>
        <w:t>合格者計252件，</w:t>
      </w:r>
      <w:proofErr w:type="gramStart"/>
      <w:r w:rsidRPr="00F5299C">
        <w:rPr>
          <w:rFonts w:hint="eastAsia"/>
        </w:rPr>
        <w:t>均依程</w:t>
      </w:r>
      <w:proofErr w:type="gramEnd"/>
      <w:r w:rsidRPr="00F5299C">
        <w:rPr>
          <w:rFonts w:hint="eastAsia"/>
        </w:rPr>
        <w:t>序通報環保機關追查阻斷污染源。</w:t>
      </w:r>
    </w:p>
    <w:p w14:paraId="0FC8B915" w14:textId="5CBA1963" w:rsidR="00BD61AD" w:rsidRPr="00F5299C" w:rsidRDefault="002A4927">
      <w:pPr>
        <w:pStyle w:val="3"/>
      </w:pPr>
      <w:bookmarkStart w:id="372" w:name="_Toc85820074"/>
      <w:bookmarkStart w:id="373" w:name="_Toc95830480"/>
      <w:bookmarkStart w:id="374" w:name="_Toc96435814"/>
      <w:bookmarkStart w:id="375" w:name="_Toc96526418"/>
      <w:bookmarkStart w:id="376" w:name="_Toc97713697"/>
      <w:bookmarkStart w:id="377" w:name="_Toc99353041"/>
      <w:r w:rsidRPr="00F5299C">
        <w:rPr>
          <w:rFonts w:hint="eastAsia"/>
        </w:rPr>
        <w:t>環保署</w:t>
      </w:r>
      <w:r w:rsidR="002525AA" w:rsidRPr="00F5299C">
        <w:rPr>
          <w:rFonts w:hint="eastAsia"/>
        </w:rPr>
        <w:t>針對</w:t>
      </w:r>
      <w:r w:rsidRPr="00F5299C">
        <w:rPr>
          <w:rFonts w:hint="eastAsia"/>
        </w:rPr>
        <w:t>違章工廠污染防治措施：</w:t>
      </w:r>
      <w:bookmarkEnd w:id="372"/>
      <w:bookmarkEnd w:id="373"/>
      <w:bookmarkEnd w:id="374"/>
      <w:bookmarkEnd w:id="375"/>
      <w:bookmarkEnd w:id="376"/>
      <w:bookmarkEnd w:id="377"/>
    </w:p>
    <w:p w14:paraId="22710E42" w14:textId="77777777" w:rsidR="00BD61AD" w:rsidRPr="00F5299C" w:rsidRDefault="002A4927">
      <w:pPr>
        <w:pStyle w:val="4"/>
      </w:pPr>
      <w:r w:rsidRPr="00F5299C">
        <w:rPr>
          <w:rFonts w:hint="eastAsia"/>
        </w:rPr>
        <w:t>依據水污染防治法</w:t>
      </w:r>
      <w:proofErr w:type="gramStart"/>
      <w:r w:rsidRPr="00F5299C">
        <w:rPr>
          <w:rFonts w:hint="eastAsia"/>
        </w:rPr>
        <w:t>與土污法</w:t>
      </w:r>
      <w:proofErr w:type="gramEnd"/>
      <w:r w:rsidRPr="00F5299C">
        <w:rPr>
          <w:rFonts w:hint="eastAsia"/>
        </w:rPr>
        <w:t>等規定，水及土壤污染之預防、監測、管制或整治等工作係屬環保機關主管事項及權責。</w:t>
      </w:r>
    </w:p>
    <w:p w14:paraId="663CB338" w14:textId="77777777" w:rsidR="00BD61AD" w:rsidRPr="00F5299C" w:rsidRDefault="002A4927">
      <w:pPr>
        <w:pStyle w:val="4"/>
      </w:pPr>
      <w:r w:rsidRPr="00F5299C">
        <w:rPr>
          <w:rFonts w:hint="eastAsia"/>
        </w:rPr>
        <w:t>依水污染防治措施及檢測申報管理辦法第61條第1項規定，對於排入灌溉渠道者，應先取得灌溉渠道管理機關（構）之同意，且於申請排放許可證時，需檢附該渠道管理機關（構）之同意文件影本，環保機關始核發排放許可證。如渠道管理機關不同意廢（污）水排入灌溉渠道，而不</w:t>
      </w:r>
      <w:proofErr w:type="gramStart"/>
      <w:r w:rsidRPr="00F5299C">
        <w:rPr>
          <w:rFonts w:hint="eastAsia"/>
        </w:rPr>
        <w:t>發給搭排同意</w:t>
      </w:r>
      <w:proofErr w:type="gramEnd"/>
      <w:r w:rsidRPr="00F5299C">
        <w:rPr>
          <w:rFonts w:hint="eastAsia"/>
        </w:rPr>
        <w:t>證明，環保機關則不會同意核發排入該灌溉渠道之排放許可證，亦不核可排放廢水。</w:t>
      </w:r>
    </w:p>
    <w:p w14:paraId="41B462DB" w14:textId="77777777" w:rsidR="00BD61AD" w:rsidRPr="00F5299C" w:rsidRDefault="002A4927">
      <w:pPr>
        <w:pStyle w:val="4"/>
      </w:pPr>
      <w:r w:rsidRPr="00F5299C">
        <w:rPr>
          <w:rFonts w:hint="eastAsia"/>
        </w:rPr>
        <w:t>持續配合農委會「農業灌溉水質保護方案(106年</w:t>
      </w:r>
      <w:r w:rsidRPr="00F5299C">
        <w:rPr>
          <w:rFonts w:hint="eastAsia"/>
        </w:rPr>
        <w:lastRenderedPageBreak/>
        <w:t>1月)」修正，推動</w:t>
      </w:r>
      <w:proofErr w:type="gramStart"/>
      <w:r w:rsidRPr="00F5299C">
        <w:rPr>
          <w:rFonts w:hint="eastAsia"/>
        </w:rPr>
        <w:t>三</w:t>
      </w:r>
      <w:proofErr w:type="gramEnd"/>
      <w:r w:rsidRPr="00F5299C">
        <w:rPr>
          <w:rFonts w:hint="eastAsia"/>
        </w:rPr>
        <w:t>階段灌排分離，對於經農田水利會</w:t>
      </w:r>
      <w:proofErr w:type="gramStart"/>
      <w:r w:rsidRPr="00F5299C">
        <w:rPr>
          <w:rFonts w:hint="eastAsia"/>
        </w:rPr>
        <w:t>取消搭排同</w:t>
      </w:r>
      <w:proofErr w:type="gramEnd"/>
      <w:r w:rsidRPr="00F5299C">
        <w:rPr>
          <w:rFonts w:hint="eastAsia"/>
        </w:rPr>
        <w:t>意之事業，協助相關許可證之變更及管理，對於尚未完成</w:t>
      </w:r>
      <w:proofErr w:type="gramStart"/>
      <w:r w:rsidRPr="00F5299C">
        <w:rPr>
          <w:rFonts w:hint="eastAsia"/>
        </w:rPr>
        <w:t>改排</w:t>
      </w:r>
      <w:proofErr w:type="gramEnd"/>
      <w:r w:rsidRPr="00F5299C">
        <w:rPr>
          <w:rFonts w:hint="eastAsia"/>
        </w:rPr>
        <w:t>者，執行並督導稽查事宜，確保水質符合放流水標準。</w:t>
      </w:r>
    </w:p>
    <w:p w14:paraId="40413A89" w14:textId="77777777" w:rsidR="00BD61AD" w:rsidRPr="00F5299C" w:rsidRDefault="002A4927">
      <w:pPr>
        <w:pStyle w:val="4"/>
      </w:pPr>
      <w:r w:rsidRPr="00F5299C">
        <w:rPr>
          <w:rFonts w:hint="eastAsia"/>
        </w:rPr>
        <w:t>依水污染防治法第24條規定，事業或污水下水道系統，其廢（污）水處理及排放之改善，由各目的事業主管機關輔導之。工廠部分由經濟部工業局輔導。</w:t>
      </w:r>
    </w:p>
    <w:p w14:paraId="216F5E7B" w14:textId="77777777" w:rsidR="00BD61AD" w:rsidRPr="00F5299C" w:rsidRDefault="002A4927">
      <w:pPr>
        <w:pStyle w:val="4"/>
        <w:numPr>
          <w:ilvl w:val="2"/>
          <w:numId w:val="1"/>
        </w:numPr>
        <w:ind w:left="1360" w:hanging="680"/>
        <w:rPr>
          <w:bCs/>
        </w:rPr>
      </w:pPr>
      <w:r w:rsidRPr="00F5299C">
        <w:rPr>
          <w:rFonts w:hint="eastAsia"/>
          <w:bCs/>
        </w:rPr>
        <w:t>已輔導</w:t>
      </w:r>
      <w:proofErr w:type="gramStart"/>
      <w:r w:rsidRPr="00F5299C">
        <w:rPr>
          <w:rFonts w:hint="eastAsia"/>
          <w:bCs/>
        </w:rPr>
        <w:t>之臨</w:t>
      </w:r>
      <w:r w:rsidRPr="00F5299C">
        <w:rPr>
          <w:rFonts w:ascii="Times New Roman" w:hAnsi="Times New Roman"/>
          <w:bCs/>
        </w:rPr>
        <w:t>登工廠</w:t>
      </w:r>
      <w:proofErr w:type="gramEnd"/>
      <w:r w:rsidRPr="00F5299C">
        <w:rPr>
          <w:rFonts w:ascii="Times New Roman" w:hAnsi="Times New Roman"/>
          <w:bCs/>
        </w:rPr>
        <w:t>環保污染裁罰情形</w:t>
      </w:r>
      <w:r w:rsidRPr="00F5299C">
        <w:rPr>
          <w:rFonts w:ascii="Times New Roman" w:hAnsi="Times New Roman" w:hint="eastAsia"/>
        </w:rPr>
        <w:t>：</w:t>
      </w:r>
    </w:p>
    <w:p w14:paraId="48885DD0" w14:textId="77777777" w:rsidR="00BD61AD" w:rsidRPr="00F5299C" w:rsidRDefault="002A4927">
      <w:pPr>
        <w:pStyle w:val="4"/>
        <w:ind w:left="1736"/>
        <w:rPr>
          <w:rFonts w:hAnsi="標楷體"/>
          <w:bCs/>
          <w:szCs w:val="32"/>
        </w:rPr>
      </w:pPr>
      <w:r w:rsidRPr="00F5299C">
        <w:rPr>
          <w:rFonts w:hint="eastAsia"/>
          <w:bCs/>
        </w:rPr>
        <w:t>依</w:t>
      </w:r>
      <w:r w:rsidRPr="00F5299C">
        <w:rPr>
          <w:rFonts w:hAnsi="標楷體" w:hint="eastAsia"/>
          <w:bCs/>
          <w:szCs w:val="32"/>
        </w:rPr>
        <w:t>據</w:t>
      </w:r>
      <w:proofErr w:type="gramStart"/>
      <w:r w:rsidRPr="00F5299C">
        <w:rPr>
          <w:rFonts w:hAnsi="標楷體" w:hint="eastAsia"/>
          <w:bCs/>
          <w:szCs w:val="32"/>
        </w:rPr>
        <w:t>工輔法</w:t>
      </w:r>
      <w:proofErr w:type="gramEnd"/>
      <w:r w:rsidRPr="00F5299C">
        <w:rPr>
          <w:rFonts w:hAnsi="標楷體" w:hint="eastAsia"/>
          <w:bCs/>
          <w:szCs w:val="32"/>
        </w:rPr>
        <w:t>第33、34條規定</w:t>
      </w:r>
      <w:r w:rsidRPr="00F5299C">
        <w:rPr>
          <w:rFonts w:hAnsi="標楷體"/>
          <w:bCs/>
          <w:szCs w:val="32"/>
        </w:rPr>
        <w:t>，</w:t>
      </w:r>
      <w:r w:rsidRPr="00F5299C">
        <w:rPr>
          <w:rFonts w:hAnsi="標楷體" w:hint="eastAsia"/>
          <w:bCs/>
          <w:szCs w:val="32"/>
        </w:rPr>
        <w:t>於8年輔導</w:t>
      </w:r>
      <w:proofErr w:type="gramStart"/>
      <w:r w:rsidRPr="00F5299C">
        <w:rPr>
          <w:rFonts w:hAnsi="標楷體" w:hint="eastAsia"/>
          <w:bCs/>
          <w:szCs w:val="32"/>
        </w:rPr>
        <w:t>期間</w:t>
      </w:r>
      <w:proofErr w:type="gramEnd"/>
      <w:r w:rsidRPr="00F5299C">
        <w:rPr>
          <w:rFonts w:hAnsi="標楷體" w:hint="eastAsia"/>
          <w:bCs/>
          <w:szCs w:val="32"/>
        </w:rPr>
        <w:t>（至109年6月2日前）排除土地管制及建築法規相關處罰，以協助未登記工廠合法繼續經營、促進資源合理有效利用。補辦臨時工廠登記之資格僅限於97年3月14日前既存之低污染工廠，並應符合消防、環保、水利、水保法令規定，審查標準比照合法登記工廠。</w:t>
      </w:r>
    </w:p>
    <w:p w14:paraId="3283D931" w14:textId="4C04584B" w:rsidR="00BD61AD" w:rsidRPr="00F5299C" w:rsidRDefault="002A4927">
      <w:pPr>
        <w:pStyle w:val="4"/>
        <w:ind w:left="1736"/>
        <w:rPr>
          <w:bCs/>
        </w:rPr>
      </w:pPr>
      <w:r w:rsidRPr="00F5299C">
        <w:rPr>
          <w:rFonts w:hint="eastAsia"/>
          <w:bCs/>
        </w:rPr>
        <w:t>經濟部表示，</w:t>
      </w:r>
      <w:r w:rsidRPr="00F5299C">
        <w:rPr>
          <w:rFonts w:hint="eastAsia"/>
          <w:b/>
          <w:bCs/>
        </w:rPr>
        <w:t>經洽詢各縣市環保局</w:t>
      </w:r>
      <w:proofErr w:type="gramStart"/>
      <w:r w:rsidRPr="00F5299C">
        <w:rPr>
          <w:rFonts w:hint="eastAsia"/>
          <w:b/>
          <w:bCs/>
        </w:rPr>
        <w:t>提供臨登工廠</w:t>
      </w:r>
      <w:proofErr w:type="gramEnd"/>
      <w:r w:rsidRPr="00F5299C">
        <w:rPr>
          <w:rFonts w:hint="eastAsia"/>
          <w:b/>
          <w:bCs/>
        </w:rPr>
        <w:t>與合法登記工廠環保裁罰資料，合法登記工廠(一般工廠)之環保污染裁罰案件</w:t>
      </w:r>
      <w:r w:rsidR="00FB279A" w:rsidRPr="00F5299C">
        <w:rPr>
          <w:rFonts w:hint="eastAsia"/>
          <w:b/>
          <w:bCs/>
        </w:rPr>
        <w:t>比率</w:t>
      </w:r>
      <w:r w:rsidRPr="00F5299C">
        <w:rPr>
          <w:rFonts w:hint="eastAsia"/>
          <w:b/>
          <w:bCs/>
        </w:rPr>
        <w:t>數略</w:t>
      </w:r>
      <w:proofErr w:type="gramStart"/>
      <w:r w:rsidRPr="00F5299C">
        <w:rPr>
          <w:rFonts w:hint="eastAsia"/>
          <w:b/>
          <w:bCs/>
        </w:rPr>
        <w:t>高於臨登工</w:t>
      </w:r>
      <w:proofErr w:type="gramEnd"/>
      <w:r w:rsidRPr="00F5299C">
        <w:rPr>
          <w:rFonts w:hint="eastAsia"/>
          <w:b/>
          <w:bCs/>
        </w:rPr>
        <w:t>廠，裁罰比例的差異原因</w:t>
      </w:r>
      <w:proofErr w:type="gramStart"/>
      <w:r w:rsidRPr="00F5299C">
        <w:rPr>
          <w:rFonts w:hint="eastAsia"/>
          <w:b/>
          <w:bCs/>
        </w:rPr>
        <w:t>在於臨登工</w:t>
      </w:r>
      <w:proofErr w:type="gramEnd"/>
      <w:r w:rsidRPr="00F5299C">
        <w:rPr>
          <w:rFonts w:hint="eastAsia"/>
          <w:b/>
          <w:bCs/>
        </w:rPr>
        <w:t>廠係屬低污染事業，原本對環境的污染跟衝擊就比較小，而合法登記工廠多位於工業區內，</w:t>
      </w:r>
      <w:proofErr w:type="gramStart"/>
      <w:r w:rsidRPr="00F5299C">
        <w:rPr>
          <w:rFonts w:hint="eastAsia"/>
          <w:b/>
          <w:bCs/>
        </w:rPr>
        <w:t>其廠</w:t>
      </w:r>
      <w:proofErr w:type="gramEnd"/>
      <w:r w:rsidRPr="00F5299C">
        <w:rPr>
          <w:rFonts w:hint="eastAsia"/>
          <w:b/>
          <w:bCs/>
        </w:rPr>
        <w:t>地面積、生產製程等相關設備皆具有規模性，且產業類別並不侷限於低污染事業，因此裁罰比例略</w:t>
      </w:r>
      <w:proofErr w:type="gramStart"/>
      <w:r w:rsidRPr="00F5299C">
        <w:rPr>
          <w:rFonts w:hint="eastAsia"/>
          <w:b/>
          <w:bCs/>
        </w:rPr>
        <w:t>多於臨登工</w:t>
      </w:r>
      <w:proofErr w:type="gramEnd"/>
      <w:r w:rsidRPr="00F5299C">
        <w:rPr>
          <w:rFonts w:hint="eastAsia"/>
          <w:b/>
          <w:bCs/>
        </w:rPr>
        <w:t>廠。</w:t>
      </w:r>
    </w:p>
    <w:p w14:paraId="3D94F68C" w14:textId="575BEF83" w:rsidR="00BD61AD" w:rsidRPr="00F5299C" w:rsidRDefault="002A4927">
      <w:pPr>
        <w:pStyle w:val="2"/>
        <w:ind w:left="1020" w:hanging="680"/>
        <w:rPr>
          <w:b/>
        </w:rPr>
      </w:pPr>
      <w:bookmarkStart w:id="378" w:name="_Toc95830481"/>
      <w:bookmarkStart w:id="379" w:name="_Toc96435815"/>
      <w:bookmarkStart w:id="380" w:name="_Toc96526419"/>
      <w:bookmarkStart w:id="381" w:name="_Toc97713698"/>
      <w:bookmarkStart w:id="382" w:name="_Toc99353042"/>
      <w:r w:rsidRPr="00F5299C">
        <w:rPr>
          <w:rFonts w:hint="eastAsia"/>
          <w:b/>
        </w:rPr>
        <w:t>保護農地-拆除農地地上新增違規工廠行動方案</w:t>
      </w:r>
      <w:bookmarkEnd w:id="378"/>
      <w:bookmarkEnd w:id="379"/>
      <w:bookmarkEnd w:id="380"/>
      <w:bookmarkEnd w:id="381"/>
      <w:bookmarkEnd w:id="382"/>
    </w:p>
    <w:p w14:paraId="16C329C9" w14:textId="23EBF637" w:rsidR="00BD61AD" w:rsidRPr="00F5299C" w:rsidRDefault="002A4927">
      <w:pPr>
        <w:pStyle w:val="3"/>
        <w:ind w:left="1532"/>
        <w:rPr>
          <w:rFonts w:hAnsi="標楷體"/>
        </w:rPr>
      </w:pPr>
      <w:bookmarkStart w:id="383" w:name="_Toc85820076"/>
      <w:bookmarkStart w:id="384" w:name="_Toc95830482"/>
      <w:bookmarkStart w:id="385" w:name="_Toc96435816"/>
      <w:bookmarkStart w:id="386" w:name="_Toc96526420"/>
      <w:bookmarkStart w:id="387" w:name="_Toc97713699"/>
      <w:bookmarkStart w:id="388" w:name="_Toc99353043"/>
      <w:r w:rsidRPr="00F5299C">
        <w:rPr>
          <w:rFonts w:hAnsi="標楷體"/>
        </w:rPr>
        <w:t>行動方案</w:t>
      </w:r>
      <w:r w:rsidRPr="00F5299C">
        <w:rPr>
          <w:rFonts w:hAnsi="標楷體" w:hint="eastAsia"/>
        </w:rPr>
        <w:t>之對象與後續納入追蹤之作法</w:t>
      </w:r>
      <w:bookmarkEnd w:id="383"/>
      <w:bookmarkEnd w:id="384"/>
      <w:bookmarkEnd w:id="385"/>
      <w:bookmarkEnd w:id="386"/>
      <w:bookmarkEnd w:id="387"/>
      <w:bookmarkEnd w:id="388"/>
    </w:p>
    <w:p w14:paraId="5826BE16" w14:textId="77777777" w:rsidR="00BD61AD" w:rsidRPr="00F5299C" w:rsidRDefault="002A4927">
      <w:pPr>
        <w:pStyle w:val="4"/>
        <w:ind w:left="1736"/>
        <w:rPr>
          <w:rFonts w:hAnsi="標楷體"/>
          <w:szCs w:val="48"/>
        </w:rPr>
      </w:pPr>
      <w:r w:rsidRPr="00F5299C">
        <w:rPr>
          <w:rFonts w:hAnsi="標楷體"/>
        </w:rPr>
        <w:t>行動方案</w:t>
      </w:r>
      <w:r w:rsidRPr="00F5299C">
        <w:rPr>
          <w:rFonts w:hAnsi="標楷體" w:hint="eastAsia"/>
        </w:rPr>
        <w:t>首波對象之擇訂</w:t>
      </w:r>
    </w:p>
    <w:p w14:paraId="6157496D" w14:textId="77777777" w:rsidR="00BD61AD" w:rsidRPr="00F5299C" w:rsidRDefault="002A4927">
      <w:pPr>
        <w:pStyle w:val="5"/>
        <w:ind w:left="2016"/>
        <w:rPr>
          <w:rFonts w:hAnsi="標楷體"/>
        </w:rPr>
      </w:pPr>
      <w:r w:rsidRPr="00F5299C">
        <w:rPr>
          <w:rFonts w:hAnsi="標楷體" w:hint="eastAsia"/>
        </w:rPr>
        <w:t>基於保護農地、確保糧食安全，為中止違規工廠持續設立於農業用地，並在遏止新違規產生</w:t>
      </w:r>
      <w:r w:rsidRPr="00F5299C">
        <w:rPr>
          <w:rFonts w:hAnsi="標楷體" w:hint="eastAsia"/>
        </w:rPr>
        <w:lastRenderedPageBreak/>
        <w:t>下，始得務實解決既有違規問題，</w:t>
      </w:r>
      <w:proofErr w:type="gramStart"/>
      <w:r w:rsidRPr="00F5299C">
        <w:rPr>
          <w:rFonts w:hAnsi="標楷體" w:hint="eastAsia"/>
        </w:rPr>
        <w:t>爰</w:t>
      </w:r>
      <w:proofErr w:type="gramEnd"/>
      <w:r w:rsidRPr="00F5299C">
        <w:rPr>
          <w:rFonts w:hAnsi="標楷體" w:hint="eastAsia"/>
        </w:rPr>
        <w:t>採先止血、再療傷之處理方式，設定停損點，105年5月20日以後新增之違規</w:t>
      </w:r>
      <w:proofErr w:type="gramStart"/>
      <w:r w:rsidRPr="00F5299C">
        <w:rPr>
          <w:rFonts w:hAnsi="標楷體" w:hint="eastAsia"/>
        </w:rPr>
        <w:t>工廠均需拆</w:t>
      </w:r>
      <w:proofErr w:type="gramEnd"/>
      <w:r w:rsidRPr="00F5299C">
        <w:rPr>
          <w:rFonts w:hAnsi="標楷體" w:hint="eastAsia"/>
        </w:rPr>
        <w:t>除，後續再銜接國土規劃，落實農工分離。</w:t>
      </w:r>
    </w:p>
    <w:p w14:paraId="6CA8C8F7" w14:textId="77777777" w:rsidR="00BD61AD" w:rsidRPr="00F5299C" w:rsidRDefault="002A4927">
      <w:pPr>
        <w:pStyle w:val="5"/>
        <w:ind w:left="2016"/>
        <w:rPr>
          <w:rFonts w:hAnsi="標楷體"/>
        </w:rPr>
      </w:pPr>
      <w:r w:rsidRPr="00F5299C">
        <w:rPr>
          <w:rFonts w:hAnsi="標楷體" w:hint="eastAsia"/>
        </w:rPr>
        <w:tab/>
        <w:t>農委會表示，查農地上之違規建物，依現行區域計畫法、都市計畫法及建築法等規定，已有相關手段可據以執行，其違規裁處之權責在各直轄市、縣市政府，惟成效有限，為遏止農地上違規工廠亂</w:t>
      </w:r>
      <w:proofErr w:type="gramStart"/>
      <w:r w:rsidRPr="00F5299C">
        <w:rPr>
          <w:rFonts w:hAnsi="標楷體" w:hint="eastAsia"/>
        </w:rPr>
        <w:t>象</w:t>
      </w:r>
      <w:proofErr w:type="gramEnd"/>
      <w:r w:rsidRPr="00F5299C">
        <w:rPr>
          <w:rFonts w:hAnsi="標楷體" w:hint="eastAsia"/>
        </w:rPr>
        <w:t>，避免農地持續流失，並維護農業生產環境，由經濟部、內政部、農委會、環保署、法務部、行政院主計總處共同組成中央跨部會專案小組，並擬具行動方案報請行政院核定，站在協助立場，提供拆除經費及排除地方政府辦理拆除作業所遇困難，以利其完成拆除105年5月20日以後農地上新建之違規工廠。</w:t>
      </w:r>
    </w:p>
    <w:p w14:paraId="22329AED" w14:textId="77777777" w:rsidR="00BD61AD" w:rsidRPr="00F5299C" w:rsidRDefault="002A4927">
      <w:pPr>
        <w:pStyle w:val="5"/>
        <w:ind w:left="2016"/>
        <w:rPr>
          <w:rFonts w:hAnsi="標楷體"/>
        </w:rPr>
      </w:pPr>
      <w:r w:rsidRPr="00F5299C">
        <w:rPr>
          <w:rFonts w:hAnsi="標楷體" w:hint="eastAsia"/>
        </w:rPr>
        <w:t>為確認執法清冊，由內政部提供105年5月20日後全國農業用地衛星監測之農地變異點資料，以及民眾檢舉之案件，並由經濟部請各直轄市、縣市政府協助判定是否屬工廠性質後，再由專案小組召開會議，逐點比對衛星影像分析圖，確認其興建時點與類型（含施工中類型及已完工之工廠兩類），予以篩選出執法清冊。</w:t>
      </w:r>
    </w:p>
    <w:p w14:paraId="0A6E3EDB" w14:textId="77777777" w:rsidR="00BD61AD" w:rsidRPr="00F5299C" w:rsidRDefault="002A4927">
      <w:pPr>
        <w:pStyle w:val="5"/>
        <w:ind w:left="2016"/>
        <w:rPr>
          <w:rFonts w:hAnsi="標楷體"/>
        </w:rPr>
      </w:pPr>
      <w:r w:rsidRPr="00F5299C">
        <w:rPr>
          <w:rFonts w:hAnsi="標楷體" w:hint="eastAsia"/>
        </w:rPr>
        <w:t>首波執法清冊係先以全國非都市土地農業用地（一般農業區、特定農業區）衛星監測變異點資訊(變異點調查期間為105年4月-106年3月)，及民眾檢舉案件共287點予以篩選，確認優先執法清冊為17件(已完工類型8件、施工中類型9件)，包括彰化縣8件、高雄市5件、</w:t>
      </w:r>
      <w:proofErr w:type="gramStart"/>
      <w:r w:rsidRPr="00F5299C">
        <w:rPr>
          <w:rFonts w:hAnsi="標楷體" w:hint="eastAsia"/>
        </w:rPr>
        <w:t>臺</w:t>
      </w:r>
      <w:proofErr w:type="gramEnd"/>
      <w:r w:rsidRPr="00F5299C">
        <w:rPr>
          <w:rFonts w:hAnsi="標楷體" w:hint="eastAsia"/>
        </w:rPr>
        <w:t>南市2件、嘉義縣、雲林縣各1件，其中屬違規工廠案件數</w:t>
      </w:r>
      <w:r w:rsidRPr="00F5299C">
        <w:rPr>
          <w:rFonts w:hAnsi="標楷體" w:hint="eastAsia"/>
        </w:rPr>
        <w:lastRenderedPageBreak/>
        <w:t>有</w:t>
      </w:r>
      <w:r w:rsidRPr="00F5299C">
        <w:rPr>
          <w:rFonts w:hAnsi="標楷體"/>
        </w:rPr>
        <w:t>12</w:t>
      </w:r>
      <w:r w:rsidRPr="00F5299C">
        <w:rPr>
          <w:rFonts w:hAnsi="標楷體" w:hint="eastAsia"/>
        </w:rPr>
        <w:t>件。後續執法清冊亦</w:t>
      </w:r>
      <w:proofErr w:type="gramStart"/>
      <w:r w:rsidRPr="00F5299C">
        <w:rPr>
          <w:rFonts w:hAnsi="標楷體" w:hint="eastAsia"/>
        </w:rPr>
        <w:t>將循首波</w:t>
      </w:r>
      <w:proofErr w:type="gramEnd"/>
      <w:r w:rsidRPr="00F5299C">
        <w:rPr>
          <w:rFonts w:hAnsi="標楷體" w:hint="eastAsia"/>
        </w:rPr>
        <w:t>執法清冊篩選方式，持續滾動檢討。</w:t>
      </w:r>
    </w:p>
    <w:p w14:paraId="426E1959" w14:textId="79975AF7" w:rsidR="00BD61AD" w:rsidRPr="00F5299C" w:rsidRDefault="002A4927">
      <w:pPr>
        <w:pStyle w:val="3"/>
        <w:ind w:left="1532"/>
        <w:rPr>
          <w:rFonts w:hAnsi="標楷體"/>
        </w:rPr>
      </w:pPr>
      <w:bookmarkStart w:id="389" w:name="_Toc85820077"/>
      <w:bookmarkStart w:id="390" w:name="_Toc95830483"/>
      <w:bookmarkStart w:id="391" w:name="_Toc96435817"/>
      <w:bookmarkStart w:id="392" w:name="_Toc96526421"/>
      <w:bookmarkStart w:id="393" w:name="_Toc97713700"/>
      <w:bookmarkStart w:id="394" w:name="_Toc99353044"/>
      <w:r w:rsidRPr="00F5299C">
        <w:rPr>
          <w:rFonts w:hAnsi="標楷體"/>
        </w:rPr>
        <w:t>行動方案執行進度平台公開資料</w:t>
      </w:r>
      <w:bookmarkEnd w:id="389"/>
      <w:bookmarkEnd w:id="390"/>
      <w:bookmarkEnd w:id="391"/>
      <w:bookmarkEnd w:id="392"/>
      <w:bookmarkEnd w:id="393"/>
      <w:bookmarkEnd w:id="394"/>
    </w:p>
    <w:p w14:paraId="14CF313E" w14:textId="77777777" w:rsidR="00BD61AD" w:rsidRPr="00F5299C" w:rsidRDefault="002A4927">
      <w:pPr>
        <w:pStyle w:val="4"/>
        <w:ind w:left="1736"/>
        <w:rPr>
          <w:rFonts w:hAnsi="標楷體"/>
        </w:rPr>
      </w:pPr>
      <w:r w:rsidRPr="00F5299C">
        <w:rPr>
          <w:rFonts w:hAnsi="標楷體" w:hint="eastAsia"/>
        </w:rPr>
        <w:t>成立中央跨部會專案小組</w:t>
      </w:r>
    </w:p>
    <w:p w14:paraId="6BA0DD0E" w14:textId="77777777" w:rsidR="00BD61AD" w:rsidRPr="00F5299C" w:rsidRDefault="002A4927">
      <w:pPr>
        <w:pStyle w:val="5"/>
        <w:ind w:left="2016"/>
        <w:rPr>
          <w:rFonts w:hAnsi="標楷體"/>
        </w:rPr>
      </w:pPr>
      <w:r w:rsidRPr="00F5299C">
        <w:rPr>
          <w:rFonts w:hAnsi="標楷體" w:hint="eastAsia"/>
        </w:rPr>
        <w:t>農委會表示，依行動方案分工，專案小組由經濟部、內政部及農委會副首長擔任共同召集人邀集會議，專案小組成員包括內政部、經濟部、農委會、法務部、環保署、行政院主計總處共同組成。</w:t>
      </w:r>
    </w:p>
    <w:p w14:paraId="154D5182" w14:textId="77777777" w:rsidR="00BD61AD" w:rsidRPr="00F5299C" w:rsidRDefault="002A4927">
      <w:pPr>
        <w:pStyle w:val="5"/>
        <w:widowControl/>
        <w:ind w:left="2016"/>
        <w:rPr>
          <w:rFonts w:hAnsi="標楷體"/>
        </w:rPr>
      </w:pPr>
      <w:r w:rsidRPr="00F5299C">
        <w:rPr>
          <w:rFonts w:hAnsi="標楷體" w:hint="eastAsia"/>
        </w:rPr>
        <w:t>專案小組會議共召開8次，其會議目的係為建立行動方案執行機制、督導行動方案列管案件之執行情形，並就各直轄市、縣市政府執行中所遇困難，予以協助，以利完成拆除作業。又行動方案雖有載</w:t>
      </w:r>
      <w:proofErr w:type="gramStart"/>
      <w:r w:rsidRPr="00F5299C">
        <w:rPr>
          <w:rFonts w:hAnsi="標楷體" w:hint="eastAsia"/>
        </w:rPr>
        <w:t>明每2週</w:t>
      </w:r>
      <w:proofErr w:type="gramEnd"/>
      <w:r w:rsidRPr="00F5299C">
        <w:rPr>
          <w:rFonts w:hAnsi="標楷體" w:hint="eastAsia"/>
        </w:rPr>
        <w:t>召開1次，惟實務上，專案小組會議之召開，係依行動方案執行進度排期督導</w:t>
      </w:r>
    </w:p>
    <w:p w14:paraId="523C9F99" w14:textId="77777777" w:rsidR="00BD61AD" w:rsidRPr="00F5299C" w:rsidRDefault="002A4927">
      <w:pPr>
        <w:pStyle w:val="4"/>
        <w:ind w:left="1722"/>
        <w:rPr>
          <w:rFonts w:hAnsi="標楷體"/>
        </w:rPr>
      </w:pPr>
      <w:r w:rsidRPr="00F5299C">
        <w:rPr>
          <w:rFonts w:hAnsi="標楷體" w:hint="eastAsia"/>
        </w:rPr>
        <w:t>第</w:t>
      </w:r>
      <w:r w:rsidRPr="00F5299C">
        <w:rPr>
          <w:rFonts w:hAnsi="標楷體"/>
        </w:rPr>
        <w:t>1波執法清冊及進度</w:t>
      </w:r>
    </w:p>
    <w:p w14:paraId="7AC39356" w14:textId="77777777" w:rsidR="00BD61AD" w:rsidRPr="00F5299C" w:rsidRDefault="002A4927">
      <w:pPr>
        <w:pStyle w:val="5"/>
        <w:ind w:left="2016"/>
        <w:rPr>
          <w:rFonts w:hAnsi="標楷體"/>
        </w:rPr>
      </w:pPr>
      <w:r w:rsidRPr="00F5299C">
        <w:rPr>
          <w:rFonts w:hAnsi="標楷體" w:hint="eastAsia"/>
        </w:rPr>
        <w:t>依行動方案之中央跨部會專案小組確認優先執法清冊為17件（已完工類型8件、施工中類型9件），包括彰化縣8件（已完工類型3件、施工中類型5件）、高雄市5件（已完工類型3件、施工中類型2件）、</w:t>
      </w:r>
      <w:proofErr w:type="gramStart"/>
      <w:r w:rsidRPr="00F5299C">
        <w:rPr>
          <w:rFonts w:hAnsi="標楷體" w:hint="eastAsia"/>
          <w:szCs w:val="32"/>
        </w:rPr>
        <w:t>臺</w:t>
      </w:r>
      <w:proofErr w:type="gramEnd"/>
      <w:r w:rsidRPr="00F5299C">
        <w:rPr>
          <w:rFonts w:hAnsi="標楷體" w:hint="eastAsia"/>
          <w:szCs w:val="32"/>
        </w:rPr>
        <w:t>南市2</w:t>
      </w:r>
      <w:r w:rsidRPr="00F5299C">
        <w:rPr>
          <w:rFonts w:hAnsi="標楷體" w:hint="eastAsia"/>
        </w:rPr>
        <w:t>件（已完工類型1件、施工中類型1件）、嘉義縣（已完工1件）及雲林縣（施工中1件）各1件。</w:t>
      </w:r>
    </w:p>
    <w:p w14:paraId="3BF83384" w14:textId="77777777" w:rsidR="00BD61AD" w:rsidRPr="00F5299C" w:rsidRDefault="002A4927">
      <w:pPr>
        <w:pStyle w:val="5"/>
        <w:ind w:left="2016"/>
        <w:rPr>
          <w:rFonts w:hAnsi="標楷體"/>
        </w:rPr>
      </w:pPr>
      <w:r w:rsidRPr="00F5299C">
        <w:rPr>
          <w:rFonts w:hAnsi="標楷體"/>
          <w:szCs w:val="32"/>
        </w:rPr>
        <w:t>第1波優先執行案件尚有</w:t>
      </w:r>
      <w:r w:rsidRPr="00F5299C">
        <w:rPr>
          <w:rFonts w:hAnsi="標楷體" w:hint="eastAsia"/>
          <w:szCs w:val="32"/>
        </w:rPr>
        <w:t>1</w:t>
      </w:r>
      <w:r w:rsidRPr="00F5299C">
        <w:rPr>
          <w:rFonts w:hAnsi="標楷體"/>
          <w:szCs w:val="32"/>
        </w:rPr>
        <w:t>件案件未完成</w:t>
      </w:r>
      <w:r w:rsidRPr="00F5299C">
        <w:rPr>
          <w:rFonts w:hAnsi="標楷體" w:hint="eastAsia"/>
          <w:szCs w:val="32"/>
        </w:rPr>
        <w:t>，農委會就</w:t>
      </w:r>
      <w:r w:rsidRPr="00F5299C">
        <w:rPr>
          <w:rFonts w:hAnsi="標楷體"/>
          <w:szCs w:val="32"/>
        </w:rPr>
        <w:t>尚未拆除之原因說明如下：</w:t>
      </w:r>
      <w:r w:rsidRPr="00F5299C">
        <w:rPr>
          <w:rFonts w:hAnsi="標楷體" w:hint="eastAsia"/>
        </w:rPr>
        <w:t>雲林縣西螺鎮埔心段1291-1地號1案未拆，查本案前經106年11月6日第5次專案小組會議決議，「本案於勘查時既已認定為施工中案件，雖非屬工廠性質，仍為本方案執行之標的，</w:t>
      </w:r>
      <w:proofErr w:type="gramStart"/>
      <w:r w:rsidRPr="00F5299C">
        <w:rPr>
          <w:rFonts w:hAnsi="標楷體" w:hint="eastAsia"/>
        </w:rPr>
        <w:t>爰</w:t>
      </w:r>
      <w:proofErr w:type="gramEnd"/>
      <w:r w:rsidRPr="00F5299C">
        <w:rPr>
          <w:rFonts w:hAnsi="標楷體" w:hint="eastAsia"/>
        </w:rPr>
        <w:t>請雲林縣政府據以</w:t>
      </w:r>
      <w:r w:rsidRPr="00F5299C">
        <w:rPr>
          <w:rFonts w:hAnsi="標楷體" w:hint="eastAsia"/>
        </w:rPr>
        <w:lastRenderedPageBreak/>
        <w:t>執行後續拆除作業，並不得改列為已完工建物」，嗣雲林縣政府</w:t>
      </w:r>
      <w:r w:rsidRPr="00F5299C">
        <w:rPr>
          <w:rStyle w:val="aff"/>
          <w:rFonts w:hAnsi="標楷體"/>
        </w:rPr>
        <w:footnoteReference w:id="13"/>
      </w:r>
      <w:r w:rsidRPr="00F5299C">
        <w:rPr>
          <w:rFonts w:hAnsi="標楷體" w:hint="eastAsia"/>
        </w:rPr>
        <w:t>函報專案小組表示，本案違規建物屬農舍而非工廠，不應列為本行動方案第1波名單，經內政部函</w:t>
      </w:r>
      <w:r w:rsidRPr="00F5299C">
        <w:rPr>
          <w:rStyle w:val="aff"/>
          <w:rFonts w:hAnsi="標楷體"/>
        </w:rPr>
        <w:footnoteReference w:id="14"/>
      </w:r>
      <w:proofErr w:type="gramStart"/>
      <w:r w:rsidRPr="00F5299C">
        <w:rPr>
          <w:rFonts w:hAnsi="標楷體" w:hint="eastAsia"/>
        </w:rPr>
        <w:t>復該</w:t>
      </w:r>
      <w:proofErr w:type="gramEnd"/>
      <w:r w:rsidRPr="00F5299C">
        <w:rPr>
          <w:rFonts w:hAnsi="標楷體" w:hint="eastAsia"/>
        </w:rPr>
        <w:t>府，</w:t>
      </w:r>
      <w:proofErr w:type="gramStart"/>
      <w:r w:rsidRPr="00F5299C">
        <w:rPr>
          <w:rFonts w:hAnsi="標楷體" w:hint="eastAsia"/>
        </w:rPr>
        <w:t>明敘</w:t>
      </w:r>
      <w:proofErr w:type="gramEnd"/>
      <w:r w:rsidRPr="00F5299C">
        <w:rPr>
          <w:rFonts w:hAnsi="標楷體" w:hint="eastAsia"/>
        </w:rPr>
        <w:t>本案前經專案小組會議決議納入執行列管案件，請雲林縣政府依行動方案及專案小組會議決議事項辦理，如雲林縣政府尚</w:t>
      </w:r>
      <w:r w:rsidRPr="00F5299C">
        <w:rPr>
          <w:rFonts w:hAnsi="標楷體"/>
        </w:rPr>
        <w:t>有異議，請其備妥相關說明及資料，報請專案小組會議討論在案。</w:t>
      </w:r>
    </w:p>
    <w:p w14:paraId="3BDD30BC" w14:textId="77777777" w:rsidR="00BD61AD" w:rsidRPr="00F5299C" w:rsidRDefault="002A4927">
      <w:pPr>
        <w:pStyle w:val="4"/>
        <w:ind w:left="1722"/>
        <w:rPr>
          <w:rFonts w:hAnsi="標楷體"/>
        </w:rPr>
      </w:pPr>
      <w:r w:rsidRPr="00F5299C">
        <w:rPr>
          <w:rFonts w:hAnsi="標楷體" w:hint="eastAsia"/>
        </w:rPr>
        <w:t>第2波執法清冊及進度</w:t>
      </w:r>
    </w:p>
    <w:p w14:paraId="2FA377B6" w14:textId="77777777" w:rsidR="00BD61AD" w:rsidRPr="00F5299C" w:rsidRDefault="002A4927">
      <w:pPr>
        <w:pStyle w:val="5"/>
        <w:ind w:left="2016" w:hanging="851"/>
      </w:pPr>
      <w:r w:rsidRPr="00F5299C">
        <w:rPr>
          <w:rFonts w:ascii="Times New Roman" w:hAnsi="Times New Roman"/>
        </w:rPr>
        <w:t>依行動方案執行進度平台公開資料</w:t>
      </w:r>
      <w:r w:rsidRPr="00F5299C">
        <w:rPr>
          <w:rFonts w:ascii="Times New Roman" w:hAnsi="Times New Roman" w:hint="eastAsia"/>
        </w:rPr>
        <w:t>之</w:t>
      </w:r>
      <w:r w:rsidRPr="00F5299C">
        <w:rPr>
          <w:rFonts w:hint="eastAsia"/>
        </w:rPr>
        <w:t>中央跨部會專案小組定期報告新聞稿</w:t>
      </w:r>
      <w:r w:rsidRPr="00F5299C">
        <w:rPr>
          <w:rStyle w:val="aff"/>
        </w:rPr>
        <w:footnoteReference w:id="15"/>
      </w:r>
      <w:r w:rsidRPr="00F5299C">
        <w:rPr>
          <w:rFonts w:ascii="Times New Roman" w:hAnsi="Times New Roman" w:hint="eastAsia"/>
        </w:rPr>
        <w:t>，</w:t>
      </w:r>
      <w:r w:rsidRPr="00F5299C">
        <w:rPr>
          <w:rFonts w:hint="eastAsia"/>
        </w:rPr>
        <w:t>106年11月16日之新聞稿指明第2波執法清冊預計於該年12月底前公布，復於107年1月4日之新聞稿指出，為依行動方案內容滾動檢討執法清冊，針對內政部提供105年5月20日後都市計畫農業區、保護區變異點39點、環保團體檢舉彰化縣內施工中案件等來源，請各直轄市、縣市政府清查是否屬行動方案列管之案件，以作為第2波執法清冊</w:t>
      </w:r>
      <w:proofErr w:type="gramStart"/>
      <w:r w:rsidRPr="00F5299C">
        <w:rPr>
          <w:rFonts w:hint="eastAsia"/>
        </w:rPr>
        <w:t>之參據</w:t>
      </w:r>
      <w:proofErr w:type="gramEnd"/>
      <w:r w:rsidRPr="00F5299C">
        <w:rPr>
          <w:rFonts w:hint="eastAsia"/>
        </w:rPr>
        <w:t>，初步盤點有10件。</w:t>
      </w:r>
    </w:p>
    <w:p w14:paraId="2D344BAC" w14:textId="77777777" w:rsidR="00BD61AD" w:rsidRPr="00F5299C" w:rsidRDefault="002A4927">
      <w:pPr>
        <w:pStyle w:val="5"/>
        <w:ind w:left="2016" w:hanging="851"/>
      </w:pPr>
      <w:r w:rsidRPr="00F5299C">
        <w:rPr>
          <w:rFonts w:hint="eastAsia"/>
        </w:rPr>
        <w:t>107年11月，本院函</w:t>
      </w:r>
      <w:proofErr w:type="gramStart"/>
      <w:r w:rsidRPr="00F5299C">
        <w:rPr>
          <w:rFonts w:hint="eastAsia"/>
        </w:rPr>
        <w:t>詢</w:t>
      </w:r>
      <w:proofErr w:type="gramEnd"/>
      <w:r w:rsidRPr="00F5299C">
        <w:rPr>
          <w:rFonts w:hint="eastAsia"/>
        </w:rPr>
        <w:t>有關第2波執法清冊進度及未公布原因，農委會表示</w:t>
      </w:r>
      <w:r w:rsidRPr="00F5299C">
        <w:rPr>
          <w:rStyle w:val="aff"/>
        </w:rPr>
        <w:footnoteReference w:id="16"/>
      </w:r>
      <w:r w:rsidRPr="00F5299C">
        <w:rPr>
          <w:rFonts w:hint="eastAsia"/>
        </w:rPr>
        <w:t>，惟農地違規查處之執行機關為直轄市、縣市政府，因第1波執法清冊尚未拆除完畢，為避免直轄市、縣市政府在未完成第1波拆除作業情形下，即需處理第2波執法清冊，恐造成縣市執法人員之處理壓力，仍需俟第1波執法清冊全數拆除完畢後，再啟動</w:t>
      </w:r>
      <w:r w:rsidRPr="00F5299C">
        <w:rPr>
          <w:rFonts w:hint="eastAsia"/>
        </w:rPr>
        <w:lastRenderedPageBreak/>
        <w:t>第2波之拆除作業較為妥適。</w:t>
      </w:r>
    </w:p>
    <w:p w14:paraId="4A47D50F" w14:textId="77777777" w:rsidR="00BD61AD" w:rsidRPr="00F5299C" w:rsidRDefault="002A4927">
      <w:pPr>
        <w:pStyle w:val="5"/>
        <w:ind w:left="2016" w:hanging="851"/>
      </w:pPr>
      <w:r w:rsidRPr="00F5299C">
        <w:rPr>
          <w:rFonts w:hint="eastAsia"/>
        </w:rPr>
        <w:t>故雖於專案小組會議中已有初步盤點及討論名單，惟仍須循第1波作法謹慎確認，及藉由各直轄市、縣市政府就現況查證，並回報經濟部、內政部彙整後，始能確定列為拆除對象，再對外公布於內政部、經濟部及該會共同設置之行動方案執行進度平台。</w:t>
      </w:r>
    </w:p>
    <w:p w14:paraId="40C5768B" w14:textId="77777777" w:rsidR="00BD61AD" w:rsidRPr="00F5299C" w:rsidRDefault="002A4927">
      <w:pPr>
        <w:pStyle w:val="4"/>
        <w:ind w:left="1722"/>
      </w:pPr>
      <w:r w:rsidRPr="00F5299C">
        <w:rPr>
          <w:rFonts w:hint="eastAsia"/>
        </w:rPr>
        <w:t>行動方案執行成效</w:t>
      </w:r>
    </w:p>
    <w:p w14:paraId="72618105" w14:textId="77777777" w:rsidR="00BD61AD" w:rsidRPr="00F5299C" w:rsidRDefault="002A4927">
      <w:pPr>
        <w:pStyle w:val="5"/>
        <w:ind w:left="2016" w:hanging="851"/>
      </w:pPr>
      <w:r w:rsidRPr="00F5299C">
        <w:rPr>
          <w:rFonts w:hint="eastAsia"/>
        </w:rPr>
        <w:t>農委會表示</w:t>
      </w:r>
      <w:r w:rsidRPr="00F5299C">
        <w:rPr>
          <w:rStyle w:val="aff"/>
        </w:rPr>
        <w:footnoteReference w:id="17"/>
      </w:r>
      <w:r w:rsidRPr="00F5299C">
        <w:rPr>
          <w:rFonts w:hint="eastAsia"/>
        </w:rPr>
        <w:t>，相較於以往，農地未登記工廠部分縣市政府礙於缺乏經費或遭致壓力，拆除情形不甚理想，透過專案小組之協助，可</w:t>
      </w:r>
      <w:proofErr w:type="gramStart"/>
      <w:r w:rsidRPr="00F5299C">
        <w:rPr>
          <w:rFonts w:hint="eastAsia"/>
        </w:rPr>
        <w:t>加速完拆作業</w:t>
      </w:r>
      <w:proofErr w:type="gramEnd"/>
      <w:r w:rsidRPr="00F5299C">
        <w:rPr>
          <w:rFonts w:hint="eastAsia"/>
        </w:rPr>
        <w:t>。</w:t>
      </w:r>
    </w:p>
    <w:p w14:paraId="219F8472" w14:textId="77777777" w:rsidR="00BD61AD" w:rsidRPr="00F5299C" w:rsidRDefault="002A4927">
      <w:pPr>
        <w:pStyle w:val="5"/>
        <w:ind w:left="2016" w:hanging="851"/>
      </w:pPr>
      <w:r w:rsidRPr="00F5299C">
        <w:rPr>
          <w:rFonts w:hint="eastAsia"/>
        </w:rPr>
        <w:t>依經濟部</w:t>
      </w:r>
      <w:proofErr w:type="gramStart"/>
      <w:r w:rsidRPr="00F5299C">
        <w:rPr>
          <w:rFonts w:hint="eastAsia"/>
        </w:rPr>
        <w:t>查復並彙</w:t>
      </w:r>
      <w:proofErr w:type="gramEnd"/>
      <w:r w:rsidRPr="00F5299C">
        <w:rPr>
          <w:rFonts w:hint="eastAsia"/>
        </w:rPr>
        <w:t>整（該方案106年10月實施前後）各縣市政府工業單位列管未登記工廠資料如附表三，15縣市列管未登記工廠家數遞減或持平，7縣市家數遞增，整體而言已有遞減趨勢，經濟部表示此顯示行動方案之實施仍有達到遏止農地上再有新增違規工廠之效果，可見執行機關皆肯定行動方案之效果。</w:t>
      </w:r>
    </w:p>
    <w:p w14:paraId="7FA8C4FA" w14:textId="6F41F3A9" w:rsidR="00BD61AD" w:rsidRPr="00F5299C" w:rsidRDefault="002A4927">
      <w:pPr>
        <w:pStyle w:val="3"/>
      </w:pPr>
      <w:bookmarkStart w:id="395" w:name="_Toc85820078"/>
      <w:bookmarkStart w:id="396" w:name="_Toc95830484"/>
      <w:bookmarkStart w:id="397" w:name="_Toc96435818"/>
      <w:bookmarkStart w:id="398" w:name="_Toc96526422"/>
      <w:bookmarkStart w:id="399" w:name="_Toc97713701"/>
      <w:bookmarkStart w:id="400" w:name="_Toc99353045"/>
      <w:r w:rsidRPr="00F5299C">
        <w:rPr>
          <w:rFonts w:hint="eastAsia"/>
        </w:rPr>
        <w:t>行動方案後民眾相關檢舉案件</w:t>
      </w:r>
      <w:bookmarkEnd w:id="395"/>
      <w:bookmarkEnd w:id="396"/>
      <w:bookmarkEnd w:id="397"/>
      <w:bookmarkEnd w:id="398"/>
      <w:bookmarkEnd w:id="399"/>
      <w:bookmarkEnd w:id="400"/>
    </w:p>
    <w:p w14:paraId="0899BA89" w14:textId="15BFEDB2" w:rsidR="00BD61AD" w:rsidRPr="00F5299C" w:rsidRDefault="002A4927">
      <w:pPr>
        <w:pStyle w:val="31"/>
        <w:ind w:left="1361" w:firstLine="680"/>
      </w:pPr>
      <w:r w:rsidRPr="00F5299C">
        <w:rPr>
          <w:rFonts w:hint="eastAsia"/>
        </w:rPr>
        <w:t>緣民間團體前分別</w:t>
      </w:r>
      <w:r w:rsidR="00A81EBD" w:rsidRPr="00F5299C">
        <w:rPr>
          <w:rFonts w:hint="eastAsia"/>
        </w:rPr>
        <w:t>向彰化縣政府陳情</w:t>
      </w:r>
      <w:r w:rsidR="002269F1" w:rsidRPr="00F5299C">
        <w:rPr>
          <w:rFonts w:hint="eastAsia"/>
        </w:rPr>
        <w:t>轄內疑似農地違章工廠案件</w:t>
      </w:r>
      <w:r w:rsidR="00A81EBD" w:rsidRPr="00F5299C">
        <w:rPr>
          <w:rFonts w:hint="eastAsia"/>
        </w:rPr>
        <w:t>，第一波</w:t>
      </w:r>
      <w:r w:rsidR="002269F1" w:rsidRPr="00F5299C">
        <w:rPr>
          <w:rFonts w:hint="eastAsia"/>
        </w:rPr>
        <w:t>陳情案件為</w:t>
      </w:r>
      <w:r w:rsidRPr="00F5299C">
        <w:rPr>
          <w:rFonts w:hint="eastAsia"/>
        </w:rPr>
        <w:t>106年10月2日、107年4月11日</w:t>
      </w:r>
      <w:r w:rsidR="002269F1" w:rsidRPr="00F5299C">
        <w:rPr>
          <w:rFonts w:hint="eastAsia"/>
        </w:rPr>
        <w:t>分別為</w:t>
      </w:r>
      <w:r w:rsidRPr="00F5299C">
        <w:rPr>
          <w:rFonts w:hint="eastAsia"/>
        </w:rPr>
        <w:t>9處、8處共17處疑似農地違章工廠案件</w:t>
      </w:r>
      <w:r w:rsidR="00A81EBD" w:rsidRPr="00F5299C">
        <w:rPr>
          <w:rFonts w:hint="eastAsia"/>
        </w:rPr>
        <w:t>；第二波</w:t>
      </w:r>
      <w:r w:rsidR="002269F1" w:rsidRPr="00F5299C">
        <w:rPr>
          <w:rFonts w:hint="eastAsia"/>
        </w:rPr>
        <w:t>陳情案件</w:t>
      </w:r>
      <w:r w:rsidR="00A81EBD" w:rsidRPr="00F5299C">
        <w:rPr>
          <w:rFonts w:hint="eastAsia"/>
        </w:rPr>
        <w:t>為108年至109年間共</w:t>
      </w:r>
      <w:r w:rsidR="002269F1" w:rsidRPr="00F5299C">
        <w:rPr>
          <w:rFonts w:hint="eastAsia"/>
        </w:rPr>
        <w:t>計</w:t>
      </w:r>
      <w:r w:rsidR="00A81EBD" w:rsidRPr="00F5299C">
        <w:rPr>
          <w:rFonts w:hint="eastAsia"/>
        </w:rPr>
        <w:t>53</w:t>
      </w:r>
      <w:r w:rsidR="002269F1" w:rsidRPr="00F5299C">
        <w:rPr>
          <w:rFonts w:hint="eastAsia"/>
        </w:rPr>
        <w:t>處</w:t>
      </w:r>
      <w:r w:rsidRPr="00F5299C">
        <w:rPr>
          <w:rFonts w:hint="eastAsia"/>
        </w:rPr>
        <w:t>。</w:t>
      </w:r>
    </w:p>
    <w:p w14:paraId="0C95DC3C" w14:textId="77777777" w:rsidR="00BD61AD" w:rsidRPr="00F5299C" w:rsidRDefault="002A4927">
      <w:pPr>
        <w:pStyle w:val="4"/>
        <w:ind w:left="1722"/>
      </w:pPr>
      <w:r w:rsidRPr="00F5299C">
        <w:rPr>
          <w:rFonts w:hint="eastAsia"/>
        </w:rPr>
        <w:t>彰化縣政府就所轄疑似農地違章工廠之檢舉案處理</w:t>
      </w:r>
    </w:p>
    <w:p w14:paraId="6C2EA1B1" w14:textId="77777777" w:rsidR="00BD61AD" w:rsidRPr="00F5299C" w:rsidRDefault="002A4927">
      <w:pPr>
        <w:pStyle w:val="5"/>
        <w:ind w:left="2030" w:hanging="851"/>
      </w:pPr>
      <w:r w:rsidRPr="00F5299C">
        <w:rPr>
          <w:rFonts w:hint="eastAsia"/>
        </w:rPr>
        <w:lastRenderedPageBreak/>
        <w:t>受理民眾陳情案件處理流程：</w:t>
      </w:r>
    </w:p>
    <w:p w14:paraId="53FDF078" w14:textId="12C761C9" w:rsidR="00BD61AD" w:rsidRPr="00F5299C" w:rsidRDefault="002A4927">
      <w:pPr>
        <w:pStyle w:val="6"/>
      </w:pPr>
      <w:r w:rsidRPr="00F5299C">
        <w:rPr>
          <w:rFonts w:hint="eastAsia"/>
        </w:rPr>
        <w:t>一般案件：彰化縣政府表示，該府受理民眾陳情案件之流程，係依據彰化縣政府處理上級機關交付列管及人民陳情案件作業要點辦理規定辦理，人民陳情案件由該府收發人員收文掛號後，送交研考人員登記列管，再送交承辦人員進行辦理，</w:t>
      </w:r>
      <w:proofErr w:type="gramStart"/>
      <w:r w:rsidRPr="00F5299C">
        <w:rPr>
          <w:rFonts w:hint="eastAsia"/>
        </w:rPr>
        <w:t>並視列管</w:t>
      </w:r>
      <w:proofErr w:type="gramEnd"/>
      <w:r w:rsidRPr="00F5299C">
        <w:rPr>
          <w:rFonts w:hint="eastAsia"/>
        </w:rPr>
        <w:t>時效分別訂定處理天數，除上級機關來文時已明定辦理時限者外，其處理時限為</w:t>
      </w:r>
      <w:r w:rsidR="00761001" w:rsidRPr="00F5299C">
        <w:rPr>
          <w:rFonts w:hint="eastAsia"/>
        </w:rPr>
        <w:t>1</w:t>
      </w:r>
      <w:r w:rsidR="00761001" w:rsidRPr="00F5299C">
        <w:t>4</w:t>
      </w:r>
      <w:r w:rsidRPr="00F5299C">
        <w:rPr>
          <w:rFonts w:hint="eastAsia"/>
        </w:rPr>
        <w:t>個工作天，若因案情複雜未能在規定期限</w:t>
      </w:r>
      <w:proofErr w:type="gramStart"/>
      <w:r w:rsidRPr="00F5299C">
        <w:rPr>
          <w:rFonts w:hint="eastAsia"/>
        </w:rPr>
        <w:t>辦</w:t>
      </w:r>
      <w:r w:rsidR="00CE7DCC" w:rsidRPr="00F5299C">
        <w:rPr>
          <w:rFonts w:hint="eastAsia"/>
        </w:rPr>
        <w:t>結</w:t>
      </w:r>
      <w:proofErr w:type="gramEnd"/>
      <w:r w:rsidRPr="00F5299C">
        <w:rPr>
          <w:rFonts w:hint="eastAsia"/>
        </w:rPr>
        <w:t>者，則於期限屆滿前簽陳機關首長核准展期，最長期限為兩個月為限，並將延期理由及期限函復陳情人及該府計畫處。</w:t>
      </w:r>
    </w:p>
    <w:p w14:paraId="4FFF1E75" w14:textId="77777777" w:rsidR="00BD61AD" w:rsidRPr="00F5299C" w:rsidRDefault="002A4927">
      <w:pPr>
        <w:pStyle w:val="6"/>
      </w:pPr>
      <w:r w:rsidRPr="00F5299C">
        <w:rPr>
          <w:rFonts w:hint="eastAsia"/>
        </w:rPr>
        <w:t>違章建築類案件：彰化縣政府表示，該府受理民眾陳情案件其處理流程、時間與列管規定並不因民眾陳情內容不同而有所差異；該府統一執行違建相關業務，包括查報程序及列管流程，並不因民眾陳情檢舉管道不同（</w:t>
      </w:r>
      <w:proofErr w:type="gramStart"/>
      <w:r w:rsidRPr="00F5299C">
        <w:rPr>
          <w:rFonts w:hint="eastAsia"/>
        </w:rPr>
        <w:t>逕</w:t>
      </w:r>
      <w:proofErr w:type="gramEnd"/>
      <w:r w:rsidRPr="00F5299C">
        <w:rPr>
          <w:rFonts w:hint="eastAsia"/>
        </w:rPr>
        <w:t>向縣府陳情，或透過內政部營建署新違章建築立即處理資訊系統）而有所異。</w:t>
      </w:r>
    </w:p>
    <w:p w14:paraId="094059CE" w14:textId="77777777" w:rsidR="00BD61AD" w:rsidRPr="00F5299C" w:rsidRDefault="002A4927">
      <w:pPr>
        <w:pStyle w:val="5"/>
        <w:ind w:left="2030" w:hanging="851"/>
      </w:pPr>
      <w:r w:rsidRPr="00F5299C">
        <w:rPr>
          <w:rFonts w:hint="eastAsia"/>
        </w:rPr>
        <w:t>由民眾檢舉施工中違建案件之執行拆除程序</w:t>
      </w:r>
    </w:p>
    <w:p w14:paraId="04C1EB83" w14:textId="6114DBD8" w:rsidR="00BD61AD" w:rsidRPr="00F5299C" w:rsidRDefault="002A4927">
      <w:pPr>
        <w:pStyle w:val="6"/>
      </w:pPr>
      <w:r w:rsidRPr="00F5299C">
        <w:rPr>
          <w:rFonts w:hint="eastAsia"/>
        </w:rPr>
        <w:t>即報即拆案件：該府執行違建拆除順序係依據彰化縣政府執行違章建築取締及拆除措施辦理，即報即拆案件包括：「經該府認定為無法補辦執照之施工中違章建築，即於違章建築拆除通知函送達違建人之次日起</w:t>
      </w:r>
      <w:r w:rsidR="00761001" w:rsidRPr="00F5299C">
        <w:rPr>
          <w:rFonts w:hint="eastAsia"/>
        </w:rPr>
        <w:t>3</w:t>
      </w:r>
      <w:r w:rsidR="00761001" w:rsidRPr="00F5299C">
        <w:t>0</w:t>
      </w:r>
      <w:r w:rsidRPr="00F5299C">
        <w:rPr>
          <w:rFonts w:hint="eastAsia"/>
        </w:rPr>
        <w:t>日內執行拆除。1.配合施政應即拆除之違建。2.監察院、內政部、檢調單位列管、</w:t>
      </w:r>
      <w:proofErr w:type="gramStart"/>
      <w:r w:rsidRPr="00F5299C">
        <w:rPr>
          <w:rFonts w:hint="eastAsia"/>
        </w:rPr>
        <w:t>交查且無法</w:t>
      </w:r>
      <w:proofErr w:type="gramEnd"/>
      <w:r w:rsidRPr="00F5299C">
        <w:rPr>
          <w:rFonts w:hint="eastAsia"/>
        </w:rPr>
        <w:t>改善之違章建築。3.經消防單位認有妨礙消防搶救之違建。4.新領得使用執照及施工中</w:t>
      </w:r>
      <w:r w:rsidRPr="00F5299C">
        <w:rPr>
          <w:rFonts w:hint="eastAsia"/>
        </w:rPr>
        <w:lastRenderedPageBreak/>
        <w:t>認定違建。(屬騎樓、退縮部分及違反土地使用管制相關規定部分)」，倘民眾檢舉之「施工中違建」案件類型符合上述條件，</w:t>
      </w:r>
      <w:proofErr w:type="gramStart"/>
      <w:r w:rsidRPr="00F5299C">
        <w:rPr>
          <w:rFonts w:hint="eastAsia"/>
        </w:rPr>
        <w:t>即屬即報</w:t>
      </w:r>
      <w:proofErr w:type="gramEnd"/>
      <w:r w:rsidRPr="00F5299C">
        <w:rPr>
          <w:rFonts w:hint="eastAsia"/>
        </w:rPr>
        <w:t>即拆案件。</w:t>
      </w:r>
    </w:p>
    <w:p w14:paraId="1E74B27F" w14:textId="77777777" w:rsidR="00BD61AD" w:rsidRPr="00F5299C" w:rsidRDefault="002A4927">
      <w:pPr>
        <w:pStyle w:val="6"/>
      </w:pPr>
      <w:r w:rsidRPr="00F5299C">
        <w:rPr>
          <w:rFonts w:hint="eastAsia"/>
        </w:rPr>
        <w:t>一般案件：該府執行違建作業流程，係依彰化縣建築管理自治條例第39條之1規定略</w:t>
      </w:r>
      <w:proofErr w:type="gramStart"/>
      <w:r w:rsidRPr="00F5299C">
        <w:rPr>
          <w:rFonts w:hint="eastAsia"/>
        </w:rPr>
        <w:t>以</w:t>
      </w:r>
      <w:proofErr w:type="gramEnd"/>
      <w:r w:rsidRPr="00F5299C">
        <w:rPr>
          <w:rFonts w:hint="eastAsia"/>
        </w:rPr>
        <w:t>：「違章建築之查報及勒令停工，由各鄉（鎮、市）公所辦理。」，由所</w:t>
      </w:r>
      <w:proofErr w:type="gramStart"/>
      <w:r w:rsidRPr="00F5299C">
        <w:rPr>
          <w:rFonts w:hint="eastAsia"/>
        </w:rPr>
        <w:t>轄公所</w:t>
      </w:r>
      <w:proofErr w:type="gramEnd"/>
      <w:r w:rsidRPr="00F5299C">
        <w:rPr>
          <w:rFonts w:hint="eastAsia"/>
        </w:rPr>
        <w:t>查報至府並通知違建人收到通知單後1個月內申請補辦建造執照，倘逾期不辦或補辦建造執照手續不合規定，公所另行函文該府（含補辦手續通知單之送達證書、現況照片），該府另依執行違章建築取締及拆除措施裁處為違章建築，並依違章建築處理辦法第5條規定拆除之。</w:t>
      </w:r>
    </w:p>
    <w:p w14:paraId="7DF0648F" w14:textId="4256933A" w:rsidR="00BD61AD" w:rsidRPr="00F5299C" w:rsidRDefault="002A4927">
      <w:pPr>
        <w:pStyle w:val="5"/>
        <w:ind w:left="2030" w:hanging="851"/>
        <w:rPr>
          <w:rFonts w:hAnsi="標楷體"/>
        </w:rPr>
      </w:pPr>
      <w:r w:rsidRPr="00F5299C">
        <w:rPr>
          <w:rFonts w:hAnsi="標楷體" w:hint="eastAsia"/>
        </w:rPr>
        <w:t>彰化縣政府對於</w:t>
      </w:r>
      <w:r w:rsidR="002269F1" w:rsidRPr="00F5299C">
        <w:rPr>
          <w:rFonts w:hint="eastAsia"/>
        </w:rPr>
        <w:t>106年10月2日、107年4月11日受陳情</w:t>
      </w:r>
      <w:r w:rsidRPr="00F5299C">
        <w:rPr>
          <w:rFonts w:hAnsi="標楷體" w:hint="eastAsia"/>
        </w:rPr>
        <w:t>該17處疑似農地違章工廠案件之處理情形如下：</w:t>
      </w:r>
    </w:p>
    <w:p w14:paraId="0A4ECB85" w14:textId="67477C13" w:rsidR="00BD61AD" w:rsidRPr="00F5299C" w:rsidRDefault="002A4927">
      <w:pPr>
        <w:pStyle w:val="6"/>
      </w:pPr>
      <w:r w:rsidRPr="00F5299C">
        <w:rPr>
          <w:rFonts w:hint="eastAsia"/>
        </w:rPr>
        <w:t>經彰化縣政府</w:t>
      </w:r>
      <w:proofErr w:type="gramStart"/>
      <w:r w:rsidRPr="00F5299C">
        <w:rPr>
          <w:rFonts w:hint="eastAsia"/>
        </w:rPr>
        <w:t>函復該17處</w:t>
      </w:r>
      <w:proofErr w:type="gramEnd"/>
      <w:r w:rsidRPr="00F5299C">
        <w:rPr>
          <w:rFonts w:hint="eastAsia"/>
        </w:rPr>
        <w:t>疑似農地違章工廠案件之處理情形，結果略以：已裁處為違章建築並列管</w:t>
      </w:r>
      <w:proofErr w:type="gramStart"/>
      <w:r w:rsidRPr="00F5299C">
        <w:rPr>
          <w:rFonts w:hint="eastAsia"/>
        </w:rPr>
        <w:t>排拆者</w:t>
      </w:r>
      <w:proofErr w:type="gramEnd"/>
      <w:r w:rsidRPr="00F5299C">
        <w:rPr>
          <w:rFonts w:hint="eastAsia"/>
        </w:rPr>
        <w:t>13案、查領有建造執照者1案、拆除完畢者1案、查無該地號者2案。</w:t>
      </w:r>
    </w:p>
    <w:p w14:paraId="0BE273AD" w14:textId="77777777" w:rsidR="00BD61AD" w:rsidRPr="00F5299C" w:rsidRDefault="002A4927">
      <w:pPr>
        <w:pStyle w:val="6"/>
      </w:pPr>
      <w:r w:rsidRPr="00F5299C">
        <w:rPr>
          <w:rFonts w:hAnsi="標楷體" w:hint="eastAsia"/>
        </w:rPr>
        <w:t>已</w:t>
      </w:r>
      <w:proofErr w:type="gramStart"/>
      <w:r w:rsidRPr="00F5299C">
        <w:rPr>
          <w:rFonts w:hAnsi="標楷體" w:hint="eastAsia"/>
        </w:rPr>
        <w:t>裁處址揭農地</w:t>
      </w:r>
      <w:proofErr w:type="gramEnd"/>
      <w:r w:rsidRPr="00F5299C">
        <w:rPr>
          <w:rFonts w:hAnsi="標楷體" w:hint="eastAsia"/>
        </w:rPr>
        <w:t>違章建築並列管</w:t>
      </w:r>
      <w:proofErr w:type="gramStart"/>
      <w:r w:rsidRPr="00F5299C">
        <w:rPr>
          <w:rFonts w:hAnsi="標楷體" w:hint="eastAsia"/>
        </w:rPr>
        <w:t>排拆</w:t>
      </w:r>
      <w:proofErr w:type="gramEnd"/>
      <w:r w:rsidRPr="00F5299C">
        <w:rPr>
          <w:rFonts w:hAnsi="標楷體" w:hint="eastAsia"/>
        </w:rPr>
        <w:t>計13案，</w:t>
      </w:r>
      <w:r w:rsidRPr="00F5299C">
        <w:rPr>
          <w:rFonts w:hint="eastAsia"/>
        </w:rPr>
        <w:t>後續將依彰化縣政府執行違章建築取締及拆除措施等相關規定辦理，而其中</w:t>
      </w:r>
      <w:r w:rsidRPr="00F5299C">
        <w:rPr>
          <w:rFonts w:hAnsi="標楷體" w:hint="eastAsia"/>
        </w:rPr>
        <w:t>8處前經彰化縣政府函復陳情人尚查無製造加工事實，非屬工廠輔導管理輔導法範疇但屬違章建築</w:t>
      </w:r>
      <w:r w:rsidRPr="00F5299C">
        <w:rPr>
          <w:rFonts w:hint="eastAsia"/>
        </w:rPr>
        <w:t>。</w:t>
      </w:r>
      <w:r w:rsidRPr="00F5299C">
        <w:rPr>
          <w:rFonts w:hAnsi="標楷體" w:hint="eastAsia"/>
        </w:rPr>
        <w:t>領有建造執照計1案。農地違章建築已拆除完畢計1案</w:t>
      </w:r>
      <w:r w:rsidRPr="00F5299C">
        <w:rPr>
          <w:rFonts w:hint="eastAsia"/>
        </w:rPr>
        <w:t>。「查無此地號」</w:t>
      </w:r>
      <w:r w:rsidRPr="00F5299C">
        <w:rPr>
          <w:rFonts w:hAnsi="標楷體" w:hint="eastAsia"/>
        </w:rPr>
        <w:t>計2案，</w:t>
      </w:r>
      <w:r w:rsidRPr="00F5299C">
        <w:rPr>
          <w:rFonts w:hint="eastAsia"/>
        </w:rPr>
        <w:t>係依彰化縣建築管理自治條例第39條之1規定略</w:t>
      </w:r>
      <w:proofErr w:type="gramStart"/>
      <w:r w:rsidRPr="00F5299C">
        <w:rPr>
          <w:rFonts w:hint="eastAsia"/>
        </w:rPr>
        <w:t>以</w:t>
      </w:r>
      <w:proofErr w:type="gramEnd"/>
      <w:r w:rsidRPr="00F5299C">
        <w:rPr>
          <w:rFonts w:hint="eastAsia"/>
        </w:rPr>
        <w:t>：「違章建築之查報及勒令停工，由各鄉</w:t>
      </w:r>
      <w:r w:rsidRPr="00F5299C">
        <w:rPr>
          <w:rFonts w:hint="eastAsia"/>
        </w:rPr>
        <w:lastRenderedPageBreak/>
        <w:t>（鎮、市）公所辦理。」，由各鄉鎮公所進行查報。</w:t>
      </w:r>
    </w:p>
    <w:p w14:paraId="097C7CD5" w14:textId="77777777" w:rsidR="00BD61AD" w:rsidRPr="00F5299C" w:rsidRDefault="002A4927">
      <w:pPr>
        <w:pStyle w:val="6"/>
      </w:pPr>
      <w:r w:rsidRPr="00F5299C">
        <w:rPr>
          <w:rFonts w:hint="eastAsia"/>
        </w:rPr>
        <w:t>其中8處前經彰化縣政府函復陳情人非屬工廠輔導管理輔導法範疇一事，彰化縣政府說明如下：</w:t>
      </w:r>
    </w:p>
    <w:p w14:paraId="07CDA7B6" w14:textId="77777777" w:rsidR="00BD61AD" w:rsidRPr="00F5299C" w:rsidRDefault="002A4927">
      <w:pPr>
        <w:pStyle w:val="7"/>
      </w:pPr>
      <w:r w:rsidRPr="00F5299C">
        <w:rPr>
          <w:rFonts w:hint="eastAsia"/>
        </w:rPr>
        <w:t>本案係經濟部107年4月17日函</w:t>
      </w:r>
      <w:r w:rsidRPr="00F5299C">
        <w:rPr>
          <w:rStyle w:val="aff"/>
          <w:rFonts w:hAnsi="標楷體"/>
        </w:rPr>
        <w:footnoteReference w:id="18"/>
      </w:r>
      <w:r w:rsidRPr="00F5299C">
        <w:rPr>
          <w:rFonts w:hint="eastAsia"/>
        </w:rPr>
        <w:t>該府建設處及農業處主旨以「關於社團法人彰化縣環境保護聯盟及相關環保團體共同發起，檢舉8案農地違章建築一案，請貴處就是否違反</w:t>
      </w:r>
      <w:proofErr w:type="gramStart"/>
      <w:r w:rsidRPr="00F5299C">
        <w:rPr>
          <w:rFonts w:hint="eastAsia"/>
        </w:rPr>
        <w:t>工輔法</w:t>
      </w:r>
      <w:proofErr w:type="gramEnd"/>
      <w:r w:rsidRPr="00F5299C">
        <w:rPr>
          <w:rFonts w:hint="eastAsia"/>
        </w:rPr>
        <w:t>或農地使用部分予以</w:t>
      </w:r>
      <w:proofErr w:type="gramStart"/>
      <w:r w:rsidRPr="00F5299C">
        <w:rPr>
          <w:rFonts w:hint="eastAsia"/>
        </w:rPr>
        <w:t>卓處，逕復</w:t>
      </w:r>
      <w:proofErr w:type="gramEnd"/>
      <w:r w:rsidRPr="00F5299C">
        <w:rPr>
          <w:rFonts w:hint="eastAsia"/>
        </w:rPr>
        <w:t>該聯盟，請查照」，該府即依據經濟部意旨辦理。</w:t>
      </w:r>
    </w:p>
    <w:p w14:paraId="77A7AAA9" w14:textId="77777777" w:rsidR="00BD61AD" w:rsidRPr="00F5299C" w:rsidRDefault="002A4927">
      <w:pPr>
        <w:pStyle w:val="7"/>
      </w:pPr>
      <w:r w:rsidRPr="00F5299C">
        <w:rPr>
          <w:rFonts w:hint="eastAsia"/>
        </w:rPr>
        <w:t>該府於107年4月25日至同年4月30日間，派員前往上開公函所指8處展開勘查作業，經查其所指8處尚查無製造加工行為，非</w:t>
      </w:r>
      <w:proofErr w:type="gramStart"/>
      <w:r w:rsidRPr="00F5299C">
        <w:rPr>
          <w:rFonts w:hint="eastAsia"/>
        </w:rPr>
        <w:t>屬工輔法</w:t>
      </w:r>
      <w:proofErr w:type="gramEnd"/>
      <w:r w:rsidRPr="00F5299C">
        <w:rPr>
          <w:rFonts w:hint="eastAsia"/>
        </w:rPr>
        <w:t>範疇，遂於107年5月10日函</w:t>
      </w:r>
      <w:r w:rsidRPr="00F5299C">
        <w:rPr>
          <w:rStyle w:val="aff"/>
          <w:rFonts w:hAnsi="標楷體"/>
        </w:rPr>
        <w:footnoteReference w:id="19"/>
      </w:r>
      <w:r w:rsidRPr="00F5299C">
        <w:rPr>
          <w:rFonts w:hint="eastAsia"/>
        </w:rPr>
        <w:t>復彰化縣環境保護聯盟主旨以「關於貴聯盟檢舉該縣8案農地違章建築乙案，尚查無製造加工事實，非</w:t>
      </w:r>
      <w:proofErr w:type="gramStart"/>
      <w:r w:rsidRPr="00F5299C">
        <w:rPr>
          <w:rFonts w:hint="eastAsia"/>
        </w:rPr>
        <w:t>屬工輔</w:t>
      </w:r>
      <w:proofErr w:type="gramEnd"/>
      <w:r w:rsidRPr="00F5299C">
        <w:rPr>
          <w:rFonts w:hint="eastAsia"/>
        </w:rPr>
        <w:t>法範疇」，並副知經濟部中部辦公室及該府農業處。</w:t>
      </w:r>
    </w:p>
    <w:p w14:paraId="764B026A" w14:textId="4D025E4E" w:rsidR="00BD61AD" w:rsidRPr="00F5299C" w:rsidRDefault="002A4927">
      <w:pPr>
        <w:pStyle w:val="7"/>
      </w:pPr>
      <w:r w:rsidRPr="00F5299C">
        <w:rPr>
          <w:rFonts w:hint="eastAsia"/>
        </w:rPr>
        <w:t>彰化縣政府表示，雖環保團體檢舉8件違章建築署施工中並無製造加工，但屬違章建築部分，該府仍依建築法及違章建築處理辦法規定辦理，命違建人勒令停工並依該府違章建築取締措施規定列</w:t>
      </w:r>
      <w:proofErr w:type="gramStart"/>
      <w:r w:rsidRPr="00F5299C">
        <w:rPr>
          <w:rFonts w:hint="eastAsia"/>
        </w:rPr>
        <w:t>管待拆</w:t>
      </w:r>
      <w:proofErr w:type="gramEnd"/>
      <w:r w:rsidRPr="00F5299C">
        <w:rPr>
          <w:rFonts w:hint="eastAsia"/>
        </w:rPr>
        <w:t>。</w:t>
      </w:r>
    </w:p>
    <w:p w14:paraId="49FF00D2" w14:textId="132C2193" w:rsidR="002269F1" w:rsidRPr="00F5299C" w:rsidRDefault="002269F1" w:rsidP="002269F1">
      <w:pPr>
        <w:pStyle w:val="5"/>
        <w:ind w:left="2030" w:hanging="851"/>
        <w:rPr>
          <w:rFonts w:hAnsi="標楷體"/>
        </w:rPr>
      </w:pPr>
      <w:r w:rsidRPr="00F5299C">
        <w:rPr>
          <w:rFonts w:hAnsi="標楷體" w:hint="eastAsia"/>
        </w:rPr>
        <w:t>彰化縣政府對於</w:t>
      </w:r>
      <w:r w:rsidRPr="00F5299C">
        <w:rPr>
          <w:rFonts w:hint="eastAsia"/>
        </w:rPr>
        <w:t>108年至109年間共計53處</w:t>
      </w:r>
      <w:r w:rsidRPr="00F5299C">
        <w:rPr>
          <w:rFonts w:hAnsi="標楷體" w:hint="eastAsia"/>
        </w:rPr>
        <w:t>疑似農地違章工廠案件之處理情形如下：</w:t>
      </w:r>
    </w:p>
    <w:p w14:paraId="3A03EDAA" w14:textId="2B59129F" w:rsidR="00F92BA2" w:rsidRPr="00F5299C" w:rsidRDefault="00FC7039" w:rsidP="00F92BA2">
      <w:pPr>
        <w:pStyle w:val="6"/>
      </w:pPr>
      <w:r w:rsidRPr="00F5299C">
        <w:rPr>
          <w:rFonts w:hint="eastAsia"/>
        </w:rPr>
        <w:lastRenderedPageBreak/>
        <w:t>經彰化縣政府</w:t>
      </w:r>
      <w:proofErr w:type="gramStart"/>
      <w:r w:rsidRPr="00F5299C">
        <w:rPr>
          <w:rFonts w:hint="eastAsia"/>
        </w:rPr>
        <w:t>函復該53處</w:t>
      </w:r>
      <w:proofErr w:type="gramEnd"/>
      <w:r w:rsidRPr="00F5299C">
        <w:rPr>
          <w:rFonts w:hint="eastAsia"/>
        </w:rPr>
        <w:t>疑似農地違章工廠案件之處理情形，結果略以：</w:t>
      </w:r>
      <w:r w:rsidR="00F92BA2" w:rsidRPr="00F5299C">
        <w:rPr>
          <w:rFonts w:hint="eastAsia"/>
        </w:rPr>
        <w:t>已裁處</w:t>
      </w:r>
      <w:r w:rsidR="00F92BA2" w:rsidRPr="00F5299C">
        <w:rPr>
          <w:rFonts w:hint="eastAsia"/>
          <w:lang w:eastAsia="zh-HK"/>
        </w:rPr>
        <w:t>所列</w:t>
      </w:r>
      <w:r w:rsidR="00F92BA2" w:rsidRPr="00F5299C">
        <w:rPr>
          <w:rFonts w:hint="eastAsia"/>
        </w:rPr>
        <w:t>農地違章建築並列管</w:t>
      </w:r>
      <w:proofErr w:type="gramStart"/>
      <w:r w:rsidR="00F92BA2" w:rsidRPr="00F5299C">
        <w:rPr>
          <w:rFonts w:hint="eastAsia"/>
        </w:rPr>
        <w:t>排拆計</w:t>
      </w:r>
      <w:proofErr w:type="gramEnd"/>
      <w:r w:rsidR="00F92BA2" w:rsidRPr="00F5299C">
        <w:t>29</w:t>
      </w:r>
      <w:r w:rsidR="00F92BA2" w:rsidRPr="00F5299C">
        <w:rPr>
          <w:rFonts w:hint="eastAsia"/>
        </w:rPr>
        <w:t>案、</w:t>
      </w:r>
      <w:proofErr w:type="gramStart"/>
      <w:r w:rsidR="00F92BA2" w:rsidRPr="00F5299C">
        <w:rPr>
          <w:rFonts w:hint="eastAsia"/>
        </w:rPr>
        <w:t>尚函</w:t>
      </w:r>
      <w:proofErr w:type="gramEnd"/>
      <w:r w:rsidR="00F92BA2" w:rsidRPr="00F5299C">
        <w:rPr>
          <w:rFonts w:hint="eastAsia"/>
        </w:rPr>
        <w:t>請各公所查報計17案、無違章計5案，領有使照建照計2案。而其中非</w:t>
      </w:r>
      <w:proofErr w:type="gramStart"/>
      <w:r w:rsidR="00F92BA2" w:rsidRPr="00F5299C">
        <w:rPr>
          <w:rFonts w:hint="eastAsia"/>
        </w:rPr>
        <w:t>屬工輔法</w:t>
      </w:r>
      <w:proofErr w:type="gramEnd"/>
      <w:r w:rsidR="00F92BA2" w:rsidRPr="00F5299C">
        <w:rPr>
          <w:rFonts w:hint="eastAsia"/>
        </w:rPr>
        <w:t>範疇計31案，多為勘查時查無機器設備，無從事物品製造加工行為，31案中計4案須同時請台電持續留意避免違規使用，如有違規轉供情事，依營業規章，停止違規戶供電。</w:t>
      </w:r>
    </w:p>
    <w:p w14:paraId="6EE8B4AB" w14:textId="68B9C693" w:rsidR="002269F1" w:rsidRPr="00F5299C" w:rsidRDefault="00F92BA2" w:rsidP="00F92BA2">
      <w:pPr>
        <w:pStyle w:val="6"/>
      </w:pPr>
      <w:r w:rsidRPr="00F5299C">
        <w:rPr>
          <w:rFonts w:hint="eastAsia"/>
        </w:rPr>
        <w:t>尚有部分案件需擇期前往勘查，另有部分案件勘查結果為整地中、興建中或興建中有鋼骨結構者。</w:t>
      </w:r>
    </w:p>
    <w:p w14:paraId="36A88170" w14:textId="6FB8BD8E" w:rsidR="00BD61AD" w:rsidRPr="00F5299C" w:rsidRDefault="002A4927">
      <w:pPr>
        <w:pStyle w:val="4"/>
      </w:pPr>
      <w:r w:rsidRPr="00F5299C">
        <w:rPr>
          <w:rFonts w:hint="eastAsia"/>
        </w:rPr>
        <w:t>本院詢問經濟部</w:t>
      </w:r>
      <w:r w:rsidR="005B39AE" w:rsidRPr="00F5299C">
        <w:rPr>
          <w:rFonts w:hint="eastAsia"/>
        </w:rPr>
        <w:t>時任次長</w:t>
      </w:r>
      <w:r w:rsidRPr="00F5299C">
        <w:rPr>
          <w:rFonts w:hint="eastAsia"/>
        </w:rPr>
        <w:t>王美花說明略</w:t>
      </w:r>
      <w:proofErr w:type="gramStart"/>
      <w:r w:rsidRPr="00F5299C">
        <w:rPr>
          <w:rFonts w:hint="eastAsia"/>
        </w:rPr>
        <w:t>以</w:t>
      </w:r>
      <w:proofErr w:type="gramEnd"/>
      <w:r w:rsidRPr="00F5299C">
        <w:rPr>
          <w:rFonts w:hint="eastAsia"/>
        </w:rPr>
        <w:t>：「彰化前陣子有人檢舉，我們有要求彰化縣政府來說明，縣政府要發函要求違章改善，另外我們也會把</w:t>
      </w:r>
      <w:proofErr w:type="gramStart"/>
      <w:r w:rsidRPr="00F5299C">
        <w:rPr>
          <w:rFonts w:hint="eastAsia"/>
        </w:rPr>
        <w:t>台電台水找</w:t>
      </w:r>
      <w:proofErr w:type="gramEnd"/>
      <w:r w:rsidRPr="00F5299C">
        <w:rPr>
          <w:rFonts w:hint="eastAsia"/>
        </w:rPr>
        <w:t>來，他們要有公權力處分才能執行斷水斷電，所以要彰化縣先處分才有依據。另一種是尚未接水電，我們倒過來做，是縣政府有許可才可以接，過往是只要申請就可接。現在是</w:t>
      </w:r>
      <w:proofErr w:type="gramStart"/>
      <w:r w:rsidRPr="00F5299C">
        <w:rPr>
          <w:rFonts w:hint="eastAsia"/>
        </w:rPr>
        <w:t>要台水台電</w:t>
      </w:r>
      <w:proofErr w:type="gramEnd"/>
      <w:r w:rsidRPr="00F5299C">
        <w:rPr>
          <w:rFonts w:hint="eastAsia"/>
        </w:rPr>
        <w:t>先問縣政府是否合法。」續以，彰化縣環保聯盟向彰化縣政府、內政部、農委會及經濟部等相關機關檢舉彰化縣農地新增違建或整地案件，經濟部查</w:t>
      </w:r>
      <w:proofErr w:type="gramStart"/>
      <w:r w:rsidRPr="00F5299C">
        <w:rPr>
          <w:rFonts w:hint="eastAsia"/>
        </w:rPr>
        <w:t>復已即邀集</w:t>
      </w:r>
      <w:proofErr w:type="gramEnd"/>
      <w:r w:rsidRPr="00F5299C">
        <w:rPr>
          <w:rFonts w:hint="eastAsia"/>
        </w:rPr>
        <w:t>有關機關研商社團法人彰化縣環境保護聯盟與相關團體共同檢舉彰化縣農地疑似加蓋建築或整地案加速查處：</w:t>
      </w:r>
    </w:p>
    <w:p w14:paraId="797A72EF" w14:textId="77777777" w:rsidR="00BD61AD" w:rsidRPr="00F5299C" w:rsidRDefault="002A4927">
      <w:pPr>
        <w:pStyle w:val="5"/>
      </w:pPr>
      <w:r w:rsidRPr="00F5299C">
        <w:rPr>
          <w:rFonts w:hint="eastAsia"/>
        </w:rPr>
        <w:t>彰化縣政府將違章建築之查處結果函</w:t>
      </w:r>
      <w:proofErr w:type="gramStart"/>
      <w:r w:rsidRPr="00F5299C">
        <w:rPr>
          <w:rFonts w:hint="eastAsia"/>
        </w:rPr>
        <w:t>送台水公司</w:t>
      </w:r>
      <w:proofErr w:type="gramEnd"/>
      <w:r w:rsidRPr="00F5299C">
        <w:rPr>
          <w:rFonts w:hint="eastAsia"/>
        </w:rPr>
        <w:t>及台電公司；如涉停止供水、供電，</w:t>
      </w:r>
      <w:proofErr w:type="gramStart"/>
      <w:r w:rsidRPr="00F5299C">
        <w:rPr>
          <w:rFonts w:hint="eastAsia"/>
        </w:rPr>
        <w:t>請台水公司</w:t>
      </w:r>
      <w:proofErr w:type="gramEnd"/>
      <w:r w:rsidRPr="00F5299C">
        <w:rPr>
          <w:rFonts w:hint="eastAsia"/>
        </w:rPr>
        <w:t>、台電公司依規定配合辦理。</w:t>
      </w:r>
    </w:p>
    <w:p w14:paraId="69984570" w14:textId="77777777" w:rsidR="00BD61AD" w:rsidRPr="00F5299C" w:rsidRDefault="002A4927">
      <w:pPr>
        <w:pStyle w:val="5"/>
      </w:pPr>
      <w:proofErr w:type="gramStart"/>
      <w:r w:rsidRPr="00F5299C">
        <w:rPr>
          <w:rFonts w:hint="eastAsia"/>
        </w:rPr>
        <w:t>台水公司</w:t>
      </w:r>
      <w:proofErr w:type="gramEnd"/>
      <w:r w:rsidRPr="00F5299C">
        <w:rPr>
          <w:rFonts w:hint="eastAsia"/>
        </w:rPr>
        <w:t>、台電公司查明是否衍生用戶違規使用水、電情事，如有異常轉供情形，請依其營</w:t>
      </w:r>
      <w:r w:rsidRPr="00F5299C">
        <w:rPr>
          <w:rFonts w:hint="eastAsia"/>
        </w:rPr>
        <w:lastRenderedPageBreak/>
        <w:t>業規定(例如：自來水法)，停止違規戶之供水、供電；尚未接水、</w:t>
      </w:r>
      <w:proofErr w:type="gramStart"/>
      <w:r w:rsidRPr="00F5299C">
        <w:rPr>
          <w:rFonts w:hint="eastAsia"/>
        </w:rPr>
        <w:t>接電地號</w:t>
      </w:r>
      <w:proofErr w:type="gramEnd"/>
      <w:r w:rsidRPr="00F5299C">
        <w:rPr>
          <w:rFonts w:hint="eastAsia"/>
        </w:rPr>
        <w:t>土地，請</w:t>
      </w:r>
      <w:proofErr w:type="gramStart"/>
      <w:r w:rsidRPr="00F5299C">
        <w:rPr>
          <w:rFonts w:hint="eastAsia"/>
        </w:rPr>
        <w:t>台水</w:t>
      </w:r>
      <w:proofErr w:type="gramEnd"/>
      <w:r w:rsidRPr="00F5299C">
        <w:rPr>
          <w:rFonts w:hint="eastAsia"/>
        </w:rPr>
        <w:t>司、台電公司納入列管清單，嗣後倘受理該地申請水、電，請先主動函詢彰化縣政府釐清是否有違規使用情形後再行辦理。</w:t>
      </w:r>
    </w:p>
    <w:p w14:paraId="11ACDB64" w14:textId="77777777" w:rsidR="00BD61AD" w:rsidRPr="00F5299C" w:rsidRDefault="002A4927">
      <w:pPr>
        <w:pStyle w:val="5"/>
      </w:pPr>
      <w:r w:rsidRPr="00F5299C">
        <w:rPr>
          <w:rFonts w:hint="eastAsia"/>
        </w:rPr>
        <w:t>彰化縣政府就前開檢舉違規案件，業依其情節作成違反土地使用限期改善或拆除等處分。目前作業程序尚未發布，故無處以斷水、斷電情事，惟</w:t>
      </w:r>
      <w:proofErr w:type="gramStart"/>
      <w:r w:rsidRPr="00F5299C">
        <w:rPr>
          <w:rFonts w:hint="eastAsia"/>
        </w:rPr>
        <w:t>台水司</w:t>
      </w:r>
      <w:proofErr w:type="gramEnd"/>
      <w:r w:rsidRPr="00F5299C">
        <w:rPr>
          <w:rFonts w:hint="eastAsia"/>
        </w:rPr>
        <w:t>及台電公司業就尚未接水、</w:t>
      </w:r>
      <w:proofErr w:type="gramStart"/>
      <w:r w:rsidRPr="00F5299C">
        <w:rPr>
          <w:rFonts w:hint="eastAsia"/>
        </w:rPr>
        <w:t>接電地</w:t>
      </w:r>
      <w:proofErr w:type="gramEnd"/>
      <w:r w:rsidRPr="00F5299C">
        <w:rPr>
          <w:rFonts w:hint="eastAsia"/>
        </w:rPr>
        <w:t>號，予以列管。台電公司日前接獲少數申請人持建築使用執照申請用電，亦主動函</w:t>
      </w:r>
      <w:proofErr w:type="gramStart"/>
      <w:r w:rsidRPr="00F5299C">
        <w:rPr>
          <w:rFonts w:hint="eastAsia"/>
        </w:rPr>
        <w:t>詢</w:t>
      </w:r>
      <w:proofErr w:type="gramEnd"/>
      <w:r w:rsidRPr="00F5299C">
        <w:rPr>
          <w:rFonts w:hint="eastAsia"/>
        </w:rPr>
        <w:t>彰化縣政府釐清是否有違規使用情節俾憑辦理。</w:t>
      </w:r>
    </w:p>
    <w:p w14:paraId="42C3E4CF" w14:textId="78D186D1" w:rsidR="005B39AE" w:rsidRPr="00F5299C" w:rsidRDefault="00891B6E">
      <w:pPr>
        <w:pStyle w:val="2"/>
        <w:rPr>
          <w:b/>
        </w:rPr>
      </w:pPr>
      <w:bookmarkStart w:id="401" w:name="_Toc95830485"/>
      <w:bookmarkStart w:id="402" w:name="_Toc96435819"/>
      <w:bookmarkStart w:id="403" w:name="_Toc96526423"/>
      <w:bookmarkStart w:id="404" w:name="_Toc97713702"/>
      <w:bookmarkStart w:id="405" w:name="_Toc99353046"/>
      <w:r w:rsidRPr="00F5299C">
        <w:rPr>
          <w:rFonts w:hint="eastAsia"/>
          <w:b/>
        </w:rPr>
        <w:t>本案實地</w:t>
      </w:r>
      <w:r w:rsidR="005B39AE" w:rsidRPr="00F5299C">
        <w:rPr>
          <w:rFonts w:hint="eastAsia"/>
          <w:b/>
        </w:rPr>
        <w:t>履</w:t>
      </w:r>
      <w:proofErr w:type="gramStart"/>
      <w:r w:rsidR="005B39AE" w:rsidRPr="00F5299C">
        <w:rPr>
          <w:rFonts w:hint="eastAsia"/>
          <w:b/>
        </w:rPr>
        <w:t>勘</w:t>
      </w:r>
      <w:proofErr w:type="gramEnd"/>
      <w:r w:rsidR="005B39AE" w:rsidRPr="00F5299C">
        <w:rPr>
          <w:rFonts w:hint="eastAsia"/>
          <w:b/>
        </w:rPr>
        <w:t>情形</w:t>
      </w:r>
      <w:bookmarkEnd w:id="401"/>
      <w:bookmarkEnd w:id="402"/>
      <w:bookmarkEnd w:id="403"/>
      <w:bookmarkEnd w:id="404"/>
      <w:bookmarkEnd w:id="405"/>
    </w:p>
    <w:p w14:paraId="39549F95" w14:textId="1C5DF872" w:rsidR="009734DA" w:rsidRPr="00F5299C" w:rsidRDefault="009734DA" w:rsidP="009734DA">
      <w:pPr>
        <w:pStyle w:val="31"/>
        <w:ind w:left="1361" w:firstLine="680"/>
      </w:pPr>
      <w:r w:rsidRPr="00F5299C">
        <w:rPr>
          <w:rFonts w:hint="eastAsia"/>
        </w:rPr>
        <w:t>本案於109年9月23日</w:t>
      </w:r>
      <w:r w:rsidR="002D1B45" w:rsidRPr="00F5299C">
        <w:rPr>
          <w:rFonts w:hint="eastAsia"/>
        </w:rPr>
        <w:t>實地赴</w:t>
      </w:r>
      <w:proofErr w:type="gramStart"/>
      <w:r w:rsidRPr="00F5299C">
        <w:rPr>
          <w:rFonts w:hint="eastAsia"/>
          <w:lang w:eastAsia="zh-HK"/>
        </w:rPr>
        <w:t>臺</w:t>
      </w:r>
      <w:proofErr w:type="gramEnd"/>
      <w:r w:rsidRPr="00F5299C">
        <w:rPr>
          <w:rFonts w:hint="eastAsia"/>
          <w:lang w:eastAsia="zh-HK"/>
        </w:rPr>
        <w:t>中市及彰化縣</w:t>
      </w:r>
      <w:r w:rsidR="002D1B45" w:rsidRPr="00F5299C">
        <w:rPr>
          <w:rFonts w:hint="eastAsia"/>
          <w:lang w:eastAsia="zh-HK"/>
        </w:rPr>
        <w:t>之</w:t>
      </w:r>
      <w:r w:rsidRPr="00F5299C">
        <w:rPr>
          <w:rFonts w:hint="eastAsia"/>
          <w:lang w:eastAsia="zh-HK"/>
        </w:rPr>
        <w:t>農地違章工廠現地勘查，臺中市履勘標的為</w:t>
      </w:r>
      <w:proofErr w:type="gramStart"/>
      <w:r w:rsidRPr="00F5299C">
        <w:rPr>
          <w:rFonts w:hint="eastAsia"/>
          <w:lang w:eastAsia="zh-HK"/>
        </w:rPr>
        <w:t>已受裁</w:t>
      </w:r>
      <w:proofErr w:type="gramEnd"/>
      <w:r w:rsidRPr="00F5299C">
        <w:rPr>
          <w:rFonts w:hint="eastAsia"/>
          <w:lang w:eastAsia="zh-HK"/>
        </w:rPr>
        <w:t>罰</w:t>
      </w:r>
      <w:r w:rsidR="002D1B45" w:rsidRPr="00F5299C">
        <w:rPr>
          <w:rFonts w:hint="eastAsia"/>
          <w:lang w:eastAsia="zh-HK"/>
        </w:rPr>
        <w:t>（</w:t>
      </w:r>
      <w:r w:rsidRPr="00F5299C">
        <w:rPr>
          <w:rFonts w:hint="eastAsia"/>
          <w:lang w:eastAsia="zh-HK"/>
        </w:rPr>
        <w:t>斷水斷電</w:t>
      </w:r>
      <w:r w:rsidR="002D1B45" w:rsidRPr="00F5299C">
        <w:rPr>
          <w:rFonts w:hint="eastAsia"/>
        </w:rPr>
        <w:t>）</w:t>
      </w:r>
      <w:r w:rsidRPr="00F5299C">
        <w:rPr>
          <w:rFonts w:hint="eastAsia"/>
          <w:lang w:eastAsia="zh-HK"/>
        </w:rPr>
        <w:t>之農地工廠，彰化縣履勘標的為彰化</w:t>
      </w:r>
      <w:r w:rsidR="00F57439" w:rsidRPr="00F5299C">
        <w:rPr>
          <w:rFonts w:hint="eastAsia"/>
          <w:lang w:eastAsia="zh-HK"/>
        </w:rPr>
        <w:t>環</w:t>
      </w:r>
      <w:r w:rsidRPr="00F5299C">
        <w:rPr>
          <w:rFonts w:hint="eastAsia"/>
          <w:lang w:eastAsia="zh-HK"/>
        </w:rPr>
        <w:t>保團體提供之「準違章工廠</w:t>
      </w:r>
      <w:r w:rsidRPr="00F5299C">
        <w:rPr>
          <w:rStyle w:val="aff"/>
          <w:lang w:eastAsia="zh-HK"/>
        </w:rPr>
        <w:footnoteReference w:id="20"/>
      </w:r>
      <w:r w:rsidRPr="00F5299C">
        <w:rPr>
          <w:rFonts w:hint="eastAsia"/>
          <w:lang w:eastAsia="zh-HK"/>
        </w:rPr>
        <w:t>」</w:t>
      </w:r>
      <w:r w:rsidRPr="00F5299C">
        <w:rPr>
          <w:rFonts w:hint="eastAsia"/>
        </w:rPr>
        <w:t>(疑擴張成工廠之農地違建)</w:t>
      </w:r>
      <w:r w:rsidR="002D1B45" w:rsidRPr="00F5299C">
        <w:rPr>
          <w:rFonts w:hint="eastAsia"/>
        </w:rPr>
        <w:t>，分述如下：</w:t>
      </w:r>
    </w:p>
    <w:p w14:paraId="4C725C50" w14:textId="5E6757D6" w:rsidR="009734DA" w:rsidRPr="00F5299C" w:rsidRDefault="001564D6" w:rsidP="001564D6">
      <w:pPr>
        <w:pStyle w:val="4"/>
      </w:pPr>
      <w:proofErr w:type="gramStart"/>
      <w:r w:rsidRPr="00F5299C">
        <w:rPr>
          <w:rFonts w:hint="eastAsia"/>
        </w:rPr>
        <w:t>臺</w:t>
      </w:r>
      <w:proofErr w:type="gramEnd"/>
      <w:r w:rsidRPr="00F5299C">
        <w:rPr>
          <w:rFonts w:hint="eastAsia"/>
        </w:rPr>
        <w:t>中</w:t>
      </w:r>
      <w:r w:rsidR="009734DA" w:rsidRPr="00F5299C">
        <w:rPr>
          <w:rFonts w:hint="eastAsia"/>
        </w:rPr>
        <w:t>履勘地點</w:t>
      </w:r>
      <w:r w:rsidRPr="00F5299C">
        <w:rPr>
          <w:rFonts w:hint="eastAsia"/>
        </w:rPr>
        <w:t>─</w:t>
      </w:r>
      <w:r w:rsidR="009734DA" w:rsidRPr="00F5299C">
        <w:rPr>
          <w:rFonts w:hint="eastAsia"/>
        </w:rPr>
        <w:t>臺中市霧峰區五福路</w:t>
      </w:r>
      <w:r w:rsidR="000067C1" w:rsidRPr="00F5299C">
        <w:rPr>
          <w:rFonts w:hint="eastAsia"/>
        </w:rPr>
        <w:t>製造業</w:t>
      </w:r>
      <w:r w:rsidR="00A0464D" w:rsidRPr="00F5299C">
        <w:rPr>
          <w:rFonts w:hint="eastAsia"/>
        </w:rPr>
        <w:t>違章工廠</w:t>
      </w:r>
    </w:p>
    <w:p w14:paraId="135459BE" w14:textId="0D15CDDE" w:rsidR="00944328" w:rsidRPr="00F5299C" w:rsidRDefault="001564D6" w:rsidP="00944328">
      <w:pPr>
        <w:pStyle w:val="5"/>
      </w:pPr>
      <w:r w:rsidRPr="00F5299C">
        <w:rPr>
          <w:rFonts w:hint="eastAsia"/>
        </w:rPr>
        <w:t>履</w:t>
      </w:r>
      <w:proofErr w:type="gramStart"/>
      <w:r w:rsidRPr="00F5299C">
        <w:rPr>
          <w:rFonts w:hint="eastAsia"/>
        </w:rPr>
        <w:t>勘</w:t>
      </w:r>
      <w:proofErr w:type="gramEnd"/>
      <w:r w:rsidRPr="00F5299C">
        <w:rPr>
          <w:rFonts w:hint="eastAsia"/>
        </w:rPr>
        <w:t>前</w:t>
      </w:r>
    </w:p>
    <w:p w14:paraId="41D32878" w14:textId="28B7745B" w:rsidR="00944328" w:rsidRPr="00F5299C" w:rsidRDefault="00944328" w:rsidP="00944328">
      <w:pPr>
        <w:pStyle w:val="6"/>
      </w:pPr>
      <w:r w:rsidRPr="00F5299C">
        <w:rPr>
          <w:rFonts w:hint="eastAsia"/>
        </w:rPr>
        <w:t>基本資料</w:t>
      </w:r>
      <w:r w:rsidR="007E7CD3" w:rsidRPr="00F5299C">
        <w:rPr>
          <w:rFonts w:hint="eastAsia"/>
        </w:rPr>
        <w:t>：位於特定農業區</w:t>
      </w:r>
      <w:r w:rsidR="007E7CD3" w:rsidRPr="00F5299C">
        <w:rPr>
          <w:rFonts w:hint="eastAsia"/>
        </w:rPr>
        <w:tab/>
        <w:t>農牧用地之</w:t>
      </w:r>
      <w:r w:rsidR="007E7CD3" w:rsidRPr="00F5299C">
        <w:rPr>
          <w:rFonts w:hint="eastAsia"/>
        </w:rPr>
        <w:tab/>
        <w:t>製造業。</w:t>
      </w:r>
    </w:p>
    <w:p w14:paraId="5A33CD4B" w14:textId="6CAD6377" w:rsidR="00FB096A" w:rsidRPr="00F5299C" w:rsidRDefault="00944328" w:rsidP="00944328">
      <w:pPr>
        <w:pStyle w:val="6"/>
      </w:pPr>
      <w:r w:rsidRPr="00F5299C">
        <w:rPr>
          <w:rFonts w:hint="eastAsia"/>
        </w:rPr>
        <w:t>發現緣由、歷次裁罰情形</w:t>
      </w:r>
      <w:r w:rsidR="002D1B45" w:rsidRPr="00F5299C">
        <w:rPr>
          <w:rFonts w:hint="eastAsia"/>
        </w:rPr>
        <w:t>：</w:t>
      </w:r>
      <w:r w:rsidR="002D1B45" w:rsidRPr="00F5299C">
        <w:rPr>
          <w:shd w:val="clear" w:color="auto" w:fill="FFFFFF"/>
        </w:rPr>
        <w:t>109年4月8日</w:t>
      </w:r>
      <w:r w:rsidR="002D1B45" w:rsidRPr="00F5299C">
        <w:rPr>
          <w:rFonts w:hint="eastAsia"/>
          <w:shd w:val="clear" w:color="auto" w:fill="FFFFFF"/>
        </w:rPr>
        <w:t>經環保團體</w:t>
      </w:r>
      <w:r w:rsidR="002D1B45" w:rsidRPr="00F5299C">
        <w:rPr>
          <w:shd w:val="clear" w:color="auto" w:fill="FFFFFF"/>
        </w:rPr>
        <w:t>檢舉，5月5日執行勘查，5月20日下達勒令停工並限期改善處分，8月10日再次稽查，8月21日再次下達勒令停工並限期改善處</w:t>
      </w:r>
      <w:r w:rsidR="002D1B45" w:rsidRPr="00F5299C">
        <w:rPr>
          <w:shd w:val="clear" w:color="auto" w:fill="FFFFFF"/>
        </w:rPr>
        <w:lastRenderedPageBreak/>
        <w:t>分</w:t>
      </w:r>
      <w:r w:rsidR="002D1B45" w:rsidRPr="00F5299C">
        <w:rPr>
          <w:rFonts w:hint="eastAsia"/>
          <w:shd w:val="clear" w:color="auto" w:fill="FFFFFF"/>
        </w:rPr>
        <w:t>。</w:t>
      </w:r>
    </w:p>
    <w:p w14:paraId="50FD161E" w14:textId="71C37BC8" w:rsidR="00FB096A" w:rsidRPr="00F5299C" w:rsidRDefault="00FB096A" w:rsidP="001564D6">
      <w:pPr>
        <w:pStyle w:val="5"/>
      </w:pPr>
      <w:r w:rsidRPr="00F5299C">
        <w:rPr>
          <w:rFonts w:hint="eastAsia"/>
        </w:rPr>
        <w:t>履</w:t>
      </w:r>
      <w:proofErr w:type="gramStart"/>
      <w:r w:rsidRPr="00F5299C">
        <w:rPr>
          <w:rFonts w:hint="eastAsia"/>
        </w:rPr>
        <w:t>勘</w:t>
      </w:r>
      <w:proofErr w:type="gramEnd"/>
      <w:r w:rsidRPr="00F5299C">
        <w:rPr>
          <w:rFonts w:hint="eastAsia"/>
        </w:rPr>
        <w:t>時及履勘後追蹤情形</w:t>
      </w:r>
    </w:p>
    <w:tbl>
      <w:tblPr>
        <w:tblW w:w="9913" w:type="dxa"/>
        <w:tblCellMar>
          <w:left w:w="0" w:type="dxa"/>
          <w:right w:w="0" w:type="dxa"/>
        </w:tblCellMar>
        <w:tblLook w:val="0420" w:firstRow="1" w:lastRow="0" w:firstColumn="0" w:lastColumn="0" w:noHBand="0" w:noVBand="1"/>
      </w:tblPr>
      <w:tblGrid>
        <w:gridCol w:w="670"/>
        <w:gridCol w:w="2035"/>
        <w:gridCol w:w="7208"/>
      </w:tblGrid>
      <w:tr w:rsidR="00F5299C" w:rsidRPr="00F5299C" w14:paraId="4051EAE0" w14:textId="77777777" w:rsidTr="007E7CD3">
        <w:trPr>
          <w:trHeight w:val="78"/>
        </w:trPr>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1510C55B" w14:textId="77777777" w:rsidR="00DA6964" w:rsidRPr="00F5299C" w:rsidRDefault="00DA6964" w:rsidP="007E7CD3">
            <w:pPr>
              <w:widowControl/>
              <w:overflowPunct/>
              <w:autoSpaceDE/>
              <w:autoSpaceDN/>
              <w:snapToGrid w:val="0"/>
              <w:jc w:val="center"/>
              <w:rPr>
                <w:rFonts w:hAnsi="標楷體" w:cs="Arial"/>
                <w:b/>
                <w:bCs/>
                <w:kern w:val="24"/>
                <w:sz w:val="28"/>
                <w:szCs w:val="28"/>
              </w:rPr>
            </w:pPr>
          </w:p>
        </w:tc>
        <w:tc>
          <w:tcPr>
            <w:tcW w:w="203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72" w:type="dxa"/>
              <w:left w:w="144" w:type="dxa"/>
              <w:bottom w:w="72" w:type="dxa"/>
              <w:right w:w="144" w:type="dxa"/>
            </w:tcMar>
            <w:hideMark/>
          </w:tcPr>
          <w:p w14:paraId="61144D21" w14:textId="059DE2C1" w:rsidR="00DA6964" w:rsidRPr="00F5299C" w:rsidRDefault="00DA6964" w:rsidP="007E7CD3">
            <w:pPr>
              <w:widowControl/>
              <w:overflowPunct/>
              <w:autoSpaceDE/>
              <w:autoSpaceDN/>
              <w:snapToGrid w:val="0"/>
              <w:jc w:val="center"/>
              <w:rPr>
                <w:rFonts w:hAnsi="標楷體" w:cs="Arial"/>
                <w:kern w:val="0"/>
                <w:sz w:val="28"/>
                <w:szCs w:val="28"/>
              </w:rPr>
            </w:pPr>
            <w:r w:rsidRPr="00F5299C">
              <w:rPr>
                <w:rFonts w:hAnsi="標楷體" w:cs="Arial" w:hint="eastAsia"/>
                <w:b/>
                <w:bCs/>
                <w:kern w:val="24"/>
                <w:sz w:val="28"/>
                <w:szCs w:val="28"/>
              </w:rPr>
              <w:t>辦理情形</w:t>
            </w:r>
          </w:p>
        </w:tc>
        <w:tc>
          <w:tcPr>
            <w:tcW w:w="720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72" w:type="dxa"/>
              <w:left w:w="144" w:type="dxa"/>
              <w:bottom w:w="72" w:type="dxa"/>
              <w:right w:w="144" w:type="dxa"/>
            </w:tcMar>
            <w:hideMark/>
          </w:tcPr>
          <w:p w14:paraId="62DFD742" w14:textId="77777777" w:rsidR="00DA6964" w:rsidRPr="00F5299C" w:rsidRDefault="00DA6964" w:rsidP="007E7CD3">
            <w:pPr>
              <w:widowControl/>
              <w:overflowPunct/>
              <w:autoSpaceDE/>
              <w:autoSpaceDN/>
              <w:snapToGrid w:val="0"/>
              <w:jc w:val="center"/>
              <w:rPr>
                <w:rFonts w:hAnsi="標楷體" w:cs="Arial"/>
                <w:kern w:val="0"/>
                <w:sz w:val="28"/>
                <w:szCs w:val="28"/>
              </w:rPr>
            </w:pPr>
            <w:r w:rsidRPr="00F5299C">
              <w:rPr>
                <w:rFonts w:hAnsi="標楷體" w:cs="Arial" w:hint="eastAsia"/>
                <w:b/>
                <w:bCs/>
                <w:kern w:val="24"/>
                <w:sz w:val="28"/>
                <w:szCs w:val="28"/>
              </w:rPr>
              <w:t>現場照片</w:t>
            </w:r>
          </w:p>
        </w:tc>
      </w:tr>
      <w:tr w:rsidR="00F5299C" w:rsidRPr="00F5299C" w14:paraId="2444408D" w14:textId="77777777" w:rsidTr="002D1B45">
        <w:trPr>
          <w:trHeight w:val="3113"/>
        </w:trPr>
        <w:tc>
          <w:tcPr>
            <w:tcW w:w="670" w:type="dxa"/>
            <w:tcBorders>
              <w:top w:val="single" w:sz="8" w:space="0" w:color="000000"/>
              <w:left w:val="single" w:sz="8" w:space="0" w:color="000000"/>
              <w:bottom w:val="single" w:sz="8" w:space="0" w:color="000000"/>
              <w:right w:val="single" w:sz="8" w:space="0" w:color="000000"/>
            </w:tcBorders>
          </w:tcPr>
          <w:p w14:paraId="68CA41E9" w14:textId="77777777" w:rsidR="00DA6964" w:rsidRPr="00F5299C" w:rsidRDefault="00DA6964" w:rsidP="002D1B45">
            <w:pPr>
              <w:widowControl/>
              <w:overflowPunct/>
              <w:autoSpaceDE/>
              <w:autoSpaceDN/>
              <w:jc w:val="center"/>
              <w:rPr>
                <w:rFonts w:hAnsi="標楷體"/>
                <w:kern w:val="24"/>
                <w:sz w:val="28"/>
                <w:szCs w:val="36"/>
              </w:rPr>
            </w:pPr>
            <w:proofErr w:type="gramStart"/>
            <w:r w:rsidRPr="00F5299C">
              <w:rPr>
                <w:rFonts w:hAnsi="標楷體" w:hint="eastAsia"/>
                <w:kern w:val="24"/>
                <w:sz w:val="28"/>
                <w:szCs w:val="36"/>
              </w:rPr>
              <w:t>履</w:t>
            </w:r>
            <w:proofErr w:type="gramEnd"/>
          </w:p>
          <w:p w14:paraId="30661E25" w14:textId="77777777" w:rsidR="00DA6964" w:rsidRPr="00F5299C" w:rsidRDefault="00DA6964" w:rsidP="002D1B45">
            <w:pPr>
              <w:widowControl/>
              <w:overflowPunct/>
              <w:autoSpaceDE/>
              <w:autoSpaceDN/>
              <w:jc w:val="center"/>
              <w:rPr>
                <w:rFonts w:hAnsi="標楷體"/>
                <w:kern w:val="24"/>
                <w:sz w:val="28"/>
                <w:szCs w:val="36"/>
              </w:rPr>
            </w:pPr>
            <w:proofErr w:type="gramStart"/>
            <w:r w:rsidRPr="00F5299C">
              <w:rPr>
                <w:rFonts w:hAnsi="標楷體" w:hint="eastAsia"/>
                <w:kern w:val="24"/>
                <w:sz w:val="28"/>
                <w:szCs w:val="36"/>
              </w:rPr>
              <w:t>勘</w:t>
            </w:r>
            <w:proofErr w:type="gramEnd"/>
          </w:p>
          <w:p w14:paraId="44D2B044" w14:textId="324F89CC" w:rsidR="00DA6964" w:rsidRPr="00F5299C" w:rsidRDefault="00DA6964" w:rsidP="002D1B45">
            <w:pPr>
              <w:widowControl/>
              <w:overflowPunct/>
              <w:autoSpaceDE/>
              <w:autoSpaceDN/>
              <w:jc w:val="center"/>
              <w:rPr>
                <w:rFonts w:hAnsi="標楷體"/>
                <w:kern w:val="24"/>
                <w:sz w:val="28"/>
                <w:szCs w:val="36"/>
              </w:rPr>
            </w:pPr>
            <w:r w:rsidRPr="00F5299C">
              <w:rPr>
                <w:rFonts w:hAnsi="標楷體" w:hint="eastAsia"/>
                <w:kern w:val="24"/>
                <w:sz w:val="28"/>
                <w:szCs w:val="36"/>
              </w:rPr>
              <w:t>時</w:t>
            </w:r>
          </w:p>
        </w:tc>
        <w:tc>
          <w:tcPr>
            <w:tcW w:w="2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1AC5C6F" w14:textId="3F6FF339" w:rsidR="00DA6964" w:rsidRPr="00F5299C" w:rsidRDefault="00DA6964" w:rsidP="002D1B45">
            <w:pPr>
              <w:widowControl/>
              <w:overflowPunct/>
              <w:autoSpaceDE/>
              <w:autoSpaceDN/>
              <w:rPr>
                <w:rFonts w:hAnsi="標楷體"/>
                <w:kern w:val="24"/>
                <w:sz w:val="28"/>
                <w:szCs w:val="36"/>
              </w:rPr>
            </w:pPr>
            <w:r w:rsidRPr="00F5299C">
              <w:rPr>
                <w:rFonts w:hAnsi="標楷體" w:hint="eastAsia"/>
                <w:kern w:val="24"/>
                <w:sz w:val="28"/>
                <w:szCs w:val="36"/>
              </w:rPr>
              <w:t>履</w:t>
            </w:r>
            <w:proofErr w:type="gramStart"/>
            <w:r w:rsidRPr="00F5299C">
              <w:rPr>
                <w:rFonts w:hAnsi="標楷體" w:hint="eastAsia"/>
                <w:kern w:val="24"/>
                <w:sz w:val="28"/>
                <w:szCs w:val="36"/>
              </w:rPr>
              <w:t>勘</w:t>
            </w:r>
            <w:proofErr w:type="gramEnd"/>
            <w:r w:rsidRPr="00F5299C">
              <w:rPr>
                <w:rFonts w:hAnsi="標楷體" w:hint="eastAsia"/>
                <w:kern w:val="24"/>
                <w:sz w:val="28"/>
                <w:szCs w:val="36"/>
              </w:rPr>
              <w:t>時查獲仍有員工從事機械零件噴漆，當下即勒令停工，並於109年11月5日處停止供電、供水。</w:t>
            </w:r>
          </w:p>
        </w:tc>
        <w:tc>
          <w:tcPr>
            <w:tcW w:w="72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C62C59E" w14:textId="6D571D52" w:rsidR="00DA6964" w:rsidRPr="00F5299C" w:rsidRDefault="00DA6964" w:rsidP="00FB096A">
            <w:pPr>
              <w:widowControl/>
              <w:overflowPunct/>
              <w:autoSpaceDE/>
              <w:autoSpaceDN/>
              <w:jc w:val="left"/>
              <w:rPr>
                <w:rFonts w:ascii="Arial" w:eastAsia="新細明體" w:hAnsi="Arial" w:cs="Arial"/>
                <w:kern w:val="0"/>
                <w:sz w:val="36"/>
                <w:szCs w:val="36"/>
              </w:rPr>
            </w:pPr>
            <w:r w:rsidRPr="00F5299C">
              <w:rPr>
                <w:rFonts w:ascii="Arial" w:eastAsia="新細明體" w:hAnsi="Arial" w:cs="Arial"/>
                <w:noProof/>
                <w:kern w:val="0"/>
                <w:sz w:val="36"/>
                <w:szCs w:val="36"/>
              </w:rPr>
              <w:drawing>
                <wp:anchor distT="0" distB="0" distL="114300" distR="114300" simplePos="0" relativeHeight="251662336" behindDoc="0" locked="0" layoutInCell="1" allowOverlap="1" wp14:anchorId="47A703EB" wp14:editId="77AF57DA">
                  <wp:simplePos x="0" y="0"/>
                  <wp:positionH relativeFrom="column">
                    <wp:posOffset>2248409</wp:posOffset>
                  </wp:positionH>
                  <wp:positionV relativeFrom="paragraph">
                    <wp:posOffset>9398</wp:posOffset>
                  </wp:positionV>
                  <wp:extent cx="2206752" cy="1714865"/>
                  <wp:effectExtent l="0" t="0" r="3175" b="0"/>
                  <wp:wrapNone/>
                  <wp:docPr id="7" name="圖片 6">
                    <a:extLst xmlns:a="http://schemas.openxmlformats.org/drawingml/2006/main">
                      <a:ext uri="{FF2B5EF4-FFF2-40B4-BE49-F238E27FC236}">
                        <a16:creationId xmlns:a16="http://schemas.microsoft.com/office/drawing/2014/main" id="{CE5A173E-F3FE-4E2F-A9A6-5F5FE3B1C8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6">
                            <a:extLst>
                              <a:ext uri="{FF2B5EF4-FFF2-40B4-BE49-F238E27FC236}">
                                <a16:creationId xmlns:a16="http://schemas.microsoft.com/office/drawing/2014/main" id="{CE5A173E-F3FE-4E2F-A9A6-5F5FE3B1C8D9}"/>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31073" cy="1733765"/>
                          </a:xfrm>
                          <a:prstGeom prst="rect">
                            <a:avLst/>
                          </a:prstGeom>
                        </pic:spPr>
                      </pic:pic>
                    </a:graphicData>
                  </a:graphic>
                  <wp14:sizeRelH relativeFrom="margin">
                    <wp14:pctWidth>0</wp14:pctWidth>
                  </wp14:sizeRelH>
                  <wp14:sizeRelV relativeFrom="margin">
                    <wp14:pctHeight>0</wp14:pctHeight>
                  </wp14:sizeRelV>
                </wp:anchor>
              </w:drawing>
            </w:r>
            <w:r w:rsidRPr="00F5299C">
              <w:rPr>
                <w:rFonts w:ascii="Arial" w:eastAsia="新細明體" w:hAnsi="Arial" w:cs="Arial"/>
                <w:noProof/>
                <w:kern w:val="0"/>
                <w:sz w:val="36"/>
                <w:szCs w:val="36"/>
              </w:rPr>
              <w:drawing>
                <wp:anchor distT="0" distB="0" distL="114300" distR="114300" simplePos="0" relativeHeight="251663360" behindDoc="0" locked="0" layoutInCell="1" allowOverlap="1" wp14:anchorId="6A5DF1CE" wp14:editId="377CA04B">
                  <wp:simplePos x="0" y="0"/>
                  <wp:positionH relativeFrom="column">
                    <wp:posOffset>-15875</wp:posOffset>
                  </wp:positionH>
                  <wp:positionV relativeFrom="paragraph">
                    <wp:posOffset>9398</wp:posOffset>
                  </wp:positionV>
                  <wp:extent cx="2267712" cy="1716405"/>
                  <wp:effectExtent l="0" t="0" r="0" b="0"/>
                  <wp:wrapNone/>
                  <wp:docPr id="9" name="圖片 8">
                    <a:extLst xmlns:a="http://schemas.openxmlformats.org/drawingml/2006/main">
                      <a:ext uri="{FF2B5EF4-FFF2-40B4-BE49-F238E27FC236}">
                        <a16:creationId xmlns:a16="http://schemas.microsoft.com/office/drawing/2014/main" id="{E49A6A7F-9066-4AB2-8ED9-93E5B18D90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8">
                            <a:extLst>
                              <a:ext uri="{FF2B5EF4-FFF2-40B4-BE49-F238E27FC236}">
                                <a16:creationId xmlns:a16="http://schemas.microsoft.com/office/drawing/2014/main" id="{E49A6A7F-9066-4AB2-8ED9-93E5B18D908A}"/>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71191" cy="1719038"/>
                          </a:xfrm>
                          <a:prstGeom prst="rect">
                            <a:avLst/>
                          </a:prstGeom>
                        </pic:spPr>
                      </pic:pic>
                    </a:graphicData>
                  </a:graphic>
                  <wp14:sizeRelH relativeFrom="margin">
                    <wp14:pctWidth>0</wp14:pctWidth>
                  </wp14:sizeRelH>
                </wp:anchor>
              </w:drawing>
            </w:r>
          </w:p>
        </w:tc>
      </w:tr>
      <w:tr w:rsidR="00DA6964" w:rsidRPr="00F5299C" w14:paraId="1632A4AA" w14:textId="77777777" w:rsidTr="002D1B45">
        <w:trPr>
          <w:trHeight w:val="2803"/>
        </w:trPr>
        <w:tc>
          <w:tcPr>
            <w:tcW w:w="670" w:type="dxa"/>
            <w:tcBorders>
              <w:top w:val="single" w:sz="8" w:space="0" w:color="000000"/>
              <w:left w:val="single" w:sz="8" w:space="0" w:color="000000"/>
              <w:bottom w:val="single" w:sz="8" w:space="0" w:color="000000"/>
              <w:right w:val="single" w:sz="8" w:space="0" w:color="000000"/>
            </w:tcBorders>
          </w:tcPr>
          <w:p w14:paraId="44ABA8E8" w14:textId="5650FCC3" w:rsidR="00DA6964" w:rsidRPr="00F5299C" w:rsidRDefault="00DA6964" w:rsidP="002D1B45">
            <w:pPr>
              <w:widowControl/>
              <w:overflowPunct/>
              <w:autoSpaceDE/>
              <w:autoSpaceDN/>
              <w:jc w:val="center"/>
              <w:rPr>
                <w:rFonts w:hAnsi="標楷體" w:cs="Arial"/>
                <w:kern w:val="24"/>
                <w:sz w:val="28"/>
                <w:szCs w:val="36"/>
              </w:rPr>
            </w:pPr>
            <w:r w:rsidRPr="00F5299C">
              <w:rPr>
                <w:rFonts w:hAnsi="標楷體" w:cs="Arial" w:hint="eastAsia"/>
                <w:kern w:val="24"/>
                <w:sz w:val="28"/>
                <w:szCs w:val="36"/>
              </w:rPr>
              <w:t>履</w:t>
            </w:r>
            <w:r w:rsidRPr="00F5299C">
              <w:rPr>
                <w:rFonts w:hAnsi="標楷體" w:cs="Arial"/>
                <w:kern w:val="24"/>
                <w:sz w:val="28"/>
                <w:szCs w:val="36"/>
              </w:rPr>
              <w:br/>
            </w:r>
            <w:proofErr w:type="gramStart"/>
            <w:r w:rsidRPr="00F5299C">
              <w:rPr>
                <w:rFonts w:hAnsi="標楷體" w:cs="Arial" w:hint="eastAsia"/>
                <w:kern w:val="24"/>
                <w:sz w:val="28"/>
                <w:szCs w:val="36"/>
              </w:rPr>
              <w:t>勘</w:t>
            </w:r>
            <w:proofErr w:type="gramEnd"/>
            <w:r w:rsidRPr="00F5299C">
              <w:rPr>
                <w:rFonts w:hAnsi="標楷體" w:cs="Arial"/>
                <w:kern w:val="24"/>
                <w:sz w:val="28"/>
                <w:szCs w:val="36"/>
              </w:rPr>
              <w:br/>
            </w:r>
            <w:r w:rsidRPr="00F5299C">
              <w:rPr>
                <w:rFonts w:hAnsi="標楷體" w:cs="Arial" w:hint="eastAsia"/>
                <w:kern w:val="24"/>
                <w:sz w:val="28"/>
                <w:szCs w:val="36"/>
              </w:rPr>
              <w:t>後</w:t>
            </w:r>
          </w:p>
        </w:tc>
        <w:tc>
          <w:tcPr>
            <w:tcW w:w="2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96D2854" w14:textId="5E0BBBEF" w:rsidR="00DA6964" w:rsidRPr="00F5299C" w:rsidRDefault="00DA6964" w:rsidP="002D1B45">
            <w:pPr>
              <w:widowControl/>
              <w:overflowPunct/>
              <w:autoSpaceDE/>
              <w:autoSpaceDN/>
              <w:rPr>
                <w:rFonts w:hAnsi="標楷體"/>
                <w:kern w:val="24"/>
                <w:sz w:val="28"/>
                <w:szCs w:val="36"/>
              </w:rPr>
            </w:pPr>
            <w:proofErr w:type="gramStart"/>
            <w:r w:rsidRPr="00F5299C">
              <w:rPr>
                <w:rFonts w:hAnsi="標楷體" w:hint="eastAsia"/>
                <w:kern w:val="24"/>
                <w:sz w:val="28"/>
                <w:szCs w:val="36"/>
              </w:rPr>
              <w:t>臺</w:t>
            </w:r>
            <w:proofErr w:type="gramEnd"/>
            <w:r w:rsidRPr="00F5299C">
              <w:rPr>
                <w:rFonts w:hAnsi="標楷體" w:hint="eastAsia"/>
                <w:kern w:val="24"/>
                <w:sz w:val="28"/>
                <w:szCs w:val="36"/>
              </w:rPr>
              <w:t>中市政府業於109年12月25日、</w:t>
            </w:r>
          </w:p>
          <w:p w14:paraId="1BB106D1" w14:textId="77777777" w:rsidR="00DA6964" w:rsidRPr="00F5299C" w:rsidRDefault="00DA6964" w:rsidP="002D1B45">
            <w:pPr>
              <w:widowControl/>
              <w:overflowPunct/>
              <w:autoSpaceDE/>
              <w:autoSpaceDN/>
              <w:rPr>
                <w:rFonts w:hAnsi="標楷體"/>
                <w:kern w:val="24"/>
                <w:sz w:val="28"/>
                <w:szCs w:val="36"/>
              </w:rPr>
            </w:pPr>
            <w:r w:rsidRPr="00F5299C">
              <w:rPr>
                <w:rFonts w:hAnsi="標楷體" w:hint="eastAsia"/>
                <w:kern w:val="24"/>
                <w:sz w:val="28"/>
                <w:szCs w:val="36"/>
              </w:rPr>
              <w:t>110年1月22日複查結果</w:t>
            </w:r>
          </w:p>
          <w:p w14:paraId="715F53C5" w14:textId="77777777" w:rsidR="00DA6964" w:rsidRPr="00F5299C" w:rsidRDefault="00DA6964" w:rsidP="002D1B45">
            <w:pPr>
              <w:widowControl/>
              <w:overflowPunct/>
              <w:autoSpaceDE/>
              <w:autoSpaceDN/>
              <w:rPr>
                <w:rFonts w:hAnsi="標楷體"/>
                <w:kern w:val="24"/>
                <w:sz w:val="28"/>
                <w:szCs w:val="36"/>
              </w:rPr>
            </w:pPr>
            <w:r w:rsidRPr="00F5299C">
              <w:rPr>
                <w:rFonts w:hAnsi="標楷體" w:hint="eastAsia"/>
                <w:kern w:val="24"/>
                <w:sz w:val="28"/>
                <w:szCs w:val="36"/>
              </w:rPr>
              <w:t>已歇業搬遷</w:t>
            </w:r>
          </w:p>
        </w:tc>
        <w:tc>
          <w:tcPr>
            <w:tcW w:w="72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1D9038" w14:textId="61F57672" w:rsidR="00DA6964" w:rsidRPr="00F5299C" w:rsidRDefault="00DA6964" w:rsidP="00FB096A">
            <w:pPr>
              <w:widowControl/>
              <w:overflowPunct/>
              <w:autoSpaceDE/>
              <w:autoSpaceDN/>
              <w:jc w:val="left"/>
              <w:rPr>
                <w:rFonts w:ascii="Arial" w:eastAsia="新細明體" w:hAnsi="Arial" w:cs="Arial"/>
                <w:kern w:val="0"/>
                <w:sz w:val="36"/>
                <w:szCs w:val="36"/>
              </w:rPr>
            </w:pPr>
            <w:r w:rsidRPr="00F5299C">
              <w:rPr>
                <w:rFonts w:ascii="Arial" w:eastAsia="新細明體" w:hAnsi="Arial" w:cs="Arial"/>
                <w:noProof/>
                <w:kern w:val="0"/>
                <w:sz w:val="36"/>
                <w:szCs w:val="36"/>
              </w:rPr>
              <w:drawing>
                <wp:anchor distT="0" distB="0" distL="114300" distR="114300" simplePos="0" relativeHeight="251666432" behindDoc="0" locked="0" layoutInCell="1" allowOverlap="1" wp14:anchorId="7CB58E13" wp14:editId="453F220A">
                  <wp:simplePos x="0" y="0"/>
                  <wp:positionH relativeFrom="column">
                    <wp:posOffset>-6151</wp:posOffset>
                  </wp:positionH>
                  <wp:positionV relativeFrom="paragraph">
                    <wp:posOffset>13335</wp:posOffset>
                  </wp:positionV>
                  <wp:extent cx="2254885" cy="1716653"/>
                  <wp:effectExtent l="0" t="0" r="0" b="0"/>
                  <wp:wrapNone/>
                  <wp:docPr id="19" name="圖片 18">
                    <a:extLst xmlns:a="http://schemas.openxmlformats.org/drawingml/2006/main">
                      <a:ext uri="{FF2B5EF4-FFF2-40B4-BE49-F238E27FC236}">
                        <a16:creationId xmlns:a16="http://schemas.microsoft.com/office/drawing/2014/main" id="{75851398-0F5A-4911-9A73-2018039FC6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8">
                            <a:extLst>
                              <a:ext uri="{FF2B5EF4-FFF2-40B4-BE49-F238E27FC236}">
                                <a16:creationId xmlns:a16="http://schemas.microsoft.com/office/drawing/2014/main" id="{75851398-0F5A-4911-9A73-2018039FC66E}"/>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54885" cy="1716653"/>
                          </a:xfrm>
                          <a:prstGeom prst="rect">
                            <a:avLst/>
                          </a:prstGeom>
                        </pic:spPr>
                      </pic:pic>
                    </a:graphicData>
                  </a:graphic>
                  <wp14:sizeRelH relativeFrom="margin">
                    <wp14:pctWidth>0</wp14:pctWidth>
                  </wp14:sizeRelH>
                </wp:anchor>
              </w:drawing>
            </w:r>
            <w:r w:rsidRPr="00F5299C">
              <w:rPr>
                <w:rFonts w:ascii="Arial" w:eastAsia="新細明體" w:hAnsi="Arial" w:cs="Arial"/>
                <w:noProof/>
                <w:kern w:val="0"/>
                <w:sz w:val="36"/>
                <w:szCs w:val="36"/>
              </w:rPr>
              <w:drawing>
                <wp:anchor distT="0" distB="0" distL="114300" distR="114300" simplePos="0" relativeHeight="251665408" behindDoc="0" locked="0" layoutInCell="1" allowOverlap="1" wp14:anchorId="4500DD2A" wp14:editId="003C9A0D">
                  <wp:simplePos x="0" y="0"/>
                  <wp:positionH relativeFrom="column">
                    <wp:posOffset>2199640</wp:posOffset>
                  </wp:positionH>
                  <wp:positionV relativeFrom="paragraph">
                    <wp:posOffset>13335</wp:posOffset>
                  </wp:positionV>
                  <wp:extent cx="2259330" cy="1716405"/>
                  <wp:effectExtent l="0" t="0" r="7620" b="0"/>
                  <wp:wrapNone/>
                  <wp:docPr id="15" name="圖片 14">
                    <a:extLst xmlns:a="http://schemas.openxmlformats.org/drawingml/2006/main">
                      <a:ext uri="{FF2B5EF4-FFF2-40B4-BE49-F238E27FC236}">
                        <a16:creationId xmlns:a16="http://schemas.microsoft.com/office/drawing/2014/main" id="{9B6DEE18-DF78-4488-ABE7-AC7E4A3A5E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圖片 14">
                            <a:extLst>
                              <a:ext uri="{FF2B5EF4-FFF2-40B4-BE49-F238E27FC236}">
                                <a16:creationId xmlns:a16="http://schemas.microsoft.com/office/drawing/2014/main" id="{9B6DEE18-DF78-4488-ABE7-AC7E4A3A5E84}"/>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63208" cy="1719351"/>
                          </a:xfrm>
                          <a:prstGeom prst="rect">
                            <a:avLst/>
                          </a:prstGeom>
                        </pic:spPr>
                      </pic:pic>
                    </a:graphicData>
                  </a:graphic>
                  <wp14:sizeRelH relativeFrom="margin">
                    <wp14:pctWidth>0</wp14:pctWidth>
                  </wp14:sizeRelH>
                </wp:anchor>
              </w:drawing>
            </w:r>
          </w:p>
        </w:tc>
      </w:tr>
    </w:tbl>
    <w:p w14:paraId="4D30FE9B" w14:textId="7B2895B7" w:rsidR="00A0464D" w:rsidRPr="00F5299C" w:rsidRDefault="00A0464D" w:rsidP="00DA6964">
      <w:pPr>
        <w:pStyle w:val="5"/>
        <w:numPr>
          <w:ilvl w:val="0"/>
          <w:numId w:val="0"/>
        </w:numPr>
        <w:ind w:left="2041"/>
      </w:pPr>
    </w:p>
    <w:p w14:paraId="5F04982C" w14:textId="77777777" w:rsidR="00A0464D" w:rsidRPr="00F5299C" w:rsidRDefault="00A0464D" w:rsidP="00DA6964">
      <w:pPr>
        <w:pStyle w:val="5"/>
        <w:numPr>
          <w:ilvl w:val="0"/>
          <w:numId w:val="0"/>
        </w:numPr>
        <w:ind w:left="2041"/>
      </w:pPr>
    </w:p>
    <w:p w14:paraId="3922BB70" w14:textId="6CF481E8" w:rsidR="009734DA" w:rsidRPr="00F5299C" w:rsidRDefault="009734DA" w:rsidP="00BE1AFC">
      <w:pPr>
        <w:pStyle w:val="4"/>
      </w:pPr>
      <w:r w:rsidRPr="00F5299C">
        <w:rPr>
          <w:rFonts w:hint="eastAsia"/>
        </w:rPr>
        <w:t>彰化</w:t>
      </w:r>
      <w:r w:rsidR="00024004" w:rsidRPr="00F5299C">
        <w:rPr>
          <w:rFonts w:hint="eastAsia"/>
        </w:rPr>
        <w:t>履</w:t>
      </w:r>
      <w:proofErr w:type="gramStart"/>
      <w:r w:rsidR="00024004" w:rsidRPr="00F5299C">
        <w:rPr>
          <w:rFonts w:hint="eastAsia"/>
        </w:rPr>
        <w:t>勘</w:t>
      </w:r>
      <w:proofErr w:type="gramEnd"/>
      <w:r w:rsidR="00024004" w:rsidRPr="00F5299C">
        <w:rPr>
          <w:rFonts w:hint="eastAsia"/>
        </w:rPr>
        <w:t>地點第1處─</w:t>
      </w:r>
      <w:r w:rsidRPr="00F5299C">
        <w:rPr>
          <w:rFonts w:hint="eastAsia"/>
        </w:rPr>
        <w:t>彰化縣鹿港鎮頂草路三段</w:t>
      </w:r>
      <w:r w:rsidR="00A0464D" w:rsidRPr="00F5299C">
        <w:rPr>
          <w:rFonts w:hint="eastAsia"/>
        </w:rPr>
        <w:t>塑膠業違章工廠</w:t>
      </w:r>
      <w:r w:rsidR="007E7CD3" w:rsidRPr="00F5299C">
        <w:rPr>
          <w:rFonts w:hint="eastAsia"/>
        </w:rPr>
        <w:t>，</w:t>
      </w:r>
      <w:r w:rsidR="00A0464D" w:rsidRPr="00F5299C">
        <w:rPr>
          <w:rFonts w:hint="eastAsia"/>
        </w:rPr>
        <w:t>位於</w:t>
      </w:r>
      <w:proofErr w:type="gramStart"/>
      <w:r w:rsidR="007E7CD3" w:rsidRPr="00F5299C">
        <w:rPr>
          <w:rFonts w:hint="eastAsia"/>
        </w:rPr>
        <w:t>鹿鳴段特</w:t>
      </w:r>
      <w:proofErr w:type="gramEnd"/>
      <w:r w:rsidR="007E7CD3" w:rsidRPr="00F5299C">
        <w:rPr>
          <w:rFonts w:hint="eastAsia"/>
        </w:rPr>
        <w:t>定農業區</w:t>
      </w:r>
      <w:r w:rsidR="007E7CD3" w:rsidRPr="00F5299C">
        <w:rPr>
          <w:rFonts w:hint="eastAsia"/>
        </w:rPr>
        <w:tab/>
        <w:t>農牧用地</w:t>
      </w:r>
      <w:r w:rsidR="007E7CD3" w:rsidRPr="00F5299C">
        <w:tab/>
      </w:r>
    </w:p>
    <w:p w14:paraId="746DDD00" w14:textId="77777777" w:rsidR="00944328" w:rsidRPr="00F5299C" w:rsidRDefault="00024004" w:rsidP="00944328">
      <w:pPr>
        <w:pStyle w:val="5"/>
      </w:pPr>
      <w:r w:rsidRPr="00F5299C">
        <w:rPr>
          <w:rFonts w:hint="eastAsia"/>
        </w:rPr>
        <w:t>履</w:t>
      </w:r>
      <w:proofErr w:type="gramStart"/>
      <w:r w:rsidRPr="00F5299C">
        <w:rPr>
          <w:rFonts w:hint="eastAsia"/>
        </w:rPr>
        <w:t>勘</w:t>
      </w:r>
      <w:proofErr w:type="gramEnd"/>
      <w:r w:rsidRPr="00F5299C">
        <w:rPr>
          <w:rFonts w:hint="eastAsia"/>
        </w:rPr>
        <w:t>前</w:t>
      </w:r>
    </w:p>
    <w:p w14:paraId="67CB8319" w14:textId="676EFC2D" w:rsidR="002D1B45" w:rsidRPr="00F5299C" w:rsidRDefault="002D1B45" w:rsidP="00944328">
      <w:pPr>
        <w:pStyle w:val="6"/>
        <w:rPr>
          <w:shd w:val="clear" w:color="auto" w:fill="FFFFFF"/>
        </w:rPr>
      </w:pPr>
      <w:r w:rsidRPr="00F5299C">
        <w:rPr>
          <w:rFonts w:hint="eastAsia"/>
          <w:shd w:val="clear" w:color="auto" w:fill="FFFFFF"/>
        </w:rPr>
        <w:t>環保團體分別於107年及109年5月兩度</w:t>
      </w:r>
      <w:r w:rsidRPr="00F5299C">
        <w:rPr>
          <w:shd w:val="clear" w:color="auto" w:fill="FFFFFF"/>
        </w:rPr>
        <w:t>檢舉</w:t>
      </w:r>
      <w:r w:rsidRPr="00F5299C">
        <w:rPr>
          <w:rFonts w:hint="eastAsia"/>
          <w:shd w:val="clear" w:color="auto" w:fill="FFFFFF"/>
        </w:rPr>
        <w:t>，彰化縣政府107年3月15日勘查結果，從事塑膠製品製造，已</w:t>
      </w:r>
      <w:proofErr w:type="gramStart"/>
      <w:r w:rsidRPr="00F5299C">
        <w:rPr>
          <w:rFonts w:hint="eastAsia"/>
          <w:shd w:val="clear" w:color="auto" w:fill="FFFFFF"/>
        </w:rPr>
        <w:t>依工輔法</w:t>
      </w:r>
      <w:proofErr w:type="gramEnd"/>
      <w:r w:rsidRPr="00F5299C">
        <w:rPr>
          <w:rFonts w:hint="eastAsia"/>
          <w:shd w:val="clear" w:color="auto" w:fill="FFFFFF"/>
        </w:rPr>
        <w:t>裁處。109年7月9日立</w:t>
      </w:r>
      <w:proofErr w:type="gramStart"/>
      <w:r w:rsidRPr="00F5299C">
        <w:rPr>
          <w:rFonts w:hint="eastAsia"/>
          <w:shd w:val="clear" w:color="auto" w:fill="FFFFFF"/>
        </w:rPr>
        <w:t>儱</w:t>
      </w:r>
      <w:proofErr w:type="gramEnd"/>
      <w:r w:rsidRPr="00F5299C">
        <w:rPr>
          <w:rFonts w:hint="eastAsia"/>
          <w:shd w:val="clear" w:color="auto" w:fill="FFFFFF"/>
        </w:rPr>
        <w:t>公司未經核准工廠登記，擅自從事塑膠製品加工，違反</w:t>
      </w:r>
      <w:proofErr w:type="gramStart"/>
      <w:r w:rsidRPr="00F5299C">
        <w:rPr>
          <w:rFonts w:hint="eastAsia"/>
          <w:shd w:val="clear" w:color="auto" w:fill="FFFFFF"/>
        </w:rPr>
        <w:t>工輔</w:t>
      </w:r>
      <w:proofErr w:type="gramEnd"/>
      <w:r w:rsidRPr="00F5299C">
        <w:rPr>
          <w:rFonts w:hint="eastAsia"/>
          <w:shd w:val="clear" w:color="auto" w:fill="FFFFFF"/>
        </w:rPr>
        <w:t>法規定；109年9月18日裁處立即停工，執行列管。</w:t>
      </w:r>
    </w:p>
    <w:p w14:paraId="558C1655" w14:textId="1F6E5BFC" w:rsidR="00944328" w:rsidRPr="00F5299C" w:rsidRDefault="003D6F1A" w:rsidP="00A0464D">
      <w:pPr>
        <w:pStyle w:val="6"/>
        <w:numPr>
          <w:ilvl w:val="0"/>
          <w:numId w:val="0"/>
        </w:numPr>
        <w:ind w:left="-142"/>
        <w:rPr>
          <w:shd w:val="clear" w:color="auto" w:fill="FFFFFF"/>
        </w:rPr>
      </w:pPr>
      <w:r w:rsidRPr="00F5299C">
        <w:rPr>
          <w:noProof/>
          <w:shd w:val="clear" w:color="auto" w:fill="FFFFFF"/>
        </w:rPr>
        <w:lastRenderedPageBreak/>
        <w:drawing>
          <wp:inline distT="0" distB="0" distL="0" distR="0" wp14:anchorId="765E132A" wp14:editId="5CC34DF5">
            <wp:extent cx="5750268" cy="2692388"/>
            <wp:effectExtent l="0" t="0" r="3175" b="0"/>
            <wp:docPr id="28712"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2" name="圖片 5"/>
                    <pic:cNvPicPr>
                      <a:picLocks noChangeAspect="1" noChangeArrowheads="1"/>
                    </pic:cNvPicPr>
                  </pic:nvPicPr>
                  <pic:blipFill rotWithShape="1">
                    <a:blip r:embed="rId14"/>
                    <a:srcRect t="18819"/>
                    <a:stretch/>
                  </pic:blipFill>
                  <pic:spPr bwMode="auto">
                    <a:xfrm>
                      <a:off x="0" y="0"/>
                      <a:ext cx="5769573" cy="2701427"/>
                    </a:xfrm>
                    <a:prstGeom prst="rect">
                      <a:avLst/>
                    </a:prstGeom>
                    <a:noFill/>
                    <a:ln>
                      <a:noFill/>
                    </a:ln>
                    <a:extLst>
                      <a:ext uri="{53640926-AAD7-44D8-BBD7-CCE9431645EC}">
                        <a14:shadowObscured xmlns:a14="http://schemas.microsoft.com/office/drawing/2010/main"/>
                      </a:ext>
                    </a:extLst>
                  </pic:spPr>
                </pic:pic>
              </a:graphicData>
            </a:graphic>
          </wp:inline>
        </w:drawing>
      </w:r>
    </w:p>
    <w:p w14:paraId="579A1F46" w14:textId="28C4727A" w:rsidR="00F57439" w:rsidRPr="00F5299C" w:rsidRDefault="00F57439" w:rsidP="009734DA">
      <w:pPr>
        <w:pStyle w:val="5"/>
      </w:pPr>
      <w:r w:rsidRPr="00F5299C">
        <w:rPr>
          <w:rFonts w:hint="eastAsia"/>
        </w:rPr>
        <w:t>履</w:t>
      </w:r>
      <w:proofErr w:type="gramStart"/>
      <w:r w:rsidRPr="00F5299C">
        <w:rPr>
          <w:rFonts w:hint="eastAsia"/>
        </w:rPr>
        <w:t>勘</w:t>
      </w:r>
      <w:proofErr w:type="gramEnd"/>
      <w:r w:rsidRPr="00F5299C">
        <w:rPr>
          <w:rFonts w:hint="eastAsia"/>
        </w:rPr>
        <w:t>時及履勘後追蹤情形</w:t>
      </w:r>
      <w:r w:rsidR="002D1B45" w:rsidRPr="00F5299C">
        <w:rPr>
          <w:rFonts w:hint="eastAsia"/>
        </w:rPr>
        <w:t>：</w:t>
      </w:r>
    </w:p>
    <w:tbl>
      <w:tblPr>
        <w:tblW w:w="92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44"/>
        <w:gridCol w:w="1341"/>
        <w:gridCol w:w="2833"/>
        <w:gridCol w:w="4397"/>
      </w:tblGrid>
      <w:tr w:rsidR="00F5299C" w:rsidRPr="00F5299C" w14:paraId="468CDDB5" w14:textId="77777777" w:rsidTr="007E7CD3">
        <w:trPr>
          <w:trHeight w:val="312"/>
        </w:trPr>
        <w:tc>
          <w:tcPr>
            <w:tcW w:w="644" w:type="dxa"/>
            <w:shd w:val="clear" w:color="auto" w:fill="D9D9D9" w:themeFill="background1" w:themeFillShade="D9"/>
            <w:tcMar>
              <w:top w:w="72" w:type="dxa"/>
              <w:left w:w="144" w:type="dxa"/>
              <w:bottom w:w="72" w:type="dxa"/>
              <w:right w:w="144" w:type="dxa"/>
            </w:tcMar>
          </w:tcPr>
          <w:p w14:paraId="7611EA29" w14:textId="5217087C" w:rsidR="000B4133" w:rsidRPr="00F5299C" w:rsidRDefault="00577651" w:rsidP="007E7CD3">
            <w:pPr>
              <w:pStyle w:val="14"/>
              <w:spacing w:line="240" w:lineRule="auto"/>
              <w:jc w:val="center"/>
              <w:rPr>
                <w:rFonts w:hAnsi="標楷體" w:cs="Arial"/>
                <w:snapToGrid/>
                <w:spacing w:val="0"/>
                <w:kern w:val="24"/>
                <w:szCs w:val="36"/>
              </w:rPr>
            </w:pPr>
            <w:r w:rsidRPr="00F5299C">
              <w:br w:type="page"/>
            </w:r>
          </w:p>
        </w:tc>
        <w:tc>
          <w:tcPr>
            <w:tcW w:w="1341" w:type="dxa"/>
            <w:shd w:val="clear" w:color="auto" w:fill="D9D9D9" w:themeFill="background1" w:themeFillShade="D9"/>
            <w:tcMar>
              <w:top w:w="72" w:type="dxa"/>
              <w:left w:w="144" w:type="dxa"/>
              <w:bottom w:w="72" w:type="dxa"/>
              <w:right w:w="144" w:type="dxa"/>
            </w:tcMar>
          </w:tcPr>
          <w:p w14:paraId="285111E5" w14:textId="6FA7F35A" w:rsidR="000B4133" w:rsidRPr="00F5299C" w:rsidRDefault="000B4133" w:rsidP="007E7CD3">
            <w:pPr>
              <w:pStyle w:val="14"/>
              <w:spacing w:line="240" w:lineRule="auto"/>
              <w:jc w:val="center"/>
              <w:rPr>
                <w:rFonts w:hAnsi="標楷體" w:cs="Arial"/>
                <w:b/>
                <w:snapToGrid/>
                <w:spacing w:val="0"/>
                <w:kern w:val="24"/>
                <w:sz w:val="32"/>
                <w:szCs w:val="36"/>
              </w:rPr>
            </w:pPr>
            <w:r w:rsidRPr="00F5299C">
              <w:rPr>
                <w:rFonts w:hAnsi="標楷體" w:cs="Arial" w:hint="eastAsia"/>
                <w:b/>
                <w:snapToGrid/>
                <w:spacing w:val="0"/>
                <w:kern w:val="24"/>
                <w:sz w:val="32"/>
                <w:szCs w:val="36"/>
              </w:rPr>
              <w:t>時間</w:t>
            </w:r>
          </w:p>
        </w:tc>
        <w:tc>
          <w:tcPr>
            <w:tcW w:w="2833" w:type="dxa"/>
            <w:shd w:val="clear" w:color="auto" w:fill="D9D9D9" w:themeFill="background1" w:themeFillShade="D9"/>
            <w:tcMar>
              <w:top w:w="72" w:type="dxa"/>
              <w:left w:w="144" w:type="dxa"/>
              <w:bottom w:w="72" w:type="dxa"/>
              <w:right w:w="144" w:type="dxa"/>
            </w:tcMar>
          </w:tcPr>
          <w:p w14:paraId="4928405A" w14:textId="436EC997" w:rsidR="000B4133" w:rsidRPr="00F5299C" w:rsidRDefault="000B4133" w:rsidP="007E7CD3">
            <w:pPr>
              <w:pStyle w:val="14"/>
              <w:spacing w:line="240" w:lineRule="auto"/>
              <w:jc w:val="center"/>
              <w:rPr>
                <w:rFonts w:hAnsi="標楷體" w:cs="Arial"/>
                <w:b/>
                <w:snapToGrid/>
                <w:spacing w:val="0"/>
                <w:kern w:val="24"/>
                <w:sz w:val="32"/>
                <w:szCs w:val="36"/>
              </w:rPr>
            </w:pPr>
            <w:r w:rsidRPr="00F5299C">
              <w:rPr>
                <w:rFonts w:hAnsi="標楷體" w:cs="Arial" w:hint="eastAsia"/>
                <w:b/>
                <w:snapToGrid/>
                <w:spacing w:val="0"/>
                <w:kern w:val="24"/>
                <w:sz w:val="32"/>
                <w:szCs w:val="36"/>
              </w:rPr>
              <w:t>執行情形</w:t>
            </w:r>
          </w:p>
        </w:tc>
        <w:tc>
          <w:tcPr>
            <w:tcW w:w="4397" w:type="dxa"/>
            <w:shd w:val="clear" w:color="auto" w:fill="D9D9D9" w:themeFill="background1" w:themeFillShade="D9"/>
          </w:tcPr>
          <w:p w14:paraId="2839A572" w14:textId="4F59E12A" w:rsidR="000B4133" w:rsidRPr="00F5299C" w:rsidRDefault="000B4133" w:rsidP="007E7CD3">
            <w:pPr>
              <w:pStyle w:val="14"/>
              <w:spacing w:line="240" w:lineRule="auto"/>
              <w:jc w:val="center"/>
              <w:rPr>
                <w:rFonts w:hAnsi="標楷體" w:cs="Arial"/>
                <w:b/>
                <w:snapToGrid/>
                <w:spacing w:val="0"/>
                <w:kern w:val="24"/>
                <w:sz w:val="32"/>
                <w:szCs w:val="36"/>
              </w:rPr>
            </w:pPr>
            <w:r w:rsidRPr="00F5299C">
              <w:rPr>
                <w:rFonts w:hAnsi="標楷體" w:cs="Arial" w:hint="eastAsia"/>
                <w:b/>
                <w:snapToGrid/>
                <w:spacing w:val="0"/>
                <w:kern w:val="24"/>
                <w:sz w:val="32"/>
                <w:szCs w:val="36"/>
              </w:rPr>
              <w:t>現場相片</w:t>
            </w:r>
          </w:p>
        </w:tc>
      </w:tr>
      <w:tr w:rsidR="00F5299C" w:rsidRPr="00F5299C" w14:paraId="44008796" w14:textId="77777777" w:rsidTr="007E7CD3">
        <w:trPr>
          <w:trHeight w:val="2875"/>
        </w:trPr>
        <w:tc>
          <w:tcPr>
            <w:tcW w:w="644" w:type="dxa"/>
            <w:shd w:val="clear" w:color="auto" w:fill="auto"/>
            <w:tcMar>
              <w:top w:w="72" w:type="dxa"/>
              <w:left w:w="144" w:type="dxa"/>
              <w:bottom w:w="72" w:type="dxa"/>
              <w:right w:w="144" w:type="dxa"/>
            </w:tcMar>
            <w:vAlign w:val="center"/>
          </w:tcPr>
          <w:p w14:paraId="05E984FC" w14:textId="2D914CA4" w:rsidR="000B4133" w:rsidRPr="00F5299C" w:rsidRDefault="000B4133" w:rsidP="007E7CD3">
            <w:pPr>
              <w:pStyle w:val="14"/>
              <w:spacing w:line="240" w:lineRule="auto"/>
              <w:jc w:val="left"/>
              <w:rPr>
                <w:rFonts w:hAnsi="標楷體" w:cs="Arial"/>
                <w:snapToGrid/>
                <w:spacing w:val="0"/>
                <w:kern w:val="24"/>
                <w:szCs w:val="36"/>
              </w:rPr>
            </w:pPr>
            <w:r w:rsidRPr="00F5299C">
              <w:rPr>
                <w:rFonts w:hAnsi="標楷體" w:cs="Arial" w:hint="eastAsia"/>
                <w:snapToGrid/>
                <w:spacing w:val="0"/>
                <w:kern w:val="24"/>
                <w:szCs w:val="36"/>
              </w:rPr>
              <w:t>履</w:t>
            </w:r>
            <w:proofErr w:type="gramStart"/>
            <w:r w:rsidRPr="00F5299C">
              <w:rPr>
                <w:rFonts w:hAnsi="標楷體" w:cs="Arial" w:hint="eastAsia"/>
                <w:snapToGrid/>
                <w:spacing w:val="0"/>
                <w:kern w:val="24"/>
                <w:szCs w:val="36"/>
              </w:rPr>
              <w:t>勘</w:t>
            </w:r>
            <w:proofErr w:type="gramEnd"/>
            <w:r w:rsidRPr="00F5299C">
              <w:rPr>
                <w:rFonts w:hAnsi="標楷體" w:cs="Arial" w:hint="eastAsia"/>
                <w:snapToGrid/>
                <w:spacing w:val="0"/>
                <w:kern w:val="24"/>
                <w:szCs w:val="36"/>
              </w:rPr>
              <w:t>時</w:t>
            </w:r>
          </w:p>
        </w:tc>
        <w:tc>
          <w:tcPr>
            <w:tcW w:w="1341" w:type="dxa"/>
            <w:shd w:val="clear" w:color="auto" w:fill="auto"/>
            <w:tcMar>
              <w:top w:w="72" w:type="dxa"/>
              <w:left w:w="144" w:type="dxa"/>
              <w:bottom w:w="72" w:type="dxa"/>
              <w:right w:w="144" w:type="dxa"/>
            </w:tcMar>
          </w:tcPr>
          <w:p w14:paraId="6A9F6CD2" w14:textId="3A360153" w:rsidR="000B4133" w:rsidRPr="00F5299C" w:rsidRDefault="000B4133" w:rsidP="007E7CD3">
            <w:pPr>
              <w:pStyle w:val="14"/>
              <w:spacing w:line="240" w:lineRule="auto"/>
              <w:jc w:val="left"/>
              <w:rPr>
                <w:rFonts w:hAnsi="標楷體" w:cs="Arial"/>
                <w:snapToGrid/>
                <w:spacing w:val="0"/>
                <w:kern w:val="24"/>
                <w:sz w:val="36"/>
                <w:szCs w:val="36"/>
              </w:rPr>
            </w:pPr>
            <w:r w:rsidRPr="00F5299C">
              <w:rPr>
                <w:rFonts w:hAnsi="標楷體" w:cs="Arial"/>
                <w:snapToGrid/>
                <w:spacing w:val="0"/>
                <w:kern w:val="24"/>
                <w:szCs w:val="36"/>
              </w:rPr>
              <w:t>109</w:t>
            </w:r>
            <w:r w:rsidRPr="00F5299C">
              <w:rPr>
                <w:rFonts w:hAnsi="標楷體" w:cs="Arial" w:hint="eastAsia"/>
                <w:snapToGrid/>
                <w:spacing w:val="0"/>
                <w:kern w:val="24"/>
                <w:szCs w:val="36"/>
              </w:rPr>
              <w:t>年</w:t>
            </w:r>
            <w:r w:rsidRPr="00F5299C">
              <w:rPr>
                <w:rFonts w:hAnsi="標楷體" w:cs="Arial"/>
                <w:snapToGrid/>
                <w:spacing w:val="0"/>
                <w:kern w:val="24"/>
                <w:szCs w:val="36"/>
              </w:rPr>
              <w:t>9</w:t>
            </w:r>
            <w:r w:rsidRPr="00F5299C">
              <w:rPr>
                <w:rFonts w:hAnsi="標楷體" w:cs="Arial" w:hint="eastAsia"/>
                <w:snapToGrid/>
                <w:spacing w:val="0"/>
                <w:kern w:val="24"/>
                <w:szCs w:val="36"/>
              </w:rPr>
              <w:t>月</w:t>
            </w:r>
            <w:r w:rsidRPr="00F5299C">
              <w:rPr>
                <w:rFonts w:hAnsi="標楷體" w:cs="Arial"/>
                <w:snapToGrid/>
                <w:spacing w:val="0"/>
                <w:kern w:val="24"/>
                <w:szCs w:val="36"/>
              </w:rPr>
              <w:t>23</w:t>
            </w:r>
            <w:r w:rsidRPr="00F5299C">
              <w:rPr>
                <w:rFonts w:hAnsi="標楷體" w:cs="Arial" w:hint="eastAsia"/>
                <w:snapToGrid/>
                <w:spacing w:val="0"/>
                <w:kern w:val="24"/>
                <w:szCs w:val="36"/>
              </w:rPr>
              <w:t>日</w:t>
            </w:r>
          </w:p>
        </w:tc>
        <w:tc>
          <w:tcPr>
            <w:tcW w:w="2833" w:type="dxa"/>
            <w:shd w:val="clear" w:color="auto" w:fill="auto"/>
            <w:tcMar>
              <w:top w:w="72" w:type="dxa"/>
              <w:left w:w="144" w:type="dxa"/>
              <w:bottom w:w="72" w:type="dxa"/>
              <w:right w:w="144" w:type="dxa"/>
            </w:tcMar>
          </w:tcPr>
          <w:p w14:paraId="011E93C0" w14:textId="002B92D7" w:rsidR="000B4133" w:rsidRPr="00F5299C" w:rsidRDefault="000B4133" w:rsidP="007E7CD3">
            <w:pPr>
              <w:pStyle w:val="14"/>
              <w:spacing w:line="240" w:lineRule="auto"/>
              <w:jc w:val="left"/>
              <w:rPr>
                <w:rFonts w:hAnsi="標楷體" w:cs="Arial"/>
                <w:snapToGrid/>
                <w:spacing w:val="0"/>
                <w:kern w:val="24"/>
                <w:sz w:val="36"/>
                <w:szCs w:val="36"/>
              </w:rPr>
            </w:pPr>
            <w:r w:rsidRPr="00F5299C">
              <w:rPr>
                <w:rFonts w:hAnsi="標楷體" w:cs="Arial" w:hint="eastAsia"/>
                <w:snapToGrid/>
                <w:spacing w:val="0"/>
                <w:kern w:val="24"/>
                <w:szCs w:val="36"/>
              </w:rPr>
              <w:t>公司大門深鎖，無作業跡象並有</w:t>
            </w:r>
            <w:r w:rsidR="00241CBB" w:rsidRPr="00F5299C">
              <w:rPr>
                <w:rFonts w:hAnsi="標楷體" w:cs="Arial" w:hint="eastAsia"/>
                <w:snapToGrid/>
                <w:spacing w:val="0"/>
                <w:kern w:val="24"/>
                <w:szCs w:val="36"/>
              </w:rPr>
              <w:t>「</w:t>
            </w:r>
            <w:r w:rsidRPr="00F5299C">
              <w:rPr>
                <w:rFonts w:hAnsi="標楷體" w:cs="Arial" w:hint="eastAsia"/>
                <w:snapToGrid/>
                <w:spacing w:val="0"/>
                <w:kern w:val="24"/>
                <w:szCs w:val="36"/>
              </w:rPr>
              <w:t>喬遷中</w:t>
            </w:r>
            <w:r w:rsidR="00241CBB" w:rsidRPr="00F5299C">
              <w:rPr>
                <w:rFonts w:hAnsi="標楷體" w:cs="Arial" w:hint="eastAsia"/>
                <w:snapToGrid/>
                <w:spacing w:val="0"/>
                <w:kern w:val="24"/>
                <w:szCs w:val="36"/>
              </w:rPr>
              <w:t>」</w:t>
            </w:r>
            <w:r w:rsidRPr="00F5299C">
              <w:rPr>
                <w:rFonts w:hAnsi="標楷體" w:cs="Arial" w:hint="eastAsia"/>
                <w:snapToGrid/>
                <w:spacing w:val="0"/>
                <w:kern w:val="24"/>
                <w:szCs w:val="36"/>
              </w:rPr>
              <w:t>告示。</w:t>
            </w:r>
          </w:p>
        </w:tc>
        <w:tc>
          <w:tcPr>
            <w:tcW w:w="4397" w:type="dxa"/>
          </w:tcPr>
          <w:p w14:paraId="0D16EFF7" w14:textId="28C337CA" w:rsidR="000B4133" w:rsidRPr="00F5299C" w:rsidRDefault="000B4133" w:rsidP="007E7CD3">
            <w:pPr>
              <w:pStyle w:val="14"/>
              <w:spacing w:line="240" w:lineRule="auto"/>
              <w:jc w:val="left"/>
              <w:rPr>
                <w:rFonts w:hAnsi="標楷體" w:cs="Arial"/>
                <w:snapToGrid/>
                <w:spacing w:val="0"/>
                <w:kern w:val="24"/>
                <w:sz w:val="36"/>
                <w:szCs w:val="36"/>
              </w:rPr>
            </w:pPr>
            <w:r w:rsidRPr="00F5299C">
              <w:rPr>
                <w:rFonts w:hAnsi="標楷體" w:cs="Arial"/>
                <w:noProof/>
                <w:snapToGrid/>
                <w:spacing w:val="0"/>
                <w:kern w:val="24"/>
                <w:sz w:val="36"/>
                <w:szCs w:val="36"/>
              </w:rPr>
              <w:drawing>
                <wp:anchor distT="0" distB="0" distL="114300" distR="114300" simplePos="0" relativeHeight="251671552" behindDoc="0" locked="0" layoutInCell="1" allowOverlap="1" wp14:anchorId="5211D85D" wp14:editId="3DA17066">
                  <wp:simplePos x="0" y="0"/>
                  <wp:positionH relativeFrom="column">
                    <wp:posOffset>118745</wp:posOffset>
                  </wp:positionH>
                  <wp:positionV relativeFrom="page">
                    <wp:posOffset>2829</wp:posOffset>
                  </wp:positionV>
                  <wp:extent cx="2516981" cy="1776499"/>
                  <wp:effectExtent l="0" t="0" r="0" b="0"/>
                  <wp:wrapNone/>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516981" cy="1776499"/>
                          </a:xfrm>
                          <a:prstGeom prst="rect">
                            <a:avLst/>
                          </a:prstGeom>
                          <a:noFill/>
                        </pic:spPr>
                      </pic:pic>
                    </a:graphicData>
                  </a:graphic>
                  <wp14:sizeRelH relativeFrom="margin">
                    <wp14:pctWidth>0</wp14:pctWidth>
                  </wp14:sizeRelH>
                  <wp14:sizeRelV relativeFrom="margin">
                    <wp14:pctHeight>0</wp14:pctHeight>
                  </wp14:sizeRelV>
                </wp:anchor>
              </w:drawing>
            </w:r>
          </w:p>
        </w:tc>
      </w:tr>
      <w:tr w:rsidR="00F5299C" w:rsidRPr="00F5299C" w14:paraId="75214838" w14:textId="264F3DD8" w:rsidTr="007E7CD3">
        <w:trPr>
          <w:trHeight w:val="515"/>
        </w:trPr>
        <w:tc>
          <w:tcPr>
            <w:tcW w:w="644" w:type="dxa"/>
            <w:vMerge w:val="restart"/>
            <w:shd w:val="clear" w:color="auto" w:fill="auto"/>
            <w:tcMar>
              <w:top w:w="72" w:type="dxa"/>
              <w:left w:w="144" w:type="dxa"/>
              <w:bottom w:w="72" w:type="dxa"/>
              <w:right w:w="144" w:type="dxa"/>
            </w:tcMar>
            <w:vAlign w:val="center"/>
            <w:hideMark/>
          </w:tcPr>
          <w:p w14:paraId="50A79C3B" w14:textId="4CDF1FBD" w:rsidR="003D6F1A" w:rsidRPr="00F5299C" w:rsidRDefault="003D6F1A" w:rsidP="007E7CD3">
            <w:pPr>
              <w:pStyle w:val="14"/>
              <w:spacing w:line="240" w:lineRule="auto"/>
              <w:jc w:val="left"/>
              <w:rPr>
                <w:rFonts w:hAnsi="標楷體" w:cs="Arial"/>
                <w:snapToGrid/>
                <w:spacing w:val="0"/>
                <w:kern w:val="24"/>
                <w:szCs w:val="36"/>
              </w:rPr>
            </w:pPr>
            <w:r w:rsidRPr="00F5299C">
              <w:rPr>
                <w:rFonts w:hAnsi="標楷體" w:cs="Arial" w:hint="eastAsia"/>
                <w:snapToGrid/>
                <w:spacing w:val="0"/>
                <w:kern w:val="24"/>
                <w:szCs w:val="36"/>
              </w:rPr>
              <w:t>履</w:t>
            </w:r>
            <w:r w:rsidRPr="00F5299C">
              <w:rPr>
                <w:rFonts w:hAnsi="標楷體" w:cs="Arial"/>
                <w:snapToGrid/>
                <w:spacing w:val="0"/>
                <w:kern w:val="24"/>
                <w:szCs w:val="36"/>
              </w:rPr>
              <w:br/>
            </w:r>
            <w:proofErr w:type="gramStart"/>
            <w:r w:rsidRPr="00F5299C">
              <w:rPr>
                <w:rFonts w:hAnsi="標楷體" w:cs="Arial" w:hint="eastAsia"/>
                <w:snapToGrid/>
                <w:spacing w:val="0"/>
                <w:kern w:val="24"/>
                <w:szCs w:val="36"/>
              </w:rPr>
              <w:t>勘</w:t>
            </w:r>
            <w:proofErr w:type="gramEnd"/>
            <w:r w:rsidRPr="00F5299C">
              <w:rPr>
                <w:rFonts w:hAnsi="標楷體" w:cs="Arial"/>
                <w:snapToGrid/>
                <w:spacing w:val="0"/>
                <w:kern w:val="24"/>
                <w:szCs w:val="36"/>
              </w:rPr>
              <w:br/>
            </w:r>
            <w:r w:rsidRPr="00F5299C">
              <w:rPr>
                <w:rFonts w:hAnsi="標楷體" w:cs="Arial" w:hint="eastAsia"/>
                <w:snapToGrid/>
                <w:spacing w:val="0"/>
                <w:kern w:val="24"/>
                <w:szCs w:val="36"/>
              </w:rPr>
              <w:t>後</w:t>
            </w:r>
          </w:p>
        </w:tc>
        <w:tc>
          <w:tcPr>
            <w:tcW w:w="1341" w:type="dxa"/>
            <w:shd w:val="clear" w:color="auto" w:fill="auto"/>
            <w:tcMar>
              <w:top w:w="72" w:type="dxa"/>
              <w:left w:w="144" w:type="dxa"/>
              <w:bottom w:w="72" w:type="dxa"/>
              <w:right w:w="144" w:type="dxa"/>
            </w:tcMar>
            <w:hideMark/>
          </w:tcPr>
          <w:p w14:paraId="49217241" w14:textId="77777777" w:rsidR="003D6F1A" w:rsidRPr="00F5299C" w:rsidRDefault="003D6F1A" w:rsidP="007E7CD3">
            <w:pPr>
              <w:pStyle w:val="14"/>
              <w:spacing w:line="240" w:lineRule="auto"/>
              <w:jc w:val="left"/>
              <w:rPr>
                <w:rFonts w:hAnsi="標楷體" w:cs="Arial"/>
                <w:snapToGrid/>
                <w:spacing w:val="0"/>
                <w:kern w:val="24"/>
                <w:szCs w:val="36"/>
              </w:rPr>
            </w:pPr>
            <w:r w:rsidRPr="00F5299C">
              <w:rPr>
                <w:rFonts w:hAnsi="標楷體" w:cs="Arial"/>
                <w:snapToGrid/>
                <w:spacing w:val="0"/>
                <w:kern w:val="24"/>
                <w:szCs w:val="36"/>
              </w:rPr>
              <w:t>109</w:t>
            </w:r>
            <w:r w:rsidRPr="00F5299C">
              <w:rPr>
                <w:rFonts w:hAnsi="標楷體" w:cs="Arial" w:hint="eastAsia"/>
                <w:snapToGrid/>
                <w:spacing w:val="0"/>
                <w:kern w:val="24"/>
                <w:szCs w:val="36"/>
              </w:rPr>
              <w:t>年</w:t>
            </w:r>
            <w:r w:rsidRPr="00F5299C">
              <w:rPr>
                <w:rFonts w:hAnsi="標楷體" w:cs="Arial"/>
                <w:snapToGrid/>
                <w:spacing w:val="0"/>
                <w:kern w:val="24"/>
                <w:szCs w:val="36"/>
              </w:rPr>
              <w:t>10</w:t>
            </w:r>
            <w:r w:rsidRPr="00F5299C">
              <w:rPr>
                <w:rFonts w:hAnsi="標楷體" w:cs="Arial" w:hint="eastAsia"/>
                <w:snapToGrid/>
                <w:spacing w:val="0"/>
                <w:kern w:val="24"/>
                <w:szCs w:val="36"/>
              </w:rPr>
              <w:t>月</w:t>
            </w:r>
            <w:r w:rsidRPr="00F5299C">
              <w:rPr>
                <w:rFonts w:hAnsi="標楷體" w:cs="Arial"/>
                <w:snapToGrid/>
                <w:spacing w:val="0"/>
                <w:kern w:val="24"/>
                <w:szCs w:val="36"/>
              </w:rPr>
              <w:t>15</w:t>
            </w:r>
            <w:r w:rsidRPr="00F5299C">
              <w:rPr>
                <w:rFonts w:hAnsi="標楷體" w:cs="Arial" w:hint="eastAsia"/>
                <w:snapToGrid/>
                <w:spacing w:val="0"/>
                <w:kern w:val="24"/>
                <w:szCs w:val="36"/>
              </w:rPr>
              <w:t>日</w:t>
            </w:r>
          </w:p>
        </w:tc>
        <w:tc>
          <w:tcPr>
            <w:tcW w:w="2833" w:type="dxa"/>
            <w:shd w:val="clear" w:color="auto" w:fill="auto"/>
            <w:tcMar>
              <w:top w:w="72" w:type="dxa"/>
              <w:left w:w="144" w:type="dxa"/>
              <w:bottom w:w="72" w:type="dxa"/>
              <w:right w:w="144" w:type="dxa"/>
            </w:tcMar>
            <w:hideMark/>
          </w:tcPr>
          <w:p w14:paraId="2328F3E4" w14:textId="46EEF9DE" w:rsidR="003D6F1A" w:rsidRPr="00F5299C" w:rsidRDefault="003D6F1A" w:rsidP="007E7CD3">
            <w:pPr>
              <w:pStyle w:val="14"/>
              <w:spacing w:line="240" w:lineRule="auto"/>
              <w:jc w:val="left"/>
              <w:rPr>
                <w:rFonts w:hAnsi="標楷體" w:cs="Arial"/>
                <w:snapToGrid/>
                <w:spacing w:val="0"/>
                <w:kern w:val="24"/>
                <w:szCs w:val="36"/>
              </w:rPr>
            </w:pPr>
            <w:r w:rsidRPr="00F5299C">
              <w:rPr>
                <w:rFonts w:hAnsi="標楷體" w:cs="Arial" w:hint="eastAsia"/>
                <w:snapToGrid/>
                <w:spacing w:val="0"/>
                <w:kern w:val="24"/>
                <w:szCs w:val="36"/>
              </w:rPr>
              <w:t>復查已歇業遷廠。</w:t>
            </w:r>
          </w:p>
        </w:tc>
        <w:tc>
          <w:tcPr>
            <w:tcW w:w="4397" w:type="dxa"/>
            <w:vMerge w:val="restart"/>
          </w:tcPr>
          <w:p w14:paraId="49045A44" w14:textId="31F1F18A" w:rsidR="003D6F1A" w:rsidRPr="00F5299C" w:rsidRDefault="004878D0" w:rsidP="007E7CD3">
            <w:pPr>
              <w:pStyle w:val="14"/>
              <w:spacing w:line="240" w:lineRule="auto"/>
              <w:jc w:val="left"/>
              <w:rPr>
                <w:rFonts w:hAnsi="標楷體"/>
                <w:kern w:val="2"/>
                <w:sz w:val="24"/>
                <w:szCs w:val="24"/>
              </w:rPr>
            </w:pPr>
            <w:r w:rsidRPr="00F5299C">
              <w:rPr>
                <w:rFonts w:hAnsi="標楷體"/>
                <w:noProof/>
                <w:kern w:val="2"/>
                <w:sz w:val="24"/>
                <w:szCs w:val="24"/>
              </w:rPr>
              <w:drawing>
                <wp:anchor distT="0" distB="0" distL="114300" distR="114300" simplePos="0" relativeHeight="251670528" behindDoc="1" locked="0" layoutInCell="1" allowOverlap="1" wp14:anchorId="5981B57F" wp14:editId="6FE90EC8">
                  <wp:simplePos x="0" y="0"/>
                  <wp:positionH relativeFrom="column">
                    <wp:posOffset>635</wp:posOffset>
                  </wp:positionH>
                  <wp:positionV relativeFrom="paragraph">
                    <wp:posOffset>34925</wp:posOffset>
                  </wp:positionV>
                  <wp:extent cx="2590800" cy="2005965"/>
                  <wp:effectExtent l="0" t="0" r="0" b="7620"/>
                  <wp:wrapTight wrapText="bothSides">
                    <wp:wrapPolygon edited="0">
                      <wp:start x="0" y="0"/>
                      <wp:lineTo x="0" y="21333"/>
                      <wp:lineTo x="21441" y="21333"/>
                      <wp:lineTo x="21441" y="0"/>
                      <wp:lineTo x="0" y="0"/>
                    </wp:wrapPolygon>
                  </wp:wrapTight>
                  <wp:docPr id="287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3"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90800" cy="20059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5299C" w:rsidRPr="00F5299C" w14:paraId="47EE2F54" w14:textId="4707B187" w:rsidTr="007E7CD3">
        <w:trPr>
          <w:trHeight w:val="507"/>
        </w:trPr>
        <w:tc>
          <w:tcPr>
            <w:tcW w:w="644" w:type="dxa"/>
            <w:vMerge/>
            <w:shd w:val="clear" w:color="auto" w:fill="auto"/>
            <w:tcMar>
              <w:top w:w="72" w:type="dxa"/>
              <w:left w:w="144" w:type="dxa"/>
              <w:bottom w:w="72" w:type="dxa"/>
              <w:right w:w="144" w:type="dxa"/>
            </w:tcMar>
            <w:vAlign w:val="center"/>
            <w:hideMark/>
          </w:tcPr>
          <w:p w14:paraId="18DC76BF" w14:textId="52A5BBBE" w:rsidR="003D6F1A" w:rsidRPr="00F5299C" w:rsidRDefault="003D6F1A" w:rsidP="007E7CD3">
            <w:pPr>
              <w:pStyle w:val="14"/>
              <w:spacing w:line="240" w:lineRule="auto"/>
              <w:jc w:val="left"/>
              <w:rPr>
                <w:rFonts w:hAnsi="標楷體" w:cs="Arial"/>
                <w:snapToGrid/>
                <w:spacing w:val="0"/>
                <w:kern w:val="24"/>
                <w:szCs w:val="36"/>
              </w:rPr>
            </w:pPr>
          </w:p>
        </w:tc>
        <w:tc>
          <w:tcPr>
            <w:tcW w:w="1341" w:type="dxa"/>
            <w:shd w:val="clear" w:color="auto" w:fill="auto"/>
            <w:tcMar>
              <w:top w:w="72" w:type="dxa"/>
              <w:left w:w="144" w:type="dxa"/>
              <w:bottom w:w="72" w:type="dxa"/>
              <w:right w:w="144" w:type="dxa"/>
            </w:tcMar>
            <w:hideMark/>
          </w:tcPr>
          <w:p w14:paraId="5CC42E2A" w14:textId="77777777" w:rsidR="003D6F1A" w:rsidRPr="00F5299C" w:rsidRDefault="003D6F1A" w:rsidP="007E7CD3">
            <w:pPr>
              <w:pStyle w:val="14"/>
              <w:spacing w:line="240" w:lineRule="auto"/>
              <w:jc w:val="left"/>
              <w:rPr>
                <w:rFonts w:hAnsi="標楷體" w:cs="Arial"/>
                <w:snapToGrid/>
                <w:spacing w:val="0"/>
                <w:kern w:val="24"/>
                <w:szCs w:val="36"/>
              </w:rPr>
            </w:pPr>
            <w:r w:rsidRPr="00F5299C">
              <w:rPr>
                <w:rFonts w:hAnsi="標楷體" w:cs="Arial"/>
                <w:snapToGrid/>
                <w:spacing w:val="0"/>
                <w:kern w:val="24"/>
                <w:szCs w:val="36"/>
              </w:rPr>
              <w:t>109</w:t>
            </w:r>
            <w:r w:rsidRPr="00F5299C">
              <w:rPr>
                <w:rFonts w:hAnsi="標楷體" w:cs="Arial" w:hint="eastAsia"/>
                <w:snapToGrid/>
                <w:spacing w:val="0"/>
                <w:kern w:val="24"/>
                <w:szCs w:val="36"/>
              </w:rPr>
              <w:t>年</w:t>
            </w:r>
            <w:r w:rsidRPr="00F5299C">
              <w:rPr>
                <w:rFonts w:hAnsi="標楷體" w:cs="Arial"/>
                <w:snapToGrid/>
                <w:spacing w:val="0"/>
                <w:kern w:val="24"/>
                <w:szCs w:val="36"/>
              </w:rPr>
              <w:t>11</w:t>
            </w:r>
            <w:r w:rsidRPr="00F5299C">
              <w:rPr>
                <w:rFonts w:hAnsi="標楷體" w:cs="Arial" w:hint="eastAsia"/>
                <w:snapToGrid/>
                <w:spacing w:val="0"/>
                <w:kern w:val="24"/>
                <w:szCs w:val="36"/>
              </w:rPr>
              <w:t>月</w:t>
            </w:r>
            <w:r w:rsidRPr="00F5299C">
              <w:rPr>
                <w:rFonts w:hAnsi="標楷體" w:cs="Arial"/>
                <w:snapToGrid/>
                <w:spacing w:val="0"/>
                <w:kern w:val="24"/>
                <w:szCs w:val="36"/>
              </w:rPr>
              <w:t>18</w:t>
            </w:r>
            <w:r w:rsidRPr="00F5299C">
              <w:rPr>
                <w:rFonts w:hAnsi="標楷體" w:cs="Arial" w:hint="eastAsia"/>
                <w:snapToGrid/>
                <w:spacing w:val="0"/>
                <w:kern w:val="24"/>
                <w:szCs w:val="36"/>
              </w:rPr>
              <w:t>日</w:t>
            </w:r>
          </w:p>
        </w:tc>
        <w:tc>
          <w:tcPr>
            <w:tcW w:w="2833" w:type="dxa"/>
            <w:shd w:val="clear" w:color="auto" w:fill="auto"/>
            <w:tcMar>
              <w:top w:w="72" w:type="dxa"/>
              <w:left w:w="144" w:type="dxa"/>
              <w:bottom w:w="72" w:type="dxa"/>
              <w:right w:w="144" w:type="dxa"/>
            </w:tcMar>
            <w:hideMark/>
          </w:tcPr>
          <w:p w14:paraId="6D2BE49C" w14:textId="2BB6CF3A" w:rsidR="003D6F1A" w:rsidRPr="00F5299C" w:rsidRDefault="003D6F1A" w:rsidP="007E7CD3">
            <w:pPr>
              <w:pStyle w:val="14"/>
              <w:spacing w:line="240" w:lineRule="auto"/>
              <w:jc w:val="left"/>
              <w:rPr>
                <w:rFonts w:hAnsi="標楷體" w:cs="Arial"/>
                <w:snapToGrid/>
                <w:spacing w:val="0"/>
                <w:kern w:val="24"/>
                <w:szCs w:val="36"/>
              </w:rPr>
            </w:pPr>
            <w:r w:rsidRPr="00F5299C">
              <w:rPr>
                <w:rFonts w:hAnsi="標楷體" w:cs="Arial" w:hint="eastAsia"/>
                <w:snapToGrid/>
                <w:spacing w:val="0"/>
                <w:kern w:val="24"/>
                <w:szCs w:val="36"/>
              </w:rPr>
              <w:t>裁罰8萬元並限期文到3個月恢復土地容許使用。</w:t>
            </w:r>
          </w:p>
        </w:tc>
        <w:tc>
          <w:tcPr>
            <w:tcW w:w="4397" w:type="dxa"/>
            <w:vMerge/>
          </w:tcPr>
          <w:p w14:paraId="0D32652F" w14:textId="77777777" w:rsidR="003D6F1A" w:rsidRPr="00F5299C" w:rsidRDefault="003D6F1A" w:rsidP="007E7CD3">
            <w:pPr>
              <w:pStyle w:val="14"/>
              <w:spacing w:line="240" w:lineRule="auto"/>
              <w:jc w:val="left"/>
              <w:rPr>
                <w:rFonts w:hAnsi="標楷體"/>
                <w:kern w:val="2"/>
                <w:sz w:val="24"/>
                <w:szCs w:val="24"/>
              </w:rPr>
            </w:pPr>
          </w:p>
        </w:tc>
      </w:tr>
      <w:tr w:rsidR="00F5299C" w:rsidRPr="00F5299C" w14:paraId="55E1A878" w14:textId="61606715" w:rsidTr="007E7CD3">
        <w:trPr>
          <w:trHeight w:val="1630"/>
        </w:trPr>
        <w:tc>
          <w:tcPr>
            <w:tcW w:w="644" w:type="dxa"/>
            <w:vMerge/>
            <w:shd w:val="clear" w:color="auto" w:fill="auto"/>
            <w:tcMar>
              <w:top w:w="72" w:type="dxa"/>
              <w:left w:w="144" w:type="dxa"/>
              <w:bottom w:w="72" w:type="dxa"/>
              <w:right w:w="144" w:type="dxa"/>
            </w:tcMar>
            <w:vAlign w:val="center"/>
            <w:hideMark/>
          </w:tcPr>
          <w:p w14:paraId="179A90B2" w14:textId="4400F44D" w:rsidR="003D6F1A" w:rsidRPr="00F5299C" w:rsidRDefault="003D6F1A" w:rsidP="007E7CD3">
            <w:pPr>
              <w:pStyle w:val="14"/>
              <w:spacing w:line="240" w:lineRule="auto"/>
              <w:jc w:val="left"/>
              <w:rPr>
                <w:rFonts w:hAnsi="標楷體" w:cs="Arial"/>
                <w:snapToGrid/>
                <w:spacing w:val="0"/>
                <w:kern w:val="24"/>
                <w:szCs w:val="36"/>
              </w:rPr>
            </w:pPr>
          </w:p>
        </w:tc>
        <w:tc>
          <w:tcPr>
            <w:tcW w:w="1341" w:type="dxa"/>
            <w:shd w:val="clear" w:color="auto" w:fill="auto"/>
            <w:tcMar>
              <w:top w:w="72" w:type="dxa"/>
              <w:left w:w="144" w:type="dxa"/>
              <w:bottom w:w="72" w:type="dxa"/>
              <w:right w:w="144" w:type="dxa"/>
            </w:tcMar>
            <w:hideMark/>
          </w:tcPr>
          <w:p w14:paraId="1FADB4B6" w14:textId="77777777" w:rsidR="003D6F1A" w:rsidRPr="00F5299C" w:rsidRDefault="003D6F1A" w:rsidP="007E7CD3">
            <w:pPr>
              <w:pStyle w:val="14"/>
              <w:spacing w:line="240" w:lineRule="auto"/>
              <w:jc w:val="left"/>
              <w:rPr>
                <w:rFonts w:hAnsi="標楷體" w:cs="Arial"/>
                <w:snapToGrid/>
                <w:spacing w:val="0"/>
                <w:kern w:val="24"/>
                <w:szCs w:val="36"/>
              </w:rPr>
            </w:pPr>
            <w:r w:rsidRPr="00F5299C">
              <w:rPr>
                <w:rFonts w:hAnsi="標楷體" w:cs="Arial"/>
                <w:snapToGrid/>
                <w:spacing w:val="0"/>
                <w:kern w:val="24"/>
                <w:szCs w:val="36"/>
              </w:rPr>
              <w:t>110</w:t>
            </w:r>
            <w:r w:rsidRPr="00F5299C">
              <w:rPr>
                <w:rFonts w:hAnsi="標楷體" w:cs="Arial" w:hint="eastAsia"/>
                <w:snapToGrid/>
                <w:spacing w:val="0"/>
                <w:kern w:val="24"/>
                <w:szCs w:val="36"/>
              </w:rPr>
              <w:t>年</w:t>
            </w:r>
            <w:r w:rsidRPr="00F5299C">
              <w:rPr>
                <w:rFonts w:hAnsi="標楷體" w:cs="Arial"/>
                <w:snapToGrid/>
                <w:spacing w:val="0"/>
                <w:kern w:val="24"/>
                <w:szCs w:val="36"/>
              </w:rPr>
              <w:t>5</w:t>
            </w:r>
            <w:r w:rsidRPr="00F5299C">
              <w:rPr>
                <w:rFonts w:hAnsi="標楷體" w:cs="Arial" w:hint="eastAsia"/>
                <w:snapToGrid/>
                <w:spacing w:val="0"/>
                <w:kern w:val="24"/>
                <w:szCs w:val="36"/>
              </w:rPr>
              <w:t>月</w:t>
            </w:r>
            <w:r w:rsidRPr="00F5299C">
              <w:rPr>
                <w:rFonts w:hAnsi="標楷體" w:cs="Arial"/>
                <w:snapToGrid/>
                <w:spacing w:val="0"/>
                <w:kern w:val="24"/>
                <w:szCs w:val="36"/>
              </w:rPr>
              <w:t>5</w:t>
            </w:r>
            <w:r w:rsidRPr="00F5299C">
              <w:rPr>
                <w:rFonts w:hAnsi="標楷體" w:cs="Arial" w:hint="eastAsia"/>
                <w:snapToGrid/>
                <w:spacing w:val="0"/>
                <w:kern w:val="24"/>
                <w:szCs w:val="36"/>
              </w:rPr>
              <w:t>日</w:t>
            </w:r>
          </w:p>
        </w:tc>
        <w:tc>
          <w:tcPr>
            <w:tcW w:w="2833" w:type="dxa"/>
            <w:shd w:val="clear" w:color="auto" w:fill="auto"/>
            <w:tcMar>
              <w:top w:w="72" w:type="dxa"/>
              <w:left w:w="144" w:type="dxa"/>
              <w:bottom w:w="72" w:type="dxa"/>
              <w:right w:w="144" w:type="dxa"/>
            </w:tcMar>
            <w:hideMark/>
          </w:tcPr>
          <w:p w14:paraId="65FA7EDC" w14:textId="3F9DF30A" w:rsidR="003D6F1A" w:rsidRPr="00F5299C" w:rsidRDefault="003D6F1A" w:rsidP="007E7CD3">
            <w:pPr>
              <w:pStyle w:val="14"/>
              <w:spacing w:line="240" w:lineRule="auto"/>
              <w:jc w:val="left"/>
              <w:rPr>
                <w:rFonts w:hAnsi="標楷體" w:cs="Arial"/>
                <w:snapToGrid/>
                <w:spacing w:val="0"/>
                <w:kern w:val="24"/>
                <w:szCs w:val="36"/>
              </w:rPr>
            </w:pPr>
            <w:r w:rsidRPr="00F5299C">
              <w:rPr>
                <w:rFonts w:hAnsi="標楷體" w:cs="Arial" w:hint="eastAsia"/>
                <w:snapToGrid/>
                <w:spacing w:val="0"/>
                <w:kern w:val="24"/>
                <w:szCs w:val="36"/>
              </w:rPr>
              <w:t>罰鍰9萬元並限期於文到30日內自行停水、停電及恢復土地容許使用(</w:t>
            </w:r>
            <w:proofErr w:type="gramStart"/>
            <w:r w:rsidRPr="00F5299C">
              <w:rPr>
                <w:rFonts w:hAnsi="標楷體" w:cs="Arial" w:hint="eastAsia"/>
                <w:snapToGrid/>
                <w:spacing w:val="0"/>
                <w:kern w:val="24"/>
                <w:szCs w:val="36"/>
              </w:rPr>
              <w:t>第二次</w:t>
            </w:r>
            <w:r w:rsidR="00866EC8" w:rsidRPr="00F5299C">
              <w:rPr>
                <w:rFonts w:hAnsi="標楷體" w:cs="Arial" w:hint="eastAsia"/>
                <w:snapToGrid/>
                <w:spacing w:val="0"/>
                <w:kern w:val="24"/>
                <w:szCs w:val="36"/>
              </w:rPr>
              <w:t>裁</w:t>
            </w:r>
            <w:r w:rsidRPr="00F5299C">
              <w:rPr>
                <w:rFonts w:hAnsi="標楷體" w:cs="Arial" w:hint="eastAsia"/>
                <w:snapToGrid/>
                <w:spacing w:val="0"/>
                <w:kern w:val="24"/>
                <w:szCs w:val="36"/>
              </w:rPr>
              <w:t>罰</w:t>
            </w:r>
            <w:proofErr w:type="gramEnd"/>
            <w:r w:rsidRPr="00F5299C">
              <w:rPr>
                <w:rFonts w:hAnsi="標楷體" w:cs="Arial" w:hint="eastAsia"/>
                <w:snapToGrid/>
                <w:spacing w:val="0"/>
                <w:kern w:val="24"/>
                <w:szCs w:val="36"/>
              </w:rPr>
              <w:t>)</w:t>
            </w:r>
          </w:p>
        </w:tc>
        <w:tc>
          <w:tcPr>
            <w:tcW w:w="4397" w:type="dxa"/>
            <w:vMerge/>
          </w:tcPr>
          <w:p w14:paraId="4A5F7482" w14:textId="77777777" w:rsidR="003D6F1A" w:rsidRPr="00F5299C" w:rsidRDefault="003D6F1A" w:rsidP="007E7CD3">
            <w:pPr>
              <w:pStyle w:val="14"/>
              <w:spacing w:line="240" w:lineRule="auto"/>
              <w:jc w:val="left"/>
              <w:rPr>
                <w:rFonts w:hAnsi="標楷體"/>
                <w:kern w:val="2"/>
                <w:sz w:val="24"/>
                <w:szCs w:val="24"/>
              </w:rPr>
            </w:pPr>
          </w:p>
        </w:tc>
      </w:tr>
    </w:tbl>
    <w:p w14:paraId="254A5BA7" w14:textId="6239FA08" w:rsidR="00A0464D" w:rsidRPr="00F5299C" w:rsidRDefault="00A0464D" w:rsidP="00F57439">
      <w:pPr>
        <w:pStyle w:val="5"/>
        <w:numPr>
          <w:ilvl w:val="0"/>
          <w:numId w:val="0"/>
        </w:numPr>
        <w:ind w:left="2041"/>
      </w:pPr>
    </w:p>
    <w:p w14:paraId="6539F3F3" w14:textId="77777777" w:rsidR="00140784" w:rsidRPr="00F5299C" w:rsidRDefault="00140784" w:rsidP="00F57439">
      <w:pPr>
        <w:pStyle w:val="5"/>
        <w:numPr>
          <w:ilvl w:val="0"/>
          <w:numId w:val="0"/>
        </w:numPr>
        <w:ind w:left="2041"/>
      </w:pPr>
    </w:p>
    <w:p w14:paraId="047D8A56" w14:textId="40CBCD01" w:rsidR="009734DA" w:rsidRPr="00F5299C" w:rsidRDefault="009734DA" w:rsidP="00CE4B4C">
      <w:pPr>
        <w:pStyle w:val="4"/>
      </w:pPr>
      <w:r w:rsidRPr="00F5299C">
        <w:rPr>
          <w:rFonts w:hint="eastAsia"/>
        </w:rPr>
        <w:lastRenderedPageBreak/>
        <w:t>彰化縣鹿港鎮</w:t>
      </w:r>
      <w:proofErr w:type="gramStart"/>
      <w:r w:rsidRPr="00F5299C">
        <w:rPr>
          <w:rFonts w:hint="eastAsia"/>
        </w:rPr>
        <w:t>鹿洋段</w:t>
      </w:r>
      <w:proofErr w:type="gramEnd"/>
      <w:r w:rsidR="007E7CD3" w:rsidRPr="00F5299C">
        <w:rPr>
          <w:rFonts w:hAnsi="標楷體" w:hint="eastAsia"/>
          <w:kern w:val="2"/>
          <w:szCs w:val="28"/>
        </w:rPr>
        <w:t>特定農業區農牧用地</w:t>
      </w:r>
    </w:p>
    <w:p w14:paraId="60E9B0F2" w14:textId="77777777" w:rsidR="00CE4B4C" w:rsidRPr="00F5299C" w:rsidRDefault="00CE4B4C" w:rsidP="00CE4B4C">
      <w:pPr>
        <w:pStyle w:val="5"/>
      </w:pPr>
      <w:r w:rsidRPr="00F5299C">
        <w:rPr>
          <w:rFonts w:hint="eastAsia"/>
        </w:rPr>
        <w:t>履</w:t>
      </w:r>
      <w:proofErr w:type="gramStart"/>
      <w:r w:rsidRPr="00F5299C">
        <w:rPr>
          <w:rFonts w:hint="eastAsia"/>
        </w:rPr>
        <w:t>勘</w:t>
      </w:r>
      <w:proofErr w:type="gramEnd"/>
      <w:r w:rsidRPr="00F5299C">
        <w:rPr>
          <w:rFonts w:hint="eastAsia"/>
        </w:rPr>
        <w:t>前</w:t>
      </w:r>
    </w:p>
    <w:p w14:paraId="338BDF0D" w14:textId="70FE9458" w:rsidR="00241CBB" w:rsidRPr="00F5299C" w:rsidRDefault="00866EC8" w:rsidP="00CE4B4C">
      <w:pPr>
        <w:pStyle w:val="6"/>
      </w:pPr>
      <w:r w:rsidRPr="00F5299C">
        <w:rPr>
          <w:rFonts w:hint="eastAsia"/>
          <w:shd w:val="clear" w:color="auto" w:fill="FFFFFF"/>
        </w:rPr>
        <w:t>環保團體分別於108年1月18日及109年5月12日兩度</w:t>
      </w:r>
      <w:r w:rsidRPr="00F5299C">
        <w:rPr>
          <w:shd w:val="clear" w:color="auto" w:fill="FFFFFF"/>
        </w:rPr>
        <w:t>檢舉</w:t>
      </w:r>
      <w:r w:rsidRPr="00F5299C">
        <w:rPr>
          <w:rFonts w:hint="eastAsia"/>
          <w:shd w:val="clear" w:color="auto" w:fill="FFFFFF"/>
        </w:rPr>
        <w:t>，彰化縣政府</w:t>
      </w:r>
      <w:r w:rsidRPr="00F5299C">
        <w:rPr>
          <w:shd w:val="clear" w:color="auto" w:fill="FFFFFF"/>
        </w:rPr>
        <w:t>108</w:t>
      </w:r>
      <w:r w:rsidRPr="00F5299C">
        <w:rPr>
          <w:rFonts w:hint="eastAsia"/>
          <w:shd w:val="clear" w:color="auto" w:fill="FFFFFF"/>
        </w:rPr>
        <w:t>年</w:t>
      </w:r>
      <w:r w:rsidRPr="00F5299C">
        <w:rPr>
          <w:shd w:val="clear" w:color="auto" w:fill="FFFFFF"/>
        </w:rPr>
        <w:t>5</w:t>
      </w:r>
      <w:r w:rsidRPr="00F5299C">
        <w:rPr>
          <w:rFonts w:hint="eastAsia"/>
          <w:shd w:val="clear" w:color="auto" w:fill="FFFFFF"/>
        </w:rPr>
        <w:t>月</w:t>
      </w:r>
      <w:r w:rsidRPr="00F5299C">
        <w:rPr>
          <w:shd w:val="clear" w:color="auto" w:fill="FFFFFF"/>
        </w:rPr>
        <w:t>31</w:t>
      </w:r>
      <w:r w:rsidRPr="00F5299C">
        <w:rPr>
          <w:rFonts w:hint="eastAsia"/>
          <w:shd w:val="clear" w:color="auto" w:fill="FFFFFF"/>
        </w:rPr>
        <w:t>日勘查勘查結果，該區違規使用，處12萬元罰鍰，並限期3個月內恢復土地容許使用。</w:t>
      </w:r>
      <w:r w:rsidRPr="00F5299C">
        <w:rPr>
          <w:b/>
          <w:u w:val="single"/>
          <w:shd w:val="clear" w:color="auto" w:fill="FFFFFF"/>
        </w:rPr>
        <w:t>109</w:t>
      </w:r>
      <w:r w:rsidRPr="00F5299C">
        <w:rPr>
          <w:rFonts w:hint="eastAsia"/>
          <w:b/>
          <w:u w:val="single"/>
          <w:shd w:val="clear" w:color="auto" w:fill="FFFFFF"/>
        </w:rPr>
        <w:t>年</w:t>
      </w:r>
      <w:r w:rsidRPr="00F5299C">
        <w:rPr>
          <w:b/>
          <w:u w:val="single"/>
          <w:shd w:val="clear" w:color="auto" w:fill="FFFFFF"/>
        </w:rPr>
        <w:t>9</w:t>
      </w:r>
      <w:r w:rsidRPr="00F5299C">
        <w:rPr>
          <w:rFonts w:hint="eastAsia"/>
          <w:b/>
          <w:u w:val="single"/>
          <w:shd w:val="clear" w:color="auto" w:fill="FFFFFF"/>
        </w:rPr>
        <w:t>月</w:t>
      </w:r>
      <w:r w:rsidRPr="00F5299C">
        <w:rPr>
          <w:b/>
          <w:u w:val="single"/>
          <w:shd w:val="clear" w:color="auto" w:fill="FFFFFF"/>
        </w:rPr>
        <w:t>4</w:t>
      </w:r>
      <w:r w:rsidRPr="00F5299C">
        <w:rPr>
          <w:rFonts w:hint="eastAsia"/>
          <w:b/>
          <w:u w:val="single"/>
          <w:shd w:val="clear" w:color="auto" w:fill="FFFFFF"/>
        </w:rPr>
        <w:t>日再次勘察，現場為倉儲物流包裝行為，非屬工廠。</w:t>
      </w:r>
    </w:p>
    <w:p w14:paraId="718DD526" w14:textId="77777777" w:rsidR="004878D0" w:rsidRPr="00F5299C" w:rsidRDefault="004878D0" w:rsidP="004878D0">
      <w:pPr>
        <w:pStyle w:val="6"/>
        <w:numPr>
          <w:ilvl w:val="0"/>
          <w:numId w:val="0"/>
        </w:numPr>
        <w:ind w:left="2381"/>
      </w:pPr>
    </w:p>
    <w:tbl>
      <w:tblPr>
        <w:tblStyle w:val="aff6"/>
        <w:tblW w:w="0" w:type="auto"/>
        <w:tblInd w:w="-5" w:type="dxa"/>
        <w:tblLook w:val="04A0" w:firstRow="1" w:lastRow="0" w:firstColumn="1" w:lastColumn="0" w:noHBand="0" w:noVBand="1"/>
      </w:tblPr>
      <w:tblGrid>
        <w:gridCol w:w="4302"/>
        <w:gridCol w:w="4537"/>
      </w:tblGrid>
      <w:tr w:rsidR="00F5299C" w:rsidRPr="00F5299C" w14:paraId="6E9C277C" w14:textId="77777777" w:rsidTr="003C5B87">
        <w:tc>
          <w:tcPr>
            <w:tcW w:w="4302" w:type="dxa"/>
          </w:tcPr>
          <w:p w14:paraId="33E15F04" w14:textId="38E58F26" w:rsidR="00241CBB" w:rsidRPr="00F5299C" w:rsidRDefault="00241CBB" w:rsidP="00241CBB">
            <w:pPr>
              <w:pStyle w:val="6"/>
              <w:numPr>
                <w:ilvl w:val="0"/>
                <w:numId w:val="0"/>
              </w:numPr>
            </w:pPr>
            <w:r w:rsidRPr="00F5299C">
              <w:rPr>
                <w:rFonts w:hint="eastAsia"/>
                <w:noProof/>
              </w:rPr>
              <w:drawing>
                <wp:inline distT="0" distB="0" distL="0" distR="0" wp14:anchorId="0B830CE7" wp14:editId="7F4C9720">
                  <wp:extent cx="2643448" cy="1720215"/>
                  <wp:effectExtent l="0" t="0" r="508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60030" cy="1731005"/>
                          </a:xfrm>
                          <a:prstGeom prst="rect">
                            <a:avLst/>
                          </a:prstGeom>
                          <a:noFill/>
                          <a:ln>
                            <a:noFill/>
                          </a:ln>
                        </pic:spPr>
                      </pic:pic>
                    </a:graphicData>
                  </a:graphic>
                </wp:inline>
              </w:drawing>
            </w:r>
          </w:p>
        </w:tc>
        <w:tc>
          <w:tcPr>
            <w:tcW w:w="4537" w:type="dxa"/>
            <w:shd w:val="clear" w:color="auto" w:fill="auto"/>
          </w:tcPr>
          <w:p w14:paraId="6806F970" w14:textId="21C32C8C" w:rsidR="00241CBB" w:rsidRPr="00F5299C" w:rsidRDefault="00241CBB" w:rsidP="00241CBB">
            <w:pPr>
              <w:pStyle w:val="6"/>
              <w:numPr>
                <w:ilvl w:val="0"/>
                <w:numId w:val="0"/>
              </w:numPr>
            </w:pPr>
            <w:r w:rsidRPr="00F5299C">
              <w:rPr>
                <w:rFonts w:hint="eastAsia"/>
                <w:noProof/>
              </w:rPr>
              <w:drawing>
                <wp:inline distT="0" distB="0" distL="0" distR="0" wp14:anchorId="64E599CB" wp14:editId="2037AC5F">
                  <wp:extent cx="2792730" cy="1720215"/>
                  <wp:effectExtent l="0" t="0" r="762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1382" cy="1725544"/>
                          </a:xfrm>
                          <a:prstGeom prst="rect">
                            <a:avLst/>
                          </a:prstGeom>
                          <a:noFill/>
                          <a:ln>
                            <a:noFill/>
                          </a:ln>
                        </pic:spPr>
                      </pic:pic>
                    </a:graphicData>
                  </a:graphic>
                </wp:inline>
              </w:drawing>
            </w:r>
          </w:p>
        </w:tc>
      </w:tr>
      <w:tr w:rsidR="00F5299C" w:rsidRPr="00F5299C" w14:paraId="6861C45F" w14:textId="77777777" w:rsidTr="003C5B87">
        <w:tc>
          <w:tcPr>
            <w:tcW w:w="4302" w:type="dxa"/>
          </w:tcPr>
          <w:p w14:paraId="77A3AC2A" w14:textId="0514FA9E" w:rsidR="00241CBB" w:rsidRPr="00F5299C" w:rsidRDefault="00241CBB" w:rsidP="00241CBB">
            <w:pPr>
              <w:pStyle w:val="6"/>
              <w:numPr>
                <w:ilvl w:val="0"/>
                <w:numId w:val="0"/>
              </w:numPr>
              <w:jc w:val="center"/>
            </w:pPr>
            <w:r w:rsidRPr="00F5299C">
              <w:rPr>
                <w:rFonts w:hint="eastAsia"/>
              </w:rPr>
              <w:t>108</w:t>
            </w:r>
            <w:r w:rsidR="00866EC8" w:rsidRPr="00F5299C">
              <w:rPr>
                <w:rFonts w:hint="eastAsia"/>
              </w:rPr>
              <w:t>年</w:t>
            </w:r>
            <w:r w:rsidRPr="00F5299C">
              <w:rPr>
                <w:rFonts w:hint="eastAsia"/>
              </w:rPr>
              <w:t>1</w:t>
            </w:r>
            <w:r w:rsidR="00866EC8" w:rsidRPr="00F5299C">
              <w:rPr>
                <w:rFonts w:hint="eastAsia"/>
              </w:rPr>
              <w:t>月</w:t>
            </w:r>
            <w:r w:rsidRPr="00F5299C">
              <w:rPr>
                <w:rFonts w:hint="eastAsia"/>
              </w:rPr>
              <w:t>4</w:t>
            </w:r>
            <w:r w:rsidR="00866EC8" w:rsidRPr="00F5299C">
              <w:rPr>
                <w:rFonts w:hint="eastAsia"/>
              </w:rPr>
              <w:t>日</w:t>
            </w:r>
            <w:r w:rsidRPr="00F5299C">
              <w:rPr>
                <w:rFonts w:hint="eastAsia"/>
              </w:rPr>
              <w:t>興建中</w:t>
            </w:r>
          </w:p>
        </w:tc>
        <w:tc>
          <w:tcPr>
            <w:tcW w:w="4537" w:type="dxa"/>
          </w:tcPr>
          <w:p w14:paraId="5D10CBA8" w14:textId="56D4A454" w:rsidR="00241CBB" w:rsidRPr="00F5299C" w:rsidRDefault="00241CBB" w:rsidP="00866EC8">
            <w:pPr>
              <w:pStyle w:val="6"/>
              <w:numPr>
                <w:ilvl w:val="0"/>
                <w:numId w:val="0"/>
              </w:numPr>
              <w:jc w:val="center"/>
            </w:pPr>
            <w:r w:rsidRPr="00F5299C">
              <w:rPr>
                <w:rFonts w:hint="eastAsia"/>
              </w:rPr>
              <w:t>109</w:t>
            </w:r>
            <w:r w:rsidR="00866EC8" w:rsidRPr="00F5299C">
              <w:rPr>
                <w:rFonts w:hint="eastAsia"/>
              </w:rPr>
              <w:t>年</w:t>
            </w:r>
            <w:r w:rsidRPr="00F5299C">
              <w:rPr>
                <w:rFonts w:hint="eastAsia"/>
              </w:rPr>
              <w:t>7</w:t>
            </w:r>
            <w:r w:rsidR="00866EC8" w:rsidRPr="00F5299C">
              <w:rPr>
                <w:rFonts w:hint="eastAsia"/>
              </w:rPr>
              <w:t>月</w:t>
            </w:r>
            <w:r w:rsidRPr="00F5299C">
              <w:rPr>
                <w:rFonts w:hint="eastAsia"/>
              </w:rPr>
              <w:t>18</w:t>
            </w:r>
            <w:r w:rsidR="00866EC8" w:rsidRPr="00F5299C">
              <w:rPr>
                <w:rFonts w:hint="eastAsia"/>
              </w:rPr>
              <w:t>日</w:t>
            </w:r>
            <w:r w:rsidRPr="00F5299C">
              <w:rPr>
                <w:rFonts w:hint="eastAsia"/>
              </w:rPr>
              <w:t>已擴建</w:t>
            </w:r>
          </w:p>
        </w:tc>
      </w:tr>
    </w:tbl>
    <w:p w14:paraId="75C90A29" w14:textId="3C97CC44" w:rsidR="004878D0" w:rsidRPr="00F5299C" w:rsidRDefault="004878D0" w:rsidP="004878D0">
      <w:pPr>
        <w:pStyle w:val="6"/>
        <w:numPr>
          <w:ilvl w:val="0"/>
          <w:numId w:val="0"/>
        </w:numPr>
        <w:ind w:left="2381"/>
        <w:rPr>
          <w:shd w:val="clear" w:color="auto" w:fill="FFFFFF"/>
        </w:rPr>
      </w:pPr>
    </w:p>
    <w:p w14:paraId="41DC4514" w14:textId="3A52F592" w:rsidR="004878D0" w:rsidRPr="00F5299C" w:rsidRDefault="004878D0" w:rsidP="004878D0">
      <w:pPr>
        <w:pStyle w:val="6"/>
        <w:numPr>
          <w:ilvl w:val="0"/>
          <w:numId w:val="0"/>
        </w:numPr>
        <w:ind w:left="2381"/>
        <w:rPr>
          <w:shd w:val="clear" w:color="auto" w:fill="FFFFFF"/>
        </w:rPr>
      </w:pPr>
    </w:p>
    <w:p w14:paraId="1BA3ABB2" w14:textId="77777777" w:rsidR="004878D0" w:rsidRPr="00F5299C" w:rsidRDefault="004878D0" w:rsidP="004878D0">
      <w:pPr>
        <w:pStyle w:val="6"/>
        <w:numPr>
          <w:ilvl w:val="0"/>
          <w:numId w:val="0"/>
        </w:numPr>
        <w:ind w:left="2381"/>
        <w:rPr>
          <w:shd w:val="clear" w:color="auto" w:fill="FFFFFF"/>
        </w:rPr>
      </w:pPr>
    </w:p>
    <w:p w14:paraId="2E0262C7" w14:textId="20EE6C9A" w:rsidR="00656CDC" w:rsidRPr="00F5299C" w:rsidRDefault="00241CBB" w:rsidP="00241CBB">
      <w:pPr>
        <w:pStyle w:val="6"/>
        <w:rPr>
          <w:shd w:val="clear" w:color="auto" w:fill="FFFFFF"/>
        </w:rPr>
      </w:pPr>
      <w:r w:rsidRPr="00F5299C">
        <w:rPr>
          <w:rFonts w:hint="eastAsia"/>
          <w:shd w:val="clear" w:color="auto" w:fill="FFFFFF"/>
        </w:rPr>
        <w:t>履</w:t>
      </w:r>
      <w:proofErr w:type="gramStart"/>
      <w:r w:rsidRPr="00F5299C">
        <w:rPr>
          <w:rFonts w:hint="eastAsia"/>
          <w:shd w:val="clear" w:color="auto" w:fill="FFFFFF"/>
        </w:rPr>
        <w:t>勘</w:t>
      </w:r>
      <w:proofErr w:type="gramEnd"/>
      <w:r w:rsidRPr="00F5299C">
        <w:rPr>
          <w:rFonts w:hint="eastAsia"/>
          <w:shd w:val="clear" w:color="auto" w:fill="FFFFFF"/>
        </w:rPr>
        <w:t>時及履勘後追蹤情形</w:t>
      </w:r>
    </w:p>
    <w:tbl>
      <w:tblPr>
        <w:tblW w:w="965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45"/>
        <w:gridCol w:w="1341"/>
        <w:gridCol w:w="2202"/>
        <w:gridCol w:w="5470"/>
      </w:tblGrid>
      <w:tr w:rsidR="00F5299C" w:rsidRPr="00F5299C" w14:paraId="549984CA" w14:textId="77777777" w:rsidTr="00FE2E94">
        <w:trPr>
          <w:trHeight w:val="515"/>
        </w:trPr>
        <w:tc>
          <w:tcPr>
            <w:tcW w:w="645" w:type="dxa"/>
            <w:shd w:val="clear" w:color="auto" w:fill="D9D9D9" w:themeFill="background1" w:themeFillShade="D9"/>
            <w:tcMar>
              <w:top w:w="72" w:type="dxa"/>
              <w:left w:w="144" w:type="dxa"/>
              <w:bottom w:w="72" w:type="dxa"/>
              <w:right w:w="144" w:type="dxa"/>
            </w:tcMar>
          </w:tcPr>
          <w:p w14:paraId="1E9CB470" w14:textId="4CC08D5B" w:rsidR="00241CBB" w:rsidRPr="00F5299C" w:rsidRDefault="00656CDC" w:rsidP="00FE2E94">
            <w:pPr>
              <w:pStyle w:val="14"/>
              <w:spacing w:line="240" w:lineRule="exact"/>
              <w:jc w:val="center"/>
              <w:rPr>
                <w:rFonts w:hAnsi="標楷體" w:cs="Arial"/>
                <w:snapToGrid/>
                <w:spacing w:val="0"/>
                <w:kern w:val="24"/>
                <w:szCs w:val="36"/>
              </w:rPr>
            </w:pPr>
            <w:r w:rsidRPr="00F5299C">
              <w:rPr>
                <w:shd w:val="clear" w:color="auto" w:fill="FFFFFF"/>
              </w:rPr>
              <w:br w:type="page"/>
            </w:r>
          </w:p>
        </w:tc>
        <w:tc>
          <w:tcPr>
            <w:tcW w:w="1341" w:type="dxa"/>
            <w:shd w:val="clear" w:color="auto" w:fill="D9D9D9" w:themeFill="background1" w:themeFillShade="D9"/>
            <w:tcMar>
              <w:top w:w="72" w:type="dxa"/>
              <w:left w:w="144" w:type="dxa"/>
              <w:bottom w:w="72" w:type="dxa"/>
              <w:right w:w="144" w:type="dxa"/>
            </w:tcMar>
          </w:tcPr>
          <w:p w14:paraId="7CC2F4FD" w14:textId="77777777" w:rsidR="00241CBB" w:rsidRPr="00F5299C" w:rsidRDefault="00241CBB" w:rsidP="00FE2E94">
            <w:pPr>
              <w:pStyle w:val="14"/>
              <w:spacing w:line="276" w:lineRule="auto"/>
              <w:jc w:val="center"/>
              <w:rPr>
                <w:rFonts w:hAnsi="標楷體" w:cs="Arial"/>
                <w:b/>
                <w:snapToGrid/>
                <w:spacing w:val="0"/>
                <w:kern w:val="24"/>
                <w:sz w:val="32"/>
                <w:szCs w:val="36"/>
              </w:rPr>
            </w:pPr>
            <w:r w:rsidRPr="00F5299C">
              <w:rPr>
                <w:rFonts w:hAnsi="標楷體" w:cs="Arial" w:hint="eastAsia"/>
                <w:b/>
                <w:snapToGrid/>
                <w:spacing w:val="0"/>
                <w:kern w:val="24"/>
                <w:sz w:val="32"/>
                <w:szCs w:val="36"/>
              </w:rPr>
              <w:t>時間</w:t>
            </w:r>
          </w:p>
        </w:tc>
        <w:tc>
          <w:tcPr>
            <w:tcW w:w="2202" w:type="dxa"/>
            <w:shd w:val="clear" w:color="auto" w:fill="D9D9D9" w:themeFill="background1" w:themeFillShade="D9"/>
            <w:tcMar>
              <w:top w:w="72" w:type="dxa"/>
              <w:left w:w="144" w:type="dxa"/>
              <w:bottom w:w="72" w:type="dxa"/>
              <w:right w:w="144" w:type="dxa"/>
            </w:tcMar>
          </w:tcPr>
          <w:p w14:paraId="5E3D98FA" w14:textId="77777777" w:rsidR="00241CBB" w:rsidRPr="00F5299C" w:rsidRDefault="00241CBB" w:rsidP="00FE2E94">
            <w:pPr>
              <w:pStyle w:val="14"/>
              <w:spacing w:line="276" w:lineRule="auto"/>
              <w:jc w:val="center"/>
              <w:rPr>
                <w:rFonts w:hAnsi="標楷體" w:cs="Arial"/>
                <w:b/>
                <w:snapToGrid/>
                <w:spacing w:val="0"/>
                <w:kern w:val="24"/>
                <w:sz w:val="32"/>
                <w:szCs w:val="36"/>
              </w:rPr>
            </w:pPr>
            <w:r w:rsidRPr="00F5299C">
              <w:rPr>
                <w:rFonts w:hAnsi="標楷體" w:cs="Arial" w:hint="eastAsia"/>
                <w:b/>
                <w:snapToGrid/>
                <w:spacing w:val="0"/>
                <w:kern w:val="24"/>
                <w:sz w:val="32"/>
                <w:szCs w:val="36"/>
              </w:rPr>
              <w:t>執行情形</w:t>
            </w:r>
          </w:p>
        </w:tc>
        <w:tc>
          <w:tcPr>
            <w:tcW w:w="5470" w:type="dxa"/>
            <w:shd w:val="clear" w:color="auto" w:fill="D9D9D9" w:themeFill="background1" w:themeFillShade="D9"/>
          </w:tcPr>
          <w:p w14:paraId="7C228D74" w14:textId="77777777" w:rsidR="00241CBB" w:rsidRPr="00F5299C" w:rsidRDefault="00241CBB" w:rsidP="00FE2E94">
            <w:pPr>
              <w:pStyle w:val="14"/>
              <w:spacing w:line="276" w:lineRule="auto"/>
              <w:jc w:val="center"/>
              <w:rPr>
                <w:rFonts w:hAnsi="標楷體" w:cs="Arial"/>
                <w:b/>
                <w:snapToGrid/>
                <w:spacing w:val="0"/>
                <w:kern w:val="24"/>
                <w:sz w:val="32"/>
                <w:szCs w:val="36"/>
              </w:rPr>
            </w:pPr>
            <w:r w:rsidRPr="00F5299C">
              <w:rPr>
                <w:rFonts w:hAnsi="標楷體" w:cs="Arial" w:hint="eastAsia"/>
                <w:b/>
                <w:snapToGrid/>
                <w:spacing w:val="0"/>
                <w:kern w:val="24"/>
                <w:sz w:val="32"/>
                <w:szCs w:val="36"/>
              </w:rPr>
              <w:t>現場相片</w:t>
            </w:r>
          </w:p>
        </w:tc>
      </w:tr>
      <w:tr w:rsidR="00F5299C" w:rsidRPr="00F5299C" w14:paraId="587A695F" w14:textId="77777777" w:rsidTr="00B23BA7">
        <w:trPr>
          <w:trHeight w:val="2492"/>
        </w:trPr>
        <w:tc>
          <w:tcPr>
            <w:tcW w:w="645" w:type="dxa"/>
            <w:shd w:val="clear" w:color="auto" w:fill="auto"/>
            <w:tcMar>
              <w:top w:w="72" w:type="dxa"/>
              <w:left w:w="144" w:type="dxa"/>
              <w:bottom w:w="72" w:type="dxa"/>
              <w:right w:w="144" w:type="dxa"/>
            </w:tcMar>
            <w:vAlign w:val="center"/>
          </w:tcPr>
          <w:p w14:paraId="208817B8" w14:textId="77777777" w:rsidR="00241CBB" w:rsidRPr="00F5299C" w:rsidRDefault="00241CBB" w:rsidP="007E7CD3">
            <w:pPr>
              <w:pStyle w:val="14"/>
              <w:spacing w:line="240" w:lineRule="auto"/>
              <w:jc w:val="left"/>
              <w:rPr>
                <w:rFonts w:hAnsi="標楷體" w:cs="Arial"/>
                <w:snapToGrid/>
                <w:spacing w:val="0"/>
                <w:kern w:val="24"/>
                <w:szCs w:val="36"/>
              </w:rPr>
            </w:pPr>
            <w:r w:rsidRPr="00F5299C">
              <w:rPr>
                <w:rFonts w:hAnsi="標楷體" w:cs="Arial" w:hint="eastAsia"/>
                <w:snapToGrid/>
                <w:spacing w:val="0"/>
                <w:kern w:val="24"/>
                <w:szCs w:val="36"/>
              </w:rPr>
              <w:t>履</w:t>
            </w:r>
            <w:proofErr w:type="gramStart"/>
            <w:r w:rsidRPr="00F5299C">
              <w:rPr>
                <w:rFonts w:hAnsi="標楷體" w:cs="Arial" w:hint="eastAsia"/>
                <w:snapToGrid/>
                <w:spacing w:val="0"/>
                <w:kern w:val="24"/>
                <w:szCs w:val="36"/>
              </w:rPr>
              <w:t>勘</w:t>
            </w:r>
            <w:proofErr w:type="gramEnd"/>
            <w:r w:rsidRPr="00F5299C">
              <w:rPr>
                <w:rFonts w:hAnsi="標楷體" w:cs="Arial" w:hint="eastAsia"/>
                <w:snapToGrid/>
                <w:spacing w:val="0"/>
                <w:kern w:val="24"/>
                <w:szCs w:val="36"/>
              </w:rPr>
              <w:t>時</w:t>
            </w:r>
          </w:p>
        </w:tc>
        <w:tc>
          <w:tcPr>
            <w:tcW w:w="1341" w:type="dxa"/>
            <w:shd w:val="clear" w:color="auto" w:fill="auto"/>
            <w:tcMar>
              <w:top w:w="72" w:type="dxa"/>
              <w:left w:w="144" w:type="dxa"/>
              <w:bottom w:w="72" w:type="dxa"/>
              <w:right w:w="144" w:type="dxa"/>
            </w:tcMar>
          </w:tcPr>
          <w:p w14:paraId="2002BB9F" w14:textId="77777777" w:rsidR="00241CBB" w:rsidRPr="00F5299C" w:rsidRDefault="00241CBB" w:rsidP="007E7CD3">
            <w:pPr>
              <w:pStyle w:val="14"/>
              <w:spacing w:line="240" w:lineRule="auto"/>
              <w:jc w:val="left"/>
              <w:rPr>
                <w:rFonts w:hAnsi="標楷體" w:cs="Arial"/>
                <w:snapToGrid/>
                <w:spacing w:val="0"/>
                <w:kern w:val="24"/>
                <w:sz w:val="36"/>
                <w:szCs w:val="36"/>
              </w:rPr>
            </w:pPr>
            <w:r w:rsidRPr="00F5299C">
              <w:rPr>
                <w:rFonts w:hAnsi="標楷體" w:cs="Arial"/>
                <w:snapToGrid/>
                <w:spacing w:val="0"/>
                <w:kern w:val="24"/>
                <w:szCs w:val="36"/>
              </w:rPr>
              <w:t>109</w:t>
            </w:r>
            <w:r w:rsidRPr="00F5299C">
              <w:rPr>
                <w:rFonts w:hAnsi="標楷體" w:cs="Arial" w:hint="eastAsia"/>
                <w:snapToGrid/>
                <w:spacing w:val="0"/>
                <w:kern w:val="24"/>
                <w:szCs w:val="36"/>
              </w:rPr>
              <w:t>年</w:t>
            </w:r>
            <w:r w:rsidRPr="00F5299C">
              <w:rPr>
                <w:rFonts w:hAnsi="標楷體" w:cs="Arial"/>
                <w:snapToGrid/>
                <w:spacing w:val="0"/>
                <w:kern w:val="24"/>
                <w:szCs w:val="36"/>
              </w:rPr>
              <w:t>9</w:t>
            </w:r>
            <w:r w:rsidRPr="00F5299C">
              <w:rPr>
                <w:rFonts w:hAnsi="標楷體" w:cs="Arial" w:hint="eastAsia"/>
                <w:snapToGrid/>
                <w:spacing w:val="0"/>
                <w:kern w:val="24"/>
                <w:szCs w:val="36"/>
              </w:rPr>
              <w:t>月</w:t>
            </w:r>
            <w:r w:rsidRPr="00F5299C">
              <w:rPr>
                <w:rFonts w:hAnsi="標楷體" w:cs="Arial"/>
                <w:snapToGrid/>
                <w:spacing w:val="0"/>
                <w:kern w:val="24"/>
                <w:szCs w:val="36"/>
              </w:rPr>
              <w:t>23</w:t>
            </w:r>
            <w:r w:rsidRPr="00F5299C">
              <w:rPr>
                <w:rFonts w:hAnsi="標楷體" w:cs="Arial" w:hint="eastAsia"/>
                <w:snapToGrid/>
                <w:spacing w:val="0"/>
                <w:kern w:val="24"/>
                <w:szCs w:val="36"/>
              </w:rPr>
              <w:t>日</w:t>
            </w:r>
          </w:p>
        </w:tc>
        <w:tc>
          <w:tcPr>
            <w:tcW w:w="2202" w:type="dxa"/>
            <w:shd w:val="clear" w:color="auto" w:fill="auto"/>
            <w:tcMar>
              <w:top w:w="72" w:type="dxa"/>
              <w:left w:w="144" w:type="dxa"/>
              <w:bottom w:w="72" w:type="dxa"/>
              <w:right w:w="144" w:type="dxa"/>
            </w:tcMar>
          </w:tcPr>
          <w:p w14:paraId="23E48B12" w14:textId="63C742C2" w:rsidR="00241CBB" w:rsidRPr="00F5299C" w:rsidRDefault="00241CBB" w:rsidP="007E7CD3">
            <w:pPr>
              <w:pStyle w:val="14"/>
              <w:spacing w:line="240" w:lineRule="auto"/>
              <w:jc w:val="left"/>
              <w:rPr>
                <w:rFonts w:hAnsi="標楷體" w:cs="Arial"/>
                <w:snapToGrid/>
                <w:spacing w:val="0"/>
                <w:kern w:val="24"/>
                <w:sz w:val="36"/>
                <w:szCs w:val="36"/>
              </w:rPr>
            </w:pPr>
            <w:r w:rsidRPr="00F5299C">
              <w:rPr>
                <w:rFonts w:hAnsi="標楷體" w:cs="Arial" w:hint="eastAsia"/>
                <w:snapToGrid/>
                <w:spacing w:val="0"/>
                <w:kern w:val="24"/>
                <w:szCs w:val="36"/>
              </w:rPr>
              <w:t>現場為倉儲物流包裝行為，非屬工廠。</w:t>
            </w:r>
          </w:p>
        </w:tc>
        <w:tc>
          <w:tcPr>
            <w:tcW w:w="5470" w:type="dxa"/>
          </w:tcPr>
          <w:p w14:paraId="11B7EFE2" w14:textId="35947D74" w:rsidR="00241CBB" w:rsidRPr="00F5299C" w:rsidRDefault="00241CBB" w:rsidP="007E7CD3">
            <w:pPr>
              <w:pStyle w:val="14"/>
              <w:spacing w:line="240" w:lineRule="auto"/>
              <w:jc w:val="left"/>
              <w:rPr>
                <w:rFonts w:hAnsi="標楷體" w:cs="Arial"/>
                <w:snapToGrid/>
                <w:spacing w:val="0"/>
                <w:kern w:val="24"/>
                <w:sz w:val="36"/>
                <w:szCs w:val="36"/>
              </w:rPr>
            </w:pPr>
            <w:r w:rsidRPr="00F5299C">
              <w:rPr>
                <w:rFonts w:hAnsi="標楷體" w:cs="Arial"/>
                <w:noProof/>
                <w:snapToGrid/>
                <w:spacing w:val="0"/>
                <w:kern w:val="24"/>
                <w:sz w:val="36"/>
                <w:szCs w:val="36"/>
              </w:rPr>
              <w:drawing>
                <wp:anchor distT="0" distB="0" distL="114300" distR="114300" simplePos="0" relativeHeight="251674624" behindDoc="1" locked="0" layoutInCell="1" allowOverlap="1" wp14:anchorId="3B664FD7" wp14:editId="4081178A">
                  <wp:simplePos x="0" y="0"/>
                  <wp:positionH relativeFrom="column">
                    <wp:posOffset>173</wp:posOffset>
                  </wp:positionH>
                  <wp:positionV relativeFrom="paragraph">
                    <wp:posOffset>147378</wp:posOffset>
                  </wp:positionV>
                  <wp:extent cx="3435270" cy="1960418"/>
                  <wp:effectExtent l="0" t="0" r="0" b="1905"/>
                  <wp:wrapSquare wrapText="bothSides"/>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35270" cy="1960418"/>
                          </a:xfrm>
                          <a:prstGeom prst="rect">
                            <a:avLst/>
                          </a:prstGeom>
                          <a:noFill/>
                        </pic:spPr>
                      </pic:pic>
                    </a:graphicData>
                  </a:graphic>
                  <wp14:sizeRelH relativeFrom="margin">
                    <wp14:pctWidth>0</wp14:pctWidth>
                  </wp14:sizeRelH>
                  <wp14:sizeRelV relativeFrom="margin">
                    <wp14:pctHeight>0</wp14:pctHeight>
                  </wp14:sizeRelV>
                </wp:anchor>
              </w:drawing>
            </w:r>
          </w:p>
        </w:tc>
      </w:tr>
      <w:tr w:rsidR="00F5299C" w:rsidRPr="00F5299C" w14:paraId="1C1A09B4" w14:textId="77777777" w:rsidTr="00241CBB">
        <w:trPr>
          <w:trHeight w:val="864"/>
        </w:trPr>
        <w:tc>
          <w:tcPr>
            <w:tcW w:w="645" w:type="dxa"/>
            <w:shd w:val="clear" w:color="auto" w:fill="auto"/>
            <w:tcMar>
              <w:top w:w="72" w:type="dxa"/>
              <w:left w:w="144" w:type="dxa"/>
              <w:bottom w:w="72" w:type="dxa"/>
              <w:right w:w="144" w:type="dxa"/>
            </w:tcMar>
            <w:vAlign w:val="center"/>
          </w:tcPr>
          <w:p w14:paraId="3E7E7FFF" w14:textId="296CF098" w:rsidR="00241CBB" w:rsidRPr="00F5299C" w:rsidRDefault="00241CBB" w:rsidP="007E7CD3">
            <w:pPr>
              <w:pStyle w:val="14"/>
              <w:spacing w:line="240" w:lineRule="auto"/>
              <w:jc w:val="left"/>
              <w:rPr>
                <w:rFonts w:hAnsi="標楷體" w:cs="Arial"/>
                <w:snapToGrid/>
                <w:spacing w:val="0"/>
                <w:kern w:val="24"/>
                <w:szCs w:val="36"/>
              </w:rPr>
            </w:pPr>
            <w:r w:rsidRPr="00F5299C">
              <w:rPr>
                <w:rFonts w:hAnsi="標楷體" w:cs="Arial" w:hint="eastAsia"/>
                <w:snapToGrid/>
                <w:spacing w:val="0"/>
                <w:kern w:val="24"/>
                <w:szCs w:val="36"/>
              </w:rPr>
              <w:lastRenderedPageBreak/>
              <w:t>履</w:t>
            </w:r>
            <w:r w:rsidRPr="00F5299C">
              <w:rPr>
                <w:rFonts w:hAnsi="標楷體" w:cs="Arial"/>
                <w:snapToGrid/>
                <w:spacing w:val="0"/>
                <w:kern w:val="24"/>
                <w:szCs w:val="36"/>
              </w:rPr>
              <w:br/>
            </w:r>
            <w:proofErr w:type="gramStart"/>
            <w:r w:rsidRPr="00F5299C">
              <w:rPr>
                <w:rFonts w:hAnsi="標楷體" w:cs="Arial" w:hint="eastAsia"/>
                <w:snapToGrid/>
                <w:spacing w:val="0"/>
                <w:kern w:val="24"/>
                <w:szCs w:val="36"/>
              </w:rPr>
              <w:t>勘</w:t>
            </w:r>
            <w:proofErr w:type="gramEnd"/>
            <w:r w:rsidRPr="00F5299C">
              <w:rPr>
                <w:rFonts w:hAnsi="標楷體" w:cs="Arial"/>
                <w:snapToGrid/>
                <w:spacing w:val="0"/>
                <w:kern w:val="24"/>
                <w:szCs w:val="36"/>
              </w:rPr>
              <w:br/>
            </w:r>
            <w:r w:rsidRPr="00F5299C">
              <w:rPr>
                <w:rFonts w:hAnsi="標楷體" w:cs="Arial" w:hint="eastAsia"/>
                <w:snapToGrid/>
                <w:spacing w:val="0"/>
                <w:kern w:val="24"/>
                <w:szCs w:val="36"/>
              </w:rPr>
              <w:t>後</w:t>
            </w:r>
          </w:p>
        </w:tc>
        <w:tc>
          <w:tcPr>
            <w:tcW w:w="1341" w:type="dxa"/>
            <w:shd w:val="clear" w:color="auto" w:fill="auto"/>
            <w:tcMar>
              <w:top w:w="72" w:type="dxa"/>
              <w:left w:w="144" w:type="dxa"/>
              <w:bottom w:w="72" w:type="dxa"/>
              <w:right w:w="144" w:type="dxa"/>
            </w:tcMar>
          </w:tcPr>
          <w:p w14:paraId="16012671" w14:textId="5D578565" w:rsidR="00241CBB" w:rsidRPr="00F5299C" w:rsidRDefault="00241CBB" w:rsidP="007E7CD3">
            <w:pPr>
              <w:pStyle w:val="14"/>
              <w:spacing w:line="240" w:lineRule="auto"/>
              <w:jc w:val="left"/>
              <w:rPr>
                <w:rFonts w:hAnsi="標楷體" w:cs="Arial"/>
                <w:snapToGrid/>
                <w:spacing w:val="0"/>
                <w:kern w:val="24"/>
                <w:szCs w:val="36"/>
              </w:rPr>
            </w:pPr>
            <w:r w:rsidRPr="00F5299C">
              <w:rPr>
                <w:rFonts w:hAnsi="標楷體" w:cs="Arial"/>
                <w:snapToGrid/>
                <w:spacing w:val="0"/>
                <w:kern w:val="24"/>
                <w:szCs w:val="36"/>
              </w:rPr>
              <w:t>109</w:t>
            </w:r>
            <w:r w:rsidRPr="00F5299C">
              <w:rPr>
                <w:rFonts w:hAnsi="標楷體" w:cs="Arial" w:hint="eastAsia"/>
                <w:snapToGrid/>
                <w:spacing w:val="0"/>
                <w:kern w:val="24"/>
                <w:szCs w:val="36"/>
              </w:rPr>
              <w:t>年</w:t>
            </w:r>
            <w:r w:rsidRPr="00F5299C">
              <w:rPr>
                <w:rFonts w:hAnsi="標楷體" w:cs="Arial"/>
                <w:snapToGrid/>
                <w:spacing w:val="0"/>
                <w:kern w:val="24"/>
                <w:szCs w:val="36"/>
              </w:rPr>
              <w:t>10</w:t>
            </w:r>
            <w:r w:rsidRPr="00F5299C">
              <w:rPr>
                <w:rFonts w:hAnsi="標楷體" w:cs="Arial" w:hint="eastAsia"/>
                <w:snapToGrid/>
                <w:spacing w:val="0"/>
                <w:kern w:val="24"/>
                <w:szCs w:val="36"/>
              </w:rPr>
              <w:t>月</w:t>
            </w:r>
            <w:r w:rsidRPr="00F5299C">
              <w:rPr>
                <w:rFonts w:hAnsi="標楷體" w:cs="Arial"/>
                <w:snapToGrid/>
                <w:spacing w:val="0"/>
                <w:kern w:val="24"/>
                <w:szCs w:val="36"/>
              </w:rPr>
              <w:t>15</w:t>
            </w:r>
            <w:r w:rsidRPr="00F5299C">
              <w:rPr>
                <w:rFonts w:hAnsi="標楷體" w:cs="Arial" w:hint="eastAsia"/>
                <w:snapToGrid/>
                <w:spacing w:val="0"/>
                <w:kern w:val="24"/>
                <w:szCs w:val="36"/>
              </w:rPr>
              <w:t>日</w:t>
            </w:r>
          </w:p>
        </w:tc>
        <w:tc>
          <w:tcPr>
            <w:tcW w:w="7672" w:type="dxa"/>
            <w:gridSpan w:val="2"/>
            <w:shd w:val="clear" w:color="auto" w:fill="auto"/>
            <w:tcMar>
              <w:top w:w="72" w:type="dxa"/>
              <w:left w:w="144" w:type="dxa"/>
              <w:bottom w:w="72" w:type="dxa"/>
              <w:right w:w="144" w:type="dxa"/>
            </w:tcMar>
          </w:tcPr>
          <w:p w14:paraId="55F110B0" w14:textId="6C434A21" w:rsidR="00241CBB" w:rsidRPr="00F5299C" w:rsidRDefault="00F123E5" w:rsidP="007E7CD3">
            <w:pPr>
              <w:pStyle w:val="14"/>
              <w:spacing w:line="240" w:lineRule="auto"/>
              <w:jc w:val="left"/>
              <w:rPr>
                <w:rFonts w:hAnsi="標楷體" w:cs="Arial"/>
                <w:noProof/>
                <w:snapToGrid/>
                <w:spacing w:val="0"/>
                <w:kern w:val="24"/>
                <w:sz w:val="36"/>
                <w:szCs w:val="36"/>
              </w:rPr>
            </w:pPr>
            <w:r w:rsidRPr="00F5299C">
              <w:rPr>
                <w:rFonts w:hAnsi="標楷體" w:cs="Arial" w:hint="eastAsia"/>
                <w:snapToGrid/>
                <w:spacing w:val="0"/>
                <w:kern w:val="24"/>
                <w:szCs w:val="36"/>
              </w:rPr>
              <w:t>裁</w:t>
            </w:r>
            <w:r w:rsidR="00241CBB" w:rsidRPr="00F5299C">
              <w:rPr>
                <w:rFonts w:hAnsi="標楷體" w:cs="Arial" w:hint="eastAsia"/>
                <w:snapToGrid/>
                <w:spacing w:val="0"/>
                <w:kern w:val="24"/>
                <w:szCs w:val="36"/>
              </w:rPr>
              <w:t>處13萬元罰鍰，並限期於文到3個月內恢復土地容許使用(</w:t>
            </w:r>
            <w:proofErr w:type="gramStart"/>
            <w:r w:rsidR="00241CBB" w:rsidRPr="00F5299C">
              <w:rPr>
                <w:rFonts w:hAnsi="標楷體" w:cs="Arial" w:hint="eastAsia"/>
                <w:snapToGrid/>
                <w:spacing w:val="0"/>
                <w:kern w:val="24"/>
                <w:szCs w:val="36"/>
              </w:rPr>
              <w:t>第二次罰</w:t>
            </w:r>
            <w:proofErr w:type="gramEnd"/>
            <w:r w:rsidR="00241CBB" w:rsidRPr="00F5299C">
              <w:rPr>
                <w:rFonts w:hAnsi="標楷體" w:cs="Arial" w:hint="eastAsia"/>
                <w:snapToGrid/>
                <w:spacing w:val="0"/>
                <w:kern w:val="24"/>
                <w:szCs w:val="36"/>
              </w:rPr>
              <w:t>)。</w:t>
            </w:r>
            <w:r w:rsidR="00B23BA7" w:rsidRPr="00F5299C">
              <w:rPr>
                <w:rFonts w:hAnsi="標楷體" w:cs="Arial" w:hint="eastAsia"/>
                <w:snapToGrid/>
                <w:spacing w:val="0"/>
                <w:kern w:val="24"/>
                <w:szCs w:val="36"/>
              </w:rPr>
              <w:t>裁處</w:t>
            </w:r>
            <w:r w:rsidR="00B23BA7" w:rsidRPr="00F5299C">
              <w:rPr>
                <w:rFonts w:hAnsi="標楷體" w:cs="Arial" w:hint="eastAsia"/>
                <w:bCs/>
                <w:snapToGrid/>
                <w:spacing w:val="0"/>
                <w:kern w:val="24"/>
                <w:szCs w:val="36"/>
              </w:rPr>
              <w:t>14萬元</w:t>
            </w:r>
            <w:r w:rsidR="00B23BA7" w:rsidRPr="00F5299C">
              <w:rPr>
                <w:rFonts w:hAnsi="標楷體" w:cs="Arial" w:hint="eastAsia"/>
                <w:snapToGrid/>
                <w:spacing w:val="0"/>
                <w:kern w:val="24"/>
                <w:szCs w:val="36"/>
              </w:rPr>
              <w:t>罰鍰</w:t>
            </w:r>
            <w:r w:rsidR="00B23BA7" w:rsidRPr="00F5299C">
              <w:rPr>
                <w:rFonts w:hAnsi="標楷體" w:cs="Arial" w:hint="eastAsia"/>
                <w:bCs/>
                <w:snapToGrid/>
                <w:spacing w:val="0"/>
                <w:kern w:val="24"/>
                <w:szCs w:val="36"/>
              </w:rPr>
              <w:t>並限期文到30日內自行停水停電(</w:t>
            </w:r>
            <w:proofErr w:type="gramStart"/>
            <w:r w:rsidR="00B23BA7" w:rsidRPr="00F5299C">
              <w:rPr>
                <w:rFonts w:hAnsi="標楷體" w:cs="Arial" w:hint="eastAsia"/>
                <w:bCs/>
                <w:snapToGrid/>
                <w:spacing w:val="0"/>
                <w:kern w:val="24"/>
                <w:szCs w:val="36"/>
              </w:rPr>
              <w:t>第三次罰</w:t>
            </w:r>
            <w:proofErr w:type="gramEnd"/>
            <w:r w:rsidR="00B23BA7" w:rsidRPr="00F5299C">
              <w:rPr>
                <w:rFonts w:hAnsi="標楷體" w:cs="Arial" w:hint="eastAsia"/>
                <w:bCs/>
                <w:snapToGrid/>
                <w:spacing w:val="0"/>
                <w:kern w:val="24"/>
                <w:szCs w:val="36"/>
              </w:rPr>
              <w:t>)</w:t>
            </w:r>
            <w:r w:rsidR="00B23BA7" w:rsidRPr="00F5299C">
              <w:rPr>
                <w:rFonts w:hAnsi="標楷體" w:cs="Arial" w:hint="eastAsia"/>
                <w:snapToGrid/>
                <w:spacing w:val="0"/>
                <w:kern w:val="24"/>
                <w:szCs w:val="36"/>
              </w:rPr>
              <w:t>限期文到3個月恢復土地容許使用。</w:t>
            </w:r>
          </w:p>
        </w:tc>
      </w:tr>
    </w:tbl>
    <w:p w14:paraId="1048E7B5" w14:textId="77777777" w:rsidR="00B23BA7" w:rsidRPr="00F5299C" w:rsidRDefault="00B23BA7" w:rsidP="00B23BA7">
      <w:pPr>
        <w:pStyle w:val="2"/>
        <w:numPr>
          <w:ilvl w:val="0"/>
          <w:numId w:val="0"/>
        </w:numPr>
        <w:ind w:left="1021" w:hanging="681"/>
        <w:rPr>
          <w:b/>
        </w:rPr>
      </w:pPr>
      <w:bookmarkStart w:id="406" w:name="_Toc95830486"/>
    </w:p>
    <w:p w14:paraId="2F694EEA" w14:textId="4DC91F3A" w:rsidR="00BD61AD" w:rsidRPr="00F5299C" w:rsidRDefault="002A4927">
      <w:pPr>
        <w:pStyle w:val="2"/>
        <w:rPr>
          <w:b/>
        </w:rPr>
      </w:pPr>
      <w:bookmarkStart w:id="407" w:name="_Toc96435820"/>
      <w:bookmarkStart w:id="408" w:name="_Toc96526424"/>
      <w:bookmarkStart w:id="409" w:name="_Toc97713703"/>
      <w:bookmarkStart w:id="410" w:name="_Toc99353047"/>
      <w:r w:rsidRPr="00F5299C">
        <w:rPr>
          <w:rFonts w:hint="eastAsia"/>
          <w:b/>
        </w:rPr>
        <w:t>諮詢</w:t>
      </w:r>
      <w:r w:rsidR="00FE2E94" w:rsidRPr="00F5299C">
        <w:rPr>
          <w:rFonts w:hint="eastAsia"/>
          <w:b/>
        </w:rPr>
        <w:t>暨座談</w:t>
      </w:r>
      <w:r w:rsidRPr="00F5299C">
        <w:rPr>
          <w:rFonts w:hint="eastAsia"/>
          <w:b/>
        </w:rPr>
        <w:t>重點摘要</w:t>
      </w:r>
      <w:bookmarkEnd w:id="406"/>
      <w:bookmarkEnd w:id="407"/>
      <w:bookmarkEnd w:id="408"/>
      <w:bookmarkEnd w:id="409"/>
      <w:bookmarkEnd w:id="410"/>
    </w:p>
    <w:p w14:paraId="53126BFF" w14:textId="194409D5" w:rsidR="0025656D" w:rsidRPr="00F5299C" w:rsidRDefault="0025656D" w:rsidP="0025656D">
      <w:pPr>
        <w:pStyle w:val="31"/>
        <w:ind w:left="1361" w:firstLine="680"/>
      </w:pPr>
      <w:r w:rsidRPr="00F5299C">
        <w:rPr>
          <w:rFonts w:hint="eastAsia"/>
        </w:rPr>
        <w:t>本案共計辦理4場諮詢暨座談，</w:t>
      </w:r>
      <w:r w:rsidRPr="00F5299C">
        <w:rPr>
          <w:rFonts w:hAnsi="標楷體" w:hint="eastAsia"/>
        </w:rPr>
        <w:t>茲將專家學者諮詢意見摘要彙整如下：</w:t>
      </w:r>
    </w:p>
    <w:p w14:paraId="04C5F3D3" w14:textId="6C26A071" w:rsidR="0025656D" w:rsidRPr="00F5299C" w:rsidRDefault="0025656D" w:rsidP="0025656D">
      <w:pPr>
        <w:pStyle w:val="3"/>
      </w:pPr>
      <w:bookmarkStart w:id="411" w:name="_Toc85820081"/>
      <w:bookmarkStart w:id="412" w:name="_Toc95830487"/>
      <w:bookmarkStart w:id="413" w:name="_Toc96435821"/>
      <w:bookmarkStart w:id="414" w:name="_Toc96526425"/>
      <w:bookmarkStart w:id="415" w:name="_Toc97713704"/>
      <w:bookmarkStart w:id="416" w:name="_Toc99353048"/>
      <w:r w:rsidRPr="00F5299C">
        <w:rPr>
          <w:rFonts w:hint="eastAsia"/>
        </w:rPr>
        <w:t>違章工廠定義未明確</w:t>
      </w:r>
      <w:bookmarkEnd w:id="411"/>
      <w:bookmarkEnd w:id="412"/>
      <w:bookmarkEnd w:id="413"/>
      <w:bookmarkEnd w:id="414"/>
      <w:bookmarkEnd w:id="415"/>
      <w:bookmarkEnd w:id="416"/>
    </w:p>
    <w:p w14:paraId="3927A57E" w14:textId="77777777" w:rsidR="0025656D" w:rsidRPr="00F5299C" w:rsidRDefault="0025656D" w:rsidP="0025656D">
      <w:pPr>
        <w:pStyle w:val="4"/>
      </w:pPr>
      <w:r w:rsidRPr="00F5299C">
        <w:rPr>
          <w:rFonts w:hint="eastAsia"/>
        </w:rPr>
        <w:t>各方（公部門）對違章工廠的</w:t>
      </w:r>
      <w:proofErr w:type="gramStart"/>
      <w:r w:rsidRPr="00F5299C">
        <w:rPr>
          <w:rFonts w:hint="eastAsia"/>
        </w:rPr>
        <w:t>解讀皆不同</w:t>
      </w:r>
      <w:proofErr w:type="gramEnd"/>
      <w:r w:rsidRPr="00F5299C">
        <w:rPr>
          <w:rFonts w:hint="eastAsia"/>
        </w:rPr>
        <w:t>，通常講違規的部分是未登記工廠，農委會定義只要不符合地目使用就叫違建，但經濟部或內政部等回應數據及數字的皆來自於不同的定義，回報的數字也無法做解釋，各部會皆無口徑一致，是無法做討論的。</w:t>
      </w:r>
    </w:p>
    <w:p w14:paraId="4104A352" w14:textId="77777777" w:rsidR="0025656D" w:rsidRPr="00F5299C" w:rsidRDefault="0025656D" w:rsidP="0025656D">
      <w:pPr>
        <w:pStyle w:val="4"/>
      </w:pPr>
      <w:proofErr w:type="gramStart"/>
      <w:r w:rsidRPr="00F5299C">
        <w:rPr>
          <w:rFonts w:hint="eastAsia"/>
        </w:rPr>
        <w:t>工輔法</w:t>
      </w:r>
      <w:proofErr w:type="gramEnd"/>
      <w:r w:rsidRPr="00F5299C">
        <w:rPr>
          <w:rFonts w:hint="eastAsia"/>
        </w:rPr>
        <w:t>標準為工廠達一定規模，才有後來應登記或免登記之問題，但其實應該為事實上工廠使用，這裡面會有法規適用的問題。再來要</w:t>
      </w:r>
      <w:proofErr w:type="gramStart"/>
      <w:r w:rsidRPr="00F5299C">
        <w:rPr>
          <w:rFonts w:hint="eastAsia"/>
        </w:rPr>
        <w:t>釐</w:t>
      </w:r>
      <w:proofErr w:type="gramEnd"/>
      <w:r w:rsidRPr="00F5299C">
        <w:rPr>
          <w:rFonts w:hint="eastAsia"/>
        </w:rPr>
        <w:t>清的是非法工廠之定義，大家無共識違章工廠是違反</w:t>
      </w:r>
      <w:proofErr w:type="gramStart"/>
      <w:r w:rsidRPr="00F5299C">
        <w:rPr>
          <w:rFonts w:hint="eastAsia"/>
        </w:rPr>
        <w:t>工輔</w:t>
      </w:r>
      <w:proofErr w:type="gramEnd"/>
      <w:r w:rsidRPr="00F5299C">
        <w:rPr>
          <w:rFonts w:hint="eastAsia"/>
        </w:rPr>
        <w:t>法，還是土地管制或建築管理的問題。62年後，違建在建築法規定是拿不到使用執照即是違法，不論缺漏的流程為何，即是違建。除非建築法讓欠缺使用執照者仍予發照，因此建築法若沒有給這樣的空間時，是沒有任何行政命令可以改變的。建管部分，地方政府應視為違建來處理。土地管制的查報單位不是縣府，而是鄉鎮市區公所，所以層級在這麼基層的情況下，查不到的情況幾乎是零，惟有在行政部門可以被盯的到時，才能解決。</w:t>
      </w:r>
    </w:p>
    <w:p w14:paraId="69FA64BE" w14:textId="560A2033" w:rsidR="0025656D" w:rsidRPr="00F5299C" w:rsidRDefault="0025656D" w:rsidP="0025656D">
      <w:pPr>
        <w:pStyle w:val="3"/>
      </w:pPr>
      <w:bookmarkStart w:id="417" w:name="_Toc85820082"/>
      <w:bookmarkStart w:id="418" w:name="_Toc95830488"/>
      <w:bookmarkStart w:id="419" w:name="_Toc96435822"/>
      <w:bookmarkStart w:id="420" w:name="_Toc96526426"/>
      <w:bookmarkStart w:id="421" w:name="_Toc97713705"/>
      <w:bookmarkStart w:id="422" w:name="_Toc99353049"/>
      <w:r w:rsidRPr="00F5299C">
        <w:rPr>
          <w:rFonts w:hint="eastAsia"/>
        </w:rPr>
        <w:t>違建者即應拆除，政府執行力不足</w:t>
      </w:r>
      <w:bookmarkEnd w:id="417"/>
      <w:bookmarkEnd w:id="418"/>
      <w:bookmarkEnd w:id="419"/>
      <w:bookmarkEnd w:id="420"/>
      <w:bookmarkEnd w:id="421"/>
      <w:bookmarkEnd w:id="422"/>
    </w:p>
    <w:p w14:paraId="45F7B2B3" w14:textId="77777777" w:rsidR="0025656D" w:rsidRPr="00F5299C" w:rsidRDefault="0025656D" w:rsidP="0025656D">
      <w:pPr>
        <w:pStyle w:val="4"/>
        <w:rPr>
          <w:rFonts w:hAnsi="標楷體"/>
        </w:rPr>
      </w:pPr>
      <w:r w:rsidRPr="00F5299C">
        <w:rPr>
          <w:rFonts w:hint="eastAsia"/>
        </w:rPr>
        <w:t>最大失職是內政部，只要稱為違建者其實就應該</w:t>
      </w:r>
      <w:r w:rsidRPr="00F5299C">
        <w:rPr>
          <w:rFonts w:hint="eastAsia"/>
        </w:rPr>
        <w:lastRenderedPageBreak/>
        <w:t>拆除。區域計畫法第21、22條規定，經濟部用的是工廠登記斷水斷電、勒令停工，但無法要求拆除。我們食安所談的是13、14萬處，環保團體並非</w:t>
      </w:r>
      <w:proofErr w:type="gramStart"/>
      <w:r w:rsidRPr="00F5299C">
        <w:rPr>
          <w:rFonts w:hint="eastAsia"/>
        </w:rPr>
        <w:t>不</w:t>
      </w:r>
      <w:proofErr w:type="gramEnd"/>
      <w:r w:rsidRPr="00F5299C">
        <w:rPr>
          <w:rFonts w:hint="eastAsia"/>
        </w:rPr>
        <w:t>支持修法，但農產品相關加工工廠可以集中，工業使用是否需要集中及遷移。</w:t>
      </w:r>
    </w:p>
    <w:p w14:paraId="4A8F6986" w14:textId="77777777" w:rsidR="0025656D" w:rsidRPr="00F5299C" w:rsidRDefault="0025656D" w:rsidP="0025656D">
      <w:pPr>
        <w:pStyle w:val="4"/>
      </w:pPr>
      <w:r w:rsidRPr="00F5299C">
        <w:rPr>
          <w:rFonts w:hint="eastAsia"/>
        </w:rPr>
        <w:t>主要問題是人謀不</w:t>
      </w:r>
      <w:proofErr w:type="gramStart"/>
      <w:r w:rsidRPr="00F5299C">
        <w:rPr>
          <w:rFonts w:hint="eastAsia"/>
        </w:rPr>
        <w:t>臧</w:t>
      </w:r>
      <w:proofErr w:type="gramEnd"/>
      <w:r w:rsidRPr="00F5299C">
        <w:rPr>
          <w:rFonts w:hint="eastAsia"/>
        </w:rPr>
        <w:t>，臺灣法規其實並無不完備，但試想這件事真的需要人民來檢舉嗎？鄉鎮公所有查報義務，不得拖延，沒有不做裁罰的可能性，崩盤其實不是縣市政府而已，是最根本的基層公務機關。往往基層公務員怕生事，所以避重就輕能不執法就執法，理應直接辦理基層公務員。依照區域計畫法</w:t>
      </w:r>
      <w:hyperlink r:id="rId20" w:history="1">
        <w:r w:rsidRPr="00F5299C">
          <w:t>第21</w:t>
        </w:r>
      </w:hyperlink>
      <w:r w:rsidRPr="00F5299C">
        <w:rPr>
          <w:rFonts w:hint="eastAsia"/>
        </w:rPr>
        <w:t>、</w:t>
      </w:r>
      <w:r w:rsidRPr="00F5299C">
        <w:t>22條</w:t>
      </w:r>
      <w:r w:rsidRPr="00F5299C">
        <w:rPr>
          <w:rFonts w:hint="eastAsia"/>
        </w:rPr>
        <w:t>，能要求回復原狀強制執行，但許多縣市政府執法時，即是當作每年收紅包，最低裁罰而已，也不做後續懲罰。這是執法者共同約定的，所以不需修法，只需要要求依法行政，若能確實依法移送，大家為求自保，就會依法執行。</w:t>
      </w:r>
    </w:p>
    <w:p w14:paraId="7AD0141D" w14:textId="50042821" w:rsidR="0025656D" w:rsidRPr="00F5299C" w:rsidRDefault="0025656D" w:rsidP="0025656D">
      <w:pPr>
        <w:pStyle w:val="4"/>
        <w:rPr>
          <w:rFonts w:hAnsi="標楷體"/>
          <w:szCs w:val="32"/>
        </w:rPr>
      </w:pPr>
      <w:r w:rsidRPr="00F5299C">
        <w:rPr>
          <w:rFonts w:hAnsi="標楷體"/>
          <w:szCs w:val="32"/>
        </w:rPr>
        <w:t>(</w:t>
      </w:r>
      <w:r w:rsidRPr="00F5299C">
        <w:rPr>
          <w:rFonts w:hAnsi="標楷體" w:hint="eastAsia"/>
          <w:szCs w:val="32"/>
        </w:rPr>
        <w:t>問</w:t>
      </w:r>
      <w:r w:rsidR="00730A50" w:rsidRPr="00F5299C">
        <w:rPr>
          <w:rFonts w:hAnsi="標楷體"/>
          <w:szCs w:val="32"/>
        </w:rPr>
        <w:t>：</w:t>
      </w:r>
      <w:r w:rsidRPr="00F5299C">
        <w:rPr>
          <w:rFonts w:hAnsi="標楷體"/>
          <w:szCs w:val="32"/>
        </w:rPr>
        <w:t>520後即報即拆是否應入法？要畫出紅線。</w:t>
      </w:r>
      <w:proofErr w:type="gramStart"/>
      <w:r w:rsidRPr="00F5299C">
        <w:rPr>
          <w:rFonts w:hAnsi="標楷體"/>
          <w:szCs w:val="32"/>
        </w:rPr>
        <w:t>)其實不一定要特別限定日期</w:t>
      </w:r>
      <w:proofErr w:type="gramEnd"/>
      <w:r w:rsidRPr="00F5299C">
        <w:rPr>
          <w:rFonts w:hAnsi="標楷體"/>
          <w:szCs w:val="32"/>
        </w:rPr>
        <w:t>，而是要求基層公務員全面執法，如報案系統電腦化及系統化，只要一段時間沒有執行（即報即拆），則懲戒。我</w:t>
      </w:r>
      <w:r w:rsidRPr="00F5299C">
        <w:rPr>
          <w:rFonts w:hAnsi="標楷體" w:hint="eastAsia"/>
          <w:szCs w:val="32"/>
        </w:rPr>
        <w:t>想有一個方式是設定辦理期間，可以比行政程序法所規定的時間還短，就算對方提起訴願，仍可以繼續執行。</w:t>
      </w:r>
    </w:p>
    <w:p w14:paraId="1BA0A5F5" w14:textId="77777777" w:rsidR="0025656D" w:rsidRPr="00F5299C" w:rsidRDefault="0025656D" w:rsidP="0025656D">
      <w:pPr>
        <w:pStyle w:val="4"/>
        <w:rPr>
          <w:rFonts w:hAnsi="標楷體"/>
          <w:szCs w:val="32"/>
        </w:rPr>
      </w:pPr>
      <w:r w:rsidRPr="00F5299C">
        <w:rPr>
          <w:rFonts w:hAnsi="標楷體" w:hint="eastAsia"/>
          <w:szCs w:val="32"/>
        </w:rPr>
        <w:t>保護守法者：守法者在</w:t>
      </w:r>
      <w:proofErr w:type="gramStart"/>
      <w:r w:rsidRPr="00F5299C">
        <w:rPr>
          <w:rFonts w:hAnsi="標楷體" w:hint="eastAsia"/>
          <w:szCs w:val="32"/>
        </w:rPr>
        <w:t>工輔法</w:t>
      </w:r>
      <w:proofErr w:type="gramEnd"/>
      <w:r w:rsidRPr="00F5299C">
        <w:rPr>
          <w:rFonts w:hAnsi="標楷體" w:hint="eastAsia"/>
          <w:szCs w:val="32"/>
        </w:rPr>
        <w:t>中權益是看不到的，現在各法規定都有土地使用管制，違反土地使用管制有行政執行，刑事亦有，檢察官有職權調查，所以只要涉及刑事，就會立刻產生效果。</w:t>
      </w:r>
    </w:p>
    <w:p w14:paraId="7D0B6092" w14:textId="77777777" w:rsidR="0025656D" w:rsidRPr="00F5299C" w:rsidRDefault="0025656D" w:rsidP="0025656D">
      <w:pPr>
        <w:pStyle w:val="4"/>
        <w:rPr>
          <w:rFonts w:hAnsi="標楷體"/>
          <w:szCs w:val="32"/>
        </w:rPr>
      </w:pPr>
      <w:r w:rsidRPr="00F5299C">
        <w:rPr>
          <w:rFonts w:hAnsi="標楷體" w:hint="eastAsia"/>
          <w:szCs w:val="32"/>
        </w:rPr>
        <w:t>即報即拆：依法律來說無法作出何者先拆之決定，一旦有所謂的選擇性執法，就會有抗爭調整</w:t>
      </w:r>
      <w:r w:rsidRPr="00F5299C">
        <w:rPr>
          <w:rFonts w:hAnsi="標楷體" w:hint="eastAsia"/>
          <w:szCs w:val="32"/>
        </w:rPr>
        <w:lastRenderedPageBreak/>
        <w:t>的空間，也許我們可修正，應回到談的是農地上的違建，而不是膠著</w:t>
      </w:r>
      <w:proofErr w:type="gramStart"/>
      <w:r w:rsidRPr="00F5299C">
        <w:rPr>
          <w:rFonts w:hAnsi="標楷體" w:hint="eastAsia"/>
          <w:szCs w:val="32"/>
        </w:rPr>
        <w:t>於臨登這</w:t>
      </w:r>
      <w:proofErr w:type="gramEnd"/>
      <w:r w:rsidRPr="00F5299C">
        <w:rPr>
          <w:rFonts w:hAnsi="標楷體" w:hint="eastAsia"/>
          <w:szCs w:val="32"/>
        </w:rPr>
        <w:t>件事。</w:t>
      </w:r>
      <w:proofErr w:type="gramStart"/>
      <w:r w:rsidRPr="00F5299C">
        <w:rPr>
          <w:rFonts w:hAnsi="標楷體" w:hint="eastAsia"/>
          <w:szCs w:val="32"/>
        </w:rPr>
        <w:t>臨登會</w:t>
      </w:r>
      <w:proofErr w:type="gramEnd"/>
      <w:r w:rsidRPr="00F5299C">
        <w:rPr>
          <w:rFonts w:hAnsi="標楷體" w:hint="eastAsia"/>
          <w:szCs w:val="32"/>
        </w:rPr>
        <w:t>被納管，</w:t>
      </w:r>
      <w:proofErr w:type="gramStart"/>
      <w:r w:rsidRPr="00F5299C">
        <w:rPr>
          <w:rFonts w:hAnsi="標楷體" w:hint="eastAsia"/>
          <w:szCs w:val="32"/>
        </w:rPr>
        <w:t>不臨</w:t>
      </w:r>
      <w:proofErr w:type="gramEnd"/>
      <w:r w:rsidRPr="00F5299C">
        <w:rPr>
          <w:rFonts w:hAnsi="標楷體" w:hint="eastAsia"/>
          <w:szCs w:val="32"/>
        </w:rPr>
        <w:t>登也不會被拆或被管時，</w:t>
      </w:r>
      <w:proofErr w:type="gramStart"/>
      <w:r w:rsidRPr="00F5299C">
        <w:rPr>
          <w:rFonts w:hAnsi="標楷體" w:hint="eastAsia"/>
          <w:szCs w:val="32"/>
        </w:rPr>
        <w:t>臨登</w:t>
      </w:r>
      <w:proofErr w:type="gramEnd"/>
      <w:r w:rsidRPr="00F5299C">
        <w:rPr>
          <w:rFonts w:hAnsi="標楷體" w:hint="eastAsia"/>
          <w:szCs w:val="32"/>
        </w:rPr>
        <w:t>者就會反彈。依照區域計畫法（主管機關地方政府），停水停電先開始使其無法運作且人力成本最低，這招可</w:t>
      </w:r>
      <w:r w:rsidRPr="00F5299C">
        <w:rPr>
          <w:rFonts w:hAnsi="標楷體" w:hint="eastAsia"/>
          <w:spacing w:val="-12"/>
          <w:szCs w:val="32"/>
        </w:rPr>
        <w:t>以迫使不願</w:t>
      </w:r>
      <w:proofErr w:type="gramStart"/>
      <w:r w:rsidRPr="00F5299C">
        <w:rPr>
          <w:rFonts w:hAnsi="標楷體" w:hint="eastAsia"/>
          <w:spacing w:val="-12"/>
          <w:szCs w:val="32"/>
        </w:rPr>
        <w:t>臨登者</w:t>
      </w:r>
      <w:proofErr w:type="gramEnd"/>
      <w:r w:rsidRPr="00F5299C">
        <w:rPr>
          <w:rFonts w:hAnsi="標楷體" w:hint="eastAsia"/>
          <w:spacing w:val="-12"/>
          <w:szCs w:val="32"/>
        </w:rPr>
        <w:t>立即</w:t>
      </w:r>
      <w:proofErr w:type="gramStart"/>
      <w:r w:rsidRPr="00F5299C">
        <w:rPr>
          <w:rFonts w:hAnsi="標楷體" w:hint="eastAsia"/>
          <w:spacing w:val="-12"/>
          <w:szCs w:val="32"/>
        </w:rPr>
        <w:t>申請臨</w:t>
      </w:r>
      <w:proofErr w:type="gramEnd"/>
      <w:r w:rsidRPr="00F5299C">
        <w:rPr>
          <w:rFonts w:hAnsi="標楷體" w:hint="eastAsia"/>
          <w:spacing w:val="-12"/>
          <w:szCs w:val="32"/>
        </w:rPr>
        <w:t>登，但從未執行過</w:t>
      </w:r>
      <w:r w:rsidRPr="00F5299C">
        <w:rPr>
          <w:rFonts w:hAnsi="標楷體" w:hint="eastAsia"/>
          <w:szCs w:val="32"/>
        </w:rPr>
        <w:t>。</w:t>
      </w:r>
    </w:p>
    <w:p w14:paraId="3884C690" w14:textId="6E630731" w:rsidR="0025656D" w:rsidRPr="00F5299C" w:rsidRDefault="0025656D" w:rsidP="0025656D">
      <w:pPr>
        <w:pStyle w:val="4"/>
        <w:rPr>
          <w:rFonts w:hAnsi="標楷體"/>
          <w:szCs w:val="32"/>
        </w:rPr>
      </w:pPr>
      <w:r w:rsidRPr="00F5299C">
        <w:rPr>
          <w:rFonts w:hint="eastAsia"/>
        </w:rPr>
        <w:t>其實民眾往往不敢檢舉(工廠勢力龐大)，地方政府也是，因為會影響選票，更不要說後方的停水停電及拆除。經濟部中部辦公室表示願意代拆，但可行性是否可以落實</w:t>
      </w:r>
      <w:r w:rsidR="00730A50" w:rsidRPr="00F5299C">
        <w:rPr>
          <w:rFonts w:hint="eastAsia"/>
        </w:rPr>
        <w:t>？</w:t>
      </w:r>
    </w:p>
    <w:p w14:paraId="58C25029" w14:textId="77777777" w:rsidR="0025656D" w:rsidRPr="00F5299C" w:rsidRDefault="0025656D" w:rsidP="0025656D">
      <w:pPr>
        <w:pStyle w:val="4"/>
        <w:rPr>
          <w:rFonts w:hAnsi="標楷體"/>
          <w:szCs w:val="32"/>
        </w:rPr>
      </w:pPr>
      <w:r w:rsidRPr="00F5299C">
        <w:rPr>
          <w:rFonts w:hint="eastAsia"/>
        </w:rPr>
        <w:t>農委會已經掌握農地的變異點，13萬8,000點已經確立，是不是應該要分下去給各地方政府，經濟部不是困在地方不作為，如：花蓮縣環境保護局把違章工廠也列入，所以其實有很多方式可以解套。中央是可以列管然後分配，要求其定期回報。依認定之情形(工廠、違建等等)再回歸應該的母法做處理。</w:t>
      </w:r>
    </w:p>
    <w:p w14:paraId="318A2A88" w14:textId="2017335C" w:rsidR="0025656D" w:rsidRPr="00F5299C" w:rsidRDefault="0025656D" w:rsidP="0025656D">
      <w:pPr>
        <w:pStyle w:val="4"/>
        <w:rPr>
          <w:rFonts w:hAnsi="標楷體"/>
          <w:szCs w:val="32"/>
        </w:rPr>
      </w:pPr>
      <w:r w:rsidRPr="00F5299C">
        <w:rPr>
          <w:rFonts w:hAnsi="標楷體" w:hint="eastAsia"/>
          <w:szCs w:val="32"/>
        </w:rPr>
        <w:t>經濟部只能做前端的斷水斷電，農委會農發條例也無法執行拆除，只有內政部可以，處理農地違規工廠問題目前無法單靠經濟部或地方政府解決違規工廠問題，此問題不應只靠單一部會，更不應把拆除責任都推給地方政府，行政院應拿出對策，組成跨部會的「新增農地違章拆除」專案小組，透過橫向溝通整合資源，有效率執行「即報即拆」</w:t>
      </w:r>
      <w:r w:rsidR="00F123E5" w:rsidRPr="00F5299C">
        <w:rPr>
          <w:rFonts w:hAnsi="標楷體" w:hint="eastAsia"/>
          <w:szCs w:val="32"/>
        </w:rPr>
        <w:t>。</w:t>
      </w:r>
    </w:p>
    <w:p w14:paraId="1C8E83FE" w14:textId="77777777" w:rsidR="0025656D" w:rsidRPr="00F5299C" w:rsidRDefault="0025656D" w:rsidP="0025656D">
      <w:pPr>
        <w:pStyle w:val="4"/>
        <w:rPr>
          <w:rFonts w:hAnsi="標楷體"/>
          <w:szCs w:val="32"/>
        </w:rPr>
      </w:pPr>
      <w:r w:rsidRPr="00F5299C">
        <w:rPr>
          <w:rFonts w:hAnsi="標楷體" w:hint="eastAsia"/>
          <w:szCs w:val="32"/>
        </w:rPr>
        <w:t>地方政府總是說執行查處人力不足、地方民意代表壓力，但這些執行困境已存在多年，應有解決措施。且地方政府沒有拆除經費，再來是每</w:t>
      </w:r>
      <w:proofErr w:type="gramStart"/>
      <w:r w:rsidRPr="00F5299C">
        <w:rPr>
          <w:rFonts w:hAnsi="標楷體" w:hint="eastAsia"/>
          <w:szCs w:val="32"/>
        </w:rPr>
        <w:t>個</w:t>
      </w:r>
      <w:proofErr w:type="gramEnd"/>
      <w:r w:rsidRPr="00F5299C">
        <w:rPr>
          <w:rFonts w:hAnsi="標楷體" w:hint="eastAsia"/>
          <w:szCs w:val="32"/>
        </w:rPr>
        <w:t>地方政府拆除的優先順序不同。</w:t>
      </w:r>
    </w:p>
    <w:p w14:paraId="226A5FEC" w14:textId="77777777" w:rsidR="0025656D" w:rsidRPr="00F5299C" w:rsidRDefault="0025656D" w:rsidP="0025656D">
      <w:pPr>
        <w:pStyle w:val="4"/>
        <w:rPr>
          <w:rFonts w:hAnsi="標楷體"/>
          <w:szCs w:val="32"/>
        </w:rPr>
      </w:pPr>
      <w:r w:rsidRPr="00F5299C">
        <w:rPr>
          <w:rFonts w:hAnsi="標楷體" w:hint="eastAsia"/>
          <w:szCs w:val="32"/>
        </w:rPr>
        <w:t>止血只有宣示，並沒有賦予更多的法源，所以是</w:t>
      </w:r>
      <w:r w:rsidRPr="00F5299C">
        <w:rPr>
          <w:rFonts w:hAnsi="標楷體" w:hint="eastAsia"/>
          <w:szCs w:val="32"/>
        </w:rPr>
        <w:lastRenderedPageBreak/>
        <w:t>過去沒有做好現在需要好好落實法律的規定去做，但現實是有無真正落實裁處，過去有專案小組的拆除機制但現在也沒有了!</w:t>
      </w:r>
    </w:p>
    <w:p w14:paraId="65EEA07F" w14:textId="77777777" w:rsidR="0025656D" w:rsidRPr="00F5299C" w:rsidRDefault="0025656D" w:rsidP="0025656D">
      <w:pPr>
        <w:pStyle w:val="4"/>
        <w:rPr>
          <w:rFonts w:hAnsi="標楷體"/>
          <w:szCs w:val="32"/>
        </w:rPr>
      </w:pPr>
      <w:r w:rsidRPr="00F5299C">
        <w:rPr>
          <w:rFonts w:hAnsi="標楷體" w:hint="eastAsia"/>
          <w:szCs w:val="32"/>
        </w:rPr>
        <w:t>地球公民基金會收到檢舉有300多件，是工廠可以儘速處理但非工廠</w:t>
      </w:r>
      <w:proofErr w:type="gramStart"/>
      <w:r w:rsidRPr="00F5299C">
        <w:rPr>
          <w:rFonts w:hAnsi="標楷體" w:hint="eastAsia"/>
          <w:szCs w:val="32"/>
        </w:rPr>
        <w:t>會卡關</w:t>
      </w:r>
      <w:proofErr w:type="gramEnd"/>
      <w:r w:rsidRPr="00F5299C">
        <w:rPr>
          <w:rFonts w:hAnsi="標楷體" w:hint="eastAsia"/>
          <w:szCs w:val="32"/>
        </w:rPr>
        <w:t>，很多廠房就是在新增，在等待如上次修法，可以在被寬限。廠商會想要擠進既有低污染的名單中，這樣才可以不被斷水斷電。</w:t>
      </w:r>
      <w:proofErr w:type="gramStart"/>
      <w:r w:rsidRPr="00F5299C">
        <w:rPr>
          <w:rFonts w:hAnsi="標楷體" w:hint="eastAsia"/>
          <w:szCs w:val="32"/>
        </w:rPr>
        <w:t>還有滿多是</w:t>
      </w:r>
      <w:proofErr w:type="gramEnd"/>
      <w:r w:rsidRPr="00F5299C">
        <w:rPr>
          <w:rFonts w:hAnsi="標楷體" w:hint="eastAsia"/>
          <w:szCs w:val="32"/>
        </w:rPr>
        <w:t>大門深鎖的情況，讓人不知內部情況，所以檢舉人會不知是否該檢舉。</w:t>
      </w:r>
    </w:p>
    <w:p w14:paraId="0E901815" w14:textId="614BB65C" w:rsidR="0025656D" w:rsidRPr="00F5299C" w:rsidRDefault="0025656D" w:rsidP="0025656D">
      <w:pPr>
        <w:pStyle w:val="3"/>
      </w:pPr>
      <w:bookmarkStart w:id="423" w:name="_Toc85820083"/>
      <w:bookmarkStart w:id="424" w:name="_Toc95830489"/>
      <w:bookmarkStart w:id="425" w:name="_Toc96435823"/>
      <w:bookmarkStart w:id="426" w:name="_Toc96526427"/>
      <w:bookmarkStart w:id="427" w:name="_Toc97713706"/>
      <w:bookmarkStart w:id="428" w:name="_Toc99353050"/>
      <w:r w:rsidRPr="00F5299C">
        <w:rPr>
          <w:rFonts w:hint="eastAsia"/>
        </w:rPr>
        <w:t>農地用電</w:t>
      </w:r>
      <w:bookmarkEnd w:id="423"/>
      <w:bookmarkEnd w:id="424"/>
      <w:bookmarkEnd w:id="425"/>
      <w:bookmarkEnd w:id="426"/>
      <w:bookmarkEnd w:id="427"/>
      <w:bookmarkEnd w:id="428"/>
    </w:p>
    <w:p w14:paraId="48F89F57" w14:textId="77777777" w:rsidR="0025656D" w:rsidRPr="00F5299C" w:rsidRDefault="0025656D" w:rsidP="0025656D">
      <w:pPr>
        <w:pStyle w:val="4"/>
      </w:pPr>
      <w:r w:rsidRPr="00F5299C">
        <w:rPr>
          <w:rFonts w:hint="eastAsia"/>
        </w:rPr>
        <w:t>倘農地用電可嚴格審查即能降低新建工廠，此為有效政策</w:t>
      </w:r>
    </w:p>
    <w:p w14:paraId="0505B1EA" w14:textId="77777777" w:rsidR="0025656D" w:rsidRPr="00F5299C" w:rsidRDefault="0025656D" w:rsidP="0025656D">
      <w:pPr>
        <w:pStyle w:val="4"/>
      </w:pPr>
      <w:r w:rsidRPr="00F5299C">
        <w:rPr>
          <w:rFonts w:hint="eastAsia"/>
        </w:rPr>
        <w:t>另外是105年5月20日後有許多工廠仍是合法申請用電違法轉供，許多狀況仍是檢查員走了後他們又再接上去。</w:t>
      </w:r>
    </w:p>
    <w:p w14:paraId="4687014D" w14:textId="13FD1D3F" w:rsidR="0025656D" w:rsidRPr="00F5299C" w:rsidRDefault="0025656D" w:rsidP="0025656D">
      <w:pPr>
        <w:pStyle w:val="3"/>
      </w:pPr>
      <w:bookmarkStart w:id="429" w:name="_Toc85820084"/>
      <w:bookmarkStart w:id="430" w:name="_Toc95830490"/>
      <w:bookmarkStart w:id="431" w:name="_Toc96435824"/>
      <w:bookmarkStart w:id="432" w:name="_Toc96526428"/>
      <w:bookmarkStart w:id="433" w:name="_Toc97713707"/>
      <w:bookmarkStart w:id="434" w:name="_Toc99353051"/>
      <w:r w:rsidRPr="00F5299C">
        <w:rPr>
          <w:rFonts w:hint="eastAsia"/>
        </w:rPr>
        <w:t>外部成本內部化</w:t>
      </w:r>
      <w:bookmarkEnd w:id="429"/>
      <w:bookmarkEnd w:id="430"/>
      <w:bookmarkEnd w:id="431"/>
      <w:bookmarkEnd w:id="432"/>
      <w:bookmarkEnd w:id="433"/>
      <w:bookmarkEnd w:id="434"/>
    </w:p>
    <w:p w14:paraId="4449AFA7" w14:textId="77777777" w:rsidR="0025656D" w:rsidRPr="00F5299C" w:rsidRDefault="0025656D" w:rsidP="0025656D">
      <w:pPr>
        <w:pStyle w:val="4"/>
      </w:pPr>
      <w:r w:rsidRPr="00F5299C">
        <w:rPr>
          <w:rFonts w:hint="eastAsia"/>
        </w:rPr>
        <w:t>個人是非常反對用補償金來處理，農地的生態價值是難以估算，理應是現在損耗多少範圍之土地應回復多少土地，外部成本要能</w:t>
      </w:r>
      <w:proofErr w:type="gramStart"/>
      <w:r w:rsidRPr="00F5299C">
        <w:rPr>
          <w:rFonts w:hint="eastAsia"/>
        </w:rPr>
        <w:t>內部化</w:t>
      </w:r>
      <w:proofErr w:type="gramEnd"/>
      <w:r w:rsidRPr="00F5299C">
        <w:rPr>
          <w:rFonts w:hint="eastAsia"/>
        </w:rPr>
        <w:t>，這樣成本就會極高，生態補償機制應入法。</w:t>
      </w:r>
    </w:p>
    <w:p w14:paraId="59E47AD9" w14:textId="77777777" w:rsidR="0025656D" w:rsidRPr="00F5299C" w:rsidRDefault="0025656D" w:rsidP="0025656D">
      <w:pPr>
        <w:pStyle w:val="4"/>
      </w:pPr>
      <w:r w:rsidRPr="00F5299C">
        <w:rPr>
          <w:rFonts w:hint="eastAsia"/>
        </w:rPr>
        <w:t>綠色產業</w:t>
      </w:r>
      <w:proofErr w:type="gramStart"/>
      <w:r w:rsidRPr="00F5299C">
        <w:rPr>
          <w:rFonts w:hint="eastAsia"/>
        </w:rPr>
        <w:t>─</w:t>
      </w:r>
      <w:proofErr w:type="gramEnd"/>
      <w:r w:rsidRPr="00F5299C">
        <w:rPr>
          <w:rFonts w:hint="eastAsia"/>
        </w:rPr>
        <w:t>企業社會責任：全世界都重視CSR及綠色產業供應鏈，但臺灣是極少數鏈中有違章工廠國家，另外提醒農委會，外銷做得再好，一張照片就可以摧毀。</w:t>
      </w:r>
    </w:p>
    <w:p w14:paraId="2D49C73A" w14:textId="77777777" w:rsidR="0025656D" w:rsidRPr="00F5299C" w:rsidRDefault="0025656D" w:rsidP="0025656D">
      <w:pPr>
        <w:pStyle w:val="4"/>
      </w:pPr>
      <w:r w:rsidRPr="00F5299C">
        <w:rPr>
          <w:rFonts w:hint="eastAsia"/>
        </w:rPr>
        <w:t>也許目前部分違章工廠或違建因為斷水電沒有繼續做，但我們在乎的是</w:t>
      </w:r>
      <w:r w:rsidRPr="00F5299C">
        <w:rPr>
          <w:rFonts w:hint="eastAsia"/>
          <w:b/>
        </w:rPr>
        <w:t>他沒有恢復農地原狀</w:t>
      </w:r>
      <w:r w:rsidRPr="00F5299C">
        <w:rPr>
          <w:rFonts w:hint="eastAsia"/>
        </w:rPr>
        <w:t>，也許在等待時機放寬限制後死灰復燃又或有公安問題。</w:t>
      </w:r>
    </w:p>
    <w:p w14:paraId="026CC13C" w14:textId="514FF44E" w:rsidR="0025656D" w:rsidRPr="00F5299C" w:rsidRDefault="0025656D" w:rsidP="0025656D">
      <w:pPr>
        <w:pStyle w:val="3"/>
      </w:pPr>
      <w:bookmarkStart w:id="435" w:name="_Toc85820085"/>
      <w:bookmarkStart w:id="436" w:name="_Toc95830491"/>
      <w:bookmarkStart w:id="437" w:name="_Toc96435825"/>
      <w:bookmarkStart w:id="438" w:name="_Toc96526429"/>
      <w:bookmarkStart w:id="439" w:name="_Toc97713708"/>
      <w:bookmarkStart w:id="440" w:name="_Toc99353052"/>
      <w:r w:rsidRPr="00F5299C">
        <w:rPr>
          <w:rFonts w:hint="eastAsia"/>
        </w:rPr>
        <w:t>低污染認定</w:t>
      </w:r>
      <w:bookmarkEnd w:id="435"/>
      <w:bookmarkEnd w:id="436"/>
      <w:bookmarkEnd w:id="437"/>
      <w:bookmarkEnd w:id="438"/>
      <w:bookmarkEnd w:id="439"/>
      <w:bookmarkEnd w:id="440"/>
    </w:p>
    <w:p w14:paraId="213DC103" w14:textId="21FDF131" w:rsidR="0025656D" w:rsidRPr="00F5299C" w:rsidRDefault="0025656D" w:rsidP="0025656D">
      <w:pPr>
        <w:pStyle w:val="4"/>
      </w:pPr>
      <w:proofErr w:type="gramStart"/>
      <w:r w:rsidRPr="00F5299C">
        <w:rPr>
          <w:rFonts w:hint="eastAsia"/>
        </w:rPr>
        <w:t>工輔法</w:t>
      </w:r>
      <w:proofErr w:type="gramEnd"/>
      <w:r w:rsidRPr="00F5299C">
        <w:rPr>
          <w:rFonts w:hint="eastAsia"/>
        </w:rPr>
        <w:t>第33</w:t>
      </w:r>
      <w:r w:rsidR="00734AEF" w:rsidRPr="00F5299C">
        <w:rPr>
          <w:rFonts w:hint="eastAsia"/>
        </w:rPr>
        <w:t>條</w:t>
      </w:r>
      <w:r w:rsidRPr="00F5299C">
        <w:rPr>
          <w:rFonts w:hint="eastAsia"/>
        </w:rPr>
        <w:t>、</w:t>
      </w:r>
      <w:r w:rsidR="00734AEF" w:rsidRPr="00F5299C">
        <w:rPr>
          <w:rFonts w:hint="eastAsia"/>
        </w:rPr>
        <w:t>第</w:t>
      </w:r>
      <w:r w:rsidRPr="00F5299C">
        <w:t>34</w:t>
      </w:r>
      <w:r w:rsidRPr="00F5299C">
        <w:rPr>
          <w:rFonts w:hint="eastAsia"/>
        </w:rPr>
        <w:t>條是不同的規範，尤其是第</w:t>
      </w:r>
      <w:r w:rsidRPr="00F5299C">
        <w:rPr>
          <w:rFonts w:hint="eastAsia"/>
        </w:rPr>
        <w:lastRenderedPageBreak/>
        <w:t>33條（輔導未登記工廠合法經營之相關措施）是有嚴重瑕疵的。輔導合法的方式幾乎不限，低污染或高污染都可適用（第34條針對低污染），97年以後之工廠皆能就地合法。</w:t>
      </w:r>
    </w:p>
    <w:p w14:paraId="59225BFE" w14:textId="77777777" w:rsidR="0025656D" w:rsidRPr="00F5299C" w:rsidRDefault="0025656D" w:rsidP="0025656D">
      <w:pPr>
        <w:pStyle w:val="4"/>
      </w:pPr>
      <w:r w:rsidRPr="00F5299C">
        <w:rPr>
          <w:rFonts w:hint="eastAsia"/>
        </w:rPr>
        <w:t>低污染的認定也是存有質疑的，經濟部及環保署的標準不同，污染排放裁罰的認定標準，是工業區工廠排放的標準還是農業區水</w:t>
      </w:r>
      <w:proofErr w:type="gramStart"/>
      <w:r w:rsidRPr="00F5299C">
        <w:rPr>
          <w:rFonts w:hint="eastAsia"/>
        </w:rPr>
        <w:t>圳</w:t>
      </w:r>
      <w:proofErr w:type="gramEnd"/>
      <w:r w:rsidRPr="00F5299C">
        <w:rPr>
          <w:rFonts w:hint="eastAsia"/>
        </w:rPr>
        <w:t>較高的標準？即使現在皆是排放入灌溉渠道，但卻仍適用前者。</w:t>
      </w:r>
    </w:p>
    <w:p w14:paraId="16301031" w14:textId="77777777" w:rsidR="0025656D" w:rsidRPr="00F5299C" w:rsidRDefault="0025656D" w:rsidP="0025656D">
      <w:pPr>
        <w:pStyle w:val="4"/>
        <w:rPr>
          <w:rFonts w:hAnsi="標楷體"/>
          <w:szCs w:val="32"/>
        </w:rPr>
      </w:pPr>
      <w:r w:rsidRPr="00F5299C">
        <w:rPr>
          <w:rFonts w:hAnsi="標楷體" w:hint="eastAsia"/>
          <w:szCs w:val="32"/>
        </w:rPr>
        <w:t>主要是搬遷成本每間公司不一定能負荷。但經濟部中部辦公室現在考量的是營業額貢獻度，例：帝寶（車燈）隱形的世界冠軍，可以留存。只要形成產業聚落，主管機關考量往往以不動為優先考量，可是後面的成本都是國家吸收。</w:t>
      </w:r>
    </w:p>
    <w:p w14:paraId="4CE9F760" w14:textId="25332A9D" w:rsidR="0025656D" w:rsidRPr="00F5299C" w:rsidRDefault="0025656D" w:rsidP="0025656D">
      <w:pPr>
        <w:pStyle w:val="4"/>
        <w:rPr>
          <w:rFonts w:hAnsi="標楷體"/>
          <w:szCs w:val="32"/>
        </w:rPr>
      </w:pPr>
      <w:r w:rsidRPr="00F5299C">
        <w:rPr>
          <w:rFonts w:hAnsi="標楷體" w:hint="eastAsia"/>
          <w:szCs w:val="32"/>
        </w:rPr>
        <w:t>英國</w:t>
      </w:r>
      <w:r w:rsidRPr="00F5299C">
        <w:rPr>
          <w:rFonts w:hAnsi="標楷體"/>
          <w:szCs w:val="32"/>
        </w:rPr>
        <w:t>Sheffield有類似問題，其花費100年讓工廠退場轉型，工業漸漸無法發展，從50年代轉型到</w:t>
      </w:r>
      <w:r w:rsidRPr="00F5299C">
        <w:rPr>
          <w:rFonts w:hAnsi="標楷體" w:hint="eastAsia"/>
          <w:szCs w:val="32"/>
        </w:rPr>
        <w:t>現在。我們的違規工廠情況類似破窗效應，所以最直接的方式應為零容忍，才能縮短時間，當然應有步驟漸進式，</w:t>
      </w:r>
      <w:r w:rsidR="000B1A44" w:rsidRPr="00F5299C">
        <w:rPr>
          <w:rFonts w:hAnsi="標楷體" w:hint="eastAsia"/>
          <w:szCs w:val="32"/>
        </w:rPr>
        <w:t>須</w:t>
      </w:r>
      <w:r w:rsidRPr="00F5299C">
        <w:rPr>
          <w:rFonts w:hAnsi="標楷體" w:hint="eastAsia"/>
          <w:szCs w:val="32"/>
        </w:rPr>
        <w:t>先宣示零容忍之決心</w:t>
      </w:r>
      <w:r w:rsidR="000B1A44" w:rsidRPr="00F5299C">
        <w:rPr>
          <w:rFonts w:hAnsi="標楷體" w:hint="eastAsia"/>
          <w:szCs w:val="32"/>
        </w:rPr>
        <w:t>，</w:t>
      </w:r>
      <w:r w:rsidRPr="00F5299C">
        <w:rPr>
          <w:rFonts w:hAnsi="標楷體" w:hint="eastAsia"/>
          <w:szCs w:val="32"/>
        </w:rPr>
        <w:t>再來應須能盡早辨識，在日本</w:t>
      </w:r>
      <w:proofErr w:type="gramStart"/>
      <w:r w:rsidRPr="00F5299C">
        <w:rPr>
          <w:rFonts w:hAnsi="標楷體" w:hint="eastAsia"/>
          <w:szCs w:val="32"/>
        </w:rPr>
        <w:t>有公表制度</w:t>
      </w:r>
      <w:proofErr w:type="gramEnd"/>
      <w:r w:rsidRPr="00F5299C">
        <w:rPr>
          <w:rFonts w:hAnsi="標楷體" w:hint="eastAsia"/>
          <w:szCs w:val="32"/>
        </w:rPr>
        <w:t>由公務機關調查，人民可以知道那裡有污染，政府被監督，政府在持續做治理改善，一步步往前走，基於目的事業主管機關而有的作為應納入，法規主管機關：經濟部、農委會、環保署應相互合作。</w:t>
      </w:r>
    </w:p>
    <w:p w14:paraId="46C3F3F8" w14:textId="743AA676" w:rsidR="0025656D" w:rsidRPr="00F5299C" w:rsidRDefault="0025656D" w:rsidP="0025656D">
      <w:pPr>
        <w:pStyle w:val="4"/>
        <w:rPr>
          <w:rFonts w:hAnsi="標楷體"/>
          <w:szCs w:val="32"/>
        </w:rPr>
      </w:pPr>
      <w:r w:rsidRPr="00F5299C">
        <w:rPr>
          <w:rFonts w:hAnsi="標楷體"/>
          <w:szCs w:val="32"/>
        </w:rPr>
        <w:t>(</w:t>
      </w:r>
      <w:r w:rsidRPr="00F5299C">
        <w:rPr>
          <w:rFonts w:hAnsi="標楷體" w:hint="eastAsia"/>
          <w:szCs w:val="32"/>
        </w:rPr>
        <w:t>問：</w:t>
      </w:r>
      <w:r w:rsidRPr="00F5299C">
        <w:rPr>
          <w:rFonts w:hAnsi="標楷體"/>
          <w:szCs w:val="32"/>
        </w:rPr>
        <w:t>為何現在都不作為呢？</w:t>
      </w:r>
      <w:proofErr w:type="gramStart"/>
      <w:r w:rsidRPr="00F5299C">
        <w:rPr>
          <w:rFonts w:hAnsi="標楷體"/>
          <w:szCs w:val="32"/>
        </w:rPr>
        <w:t>)因為沒有人要當統籌機關且</w:t>
      </w:r>
      <w:r w:rsidRPr="00F5299C">
        <w:rPr>
          <w:rFonts w:hAnsi="標楷體" w:hint="eastAsia"/>
          <w:szCs w:val="32"/>
        </w:rPr>
        <w:t>經濟部中部辦公室</w:t>
      </w:r>
      <w:r w:rsidRPr="00F5299C">
        <w:rPr>
          <w:rFonts w:hAnsi="標楷體"/>
          <w:szCs w:val="32"/>
        </w:rPr>
        <w:t>僅希望能就地合法</w:t>
      </w:r>
      <w:proofErr w:type="gramEnd"/>
      <w:r w:rsidRPr="00F5299C">
        <w:rPr>
          <w:rFonts w:hAnsi="標楷體"/>
          <w:szCs w:val="32"/>
        </w:rPr>
        <w:t>。</w:t>
      </w:r>
    </w:p>
    <w:p w14:paraId="66733F9E" w14:textId="77777777" w:rsidR="0025656D" w:rsidRPr="00F5299C" w:rsidRDefault="0025656D" w:rsidP="0025656D">
      <w:pPr>
        <w:pStyle w:val="4"/>
        <w:rPr>
          <w:rFonts w:hAnsi="標楷體"/>
          <w:szCs w:val="32"/>
        </w:rPr>
      </w:pPr>
      <w:r w:rsidRPr="00F5299C">
        <w:rPr>
          <w:rFonts w:hAnsi="標楷體" w:hint="eastAsia"/>
          <w:szCs w:val="32"/>
        </w:rPr>
        <w:t>報案系統電腦化，電腦圖片比對（航照遙測），其實很明顯就可以查到那裡有違章工廠，逢甲大學是私部門中有專業儀器之單位。</w:t>
      </w:r>
    </w:p>
    <w:p w14:paraId="6E5C7806" w14:textId="36F682BB" w:rsidR="0025656D" w:rsidRPr="00F5299C" w:rsidRDefault="0025656D" w:rsidP="0025656D">
      <w:pPr>
        <w:pStyle w:val="4"/>
        <w:rPr>
          <w:rFonts w:hAnsi="標楷體"/>
          <w:szCs w:val="32"/>
        </w:rPr>
      </w:pPr>
      <w:r w:rsidRPr="00F5299C">
        <w:rPr>
          <w:rFonts w:hint="eastAsia"/>
        </w:rPr>
        <w:t>低污染這條線是否真的把關農安及食安</w:t>
      </w:r>
      <w:r w:rsidR="00730A50" w:rsidRPr="00F5299C">
        <w:rPr>
          <w:rFonts w:hint="eastAsia"/>
        </w:rPr>
        <w:t>？</w:t>
      </w:r>
      <w:r w:rsidRPr="00F5299C">
        <w:rPr>
          <w:rFonts w:hint="eastAsia"/>
        </w:rPr>
        <w:t>到底</w:t>
      </w:r>
      <w:r w:rsidRPr="00F5299C">
        <w:rPr>
          <w:rFonts w:hint="eastAsia"/>
        </w:rPr>
        <w:lastRenderedPageBreak/>
        <w:t>提供了甚麼誘因讓廠商願意遷廠</w:t>
      </w:r>
      <w:r w:rsidR="00730A50" w:rsidRPr="00F5299C">
        <w:rPr>
          <w:rFonts w:hint="eastAsia"/>
        </w:rPr>
        <w:t>？</w:t>
      </w:r>
      <w:r w:rsidRPr="00F5299C">
        <w:rPr>
          <w:rFonts w:hint="eastAsia"/>
        </w:rPr>
        <w:t>區位選擇呢</w:t>
      </w:r>
      <w:r w:rsidR="00730A50" w:rsidRPr="00F5299C">
        <w:rPr>
          <w:rFonts w:hint="eastAsia"/>
        </w:rPr>
        <w:t>？</w:t>
      </w:r>
      <w:r w:rsidRPr="00F5299C">
        <w:rPr>
          <w:rFonts w:hint="eastAsia"/>
        </w:rPr>
        <w:t>產</w:t>
      </w:r>
      <w:r w:rsidRPr="00F5299C">
        <w:rPr>
          <w:rFonts w:hint="eastAsia"/>
          <w:spacing w:val="-6"/>
        </w:rPr>
        <w:t>業性質選擇</w:t>
      </w:r>
      <w:r w:rsidR="000B1A44" w:rsidRPr="00F5299C">
        <w:rPr>
          <w:rFonts w:hint="eastAsia"/>
          <w:spacing w:val="-6"/>
        </w:rPr>
        <w:t>？</w:t>
      </w:r>
      <w:r w:rsidRPr="00F5299C">
        <w:rPr>
          <w:rFonts w:hint="eastAsia"/>
          <w:spacing w:val="-6"/>
        </w:rPr>
        <w:t>但經濟部一直沒有提供明確的界定。</w:t>
      </w:r>
    </w:p>
    <w:p w14:paraId="6C756009" w14:textId="77777777" w:rsidR="0025656D" w:rsidRPr="00F5299C" w:rsidRDefault="0025656D" w:rsidP="0025656D">
      <w:pPr>
        <w:pStyle w:val="4"/>
        <w:rPr>
          <w:rFonts w:hAnsi="標楷體"/>
          <w:szCs w:val="32"/>
        </w:rPr>
      </w:pPr>
      <w:r w:rsidRPr="00F5299C">
        <w:rPr>
          <w:rFonts w:hAnsi="標楷體" w:hint="eastAsia"/>
          <w:szCs w:val="32"/>
        </w:rPr>
        <w:t>中央應輔導各地方政府有無優先排序，國土計畫法地方政府都有預算</w:t>
      </w:r>
      <w:proofErr w:type="gramStart"/>
      <w:r w:rsidRPr="00F5299C">
        <w:rPr>
          <w:rFonts w:hAnsi="標楷體" w:hint="eastAsia"/>
          <w:szCs w:val="32"/>
        </w:rPr>
        <w:t>排拆但只</w:t>
      </w:r>
      <w:proofErr w:type="gramEnd"/>
      <w:r w:rsidRPr="00F5299C">
        <w:rPr>
          <w:rFonts w:hAnsi="標楷體" w:hint="eastAsia"/>
          <w:szCs w:val="32"/>
        </w:rPr>
        <w:t>適用中高污染？低污染是輔導就地合法但還是有區域污染或是轉為中高污染之可能。</w:t>
      </w:r>
    </w:p>
    <w:p w14:paraId="6DF21BCC" w14:textId="5834E9C7" w:rsidR="0025656D" w:rsidRPr="00F5299C" w:rsidRDefault="0025656D" w:rsidP="0025656D">
      <w:pPr>
        <w:pStyle w:val="3"/>
      </w:pPr>
      <w:bookmarkStart w:id="441" w:name="_Toc85820086"/>
      <w:bookmarkStart w:id="442" w:name="_Toc95830492"/>
      <w:bookmarkStart w:id="443" w:name="_Toc96435826"/>
      <w:bookmarkStart w:id="444" w:name="_Toc96526430"/>
      <w:bookmarkStart w:id="445" w:name="_Toc97713709"/>
      <w:bookmarkStart w:id="446" w:name="_Toc99353053"/>
      <w:proofErr w:type="gramStart"/>
      <w:r w:rsidRPr="00F5299C">
        <w:rPr>
          <w:rFonts w:hint="eastAsia"/>
        </w:rPr>
        <w:t>工輔法</w:t>
      </w:r>
      <w:proofErr w:type="gramEnd"/>
      <w:r w:rsidRPr="00F5299C">
        <w:rPr>
          <w:rFonts w:hint="eastAsia"/>
        </w:rPr>
        <w:t>展延，立法理由、配套機制應清楚</w:t>
      </w:r>
      <w:bookmarkEnd w:id="441"/>
      <w:bookmarkEnd w:id="442"/>
      <w:bookmarkEnd w:id="443"/>
      <w:bookmarkEnd w:id="444"/>
      <w:bookmarkEnd w:id="445"/>
      <w:bookmarkEnd w:id="446"/>
    </w:p>
    <w:p w14:paraId="7C215BEA" w14:textId="77777777" w:rsidR="0025656D" w:rsidRPr="00F5299C" w:rsidRDefault="0025656D" w:rsidP="0025656D">
      <w:pPr>
        <w:pStyle w:val="31"/>
        <w:ind w:left="1361" w:firstLine="680"/>
      </w:pPr>
      <w:r w:rsidRPr="00F5299C">
        <w:rPr>
          <w:rFonts w:hint="eastAsia"/>
        </w:rPr>
        <w:t>此次</w:t>
      </w:r>
      <w:proofErr w:type="gramStart"/>
      <w:r w:rsidRPr="00F5299C">
        <w:rPr>
          <w:rFonts w:hint="eastAsia"/>
        </w:rPr>
        <w:t>工輔法</w:t>
      </w:r>
      <w:proofErr w:type="gramEnd"/>
      <w:r w:rsidRPr="00F5299C">
        <w:rPr>
          <w:rFonts w:hint="eastAsia"/>
        </w:rPr>
        <w:t>展延，立法理由、配套機制等經濟部要講</w:t>
      </w:r>
      <w:proofErr w:type="gramStart"/>
      <w:r w:rsidRPr="00F5299C">
        <w:rPr>
          <w:rFonts w:hint="eastAsia"/>
        </w:rPr>
        <w:t>清楚</w:t>
      </w:r>
      <w:proofErr w:type="gramEnd"/>
      <w:r w:rsidRPr="00F5299C">
        <w:rPr>
          <w:rFonts w:hint="eastAsia"/>
        </w:rPr>
        <w:t>，應加入民眾參與機制（按行政程序法執行行政聽證），且需考量公平正義，現行違規的成本、環境外部性（不只是回復還有繼續監控）、公共設施的外部成本、獲取暴利（因為在地價稅等無法反應）、生態補償（異地補償外，就有土地產生之效益）若加入的成本高過合法化的成本，但該工廠應離開。</w:t>
      </w:r>
    </w:p>
    <w:p w14:paraId="26D0151F" w14:textId="0BBA3FD9" w:rsidR="0025656D" w:rsidRPr="00F5299C" w:rsidRDefault="0025656D" w:rsidP="0025656D">
      <w:pPr>
        <w:pStyle w:val="3"/>
      </w:pPr>
      <w:bookmarkStart w:id="447" w:name="_Toc85820087"/>
      <w:bookmarkStart w:id="448" w:name="_Toc95830493"/>
      <w:bookmarkStart w:id="449" w:name="_Toc96435827"/>
      <w:bookmarkStart w:id="450" w:name="_Toc96526431"/>
      <w:bookmarkStart w:id="451" w:name="_Toc97713710"/>
      <w:bookmarkStart w:id="452" w:name="_Toc99353054"/>
      <w:r w:rsidRPr="00F5299C">
        <w:rPr>
          <w:rFonts w:hint="eastAsia"/>
        </w:rPr>
        <w:t>資訊公開產生公眾的抵制力量</w:t>
      </w:r>
      <w:bookmarkEnd w:id="447"/>
      <w:bookmarkEnd w:id="448"/>
      <w:bookmarkEnd w:id="449"/>
      <w:bookmarkEnd w:id="450"/>
      <w:bookmarkEnd w:id="451"/>
      <w:bookmarkEnd w:id="452"/>
    </w:p>
    <w:p w14:paraId="17C71C82" w14:textId="77777777" w:rsidR="0025656D" w:rsidRPr="00F5299C" w:rsidRDefault="0025656D" w:rsidP="0025656D">
      <w:pPr>
        <w:pStyle w:val="31"/>
        <w:ind w:left="1361" w:firstLine="680"/>
      </w:pPr>
      <w:r w:rsidRPr="00F5299C">
        <w:rPr>
          <w:rFonts w:hint="eastAsia"/>
        </w:rPr>
        <w:t>社會的進步是前仆後繼，所以我們一直認為是不去指責誰，而是系統化改變－資訊公開，例如民代來關心都應該要記錄，所以這不是一定需要有強而有力的政治人物或首長，而是制度面就應配合遵守。每次中央主管（經濟部）</w:t>
      </w:r>
      <w:proofErr w:type="gramStart"/>
      <w:r w:rsidRPr="00F5299C">
        <w:rPr>
          <w:rFonts w:hint="eastAsia"/>
        </w:rPr>
        <w:t>都說的很</w:t>
      </w:r>
      <w:proofErr w:type="gramEnd"/>
      <w:r w:rsidRPr="00F5299C">
        <w:rPr>
          <w:rFonts w:hint="eastAsia"/>
        </w:rPr>
        <w:t>好聽，但發生問題就雙手</w:t>
      </w:r>
      <w:proofErr w:type="gramStart"/>
      <w:r w:rsidRPr="00F5299C">
        <w:rPr>
          <w:rFonts w:hint="eastAsia"/>
        </w:rPr>
        <w:t>一攤說這</w:t>
      </w:r>
      <w:proofErr w:type="gramEnd"/>
      <w:r w:rsidRPr="00F5299C">
        <w:rPr>
          <w:rFonts w:hint="eastAsia"/>
        </w:rPr>
        <w:t>是地方權責，理應專案列管建立模式，例如過去的全民督工，而不是中央地方互相卸責。其實這樣的事情也可以讓民間來努力面對，執法上可以讓檢調加入，在法規上應該要協助內政部建立權威性。</w:t>
      </w:r>
    </w:p>
    <w:p w14:paraId="4C9D5D53" w14:textId="61A2C7D3" w:rsidR="0025656D" w:rsidRPr="00F5299C" w:rsidRDefault="0025656D" w:rsidP="0025656D">
      <w:pPr>
        <w:pStyle w:val="3"/>
      </w:pPr>
      <w:bookmarkStart w:id="453" w:name="_Toc85820088"/>
      <w:bookmarkStart w:id="454" w:name="_Toc95830494"/>
      <w:bookmarkStart w:id="455" w:name="_Toc96435828"/>
      <w:bookmarkStart w:id="456" w:name="_Toc96526432"/>
      <w:bookmarkStart w:id="457" w:name="_Toc97713711"/>
      <w:bookmarkStart w:id="458" w:name="_Toc99353055"/>
      <w:r w:rsidRPr="00F5299C">
        <w:rPr>
          <w:rFonts w:hint="eastAsia"/>
        </w:rPr>
        <w:t>工廠污染與食安密不可分，須教育民眾</w:t>
      </w:r>
      <w:bookmarkEnd w:id="453"/>
      <w:bookmarkEnd w:id="454"/>
      <w:bookmarkEnd w:id="455"/>
      <w:bookmarkEnd w:id="456"/>
      <w:bookmarkEnd w:id="457"/>
      <w:bookmarkEnd w:id="458"/>
    </w:p>
    <w:p w14:paraId="4C121889" w14:textId="77777777" w:rsidR="0025656D" w:rsidRPr="00F5299C" w:rsidRDefault="0025656D" w:rsidP="0025656D">
      <w:pPr>
        <w:pStyle w:val="4"/>
      </w:pPr>
      <w:r w:rsidRPr="00F5299C">
        <w:rPr>
          <w:rFonts w:hint="eastAsia"/>
        </w:rPr>
        <w:t>要讓民眾知道此與其切身相關，過去林</w:t>
      </w:r>
      <w:proofErr w:type="gramStart"/>
      <w:r w:rsidRPr="00F5299C">
        <w:rPr>
          <w:rFonts w:hint="eastAsia"/>
        </w:rPr>
        <w:t>杰</w:t>
      </w:r>
      <w:proofErr w:type="gramEnd"/>
      <w:r w:rsidRPr="00F5299C">
        <w:rPr>
          <w:rFonts w:hint="eastAsia"/>
        </w:rPr>
        <w:t>樑醫生長期關注低劑量暴露的研究(主要是</w:t>
      </w:r>
      <w:proofErr w:type="gramStart"/>
      <w:r w:rsidRPr="00F5299C">
        <w:rPr>
          <w:rFonts w:hint="eastAsia"/>
        </w:rPr>
        <w:t>鉛與</w:t>
      </w:r>
      <w:proofErr w:type="gramEnd"/>
      <w:r w:rsidRPr="00F5299C">
        <w:rPr>
          <w:rFonts w:hint="eastAsia"/>
        </w:rPr>
        <w:t>鎘)，也</w:t>
      </w:r>
      <w:r w:rsidRPr="00F5299C">
        <w:rPr>
          <w:rFonts w:hint="eastAsia"/>
        </w:rPr>
        <w:lastRenderedPageBreak/>
        <w:t>許未到中毒程度但可能慢性影響生活(加速身體機能惡化)。沒有農安、沒有環安、沒有食安，有毒金屬人體是完全不需要，只要在人體內「有就</w:t>
      </w:r>
      <w:r w:rsidRPr="00F5299C">
        <w:rPr>
          <w:rFonts w:hint="eastAsia"/>
          <w:spacing w:val="-8"/>
        </w:rPr>
        <w:t>是不對」，要結合更多臨床醫學報告會更有說服力。</w:t>
      </w:r>
    </w:p>
    <w:p w14:paraId="6D44225F" w14:textId="77777777" w:rsidR="0025656D" w:rsidRPr="00F5299C" w:rsidRDefault="0025656D" w:rsidP="0025656D">
      <w:pPr>
        <w:pStyle w:val="4"/>
      </w:pPr>
      <w:r w:rsidRPr="00F5299C">
        <w:rPr>
          <w:rFonts w:hint="eastAsia"/>
        </w:rPr>
        <w:t>教育很重要，農民若知道價值高於價格，不會短視(租給不法業者)。</w:t>
      </w:r>
    </w:p>
    <w:p w14:paraId="69E79836" w14:textId="7F4FC27E" w:rsidR="0025656D" w:rsidRPr="00F5299C" w:rsidRDefault="0025656D" w:rsidP="0025656D">
      <w:pPr>
        <w:pStyle w:val="3"/>
      </w:pPr>
      <w:bookmarkStart w:id="459" w:name="_Toc85820089"/>
      <w:bookmarkStart w:id="460" w:name="_Toc95830495"/>
      <w:bookmarkStart w:id="461" w:name="_Toc96435829"/>
      <w:bookmarkStart w:id="462" w:name="_Toc96526433"/>
      <w:bookmarkStart w:id="463" w:name="_Toc97713712"/>
      <w:bookmarkStart w:id="464" w:name="_Toc99353056"/>
      <w:proofErr w:type="gramStart"/>
      <w:r w:rsidRPr="00F5299C">
        <w:rPr>
          <w:rFonts w:hint="eastAsia"/>
        </w:rPr>
        <w:t>吹哨者</w:t>
      </w:r>
      <w:proofErr w:type="gramEnd"/>
      <w:r w:rsidRPr="00F5299C">
        <w:rPr>
          <w:rFonts w:hint="eastAsia"/>
        </w:rPr>
        <w:t>保護機制</w:t>
      </w:r>
      <w:bookmarkEnd w:id="459"/>
      <w:bookmarkEnd w:id="460"/>
      <w:bookmarkEnd w:id="461"/>
      <w:bookmarkEnd w:id="462"/>
      <w:bookmarkEnd w:id="463"/>
      <w:bookmarkEnd w:id="464"/>
    </w:p>
    <w:p w14:paraId="74C739A3" w14:textId="77777777" w:rsidR="0025656D" w:rsidRPr="00F5299C" w:rsidRDefault="0025656D" w:rsidP="0025656D">
      <w:pPr>
        <w:pStyle w:val="4"/>
      </w:pPr>
      <w:r w:rsidRPr="00F5299C">
        <w:rPr>
          <w:rFonts w:hint="eastAsia"/>
        </w:rPr>
        <w:t>地方政府會讓被檢舉人知道檢舉人資料，我們環境保護聯盟(檢舉人)會收到很多被檢舉工廠的電話希望我們能放他們</w:t>
      </w:r>
      <w:proofErr w:type="gramStart"/>
      <w:r w:rsidRPr="00F5299C">
        <w:rPr>
          <w:rFonts w:hint="eastAsia"/>
        </w:rPr>
        <w:t>一</w:t>
      </w:r>
      <w:proofErr w:type="gramEnd"/>
      <w:r w:rsidRPr="00F5299C">
        <w:rPr>
          <w:rFonts w:hint="eastAsia"/>
        </w:rPr>
        <w:t>馬；另外是很多檢舉民眾希望我們團體代為檢舉，他們也會擔心是否被報復等等，但我們團體名義檢舉時都遇到被檢舉人直接聯繫，所以我們無法向民眾們保證。</w:t>
      </w:r>
    </w:p>
    <w:p w14:paraId="19FB233E" w14:textId="4FFB02FD" w:rsidR="0025656D" w:rsidRPr="00F5299C" w:rsidRDefault="0025656D" w:rsidP="0025656D">
      <w:pPr>
        <w:pStyle w:val="4"/>
      </w:pPr>
      <w:r w:rsidRPr="00F5299C">
        <w:rPr>
          <w:rFonts w:hint="eastAsia"/>
        </w:rPr>
        <w:t>環保團體(如地球公民基金會)有農地工廠檢舉網站，</w:t>
      </w:r>
      <w:proofErr w:type="gramStart"/>
      <w:r w:rsidRPr="00F5299C">
        <w:rPr>
          <w:rFonts w:hint="eastAsia"/>
        </w:rPr>
        <w:t>吹哨者</w:t>
      </w:r>
      <w:proofErr w:type="gramEnd"/>
      <w:r w:rsidRPr="00F5299C">
        <w:rPr>
          <w:rFonts w:hint="eastAsia"/>
        </w:rPr>
        <w:t>該如何被保護？應有更嚴密措施</w:t>
      </w:r>
      <w:r w:rsidR="00D1477E" w:rsidRPr="00F5299C">
        <w:rPr>
          <w:rFonts w:hint="eastAsia"/>
        </w:rPr>
        <w:t>。</w:t>
      </w:r>
    </w:p>
    <w:p w14:paraId="5283D345" w14:textId="5BB3BDDC" w:rsidR="0025656D" w:rsidRPr="00F5299C" w:rsidRDefault="0025656D" w:rsidP="0025656D">
      <w:pPr>
        <w:pStyle w:val="3"/>
        <w:rPr>
          <w:rFonts w:hAnsi="Times New Roman"/>
        </w:rPr>
      </w:pPr>
      <w:bookmarkStart w:id="465" w:name="_Toc85820090"/>
      <w:bookmarkStart w:id="466" w:name="_Toc95830496"/>
      <w:bookmarkStart w:id="467" w:name="_Toc96435830"/>
      <w:bookmarkStart w:id="468" w:name="_Toc96526434"/>
      <w:bookmarkStart w:id="469" w:name="_Toc97713713"/>
      <w:bookmarkStart w:id="470" w:name="_Toc99353057"/>
      <w:r w:rsidRPr="00F5299C">
        <w:rPr>
          <w:rFonts w:hAnsi="Times New Roman" w:hint="eastAsia"/>
          <w:bCs w:val="0"/>
          <w:szCs w:val="20"/>
        </w:rPr>
        <w:t>地球公民基金會書面資料</w:t>
      </w:r>
      <w:bookmarkEnd w:id="465"/>
      <w:bookmarkEnd w:id="466"/>
      <w:bookmarkEnd w:id="467"/>
      <w:bookmarkEnd w:id="468"/>
      <w:bookmarkEnd w:id="469"/>
      <w:bookmarkEnd w:id="470"/>
    </w:p>
    <w:p w14:paraId="264CDE6D" w14:textId="77777777" w:rsidR="0025656D" w:rsidRPr="00F5299C" w:rsidRDefault="0025656D" w:rsidP="0025656D">
      <w:pPr>
        <w:pStyle w:val="4"/>
        <w:rPr>
          <w:rFonts w:hAnsi="標楷體"/>
        </w:rPr>
      </w:pPr>
      <w:r w:rsidRPr="00F5299C">
        <w:rPr>
          <w:rFonts w:hAnsi="標楷體" w:hint="eastAsia"/>
          <w:szCs w:val="20"/>
        </w:rPr>
        <w:t>違章工廠在立即可見威脅，仍應先是造成農地破碎，以及政府對空間計畫違法行為缺乏管控，後是農地可見污染的發生，本會認為此問題的</w:t>
      </w:r>
      <w:proofErr w:type="gramStart"/>
      <w:r w:rsidRPr="00F5299C">
        <w:rPr>
          <w:rFonts w:hAnsi="標楷體" w:hint="eastAsia"/>
          <w:szCs w:val="20"/>
        </w:rPr>
        <w:t>研</w:t>
      </w:r>
      <w:proofErr w:type="gramEnd"/>
      <w:r w:rsidRPr="00F5299C">
        <w:rPr>
          <w:rFonts w:hAnsi="標楷體" w:hint="eastAsia"/>
          <w:szCs w:val="20"/>
        </w:rPr>
        <w:t>提各式方案前，須有兩個前提：新增建違章工廠即報即拆以及中高污染違章工廠優先遷移、處理。透過中央政府及地方政府的實務執行，方才有杜絕可能，違章工廠非純從事中高污染事業，但相關解決途徑，在前提的建立，應優先重新檢視整體產業發展空間及途徑，進而阻斷相關課題的加劇。</w:t>
      </w:r>
    </w:p>
    <w:p w14:paraId="6DFDC5B3" w14:textId="77777777" w:rsidR="0025656D" w:rsidRPr="00F5299C" w:rsidRDefault="0025656D" w:rsidP="0025656D">
      <w:pPr>
        <w:pStyle w:val="4"/>
        <w:adjustRightInd w:val="0"/>
        <w:snapToGrid w:val="0"/>
        <w:rPr>
          <w:rFonts w:hAnsi="標楷體"/>
          <w:szCs w:val="20"/>
        </w:rPr>
      </w:pPr>
      <w:r w:rsidRPr="00F5299C">
        <w:rPr>
          <w:rFonts w:hAnsi="標楷體" w:hint="eastAsia"/>
          <w:szCs w:val="20"/>
        </w:rPr>
        <w:t>建物所產生的農地破碎，以及產業行為未妥</w:t>
      </w:r>
      <w:proofErr w:type="gramStart"/>
      <w:r w:rsidRPr="00F5299C">
        <w:rPr>
          <w:rFonts w:hAnsi="標楷體" w:hint="eastAsia"/>
          <w:szCs w:val="20"/>
        </w:rPr>
        <w:t>適</w:t>
      </w:r>
      <w:proofErr w:type="gramEnd"/>
      <w:r w:rsidRPr="00F5299C">
        <w:rPr>
          <w:rFonts w:hAnsi="標楷體" w:hint="eastAsia"/>
          <w:szCs w:val="20"/>
        </w:rPr>
        <w:t>引導所產生的高污染違章工廠逃竄行為，再至高污染工廠未合理運用環保設備導致</w:t>
      </w:r>
      <w:proofErr w:type="gramStart"/>
      <w:r w:rsidRPr="00F5299C">
        <w:rPr>
          <w:rFonts w:hAnsi="標楷體" w:hint="eastAsia"/>
          <w:szCs w:val="20"/>
        </w:rPr>
        <w:t>污染源散</w:t>
      </w:r>
      <w:proofErr w:type="gramEnd"/>
      <w:r w:rsidRPr="00F5299C">
        <w:rPr>
          <w:rFonts w:hAnsi="標楷體" w:hint="eastAsia"/>
          <w:szCs w:val="20"/>
        </w:rPr>
        <w:t>逸情況，進而導致農產品重金屬污染疑慮的食安課</w:t>
      </w:r>
      <w:r w:rsidRPr="00F5299C">
        <w:rPr>
          <w:rFonts w:hAnsi="標楷體" w:hint="eastAsia"/>
          <w:szCs w:val="20"/>
        </w:rPr>
        <w:lastRenderedPageBreak/>
        <w:t>題。從食安觀點來說，是從末端回推，回推的意義，在於決定相關的強制性原則該如何建立。</w:t>
      </w:r>
    </w:p>
    <w:p w14:paraId="3B965685" w14:textId="76743753" w:rsidR="0025656D" w:rsidRPr="00F5299C" w:rsidRDefault="0025656D" w:rsidP="0025656D">
      <w:pPr>
        <w:pStyle w:val="4"/>
        <w:adjustRightInd w:val="0"/>
        <w:snapToGrid w:val="0"/>
        <w:rPr>
          <w:rFonts w:hAnsi="標楷體"/>
          <w:szCs w:val="20"/>
        </w:rPr>
      </w:pPr>
      <w:r w:rsidRPr="00F5299C">
        <w:rPr>
          <w:rFonts w:hAnsi="標楷體" w:hint="eastAsia"/>
          <w:szCs w:val="20"/>
        </w:rPr>
        <w:t>現行管理制度依循《未登記工廠補辦臨時工廠登記辦法》，第</w:t>
      </w:r>
      <w:r w:rsidRPr="00F5299C">
        <w:rPr>
          <w:rFonts w:hAnsi="標楷體"/>
          <w:szCs w:val="20"/>
        </w:rPr>
        <w:t>3</w:t>
      </w:r>
      <w:r w:rsidRPr="00F5299C">
        <w:rPr>
          <w:rFonts w:hAnsi="標楷體" w:hint="eastAsia"/>
          <w:szCs w:val="20"/>
        </w:rPr>
        <w:t>條其裁定標準極為寬鬆，第</w:t>
      </w:r>
      <w:r w:rsidRPr="00F5299C">
        <w:rPr>
          <w:rFonts w:hAnsi="標楷體"/>
          <w:szCs w:val="20"/>
        </w:rPr>
        <w:t>4</w:t>
      </w:r>
      <w:r w:rsidRPr="00F5299C">
        <w:rPr>
          <w:rFonts w:hAnsi="標楷體" w:hint="eastAsia"/>
          <w:szCs w:val="20"/>
        </w:rPr>
        <w:t>條則有另</w:t>
      </w:r>
      <w:proofErr w:type="gramStart"/>
      <w:r w:rsidRPr="00F5299C">
        <w:rPr>
          <w:rFonts w:hAnsi="標楷體" w:hint="eastAsia"/>
          <w:szCs w:val="20"/>
        </w:rPr>
        <w:t>個</w:t>
      </w:r>
      <w:proofErr w:type="gramEnd"/>
      <w:r w:rsidRPr="00F5299C">
        <w:rPr>
          <w:rFonts w:hAnsi="標楷體" w:hint="eastAsia"/>
          <w:szCs w:val="20"/>
        </w:rPr>
        <w:t>爭議，即污染產業別認定由經濟部自行認定，相關裁量基礎應由環保署來做污染業別認定，如以事業別認定有所爭議，則建議以化學品、特用化學品、製程以及末端排放物質為認定基礎。</w:t>
      </w:r>
    </w:p>
    <w:p w14:paraId="637B5194" w14:textId="2C1D0C40" w:rsidR="007E7CD3" w:rsidRPr="00F5299C" w:rsidRDefault="007E7CD3" w:rsidP="0025656D">
      <w:pPr>
        <w:pStyle w:val="4"/>
        <w:adjustRightInd w:val="0"/>
        <w:snapToGrid w:val="0"/>
        <w:rPr>
          <w:rFonts w:hAnsi="標楷體"/>
          <w:szCs w:val="20"/>
        </w:rPr>
      </w:pPr>
      <w:r w:rsidRPr="00F5299C">
        <w:rPr>
          <w:rFonts w:hAnsi="標楷體" w:hint="eastAsia"/>
          <w:szCs w:val="20"/>
        </w:rPr>
        <w:t>對環保署所稱「違</w:t>
      </w:r>
      <w:r w:rsidRPr="00F5299C">
        <w:rPr>
          <w:rFonts w:hAnsi="標楷體" w:hint="eastAsia"/>
        </w:rPr>
        <w:t>章工廠應由建管單位拆除違建才是治本之道」等語，本會是認同，但為使行政量能正確投放，而不致以拆除數量過多而地方政府將其全面排拆，卻</w:t>
      </w:r>
      <w:proofErr w:type="gramStart"/>
      <w:r w:rsidRPr="00F5299C">
        <w:rPr>
          <w:rFonts w:hAnsi="標楷體" w:hint="eastAsia"/>
        </w:rPr>
        <w:t>不</w:t>
      </w:r>
      <w:proofErr w:type="gramEnd"/>
      <w:r w:rsidRPr="00F5299C">
        <w:rPr>
          <w:rFonts w:hAnsi="標楷體" w:hint="eastAsia"/>
        </w:rPr>
        <w:t>有任何作為，本會認為優先指認新增建違章工廠、廠房，即予以拆除，既存違章工廠，勢必面臨存續於此處的情況，本會強調，此情況牽涉工廠管理輔導法管控下所產生的「依法申請臨時</w:t>
      </w:r>
      <w:proofErr w:type="gramStart"/>
      <w:r w:rsidRPr="00F5299C">
        <w:rPr>
          <w:rFonts w:hAnsi="標楷體" w:hint="eastAsia"/>
        </w:rPr>
        <w:t>登記證且</w:t>
      </w:r>
      <w:proofErr w:type="gramEnd"/>
      <w:r w:rsidRPr="00F5299C">
        <w:rPr>
          <w:rFonts w:hAnsi="標楷體" w:hint="eastAsia"/>
        </w:rPr>
        <w:t>已取得臨時登記證的臨時登記工廠」、「依法申請臨時</w:t>
      </w:r>
      <w:proofErr w:type="gramStart"/>
      <w:r w:rsidRPr="00F5299C">
        <w:rPr>
          <w:rFonts w:hAnsi="標楷體" w:hint="eastAsia"/>
        </w:rPr>
        <w:t>登記證但</w:t>
      </w:r>
      <w:proofErr w:type="gramEnd"/>
      <w:r w:rsidRPr="00F5299C">
        <w:rPr>
          <w:rFonts w:hAnsi="標楷體" w:hint="eastAsia"/>
        </w:rPr>
        <w:t>未取得臨時登記證的未登記工廠」以及「未申請臨時登記證的未登記工廠」，環保單位除透過現場查廠外，亦建議利用縮時膠囊等</w:t>
      </w:r>
      <w:r w:rsidRPr="00F5299C">
        <w:rPr>
          <w:rFonts w:hAnsi="標楷體" w:cs="Microsoft YaHei" w:hint="eastAsia"/>
        </w:rPr>
        <w:t>手</w:t>
      </w:r>
      <w:r w:rsidRPr="00F5299C">
        <w:rPr>
          <w:rFonts w:hAnsi="標楷體" w:hint="eastAsia"/>
        </w:rPr>
        <w:t>段，藉此掌握各地水圳重金屬排放情況，以利環保署所稱的拆除違章工廠終局達成前，亦能有效掌握違章工廠排放污染源情勢。</w:t>
      </w:r>
    </w:p>
    <w:p w14:paraId="442FED07" w14:textId="3FAC68AF" w:rsidR="00450D46" w:rsidRPr="00F5299C" w:rsidRDefault="00450D46">
      <w:pPr>
        <w:widowControl/>
        <w:overflowPunct/>
        <w:autoSpaceDE/>
        <w:autoSpaceDN/>
        <w:jc w:val="left"/>
        <w:rPr>
          <w:rFonts w:hAnsi="Arial"/>
          <w:bCs/>
          <w:kern w:val="32"/>
          <w:szCs w:val="52"/>
        </w:rPr>
      </w:pPr>
      <w:r w:rsidRPr="00F5299C">
        <w:rPr>
          <w:bCs/>
          <w:szCs w:val="52"/>
        </w:rPr>
        <w:br w:type="page"/>
      </w:r>
    </w:p>
    <w:p w14:paraId="48A24B15" w14:textId="4D0D9C63" w:rsidR="00BD61AD" w:rsidRPr="00F5299C" w:rsidRDefault="002A4927">
      <w:pPr>
        <w:pStyle w:val="1"/>
      </w:pPr>
      <w:bookmarkStart w:id="471" w:name="_Toc99353058"/>
      <w:r w:rsidRPr="00F5299C">
        <w:rPr>
          <w:rFonts w:hint="eastAsia"/>
        </w:rPr>
        <w:lastRenderedPageBreak/>
        <w:t>調查意見：</w:t>
      </w:r>
      <w:bookmarkEnd w:id="471"/>
    </w:p>
    <w:p w14:paraId="11E7364E" w14:textId="2A1B262D" w:rsidR="007126A1" w:rsidRPr="00F5299C" w:rsidRDefault="007126A1" w:rsidP="007126A1">
      <w:pPr>
        <w:pStyle w:val="11"/>
        <w:ind w:left="680" w:firstLine="680"/>
        <w:rPr>
          <w:bCs/>
        </w:rPr>
      </w:pPr>
      <w:r w:rsidRPr="00F5299C">
        <w:rPr>
          <w:rFonts w:hint="eastAsia"/>
        </w:rPr>
        <w:t>民國</w:t>
      </w:r>
      <w:r w:rsidR="00F722F3" w:rsidRPr="00F5299C">
        <w:rPr>
          <w:rFonts w:hint="eastAsia"/>
          <w:bCs/>
        </w:rPr>
        <w:t>(下同)</w:t>
      </w:r>
      <w:r w:rsidRPr="00F5299C">
        <w:rPr>
          <w:rFonts w:hint="eastAsia"/>
        </w:rPr>
        <w:t>9</w:t>
      </w:r>
      <w:r w:rsidRPr="00F5299C">
        <w:t>0</w:t>
      </w:r>
      <w:r w:rsidRPr="00F5299C">
        <w:rPr>
          <w:rFonts w:hint="eastAsia"/>
        </w:rPr>
        <w:t>年政府為促進工業發展並健全工廠管理及輔導而制定</w:t>
      </w:r>
      <w:r w:rsidRPr="00F5299C">
        <w:rPr>
          <w:rFonts w:hint="eastAsia"/>
          <w:bCs/>
        </w:rPr>
        <w:t>工廠管理輔導法</w:t>
      </w:r>
      <w:r w:rsidRPr="00F5299C">
        <w:rPr>
          <w:rStyle w:val="aff"/>
          <w:bCs/>
        </w:rPr>
        <w:footnoteReference w:id="21"/>
      </w:r>
      <w:r w:rsidRPr="00F5299C">
        <w:rPr>
          <w:rFonts w:hint="eastAsia"/>
          <w:bCs/>
        </w:rPr>
        <w:t>(下</w:t>
      </w:r>
      <w:proofErr w:type="gramStart"/>
      <w:r w:rsidRPr="00F5299C">
        <w:rPr>
          <w:rFonts w:hint="eastAsia"/>
          <w:bCs/>
        </w:rPr>
        <w:t>稱工輔法</w:t>
      </w:r>
      <w:proofErr w:type="gramEnd"/>
      <w:r w:rsidRPr="00F5299C">
        <w:rPr>
          <w:rFonts w:hint="eastAsia"/>
          <w:bCs/>
        </w:rPr>
        <w:t>)</w:t>
      </w:r>
      <w:r w:rsidRPr="00F5299C">
        <w:rPr>
          <w:rFonts w:hint="eastAsia"/>
        </w:rPr>
        <w:t>，</w:t>
      </w:r>
      <w:r w:rsidRPr="00F5299C">
        <w:rPr>
          <w:rFonts w:hint="eastAsia"/>
          <w:bCs/>
        </w:rPr>
        <w:t>於99年為納管違章工廠，增修該第33條、第34條，開放97年3月14日以前既存的違章工廠，補辦臨時工廠登記(下</w:t>
      </w:r>
      <w:proofErr w:type="gramStart"/>
      <w:r w:rsidRPr="00F5299C">
        <w:rPr>
          <w:rFonts w:hint="eastAsia"/>
          <w:bCs/>
        </w:rPr>
        <w:t>稱臨</w:t>
      </w:r>
      <w:proofErr w:type="gramEnd"/>
      <w:r w:rsidRPr="00F5299C">
        <w:rPr>
          <w:rFonts w:hint="eastAsia"/>
          <w:bCs/>
        </w:rPr>
        <w:t>登)，輔導期間為7年，103年再修正第33條</w:t>
      </w:r>
      <w:r w:rsidRPr="00F5299C">
        <w:rPr>
          <w:rStyle w:val="aff"/>
          <w:bCs/>
        </w:rPr>
        <w:footnoteReference w:id="22"/>
      </w:r>
      <w:r w:rsidRPr="00F5299C">
        <w:rPr>
          <w:rFonts w:hint="eastAsia"/>
          <w:bCs/>
        </w:rPr>
        <w:t>及第34條</w:t>
      </w:r>
      <w:r w:rsidRPr="00F5299C">
        <w:rPr>
          <w:rStyle w:val="aff"/>
          <w:bCs/>
        </w:rPr>
        <w:footnoteReference w:id="23"/>
      </w:r>
      <w:r w:rsidRPr="00F5299C">
        <w:rPr>
          <w:rFonts w:hint="eastAsia"/>
          <w:bCs/>
        </w:rPr>
        <w:t>將輔導期間延長3年，又因應期限將屆，108年</w:t>
      </w:r>
      <w:proofErr w:type="gramStart"/>
      <w:r w:rsidRPr="00F5299C">
        <w:rPr>
          <w:rFonts w:hint="eastAsia"/>
          <w:bCs/>
        </w:rPr>
        <w:t>工輔</w:t>
      </w:r>
      <w:proofErr w:type="gramEnd"/>
      <w:r w:rsidRPr="00F5299C">
        <w:rPr>
          <w:rFonts w:hint="eastAsia"/>
          <w:bCs/>
        </w:rPr>
        <w:t>法增訂未登記工廠與特定工廠管理及輔導專章，對於105年5月20日以後新增之未登記工廠應「即報即拆」。經濟部於99年統計違章工廠數量至少高達6萬7千家，另從</w:t>
      </w:r>
      <w:proofErr w:type="gramStart"/>
      <w:r w:rsidRPr="00F5299C">
        <w:rPr>
          <w:rFonts w:hint="eastAsia"/>
          <w:bCs/>
        </w:rPr>
        <w:t>稅籍推估</w:t>
      </w:r>
      <w:proofErr w:type="gramEnd"/>
      <w:r w:rsidRPr="00F5299C">
        <w:rPr>
          <w:rFonts w:hint="eastAsia"/>
          <w:bCs/>
        </w:rPr>
        <w:t>發現，97年3月14日前既存違章工廠總數大約為8萬家，然自99年修法後違章工廠數量</w:t>
      </w:r>
      <w:r w:rsidR="0022157B" w:rsidRPr="00F5299C">
        <w:rPr>
          <w:rFonts w:hint="eastAsia"/>
          <w:bCs/>
        </w:rPr>
        <w:t>暴增近5萬家</w:t>
      </w:r>
      <w:r w:rsidRPr="00F5299C">
        <w:rPr>
          <w:rFonts w:hint="eastAsia"/>
          <w:bCs/>
        </w:rPr>
        <w:t>不減反增。</w:t>
      </w:r>
      <w:r w:rsidR="008063A9" w:rsidRPr="00F5299C">
        <w:rPr>
          <w:rFonts w:hint="eastAsia"/>
          <w:bCs/>
          <w:lang w:eastAsia="zh-HK"/>
        </w:rPr>
        <w:t>另</w:t>
      </w:r>
      <w:r w:rsidR="0022157B" w:rsidRPr="00F5299C">
        <w:rPr>
          <w:rFonts w:hint="eastAsia"/>
          <w:bCs/>
          <w:lang w:eastAsia="zh-HK"/>
        </w:rPr>
        <w:t>，</w:t>
      </w:r>
      <w:r w:rsidR="0022157B" w:rsidRPr="00F5299C">
        <w:rPr>
          <w:rFonts w:hAnsi="標楷體" w:hint="eastAsia"/>
        </w:rPr>
        <w:t>101年12月13日</w:t>
      </w:r>
      <w:r w:rsidR="008063A9" w:rsidRPr="00F5299C">
        <w:rPr>
          <w:rFonts w:hAnsi="標楷體" w:hint="eastAsia"/>
        </w:rPr>
        <w:t>「工廠從事物品製造加工範圍及面積電力容量熱能規模認定標準」</w:t>
      </w:r>
      <w:r w:rsidR="0022157B" w:rsidRPr="00F5299C">
        <w:rPr>
          <w:rFonts w:hAnsi="標楷體" w:hint="eastAsia"/>
        </w:rPr>
        <w:t>將</w:t>
      </w:r>
      <w:r w:rsidR="0022157B" w:rsidRPr="00F5299C">
        <w:rPr>
          <w:rFonts w:hAnsi="標楷體" w:hint="eastAsia"/>
          <w:lang w:eastAsia="zh-HK"/>
        </w:rPr>
        <w:t>認定標準廠房面積</w:t>
      </w:r>
      <w:r w:rsidR="0022157B" w:rsidRPr="00F5299C">
        <w:rPr>
          <w:rFonts w:hAnsi="標楷體" w:hint="eastAsia"/>
        </w:rPr>
        <w:t>50</w:t>
      </w:r>
      <w:r w:rsidR="0022157B" w:rsidRPr="00F5299C">
        <w:rPr>
          <w:rFonts w:hAnsi="標楷體" w:hint="eastAsia"/>
          <w:lang w:eastAsia="zh-HK"/>
        </w:rPr>
        <w:t>平方公尺，</w:t>
      </w:r>
      <w:r w:rsidR="008063A9" w:rsidRPr="00F5299C">
        <w:rPr>
          <w:rFonts w:hAnsi="標楷體" w:hint="eastAsia"/>
        </w:rPr>
        <w:t>放寬</w:t>
      </w:r>
      <w:r w:rsidR="008063A9" w:rsidRPr="00F5299C">
        <w:rPr>
          <w:rFonts w:hAnsi="標楷體" w:hint="eastAsia"/>
          <w:lang w:eastAsia="zh-HK"/>
        </w:rPr>
        <w:t>為</w:t>
      </w:r>
      <w:r w:rsidR="008063A9" w:rsidRPr="00F5299C">
        <w:rPr>
          <w:rFonts w:hAnsi="標楷體" w:hint="eastAsia"/>
        </w:rPr>
        <w:t>廠房面積達150平方公尺以上，以致</w:t>
      </w:r>
      <w:r w:rsidR="008063A9" w:rsidRPr="00F5299C">
        <w:rPr>
          <w:rFonts w:hAnsi="標楷體" w:hint="eastAsia"/>
          <w:lang w:eastAsia="zh-HK"/>
        </w:rPr>
        <w:t>諸多</w:t>
      </w:r>
      <w:r w:rsidR="008063A9" w:rsidRPr="00F5299C">
        <w:rPr>
          <w:rFonts w:hAnsi="標楷體" w:hint="eastAsia"/>
        </w:rPr>
        <w:lastRenderedPageBreak/>
        <w:t>違章</w:t>
      </w:r>
      <w:r w:rsidR="008063A9" w:rsidRPr="00F5299C">
        <w:rPr>
          <w:rFonts w:hAnsi="標楷體" w:hint="eastAsia"/>
          <w:lang w:eastAsia="zh-HK"/>
        </w:rPr>
        <w:t>工廠未達標準而免申請許可或登記</w:t>
      </w:r>
      <w:r w:rsidR="008063A9" w:rsidRPr="00F5299C">
        <w:rPr>
          <w:rFonts w:hint="eastAsia"/>
          <w:bCs/>
        </w:rPr>
        <w:t>。</w:t>
      </w:r>
      <w:r w:rsidR="0022157B" w:rsidRPr="00F5299C">
        <w:rPr>
          <w:rFonts w:hint="eastAsia"/>
        </w:rPr>
        <w:t>歷經多年輔導，</w:t>
      </w:r>
      <w:r w:rsidRPr="00F5299C">
        <w:rPr>
          <w:rFonts w:hint="eastAsia"/>
        </w:rPr>
        <w:t>違章工廠數量高居不下，中央主管機關經濟部成功輔導遷廠或變更者卻不到40家，只占整體</w:t>
      </w:r>
      <w:proofErr w:type="gramStart"/>
      <w:r w:rsidRPr="00F5299C">
        <w:rPr>
          <w:rFonts w:hint="eastAsia"/>
        </w:rPr>
        <w:t>取得臨登業者</w:t>
      </w:r>
      <w:proofErr w:type="gramEnd"/>
      <w:r w:rsidRPr="00F5299C">
        <w:rPr>
          <w:rFonts w:hint="eastAsia"/>
        </w:rPr>
        <w:t>（即納管約7,145家）的千分之五。究經濟部為何輔導成效低落，任由違章工廠問題繼續擴大？</w:t>
      </w:r>
      <w:r w:rsidR="0022157B" w:rsidRPr="00F5299C">
        <w:rPr>
          <w:rFonts w:hint="eastAsia"/>
        </w:rPr>
        <w:t>1</w:t>
      </w:r>
      <w:r w:rsidR="0022157B" w:rsidRPr="00F5299C">
        <w:t>08</w:t>
      </w:r>
      <w:r w:rsidR="0022157B" w:rsidRPr="00F5299C">
        <w:rPr>
          <w:rFonts w:hint="eastAsia"/>
        </w:rPr>
        <w:t>年修法後，</w:t>
      </w:r>
      <w:r w:rsidRPr="00F5299C">
        <w:rPr>
          <w:rFonts w:hint="eastAsia"/>
        </w:rPr>
        <w:t>新增未登記工廠</w:t>
      </w:r>
      <w:r w:rsidRPr="00F5299C">
        <w:rPr>
          <w:rFonts w:hAnsi="標楷體" w:hint="eastAsia"/>
        </w:rPr>
        <w:t>「</w:t>
      </w:r>
      <w:r w:rsidRPr="00F5299C">
        <w:rPr>
          <w:rFonts w:hint="eastAsia"/>
        </w:rPr>
        <w:t>即報即拆</w:t>
      </w:r>
      <w:r w:rsidRPr="00F5299C">
        <w:rPr>
          <w:rFonts w:hAnsi="標楷體" w:hint="eastAsia"/>
        </w:rPr>
        <w:t>」之執法成效</w:t>
      </w:r>
      <w:r w:rsidRPr="00F5299C">
        <w:rPr>
          <w:rFonts w:hint="eastAsia"/>
        </w:rPr>
        <w:t>？由於違章工廠多</w:t>
      </w:r>
      <w:r w:rsidR="00FB279A" w:rsidRPr="00F5299C">
        <w:rPr>
          <w:rFonts w:hint="eastAsia"/>
        </w:rPr>
        <w:t>坐落</w:t>
      </w:r>
      <w:r w:rsidRPr="00F5299C">
        <w:rPr>
          <w:rFonts w:hint="eastAsia"/>
        </w:rPr>
        <w:t>於農地，若</w:t>
      </w:r>
      <w:proofErr w:type="gramStart"/>
      <w:r w:rsidRPr="00F5299C">
        <w:rPr>
          <w:rFonts w:hint="eastAsia"/>
        </w:rPr>
        <w:t>污染鄰田</w:t>
      </w:r>
      <w:proofErr w:type="gramEnd"/>
      <w:r w:rsidR="0022157B" w:rsidRPr="00F5299C">
        <w:rPr>
          <w:rFonts w:hint="eastAsia"/>
        </w:rPr>
        <w:t>、</w:t>
      </w:r>
      <w:r w:rsidRPr="00F5299C">
        <w:rPr>
          <w:rFonts w:hint="eastAsia"/>
        </w:rPr>
        <w:t>灌溉水質，對國人</w:t>
      </w:r>
      <w:proofErr w:type="gramStart"/>
      <w:r w:rsidRPr="00F5299C">
        <w:rPr>
          <w:rFonts w:hint="eastAsia"/>
        </w:rPr>
        <w:t>食安恐造</w:t>
      </w:r>
      <w:proofErr w:type="gramEnd"/>
      <w:r w:rsidRPr="00F5299C">
        <w:rPr>
          <w:rFonts w:hint="eastAsia"/>
        </w:rPr>
        <w:t>成長期風險。以上</w:t>
      </w:r>
      <w:proofErr w:type="gramStart"/>
      <w:r w:rsidRPr="00F5299C">
        <w:rPr>
          <w:rFonts w:hint="eastAsia"/>
        </w:rPr>
        <w:t>問題均需深究</w:t>
      </w:r>
      <w:proofErr w:type="gramEnd"/>
      <w:r w:rsidRPr="00F5299C">
        <w:rPr>
          <w:rFonts w:hint="eastAsia"/>
        </w:rPr>
        <w:t>之必要。</w:t>
      </w:r>
    </w:p>
    <w:p w14:paraId="0C4098CD" w14:textId="5405257B" w:rsidR="003B20A2" w:rsidRPr="00F5299C" w:rsidRDefault="002A4927">
      <w:pPr>
        <w:pStyle w:val="11"/>
        <w:ind w:left="680" w:firstLine="680"/>
        <w:rPr>
          <w:bCs/>
        </w:rPr>
      </w:pPr>
      <w:r w:rsidRPr="00F5299C">
        <w:rPr>
          <w:rFonts w:hint="eastAsia"/>
          <w:bCs/>
        </w:rPr>
        <w:t>經調閱經濟部、行政院農業委員會(下稱農委會)、行政院環境保護署(下稱環保署)、內政部營建署(下稱營建署)、衛生福利部食品藥物管理署(下</w:t>
      </w:r>
      <w:proofErr w:type="gramStart"/>
      <w:r w:rsidRPr="00F5299C">
        <w:rPr>
          <w:rFonts w:hint="eastAsia"/>
          <w:bCs/>
        </w:rPr>
        <w:t>稱食藥署</w:t>
      </w:r>
      <w:proofErr w:type="gramEnd"/>
      <w:r w:rsidRPr="00F5299C">
        <w:rPr>
          <w:rFonts w:hint="eastAsia"/>
          <w:bCs/>
        </w:rPr>
        <w:t>)等機關卷證資料，並於107年11月23日諮詢學者專家，於108年2月20日詢問經濟部、農委會、環保署、營建署、</w:t>
      </w:r>
      <w:proofErr w:type="gramStart"/>
      <w:r w:rsidRPr="00F5299C">
        <w:rPr>
          <w:rFonts w:hint="eastAsia"/>
          <w:bCs/>
        </w:rPr>
        <w:t>食藥</w:t>
      </w:r>
      <w:proofErr w:type="gramEnd"/>
      <w:r w:rsidRPr="00F5299C">
        <w:rPr>
          <w:rFonts w:hint="eastAsia"/>
          <w:bCs/>
        </w:rPr>
        <w:t>署等相關主管人員，嗣後再就相關事項函詢相關主關機關並經研閱該等查復書面資料。</w:t>
      </w:r>
      <w:r w:rsidR="003B20A2" w:rsidRPr="00F5299C">
        <w:rPr>
          <w:rFonts w:hint="eastAsia"/>
          <w:bCs/>
        </w:rPr>
        <w:t>108年4月15日再諮詢學者專家</w:t>
      </w:r>
      <w:r w:rsidR="003B20A2" w:rsidRPr="00F5299C">
        <w:rPr>
          <w:rFonts w:ascii="新細明體" w:eastAsia="新細明體" w:hAnsi="新細明體" w:hint="eastAsia"/>
          <w:bCs/>
        </w:rPr>
        <w:t>，</w:t>
      </w:r>
      <w:r w:rsidR="003B20A2" w:rsidRPr="00F5299C">
        <w:rPr>
          <w:rFonts w:hAnsi="標楷體" w:hint="eastAsia"/>
          <w:bCs/>
        </w:rPr>
        <w:t>同年9月5日詢問</w:t>
      </w:r>
      <w:r w:rsidR="003B20A2" w:rsidRPr="00F5299C">
        <w:rPr>
          <w:rFonts w:hint="eastAsia"/>
          <w:bCs/>
        </w:rPr>
        <w:t>經濟部、農委會</w:t>
      </w:r>
      <w:proofErr w:type="gramStart"/>
      <w:r w:rsidR="003B20A2" w:rsidRPr="00F5299C">
        <w:rPr>
          <w:rFonts w:hint="eastAsia"/>
          <w:bCs/>
        </w:rPr>
        <w:t>併</w:t>
      </w:r>
      <w:proofErr w:type="gramEnd"/>
      <w:r w:rsidR="003B20A2" w:rsidRPr="00F5299C">
        <w:rPr>
          <w:rFonts w:hint="eastAsia"/>
          <w:bCs/>
        </w:rPr>
        <w:t>邀請相關團體</w:t>
      </w:r>
      <w:r w:rsidR="003B20A2" w:rsidRPr="00F5299C">
        <w:rPr>
          <w:rFonts w:hAnsi="標楷體" w:hint="eastAsia"/>
          <w:bCs/>
        </w:rPr>
        <w:t>。復</w:t>
      </w:r>
      <w:r w:rsidR="003B20A2" w:rsidRPr="00F5299C">
        <w:rPr>
          <w:rFonts w:hint="eastAsia"/>
        </w:rPr>
        <w:t>為瞭解中央及地方主管機關於</w:t>
      </w:r>
      <w:proofErr w:type="gramStart"/>
      <w:r w:rsidR="003B20A2" w:rsidRPr="00F5299C">
        <w:rPr>
          <w:rFonts w:hint="eastAsia"/>
        </w:rPr>
        <w:t>工輔法</w:t>
      </w:r>
      <w:proofErr w:type="gramEnd"/>
      <w:r w:rsidR="003B20A2" w:rsidRPr="00F5299C">
        <w:rPr>
          <w:rFonts w:hint="eastAsia"/>
        </w:rPr>
        <w:t>修正後之執行情形，於1</w:t>
      </w:r>
      <w:r w:rsidR="003B20A2" w:rsidRPr="00F5299C">
        <w:t>09</w:t>
      </w:r>
      <w:r w:rsidR="003B20A2" w:rsidRPr="00F5299C">
        <w:rPr>
          <w:rFonts w:hint="eastAsia"/>
        </w:rPr>
        <w:t>年9月23日偕同經濟部</w:t>
      </w:r>
      <w:r w:rsidR="003B20A2" w:rsidRPr="00F5299C">
        <w:rPr>
          <w:rFonts w:hint="eastAsia"/>
        </w:rPr>
        <w:tab/>
        <w:t>及該部中部辦公室、農委會、內政部營建署及地政司、臺中市政府及彰化縣政府相關局處、相關環保團體等人員，</w:t>
      </w:r>
      <w:r w:rsidR="003B20A2" w:rsidRPr="00F5299C">
        <w:rPr>
          <w:rFonts w:hAnsi="標楷體" w:hint="eastAsia"/>
          <w:bCs/>
        </w:rPr>
        <w:t>履勘臺中市及彰化縣轄內之農地違章工廠，再於110年5月12日邀集經濟部、農委會、內政部、臺中市政府、彰化縣政府、高雄市</w:t>
      </w:r>
      <w:r w:rsidR="000B452B" w:rsidRPr="00F5299C">
        <w:rPr>
          <w:rFonts w:hAnsi="標楷體" w:hint="eastAsia"/>
          <w:bCs/>
        </w:rPr>
        <w:t>及相關環保團體</w:t>
      </w:r>
      <w:r w:rsidR="003B20A2" w:rsidRPr="00F5299C">
        <w:rPr>
          <w:rFonts w:hAnsi="標楷體" w:hint="eastAsia"/>
          <w:bCs/>
        </w:rPr>
        <w:t>到院座談。</w:t>
      </w:r>
      <w:proofErr w:type="gramStart"/>
      <w:r w:rsidR="003B20A2" w:rsidRPr="00F5299C">
        <w:rPr>
          <w:rFonts w:hint="eastAsia"/>
          <w:bCs/>
        </w:rPr>
        <w:t>茲據各</w:t>
      </w:r>
      <w:proofErr w:type="gramEnd"/>
      <w:r w:rsidR="003B20A2" w:rsidRPr="00F5299C">
        <w:rPr>
          <w:rFonts w:hint="eastAsia"/>
          <w:bCs/>
        </w:rPr>
        <w:t>機關迭次函復、履勘、座談及詢問前後提供卷證、主管機關統計等資料，業</w:t>
      </w:r>
      <w:proofErr w:type="gramStart"/>
      <w:r w:rsidR="003B20A2" w:rsidRPr="00F5299C">
        <w:rPr>
          <w:rFonts w:hint="eastAsia"/>
          <w:bCs/>
        </w:rPr>
        <w:t>調查竣事，</w:t>
      </w:r>
      <w:proofErr w:type="gramEnd"/>
      <w:r w:rsidR="000B452B" w:rsidRPr="00F5299C">
        <w:rPr>
          <w:rFonts w:hint="eastAsia"/>
          <w:bCs/>
        </w:rPr>
        <w:t>臚列</w:t>
      </w:r>
      <w:r w:rsidR="000B452B" w:rsidRPr="00F5299C">
        <w:rPr>
          <w:rFonts w:hint="eastAsia"/>
        </w:rPr>
        <w:t>調查意見</w:t>
      </w:r>
      <w:r w:rsidR="000B452B" w:rsidRPr="00F5299C">
        <w:rPr>
          <w:rFonts w:hint="eastAsia"/>
          <w:bCs/>
        </w:rPr>
        <w:t>如下：</w:t>
      </w:r>
    </w:p>
    <w:p w14:paraId="73DE6C3E" w14:textId="06EACEF3" w:rsidR="004939DE" w:rsidRPr="00F5299C" w:rsidRDefault="004939DE" w:rsidP="004939DE">
      <w:pPr>
        <w:pStyle w:val="2"/>
        <w:rPr>
          <w:b/>
        </w:rPr>
      </w:pPr>
      <w:bookmarkStart w:id="472" w:name="_Toc99353059"/>
      <w:r w:rsidRPr="00F5299C">
        <w:rPr>
          <w:rFonts w:hint="eastAsia"/>
          <w:b/>
        </w:rPr>
        <w:t>「環安、農安、食安」三者密不可分，若農地遭受污染危害，</w:t>
      </w:r>
      <w:r w:rsidR="00556856" w:rsidRPr="00F5299C">
        <w:rPr>
          <w:rFonts w:hint="eastAsia"/>
          <w:b/>
        </w:rPr>
        <w:t>必將衝擊食品安全，</w:t>
      </w:r>
      <w:r w:rsidRPr="00F5299C">
        <w:rPr>
          <w:rFonts w:hint="eastAsia"/>
          <w:b/>
        </w:rPr>
        <w:t>農地違章工廠因零星散布於農業用地，直接或間接形成環境污染風險，更</w:t>
      </w:r>
      <w:proofErr w:type="gramStart"/>
      <w:r w:rsidRPr="00F5299C">
        <w:rPr>
          <w:rFonts w:hint="eastAsia"/>
          <w:b/>
        </w:rPr>
        <w:t>不可避免對食安</w:t>
      </w:r>
      <w:proofErr w:type="gramEnd"/>
      <w:r w:rsidRPr="00F5299C">
        <w:rPr>
          <w:rFonts w:hint="eastAsia"/>
          <w:b/>
        </w:rPr>
        <w:t>造成衝擊。「工廠管理輔導法」已於108年7月24日第三</w:t>
      </w:r>
      <w:r w:rsidR="00121BB1" w:rsidRPr="00F5299C">
        <w:rPr>
          <w:rFonts w:hint="eastAsia"/>
          <w:b/>
        </w:rPr>
        <w:t>度</w:t>
      </w:r>
      <w:r w:rsidRPr="00F5299C">
        <w:rPr>
          <w:rFonts w:hint="eastAsia"/>
          <w:b/>
        </w:rPr>
        <w:t>修正，並於1</w:t>
      </w:r>
      <w:r w:rsidRPr="00F5299C">
        <w:rPr>
          <w:b/>
        </w:rPr>
        <w:t>09</w:t>
      </w:r>
      <w:r w:rsidRPr="00F5299C">
        <w:rPr>
          <w:rFonts w:hint="eastAsia"/>
          <w:b/>
        </w:rPr>
        <w:t>年3月2</w:t>
      </w:r>
      <w:r w:rsidRPr="00F5299C">
        <w:rPr>
          <w:b/>
        </w:rPr>
        <w:t>0</w:t>
      </w:r>
      <w:r w:rsidRPr="00F5299C">
        <w:rPr>
          <w:rFonts w:hint="eastAsia"/>
          <w:b/>
        </w:rPr>
        <w:t>日施行，為導</w:t>
      </w:r>
      <w:r w:rsidRPr="00F5299C">
        <w:rPr>
          <w:rFonts w:hint="eastAsia"/>
          <w:b/>
        </w:rPr>
        <w:lastRenderedPageBreak/>
        <w:t>正過往雖已立法但農地違章工廠仍不斷蔓延之亂</w:t>
      </w:r>
      <w:proofErr w:type="gramStart"/>
      <w:r w:rsidRPr="00F5299C">
        <w:rPr>
          <w:rFonts w:hint="eastAsia"/>
          <w:b/>
        </w:rPr>
        <w:t>象</w:t>
      </w:r>
      <w:proofErr w:type="gramEnd"/>
      <w:r w:rsidRPr="00F5299C">
        <w:rPr>
          <w:rFonts w:hint="eastAsia"/>
          <w:b/>
        </w:rPr>
        <w:t>，乃於第28條之1明定直轄市、縣（市）主管機關對於1</w:t>
      </w:r>
      <w:r w:rsidRPr="00F5299C">
        <w:rPr>
          <w:b/>
        </w:rPr>
        <w:t>05</w:t>
      </w:r>
      <w:r w:rsidRPr="00F5299C">
        <w:rPr>
          <w:rFonts w:hint="eastAsia"/>
          <w:b/>
        </w:rPr>
        <w:t>年5月2</w:t>
      </w:r>
      <w:r w:rsidRPr="00F5299C">
        <w:rPr>
          <w:b/>
        </w:rPr>
        <w:t>0</w:t>
      </w:r>
      <w:r w:rsidRPr="00F5299C">
        <w:rPr>
          <w:rFonts w:hint="eastAsia"/>
          <w:b/>
        </w:rPr>
        <w:t>日以後新增之未登記工廠，應即依法停止供電、供水及拆除，如怠於依法執行者，中央機關得命其於一定期限內為之，屆期仍不作為者，中央機關得逕予依法停止供電、供水，此即外界所謂遏止新建農地違章工廠即報即拆之「止血線」。惟</w:t>
      </w:r>
      <w:r w:rsidR="00A153B8" w:rsidRPr="00F5299C">
        <w:rPr>
          <w:rFonts w:hint="eastAsia"/>
          <w:b/>
        </w:rPr>
        <w:t>據</w:t>
      </w:r>
      <w:r w:rsidR="00A153B8" w:rsidRPr="00F5299C">
        <w:rPr>
          <w:b/>
        </w:rPr>
        <w:t>農委會於</w:t>
      </w:r>
      <w:r w:rsidR="00A153B8" w:rsidRPr="00F5299C">
        <w:rPr>
          <w:rFonts w:hint="eastAsia"/>
          <w:b/>
        </w:rPr>
        <w:t>106</w:t>
      </w:r>
      <w:r w:rsidR="00A153B8" w:rsidRPr="00F5299C">
        <w:rPr>
          <w:b/>
        </w:rPr>
        <w:t>年清查法定農業用地既存工廠</w:t>
      </w:r>
      <w:r w:rsidR="00A153B8" w:rsidRPr="00F5299C">
        <w:rPr>
          <w:rFonts w:hint="eastAsia"/>
          <w:b/>
        </w:rPr>
        <w:t>占</w:t>
      </w:r>
      <w:r w:rsidR="00A153B8" w:rsidRPr="00F5299C">
        <w:rPr>
          <w:b/>
        </w:rPr>
        <w:t>地約</w:t>
      </w:r>
      <w:r w:rsidR="00A153B8" w:rsidRPr="00F5299C">
        <w:rPr>
          <w:rFonts w:hint="eastAsia"/>
          <w:b/>
        </w:rPr>
        <w:t>1</w:t>
      </w:r>
      <w:r w:rsidR="00A153B8" w:rsidRPr="00F5299C">
        <w:rPr>
          <w:b/>
        </w:rPr>
        <w:t>萬</w:t>
      </w:r>
      <w:r w:rsidR="00A153B8" w:rsidRPr="00F5299C">
        <w:rPr>
          <w:rFonts w:hint="eastAsia"/>
          <w:b/>
        </w:rPr>
        <w:t>4</w:t>
      </w:r>
      <w:r w:rsidR="00A153B8" w:rsidRPr="00F5299C">
        <w:rPr>
          <w:b/>
        </w:rPr>
        <w:t>千公頃</w:t>
      </w:r>
      <w:r w:rsidR="00A153B8" w:rsidRPr="00F5299C">
        <w:rPr>
          <w:rFonts w:hint="eastAsia"/>
          <w:b/>
        </w:rPr>
        <w:t>，1</w:t>
      </w:r>
      <w:r w:rsidR="00A153B8" w:rsidRPr="00F5299C">
        <w:rPr>
          <w:b/>
        </w:rPr>
        <w:t>08</w:t>
      </w:r>
      <w:r w:rsidR="00A153B8" w:rsidRPr="00F5299C">
        <w:rPr>
          <w:rFonts w:hint="eastAsia"/>
          <w:b/>
        </w:rPr>
        <w:t>年4月1</w:t>
      </w:r>
      <w:r w:rsidR="00A153B8" w:rsidRPr="00F5299C">
        <w:rPr>
          <w:b/>
        </w:rPr>
        <w:t>5</w:t>
      </w:r>
      <w:r w:rsidR="00A153B8" w:rsidRPr="00F5299C">
        <w:rPr>
          <w:rFonts w:hint="eastAsia"/>
          <w:b/>
        </w:rPr>
        <w:t>日農地資源盤查所列「疑似工廠」面積為1萬</w:t>
      </w:r>
      <w:r w:rsidR="00A153B8" w:rsidRPr="00F5299C">
        <w:rPr>
          <w:b/>
        </w:rPr>
        <w:t>8,417</w:t>
      </w:r>
      <w:r w:rsidR="00A153B8" w:rsidRPr="00F5299C">
        <w:rPr>
          <w:rFonts w:hint="eastAsia"/>
          <w:b/>
        </w:rPr>
        <w:t>公頃，大幅增加</w:t>
      </w:r>
      <w:r w:rsidR="00A153B8" w:rsidRPr="00F5299C">
        <w:rPr>
          <w:b/>
        </w:rPr>
        <w:t>4</w:t>
      </w:r>
      <w:r w:rsidR="00A153B8" w:rsidRPr="00F5299C">
        <w:rPr>
          <w:rFonts w:hint="eastAsia"/>
          <w:b/>
        </w:rPr>
        <w:t>千公頃以上</w:t>
      </w:r>
      <w:r w:rsidR="00DF38C8" w:rsidRPr="00F5299C">
        <w:rPr>
          <w:rFonts w:hint="eastAsia"/>
          <w:b/>
        </w:rPr>
        <w:t>，至</w:t>
      </w:r>
      <w:proofErr w:type="gramStart"/>
      <w:r w:rsidR="00DF38C8" w:rsidRPr="00F5299C">
        <w:rPr>
          <w:rFonts w:hint="eastAsia"/>
          <w:b/>
        </w:rPr>
        <w:t>1</w:t>
      </w:r>
      <w:r w:rsidR="00DF38C8" w:rsidRPr="00F5299C">
        <w:rPr>
          <w:b/>
        </w:rPr>
        <w:t>09</w:t>
      </w:r>
      <w:proofErr w:type="gramEnd"/>
      <w:r w:rsidR="00DF38C8" w:rsidRPr="00F5299C">
        <w:rPr>
          <w:rFonts w:hint="eastAsia"/>
          <w:b/>
        </w:rPr>
        <w:t>年度再增加至</w:t>
      </w:r>
      <w:r w:rsidR="00F82163" w:rsidRPr="00F5299C">
        <w:rPr>
          <w:rFonts w:hint="eastAsia"/>
          <w:b/>
        </w:rPr>
        <w:t>1萬9,638公頃</w:t>
      </w:r>
      <w:r w:rsidR="00A153B8" w:rsidRPr="00F5299C">
        <w:rPr>
          <w:rFonts w:hint="eastAsia"/>
          <w:b/>
        </w:rPr>
        <w:t>，</w:t>
      </w:r>
      <w:proofErr w:type="gramStart"/>
      <w:r w:rsidR="00A153B8" w:rsidRPr="00F5299C">
        <w:rPr>
          <w:rFonts w:hint="eastAsia"/>
          <w:b/>
        </w:rPr>
        <w:t>然查</w:t>
      </w:r>
      <w:r w:rsidRPr="00F5299C">
        <w:rPr>
          <w:rFonts w:hint="eastAsia"/>
          <w:b/>
        </w:rPr>
        <w:t>經濟部中部辦公</w:t>
      </w:r>
      <w:proofErr w:type="gramEnd"/>
      <w:r w:rsidRPr="00F5299C">
        <w:rPr>
          <w:rFonts w:hint="eastAsia"/>
          <w:b/>
        </w:rPr>
        <w:t>室截至1</w:t>
      </w:r>
      <w:r w:rsidRPr="00F5299C">
        <w:rPr>
          <w:b/>
        </w:rPr>
        <w:t>11</w:t>
      </w:r>
      <w:r w:rsidRPr="00F5299C">
        <w:rPr>
          <w:rFonts w:hint="eastAsia"/>
          <w:b/>
        </w:rPr>
        <w:t>年1月1日統計資料，該部納入優先查報名單共1,</w:t>
      </w:r>
      <w:r w:rsidRPr="00F5299C">
        <w:rPr>
          <w:b/>
        </w:rPr>
        <w:t>70</w:t>
      </w:r>
      <w:r w:rsidRPr="00F5299C">
        <w:rPr>
          <w:rFonts w:hint="eastAsia"/>
          <w:b/>
        </w:rPr>
        <w:t>0家，復經勘查確屬(新增)未登記工廠計1</w:t>
      </w:r>
      <w:r w:rsidRPr="00F5299C">
        <w:rPr>
          <w:b/>
        </w:rPr>
        <w:t>85</w:t>
      </w:r>
      <w:r w:rsidRPr="00F5299C">
        <w:rPr>
          <w:rFonts w:hint="eastAsia"/>
          <w:b/>
        </w:rPr>
        <w:t>家，其中勒令停工者4</w:t>
      </w:r>
      <w:r w:rsidRPr="00F5299C">
        <w:rPr>
          <w:b/>
        </w:rPr>
        <w:t>5</w:t>
      </w:r>
      <w:r w:rsidRPr="00F5299C">
        <w:rPr>
          <w:rFonts w:hint="eastAsia"/>
          <w:b/>
        </w:rPr>
        <w:t>家、已停工歇業者1</w:t>
      </w:r>
      <w:r w:rsidRPr="00F5299C">
        <w:rPr>
          <w:b/>
        </w:rPr>
        <w:t>05</w:t>
      </w:r>
      <w:r w:rsidRPr="00F5299C">
        <w:rPr>
          <w:rFonts w:hint="eastAsia"/>
          <w:b/>
        </w:rPr>
        <w:t>家、停止供水供電者1</w:t>
      </w:r>
      <w:r w:rsidRPr="00F5299C">
        <w:rPr>
          <w:b/>
        </w:rPr>
        <w:t>5</w:t>
      </w:r>
      <w:r w:rsidRPr="00F5299C">
        <w:rPr>
          <w:rFonts w:hint="eastAsia"/>
          <w:b/>
        </w:rPr>
        <w:t>家、拆除者僅6家。顯示109年3月2</w:t>
      </w:r>
      <w:r w:rsidRPr="00F5299C">
        <w:rPr>
          <w:b/>
        </w:rPr>
        <w:t>0</w:t>
      </w:r>
      <w:proofErr w:type="gramStart"/>
      <w:r w:rsidRPr="00F5299C">
        <w:rPr>
          <w:rFonts w:hint="eastAsia"/>
          <w:b/>
        </w:rPr>
        <w:t>日工輔法修正</w:t>
      </w:r>
      <w:proofErr w:type="gramEnd"/>
      <w:r w:rsidRPr="00F5299C">
        <w:rPr>
          <w:rFonts w:hint="eastAsia"/>
          <w:b/>
        </w:rPr>
        <w:t>施行後，確實執行斷水斷電、即報</w:t>
      </w:r>
      <w:proofErr w:type="gramStart"/>
      <w:r w:rsidRPr="00F5299C">
        <w:rPr>
          <w:rFonts w:hint="eastAsia"/>
          <w:b/>
        </w:rPr>
        <w:t>即拆者</w:t>
      </w:r>
      <w:proofErr w:type="gramEnd"/>
      <w:r w:rsidRPr="00F5299C">
        <w:rPr>
          <w:rFonts w:hint="eastAsia"/>
          <w:b/>
        </w:rPr>
        <w:t>僅占少數</w:t>
      </w:r>
      <w:r w:rsidR="006E4B7B" w:rsidRPr="00F5299C">
        <w:rPr>
          <w:rFonts w:hint="eastAsia"/>
          <w:b/>
        </w:rPr>
        <w:t>，</w:t>
      </w:r>
      <w:bookmarkStart w:id="473" w:name="_Hlk97712615"/>
      <w:r w:rsidR="006E4B7B" w:rsidRPr="00F5299C">
        <w:rPr>
          <w:rFonts w:hint="eastAsia"/>
          <w:b/>
        </w:rPr>
        <w:t>顯</w:t>
      </w:r>
      <w:r w:rsidR="00E72D1D" w:rsidRPr="00F5299C">
        <w:rPr>
          <w:rFonts w:hint="eastAsia"/>
          <w:b/>
        </w:rPr>
        <w:t>示</w:t>
      </w:r>
      <w:bookmarkEnd w:id="473"/>
      <w:r w:rsidRPr="00F5299C">
        <w:rPr>
          <w:rFonts w:hint="eastAsia"/>
          <w:b/>
        </w:rPr>
        <w:t>不肖業者心存僥倖仍在搶建，違章工廠於農地上仍有蔓延之勢。</w:t>
      </w:r>
      <w:r w:rsidR="00121BB1" w:rsidRPr="00F5299C">
        <w:rPr>
          <w:rFonts w:hint="eastAsia"/>
          <w:b/>
        </w:rPr>
        <w:t>該法修正後增訂</w:t>
      </w:r>
      <w:r w:rsidR="00E50F1D" w:rsidRPr="00F5299C">
        <w:rPr>
          <w:rFonts w:hint="eastAsia"/>
          <w:b/>
        </w:rPr>
        <w:t>經濟部對直轄市、縣（市）主管機關執行</w:t>
      </w:r>
      <w:r w:rsidR="00121BB1" w:rsidRPr="00F5299C">
        <w:rPr>
          <w:rFonts w:hint="eastAsia"/>
          <w:b/>
        </w:rPr>
        <w:t>情形負有督導之</w:t>
      </w:r>
      <w:r w:rsidR="00E50F1D" w:rsidRPr="00F5299C">
        <w:rPr>
          <w:rFonts w:hint="eastAsia"/>
          <w:b/>
        </w:rPr>
        <w:t>責</w:t>
      </w:r>
      <w:r w:rsidR="00121BB1" w:rsidRPr="00F5299C">
        <w:rPr>
          <w:rFonts w:hint="eastAsia"/>
          <w:b/>
        </w:rPr>
        <w:t>，且列有相關政策工具</w:t>
      </w:r>
      <w:r w:rsidR="00E50F1D" w:rsidRPr="00F5299C">
        <w:rPr>
          <w:rFonts w:hint="eastAsia"/>
          <w:b/>
        </w:rPr>
        <w:t>，</w:t>
      </w:r>
      <w:r w:rsidR="00121BB1" w:rsidRPr="00F5299C">
        <w:rPr>
          <w:rFonts w:hint="eastAsia"/>
          <w:b/>
        </w:rPr>
        <w:t>然而</w:t>
      </w:r>
      <w:r w:rsidR="00E50F1D" w:rsidRPr="00F5299C">
        <w:rPr>
          <w:rFonts w:hint="eastAsia"/>
          <w:b/>
        </w:rPr>
        <w:t>直轄市、縣（市）主管機關</w:t>
      </w:r>
      <w:r w:rsidR="00121BB1" w:rsidRPr="00F5299C">
        <w:rPr>
          <w:rFonts w:hint="eastAsia"/>
          <w:b/>
        </w:rPr>
        <w:t>有</w:t>
      </w:r>
      <w:r w:rsidRPr="00F5299C">
        <w:rPr>
          <w:rFonts w:hint="eastAsia"/>
          <w:b/>
        </w:rPr>
        <w:t>執法力道</w:t>
      </w:r>
      <w:r w:rsidR="00E50F1D" w:rsidRPr="00F5299C">
        <w:rPr>
          <w:rFonts w:hint="eastAsia"/>
          <w:b/>
        </w:rPr>
        <w:t>不</w:t>
      </w:r>
      <w:r w:rsidRPr="00F5299C">
        <w:rPr>
          <w:rFonts w:hint="eastAsia"/>
          <w:b/>
        </w:rPr>
        <w:t>足</w:t>
      </w:r>
      <w:r w:rsidR="00E50F1D" w:rsidRPr="00F5299C">
        <w:rPr>
          <w:rFonts w:hint="eastAsia"/>
          <w:b/>
        </w:rPr>
        <w:t>或</w:t>
      </w:r>
      <w:proofErr w:type="gramStart"/>
      <w:r w:rsidR="00E50F1D" w:rsidRPr="00F5299C">
        <w:rPr>
          <w:rFonts w:hint="eastAsia"/>
          <w:b/>
        </w:rPr>
        <w:t>怠</w:t>
      </w:r>
      <w:proofErr w:type="gramEnd"/>
      <w:r w:rsidR="00E50F1D" w:rsidRPr="00F5299C">
        <w:rPr>
          <w:rFonts w:hint="eastAsia"/>
          <w:b/>
        </w:rPr>
        <w:t>於執行者</w:t>
      </w:r>
      <w:r w:rsidRPr="00F5299C">
        <w:rPr>
          <w:rFonts w:hint="eastAsia"/>
          <w:b/>
        </w:rPr>
        <w:t>，</w:t>
      </w:r>
      <w:proofErr w:type="gramStart"/>
      <w:r w:rsidR="00121BB1" w:rsidRPr="00F5299C">
        <w:rPr>
          <w:rFonts w:hint="eastAsia"/>
          <w:b/>
        </w:rPr>
        <w:t>該部</w:t>
      </w:r>
      <w:r w:rsidR="00E50F1D" w:rsidRPr="00F5299C">
        <w:rPr>
          <w:rFonts w:hint="eastAsia"/>
          <w:b/>
        </w:rPr>
        <w:t>卻</w:t>
      </w:r>
      <w:r w:rsidRPr="00F5299C">
        <w:rPr>
          <w:rFonts w:hint="eastAsia"/>
          <w:b/>
        </w:rPr>
        <w:t>未</w:t>
      </w:r>
      <w:proofErr w:type="gramEnd"/>
      <w:r w:rsidRPr="00F5299C">
        <w:rPr>
          <w:rFonts w:hint="eastAsia"/>
          <w:b/>
        </w:rPr>
        <w:t>能督導地方主管機關盤點清查提報，又未能提出落實「即報即拆」之有效方案，以致舊有數萬農地違章工廠尚未解決，而新建農地違章工廠卻持續蔓延，對農安、食安危害狀況難以止血，核有違失。</w:t>
      </w:r>
      <w:bookmarkEnd w:id="472"/>
    </w:p>
    <w:p w14:paraId="2E3C6252" w14:textId="380F1DBA" w:rsidR="004939DE" w:rsidRPr="00F5299C" w:rsidRDefault="004939DE" w:rsidP="004939DE">
      <w:pPr>
        <w:pStyle w:val="3"/>
        <w:rPr>
          <w:szCs w:val="48"/>
        </w:rPr>
      </w:pPr>
      <w:bookmarkStart w:id="474" w:name="_Hlk96507709"/>
      <w:r w:rsidRPr="00F5299C">
        <w:rPr>
          <w:rFonts w:hint="eastAsia"/>
        </w:rPr>
        <w:tab/>
      </w:r>
      <w:bookmarkStart w:id="475" w:name="_Toc85820093"/>
      <w:bookmarkStart w:id="476" w:name="_Toc95830499"/>
      <w:bookmarkStart w:id="477" w:name="_Toc96435833"/>
      <w:bookmarkStart w:id="478" w:name="_Toc96526437"/>
      <w:bookmarkStart w:id="479" w:name="_Toc97713716"/>
      <w:bookmarkStart w:id="480" w:name="_Toc99353060"/>
      <w:bookmarkStart w:id="481" w:name="_Toc95830510"/>
      <w:bookmarkStart w:id="482" w:name="_Toc96435844"/>
      <w:bookmarkStart w:id="483" w:name="_Toc96526448"/>
      <w:bookmarkStart w:id="484" w:name="_Toc85820102"/>
      <w:bookmarkStart w:id="485" w:name="_Hlk97712791"/>
      <w:r w:rsidRPr="00F5299C">
        <w:rPr>
          <w:rFonts w:hint="eastAsia"/>
        </w:rPr>
        <w:t>「環安、農安、食安」三者密不可分，僅賴</w:t>
      </w:r>
      <w:r w:rsidRPr="00F5299C">
        <w:rPr>
          <w:rFonts w:hint="eastAsia"/>
          <w:bCs w:val="0"/>
        </w:rPr>
        <w:t>衛生福利部主管之</w:t>
      </w:r>
      <w:r w:rsidRPr="00F5299C">
        <w:rPr>
          <w:rFonts w:hAnsi="標楷體" w:hint="eastAsia"/>
          <w:bCs w:val="0"/>
        </w:rPr>
        <w:t>「食品安全衛生管理法」將無法保障我國食安品質，必需</w:t>
      </w:r>
      <w:r w:rsidRPr="00F5299C">
        <w:rPr>
          <w:rFonts w:hint="eastAsia"/>
        </w:rPr>
        <w:t>由農場到餐桌環環相扣，始能確保食品安全，基此，</w:t>
      </w:r>
      <w:r w:rsidRPr="00F5299C">
        <w:rPr>
          <w:rFonts w:hint="eastAsia"/>
          <w:u w:val="single"/>
        </w:rPr>
        <w:t>行政院於105年6月23日通過推動「食安五環的推動策略及行動方案」</w:t>
      </w:r>
      <w:r w:rsidRPr="00F5299C">
        <w:rPr>
          <w:rFonts w:hint="eastAsia"/>
        </w:rPr>
        <w:t>，由行政院食</w:t>
      </w:r>
      <w:r w:rsidRPr="00F5299C">
        <w:rPr>
          <w:rFonts w:hint="eastAsia"/>
        </w:rPr>
        <w:lastRenderedPageBreak/>
        <w:t>品安全辦公室與農委會、環保署、</w:t>
      </w:r>
      <w:proofErr w:type="gramStart"/>
      <w:r w:rsidRPr="00F5299C">
        <w:rPr>
          <w:rFonts w:hint="eastAsia"/>
        </w:rPr>
        <w:t>衛福部</w:t>
      </w:r>
      <w:proofErr w:type="gramEnd"/>
      <w:r w:rsidRPr="00F5299C">
        <w:rPr>
          <w:rFonts w:hint="eastAsia"/>
        </w:rPr>
        <w:t>、經濟部及教育部等部會共同規劃與執行。「食安五環」包括「源頭控管」、「重建生產管理」、「加強查驗」、「加重惡意黑心廠商責任」及「全民監督食安」等五大面向，</w:t>
      </w:r>
      <w:r w:rsidRPr="00F5299C">
        <w:rPr>
          <w:rFonts w:hint="eastAsia"/>
          <w:u w:val="single"/>
        </w:rPr>
        <w:t>其中上游管控之農業環境為「源頭控管」、「重建生產管理」之重要面向，更強調農業環保須注重環境污染預防及管制，意謂「食品安全」之先決條件為「農地安全」、「環境安全」</w:t>
      </w:r>
      <w:r w:rsidRPr="00F5299C">
        <w:rPr>
          <w:rFonts w:hint="eastAsia"/>
        </w:rPr>
        <w:t>，所涉相關推動內容，依行政院106年6月15日第3</w:t>
      </w:r>
      <w:r w:rsidRPr="00F5299C">
        <w:t>553</w:t>
      </w:r>
      <w:r w:rsidRPr="00F5299C">
        <w:rPr>
          <w:rFonts w:hint="eastAsia"/>
        </w:rPr>
        <w:t>次會議「食安五環政策推動成果」，包括</w:t>
      </w:r>
      <w:r w:rsidRPr="00F5299C">
        <w:tab/>
      </w:r>
      <w:r w:rsidRPr="00F5299C">
        <w:rPr>
          <w:rFonts w:hint="eastAsia"/>
        </w:rPr>
        <w:t>環境保護與食品安全協調會報、農業</w:t>
      </w:r>
      <w:proofErr w:type="gramStart"/>
      <w:r w:rsidRPr="00F5299C">
        <w:rPr>
          <w:rFonts w:hint="eastAsia"/>
        </w:rPr>
        <w:t>灌概水</w:t>
      </w:r>
      <w:proofErr w:type="gramEnd"/>
      <w:r w:rsidRPr="00F5299C">
        <w:rPr>
          <w:rFonts w:hint="eastAsia"/>
        </w:rPr>
        <w:t>保護方案、灌溉水質監測、重金屬污染監測、擴大有機及友善面積、友善環境、健全工廠登記管理（未登記工廠全面列管，未登記食品及飼料工廠）等。</w:t>
      </w:r>
      <w:r w:rsidRPr="00F5299C">
        <w:rPr>
          <w:rFonts w:hint="eastAsia"/>
          <w:u w:val="single"/>
        </w:rPr>
        <w:t>然而農地違章工廠若不斷擴散，</w:t>
      </w:r>
      <w:r w:rsidRPr="00CA2131">
        <w:rPr>
          <w:rFonts w:hint="eastAsia"/>
          <w:spacing w:val="-10"/>
          <w:u w:val="single"/>
        </w:rPr>
        <w:t>必導致農地環境安全岌岌可危，遑論食品安全之保障</w:t>
      </w:r>
      <w:r w:rsidRPr="00CA2131">
        <w:rPr>
          <w:rFonts w:hint="eastAsia"/>
          <w:b/>
          <w:spacing w:val="-10"/>
        </w:rPr>
        <w:t>。</w:t>
      </w:r>
      <w:bookmarkEnd w:id="475"/>
      <w:bookmarkEnd w:id="476"/>
      <w:bookmarkEnd w:id="477"/>
      <w:bookmarkEnd w:id="478"/>
      <w:bookmarkEnd w:id="479"/>
      <w:bookmarkEnd w:id="480"/>
    </w:p>
    <w:p w14:paraId="36F43D9D" w14:textId="25362BAA" w:rsidR="00FF30C2" w:rsidRPr="00F5299C" w:rsidRDefault="00FF30C2" w:rsidP="004939DE">
      <w:pPr>
        <w:pStyle w:val="3"/>
        <w:rPr>
          <w:szCs w:val="48"/>
        </w:rPr>
      </w:pPr>
      <w:bookmarkStart w:id="486" w:name="_Toc97713717"/>
      <w:bookmarkStart w:id="487" w:name="_Toc99353061"/>
      <w:proofErr w:type="gramStart"/>
      <w:r w:rsidRPr="00F5299C">
        <w:rPr>
          <w:rFonts w:hAnsi="標楷體" w:hint="eastAsia"/>
        </w:rPr>
        <w:t>工輔法</w:t>
      </w:r>
      <w:proofErr w:type="gramEnd"/>
      <w:r w:rsidRPr="00F5299C">
        <w:rPr>
          <w:rFonts w:hAnsi="標楷體" w:hint="eastAsia"/>
        </w:rPr>
        <w:t>第4條規定：「主管機關權責劃分如下：一、中央主管機關：</w:t>
      </w:r>
      <w:r w:rsidRPr="00F5299C">
        <w:rPr>
          <w:rFonts w:hAnsi="標楷體"/>
        </w:rPr>
        <w:t>…</w:t>
      </w:r>
      <w:proofErr w:type="gramStart"/>
      <w:r w:rsidRPr="00F5299C">
        <w:rPr>
          <w:rFonts w:hAnsi="標楷體"/>
        </w:rPr>
        <w:t>…</w:t>
      </w:r>
      <w:proofErr w:type="gramEnd"/>
      <w:r w:rsidRPr="00F5299C">
        <w:rPr>
          <w:rFonts w:hAnsi="標楷體" w:hint="eastAsia"/>
        </w:rPr>
        <w:t>（二）全國及各行業別工廠之調查。</w:t>
      </w:r>
      <w:r w:rsidRPr="00F5299C">
        <w:rPr>
          <w:rFonts w:hAnsi="標楷體"/>
        </w:rPr>
        <w:t>…</w:t>
      </w:r>
      <w:proofErr w:type="gramStart"/>
      <w:r w:rsidRPr="00F5299C">
        <w:rPr>
          <w:rFonts w:hAnsi="標楷體"/>
        </w:rPr>
        <w:t>…</w:t>
      </w:r>
      <w:proofErr w:type="gramEnd"/>
      <w:r w:rsidRPr="00F5299C">
        <w:rPr>
          <w:rFonts w:hAnsi="標楷體" w:hint="eastAsia"/>
        </w:rPr>
        <w:t>（五）違反本法規定工廠處理之查核及督導。</w:t>
      </w:r>
      <w:r w:rsidRPr="00F5299C">
        <w:rPr>
          <w:rFonts w:hAnsi="標楷體"/>
        </w:rPr>
        <w:t>…</w:t>
      </w:r>
      <w:proofErr w:type="gramStart"/>
      <w:r w:rsidRPr="00F5299C">
        <w:rPr>
          <w:rFonts w:hAnsi="標楷體"/>
        </w:rPr>
        <w:t>…</w:t>
      </w:r>
      <w:proofErr w:type="gramEnd"/>
      <w:r w:rsidRPr="00F5299C">
        <w:rPr>
          <w:rFonts w:hAnsi="標楷體" w:hint="eastAsia"/>
        </w:rPr>
        <w:t>（七）其他與工廠管理相關業務之輔導及監督事項。二、直轄市、縣（市）主管機關：</w:t>
      </w:r>
      <w:r w:rsidRPr="00F5299C">
        <w:rPr>
          <w:rFonts w:hAnsi="標楷體"/>
        </w:rPr>
        <w:t>…</w:t>
      </w:r>
      <w:proofErr w:type="gramStart"/>
      <w:r w:rsidRPr="00F5299C">
        <w:rPr>
          <w:rFonts w:hAnsi="標楷體"/>
        </w:rPr>
        <w:t>…</w:t>
      </w:r>
      <w:proofErr w:type="gramEnd"/>
      <w:r w:rsidRPr="00F5299C">
        <w:rPr>
          <w:rFonts w:hAnsi="標楷體" w:hint="eastAsia"/>
        </w:rPr>
        <w:t>（二）轄區內工廠之調查。</w:t>
      </w:r>
      <w:r w:rsidRPr="00F5299C">
        <w:rPr>
          <w:rFonts w:hAnsi="標楷體"/>
        </w:rPr>
        <w:t>…</w:t>
      </w:r>
      <w:proofErr w:type="gramStart"/>
      <w:r w:rsidRPr="00F5299C">
        <w:rPr>
          <w:rFonts w:hAnsi="標楷體"/>
        </w:rPr>
        <w:t>…</w:t>
      </w:r>
      <w:proofErr w:type="gramEnd"/>
      <w:r w:rsidRPr="00F5299C">
        <w:rPr>
          <w:rFonts w:hAnsi="標楷體" w:hint="eastAsia"/>
        </w:rPr>
        <w:t>（四）轄區內工廠輔導之實施。（五）轄區內工廠違反本法規定之處理。（六）其他經中央主管機關指定之事項。」</w:t>
      </w:r>
      <w:r w:rsidRPr="00F5299C">
        <w:rPr>
          <w:rFonts w:hAnsi="標楷體"/>
        </w:rPr>
        <w:br/>
      </w:r>
      <w:r w:rsidRPr="00F5299C">
        <w:rPr>
          <w:rFonts w:hAnsi="標楷體" w:hint="eastAsia"/>
        </w:rPr>
        <w:t>同</w:t>
      </w:r>
      <w:r w:rsidRPr="00F5299C">
        <w:rPr>
          <w:rFonts w:hint="eastAsia"/>
        </w:rPr>
        <w:t>法於108年7月24日第三度修正公布並於1</w:t>
      </w:r>
      <w:r w:rsidRPr="00F5299C">
        <w:t>09</w:t>
      </w:r>
      <w:r w:rsidRPr="00F5299C">
        <w:rPr>
          <w:rFonts w:hint="eastAsia"/>
        </w:rPr>
        <w:t>年3月2</w:t>
      </w:r>
      <w:r w:rsidRPr="00F5299C">
        <w:t>0</w:t>
      </w:r>
      <w:r w:rsidRPr="00F5299C">
        <w:rPr>
          <w:rFonts w:hint="eastAsia"/>
        </w:rPr>
        <w:t>日施行</w:t>
      </w:r>
      <w:r w:rsidRPr="00F5299C">
        <w:rPr>
          <w:rFonts w:hint="eastAsia"/>
          <w:u w:val="single"/>
        </w:rPr>
        <w:t>第2</w:t>
      </w:r>
      <w:r w:rsidRPr="00F5299C">
        <w:rPr>
          <w:u w:val="single"/>
        </w:rPr>
        <w:t>8</w:t>
      </w:r>
      <w:r w:rsidRPr="00F5299C">
        <w:rPr>
          <w:rFonts w:hint="eastAsia"/>
          <w:u w:val="single"/>
        </w:rPr>
        <w:t>條之1規定：</w:t>
      </w:r>
      <w:r w:rsidRPr="00F5299C">
        <w:rPr>
          <w:rFonts w:hAnsi="標楷體" w:hint="eastAsia"/>
          <w:u w:val="single"/>
        </w:rPr>
        <w:t>「(第1項</w:t>
      </w:r>
      <w:r w:rsidRPr="00F5299C">
        <w:rPr>
          <w:rFonts w:hAnsi="標楷體"/>
          <w:u w:val="single"/>
        </w:rPr>
        <w:t>)</w:t>
      </w:r>
      <w:r w:rsidRPr="00F5299C">
        <w:rPr>
          <w:rFonts w:hAnsi="標楷體" w:hint="eastAsia"/>
          <w:u w:val="single"/>
        </w:rPr>
        <w:t>直轄市、縣（市）主管機關對於中華民國1</w:t>
      </w:r>
      <w:r w:rsidRPr="00F5299C">
        <w:rPr>
          <w:rFonts w:hAnsi="標楷體"/>
          <w:u w:val="single"/>
        </w:rPr>
        <w:t>05</w:t>
      </w:r>
      <w:r w:rsidRPr="00F5299C">
        <w:rPr>
          <w:rFonts w:hAnsi="標楷體" w:hint="eastAsia"/>
          <w:u w:val="single"/>
        </w:rPr>
        <w:t>年5月2</w:t>
      </w:r>
      <w:r w:rsidRPr="00F5299C">
        <w:rPr>
          <w:rFonts w:hAnsi="標楷體"/>
          <w:u w:val="single"/>
        </w:rPr>
        <w:t>0</w:t>
      </w:r>
      <w:r w:rsidRPr="00F5299C">
        <w:rPr>
          <w:rFonts w:hAnsi="標楷體" w:hint="eastAsia"/>
          <w:u w:val="single"/>
        </w:rPr>
        <w:t>日以後新增之未登記工廠（以下簡稱新增未登記工廠），應即依法停止供電、供水及拆除</w:t>
      </w:r>
      <w:r w:rsidRPr="00F5299C">
        <w:rPr>
          <w:rFonts w:hAnsi="標楷體"/>
          <w:u w:val="single"/>
        </w:rPr>
        <w:t>…</w:t>
      </w:r>
      <w:proofErr w:type="gramStart"/>
      <w:r w:rsidRPr="00F5299C">
        <w:rPr>
          <w:rFonts w:hAnsi="標楷體"/>
          <w:u w:val="single"/>
        </w:rPr>
        <w:t>…</w:t>
      </w:r>
      <w:proofErr w:type="gramEnd"/>
      <w:r w:rsidRPr="00F5299C">
        <w:rPr>
          <w:rFonts w:hAnsi="標楷體" w:hint="eastAsia"/>
        </w:rPr>
        <w:t>（第2項</w:t>
      </w:r>
      <w:r w:rsidRPr="00F5299C">
        <w:rPr>
          <w:rFonts w:hAnsi="標楷體"/>
        </w:rPr>
        <w:t>）</w:t>
      </w:r>
      <w:r w:rsidRPr="00F5299C">
        <w:rPr>
          <w:rFonts w:hAnsi="標楷體" w:hint="eastAsia"/>
          <w:u w:val="single"/>
        </w:rPr>
        <w:t>中央主管機關應會同有關機關審查核定前項第1款非屬低污染既有未登記工廠之輔導期限，及督導直轄市、縣</w:t>
      </w:r>
      <w:r w:rsidRPr="00F5299C">
        <w:rPr>
          <w:rFonts w:hAnsi="標楷體" w:hint="eastAsia"/>
          <w:u w:val="single"/>
        </w:rPr>
        <w:lastRenderedPageBreak/>
        <w:t>（市）主管機關輔導業者轉型、遷廠或關廠之執行情形。</w:t>
      </w:r>
      <w:r w:rsidRPr="00F5299C">
        <w:rPr>
          <w:rFonts w:hAnsi="標楷體" w:hint="eastAsia"/>
        </w:rPr>
        <w:t>」第28條之</w:t>
      </w:r>
      <w:r w:rsidRPr="00F5299C">
        <w:rPr>
          <w:rFonts w:hAnsi="標楷體"/>
        </w:rPr>
        <w:t>2</w:t>
      </w:r>
      <w:r w:rsidRPr="00F5299C">
        <w:rPr>
          <w:rFonts w:hAnsi="標楷體" w:hint="eastAsia"/>
        </w:rPr>
        <w:t>：「（第</w:t>
      </w:r>
      <w:r w:rsidRPr="00F5299C">
        <w:rPr>
          <w:rFonts w:hAnsi="標楷體"/>
        </w:rPr>
        <w:t>4</w:t>
      </w:r>
      <w:r w:rsidRPr="00F5299C">
        <w:rPr>
          <w:rFonts w:hAnsi="標楷體" w:hint="eastAsia"/>
        </w:rPr>
        <w:t>項）直轄市、縣（市）主管機關未依第2項規定期限辦理者，中央主管機關得酌予減列、</w:t>
      </w:r>
      <w:proofErr w:type="gramStart"/>
      <w:r w:rsidRPr="00F5299C">
        <w:rPr>
          <w:rFonts w:hAnsi="標楷體" w:hint="eastAsia"/>
        </w:rPr>
        <w:t>減撥或緩撥</w:t>
      </w:r>
      <w:proofErr w:type="gramEnd"/>
      <w:r w:rsidRPr="00F5299C">
        <w:rPr>
          <w:rFonts w:hAnsi="標楷體" w:hint="eastAsia"/>
        </w:rPr>
        <w:t>相關補助款或採取其他相關措施。（第5項）為達成未登記工廠全面納管及就地輔導之政策目標，中央主管機關應設工廠管理輔導會報，由相關部會、直轄市、縣（市）政府共同組成，開會時得邀請專家學者及民間團體代表參與，負責推動各項工廠管理輔導工作檢討及改進措施；必要時，得報請行政院協調之。」第2</w:t>
      </w:r>
      <w:r w:rsidRPr="00F5299C">
        <w:rPr>
          <w:rFonts w:hAnsi="標楷體"/>
        </w:rPr>
        <w:t>8</w:t>
      </w:r>
      <w:r w:rsidRPr="00F5299C">
        <w:rPr>
          <w:rFonts w:hAnsi="標楷體" w:hint="eastAsia"/>
        </w:rPr>
        <w:t>條之3規定：「</w:t>
      </w:r>
      <w:r w:rsidRPr="00F5299C">
        <w:rPr>
          <w:rFonts w:hint="eastAsia"/>
        </w:rPr>
        <w:t>（第1項）直轄市、縣（市）主管機關應將轄區內新增及既有未登記工廠名單、執行停止供電、供水及拆除之情形，定期通知中央主管機關、中央農業、都市計畫、區域計畫、國土計畫及建築主管機關。（第</w:t>
      </w:r>
      <w:r w:rsidRPr="00F5299C">
        <w:t>2</w:t>
      </w:r>
      <w:r w:rsidRPr="00F5299C">
        <w:rPr>
          <w:rFonts w:hint="eastAsia"/>
        </w:rPr>
        <w:t>項）</w:t>
      </w:r>
      <w:r w:rsidRPr="00F5299C">
        <w:rPr>
          <w:rFonts w:hint="eastAsia"/>
          <w:u w:val="single"/>
        </w:rPr>
        <w:t>直轄市、縣（市）主管機關對於轄區內新增未登記工廠及非屬低污染之既有未登記工廠，</w:t>
      </w:r>
      <w:proofErr w:type="gramStart"/>
      <w:r w:rsidRPr="00F5299C">
        <w:rPr>
          <w:rFonts w:hint="eastAsia"/>
          <w:u w:val="single"/>
        </w:rPr>
        <w:t>怠</w:t>
      </w:r>
      <w:proofErr w:type="gramEnd"/>
      <w:r w:rsidRPr="00F5299C">
        <w:rPr>
          <w:rFonts w:hint="eastAsia"/>
          <w:u w:val="single"/>
        </w:rPr>
        <w:t>於依法執行停止供電、供水或拆除者，中央主管機關或中央都市計畫、區域計畫、國土計畫及建築主管機關（以下簡稱中央機關）得命其於一定期限內為之</w:t>
      </w:r>
      <w:r w:rsidRPr="00F5299C">
        <w:rPr>
          <w:rFonts w:hint="eastAsia"/>
        </w:rPr>
        <w:t>；屆期仍不作為者，中央機關得</w:t>
      </w:r>
      <w:proofErr w:type="gramStart"/>
      <w:r w:rsidRPr="00F5299C">
        <w:rPr>
          <w:rFonts w:hint="eastAsia"/>
        </w:rPr>
        <w:t>逕</w:t>
      </w:r>
      <w:proofErr w:type="gramEnd"/>
      <w:r w:rsidRPr="00F5299C">
        <w:rPr>
          <w:rFonts w:hint="eastAsia"/>
        </w:rPr>
        <w:t>予依法停止供電、供水。</w:t>
      </w:r>
      <w:r w:rsidRPr="00F5299C">
        <w:rPr>
          <w:rFonts w:hAnsi="標楷體"/>
        </w:rPr>
        <w:t>…</w:t>
      </w:r>
      <w:proofErr w:type="gramStart"/>
      <w:r w:rsidRPr="00F5299C">
        <w:rPr>
          <w:rFonts w:hAnsi="標楷體"/>
        </w:rPr>
        <w:t>…</w:t>
      </w:r>
      <w:proofErr w:type="gramEnd"/>
      <w:r w:rsidRPr="00F5299C">
        <w:rPr>
          <w:rFonts w:hAnsi="標楷體" w:hint="eastAsia"/>
        </w:rPr>
        <w:t>」</w:t>
      </w:r>
      <w:bookmarkEnd w:id="486"/>
      <w:bookmarkEnd w:id="487"/>
    </w:p>
    <w:p w14:paraId="0282D76E" w14:textId="39A60FF8" w:rsidR="004939DE" w:rsidRPr="00F5299C" w:rsidRDefault="00FF30C2" w:rsidP="00C5187B">
      <w:pPr>
        <w:pStyle w:val="3"/>
        <w:numPr>
          <w:ilvl w:val="0"/>
          <w:numId w:val="0"/>
        </w:numPr>
        <w:ind w:left="1361"/>
        <w:rPr>
          <w:szCs w:val="48"/>
        </w:rPr>
      </w:pPr>
      <w:bookmarkStart w:id="488" w:name="_Toc95830511"/>
      <w:bookmarkStart w:id="489" w:name="_Toc96435845"/>
      <w:bookmarkStart w:id="490" w:name="_Toc96526449"/>
      <w:bookmarkStart w:id="491" w:name="_Toc97713718"/>
      <w:bookmarkStart w:id="492" w:name="_Toc99353062"/>
      <w:bookmarkEnd w:id="481"/>
      <w:bookmarkEnd w:id="482"/>
      <w:bookmarkEnd w:id="483"/>
      <w:r w:rsidRPr="00F5299C">
        <w:rPr>
          <w:rFonts w:hint="eastAsia"/>
        </w:rPr>
        <w:t>因此，經濟部於修法前即</w:t>
      </w:r>
      <w:r w:rsidR="00A11A6A" w:rsidRPr="00F5299C">
        <w:rPr>
          <w:rFonts w:hint="eastAsia"/>
        </w:rPr>
        <w:t>應輔導及監督</w:t>
      </w:r>
      <w:r w:rsidRPr="00F5299C">
        <w:rPr>
          <w:rFonts w:hint="eastAsia"/>
        </w:rPr>
        <w:t>工廠相關業務，修正後對於未登記工廠部分，增訂經濟部對直轄市、縣（市）主管機關執行情形負有督導之責。</w:t>
      </w:r>
      <w:r w:rsidR="004939DE" w:rsidRPr="00F5299C">
        <w:rPr>
          <w:rFonts w:hAnsi="標楷體" w:hint="eastAsia"/>
        </w:rPr>
        <w:t>經濟部</w:t>
      </w:r>
      <w:r w:rsidR="00CF6AC9" w:rsidRPr="00F5299C">
        <w:rPr>
          <w:rFonts w:hAnsi="標楷體" w:hint="eastAsia"/>
        </w:rPr>
        <w:t>再</w:t>
      </w:r>
      <w:r w:rsidR="004939DE" w:rsidRPr="00F5299C">
        <w:rPr>
          <w:rFonts w:hAnsi="標楷體" w:hint="eastAsia"/>
        </w:rPr>
        <w:t>於</w:t>
      </w:r>
      <w:r w:rsidR="004939DE" w:rsidRPr="00F5299C">
        <w:rPr>
          <w:rFonts w:hint="eastAsia"/>
        </w:rPr>
        <w:t>1</w:t>
      </w:r>
      <w:r w:rsidR="004939DE" w:rsidRPr="00F5299C">
        <w:t>09</w:t>
      </w:r>
      <w:r w:rsidR="004939DE" w:rsidRPr="00F5299C">
        <w:rPr>
          <w:rFonts w:hint="eastAsia"/>
        </w:rPr>
        <w:t>年3月2</w:t>
      </w:r>
      <w:r w:rsidR="004939DE" w:rsidRPr="00F5299C">
        <w:t>0</w:t>
      </w:r>
      <w:r w:rsidR="004939DE" w:rsidRPr="00F5299C">
        <w:rPr>
          <w:rFonts w:hint="eastAsia"/>
        </w:rPr>
        <w:t>日訂定並生效「未登記工廠停止供電供水作業程序」以供</w:t>
      </w:r>
      <w:r w:rsidR="004939DE" w:rsidRPr="00F5299C">
        <w:rPr>
          <w:rFonts w:hint="eastAsia"/>
          <w:szCs w:val="48"/>
        </w:rPr>
        <w:t>直轄市、縣（市）主管機關</w:t>
      </w:r>
      <w:r w:rsidR="004939DE" w:rsidRPr="00F5299C">
        <w:rPr>
          <w:rFonts w:hint="eastAsia"/>
        </w:rPr>
        <w:t>執法時依偱程序。</w:t>
      </w:r>
      <w:r w:rsidR="004939DE" w:rsidRPr="00F5299C">
        <w:rPr>
          <w:rFonts w:hAnsi="標楷體" w:hint="eastAsia"/>
        </w:rPr>
        <w:t>是</w:t>
      </w:r>
      <w:proofErr w:type="gramStart"/>
      <w:r w:rsidR="004939DE" w:rsidRPr="00F5299C">
        <w:rPr>
          <w:rFonts w:hAnsi="標楷體" w:hint="eastAsia"/>
        </w:rPr>
        <w:t>以</w:t>
      </w:r>
      <w:proofErr w:type="gramEnd"/>
      <w:r w:rsidR="004939DE" w:rsidRPr="00F5299C">
        <w:rPr>
          <w:rFonts w:hAnsi="標楷體" w:hint="eastAsia"/>
        </w:rPr>
        <w:t>，</w:t>
      </w:r>
      <w:r w:rsidR="004939DE" w:rsidRPr="00F5299C">
        <w:rPr>
          <w:rFonts w:hAnsi="標楷體" w:hint="eastAsia"/>
          <w:u w:val="single"/>
        </w:rPr>
        <w:t>1</w:t>
      </w:r>
      <w:r w:rsidR="004939DE" w:rsidRPr="00F5299C">
        <w:rPr>
          <w:rFonts w:hAnsi="標楷體"/>
          <w:u w:val="single"/>
        </w:rPr>
        <w:t>05</w:t>
      </w:r>
      <w:r w:rsidR="004939DE" w:rsidRPr="00F5299C">
        <w:rPr>
          <w:rFonts w:hAnsi="標楷體" w:hint="eastAsia"/>
          <w:u w:val="single"/>
        </w:rPr>
        <w:t>年5月2</w:t>
      </w:r>
      <w:r w:rsidR="004939DE" w:rsidRPr="00F5299C">
        <w:rPr>
          <w:rFonts w:hAnsi="標楷體"/>
          <w:u w:val="single"/>
        </w:rPr>
        <w:t>0</w:t>
      </w:r>
      <w:r w:rsidR="004939DE" w:rsidRPr="00F5299C">
        <w:rPr>
          <w:rFonts w:hAnsi="標楷體" w:hint="eastAsia"/>
          <w:u w:val="single"/>
        </w:rPr>
        <w:t>日新增未登記工廠應即依法停止供電、供水及拆除，</w:t>
      </w:r>
      <w:r w:rsidR="004939DE" w:rsidRPr="00F5299C">
        <w:rPr>
          <w:rFonts w:hint="eastAsia"/>
          <w:szCs w:val="48"/>
          <w:u w:val="single"/>
        </w:rPr>
        <w:t>直轄市、縣（市）主管機關怠於執行者，中央機關得逕予依法停止供電、供水，然既有未登記工廠仍應</w:t>
      </w:r>
      <w:proofErr w:type="gramStart"/>
      <w:r w:rsidR="00D909A0" w:rsidRPr="00F5299C">
        <w:rPr>
          <w:rFonts w:hint="eastAsia"/>
          <w:szCs w:val="48"/>
          <w:u w:val="single"/>
        </w:rPr>
        <w:t>依</w:t>
      </w:r>
      <w:r w:rsidR="004939DE" w:rsidRPr="00F5299C">
        <w:rPr>
          <w:rFonts w:hint="eastAsia"/>
          <w:szCs w:val="48"/>
          <w:u w:val="single"/>
        </w:rPr>
        <w:lastRenderedPageBreak/>
        <w:t>工輔</w:t>
      </w:r>
      <w:proofErr w:type="gramEnd"/>
      <w:r w:rsidR="004939DE" w:rsidRPr="00F5299C">
        <w:rPr>
          <w:rFonts w:hint="eastAsia"/>
          <w:szCs w:val="48"/>
          <w:u w:val="single"/>
        </w:rPr>
        <w:t>法</w:t>
      </w:r>
      <w:r w:rsidR="004939DE" w:rsidRPr="00F5299C">
        <w:rPr>
          <w:rFonts w:hint="eastAsia"/>
          <w:u w:val="single"/>
        </w:rPr>
        <w:t>第2</w:t>
      </w:r>
      <w:r w:rsidR="004939DE" w:rsidRPr="00F5299C">
        <w:rPr>
          <w:u w:val="single"/>
        </w:rPr>
        <w:t>8</w:t>
      </w:r>
      <w:r w:rsidR="004939DE" w:rsidRPr="00F5299C">
        <w:rPr>
          <w:rFonts w:hint="eastAsia"/>
          <w:u w:val="single"/>
        </w:rPr>
        <w:t>條之1規定予以拆除，</w:t>
      </w:r>
      <w:r w:rsidR="004939DE" w:rsidRPr="00F5299C">
        <w:rPr>
          <w:rFonts w:hint="eastAsia"/>
          <w:szCs w:val="48"/>
          <w:u w:val="single"/>
        </w:rPr>
        <w:t>規範至明</w:t>
      </w:r>
      <w:r w:rsidR="004939DE" w:rsidRPr="00F5299C">
        <w:rPr>
          <w:rFonts w:hint="eastAsia"/>
          <w:szCs w:val="48"/>
        </w:rPr>
        <w:t>。</w:t>
      </w:r>
      <w:bookmarkEnd w:id="484"/>
      <w:bookmarkEnd w:id="488"/>
      <w:bookmarkEnd w:id="489"/>
      <w:bookmarkEnd w:id="490"/>
      <w:bookmarkEnd w:id="491"/>
      <w:bookmarkEnd w:id="492"/>
    </w:p>
    <w:p w14:paraId="708F4D5B" w14:textId="5E6010E5" w:rsidR="004939DE" w:rsidRPr="00F5299C" w:rsidRDefault="00DF38C8" w:rsidP="004939DE">
      <w:pPr>
        <w:pStyle w:val="3"/>
        <w:rPr>
          <w:szCs w:val="48"/>
        </w:rPr>
      </w:pPr>
      <w:bookmarkStart w:id="493" w:name="_Toc85820103"/>
      <w:bookmarkStart w:id="494" w:name="_Toc95830512"/>
      <w:bookmarkStart w:id="495" w:name="_Toc96435846"/>
      <w:bookmarkStart w:id="496" w:name="_Toc96526450"/>
      <w:bookmarkStart w:id="497" w:name="_Toc97713719"/>
      <w:bookmarkStart w:id="498" w:name="_Toc99353063"/>
      <w:r w:rsidRPr="00F5299C">
        <w:rPr>
          <w:rFonts w:hint="eastAsia"/>
          <w:szCs w:val="48"/>
        </w:rPr>
        <w:t>據</w:t>
      </w:r>
      <w:r w:rsidR="00A153B8" w:rsidRPr="00F5299C">
        <w:rPr>
          <w:rFonts w:hint="eastAsia"/>
          <w:szCs w:val="48"/>
        </w:rPr>
        <w:t>經濟部於1</w:t>
      </w:r>
      <w:r w:rsidR="00A153B8" w:rsidRPr="00F5299C">
        <w:rPr>
          <w:szCs w:val="48"/>
        </w:rPr>
        <w:t>10</w:t>
      </w:r>
      <w:r w:rsidR="00A153B8" w:rsidRPr="00F5299C">
        <w:rPr>
          <w:rFonts w:hint="eastAsia"/>
          <w:szCs w:val="48"/>
        </w:rPr>
        <w:t>年5月6日查</w:t>
      </w:r>
      <w:proofErr w:type="gramStart"/>
      <w:r w:rsidR="00A153B8" w:rsidRPr="00F5299C">
        <w:rPr>
          <w:rFonts w:hint="eastAsia"/>
          <w:szCs w:val="48"/>
        </w:rPr>
        <w:t>復工輔法輔導</w:t>
      </w:r>
      <w:proofErr w:type="gramEnd"/>
      <w:r w:rsidR="00A153B8" w:rsidRPr="00F5299C">
        <w:rPr>
          <w:rFonts w:hint="eastAsia"/>
          <w:szCs w:val="48"/>
        </w:rPr>
        <w:t>及管理成效，對於</w:t>
      </w:r>
      <w:r w:rsidR="00A153B8" w:rsidRPr="00F5299C">
        <w:rPr>
          <w:rFonts w:hAnsi="標楷體" w:hint="eastAsia"/>
          <w:szCs w:val="48"/>
        </w:rPr>
        <w:t>「</w:t>
      </w:r>
      <w:r w:rsidR="00A153B8" w:rsidRPr="00F5299C">
        <w:rPr>
          <w:rFonts w:hint="eastAsia"/>
          <w:szCs w:val="48"/>
        </w:rPr>
        <w:tab/>
        <w:t>新增未登記工廠管理情形</w:t>
      </w:r>
      <w:r w:rsidR="00A153B8" w:rsidRPr="00F5299C">
        <w:rPr>
          <w:rFonts w:hAnsi="標楷體" w:hint="eastAsia"/>
          <w:szCs w:val="48"/>
        </w:rPr>
        <w:t>」，</w:t>
      </w:r>
      <w:proofErr w:type="gramStart"/>
      <w:r w:rsidR="00A153B8" w:rsidRPr="00F5299C">
        <w:rPr>
          <w:rFonts w:hAnsi="標楷體" w:hint="eastAsia"/>
          <w:szCs w:val="48"/>
        </w:rPr>
        <w:t>該部</w:t>
      </w:r>
      <w:r w:rsidR="00A153B8" w:rsidRPr="00F5299C">
        <w:rPr>
          <w:rFonts w:hint="eastAsia"/>
          <w:szCs w:val="48"/>
        </w:rPr>
        <w:t>為有</w:t>
      </w:r>
      <w:proofErr w:type="gramEnd"/>
      <w:r w:rsidR="00A153B8" w:rsidRPr="00F5299C">
        <w:rPr>
          <w:rFonts w:hint="eastAsia"/>
          <w:szCs w:val="48"/>
        </w:rPr>
        <w:t>效辨識及查處既存疑似違規建物及未登記工廠，</w:t>
      </w:r>
      <w:proofErr w:type="gramStart"/>
      <w:r w:rsidR="00A153B8" w:rsidRPr="00F5299C">
        <w:rPr>
          <w:rFonts w:hint="eastAsia"/>
          <w:szCs w:val="48"/>
        </w:rPr>
        <w:t>依工輔</w:t>
      </w:r>
      <w:proofErr w:type="gramEnd"/>
      <w:r w:rsidR="00A153B8" w:rsidRPr="00F5299C">
        <w:rPr>
          <w:rFonts w:hint="eastAsia"/>
          <w:szCs w:val="48"/>
        </w:rPr>
        <w:t>法第28條之1第1項規定，於</w:t>
      </w:r>
      <w:r w:rsidR="00A153B8" w:rsidRPr="00F5299C">
        <w:rPr>
          <w:rFonts w:hint="eastAsia"/>
          <w:szCs w:val="48"/>
          <w:u w:val="single"/>
        </w:rPr>
        <w:t>109年3月20日訂定未登記工廠停止供電供水作業程序，</w:t>
      </w:r>
      <w:r w:rsidR="00A153B8" w:rsidRPr="00F5299C">
        <w:rPr>
          <w:rFonts w:hint="eastAsia"/>
          <w:b/>
          <w:szCs w:val="48"/>
          <w:u w:val="single"/>
        </w:rPr>
        <w:t>針對經民眾檢舉、內政部變異點通報或資格未符合及不願納入輔導者，列入</w:t>
      </w:r>
      <w:bookmarkStart w:id="499" w:name="_Hlk97649782"/>
      <w:r w:rsidR="00A153B8" w:rsidRPr="00F5299C">
        <w:rPr>
          <w:rFonts w:hint="eastAsia"/>
          <w:b/>
          <w:szCs w:val="48"/>
          <w:u w:val="single"/>
        </w:rPr>
        <w:t>優先查處名單要求地方政府依法執行查處</w:t>
      </w:r>
      <w:bookmarkEnd w:id="499"/>
      <w:r w:rsidR="00A153B8" w:rsidRPr="00F5299C">
        <w:rPr>
          <w:rFonts w:hint="eastAsia"/>
          <w:szCs w:val="48"/>
        </w:rPr>
        <w:t>，執行方式如下：</w:t>
      </w:r>
      <w:bookmarkEnd w:id="493"/>
      <w:bookmarkEnd w:id="494"/>
      <w:bookmarkEnd w:id="495"/>
      <w:bookmarkEnd w:id="496"/>
      <w:bookmarkEnd w:id="497"/>
      <w:bookmarkEnd w:id="498"/>
    </w:p>
    <w:p w14:paraId="44979751" w14:textId="77777777" w:rsidR="004939DE" w:rsidRPr="00F5299C" w:rsidRDefault="004939DE" w:rsidP="004939DE">
      <w:pPr>
        <w:pStyle w:val="4"/>
      </w:pPr>
      <w:r w:rsidRPr="00F5299C">
        <w:rPr>
          <w:rFonts w:hint="eastAsia"/>
        </w:rPr>
        <w:t>經地方工業單位勘查後確認為違章工廠：</w:t>
      </w:r>
      <w:proofErr w:type="gramStart"/>
      <w:r w:rsidRPr="00F5299C">
        <w:rPr>
          <w:rFonts w:hint="eastAsia"/>
        </w:rPr>
        <w:t>依工輔法</w:t>
      </w:r>
      <w:proofErr w:type="gramEnd"/>
      <w:r w:rsidRPr="00F5299C">
        <w:rPr>
          <w:rFonts w:hint="eastAsia"/>
        </w:rPr>
        <w:t>第30條下達停工處分並於30天內復查，仍未停工者依同法第35條執行停止供電供水。</w:t>
      </w:r>
    </w:p>
    <w:p w14:paraId="0694E78E" w14:textId="77777777" w:rsidR="004939DE" w:rsidRPr="00F5299C" w:rsidRDefault="004939DE" w:rsidP="004939DE">
      <w:pPr>
        <w:pStyle w:val="4"/>
      </w:pPr>
      <w:r w:rsidRPr="00F5299C">
        <w:rPr>
          <w:rFonts w:hint="eastAsia"/>
        </w:rPr>
        <w:t>經地方工業單位勘查屬於興建中的違章建築，非屬工廠管理輔導法查辦範疇者或經工業單位查處後已歇業之違章工廠：</w:t>
      </w:r>
      <w:proofErr w:type="gramStart"/>
      <w:r w:rsidRPr="00F5299C">
        <w:rPr>
          <w:rFonts w:hint="eastAsia"/>
        </w:rPr>
        <w:t>均移請</w:t>
      </w:r>
      <w:proofErr w:type="gramEnd"/>
      <w:r w:rsidRPr="00F5299C">
        <w:rPr>
          <w:rFonts w:hint="eastAsia"/>
        </w:rPr>
        <w:t>內政部執行停止供電供水及拆除；如已執行停止供電供水之違章工廠亦移請內政部執行拆除。</w:t>
      </w:r>
    </w:p>
    <w:p w14:paraId="1983DFFF" w14:textId="77777777" w:rsidR="004939DE" w:rsidRPr="00F5299C" w:rsidRDefault="004939DE" w:rsidP="004939DE">
      <w:pPr>
        <w:pStyle w:val="4"/>
      </w:pPr>
      <w:r w:rsidRPr="00F5299C">
        <w:rPr>
          <w:rFonts w:hint="eastAsia"/>
        </w:rPr>
        <w:t>裝設AMI(智慧電表)監控：為確保經地方政府查處違章建築後續不會轉作違章工廠及已停工、歇業者不再死灰復燃，台電公司亦配合加裝AMI，以監控用戶用電行為，若台電公司發現用戶用電有異常用量，則通知地方主管機關，若經確認有違規情形應即執行停止供電供水。</w:t>
      </w:r>
    </w:p>
    <w:p w14:paraId="7334EFF5" w14:textId="77777777" w:rsidR="004939DE" w:rsidRPr="00F5299C" w:rsidRDefault="004939DE" w:rsidP="004939DE">
      <w:pPr>
        <w:pStyle w:val="3"/>
        <w:rPr>
          <w:szCs w:val="48"/>
        </w:rPr>
      </w:pPr>
      <w:bookmarkStart w:id="500" w:name="_Toc85820104"/>
      <w:bookmarkStart w:id="501" w:name="_Toc95830513"/>
      <w:bookmarkStart w:id="502" w:name="_Toc96435847"/>
      <w:bookmarkStart w:id="503" w:name="_Toc96526451"/>
      <w:bookmarkStart w:id="504" w:name="_Toc97713720"/>
      <w:bookmarkStart w:id="505" w:name="_Toc99353064"/>
      <w:r w:rsidRPr="00F5299C">
        <w:rPr>
          <w:rFonts w:hint="eastAsia"/>
          <w:szCs w:val="48"/>
        </w:rPr>
        <w:t>再查經濟部中部辦公室統計資料，於1</w:t>
      </w:r>
      <w:r w:rsidRPr="00F5299C">
        <w:rPr>
          <w:szCs w:val="48"/>
        </w:rPr>
        <w:t>09</w:t>
      </w:r>
      <w:r w:rsidRPr="00F5299C">
        <w:rPr>
          <w:rFonts w:hint="eastAsia"/>
          <w:szCs w:val="48"/>
        </w:rPr>
        <w:t>及</w:t>
      </w:r>
      <w:proofErr w:type="gramStart"/>
      <w:r w:rsidRPr="00F5299C">
        <w:rPr>
          <w:rFonts w:hint="eastAsia"/>
          <w:szCs w:val="48"/>
        </w:rPr>
        <w:t>1</w:t>
      </w:r>
      <w:r w:rsidRPr="00F5299C">
        <w:rPr>
          <w:szCs w:val="48"/>
        </w:rPr>
        <w:t>10</w:t>
      </w:r>
      <w:proofErr w:type="gramEnd"/>
      <w:r w:rsidRPr="00F5299C">
        <w:rPr>
          <w:rFonts w:hint="eastAsia"/>
          <w:szCs w:val="48"/>
        </w:rPr>
        <w:t>年度之優先查處之疑似新增未登記工廠統計表分如後表所示。</w:t>
      </w:r>
      <w:bookmarkEnd w:id="500"/>
      <w:bookmarkEnd w:id="501"/>
      <w:bookmarkEnd w:id="502"/>
      <w:bookmarkEnd w:id="503"/>
      <w:bookmarkEnd w:id="504"/>
      <w:bookmarkEnd w:id="505"/>
    </w:p>
    <w:p w14:paraId="50E67E4B" w14:textId="77777777" w:rsidR="004939DE" w:rsidRPr="00F5299C" w:rsidRDefault="004939DE" w:rsidP="004939DE">
      <w:pPr>
        <w:pStyle w:val="3"/>
        <w:numPr>
          <w:ilvl w:val="0"/>
          <w:numId w:val="0"/>
        </w:numPr>
        <w:ind w:left="1361"/>
        <w:rPr>
          <w:szCs w:val="48"/>
        </w:rPr>
      </w:pPr>
    </w:p>
    <w:p w14:paraId="3587D97D" w14:textId="77777777" w:rsidR="004939DE" w:rsidRPr="00F5299C" w:rsidRDefault="004939DE" w:rsidP="004939DE">
      <w:pPr>
        <w:pStyle w:val="3"/>
        <w:numPr>
          <w:ilvl w:val="0"/>
          <w:numId w:val="0"/>
        </w:numPr>
        <w:ind w:left="1361"/>
        <w:rPr>
          <w:szCs w:val="48"/>
        </w:rPr>
        <w:sectPr w:rsidR="004939DE" w:rsidRPr="00F5299C" w:rsidSect="00C93603">
          <w:pgSz w:w="11907" w:h="16840"/>
          <w:pgMar w:top="1701" w:right="1418" w:bottom="1418" w:left="1418" w:header="851" w:footer="851" w:gutter="227"/>
          <w:pgNumType w:start="1"/>
          <w:cols w:space="425"/>
          <w:docGrid w:type="linesAndChars" w:linePitch="457" w:charSpace="4127"/>
        </w:sectPr>
      </w:pPr>
    </w:p>
    <w:p w14:paraId="37AF6CDF" w14:textId="77777777" w:rsidR="004939DE" w:rsidRPr="00F5299C" w:rsidRDefault="004939DE" w:rsidP="004939DE">
      <w:pPr>
        <w:pStyle w:val="3"/>
        <w:numPr>
          <w:ilvl w:val="0"/>
          <w:numId w:val="0"/>
        </w:numPr>
        <w:jc w:val="center"/>
        <w:rPr>
          <w:b/>
          <w:szCs w:val="48"/>
        </w:rPr>
      </w:pPr>
      <w:bookmarkStart w:id="506" w:name="_Toc85820105"/>
      <w:bookmarkStart w:id="507" w:name="_Toc95830514"/>
      <w:bookmarkStart w:id="508" w:name="_Toc96435848"/>
      <w:bookmarkStart w:id="509" w:name="_Toc96526452"/>
      <w:bookmarkStart w:id="510" w:name="_Toc97713721"/>
      <w:bookmarkStart w:id="511" w:name="_Toc99353065"/>
      <w:r w:rsidRPr="00F5299C">
        <w:rPr>
          <w:rFonts w:hAnsi="標楷體" w:cs="新細明體" w:hint="eastAsia"/>
          <w:b/>
          <w:kern w:val="0"/>
          <w:szCs w:val="32"/>
        </w:rPr>
        <w:lastRenderedPageBreak/>
        <w:t>優先查處之疑似新增未登記工廠統計表(109年)</w:t>
      </w:r>
      <w:bookmarkEnd w:id="506"/>
      <w:bookmarkEnd w:id="507"/>
      <w:bookmarkEnd w:id="508"/>
      <w:bookmarkEnd w:id="509"/>
      <w:bookmarkEnd w:id="510"/>
      <w:bookmarkEnd w:id="511"/>
    </w:p>
    <w:tbl>
      <w:tblPr>
        <w:tblW w:w="15266" w:type="dxa"/>
        <w:tblInd w:w="28" w:type="dxa"/>
        <w:tblCellMar>
          <w:left w:w="28" w:type="dxa"/>
          <w:right w:w="28" w:type="dxa"/>
        </w:tblCellMar>
        <w:tblLook w:val="04A0" w:firstRow="1" w:lastRow="0" w:firstColumn="1" w:lastColumn="0" w:noHBand="0" w:noVBand="1"/>
      </w:tblPr>
      <w:tblGrid>
        <w:gridCol w:w="1196"/>
        <w:gridCol w:w="1144"/>
        <w:gridCol w:w="957"/>
        <w:gridCol w:w="1296"/>
        <w:gridCol w:w="19"/>
        <w:gridCol w:w="2092"/>
        <w:gridCol w:w="1575"/>
        <w:gridCol w:w="1040"/>
        <w:gridCol w:w="1023"/>
        <w:gridCol w:w="1029"/>
        <w:gridCol w:w="1011"/>
        <w:gridCol w:w="932"/>
        <w:gridCol w:w="977"/>
        <w:gridCol w:w="956"/>
        <w:gridCol w:w="19"/>
      </w:tblGrid>
      <w:tr w:rsidR="00F5299C" w:rsidRPr="00F5299C" w14:paraId="6ED50BE4" w14:textId="77777777" w:rsidTr="004939DE">
        <w:trPr>
          <w:gridAfter w:val="1"/>
          <w:wAfter w:w="19" w:type="dxa"/>
          <w:trHeight w:val="450"/>
          <w:tblHeader/>
        </w:trPr>
        <w:tc>
          <w:tcPr>
            <w:tcW w:w="1196" w:type="dxa"/>
            <w:vMerge w:val="restart"/>
            <w:tcBorders>
              <w:top w:val="single" w:sz="4" w:space="0" w:color="auto"/>
              <w:left w:val="single" w:sz="4" w:space="0" w:color="auto"/>
              <w:bottom w:val="single" w:sz="4" w:space="0" w:color="auto"/>
              <w:right w:val="nil"/>
            </w:tcBorders>
            <w:shd w:val="clear" w:color="000000" w:fill="C5D9F1"/>
            <w:vAlign w:val="center"/>
            <w:hideMark/>
          </w:tcPr>
          <w:p w14:paraId="5FF08665"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縣市</w:t>
            </w:r>
          </w:p>
        </w:tc>
        <w:tc>
          <w:tcPr>
            <w:tcW w:w="1144" w:type="dxa"/>
            <w:vMerge w:val="restart"/>
            <w:tcBorders>
              <w:top w:val="single" w:sz="4" w:space="0" w:color="auto"/>
              <w:left w:val="single" w:sz="4" w:space="0" w:color="auto"/>
              <w:bottom w:val="single" w:sz="4" w:space="0" w:color="auto"/>
              <w:right w:val="nil"/>
            </w:tcBorders>
            <w:shd w:val="clear" w:color="000000" w:fill="C5D9F1"/>
            <w:vAlign w:val="center"/>
            <w:hideMark/>
          </w:tcPr>
          <w:p w14:paraId="2960B34C"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預計優先勘查家數(A)</w:t>
            </w:r>
          </w:p>
        </w:tc>
        <w:tc>
          <w:tcPr>
            <w:tcW w:w="957" w:type="dxa"/>
            <w:vMerge w:val="restart"/>
            <w:tcBorders>
              <w:top w:val="single" w:sz="4" w:space="0" w:color="auto"/>
              <w:left w:val="single" w:sz="4" w:space="0" w:color="auto"/>
              <w:bottom w:val="single" w:sz="4" w:space="0" w:color="auto"/>
              <w:right w:val="nil"/>
            </w:tcBorders>
            <w:shd w:val="clear" w:color="000000" w:fill="C5D9F1"/>
            <w:vAlign w:val="center"/>
            <w:hideMark/>
          </w:tcPr>
          <w:p w14:paraId="7DCB45F2"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已執行</w:t>
            </w:r>
          </w:p>
          <w:p w14:paraId="7A473EDC"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查處家數</w:t>
            </w:r>
            <w:r w:rsidRPr="00F5299C">
              <w:rPr>
                <w:rFonts w:hAnsi="標楷體" w:cs="新細明體" w:hint="eastAsia"/>
                <w:kern w:val="0"/>
                <w:sz w:val="28"/>
                <w:szCs w:val="28"/>
              </w:rPr>
              <w:br/>
              <w:t>(B=D+E</w:t>
            </w:r>
          </w:p>
          <w:p w14:paraId="1A437822"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+F+G)</w:t>
            </w:r>
          </w:p>
        </w:tc>
        <w:tc>
          <w:tcPr>
            <w:tcW w:w="1296" w:type="dxa"/>
            <w:vMerge w:val="restart"/>
            <w:tcBorders>
              <w:top w:val="single" w:sz="4" w:space="0" w:color="auto"/>
              <w:left w:val="single" w:sz="4" w:space="0" w:color="auto"/>
              <w:bottom w:val="single" w:sz="4" w:space="0" w:color="auto"/>
              <w:right w:val="nil"/>
            </w:tcBorders>
            <w:shd w:val="clear" w:color="000000" w:fill="C5D9F1"/>
            <w:vAlign w:val="center"/>
            <w:hideMark/>
          </w:tcPr>
          <w:p w14:paraId="29646DB8"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待完成之優先勘查家數</w:t>
            </w:r>
            <w:r w:rsidRPr="00F5299C">
              <w:rPr>
                <w:rFonts w:hAnsi="標楷體" w:cs="新細明體" w:hint="eastAsia"/>
                <w:kern w:val="0"/>
                <w:sz w:val="28"/>
                <w:szCs w:val="28"/>
              </w:rPr>
              <w:br/>
              <w:t>(C=A-B)</w:t>
            </w:r>
          </w:p>
        </w:tc>
        <w:tc>
          <w:tcPr>
            <w:tcW w:w="10654" w:type="dxa"/>
            <w:gridSpan w:val="10"/>
            <w:tcBorders>
              <w:top w:val="single" w:sz="4" w:space="0" w:color="auto"/>
              <w:left w:val="single" w:sz="4" w:space="0" w:color="auto"/>
              <w:bottom w:val="single" w:sz="4" w:space="0" w:color="auto"/>
              <w:right w:val="single" w:sz="4" w:space="0" w:color="auto"/>
            </w:tcBorders>
            <w:shd w:val="clear" w:color="000000" w:fill="C5D9F1"/>
            <w:vAlign w:val="center"/>
            <w:hideMark/>
          </w:tcPr>
          <w:p w14:paraId="0CD1FC9F"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已完成第一次勘查後分類處理情形</w:t>
            </w:r>
          </w:p>
        </w:tc>
      </w:tr>
      <w:tr w:rsidR="00F5299C" w:rsidRPr="00F5299C" w14:paraId="34DCCE60" w14:textId="77777777" w:rsidTr="004939DE">
        <w:trPr>
          <w:gridAfter w:val="1"/>
          <w:wAfter w:w="19" w:type="dxa"/>
          <w:trHeight w:val="1020"/>
          <w:tblHeader/>
        </w:trPr>
        <w:tc>
          <w:tcPr>
            <w:tcW w:w="1196" w:type="dxa"/>
            <w:vMerge/>
            <w:tcBorders>
              <w:top w:val="single" w:sz="4" w:space="0" w:color="auto"/>
              <w:left w:val="single" w:sz="4" w:space="0" w:color="auto"/>
              <w:bottom w:val="nil"/>
              <w:right w:val="nil"/>
            </w:tcBorders>
            <w:vAlign w:val="center"/>
            <w:hideMark/>
          </w:tcPr>
          <w:p w14:paraId="7E362981" w14:textId="77777777" w:rsidR="004939DE" w:rsidRPr="00F5299C" w:rsidRDefault="004939DE" w:rsidP="004939DE">
            <w:pPr>
              <w:widowControl/>
              <w:overflowPunct/>
              <w:autoSpaceDE/>
              <w:autoSpaceDN/>
              <w:jc w:val="left"/>
              <w:rPr>
                <w:rFonts w:hAnsi="標楷體" w:cs="新細明體"/>
                <w:kern w:val="0"/>
                <w:sz w:val="28"/>
                <w:szCs w:val="28"/>
              </w:rPr>
            </w:pPr>
          </w:p>
        </w:tc>
        <w:tc>
          <w:tcPr>
            <w:tcW w:w="1144" w:type="dxa"/>
            <w:vMerge/>
            <w:tcBorders>
              <w:top w:val="single" w:sz="4" w:space="0" w:color="auto"/>
              <w:left w:val="single" w:sz="4" w:space="0" w:color="auto"/>
              <w:bottom w:val="nil"/>
              <w:right w:val="nil"/>
            </w:tcBorders>
            <w:vAlign w:val="center"/>
            <w:hideMark/>
          </w:tcPr>
          <w:p w14:paraId="7EE3277B" w14:textId="77777777" w:rsidR="004939DE" w:rsidRPr="00F5299C" w:rsidRDefault="004939DE" w:rsidP="004939DE">
            <w:pPr>
              <w:widowControl/>
              <w:overflowPunct/>
              <w:autoSpaceDE/>
              <w:autoSpaceDN/>
              <w:jc w:val="left"/>
              <w:rPr>
                <w:rFonts w:hAnsi="標楷體" w:cs="新細明體"/>
                <w:kern w:val="0"/>
                <w:sz w:val="28"/>
                <w:szCs w:val="28"/>
              </w:rPr>
            </w:pPr>
          </w:p>
        </w:tc>
        <w:tc>
          <w:tcPr>
            <w:tcW w:w="957" w:type="dxa"/>
            <w:vMerge/>
            <w:tcBorders>
              <w:top w:val="single" w:sz="4" w:space="0" w:color="auto"/>
              <w:left w:val="single" w:sz="4" w:space="0" w:color="auto"/>
              <w:bottom w:val="nil"/>
              <w:right w:val="nil"/>
            </w:tcBorders>
            <w:vAlign w:val="center"/>
            <w:hideMark/>
          </w:tcPr>
          <w:p w14:paraId="6B6E8FFE" w14:textId="77777777" w:rsidR="004939DE" w:rsidRPr="00F5299C" w:rsidRDefault="004939DE" w:rsidP="004939DE">
            <w:pPr>
              <w:widowControl/>
              <w:overflowPunct/>
              <w:autoSpaceDE/>
              <w:autoSpaceDN/>
              <w:jc w:val="left"/>
              <w:rPr>
                <w:rFonts w:hAnsi="標楷體" w:cs="新細明體"/>
                <w:kern w:val="0"/>
                <w:sz w:val="28"/>
                <w:szCs w:val="28"/>
              </w:rPr>
            </w:pPr>
          </w:p>
        </w:tc>
        <w:tc>
          <w:tcPr>
            <w:tcW w:w="1296" w:type="dxa"/>
            <w:vMerge/>
            <w:tcBorders>
              <w:top w:val="single" w:sz="4" w:space="0" w:color="auto"/>
              <w:left w:val="single" w:sz="4" w:space="0" w:color="auto"/>
              <w:bottom w:val="nil"/>
              <w:right w:val="nil"/>
            </w:tcBorders>
            <w:vAlign w:val="center"/>
            <w:hideMark/>
          </w:tcPr>
          <w:p w14:paraId="0B96FC49" w14:textId="77777777" w:rsidR="004939DE" w:rsidRPr="00F5299C" w:rsidRDefault="004939DE" w:rsidP="004939DE">
            <w:pPr>
              <w:widowControl/>
              <w:overflowPunct/>
              <w:autoSpaceDE/>
              <w:autoSpaceDN/>
              <w:jc w:val="left"/>
              <w:rPr>
                <w:rFonts w:hAnsi="標楷體" w:cs="新細明體"/>
                <w:kern w:val="0"/>
                <w:sz w:val="28"/>
                <w:szCs w:val="28"/>
              </w:rPr>
            </w:pPr>
          </w:p>
        </w:tc>
        <w:tc>
          <w:tcPr>
            <w:tcW w:w="2111" w:type="dxa"/>
            <w:gridSpan w:val="2"/>
            <w:vMerge w:val="restart"/>
            <w:tcBorders>
              <w:top w:val="single" w:sz="4" w:space="0" w:color="auto"/>
              <w:left w:val="single" w:sz="12" w:space="0" w:color="auto"/>
              <w:bottom w:val="single" w:sz="4" w:space="0" w:color="000000"/>
              <w:right w:val="single" w:sz="12" w:space="0" w:color="auto"/>
            </w:tcBorders>
            <w:shd w:val="clear" w:color="000000" w:fill="C5D9F1"/>
            <w:vAlign w:val="center"/>
            <w:hideMark/>
          </w:tcPr>
          <w:p w14:paraId="3A593D7C"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非</w:t>
            </w:r>
            <w:proofErr w:type="gramStart"/>
            <w:r w:rsidRPr="00F5299C">
              <w:rPr>
                <w:rFonts w:hAnsi="標楷體" w:cs="新細明體" w:hint="eastAsia"/>
                <w:kern w:val="0"/>
                <w:sz w:val="28"/>
                <w:szCs w:val="28"/>
              </w:rPr>
              <w:t>屬工輔法</w:t>
            </w:r>
            <w:proofErr w:type="gramEnd"/>
          </w:p>
          <w:p w14:paraId="0C988409" w14:textId="77777777" w:rsidR="004939DE" w:rsidRPr="00F5299C" w:rsidRDefault="004939DE" w:rsidP="004939DE">
            <w:pPr>
              <w:widowControl/>
              <w:overflowPunct/>
              <w:autoSpaceDE/>
              <w:autoSpaceDN/>
              <w:jc w:val="center"/>
              <w:rPr>
                <w:rFonts w:hAnsi="標楷體" w:cs="新細明體"/>
                <w:b/>
                <w:bCs/>
                <w:kern w:val="0"/>
                <w:sz w:val="28"/>
                <w:szCs w:val="28"/>
              </w:rPr>
            </w:pPr>
            <w:r w:rsidRPr="00F5299C">
              <w:rPr>
                <w:rFonts w:hAnsi="標楷體" w:cs="新細明體" w:hint="eastAsia"/>
                <w:kern w:val="0"/>
                <w:sz w:val="28"/>
                <w:szCs w:val="28"/>
              </w:rPr>
              <w:t>範疇(D)</w:t>
            </w:r>
            <w:r w:rsidRPr="00F5299C">
              <w:rPr>
                <w:rFonts w:hAnsi="標楷體" w:cs="新細明體" w:hint="eastAsia"/>
                <w:b/>
                <w:bCs/>
                <w:kern w:val="0"/>
                <w:sz w:val="28"/>
                <w:szCs w:val="28"/>
              </w:rPr>
              <w:br/>
              <w:t>(台電已裝設</w:t>
            </w:r>
          </w:p>
          <w:p w14:paraId="520DF368" w14:textId="77777777" w:rsidR="004939DE" w:rsidRPr="00F5299C" w:rsidRDefault="004939DE" w:rsidP="004939DE">
            <w:pPr>
              <w:widowControl/>
              <w:overflowPunct/>
              <w:autoSpaceDE/>
              <w:autoSpaceDN/>
              <w:jc w:val="center"/>
              <w:rPr>
                <w:rFonts w:hAnsi="標楷體" w:cs="新細明體"/>
                <w:b/>
                <w:bCs/>
                <w:kern w:val="0"/>
                <w:sz w:val="28"/>
                <w:szCs w:val="28"/>
              </w:rPr>
            </w:pPr>
            <w:r w:rsidRPr="00F5299C">
              <w:rPr>
                <w:rFonts w:hAnsi="標楷體" w:cs="新細明體" w:hint="eastAsia"/>
                <w:b/>
                <w:bCs/>
                <w:kern w:val="0"/>
                <w:sz w:val="28"/>
                <w:szCs w:val="28"/>
              </w:rPr>
              <w:t>AMI監控</w:t>
            </w:r>
          </w:p>
          <w:p w14:paraId="7C3FC813"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b/>
                <w:bCs/>
                <w:kern w:val="0"/>
                <w:sz w:val="28"/>
                <w:szCs w:val="28"/>
              </w:rPr>
              <w:t>24</w:t>
            </w:r>
            <w:r w:rsidRPr="00F5299C">
              <w:rPr>
                <w:rFonts w:hAnsi="標楷體" w:cs="新細明體"/>
                <w:b/>
                <w:bCs/>
                <w:kern w:val="0"/>
                <w:sz w:val="28"/>
                <w:szCs w:val="28"/>
              </w:rPr>
              <w:t>6</w:t>
            </w:r>
            <w:r w:rsidRPr="00F5299C">
              <w:rPr>
                <w:rFonts w:hAnsi="標楷體" w:cs="新細明體" w:hint="eastAsia"/>
                <w:b/>
                <w:bCs/>
                <w:kern w:val="0"/>
                <w:sz w:val="28"/>
                <w:szCs w:val="28"/>
              </w:rPr>
              <w:t>家)</w:t>
            </w:r>
          </w:p>
        </w:tc>
        <w:tc>
          <w:tcPr>
            <w:tcW w:w="1575" w:type="dxa"/>
            <w:vMerge w:val="restart"/>
            <w:tcBorders>
              <w:top w:val="single" w:sz="4" w:space="0" w:color="auto"/>
              <w:left w:val="single" w:sz="12" w:space="0" w:color="auto"/>
              <w:bottom w:val="nil"/>
              <w:right w:val="single" w:sz="12" w:space="0" w:color="auto"/>
            </w:tcBorders>
            <w:shd w:val="clear" w:color="000000" w:fill="C5D9F1"/>
            <w:vAlign w:val="center"/>
            <w:hideMark/>
          </w:tcPr>
          <w:p w14:paraId="35EB854D"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既有</w:t>
            </w:r>
            <w:proofErr w:type="gramStart"/>
            <w:r w:rsidRPr="00F5299C">
              <w:rPr>
                <w:rFonts w:hAnsi="標楷體" w:cs="新細明體" w:hint="eastAsia"/>
                <w:kern w:val="0"/>
                <w:sz w:val="28"/>
                <w:szCs w:val="28"/>
              </w:rPr>
              <w:t>未登及完成</w:t>
            </w:r>
            <w:proofErr w:type="gramEnd"/>
            <w:r w:rsidRPr="00F5299C">
              <w:rPr>
                <w:rFonts w:hAnsi="標楷體" w:cs="新細明體" w:hint="eastAsia"/>
                <w:kern w:val="0"/>
                <w:sz w:val="28"/>
                <w:szCs w:val="28"/>
              </w:rPr>
              <w:t>(特定)工廠登記(E)</w:t>
            </w:r>
          </w:p>
        </w:tc>
        <w:tc>
          <w:tcPr>
            <w:tcW w:w="5035" w:type="dxa"/>
            <w:gridSpan w:val="5"/>
            <w:tcBorders>
              <w:top w:val="single" w:sz="4" w:space="0" w:color="auto"/>
              <w:left w:val="nil"/>
              <w:bottom w:val="single" w:sz="4" w:space="0" w:color="auto"/>
              <w:right w:val="single" w:sz="4" w:space="0" w:color="auto"/>
            </w:tcBorders>
            <w:shd w:val="clear" w:color="000000" w:fill="C5D9F1"/>
            <w:vAlign w:val="center"/>
            <w:hideMark/>
          </w:tcPr>
          <w:p w14:paraId="2765B351"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經勘查屬(新增)未登記工廠(F)</w:t>
            </w:r>
            <w:r w:rsidRPr="00F5299C">
              <w:rPr>
                <w:rFonts w:hAnsi="標楷體" w:cs="新細明體" w:hint="eastAsia"/>
                <w:kern w:val="0"/>
                <w:sz w:val="28"/>
                <w:szCs w:val="28"/>
              </w:rPr>
              <w:br/>
            </w:r>
            <w:r w:rsidRPr="00F5299C">
              <w:rPr>
                <w:rFonts w:hAnsi="標楷體" w:cs="新細明體" w:hint="eastAsia"/>
                <w:b/>
                <w:bCs/>
                <w:kern w:val="0"/>
                <w:sz w:val="28"/>
                <w:szCs w:val="28"/>
              </w:rPr>
              <w:t>(台電已裝設AMI監控</w:t>
            </w:r>
            <w:r w:rsidRPr="00F5299C">
              <w:rPr>
                <w:rFonts w:hAnsi="標楷體" w:cs="新細明體"/>
                <w:b/>
                <w:bCs/>
                <w:kern w:val="0"/>
                <w:sz w:val="28"/>
                <w:szCs w:val="28"/>
              </w:rPr>
              <w:t>66</w:t>
            </w:r>
            <w:r w:rsidRPr="00F5299C">
              <w:rPr>
                <w:rFonts w:hAnsi="標楷體" w:cs="新細明體" w:hint="eastAsia"/>
                <w:b/>
                <w:bCs/>
                <w:kern w:val="0"/>
                <w:sz w:val="28"/>
                <w:szCs w:val="28"/>
              </w:rPr>
              <w:t>家)</w:t>
            </w:r>
          </w:p>
        </w:tc>
        <w:tc>
          <w:tcPr>
            <w:tcW w:w="1933" w:type="dxa"/>
            <w:gridSpan w:val="2"/>
            <w:tcBorders>
              <w:top w:val="single" w:sz="4" w:space="0" w:color="auto"/>
              <w:left w:val="nil"/>
              <w:bottom w:val="single" w:sz="4" w:space="0" w:color="auto"/>
              <w:right w:val="single" w:sz="12" w:space="0" w:color="000000"/>
            </w:tcBorders>
            <w:shd w:val="clear" w:color="000000" w:fill="C5D9F1"/>
            <w:vAlign w:val="center"/>
            <w:hideMark/>
          </w:tcPr>
          <w:p w14:paraId="039CE3D3"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專案計畫(G)</w:t>
            </w:r>
          </w:p>
        </w:tc>
      </w:tr>
      <w:tr w:rsidR="00F5299C" w:rsidRPr="00F5299C" w14:paraId="5CB9AA85" w14:textId="77777777" w:rsidTr="004939DE">
        <w:trPr>
          <w:gridAfter w:val="1"/>
          <w:wAfter w:w="19" w:type="dxa"/>
          <w:trHeight w:val="456"/>
          <w:tblHeader/>
        </w:trPr>
        <w:tc>
          <w:tcPr>
            <w:tcW w:w="1196" w:type="dxa"/>
            <w:vMerge/>
            <w:tcBorders>
              <w:top w:val="nil"/>
              <w:left w:val="single" w:sz="4" w:space="0" w:color="auto"/>
              <w:bottom w:val="nil"/>
              <w:right w:val="nil"/>
            </w:tcBorders>
            <w:vAlign w:val="center"/>
            <w:hideMark/>
          </w:tcPr>
          <w:p w14:paraId="15E5FF9C" w14:textId="77777777" w:rsidR="004939DE" w:rsidRPr="00F5299C" w:rsidRDefault="004939DE" w:rsidP="004939DE">
            <w:pPr>
              <w:widowControl/>
              <w:overflowPunct/>
              <w:autoSpaceDE/>
              <w:autoSpaceDN/>
              <w:jc w:val="left"/>
              <w:rPr>
                <w:rFonts w:hAnsi="標楷體" w:cs="新細明體"/>
                <w:kern w:val="0"/>
                <w:sz w:val="28"/>
                <w:szCs w:val="28"/>
              </w:rPr>
            </w:pPr>
          </w:p>
        </w:tc>
        <w:tc>
          <w:tcPr>
            <w:tcW w:w="1144" w:type="dxa"/>
            <w:vMerge/>
            <w:tcBorders>
              <w:top w:val="nil"/>
              <w:left w:val="single" w:sz="4" w:space="0" w:color="auto"/>
              <w:bottom w:val="nil"/>
              <w:right w:val="nil"/>
            </w:tcBorders>
            <w:vAlign w:val="center"/>
            <w:hideMark/>
          </w:tcPr>
          <w:p w14:paraId="338BC922" w14:textId="77777777" w:rsidR="004939DE" w:rsidRPr="00F5299C" w:rsidRDefault="004939DE" w:rsidP="004939DE">
            <w:pPr>
              <w:widowControl/>
              <w:overflowPunct/>
              <w:autoSpaceDE/>
              <w:autoSpaceDN/>
              <w:jc w:val="left"/>
              <w:rPr>
                <w:rFonts w:hAnsi="標楷體" w:cs="新細明體"/>
                <w:kern w:val="0"/>
                <w:sz w:val="28"/>
                <w:szCs w:val="28"/>
              </w:rPr>
            </w:pPr>
          </w:p>
        </w:tc>
        <w:tc>
          <w:tcPr>
            <w:tcW w:w="957" w:type="dxa"/>
            <w:vMerge/>
            <w:tcBorders>
              <w:top w:val="nil"/>
              <w:left w:val="single" w:sz="4" w:space="0" w:color="auto"/>
              <w:bottom w:val="nil"/>
              <w:right w:val="nil"/>
            </w:tcBorders>
            <w:vAlign w:val="center"/>
            <w:hideMark/>
          </w:tcPr>
          <w:p w14:paraId="14AFDF71" w14:textId="77777777" w:rsidR="004939DE" w:rsidRPr="00F5299C" w:rsidRDefault="004939DE" w:rsidP="004939DE">
            <w:pPr>
              <w:widowControl/>
              <w:overflowPunct/>
              <w:autoSpaceDE/>
              <w:autoSpaceDN/>
              <w:jc w:val="left"/>
              <w:rPr>
                <w:rFonts w:hAnsi="標楷體" w:cs="新細明體"/>
                <w:kern w:val="0"/>
                <w:sz w:val="28"/>
                <w:szCs w:val="28"/>
              </w:rPr>
            </w:pPr>
          </w:p>
        </w:tc>
        <w:tc>
          <w:tcPr>
            <w:tcW w:w="1296" w:type="dxa"/>
            <w:vMerge/>
            <w:tcBorders>
              <w:top w:val="nil"/>
              <w:left w:val="single" w:sz="4" w:space="0" w:color="auto"/>
              <w:bottom w:val="nil"/>
              <w:right w:val="nil"/>
            </w:tcBorders>
            <w:vAlign w:val="center"/>
            <w:hideMark/>
          </w:tcPr>
          <w:p w14:paraId="3A1BAD78" w14:textId="77777777" w:rsidR="004939DE" w:rsidRPr="00F5299C" w:rsidRDefault="004939DE" w:rsidP="004939DE">
            <w:pPr>
              <w:widowControl/>
              <w:overflowPunct/>
              <w:autoSpaceDE/>
              <w:autoSpaceDN/>
              <w:jc w:val="left"/>
              <w:rPr>
                <w:rFonts w:hAnsi="標楷體" w:cs="新細明體"/>
                <w:kern w:val="0"/>
                <w:sz w:val="28"/>
                <w:szCs w:val="28"/>
              </w:rPr>
            </w:pPr>
          </w:p>
        </w:tc>
        <w:tc>
          <w:tcPr>
            <w:tcW w:w="2111" w:type="dxa"/>
            <w:gridSpan w:val="2"/>
            <w:vMerge/>
            <w:tcBorders>
              <w:top w:val="single" w:sz="12" w:space="0" w:color="auto"/>
              <w:left w:val="single" w:sz="12" w:space="0" w:color="auto"/>
              <w:bottom w:val="single" w:sz="4" w:space="0" w:color="000000"/>
              <w:right w:val="single" w:sz="12" w:space="0" w:color="auto"/>
            </w:tcBorders>
            <w:vAlign w:val="center"/>
            <w:hideMark/>
          </w:tcPr>
          <w:p w14:paraId="52DAB001" w14:textId="77777777" w:rsidR="004939DE" w:rsidRPr="00F5299C" w:rsidRDefault="004939DE" w:rsidP="004939DE">
            <w:pPr>
              <w:widowControl/>
              <w:overflowPunct/>
              <w:autoSpaceDE/>
              <w:autoSpaceDN/>
              <w:jc w:val="left"/>
              <w:rPr>
                <w:rFonts w:hAnsi="標楷體" w:cs="新細明體"/>
                <w:kern w:val="0"/>
                <w:sz w:val="28"/>
                <w:szCs w:val="28"/>
              </w:rPr>
            </w:pPr>
          </w:p>
        </w:tc>
        <w:tc>
          <w:tcPr>
            <w:tcW w:w="1575" w:type="dxa"/>
            <w:vMerge/>
            <w:tcBorders>
              <w:top w:val="single" w:sz="12" w:space="0" w:color="auto"/>
              <w:left w:val="single" w:sz="12" w:space="0" w:color="auto"/>
              <w:bottom w:val="nil"/>
              <w:right w:val="single" w:sz="12" w:space="0" w:color="auto"/>
            </w:tcBorders>
            <w:vAlign w:val="center"/>
            <w:hideMark/>
          </w:tcPr>
          <w:p w14:paraId="2A9F0748" w14:textId="77777777" w:rsidR="004939DE" w:rsidRPr="00F5299C" w:rsidRDefault="004939DE" w:rsidP="004939DE">
            <w:pPr>
              <w:widowControl/>
              <w:overflowPunct/>
              <w:autoSpaceDE/>
              <w:autoSpaceDN/>
              <w:jc w:val="left"/>
              <w:rPr>
                <w:rFonts w:hAnsi="標楷體" w:cs="新細明體"/>
                <w:kern w:val="0"/>
                <w:sz w:val="28"/>
                <w:szCs w:val="28"/>
              </w:rPr>
            </w:pPr>
          </w:p>
        </w:tc>
        <w:tc>
          <w:tcPr>
            <w:tcW w:w="1040" w:type="dxa"/>
            <w:tcBorders>
              <w:top w:val="nil"/>
              <w:left w:val="nil"/>
              <w:bottom w:val="nil"/>
              <w:right w:val="single" w:sz="4" w:space="0" w:color="auto"/>
            </w:tcBorders>
            <w:shd w:val="clear" w:color="000000" w:fill="C5D9F1"/>
            <w:vAlign w:val="center"/>
            <w:hideMark/>
          </w:tcPr>
          <w:p w14:paraId="31E724BB"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陳述</w:t>
            </w:r>
          </w:p>
          <w:p w14:paraId="0B78F008"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意見中</w:t>
            </w:r>
          </w:p>
        </w:tc>
        <w:tc>
          <w:tcPr>
            <w:tcW w:w="1023" w:type="dxa"/>
            <w:tcBorders>
              <w:top w:val="nil"/>
              <w:left w:val="nil"/>
              <w:bottom w:val="single" w:sz="4" w:space="0" w:color="auto"/>
              <w:right w:val="nil"/>
            </w:tcBorders>
            <w:shd w:val="clear" w:color="000000" w:fill="C5D9F1"/>
            <w:vAlign w:val="center"/>
            <w:hideMark/>
          </w:tcPr>
          <w:p w14:paraId="399D0B12"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勒令</w:t>
            </w:r>
          </w:p>
          <w:p w14:paraId="58BE72CD"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停工</w:t>
            </w:r>
          </w:p>
        </w:tc>
        <w:tc>
          <w:tcPr>
            <w:tcW w:w="1029" w:type="dxa"/>
            <w:tcBorders>
              <w:top w:val="nil"/>
              <w:left w:val="single" w:sz="4" w:space="0" w:color="auto"/>
              <w:bottom w:val="single" w:sz="4" w:space="0" w:color="auto"/>
              <w:right w:val="single" w:sz="4" w:space="0" w:color="auto"/>
            </w:tcBorders>
            <w:shd w:val="clear" w:color="000000" w:fill="C5D9F1"/>
            <w:vAlign w:val="center"/>
            <w:hideMark/>
          </w:tcPr>
          <w:p w14:paraId="1D470455"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已停工、歇業</w:t>
            </w:r>
          </w:p>
        </w:tc>
        <w:tc>
          <w:tcPr>
            <w:tcW w:w="1011" w:type="dxa"/>
            <w:tcBorders>
              <w:top w:val="nil"/>
              <w:left w:val="nil"/>
              <w:bottom w:val="single" w:sz="4" w:space="0" w:color="auto"/>
              <w:right w:val="single" w:sz="4" w:space="0" w:color="auto"/>
            </w:tcBorders>
            <w:shd w:val="clear" w:color="000000" w:fill="C5D9F1"/>
            <w:vAlign w:val="center"/>
            <w:hideMark/>
          </w:tcPr>
          <w:p w14:paraId="487DECE5"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停止</w:t>
            </w:r>
          </w:p>
          <w:p w14:paraId="21F5F9FD"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供電</w:t>
            </w:r>
          </w:p>
          <w:p w14:paraId="74842EDB"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供水</w:t>
            </w:r>
          </w:p>
        </w:tc>
        <w:tc>
          <w:tcPr>
            <w:tcW w:w="932" w:type="dxa"/>
            <w:tcBorders>
              <w:top w:val="nil"/>
              <w:left w:val="nil"/>
              <w:bottom w:val="nil"/>
              <w:right w:val="single" w:sz="4" w:space="0" w:color="auto"/>
            </w:tcBorders>
            <w:shd w:val="clear" w:color="000000" w:fill="C5D9F1"/>
            <w:vAlign w:val="center"/>
            <w:hideMark/>
          </w:tcPr>
          <w:p w14:paraId="0E06807F"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拆除</w:t>
            </w:r>
          </w:p>
        </w:tc>
        <w:tc>
          <w:tcPr>
            <w:tcW w:w="977" w:type="dxa"/>
            <w:tcBorders>
              <w:top w:val="nil"/>
              <w:left w:val="nil"/>
              <w:bottom w:val="nil"/>
              <w:right w:val="single" w:sz="4" w:space="0" w:color="auto"/>
            </w:tcBorders>
            <w:shd w:val="clear" w:color="000000" w:fill="C5D9F1"/>
            <w:vAlign w:val="center"/>
            <w:hideMark/>
          </w:tcPr>
          <w:p w14:paraId="2A7C4235"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已遷離</w:t>
            </w:r>
          </w:p>
        </w:tc>
        <w:tc>
          <w:tcPr>
            <w:tcW w:w="956" w:type="dxa"/>
            <w:tcBorders>
              <w:top w:val="nil"/>
              <w:left w:val="nil"/>
              <w:bottom w:val="single" w:sz="4" w:space="0" w:color="auto"/>
              <w:right w:val="single" w:sz="12" w:space="0" w:color="auto"/>
            </w:tcBorders>
            <w:shd w:val="clear" w:color="000000" w:fill="C5D9F1"/>
            <w:vAlign w:val="center"/>
            <w:hideMark/>
          </w:tcPr>
          <w:p w14:paraId="7C04BC53"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已拆除</w:t>
            </w:r>
          </w:p>
        </w:tc>
      </w:tr>
      <w:tr w:rsidR="00F5299C" w:rsidRPr="00F5299C" w14:paraId="6051AAD9" w14:textId="77777777" w:rsidTr="004939DE">
        <w:trPr>
          <w:gridAfter w:val="1"/>
          <w:wAfter w:w="19" w:type="dxa"/>
          <w:trHeight w:val="228"/>
        </w:trPr>
        <w:tc>
          <w:tcPr>
            <w:tcW w:w="1196" w:type="dxa"/>
            <w:tcBorders>
              <w:top w:val="single" w:sz="4" w:space="0" w:color="auto"/>
              <w:left w:val="single" w:sz="4" w:space="0" w:color="000000"/>
              <w:bottom w:val="single" w:sz="4" w:space="0" w:color="000000"/>
              <w:right w:val="single" w:sz="4" w:space="0" w:color="auto"/>
            </w:tcBorders>
            <w:shd w:val="clear" w:color="000000" w:fill="EBF1DE"/>
            <w:vAlign w:val="center"/>
            <w:hideMark/>
          </w:tcPr>
          <w:p w14:paraId="59CF9F95"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臺北市</w:t>
            </w:r>
          </w:p>
        </w:tc>
        <w:tc>
          <w:tcPr>
            <w:tcW w:w="1144" w:type="dxa"/>
            <w:tcBorders>
              <w:top w:val="single" w:sz="4" w:space="0" w:color="auto"/>
              <w:left w:val="nil"/>
              <w:bottom w:val="single" w:sz="4" w:space="0" w:color="auto"/>
              <w:right w:val="single" w:sz="4" w:space="0" w:color="auto"/>
            </w:tcBorders>
            <w:shd w:val="clear" w:color="auto" w:fill="auto"/>
            <w:vAlign w:val="center"/>
            <w:hideMark/>
          </w:tcPr>
          <w:p w14:paraId="0D2A0D38"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10</w:t>
            </w:r>
          </w:p>
        </w:tc>
        <w:tc>
          <w:tcPr>
            <w:tcW w:w="957" w:type="dxa"/>
            <w:tcBorders>
              <w:top w:val="single" w:sz="4" w:space="0" w:color="auto"/>
              <w:left w:val="nil"/>
              <w:bottom w:val="single" w:sz="4" w:space="0" w:color="auto"/>
              <w:right w:val="single" w:sz="4" w:space="0" w:color="auto"/>
            </w:tcBorders>
            <w:shd w:val="clear" w:color="auto" w:fill="auto"/>
            <w:vAlign w:val="center"/>
            <w:hideMark/>
          </w:tcPr>
          <w:p w14:paraId="2149DB03"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10</w:t>
            </w:r>
          </w:p>
        </w:tc>
        <w:tc>
          <w:tcPr>
            <w:tcW w:w="1296" w:type="dxa"/>
            <w:tcBorders>
              <w:top w:val="single" w:sz="4" w:space="0" w:color="auto"/>
              <w:left w:val="nil"/>
              <w:bottom w:val="single" w:sz="4" w:space="0" w:color="auto"/>
              <w:right w:val="single" w:sz="12" w:space="0" w:color="auto"/>
            </w:tcBorders>
            <w:shd w:val="clear" w:color="auto" w:fill="auto"/>
            <w:vAlign w:val="center"/>
            <w:hideMark/>
          </w:tcPr>
          <w:p w14:paraId="2963C860"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111" w:type="dxa"/>
            <w:gridSpan w:val="2"/>
            <w:tcBorders>
              <w:top w:val="nil"/>
              <w:left w:val="nil"/>
              <w:bottom w:val="single" w:sz="4" w:space="0" w:color="auto"/>
              <w:right w:val="single" w:sz="12" w:space="0" w:color="auto"/>
            </w:tcBorders>
            <w:shd w:val="clear" w:color="auto" w:fill="auto"/>
            <w:vAlign w:val="center"/>
            <w:hideMark/>
          </w:tcPr>
          <w:p w14:paraId="740ACCE2"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5</w:t>
            </w:r>
          </w:p>
        </w:tc>
        <w:tc>
          <w:tcPr>
            <w:tcW w:w="1575" w:type="dxa"/>
            <w:tcBorders>
              <w:top w:val="single" w:sz="4" w:space="0" w:color="auto"/>
              <w:left w:val="nil"/>
              <w:bottom w:val="single" w:sz="4" w:space="0" w:color="000000"/>
              <w:right w:val="single" w:sz="12" w:space="0" w:color="auto"/>
            </w:tcBorders>
            <w:shd w:val="clear" w:color="auto" w:fill="auto"/>
            <w:vAlign w:val="center"/>
            <w:hideMark/>
          </w:tcPr>
          <w:p w14:paraId="5D62FB47"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4</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394EB254"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14:paraId="1B1C0AB2"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14:paraId="1DD321C3"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1011" w:type="dxa"/>
            <w:tcBorders>
              <w:top w:val="nil"/>
              <w:left w:val="nil"/>
              <w:bottom w:val="single" w:sz="4" w:space="0" w:color="auto"/>
              <w:right w:val="single" w:sz="4" w:space="0" w:color="auto"/>
            </w:tcBorders>
            <w:shd w:val="clear" w:color="auto" w:fill="auto"/>
            <w:vAlign w:val="center"/>
            <w:hideMark/>
          </w:tcPr>
          <w:p w14:paraId="47C2FA2D"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32" w:type="dxa"/>
            <w:tcBorders>
              <w:top w:val="single" w:sz="4" w:space="0" w:color="auto"/>
              <w:left w:val="nil"/>
              <w:bottom w:val="single" w:sz="4" w:space="0" w:color="auto"/>
              <w:right w:val="single" w:sz="4" w:space="0" w:color="auto"/>
            </w:tcBorders>
            <w:shd w:val="clear" w:color="auto" w:fill="auto"/>
            <w:vAlign w:val="center"/>
            <w:hideMark/>
          </w:tcPr>
          <w:p w14:paraId="1E045D00"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28709BDF"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56" w:type="dxa"/>
            <w:tcBorders>
              <w:top w:val="nil"/>
              <w:left w:val="nil"/>
              <w:bottom w:val="single" w:sz="4" w:space="0" w:color="auto"/>
              <w:right w:val="single" w:sz="12" w:space="0" w:color="auto"/>
            </w:tcBorders>
            <w:shd w:val="clear" w:color="auto" w:fill="auto"/>
            <w:vAlign w:val="center"/>
            <w:hideMark/>
          </w:tcPr>
          <w:p w14:paraId="03188FCF"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4AE1B30D" w14:textId="77777777" w:rsidTr="004939DE">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14:paraId="38143EF2"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新北市</w:t>
            </w:r>
          </w:p>
        </w:tc>
        <w:tc>
          <w:tcPr>
            <w:tcW w:w="1144" w:type="dxa"/>
            <w:tcBorders>
              <w:top w:val="nil"/>
              <w:left w:val="single" w:sz="4" w:space="0" w:color="auto"/>
              <w:bottom w:val="single" w:sz="4" w:space="0" w:color="auto"/>
              <w:right w:val="nil"/>
            </w:tcBorders>
            <w:shd w:val="clear" w:color="auto" w:fill="auto"/>
            <w:vAlign w:val="center"/>
            <w:hideMark/>
          </w:tcPr>
          <w:p w14:paraId="7BBF9AE9"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173</w:t>
            </w:r>
          </w:p>
        </w:tc>
        <w:tc>
          <w:tcPr>
            <w:tcW w:w="957" w:type="dxa"/>
            <w:tcBorders>
              <w:top w:val="nil"/>
              <w:left w:val="single" w:sz="4" w:space="0" w:color="auto"/>
              <w:bottom w:val="single" w:sz="4" w:space="0" w:color="auto"/>
              <w:right w:val="single" w:sz="4" w:space="0" w:color="auto"/>
            </w:tcBorders>
            <w:shd w:val="clear" w:color="auto" w:fill="auto"/>
            <w:vAlign w:val="center"/>
            <w:hideMark/>
          </w:tcPr>
          <w:p w14:paraId="00A6C40D"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173</w:t>
            </w:r>
          </w:p>
        </w:tc>
        <w:tc>
          <w:tcPr>
            <w:tcW w:w="1296" w:type="dxa"/>
            <w:tcBorders>
              <w:top w:val="nil"/>
              <w:left w:val="nil"/>
              <w:bottom w:val="single" w:sz="4" w:space="0" w:color="auto"/>
              <w:right w:val="single" w:sz="12" w:space="0" w:color="auto"/>
            </w:tcBorders>
            <w:shd w:val="clear" w:color="auto" w:fill="auto"/>
            <w:vAlign w:val="center"/>
            <w:hideMark/>
          </w:tcPr>
          <w:p w14:paraId="18BBCD50"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111" w:type="dxa"/>
            <w:gridSpan w:val="2"/>
            <w:tcBorders>
              <w:top w:val="nil"/>
              <w:left w:val="nil"/>
              <w:bottom w:val="single" w:sz="4" w:space="0" w:color="auto"/>
              <w:right w:val="single" w:sz="12" w:space="0" w:color="auto"/>
            </w:tcBorders>
            <w:shd w:val="clear" w:color="auto" w:fill="auto"/>
            <w:vAlign w:val="center"/>
            <w:hideMark/>
          </w:tcPr>
          <w:p w14:paraId="77C03E71"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36</w:t>
            </w:r>
          </w:p>
        </w:tc>
        <w:tc>
          <w:tcPr>
            <w:tcW w:w="1575" w:type="dxa"/>
            <w:tcBorders>
              <w:top w:val="nil"/>
              <w:left w:val="nil"/>
              <w:bottom w:val="single" w:sz="4" w:space="0" w:color="000000"/>
              <w:right w:val="single" w:sz="12" w:space="0" w:color="auto"/>
            </w:tcBorders>
            <w:shd w:val="clear" w:color="auto" w:fill="auto"/>
            <w:vAlign w:val="center"/>
            <w:hideMark/>
          </w:tcPr>
          <w:p w14:paraId="25286C3A"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55</w:t>
            </w:r>
          </w:p>
        </w:tc>
        <w:tc>
          <w:tcPr>
            <w:tcW w:w="1040" w:type="dxa"/>
            <w:tcBorders>
              <w:top w:val="nil"/>
              <w:left w:val="nil"/>
              <w:bottom w:val="single" w:sz="4" w:space="0" w:color="auto"/>
              <w:right w:val="single" w:sz="4" w:space="0" w:color="auto"/>
            </w:tcBorders>
            <w:shd w:val="clear" w:color="auto" w:fill="auto"/>
            <w:noWrap/>
            <w:vAlign w:val="center"/>
            <w:hideMark/>
          </w:tcPr>
          <w:p w14:paraId="1ACCAFFC"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14:paraId="398811E4"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14:paraId="34232C46"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9</w:t>
            </w:r>
          </w:p>
        </w:tc>
        <w:tc>
          <w:tcPr>
            <w:tcW w:w="1011" w:type="dxa"/>
            <w:tcBorders>
              <w:top w:val="nil"/>
              <w:left w:val="nil"/>
              <w:bottom w:val="single" w:sz="4" w:space="0" w:color="auto"/>
              <w:right w:val="single" w:sz="4" w:space="0" w:color="auto"/>
            </w:tcBorders>
            <w:shd w:val="clear" w:color="auto" w:fill="auto"/>
            <w:vAlign w:val="center"/>
            <w:hideMark/>
          </w:tcPr>
          <w:p w14:paraId="4466481B"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10</w:t>
            </w:r>
          </w:p>
        </w:tc>
        <w:tc>
          <w:tcPr>
            <w:tcW w:w="932" w:type="dxa"/>
            <w:tcBorders>
              <w:top w:val="nil"/>
              <w:left w:val="nil"/>
              <w:bottom w:val="single" w:sz="4" w:space="0" w:color="auto"/>
              <w:right w:val="single" w:sz="4" w:space="0" w:color="auto"/>
            </w:tcBorders>
            <w:shd w:val="clear" w:color="auto" w:fill="auto"/>
            <w:vAlign w:val="center"/>
            <w:hideMark/>
          </w:tcPr>
          <w:p w14:paraId="22E90303"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2</w:t>
            </w:r>
          </w:p>
        </w:tc>
        <w:tc>
          <w:tcPr>
            <w:tcW w:w="977" w:type="dxa"/>
            <w:tcBorders>
              <w:top w:val="nil"/>
              <w:left w:val="nil"/>
              <w:bottom w:val="single" w:sz="4" w:space="0" w:color="auto"/>
              <w:right w:val="nil"/>
            </w:tcBorders>
            <w:shd w:val="clear" w:color="auto" w:fill="auto"/>
            <w:vAlign w:val="center"/>
            <w:hideMark/>
          </w:tcPr>
          <w:p w14:paraId="60253D57"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15</w:t>
            </w:r>
          </w:p>
        </w:tc>
        <w:tc>
          <w:tcPr>
            <w:tcW w:w="956" w:type="dxa"/>
            <w:tcBorders>
              <w:top w:val="nil"/>
              <w:left w:val="single" w:sz="4" w:space="0" w:color="auto"/>
              <w:bottom w:val="single" w:sz="4" w:space="0" w:color="auto"/>
              <w:right w:val="single" w:sz="12" w:space="0" w:color="auto"/>
            </w:tcBorders>
            <w:shd w:val="clear" w:color="auto" w:fill="auto"/>
            <w:vAlign w:val="center"/>
            <w:hideMark/>
          </w:tcPr>
          <w:p w14:paraId="0FAF15BD"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45</w:t>
            </w:r>
          </w:p>
        </w:tc>
      </w:tr>
      <w:tr w:rsidR="00F5299C" w:rsidRPr="00F5299C" w14:paraId="4EC01F90" w14:textId="77777777" w:rsidTr="004939DE">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14:paraId="4F9EC6D3"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桃園市</w:t>
            </w:r>
          </w:p>
        </w:tc>
        <w:tc>
          <w:tcPr>
            <w:tcW w:w="1144" w:type="dxa"/>
            <w:tcBorders>
              <w:top w:val="nil"/>
              <w:left w:val="single" w:sz="4" w:space="0" w:color="auto"/>
              <w:bottom w:val="single" w:sz="4" w:space="0" w:color="auto"/>
              <w:right w:val="nil"/>
            </w:tcBorders>
            <w:shd w:val="clear" w:color="auto" w:fill="auto"/>
            <w:vAlign w:val="center"/>
            <w:hideMark/>
          </w:tcPr>
          <w:p w14:paraId="193E62F9"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100</w:t>
            </w:r>
          </w:p>
        </w:tc>
        <w:tc>
          <w:tcPr>
            <w:tcW w:w="957" w:type="dxa"/>
            <w:tcBorders>
              <w:top w:val="nil"/>
              <w:left w:val="single" w:sz="4" w:space="0" w:color="auto"/>
              <w:bottom w:val="single" w:sz="4" w:space="0" w:color="auto"/>
              <w:right w:val="single" w:sz="4" w:space="0" w:color="auto"/>
            </w:tcBorders>
            <w:shd w:val="clear" w:color="auto" w:fill="auto"/>
            <w:vAlign w:val="center"/>
            <w:hideMark/>
          </w:tcPr>
          <w:p w14:paraId="0967A787"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100</w:t>
            </w:r>
          </w:p>
        </w:tc>
        <w:tc>
          <w:tcPr>
            <w:tcW w:w="1296" w:type="dxa"/>
            <w:tcBorders>
              <w:top w:val="nil"/>
              <w:left w:val="nil"/>
              <w:bottom w:val="single" w:sz="4" w:space="0" w:color="auto"/>
              <w:right w:val="single" w:sz="12" w:space="0" w:color="auto"/>
            </w:tcBorders>
            <w:shd w:val="clear" w:color="auto" w:fill="auto"/>
            <w:vAlign w:val="center"/>
            <w:hideMark/>
          </w:tcPr>
          <w:p w14:paraId="68929AF1"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111" w:type="dxa"/>
            <w:gridSpan w:val="2"/>
            <w:tcBorders>
              <w:top w:val="nil"/>
              <w:left w:val="nil"/>
              <w:bottom w:val="single" w:sz="4" w:space="0" w:color="auto"/>
              <w:right w:val="single" w:sz="12" w:space="0" w:color="auto"/>
            </w:tcBorders>
            <w:shd w:val="clear" w:color="auto" w:fill="auto"/>
            <w:vAlign w:val="center"/>
            <w:hideMark/>
          </w:tcPr>
          <w:p w14:paraId="5B4EF288"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51</w:t>
            </w:r>
          </w:p>
        </w:tc>
        <w:tc>
          <w:tcPr>
            <w:tcW w:w="1575" w:type="dxa"/>
            <w:tcBorders>
              <w:top w:val="nil"/>
              <w:left w:val="nil"/>
              <w:bottom w:val="single" w:sz="4" w:space="0" w:color="000000"/>
              <w:right w:val="single" w:sz="12" w:space="0" w:color="auto"/>
            </w:tcBorders>
            <w:shd w:val="clear" w:color="auto" w:fill="auto"/>
            <w:vAlign w:val="center"/>
            <w:hideMark/>
          </w:tcPr>
          <w:p w14:paraId="7EBB2338"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39</w:t>
            </w:r>
          </w:p>
        </w:tc>
        <w:tc>
          <w:tcPr>
            <w:tcW w:w="1040" w:type="dxa"/>
            <w:tcBorders>
              <w:top w:val="nil"/>
              <w:left w:val="nil"/>
              <w:bottom w:val="single" w:sz="4" w:space="0" w:color="auto"/>
              <w:right w:val="single" w:sz="4" w:space="0" w:color="auto"/>
            </w:tcBorders>
            <w:shd w:val="clear" w:color="auto" w:fill="auto"/>
            <w:noWrap/>
            <w:vAlign w:val="center"/>
            <w:hideMark/>
          </w:tcPr>
          <w:p w14:paraId="6C43170C"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14:paraId="64D8235D"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14:paraId="52D1984D"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8</w:t>
            </w:r>
          </w:p>
        </w:tc>
        <w:tc>
          <w:tcPr>
            <w:tcW w:w="1011" w:type="dxa"/>
            <w:tcBorders>
              <w:top w:val="nil"/>
              <w:left w:val="nil"/>
              <w:bottom w:val="single" w:sz="4" w:space="0" w:color="auto"/>
              <w:right w:val="single" w:sz="4" w:space="0" w:color="auto"/>
            </w:tcBorders>
            <w:shd w:val="clear" w:color="auto" w:fill="auto"/>
            <w:vAlign w:val="center"/>
            <w:hideMark/>
          </w:tcPr>
          <w:p w14:paraId="4DCCA2EE"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932" w:type="dxa"/>
            <w:tcBorders>
              <w:top w:val="nil"/>
              <w:left w:val="nil"/>
              <w:bottom w:val="single" w:sz="4" w:space="0" w:color="auto"/>
              <w:right w:val="single" w:sz="4" w:space="0" w:color="auto"/>
            </w:tcBorders>
            <w:shd w:val="clear" w:color="auto" w:fill="auto"/>
            <w:vAlign w:val="center"/>
            <w:hideMark/>
          </w:tcPr>
          <w:p w14:paraId="3E935FF3"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977" w:type="dxa"/>
            <w:tcBorders>
              <w:top w:val="nil"/>
              <w:left w:val="nil"/>
              <w:bottom w:val="single" w:sz="4" w:space="0" w:color="auto"/>
              <w:right w:val="nil"/>
            </w:tcBorders>
            <w:shd w:val="clear" w:color="auto" w:fill="auto"/>
            <w:vAlign w:val="center"/>
            <w:hideMark/>
          </w:tcPr>
          <w:p w14:paraId="36D4BECD"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56" w:type="dxa"/>
            <w:tcBorders>
              <w:top w:val="nil"/>
              <w:left w:val="single" w:sz="4" w:space="0" w:color="auto"/>
              <w:bottom w:val="single" w:sz="4" w:space="0" w:color="auto"/>
              <w:right w:val="single" w:sz="12" w:space="0" w:color="auto"/>
            </w:tcBorders>
            <w:shd w:val="clear" w:color="auto" w:fill="auto"/>
            <w:vAlign w:val="center"/>
            <w:hideMark/>
          </w:tcPr>
          <w:p w14:paraId="1AA889EE"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0AF8794D" w14:textId="77777777" w:rsidTr="004939DE">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14:paraId="3B87C8AE" w14:textId="77777777" w:rsidR="004939DE" w:rsidRPr="00F5299C" w:rsidRDefault="004939DE" w:rsidP="004939DE">
            <w:pPr>
              <w:widowControl/>
              <w:overflowPunct/>
              <w:autoSpaceDE/>
              <w:autoSpaceDN/>
              <w:snapToGrid w:val="0"/>
              <w:jc w:val="center"/>
              <w:rPr>
                <w:rFonts w:hAnsi="標楷體" w:cs="新細明體"/>
                <w:kern w:val="0"/>
                <w:sz w:val="28"/>
                <w:szCs w:val="28"/>
              </w:rPr>
            </w:pPr>
            <w:proofErr w:type="gramStart"/>
            <w:r w:rsidRPr="00F5299C">
              <w:rPr>
                <w:rFonts w:hAnsi="標楷體" w:cs="新細明體" w:hint="eastAsia"/>
                <w:kern w:val="0"/>
                <w:sz w:val="28"/>
                <w:szCs w:val="28"/>
              </w:rPr>
              <w:t>臺</w:t>
            </w:r>
            <w:proofErr w:type="gramEnd"/>
            <w:r w:rsidRPr="00F5299C">
              <w:rPr>
                <w:rFonts w:hAnsi="標楷體" w:cs="新細明體" w:hint="eastAsia"/>
                <w:kern w:val="0"/>
                <w:sz w:val="28"/>
                <w:szCs w:val="28"/>
              </w:rPr>
              <w:t>中市</w:t>
            </w:r>
          </w:p>
        </w:tc>
        <w:tc>
          <w:tcPr>
            <w:tcW w:w="1144" w:type="dxa"/>
            <w:tcBorders>
              <w:top w:val="nil"/>
              <w:left w:val="single" w:sz="4" w:space="0" w:color="auto"/>
              <w:bottom w:val="single" w:sz="4" w:space="0" w:color="auto"/>
              <w:right w:val="nil"/>
            </w:tcBorders>
            <w:shd w:val="clear" w:color="auto" w:fill="auto"/>
            <w:vAlign w:val="center"/>
            <w:hideMark/>
          </w:tcPr>
          <w:p w14:paraId="632A8E3B"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120</w:t>
            </w:r>
          </w:p>
        </w:tc>
        <w:tc>
          <w:tcPr>
            <w:tcW w:w="957" w:type="dxa"/>
            <w:tcBorders>
              <w:top w:val="nil"/>
              <w:left w:val="single" w:sz="4" w:space="0" w:color="auto"/>
              <w:bottom w:val="single" w:sz="4" w:space="0" w:color="auto"/>
              <w:right w:val="single" w:sz="4" w:space="0" w:color="auto"/>
            </w:tcBorders>
            <w:shd w:val="clear" w:color="auto" w:fill="auto"/>
            <w:vAlign w:val="center"/>
            <w:hideMark/>
          </w:tcPr>
          <w:p w14:paraId="729F5129"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120</w:t>
            </w:r>
          </w:p>
        </w:tc>
        <w:tc>
          <w:tcPr>
            <w:tcW w:w="1296" w:type="dxa"/>
            <w:tcBorders>
              <w:top w:val="nil"/>
              <w:left w:val="nil"/>
              <w:bottom w:val="single" w:sz="4" w:space="0" w:color="auto"/>
              <w:right w:val="single" w:sz="12" w:space="0" w:color="auto"/>
            </w:tcBorders>
            <w:shd w:val="clear" w:color="auto" w:fill="auto"/>
            <w:vAlign w:val="center"/>
            <w:hideMark/>
          </w:tcPr>
          <w:p w14:paraId="64F98907"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111" w:type="dxa"/>
            <w:gridSpan w:val="2"/>
            <w:tcBorders>
              <w:top w:val="nil"/>
              <w:left w:val="nil"/>
              <w:bottom w:val="single" w:sz="4" w:space="0" w:color="auto"/>
              <w:right w:val="single" w:sz="12" w:space="0" w:color="auto"/>
            </w:tcBorders>
            <w:shd w:val="clear" w:color="auto" w:fill="auto"/>
            <w:vAlign w:val="center"/>
            <w:hideMark/>
          </w:tcPr>
          <w:p w14:paraId="540ACA8D"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61</w:t>
            </w:r>
          </w:p>
        </w:tc>
        <w:tc>
          <w:tcPr>
            <w:tcW w:w="1575" w:type="dxa"/>
            <w:tcBorders>
              <w:top w:val="nil"/>
              <w:left w:val="nil"/>
              <w:bottom w:val="single" w:sz="4" w:space="0" w:color="000000"/>
              <w:right w:val="single" w:sz="12" w:space="0" w:color="auto"/>
            </w:tcBorders>
            <w:shd w:val="clear" w:color="auto" w:fill="auto"/>
            <w:vAlign w:val="center"/>
            <w:hideMark/>
          </w:tcPr>
          <w:p w14:paraId="3D096A79"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39</w:t>
            </w:r>
          </w:p>
        </w:tc>
        <w:tc>
          <w:tcPr>
            <w:tcW w:w="1040" w:type="dxa"/>
            <w:tcBorders>
              <w:top w:val="nil"/>
              <w:left w:val="nil"/>
              <w:bottom w:val="single" w:sz="4" w:space="0" w:color="auto"/>
              <w:right w:val="single" w:sz="4" w:space="0" w:color="auto"/>
            </w:tcBorders>
            <w:shd w:val="clear" w:color="auto" w:fill="auto"/>
            <w:noWrap/>
            <w:vAlign w:val="center"/>
            <w:hideMark/>
          </w:tcPr>
          <w:p w14:paraId="2D468956"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14:paraId="060F78DE"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14:paraId="1A9CA136"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17</w:t>
            </w:r>
          </w:p>
        </w:tc>
        <w:tc>
          <w:tcPr>
            <w:tcW w:w="1011" w:type="dxa"/>
            <w:tcBorders>
              <w:top w:val="nil"/>
              <w:left w:val="nil"/>
              <w:bottom w:val="single" w:sz="4" w:space="0" w:color="auto"/>
              <w:right w:val="single" w:sz="4" w:space="0" w:color="auto"/>
            </w:tcBorders>
            <w:shd w:val="clear" w:color="auto" w:fill="auto"/>
            <w:vAlign w:val="center"/>
            <w:hideMark/>
          </w:tcPr>
          <w:p w14:paraId="05E14FD0"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2</w:t>
            </w:r>
          </w:p>
        </w:tc>
        <w:tc>
          <w:tcPr>
            <w:tcW w:w="932" w:type="dxa"/>
            <w:tcBorders>
              <w:top w:val="nil"/>
              <w:left w:val="nil"/>
              <w:bottom w:val="single" w:sz="4" w:space="0" w:color="auto"/>
              <w:right w:val="single" w:sz="4" w:space="0" w:color="auto"/>
            </w:tcBorders>
            <w:shd w:val="clear" w:color="auto" w:fill="auto"/>
            <w:vAlign w:val="center"/>
            <w:hideMark/>
          </w:tcPr>
          <w:p w14:paraId="2FBFA512"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977" w:type="dxa"/>
            <w:tcBorders>
              <w:top w:val="nil"/>
              <w:left w:val="nil"/>
              <w:bottom w:val="single" w:sz="4" w:space="0" w:color="auto"/>
              <w:right w:val="nil"/>
            </w:tcBorders>
            <w:shd w:val="clear" w:color="auto" w:fill="auto"/>
            <w:vAlign w:val="center"/>
            <w:hideMark/>
          </w:tcPr>
          <w:p w14:paraId="662C7A74"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56" w:type="dxa"/>
            <w:tcBorders>
              <w:top w:val="nil"/>
              <w:left w:val="single" w:sz="4" w:space="0" w:color="auto"/>
              <w:bottom w:val="single" w:sz="4" w:space="0" w:color="auto"/>
              <w:right w:val="single" w:sz="12" w:space="0" w:color="auto"/>
            </w:tcBorders>
            <w:shd w:val="clear" w:color="auto" w:fill="auto"/>
            <w:vAlign w:val="center"/>
            <w:hideMark/>
          </w:tcPr>
          <w:p w14:paraId="5362A8F4"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66F9F669" w14:textId="77777777" w:rsidTr="004939DE">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14:paraId="79523E95" w14:textId="77777777" w:rsidR="004939DE" w:rsidRPr="00F5299C" w:rsidRDefault="004939DE" w:rsidP="004939DE">
            <w:pPr>
              <w:widowControl/>
              <w:overflowPunct/>
              <w:autoSpaceDE/>
              <w:autoSpaceDN/>
              <w:snapToGrid w:val="0"/>
              <w:jc w:val="center"/>
              <w:rPr>
                <w:rFonts w:hAnsi="標楷體" w:cs="新細明體"/>
                <w:kern w:val="0"/>
                <w:sz w:val="28"/>
                <w:szCs w:val="28"/>
              </w:rPr>
            </w:pPr>
            <w:proofErr w:type="gramStart"/>
            <w:r w:rsidRPr="00F5299C">
              <w:rPr>
                <w:rFonts w:hAnsi="標楷體" w:cs="新細明體" w:hint="eastAsia"/>
                <w:kern w:val="0"/>
                <w:sz w:val="28"/>
                <w:szCs w:val="28"/>
              </w:rPr>
              <w:t>臺</w:t>
            </w:r>
            <w:proofErr w:type="gramEnd"/>
            <w:r w:rsidRPr="00F5299C">
              <w:rPr>
                <w:rFonts w:hAnsi="標楷體" w:cs="新細明體" w:hint="eastAsia"/>
                <w:kern w:val="0"/>
                <w:sz w:val="28"/>
                <w:szCs w:val="28"/>
              </w:rPr>
              <w:t>南市</w:t>
            </w:r>
          </w:p>
        </w:tc>
        <w:tc>
          <w:tcPr>
            <w:tcW w:w="1144" w:type="dxa"/>
            <w:tcBorders>
              <w:top w:val="nil"/>
              <w:left w:val="single" w:sz="4" w:space="0" w:color="auto"/>
              <w:bottom w:val="single" w:sz="4" w:space="0" w:color="auto"/>
              <w:right w:val="nil"/>
            </w:tcBorders>
            <w:shd w:val="clear" w:color="auto" w:fill="auto"/>
            <w:vAlign w:val="center"/>
            <w:hideMark/>
          </w:tcPr>
          <w:p w14:paraId="6337E27F"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31</w:t>
            </w:r>
          </w:p>
        </w:tc>
        <w:tc>
          <w:tcPr>
            <w:tcW w:w="957" w:type="dxa"/>
            <w:tcBorders>
              <w:top w:val="nil"/>
              <w:left w:val="single" w:sz="4" w:space="0" w:color="auto"/>
              <w:bottom w:val="single" w:sz="4" w:space="0" w:color="auto"/>
              <w:right w:val="single" w:sz="4" w:space="0" w:color="auto"/>
            </w:tcBorders>
            <w:shd w:val="clear" w:color="auto" w:fill="auto"/>
            <w:vAlign w:val="center"/>
            <w:hideMark/>
          </w:tcPr>
          <w:p w14:paraId="71F91274"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31</w:t>
            </w:r>
          </w:p>
        </w:tc>
        <w:tc>
          <w:tcPr>
            <w:tcW w:w="1296" w:type="dxa"/>
            <w:tcBorders>
              <w:top w:val="nil"/>
              <w:left w:val="nil"/>
              <w:bottom w:val="single" w:sz="4" w:space="0" w:color="auto"/>
              <w:right w:val="single" w:sz="12" w:space="0" w:color="auto"/>
            </w:tcBorders>
            <w:shd w:val="clear" w:color="auto" w:fill="auto"/>
            <w:vAlign w:val="center"/>
            <w:hideMark/>
          </w:tcPr>
          <w:p w14:paraId="7B45D0B1"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111" w:type="dxa"/>
            <w:gridSpan w:val="2"/>
            <w:tcBorders>
              <w:top w:val="nil"/>
              <w:left w:val="nil"/>
              <w:bottom w:val="single" w:sz="4" w:space="0" w:color="auto"/>
              <w:right w:val="single" w:sz="12" w:space="0" w:color="auto"/>
            </w:tcBorders>
            <w:shd w:val="clear" w:color="auto" w:fill="auto"/>
            <w:vAlign w:val="center"/>
            <w:hideMark/>
          </w:tcPr>
          <w:p w14:paraId="40640D83"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9</w:t>
            </w:r>
          </w:p>
        </w:tc>
        <w:tc>
          <w:tcPr>
            <w:tcW w:w="1575" w:type="dxa"/>
            <w:tcBorders>
              <w:top w:val="nil"/>
              <w:left w:val="nil"/>
              <w:bottom w:val="single" w:sz="4" w:space="0" w:color="000000"/>
              <w:right w:val="single" w:sz="12" w:space="0" w:color="auto"/>
            </w:tcBorders>
            <w:shd w:val="clear" w:color="auto" w:fill="auto"/>
            <w:vAlign w:val="center"/>
            <w:hideMark/>
          </w:tcPr>
          <w:p w14:paraId="59673421"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11</w:t>
            </w:r>
          </w:p>
        </w:tc>
        <w:tc>
          <w:tcPr>
            <w:tcW w:w="1040" w:type="dxa"/>
            <w:tcBorders>
              <w:top w:val="nil"/>
              <w:left w:val="nil"/>
              <w:bottom w:val="single" w:sz="4" w:space="0" w:color="auto"/>
              <w:right w:val="single" w:sz="4" w:space="0" w:color="auto"/>
            </w:tcBorders>
            <w:shd w:val="clear" w:color="auto" w:fill="auto"/>
            <w:noWrap/>
            <w:vAlign w:val="center"/>
            <w:hideMark/>
          </w:tcPr>
          <w:p w14:paraId="6747B226"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14:paraId="448A45AE"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14:paraId="079FF0F1"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11</w:t>
            </w:r>
          </w:p>
        </w:tc>
        <w:tc>
          <w:tcPr>
            <w:tcW w:w="1011" w:type="dxa"/>
            <w:tcBorders>
              <w:top w:val="nil"/>
              <w:left w:val="nil"/>
              <w:bottom w:val="single" w:sz="4" w:space="0" w:color="auto"/>
              <w:right w:val="single" w:sz="4" w:space="0" w:color="auto"/>
            </w:tcBorders>
            <w:shd w:val="clear" w:color="auto" w:fill="auto"/>
            <w:vAlign w:val="center"/>
            <w:hideMark/>
          </w:tcPr>
          <w:p w14:paraId="1DEB0107"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32" w:type="dxa"/>
            <w:tcBorders>
              <w:top w:val="nil"/>
              <w:left w:val="nil"/>
              <w:bottom w:val="single" w:sz="4" w:space="0" w:color="auto"/>
              <w:right w:val="single" w:sz="4" w:space="0" w:color="auto"/>
            </w:tcBorders>
            <w:shd w:val="clear" w:color="auto" w:fill="auto"/>
            <w:vAlign w:val="center"/>
            <w:hideMark/>
          </w:tcPr>
          <w:p w14:paraId="5B933B37"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77" w:type="dxa"/>
            <w:tcBorders>
              <w:top w:val="nil"/>
              <w:left w:val="nil"/>
              <w:bottom w:val="single" w:sz="4" w:space="0" w:color="auto"/>
              <w:right w:val="nil"/>
            </w:tcBorders>
            <w:shd w:val="clear" w:color="auto" w:fill="auto"/>
            <w:vAlign w:val="center"/>
            <w:hideMark/>
          </w:tcPr>
          <w:p w14:paraId="3A53865F"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56" w:type="dxa"/>
            <w:tcBorders>
              <w:top w:val="nil"/>
              <w:left w:val="single" w:sz="4" w:space="0" w:color="auto"/>
              <w:bottom w:val="single" w:sz="4" w:space="0" w:color="auto"/>
              <w:right w:val="single" w:sz="12" w:space="0" w:color="auto"/>
            </w:tcBorders>
            <w:shd w:val="clear" w:color="auto" w:fill="auto"/>
            <w:vAlign w:val="center"/>
            <w:hideMark/>
          </w:tcPr>
          <w:p w14:paraId="3156B8BD"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72DBDFB5" w14:textId="77777777" w:rsidTr="004939DE">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14:paraId="1E6F0C7D"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高雄市</w:t>
            </w:r>
          </w:p>
        </w:tc>
        <w:tc>
          <w:tcPr>
            <w:tcW w:w="1144" w:type="dxa"/>
            <w:tcBorders>
              <w:top w:val="nil"/>
              <w:left w:val="single" w:sz="4" w:space="0" w:color="auto"/>
              <w:bottom w:val="single" w:sz="4" w:space="0" w:color="auto"/>
              <w:right w:val="nil"/>
            </w:tcBorders>
            <w:shd w:val="clear" w:color="auto" w:fill="auto"/>
            <w:vAlign w:val="center"/>
            <w:hideMark/>
          </w:tcPr>
          <w:p w14:paraId="253ED1EE"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26</w:t>
            </w:r>
          </w:p>
        </w:tc>
        <w:tc>
          <w:tcPr>
            <w:tcW w:w="957" w:type="dxa"/>
            <w:tcBorders>
              <w:top w:val="nil"/>
              <w:left w:val="single" w:sz="4" w:space="0" w:color="auto"/>
              <w:bottom w:val="single" w:sz="4" w:space="0" w:color="auto"/>
              <w:right w:val="single" w:sz="4" w:space="0" w:color="auto"/>
            </w:tcBorders>
            <w:shd w:val="clear" w:color="auto" w:fill="auto"/>
            <w:vAlign w:val="center"/>
            <w:hideMark/>
          </w:tcPr>
          <w:p w14:paraId="76086BFA"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26</w:t>
            </w:r>
          </w:p>
        </w:tc>
        <w:tc>
          <w:tcPr>
            <w:tcW w:w="1296" w:type="dxa"/>
            <w:tcBorders>
              <w:top w:val="nil"/>
              <w:left w:val="nil"/>
              <w:bottom w:val="single" w:sz="4" w:space="0" w:color="auto"/>
              <w:right w:val="single" w:sz="12" w:space="0" w:color="auto"/>
            </w:tcBorders>
            <w:shd w:val="clear" w:color="auto" w:fill="auto"/>
            <w:vAlign w:val="center"/>
            <w:hideMark/>
          </w:tcPr>
          <w:p w14:paraId="3C2351D4"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111" w:type="dxa"/>
            <w:gridSpan w:val="2"/>
            <w:tcBorders>
              <w:top w:val="nil"/>
              <w:left w:val="nil"/>
              <w:bottom w:val="single" w:sz="4" w:space="0" w:color="auto"/>
              <w:right w:val="single" w:sz="12" w:space="0" w:color="auto"/>
            </w:tcBorders>
            <w:shd w:val="clear" w:color="auto" w:fill="auto"/>
            <w:vAlign w:val="center"/>
            <w:hideMark/>
          </w:tcPr>
          <w:p w14:paraId="3206FD2B"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9</w:t>
            </w:r>
          </w:p>
        </w:tc>
        <w:tc>
          <w:tcPr>
            <w:tcW w:w="1575" w:type="dxa"/>
            <w:tcBorders>
              <w:top w:val="nil"/>
              <w:left w:val="nil"/>
              <w:bottom w:val="single" w:sz="4" w:space="0" w:color="000000"/>
              <w:right w:val="single" w:sz="12" w:space="0" w:color="auto"/>
            </w:tcBorders>
            <w:shd w:val="clear" w:color="auto" w:fill="auto"/>
            <w:vAlign w:val="center"/>
            <w:hideMark/>
          </w:tcPr>
          <w:p w14:paraId="512B3B94"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13</w:t>
            </w:r>
          </w:p>
        </w:tc>
        <w:tc>
          <w:tcPr>
            <w:tcW w:w="1040" w:type="dxa"/>
            <w:tcBorders>
              <w:top w:val="nil"/>
              <w:left w:val="nil"/>
              <w:bottom w:val="single" w:sz="4" w:space="0" w:color="auto"/>
              <w:right w:val="single" w:sz="4" w:space="0" w:color="auto"/>
            </w:tcBorders>
            <w:shd w:val="clear" w:color="auto" w:fill="auto"/>
            <w:noWrap/>
            <w:vAlign w:val="center"/>
            <w:hideMark/>
          </w:tcPr>
          <w:p w14:paraId="02997842"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14:paraId="54A72722"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14:paraId="2B95352C"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3</w:t>
            </w:r>
          </w:p>
        </w:tc>
        <w:tc>
          <w:tcPr>
            <w:tcW w:w="1011" w:type="dxa"/>
            <w:tcBorders>
              <w:top w:val="nil"/>
              <w:left w:val="nil"/>
              <w:bottom w:val="single" w:sz="4" w:space="0" w:color="auto"/>
              <w:right w:val="single" w:sz="4" w:space="0" w:color="auto"/>
            </w:tcBorders>
            <w:shd w:val="clear" w:color="auto" w:fill="auto"/>
            <w:vAlign w:val="center"/>
            <w:hideMark/>
          </w:tcPr>
          <w:p w14:paraId="1625A018"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32" w:type="dxa"/>
            <w:tcBorders>
              <w:top w:val="nil"/>
              <w:left w:val="nil"/>
              <w:bottom w:val="single" w:sz="4" w:space="0" w:color="auto"/>
              <w:right w:val="single" w:sz="4" w:space="0" w:color="auto"/>
            </w:tcBorders>
            <w:shd w:val="clear" w:color="auto" w:fill="auto"/>
            <w:vAlign w:val="center"/>
            <w:hideMark/>
          </w:tcPr>
          <w:p w14:paraId="3C7B7AA8"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77" w:type="dxa"/>
            <w:tcBorders>
              <w:top w:val="nil"/>
              <w:left w:val="nil"/>
              <w:bottom w:val="single" w:sz="4" w:space="0" w:color="auto"/>
              <w:right w:val="nil"/>
            </w:tcBorders>
            <w:shd w:val="clear" w:color="auto" w:fill="auto"/>
            <w:vAlign w:val="center"/>
            <w:hideMark/>
          </w:tcPr>
          <w:p w14:paraId="681D52E0"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56" w:type="dxa"/>
            <w:tcBorders>
              <w:top w:val="nil"/>
              <w:left w:val="single" w:sz="4" w:space="0" w:color="auto"/>
              <w:bottom w:val="single" w:sz="4" w:space="0" w:color="auto"/>
              <w:right w:val="single" w:sz="12" w:space="0" w:color="auto"/>
            </w:tcBorders>
            <w:shd w:val="clear" w:color="auto" w:fill="auto"/>
            <w:vAlign w:val="center"/>
            <w:hideMark/>
          </w:tcPr>
          <w:p w14:paraId="48013F08"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2841DA42" w14:textId="77777777" w:rsidTr="004939DE">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14:paraId="78221FBB"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基隆市</w:t>
            </w:r>
          </w:p>
        </w:tc>
        <w:tc>
          <w:tcPr>
            <w:tcW w:w="1144" w:type="dxa"/>
            <w:tcBorders>
              <w:top w:val="nil"/>
              <w:left w:val="single" w:sz="4" w:space="0" w:color="auto"/>
              <w:bottom w:val="single" w:sz="4" w:space="0" w:color="auto"/>
              <w:right w:val="nil"/>
            </w:tcBorders>
            <w:shd w:val="clear" w:color="auto" w:fill="auto"/>
            <w:vAlign w:val="center"/>
            <w:hideMark/>
          </w:tcPr>
          <w:p w14:paraId="5028483C"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3</w:t>
            </w:r>
          </w:p>
        </w:tc>
        <w:tc>
          <w:tcPr>
            <w:tcW w:w="957" w:type="dxa"/>
            <w:tcBorders>
              <w:top w:val="nil"/>
              <w:left w:val="single" w:sz="4" w:space="0" w:color="auto"/>
              <w:bottom w:val="single" w:sz="4" w:space="0" w:color="auto"/>
              <w:right w:val="single" w:sz="4" w:space="0" w:color="auto"/>
            </w:tcBorders>
            <w:shd w:val="clear" w:color="auto" w:fill="auto"/>
            <w:vAlign w:val="center"/>
            <w:hideMark/>
          </w:tcPr>
          <w:p w14:paraId="34681704"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3</w:t>
            </w:r>
          </w:p>
        </w:tc>
        <w:tc>
          <w:tcPr>
            <w:tcW w:w="1296" w:type="dxa"/>
            <w:tcBorders>
              <w:top w:val="nil"/>
              <w:left w:val="nil"/>
              <w:bottom w:val="single" w:sz="4" w:space="0" w:color="auto"/>
              <w:right w:val="single" w:sz="12" w:space="0" w:color="auto"/>
            </w:tcBorders>
            <w:shd w:val="clear" w:color="auto" w:fill="auto"/>
            <w:vAlign w:val="center"/>
            <w:hideMark/>
          </w:tcPr>
          <w:p w14:paraId="1847B98A"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111" w:type="dxa"/>
            <w:gridSpan w:val="2"/>
            <w:tcBorders>
              <w:top w:val="nil"/>
              <w:left w:val="nil"/>
              <w:bottom w:val="single" w:sz="4" w:space="0" w:color="auto"/>
              <w:right w:val="single" w:sz="12" w:space="0" w:color="auto"/>
            </w:tcBorders>
            <w:shd w:val="clear" w:color="auto" w:fill="auto"/>
            <w:vAlign w:val="center"/>
            <w:hideMark/>
          </w:tcPr>
          <w:p w14:paraId="12A5A8BF"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2</w:t>
            </w:r>
          </w:p>
        </w:tc>
        <w:tc>
          <w:tcPr>
            <w:tcW w:w="1575" w:type="dxa"/>
            <w:tcBorders>
              <w:top w:val="nil"/>
              <w:left w:val="nil"/>
              <w:bottom w:val="single" w:sz="4" w:space="0" w:color="000000"/>
              <w:right w:val="single" w:sz="12" w:space="0" w:color="auto"/>
            </w:tcBorders>
            <w:shd w:val="clear" w:color="auto" w:fill="auto"/>
            <w:vAlign w:val="center"/>
            <w:hideMark/>
          </w:tcPr>
          <w:p w14:paraId="7847510B"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40" w:type="dxa"/>
            <w:tcBorders>
              <w:top w:val="nil"/>
              <w:left w:val="nil"/>
              <w:bottom w:val="single" w:sz="4" w:space="0" w:color="auto"/>
              <w:right w:val="single" w:sz="4" w:space="0" w:color="auto"/>
            </w:tcBorders>
            <w:shd w:val="clear" w:color="auto" w:fill="auto"/>
            <w:noWrap/>
            <w:vAlign w:val="center"/>
            <w:hideMark/>
          </w:tcPr>
          <w:p w14:paraId="62FD12E6"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14:paraId="21CADDCB"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14:paraId="7EAB7F39"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1011" w:type="dxa"/>
            <w:tcBorders>
              <w:top w:val="nil"/>
              <w:left w:val="nil"/>
              <w:bottom w:val="single" w:sz="4" w:space="0" w:color="auto"/>
              <w:right w:val="single" w:sz="4" w:space="0" w:color="auto"/>
            </w:tcBorders>
            <w:shd w:val="clear" w:color="auto" w:fill="auto"/>
            <w:vAlign w:val="center"/>
            <w:hideMark/>
          </w:tcPr>
          <w:p w14:paraId="143C9CAE"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32" w:type="dxa"/>
            <w:tcBorders>
              <w:top w:val="nil"/>
              <w:left w:val="nil"/>
              <w:bottom w:val="single" w:sz="4" w:space="0" w:color="auto"/>
              <w:right w:val="single" w:sz="4" w:space="0" w:color="auto"/>
            </w:tcBorders>
            <w:shd w:val="clear" w:color="auto" w:fill="auto"/>
            <w:vAlign w:val="center"/>
            <w:hideMark/>
          </w:tcPr>
          <w:p w14:paraId="74537322"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77" w:type="dxa"/>
            <w:tcBorders>
              <w:top w:val="nil"/>
              <w:left w:val="nil"/>
              <w:bottom w:val="single" w:sz="4" w:space="0" w:color="auto"/>
              <w:right w:val="nil"/>
            </w:tcBorders>
            <w:shd w:val="clear" w:color="auto" w:fill="auto"/>
            <w:vAlign w:val="center"/>
            <w:hideMark/>
          </w:tcPr>
          <w:p w14:paraId="4074DAD5"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56" w:type="dxa"/>
            <w:tcBorders>
              <w:top w:val="nil"/>
              <w:left w:val="single" w:sz="4" w:space="0" w:color="auto"/>
              <w:bottom w:val="single" w:sz="4" w:space="0" w:color="auto"/>
              <w:right w:val="single" w:sz="12" w:space="0" w:color="auto"/>
            </w:tcBorders>
            <w:shd w:val="clear" w:color="auto" w:fill="auto"/>
            <w:vAlign w:val="center"/>
            <w:hideMark/>
          </w:tcPr>
          <w:p w14:paraId="5DFC0467"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60EE3093" w14:textId="77777777" w:rsidTr="004939DE">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14:paraId="015ECC9A"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新竹市</w:t>
            </w:r>
          </w:p>
        </w:tc>
        <w:tc>
          <w:tcPr>
            <w:tcW w:w="1144" w:type="dxa"/>
            <w:tcBorders>
              <w:top w:val="nil"/>
              <w:left w:val="single" w:sz="4" w:space="0" w:color="auto"/>
              <w:bottom w:val="single" w:sz="4" w:space="0" w:color="auto"/>
              <w:right w:val="nil"/>
            </w:tcBorders>
            <w:shd w:val="clear" w:color="auto" w:fill="auto"/>
            <w:vAlign w:val="center"/>
            <w:hideMark/>
          </w:tcPr>
          <w:p w14:paraId="2CDBF362"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8</w:t>
            </w:r>
          </w:p>
        </w:tc>
        <w:tc>
          <w:tcPr>
            <w:tcW w:w="957" w:type="dxa"/>
            <w:tcBorders>
              <w:top w:val="nil"/>
              <w:left w:val="single" w:sz="4" w:space="0" w:color="auto"/>
              <w:bottom w:val="single" w:sz="4" w:space="0" w:color="auto"/>
              <w:right w:val="single" w:sz="4" w:space="0" w:color="auto"/>
            </w:tcBorders>
            <w:shd w:val="clear" w:color="auto" w:fill="auto"/>
            <w:vAlign w:val="center"/>
            <w:hideMark/>
          </w:tcPr>
          <w:p w14:paraId="0D14BC5D"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8</w:t>
            </w:r>
          </w:p>
        </w:tc>
        <w:tc>
          <w:tcPr>
            <w:tcW w:w="1296" w:type="dxa"/>
            <w:tcBorders>
              <w:top w:val="nil"/>
              <w:left w:val="nil"/>
              <w:bottom w:val="single" w:sz="4" w:space="0" w:color="auto"/>
              <w:right w:val="single" w:sz="12" w:space="0" w:color="auto"/>
            </w:tcBorders>
            <w:shd w:val="clear" w:color="auto" w:fill="auto"/>
            <w:vAlign w:val="center"/>
            <w:hideMark/>
          </w:tcPr>
          <w:p w14:paraId="6F8AFEE2"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111" w:type="dxa"/>
            <w:gridSpan w:val="2"/>
            <w:tcBorders>
              <w:top w:val="nil"/>
              <w:left w:val="nil"/>
              <w:bottom w:val="single" w:sz="4" w:space="0" w:color="auto"/>
              <w:right w:val="single" w:sz="12" w:space="0" w:color="auto"/>
            </w:tcBorders>
            <w:shd w:val="clear" w:color="auto" w:fill="auto"/>
            <w:vAlign w:val="center"/>
            <w:hideMark/>
          </w:tcPr>
          <w:p w14:paraId="4261040C"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1575" w:type="dxa"/>
            <w:tcBorders>
              <w:top w:val="nil"/>
              <w:left w:val="nil"/>
              <w:bottom w:val="single" w:sz="4" w:space="0" w:color="000000"/>
              <w:right w:val="single" w:sz="12" w:space="0" w:color="auto"/>
            </w:tcBorders>
            <w:shd w:val="clear" w:color="auto" w:fill="auto"/>
            <w:vAlign w:val="center"/>
            <w:hideMark/>
          </w:tcPr>
          <w:p w14:paraId="1EE51DCC"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6</w:t>
            </w:r>
          </w:p>
        </w:tc>
        <w:tc>
          <w:tcPr>
            <w:tcW w:w="1040" w:type="dxa"/>
            <w:tcBorders>
              <w:top w:val="nil"/>
              <w:left w:val="nil"/>
              <w:bottom w:val="single" w:sz="4" w:space="0" w:color="auto"/>
              <w:right w:val="single" w:sz="4" w:space="0" w:color="auto"/>
            </w:tcBorders>
            <w:shd w:val="clear" w:color="auto" w:fill="auto"/>
            <w:noWrap/>
            <w:vAlign w:val="center"/>
            <w:hideMark/>
          </w:tcPr>
          <w:p w14:paraId="56B4E1FE"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14:paraId="744EA0AA"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14:paraId="0776A055"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1011" w:type="dxa"/>
            <w:tcBorders>
              <w:top w:val="nil"/>
              <w:left w:val="nil"/>
              <w:bottom w:val="single" w:sz="4" w:space="0" w:color="auto"/>
              <w:right w:val="single" w:sz="4" w:space="0" w:color="auto"/>
            </w:tcBorders>
            <w:shd w:val="clear" w:color="auto" w:fill="auto"/>
            <w:vAlign w:val="center"/>
            <w:hideMark/>
          </w:tcPr>
          <w:p w14:paraId="6CF1990B"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32" w:type="dxa"/>
            <w:tcBorders>
              <w:top w:val="nil"/>
              <w:left w:val="nil"/>
              <w:bottom w:val="single" w:sz="4" w:space="0" w:color="auto"/>
              <w:right w:val="single" w:sz="4" w:space="0" w:color="auto"/>
            </w:tcBorders>
            <w:shd w:val="clear" w:color="auto" w:fill="auto"/>
            <w:vAlign w:val="center"/>
            <w:hideMark/>
          </w:tcPr>
          <w:p w14:paraId="0B8935BB"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77" w:type="dxa"/>
            <w:tcBorders>
              <w:top w:val="nil"/>
              <w:left w:val="nil"/>
              <w:bottom w:val="single" w:sz="4" w:space="0" w:color="auto"/>
              <w:right w:val="nil"/>
            </w:tcBorders>
            <w:shd w:val="clear" w:color="auto" w:fill="auto"/>
            <w:vAlign w:val="center"/>
            <w:hideMark/>
          </w:tcPr>
          <w:p w14:paraId="29DF0ECB"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56" w:type="dxa"/>
            <w:tcBorders>
              <w:top w:val="nil"/>
              <w:left w:val="single" w:sz="4" w:space="0" w:color="auto"/>
              <w:bottom w:val="single" w:sz="4" w:space="0" w:color="auto"/>
              <w:right w:val="single" w:sz="12" w:space="0" w:color="auto"/>
            </w:tcBorders>
            <w:shd w:val="clear" w:color="auto" w:fill="auto"/>
            <w:vAlign w:val="center"/>
            <w:hideMark/>
          </w:tcPr>
          <w:p w14:paraId="6D473CA3"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6AF17C51" w14:textId="77777777" w:rsidTr="004939DE">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14:paraId="2CCA5EE1"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新竹縣</w:t>
            </w:r>
          </w:p>
        </w:tc>
        <w:tc>
          <w:tcPr>
            <w:tcW w:w="1144" w:type="dxa"/>
            <w:tcBorders>
              <w:top w:val="nil"/>
              <w:left w:val="single" w:sz="4" w:space="0" w:color="auto"/>
              <w:bottom w:val="single" w:sz="4" w:space="0" w:color="auto"/>
              <w:right w:val="nil"/>
            </w:tcBorders>
            <w:shd w:val="clear" w:color="auto" w:fill="auto"/>
            <w:vAlign w:val="center"/>
            <w:hideMark/>
          </w:tcPr>
          <w:p w14:paraId="6AA6B1A8"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6</w:t>
            </w:r>
          </w:p>
        </w:tc>
        <w:tc>
          <w:tcPr>
            <w:tcW w:w="957" w:type="dxa"/>
            <w:tcBorders>
              <w:top w:val="nil"/>
              <w:left w:val="single" w:sz="4" w:space="0" w:color="auto"/>
              <w:bottom w:val="single" w:sz="4" w:space="0" w:color="auto"/>
              <w:right w:val="single" w:sz="4" w:space="0" w:color="auto"/>
            </w:tcBorders>
            <w:shd w:val="clear" w:color="auto" w:fill="auto"/>
            <w:vAlign w:val="center"/>
            <w:hideMark/>
          </w:tcPr>
          <w:p w14:paraId="17FA64A8"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6</w:t>
            </w:r>
          </w:p>
        </w:tc>
        <w:tc>
          <w:tcPr>
            <w:tcW w:w="1296" w:type="dxa"/>
            <w:tcBorders>
              <w:top w:val="nil"/>
              <w:left w:val="nil"/>
              <w:bottom w:val="single" w:sz="4" w:space="0" w:color="auto"/>
              <w:right w:val="single" w:sz="12" w:space="0" w:color="auto"/>
            </w:tcBorders>
            <w:shd w:val="clear" w:color="auto" w:fill="auto"/>
            <w:vAlign w:val="center"/>
            <w:hideMark/>
          </w:tcPr>
          <w:p w14:paraId="7BF446B6"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111" w:type="dxa"/>
            <w:gridSpan w:val="2"/>
            <w:tcBorders>
              <w:top w:val="nil"/>
              <w:left w:val="nil"/>
              <w:bottom w:val="single" w:sz="4" w:space="0" w:color="auto"/>
              <w:right w:val="single" w:sz="12" w:space="0" w:color="auto"/>
            </w:tcBorders>
            <w:shd w:val="clear" w:color="auto" w:fill="auto"/>
            <w:vAlign w:val="center"/>
            <w:hideMark/>
          </w:tcPr>
          <w:p w14:paraId="6549B178"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3</w:t>
            </w:r>
          </w:p>
        </w:tc>
        <w:tc>
          <w:tcPr>
            <w:tcW w:w="1575" w:type="dxa"/>
            <w:tcBorders>
              <w:top w:val="nil"/>
              <w:left w:val="nil"/>
              <w:bottom w:val="single" w:sz="4" w:space="0" w:color="auto"/>
              <w:right w:val="single" w:sz="12" w:space="0" w:color="auto"/>
            </w:tcBorders>
            <w:shd w:val="clear" w:color="auto" w:fill="auto"/>
            <w:vAlign w:val="center"/>
            <w:hideMark/>
          </w:tcPr>
          <w:p w14:paraId="572A4473"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2</w:t>
            </w:r>
          </w:p>
        </w:tc>
        <w:tc>
          <w:tcPr>
            <w:tcW w:w="1040" w:type="dxa"/>
            <w:tcBorders>
              <w:top w:val="nil"/>
              <w:left w:val="nil"/>
              <w:bottom w:val="single" w:sz="4" w:space="0" w:color="auto"/>
              <w:right w:val="single" w:sz="4" w:space="0" w:color="auto"/>
            </w:tcBorders>
            <w:shd w:val="clear" w:color="auto" w:fill="auto"/>
            <w:noWrap/>
            <w:vAlign w:val="center"/>
            <w:hideMark/>
          </w:tcPr>
          <w:p w14:paraId="0B90D349"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14:paraId="4E065363"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14:paraId="63B9DBD2"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1011" w:type="dxa"/>
            <w:tcBorders>
              <w:top w:val="nil"/>
              <w:left w:val="nil"/>
              <w:bottom w:val="single" w:sz="4" w:space="0" w:color="auto"/>
              <w:right w:val="single" w:sz="4" w:space="0" w:color="auto"/>
            </w:tcBorders>
            <w:shd w:val="clear" w:color="auto" w:fill="auto"/>
            <w:vAlign w:val="center"/>
            <w:hideMark/>
          </w:tcPr>
          <w:p w14:paraId="6C3305D7"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32" w:type="dxa"/>
            <w:tcBorders>
              <w:top w:val="nil"/>
              <w:left w:val="nil"/>
              <w:bottom w:val="single" w:sz="4" w:space="0" w:color="auto"/>
              <w:right w:val="single" w:sz="4" w:space="0" w:color="auto"/>
            </w:tcBorders>
            <w:shd w:val="clear" w:color="auto" w:fill="auto"/>
            <w:vAlign w:val="center"/>
            <w:hideMark/>
          </w:tcPr>
          <w:p w14:paraId="7C740149"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77" w:type="dxa"/>
            <w:tcBorders>
              <w:top w:val="nil"/>
              <w:left w:val="nil"/>
              <w:bottom w:val="single" w:sz="4" w:space="0" w:color="auto"/>
              <w:right w:val="nil"/>
            </w:tcBorders>
            <w:shd w:val="clear" w:color="auto" w:fill="auto"/>
            <w:vAlign w:val="center"/>
            <w:hideMark/>
          </w:tcPr>
          <w:p w14:paraId="09625B36"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56" w:type="dxa"/>
            <w:tcBorders>
              <w:top w:val="nil"/>
              <w:left w:val="single" w:sz="4" w:space="0" w:color="auto"/>
              <w:bottom w:val="single" w:sz="4" w:space="0" w:color="auto"/>
              <w:right w:val="single" w:sz="12" w:space="0" w:color="auto"/>
            </w:tcBorders>
            <w:shd w:val="clear" w:color="auto" w:fill="auto"/>
            <w:vAlign w:val="center"/>
            <w:hideMark/>
          </w:tcPr>
          <w:p w14:paraId="1D51ECAD"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330A8E63" w14:textId="77777777" w:rsidTr="004939DE">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14:paraId="4D3B169A"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苗栗縣</w:t>
            </w:r>
          </w:p>
        </w:tc>
        <w:tc>
          <w:tcPr>
            <w:tcW w:w="1144" w:type="dxa"/>
            <w:tcBorders>
              <w:top w:val="nil"/>
              <w:left w:val="single" w:sz="4" w:space="0" w:color="auto"/>
              <w:bottom w:val="single" w:sz="4" w:space="0" w:color="auto"/>
              <w:right w:val="nil"/>
            </w:tcBorders>
            <w:shd w:val="clear" w:color="auto" w:fill="auto"/>
            <w:vAlign w:val="center"/>
            <w:hideMark/>
          </w:tcPr>
          <w:p w14:paraId="6EDEF06D"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12</w:t>
            </w:r>
          </w:p>
        </w:tc>
        <w:tc>
          <w:tcPr>
            <w:tcW w:w="957" w:type="dxa"/>
            <w:tcBorders>
              <w:top w:val="nil"/>
              <w:left w:val="single" w:sz="4" w:space="0" w:color="auto"/>
              <w:bottom w:val="single" w:sz="4" w:space="0" w:color="auto"/>
              <w:right w:val="single" w:sz="4" w:space="0" w:color="auto"/>
            </w:tcBorders>
            <w:shd w:val="clear" w:color="auto" w:fill="auto"/>
            <w:vAlign w:val="center"/>
            <w:hideMark/>
          </w:tcPr>
          <w:p w14:paraId="79BA87AC"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12</w:t>
            </w:r>
          </w:p>
        </w:tc>
        <w:tc>
          <w:tcPr>
            <w:tcW w:w="1296" w:type="dxa"/>
            <w:tcBorders>
              <w:top w:val="nil"/>
              <w:left w:val="nil"/>
              <w:bottom w:val="single" w:sz="4" w:space="0" w:color="auto"/>
              <w:right w:val="single" w:sz="12" w:space="0" w:color="auto"/>
            </w:tcBorders>
            <w:shd w:val="clear" w:color="auto" w:fill="auto"/>
            <w:vAlign w:val="center"/>
            <w:hideMark/>
          </w:tcPr>
          <w:p w14:paraId="03F3B7EA"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111" w:type="dxa"/>
            <w:gridSpan w:val="2"/>
            <w:tcBorders>
              <w:top w:val="nil"/>
              <w:left w:val="nil"/>
              <w:bottom w:val="single" w:sz="4" w:space="0" w:color="000000"/>
              <w:right w:val="single" w:sz="12" w:space="0" w:color="auto"/>
            </w:tcBorders>
            <w:shd w:val="clear" w:color="auto" w:fill="auto"/>
            <w:vAlign w:val="center"/>
            <w:hideMark/>
          </w:tcPr>
          <w:p w14:paraId="37E34B2C"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7</w:t>
            </w:r>
          </w:p>
        </w:tc>
        <w:tc>
          <w:tcPr>
            <w:tcW w:w="1575" w:type="dxa"/>
            <w:tcBorders>
              <w:top w:val="nil"/>
              <w:left w:val="nil"/>
              <w:bottom w:val="single" w:sz="4" w:space="0" w:color="000000"/>
              <w:right w:val="single" w:sz="12" w:space="0" w:color="auto"/>
            </w:tcBorders>
            <w:shd w:val="clear" w:color="auto" w:fill="auto"/>
            <w:vAlign w:val="center"/>
            <w:hideMark/>
          </w:tcPr>
          <w:p w14:paraId="25C7B58C"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3</w:t>
            </w:r>
          </w:p>
        </w:tc>
        <w:tc>
          <w:tcPr>
            <w:tcW w:w="1040" w:type="dxa"/>
            <w:tcBorders>
              <w:top w:val="nil"/>
              <w:left w:val="nil"/>
              <w:bottom w:val="single" w:sz="4" w:space="0" w:color="auto"/>
              <w:right w:val="single" w:sz="4" w:space="0" w:color="auto"/>
            </w:tcBorders>
            <w:shd w:val="clear" w:color="auto" w:fill="auto"/>
            <w:noWrap/>
            <w:vAlign w:val="center"/>
            <w:hideMark/>
          </w:tcPr>
          <w:p w14:paraId="798C782C"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14:paraId="1CEB38A8"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14:paraId="06E94480"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1011" w:type="dxa"/>
            <w:tcBorders>
              <w:top w:val="nil"/>
              <w:left w:val="nil"/>
              <w:bottom w:val="single" w:sz="4" w:space="0" w:color="auto"/>
              <w:right w:val="single" w:sz="4" w:space="0" w:color="auto"/>
            </w:tcBorders>
            <w:shd w:val="clear" w:color="auto" w:fill="auto"/>
            <w:vAlign w:val="center"/>
            <w:hideMark/>
          </w:tcPr>
          <w:p w14:paraId="3DF59035"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32" w:type="dxa"/>
            <w:tcBorders>
              <w:top w:val="nil"/>
              <w:left w:val="nil"/>
              <w:bottom w:val="single" w:sz="4" w:space="0" w:color="auto"/>
              <w:right w:val="single" w:sz="4" w:space="0" w:color="auto"/>
            </w:tcBorders>
            <w:shd w:val="clear" w:color="auto" w:fill="auto"/>
            <w:vAlign w:val="center"/>
            <w:hideMark/>
          </w:tcPr>
          <w:p w14:paraId="10AA1374"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77" w:type="dxa"/>
            <w:tcBorders>
              <w:top w:val="nil"/>
              <w:left w:val="nil"/>
              <w:bottom w:val="single" w:sz="4" w:space="0" w:color="auto"/>
              <w:right w:val="nil"/>
            </w:tcBorders>
            <w:shd w:val="clear" w:color="auto" w:fill="auto"/>
            <w:vAlign w:val="center"/>
            <w:hideMark/>
          </w:tcPr>
          <w:p w14:paraId="67B90694"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56" w:type="dxa"/>
            <w:tcBorders>
              <w:top w:val="nil"/>
              <w:left w:val="single" w:sz="4" w:space="0" w:color="auto"/>
              <w:bottom w:val="single" w:sz="4" w:space="0" w:color="auto"/>
              <w:right w:val="single" w:sz="12" w:space="0" w:color="auto"/>
            </w:tcBorders>
            <w:shd w:val="clear" w:color="auto" w:fill="auto"/>
            <w:vAlign w:val="center"/>
            <w:hideMark/>
          </w:tcPr>
          <w:p w14:paraId="403E59DF"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5130BB38" w14:textId="77777777" w:rsidTr="004939DE">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14:paraId="370545A8"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彰化縣</w:t>
            </w:r>
          </w:p>
        </w:tc>
        <w:tc>
          <w:tcPr>
            <w:tcW w:w="1144" w:type="dxa"/>
            <w:tcBorders>
              <w:top w:val="nil"/>
              <w:left w:val="single" w:sz="4" w:space="0" w:color="auto"/>
              <w:bottom w:val="single" w:sz="4" w:space="0" w:color="auto"/>
              <w:right w:val="nil"/>
            </w:tcBorders>
            <w:shd w:val="clear" w:color="auto" w:fill="auto"/>
            <w:vAlign w:val="center"/>
            <w:hideMark/>
          </w:tcPr>
          <w:p w14:paraId="604E01C4"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130</w:t>
            </w:r>
          </w:p>
        </w:tc>
        <w:tc>
          <w:tcPr>
            <w:tcW w:w="957" w:type="dxa"/>
            <w:tcBorders>
              <w:top w:val="nil"/>
              <w:left w:val="single" w:sz="4" w:space="0" w:color="auto"/>
              <w:bottom w:val="single" w:sz="4" w:space="0" w:color="auto"/>
              <w:right w:val="single" w:sz="4" w:space="0" w:color="auto"/>
            </w:tcBorders>
            <w:shd w:val="clear" w:color="auto" w:fill="auto"/>
            <w:vAlign w:val="center"/>
            <w:hideMark/>
          </w:tcPr>
          <w:p w14:paraId="2BA69DD6"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130</w:t>
            </w:r>
          </w:p>
        </w:tc>
        <w:tc>
          <w:tcPr>
            <w:tcW w:w="1296" w:type="dxa"/>
            <w:tcBorders>
              <w:top w:val="nil"/>
              <w:left w:val="nil"/>
              <w:bottom w:val="single" w:sz="4" w:space="0" w:color="auto"/>
              <w:right w:val="single" w:sz="12" w:space="0" w:color="auto"/>
            </w:tcBorders>
            <w:shd w:val="clear" w:color="auto" w:fill="auto"/>
            <w:vAlign w:val="center"/>
            <w:hideMark/>
          </w:tcPr>
          <w:p w14:paraId="3201E838"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111" w:type="dxa"/>
            <w:gridSpan w:val="2"/>
            <w:tcBorders>
              <w:top w:val="nil"/>
              <w:left w:val="nil"/>
              <w:bottom w:val="single" w:sz="4" w:space="0" w:color="000000"/>
              <w:right w:val="single" w:sz="12" w:space="0" w:color="auto"/>
            </w:tcBorders>
            <w:shd w:val="clear" w:color="auto" w:fill="auto"/>
            <w:vAlign w:val="center"/>
            <w:hideMark/>
          </w:tcPr>
          <w:p w14:paraId="0E367F25"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105</w:t>
            </w:r>
          </w:p>
        </w:tc>
        <w:tc>
          <w:tcPr>
            <w:tcW w:w="1575" w:type="dxa"/>
            <w:tcBorders>
              <w:top w:val="nil"/>
              <w:left w:val="nil"/>
              <w:bottom w:val="single" w:sz="4" w:space="0" w:color="000000"/>
              <w:right w:val="single" w:sz="12" w:space="0" w:color="auto"/>
            </w:tcBorders>
            <w:shd w:val="clear" w:color="auto" w:fill="auto"/>
            <w:vAlign w:val="center"/>
            <w:hideMark/>
          </w:tcPr>
          <w:p w14:paraId="5BB856E7"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12</w:t>
            </w:r>
          </w:p>
        </w:tc>
        <w:tc>
          <w:tcPr>
            <w:tcW w:w="1040" w:type="dxa"/>
            <w:tcBorders>
              <w:top w:val="nil"/>
              <w:left w:val="nil"/>
              <w:bottom w:val="single" w:sz="4" w:space="0" w:color="auto"/>
              <w:right w:val="single" w:sz="4" w:space="0" w:color="auto"/>
            </w:tcBorders>
            <w:shd w:val="clear" w:color="auto" w:fill="auto"/>
            <w:noWrap/>
            <w:vAlign w:val="center"/>
            <w:hideMark/>
          </w:tcPr>
          <w:p w14:paraId="49EAB90E"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14:paraId="4CCA1F75"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9</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14:paraId="0125AF63"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4</w:t>
            </w:r>
          </w:p>
        </w:tc>
        <w:tc>
          <w:tcPr>
            <w:tcW w:w="1011" w:type="dxa"/>
            <w:tcBorders>
              <w:top w:val="nil"/>
              <w:left w:val="nil"/>
              <w:bottom w:val="single" w:sz="4" w:space="0" w:color="auto"/>
              <w:right w:val="single" w:sz="4" w:space="0" w:color="auto"/>
            </w:tcBorders>
            <w:shd w:val="clear" w:color="auto" w:fill="auto"/>
            <w:vAlign w:val="center"/>
            <w:hideMark/>
          </w:tcPr>
          <w:p w14:paraId="1DC62150"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32" w:type="dxa"/>
            <w:tcBorders>
              <w:top w:val="nil"/>
              <w:left w:val="nil"/>
              <w:bottom w:val="single" w:sz="4" w:space="0" w:color="auto"/>
              <w:right w:val="single" w:sz="4" w:space="0" w:color="auto"/>
            </w:tcBorders>
            <w:shd w:val="clear" w:color="auto" w:fill="auto"/>
            <w:vAlign w:val="center"/>
            <w:hideMark/>
          </w:tcPr>
          <w:p w14:paraId="54F8C451"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77" w:type="dxa"/>
            <w:tcBorders>
              <w:top w:val="nil"/>
              <w:left w:val="nil"/>
              <w:bottom w:val="single" w:sz="4" w:space="0" w:color="auto"/>
              <w:right w:val="nil"/>
            </w:tcBorders>
            <w:shd w:val="clear" w:color="auto" w:fill="auto"/>
            <w:vAlign w:val="center"/>
            <w:hideMark/>
          </w:tcPr>
          <w:p w14:paraId="66903CFD"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56" w:type="dxa"/>
            <w:tcBorders>
              <w:top w:val="nil"/>
              <w:left w:val="single" w:sz="4" w:space="0" w:color="auto"/>
              <w:bottom w:val="single" w:sz="4" w:space="0" w:color="auto"/>
              <w:right w:val="single" w:sz="12" w:space="0" w:color="auto"/>
            </w:tcBorders>
            <w:shd w:val="clear" w:color="auto" w:fill="auto"/>
            <w:vAlign w:val="center"/>
            <w:hideMark/>
          </w:tcPr>
          <w:p w14:paraId="4680AB19"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1FD63EA9" w14:textId="77777777" w:rsidTr="004939DE">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14:paraId="558B24B7"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南投縣</w:t>
            </w:r>
          </w:p>
        </w:tc>
        <w:tc>
          <w:tcPr>
            <w:tcW w:w="1144" w:type="dxa"/>
            <w:tcBorders>
              <w:top w:val="nil"/>
              <w:left w:val="single" w:sz="4" w:space="0" w:color="auto"/>
              <w:bottom w:val="single" w:sz="4" w:space="0" w:color="auto"/>
              <w:right w:val="nil"/>
            </w:tcBorders>
            <w:shd w:val="clear" w:color="auto" w:fill="auto"/>
            <w:vAlign w:val="center"/>
            <w:hideMark/>
          </w:tcPr>
          <w:p w14:paraId="560C645C"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5</w:t>
            </w:r>
          </w:p>
        </w:tc>
        <w:tc>
          <w:tcPr>
            <w:tcW w:w="957" w:type="dxa"/>
            <w:tcBorders>
              <w:top w:val="nil"/>
              <w:left w:val="single" w:sz="4" w:space="0" w:color="auto"/>
              <w:bottom w:val="single" w:sz="4" w:space="0" w:color="auto"/>
              <w:right w:val="single" w:sz="4" w:space="0" w:color="auto"/>
            </w:tcBorders>
            <w:shd w:val="clear" w:color="auto" w:fill="auto"/>
            <w:vAlign w:val="center"/>
            <w:hideMark/>
          </w:tcPr>
          <w:p w14:paraId="3472FC22"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5</w:t>
            </w:r>
          </w:p>
        </w:tc>
        <w:tc>
          <w:tcPr>
            <w:tcW w:w="1296" w:type="dxa"/>
            <w:tcBorders>
              <w:top w:val="nil"/>
              <w:left w:val="nil"/>
              <w:bottom w:val="single" w:sz="4" w:space="0" w:color="auto"/>
              <w:right w:val="single" w:sz="12" w:space="0" w:color="auto"/>
            </w:tcBorders>
            <w:shd w:val="clear" w:color="auto" w:fill="auto"/>
            <w:vAlign w:val="center"/>
            <w:hideMark/>
          </w:tcPr>
          <w:p w14:paraId="3A3F6E9B"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111" w:type="dxa"/>
            <w:gridSpan w:val="2"/>
            <w:tcBorders>
              <w:top w:val="nil"/>
              <w:left w:val="nil"/>
              <w:bottom w:val="single" w:sz="4" w:space="0" w:color="000000"/>
              <w:right w:val="single" w:sz="12" w:space="0" w:color="auto"/>
            </w:tcBorders>
            <w:shd w:val="clear" w:color="auto" w:fill="auto"/>
            <w:vAlign w:val="center"/>
            <w:hideMark/>
          </w:tcPr>
          <w:p w14:paraId="2E830A60"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3</w:t>
            </w:r>
          </w:p>
        </w:tc>
        <w:tc>
          <w:tcPr>
            <w:tcW w:w="1575" w:type="dxa"/>
            <w:tcBorders>
              <w:top w:val="nil"/>
              <w:left w:val="nil"/>
              <w:bottom w:val="single" w:sz="4" w:space="0" w:color="000000"/>
              <w:right w:val="single" w:sz="12" w:space="0" w:color="auto"/>
            </w:tcBorders>
            <w:shd w:val="clear" w:color="auto" w:fill="auto"/>
            <w:vAlign w:val="center"/>
            <w:hideMark/>
          </w:tcPr>
          <w:p w14:paraId="7431C516"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2</w:t>
            </w:r>
          </w:p>
        </w:tc>
        <w:tc>
          <w:tcPr>
            <w:tcW w:w="1040" w:type="dxa"/>
            <w:tcBorders>
              <w:top w:val="nil"/>
              <w:left w:val="nil"/>
              <w:bottom w:val="single" w:sz="4" w:space="0" w:color="auto"/>
              <w:right w:val="single" w:sz="4" w:space="0" w:color="auto"/>
            </w:tcBorders>
            <w:shd w:val="clear" w:color="auto" w:fill="auto"/>
            <w:noWrap/>
            <w:vAlign w:val="center"/>
            <w:hideMark/>
          </w:tcPr>
          <w:p w14:paraId="3462D062"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14:paraId="4DE10EF3"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14:paraId="4E0767D4"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11" w:type="dxa"/>
            <w:tcBorders>
              <w:top w:val="nil"/>
              <w:left w:val="nil"/>
              <w:bottom w:val="single" w:sz="4" w:space="0" w:color="auto"/>
              <w:right w:val="single" w:sz="4" w:space="0" w:color="auto"/>
            </w:tcBorders>
            <w:shd w:val="clear" w:color="auto" w:fill="auto"/>
            <w:vAlign w:val="center"/>
            <w:hideMark/>
          </w:tcPr>
          <w:p w14:paraId="0D270AE8"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32" w:type="dxa"/>
            <w:tcBorders>
              <w:top w:val="nil"/>
              <w:left w:val="nil"/>
              <w:bottom w:val="single" w:sz="4" w:space="0" w:color="auto"/>
              <w:right w:val="single" w:sz="4" w:space="0" w:color="auto"/>
            </w:tcBorders>
            <w:shd w:val="clear" w:color="auto" w:fill="auto"/>
            <w:vAlign w:val="center"/>
            <w:hideMark/>
          </w:tcPr>
          <w:p w14:paraId="2DDA266C"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77" w:type="dxa"/>
            <w:tcBorders>
              <w:top w:val="nil"/>
              <w:left w:val="nil"/>
              <w:bottom w:val="single" w:sz="4" w:space="0" w:color="auto"/>
              <w:right w:val="nil"/>
            </w:tcBorders>
            <w:shd w:val="clear" w:color="auto" w:fill="auto"/>
            <w:vAlign w:val="center"/>
            <w:hideMark/>
          </w:tcPr>
          <w:p w14:paraId="2500C34B"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56" w:type="dxa"/>
            <w:tcBorders>
              <w:top w:val="nil"/>
              <w:left w:val="single" w:sz="4" w:space="0" w:color="auto"/>
              <w:bottom w:val="single" w:sz="4" w:space="0" w:color="auto"/>
              <w:right w:val="single" w:sz="12" w:space="0" w:color="auto"/>
            </w:tcBorders>
            <w:shd w:val="clear" w:color="auto" w:fill="auto"/>
            <w:vAlign w:val="center"/>
            <w:hideMark/>
          </w:tcPr>
          <w:p w14:paraId="2950E7B8"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1AD420E6" w14:textId="77777777" w:rsidTr="004939DE">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14:paraId="792E9170"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雲林縣</w:t>
            </w:r>
          </w:p>
        </w:tc>
        <w:tc>
          <w:tcPr>
            <w:tcW w:w="1144" w:type="dxa"/>
            <w:tcBorders>
              <w:top w:val="nil"/>
              <w:left w:val="single" w:sz="4" w:space="0" w:color="auto"/>
              <w:bottom w:val="single" w:sz="4" w:space="0" w:color="auto"/>
              <w:right w:val="nil"/>
            </w:tcBorders>
            <w:shd w:val="clear" w:color="auto" w:fill="auto"/>
            <w:vAlign w:val="center"/>
            <w:hideMark/>
          </w:tcPr>
          <w:p w14:paraId="0A8E70CC"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8</w:t>
            </w:r>
          </w:p>
        </w:tc>
        <w:tc>
          <w:tcPr>
            <w:tcW w:w="957" w:type="dxa"/>
            <w:tcBorders>
              <w:top w:val="nil"/>
              <w:left w:val="single" w:sz="4" w:space="0" w:color="auto"/>
              <w:bottom w:val="single" w:sz="4" w:space="0" w:color="auto"/>
              <w:right w:val="single" w:sz="4" w:space="0" w:color="auto"/>
            </w:tcBorders>
            <w:shd w:val="clear" w:color="auto" w:fill="auto"/>
            <w:vAlign w:val="center"/>
            <w:hideMark/>
          </w:tcPr>
          <w:p w14:paraId="158A065F"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8</w:t>
            </w:r>
          </w:p>
        </w:tc>
        <w:tc>
          <w:tcPr>
            <w:tcW w:w="1296" w:type="dxa"/>
            <w:tcBorders>
              <w:top w:val="nil"/>
              <w:left w:val="nil"/>
              <w:bottom w:val="single" w:sz="4" w:space="0" w:color="auto"/>
              <w:right w:val="single" w:sz="12" w:space="0" w:color="auto"/>
            </w:tcBorders>
            <w:shd w:val="clear" w:color="auto" w:fill="auto"/>
            <w:vAlign w:val="center"/>
            <w:hideMark/>
          </w:tcPr>
          <w:p w14:paraId="6B233031"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111" w:type="dxa"/>
            <w:gridSpan w:val="2"/>
            <w:tcBorders>
              <w:top w:val="nil"/>
              <w:left w:val="nil"/>
              <w:bottom w:val="single" w:sz="4" w:space="0" w:color="000000"/>
              <w:right w:val="single" w:sz="12" w:space="0" w:color="auto"/>
            </w:tcBorders>
            <w:shd w:val="clear" w:color="auto" w:fill="auto"/>
            <w:vAlign w:val="center"/>
            <w:hideMark/>
          </w:tcPr>
          <w:p w14:paraId="3FFCC528"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2</w:t>
            </w:r>
          </w:p>
        </w:tc>
        <w:tc>
          <w:tcPr>
            <w:tcW w:w="1575" w:type="dxa"/>
            <w:tcBorders>
              <w:top w:val="nil"/>
              <w:left w:val="nil"/>
              <w:bottom w:val="single" w:sz="4" w:space="0" w:color="000000"/>
              <w:right w:val="single" w:sz="12" w:space="0" w:color="auto"/>
            </w:tcBorders>
            <w:shd w:val="clear" w:color="auto" w:fill="auto"/>
            <w:vAlign w:val="center"/>
            <w:hideMark/>
          </w:tcPr>
          <w:p w14:paraId="5F246506"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6</w:t>
            </w:r>
          </w:p>
        </w:tc>
        <w:tc>
          <w:tcPr>
            <w:tcW w:w="1040" w:type="dxa"/>
            <w:tcBorders>
              <w:top w:val="nil"/>
              <w:left w:val="nil"/>
              <w:bottom w:val="single" w:sz="4" w:space="0" w:color="auto"/>
              <w:right w:val="single" w:sz="4" w:space="0" w:color="auto"/>
            </w:tcBorders>
            <w:shd w:val="clear" w:color="auto" w:fill="auto"/>
            <w:noWrap/>
            <w:vAlign w:val="center"/>
            <w:hideMark/>
          </w:tcPr>
          <w:p w14:paraId="12447AB0"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14:paraId="68236DCE"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14:paraId="323856B2"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11" w:type="dxa"/>
            <w:tcBorders>
              <w:top w:val="nil"/>
              <w:left w:val="nil"/>
              <w:bottom w:val="single" w:sz="4" w:space="0" w:color="auto"/>
              <w:right w:val="single" w:sz="4" w:space="0" w:color="auto"/>
            </w:tcBorders>
            <w:shd w:val="clear" w:color="auto" w:fill="auto"/>
            <w:vAlign w:val="center"/>
            <w:hideMark/>
          </w:tcPr>
          <w:p w14:paraId="3662C2DB"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32" w:type="dxa"/>
            <w:tcBorders>
              <w:top w:val="nil"/>
              <w:left w:val="nil"/>
              <w:bottom w:val="single" w:sz="4" w:space="0" w:color="auto"/>
              <w:right w:val="single" w:sz="4" w:space="0" w:color="auto"/>
            </w:tcBorders>
            <w:shd w:val="clear" w:color="auto" w:fill="auto"/>
            <w:vAlign w:val="center"/>
            <w:hideMark/>
          </w:tcPr>
          <w:p w14:paraId="05DA1D62"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77" w:type="dxa"/>
            <w:tcBorders>
              <w:top w:val="nil"/>
              <w:left w:val="nil"/>
              <w:bottom w:val="single" w:sz="4" w:space="0" w:color="auto"/>
              <w:right w:val="nil"/>
            </w:tcBorders>
            <w:shd w:val="clear" w:color="auto" w:fill="auto"/>
            <w:vAlign w:val="center"/>
            <w:hideMark/>
          </w:tcPr>
          <w:p w14:paraId="1BA5F991"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56" w:type="dxa"/>
            <w:tcBorders>
              <w:top w:val="nil"/>
              <w:left w:val="single" w:sz="4" w:space="0" w:color="auto"/>
              <w:bottom w:val="single" w:sz="4" w:space="0" w:color="auto"/>
              <w:right w:val="single" w:sz="12" w:space="0" w:color="auto"/>
            </w:tcBorders>
            <w:shd w:val="clear" w:color="auto" w:fill="auto"/>
            <w:vAlign w:val="center"/>
            <w:hideMark/>
          </w:tcPr>
          <w:p w14:paraId="4963F5A9"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493C748B" w14:textId="77777777" w:rsidTr="004939DE">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14:paraId="56FEDC7D"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嘉義縣</w:t>
            </w:r>
          </w:p>
        </w:tc>
        <w:tc>
          <w:tcPr>
            <w:tcW w:w="1144" w:type="dxa"/>
            <w:tcBorders>
              <w:top w:val="nil"/>
              <w:left w:val="single" w:sz="4" w:space="0" w:color="auto"/>
              <w:bottom w:val="single" w:sz="4" w:space="0" w:color="auto"/>
              <w:right w:val="nil"/>
            </w:tcBorders>
            <w:shd w:val="clear" w:color="auto" w:fill="auto"/>
            <w:vAlign w:val="center"/>
            <w:hideMark/>
          </w:tcPr>
          <w:p w14:paraId="0A5D8573"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37</w:t>
            </w:r>
          </w:p>
        </w:tc>
        <w:tc>
          <w:tcPr>
            <w:tcW w:w="957" w:type="dxa"/>
            <w:tcBorders>
              <w:top w:val="nil"/>
              <w:left w:val="single" w:sz="4" w:space="0" w:color="auto"/>
              <w:bottom w:val="single" w:sz="4" w:space="0" w:color="auto"/>
              <w:right w:val="single" w:sz="4" w:space="0" w:color="auto"/>
            </w:tcBorders>
            <w:shd w:val="clear" w:color="auto" w:fill="auto"/>
            <w:vAlign w:val="center"/>
            <w:hideMark/>
          </w:tcPr>
          <w:p w14:paraId="40D53EAE"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37</w:t>
            </w:r>
          </w:p>
        </w:tc>
        <w:tc>
          <w:tcPr>
            <w:tcW w:w="1296" w:type="dxa"/>
            <w:tcBorders>
              <w:top w:val="nil"/>
              <w:left w:val="nil"/>
              <w:bottom w:val="single" w:sz="4" w:space="0" w:color="auto"/>
              <w:right w:val="single" w:sz="12" w:space="0" w:color="auto"/>
            </w:tcBorders>
            <w:shd w:val="clear" w:color="auto" w:fill="auto"/>
            <w:vAlign w:val="center"/>
            <w:hideMark/>
          </w:tcPr>
          <w:p w14:paraId="4FD27200"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111" w:type="dxa"/>
            <w:gridSpan w:val="2"/>
            <w:tcBorders>
              <w:top w:val="nil"/>
              <w:left w:val="nil"/>
              <w:bottom w:val="single" w:sz="4" w:space="0" w:color="000000"/>
              <w:right w:val="single" w:sz="12" w:space="0" w:color="auto"/>
            </w:tcBorders>
            <w:shd w:val="clear" w:color="auto" w:fill="auto"/>
            <w:vAlign w:val="center"/>
            <w:hideMark/>
          </w:tcPr>
          <w:p w14:paraId="576C4D34"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10</w:t>
            </w:r>
          </w:p>
        </w:tc>
        <w:tc>
          <w:tcPr>
            <w:tcW w:w="1575" w:type="dxa"/>
            <w:tcBorders>
              <w:top w:val="nil"/>
              <w:left w:val="nil"/>
              <w:bottom w:val="single" w:sz="4" w:space="0" w:color="000000"/>
              <w:right w:val="single" w:sz="12" w:space="0" w:color="auto"/>
            </w:tcBorders>
            <w:shd w:val="clear" w:color="auto" w:fill="auto"/>
            <w:vAlign w:val="center"/>
            <w:hideMark/>
          </w:tcPr>
          <w:p w14:paraId="70DAB09C"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21</w:t>
            </w:r>
          </w:p>
        </w:tc>
        <w:tc>
          <w:tcPr>
            <w:tcW w:w="1040" w:type="dxa"/>
            <w:tcBorders>
              <w:top w:val="nil"/>
              <w:left w:val="nil"/>
              <w:bottom w:val="single" w:sz="4" w:space="0" w:color="auto"/>
              <w:right w:val="single" w:sz="4" w:space="0" w:color="auto"/>
            </w:tcBorders>
            <w:shd w:val="clear" w:color="auto" w:fill="auto"/>
            <w:noWrap/>
            <w:vAlign w:val="center"/>
            <w:hideMark/>
          </w:tcPr>
          <w:p w14:paraId="10B64005"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14:paraId="3AC2B04C"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2</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14:paraId="59F21B17"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3</w:t>
            </w:r>
          </w:p>
        </w:tc>
        <w:tc>
          <w:tcPr>
            <w:tcW w:w="1011" w:type="dxa"/>
            <w:tcBorders>
              <w:top w:val="nil"/>
              <w:left w:val="nil"/>
              <w:bottom w:val="single" w:sz="4" w:space="0" w:color="auto"/>
              <w:right w:val="single" w:sz="4" w:space="0" w:color="auto"/>
            </w:tcBorders>
            <w:shd w:val="clear" w:color="auto" w:fill="auto"/>
            <w:vAlign w:val="center"/>
            <w:hideMark/>
          </w:tcPr>
          <w:p w14:paraId="38062623"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932" w:type="dxa"/>
            <w:tcBorders>
              <w:top w:val="nil"/>
              <w:left w:val="nil"/>
              <w:bottom w:val="single" w:sz="4" w:space="0" w:color="auto"/>
              <w:right w:val="single" w:sz="4" w:space="0" w:color="auto"/>
            </w:tcBorders>
            <w:shd w:val="clear" w:color="auto" w:fill="auto"/>
            <w:vAlign w:val="center"/>
            <w:hideMark/>
          </w:tcPr>
          <w:p w14:paraId="5EF1CBF4"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77" w:type="dxa"/>
            <w:tcBorders>
              <w:top w:val="nil"/>
              <w:left w:val="nil"/>
              <w:bottom w:val="single" w:sz="4" w:space="0" w:color="auto"/>
              <w:right w:val="nil"/>
            </w:tcBorders>
            <w:shd w:val="clear" w:color="auto" w:fill="auto"/>
            <w:vAlign w:val="center"/>
            <w:hideMark/>
          </w:tcPr>
          <w:p w14:paraId="7D2A352A"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56" w:type="dxa"/>
            <w:tcBorders>
              <w:top w:val="nil"/>
              <w:left w:val="single" w:sz="4" w:space="0" w:color="auto"/>
              <w:bottom w:val="single" w:sz="4" w:space="0" w:color="auto"/>
              <w:right w:val="single" w:sz="12" w:space="0" w:color="auto"/>
            </w:tcBorders>
            <w:shd w:val="clear" w:color="auto" w:fill="auto"/>
            <w:vAlign w:val="center"/>
            <w:hideMark/>
          </w:tcPr>
          <w:p w14:paraId="5746912E"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0241C642" w14:textId="77777777" w:rsidTr="004939DE">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14:paraId="2F4FC260"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lastRenderedPageBreak/>
              <w:t>嘉義市</w:t>
            </w:r>
          </w:p>
        </w:tc>
        <w:tc>
          <w:tcPr>
            <w:tcW w:w="1144" w:type="dxa"/>
            <w:tcBorders>
              <w:top w:val="nil"/>
              <w:left w:val="single" w:sz="4" w:space="0" w:color="auto"/>
              <w:bottom w:val="single" w:sz="4" w:space="0" w:color="auto"/>
              <w:right w:val="nil"/>
            </w:tcBorders>
            <w:shd w:val="clear" w:color="auto" w:fill="auto"/>
            <w:vAlign w:val="center"/>
            <w:hideMark/>
          </w:tcPr>
          <w:p w14:paraId="21E0BA76"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11</w:t>
            </w:r>
          </w:p>
        </w:tc>
        <w:tc>
          <w:tcPr>
            <w:tcW w:w="957" w:type="dxa"/>
            <w:tcBorders>
              <w:top w:val="nil"/>
              <w:left w:val="single" w:sz="4" w:space="0" w:color="auto"/>
              <w:bottom w:val="single" w:sz="4" w:space="0" w:color="auto"/>
              <w:right w:val="single" w:sz="4" w:space="0" w:color="auto"/>
            </w:tcBorders>
            <w:shd w:val="clear" w:color="auto" w:fill="auto"/>
            <w:vAlign w:val="center"/>
            <w:hideMark/>
          </w:tcPr>
          <w:p w14:paraId="455E15B0"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11</w:t>
            </w:r>
          </w:p>
        </w:tc>
        <w:tc>
          <w:tcPr>
            <w:tcW w:w="1296" w:type="dxa"/>
            <w:tcBorders>
              <w:top w:val="nil"/>
              <w:left w:val="nil"/>
              <w:bottom w:val="nil"/>
              <w:right w:val="single" w:sz="12" w:space="0" w:color="auto"/>
            </w:tcBorders>
            <w:shd w:val="clear" w:color="auto" w:fill="auto"/>
            <w:vAlign w:val="center"/>
            <w:hideMark/>
          </w:tcPr>
          <w:p w14:paraId="4572CC17"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111" w:type="dxa"/>
            <w:gridSpan w:val="2"/>
            <w:tcBorders>
              <w:top w:val="nil"/>
              <w:left w:val="nil"/>
              <w:bottom w:val="nil"/>
              <w:right w:val="single" w:sz="12" w:space="0" w:color="auto"/>
            </w:tcBorders>
            <w:shd w:val="clear" w:color="auto" w:fill="auto"/>
            <w:vAlign w:val="center"/>
            <w:hideMark/>
          </w:tcPr>
          <w:p w14:paraId="600C6F50"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2</w:t>
            </w:r>
          </w:p>
        </w:tc>
        <w:tc>
          <w:tcPr>
            <w:tcW w:w="1575" w:type="dxa"/>
            <w:tcBorders>
              <w:top w:val="nil"/>
              <w:left w:val="nil"/>
              <w:bottom w:val="single" w:sz="4" w:space="0" w:color="auto"/>
              <w:right w:val="single" w:sz="12" w:space="0" w:color="auto"/>
            </w:tcBorders>
            <w:shd w:val="clear" w:color="auto" w:fill="auto"/>
            <w:vAlign w:val="center"/>
            <w:hideMark/>
          </w:tcPr>
          <w:p w14:paraId="58172B8C"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9</w:t>
            </w:r>
          </w:p>
        </w:tc>
        <w:tc>
          <w:tcPr>
            <w:tcW w:w="1040" w:type="dxa"/>
            <w:tcBorders>
              <w:top w:val="nil"/>
              <w:left w:val="nil"/>
              <w:bottom w:val="single" w:sz="4" w:space="0" w:color="auto"/>
              <w:right w:val="single" w:sz="4" w:space="0" w:color="auto"/>
            </w:tcBorders>
            <w:shd w:val="clear" w:color="auto" w:fill="auto"/>
            <w:noWrap/>
            <w:vAlign w:val="center"/>
            <w:hideMark/>
          </w:tcPr>
          <w:p w14:paraId="0BEE91C0"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3" w:type="dxa"/>
            <w:tcBorders>
              <w:top w:val="nil"/>
              <w:left w:val="nil"/>
              <w:bottom w:val="nil"/>
              <w:right w:val="nil"/>
            </w:tcBorders>
            <w:shd w:val="clear" w:color="auto" w:fill="auto"/>
            <w:vAlign w:val="center"/>
            <w:hideMark/>
          </w:tcPr>
          <w:p w14:paraId="5A5A17D7"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9" w:type="dxa"/>
            <w:tcBorders>
              <w:top w:val="nil"/>
              <w:left w:val="single" w:sz="4" w:space="0" w:color="auto"/>
              <w:bottom w:val="nil"/>
              <w:right w:val="single" w:sz="4" w:space="0" w:color="auto"/>
            </w:tcBorders>
            <w:shd w:val="clear" w:color="auto" w:fill="auto"/>
            <w:vAlign w:val="center"/>
            <w:hideMark/>
          </w:tcPr>
          <w:p w14:paraId="4D516992"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11" w:type="dxa"/>
            <w:tcBorders>
              <w:top w:val="nil"/>
              <w:left w:val="nil"/>
              <w:bottom w:val="nil"/>
              <w:right w:val="single" w:sz="4" w:space="0" w:color="auto"/>
            </w:tcBorders>
            <w:shd w:val="clear" w:color="auto" w:fill="auto"/>
            <w:vAlign w:val="center"/>
            <w:hideMark/>
          </w:tcPr>
          <w:p w14:paraId="474BF768"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32" w:type="dxa"/>
            <w:tcBorders>
              <w:top w:val="nil"/>
              <w:left w:val="nil"/>
              <w:bottom w:val="nil"/>
              <w:right w:val="single" w:sz="4" w:space="0" w:color="auto"/>
            </w:tcBorders>
            <w:shd w:val="clear" w:color="auto" w:fill="auto"/>
            <w:vAlign w:val="center"/>
            <w:hideMark/>
          </w:tcPr>
          <w:p w14:paraId="485F23CD"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77" w:type="dxa"/>
            <w:tcBorders>
              <w:top w:val="nil"/>
              <w:left w:val="nil"/>
              <w:bottom w:val="nil"/>
              <w:right w:val="nil"/>
            </w:tcBorders>
            <w:shd w:val="clear" w:color="auto" w:fill="auto"/>
            <w:vAlign w:val="center"/>
            <w:hideMark/>
          </w:tcPr>
          <w:p w14:paraId="04ED5335"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56" w:type="dxa"/>
            <w:tcBorders>
              <w:top w:val="nil"/>
              <w:left w:val="single" w:sz="4" w:space="0" w:color="auto"/>
              <w:bottom w:val="nil"/>
              <w:right w:val="single" w:sz="12" w:space="0" w:color="auto"/>
            </w:tcBorders>
            <w:shd w:val="clear" w:color="auto" w:fill="auto"/>
            <w:vAlign w:val="center"/>
            <w:hideMark/>
          </w:tcPr>
          <w:p w14:paraId="1F9DC2AA"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2C55B001" w14:textId="77777777" w:rsidTr="004939DE">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14:paraId="305F84EE"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屏東縣</w:t>
            </w:r>
          </w:p>
        </w:tc>
        <w:tc>
          <w:tcPr>
            <w:tcW w:w="1144" w:type="dxa"/>
            <w:tcBorders>
              <w:top w:val="nil"/>
              <w:left w:val="single" w:sz="4" w:space="0" w:color="auto"/>
              <w:bottom w:val="single" w:sz="4" w:space="0" w:color="auto"/>
              <w:right w:val="nil"/>
            </w:tcBorders>
            <w:shd w:val="clear" w:color="auto" w:fill="auto"/>
            <w:vAlign w:val="center"/>
            <w:hideMark/>
          </w:tcPr>
          <w:p w14:paraId="5B7B65B8"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22</w:t>
            </w:r>
          </w:p>
        </w:tc>
        <w:tc>
          <w:tcPr>
            <w:tcW w:w="957" w:type="dxa"/>
            <w:tcBorders>
              <w:top w:val="nil"/>
              <w:left w:val="single" w:sz="4" w:space="0" w:color="auto"/>
              <w:bottom w:val="single" w:sz="4" w:space="0" w:color="auto"/>
              <w:right w:val="single" w:sz="4" w:space="0" w:color="auto"/>
            </w:tcBorders>
            <w:shd w:val="clear" w:color="auto" w:fill="auto"/>
            <w:vAlign w:val="center"/>
            <w:hideMark/>
          </w:tcPr>
          <w:p w14:paraId="27FA2AB9"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22</w:t>
            </w:r>
          </w:p>
        </w:tc>
        <w:tc>
          <w:tcPr>
            <w:tcW w:w="1296" w:type="dxa"/>
            <w:tcBorders>
              <w:top w:val="single" w:sz="4" w:space="0" w:color="auto"/>
              <w:left w:val="nil"/>
              <w:bottom w:val="single" w:sz="4" w:space="0" w:color="auto"/>
              <w:right w:val="single" w:sz="12" w:space="0" w:color="auto"/>
            </w:tcBorders>
            <w:shd w:val="clear" w:color="auto" w:fill="auto"/>
            <w:vAlign w:val="center"/>
            <w:hideMark/>
          </w:tcPr>
          <w:p w14:paraId="4345BDBE"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111" w:type="dxa"/>
            <w:gridSpan w:val="2"/>
            <w:tcBorders>
              <w:top w:val="single" w:sz="4" w:space="0" w:color="auto"/>
              <w:left w:val="nil"/>
              <w:bottom w:val="single" w:sz="4" w:space="0" w:color="auto"/>
              <w:right w:val="single" w:sz="12" w:space="0" w:color="auto"/>
            </w:tcBorders>
            <w:shd w:val="clear" w:color="auto" w:fill="auto"/>
            <w:noWrap/>
            <w:vAlign w:val="center"/>
            <w:hideMark/>
          </w:tcPr>
          <w:p w14:paraId="658D0740"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6</w:t>
            </w:r>
          </w:p>
        </w:tc>
        <w:tc>
          <w:tcPr>
            <w:tcW w:w="1575" w:type="dxa"/>
            <w:tcBorders>
              <w:top w:val="nil"/>
              <w:left w:val="nil"/>
              <w:bottom w:val="single" w:sz="4" w:space="0" w:color="auto"/>
              <w:right w:val="single" w:sz="12" w:space="0" w:color="auto"/>
            </w:tcBorders>
            <w:shd w:val="clear" w:color="auto" w:fill="auto"/>
            <w:vAlign w:val="center"/>
            <w:hideMark/>
          </w:tcPr>
          <w:p w14:paraId="6E5C0B4C"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11</w:t>
            </w:r>
          </w:p>
        </w:tc>
        <w:tc>
          <w:tcPr>
            <w:tcW w:w="1040" w:type="dxa"/>
            <w:tcBorders>
              <w:top w:val="nil"/>
              <w:left w:val="nil"/>
              <w:bottom w:val="single" w:sz="4" w:space="0" w:color="auto"/>
              <w:right w:val="single" w:sz="4" w:space="0" w:color="auto"/>
            </w:tcBorders>
            <w:shd w:val="clear" w:color="auto" w:fill="auto"/>
            <w:noWrap/>
            <w:vAlign w:val="center"/>
            <w:hideMark/>
          </w:tcPr>
          <w:p w14:paraId="5C2A55C6"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3" w:type="dxa"/>
            <w:tcBorders>
              <w:top w:val="single" w:sz="4" w:space="0" w:color="auto"/>
              <w:left w:val="nil"/>
              <w:bottom w:val="single" w:sz="4" w:space="0" w:color="auto"/>
              <w:right w:val="nil"/>
            </w:tcBorders>
            <w:shd w:val="clear" w:color="auto" w:fill="auto"/>
            <w:vAlign w:val="center"/>
            <w:hideMark/>
          </w:tcPr>
          <w:p w14:paraId="5F296DCF"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69915"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4</w:t>
            </w:r>
          </w:p>
        </w:tc>
        <w:tc>
          <w:tcPr>
            <w:tcW w:w="1011" w:type="dxa"/>
            <w:tcBorders>
              <w:top w:val="single" w:sz="4" w:space="0" w:color="auto"/>
              <w:left w:val="nil"/>
              <w:bottom w:val="single" w:sz="4" w:space="0" w:color="auto"/>
              <w:right w:val="single" w:sz="4" w:space="0" w:color="auto"/>
            </w:tcBorders>
            <w:shd w:val="clear" w:color="auto" w:fill="auto"/>
            <w:vAlign w:val="center"/>
            <w:hideMark/>
          </w:tcPr>
          <w:p w14:paraId="220B9046"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32" w:type="dxa"/>
            <w:tcBorders>
              <w:top w:val="single" w:sz="4" w:space="0" w:color="auto"/>
              <w:left w:val="nil"/>
              <w:bottom w:val="single" w:sz="4" w:space="0" w:color="auto"/>
              <w:right w:val="single" w:sz="4" w:space="0" w:color="auto"/>
            </w:tcBorders>
            <w:shd w:val="clear" w:color="auto" w:fill="auto"/>
            <w:vAlign w:val="center"/>
            <w:hideMark/>
          </w:tcPr>
          <w:p w14:paraId="30AA9882"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1BA98D38"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56" w:type="dxa"/>
            <w:tcBorders>
              <w:top w:val="single" w:sz="4" w:space="0" w:color="auto"/>
              <w:left w:val="nil"/>
              <w:bottom w:val="single" w:sz="4" w:space="0" w:color="auto"/>
              <w:right w:val="single" w:sz="12" w:space="0" w:color="auto"/>
            </w:tcBorders>
            <w:shd w:val="clear" w:color="auto" w:fill="auto"/>
            <w:vAlign w:val="center"/>
            <w:hideMark/>
          </w:tcPr>
          <w:p w14:paraId="529B5697"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3511AA8B" w14:textId="77777777" w:rsidTr="004939DE">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14:paraId="6E4DE556"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花蓮縣</w:t>
            </w:r>
          </w:p>
        </w:tc>
        <w:tc>
          <w:tcPr>
            <w:tcW w:w="1144" w:type="dxa"/>
            <w:tcBorders>
              <w:top w:val="nil"/>
              <w:left w:val="single" w:sz="4" w:space="0" w:color="auto"/>
              <w:bottom w:val="single" w:sz="4" w:space="0" w:color="auto"/>
              <w:right w:val="nil"/>
            </w:tcBorders>
            <w:shd w:val="clear" w:color="auto" w:fill="auto"/>
            <w:vAlign w:val="center"/>
            <w:hideMark/>
          </w:tcPr>
          <w:p w14:paraId="3D63FF51"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3</w:t>
            </w:r>
          </w:p>
        </w:tc>
        <w:tc>
          <w:tcPr>
            <w:tcW w:w="957" w:type="dxa"/>
            <w:tcBorders>
              <w:top w:val="nil"/>
              <w:left w:val="single" w:sz="4" w:space="0" w:color="auto"/>
              <w:bottom w:val="single" w:sz="4" w:space="0" w:color="auto"/>
              <w:right w:val="single" w:sz="4" w:space="0" w:color="auto"/>
            </w:tcBorders>
            <w:shd w:val="clear" w:color="auto" w:fill="auto"/>
            <w:vAlign w:val="center"/>
            <w:hideMark/>
          </w:tcPr>
          <w:p w14:paraId="40468FA2"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3</w:t>
            </w:r>
          </w:p>
        </w:tc>
        <w:tc>
          <w:tcPr>
            <w:tcW w:w="1296" w:type="dxa"/>
            <w:tcBorders>
              <w:top w:val="nil"/>
              <w:left w:val="nil"/>
              <w:bottom w:val="single" w:sz="4" w:space="0" w:color="auto"/>
              <w:right w:val="single" w:sz="12" w:space="0" w:color="auto"/>
            </w:tcBorders>
            <w:shd w:val="clear" w:color="auto" w:fill="auto"/>
            <w:vAlign w:val="center"/>
            <w:hideMark/>
          </w:tcPr>
          <w:p w14:paraId="6E00FF15"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111" w:type="dxa"/>
            <w:gridSpan w:val="2"/>
            <w:tcBorders>
              <w:top w:val="nil"/>
              <w:left w:val="nil"/>
              <w:bottom w:val="single" w:sz="4" w:space="0" w:color="auto"/>
              <w:right w:val="single" w:sz="12" w:space="0" w:color="auto"/>
            </w:tcBorders>
            <w:shd w:val="clear" w:color="auto" w:fill="auto"/>
            <w:noWrap/>
            <w:vAlign w:val="center"/>
            <w:hideMark/>
          </w:tcPr>
          <w:p w14:paraId="3746C28A"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575" w:type="dxa"/>
            <w:tcBorders>
              <w:top w:val="nil"/>
              <w:left w:val="nil"/>
              <w:bottom w:val="single" w:sz="4" w:space="0" w:color="auto"/>
              <w:right w:val="single" w:sz="12" w:space="0" w:color="auto"/>
            </w:tcBorders>
            <w:shd w:val="clear" w:color="auto" w:fill="auto"/>
            <w:vAlign w:val="center"/>
            <w:hideMark/>
          </w:tcPr>
          <w:p w14:paraId="30A1EFFE"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2</w:t>
            </w:r>
          </w:p>
        </w:tc>
        <w:tc>
          <w:tcPr>
            <w:tcW w:w="1040" w:type="dxa"/>
            <w:tcBorders>
              <w:top w:val="nil"/>
              <w:left w:val="nil"/>
              <w:bottom w:val="single" w:sz="4" w:space="0" w:color="auto"/>
              <w:right w:val="single" w:sz="4" w:space="0" w:color="auto"/>
            </w:tcBorders>
            <w:shd w:val="clear" w:color="auto" w:fill="auto"/>
            <w:noWrap/>
            <w:vAlign w:val="center"/>
            <w:hideMark/>
          </w:tcPr>
          <w:p w14:paraId="4F809E2B"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14:paraId="1440A89F"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14:paraId="0F919CCE"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1011" w:type="dxa"/>
            <w:tcBorders>
              <w:top w:val="nil"/>
              <w:left w:val="nil"/>
              <w:bottom w:val="single" w:sz="4" w:space="0" w:color="auto"/>
              <w:right w:val="single" w:sz="4" w:space="0" w:color="auto"/>
            </w:tcBorders>
            <w:shd w:val="clear" w:color="auto" w:fill="auto"/>
            <w:vAlign w:val="center"/>
            <w:hideMark/>
          </w:tcPr>
          <w:p w14:paraId="6039316C"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32" w:type="dxa"/>
            <w:tcBorders>
              <w:top w:val="nil"/>
              <w:left w:val="nil"/>
              <w:bottom w:val="single" w:sz="4" w:space="0" w:color="auto"/>
              <w:right w:val="single" w:sz="4" w:space="0" w:color="auto"/>
            </w:tcBorders>
            <w:shd w:val="clear" w:color="auto" w:fill="auto"/>
            <w:vAlign w:val="center"/>
            <w:hideMark/>
          </w:tcPr>
          <w:p w14:paraId="0D29EAFB"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77" w:type="dxa"/>
            <w:tcBorders>
              <w:top w:val="nil"/>
              <w:left w:val="nil"/>
              <w:bottom w:val="single" w:sz="4" w:space="0" w:color="auto"/>
              <w:right w:val="single" w:sz="4" w:space="0" w:color="auto"/>
            </w:tcBorders>
            <w:shd w:val="clear" w:color="auto" w:fill="auto"/>
            <w:vAlign w:val="center"/>
            <w:hideMark/>
          </w:tcPr>
          <w:p w14:paraId="1C28647F"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56" w:type="dxa"/>
            <w:tcBorders>
              <w:top w:val="nil"/>
              <w:left w:val="nil"/>
              <w:bottom w:val="single" w:sz="4" w:space="0" w:color="auto"/>
              <w:right w:val="single" w:sz="12" w:space="0" w:color="auto"/>
            </w:tcBorders>
            <w:shd w:val="clear" w:color="auto" w:fill="auto"/>
            <w:vAlign w:val="center"/>
            <w:hideMark/>
          </w:tcPr>
          <w:p w14:paraId="54A41049"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5095D15A" w14:textId="77777777" w:rsidTr="004939DE">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14:paraId="01C8712A"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澎湖縣</w:t>
            </w:r>
          </w:p>
        </w:tc>
        <w:tc>
          <w:tcPr>
            <w:tcW w:w="1144" w:type="dxa"/>
            <w:tcBorders>
              <w:top w:val="nil"/>
              <w:left w:val="single" w:sz="4" w:space="0" w:color="auto"/>
              <w:bottom w:val="single" w:sz="4" w:space="0" w:color="auto"/>
              <w:right w:val="nil"/>
            </w:tcBorders>
            <w:shd w:val="clear" w:color="auto" w:fill="auto"/>
            <w:vAlign w:val="center"/>
            <w:hideMark/>
          </w:tcPr>
          <w:p w14:paraId="01AA037F"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957" w:type="dxa"/>
            <w:tcBorders>
              <w:top w:val="nil"/>
              <w:left w:val="single" w:sz="4" w:space="0" w:color="auto"/>
              <w:bottom w:val="single" w:sz="4" w:space="0" w:color="auto"/>
              <w:right w:val="single" w:sz="4" w:space="0" w:color="auto"/>
            </w:tcBorders>
            <w:shd w:val="clear" w:color="auto" w:fill="auto"/>
            <w:vAlign w:val="center"/>
            <w:hideMark/>
          </w:tcPr>
          <w:p w14:paraId="7254CB32"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1296" w:type="dxa"/>
            <w:tcBorders>
              <w:top w:val="nil"/>
              <w:left w:val="nil"/>
              <w:bottom w:val="single" w:sz="4" w:space="0" w:color="auto"/>
              <w:right w:val="single" w:sz="12" w:space="0" w:color="auto"/>
            </w:tcBorders>
            <w:shd w:val="clear" w:color="auto" w:fill="auto"/>
            <w:vAlign w:val="center"/>
            <w:hideMark/>
          </w:tcPr>
          <w:p w14:paraId="3A042682"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111" w:type="dxa"/>
            <w:gridSpan w:val="2"/>
            <w:tcBorders>
              <w:top w:val="nil"/>
              <w:left w:val="nil"/>
              <w:bottom w:val="single" w:sz="4" w:space="0" w:color="auto"/>
              <w:right w:val="single" w:sz="12" w:space="0" w:color="auto"/>
            </w:tcBorders>
            <w:shd w:val="clear" w:color="auto" w:fill="auto"/>
            <w:noWrap/>
            <w:vAlign w:val="center"/>
            <w:hideMark/>
          </w:tcPr>
          <w:p w14:paraId="4C461EDF"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1575" w:type="dxa"/>
            <w:tcBorders>
              <w:top w:val="nil"/>
              <w:left w:val="nil"/>
              <w:bottom w:val="single" w:sz="4" w:space="0" w:color="auto"/>
              <w:right w:val="single" w:sz="12" w:space="0" w:color="auto"/>
            </w:tcBorders>
            <w:shd w:val="clear" w:color="auto" w:fill="auto"/>
            <w:vAlign w:val="center"/>
            <w:hideMark/>
          </w:tcPr>
          <w:p w14:paraId="391B1C17"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40" w:type="dxa"/>
            <w:tcBorders>
              <w:top w:val="nil"/>
              <w:left w:val="nil"/>
              <w:bottom w:val="single" w:sz="4" w:space="0" w:color="auto"/>
              <w:right w:val="single" w:sz="4" w:space="0" w:color="auto"/>
            </w:tcBorders>
            <w:shd w:val="clear" w:color="auto" w:fill="auto"/>
            <w:noWrap/>
            <w:vAlign w:val="center"/>
            <w:hideMark/>
          </w:tcPr>
          <w:p w14:paraId="60117858"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14:paraId="1942A794"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14:paraId="2D23A9EA"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11" w:type="dxa"/>
            <w:tcBorders>
              <w:top w:val="nil"/>
              <w:left w:val="nil"/>
              <w:bottom w:val="single" w:sz="4" w:space="0" w:color="auto"/>
              <w:right w:val="single" w:sz="4" w:space="0" w:color="auto"/>
            </w:tcBorders>
            <w:shd w:val="clear" w:color="auto" w:fill="auto"/>
            <w:vAlign w:val="center"/>
            <w:hideMark/>
          </w:tcPr>
          <w:p w14:paraId="4C3A44FB"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32" w:type="dxa"/>
            <w:tcBorders>
              <w:top w:val="nil"/>
              <w:left w:val="nil"/>
              <w:bottom w:val="single" w:sz="4" w:space="0" w:color="auto"/>
              <w:right w:val="single" w:sz="4" w:space="0" w:color="auto"/>
            </w:tcBorders>
            <w:shd w:val="clear" w:color="auto" w:fill="auto"/>
            <w:vAlign w:val="center"/>
            <w:hideMark/>
          </w:tcPr>
          <w:p w14:paraId="72753C41"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77" w:type="dxa"/>
            <w:tcBorders>
              <w:top w:val="nil"/>
              <w:left w:val="nil"/>
              <w:bottom w:val="single" w:sz="4" w:space="0" w:color="auto"/>
              <w:right w:val="single" w:sz="4" w:space="0" w:color="auto"/>
            </w:tcBorders>
            <w:shd w:val="clear" w:color="auto" w:fill="auto"/>
            <w:vAlign w:val="center"/>
            <w:hideMark/>
          </w:tcPr>
          <w:p w14:paraId="1695791C"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56" w:type="dxa"/>
            <w:tcBorders>
              <w:top w:val="nil"/>
              <w:left w:val="nil"/>
              <w:bottom w:val="single" w:sz="4" w:space="0" w:color="auto"/>
              <w:right w:val="single" w:sz="12" w:space="0" w:color="auto"/>
            </w:tcBorders>
            <w:shd w:val="clear" w:color="auto" w:fill="auto"/>
            <w:vAlign w:val="center"/>
            <w:hideMark/>
          </w:tcPr>
          <w:p w14:paraId="7F53E56F" w14:textId="77777777" w:rsidR="004939DE" w:rsidRPr="00F5299C" w:rsidRDefault="004939DE" w:rsidP="004939DE">
            <w:pPr>
              <w:widowControl/>
              <w:overflowPunct/>
              <w:autoSpaceDE/>
              <w:autoSpaceDN/>
              <w:snapToGrid w:val="0"/>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406F6011" w14:textId="77777777" w:rsidTr="004939DE">
        <w:trPr>
          <w:gridAfter w:val="1"/>
          <w:wAfter w:w="19" w:type="dxa"/>
          <w:trHeight w:val="465"/>
        </w:trPr>
        <w:tc>
          <w:tcPr>
            <w:tcW w:w="1196" w:type="dxa"/>
            <w:vMerge w:val="restart"/>
            <w:tcBorders>
              <w:top w:val="nil"/>
              <w:left w:val="single" w:sz="4" w:space="0" w:color="000000"/>
              <w:bottom w:val="nil"/>
              <w:right w:val="nil"/>
            </w:tcBorders>
            <w:shd w:val="clear" w:color="000000" w:fill="EBF1DE"/>
            <w:vAlign w:val="center"/>
            <w:hideMark/>
          </w:tcPr>
          <w:p w14:paraId="1E8D579E"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小計</w:t>
            </w:r>
          </w:p>
        </w:tc>
        <w:tc>
          <w:tcPr>
            <w:tcW w:w="1144" w:type="dxa"/>
            <w:vMerge w:val="restart"/>
            <w:tcBorders>
              <w:top w:val="nil"/>
              <w:left w:val="single" w:sz="4" w:space="0" w:color="auto"/>
              <w:bottom w:val="nil"/>
              <w:right w:val="single" w:sz="4" w:space="0" w:color="auto"/>
            </w:tcBorders>
            <w:shd w:val="clear" w:color="000000" w:fill="FFF2CC"/>
            <w:vAlign w:val="center"/>
            <w:hideMark/>
          </w:tcPr>
          <w:p w14:paraId="2F670DC9"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706</w:t>
            </w:r>
          </w:p>
        </w:tc>
        <w:tc>
          <w:tcPr>
            <w:tcW w:w="957" w:type="dxa"/>
            <w:vMerge w:val="restart"/>
            <w:tcBorders>
              <w:top w:val="nil"/>
              <w:left w:val="single" w:sz="4" w:space="0" w:color="000000"/>
              <w:bottom w:val="nil"/>
              <w:right w:val="single" w:sz="4" w:space="0" w:color="auto"/>
            </w:tcBorders>
            <w:shd w:val="clear" w:color="000000" w:fill="FFF2CC"/>
            <w:vAlign w:val="center"/>
            <w:hideMark/>
          </w:tcPr>
          <w:p w14:paraId="1F889324"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706</w:t>
            </w:r>
          </w:p>
        </w:tc>
        <w:tc>
          <w:tcPr>
            <w:tcW w:w="1296" w:type="dxa"/>
            <w:vMerge w:val="restart"/>
            <w:tcBorders>
              <w:top w:val="nil"/>
              <w:left w:val="single" w:sz="4" w:space="0" w:color="auto"/>
              <w:bottom w:val="single" w:sz="4" w:space="0" w:color="auto"/>
              <w:right w:val="single" w:sz="12" w:space="0" w:color="auto"/>
            </w:tcBorders>
            <w:shd w:val="clear" w:color="000000" w:fill="FFF2CC"/>
            <w:vAlign w:val="center"/>
            <w:hideMark/>
          </w:tcPr>
          <w:p w14:paraId="55818B9E" w14:textId="77777777" w:rsidR="004939DE" w:rsidRPr="00F5299C" w:rsidRDefault="004939DE" w:rsidP="004939DE">
            <w:pPr>
              <w:widowControl/>
              <w:overflowPunct/>
              <w:autoSpaceDE/>
              <w:autoSpaceDN/>
              <w:jc w:val="center"/>
              <w:rPr>
                <w:rFonts w:hAnsi="標楷體" w:cs="新細明體"/>
                <w:b/>
                <w:bCs/>
                <w:kern w:val="0"/>
                <w:sz w:val="28"/>
                <w:szCs w:val="28"/>
              </w:rPr>
            </w:pPr>
            <w:r w:rsidRPr="00F5299C">
              <w:rPr>
                <w:rFonts w:ascii="微軟正黑體" w:eastAsia="微軟正黑體" w:hAnsi="微軟正黑體" w:hint="eastAsia"/>
                <w:b/>
                <w:bCs/>
                <w:sz w:val="28"/>
                <w:szCs w:val="28"/>
              </w:rPr>
              <w:t>0</w:t>
            </w:r>
          </w:p>
        </w:tc>
        <w:tc>
          <w:tcPr>
            <w:tcW w:w="2111" w:type="dxa"/>
            <w:gridSpan w:val="2"/>
            <w:vMerge w:val="restart"/>
            <w:tcBorders>
              <w:top w:val="nil"/>
              <w:left w:val="nil"/>
              <w:bottom w:val="single" w:sz="12" w:space="0" w:color="000000"/>
              <w:right w:val="single" w:sz="12" w:space="0" w:color="auto"/>
            </w:tcBorders>
            <w:shd w:val="clear" w:color="000000" w:fill="FFF2CC"/>
            <w:vAlign w:val="center"/>
            <w:hideMark/>
          </w:tcPr>
          <w:p w14:paraId="65D6076F" w14:textId="77777777" w:rsidR="004939DE" w:rsidRPr="00F5299C" w:rsidRDefault="004939DE" w:rsidP="004939DE">
            <w:pPr>
              <w:widowControl/>
              <w:overflowPunct/>
              <w:autoSpaceDE/>
              <w:autoSpaceDN/>
              <w:jc w:val="center"/>
              <w:rPr>
                <w:rFonts w:hAnsi="標楷體" w:cs="新細明體"/>
                <w:b/>
                <w:bCs/>
                <w:kern w:val="0"/>
                <w:sz w:val="28"/>
                <w:szCs w:val="28"/>
              </w:rPr>
            </w:pPr>
            <w:r w:rsidRPr="00F5299C">
              <w:rPr>
                <w:rFonts w:ascii="微軟正黑體" w:eastAsia="微軟正黑體" w:hAnsi="微軟正黑體" w:hint="eastAsia"/>
                <w:b/>
                <w:bCs/>
                <w:sz w:val="28"/>
                <w:szCs w:val="28"/>
              </w:rPr>
              <w:t>313</w:t>
            </w:r>
          </w:p>
        </w:tc>
        <w:tc>
          <w:tcPr>
            <w:tcW w:w="1575" w:type="dxa"/>
            <w:vMerge w:val="restart"/>
            <w:tcBorders>
              <w:top w:val="nil"/>
              <w:left w:val="single" w:sz="12" w:space="0" w:color="auto"/>
              <w:bottom w:val="single" w:sz="12" w:space="0" w:color="000000"/>
              <w:right w:val="single" w:sz="12" w:space="0" w:color="auto"/>
            </w:tcBorders>
            <w:shd w:val="clear" w:color="000000" w:fill="FFF2CC"/>
            <w:vAlign w:val="center"/>
            <w:hideMark/>
          </w:tcPr>
          <w:p w14:paraId="5EE821C3" w14:textId="77777777" w:rsidR="004939DE" w:rsidRPr="00F5299C" w:rsidRDefault="004939DE" w:rsidP="004939DE">
            <w:pPr>
              <w:widowControl/>
              <w:overflowPunct/>
              <w:autoSpaceDE/>
              <w:autoSpaceDN/>
              <w:jc w:val="center"/>
              <w:rPr>
                <w:rFonts w:hAnsi="標楷體" w:cs="新細明體"/>
                <w:b/>
                <w:bCs/>
                <w:kern w:val="0"/>
                <w:sz w:val="28"/>
                <w:szCs w:val="28"/>
              </w:rPr>
            </w:pPr>
            <w:r w:rsidRPr="00F5299C">
              <w:rPr>
                <w:rFonts w:ascii="微軟正黑體" w:eastAsia="微軟正黑體" w:hAnsi="微軟正黑體" w:hint="eastAsia"/>
                <w:b/>
                <w:bCs/>
                <w:sz w:val="28"/>
                <w:szCs w:val="28"/>
              </w:rPr>
              <w:t>235</w:t>
            </w:r>
          </w:p>
        </w:tc>
        <w:tc>
          <w:tcPr>
            <w:tcW w:w="1040" w:type="dxa"/>
            <w:vMerge w:val="restart"/>
            <w:tcBorders>
              <w:top w:val="nil"/>
              <w:left w:val="nil"/>
              <w:bottom w:val="single" w:sz="4" w:space="0" w:color="000000"/>
              <w:right w:val="single" w:sz="4" w:space="0" w:color="auto"/>
            </w:tcBorders>
            <w:shd w:val="clear" w:color="000000" w:fill="FFF2CC"/>
            <w:vAlign w:val="center"/>
            <w:hideMark/>
          </w:tcPr>
          <w:p w14:paraId="0A641A06"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1023" w:type="dxa"/>
            <w:vMerge w:val="restart"/>
            <w:tcBorders>
              <w:top w:val="nil"/>
              <w:left w:val="single" w:sz="4" w:space="0" w:color="auto"/>
              <w:bottom w:val="single" w:sz="4" w:space="0" w:color="000000"/>
              <w:right w:val="nil"/>
            </w:tcBorders>
            <w:shd w:val="clear" w:color="000000" w:fill="FFF2CC"/>
            <w:vAlign w:val="center"/>
            <w:hideMark/>
          </w:tcPr>
          <w:p w14:paraId="3D470609" w14:textId="77777777" w:rsidR="004939DE" w:rsidRPr="00F5299C" w:rsidRDefault="004939DE" w:rsidP="004939DE">
            <w:pPr>
              <w:widowControl/>
              <w:overflowPunct/>
              <w:autoSpaceDE/>
              <w:autoSpaceDN/>
              <w:jc w:val="center"/>
              <w:rPr>
                <w:rFonts w:hAnsi="標楷體" w:cs="新細明體"/>
                <w:b/>
                <w:bCs/>
                <w:i/>
                <w:iCs/>
                <w:kern w:val="0"/>
                <w:sz w:val="28"/>
                <w:szCs w:val="28"/>
              </w:rPr>
            </w:pPr>
            <w:r w:rsidRPr="00F5299C">
              <w:rPr>
                <w:rFonts w:ascii="微軟正黑體" w:eastAsia="微軟正黑體" w:hAnsi="微軟正黑體" w:hint="eastAsia"/>
                <w:b/>
                <w:bCs/>
                <w:i/>
                <w:iCs/>
                <w:sz w:val="28"/>
                <w:szCs w:val="28"/>
              </w:rPr>
              <w:t>15</w:t>
            </w:r>
          </w:p>
        </w:tc>
        <w:tc>
          <w:tcPr>
            <w:tcW w:w="1029" w:type="dxa"/>
            <w:tcBorders>
              <w:top w:val="nil"/>
              <w:left w:val="single" w:sz="4" w:space="0" w:color="auto"/>
              <w:bottom w:val="single" w:sz="4" w:space="0" w:color="auto"/>
              <w:right w:val="single" w:sz="4" w:space="0" w:color="auto"/>
            </w:tcBorders>
            <w:shd w:val="clear" w:color="000000" w:fill="FFF2CC"/>
            <w:vAlign w:val="center"/>
            <w:hideMark/>
          </w:tcPr>
          <w:p w14:paraId="68BF6766"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65</w:t>
            </w:r>
          </w:p>
        </w:tc>
        <w:tc>
          <w:tcPr>
            <w:tcW w:w="1011" w:type="dxa"/>
            <w:tcBorders>
              <w:top w:val="nil"/>
              <w:left w:val="nil"/>
              <w:bottom w:val="single" w:sz="4" w:space="0" w:color="auto"/>
              <w:right w:val="single" w:sz="4" w:space="0" w:color="auto"/>
            </w:tcBorders>
            <w:shd w:val="clear" w:color="000000" w:fill="FFF2CC"/>
            <w:vAlign w:val="center"/>
            <w:hideMark/>
          </w:tcPr>
          <w:p w14:paraId="11EEB5FC"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14</w:t>
            </w:r>
          </w:p>
        </w:tc>
        <w:tc>
          <w:tcPr>
            <w:tcW w:w="932" w:type="dxa"/>
            <w:vMerge w:val="restart"/>
            <w:tcBorders>
              <w:top w:val="nil"/>
              <w:left w:val="nil"/>
              <w:bottom w:val="single" w:sz="4" w:space="0" w:color="000000"/>
              <w:right w:val="single" w:sz="4" w:space="0" w:color="auto"/>
            </w:tcBorders>
            <w:shd w:val="clear" w:color="000000" w:fill="FFF2CC"/>
            <w:vAlign w:val="center"/>
            <w:hideMark/>
          </w:tcPr>
          <w:p w14:paraId="0DC836AD" w14:textId="77777777" w:rsidR="004939DE" w:rsidRPr="00F5299C" w:rsidRDefault="004939DE" w:rsidP="004939DE">
            <w:pPr>
              <w:widowControl/>
              <w:overflowPunct/>
              <w:autoSpaceDE/>
              <w:autoSpaceDN/>
              <w:jc w:val="center"/>
              <w:rPr>
                <w:rFonts w:hAnsi="標楷體" w:cs="新細明體"/>
                <w:b/>
                <w:bCs/>
                <w:i/>
                <w:iCs/>
                <w:kern w:val="0"/>
                <w:sz w:val="28"/>
                <w:szCs w:val="28"/>
              </w:rPr>
            </w:pPr>
            <w:r w:rsidRPr="00F5299C">
              <w:rPr>
                <w:rFonts w:hAnsi="標楷體" w:cs="新細明體" w:hint="eastAsia"/>
                <w:b/>
                <w:bCs/>
                <w:i/>
                <w:iCs/>
                <w:kern w:val="0"/>
                <w:sz w:val="28"/>
                <w:szCs w:val="28"/>
              </w:rPr>
              <w:t>4</w:t>
            </w:r>
          </w:p>
        </w:tc>
        <w:tc>
          <w:tcPr>
            <w:tcW w:w="977" w:type="dxa"/>
            <w:vMerge w:val="restart"/>
            <w:tcBorders>
              <w:top w:val="nil"/>
              <w:left w:val="nil"/>
              <w:bottom w:val="single" w:sz="4" w:space="0" w:color="000000"/>
              <w:right w:val="single" w:sz="4" w:space="0" w:color="auto"/>
            </w:tcBorders>
            <w:shd w:val="clear" w:color="000000" w:fill="FFF2CC"/>
            <w:vAlign w:val="center"/>
            <w:hideMark/>
          </w:tcPr>
          <w:p w14:paraId="54E6522E" w14:textId="77777777" w:rsidR="004939DE" w:rsidRPr="00F5299C" w:rsidRDefault="004939DE" w:rsidP="004939DE">
            <w:pPr>
              <w:widowControl/>
              <w:overflowPunct/>
              <w:autoSpaceDE/>
              <w:autoSpaceDN/>
              <w:jc w:val="center"/>
              <w:rPr>
                <w:rFonts w:hAnsi="標楷體" w:cs="新細明體"/>
                <w:b/>
                <w:bCs/>
                <w:i/>
                <w:iCs/>
                <w:kern w:val="0"/>
                <w:sz w:val="28"/>
                <w:szCs w:val="28"/>
              </w:rPr>
            </w:pPr>
            <w:r w:rsidRPr="00F5299C">
              <w:rPr>
                <w:rFonts w:hAnsi="標楷體" w:cs="新細明體" w:hint="eastAsia"/>
                <w:b/>
                <w:bCs/>
                <w:i/>
                <w:iCs/>
                <w:kern w:val="0"/>
                <w:sz w:val="28"/>
                <w:szCs w:val="28"/>
              </w:rPr>
              <w:t>15</w:t>
            </w:r>
          </w:p>
        </w:tc>
        <w:tc>
          <w:tcPr>
            <w:tcW w:w="956" w:type="dxa"/>
            <w:vMerge w:val="restart"/>
            <w:tcBorders>
              <w:top w:val="nil"/>
              <w:left w:val="single" w:sz="4" w:space="0" w:color="auto"/>
              <w:bottom w:val="single" w:sz="4" w:space="0" w:color="000000"/>
              <w:right w:val="single" w:sz="12" w:space="0" w:color="auto"/>
            </w:tcBorders>
            <w:shd w:val="clear" w:color="000000" w:fill="FFF2CC"/>
            <w:vAlign w:val="center"/>
            <w:hideMark/>
          </w:tcPr>
          <w:p w14:paraId="22EB858E" w14:textId="77777777" w:rsidR="004939DE" w:rsidRPr="00F5299C" w:rsidRDefault="004939DE" w:rsidP="004939DE">
            <w:pPr>
              <w:widowControl/>
              <w:overflowPunct/>
              <w:autoSpaceDE/>
              <w:autoSpaceDN/>
              <w:jc w:val="center"/>
              <w:rPr>
                <w:rFonts w:hAnsi="標楷體" w:cs="新細明體"/>
                <w:b/>
                <w:bCs/>
                <w:i/>
                <w:iCs/>
                <w:kern w:val="0"/>
                <w:sz w:val="28"/>
                <w:szCs w:val="28"/>
              </w:rPr>
            </w:pPr>
            <w:r w:rsidRPr="00F5299C">
              <w:rPr>
                <w:rFonts w:hAnsi="標楷體" w:cs="新細明體" w:hint="eastAsia"/>
                <w:b/>
                <w:bCs/>
                <w:i/>
                <w:iCs/>
                <w:kern w:val="0"/>
                <w:sz w:val="28"/>
                <w:szCs w:val="28"/>
              </w:rPr>
              <w:t>45</w:t>
            </w:r>
          </w:p>
        </w:tc>
      </w:tr>
      <w:tr w:rsidR="00F5299C" w:rsidRPr="00F5299C" w14:paraId="2BC8A676" w14:textId="77777777" w:rsidTr="004939DE">
        <w:trPr>
          <w:gridAfter w:val="1"/>
          <w:wAfter w:w="19" w:type="dxa"/>
          <w:trHeight w:val="465"/>
        </w:trPr>
        <w:tc>
          <w:tcPr>
            <w:tcW w:w="1196" w:type="dxa"/>
            <w:vMerge/>
            <w:tcBorders>
              <w:top w:val="nil"/>
              <w:left w:val="single" w:sz="4" w:space="0" w:color="000000"/>
              <w:bottom w:val="nil"/>
              <w:right w:val="nil"/>
            </w:tcBorders>
            <w:vAlign w:val="center"/>
            <w:hideMark/>
          </w:tcPr>
          <w:p w14:paraId="0BC550F5" w14:textId="77777777" w:rsidR="004939DE" w:rsidRPr="00F5299C" w:rsidRDefault="004939DE" w:rsidP="004939DE">
            <w:pPr>
              <w:widowControl/>
              <w:overflowPunct/>
              <w:autoSpaceDE/>
              <w:autoSpaceDN/>
              <w:jc w:val="left"/>
              <w:rPr>
                <w:rFonts w:hAnsi="標楷體" w:cs="新細明體"/>
                <w:kern w:val="0"/>
                <w:sz w:val="28"/>
                <w:szCs w:val="28"/>
              </w:rPr>
            </w:pPr>
          </w:p>
        </w:tc>
        <w:tc>
          <w:tcPr>
            <w:tcW w:w="1144" w:type="dxa"/>
            <w:vMerge/>
            <w:tcBorders>
              <w:top w:val="nil"/>
              <w:left w:val="single" w:sz="4" w:space="0" w:color="auto"/>
              <w:bottom w:val="nil"/>
              <w:right w:val="single" w:sz="4" w:space="0" w:color="auto"/>
            </w:tcBorders>
            <w:vAlign w:val="center"/>
            <w:hideMark/>
          </w:tcPr>
          <w:p w14:paraId="2BBF863F" w14:textId="77777777" w:rsidR="004939DE" w:rsidRPr="00F5299C" w:rsidRDefault="004939DE" w:rsidP="004939DE">
            <w:pPr>
              <w:widowControl/>
              <w:overflowPunct/>
              <w:autoSpaceDE/>
              <w:autoSpaceDN/>
              <w:jc w:val="left"/>
              <w:rPr>
                <w:rFonts w:hAnsi="標楷體" w:cs="新細明體"/>
                <w:kern w:val="0"/>
                <w:sz w:val="28"/>
                <w:szCs w:val="28"/>
              </w:rPr>
            </w:pPr>
          </w:p>
        </w:tc>
        <w:tc>
          <w:tcPr>
            <w:tcW w:w="957" w:type="dxa"/>
            <w:vMerge/>
            <w:tcBorders>
              <w:top w:val="nil"/>
              <w:left w:val="single" w:sz="4" w:space="0" w:color="000000"/>
              <w:bottom w:val="nil"/>
              <w:right w:val="single" w:sz="4" w:space="0" w:color="auto"/>
            </w:tcBorders>
            <w:vAlign w:val="center"/>
            <w:hideMark/>
          </w:tcPr>
          <w:p w14:paraId="6D8DDE0C" w14:textId="77777777" w:rsidR="004939DE" w:rsidRPr="00F5299C" w:rsidRDefault="004939DE" w:rsidP="004939DE">
            <w:pPr>
              <w:widowControl/>
              <w:overflowPunct/>
              <w:autoSpaceDE/>
              <w:autoSpaceDN/>
              <w:jc w:val="left"/>
              <w:rPr>
                <w:rFonts w:hAnsi="標楷體" w:cs="新細明體"/>
                <w:kern w:val="0"/>
                <w:sz w:val="28"/>
                <w:szCs w:val="28"/>
              </w:rPr>
            </w:pPr>
          </w:p>
        </w:tc>
        <w:tc>
          <w:tcPr>
            <w:tcW w:w="1296" w:type="dxa"/>
            <w:vMerge/>
            <w:tcBorders>
              <w:top w:val="nil"/>
              <w:left w:val="single" w:sz="4" w:space="0" w:color="auto"/>
              <w:bottom w:val="single" w:sz="4" w:space="0" w:color="auto"/>
              <w:right w:val="single" w:sz="12" w:space="0" w:color="auto"/>
            </w:tcBorders>
            <w:vAlign w:val="center"/>
            <w:hideMark/>
          </w:tcPr>
          <w:p w14:paraId="768C7747" w14:textId="77777777" w:rsidR="004939DE" w:rsidRPr="00F5299C" w:rsidRDefault="004939DE" w:rsidP="004939DE">
            <w:pPr>
              <w:widowControl/>
              <w:overflowPunct/>
              <w:autoSpaceDE/>
              <w:autoSpaceDN/>
              <w:jc w:val="left"/>
              <w:rPr>
                <w:rFonts w:hAnsi="標楷體" w:cs="新細明體"/>
                <w:b/>
                <w:bCs/>
                <w:kern w:val="0"/>
                <w:sz w:val="28"/>
                <w:szCs w:val="28"/>
              </w:rPr>
            </w:pPr>
          </w:p>
        </w:tc>
        <w:tc>
          <w:tcPr>
            <w:tcW w:w="2111" w:type="dxa"/>
            <w:gridSpan w:val="2"/>
            <w:vMerge/>
            <w:tcBorders>
              <w:top w:val="nil"/>
              <w:left w:val="nil"/>
              <w:bottom w:val="single" w:sz="12" w:space="0" w:color="000000"/>
              <w:right w:val="single" w:sz="12" w:space="0" w:color="auto"/>
            </w:tcBorders>
            <w:vAlign w:val="center"/>
            <w:hideMark/>
          </w:tcPr>
          <w:p w14:paraId="05C8E7FE" w14:textId="77777777" w:rsidR="004939DE" w:rsidRPr="00F5299C" w:rsidRDefault="004939DE" w:rsidP="004939DE">
            <w:pPr>
              <w:widowControl/>
              <w:overflowPunct/>
              <w:autoSpaceDE/>
              <w:autoSpaceDN/>
              <w:jc w:val="left"/>
              <w:rPr>
                <w:rFonts w:hAnsi="標楷體" w:cs="新細明體"/>
                <w:b/>
                <w:bCs/>
                <w:kern w:val="0"/>
                <w:sz w:val="28"/>
                <w:szCs w:val="28"/>
              </w:rPr>
            </w:pPr>
          </w:p>
        </w:tc>
        <w:tc>
          <w:tcPr>
            <w:tcW w:w="1575" w:type="dxa"/>
            <w:vMerge/>
            <w:tcBorders>
              <w:top w:val="nil"/>
              <w:left w:val="single" w:sz="12" w:space="0" w:color="auto"/>
              <w:bottom w:val="single" w:sz="12" w:space="0" w:color="000000"/>
              <w:right w:val="single" w:sz="12" w:space="0" w:color="auto"/>
            </w:tcBorders>
            <w:vAlign w:val="center"/>
            <w:hideMark/>
          </w:tcPr>
          <w:p w14:paraId="07789EDE" w14:textId="77777777" w:rsidR="004939DE" w:rsidRPr="00F5299C" w:rsidRDefault="004939DE" w:rsidP="004939DE">
            <w:pPr>
              <w:widowControl/>
              <w:overflowPunct/>
              <w:autoSpaceDE/>
              <w:autoSpaceDN/>
              <w:jc w:val="left"/>
              <w:rPr>
                <w:rFonts w:hAnsi="標楷體" w:cs="新細明體"/>
                <w:b/>
                <w:bCs/>
                <w:kern w:val="0"/>
                <w:sz w:val="28"/>
                <w:szCs w:val="28"/>
              </w:rPr>
            </w:pPr>
          </w:p>
        </w:tc>
        <w:tc>
          <w:tcPr>
            <w:tcW w:w="1040" w:type="dxa"/>
            <w:vMerge/>
            <w:tcBorders>
              <w:top w:val="nil"/>
              <w:left w:val="nil"/>
              <w:bottom w:val="single" w:sz="4" w:space="0" w:color="000000"/>
              <w:right w:val="single" w:sz="4" w:space="0" w:color="auto"/>
            </w:tcBorders>
            <w:vAlign w:val="center"/>
            <w:hideMark/>
          </w:tcPr>
          <w:p w14:paraId="397368D7" w14:textId="77777777" w:rsidR="004939DE" w:rsidRPr="00F5299C" w:rsidRDefault="004939DE" w:rsidP="004939DE">
            <w:pPr>
              <w:widowControl/>
              <w:overflowPunct/>
              <w:autoSpaceDE/>
              <w:autoSpaceDN/>
              <w:jc w:val="left"/>
              <w:rPr>
                <w:rFonts w:hAnsi="標楷體" w:cs="新細明體"/>
                <w:kern w:val="0"/>
                <w:sz w:val="28"/>
                <w:szCs w:val="28"/>
              </w:rPr>
            </w:pPr>
          </w:p>
        </w:tc>
        <w:tc>
          <w:tcPr>
            <w:tcW w:w="1023" w:type="dxa"/>
            <w:vMerge/>
            <w:tcBorders>
              <w:top w:val="nil"/>
              <w:left w:val="single" w:sz="4" w:space="0" w:color="auto"/>
              <w:bottom w:val="single" w:sz="4" w:space="0" w:color="000000"/>
              <w:right w:val="nil"/>
            </w:tcBorders>
            <w:vAlign w:val="center"/>
            <w:hideMark/>
          </w:tcPr>
          <w:p w14:paraId="1B89D0CE" w14:textId="77777777" w:rsidR="004939DE" w:rsidRPr="00F5299C" w:rsidRDefault="004939DE" w:rsidP="004939DE">
            <w:pPr>
              <w:widowControl/>
              <w:overflowPunct/>
              <w:autoSpaceDE/>
              <w:autoSpaceDN/>
              <w:jc w:val="left"/>
              <w:rPr>
                <w:rFonts w:hAnsi="標楷體" w:cs="新細明體"/>
                <w:b/>
                <w:bCs/>
                <w:i/>
                <w:iCs/>
                <w:kern w:val="0"/>
                <w:sz w:val="28"/>
                <w:szCs w:val="28"/>
              </w:rPr>
            </w:pPr>
          </w:p>
        </w:tc>
        <w:tc>
          <w:tcPr>
            <w:tcW w:w="2040" w:type="dxa"/>
            <w:gridSpan w:val="2"/>
            <w:tcBorders>
              <w:top w:val="single" w:sz="4" w:space="0" w:color="auto"/>
              <w:left w:val="single" w:sz="4" w:space="0" w:color="auto"/>
              <w:bottom w:val="single" w:sz="4" w:space="0" w:color="auto"/>
              <w:right w:val="single" w:sz="4" w:space="0" w:color="000000"/>
            </w:tcBorders>
            <w:shd w:val="clear" w:color="000000" w:fill="FFF2CC"/>
            <w:vAlign w:val="center"/>
            <w:hideMark/>
          </w:tcPr>
          <w:p w14:paraId="111C3A5E" w14:textId="77777777" w:rsidR="004939DE" w:rsidRPr="00F5299C" w:rsidRDefault="004939DE" w:rsidP="004939DE">
            <w:pPr>
              <w:widowControl/>
              <w:overflowPunct/>
              <w:autoSpaceDE/>
              <w:autoSpaceDN/>
              <w:jc w:val="center"/>
              <w:rPr>
                <w:rFonts w:hAnsi="標楷體" w:cs="新細明體"/>
                <w:b/>
                <w:bCs/>
                <w:i/>
                <w:iCs/>
                <w:kern w:val="0"/>
                <w:sz w:val="28"/>
                <w:szCs w:val="28"/>
              </w:rPr>
            </w:pPr>
            <w:r w:rsidRPr="00F5299C">
              <w:rPr>
                <w:rFonts w:hAnsi="標楷體" w:cs="新細明體" w:hint="eastAsia"/>
                <w:b/>
                <w:bCs/>
                <w:i/>
                <w:iCs/>
                <w:kern w:val="0"/>
                <w:sz w:val="28"/>
                <w:szCs w:val="28"/>
              </w:rPr>
              <w:t>79</w:t>
            </w:r>
          </w:p>
        </w:tc>
        <w:tc>
          <w:tcPr>
            <w:tcW w:w="932" w:type="dxa"/>
            <w:vMerge/>
            <w:tcBorders>
              <w:top w:val="nil"/>
              <w:left w:val="nil"/>
              <w:bottom w:val="single" w:sz="4" w:space="0" w:color="000000"/>
              <w:right w:val="single" w:sz="4" w:space="0" w:color="auto"/>
            </w:tcBorders>
            <w:vAlign w:val="center"/>
            <w:hideMark/>
          </w:tcPr>
          <w:p w14:paraId="02F7DF3A" w14:textId="77777777" w:rsidR="004939DE" w:rsidRPr="00F5299C" w:rsidRDefault="004939DE" w:rsidP="004939DE">
            <w:pPr>
              <w:widowControl/>
              <w:overflowPunct/>
              <w:autoSpaceDE/>
              <w:autoSpaceDN/>
              <w:jc w:val="left"/>
              <w:rPr>
                <w:rFonts w:hAnsi="標楷體" w:cs="新細明體"/>
                <w:b/>
                <w:bCs/>
                <w:i/>
                <w:iCs/>
                <w:kern w:val="0"/>
                <w:sz w:val="28"/>
                <w:szCs w:val="28"/>
              </w:rPr>
            </w:pPr>
          </w:p>
        </w:tc>
        <w:tc>
          <w:tcPr>
            <w:tcW w:w="977" w:type="dxa"/>
            <w:vMerge/>
            <w:tcBorders>
              <w:top w:val="nil"/>
              <w:left w:val="nil"/>
              <w:bottom w:val="single" w:sz="4" w:space="0" w:color="000000"/>
              <w:right w:val="single" w:sz="4" w:space="0" w:color="auto"/>
            </w:tcBorders>
            <w:vAlign w:val="center"/>
            <w:hideMark/>
          </w:tcPr>
          <w:p w14:paraId="7A3B5496" w14:textId="77777777" w:rsidR="004939DE" w:rsidRPr="00F5299C" w:rsidRDefault="004939DE" w:rsidP="004939DE">
            <w:pPr>
              <w:widowControl/>
              <w:overflowPunct/>
              <w:autoSpaceDE/>
              <w:autoSpaceDN/>
              <w:jc w:val="left"/>
              <w:rPr>
                <w:rFonts w:hAnsi="標楷體" w:cs="新細明體"/>
                <w:b/>
                <w:bCs/>
                <w:i/>
                <w:iCs/>
                <w:kern w:val="0"/>
                <w:sz w:val="28"/>
                <w:szCs w:val="28"/>
              </w:rPr>
            </w:pPr>
          </w:p>
        </w:tc>
        <w:tc>
          <w:tcPr>
            <w:tcW w:w="956" w:type="dxa"/>
            <w:vMerge/>
            <w:tcBorders>
              <w:top w:val="nil"/>
              <w:left w:val="single" w:sz="4" w:space="0" w:color="auto"/>
              <w:bottom w:val="single" w:sz="4" w:space="0" w:color="000000"/>
              <w:right w:val="single" w:sz="12" w:space="0" w:color="auto"/>
            </w:tcBorders>
            <w:vAlign w:val="center"/>
            <w:hideMark/>
          </w:tcPr>
          <w:p w14:paraId="5128F841" w14:textId="77777777" w:rsidR="004939DE" w:rsidRPr="00F5299C" w:rsidRDefault="004939DE" w:rsidP="004939DE">
            <w:pPr>
              <w:widowControl/>
              <w:overflowPunct/>
              <w:autoSpaceDE/>
              <w:autoSpaceDN/>
              <w:jc w:val="left"/>
              <w:rPr>
                <w:rFonts w:hAnsi="標楷體" w:cs="新細明體"/>
                <w:b/>
                <w:bCs/>
                <w:i/>
                <w:iCs/>
                <w:kern w:val="0"/>
                <w:sz w:val="28"/>
                <w:szCs w:val="28"/>
              </w:rPr>
            </w:pPr>
          </w:p>
        </w:tc>
      </w:tr>
      <w:tr w:rsidR="00F5299C" w:rsidRPr="00F5299C" w14:paraId="63DDDEA2" w14:textId="77777777" w:rsidTr="004939DE">
        <w:trPr>
          <w:gridAfter w:val="1"/>
          <w:wAfter w:w="19" w:type="dxa"/>
          <w:trHeight w:val="552"/>
        </w:trPr>
        <w:tc>
          <w:tcPr>
            <w:tcW w:w="1196" w:type="dxa"/>
            <w:vMerge/>
            <w:tcBorders>
              <w:top w:val="nil"/>
              <w:left w:val="single" w:sz="4" w:space="0" w:color="000000"/>
              <w:bottom w:val="nil"/>
              <w:right w:val="nil"/>
            </w:tcBorders>
            <w:vAlign w:val="center"/>
            <w:hideMark/>
          </w:tcPr>
          <w:p w14:paraId="4BA6D655" w14:textId="77777777" w:rsidR="004939DE" w:rsidRPr="00F5299C" w:rsidRDefault="004939DE" w:rsidP="004939DE">
            <w:pPr>
              <w:widowControl/>
              <w:overflowPunct/>
              <w:autoSpaceDE/>
              <w:autoSpaceDN/>
              <w:jc w:val="left"/>
              <w:rPr>
                <w:rFonts w:hAnsi="標楷體" w:cs="新細明體"/>
                <w:kern w:val="0"/>
                <w:sz w:val="28"/>
                <w:szCs w:val="28"/>
              </w:rPr>
            </w:pPr>
          </w:p>
        </w:tc>
        <w:tc>
          <w:tcPr>
            <w:tcW w:w="1144" w:type="dxa"/>
            <w:vMerge/>
            <w:tcBorders>
              <w:top w:val="nil"/>
              <w:left w:val="single" w:sz="4" w:space="0" w:color="auto"/>
              <w:bottom w:val="nil"/>
              <w:right w:val="single" w:sz="4" w:space="0" w:color="auto"/>
            </w:tcBorders>
            <w:vAlign w:val="center"/>
            <w:hideMark/>
          </w:tcPr>
          <w:p w14:paraId="5A795012" w14:textId="77777777" w:rsidR="004939DE" w:rsidRPr="00F5299C" w:rsidRDefault="004939DE" w:rsidP="004939DE">
            <w:pPr>
              <w:widowControl/>
              <w:overflowPunct/>
              <w:autoSpaceDE/>
              <w:autoSpaceDN/>
              <w:jc w:val="left"/>
              <w:rPr>
                <w:rFonts w:hAnsi="標楷體" w:cs="新細明體"/>
                <w:kern w:val="0"/>
                <w:sz w:val="28"/>
                <w:szCs w:val="28"/>
              </w:rPr>
            </w:pPr>
          </w:p>
        </w:tc>
        <w:tc>
          <w:tcPr>
            <w:tcW w:w="957" w:type="dxa"/>
            <w:vMerge/>
            <w:tcBorders>
              <w:top w:val="nil"/>
              <w:left w:val="single" w:sz="4" w:space="0" w:color="000000"/>
              <w:bottom w:val="nil"/>
              <w:right w:val="single" w:sz="4" w:space="0" w:color="auto"/>
            </w:tcBorders>
            <w:vAlign w:val="center"/>
            <w:hideMark/>
          </w:tcPr>
          <w:p w14:paraId="7B01B088" w14:textId="77777777" w:rsidR="004939DE" w:rsidRPr="00F5299C" w:rsidRDefault="004939DE" w:rsidP="004939DE">
            <w:pPr>
              <w:widowControl/>
              <w:overflowPunct/>
              <w:autoSpaceDE/>
              <w:autoSpaceDN/>
              <w:jc w:val="left"/>
              <w:rPr>
                <w:rFonts w:hAnsi="標楷體" w:cs="新細明體"/>
                <w:kern w:val="0"/>
                <w:sz w:val="28"/>
                <w:szCs w:val="28"/>
              </w:rPr>
            </w:pPr>
          </w:p>
        </w:tc>
        <w:tc>
          <w:tcPr>
            <w:tcW w:w="1296" w:type="dxa"/>
            <w:vMerge/>
            <w:tcBorders>
              <w:top w:val="nil"/>
              <w:left w:val="single" w:sz="4" w:space="0" w:color="auto"/>
              <w:bottom w:val="single" w:sz="4" w:space="0" w:color="auto"/>
              <w:right w:val="single" w:sz="12" w:space="0" w:color="auto"/>
            </w:tcBorders>
            <w:vAlign w:val="center"/>
            <w:hideMark/>
          </w:tcPr>
          <w:p w14:paraId="0ADE4420" w14:textId="77777777" w:rsidR="004939DE" w:rsidRPr="00F5299C" w:rsidRDefault="004939DE" w:rsidP="004939DE">
            <w:pPr>
              <w:widowControl/>
              <w:overflowPunct/>
              <w:autoSpaceDE/>
              <w:autoSpaceDN/>
              <w:jc w:val="left"/>
              <w:rPr>
                <w:rFonts w:hAnsi="標楷體" w:cs="新細明體"/>
                <w:b/>
                <w:bCs/>
                <w:kern w:val="0"/>
                <w:sz w:val="28"/>
                <w:szCs w:val="28"/>
              </w:rPr>
            </w:pPr>
          </w:p>
        </w:tc>
        <w:tc>
          <w:tcPr>
            <w:tcW w:w="2111" w:type="dxa"/>
            <w:gridSpan w:val="2"/>
            <w:vMerge/>
            <w:tcBorders>
              <w:top w:val="nil"/>
              <w:left w:val="nil"/>
              <w:bottom w:val="single" w:sz="12" w:space="0" w:color="000000"/>
              <w:right w:val="single" w:sz="12" w:space="0" w:color="auto"/>
            </w:tcBorders>
            <w:vAlign w:val="center"/>
            <w:hideMark/>
          </w:tcPr>
          <w:p w14:paraId="0BE836B3" w14:textId="77777777" w:rsidR="004939DE" w:rsidRPr="00F5299C" w:rsidRDefault="004939DE" w:rsidP="004939DE">
            <w:pPr>
              <w:widowControl/>
              <w:overflowPunct/>
              <w:autoSpaceDE/>
              <w:autoSpaceDN/>
              <w:jc w:val="left"/>
              <w:rPr>
                <w:rFonts w:hAnsi="標楷體" w:cs="新細明體"/>
                <w:b/>
                <w:bCs/>
                <w:kern w:val="0"/>
                <w:sz w:val="28"/>
                <w:szCs w:val="28"/>
              </w:rPr>
            </w:pPr>
          </w:p>
        </w:tc>
        <w:tc>
          <w:tcPr>
            <w:tcW w:w="1575" w:type="dxa"/>
            <w:vMerge/>
            <w:tcBorders>
              <w:top w:val="nil"/>
              <w:left w:val="single" w:sz="12" w:space="0" w:color="auto"/>
              <w:bottom w:val="single" w:sz="12" w:space="0" w:color="000000"/>
              <w:right w:val="single" w:sz="12" w:space="0" w:color="auto"/>
            </w:tcBorders>
            <w:vAlign w:val="center"/>
            <w:hideMark/>
          </w:tcPr>
          <w:p w14:paraId="668737E8" w14:textId="77777777" w:rsidR="004939DE" w:rsidRPr="00F5299C" w:rsidRDefault="004939DE" w:rsidP="004939DE">
            <w:pPr>
              <w:widowControl/>
              <w:overflowPunct/>
              <w:autoSpaceDE/>
              <w:autoSpaceDN/>
              <w:jc w:val="left"/>
              <w:rPr>
                <w:rFonts w:hAnsi="標楷體" w:cs="新細明體"/>
                <w:b/>
                <w:bCs/>
                <w:kern w:val="0"/>
                <w:sz w:val="28"/>
                <w:szCs w:val="28"/>
              </w:rPr>
            </w:pPr>
          </w:p>
        </w:tc>
        <w:tc>
          <w:tcPr>
            <w:tcW w:w="5035" w:type="dxa"/>
            <w:gridSpan w:val="5"/>
            <w:tcBorders>
              <w:top w:val="nil"/>
              <w:left w:val="nil"/>
              <w:bottom w:val="single" w:sz="12" w:space="0" w:color="auto"/>
              <w:right w:val="single" w:sz="4" w:space="0" w:color="000000"/>
            </w:tcBorders>
            <w:shd w:val="clear" w:color="000000" w:fill="FFF2CC"/>
            <w:vAlign w:val="center"/>
            <w:hideMark/>
          </w:tcPr>
          <w:p w14:paraId="6C78B90A" w14:textId="77777777" w:rsidR="004939DE" w:rsidRPr="00F5299C" w:rsidRDefault="004939DE" w:rsidP="004939DE">
            <w:pPr>
              <w:widowControl/>
              <w:overflowPunct/>
              <w:autoSpaceDE/>
              <w:autoSpaceDN/>
              <w:jc w:val="center"/>
              <w:rPr>
                <w:rFonts w:hAnsi="標楷體" w:cs="新細明體"/>
                <w:b/>
                <w:bCs/>
                <w:kern w:val="0"/>
                <w:sz w:val="28"/>
                <w:szCs w:val="28"/>
              </w:rPr>
            </w:pPr>
            <w:r w:rsidRPr="00F5299C">
              <w:rPr>
                <w:rFonts w:ascii="微軟正黑體" w:eastAsia="微軟正黑體" w:hAnsi="微軟正黑體" w:hint="eastAsia"/>
                <w:b/>
                <w:bCs/>
                <w:sz w:val="28"/>
                <w:szCs w:val="28"/>
              </w:rPr>
              <w:t>98</w:t>
            </w:r>
          </w:p>
        </w:tc>
        <w:tc>
          <w:tcPr>
            <w:tcW w:w="1933" w:type="dxa"/>
            <w:gridSpan w:val="2"/>
            <w:tcBorders>
              <w:top w:val="single" w:sz="4" w:space="0" w:color="auto"/>
              <w:left w:val="nil"/>
              <w:bottom w:val="single" w:sz="12" w:space="0" w:color="auto"/>
              <w:right w:val="single" w:sz="12" w:space="0" w:color="000000"/>
            </w:tcBorders>
            <w:shd w:val="clear" w:color="000000" w:fill="FFF2CC"/>
            <w:vAlign w:val="center"/>
            <w:hideMark/>
          </w:tcPr>
          <w:p w14:paraId="6E5F94D7" w14:textId="77777777" w:rsidR="004939DE" w:rsidRPr="00F5299C" w:rsidRDefault="004939DE" w:rsidP="004939DE">
            <w:pPr>
              <w:widowControl/>
              <w:overflowPunct/>
              <w:autoSpaceDE/>
              <w:autoSpaceDN/>
              <w:jc w:val="center"/>
              <w:rPr>
                <w:rFonts w:hAnsi="標楷體" w:cs="新細明體"/>
                <w:b/>
                <w:bCs/>
                <w:kern w:val="0"/>
                <w:sz w:val="28"/>
                <w:szCs w:val="28"/>
              </w:rPr>
            </w:pPr>
            <w:r w:rsidRPr="00F5299C">
              <w:rPr>
                <w:rFonts w:ascii="微軟正黑體" w:eastAsia="微軟正黑體" w:hAnsi="微軟正黑體" w:hint="eastAsia"/>
                <w:b/>
                <w:bCs/>
                <w:sz w:val="28"/>
                <w:szCs w:val="28"/>
              </w:rPr>
              <w:t>60</w:t>
            </w:r>
          </w:p>
        </w:tc>
      </w:tr>
      <w:tr w:rsidR="00F5299C" w:rsidRPr="00F5299C" w14:paraId="33F83ABD" w14:textId="77777777" w:rsidTr="004939DE">
        <w:trPr>
          <w:trHeight w:val="1335"/>
        </w:trPr>
        <w:tc>
          <w:tcPr>
            <w:tcW w:w="4612" w:type="dxa"/>
            <w:gridSpan w:val="5"/>
            <w:tcBorders>
              <w:top w:val="single" w:sz="4" w:space="0" w:color="auto"/>
              <w:left w:val="single" w:sz="4" w:space="0" w:color="auto"/>
              <w:bottom w:val="single" w:sz="4" w:space="0" w:color="auto"/>
              <w:right w:val="single" w:sz="4" w:space="0" w:color="000000"/>
            </w:tcBorders>
            <w:shd w:val="clear" w:color="000000" w:fill="FCE4D6"/>
            <w:vAlign w:val="center"/>
            <w:hideMark/>
          </w:tcPr>
          <w:p w14:paraId="51B2E7A9"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違章建築裝設AMI(</w:t>
            </w:r>
            <w:r w:rsidRPr="00F5299C">
              <w:rPr>
                <w:rFonts w:hAnsi="標楷體" w:cs="新細明體" w:hint="eastAsia"/>
                <w:b/>
                <w:bCs/>
                <w:i/>
                <w:iCs/>
                <w:kern w:val="0"/>
                <w:szCs w:val="32"/>
              </w:rPr>
              <w:t>24</w:t>
            </w:r>
            <w:r w:rsidRPr="00F5299C">
              <w:rPr>
                <w:rFonts w:hAnsi="標楷體" w:cs="新細明體"/>
                <w:b/>
                <w:bCs/>
                <w:i/>
                <w:iCs/>
                <w:kern w:val="0"/>
                <w:szCs w:val="32"/>
              </w:rPr>
              <w:t>6</w:t>
            </w:r>
            <w:r w:rsidRPr="00F5299C">
              <w:rPr>
                <w:rFonts w:hAnsi="標楷體" w:cs="新細明體" w:hint="eastAsia"/>
                <w:kern w:val="0"/>
                <w:sz w:val="28"/>
                <w:szCs w:val="28"/>
              </w:rPr>
              <w:t>)、裁處(新增)未登記工廠(不含陳述意見)、專案計畫</w:t>
            </w:r>
          </w:p>
        </w:tc>
        <w:tc>
          <w:tcPr>
            <w:tcW w:w="10654" w:type="dxa"/>
            <w:gridSpan w:val="10"/>
            <w:tcBorders>
              <w:top w:val="single" w:sz="12" w:space="0" w:color="auto"/>
              <w:left w:val="nil"/>
              <w:bottom w:val="single" w:sz="4" w:space="0" w:color="auto"/>
              <w:right w:val="single" w:sz="4" w:space="0" w:color="000000"/>
            </w:tcBorders>
            <w:shd w:val="clear" w:color="000000" w:fill="FCE4D6"/>
            <w:vAlign w:val="center"/>
            <w:hideMark/>
          </w:tcPr>
          <w:p w14:paraId="576E0D11" w14:textId="77777777" w:rsidR="004939DE" w:rsidRPr="00F5299C" w:rsidRDefault="004939DE" w:rsidP="004939DE">
            <w:pPr>
              <w:widowControl/>
              <w:overflowPunct/>
              <w:autoSpaceDE/>
              <w:autoSpaceDN/>
              <w:jc w:val="center"/>
              <w:rPr>
                <w:rFonts w:hAnsi="標楷體" w:cs="新細明體"/>
                <w:b/>
                <w:bCs/>
                <w:i/>
                <w:iCs/>
                <w:kern w:val="0"/>
                <w:sz w:val="48"/>
                <w:szCs w:val="48"/>
              </w:rPr>
            </w:pPr>
            <w:r w:rsidRPr="00F5299C">
              <w:rPr>
                <w:rFonts w:hAnsi="標楷體" w:cs="新細明體" w:hint="eastAsia"/>
                <w:b/>
                <w:bCs/>
                <w:i/>
                <w:iCs/>
                <w:kern w:val="0"/>
                <w:sz w:val="48"/>
                <w:szCs w:val="48"/>
              </w:rPr>
              <w:t>404</w:t>
            </w:r>
          </w:p>
        </w:tc>
      </w:tr>
      <w:tr w:rsidR="00F5299C" w:rsidRPr="00F5299C" w14:paraId="36D8E1B4" w14:textId="77777777" w:rsidTr="004939DE">
        <w:trPr>
          <w:trHeight w:val="1341"/>
        </w:trPr>
        <w:tc>
          <w:tcPr>
            <w:tcW w:w="15266" w:type="dxa"/>
            <w:gridSpan w:val="15"/>
            <w:tcBorders>
              <w:top w:val="single" w:sz="4" w:space="0" w:color="auto"/>
              <w:left w:val="nil"/>
              <w:bottom w:val="nil"/>
              <w:right w:val="nil"/>
            </w:tcBorders>
            <w:shd w:val="clear" w:color="auto" w:fill="auto"/>
            <w:vAlign w:val="center"/>
            <w:hideMark/>
          </w:tcPr>
          <w:p w14:paraId="54F23E46" w14:textId="77777777" w:rsidR="004939DE" w:rsidRPr="00F5299C" w:rsidRDefault="004939DE" w:rsidP="004939DE">
            <w:pPr>
              <w:widowControl/>
              <w:overflowPunct/>
              <w:autoSpaceDE/>
              <w:autoSpaceDN/>
              <w:jc w:val="left"/>
              <w:rPr>
                <w:rFonts w:hAnsi="標楷體" w:cs="新細明體"/>
                <w:kern w:val="0"/>
                <w:sz w:val="28"/>
                <w:szCs w:val="28"/>
              </w:rPr>
            </w:pPr>
            <w:r w:rsidRPr="00F5299C">
              <w:rPr>
                <w:rFonts w:hAnsi="標楷體" w:cs="新細明體" w:hint="eastAsia"/>
                <w:kern w:val="0"/>
                <w:sz w:val="28"/>
                <w:szCs w:val="28"/>
              </w:rPr>
              <w:t>備註：</w:t>
            </w:r>
          </w:p>
          <w:p w14:paraId="6C4BE68F" w14:textId="77777777" w:rsidR="004939DE" w:rsidRPr="00F5299C" w:rsidRDefault="004939DE" w:rsidP="004939DE">
            <w:pPr>
              <w:widowControl/>
              <w:overflowPunct/>
              <w:autoSpaceDE/>
              <w:autoSpaceDN/>
              <w:jc w:val="left"/>
              <w:rPr>
                <w:rFonts w:hAnsi="標楷體" w:cs="新細明體"/>
                <w:kern w:val="0"/>
                <w:sz w:val="28"/>
                <w:szCs w:val="28"/>
              </w:rPr>
            </w:pPr>
            <w:r w:rsidRPr="00F5299C">
              <w:rPr>
                <w:rFonts w:hAnsi="標楷體" w:cs="新細明體" w:hint="eastAsia"/>
                <w:kern w:val="0"/>
                <w:sz w:val="28"/>
                <w:szCs w:val="28"/>
              </w:rPr>
              <w:t>1.平行通報內政部執行停止供電供水及拆除案件：包含完成第一次勘查</w:t>
            </w:r>
            <w:proofErr w:type="gramStart"/>
            <w:r w:rsidRPr="00F5299C">
              <w:rPr>
                <w:rFonts w:hAnsi="標楷體" w:cs="新細明體" w:hint="eastAsia"/>
                <w:kern w:val="0"/>
                <w:sz w:val="28"/>
                <w:szCs w:val="28"/>
              </w:rPr>
              <w:t>後非屬工輔法</w:t>
            </w:r>
            <w:proofErr w:type="gramEnd"/>
            <w:r w:rsidRPr="00F5299C">
              <w:rPr>
                <w:rFonts w:hAnsi="標楷體" w:cs="新細明體" w:hint="eastAsia"/>
                <w:kern w:val="0"/>
                <w:sz w:val="28"/>
                <w:szCs w:val="28"/>
              </w:rPr>
              <w:t>範疇及經勘查屬(新增)未登記工廠中的「已停工、歇業」及「停止供電供水」案件，因時間落差，目前已移交內政部</w:t>
            </w:r>
            <w:r w:rsidRPr="00F5299C">
              <w:rPr>
                <w:rFonts w:hAnsi="標楷體" w:cs="新細明體"/>
                <w:kern w:val="0"/>
                <w:sz w:val="28"/>
                <w:szCs w:val="28"/>
              </w:rPr>
              <w:t>406</w:t>
            </w:r>
            <w:r w:rsidRPr="00F5299C">
              <w:rPr>
                <w:rFonts w:hAnsi="標楷體" w:cs="新細明體" w:hint="eastAsia"/>
                <w:kern w:val="0"/>
                <w:sz w:val="28"/>
                <w:szCs w:val="28"/>
              </w:rPr>
              <w:t>家。</w:t>
            </w:r>
            <w:r w:rsidRPr="00F5299C">
              <w:rPr>
                <w:rFonts w:hAnsi="標楷體" w:cs="新細明體" w:hint="eastAsia"/>
                <w:kern w:val="0"/>
                <w:sz w:val="28"/>
                <w:szCs w:val="28"/>
              </w:rPr>
              <w:br/>
              <w:t>2.專案計畫(G)指新北市擴大五股都市計畫發布前試辦計畫已遷離或已拆除之工廠家數。</w:t>
            </w:r>
          </w:p>
        </w:tc>
      </w:tr>
    </w:tbl>
    <w:p w14:paraId="395783A4" w14:textId="77777777" w:rsidR="004939DE" w:rsidRPr="00F5299C" w:rsidRDefault="004939DE" w:rsidP="004939DE">
      <w:pPr>
        <w:pStyle w:val="3"/>
        <w:numPr>
          <w:ilvl w:val="0"/>
          <w:numId w:val="0"/>
        </w:numPr>
      </w:pPr>
      <w:bookmarkStart w:id="512" w:name="_Toc85820106"/>
      <w:bookmarkStart w:id="513" w:name="_Toc95830515"/>
      <w:bookmarkStart w:id="514" w:name="_Toc96435849"/>
      <w:bookmarkStart w:id="515" w:name="_Toc96526453"/>
      <w:bookmarkStart w:id="516" w:name="_Toc97713722"/>
      <w:bookmarkStart w:id="517" w:name="_Toc99353066"/>
      <w:r w:rsidRPr="00F5299C">
        <w:rPr>
          <w:rFonts w:hint="eastAsia"/>
          <w:sz w:val="24"/>
          <w:szCs w:val="24"/>
        </w:rPr>
        <w:t>資料來源：經濟部中部辦公室</w:t>
      </w:r>
      <w:proofErr w:type="gramStart"/>
      <w:r w:rsidRPr="00F5299C">
        <w:rPr>
          <w:rFonts w:hint="eastAsia"/>
          <w:sz w:val="24"/>
          <w:szCs w:val="24"/>
        </w:rPr>
        <w:t>工輔法</w:t>
      </w:r>
      <w:proofErr w:type="gramEnd"/>
      <w:r w:rsidRPr="00F5299C">
        <w:rPr>
          <w:rFonts w:hint="eastAsia"/>
          <w:sz w:val="24"/>
          <w:szCs w:val="24"/>
        </w:rPr>
        <w:t>特定工廠登記及未登記工廠專區。</w:t>
      </w:r>
      <w:bookmarkEnd w:id="512"/>
      <w:bookmarkEnd w:id="513"/>
      <w:bookmarkEnd w:id="514"/>
      <w:bookmarkEnd w:id="515"/>
      <w:bookmarkEnd w:id="516"/>
      <w:bookmarkEnd w:id="517"/>
    </w:p>
    <w:p w14:paraId="6D620ED4" w14:textId="77777777" w:rsidR="004939DE" w:rsidRPr="00F5299C" w:rsidRDefault="004939DE" w:rsidP="004939DE">
      <w:pPr>
        <w:pStyle w:val="3"/>
        <w:numPr>
          <w:ilvl w:val="0"/>
          <w:numId w:val="0"/>
        </w:numPr>
        <w:jc w:val="center"/>
        <w:rPr>
          <w:rFonts w:hAnsi="標楷體" w:cs="新細明體"/>
          <w:b/>
          <w:kern w:val="0"/>
          <w:szCs w:val="32"/>
        </w:rPr>
      </w:pPr>
      <w:r w:rsidRPr="00F5299C">
        <w:rPr>
          <w:rFonts w:hAnsi="標楷體" w:cs="新細明體"/>
          <w:kern w:val="0"/>
          <w:szCs w:val="32"/>
        </w:rPr>
        <w:br w:type="page"/>
      </w:r>
      <w:bookmarkStart w:id="518" w:name="_Toc85820107"/>
      <w:bookmarkStart w:id="519" w:name="_Toc95830516"/>
      <w:bookmarkStart w:id="520" w:name="_Toc96435850"/>
      <w:bookmarkStart w:id="521" w:name="_Toc96526454"/>
      <w:bookmarkStart w:id="522" w:name="_Toc97713723"/>
      <w:bookmarkStart w:id="523" w:name="_Toc99353067"/>
      <w:r w:rsidRPr="00F5299C">
        <w:rPr>
          <w:rFonts w:hAnsi="標楷體" w:cs="新細明體" w:hint="eastAsia"/>
          <w:b/>
          <w:kern w:val="0"/>
          <w:szCs w:val="32"/>
        </w:rPr>
        <w:lastRenderedPageBreak/>
        <w:t>優先查處之疑似新增未登記工廠統計表(1</w:t>
      </w:r>
      <w:r w:rsidRPr="00F5299C">
        <w:rPr>
          <w:rFonts w:hAnsi="標楷體" w:cs="新細明體"/>
          <w:b/>
          <w:kern w:val="0"/>
          <w:szCs w:val="32"/>
        </w:rPr>
        <w:t>10</w:t>
      </w:r>
      <w:r w:rsidRPr="00F5299C">
        <w:rPr>
          <w:rFonts w:hAnsi="標楷體" w:cs="新細明體" w:hint="eastAsia"/>
          <w:b/>
          <w:kern w:val="0"/>
          <w:szCs w:val="32"/>
        </w:rPr>
        <w:t>年)</w:t>
      </w:r>
      <w:bookmarkEnd w:id="518"/>
      <w:bookmarkEnd w:id="519"/>
      <w:bookmarkEnd w:id="520"/>
      <w:bookmarkEnd w:id="521"/>
      <w:bookmarkEnd w:id="522"/>
      <w:bookmarkEnd w:id="523"/>
    </w:p>
    <w:tbl>
      <w:tblPr>
        <w:tblW w:w="14418" w:type="dxa"/>
        <w:tblInd w:w="28" w:type="dxa"/>
        <w:tblCellMar>
          <w:left w:w="28" w:type="dxa"/>
          <w:right w:w="28" w:type="dxa"/>
        </w:tblCellMar>
        <w:tblLook w:val="04A0" w:firstRow="1" w:lastRow="0" w:firstColumn="1" w:lastColumn="0" w:noHBand="0" w:noVBand="1"/>
      </w:tblPr>
      <w:tblGrid>
        <w:gridCol w:w="1420"/>
        <w:gridCol w:w="1160"/>
        <w:gridCol w:w="1926"/>
        <w:gridCol w:w="1300"/>
        <w:gridCol w:w="2241"/>
        <w:gridCol w:w="1224"/>
        <w:gridCol w:w="1005"/>
        <w:gridCol w:w="1040"/>
        <w:gridCol w:w="1257"/>
        <w:gridCol w:w="929"/>
        <w:gridCol w:w="901"/>
        <w:gridCol w:w="15"/>
      </w:tblGrid>
      <w:tr w:rsidR="00F5299C" w:rsidRPr="00F5299C" w14:paraId="6307204A" w14:textId="77777777" w:rsidTr="004939DE">
        <w:trPr>
          <w:tblHeader/>
        </w:trPr>
        <w:tc>
          <w:tcPr>
            <w:tcW w:w="1420" w:type="dxa"/>
            <w:vMerge w:val="restart"/>
            <w:tcBorders>
              <w:top w:val="single" w:sz="4" w:space="0" w:color="auto"/>
              <w:left w:val="single" w:sz="4" w:space="0" w:color="auto"/>
              <w:bottom w:val="single" w:sz="4" w:space="0" w:color="auto"/>
              <w:right w:val="nil"/>
            </w:tcBorders>
            <w:shd w:val="clear" w:color="000000" w:fill="C5D9F1"/>
            <w:vAlign w:val="center"/>
            <w:hideMark/>
          </w:tcPr>
          <w:p w14:paraId="65DFDC91"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縣市</w:t>
            </w:r>
          </w:p>
        </w:tc>
        <w:tc>
          <w:tcPr>
            <w:tcW w:w="1160" w:type="dxa"/>
            <w:vMerge w:val="restart"/>
            <w:tcBorders>
              <w:top w:val="single" w:sz="4" w:space="0" w:color="auto"/>
              <w:left w:val="single" w:sz="4" w:space="0" w:color="auto"/>
              <w:bottom w:val="single" w:sz="4" w:space="0" w:color="auto"/>
              <w:right w:val="nil"/>
            </w:tcBorders>
            <w:shd w:val="clear" w:color="000000" w:fill="C5D9F1"/>
            <w:vAlign w:val="center"/>
            <w:hideMark/>
          </w:tcPr>
          <w:p w14:paraId="581D82C3"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預計優先勘查家數(A)</w:t>
            </w:r>
          </w:p>
        </w:tc>
        <w:tc>
          <w:tcPr>
            <w:tcW w:w="1926" w:type="dxa"/>
            <w:vMerge w:val="restart"/>
            <w:tcBorders>
              <w:top w:val="single" w:sz="4" w:space="0" w:color="auto"/>
              <w:left w:val="single" w:sz="4" w:space="0" w:color="auto"/>
              <w:bottom w:val="single" w:sz="4" w:space="0" w:color="auto"/>
              <w:right w:val="nil"/>
            </w:tcBorders>
            <w:shd w:val="clear" w:color="000000" w:fill="C5D9F1"/>
            <w:vAlign w:val="center"/>
            <w:hideMark/>
          </w:tcPr>
          <w:p w14:paraId="7F2E55BE"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已執行</w:t>
            </w:r>
          </w:p>
          <w:p w14:paraId="2F9C513C"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查處家數</w:t>
            </w:r>
            <w:r w:rsidRPr="00F5299C">
              <w:rPr>
                <w:rFonts w:hAnsi="標楷體" w:cs="新細明體" w:hint="eastAsia"/>
                <w:kern w:val="0"/>
                <w:sz w:val="28"/>
                <w:szCs w:val="28"/>
              </w:rPr>
              <w:br/>
              <w:t>(B=D+E+F+G)</w:t>
            </w:r>
          </w:p>
        </w:tc>
        <w:tc>
          <w:tcPr>
            <w:tcW w:w="1300" w:type="dxa"/>
            <w:vMerge w:val="restart"/>
            <w:tcBorders>
              <w:top w:val="single" w:sz="4" w:space="0" w:color="auto"/>
              <w:left w:val="single" w:sz="4" w:space="0" w:color="auto"/>
              <w:bottom w:val="single" w:sz="4" w:space="0" w:color="auto"/>
              <w:right w:val="nil"/>
            </w:tcBorders>
            <w:shd w:val="clear" w:color="000000" w:fill="C5D9F1"/>
            <w:vAlign w:val="center"/>
            <w:hideMark/>
          </w:tcPr>
          <w:p w14:paraId="1AE54457"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待完成之優先勘查家數</w:t>
            </w:r>
            <w:r w:rsidRPr="00F5299C">
              <w:rPr>
                <w:rFonts w:hAnsi="標楷體" w:cs="新細明體" w:hint="eastAsia"/>
                <w:kern w:val="0"/>
                <w:sz w:val="28"/>
                <w:szCs w:val="28"/>
              </w:rPr>
              <w:br/>
              <w:t>(C=A-B)</w:t>
            </w:r>
          </w:p>
        </w:tc>
        <w:tc>
          <w:tcPr>
            <w:tcW w:w="8612" w:type="dxa"/>
            <w:gridSpan w:val="8"/>
            <w:tcBorders>
              <w:top w:val="single" w:sz="4" w:space="0" w:color="auto"/>
              <w:left w:val="single" w:sz="4" w:space="0" w:color="auto"/>
              <w:bottom w:val="single" w:sz="4" w:space="0" w:color="auto"/>
              <w:right w:val="single" w:sz="4" w:space="0" w:color="auto"/>
            </w:tcBorders>
            <w:shd w:val="clear" w:color="000000" w:fill="C5D9F1"/>
            <w:vAlign w:val="center"/>
            <w:hideMark/>
          </w:tcPr>
          <w:p w14:paraId="687B7367"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已完成第一次勘查後分類處理情形</w:t>
            </w:r>
          </w:p>
        </w:tc>
      </w:tr>
      <w:tr w:rsidR="00F5299C" w:rsidRPr="00F5299C" w14:paraId="4A4B79A5" w14:textId="77777777" w:rsidTr="004939DE">
        <w:trPr>
          <w:gridAfter w:val="1"/>
          <w:wAfter w:w="15" w:type="dxa"/>
          <w:tblHeader/>
        </w:trPr>
        <w:tc>
          <w:tcPr>
            <w:tcW w:w="1420" w:type="dxa"/>
            <w:vMerge/>
            <w:tcBorders>
              <w:top w:val="single" w:sz="4" w:space="0" w:color="auto"/>
              <w:left w:val="single" w:sz="4" w:space="0" w:color="auto"/>
              <w:bottom w:val="single" w:sz="4" w:space="0" w:color="000000"/>
              <w:right w:val="nil"/>
            </w:tcBorders>
            <w:vAlign w:val="center"/>
            <w:hideMark/>
          </w:tcPr>
          <w:p w14:paraId="236EA9FA" w14:textId="77777777" w:rsidR="004939DE" w:rsidRPr="00F5299C" w:rsidRDefault="004939DE" w:rsidP="004939DE">
            <w:pPr>
              <w:widowControl/>
              <w:overflowPunct/>
              <w:autoSpaceDE/>
              <w:autoSpaceDN/>
              <w:jc w:val="left"/>
              <w:rPr>
                <w:rFonts w:hAnsi="標楷體" w:cs="新細明體"/>
                <w:kern w:val="0"/>
                <w:sz w:val="28"/>
                <w:szCs w:val="28"/>
              </w:rPr>
            </w:pPr>
          </w:p>
        </w:tc>
        <w:tc>
          <w:tcPr>
            <w:tcW w:w="1160" w:type="dxa"/>
            <w:vMerge/>
            <w:tcBorders>
              <w:top w:val="single" w:sz="4" w:space="0" w:color="auto"/>
              <w:left w:val="single" w:sz="4" w:space="0" w:color="auto"/>
              <w:bottom w:val="single" w:sz="4" w:space="0" w:color="000000"/>
              <w:right w:val="nil"/>
            </w:tcBorders>
            <w:vAlign w:val="center"/>
            <w:hideMark/>
          </w:tcPr>
          <w:p w14:paraId="677B8F4B" w14:textId="77777777" w:rsidR="004939DE" w:rsidRPr="00F5299C" w:rsidRDefault="004939DE" w:rsidP="004939DE">
            <w:pPr>
              <w:widowControl/>
              <w:overflowPunct/>
              <w:autoSpaceDE/>
              <w:autoSpaceDN/>
              <w:jc w:val="left"/>
              <w:rPr>
                <w:rFonts w:hAnsi="標楷體" w:cs="新細明體"/>
                <w:kern w:val="0"/>
                <w:sz w:val="28"/>
                <w:szCs w:val="28"/>
              </w:rPr>
            </w:pPr>
          </w:p>
        </w:tc>
        <w:tc>
          <w:tcPr>
            <w:tcW w:w="1926" w:type="dxa"/>
            <w:vMerge/>
            <w:tcBorders>
              <w:top w:val="single" w:sz="4" w:space="0" w:color="auto"/>
              <w:left w:val="single" w:sz="4" w:space="0" w:color="auto"/>
              <w:bottom w:val="single" w:sz="4" w:space="0" w:color="000000"/>
              <w:right w:val="nil"/>
            </w:tcBorders>
            <w:vAlign w:val="center"/>
            <w:hideMark/>
          </w:tcPr>
          <w:p w14:paraId="0A352849" w14:textId="77777777" w:rsidR="004939DE" w:rsidRPr="00F5299C" w:rsidRDefault="004939DE" w:rsidP="004939DE">
            <w:pPr>
              <w:widowControl/>
              <w:overflowPunct/>
              <w:autoSpaceDE/>
              <w:autoSpaceDN/>
              <w:jc w:val="left"/>
              <w:rPr>
                <w:rFonts w:hAnsi="標楷體" w:cs="新細明體"/>
                <w:kern w:val="0"/>
                <w:sz w:val="28"/>
                <w:szCs w:val="28"/>
              </w:rPr>
            </w:pPr>
          </w:p>
        </w:tc>
        <w:tc>
          <w:tcPr>
            <w:tcW w:w="1300" w:type="dxa"/>
            <w:vMerge/>
            <w:tcBorders>
              <w:top w:val="single" w:sz="4" w:space="0" w:color="auto"/>
              <w:left w:val="single" w:sz="4" w:space="0" w:color="auto"/>
              <w:bottom w:val="single" w:sz="4" w:space="0" w:color="000000"/>
              <w:right w:val="nil"/>
            </w:tcBorders>
            <w:vAlign w:val="center"/>
            <w:hideMark/>
          </w:tcPr>
          <w:p w14:paraId="34572B8C" w14:textId="77777777" w:rsidR="004939DE" w:rsidRPr="00F5299C" w:rsidRDefault="004939DE" w:rsidP="004939DE">
            <w:pPr>
              <w:widowControl/>
              <w:overflowPunct/>
              <w:autoSpaceDE/>
              <w:autoSpaceDN/>
              <w:jc w:val="left"/>
              <w:rPr>
                <w:rFonts w:hAnsi="標楷體" w:cs="新細明體"/>
                <w:kern w:val="0"/>
                <w:sz w:val="28"/>
                <w:szCs w:val="28"/>
              </w:rPr>
            </w:pPr>
          </w:p>
        </w:tc>
        <w:tc>
          <w:tcPr>
            <w:tcW w:w="2241" w:type="dxa"/>
            <w:vMerge w:val="restart"/>
            <w:tcBorders>
              <w:top w:val="single" w:sz="4" w:space="0" w:color="auto"/>
              <w:left w:val="single" w:sz="12" w:space="0" w:color="auto"/>
              <w:bottom w:val="single" w:sz="4" w:space="0" w:color="000000"/>
              <w:right w:val="single" w:sz="12" w:space="0" w:color="auto"/>
            </w:tcBorders>
            <w:shd w:val="clear" w:color="000000" w:fill="C5D9F1"/>
            <w:vAlign w:val="center"/>
            <w:hideMark/>
          </w:tcPr>
          <w:p w14:paraId="0F2E6816"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非</w:t>
            </w:r>
            <w:proofErr w:type="gramStart"/>
            <w:r w:rsidRPr="00F5299C">
              <w:rPr>
                <w:rFonts w:hAnsi="標楷體" w:cs="新細明體" w:hint="eastAsia"/>
                <w:kern w:val="0"/>
                <w:sz w:val="28"/>
                <w:szCs w:val="28"/>
              </w:rPr>
              <w:t>屬工輔法</w:t>
            </w:r>
            <w:proofErr w:type="gramEnd"/>
          </w:p>
          <w:p w14:paraId="025BDFC0"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範疇(D)</w:t>
            </w:r>
            <w:r w:rsidRPr="00F5299C">
              <w:rPr>
                <w:rFonts w:hAnsi="標楷體" w:cs="新細明體" w:hint="eastAsia"/>
                <w:kern w:val="0"/>
                <w:sz w:val="28"/>
                <w:szCs w:val="28"/>
              </w:rPr>
              <w:br/>
            </w:r>
            <w:r w:rsidRPr="00F5299C">
              <w:rPr>
                <w:rFonts w:hAnsi="標楷體" w:cs="新細明體" w:hint="eastAsia"/>
                <w:b/>
                <w:bCs/>
                <w:kern w:val="0"/>
                <w:sz w:val="28"/>
                <w:szCs w:val="28"/>
              </w:rPr>
              <w:t>(台電已裝設AMI監控</w:t>
            </w:r>
            <w:r w:rsidRPr="00F5299C">
              <w:rPr>
                <w:rFonts w:hAnsi="標楷體" w:cs="新細明體"/>
                <w:b/>
                <w:bCs/>
                <w:kern w:val="0"/>
                <w:sz w:val="28"/>
                <w:szCs w:val="28"/>
              </w:rPr>
              <w:t>60</w:t>
            </w:r>
            <w:r w:rsidRPr="00F5299C">
              <w:rPr>
                <w:rFonts w:hAnsi="標楷體" w:cs="新細明體" w:hint="eastAsia"/>
                <w:b/>
                <w:bCs/>
                <w:kern w:val="0"/>
                <w:sz w:val="28"/>
                <w:szCs w:val="28"/>
              </w:rPr>
              <w:t>家)</w:t>
            </w:r>
          </w:p>
        </w:tc>
        <w:tc>
          <w:tcPr>
            <w:tcW w:w="1224" w:type="dxa"/>
            <w:vMerge w:val="restart"/>
            <w:tcBorders>
              <w:top w:val="single" w:sz="4" w:space="0" w:color="auto"/>
              <w:left w:val="single" w:sz="12" w:space="0" w:color="auto"/>
              <w:bottom w:val="single" w:sz="4" w:space="0" w:color="000000"/>
              <w:right w:val="single" w:sz="12" w:space="0" w:color="auto"/>
            </w:tcBorders>
            <w:shd w:val="clear" w:color="000000" w:fill="C5D9F1"/>
            <w:vAlign w:val="center"/>
            <w:hideMark/>
          </w:tcPr>
          <w:p w14:paraId="19A36E5E"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既有</w:t>
            </w:r>
            <w:proofErr w:type="gramStart"/>
            <w:r w:rsidRPr="00F5299C">
              <w:rPr>
                <w:rFonts w:hAnsi="標楷體" w:cs="新細明體" w:hint="eastAsia"/>
                <w:kern w:val="0"/>
                <w:sz w:val="28"/>
                <w:szCs w:val="28"/>
              </w:rPr>
              <w:t>未登及完成</w:t>
            </w:r>
            <w:proofErr w:type="gramEnd"/>
            <w:r w:rsidRPr="00F5299C">
              <w:rPr>
                <w:rFonts w:hAnsi="標楷體" w:cs="新細明體" w:hint="eastAsia"/>
                <w:kern w:val="0"/>
                <w:sz w:val="28"/>
                <w:szCs w:val="28"/>
              </w:rPr>
              <w:t>(特定)工廠(E)</w:t>
            </w:r>
          </w:p>
        </w:tc>
        <w:tc>
          <w:tcPr>
            <w:tcW w:w="5132" w:type="dxa"/>
            <w:gridSpan w:val="5"/>
            <w:tcBorders>
              <w:top w:val="single" w:sz="4" w:space="0" w:color="auto"/>
              <w:left w:val="nil"/>
              <w:bottom w:val="single" w:sz="4" w:space="0" w:color="auto"/>
              <w:right w:val="single" w:sz="12" w:space="0" w:color="000000"/>
            </w:tcBorders>
            <w:shd w:val="clear" w:color="000000" w:fill="C5D9F1"/>
            <w:vAlign w:val="center"/>
            <w:hideMark/>
          </w:tcPr>
          <w:p w14:paraId="2DCDC6AC"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經勘查屬(新增)未登記工廠(F)</w:t>
            </w:r>
            <w:r w:rsidRPr="00F5299C">
              <w:rPr>
                <w:rFonts w:hAnsi="標楷體" w:cs="新細明體" w:hint="eastAsia"/>
                <w:kern w:val="0"/>
                <w:sz w:val="28"/>
                <w:szCs w:val="28"/>
              </w:rPr>
              <w:br/>
            </w:r>
            <w:r w:rsidRPr="00F5299C">
              <w:rPr>
                <w:rFonts w:hAnsi="標楷體" w:cs="新細明體" w:hint="eastAsia"/>
                <w:b/>
                <w:bCs/>
                <w:kern w:val="0"/>
                <w:sz w:val="28"/>
                <w:szCs w:val="28"/>
              </w:rPr>
              <w:t>(台電已裝設AMI監控21家)</w:t>
            </w:r>
          </w:p>
        </w:tc>
      </w:tr>
      <w:tr w:rsidR="00F5299C" w:rsidRPr="00F5299C" w14:paraId="3FF3D4EC" w14:textId="77777777" w:rsidTr="004939DE">
        <w:trPr>
          <w:gridAfter w:val="1"/>
          <w:wAfter w:w="15" w:type="dxa"/>
          <w:tblHeader/>
        </w:trPr>
        <w:tc>
          <w:tcPr>
            <w:tcW w:w="1420" w:type="dxa"/>
            <w:vMerge/>
            <w:tcBorders>
              <w:top w:val="nil"/>
              <w:left w:val="single" w:sz="4" w:space="0" w:color="auto"/>
              <w:bottom w:val="single" w:sz="4" w:space="0" w:color="000000"/>
              <w:right w:val="nil"/>
            </w:tcBorders>
            <w:vAlign w:val="center"/>
            <w:hideMark/>
          </w:tcPr>
          <w:p w14:paraId="4C867B85" w14:textId="77777777" w:rsidR="004939DE" w:rsidRPr="00F5299C" w:rsidRDefault="004939DE" w:rsidP="004939DE">
            <w:pPr>
              <w:widowControl/>
              <w:overflowPunct/>
              <w:autoSpaceDE/>
              <w:autoSpaceDN/>
              <w:jc w:val="left"/>
              <w:rPr>
                <w:rFonts w:hAnsi="標楷體" w:cs="新細明體"/>
                <w:kern w:val="0"/>
                <w:sz w:val="28"/>
                <w:szCs w:val="28"/>
              </w:rPr>
            </w:pPr>
          </w:p>
        </w:tc>
        <w:tc>
          <w:tcPr>
            <w:tcW w:w="1160" w:type="dxa"/>
            <w:vMerge/>
            <w:tcBorders>
              <w:top w:val="nil"/>
              <w:left w:val="single" w:sz="4" w:space="0" w:color="auto"/>
              <w:bottom w:val="single" w:sz="4" w:space="0" w:color="000000"/>
              <w:right w:val="nil"/>
            </w:tcBorders>
            <w:vAlign w:val="center"/>
            <w:hideMark/>
          </w:tcPr>
          <w:p w14:paraId="5E3D6938" w14:textId="77777777" w:rsidR="004939DE" w:rsidRPr="00F5299C" w:rsidRDefault="004939DE" w:rsidP="004939DE">
            <w:pPr>
              <w:widowControl/>
              <w:overflowPunct/>
              <w:autoSpaceDE/>
              <w:autoSpaceDN/>
              <w:jc w:val="left"/>
              <w:rPr>
                <w:rFonts w:hAnsi="標楷體" w:cs="新細明體"/>
                <w:kern w:val="0"/>
                <w:sz w:val="28"/>
                <w:szCs w:val="28"/>
              </w:rPr>
            </w:pPr>
          </w:p>
        </w:tc>
        <w:tc>
          <w:tcPr>
            <w:tcW w:w="1926" w:type="dxa"/>
            <w:vMerge/>
            <w:tcBorders>
              <w:top w:val="nil"/>
              <w:left w:val="single" w:sz="4" w:space="0" w:color="auto"/>
              <w:bottom w:val="single" w:sz="4" w:space="0" w:color="000000"/>
              <w:right w:val="nil"/>
            </w:tcBorders>
            <w:vAlign w:val="center"/>
            <w:hideMark/>
          </w:tcPr>
          <w:p w14:paraId="74FA6341" w14:textId="77777777" w:rsidR="004939DE" w:rsidRPr="00F5299C" w:rsidRDefault="004939DE" w:rsidP="004939DE">
            <w:pPr>
              <w:widowControl/>
              <w:overflowPunct/>
              <w:autoSpaceDE/>
              <w:autoSpaceDN/>
              <w:jc w:val="left"/>
              <w:rPr>
                <w:rFonts w:hAnsi="標楷體" w:cs="新細明體"/>
                <w:kern w:val="0"/>
                <w:sz w:val="28"/>
                <w:szCs w:val="28"/>
              </w:rPr>
            </w:pPr>
          </w:p>
        </w:tc>
        <w:tc>
          <w:tcPr>
            <w:tcW w:w="1300" w:type="dxa"/>
            <w:vMerge/>
            <w:tcBorders>
              <w:top w:val="nil"/>
              <w:left w:val="single" w:sz="4" w:space="0" w:color="auto"/>
              <w:bottom w:val="single" w:sz="4" w:space="0" w:color="000000"/>
              <w:right w:val="nil"/>
            </w:tcBorders>
            <w:vAlign w:val="center"/>
            <w:hideMark/>
          </w:tcPr>
          <w:p w14:paraId="44BEB39E" w14:textId="77777777" w:rsidR="004939DE" w:rsidRPr="00F5299C" w:rsidRDefault="004939DE" w:rsidP="004939DE">
            <w:pPr>
              <w:widowControl/>
              <w:overflowPunct/>
              <w:autoSpaceDE/>
              <w:autoSpaceDN/>
              <w:jc w:val="left"/>
              <w:rPr>
                <w:rFonts w:hAnsi="標楷體" w:cs="新細明體"/>
                <w:kern w:val="0"/>
                <w:sz w:val="28"/>
                <w:szCs w:val="28"/>
              </w:rPr>
            </w:pPr>
          </w:p>
        </w:tc>
        <w:tc>
          <w:tcPr>
            <w:tcW w:w="2241" w:type="dxa"/>
            <w:vMerge/>
            <w:tcBorders>
              <w:top w:val="single" w:sz="12" w:space="0" w:color="auto"/>
              <w:left w:val="single" w:sz="12" w:space="0" w:color="auto"/>
              <w:bottom w:val="single" w:sz="4" w:space="0" w:color="000000"/>
              <w:right w:val="single" w:sz="12" w:space="0" w:color="auto"/>
            </w:tcBorders>
            <w:vAlign w:val="center"/>
            <w:hideMark/>
          </w:tcPr>
          <w:p w14:paraId="62FD89BD" w14:textId="77777777" w:rsidR="004939DE" w:rsidRPr="00F5299C" w:rsidRDefault="004939DE" w:rsidP="004939DE">
            <w:pPr>
              <w:widowControl/>
              <w:overflowPunct/>
              <w:autoSpaceDE/>
              <w:autoSpaceDN/>
              <w:jc w:val="left"/>
              <w:rPr>
                <w:rFonts w:hAnsi="標楷體" w:cs="新細明體"/>
                <w:kern w:val="0"/>
                <w:sz w:val="28"/>
                <w:szCs w:val="28"/>
              </w:rPr>
            </w:pPr>
          </w:p>
        </w:tc>
        <w:tc>
          <w:tcPr>
            <w:tcW w:w="1224" w:type="dxa"/>
            <w:vMerge/>
            <w:tcBorders>
              <w:top w:val="single" w:sz="12" w:space="0" w:color="auto"/>
              <w:left w:val="single" w:sz="12" w:space="0" w:color="auto"/>
              <w:bottom w:val="single" w:sz="4" w:space="0" w:color="000000"/>
              <w:right w:val="single" w:sz="12" w:space="0" w:color="auto"/>
            </w:tcBorders>
            <w:vAlign w:val="center"/>
            <w:hideMark/>
          </w:tcPr>
          <w:p w14:paraId="339A1398" w14:textId="77777777" w:rsidR="004939DE" w:rsidRPr="00F5299C" w:rsidRDefault="004939DE" w:rsidP="004939DE">
            <w:pPr>
              <w:widowControl/>
              <w:overflowPunct/>
              <w:autoSpaceDE/>
              <w:autoSpaceDN/>
              <w:jc w:val="left"/>
              <w:rPr>
                <w:rFonts w:hAnsi="標楷體" w:cs="新細明體"/>
                <w:kern w:val="0"/>
                <w:sz w:val="28"/>
                <w:szCs w:val="28"/>
              </w:rPr>
            </w:pPr>
          </w:p>
        </w:tc>
        <w:tc>
          <w:tcPr>
            <w:tcW w:w="1005" w:type="dxa"/>
            <w:tcBorders>
              <w:top w:val="nil"/>
              <w:left w:val="nil"/>
              <w:bottom w:val="single" w:sz="4" w:space="0" w:color="auto"/>
              <w:right w:val="single" w:sz="4" w:space="0" w:color="auto"/>
            </w:tcBorders>
            <w:shd w:val="clear" w:color="000000" w:fill="C5D9F1"/>
            <w:vAlign w:val="center"/>
            <w:hideMark/>
          </w:tcPr>
          <w:p w14:paraId="38EE7254"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陳述意見中</w:t>
            </w:r>
          </w:p>
        </w:tc>
        <w:tc>
          <w:tcPr>
            <w:tcW w:w="1040" w:type="dxa"/>
            <w:tcBorders>
              <w:top w:val="nil"/>
              <w:left w:val="nil"/>
              <w:bottom w:val="single" w:sz="4" w:space="0" w:color="auto"/>
              <w:right w:val="nil"/>
            </w:tcBorders>
            <w:shd w:val="clear" w:color="000000" w:fill="C5D9F1"/>
            <w:vAlign w:val="center"/>
            <w:hideMark/>
          </w:tcPr>
          <w:p w14:paraId="2EA4DEA0"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勒令</w:t>
            </w:r>
          </w:p>
          <w:p w14:paraId="05FD7F5D"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停工</w:t>
            </w:r>
          </w:p>
        </w:tc>
        <w:tc>
          <w:tcPr>
            <w:tcW w:w="1257" w:type="dxa"/>
            <w:tcBorders>
              <w:top w:val="nil"/>
              <w:left w:val="single" w:sz="4" w:space="0" w:color="auto"/>
              <w:bottom w:val="single" w:sz="4" w:space="0" w:color="auto"/>
              <w:right w:val="single" w:sz="4" w:space="0" w:color="auto"/>
            </w:tcBorders>
            <w:shd w:val="clear" w:color="000000" w:fill="C5D9F1"/>
            <w:vAlign w:val="center"/>
            <w:hideMark/>
          </w:tcPr>
          <w:p w14:paraId="690BC117"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已停工、歇業</w:t>
            </w:r>
          </w:p>
        </w:tc>
        <w:tc>
          <w:tcPr>
            <w:tcW w:w="929" w:type="dxa"/>
            <w:tcBorders>
              <w:top w:val="nil"/>
              <w:left w:val="nil"/>
              <w:bottom w:val="single" w:sz="4" w:space="0" w:color="auto"/>
              <w:right w:val="single" w:sz="4" w:space="0" w:color="auto"/>
            </w:tcBorders>
            <w:shd w:val="clear" w:color="000000" w:fill="C5D9F1"/>
            <w:vAlign w:val="center"/>
            <w:hideMark/>
          </w:tcPr>
          <w:p w14:paraId="02FB72F0"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停止供電供水</w:t>
            </w:r>
          </w:p>
        </w:tc>
        <w:tc>
          <w:tcPr>
            <w:tcW w:w="901" w:type="dxa"/>
            <w:tcBorders>
              <w:top w:val="nil"/>
              <w:left w:val="nil"/>
              <w:bottom w:val="single" w:sz="4" w:space="0" w:color="auto"/>
              <w:right w:val="single" w:sz="12" w:space="0" w:color="auto"/>
            </w:tcBorders>
            <w:shd w:val="clear" w:color="000000" w:fill="C5D9F1"/>
            <w:vAlign w:val="center"/>
            <w:hideMark/>
          </w:tcPr>
          <w:p w14:paraId="03752407"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拆除</w:t>
            </w:r>
          </w:p>
        </w:tc>
      </w:tr>
      <w:tr w:rsidR="00F5299C" w:rsidRPr="00F5299C" w14:paraId="48D8C215" w14:textId="77777777" w:rsidTr="004939DE">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14:paraId="083C2AEF"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hint="eastAsia"/>
                <w:sz w:val="28"/>
                <w:szCs w:val="28"/>
              </w:rPr>
              <w:t>新北市</w:t>
            </w:r>
          </w:p>
        </w:tc>
        <w:tc>
          <w:tcPr>
            <w:tcW w:w="1160" w:type="dxa"/>
            <w:tcBorders>
              <w:top w:val="nil"/>
              <w:left w:val="single" w:sz="4" w:space="0" w:color="auto"/>
              <w:bottom w:val="single" w:sz="4" w:space="0" w:color="auto"/>
              <w:right w:val="nil"/>
            </w:tcBorders>
            <w:shd w:val="clear" w:color="auto" w:fill="auto"/>
            <w:vAlign w:val="center"/>
            <w:hideMark/>
          </w:tcPr>
          <w:p w14:paraId="0747C8C7"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58</w:t>
            </w:r>
          </w:p>
        </w:tc>
        <w:tc>
          <w:tcPr>
            <w:tcW w:w="1926" w:type="dxa"/>
            <w:tcBorders>
              <w:top w:val="nil"/>
              <w:left w:val="single" w:sz="4" w:space="0" w:color="auto"/>
              <w:bottom w:val="single" w:sz="4" w:space="0" w:color="auto"/>
              <w:right w:val="single" w:sz="4" w:space="0" w:color="auto"/>
            </w:tcBorders>
            <w:shd w:val="clear" w:color="auto" w:fill="auto"/>
            <w:vAlign w:val="center"/>
            <w:hideMark/>
          </w:tcPr>
          <w:p w14:paraId="67EE2560"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58</w:t>
            </w:r>
          </w:p>
        </w:tc>
        <w:tc>
          <w:tcPr>
            <w:tcW w:w="1300" w:type="dxa"/>
            <w:tcBorders>
              <w:top w:val="nil"/>
              <w:left w:val="nil"/>
              <w:bottom w:val="single" w:sz="4" w:space="0" w:color="auto"/>
              <w:right w:val="nil"/>
            </w:tcBorders>
            <w:shd w:val="clear" w:color="auto" w:fill="auto"/>
            <w:vAlign w:val="center"/>
            <w:hideMark/>
          </w:tcPr>
          <w:p w14:paraId="361CBEB9"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14:paraId="07CD99CD"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27</w:t>
            </w:r>
          </w:p>
        </w:tc>
        <w:tc>
          <w:tcPr>
            <w:tcW w:w="1224" w:type="dxa"/>
            <w:tcBorders>
              <w:top w:val="nil"/>
              <w:left w:val="nil"/>
              <w:bottom w:val="single" w:sz="4" w:space="0" w:color="000000"/>
              <w:right w:val="single" w:sz="4" w:space="0" w:color="auto"/>
            </w:tcBorders>
            <w:shd w:val="clear" w:color="auto" w:fill="auto"/>
            <w:vAlign w:val="center"/>
            <w:hideMark/>
          </w:tcPr>
          <w:p w14:paraId="7591F1BC"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15</w:t>
            </w:r>
          </w:p>
        </w:tc>
        <w:tc>
          <w:tcPr>
            <w:tcW w:w="1005" w:type="dxa"/>
            <w:tcBorders>
              <w:top w:val="nil"/>
              <w:left w:val="single" w:sz="12" w:space="0" w:color="auto"/>
              <w:bottom w:val="single" w:sz="4" w:space="0" w:color="auto"/>
              <w:right w:val="single" w:sz="4" w:space="0" w:color="auto"/>
            </w:tcBorders>
            <w:shd w:val="clear" w:color="auto" w:fill="auto"/>
            <w:noWrap/>
            <w:vAlign w:val="center"/>
            <w:hideMark/>
          </w:tcPr>
          <w:p w14:paraId="7AF3B633"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 xml:space="preserve">1 </w:t>
            </w:r>
          </w:p>
        </w:tc>
        <w:tc>
          <w:tcPr>
            <w:tcW w:w="1040" w:type="dxa"/>
            <w:tcBorders>
              <w:top w:val="nil"/>
              <w:left w:val="nil"/>
              <w:bottom w:val="single" w:sz="4" w:space="0" w:color="auto"/>
              <w:right w:val="nil"/>
            </w:tcBorders>
            <w:shd w:val="clear" w:color="auto" w:fill="auto"/>
            <w:noWrap/>
            <w:vAlign w:val="center"/>
            <w:hideMark/>
          </w:tcPr>
          <w:p w14:paraId="72A1BAEF"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3</w:t>
            </w: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14:paraId="418D5F21"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11</w:t>
            </w:r>
          </w:p>
        </w:tc>
        <w:tc>
          <w:tcPr>
            <w:tcW w:w="929" w:type="dxa"/>
            <w:tcBorders>
              <w:top w:val="nil"/>
              <w:left w:val="nil"/>
              <w:bottom w:val="single" w:sz="4" w:space="0" w:color="auto"/>
              <w:right w:val="single" w:sz="4" w:space="0" w:color="auto"/>
            </w:tcBorders>
            <w:shd w:val="clear" w:color="auto" w:fill="auto"/>
            <w:vAlign w:val="center"/>
            <w:hideMark/>
          </w:tcPr>
          <w:p w14:paraId="67875C03"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01" w:type="dxa"/>
            <w:tcBorders>
              <w:top w:val="nil"/>
              <w:left w:val="nil"/>
              <w:bottom w:val="single" w:sz="4" w:space="0" w:color="auto"/>
              <w:right w:val="single" w:sz="12" w:space="0" w:color="auto"/>
            </w:tcBorders>
            <w:shd w:val="clear" w:color="auto" w:fill="auto"/>
            <w:vAlign w:val="center"/>
            <w:hideMark/>
          </w:tcPr>
          <w:p w14:paraId="4EE1D5ED"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w:t>
            </w:r>
          </w:p>
        </w:tc>
      </w:tr>
      <w:tr w:rsidR="00F5299C" w:rsidRPr="00F5299C" w14:paraId="68510279" w14:textId="77777777" w:rsidTr="004939DE">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14:paraId="3E9A896E"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hint="eastAsia"/>
                <w:sz w:val="28"/>
                <w:szCs w:val="28"/>
              </w:rPr>
              <w:t>桃園市</w:t>
            </w:r>
          </w:p>
        </w:tc>
        <w:tc>
          <w:tcPr>
            <w:tcW w:w="1160" w:type="dxa"/>
            <w:tcBorders>
              <w:top w:val="nil"/>
              <w:left w:val="single" w:sz="4" w:space="0" w:color="auto"/>
              <w:bottom w:val="single" w:sz="4" w:space="0" w:color="auto"/>
              <w:right w:val="nil"/>
            </w:tcBorders>
            <w:shd w:val="clear" w:color="auto" w:fill="auto"/>
            <w:vAlign w:val="center"/>
            <w:hideMark/>
          </w:tcPr>
          <w:p w14:paraId="499706B8"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71</w:t>
            </w:r>
          </w:p>
        </w:tc>
        <w:tc>
          <w:tcPr>
            <w:tcW w:w="1926" w:type="dxa"/>
            <w:tcBorders>
              <w:top w:val="nil"/>
              <w:left w:val="single" w:sz="4" w:space="0" w:color="auto"/>
              <w:bottom w:val="single" w:sz="4" w:space="0" w:color="auto"/>
              <w:right w:val="single" w:sz="4" w:space="0" w:color="auto"/>
            </w:tcBorders>
            <w:shd w:val="clear" w:color="auto" w:fill="auto"/>
            <w:vAlign w:val="center"/>
            <w:hideMark/>
          </w:tcPr>
          <w:p w14:paraId="41E99ECE"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71</w:t>
            </w:r>
          </w:p>
        </w:tc>
        <w:tc>
          <w:tcPr>
            <w:tcW w:w="1300" w:type="dxa"/>
            <w:tcBorders>
              <w:top w:val="nil"/>
              <w:left w:val="nil"/>
              <w:bottom w:val="single" w:sz="4" w:space="0" w:color="auto"/>
              <w:right w:val="nil"/>
            </w:tcBorders>
            <w:shd w:val="clear" w:color="auto" w:fill="auto"/>
            <w:vAlign w:val="center"/>
            <w:hideMark/>
          </w:tcPr>
          <w:p w14:paraId="3A7E1622"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14:paraId="1223F344"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38</w:t>
            </w:r>
          </w:p>
        </w:tc>
        <w:tc>
          <w:tcPr>
            <w:tcW w:w="1224" w:type="dxa"/>
            <w:tcBorders>
              <w:top w:val="nil"/>
              <w:left w:val="nil"/>
              <w:bottom w:val="single" w:sz="4" w:space="0" w:color="000000"/>
              <w:right w:val="single" w:sz="4" w:space="0" w:color="auto"/>
            </w:tcBorders>
            <w:shd w:val="clear" w:color="auto" w:fill="auto"/>
            <w:vAlign w:val="center"/>
            <w:hideMark/>
          </w:tcPr>
          <w:p w14:paraId="0838342D"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22</w:t>
            </w:r>
          </w:p>
        </w:tc>
        <w:tc>
          <w:tcPr>
            <w:tcW w:w="1005" w:type="dxa"/>
            <w:tcBorders>
              <w:top w:val="nil"/>
              <w:left w:val="single" w:sz="12" w:space="0" w:color="auto"/>
              <w:bottom w:val="single" w:sz="4" w:space="0" w:color="auto"/>
              <w:right w:val="single" w:sz="4" w:space="0" w:color="auto"/>
            </w:tcBorders>
            <w:shd w:val="clear" w:color="auto" w:fill="auto"/>
            <w:noWrap/>
            <w:vAlign w:val="center"/>
            <w:hideMark/>
          </w:tcPr>
          <w:p w14:paraId="6F3645DC"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40" w:type="dxa"/>
            <w:tcBorders>
              <w:top w:val="nil"/>
              <w:left w:val="nil"/>
              <w:bottom w:val="single" w:sz="4" w:space="0" w:color="auto"/>
              <w:right w:val="nil"/>
            </w:tcBorders>
            <w:shd w:val="clear" w:color="auto" w:fill="auto"/>
            <w:noWrap/>
            <w:vAlign w:val="center"/>
            <w:hideMark/>
          </w:tcPr>
          <w:p w14:paraId="10230CE0"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7</w:t>
            </w: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14:paraId="2BB19BE8"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3</w:t>
            </w:r>
          </w:p>
        </w:tc>
        <w:tc>
          <w:tcPr>
            <w:tcW w:w="929" w:type="dxa"/>
            <w:tcBorders>
              <w:top w:val="nil"/>
              <w:left w:val="nil"/>
              <w:bottom w:val="single" w:sz="4" w:space="0" w:color="auto"/>
              <w:right w:val="single" w:sz="4" w:space="0" w:color="auto"/>
            </w:tcBorders>
            <w:shd w:val="clear" w:color="auto" w:fill="auto"/>
            <w:vAlign w:val="center"/>
            <w:hideMark/>
          </w:tcPr>
          <w:p w14:paraId="57B6E567"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01" w:type="dxa"/>
            <w:tcBorders>
              <w:top w:val="nil"/>
              <w:left w:val="nil"/>
              <w:bottom w:val="single" w:sz="4" w:space="0" w:color="auto"/>
              <w:right w:val="single" w:sz="12" w:space="0" w:color="auto"/>
            </w:tcBorders>
            <w:shd w:val="clear" w:color="auto" w:fill="auto"/>
            <w:vAlign w:val="center"/>
            <w:hideMark/>
          </w:tcPr>
          <w:p w14:paraId="1E8B7D42"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w:t>
            </w:r>
          </w:p>
        </w:tc>
      </w:tr>
      <w:tr w:rsidR="00F5299C" w:rsidRPr="00F5299C" w14:paraId="21297026" w14:textId="77777777" w:rsidTr="004939DE">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14:paraId="06D8D053" w14:textId="77777777" w:rsidR="004939DE" w:rsidRPr="00F5299C" w:rsidRDefault="004939DE" w:rsidP="004939DE">
            <w:pPr>
              <w:widowControl/>
              <w:overflowPunct/>
              <w:autoSpaceDE/>
              <w:autoSpaceDN/>
              <w:jc w:val="center"/>
              <w:rPr>
                <w:rFonts w:hAnsi="標楷體" w:cs="新細明體"/>
                <w:kern w:val="0"/>
                <w:sz w:val="28"/>
                <w:szCs w:val="28"/>
              </w:rPr>
            </w:pPr>
            <w:proofErr w:type="gramStart"/>
            <w:r w:rsidRPr="00F5299C">
              <w:rPr>
                <w:rFonts w:hAnsi="標楷體" w:hint="eastAsia"/>
                <w:sz w:val="28"/>
                <w:szCs w:val="28"/>
              </w:rPr>
              <w:t>臺</w:t>
            </w:r>
            <w:proofErr w:type="gramEnd"/>
            <w:r w:rsidRPr="00F5299C">
              <w:rPr>
                <w:rFonts w:hAnsi="標楷體" w:hint="eastAsia"/>
                <w:sz w:val="28"/>
                <w:szCs w:val="28"/>
              </w:rPr>
              <w:t>中市</w:t>
            </w:r>
          </w:p>
        </w:tc>
        <w:tc>
          <w:tcPr>
            <w:tcW w:w="1160" w:type="dxa"/>
            <w:tcBorders>
              <w:top w:val="nil"/>
              <w:left w:val="single" w:sz="4" w:space="0" w:color="auto"/>
              <w:bottom w:val="single" w:sz="4" w:space="0" w:color="auto"/>
              <w:right w:val="nil"/>
            </w:tcBorders>
            <w:shd w:val="clear" w:color="auto" w:fill="auto"/>
            <w:vAlign w:val="center"/>
            <w:hideMark/>
          </w:tcPr>
          <w:p w14:paraId="46BCB700"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176</w:t>
            </w:r>
          </w:p>
        </w:tc>
        <w:tc>
          <w:tcPr>
            <w:tcW w:w="1926" w:type="dxa"/>
            <w:tcBorders>
              <w:top w:val="nil"/>
              <w:left w:val="single" w:sz="4" w:space="0" w:color="auto"/>
              <w:bottom w:val="single" w:sz="4" w:space="0" w:color="auto"/>
              <w:right w:val="single" w:sz="4" w:space="0" w:color="auto"/>
            </w:tcBorders>
            <w:shd w:val="clear" w:color="auto" w:fill="auto"/>
            <w:vAlign w:val="center"/>
            <w:hideMark/>
          </w:tcPr>
          <w:p w14:paraId="50C55357"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176</w:t>
            </w:r>
          </w:p>
        </w:tc>
        <w:tc>
          <w:tcPr>
            <w:tcW w:w="1300" w:type="dxa"/>
            <w:tcBorders>
              <w:top w:val="nil"/>
              <w:left w:val="nil"/>
              <w:bottom w:val="single" w:sz="4" w:space="0" w:color="auto"/>
              <w:right w:val="nil"/>
            </w:tcBorders>
            <w:shd w:val="clear" w:color="auto" w:fill="auto"/>
            <w:vAlign w:val="center"/>
            <w:hideMark/>
          </w:tcPr>
          <w:p w14:paraId="3D1B105D"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241" w:type="dxa"/>
            <w:tcBorders>
              <w:top w:val="nil"/>
              <w:left w:val="single" w:sz="12" w:space="0" w:color="auto"/>
              <w:bottom w:val="single" w:sz="4" w:space="0" w:color="auto"/>
              <w:right w:val="single" w:sz="12" w:space="0" w:color="auto"/>
            </w:tcBorders>
            <w:shd w:val="clear" w:color="auto" w:fill="auto"/>
            <w:vAlign w:val="center"/>
            <w:hideMark/>
          </w:tcPr>
          <w:p w14:paraId="524F9EDE"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121</w:t>
            </w:r>
          </w:p>
        </w:tc>
        <w:tc>
          <w:tcPr>
            <w:tcW w:w="1224" w:type="dxa"/>
            <w:tcBorders>
              <w:top w:val="nil"/>
              <w:left w:val="nil"/>
              <w:bottom w:val="single" w:sz="4" w:space="0" w:color="000000"/>
              <w:right w:val="single" w:sz="4" w:space="0" w:color="auto"/>
            </w:tcBorders>
            <w:shd w:val="clear" w:color="auto" w:fill="auto"/>
            <w:vAlign w:val="center"/>
            <w:hideMark/>
          </w:tcPr>
          <w:p w14:paraId="538E97BE"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41</w:t>
            </w:r>
          </w:p>
        </w:tc>
        <w:tc>
          <w:tcPr>
            <w:tcW w:w="1005" w:type="dxa"/>
            <w:tcBorders>
              <w:top w:val="nil"/>
              <w:left w:val="single" w:sz="12" w:space="0" w:color="auto"/>
              <w:bottom w:val="single" w:sz="4" w:space="0" w:color="auto"/>
              <w:right w:val="single" w:sz="4" w:space="0" w:color="auto"/>
            </w:tcBorders>
            <w:shd w:val="clear" w:color="auto" w:fill="auto"/>
            <w:noWrap/>
            <w:vAlign w:val="center"/>
            <w:hideMark/>
          </w:tcPr>
          <w:p w14:paraId="20603FD9"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40" w:type="dxa"/>
            <w:tcBorders>
              <w:top w:val="nil"/>
              <w:left w:val="nil"/>
              <w:bottom w:val="single" w:sz="4" w:space="0" w:color="auto"/>
              <w:right w:val="nil"/>
            </w:tcBorders>
            <w:shd w:val="clear" w:color="auto" w:fill="auto"/>
            <w:vAlign w:val="center"/>
            <w:hideMark/>
          </w:tcPr>
          <w:p w14:paraId="277E29EC"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6</w:t>
            </w: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14:paraId="2E1AFE27"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7</w:t>
            </w:r>
          </w:p>
        </w:tc>
        <w:tc>
          <w:tcPr>
            <w:tcW w:w="929" w:type="dxa"/>
            <w:tcBorders>
              <w:top w:val="nil"/>
              <w:left w:val="nil"/>
              <w:bottom w:val="single" w:sz="4" w:space="0" w:color="auto"/>
              <w:right w:val="single" w:sz="4" w:space="0" w:color="auto"/>
            </w:tcBorders>
            <w:shd w:val="clear" w:color="auto" w:fill="auto"/>
            <w:vAlign w:val="center"/>
            <w:hideMark/>
          </w:tcPr>
          <w:p w14:paraId="5C94F994"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901" w:type="dxa"/>
            <w:tcBorders>
              <w:top w:val="nil"/>
              <w:left w:val="nil"/>
              <w:bottom w:val="single" w:sz="4" w:space="0" w:color="auto"/>
              <w:right w:val="single" w:sz="12" w:space="0" w:color="auto"/>
            </w:tcBorders>
            <w:shd w:val="clear" w:color="auto" w:fill="auto"/>
            <w:vAlign w:val="center"/>
            <w:hideMark/>
          </w:tcPr>
          <w:p w14:paraId="5A3793AE"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2689592F" w14:textId="77777777" w:rsidTr="004939DE">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14:paraId="4DC037E6" w14:textId="77777777" w:rsidR="004939DE" w:rsidRPr="00F5299C" w:rsidRDefault="004939DE" w:rsidP="004939DE">
            <w:pPr>
              <w:widowControl/>
              <w:overflowPunct/>
              <w:autoSpaceDE/>
              <w:autoSpaceDN/>
              <w:jc w:val="center"/>
              <w:rPr>
                <w:rFonts w:hAnsi="標楷體" w:cs="新細明體"/>
                <w:kern w:val="0"/>
                <w:sz w:val="28"/>
                <w:szCs w:val="28"/>
              </w:rPr>
            </w:pPr>
            <w:proofErr w:type="gramStart"/>
            <w:r w:rsidRPr="00F5299C">
              <w:rPr>
                <w:rFonts w:hAnsi="標楷體" w:hint="eastAsia"/>
                <w:sz w:val="28"/>
                <w:szCs w:val="28"/>
              </w:rPr>
              <w:t>臺</w:t>
            </w:r>
            <w:proofErr w:type="gramEnd"/>
            <w:r w:rsidRPr="00F5299C">
              <w:rPr>
                <w:rFonts w:hAnsi="標楷體" w:hint="eastAsia"/>
                <w:sz w:val="28"/>
                <w:szCs w:val="28"/>
              </w:rPr>
              <w:t>南市</w:t>
            </w:r>
          </w:p>
        </w:tc>
        <w:tc>
          <w:tcPr>
            <w:tcW w:w="1160" w:type="dxa"/>
            <w:tcBorders>
              <w:top w:val="nil"/>
              <w:left w:val="single" w:sz="4" w:space="0" w:color="auto"/>
              <w:bottom w:val="single" w:sz="4" w:space="0" w:color="auto"/>
              <w:right w:val="nil"/>
            </w:tcBorders>
            <w:shd w:val="clear" w:color="auto" w:fill="auto"/>
            <w:vAlign w:val="center"/>
            <w:hideMark/>
          </w:tcPr>
          <w:p w14:paraId="622D4114"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79</w:t>
            </w:r>
          </w:p>
        </w:tc>
        <w:tc>
          <w:tcPr>
            <w:tcW w:w="1926" w:type="dxa"/>
            <w:tcBorders>
              <w:top w:val="nil"/>
              <w:left w:val="single" w:sz="4" w:space="0" w:color="auto"/>
              <w:bottom w:val="single" w:sz="4" w:space="0" w:color="auto"/>
              <w:right w:val="single" w:sz="4" w:space="0" w:color="auto"/>
            </w:tcBorders>
            <w:shd w:val="clear" w:color="auto" w:fill="auto"/>
            <w:vAlign w:val="center"/>
            <w:hideMark/>
          </w:tcPr>
          <w:p w14:paraId="7D2683E3"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41</w:t>
            </w:r>
          </w:p>
        </w:tc>
        <w:tc>
          <w:tcPr>
            <w:tcW w:w="1300" w:type="dxa"/>
            <w:tcBorders>
              <w:top w:val="nil"/>
              <w:left w:val="nil"/>
              <w:bottom w:val="single" w:sz="4" w:space="0" w:color="auto"/>
              <w:right w:val="nil"/>
            </w:tcBorders>
            <w:shd w:val="clear" w:color="auto" w:fill="auto"/>
            <w:vAlign w:val="center"/>
            <w:hideMark/>
          </w:tcPr>
          <w:p w14:paraId="499EA3AF"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38</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14:paraId="65FA531A"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19</w:t>
            </w:r>
          </w:p>
        </w:tc>
        <w:tc>
          <w:tcPr>
            <w:tcW w:w="1224" w:type="dxa"/>
            <w:tcBorders>
              <w:top w:val="nil"/>
              <w:left w:val="nil"/>
              <w:bottom w:val="single" w:sz="4" w:space="0" w:color="000000"/>
              <w:right w:val="single" w:sz="4" w:space="0" w:color="auto"/>
            </w:tcBorders>
            <w:shd w:val="clear" w:color="auto" w:fill="auto"/>
            <w:vAlign w:val="center"/>
            <w:hideMark/>
          </w:tcPr>
          <w:p w14:paraId="4F53072D"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7</w:t>
            </w:r>
          </w:p>
        </w:tc>
        <w:tc>
          <w:tcPr>
            <w:tcW w:w="1005" w:type="dxa"/>
            <w:tcBorders>
              <w:top w:val="nil"/>
              <w:left w:val="single" w:sz="12" w:space="0" w:color="auto"/>
              <w:bottom w:val="single" w:sz="4" w:space="0" w:color="auto"/>
              <w:right w:val="single" w:sz="4" w:space="0" w:color="auto"/>
            </w:tcBorders>
            <w:shd w:val="clear" w:color="auto" w:fill="auto"/>
            <w:noWrap/>
            <w:vAlign w:val="center"/>
            <w:hideMark/>
          </w:tcPr>
          <w:p w14:paraId="3F47376B"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 xml:space="preserve">3 </w:t>
            </w:r>
          </w:p>
        </w:tc>
        <w:tc>
          <w:tcPr>
            <w:tcW w:w="1040" w:type="dxa"/>
            <w:tcBorders>
              <w:top w:val="nil"/>
              <w:left w:val="nil"/>
              <w:bottom w:val="single" w:sz="4" w:space="0" w:color="auto"/>
              <w:right w:val="nil"/>
            </w:tcBorders>
            <w:shd w:val="clear" w:color="auto" w:fill="auto"/>
            <w:noWrap/>
            <w:vAlign w:val="center"/>
            <w:hideMark/>
          </w:tcPr>
          <w:p w14:paraId="2A25D731"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6</w:t>
            </w: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14:paraId="08BD4C0B"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6</w:t>
            </w:r>
          </w:p>
        </w:tc>
        <w:tc>
          <w:tcPr>
            <w:tcW w:w="929" w:type="dxa"/>
            <w:tcBorders>
              <w:top w:val="nil"/>
              <w:left w:val="nil"/>
              <w:bottom w:val="single" w:sz="4" w:space="0" w:color="auto"/>
              <w:right w:val="single" w:sz="4" w:space="0" w:color="auto"/>
            </w:tcBorders>
            <w:shd w:val="clear" w:color="auto" w:fill="auto"/>
            <w:vAlign w:val="center"/>
            <w:hideMark/>
          </w:tcPr>
          <w:p w14:paraId="611B0248"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01" w:type="dxa"/>
            <w:tcBorders>
              <w:top w:val="nil"/>
              <w:left w:val="nil"/>
              <w:bottom w:val="single" w:sz="4" w:space="0" w:color="auto"/>
              <w:right w:val="single" w:sz="12" w:space="0" w:color="auto"/>
            </w:tcBorders>
            <w:shd w:val="clear" w:color="auto" w:fill="auto"/>
            <w:vAlign w:val="center"/>
            <w:hideMark/>
          </w:tcPr>
          <w:p w14:paraId="64337E83"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7409086A" w14:textId="77777777" w:rsidTr="004939DE">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14:paraId="7E2F21A2"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hint="eastAsia"/>
                <w:sz w:val="28"/>
                <w:szCs w:val="28"/>
              </w:rPr>
              <w:t>高雄市</w:t>
            </w:r>
          </w:p>
        </w:tc>
        <w:tc>
          <w:tcPr>
            <w:tcW w:w="1160" w:type="dxa"/>
            <w:tcBorders>
              <w:top w:val="nil"/>
              <w:left w:val="single" w:sz="4" w:space="0" w:color="auto"/>
              <w:bottom w:val="single" w:sz="4" w:space="0" w:color="auto"/>
              <w:right w:val="nil"/>
            </w:tcBorders>
            <w:shd w:val="clear" w:color="auto" w:fill="auto"/>
            <w:vAlign w:val="center"/>
            <w:hideMark/>
          </w:tcPr>
          <w:p w14:paraId="712A4194"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255</w:t>
            </w:r>
          </w:p>
        </w:tc>
        <w:tc>
          <w:tcPr>
            <w:tcW w:w="1926" w:type="dxa"/>
            <w:tcBorders>
              <w:top w:val="nil"/>
              <w:left w:val="single" w:sz="4" w:space="0" w:color="auto"/>
              <w:bottom w:val="single" w:sz="4" w:space="0" w:color="auto"/>
              <w:right w:val="single" w:sz="4" w:space="0" w:color="auto"/>
            </w:tcBorders>
            <w:shd w:val="clear" w:color="auto" w:fill="auto"/>
            <w:vAlign w:val="center"/>
            <w:hideMark/>
          </w:tcPr>
          <w:p w14:paraId="7D22C32C"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239</w:t>
            </w:r>
          </w:p>
        </w:tc>
        <w:tc>
          <w:tcPr>
            <w:tcW w:w="1300" w:type="dxa"/>
            <w:tcBorders>
              <w:top w:val="nil"/>
              <w:left w:val="nil"/>
              <w:bottom w:val="single" w:sz="4" w:space="0" w:color="auto"/>
              <w:right w:val="nil"/>
            </w:tcBorders>
            <w:shd w:val="clear" w:color="auto" w:fill="auto"/>
            <w:vAlign w:val="center"/>
            <w:hideMark/>
          </w:tcPr>
          <w:p w14:paraId="39A66B4B"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16</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14:paraId="406EDCE9"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216</w:t>
            </w:r>
          </w:p>
        </w:tc>
        <w:tc>
          <w:tcPr>
            <w:tcW w:w="1224" w:type="dxa"/>
            <w:tcBorders>
              <w:top w:val="nil"/>
              <w:left w:val="nil"/>
              <w:bottom w:val="single" w:sz="4" w:space="0" w:color="000000"/>
              <w:right w:val="single" w:sz="4" w:space="0" w:color="auto"/>
            </w:tcBorders>
            <w:shd w:val="clear" w:color="auto" w:fill="auto"/>
            <w:vAlign w:val="center"/>
            <w:hideMark/>
          </w:tcPr>
          <w:p w14:paraId="781DA71D"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18</w:t>
            </w:r>
          </w:p>
        </w:tc>
        <w:tc>
          <w:tcPr>
            <w:tcW w:w="1005" w:type="dxa"/>
            <w:tcBorders>
              <w:top w:val="nil"/>
              <w:left w:val="single" w:sz="12" w:space="0" w:color="auto"/>
              <w:bottom w:val="single" w:sz="4" w:space="0" w:color="auto"/>
              <w:right w:val="single" w:sz="4" w:space="0" w:color="auto"/>
            </w:tcBorders>
            <w:shd w:val="clear" w:color="auto" w:fill="auto"/>
            <w:noWrap/>
            <w:vAlign w:val="center"/>
            <w:hideMark/>
          </w:tcPr>
          <w:p w14:paraId="24A106E3"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 xml:space="preserve">5 </w:t>
            </w:r>
          </w:p>
        </w:tc>
        <w:tc>
          <w:tcPr>
            <w:tcW w:w="1040" w:type="dxa"/>
            <w:tcBorders>
              <w:top w:val="nil"/>
              <w:left w:val="nil"/>
              <w:bottom w:val="single" w:sz="4" w:space="0" w:color="auto"/>
              <w:right w:val="nil"/>
            </w:tcBorders>
            <w:shd w:val="clear" w:color="auto" w:fill="auto"/>
            <w:noWrap/>
            <w:vAlign w:val="center"/>
            <w:hideMark/>
          </w:tcPr>
          <w:p w14:paraId="5091F5F9"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14:paraId="0A96448D"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29" w:type="dxa"/>
            <w:tcBorders>
              <w:top w:val="nil"/>
              <w:left w:val="nil"/>
              <w:bottom w:val="single" w:sz="4" w:space="0" w:color="auto"/>
              <w:right w:val="single" w:sz="4" w:space="0" w:color="auto"/>
            </w:tcBorders>
            <w:shd w:val="clear" w:color="auto" w:fill="auto"/>
            <w:vAlign w:val="center"/>
            <w:hideMark/>
          </w:tcPr>
          <w:p w14:paraId="41D088B3"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01" w:type="dxa"/>
            <w:tcBorders>
              <w:top w:val="nil"/>
              <w:left w:val="nil"/>
              <w:bottom w:val="single" w:sz="4" w:space="0" w:color="auto"/>
              <w:right w:val="single" w:sz="12" w:space="0" w:color="auto"/>
            </w:tcBorders>
            <w:shd w:val="clear" w:color="auto" w:fill="auto"/>
            <w:vAlign w:val="center"/>
            <w:hideMark/>
          </w:tcPr>
          <w:p w14:paraId="78190CB2"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30D22FCE" w14:textId="77777777" w:rsidTr="004939DE">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14:paraId="1994BF2D"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hint="eastAsia"/>
                <w:sz w:val="28"/>
                <w:szCs w:val="28"/>
              </w:rPr>
              <w:t>基隆市</w:t>
            </w:r>
          </w:p>
        </w:tc>
        <w:tc>
          <w:tcPr>
            <w:tcW w:w="1160" w:type="dxa"/>
            <w:tcBorders>
              <w:top w:val="nil"/>
              <w:left w:val="single" w:sz="4" w:space="0" w:color="auto"/>
              <w:bottom w:val="single" w:sz="4" w:space="0" w:color="auto"/>
              <w:right w:val="nil"/>
            </w:tcBorders>
            <w:shd w:val="clear" w:color="auto" w:fill="auto"/>
            <w:vAlign w:val="center"/>
            <w:hideMark/>
          </w:tcPr>
          <w:p w14:paraId="7A76CDC7"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4</w:t>
            </w:r>
          </w:p>
        </w:tc>
        <w:tc>
          <w:tcPr>
            <w:tcW w:w="1926" w:type="dxa"/>
            <w:tcBorders>
              <w:top w:val="nil"/>
              <w:left w:val="single" w:sz="4" w:space="0" w:color="auto"/>
              <w:bottom w:val="single" w:sz="4" w:space="0" w:color="auto"/>
              <w:right w:val="single" w:sz="4" w:space="0" w:color="auto"/>
            </w:tcBorders>
            <w:shd w:val="clear" w:color="auto" w:fill="auto"/>
            <w:vAlign w:val="center"/>
            <w:hideMark/>
          </w:tcPr>
          <w:p w14:paraId="3AC1407B"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4</w:t>
            </w:r>
          </w:p>
        </w:tc>
        <w:tc>
          <w:tcPr>
            <w:tcW w:w="1300" w:type="dxa"/>
            <w:tcBorders>
              <w:top w:val="nil"/>
              <w:left w:val="nil"/>
              <w:bottom w:val="single" w:sz="4" w:space="0" w:color="auto"/>
              <w:right w:val="nil"/>
            </w:tcBorders>
            <w:shd w:val="clear" w:color="auto" w:fill="auto"/>
            <w:vAlign w:val="center"/>
            <w:hideMark/>
          </w:tcPr>
          <w:p w14:paraId="22D38BD2"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14:paraId="28A7C8AA"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224" w:type="dxa"/>
            <w:tcBorders>
              <w:top w:val="nil"/>
              <w:left w:val="nil"/>
              <w:bottom w:val="single" w:sz="4" w:space="0" w:color="000000"/>
              <w:right w:val="single" w:sz="4" w:space="0" w:color="auto"/>
            </w:tcBorders>
            <w:shd w:val="clear" w:color="auto" w:fill="auto"/>
            <w:vAlign w:val="center"/>
            <w:hideMark/>
          </w:tcPr>
          <w:p w14:paraId="47C9DF46"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05" w:type="dxa"/>
            <w:tcBorders>
              <w:top w:val="nil"/>
              <w:left w:val="single" w:sz="12" w:space="0" w:color="auto"/>
              <w:bottom w:val="single" w:sz="4" w:space="0" w:color="auto"/>
              <w:right w:val="single" w:sz="4" w:space="0" w:color="auto"/>
            </w:tcBorders>
            <w:shd w:val="clear" w:color="auto" w:fill="auto"/>
            <w:noWrap/>
            <w:vAlign w:val="center"/>
            <w:hideMark/>
          </w:tcPr>
          <w:p w14:paraId="26875F24"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 xml:space="preserve">2 </w:t>
            </w:r>
          </w:p>
        </w:tc>
        <w:tc>
          <w:tcPr>
            <w:tcW w:w="1040" w:type="dxa"/>
            <w:tcBorders>
              <w:top w:val="nil"/>
              <w:left w:val="nil"/>
              <w:bottom w:val="single" w:sz="4" w:space="0" w:color="auto"/>
              <w:right w:val="nil"/>
            </w:tcBorders>
            <w:shd w:val="clear" w:color="auto" w:fill="auto"/>
            <w:noWrap/>
            <w:vAlign w:val="center"/>
            <w:hideMark/>
          </w:tcPr>
          <w:p w14:paraId="3259B255"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14:paraId="361B40F2"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2</w:t>
            </w:r>
          </w:p>
        </w:tc>
        <w:tc>
          <w:tcPr>
            <w:tcW w:w="929" w:type="dxa"/>
            <w:tcBorders>
              <w:top w:val="nil"/>
              <w:left w:val="nil"/>
              <w:bottom w:val="single" w:sz="4" w:space="0" w:color="auto"/>
              <w:right w:val="single" w:sz="4" w:space="0" w:color="auto"/>
            </w:tcBorders>
            <w:shd w:val="clear" w:color="auto" w:fill="auto"/>
            <w:vAlign w:val="center"/>
            <w:hideMark/>
          </w:tcPr>
          <w:p w14:paraId="4E974421"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01" w:type="dxa"/>
            <w:tcBorders>
              <w:top w:val="nil"/>
              <w:left w:val="nil"/>
              <w:bottom w:val="single" w:sz="4" w:space="0" w:color="auto"/>
              <w:right w:val="single" w:sz="12" w:space="0" w:color="auto"/>
            </w:tcBorders>
            <w:shd w:val="clear" w:color="auto" w:fill="auto"/>
            <w:vAlign w:val="center"/>
            <w:hideMark/>
          </w:tcPr>
          <w:p w14:paraId="1C1D7304"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3A0588F9" w14:textId="77777777" w:rsidTr="004939DE">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14:paraId="0A80B307"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hint="eastAsia"/>
                <w:sz w:val="28"/>
                <w:szCs w:val="28"/>
              </w:rPr>
              <w:t>新竹市</w:t>
            </w:r>
          </w:p>
        </w:tc>
        <w:tc>
          <w:tcPr>
            <w:tcW w:w="1160" w:type="dxa"/>
            <w:tcBorders>
              <w:top w:val="nil"/>
              <w:left w:val="single" w:sz="4" w:space="0" w:color="auto"/>
              <w:bottom w:val="single" w:sz="4" w:space="0" w:color="auto"/>
              <w:right w:val="nil"/>
            </w:tcBorders>
            <w:shd w:val="clear" w:color="auto" w:fill="auto"/>
            <w:vAlign w:val="center"/>
            <w:hideMark/>
          </w:tcPr>
          <w:p w14:paraId="0660C812"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4</w:t>
            </w:r>
          </w:p>
        </w:tc>
        <w:tc>
          <w:tcPr>
            <w:tcW w:w="1926" w:type="dxa"/>
            <w:tcBorders>
              <w:top w:val="nil"/>
              <w:left w:val="single" w:sz="4" w:space="0" w:color="auto"/>
              <w:bottom w:val="single" w:sz="4" w:space="0" w:color="auto"/>
              <w:right w:val="single" w:sz="4" w:space="0" w:color="auto"/>
            </w:tcBorders>
            <w:shd w:val="clear" w:color="auto" w:fill="auto"/>
            <w:vAlign w:val="center"/>
            <w:hideMark/>
          </w:tcPr>
          <w:p w14:paraId="49E81AAD"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4</w:t>
            </w:r>
          </w:p>
        </w:tc>
        <w:tc>
          <w:tcPr>
            <w:tcW w:w="1300" w:type="dxa"/>
            <w:tcBorders>
              <w:top w:val="nil"/>
              <w:left w:val="nil"/>
              <w:bottom w:val="single" w:sz="4" w:space="0" w:color="auto"/>
              <w:right w:val="nil"/>
            </w:tcBorders>
            <w:shd w:val="clear" w:color="auto" w:fill="auto"/>
            <w:vAlign w:val="center"/>
            <w:hideMark/>
          </w:tcPr>
          <w:p w14:paraId="68544B44"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14:paraId="04D8698A"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2</w:t>
            </w:r>
          </w:p>
        </w:tc>
        <w:tc>
          <w:tcPr>
            <w:tcW w:w="1224" w:type="dxa"/>
            <w:tcBorders>
              <w:top w:val="nil"/>
              <w:left w:val="nil"/>
              <w:bottom w:val="single" w:sz="4" w:space="0" w:color="000000"/>
              <w:right w:val="single" w:sz="4" w:space="0" w:color="auto"/>
            </w:tcBorders>
            <w:shd w:val="clear" w:color="auto" w:fill="auto"/>
            <w:vAlign w:val="center"/>
            <w:hideMark/>
          </w:tcPr>
          <w:p w14:paraId="7D5593F1"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1005" w:type="dxa"/>
            <w:tcBorders>
              <w:top w:val="nil"/>
              <w:left w:val="single" w:sz="12" w:space="0" w:color="auto"/>
              <w:bottom w:val="single" w:sz="4" w:space="0" w:color="auto"/>
              <w:right w:val="single" w:sz="4" w:space="0" w:color="auto"/>
            </w:tcBorders>
            <w:shd w:val="clear" w:color="auto" w:fill="auto"/>
            <w:noWrap/>
            <w:vAlign w:val="center"/>
            <w:hideMark/>
          </w:tcPr>
          <w:p w14:paraId="57198953"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40" w:type="dxa"/>
            <w:tcBorders>
              <w:top w:val="nil"/>
              <w:left w:val="nil"/>
              <w:bottom w:val="single" w:sz="4" w:space="0" w:color="auto"/>
              <w:right w:val="nil"/>
            </w:tcBorders>
            <w:shd w:val="clear" w:color="auto" w:fill="auto"/>
            <w:noWrap/>
            <w:vAlign w:val="center"/>
            <w:hideMark/>
          </w:tcPr>
          <w:p w14:paraId="09B609E6"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14:paraId="27A680BE"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929" w:type="dxa"/>
            <w:tcBorders>
              <w:top w:val="nil"/>
              <w:left w:val="nil"/>
              <w:bottom w:val="single" w:sz="4" w:space="0" w:color="auto"/>
              <w:right w:val="single" w:sz="4" w:space="0" w:color="auto"/>
            </w:tcBorders>
            <w:shd w:val="clear" w:color="auto" w:fill="auto"/>
            <w:vAlign w:val="center"/>
            <w:hideMark/>
          </w:tcPr>
          <w:p w14:paraId="39A5B7BD"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01" w:type="dxa"/>
            <w:tcBorders>
              <w:top w:val="nil"/>
              <w:left w:val="nil"/>
              <w:bottom w:val="single" w:sz="4" w:space="0" w:color="auto"/>
              <w:right w:val="single" w:sz="12" w:space="0" w:color="auto"/>
            </w:tcBorders>
            <w:shd w:val="clear" w:color="auto" w:fill="auto"/>
            <w:vAlign w:val="center"/>
            <w:hideMark/>
          </w:tcPr>
          <w:p w14:paraId="2586A8C6"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05B62800" w14:textId="77777777" w:rsidTr="004939DE">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14:paraId="01649885"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hint="eastAsia"/>
                <w:sz w:val="28"/>
                <w:szCs w:val="28"/>
              </w:rPr>
              <w:t>新竹縣</w:t>
            </w:r>
          </w:p>
        </w:tc>
        <w:tc>
          <w:tcPr>
            <w:tcW w:w="1160" w:type="dxa"/>
            <w:tcBorders>
              <w:top w:val="nil"/>
              <w:left w:val="single" w:sz="4" w:space="0" w:color="auto"/>
              <w:bottom w:val="single" w:sz="4" w:space="0" w:color="auto"/>
              <w:right w:val="nil"/>
            </w:tcBorders>
            <w:shd w:val="clear" w:color="auto" w:fill="auto"/>
            <w:vAlign w:val="center"/>
            <w:hideMark/>
          </w:tcPr>
          <w:p w14:paraId="0B3BD48D"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21</w:t>
            </w:r>
          </w:p>
        </w:tc>
        <w:tc>
          <w:tcPr>
            <w:tcW w:w="1926" w:type="dxa"/>
            <w:tcBorders>
              <w:top w:val="nil"/>
              <w:left w:val="single" w:sz="4" w:space="0" w:color="auto"/>
              <w:bottom w:val="single" w:sz="4" w:space="0" w:color="auto"/>
              <w:right w:val="single" w:sz="4" w:space="0" w:color="auto"/>
            </w:tcBorders>
            <w:shd w:val="clear" w:color="auto" w:fill="auto"/>
            <w:vAlign w:val="center"/>
            <w:hideMark/>
          </w:tcPr>
          <w:p w14:paraId="1155DB7A"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11</w:t>
            </w:r>
          </w:p>
        </w:tc>
        <w:tc>
          <w:tcPr>
            <w:tcW w:w="1300" w:type="dxa"/>
            <w:tcBorders>
              <w:top w:val="nil"/>
              <w:left w:val="nil"/>
              <w:bottom w:val="single" w:sz="4" w:space="0" w:color="auto"/>
              <w:right w:val="nil"/>
            </w:tcBorders>
            <w:shd w:val="clear" w:color="auto" w:fill="auto"/>
            <w:vAlign w:val="center"/>
            <w:hideMark/>
          </w:tcPr>
          <w:p w14:paraId="25D1836B"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10</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14:paraId="71AB6284"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4</w:t>
            </w:r>
          </w:p>
        </w:tc>
        <w:tc>
          <w:tcPr>
            <w:tcW w:w="1224" w:type="dxa"/>
            <w:tcBorders>
              <w:top w:val="nil"/>
              <w:left w:val="nil"/>
              <w:bottom w:val="single" w:sz="4" w:space="0" w:color="000000"/>
              <w:right w:val="single" w:sz="4" w:space="0" w:color="auto"/>
            </w:tcBorders>
            <w:shd w:val="clear" w:color="auto" w:fill="auto"/>
            <w:vAlign w:val="center"/>
            <w:hideMark/>
          </w:tcPr>
          <w:p w14:paraId="56EF64D0"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4</w:t>
            </w:r>
          </w:p>
        </w:tc>
        <w:tc>
          <w:tcPr>
            <w:tcW w:w="1005" w:type="dxa"/>
            <w:tcBorders>
              <w:top w:val="nil"/>
              <w:left w:val="single" w:sz="12" w:space="0" w:color="auto"/>
              <w:bottom w:val="single" w:sz="4" w:space="0" w:color="auto"/>
              <w:right w:val="single" w:sz="4" w:space="0" w:color="auto"/>
            </w:tcBorders>
            <w:shd w:val="clear" w:color="auto" w:fill="auto"/>
            <w:noWrap/>
            <w:vAlign w:val="center"/>
            <w:hideMark/>
          </w:tcPr>
          <w:p w14:paraId="38FB75BA"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40" w:type="dxa"/>
            <w:tcBorders>
              <w:top w:val="nil"/>
              <w:left w:val="nil"/>
              <w:bottom w:val="single" w:sz="4" w:space="0" w:color="auto"/>
              <w:right w:val="nil"/>
            </w:tcBorders>
            <w:shd w:val="clear" w:color="auto" w:fill="auto"/>
            <w:noWrap/>
            <w:vAlign w:val="center"/>
            <w:hideMark/>
          </w:tcPr>
          <w:p w14:paraId="21E02535"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14:paraId="2F00246B"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3</w:t>
            </w:r>
          </w:p>
        </w:tc>
        <w:tc>
          <w:tcPr>
            <w:tcW w:w="929" w:type="dxa"/>
            <w:tcBorders>
              <w:top w:val="nil"/>
              <w:left w:val="nil"/>
              <w:bottom w:val="single" w:sz="4" w:space="0" w:color="auto"/>
              <w:right w:val="single" w:sz="4" w:space="0" w:color="auto"/>
            </w:tcBorders>
            <w:shd w:val="clear" w:color="auto" w:fill="auto"/>
            <w:vAlign w:val="center"/>
            <w:hideMark/>
          </w:tcPr>
          <w:p w14:paraId="3381DF42"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01" w:type="dxa"/>
            <w:tcBorders>
              <w:top w:val="nil"/>
              <w:left w:val="nil"/>
              <w:bottom w:val="single" w:sz="4" w:space="0" w:color="auto"/>
              <w:right w:val="single" w:sz="12" w:space="0" w:color="auto"/>
            </w:tcBorders>
            <w:shd w:val="clear" w:color="auto" w:fill="auto"/>
            <w:vAlign w:val="center"/>
            <w:hideMark/>
          </w:tcPr>
          <w:p w14:paraId="185EBE45"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4CC4CEED" w14:textId="77777777" w:rsidTr="004939DE">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14:paraId="38292DB1"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hint="eastAsia"/>
                <w:sz w:val="28"/>
                <w:szCs w:val="28"/>
              </w:rPr>
              <w:t>苗栗縣</w:t>
            </w:r>
          </w:p>
        </w:tc>
        <w:tc>
          <w:tcPr>
            <w:tcW w:w="1160" w:type="dxa"/>
            <w:tcBorders>
              <w:top w:val="nil"/>
              <w:left w:val="single" w:sz="4" w:space="0" w:color="auto"/>
              <w:bottom w:val="single" w:sz="4" w:space="0" w:color="auto"/>
              <w:right w:val="nil"/>
            </w:tcBorders>
            <w:shd w:val="clear" w:color="auto" w:fill="auto"/>
            <w:vAlign w:val="center"/>
            <w:hideMark/>
          </w:tcPr>
          <w:p w14:paraId="1ECAA0CA"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14</w:t>
            </w:r>
          </w:p>
        </w:tc>
        <w:tc>
          <w:tcPr>
            <w:tcW w:w="1926" w:type="dxa"/>
            <w:tcBorders>
              <w:top w:val="nil"/>
              <w:left w:val="single" w:sz="4" w:space="0" w:color="auto"/>
              <w:bottom w:val="single" w:sz="4" w:space="0" w:color="auto"/>
              <w:right w:val="single" w:sz="4" w:space="0" w:color="auto"/>
            </w:tcBorders>
            <w:shd w:val="clear" w:color="auto" w:fill="auto"/>
            <w:vAlign w:val="center"/>
            <w:hideMark/>
          </w:tcPr>
          <w:p w14:paraId="5E8735C8"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14</w:t>
            </w:r>
          </w:p>
        </w:tc>
        <w:tc>
          <w:tcPr>
            <w:tcW w:w="1300" w:type="dxa"/>
            <w:tcBorders>
              <w:top w:val="nil"/>
              <w:left w:val="nil"/>
              <w:bottom w:val="single" w:sz="4" w:space="0" w:color="auto"/>
              <w:right w:val="nil"/>
            </w:tcBorders>
            <w:shd w:val="clear" w:color="auto" w:fill="auto"/>
            <w:vAlign w:val="center"/>
            <w:hideMark/>
          </w:tcPr>
          <w:p w14:paraId="04270FAE"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14:paraId="69912767"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7</w:t>
            </w:r>
          </w:p>
        </w:tc>
        <w:tc>
          <w:tcPr>
            <w:tcW w:w="1224" w:type="dxa"/>
            <w:tcBorders>
              <w:top w:val="nil"/>
              <w:left w:val="nil"/>
              <w:bottom w:val="single" w:sz="4" w:space="0" w:color="000000"/>
              <w:right w:val="single" w:sz="4" w:space="0" w:color="auto"/>
            </w:tcBorders>
            <w:shd w:val="clear" w:color="auto" w:fill="auto"/>
            <w:vAlign w:val="center"/>
            <w:hideMark/>
          </w:tcPr>
          <w:p w14:paraId="00A1862B"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3</w:t>
            </w:r>
          </w:p>
        </w:tc>
        <w:tc>
          <w:tcPr>
            <w:tcW w:w="1005" w:type="dxa"/>
            <w:tcBorders>
              <w:top w:val="nil"/>
              <w:left w:val="single" w:sz="12" w:space="0" w:color="auto"/>
              <w:bottom w:val="single" w:sz="4" w:space="0" w:color="auto"/>
              <w:right w:val="single" w:sz="4" w:space="0" w:color="auto"/>
            </w:tcBorders>
            <w:shd w:val="clear" w:color="auto" w:fill="auto"/>
            <w:noWrap/>
            <w:vAlign w:val="center"/>
            <w:hideMark/>
          </w:tcPr>
          <w:p w14:paraId="4FA4DABD"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40" w:type="dxa"/>
            <w:tcBorders>
              <w:top w:val="nil"/>
              <w:left w:val="nil"/>
              <w:bottom w:val="single" w:sz="4" w:space="0" w:color="auto"/>
              <w:right w:val="nil"/>
            </w:tcBorders>
            <w:shd w:val="clear" w:color="auto" w:fill="auto"/>
            <w:noWrap/>
            <w:vAlign w:val="center"/>
            <w:hideMark/>
          </w:tcPr>
          <w:p w14:paraId="02686A91"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3</w:t>
            </w: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14:paraId="7ACCFCD0"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929" w:type="dxa"/>
            <w:tcBorders>
              <w:top w:val="nil"/>
              <w:left w:val="nil"/>
              <w:bottom w:val="single" w:sz="4" w:space="0" w:color="auto"/>
              <w:right w:val="single" w:sz="4" w:space="0" w:color="auto"/>
            </w:tcBorders>
            <w:shd w:val="clear" w:color="auto" w:fill="auto"/>
            <w:vAlign w:val="center"/>
            <w:hideMark/>
          </w:tcPr>
          <w:p w14:paraId="250BA3FD"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01" w:type="dxa"/>
            <w:tcBorders>
              <w:top w:val="nil"/>
              <w:left w:val="nil"/>
              <w:bottom w:val="single" w:sz="4" w:space="0" w:color="auto"/>
              <w:right w:val="single" w:sz="12" w:space="0" w:color="auto"/>
            </w:tcBorders>
            <w:shd w:val="clear" w:color="auto" w:fill="auto"/>
            <w:vAlign w:val="center"/>
            <w:hideMark/>
          </w:tcPr>
          <w:p w14:paraId="4A9EE505"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3978F8CD" w14:textId="77777777" w:rsidTr="004939DE">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14:paraId="35433955"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hint="eastAsia"/>
                <w:sz w:val="28"/>
                <w:szCs w:val="28"/>
              </w:rPr>
              <w:t>彰化縣</w:t>
            </w:r>
          </w:p>
        </w:tc>
        <w:tc>
          <w:tcPr>
            <w:tcW w:w="1160" w:type="dxa"/>
            <w:tcBorders>
              <w:top w:val="nil"/>
              <w:left w:val="single" w:sz="4" w:space="0" w:color="auto"/>
              <w:bottom w:val="single" w:sz="4" w:space="0" w:color="auto"/>
              <w:right w:val="nil"/>
            </w:tcBorders>
            <w:shd w:val="clear" w:color="auto" w:fill="auto"/>
            <w:vAlign w:val="center"/>
            <w:hideMark/>
          </w:tcPr>
          <w:p w14:paraId="6EFB468C"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186</w:t>
            </w:r>
          </w:p>
        </w:tc>
        <w:tc>
          <w:tcPr>
            <w:tcW w:w="1926" w:type="dxa"/>
            <w:tcBorders>
              <w:top w:val="nil"/>
              <w:left w:val="single" w:sz="4" w:space="0" w:color="auto"/>
              <w:bottom w:val="single" w:sz="4" w:space="0" w:color="auto"/>
              <w:right w:val="single" w:sz="4" w:space="0" w:color="auto"/>
            </w:tcBorders>
            <w:shd w:val="clear" w:color="auto" w:fill="auto"/>
            <w:vAlign w:val="center"/>
            <w:hideMark/>
          </w:tcPr>
          <w:p w14:paraId="38CE4C71"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58</w:t>
            </w:r>
          </w:p>
        </w:tc>
        <w:tc>
          <w:tcPr>
            <w:tcW w:w="1300" w:type="dxa"/>
            <w:tcBorders>
              <w:top w:val="nil"/>
              <w:left w:val="nil"/>
              <w:bottom w:val="single" w:sz="4" w:space="0" w:color="auto"/>
              <w:right w:val="nil"/>
            </w:tcBorders>
            <w:shd w:val="clear" w:color="auto" w:fill="auto"/>
            <w:vAlign w:val="center"/>
            <w:hideMark/>
          </w:tcPr>
          <w:p w14:paraId="5D574DF6"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128</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14:paraId="7956B812"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33</w:t>
            </w:r>
          </w:p>
        </w:tc>
        <w:tc>
          <w:tcPr>
            <w:tcW w:w="1224" w:type="dxa"/>
            <w:tcBorders>
              <w:top w:val="nil"/>
              <w:left w:val="nil"/>
              <w:bottom w:val="single" w:sz="4" w:space="0" w:color="000000"/>
              <w:right w:val="single" w:sz="4" w:space="0" w:color="auto"/>
            </w:tcBorders>
            <w:shd w:val="clear" w:color="auto" w:fill="auto"/>
            <w:vAlign w:val="center"/>
            <w:hideMark/>
          </w:tcPr>
          <w:p w14:paraId="0EE0855A"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20</w:t>
            </w:r>
          </w:p>
        </w:tc>
        <w:tc>
          <w:tcPr>
            <w:tcW w:w="1005" w:type="dxa"/>
            <w:tcBorders>
              <w:top w:val="nil"/>
              <w:left w:val="single" w:sz="12" w:space="0" w:color="auto"/>
              <w:bottom w:val="single" w:sz="4" w:space="0" w:color="auto"/>
              <w:right w:val="single" w:sz="4" w:space="0" w:color="auto"/>
            </w:tcBorders>
            <w:shd w:val="clear" w:color="auto" w:fill="auto"/>
            <w:noWrap/>
            <w:vAlign w:val="center"/>
            <w:hideMark/>
          </w:tcPr>
          <w:p w14:paraId="56687615"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 xml:space="preserve">2 </w:t>
            </w:r>
          </w:p>
        </w:tc>
        <w:tc>
          <w:tcPr>
            <w:tcW w:w="1040" w:type="dxa"/>
            <w:tcBorders>
              <w:top w:val="nil"/>
              <w:left w:val="nil"/>
              <w:bottom w:val="single" w:sz="4" w:space="0" w:color="auto"/>
              <w:right w:val="nil"/>
            </w:tcBorders>
            <w:shd w:val="clear" w:color="auto" w:fill="auto"/>
            <w:noWrap/>
            <w:vAlign w:val="center"/>
            <w:hideMark/>
          </w:tcPr>
          <w:p w14:paraId="0086D9CD"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14:paraId="505E3C9A"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2</w:t>
            </w:r>
          </w:p>
        </w:tc>
        <w:tc>
          <w:tcPr>
            <w:tcW w:w="929" w:type="dxa"/>
            <w:tcBorders>
              <w:top w:val="nil"/>
              <w:left w:val="nil"/>
              <w:bottom w:val="single" w:sz="4" w:space="0" w:color="auto"/>
              <w:right w:val="single" w:sz="4" w:space="0" w:color="auto"/>
            </w:tcBorders>
            <w:shd w:val="clear" w:color="auto" w:fill="auto"/>
            <w:vAlign w:val="center"/>
            <w:hideMark/>
          </w:tcPr>
          <w:p w14:paraId="4A47C373"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01" w:type="dxa"/>
            <w:tcBorders>
              <w:top w:val="nil"/>
              <w:left w:val="nil"/>
              <w:bottom w:val="single" w:sz="4" w:space="0" w:color="auto"/>
              <w:right w:val="single" w:sz="12" w:space="0" w:color="auto"/>
            </w:tcBorders>
            <w:shd w:val="clear" w:color="auto" w:fill="auto"/>
            <w:vAlign w:val="center"/>
            <w:hideMark/>
          </w:tcPr>
          <w:p w14:paraId="3E220079"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3B0FA079" w14:textId="77777777" w:rsidTr="004939DE">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14:paraId="70ED97F4"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hint="eastAsia"/>
                <w:sz w:val="28"/>
                <w:szCs w:val="28"/>
              </w:rPr>
              <w:t>南投縣</w:t>
            </w:r>
          </w:p>
        </w:tc>
        <w:tc>
          <w:tcPr>
            <w:tcW w:w="1160" w:type="dxa"/>
            <w:tcBorders>
              <w:top w:val="nil"/>
              <w:left w:val="single" w:sz="4" w:space="0" w:color="auto"/>
              <w:bottom w:val="single" w:sz="4" w:space="0" w:color="auto"/>
              <w:right w:val="nil"/>
            </w:tcBorders>
            <w:shd w:val="clear" w:color="auto" w:fill="auto"/>
            <w:vAlign w:val="center"/>
            <w:hideMark/>
          </w:tcPr>
          <w:p w14:paraId="65EB506B"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12</w:t>
            </w:r>
          </w:p>
        </w:tc>
        <w:tc>
          <w:tcPr>
            <w:tcW w:w="1926" w:type="dxa"/>
            <w:tcBorders>
              <w:top w:val="nil"/>
              <w:left w:val="single" w:sz="4" w:space="0" w:color="auto"/>
              <w:bottom w:val="single" w:sz="4" w:space="0" w:color="auto"/>
              <w:right w:val="single" w:sz="4" w:space="0" w:color="auto"/>
            </w:tcBorders>
            <w:shd w:val="clear" w:color="auto" w:fill="auto"/>
            <w:vAlign w:val="center"/>
            <w:hideMark/>
          </w:tcPr>
          <w:p w14:paraId="0F78FE8D"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12</w:t>
            </w:r>
          </w:p>
        </w:tc>
        <w:tc>
          <w:tcPr>
            <w:tcW w:w="1300" w:type="dxa"/>
            <w:tcBorders>
              <w:top w:val="nil"/>
              <w:left w:val="nil"/>
              <w:bottom w:val="single" w:sz="4" w:space="0" w:color="auto"/>
              <w:right w:val="nil"/>
            </w:tcBorders>
            <w:shd w:val="clear" w:color="auto" w:fill="auto"/>
            <w:vAlign w:val="center"/>
            <w:hideMark/>
          </w:tcPr>
          <w:p w14:paraId="2FCA2D5B"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14:paraId="7A3AD67E"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9</w:t>
            </w:r>
          </w:p>
        </w:tc>
        <w:tc>
          <w:tcPr>
            <w:tcW w:w="1224" w:type="dxa"/>
            <w:tcBorders>
              <w:top w:val="nil"/>
              <w:left w:val="nil"/>
              <w:bottom w:val="single" w:sz="4" w:space="0" w:color="000000"/>
              <w:right w:val="single" w:sz="4" w:space="0" w:color="auto"/>
            </w:tcBorders>
            <w:shd w:val="clear" w:color="auto" w:fill="auto"/>
            <w:vAlign w:val="center"/>
            <w:hideMark/>
          </w:tcPr>
          <w:p w14:paraId="3E43A931"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2</w:t>
            </w:r>
          </w:p>
        </w:tc>
        <w:tc>
          <w:tcPr>
            <w:tcW w:w="1005" w:type="dxa"/>
            <w:tcBorders>
              <w:top w:val="nil"/>
              <w:left w:val="single" w:sz="12" w:space="0" w:color="auto"/>
              <w:bottom w:val="single" w:sz="4" w:space="0" w:color="auto"/>
              <w:right w:val="single" w:sz="4" w:space="0" w:color="auto"/>
            </w:tcBorders>
            <w:shd w:val="clear" w:color="auto" w:fill="auto"/>
            <w:noWrap/>
            <w:vAlign w:val="center"/>
            <w:hideMark/>
          </w:tcPr>
          <w:p w14:paraId="44BE9BBC"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40" w:type="dxa"/>
            <w:tcBorders>
              <w:top w:val="nil"/>
              <w:left w:val="nil"/>
              <w:bottom w:val="single" w:sz="4" w:space="0" w:color="auto"/>
              <w:right w:val="nil"/>
            </w:tcBorders>
            <w:shd w:val="clear" w:color="auto" w:fill="auto"/>
            <w:noWrap/>
            <w:vAlign w:val="center"/>
            <w:hideMark/>
          </w:tcPr>
          <w:p w14:paraId="5F695A74"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14:paraId="67C00834"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29" w:type="dxa"/>
            <w:tcBorders>
              <w:top w:val="nil"/>
              <w:left w:val="nil"/>
              <w:bottom w:val="single" w:sz="4" w:space="0" w:color="auto"/>
              <w:right w:val="single" w:sz="4" w:space="0" w:color="auto"/>
            </w:tcBorders>
            <w:shd w:val="clear" w:color="auto" w:fill="auto"/>
            <w:vAlign w:val="center"/>
            <w:hideMark/>
          </w:tcPr>
          <w:p w14:paraId="4D079A97"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01" w:type="dxa"/>
            <w:tcBorders>
              <w:top w:val="nil"/>
              <w:left w:val="nil"/>
              <w:bottom w:val="single" w:sz="4" w:space="0" w:color="auto"/>
              <w:right w:val="single" w:sz="12" w:space="0" w:color="auto"/>
            </w:tcBorders>
            <w:shd w:val="clear" w:color="auto" w:fill="auto"/>
            <w:vAlign w:val="center"/>
            <w:hideMark/>
          </w:tcPr>
          <w:p w14:paraId="37C27BAE"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3EFD34D2" w14:textId="77777777" w:rsidTr="004939DE">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14:paraId="618C08C3"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hint="eastAsia"/>
                <w:sz w:val="28"/>
                <w:szCs w:val="28"/>
              </w:rPr>
              <w:t>雲林縣</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543913A1"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20</w:t>
            </w:r>
          </w:p>
        </w:tc>
        <w:tc>
          <w:tcPr>
            <w:tcW w:w="1926" w:type="dxa"/>
            <w:tcBorders>
              <w:top w:val="nil"/>
              <w:left w:val="nil"/>
              <w:bottom w:val="single" w:sz="4" w:space="0" w:color="auto"/>
              <w:right w:val="single" w:sz="4" w:space="0" w:color="auto"/>
            </w:tcBorders>
            <w:shd w:val="clear" w:color="auto" w:fill="auto"/>
            <w:vAlign w:val="center"/>
            <w:hideMark/>
          </w:tcPr>
          <w:p w14:paraId="2CB2EBD2"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15</w:t>
            </w:r>
          </w:p>
        </w:tc>
        <w:tc>
          <w:tcPr>
            <w:tcW w:w="1300" w:type="dxa"/>
            <w:tcBorders>
              <w:top w:val="nil"/>
              <w:left w:val="nil"/>
              <w:bottom w:val="single" w:sz="4" w:space="0" w:color="auto"/>
              <w:right w:val="nil"/>
            </w:tcBorders>
            <w:shd w:val="clear" w:color="auto" w:fill="auto"/>
            <w:vAlign w:val="center"/>
            <w:hideMark/>
          </w:tcPr>
          <w:p w14:paraId="670D9314"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5</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14:paraId="0ED06486"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9</w:t>
            </w:r>
          </w:p>
        </w:tc>
        <w:tc>
          <w:tcPr>
            <w:tcW w:w="1224" w:type="dxa"/>
            <w:tcBorders>
              <w:top w:val="nil"/>
              <w:left w:val="nil"/>
              <w:bottom w:val="single" w:sz="4" w:space="0" w:color="000000"/>
              <w:right w:val="single" w:sz="4" w:space="0" w:color="auto"/>
            </w:tcBorders>
            <w:shd w:val="clear" w:color="auto" w:fill="auto"/>
            <w:vAlign w:val="center"/>
            <w:hideMark/>
          </w:tcPr>
          <w:p w14:paraId="6BAD1EA0"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6</w:t>
            </w:r>
          </w:p>
        </w:tc>
        <w:tc>
          <w:tcPr>
            <w:tcW w:w="1005" w:type="dxa"/>
            <w:tcBorders>
              <w:top w:val="nil"/>
              <w:left w:val="single" w:sz="12" w:space="0" w:color="auto"/>
              <w:bottom w:val="single" w:sz="4" w:space="0" w:color="auto"/>
              <w:right w:val="single" w:sz="4" w:space="0" w:color="auto"/>
            </w:tcBorders>
            <w:shd w:val="clear" w:color="auto" w:fill="auto"/>
            <w:noWrap/>
            <w:vAlign w:val="center"/>
            <w:hideMark/>
          </w:tcPr>
          <w:p w14:paraId="6B7CD7EF"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40" w:type="dxa"/>
            <w:tcBorders>
              <w:top w:val="nil"/>
              <w:left w:val="nil"/>
              <w:bottom w:val="single" w:sz="4" w:space="0" w:color="auto"/>
              <w:right w:val="nil"/>
            </w:tcBorders>
            <w:shd w:val="clear" w:color="auto" w:fill="auto"/>
            <w:noWrap/>
            <w:vAlign w:val="center"/>
            <w:hideMark/>
          </w:tcPr>
          <w:p w14:paraId="2F74D6C0"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14:paraId="305F3F05"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29" w:type="dxa"/>
            <w:tcBorders>
              <w:top w:val="nil"/>
              <w:left w:val="nil"/>
              <w:bottom w:val="single" w:sz="4" w:space="0" w:color="auto"/>
              <w:right w:val="single" w:sz="4" w:space="0" w:color="auto"/>
            </w:tcBorders>
            <w:shd w:val="clear" w:color="auto" w:fill="auto"/>
            <w:vAlign w:val="center"/>
            <w:hideMark/>
          </w:tcPr>
          <w:p w14:paraId="5101704B"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01" w:type="dxa"/>
            <w:tcBorders>
              <w:top w:val="nil"/>
              <w:left w:val="nil"/>
              <w:bottom w:val="single" w:sz="4" w:space="0" w:color="auto"/>
              <w:right w:val="single" w:sz="12" w:space="0" w:color="auto"/>
            </w:tcBorders>
            <w:shd w:val="clear" w:color="auto" w:fill="auto"/>
            <w:vAlign w:val="center"/>
            <w:hideMark/>
          </w:tcPr>
          <w:p w14:paraId="3F3DC00B"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1991C2E6" w14:textId="77777777" w:rsidTr="0041661D">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14:paraId="12E0396E"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hint="eastAsia"/>
                <w:sz w:val="28"/>
                <w:szCs w:val="28"/>
              </w:rPr>
              <w:t>嘉義縣</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3F07DBF8"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18</w:t>
            </w:r>
          </w:p>
        </w:tc>
        <w:tc>
          <w:tcPr>
            <w:tcW w:w="1926" w:type="dxa"/>
            <w:tcBorders>
              <w:top w:val="nil"/>
              <w:left w:val="nil"/>
              <w:bottom w:val="single" w:sz="4" w:space="0" w:color="auto"/>
              <w:right w:val="single" w:sz="4" w:space="0" w:color="auto"/>
            </w:tcBorders>
            <w:shd w:val="clear" w:color="auto" w:fill="auto"/>
            <w:vAlign w:val="center"/>
            <w:hideMark/>
          </w:tcPr>
          <w:p w14:paraId="2B8E9CFA"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18</w:t>
            </w:r>
          </w:p>
        </w:tc>
        <w:tc>
          <w:tcPr>
            <w:tcW w:w="1300" w:type="dxa"/>
            <w:tcBorders>
              <w:top w:val="nil"/>
              <w:left w:val="nil"/>
              <w:bottom w:val="single" w:sz="4" w:space="0" w:color="auto"/>
              <w:right w:val="nil"/>
            </w:tcBorders>
            <w:shd w:val="clear" w:color="auto" w:fill="auto"/>
            <w:vAlign w:val="center"/>
            <w:hideMark/>
          </w:tcPr>
          <w:p w14:paraId="1928DB2B"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14:paraId="4F6CCAE0"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10</w:t>
            </w:r>
          </w:p>
        </w:tc>
        <w:tc>
          <w:tcPr>
            <w:tcW w:w="1224" w:type="dxa"/>
            <w:tcBorders>
              <w:top w:val="nil"/>
              <w:left w:val="nil"/>
              <w:bottom w:val="single" w:sz="4" w:space="0" w:color="000000"/>
              <w:right w:val="single" w:sz="4" w:space="0" w:color="auto"/>
            </w:tcBorders>
            <w:shd w:val="clear" w:color="auto" w:fill="auto"/>
            <w:vAlign w:val="center"/>
            <w:hideMark/>
          </w:tcPr>
          <w:p w14:paraId="1BAFCD71"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7</w:t>
            </w:r>
          </w:p>
        </w:tc>
        <w:tc>
          <w:tcPr>
            <w:tcW w:w="1005" w:type="dxa"/>
            <w:tcBorders>
              <w:top w:val="nil"/>
              <w:left w:val="single" w:sz="12" w:space="0" w:color="auto"/>
              <w:bottom w:val="single" w:sz="4" w:space="0" w:color="auto"/>
              <w:right w:val="single" w:sz="4" w:space="0" w:color="auto"/>
            </w:tcBorders>
            <w:shd w:val="clear" w:color="auto" w:fill="auto"/>
            <w:noWrap/>
            <w:vAlign w:val="center"/>
            <w:hideMark/>
          </w:tcPr>
          <w:p w14:paraId="42692844"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 xml:space="preserve">1 </w:t>
            </w:r>
          </w:p>
        </w:tc>
        <w:tc>
          <w:tcPr>
            <w:tcW w:w="1040" w:type="dxa"/>
            <w:tcBorders>
              <w:top w:val="nil"/>
              <w:left w:val="nil"/>
              <w:bottom w:val="single" w:sz="4" w:space="0" w:color="auto"/>
              <w:right w:val="nil"/>
            </w:tcBorders>
            <w:shd w:val="clear" w:color="auto" w:fill="auto"/>
            <w:noWrap/>
            <w:vAlign w:val="center"/>
            <w:hideMark/>
          </w:tcPr>
          <w:p w14:paraId="573A85BA"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14:paraId="7B292648"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29" w:type="dxa"/>
            <w:tcBorders>
              <w:top w:val="nil"/>
              <w:left w:val="nil"/>
              <w:bottom w:val="single" w:sz="4" w:space="0" w:color="auto"/>
              <w:right w:val="single" w:sz="4" w:space="0" w:color="auto"/>
            </w:tcBorders>
            <w:shd w:val="clear" w:color="auto" w:fill="auto"/>
            <w:vAlign w:val="center"/>
            <w:hideMark/>
          </w:tcPr>
          <w:p w14:paraId="74AE7FB4"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01" w:type="dxa"/>
            <w:tcBorders>
              <w:top w:val="nil"/>
              <w:left w:val="nil"/>
              <w:bottom w:val="single" w:sz="4" w:space="0" w:color="auto"/>
              <w:right w:val="single" w:sz="12" w:space="0" w:color="auto"/>
            </w:tcBorders>
            <w:shd w:val="clear" w:color="auto" w:fill="auto"/>
            <w:vAlign w:val="center"/>
            <w:hideMark/>
          </w:tcPr>
          <w:p w14:paraId="65661DCA"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7B6D0011" w14:textId="77777777" w:rsidTr="0041661D">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14:paraId="07EEB658"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hint="eastAsia"/>
                <w:sz w:val="28"/>
                <w:szCs w:val="28"/>
              </w:rPr>
              <w:t>嘉義市</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6BD5F7B4"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12</w:t>
            </w:r>
          </w:p>
        </w:tc>
        <w:tc>
          <w:tcPr>
            <w:tcW w:w="1926" w:type="dxa"/>
            <w:tcBorders>
              <w:top w:val="single" w:sz="4" w:space="0" w:color="auto"/>
              <w:left w:val="nil"/>
              <w:bottom w:val="single" w:sz="4" w:space="0" w:color="auto"/>
              <w:right w:val="single" w:sz="4" w:space="0" w:color="auto"/>
            </w:tcBorders>
            <w:shd w:val="clear" w:color="auto" w:fill="auto"/>
            <w:vAlign w:val="center"/>
            <w:hideMark/>
          </w:tcPr>
          <w:p w14:paraId="0A8C94E7"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12</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E391398"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241" w:type="dxa"/>
            <w:tcBorders>
              <w:top w:val="nil"/>
              <w:left w:val="single" w:sz="4" w:space="0" w:color="auto"/>
              <w:bottom w:val="single" w:sz="4" w:space="0" w:color="auto"/>
              <w:right w:val="single" w:sz="12" w:space="0" w:color="auto"/>
            </w:tcBorders>
            <w:shd w:val="clear" w:color="auto" w:fill="auto"/>
            <w:noWrap/>
            <w:vAlign w:val="center"/>
            <w:hideMark/>
          </w:tcPr>
          <w:p w14:paraId="7EB19877"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4</w:t>
            </w:r>
          </w:p>
        </w:tc>
        <w:tc>
          <w:tcPr>
            <w:tcW w:w="1224" w:type="dxa"/>
            <w:tcBorders>
              <w:top w:val="nil"/>
              <w:left w:val="nil"/>
              <w:bottom w:val="single" w:sz="4" w:space="0" w:color="auto"/>
              <w:right w:val="single" w:sz="4" w:space="0" w:color="auto"/>
            </w:tcBorders>
            <w:shd w:val="clear" w:color="auto" w:fill="auto"/>
            <w:vAlign w:val="center"/>
            <w:hideMark/>
          </w:tcPr>
          <w:p w14:paraId="7E32FCCC"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3</w:t>
            </w:r>
          </w:p>
        </w:tc>
        <w:tc>
          <w:tcPr>
            <w:tcW w:w="1005" w:type="dxa"/>
            <w:tcBorders>
              <w:top w:val="nil"/>
              <w:left w:val="single" w:sz="12" w:space="0" w:color="auto"/>
              <w:bottom w:val="single" w:sz="4" w:space="0" w:color="auto"/>
              <w:right w:val="single" w:sz="4" w:space="0" w:color="auto"/>
            </w:tcBorders>
            <w:shd w:val="clear" w:color="auto" w:fill="auto"/>
            <w:noWrap/>
            <w:vAlign w:val="center"/>
            <w:hideMark/>
          </w:tcPr>
          <w:p w14:paraId="051909C9"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40" w:type="dxa"/>
            <w:tcBorders>
              <w:top w:val="nil"/>
              <w:left w:val="nil"/>
              <w:bottom w:val="single" w:sz="4" w:space="0" w:color="auto"/>
              <w:right w:val="nil"/>
            </w:tcBorders>
            <w:shd w:val="clear" w:color="auto" w:fill="auto"/>
            <w:noWrap/>
            <w:vAlign w:val="center"/>
            <w:hideMark/>
          </w:tcPr>
          <w:p w14:paraId="2C99183F"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3F385"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4</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31E1E57F"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01" w:type="dxa"/>
            <w:tcBorders>
              <w:top w:val="single" w:sz="4" w:space="0" w:color="auto"/>
              <w:left w:val="nil"/>
              <w:bottom w:val="single" w:sz="4" w:space="0" w:color="auto"/>
              <w:right w:val="single" w:sz="4" w:space="0" w:color="auto"/>
            </w:tcBorders>
            <w:shd w:val="clear" w:color="auto" w:fill="auto"/>
            <w:vAlign w:val="center"/>
            <w:hideMark/>
          </w:tcPr>
          <w:p w14:paraId="422E0B1C"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008104D7" w14:textId="77777777" w:rsidTr="0041661D">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14:paraId="1FA896A5"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hint="eastAsia"/>
                <w:sz w:val="28"/>
                <w:szCs w:val="28"/>
              </w:rPr>
              <w:lastRenderedPageBreak/>
              <w:t>屏東縣</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21A80532"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47</w:t>
            </w:r>
          </w:p>
        </w:tc>
        <w:tc>
          <w:tcPr>
            <w:tcW w:w="1926" w:type="dxa"/>
            <w:tcBorders>
              <w:top w:val="single" w:sz="4" w:space="0" w:color="auto"/>
              <w:left w:val="nil"/>
              <w:bottom w:val="single" w:sz="4" w:space="0" w:color="auto"/>
              <w:right w:val="single" w:sz="4" w:space="0" w:color="auto"/>
            </w:tcBorders>
            <w:shd w:val="clear" w:color="auto" w:fill="auto"/>
            <w:vAlign w:val="center"/>
            <w:hideMark/>
          </w:tcPr>
          <w:p w14:paraId="45DC0D0E"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47</w:t>
            </w:r>
          </w:p>
        </w:tc>
        <w:tc>
          <w:tcPr>
            <w:tcW w:w="1300" w:type="dxa"/>
            <w:tcBorders>
              <w:top w:val="single" w:sz="4" w:space="0" w:color="auto"/>
              <w:left w:val="nil"/>
              <w:bottom w:val="single" w:sz="4" w:space="0" w:color="auto"/>
              <w:right w:val="nil"/>
            </w:tcBorders>
            <w:shd w:val="clear" w:color="auto" w:fill="auto"/>
            <w:vAlign w:val="center"/>
            <w:hideMark/>
          </w:tcPr>
          <w:p w14:paraId="25EDAD47"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14:paraId="2A1D3271"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36</w:t>
            </w:r>
          </w:p>
        </w:tc>
        <w:tc>
          <w:tcPr>
            <w:tcW w:w="1224" w:type="dxa"/>
            <w:tcBorders>
              <w:top w:val="nil"/>
              <w:left w:val="nil"/>
              <w:bottom w:val="single" w:sz="4" w:space="0" w:color="auto"/>
              <w:right w:val="single" w:sz="4" w:space="0" w:color="auto"/>
            </w:tcBorders>
            <w:shd w:val="clear" w:color="auto" w:fill="auto"/>
            <w:vAlign w:val="center"/>
            <w:hideMark/>
          </w:tcPr>
          <w:p w14:paraId="3D24F4FD"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10</w:t>
            </w:r>
          </w:p>
        </w:tc>
        <w:tc>
          <w:tcPr>
            <w:tcW w:w="1005" w:type="dxa"/>
            <w:tcBorders>
              <w:top w:val="nil"/>
              <w:left w:val="single" w:sz="12" w:space="0" w:color="auto"/>
              <w:bottom w:val="single" w:sz="4" w:space="0" w:color="auto"/>
              <w:right w:val="single" w:sz="4" w:space="0" w:color="auto"/>
            </w:tcBorders>
            <w:shd w:val="clear" w:color="auto" w:fill="auto"/>
            <w:noWrap/>
            <w:vAlign w:val="center"/>
            <w:hideMark/>
          </w:tcPr>
          <w:p w14:paraId="4DD762E1"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40" w:type="dxa"/>
            <w:tcBorders>
              <w:top w:val="nil"/>
              <w:left w:val="nil"/>
              <w:bottom w:val="single" w:sz="4" w:space="0" w:color="auto"/>
              <w:right w:val="nil"/>
            </w:tcBorders>
            <w:shd w:val="clear" w:color="auto" w:fill="auto"/>
            <w:noWrap/>
            <w:vAlign w:val="center"/>
            <w:hideMark/>
          </w:tcPr>
          <w:p w14:paraId="5AF92AD4"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ECDFBC"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514FE52B"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01" w:type="dxa"/>
            <w:tcBorders>
              <w:top w:val="single" w:sz="4" w:space="0" w:color="auto"/>
              <w:left w:val="nil"/>
              <w:bottom w:val="single" w:sz="4" w:space="0" w:color="auto"/>
              <w:right w:val="single" w:sz="12" w:space="0" w:color="auto"/>
            </w:tcBorders>
            <w:shd w:val="clear" w:color="auto" w:fill="auto"/>
            <w:vAlign w:val="center"/>
            <w:hideMark/>
          </w:tcPr>
          <w:p w14:paraId="01179378"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27C5C834" w14:textId="77777777" w:rsidTr="004939DE">
        <w:trPr>
          <w:gridAfter w:val="1"/>
          <w:wAfter w:w="15" w:type="dxa"/>
          <w:trHeight w:val="360"/>
        </w:trPr>
        <w:tc>
          <w:tcPr>
            <w:tcW w:w="1420" w:type="dxa"/>
            <w:tcBorders>
              <w:top w:val="nil"/>
              <w:left w:val="single" w:sz="4" w:space="0" w:color="auto"/>
              <w:bottom w:val="nil"/>
              <w:right w:val="nil"/>
            </w:tcBorders>
            <w:shd w:val="clear" w:color="000000" w:fill="EBF1DE"/>
            <w:vAlign w:val="center"/>
            <w:hideMark/>
          </w:tcPr>
          <w:p w14:paraId="70A35FF4"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hint="eastAsia"/>
                <w:sz w:val="28"/>
                <w:szCs w:val="28"/>
              </w:rPr>
              <w:t>宜蘭縣</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46A513A7"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11</w:t>
            </w:r>
          </w:p>
        </w:tc>
        <w:tc>
          <w:tcPr>
            <w:tcW w:w="1926" w:type="dxa"/>
            <w:tcBorders>
              <w:top w:val="nil"/>
              <w:left w:val="nil"/>
              <w:bottom w:val="single" w:sz="4" w:space="0" w:color="auto"/>
              <w:right w:val="single" w:sz="4" w:space="0" w:color="auto"/>
            </w:tcBorders>
            <w:shd w:val="clear" w:color="auto" w:fill="auto"/>
            <w:vAlign w:val="center"/>
            <w:hideMark/>
          </w:tcPr>
          <w:p w14:paraId="45EFD080"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11</w:t>
            </w:r>
          </w:p>
        </w:tc>
        <w:tc>
          <w:tcPr>
            <w:tcW w:w="1300" w:type="dxa"/>
            <w:tcBorders>
              <w:top w:val="nil"/>
              <w:left w:val="nil"/>
              <w:bottom w:val="single" w:sz="4" w:space="0" w:color="auto"/>
              <w:right w:val="nil"/>
            </w:tcBorders>
            <w:shd w:val="clear" w:color="auto" w:fill="auto"/>
            <w:vAlign w:val="center"/>
            <w:hideMark/>
          </w:tcPr>
          <w:p w14:paraId="1C1E8862"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14:paraId="5A62CED3"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8</w:t>
            </w:r>
          </w:p>
        </w:tc>
        <w:tc>
          <w:tcPr>
            <w:tcW w:w="1224" w:type="dxa"/>
            <w:tcBorders>
              <w:top w:val="nil"/>
              <w:left w:val="nil"/>
              <w:bottom w:val="single" w:sz="4" w:space="0" w:color="auto"/>
              <w:right w:val="single" w:sz="4" w:space="0" w:color="auto"/>
            </w:tcBorders>
            <w:shd w:val="clear" w:color="auto" w:fill="auto"/>
            <w:vAlign w:val="center"/>
            <w:hideMark/>
          </w:tcPr>
          <w:p w14:paraId="1BA54979"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3</w:t>
            </w:r>
          </w:p>
        </w:tc>
        <w:tc>
          <w:tcPr>
            <w:tcW w:w="1005" w:type="dxa"/>
            <w:tcBorders>
              <w:top w:val="nil"/>
              <w:left w:val="single" w:sz="12" w:space="0" w:color="auto"/>
              <w:bottom w:val="single" w:sz="4" w:space="0" w:color="auto"/>
              <w:right w:val="single" w:sz="4" w:space="0" w:color="auto"/>
            </w:tcBorders>
            <w:shd w:val="clear" w:color="auto" w:fill="auto"/>
            <w:noWrap/>
            <w:vAlign w:val="center"/>
            <w:hideMark/>
          </w:tcPr>
          <w:p w14:paraId="2F00721D"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40" w:type="dxa"/>
            <w:tcBorders>
              <w:top w:val="nil"/>
              <w:left w:val="nil"/>
              <w:bottom w:val="single" w:sz="4" w:space="0" w:color="auto"/>
              <w:right w:val="nil"/>
            </w:tcBorders>
            <w:shd w:val="clear" w:color="auto" w:fill="auto"/>
            <w:noWrap/>
            <w:vAlign w:val="center"/>
            <w:hideMark/>
          </w:tcPr>
          <w:p w14:paraId="3F267D21"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14:paraId="429B367A"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29" w:type="dxa"/>
            <w:tcBorders>
              <w:top w:val="nil"/>
              <w:left w:val="nil"/>
              <w:bottom w:val="single" w:sz="4" w:space="0" w:color="auto"/>
              <w:right w:val="single" w:sz="4" w:space="0" w:color="auto"/>
            </w:tcBorders>
            <w:shd w:val="clear" w:color="auto" w:fill="auto"/>
            <w:vAlign w:val="center"/>
            <w:hideMark/>
          </w:tcPr>
          <w:p w14:paraId="5785B7D7"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01" w:type="dxa"/>
            <w:tcBorders>
              <w:top w:val="nil"/>
              <w:left w:val="nil"/>
              <w:bottom w:val="single" w:sz="4" w:space="0" w:color="auto"/>
              <w:right w:val="single" w:sz="12" w:space="0" w:color="auto"/>
            </w:tcBorders>
            <w:shd w:val="clear" w:color="auto" w:fill="auto"/>
            <w:vAlign w:val="center"/>
            <w:hideMark/>
          </w:tcPr>
          <w:p w14:paraId="3FEAA4EC"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3F469C5B" w14:textId="77777777" w:rsidTr="004939DE">
        <w:trPr>
          <w:gridAfter w:val="1"/>
          <w:wAfter w:w="15" w:type="dxa"/>
          <w:trHeight w:val="360"/>
        </w:trPr>
        <w:tc>
          <w:tcPr>
            <w:tcW w:w="1420"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699E3DE4"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hint="eastAsia"/>
                <w:sz w:val="28"/>
                <w:szCs w:val="28"/>
              </w:rPr>
              <w:t>花蓮縣</w:t>
            </w:r>
          </w:p>
        </w:tc>
        <w:tc>
          <w:tcPr>
            <w:tcW w:w="1160" w:type="dxa"/>
            <w:tcBorders>
              <w:top w:val="nil"/>
              <w:left w:val="nil"/>
              <w:bottom w:val="single" w:sz="4" w:space="0" w:color="auto"/>
              <w:right w:val="single" w:sz="4" w:space="0" w:color="auto"/>
            </w:tcBorders>
            <w:shd w:val="clear" w:color="auto" w:fill="auto"/>
            <w:vAlign w:val="center"/>
            <w:hideMark/>
          </w:tcPr>
          <w:p w14:paraId="76B94D35"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2</w:t>
            </w:r>
          </w:p>
        </w:tc>
        <w:tc>
          <w:tcPr>
            <w:tcW w:w="1926" w:type="dxa"/>
            <w:tcBorders>
              <w:top w:val="nil"/>
              <w:left w:val="nil"/>
              <w:bottom w:val="single" w:sz="4" w:space="0" w:color="auto"/>
              <w:right w:val="single" w:sz="4" w:space="0" w:color="auto"/>
            </w:tcBorders>
            <w:shd w:val="clear" w:color="auto" w:fill="auto"/>
            <w:vAlign w:val="center"/>
            <w:hideMark/>
          </w:tcPr>
          <w:p w14:paraId="3DD3F459"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2</w:t>
            </w:r>
          </w:p>
        </w:tc>
        <w:tc>
          <w:tcPr>
            <w:tcW w:w="1300" w:type="dxa"/>
            <w:tcBorders>
              <w:top w:val="nil"/>
              <w:left w:val="nil"/>
              <w:bottom w:val="single" w:sz="4" w:space="0" w:color="auto"/>
              <w:right w:val="nil"/>
            </w:tcBorders>
            <w:shd w:val="clear" w:color="auto" w:fill="auto"/>
            <w:vAlign w:val="center"/>
            <w:hideMark/>
          </w:tcPr>
          <w:p w14:paraId="0751CB2F"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14:paraId="67EC7D2C"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1224" w:type="dxa"/>
            <w:tcBorders>
              <w:top w:val="nil"/>
              <w:left w:val="nil"/>
              <w:bottom w:val="single" w:sz="4" w:space="0" w:color="auto"/>
              <w:right w:val="single" w:sz="12" w:space="0" w:color="auto"/>
            </w:tcBorders>
            <w:shd w:val="clear" w:color="auto" w:fill="auto"/>
            <w:vAlign w:val="center"/>
            <w:hideMark/>
          </w:tcPr>
          <w:p w14:paraId="768AFC8A"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05" w:type="dxa"/>
            <w:tcBorders>
              <w:top w:val="nil"/>
              <w:left w:val="nil"/>
              <w:bottom w:val="single" w:sz="4" w:space="0" w:color="auto"/>
              <w:right w:val="single" w:sz="4" w:space="0" w:color="auto"/>
            </w:tcBorders>
            <w:shd w:val="clear" w:color="auto" w:fill="auto"/>
            <w:noWrap/>
            <w:vAlign w:val="center"/>
            <w:hideMark/>
          </w:tcPr>
          <w:p w14:paraId="4D072821"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40" w:type="dxa"/>
            <w:tcBorders>
              <w:top w:val="nil"/>
              <w:left w:val="nil"/>
              <w:bottom w:val="single" w:sz="4" w:space="0" w:color="auto"/>
              <w:right w:val="single" w:sz="4" w:space="0" w:color="auto"/>
            </w:tcBorders>
            <w:shd w:val="clear" w:color="auto" w:fill="auto"/>
            <w:noWrap/>
            <w:vAlign w:val="center"/>
            <w:hideMark/>
          </w:tcPr>
          <w:p w14:paraId="269B4658"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1257" w:type="dxa"/>
            <w:tcBorders>
              <w:top w:val="nil"/>
              <w:left w:val="nil"/>
              <w:bottom w:val="single" w:sz="4" w:space="0" w:color="auto"/>
              <w:right w:val="single" w:sz="4" w:space="0" w:color="auto"/>
            </w:tcBorders>
            <w:shd w:val="clear" w:color="auto" w:fill="auto"/>
            <w:noWrap/>
            <w:vAlign w:val="center"/>
            <w:hideMark/>
          </w:tcPr>
          <w:p w14:paraId="2DE654F8"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29" w:type="dxa"/>
            <w:tcBorders>
              <w:top w:val="nil"/>
              <w:left w:val="nil"/>
              <w:bottom w:val="single" w:sz="4" w:space="0" w:color="auto"/>
              <w:right w:val="single" w:sz="4" w:space="0" w:color="auto"/>
            </w:tcBorders>
            <w:shd w:val="clear" w:color="auto" w:fill="auto"/>
            <w:vAlign w:val="center"/>
            <w:hideMark/>
          </w:tcPr>
          <w:p w14:paraId="78566E01"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01" w:type="dxa"/>
            <w:tcBorders>
              <w:top w:val="nil"/>
              <w:left w:val="nil"/>
              <w:bottom w:val="single" w:sz="4" w:space="0" w:color="auto"/>
              <w:right w:val="single" w:sz="12" w:space="0" w:color="auto"/>
            </w:tcBorders>
            <w:shd w:val="clear" w:color="auto" w:fill="auto"/>
            <w:vAlign w:val="center"/>
            <w:hideMark/>
          </w:tcPr>
          <w:p w14:paraId="26C71A3F"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21D1759E" w14:textId="77777777" w:rsidTr="004939DE">
        <w:trPr>
          <w:gridAfter w:val="1"/>
          <w:wAfter w:w="15" w:type="dxa"/>
          <w:trHeight w:val="360"/>
        </w:trPr>
        <w:tc>
          <w:tcPr>
            <w:tcW w:w="1420" w:type="dxa"/>
            <w:tcBorders>
              <w:top w:val="nil"/>
              <w:left w:val="single" w:sz="4" w:space="0" w:color="auto"/>
              <w:bottom w:val="single" w:sz="4" w:space="0" w:color="auto"/>
              <w:right w:val="single" w:sz="4" w:space="0" w:color="auto"/>
            </w:tcBorders>
            <w:shd w:val="clear" w:color="000000" w:fill="E2EFDA"/>
            <w:vAlign w:val="center"/>
            <w:hideMark/>
          </w:tcPr>
          <w:p w14:paraId="12E9351D" w14:textId="77777777" w:rsidR="004939DE" w:rsidRPr="00F5299C" w:rsidRDefault="004939DE" w:rsidP="004939DE">
            <w:pPr>
              <w:widowControl/>
              <w:overflowPunct/>
              <w:autoSpaceDE/>
              <w:autoSpaceDN/>
              <w:jc w:val="center"/>
              <w:rPr>
                <w:rFonts w:hAnsi="標楷體" w:cs="新細明體"/>
                <w:kern w:val="0"/>
                <w:sz w:val="28"/>
                <w:szCs w:val="28"/>
              </w:rPr>
            </w:pPr>
            <w:proofErr w:type="gramStart"/>
            <w:r w:rsidRPr="00F5299C">
              <w:rPr>
                <w:rFonts w:hAnsi="標楷體" w:hint="eastAsia"/>
                <w:sz w:val="28"/>
                <w:szCs w:val="28"/>
              </w:rPr>
              <w:t>臺</w:t>
            </w:r>
            <w:proofErr w:type="gramEnd"/>
            <w:r w:rsidRPr="00F5299C">
              <w:rPr>
                <w:rFonts w:hAnsi="標楷體" w:hint="eastAsia"/>
                <w:sz w:val="28"/>
                <w:szCs w:val="28"/>
              </w:rPr>
              <w:t>東縣</w:t>
            </w:r>
          </w:p>
        </w:tc>
        <w:tc>
          <w:tcPr>
            <w:tcW w:w="1160" w:type="dxa"/>
            <w:tcBorders>
              <w:top w:val="nil"/>
              <w:left w:val="nil"/>
              <w:bottom w:val="single" w:sz="4" w:space="0" w:color="auto"/>
              <w:right w:val="single" w:sz="4" w:space="0" w:color="auto"/>
            </w:tcBorders>
            <w:shd w:val="clear" w:color="auto" w:fill="auto"/>
            <w:vAlign w:val="center"/>
            <w:hideMark/>
          </w:tcPr>
          <w:p w14:paraId="17A75C26"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3</w:t>
            </w:r>
          </w:p>
        </w:tc>
        <w:tc>
          <w:tcPr>
            <w:tcW w:w="1926" w:type="dxa"/>
            <w:tcBorders>
              <w:top w:val="nil"/>
              <w:left w:val="nil"/>
              <w:bottom w:val="single" w:sz="4" w:space="0" w:color="auto"/>
              <w:right w:val="single" w:sz="4" w:space="0" w:color="auto"/>
            </w:tcBorders>
            <w:shd w:val="clear" w:color="auto" w:fill="auto"/>
            <w:vAlign w:val="center"/>
            <w:hideMark/>
          </w:tcPr>
          <w:p w14:paraId="0A86E3A4"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3</w:t>
            </w:r>
          </w:p>
        </w:tc>
        <w:tc>
          <w:tcPr>
            <w:tcW w:w="1300" w:type="dxa"/>
            <w:tcBorders>
              <w:top w:val="nil"/>
              <w:left w:val="nil"/>
              <w:bottom w:val="single" w:sz="4" w:space="0" w:color="auto"/>
              <w:right w:val="nil"/>
            </w:tcBorders>
            <w:shd w:val="clear" w:color="auto" w:fill="auto"/>
            <w:vAlign w:val="center"/>
            <w:hideMark/>
          </w:tcPr>
          <w:p w14:paraId="73D7C924"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14:paraId="384C5D9E"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3</w:t>
            </w:r>
          </w:p>
        </w:tc>
        <w:tc>
          <w:tcPr>
            <w:tcW w:w="1224" w:type="dxa"/>
            <w:tcBorders>
              <w:top w:val="nil"/>
              <w:left w:val="nil"/>
              <w:bottom w:val="single" w:sz="4" w:space="0" w:color="auto"/>
              <w:right w:val="single" w:sz="12" w:space="0" w:color="auto"/>
            </w:tcBorders>
            <w:shd w:val="clear" w:color="auto" w:fill="auto"/>
            <w:vAlign w:val="center"/>
            <w:hideMark/>
          </w:tcPr>
          <w:p w14:paraId="64B053D5"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05" w:type="dxa"/>
            <w:tcBorders>
              <w:top w:val="nil"/>
              <w:left w:val="nil"/>
              <w:bottom w:val="single" w:sz="4" w:space="0" w:color="auto"/>
              <w:right w:val="single" w:sz="4" w:space="0" w:color="auto"/>
            </w:tcBorders>
            <w:shd w:val="clear" w:color="auto" w:fill="auto"/>
            <w:noWrap/>
            <w:vAlign w:val="center"/>
            <w:hideMark/>
          </w:tcPr>
          <w:p w14:paraId="5B8CFF9F"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40" w:type="dxa"/>
            <w:tcBorders>
              <w:top w:val="nil"/>
              <w:left w:val="nil"/>
              <w:bottom w:val="single" w:sz="4" w:space="0" w:color="auto"/>
              <w:right w:val="single" w:sz="4" w:space="0" w:color="auto"/>
            </w:tcBorders>
            <w:shd w:val="clear" w:color="auto" w:fill="auto"/>
            <w:noWrap/>
            <w:vAlign w:val="center"/>
            <w:hideMark/>
          </w:tcPr>
          <w:p w14:paraId="4B377085"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257" w:type="dxa"/>
            <w:tcBorders>
              <w:top w:val="nil"/>
              <w:left w:val="nil"/>
              <w:bottom w:val="single" w:sz="4" w:space="0" w:color="auto"/>
              <w:right w:val="single" w:sz="4" w:space="0" w:color="auto"/>
            </w:tcBorders>
            <w:shd w:val="clear" w:color="auto" w:fill="auto"/>
            <w:noWrap/>
            <w:vAlign w:val="center"/>
            <w:hideMark/>
          </w:tcPr>
          <w:p w14:paraId="28E47E87"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29" w:type="dxa"/>
            <w:tcBorders>
              <w:top w:val="nil"/>
              <w:left w:val="nil"/>
              <w:bottom w:val="single" w:sz="4" w:space="0" w:color="auto"/>
              <w:right w:val="single" w:sz="4" w:space="0" w:color="auto"/>
            </w:tcBorders>
            <w:shd w:val="clear" w:color="auto" w:fill="auto"/>
            <w:vAlign w:val="center"/>
            <w:hideMark/>
          </w:tcPr>
          <w:p w14:paraId="60D6BD35"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01" w:type="dxa"/>
            <w:tcBorders>
              <w:top w:val="nil"/>
              <w:left w:val="nil"/>
              <w:bottom w:val="single" w:sz="4" w:space="0" w:color="auto"/>
              <w:right w:val="single" w:sz="12" w:space="0" w:color="auto"/>
            </w:tcBorders>
            <w:shd w:val="clear" w:color="auto" w:fill="auto"/>
            <w:vAlign w:val="center"/>
            <w:hideMark/>
          </w:tcPr>
          <w:p w14:paraId="292594FD"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5DEF7EE3" w14:textId="77777777" w:rsidTr="004939DE">
        <w:trPr>
          <w:gridAfter w:val="1"/>
          <w:wAfter w:w="15" w:type="dxa"/>
          <w:trHeight w:val="360"/>
        </w:trPr>
        <w:tc>
          <w:tcPr>
            <w:tcW w:w="1420" w:type="dxa"/>
            <w:tcBorders>
              <w:top w:val="nil"/>
              <w:left w:val="single" w:sz="4" w:space="0" w:color="auto"/>
              <w:bottom w:val="single" w:sz="4" w:space="0" w:color="auto"/>
              <w:right w:val="single" w:sz="4" w:space="0" w:color="auto"/>
            </w:tcBorders>
            <w:shd w:val="clear" w:color="000000" w:fill="E2EFDA"/>
            <w:vAlign w:val="center"/>
            <w:hideMark/>
          </w:tcPr>
          <w:p w14:paraId="7B9A01B7"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hint="eastAsia"/>
                <w:sz w:val="28"/>
                <w:szCs w:val="28"/>
              </w:rPr>
              <w:t>澎湖縣</w:t>
            </w:r>
          </w:p>
        </w:tc>
        <w:tc>
          <w:tcPr>
            <w:tcW w:w="1160" w:type="dxa"/>
            <w:tcBorders>
              <w:top w:val="nil"/>
              <w:left w:val="nil"/>
              <w:bottom w:val="single" w:sz="4" w:space="0" w:color="auto"/>
              <w:right w:val="nil"/>
            </w:tcBorders>
            <w:shd w:val="clear" w:color="auto" w:fill="auto"/>
            <w:vAlign w:val="center"/>
            <w:hideMark/>
          </w:tcPr>
          <w:p w14:paraId="5E40C915"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1926" w:type="dxa"/>
            <w:tcBorders>
              <w:top w:val="nil"/>
              <w:left w:val="single" w:sz="4" w:space="0" w:color="auto"/>
              <w:bottom w:val="single" w:sz="4" w:space="0" w:color="auto"/>
              <w:right w:val="single" w:sz="4" w:space="0" w:color="auto"/>
            </w:tcBorders>
            <w:shd w:val="clear" w:color="auto" w:fill="auto"/>
            <w:vAlign w:val="center"/>
            <w:hideMark/>
          </w:tcPr>
          <w:p w14:paraId="766F115A"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1300" w:type="dxa"/>
            <w:tcBorders>
              <w:top w:val="nil"/>
              <w:left w:val="nil"/>
              <w:bottom w:val="single" w:sz="4" w:space="0" w:color="auto"/>
              <w:right w:val="nil"/>
            </w:tcBorders>
            <w:shd w:val="clear" w:color="auto" w:fill="auto"/>
            <w:vAlign w:val="center"/>
            <w:hideMark/>
          </w:tcPr>
          <w:p w14:paraId="1DF9AB06"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0</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14:paraId="0E22CC71"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w:t>
            </w:r>
          </w:p>
        </w:tc>
        <w:tc>
          <w:tcPr>
            <w:tcW w:w="1224" w:type="dxa"/>
            <w:tcBorders>
              <w:top w:val="nil"/>
              <w:left w:val="nil"/>
              <w:bottom w:val="single" w:sz="4" w:space="0" w:color="auto"/>
              <w:right w:val="single" w:sz="12" w:space="0" w:color="auto"/>
            </w:tcBorders>
            <w:shd w:val="clear" w:color="auto" w:fill="auto"/>
            <w:vAlign w:val="center"/>
            <w:hideMark/>
          </w:tcPr>
          <w:p w14:paraId="6809B48F"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05" w:type="dxa"/>
            <w:tcBorders>
              <w:top w:val="nil"/>
              <w:left w:val="nil"/>
              <w:bottom w:val="single" w:sz="4" w:space="0" w:color="auto"/>
              <w:right w:val="single" w:sz="4" w:space="0" w:color="auto"/>
            </w:tcBorders>
            <w:shd w:val="clear" w:color="auto" w:fill="auto"/>
            <w:noWrap/>
            <w:vAlign w:val="center"/>
            <w:hideMark/>
          </w:tcPr>
          <w:p w14:paraId="5760C3EA"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040" w:type="dxa"/>
            <w:tcBorders>
              <w:top w:val="nil"/>
              <w:left w:val="nil"/>
              <w:bottom w:val="single" w:sz="4" w:space="0" w:color="auto"/>
              <w:right w:val="single" w:sz="4" w:space="0" w:color="auto"/>
            </w:tcBorders>
            <w:shd w:val="clear" w:color="auto" w:fill="auto"/>
            <w:noWrap/>
            <w:vAlign w:val="center"/>
            <w:hideMark/>
          </w:tcPr>
          <w:p w14:paraId="3648CC6A"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1257" w:type="dxa"/>
            <w:tcBorders>
              <w:top w:val="nil"/>
              <w:left w:val="nil"/>
              <w:bottom w:val="single" w:sz="4" w:space="0" w:color="auto"/>
              <w:right w:val="single" w:sz="4" w:space="0" w:color="auto"/>
            </w:tcBorders>
            <w:shd w:val="clear" w:color="auto" w:fill="auto"/>
            <w:noWrap/>
            <w:vAlign w:val="center"/>
            <w:hideMark/>
          </w:tcPr>
          <w:p w14:paraId="21D6C145"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29" w:type="dxa"/>
            <w:tcBorders>
              <w:top w:val="nil"/>
              <w:left w:val="nil"/>
              <w:bottom w:val="single" w:sz="4" w:space="0" w:color="auto"/>
              <w:right w:val="single" w:sz="4" w:space="0" w:color="auto"/>
            </w:tcBorders>
            <w:shd w:val="clear" w:color="auto" w:fill="auto"/>
            <w:vAlign w:val="center"/>
            <w:hideMark/>
          </w:tcPr>
          <w:p w14:paraId="46C147D6"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c>
          <w:tcPr>
            <w:tcW w:w="901" w:type="dxa"/>
            <w:tcBorders>
              <w:top w:val="nil"/>
              <w:left w:val="nil"/>
              <w:bottom w:val="single" w:sz="4" w:space="0" w:color="auto"/>
              <w:right w:val="single" w:sz="12" w:space="0" w:color="auto"/>
            </w:tcBorders>
            <w:shd w:val="clear" w:color="auto" w:fill="auto"/>
            <w:vAlign w:val="center"/>
            <w:hideMark/>
          </w:tcPr>
          <w:p w14:paraId="7FEDB96D"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w:t>
            </w:r>
          </w:p>
        </w:tc>
      </w:tr>
      <w:tr w:rsidR="00F5299C" w:rsidRPr="00F5299C" w14:paraId="6F4FCB09" w14:textId="77777777" w:rsidTr="004939DE">
        <w:trPr>
          <w:gridAfter w:val="1"/>
          <w:wAfter w:w="15" w:type="dxa"/>
          <w:trHeight w:val="465"/>
        </w:trPr>
        <w:tc>
          <w:tcPr>
            <w:tcW w:w="1420" w:type="dxa"/>
            <w:vMerge w:val="restart"/>
            <w:tcBorders>
              <w:top w:val="nil"/>
              <w:left w:val="single" w:sz="4" w:space="0" w:color="auto"/>
              <w:bottom w:val="nil"/>
              <w:right w:val="nil"/>
            </w:tcBorders>
            <w:shd w:val="clear" w:color="000000" w:fill="EBF1DE"/>
            <w:vAlign w:val="center"/>
            <w:hideMark/>
          </w:tcPr>
          <w:p w14:paraId="47E3A0B5"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小計</w:t>
            </w:r>
          </w:p>
        </w:tc>
        <w:tc>
          <w:tcPr>
            <w:tcW w:w="1160" w:type="dxa"/>
            <w:vMerge w:val="restart"/>
            <w:tcBorders>
              <w:top w:val="nil"/>
              <w:left w:val="single" w:sz="4" w:space="0" w:color="auto"/>
              <w:bottom w:val="nil"/>
              <w:right w:val="single" w:sz="4" w:space="0" w:color="auto"/>
            </w:tcBorders>
            <w:shd w:val="clear" w:color="000000" w:fill="FFF2CC"/>
            <w:vAlign w:val="center"/>
            <w:hideMark/>
          </w:tcPr>
          <w:p w14:paraId="02991C38"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994</w:t>
            </w:r>
          </w:p>
        </w:tc>
        <w:tc>
          <w:tcPr>
            <w:tcW w:w="1926" w:type="dxa"/>
            <w:vMerge w:val="restart"/>
            <w:tcBorders>
              <w:top w:val="nil"/>
              <w:left w:val="single" w:sz="4" w:space="0" w:color="000000"/>
              <w:bottom w:val="nil"/>
              <w:right w:val="single" w:sz="4" w:space="0" w:color="auto"/>
            </w:tcBorders>
            <w:shd w:val="clear" w:color="000000" w:fill="FFF2CC"/>
            <w:vAlign w:val="center"/>
            <w:hideMark/>
          </w:tcPr>
          <w:p w14:paraId="46DC495D"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797</w:t>
            </w:r>
          </w:p>
        </w:tc>
        <w:tc>
          <w:tcPr>
            <w:tcW w:w="1300" w:type="dxa"/>
            <w:vMerge w:val="restart"/>
            <w:tcBorders>
              <w:top w:val="nil"/>
              <w:left w:val="single" w:sz="4" w:space="0" w:color="auto"/>
              <w:bottom w:val="single" w:sz="4" w:space="0" w:color="auto"/>
              <w:right w:val="nil"/>
            </w:tcBorders>
            <w:shd w:val="clear" w:color="000000" w:fill="FFF2CC"/>
            <w:vAlign w:val="center"/>
            <w:hideMark/>
          </w:tcPr>
          <w:p w14:paraId="0BF75766" w14:textId="77777777" w:rsidR="004939DE" w:rsidRPr="00F5299C" w:rsidRDefault="004939DE" w:rsidP="004939DE">
            <w:pPr>
              <w:widowControl/>
              <w:overflowPunct/>
              <w:autoSpaceDE/>
              <w:autoSpaceDN/>
              <w:jc w:val="center"/>
              <w:rPr>
                <w:rFonts w:hAnsi="標楷體" w:cs="新細明體"/>
                <w:b/>
                <w:bCs/>
                <w:kern w:val="0"/>
                <w:sz w:val="28"/>
                <w:szCs w:val="28"/>
              </w:rPr>
            </w:pPr>
            <w:r w:rsidRPr="00F5299C">
              <w:rPr>
                <w:rFonts w:ascii="微軟正黑體" w:eastAsia="微軟正黑體" w:hAnsi="微軟正黑體" w:hint="eastAsia"/>
                <w:b/>
                <w:bCs/>
                <w:sz w:val="28"/>
                <w:szCs w:val="28"/>
              </w:rPr>
              <w:t>197</w:t>
            </w:r>
          </w:p>
        </w:tc>
        <w:tc>
          <w:tcPr>
            <w:tcW w:w="2241" w:type="dxa"/>
            <w:vMerge w:val="restart"/>
            <w:tcBorders>
              <w:top w:val="nil"/>
              <w:left w:val="single" w:sz="12" w:space="0" w:color="auto"/>
              <w:bottom w:val="single" w:sz="12" w:space="0" w:color="000000"/>
              <w:right w:val="single" w:sz="12" w:space="0" w:color="auto"/>
            </w:tcBorders>
            <w:shd w:val="clear" w:color="000000" w:fill="FFF2CC"/>
            <w:vAlign w:val="center"/>
            <w:hideMark/>
          </w:tcPr>
          <w:p w14:paraId="2AE089AC"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548</w:t>
            </w:r>
          </w:p>
        </w:tc>
        <w:tc>
          <w:tcPr>
            <w:tcW w:w="1224" w:type="dxa"/>
            <w:vMerge w:val="restart"/>
            <w:tcBorders>
              <w:top w:val="nil"/>
              <w:left w:val="single" w:sz="12" w:space="0" w:color="auto"/>
              <w:bottom w:val="single" w:sz="12" w:space="0" w:color="000000"/>
              <w:right w:val="single" w:sz="12" w:space="0" w:color="auto"/>
            </w:tcBorders>
            <w:shd w:val="clear" w:color="000000" w:fill="FFF2CC"/>
            <w:vAlign w:val="center"/>
            <w:hideMark/>
          </w:tcPr>
          <w:p w14:paraId="030E4602" w14:textId="77777777" w:rsidR="004939DE" w:rsidRPr="00F5299C" w:rsidRDefault="004939DE" w:rsidP="004939DE">
            <w:pPr>
              <w:widowControl/>
              <w:overflowPunct/>
              <w:autoSpaceDE/>
              <w:autoSpaceDN/>
              <w:jc w:val="center"/>
              <w:rPr>
                <w:rFonts w:hAnsi="標楷體" w:cs="新細明體"/>
                <w:b/>
                <w:bCs/>
                <w:kern w:val="0"/>
                <w:sz w:val="28"/>
                <w:szCs w:val="28"/>
              </w:rPr>
            </w:pPr>
            <w:r w:rsidRPr="00F5299C">
              <w:rPr>
                <w:rFonts w:ascii="微軟正黑體" w:eastAsia="微軟正黑體" w:hAnsi="微軟正黑體" w:hint="eastAsia"/>
                <w:b/>
                <w:bCs/>
                <w:sz w:val="28"/>
                <w:szCs w:val="28"/>
              </w:rPr>
              <w:t>162</w:t>
            </w:r>
          </w:p>
        </w:tc>
        <w:tc>
          <w:tcPr>
            <w:tcW w:w="1005" w:type="dxa"/>
            <w:vMerge w:val="restart"/>
            <w:tcBorders>
              <w:top w:val="nil"/>
              <w:left w:val="nil"/>
              <w:bottom w:val="single" w:sz="4" w:space="0" w:color="000000"/>
              <w:right w:val="single" w:sz="4" w:space="0" w:color="auto"/>
            </w:tcBorders>
            <w:shd w:val="clear" w:color="000000" w:fill="FFF2CC"/>
            <w:vAlign w:val="center"/>
            <w:hideMark/>
          </w:tcPr>
          <w:p w14:paraId="55A068E2"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ascii="微軟正黑體" w:eastAsia="微軟正黑體" w:hAnsi="微軟正黑體" w:hint="eastAsia"/>
                <w:sz w:val="28"/>
                <w:szCs w:val="28"/>
              </w:rPr>
              <w:t>14</w:t>
            </w:r>
          </w:p>
        </w:tc>
        <w:tc>
          <w:tcPr>
            <w:tcW w:w="1040" w:type="dxa"/>
            <w:vMerge w:val="restart"/>
            <w:tcBorders>
              <w:top w:val="nil"/>
              <w:left w:val="single" w:sz="4" w:space="0" w:color="auto"/>
              <w:bottom w:val="single" w:sz="4" w:space="0" w:color="000000"/>
              <w:right w:val="nil"/>
            </w:tcBorders>
            <w:shd w:val="clear" w:color="000000" w:fill="FFF2CC"/>
            <w:vAlign w:val="center"/>
            <w:hideMark/>
          </w:tcPr>
          <w:p w14:paraId="05E47BC0" w14:textId="77777777" w:rsidR="004939DE" w:rsidRPr="00F5299C" w:rsidRDefault="004939DE" w:rsidP="004939DE">
            <w:pPr>
              <w:widowControl/>
              <w:overflowPunct/>
              <w:autoSpaceDE/>
              <w:autoSpaceDN/>
              <w:jc w:val="center"/>
              <w:rPr>
                <w:rFonts w:hAnsi="標楷體" w:cs="新細明體"/>
                <w:b/>
                <w:bCs/>
                <w:i/>
                <w:iCs/>
                <w:kern w:val="0"/>
                <w:sz w:val="28"/>
                <w:szCs w:val="28"/>
              </w:rPr>
            </w:pPr>
            <w:r w:rsidRPr="00F5299C">
              <w:rPr>
                <w:rFonts w:ascii="微軟正黑體" w:eastAsia="微軟正黑體" w:hAnsi="微軟正黑體" w:hint="eastAsia"/>
                <w:b/>
                <w:bCs/>
                <w:i/>
                <w:iCs/>
                <w:sz w:val="28"/>
                <w:szCs w:val="28"/>
              </w:rPr>
              <w:t>30</w:t>
            </w:r>
          </w:p>
        </w:tc>
        <w:tc>
          <w:tcPr>
            <w:tcW w:w="1257" w:type="dxa"/>
            <w:tcBorders>
              <w:top w:val="nil"/>
              <w:left w:val="single" w:sz="4" w:space="0" w:color="auto"/>
              <w:bottom w:val="nil"/>
              <w:right w:val="single" w:sz="4" w:space="0" w:color="auto"/>
            </w:tcBorders>
            <w:shd w:val="clear" w:color="000000" w:fill="FFF2CC"/>
            <w:vAlign w:val="center"/>
            <w:hideMark/>
          </w:tcPr>
          <w:p w14:paraId="296C3078"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kern w:val="0"/>
                <w:sz w:val="28"/>
                <w:szCs w:val="28"/>
              </w:rPr>
              <w:t>40</w:t>
            </w:r>
          </w:p>
        </w:tc>
        <w:tc>
          <w:tcPr>
            <w:tcW w:w="929" w:type="dxa"/>
            <w:tcBorders>
              <w:top w:val="nil"/>
              <w:left w:val="nil"/>
              <w:bottom w:val="nil"/>
              <w:right w:val="single" w:sz="4" w:space="0" w:color="auto"/>
            </w:tcBorders>
            <w:shd w:val="clear" w:color="000000" w:fill="FFF2CC"/>
            <w:vAlign w:val="center"/>
            <w:hideMark/>
          </w:tcPr>
          <w:p w14:paraId="368C3C84"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w:t>
            </w:r>
          </w:p>
        </w:tc>
        <w:tc>
          <w:tcPr>
            <w:tcW w:w="901" w:type="dxa"/>
            <w:vMerge w:val="restart"/>
            <w:tcBorders>
              <w:top w:val="nil"/>
              <w:left w:val="nil"/>
              <w:right w:val="single" w:sz="12" w:space="0" w:color="auto"/>
            </w:tcBorders>
            <w:shd w:val="clear" w:color="000000" w:fill="FFF2CC"/>
            <w:vAlign w:val="center"/>
            <w:hideMark/>
          </w:tcPr>
          <w:p w14:paraId="3CFA7463" w14:textId="77777777" w:rsidR="004939DE" w:rsidRPr="00F5299C" w:rsidRDefault="004939DE" w:rsidP="004939DE">
            <w:pPr>
              <w:widowControl/>
              <w:overflowPunct/>
              <w:autoSpaceDE/>
              <w:autoSpaceDN/>
              <w:jc w:val="center"/>
              <w:rPr>
                <w:rFonts w:hAnsi="標楷體" w:cs="新細明體"/>
                <w:b/>
                <w:bCs/>
                <w:i/>
                <w:iCs/>
                <w:kern w:val="0"/>
                <w:sz w:val="28"/>
                <w:szCs w:val="28"/>
              </w:rPr>
            </w:pPr>
            <w:r w:rsidRPr="00F5299C">
              <w:rPr>
                <w:rFonts w:hAnsi="標楷體" w:cs="新細明體" w:hint="eastAsia"/>
                <w:b/>
                <w:bCs/>
                <w:i/>
                <w:iCs/>
                <w:kern w:val="0"/>
                <w:sz w:val="28"/>
                <w:szCs w:val="28"/>
              </w:rPr>
              <w:t>2</w:t>
            </w:r>
          </w:p>
        </w:tc>
      </w:tr>
      <w:tr w:rsidR="00F5299C" w:rsidRPr="00F5299C" w14:paraId="7F9AA65E" w14:textId="77777777" w:rsidTr="004939DE">
        <w:trPr>
          <w:gridAfter w:val="1"/>
          <w:wAfter w:w="15" w:type="dxa"/>
          <w:trHeight w:val="465"/>
        </w:trPr>
        <w:tc>
          <w:tcPr>
            <w:tcW w:w="1420" w:type="dxa"/>
            <w:vMerge/>
            <w:tcBorders>
              <w:top w:val="nil"/>
              <w:left w:val="single" w:sz="4" w:space="0" w:color="auto"/>
              <w:bottom w:val="nil"/>
              <w:right w:val="nil"/>
            </w:tcBorders>
            <w:vAlign w:val="center"/>
            <w:hideMark/>
          </w:tcPr>
          <w:p w14:paraId="632D06A3" w14:textId="77777777" w:rsidR="004939DE" w:rsidRPr="00F5299C" w:rsidRDefault="004939DE" w:rsidP="004939DE">
            <w:pPr>
              <w:widowControl/>
              <w:overflowPunct/>
              <w:autoSpaceDE/>
              <w:autoSpaceDN/>
              <w:jc w:val="left"/>
              <w:rPr>
                <w:rFonts w:hAnsi="標楷體" w:cs="新細明體"/>
                <w:kern w:val="0"/>
                <w:sz w:val="28"/>
                <w:szCs w:val="28"/>
              </w:rPr>
            </w:pPr>
          </w:p>
        </w:tc>
        <w:tc>
          <w:tcPr>
            <w:tcW w:w="1160" w:type="dxa"/>
            <w:vMerge/>
            <w:tcBorders>
              <w:top w:val="nil"/>
              <w:left w:val="single" w:sz="4" w:space="0" w:color="auto"/>
              <w:bottom w:val="nil"/>
              <w:right w:val="single" w:sz="4" w:space="0" w:color="auto"/>
            </w:tcBorders>
            <w:vAlign w:val="center"/>
            <w:hideMark/>
          </w:tcPr>
          <w:p w14:paraId="51648A7C" w14:textId="77777777" w:rsidR="004939DE" w:rsidRPr="00F5299C" w:rsidRDefault="004939DE" w:rsidP="004939DE">
            <w:pPr>
              <w:widowControl/>
              <w:overflowPunct/>
              <w:autoSpaceDE/>
              <w:autoSpaceDN/>
              <w:jc w:val="left"/>
              <w:rPr>
                <w:rFonts w:hAnsi="標楷體" w:cs="新細明體"/>
                <w:kern w:val="0"/>
                <w:sz w:val="28"/>
                <w:szCs w:val="28"/>
              </w:rPr>
            </w:pPr>
          </w:p>
        </w:tc>
        <w:tc>
          <w:tcPr>
            <w:tcW w:w="1926" w:type="dxa"/>
            <w:vMerge/>
            <w:tcBorders>
              <w:top w:val="nil"/>
              <w:left w:val="single" w:sz="4" w:space="0" w:color="000000"/>
              <w:bottom w:val="nil"/>
              <w:right w:val="single" w:sz="4" w:space="0" w:color="auto"/>
            </w:tcBorders>
            <w:vAlign w:val="center"/>
            <w:hideMark/>
          </w:tcPr>
          <w:p w14:paraId="192186C6" w14:textId="77777777" w:rsidR="004939DE" w:rsidRPr="00F5299C" w:rsidRDefault="004939DE" w:rsidP="004939DE">
            <w:pPr>
              <w:widowControl/>
              <w:overflowPunct/>
              <w:autoSpaceDE/>
              <w:autoSpaceDN/>
              <w:jc w:val="left"/>
              <w:rPr>
                <w:rFonts w:hAnsi="標楷體" w:cs="新細明體"/>
                <w:kern w:val="0"/>
                <w:sz w:val="28"/>
                <w:szCs w:val="28"/>
              </w:rPr>
            </w:pPr>
          </w:p>
        </w:tc>
        <w:tc>
          <w:tcPr>
            <w:tcW w:w="1300" w:type="dxa"/>
            <w:vMerge/>
            <w:tcBorders>
              <w:top w:val="nil"/>
              <w:left w:val="single" w:sz="4" w:space="0" w:color="auto"/>
              <w:bottom w:val="single" w:sz="4" w:space="0" w:color="auto"/>
              <w:right w:val="nil"/>
            </w:tcBorders>
            <w:vAlign w:val="center"/>
            <w:hideMark/>
          </w:tcPr>
          <w:p w14:paraId="363C1799" w14:textId="77777777" w:rsidR="004939DE" w:rsidRPr="00F5299C" w:rsidRDefault="004939DE" w:rsidP="004939DE">
            <w:pPr>
              <w:widowControl/>
              <w:overflowPunct/>
              <w:autoSpaceDE/>
              <w:autoSpaceDN/>
              <w:jc w:val="left"/>
              <w:rPr>
                <w:rFonts w:hAnsi="標楷體" w:cs="新細明體"/>
                <w:b/>
                <w:bCs/>
                <w:kern w:val="0"/>
                <w:sz w:val="28"/>
                <w:szCs w:val="28"/>
              </w:rPr>
            </w:pPr>
          </w:p>
        </w:tc>
        <w:tc>
          <w:tcPr>
            <w:tcW w:w="2241" w:type="dxa"/>
            <w:vMerge/>
            <w:tcBorders>
              <w:top w:val="nil"/>
              <w:left w:val="single" w:sz="12" w:space="0" w:color="auto"/>
              <w:bottom w:val="single" w:sz="12" w:space="0" w:color="000000"/>
              <w:right w:val="single" w:sz="12" w:space="0" w:color="auto"/>
            </w:tcBorders>
            <w:vAlign w:val="center"/>
            <w:hideMark/>
          </w:tcPr>
          <w:p w14:paraId="3A620EDE" w14:textId="77777777" w:rsidR="004939DE" w:rsidRPr="00F5299C" w:rsidRDefault="004939DE" w:rsidP="004939DE">
            <w:pPr>
              <w:widowControl/>
              <w:overflowPunct/>
              <w:autoSpaceDE/>
              <w:autoSpaceDN/>
              <w:jc w:val="left"/>
              <w:rPr>
                <w:rFonts w:hAnsi="標楷體" w:cs="新細明體"/>
                <w:kern w:val="0"/>
                <w:sz w:val="28"/>
                <w:szCs w:val="28"/>
              </w:rPr>
            </w:pPr>
          </w:p>
        </w:tc>
        <w:tc>
          <w:tcPr>
            <w:tcW w:w="1224" w:type="dxa"/>
            <w:vMerge/>
            <w:tcBorders>
              <w:top w:val="nil"/>
              <w:left w:val="single" w:sz="12" w:space="0" w:color="auto"/>
              <w:bottom w:val="single" w:sz="12" w:space="0" w:color="000000"/>
              <w:right w:val="single" w:sz="12" w:space="0" w:color="auto"/>
            </w:tcBorders>
            <w:vAlign w:val="center"/>
            <w:hideMark/>
          </w:tcPr>
          <w:p w14:paraId="5EE11CA9" w14:textId="77777777" w:rsidR="004939DE" w:rsidRPr="00F5299C" w:rsidRDefault="004939DE" w:rsidP="004939DE">
            <w:pPr>
              <w:widowControl/>
              <w:overflowPunct/>
              <w:autoSpaceDE/>
              <w:autoSpaceDN/>
              <w:jc w:val="left"/>
              <w:rPr>
                <w:rFonts w:hAnsi="標楷體" w:cs="新細明體"/>
                <w:b/>
                <w:bCs/>
                <w:kern w:val="0"/>
                <w:sz w:val="28"/>
                <w:szCs w:val="28"/>
              </w:rPr>
            </w:pPr>
          </w:p>
        </w:tc>
        <w:tc>
          <w:tcPr>
            <w:tcW w:w="1005" w:type="dxa"/>
            <w:vMerge/>
            <w:tcBorders>
              <w:top w:val="nil"/>
              <w:left w:val="nil"/>
              <w:bottom w:val="single" w:sz="4" w:space="0" w:color="000000"/>
              <w:right w:val="single" w:sz="4" w:space="0" w:color="auto"/>
            </w:tcBorders>
            <w:vAlign w:val="center"/>
            <w:hideMark/>
          </w:tcPr>
          <w:p w14:paraId="7D155A34" w14:textId="77777777" w:rsidR="004939DE" w:rsidRPr="00F5299C" w:rsidRDefault="004939DE" w:rsidP="004939DE">
            <w:pPr>
              <w:widowControl/>
              <w:overflowPunct/>
              <w:autoSpaceDE/>
              <w:autoSpaceDN/>
              <w:jc w:val="left"/>
              <w:rPr>
                <w:rFonts w:hAnsi="標楷體" w:cs="新細明體"/>
                <w:kern w:val="0"/>
                <w:sz w:val="28"/>
                <w:szCs w:val="28"/>
              </w:rPr>
            </w:pPr>
          </w:p>
        </w:tc>
        <w:tc>
          <w:tcPr>
            <w:tcW w:w="1040" w:type="dxa"/>
            <w:vMerge/>
            <w:tcBorders>
              <w:top w:val="nil"/>
              <w:left w:val="single" w:sz="4" w:space="0" w:color="auto"/>
              <w:bottom w:val="single" w:sz="4" w:space="0" w:color="000000"/>
              <w:right w:val="nil"/>
            </w:tcBorders>
            <w:vAlign w:val="center"/>
            <w:hideMark/>
          </w:tcPr>
          <w:p w14:paraId="373282CA" w14:textId="77777777" w:rsidR="004939DE" w:rsidRPr="00F5299C" w:rsidRDefault="004939DE" w:rsidP="004939DE">
            <w:pPr>
              <w:widowControl/>
              <w:overflowPunct/>
              <w:autoSpaceDE/>
              <w:autoSpaceDN/>
              <w:jc w:val="left"/>
              <w:rPr>
                <w:rFonts w:hAnsi="標楷體" w:cs="新細明體"/>
                <w:b/>
                <w:bCs/>
                <w:i/>
                <w:iCs/>
                <w:kern w:val="0"/>
                <w:sz w:val="28"/>
                <w:szCs w:val="28"/>
              </w:rPr>
            </w:pPr>
          </w:p>
        </w:tc>
        <w:tc>
          <w:tcPr>
            <w:tcW w:w="2186" w:type="dxa"/>
            <w:gridSpan w:val="2"/>
            <w:tcBorders>
              <w:top w:val="single" w:sz="4" w:space="0" w:color="auto"/>
              <w:left w:val="single" w:sz="4" w:space="0" w:color="auto"/>
              <w:bottom w:val="single" w:sz="4" w:space="0" w:color="auto"/>
              <w:right w:val="single" w:sz="4" w:space="0" w:color="000000"/>
            </w:tcBorders>
            <w:shd w:val="clear" w:color="000000" w:fill="FFF2CC"/>
            <w:vAlign w:val="center"/>
            <w:hideMark/>
          </w:tcPr>
          <w:p w14:paraId="27D049A3" w14:textId="77777777" w:rsidR="004939DE" w:rsidRPr="00F5299C" w:rsidRDefault="004939DE" w:rsidP="004939DE">
            <w:pPr>
              <w:widowControl/>
              <w:overflowPunct/>
              <w:autoSpaceDE/>
              <w:autoSpaceDN/>
              <w:jc w:val="center"/>
              <w:rPr>
                <w:rFonts w:hAnsi="標楷體" w:cs="新細明體"/>
                <w:b/>
                <w:bCs/>
                <w:i/>
                <w:iCs/>
                <w:kern w:val="0"/>
                <w:sz w:val="28"/>
                <w:szCs w:val="28"/>
              </w:rPr>
            </w:pPr>
            <w:r w:rsidRPr="00F5299C">
              <w:rPr>
                <w:rFonts w:hAnsi="標楷體" w:cs="新細明體"/>
                <w:b/>
                <w:bCs/>
                <w:i/>
                <w:iCs/>
                <w:kern w:val="0"/>
                <w:sz w:val="28"/>
                <w:szCs w:val="28"/>
              </w:rPr>
              <w:t>41</w:t>
            </w:r>
          </w:p>
        </w:tc>
        <w:tc>
          <w:tcPr>
            <w:tcW w:w="901" w:type="dxa"/>
            <w:vMerge/>
            <w:tcBorders>
              <w:left w:val="nil"/>
              <w:bottom w:val="single" w:sz="4" w:space="0" w:color="000000"/>
              <w:right w:val="single" w:sz="12" w:space="0" w:color="auto"/>
            </w:tcBorders>
            <w:vAlign w:val="center"/>
            <w:hideMark/>
          </w:tcPr>
          <w:p w14:paraId="7CA5CC46" w14:textId="77777777" w:rsidR="004939DE" w:rsidRPr="00F5299C" w:rsidRDefault="004939DE" w:rsidP="004939DE">
            <w:pPr>
              <w:widowControl/>
              <w:overflowPunct/>
              <w:autoSpaceDE/>
              <w:autoSpaceDN/>
              <w:jc w:val="left"/>
              <w:rPr>
                <w:rFonts w:hAnsi="標楷體" w:cs="新細明體"/>
                <w:b/>
                <w:bCs/>
                <w:i/>
                <w:iCs/>
                <w:kern w:val="0"/>
                <w:sz w:val="28"/>
                <w:szCs w:val="28"/>
              </w:rPr>
            </w:pPr>
          </w:p>
        </w:tc>
      </w:tr>
      <w:tr w:rsidR="00F5299C" w:rsidRPr="00F5299C" w14:paraId="63735CEC" w14:textId="77777777" w:rsidTr="004939DE">
        <w:trPr>
          <w:gridAfter w:val="1"/>
          <w:wAfter w:w="15" w:type="dxa"/>
          <w:trHeight w:val="552"/>
        </w:trPr>
        <w:tc>
          <w:tcPr>
            <w:tcW w:w="1420" w:type="dxa"/>
            <w:vMerge/>
            <w:tcBorders>
              <w:top w:val="nil"/>
              <w:left w:val="single" w:sz="4" w:space="0" w:color="auto"/>
              <w:bottom w:val="nil"/>
              <w:right w:val="nil"/>
            </w:tcBorders>
            <w:vAlign w:val="center"/>
            <w:hideMark/>
          </w:tcPr>
          <w:p w14:paraId="6AED579C" w14:textId="77777777" w:rsidR="004939DE" w:rsidRPr="00F5299C" w:rsidRDefault="004939DE" w:rsidP="004939DE">
            <w:pPr>
              <w:widowControl/>
              <w:overflowPunct/>
              <w:autoSpaceDE/>
              <w:autoSpaceDN/>
              <w:jc w:val="left"/>
              <w:rPr>
                <w:rFonts w:hAnsi="標楷體" w:cs="新細明體"/>
                <w:kern w:val="0"/>
                <w:sz w:val="28"/>
                <w:szCs w:val="28"/>
              </w:rPr>
            </w:pPr>
          </w:p>
        </w:tc>
        <w:tc>
          <w:tcPr>
            <w:tcW w:w="1160" w:type="dxa"/>
            <w:vMerge/>
            <w:tcBorders>
              <w:top w:val="nil"/>
              <w:left w:val="single" w:sz="4" w:space="0" w:color="auto"/>
              <w:bottom w:val="nil"/>
              <w:right w:val="single" w:sz="4" w:space="0" w:color="auto"/>
            </w:tcBorders>
            <w:vAlign w:val="center"/>
            <w:hideMark/>
          </w:tcPr>
          <w:p w14:paraId="2E46F86E" w14:textId="77777777" w:rsidR="004939DE" w:rsidRPr="00F5299C" w:rsidRDefault="004939DE" w:rsidP="004939DE">
            <w:pPr>
              <w:widowControl/>
              <w:overflowPunct/>
              <w:autoSpaceDE/>
              <w:autoSpaceDN/>
              <w:jc w:val="left"/>
              <w:rPr>
                <w:rFonts w:hAnsi="標楷體" w:cs="新細明體"/>
                <w:kern w:val="0"/>
                <w:sz w:val="28"/>
                <w:szCs w:val="28"/>
              </w:rPr>
            </w:pPr>
          </w:p>
        </w:tc>
        <w:tc>
          <w:tcPr>
            <w:tcW w:w="1926" w:type="dxa"/>
            <w:vMerge/>
            <w:tcBorders>
              <w:top w:val="nil"/>
              <w:left w:val="single" w:sz="4" w:space="0" w:color="000000"/>
              <w:bottom w:val="nil"/>
              <w:right w:val="single" w:sz="4" w:space="0" w:color="auto"/>
            </w:tcBorders>
            <w:vAlign w:val="center"/>
            <w:hideMark/>
          </w:tcPr>
          <w:p w14:paraId="73B55811" w14:textId="77777777" w:rsidR="004939DE" w:rsidRPr="00F5299C" w:rsidRDefault="004939DE" w:rsidP="004939DE">
            <w:pPr>
              <w:widowControl/>
              <w:overflowPunct/>
              <w:autoSpaceDE/>
              <w:autoSpaceDN/>
              <w:jc w:val="left"/>
              <w:rPr>
                <w:rFonts w:hAnsi="標楷體" w:cs="新細明體"/>
                <w:kern w:val="0"/>
                <w:sz w:val="28"/>
                <w:szCs w:val="28"/>
              </w:rPr>
            </w:pPr>
          </w:p>
        </w:tc>
        <w:tc>
          <w:tcPr>
            <w:tcW w:w="1300" w:type="dxa"/>
            <w:vMerge/>
            <w:tcBorders>
              <w:top w:val="nil"/>
              <w:left w:val="single" w:sz="4" w:space="0" w:color="auto"/>
              <w:bottom w:val="single" w:sz="4" w:space="0" w:color="auto"/>
              <w:right w:val="nil"/>
            </w:tcBorders>
            <w:vAlign w:val="center"/>
            <w:hideMark/>
          </w:tcPr>
          <w:p w14:paraId="0F0088A7" w14:textId="77777777" w:rsidR="004939DE" w:rsidRPr="00F5299C" w:rsidRDefault="004939DE" w:rsidP="004939DE">
            <w:pPr>
              <w:widowControl/>
              <w:overflowPunct/>
              <w:autoSpaceDE/>
              <w:autoSpaceDN/>
              <w:jc w:val="left"/>
              <w:rPr>
                <w:rFonts w:hAnsi="標楷體" w:cs="新細明體"/>
                <w:b/>
                <w:bCs/>
                <w:kern w:val="0"/>
                <w:sz w:val="28"/>
                <w:szCs w:val="28"/>
              </w:rPr>
            </w:pPr>
          </w:p>
        </w:tc>
        <w:tc>
          <w:tcPr>
            <w:tcW w:w="2241" w:type="dxa"/>
            <w:vMerge/>
            <w:tcBorders>
              <w:top w:val="nil"/>
              <w:left w:val="single" w:sz="12" w:space="0" w:color="auto"/>
              <w:bottom w:val="single" w:sz="12" w:space="0" w:color="000000"/>
              <w:right w:val="single" w:sz="12" w:space="0" w:color="auto"/>
            </w:tcBorders>
            <w:vAlign w:val="center"/>
            <w:hideMark/>
          </w:tcPr>
          <w:p w14:paraId="2287278A" w14:textId="77777777" w:rsidR="004939DE" w:rsidRPr="00F5299C" w:rsidRDefault="004939DE" w:rsidP="004939DE">
            <w:pPr>
              <w:widowControl/>
              <w:overflowPunct/>
              <w:autoSpaceDE/>
              <w:autoSpaceDN/>
              <w:jc w:val="left"/>
              <w:rPr>
                <w:rFonts w:hAnsi="標楷體" w:cs="新細明體"/>
                <w:kern w:val="0"/>
                <w:sz w:val="28"/>
                <w:szCs w:val="28"/>
              </w:rPr>
            </w:pPr>
          </w:p>
        </w:tc>
        <w:tc>
          <w:tcPr>
            <w:tcW w:w="1224" w:type="dxa"/>
            <w:vMerge/>
            <w:tcBorders>
              <w:top w:val="nil"/>
              <w:left w:val="single" w:sz="12" w:space="0" w:color="auto"/>
              <w:bottom w:val="single" w:sz="12" w:space="0" w:color="000000"/>
              <w:right w:val="single" w:sz="12" w:space="0" w:color="auto"/>
            </w:tcBorders>
            <w:vAlign w:val="center"/>
            <w:hideMark/>
          </w:tcPr>
          <w:p w14:paraId="3604ADCD" w14:textId="77777777" w:rsidR="004939DE" w:rsidRPr="00F5299C" w:rsidRDefault="004939DE" w:rsidP="004939DE">
            <w:pPr>
              <w:widowControl/>
              <w:overflowPunct/>
              <w:autoSpaceDE/>
              <w:autoSpaceDN/>
              <w:jc w:val="left"/>
              <w:rPr>
                <w:rFonts w:hAnsi="標楷體" w:cs="新細明體"/>
                <w:b/>
                <w:bCs/>
                <w:kern w:val="0"/>
                <w:sz w:val="28"/>
                <w:szCs w:val="28"/>
              </w:rPr>
            </w:pPr>
          </w:p>
        </w:tc>
        <w:tc>
          <w:tcPr>
            <w:tcW w:w="5132" w:type="dxa"/>
            <w:gridSpan w:val="5"/>
            <w:tcBorders>
              <w:top w:val="single" w:sz="4" w:space="0" w:color="auto"/>
              <w:left w:val="nil"/>
              <w:bottom w:val="single" w:sz="12" w:space="0" w:color="auto"/>
              <w:right w:val="single" w:sz="12" w:space="0" w:color="000000"/>
            </w:tcBorders>
            <w:shd w:val="clear" w:color="000000" w:fill="FFF2CC"/>
            <w:vAlign w:val="center"/>
            <w:hideMark/>
          </w:tcPr>
          <w:p w14:paraId="6C8C750D" w14:textId="77777777" w:rsidR="004939DE" w:rsidRPr="00F5299C" w:rsidRDefault="004939DE" w:rsidP="004939DE">
            <w:pPr>
              <w:widowControl/>
              <w:overflowPunct/>
              <w:autoSpaceDE/>
              <w:autoSpaceDN/>
              <w:jc w:val="center"/>
              <w:rPr>
                <w:rFonts w:hAnsi="標楷體" w:cs="新細明體"/>
                <w:b/>
                <w:bCs/>
                <w:kern w:val="0"/>
                <w:sz w:val="28"/>
                <w:szCs w:val="28"/>
              </w:rPr>
            </w:pPr>
            <w:r w:rsidRPr="00F5299C">
              <w:rPr>
                <w:rFonts w:hAnsi="標楷體" w:cs="新細明體"/>
                <w:b/>
                <w:bCs/>
                <w:kern w:val="0"/>
                <w:sz w:val="28"/>
                <w:szCs w:val="28"/>
              </w:rPr>
              <w:t>87</w:t>
            </w:r>
          </w:p>
        </w:tc>
      </w:tr>
      <w:tr w:rsidR="00F5299C" w:rsidRPr="00F5299C" w14:paraId="2DD278FB" w14:textId="77777777" w:rsidTr="004939DE">
        <w:trPr>
          <w:trHeight w:val="1335"/>
        </w:trPr>
        <w:tc>
          <w:tcPr>
            <w:tcW w:w="5806" w:type="dxa"/>
            <w:gridSpan w:val="4"/>
            <w:tcBorders>
              <w:top w:val="single" w:sz="4" w:space="0" w:color="auto"/>
              <w:left w:val="single" w:sz="4" w:space="0" w:color="auto"/>
              <w:bottom w:val="single" w:sz="4" w:space="0" w:color="auto"/>
              <w:right w:val="single" w:sz="4" w:space="0" w:color="000000"/>
            </w:tcBorders>
            <w:shd w:val="clear" w:color="000000" w:fill="FCE4D6"/>
            <w:vAlign w:val="center"/>
            <w:hideMark/>
          </w:tcPr>
          <w:p w14:paraId="5BC0A479" w14:textId="77777777" w:rsidR="004939DE" w:rsidRPr="00F5299C" w:rsidRDefault="004939DE" w:rsidP="004939DE">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違章建築裝設AMI(</w:t>
            </w:r>
            <w:r w:rsidRPr="00F5299C">
              <w:rPr>
                <w:rFonts w:hAnsi="標楷體" w:cs="新細明體"/>
                <w:b/>
                <w:bCs/>
                <w:i/>
                <w:iCs/>
                <w:kern w:val="0"/>
                <w:sz w:val="28"/>
                <w:szCs w:val="28"/>
              </w:rPr>
              <w:t>60</w:t>
            </w:r>
            <w:r w:rsidRPr="00F5299C">
              <w:rPr>
                <w:rFonts w:hAnsi="標楷體" w:cs="新細明體" w:hint="eastAsia"/>
                <w:kern w:val="0"/>
                <w:sz w:val="28"/>
                <w:szCs w:val="28"/>
              </w:rPr>
              <w:t>)、裁處(新增)未登記工廠(不含陳述意見)</w:t>
            </w:r>
          </w:p>
        </w:tc>
        <w:tc>
          <w:tcPr>
            <w:tcW w:w="8612" w:type="dxa"/>
            <w:gridSpan w:val="8"/>
            <w:tcBorders>
              <w:top w:val="single" w:sz="12" w:space="0" w:color="auto"/>
              <w:left w:val="nil"/>
              <w:bottom w:val="single" w:sz="4" w:space="0" w:color="auto"/>
              <w:right w:val="single" w:sz="4" w:space="0" w:color="000000"/>
            </w:tcBorders>
            <w:shd w:val="clear" w:color="000000" w:fill="FCE4D6"/>
            <w:vAlign w:val="center"/>
            <w:hideMark/>
          </w:tcPr>
          <w:p w14:paraId="08728E87" w14:textId="77777777" w:rsidR="004939DE" w:rsidRPr="00F5299C" w:rsidRDefault="004939DE" w:rsidP="004939DE">
            <w:pPr>
              <w:widowControl/>
              <w:overflowPunct/>
              <w:autoSpaceDE/>
              <w:autoSpaceDN/>
              <w:jc w:val="center"/>
              <w:rPr>
                <w:rFonts w:hAnsi="標楷體" w:cs="新細明體"/>
                <w:b/>
                <w:bCs/>
                <w:i/>
                <w:iCs/>
                <w:kern w:val="0"/>
                <w:sz w:val="48"/>
                <w:szCs w:val="48"/>
              </w:rPr>
            </w:pPr>
            <w:r w:rsidRPr="00F5299C">
              <w:rPr>
                <w:rFonts w:hAnsi="標楷體" w:cs="新細明體"/>
                <w:b/>
                <w:bCs/>
                <w:i/>
                <w:iCs/>
                <w:kern w:val="0"/>
                <w:sz w:val="48"/>
                <w:szCs w:val="48"/>
              </w:rPr>
              <w:t>133</w:t>
            </w:r>
          </w:p>
        </w:tc>
      </w:tr>
      <w:tr w:rsidR="00F5299C" w:rsidRPr="00F5299C" w14:paraId="5DD41723" w14:textId="77777777" w:rsidTr="004939DE">
        <w:trPr>
          <w:trHeight w:val="1067"/>
        </w:trPr>
        <w:tc>
          <w:tcPr>
            <w:tcW w:w="14418" w:type="dxa"/>
            <w:gridSpan w:val="12"/>
            <w:tcBorders>
              <w:top w:val="single" w:sz="4" w:space="0" w:color="auto"/>
              <w:left w:val="nil"/>
              <w:bottom w:val="nil"/>
              <w:right w:val="nil"/>
            </w:tcBorders>
            <w:shd w:val="clear" w:color="auto" w:fill="auto"/>
            <w:vAlign w:val="center"/>
            <w:hideMark/>
          </w:tcPr>
          <w:p w14:paraId="7E7807E7" w14:textId="77777777" w:rsidR="004939DE" w:rsidRPr="00F5299C" w:rsidRDefault="004939DE" w:rsidP="004939DE">
            <w:pPr>
              <w:widowControl/>
              <w:overflowPunct/>
              <w:autoSpaceDE/>
              <w:autoSpaceDN/>
              <w:jc w:val="left"/>
              <w:rPr>
                <w:rFonts w:hAnsi="標楷體" w:cs="新細明體"/>
                <w:kern w:val="0"/>
                <w:sz w:val="28"/>
                <w:szCs w:val="28"/>
              </w:rPr>
            </w:pPr>
            <w:r w:rsidRPr="00F5299C">
              <w:rPr>
                <w:rFonts w:hAnsi="標楷體" w:cs="新細明體" w:hint="eastAsia"/>
                <w:kern w:val="0"/>
                <w:sz w:val="28"/>
                <w:szCs w:val="28"/>
              </w:rPr>
              <w:t>備註：</w:t>
            </w:r>
            <w:r w:rsidRPr="00F5299C">
              <w:rPr>
                <w:rFonts w:hAnsi="標楷體" w:cs="新細明體" w:hint="eastAsia"/>
                <w:kern w:val="0"/>
                <w:sz w:val="28"/>
                <w:szCs w:val="28"/>
              </w:rPr>
              <w:br/>
              <w:t>1.平行通報內政部執行停止供電供水及拆除案件：包含完成第一次勘查</w:t>
            </w:r>
            <w:proofErr w:type="gramStart"/>
            <w:r w:rsidRPr="00F5299C">
              <w:rPr>
                <w:rFonts w:hAnsi="標楷體" w:cs="新細明體" w:hint="eastAsia"/>
                <w:kern w:val="0"/>
                <w:sz w:val="28"/>
                <w:szCs w:val="28"/>
              </w:rPr>
              <w:t>後非屬工輔法</w:t>
            </w:r>
            <w:proofErr w:type="gramEnd"/>
            <w:r w:rsidRPr="00F5299C">
              <w:rPr>
                <w:rFonts w:hAnsi="標楷體" w:cs="新細明體" w:hint="eastAsia"/>
                <w:kern w:val="0"/>
                <w:sz w:val="28"/>
                <w:szCs w:val="28"/>
              </w:rPr>
              <w:t>範疇及經勘查屬(新增)未登記工廠中的「已停工、歇業」及「停止供電供水」案件，因時間落差，目前已移交內政部</w:t>
            </w:r>
            <w:r w:rsidRPr="00F5299C">
              <w:rPr>
                <w:rFonts w:hAnsi="標楷體" w:cs="新細明體"/>
                <w:kern w:val="0"/>
                <w:sz w:val="28"/>
                <w:szCs w:val="28"/>
              </w:rPr>
              <w:t>183</w:t>
            </w:r>
            <w:r w:rsidRPr="00F5299C">
              <w:rPr>
                <w:rFonts w:hAnsi="標楷體" w:cs="新細明體" w:hint="eastAsia"/>
                <w:kern w:val="0"/>
                <w:sz w:val="28"/>
                <w:szCs w:val="28"/>
              </w:rPr>
              <w:t>家。</w:t>
            </w:r>
            <w:r w:rsidRPr="00F5299C">
              <w:rPr>
                <w:rFonts w:hAnsi="標楷體" w:cs="新細明體" w:hint="eastAsia"/>
                <w:kern w:val="0"/>
                <w:sz w:val="28"/>
                <w:szCs w:val="28"/>
              </w:rPr>
              <w:br/>
              <w:t>2.因應中央流行</w:t>
            </w:r>
            <w:proofErr w:type="gramStart"/>
            <w:r w:rsidRPr="00F5299C">
              <w:rPr>
                <w:rFonts w:hAnsi="標楷體" w:cs="新細明體" w:hint="eastAsia"/>
                <w:kern w:val="0"/>
                <w:sz w:val="28"/>
                <w:szCs w:val="28"/>
              </w:rPr>
              <w:t>疫</w:t>
            </w:r>
            <w:proofErr w:type="gramEnd"/>
            <w:r w:rsidRPr="00F5299C">
              <w:rPr>
                <w:rFonts w:hAnsi="標楷體" w:cs="新細明體" w:hint="eastAsia"/>
                <w:kern w:val="0"/>
                <w:sz w:val="28"/>
                <w:szCs w:val="28"/>
              </w:rPr>
              <w:t>情指揮中心三級警戒，各縣市政府遵循並積極配合管制，為降低人員接觸之風險，110年5月至8月期間暫緩相關稽查工作。</w:t>
            </w:r>
          </w:p>
        </w:tc>
      </w:tr>
    </w:tbl>
    <w:p w14:paraId="2C887B0C" w14:textId="77777777" w:rsidR="004939DE" w:rsidRPr="00F5299C" w:rsidRDefault="004939DE" w:rsidP="004939DE">
      <w:pPr>
        <w:pStyle w:val="3"/>
        <w:numPr>
          <w:ilvl w:val="0"/>
          <w:numId w:val="0"/>
        </w:numPr>
        <w:rPr>
          <w:szCs w:val="48"/>
        </w:rPr>
      </w:pPr>
      <w:bookmarkStart w:id="524" w:name="_Toc85820108"/>
      <w:bookmarkStart w:id="525" w:name="_Toc95830517"/>
      <w:bookmarkStart w:id="526" w:name="_Toc96435851"/>
      <w:bookmarkStart w:id="527" w:name="_Toc96526455"/>
      <w:bookmarkStart w:id="528" w:name="_Toc97713724"/>
      <w:bookmarkStart w:id="529" w:name="_Toc99353068"/>
      <w:r w:rsidRPr="00F5299C">
        <w:rPr>
          <w:rFonts w:hint="eastAsia"/>
          <w:sz w:val="24"/>
          <w:szCs w:val="24"/>
        </w:rPr>
        <w:t>資料來源：經濟部中部辦公室</w:t>
      </w:r>
      <w:proofErr w:type="gramStart"/>
      <w:r w:rsidRPr="00F5299C">
        <w:rPr>
          <w:rFonts w:hint="eastAsia"/>
          <w:sz w:val="24"/>
          <w:szCs w:val="24"/>
        </w:rPr>
        <w:t>工輔法</w:t>
      </w:r>
      <w:proofErr w:type="gramEnd"/>
      <w:r w:rsidRPr="00F5299C">
        <w:rPr>
          <w:rFonts w:hint="eastAsia"/>
          <w:sz w:val="24"/>
          <w:szCs w:val="24"/>
        </w:rPr>
        <w:t>特定工廠登記及未登記工廠專區。</w:t>
      </w:r>
      <w:bookmarkEnd w:id="524"/>
      <w:bookmarkEnd w:id="525"/>
      <w:bookmarkEnd w:id="526"/>
      <w:bookmarkEnd w:id="527"/>
      <w:bookmarkEnd w:id="528"/>
      <w:bookmarkEnd w:id="529"/>
    </w:p>
    <w:p w14:paraId="0AE55354" w14:textId="77777777" w:rsidR="004939DE" w:rsidRPr="00F5299C" w:rsidRDefault="004939DE" w:rsidP="004939DE">
      <w:pPr>
        <w:pStyle w:val="3"/>
        <w:numPr>
          <w:ilvl w:val="0"/>
          <w:numId w:val="0"/>
        </w:numPr>
        <w:ind w:left="1361"/>
        <w:rPr>
          <w:szCs w:val="48"/>
        </w:rPr>
        <w:sectPr w:rsidR="004939DE" w:rsidRPr="00F5299C" w:rsidSect="006F42B9">
          <w:pgSz w:w="16840" w:h="11907" w:orient="landscape"/>
          <w:pgMar w:top="720" w:right="720" w:bottom="720" w:left="720" w:header="851" w:footer="851" w:gutter="227"/>
          <w:cols w:space="425"/>
          <w:docGrid w:type="linesAndChars" w:linePitch="457" w:charSpace="4127"/>
        </w:sectPr>
      </w:pPr>
    </w:p>
    <w:p w14:paraId="1ABA7A6F" w14:textId="1716CA70" w:rsidR="004939DE" w:rsidRPr="00F5299C" w:rsidRDefault="004939DE" w:rsidP="004939DE">
      <w:pPr>
        <w:pStyle w:val="3"/>
        <w:rPr>
          <w:szCs w:val="48"/>
        </w:rPr>
      </w:pPr>
      <w:bookmarkStart w:id="530" w:name="_Toc95830518"/>
      <w:bookmarkStart w:id="531" w:name="_Toc96435852"/>
      <w:bookmarkStart w:id="532" w:name="_Toc96526456"/>
      <w:bookmarkStart w:id="533" w:name="_Toc97713725"/>
      <w:bookmarkStart w:id="534" w:name="_Toc99353069"/>
      <w:bookmarkStart w:id="535" w:name="_Toc85820109"/>
      <w:r w:rsidRPr="00F5299C">
        <w:rPr>
          <w:rFonts w:hint="eastAsia"/>
          <w:szCs w:val="48"/>
        </w:rPr>
        <w:lastRenderedPageBreak/>
        <w:t>依上述</w:t>
      </w:r>
      <w:r w:rsidRPr="00F5299C">
        <w:rPr>
          <w:rFonts w:hAnsi="標楷體" w:hint="eastAsia"/>
          <w:szCs w:val="32"/>
        </w:rPr>
        <w:t>統計資料可知，經濟部納入優先查報名單家數僅1,700家，</w:t>
      </w:r>
      <w:r w:rsidRPr="00F5299C">
        <w:rPr>
          <w:rFonts w:hint="eastAsia"/>
        </w:rPr>
        <w:t>復經勘查確屬(新增)未登記工廠計185家，其中</w:t>
      </w:r>
      <w:r w:rsidR="00DF38C8" w:rsidRPr="00F5299C">
        <w:rPr>
          <w:rFonts w:hint="eastAsia"/>
        </w:rPr>
        <w:t>勒令停工者4</w:t>
      </w:r>
      <w:r w:rsidR="00DF38C8" w:rsidRPr="00F5299C">
        <w:t>5</w:t>
      </w:r>
      <w:r w:rsidR="00DF38C8" w:rsidRPr="00F5299C">
        <w:rPr>
          <w:rFonts w:hint="eastAsia"/>
        </w:rPr>
        <w:t>家、已停工歇業者1</w:t>
      </w:r>
      <w:r w:rsidR="00DF38C8" w:rsidRPr="00F5299C">
        <w:t>05</w:t>
      </w:r>
      <w:r w:rsidR="00DF38C8" w:rsidRPr="00F5299C">
        <w:rPr>
          <w:rFonts w:hint="eastAsia"/>
        </w:rPr>
        <w:t>家、</w:t>
      </w:r>
      <w:r w:rsidRPr="00F5299C">
        <w:rPr>
          <w:rFonts w:hint="eastAsia"/>
        </w:rPr>
        <w:t>停止供水供電者1</w:t>
      </w:r>
      <w:r w:rsidRPr="00F5299C">
        <w:t>5</w:t>
      </w:r>
      <w:r w:rsidRPr="00F5299C">
        <w:rPr>
          <w:rFonts w:hint="eastAsia"/>
        </w:rPr>
        <w:t>家、拆除者僅6家。</w:t>
      </w:r>
      <w:proofErr w:type="gramStart"/>
      <w:r w:rsidRPr="00F5299C">
        <w:rPr>
          <w:rFonts w:hint="eastAsia"/>
          <w:b/>
          <w:u w:val="single"/>
        </w:rPr>
        <w:t>依工輔法</w:t>
      </w:r>
      <w:proofErr w:type="gramEnd"/>
      <w:r w:rsidRPr="00F5299C">
        <w:rPr>
          <w:rFonts w:hint="eastAsia"/>
          <w:b/>
          <w:u w:val="single"/>
        </w:rPr>
        <w:t>修正總說明已揭示</w:t>
      </w:r>
      <w:r w:rsidRPr="00F5299C">
        <w:rPr>
          <w:rFonts w:hAnsi="標楷體" w:hint="eastAsia"/>
          <w:b/>
          <w:u w:val="single"/>
        </w:rPr>
        <w:t>「</w:t>
      </w:r>
      <w:r w:rsidRPr="00F5299C">
        <w:rPr>
          <w:b/>
          <w:u w:val="single"/>
        </w:rPr>
        <w:t>農委會於</w:t>
      </w:r>
      <w:r w:rsidRPr="00F5299C">
        <w:rPr>
          <w:rFonts w:hint="eastAsia"/>
          <w:b/>
          <w:u w:val="single"/>
        </w:rPr>
        <w:t>106</w:t>
      </w:r>
      <w:r w:rsidRPr="00F5299C">
        <w:rPr>
          <w:b/>
          <w:u w:val="single"/>
        </w:rPr>
        <w:t>年清查法定農業用地既存工廠</w:t>
      </w:r>
      <w:r w:rsidRPr="00F5299C">
        <w:rPr>
          <w:rStyle w:val="aff"/>
          <w:b/>
          <w:u w:val="single"/>
        </w:rPr>
        <w:footnoteReference w:id="24"/>
      </w:r>
      <w:r w:rsidRPr="00F5299C">
        <w:rPr>
          <w:b/>
          <w:u w:val="single"/>
        </w:rPr>
        <w:t>，</w:t>
      </w:r>
      <w:r w:rsidRPr="00F5299C">
        <w:rPr>
          <w:rFonts w:hint="eastAsia"/>
          <w:b/>
          <w:u w:val="single"/>
        </w:rPr>
        <w:t>占</w:t>
      </w:r>
      <w:r w:rsidRPr="00F5299C">
        <w:rPr>
          <w:b/>
          <w:u w:val="single"/>
        </w:rPr>
        <w:t>地約</w:t>
      </w:r>
      <w:r w:rsidRPr="00F5299C">
        <w:rPr>
          <w:rFonts w:hint="eastAsia"/>
          <w:b/>
          <w:u w:val="single"/>
        </w:rPr>
        <w:t>1</w:t>
      </w:r>
      <w:r w:rsidRPr="00F5299C">
        <w:rPr>
          <w:b/>
          <w:u w:val="single"/>
        </w:rPr>
        <w:t>萬</w:t>
      </w:r>
      <w:r w:rsidRPr="00F5299C">
        <w:rPr>
          <w:rFonts w:hint="eastAsia"/>
          <w:b/>
          <w:u w:val="single"/>
        </w:rPr>
        <w:t>4</w:t>
      </w:r>
      <w:r w:rsidRPr="00F5299C">
        <w:rPr>
          <w:b/>
          <w:u w:val="single"/>
        </w:rPr>
        <w:t>千公頃</w:t>
      </w:r>
      <w:r w:rsidR="00F8101F" w:rsidRPr="00AC68F4">
        <w:rPr>
          <w:rStyle w:val="aff"/>
          <w:b/>
          <w:u w:val="single"/>
        </w:rPr>
        <w:footnoteReference w:id="25"/>
      </w:r>
      <w:r w:rsidRPr="00F5299C">
        <w:rPr>
          <w:b/>
          <w:u w:val="single"/>
        </w:rPr>
        <w:t>，推估目前全國應登記而未登記工廠家數約有</w:t>
      </w:r>
      <w:r w:rsidRPr="00F5299C">
        <w:rPr>
          <w:rFonts w:hint="eastAsia"/>
          <w:b/>
          <w:u w:val="single"/>
        </w:rPr>
        <w:t>3</w:t>
      </w:r>
      <w:r w:rsidRPr="00F5299C">
        <w:rPr>
          <w:b/>
          <w:u w:val="single"/>
        </w:rPr>
        <w:t>萬</w:t>
      </w:r>
      <w:r w:rsidRPr="00F5299C">
        <w:rPr>
          <w:rFonts w:hint="eastAsia"/>
          <w:b/>
          <w:u w:val="single"/>
        </w:rPr>
        <w:t>8</w:t>
      </w:r>
      <w:r w:rsidRPr="00F5299C">
        <w:rPr>
          <w:b/>
          <w:u w:val="single"/>
        </w:rPr>
        <w:t>千家</w:t>
      </w:r>
      <w:r w:rsidRPr="00F5299C">
        <w:rPr>
          <w:rFonts w:hAnsi="標楷體" w:hint="eastAsia"/>
          <w:u w:val="single"/>
        </w:rPr>
        <w:t>」</w:t>
      </w:r>
      <w:r w:rsidRPr="00F5299C">
        <w:rPr>
          <w:rFonts w:hint="eastAsia"/>
        </w:rPr>
        <w:t>，所優先查報名單遠不及於斯時所推估數量。再以變異點而論，</w:t>
      </w:r>
      <w:r w:rsidRPr="00F5299C">
        <w:rPr>
          <w:rFonts w:hAnsi="標楷體" w:hint="eastAsia"/>
        </w:rPr>
        <w:t>「</w:t>
      </w:r>
      <w:r w:rsidRPr="00F5299C">
        <w:rPr>
          <w:rFonts w:hint="eastAsia"/>
        </w:rPr>
        <w:t>全台農業及農地資源盤查總面積</w:t>
      </w:r>
      <w:r w:rsidRPr="00F5299C">
        <w:rPr>
          <w:rFonts w:hAnsi="標楷體" w:hint="eastAsia"/>
        </w:rPr>
        <w:t>」所列</w:t>
      </w:r>
      <w:r w:rsidR="00DF38C8" w:rsidRPr="00F5299C">
        <w:rPr>
          <w:rFonts w:hAnsi="標楷體" w:hint="eastAsia"/>
        </w:rPr>
        <w:t>平地範圍</w:t>
      </w:r>
      <w:r w:rsidRPr="00F5299C">
        <w:rPr>
          <w:rFonts w:hAnsi="標楷體" w:hint="eastAsia"/>
        </w:rPr>
        <w:t>「疑似工廠」面積</w:t>
      </w:r>
      <w:r w:rsidR="00DF38C8" w:rsidRPr="00F5299C">
        <w:rPr>
          <w:rFonts w:hAnsi="標楷體" w:hint="eastAsia"/>
        </w:rPr>
        <w:t>至</w:t>
      </w:r>
      <w:proofErr w:type="gramStart"/>
      <w:r w:rsidR="00DF38C8" w:rsidRPr="00F5299C">
        <w:rPr>
          <w:rFonts w:hAnsi="標楷體" w:hint="eastAsia"/>
        </w:rPr>
        <w:t>1</w:t>
      </w:r>
      <w:r w:rsidR="00DF38C8" w:rsidRPr="00F5299C">
        <w:rPr>
          <w:rFonts w:hAnsi="標楷體"/>
        </w:rPr>
        <w:t>08</w:t>
      </w:r>
      <w:proofErr w:type="gramEnd"/>
      <w:r w:rsidR="00DF38C8" w:rsidRPr="00F5299C">
        <w:rPr>
          <w:rFonts w:hAnsi="標楷體" w:hint="eastAsia"/>
        </w:rPr>
        <w:t>年度達1萬</w:t>
      </w:r>
      <w:r w:rsidR="00DF38C8" w:rsidRPr="00F5299C">
        <w:rPr>
          <w:rFonts w:hAnsi="標楷體"/>
        </w:rPr>
        <w:t>8,417</w:t>
      </w:r>
      <w:r w:rsidR="00DF38C8" w:rsidRPr="00F5299C">
        <w:rPr>
          <w:rFonts w:hAnsi="標楷體" w:hint="eastAsia"/>
        </w:rPr>
        <w:t>公頃，大幅增加4千公頃以上</w:t>
      </w:r>
      <w:r w:rsidRPr="00F5299C">
        <w:rPr>
          <w:rFonts w:hAnsi="標楷體" w:hint="eastAsia"/>
        </w:rPr>
        <w:t>，至</w:t>
      </w:r>
      <w:proofErr w:type="gramStart"/>
      <w:r w:rsidRPr="00F5299C">
        <w:rPr>
          <w:rFonts w:hAnsi="標楷體" w:hint="eastAsia"/>
        </w:rPr>
        <w:t>1</w:t>
      </w:r>
      <w:r w:rsidRPr="00F5299C">
        <w:rPr>
          <w:rFonts w:hAnsi="標楷體"/>
        </w:rPr>
        <w:t>0</w:t>
      </w:r>
      <w:proofErr w:type="gramEnd"/>
      <w:r w:rsidRPr="00F5299C">
        <w:rPr>
          <w:rFonts w:hAnsi="標楷體"/>
        </w:rPr>
        <w:t>9</w:t>
      </w:r>
      <w:r w:rsidRPr="00F5299C">
        <w:rPr>
          <w:rFonts w:hAnsi="標楷體" w:hint="eastAsia"/>
        </w:rPr>
        <w:t>年度再增加至1萬</w:t>
      </w:r>
      <w:r w:rsidRPr="00F5299C">
        <w:rPr>
          <w:rFonts w:hAnsi="標楷體"/>
        </w:rPr>
        <w:t>9,638</w:t>
      </w:r>
      <w:r w:rsidRPr="00F5299C">
        <w:rPr>
          <w:rFonts w:hAnsi="標楷體" w:hint="eastAsia"/>
        </w:rPr>
        <w:t>公頃</w:t>
      </w:r>
      <w:r w:rsidRPr="00F5299C">
        <w:rPr>
          <w:rStyle w:val="aff"/>
          <w:rFonts w:hAnsi="標楷體"/>
        </w:rPr>
        <w:footnoteReference w:id="26"/>
      </w:r>
      <w:r w:rsidRPr="00F5299C">
        <w:rPr>
          <w:rFonts w:hint="eastAsia"/>
        </w:rPr>
        <w:t>，</w:t>
      </w:r>
      <w:r w:rsidRPr="00F5299C">
        <w:rPr>
          <w:rFonts w:hAnsi="標楷體" w:hint="eastAsia"/>
        </w:rPr>
        <w:t>所增加</w:t>
      </w:r>
      <w:r w:rsidR="00445D10" w:rsidRPr="00F5299C">
        <w:rPr>
          <w:rFonts w:hAnsi="標楷體" w:hint="eastAsia"/>
        </w:rPr>
        <w:t>「疑似工廠」</w:t>
      </w:r>
      <w:r w:rsidRPr="00F5299C">
        <w:rPr>
          <w:rFonts w:hAnsi="標楷體" w:hint="eastAsia"/>
        </w:rPr>
        <w:t>面積如</w:t>
      </w:r>
      <w:proofErr w:type="gramStart"/>
      <w:r w:rsidRPr="00F5299C">
        <w:rPr>
          <w:rFonts w:hAnsi="標楷體" w:hint="eastAsia"/>
        </w:rPr>
        <w:t>屬工輔</w:t>
      </w:r>
      <w:proofErr w:type="gramEnd"/>
      <w:r w:rsidRPr="00F5299C">
        <w:rPr>
          <w:rFonts w:hAnsi="標楷體" w:hint="eastAsia"/>
        </w:rPr>
        <w:t>法範疇，</w:t>
      </w:r>
      <w:proofErr w:type="gramStart"/>
      <w:r w:rsidRPr="00F5299C">
        <w:rPr>
          <w:rFonts w:hAnsi="標楷體" w:hint="eastAsia"/>
        </w:rPr>
        <w:t>即均屬新</w:t>
      </w:r>
      <w:proofErr w:type="gramEnd"/>
      <w:r w:rsidRPr="00F5299C">
        <w:rPr>
          <w:rFonts w:hAnsi="標楷體" w:hint="eastAsia"/>
        </w:rPr>
        <w:t>增未登記工廠，應</w:t>
      </w:r>
      <w:r w:rsidR="00445D10" w:rsidRPr="00F5299C">
        <w:rPr>
          <w:rFonts w:hAnsi="標楷體" w:hint="eastAsia"/>
        </w:rPr>
        <w:t>「停止供電供水」、</w:t>
      </w:r>
      <w:r w:rsidRPr="00F5299C">
        <w:rPr>
          <w:rFonts w:hAnsi="標楷體" w:hint="eastAsia"/>
          <w:b/>
          <w:szCs w:val="32"/>
        </w:rPr>
        <w:t>「即報即拆」；</w:t>
      </w:r>
      <w:r w:rsidRPr="00F5299C">
        <w:rPr>
          <w:rFonts w:hAnsi="標楷體" w:hint="eastAsia"/>
          <w:b/>
        </w:rPr>
        <w:t>甚且本院立案調查以來，亦接獲諸多疑似農地未登記工廠之檢舉案件，類此農地違章建築遊走於法令邊緣，其建築型態、規模等亦隨時可有工廠之製造加工行為，未落實</w:t>
      </w:r>
      <w:r w:rsidR="00EE0C30" w:rsidRPr="00F5299C">
        <w:rPr>
          <w:rFonts w:hAnsi="標楷體" w:hint="eastAsia"/>
          <w:b/>
        </w:rPr>
        <w:t>執法</w:t>
      </w:r>
      <w:r w:rsidRPr="00F5299C">
        <w:rPr>
          <w:rFonts w:hAnsi="標楷體" w:hint="eastAsia"/>
          <w:b/>
          <w:szCs w:val="32"/>
        </w:rPr>
        <w:t>時，對於農地安全猶如不定時炸彈</w:t>
      </w:r>
      <w:r w:rsidRPr="00F5299C">
        <w:rPr>
          <w:rFonts w:hAnsi="標楷體" w:hint="eastAsia"/>
        </w:rPr>
        <w:t>。是</w:t>
      </w:r>
      <w:proofErr w:type="gramStart"/>
      <w:r w:rsidRPr="00F5299C">
        <w:rPr>
          <w:rFonts w:hAnsi="標楷體" w:hint="eastAsia"/>
        </w:rPr>
        <w:t>以</w:t>
      </w:r>
      <w:proofErr w:type="gramEnd"/>
      <w:r w:rsidRPr="00F5299C">
        <w:rPr>
          <w:rFonts w:hAnsi="標楷體" w:hint="eastAsia"/>
        </w:rPr>
        <w:t>，經濟部及各地方主管機關依既有資訊可獲知農地使用狀況並再進一步確認其是否屬新增未登記工廠，然其所列優先查報名單與實際數據有顯著差距，甚且</w:t>
      </w:r>
      <w:r w:rsidRPr="00F5299C">
        <w:rPr>
          <w:rFonts w:hAnsi="標楷體" w:hint="eastAsia"/>
          <w:u w:val="single"/>
        </w:rPr>
        <w:t>依法所應執行拆除者未及</w:t>
      </w:r>
      <w:r w:rsidRPr="00F5299C">
        <w:rPr>
          <w:rFonts w:hint="eastAsia"/>
          <w:u w:val="single"/>
        </w:rPr>
        <w:t>新增未登記工廠</w:t>
      </w:r>
      <w:r w:rsidRPr="00F5299C">
        <w:rPr>
          <w:rFonts w:hAnsi="標楷體" w:hint="eastAsia"/>
          <w:u w:val="single"/>
        </w:rPr>
        <w:t>家數的3</w:t>
      </w:r>
      <w:r w:rsidRPr="00F5299C">
        <w:rPr>
          <w:rFonts w:hAnsi="標楷體"/>
          <w:u w:val="single"/>
        </w:rPr>
        <w:t>%</w:t>
      </w:r>
      <w:r w:rsidRPr="00F5299C">
        <w:rPr>
          <w:rFonts w:hAnsi="標楷體" w:hint="eastAsia"/>
          <w:u w:val="single"/>
        </w:rPr>
        <w:t>，可證</w:t>
      </w:r>
      <w:r w:rsidR="00EE0C30" w:rsidRPr="00F5299C">
        <w:rPr>
          <w:rFonts w:hint="eastAsia"/>
          <w:szCs w:val="48"/>
          <w:u w:val="single"/>
        </w:rPr>
        <w:t>直轄市、縣</w:t>
      </w:r>
      <w:r w:rsidR="00EE0C30" w:rsidRPr="00F5299C">
        <w:rPr>
          <w:rFonts w:hint="eastAsia"/>
          <w:szCs w:val="48"/>
          <w:u w:val="single"/>
        </w:rPr>
        <w:lastRenderedPageBreak/>
        <w:t>（市）主管機關怠於執行，而</w:t>
      </w:r>
      <w:r w:rsidRPr="00F5299C">
        <w:rPr>
          <w:rFonts w:hAnsi="標楷體" w:hint="eastAsia"/>
          <w:u w:val="single"/>
        </w:rPr>
        <w:t>經濟部</w:t>
      </w:r>
      <w:r w:rsidR="00EE0C30" w:rsidRPr="00F5299C">
        <w:rPr>
          <w:rFonts w:hAnsi="標楷體" w:hint="eastAsia"/>
          <w:u w:val="single"/>
        </w:rPr>
        <w:t>亦</w:t>
      </w:r>
      <w:bookmarkStart w:id="536" w:name="_Hlk98924915"/>
      <w:r w:rsidR="0041661D" w:rsidRPr="00F5299C">
        <w:rPr>
          <w:rFonts w:hAnsi="標楷體" w:hint="eastAsia"/>
          <w:u w:val="single"/>
        </w:rPr>
        <w:t>未提出有效配套措施</w:t>
      </w:r>
      <w:bookmarkEnd w:id="536"/>
      <w:r w:rsidR="00EE0C30" w:rsidRPr="00F5299C">
        <w:rPr>
          <w:rFonts w:hint="eastAsia"/>
          <w:szCs w:val="48"/>
          <w:u w:val="single"/>
        </w:rPr>
        <w:t>要求地方政府依法執行查處，</w:t>
      </w:r>
      <w:proofErr w:type="gramStart"/>
      <w:r w:rsidR="00EE0C30" w:rsidRPr="00F5299C">
        <w:rPr>
          <w:rFonts w:hint="eastAsia"/>
          <w:szCs w:val="48"/>
          <w:u w:val="single"/>
        </w:rPr>
        <w:t>致</w:t>
      </w:r>
      <w:r w:rsidRPr="00F5299C">
        <w:rPr>
          <w:rFonts w:hAnsi="標楷體" w:hint="eastAsia"/>
          <w:u w:val="single"/>
        </w:rPr>
        <w:t>工輔</w:t>
      </w:r>
      <w:proofErr w:type="gramEnd"/>
      <w:r w:rsidRPr="00F5299C">
        <w:rPr>
          <w:rFonts w:hAnsi="標楷體" w:hint="eastAsia"/>
          <w:u w:val="single"/>
        </w:rPr>
        <w:t>法修法後執行力道</w:t>
      </w:r>
      <w:r w:rsidR="00EE0C30" w:rsidRPr="00F5299C">
        <w:rPr>
          <w:rFonts w:hAnsi="標楷體" w:hint="eastAsia"/>
          <w:u w:val="single"/>
        </w:rPr>
        <w:t>難以遏止</w:t>
      </w:r>
      <w:r w:rsidR="001574D5" w:rsidRPr="00F5299C">
        <w:rPr>
          <w:rFonts w:hAnsi="標楷體" w:hint="eastAsia"/>
          <w:u w:val="single"/>
        </w:rPr>
        <w:t>不肖業</w:t>
      </w:r>
      <w:r w:rsidR="00EE0C30" w:rsidRPr="00F5299C">
        <w:rPr>
          <w:rFonts w:hAnsi="標楷體" w:hint="eastAsia"/>
          <w:u w:val="single"/>
        </w:rPr>
        <w:t>者</w:t>
      </w:r>
      <w:r w:rsidR="001574D5" w:rsidRPr="00F5299C">
        <w:rPr>
          <w:rFonts w:hAnsi="標楷體" w:hint="eastAsia"/>
          <w:u w:val="single"/>
        </w:rPr>
        <w:t>搶建</w:t>
      </w:r>
      <w:r w:rsidRPr="00F5299C">
        <w:rPr>
          <w:rFonts w:hAnsi="標楷體" w:hint="eastAsia"/>
        </w:rPr>
        <w:t>。</w:t>
      </w:r>
      <w:bookmarkEnd w:id="530"/>
      <w:bookmarkEnd w:id="531"/>
      <w:bookmarkEnd w:id="532"/>
      <w:bookmarkEnd w:id="533"/>
      <w:bookmarkEnd w:id="534"/>
    </w:p>
    <w:p w14:paraId="7EF7C1A6" w14:textId="77777777" w:rsidR="004939DE" w:rsidRPr="00F5299C" w:rsidRDefault="004939DE" w:rsidP="004939DE">
      <w:pPr>
        <w:pStyle w:val="3"/>
        <w:rPr>
          <w:szCs w:val="48"/>
        </w:rPr>
      </w:pPr>
      <w:bookmarkStart w:id="537" w:name="_Toc95830519"/>
      <w:bookmarkStart w:id="538" w:name="_Toc96435853"/>
      <w:bookmarkStart w:id="539" w:name="_Toc96526457"/>
      <w:bookmarkStart w:id="540" w:name="_Toc97713726"/>
      <w:bookmarkStart w:id="541" w:name="_Toc99353070"/>
      <w:r w:rsidRPr="00F5299C">
        <w:rPr>
          <w:rFonts w:hint="eastAsia"/>
          <w:szCs w:val="48"/>
        </w:rPr>
        <w:t>再</w:t>
      </w:r>
      <w:r w:rsidRPr="00F5299C">
        <w:rPr>
          <w:rFonts w:hint="eastAsia"/>
        </w:rPr>
        <w:t>查農委會早於106年10月30日以農企字第1060013543號函提供經濟部在農業及農地資源盤查資料中，由經濟部督促各地方政府完成產業別、規模、區位、家數、面積及違規年期等清查作業。經濟部於107年10月17日函</w:t>
      </w:r>
      <w:proofErr w:type="gramStart"/>
      <w:r w:rsidRPr="00F5299C">
        <w:rPr>
          <w:rFonts w:hint="eastAsia"/>
        </w:rPr>
        <w:t>復本院猶稱</w:t>
      </w:r>
      <w:proofErr w:type="gramEnd"/>
      <w:r w:rsidRPr="00F5299C">
        <w:rPr>
          <w:rFonts w:hint="eastAsia"/>
        </w:rPr>
        <w:t>「無法確實掌握</w:t>
      </w:r>
      <w:r w:rsidRPr="00F5299C">
        <w:rPr>
          <w:rFonts w:hAnsi="標楷體" w:hint="eastAsia"/>
        </w:rPr>
        <w:t>」</w:t>
      </w:r>
      <w:r w:rsidRPr="00F5299C">
        <w:rPr>
          <w:rFonts w:hint="eastAsia"/>
        </w:rPr>
        <w:t>，並附「各縣市政府掌握違章工廠之數量，消長趨勢及原因，查緝之手段及工具，藉其</w:t>
      </w:r>
      <w:proofErr w:type="gramStart"/>
      <w:r w:rsidRPr="00F5299C">
        <w:rPr>
          <w:rFonts w:hint="eastAsia"/>
        </w:rPr>
        <w:t>方法究否確</w:t>
      </w:r>
      <w:proofErr w:type="gramEnd"/>
      <w:r w:rsidRPr="00F5299C">
        <w:rPr>
          <w:rFonts w:hint="eastAsia"/>
        </w:rPr>
        <w:t>實掌握其實際數量</w:t>
      </w:r>
      <w:proofErr w:type="gramStart"/>
      <w:r w:rsidRPr="00F5299C">
        <w:rPr>
          <w:rFonts w:hint="eastAsia"/>
        </w:rPr>
        <w:t>彙整</w:t>
      </w:r>
      <w:proofErr w:type="gramEnd"/>
      <w:r w:rsidRPr="00F5299C">
        <w:rPr>
          <w:rFonts w:hint="eastAsia"/>
        </w:rPr>
        <w:t>表」得知，各縣市政府稽查並掌握違章工廠之變化情形，使用方法、設備不一，少數縣市政府有效運用資訊科技自行建置「GIS空間資訊系統」，惟大多仰賴檢舉管道，部分縣市亦表示因人力物力或幅員廣闊無法確實掌握數量</w:t>
      </w:r>
      <w:r w:rsidRPr="00F5299C">
        <w:rPr>
          <w:rStyle w:val="aff"/>
        </w:rPr>
        <w:footnoteReference w:id="27"/>
      </w:r>
      <w:r w:rsidRPr="00F5299C">
        <w:rPr>
          <w:rFonts w:hint="eastAsia"/>
        </w:rPr>
        <w:t>。</w:t>
      </w:r>
      <w:r w:rsidRPr="00F5299C">
        <w:br/>
      </w:r>
      <w:r w:rsidRPr="00F5299C">
        <w:rPr>
          <w:rFonts w:hint="eastAsia"/>
        </w:rPr>
        <w:t>及至109年5月本院再次函</w:t>
      </w:r>
      <w:proofErr w:type="gramStart"/>
      <w:r w:rsidRPr="00F5299C">
        <w:rPr>
          <w:rFonts w:hint="eastAsia"/>
        </w:rPr>
        <w:t>詢</w:t>
      </w:r>
      <w:proofErr w:type="gramEnd"/>
      <w:r w:rsidRPr="00F5299C">
        <w:rPr>
          <w:rFonts w:hint="eastAsia"/>
        </w:rPr>
        <w:t>經濟部未登記工廠數據，</w:t>
      </w:r>
      <w:proofErr w:type="gramStart"/>
      <w:r w:rsidRPr="00F5299C">
        <w:rPr>
          <w:rFonts w:hint="eastAsia"/>
        </w:rPr>
        <w:t>該部稱</w:t>
      </w:r>
      <w:proofErr w:type="gramEnd"/>
      <w:r w:rsidRPr="00F5299C">
        <w:rPr>
          <w:rFonts w:hint="eastAsia"/>
        </w:rPr>
        <w:t>已依農委會</w:t>
      </w:r>
      <w:proofErr w:type="gramStart"/>
      <w:r w:rsidRPr="00F5299C">
        <w:rPr>
          <w:rFonts w:hint="eastAsia"/>
        </w:rPr>
        <w:t>的圖資</w:t>
      </w:r>
      <w:proofErr w:type="gramEnd"/>
      <w:r w:rsidRPr="00F5299C">
        <w:rPr>
          <w:rFonts w:hint="eastAsia"/>
        </w:rPr>
        <w:t>為基礎，動支前瞻經費補助地方政府辦理清查未登記工廠，完成後可就後續未登記工廠輔導改善、設置平價產業園區、配套遷廠、</w:t>
      </w:r>
      <w:proofErr w:type="gramStart"/>
      <w:r w:rsidRPr="00F5299C">
        <w:rPr>
          <w:rFonts w:hint="eastAsia"/>
        </w:rPr>
        <w:t>轉型或即</w:t>
      </w:r>
      <w:proofErr w:type="gramEnd"/>
      <w:r w:rsidRPr="00F5299C">
        <w:rPr>
          <w:rFonts w:hint="eastAsia"/>
        </w:rPr>
        <w:t>報</w:t>
      </w:r>
      <w:proofErr w:type="gramStart"/>
      <w:r w:rsidRPr="00F5299C">
        <w:rPr>
          <w:rFonts w:hint="eastAsia"/>
        </w:rPr>
        <w:t>即拆等事</w:t>
      </w:r>
      <w:proofErr w:type="gramEnd"/>
      <w:r w:rsidRPr="00F5299C">
        <w:rPr>
          <w:rFonts w:hint="eastAsia"/>
        </w:rPr>
        <w:t>項，提供相關輔導改善措施等，斯時遲未公開清查作業執行進度</w:t>
      </w:r>
      <w:r w:rsidRPr="00F5299C">
        <w:rPr>
          <w:rStyle w:val="aff"/>
        </w:rPr>
        <w:footnoteReference w:id="28"/>
      </w:r>
      <w:r w:rsidRPr="00F5299C">
        <w:rPr>
          <w:rFonts w:hint="eastAsia"/>
        </w:rPr>
        <w:t>。</w:t>
      </w:r>
      <w:bookmarkEnd w:id="537"/>
      <w:bookmarkEnd w:id="538"/>
      <w:bookmarkEnd w:id="539"/>
      <w:bookmarkEnd w:id="540"/>
      <w:bookmarkEnd w:id="541"/>
    </w:p>
    <w:p w14:paraId="01CCE888" w14:textId="79B8A02A" w:rsidR="004939DE" w:rsidRPr="00F5299C" w:rsidRDefault="004939DE" w:rsidP="004939DE">
      <w:pPr>
        <w:pStyle w:val="3"/>
        <w:rPr>
          <w:szCs w:val="48"/>
        </w:rPr>
      </w:pPr>
      <w:bookmarkStart w:id="542" w:name="_Toc95830520"/>
      <w:bookmarkStart w:id="543" w:name="_Toc96435854"/>
      <w:bookmarkStart w:id="544" w:name="_Toc96526458"/>
      <w:bookmarkStart w:id="545" w:name="_Toc97713727"/>
      <w:bookmarkStart w:id="546" w:name="_Toc99353071"/>
      <w:r w:rsidRPr="00F5299C">
        <w:rPr>
          <w:rFonts w:hint="eastAsia"/>
          <w:szCs w:val="48"/>
        </w:rPr>
        <w:t>然而</w:t>
      </w:r>
      <w:r w:rsidR="00EE0C30" w:rsidRPr="00F5299C">
        <w:rPr>
          <w:rFonts w:hint="eastAsia"/>
          <w:szCs w:val="48"/>
        </w:rPr>
        <w:t>，</w:t>
      </w:r>
      <w:r w:rsidRPr="00F5299C">
        <w:rPr>
          <w:rFonts w:hint="eastAsia"/>
          <w:u w:val="single"/>
        </w:rPr>
        <w:t>地方政府不僅未能有效運用該筆資料，仍高度仰賴民眾檢舉，農委會</w:t>
      </w:r>
      <w:r w:rsidRPr="00F5299C">
        <w:rPr>
          <w:rFonts w:hAnsi="標楷體" w:hint="eastAsia"/>
          <w:szCs w:val="32"/>
          <w:u w:val="single"/>
        </w:rPr>
        <w:t>農業及農地資源盤查作業</w:t>
      </w:r>
      <w:r w:rsidRPr="00F5299C">
        <w:rPr>
          <w:rFonts w:hAnsi="標楷體" w:hint="eastAsia"/>
          <w:szCs w:val="32"/>
          <w:u w:val="single"/>
        </w:rPr>
        <w:lastRenderedPageBreak/>
        <w:t>係透過多項科技及</w:t>
      </w:r>
      <w:r w:rsidRPr="00F5299C">
        <w:rPr>
          <w:rFonts w:hint="eastAsia"/>
          <w:u w:val="single"/>
        </w:rPr>
        <w:t>跨部門蒐集始得完成</w:t>
      </w:r>
      <w:r w:rsidRPr="00F5299C">
        <w:rPr>
          <w:rFonts w:hint="eastAsia"/>
        </w:rPr>
        <w:t>，經濟部早於</w:t>
      </w:r>
      <w:proofErr w:type="gramStart"/>
      <w:r w:rsidRPr="00F5299C">
        <w:rPr>
          <w:rFonts w:hint="eastAsia"/>
        </w:rPr>
        <w:t>106</w:t>
      </w:r>
      <w:proofErr w:type="gramEnd"/>
      <w:r w:rsidRPr="00F5299C">
        <w:rPr>
          <w:rFonts w:hint="eastAsia"/>
        </w:rPr>
        <w:t>年度已掌握農地未登記工廠</w:t>
      </w:r>
      <w:r w:rsidRPr="00F5299C">
        <w:rPr>
          <w:rFonts w:hAnsi="標楷體" w:hint="eastAsia"/>
          <w:szCs w:val="32"/>
        </w:rPr>
        <w:t>土地資料</w:t>
      </w:r>
      <w:r w:rsidRPr="00F5299C">
        <w:rPr>
          <w:rFonts w:hint="eastAsia"/>
        </w:rPr>
        <w:t>，卻未有詳盡分配及規劃，且該部對於清查困難之原因早已知悉，竟仍任由地方政府在人力、經費、設備等皆缺乏之情況下持續清查，肇致未登記工廠數量遲遲未能確認，後續修法後配套作業及相關輔導措施亦無據可憑，對農地影響甚鉅。再以媒體曾揭露結果顯示，</w:t>
      </w:r>
      <w:proofErr w:type="gramStart"/>
      <w:r w:rsidRPr="00F5299C">
        <w:rPr>
          <w:rFonts w:hint="eastAsia"/>
        </w:rPr>
        <w:t>臺</w:t>
      </w:r>
      <w:proofErr w:type="gramEnd"/>
      <w:r w:rsidRPr="00F5299C">
        <w:rPr>
          <w:rFonts w:hint="eastAsia"/>
        </w:rPr>
        <w:t>中市、彰化縣及南投縣經盤點分別有約逾3,000家、7</w:t>
      </w:r>
      <w:r w:rsidRPr="00F5299C">
        <w:t>,</w:t>
      </w:r>
      <w:r w:rsidRPr="00F5299C">
        <w:rPr>
          <w:rFonts w:hint="eastAsia"/>
        </w:rPr>
        <w:t>000家、400家</w:t>
      </w:r>
      <w:r w:rsidRPr="00F5299C">
        <w:rPr>
          <w:rStyle w:val="aff"/>
        </w:rPr>
        <w:footnoteReference w:id="29"/>
      </w:r>
      <w:r w:rsidRPr="00F5299C">
        <w:rPr>
          <w:rFonts w:hint="eastAsia"/>
        </w:rPr>
        <w:t>，</w:t>
      </w:r>
      <w:r w:rsidRPr="00F5299C">
        <w:rPr>
          <w:rFonts w:hint="eastAsia"/>
          <w:bCs w:val="0"/>
        </w:rPr>
        <w:t>經濟部以</w:t>
      </w:r>
      <w:r w:rsidRPr="00F5299C">
        <w:rPr>
          <w:rFonts w:hint="eastAsia"/>
        </w:rPr>
        <w:t>涉及政府資訊公開法第18條規定屬應限制公開或不予</w:t>
      </w:r>
      <w:proofErr w:type="gramStart"/>
      <w:r w:rsidRPr="00F5299C">
        <w:rPr>
          <w:rFonts w:hint="eastAsia"/>
        </w:rPr>
        <w:t>提供者故</w:t>
      </w:r>
      <w:proofErr w:type="gramEnd"/>
      <w:r w:rsidRPr="00F5299C">
        <w:rPr>
          <w:rFonts w:hint="eastAsia"/>
        </w:rPr>
        <w:t>未予公告，但</w:t>
      </w:r>
      <w:proofErr w:type="gramStart"/>
      <w:r w:rsidRPr="00F5299C">
        <w:rPr>
          <w:rFonts w:hint="eastAsia"/>
          <w:lang w:eastAsia="zh-HK"/>
        </w:rPr>
        <w:t>該部所</w:t>
      </w:r>
      <w:proofErr w:type="gramEnd"/>
      <w:r w:rsidRPr="00F5299C">
        <w:rPr>
          <w:rFonts w:hint="eastAsia"/>
          <w:lang w:eastAsia="zh-HK"/>
        </w:rPr>
        <w:t>稱</w:t>
      </w:r>
      <w:r w:rsidRPr="00F5299C">
        <w:rPr>
          <w:rFonts w:hAnsi="標楷體" w:hint="eastAsia"/>
          <w:lang w:eastAsia="zh-HK"/>
        </w:rPr>
        <w:t>「</w:t>
      </w:r>
      <w:r w:rsidRPr="00F5299C">
        <w:rPr>
          <w:rFonts w:hint="eastAsia"/>
        </w:rPr>
        <w:t>涉及政府資訊公開法第18條規定屬應限制公開或不予</w:t>
      </w:r>
      <w:proofErr w:type="gramStart"/>
      <w:r w:rsidRPr="00F5299C">
        <w:rPr>
          <w:rFonts w:hint="eastAsia"/>
        </w:rPr>
        <w:t>提供者故</w:t>
      </w:r>
      <w:proofErr w:type="gramEnd"/>
      <w:r w:rsidRPr="00F5299C">
        <w:rPr>
          <w:rFonts w:hint="eastAsia"/>
        </w:rPr>
        <w:t>未予公告</w:t>
      </w:r>
      <w:r w:rsidRPr="00F5299C">
        <w:rPr>
          <w:rFonts w:hAnsi="標楷體" w:hint="eastAsia"/>
          <w:lang w:eastAsia="zh-HK"/>
        </w:rPr>
        <w:t>」</w:t>
      </w:r>
      <w:r w:rsidRPr="00F5299C">
        <w:rPr>
          <w:rFonts w:hAnsi="標楷體" w:hint="eastAsia"/>
        </w:rPr>
        <w:t>，</w:t>
      </w:r>
      <w:r w:rsidRPr="00F5299C">
        <w:rPr>
          <w:rFonts w:hAnsi="標楷體" w:hint="eastAsia"/>
          <w:lang w:eastAsia="zh-HK"/>
        </w:rPr>
        <w:t>惟未明確指出其適用條款</w:t>
      </w:r>
      <w:r w:rsidRPr="00F5299C">
        <w:rPr>
          <w:rFonts w:hAnsi="標楷體" w:hint="eastAsia"/>
        </w:rPr>
        <w:t>，</w:t>
      </w:r>
      <w:r w:rsidRPr="00F5299C">
        <w:rPr>
          <w:rFonts w:hAnsi="標楷體" w:hint="eastAsia"/>
          <w:lang w:eastAsia="zh-HK"/>
        </w:rPr>
        <w:t>而依</w:t>
      </w:r>
      <w:r w:rsidRPr="00F5299C">
        <w:rPr>
          <w:rFonts w:hint="eastAsia"/>
        </w:rPr>
        <w:t>政府資訊公開法第18條</w:t>
      </w:r>
      <w:r w:rsidRPr="00F5299C">
        <w:rPr>
          <w:rFonts w:hint="eastAsia"/>
          <w:lang w:eastAsia="zh-HK"/>
        </w:rPr>
        <w:t>第</w:t>
      </w:r>
      <w:r w:rsidRPr="00F5299C">
        <w:rPr>
          <w:rFonts w:hint="eastAsia"/>
        </w:rPr>
        <w:t>6</w:t>
      </w:r>
      <w:r w:rsidRPr="00F5299C">
        <w:rPr>
          <w:rFonts w:hint="eastAsia"/>
          <w:lang w:eastAsia="zh-HK"/>
        </w:rPr>
        <w:t>款及第</w:t>
      </w:r>
      <w:r w:rsidRPr="00F5299C">
        <w:rPr>
          <w:rFonts w:hint="eastAsia"/>
        </w:rPr>
        <w:t>7</w:t>
      </w:r>
      <w:r w:rsidRPr="00F5299C">
        <w:rPr>
          <w:rFonts w:hint="eastAsia"/>
          <w:lang w:eastAsia="zh-HK"/>
        </w:rPr>
        <w:t>款後段均指明</w:t>
      </w:r>
      <w:r w:rsidRPr="00F5299C">
        <w:rPr>
          <w:rFonts w:hAnsi="標楷體" w:hint="eastAsia"/>
          <w:lang w:eastAsia="zh-HK"/>
        </w:rPr>
        <w:t>「</w:t>
      </w:r>
      <w:r w:rsidRPr="00F5299C">
        <w:rPr>
          <w:rFonts w:hint="eastAsia"/>
        </w:rPr>
        <w:t>但對公益有必要或為保護人民生命、身體、健康有必要或經當事人同意者，不在此限。</w:t>
      </w:r>
      <w:r w:rsidRPr="00F5299C">
        <w:rPr>
          <w:rFonts w:hAnsi="標楷體" w:hint="eastAsia"/>
          <w:lang w:eastAsia="zh-HK"/>
        </w:rPr>
        <w:t>」是位處農地之未登記工廠直接或間接造成農地污染並衍生食安風險至鉅為不爭事實</w:t>
      </w:r>
      <w:r w:rsidRPr="00F5299C">
        <w:rPr>
          <w:rFonts w:hAnsi="標楷體" w:hint="eastAsia"/>
        </w:rPr>
        <w:t>，</w:t>
      </w:r>
      <w:r w:rsidRPr="00F5299C">
        <w:rPr>
          <w:rFonts w:hAnsi="標楷體" w:hint="eastAsia"/>
          <w:lang w:eastAsia="zh-HK"/>
        </w:rPr>
        <w:t>資料公開可促成全民監督</w:t>
      </w:r>
      <w:r w:rsidRPr="00F5299C">
        <w:rPr>
          <w:rFonts w:hAnsi="標楷體" w:hint="eastAsia"/>
        </w:rPr>
        <w:t>，</w:t>
      </w:r>
      <w:r w:rsidRPr="00F5299C">
        <w:rPr>
          <w:rFonts w:hAnsi="標楷體" w:hint="eastAsia"/>
          <w:lang w:eastAsia="zh-HK"/>
        </w:rPr>
        <w:t>強化工廠管理輔導之目的</w:t>
      </w:r>
      <w:r w:rsidRPr="00F5299C">
        <w:rPr>
          <w:rFonts w:hAnsi="標楷體" w:hint="eastAsia"/>
        </w:rPr>
        <w:t>，</w:t>
      </w:r>
      <w:r w:rsidRPr="00F5299C">
        <w:rPr>
          <w:rFonts w:hAnsi="標楷體" w:hint="eastAsia"/>
          <w:lang w:eastAsia="zh-HK"/>
        </w:rPr>
        <w:t>經濟部所為之輔導作為不彰</w:t>
      </w:r>
      <w:r w:rsidRPr="00F5299C">
        <w:rPr>
          <w:rFonts w:hAnsi="標楷體" w:hint="eastAsia"/>
        </w:rPr>
        <w:t>，</w:t>
      </w:r>
      <w:r w:rsidRPr="00F5299C">
        <w:rPr>
          <w:rFonts w:hAnsi="標楷體" w:hint="eastAsia"/>
          <w:lang w:eastAsia="zh-HK"/>
        </w:rPr>
        <w:t>卻一味期以管理輔導之名而漠視類此工廠自始即屬違法存在，確屬未當</w:t>
      </w:r>
      <w:r w:rsidRPr="00F5299C">
        <w:rPr>
          <w:rFonts w:hAnsi="標楷體" w:hint="eastAsia"/>
        </w:rPr>
        <w:t>。</w:t>
      </w:r>
      <w:bookmarkEnd w:id="542"/>
      <w:bookmarkEnd w:id="543"/>
      <w:bookmarkEnd w:id="544"/>
      <w:bookmarkEnd w:id="545"/>
      <w:bookmarkEnd w:id="546"/>
    </w:p>
    <w:p w14:paraId="2D015A30" w14:textId="634AE3DF" w:rsidR="004939DE" w:rsidRPr="00F5299C" w:rsidRDefault="004939DE" w:rsidP="004939DE">
      <w:pPr>
        <w:pStyle w:val="3"/>
      </w:pPr>
      <w:bookmarkStart w:id="547" w:name="_Toc95830521"/>
      <w:bookmarkStart w:id="548" w:name="_Toc96435855"/>
      <w:bookmarkStart w:id="549" w:name="_Toc96526459"/>
      <w:bookmarkStart w:id="550" w:name="_Toc97713728"/>
      <w:bookmarkStart w:id="551" w:name="_Toc99353072"/>
      <w:r w:rsidRPr="00F5299C">
        <w:rPr>
          <w:rFonts w:hint="eastAsia"/>
        </w:rPr>
        <w:t>再</w:t>
      </w:r>
      <w:proofErr w:type="gramStart"/>
      <w:r w:rsidRPr="00F5299C">
        <w:rPr>
          <w:rFonts w:hint="eastAsia"/>
        </w:rPr>
        <w:t>以</w:t>
      </w:r>
      <w:proofErr w:type="gramEnd"/>
      <w:r w:rsidRPr="00F5299C">
        <w:rPr>
          <w:rFonts w:hint="eastAsia"/>
        </w:rPr>
        <w:t>，資訊科技系統當可即時勾稽比對更新變異點，</w:t>
      </w:r>
      <w:r w:rsidR="001574D5" w:rsidRPr="00F5299C">
        <w:rPr>
          <w:rFonts w:hint="eastAsia"/>
        </w:rPr>
        <w:t>即應列入優先查處名單</w:t>
      </w:r>
      <w:r w:rsidR="001574D5" w:rsidRPr="00F5299C">
        <w:rPr>
          <w:rFonts w:hint="eastAsia"/>
          <w:szCs w:val="48"/>
        </w:rPr>
        <w:t>要求地方政府依法執行查處</w:t>
      </w:r>
      <w:r w:rsidR="001574D5" w:rsidRPr="00F5299C">
        <w:rPr>
          <w:rFonts w:hint="eastAsia"/>
        </w:rPr>
        <w:t>，</w:t>
      </w:r>
      <w:r w:rsidRPr="00F5299C">
        <w:rPr>
          <w:rFonts w:hint="eastAsia"/>
        </w:rPr>
        <w:t>據經濟部中部辦公室網站</w:t>
      </w:r>
      <w:r w:rsidRPr="00F5299C">
        <w:rPr>
          <w:rFonts w:hAnsi="標楷體" w:hint="eastAsia"/>
        </w:rPr>
        <w:t>「</w:t>
      </w:r>
      <w:r w:rsidRPr="00F5299C">
        <w:rPr>
          <w:rFonts w:hint="eastAsia"/>
        </w:rPr>
        <w:t>105年5月20日以後農地新增未登記工廠之空間資訊</w:t>
      </w:r>
      <w:r w:rsidRPr="00F5299C">
        <w:rPr>
          <w:rFonts w:hAnsi="標楷體" w:hint="eastAsia"/>
        </w:rPr>
        <w:t>」指出，</w:t>
      </w:r>
      <w:r w:rsidRPr="00F5299C">
        <w:rPr>
          <w:rFonts w:hint="eastAsia"/>
        </w:rPr>
        <w:t>有關105年5月20日以後農業用地新增未登記工廠之空間資訊，農委會依該部中部辦公室</w:t>
      </w:r>
      <w:proofErr w:type="gramStart"/>
      <w:r w:rsidRPr="00F5299C">
        <w:rPr>
          <w:rFonts w:hint="eastAsia"/>
        </w:rPr>
        <w:t>函送列</w:t>
      </w:r>
      <w:proofErr w:type="gramEnd"/>
      <w:r w:rsidRPr="00F5299C">
        <w:rPr>
          <w:rFonts w:hint="eastAsia"/>
        </w:rPr>
        <w:t>管清冊辦理空間資訊公開，函請該部同步公開連結。前述業者其</w:t>
      </w:r>
      <w:r w:rsidRPr="00F5299C">
        <w:rPr>
          <w:rFonts w:hint="eastAsia"/>
        </w:rPr>
        <w:lastRenderedPageBreak/>
        <w:t>空間分布配合納入農委會「農業及農地資源盤查結果</w:t>
      </w:r>
      <w:proofErr w:type="gramStart"/>
      <w:r w:rsidRPr="00F5299C">
        <w:rPr>
          <w:rFonts w:hint="eastAsia"/>
        </w:rPr>
        <w:t>查詢圖台</w:t>
      </w:r>
      <w:proofErr w:type="gramEnd"/>
      <w:r w:rsidRPr="00F5299C">
        <w:rPr>
          <w:rFonts w:hint="eastAsia"/>
        </w:rPr>
        <w:t>」(網址：https：//map.coa.gov.tw/)，經濟部同時加強督導直轄市、縣(市)政府</w:t>
      </w:r>
      <w:proofErr w:type="gramStart"/>
      <w:r w:rsidRPr="00F5299C">
        <w:rPr>
          <w:rFonts w:hint="eastAsia"/>
        </w:rPr>
        <w:t>依工輔法</w:t>
      </w:r>
      <w:proofErr w:type="gramEnd"/>
      <w:r w:rsidRPr="00F5299C">
        <w:rPr>
          <w:rFonts w:hint="eastAsia"/>
        </w:rPr>
        <w:t>規定執行停止供電、供水作業。依該</w:t>
      </w:r>
      <w:proofErr w:type="gramStart"/>
      <w:r w:rsidRPr="00F5299C">
        <w:rPr>
          <w:rFonts w:hint="eastAsia"/>
        </w:rPr>
        <w:t>查詢圖台更新</w:t>
      </w:r>
      <w:proofErr w:type="gramEnd"/>
      <w:r w:rsidRPr="00F5299C">
        <w:rPr>
          <w:rFonts w:hint="eastAsia"/>
        </w:rPr>
        <w:t>紀錄顯示，</w:t>
      </w:r>
      <w:r w:rsidRPr="00F5299C">
        <w:rPr>
          <w:rFonts w:hAnsi="標楷體" w:hint="eastAsia"/>
        </w:rPr>
        <w:t>「</w:t>
      </w:r>
      <w:r w:rsidRPr="00F5299C">
        <w:rPr>
          <w:rFonts w:hint="eastAsia"/>
        </w:rPr>
        <w:t>全台農業及農地資源盤查總面積</w:t>
      </w:r>
      <w:r w:rsidRPr="00F5299C">
        <w:rPr>
          <w:rFonts w:hAnsi="標楷體" w:hint="eastAsia"/>
        </w:rPr>
        <w:t>」所列「疑似工廠」面積逐年擴大至1萬</w:t>
      </w:r>
      <w:r w:rsidRPr="00F5299C">
        <w:rPr>
          <w:rFonts w:hAnsi="標楷體"/>
        </w:rPr>
        <w:t>9,638</w:t>
      </w:r>
      <w:r w:rsidRPr="00F5299C">
        <w:rPr>
          <w:rFonts w:hAnsi="標楷體" w:hint="eastAsia"/>
        </w:rPr>
        <w:t>公頃，顯見不肖業者心存僥倖仍在搶建，違章工廠於農地上仍有蔓延之勢。再對照該查詢</w:t>
      </w:r>
      <w:proofErr w:type="gramStart"/>
      <w:r w:rsidRPr="00F5299C">
        <w:rPr>
          <w:rFonts w:hAnsi="標楷體" w:hint="eastAsia"/>
        </w:rPr>
        <w:t>圖台截圖</w:t>
      </w:r>
      <w:proofErr w:type="gramEnd"/>
      <w:r w:rsidRPr="00F5299C">
        <w:rPr>
          <w:rFonts w:hAnsi="標楷體" w:hint="eastAsia"/>
        </w:rPr>
        <w:t>如後所示（分以北部-新北市、桃園市，中部</w:t>
      </w:r>
      <w:r w:rsidRPr="00F5299C">
        <w:rPr>
          <w:rFonts w:hAnsi="標楷體"/>
        </w:rPr>
        <w:t>-</w:t>
      </w:r>
      <w:r w:rsidRPr="00F5299C">
        <w:rPr>
          <w:rFonts w:hAnsi="標楷體" w:hint="eastAsia"/>
        </w:rPr>
        <w:t>臺中市、彰化縣，南部-高雄市、臺南市、屏東縣），部分區域農地疑似工廠更呈現高度聚集，幾已掩蓋原應為農地之情。</w:t>
      </w:r>
      <w:proofErr w:type="gramStart"/>
      <w:r w:rsidRPr="00F5299C">
        <w:rPr>
          <w:rFonts w:hAnsi="標楷體" w:hint="eastAsia"/>
        </w:rPr>
        <w:t>該圖台盤查</w:t>
      </w:r>
      <w:proofErr w:type="gramEnd"/>
      <w:r w:rsidRPr="00F5299C">
        <w:rPr>
          <w:rFonts w:hAnsi="標楷體" w:hint="eastAsia"/>
        </w:rPr>
        <w:t>執行方式包括跨部會資訊蒐集</w:t>
      </w:r>
      <w:r w:rsidRPr="00F5299C">
        <w:rPr>
          <w:rStyle w:val="aff"/>
          <w:rFonts w:hAnsi="標楷體"/>
        </w:rPr>
        <w:footnoteReference w:id="30"/>
      </w:r>
      <w:r w:rsidRPr="00F5299C">
        <w:rPr>
          <w:rFonts w:hAnsi="標楷體" w:hint="eastAsia"/>
        </w:rPr>
        <w:t>及地方政府協力合作</w:t>
      </w:r>
      <w:r w:rsidRPr="00F5299C">
        <w:rPr>
          <w:rStyle w:val="aff"/>
          <w:rFonts w:hAnsi="標楷體"/>
        </w:rPr>
        <w:footnoteReference w:id="31"/>
      </w:r>
      <w:r w:rsidRPr="00F5299C">
        <w:rPr>
          <w:rFonts w:hAnsi="標楷體" w:hint="eastAsia"/>
        </w:rPr>
        <w:t>，顯然該資料已有</w:t>
      </w:r>
      <w:proofErr w:type="gramStart"/>
      <w:r w:rsidRPr="00F5299C">
        <w:rPr>
          <w:rFonts w:hAnsi="標楷體" w:hint="eastAsia"/>
        </w:rPr>
        <w:t>明確且足</w:t>
      </w:r>
      <w:proofErr w:type="gramEnd"/>
      <w:r w:rsidRPr="00F5299C">
        <w:rPr>
          <w:rFonts w:hAnsi="標楷體" w:hint="eastAsia"/>
        </w:rPr>
        <w:t>供主管機關查核之資訊，</w:t>
      </w:r>
      <w:r w:rsidR="001411CB" w:rsidRPr="00F5299C">
        <w:rPr>
          <w:rFonts w:hAnsi="標楷體" w:hint="eastAsia"/>
        </w:rPr>
        <w:t>足以</w:t>
      </w:r>
      <w:r w:rsidRPr="00F5299C">
        <w:rPr>
          <w:rFonts w:hAnsi="標楷體" w:hint="eastAsia"/>
        </w:rPr>
        <w:t>要求地方政府</w:t>
      </w:r>
      <w:r w:rsidRPr="00F5299C">
        <w:rPr>
          <w:rFonts w:hint="eastAsia"/>
        </w:rPr>
        <w:t>清查。</w:t>
      </w:r>
      <w:bookmarkEnd w:id="547"/>
      <w:bookmarkEnd w:id="548"/>
      <w:proofErr w:type="gramStart"/>
      <w:r w:rsidRPr="00F5299C">
        <w:rPr>
          <w:rFonts w:hint="eastAsia"/>
          <w:u w:val="single"/>
        </w:rPr>
        <w:t>依工輔法</w:t>
      </w:r>
      <w:proofErr w:type="gramEnd"/>
      <w:r w:rsidRPr="00F5299C">
        <w:rPr>
          <w:rFonts w:hint="eastAsia"/>
          <w:u w:val="single"/>
        </w:rPr>
        <w:t>第2</w:t>
      </w:r>
      <w:r w:rsidRPr="00F5299C">
        <w:rPr>
          <w:u w:val="single"/>
        </w:rPr>
        <w:t>8</w:t>
      </w:r>
      <w:r w:rsidRPr="00F5299C">
        <w:rPr>
          <w:rFonts w:hint="eastAsia"/>
          <w:u w:val="single"/>
        </w:rPr>
        <w:t>條之3第2項已明定</w:t>
      </w:r>
      <w:r w:rsidRPr="00F5299C">
        <w:rPr>
          <w:rFonts w:hint="eastAsia"/>
          <w:szCs w:val="48"/>
          <w:u w:val="single"/>
        </w:rPr>
        <w:t>直轄市、縣（市）主管機關怠於執行者，中央機關得逕予依法停止供電、供水，</w:t>
      </w:r>
      <w:r w:rsidR="00B859D3" w:rsidRPr="00F5299C">
        <w:rPr>
          <w:rFonts w:hint="eastAsia"/>
        </w:rPr>
        <w:t>然而直轄市、縣（市）主管機關有執法力道不足或怠於執行者，</w:t>
      </w:r>
      <w:proofErr w:type="gramStart"/>
      <w:r w:rsidR="00B859D3" w:rsidRPr="00F5299C">
        <w:rPr>
          <w:rFonts w:hint="eastAsia"/>
        </w:rPr>
        <w:t>該部卻未</w:t>
      </w:r>
      <w:proofErr w:type="gramEnd"/>
      <w:r w:rsidR="00B859D3" w:rsidRPr="00F5299C">
        <w:rPr>
          <w:rFonts w:hint="eastAsia"/>
        </w:rPr>
        <w:t>能督導地方主管機關盤點清查提報，又未能提出落實「即報即拆」之有效方案，以致舊有數萬農地違章工廠尚未解決，而新建農地違章工廠卻持續蔓延，對農安、食安危害狀況難以止血</w:t>
      </w:r>
      <w:r w:rsidRPr="00F5299C">
        <w:rPr>
          <w:rFonts w:hint="eastAsia"/>
        </w:rPr>
        <w:t>。</w:t>
      </w:r>
      <w:bookmarkEnd w:id="549"/>
      <w:bookmarkEnd w:id="550"/>
      <w:bookmarkEnd w:id="551"/>
    </w:p>
    <w:p w14:paraId="27EDA06F" w14:textId="77777777" w:rsidR="004939DE" w:rsidRPr="00F5299C" w:rsidRDefault="004939DE" w:rsidP="004939DE">
      <w:pPr>
        <w:pStyle w:val="3"/>
        <w:numPr>
          <w:ilvl w:val="0"/>
          <w:numId w:val="0"/>
        </w:numPr>
        <w:ind w:left="1361"/>
      </w:pPr>
    </w:p>
    <w:p w14:paraId="62308742" w14:textId="77777777" w:rsidR="004939DE" w:rsidRPr="00F5299C" w:rsidRDefault="004939DE" w:rsidP="004939DE">
      <w:pPr>
        <w:pStyle w:val="2"/>
        <w:rPr>
          <w:b/>
        </w:rPr>
        <w:sectPr w:rsidR="004939DE" w:rsidRPr="00F5299C" w:rsidSect="006F42B9">
          <w:pgSz w:w="11907" w:h="16840"/>
          <w:pgMar w:top="1701" w:right="1418" w:bottom="1418" w:left="1418" w:header="851" w:footer="851" w:gutter="227"/>
          <w:cols w:space="425"/>
          <w:docGrid w:type="linesAndChars" w:linePitch="457" w:charSpace="4127"/>
        </w:sectPr>
      </w:pPr>
    </w:p>
    <w:p w14:paraId="7AC1CD02" w14:textId="77777777" w:rsidR="004939DE" w:rsidRPr="00F5299C" w:rsidRDefault="004939DE" w:rsidP="004939DE">
      <w:pPr>
        <w:pStyle w:val="1"/>
        <w:numPr>
          <w:ilvl w:val="0"/>
          <w:numId w:val="0"/>
        </w:numPr>
        <w:ind w:left="2381" w:hanging="2381"/>
      </w:pPr>
      <w:bookmarkStart w:id="552" w:name="_Toc95830522"/>
      <w:bookmarkStart w:id="553" w:name="_Toc96435856"/>
      <w:bookmarkStart w:id="554" w:name="_Toc96526460"/>
      <w:bookmarkStart w:id="555" w:name="_Toc97713729"/>
      <w:bookmarkStart w:id="556" w:name="_Toc99353073"/>
      <w:r w:rsidRPr="00F5299C">
        <w:rPr>
          <w:noProof/>
        </w:rPr>
        <w:lastRenderedPageBreak/>
        <w:drawing>
          <wp:inline distT="0" distB="0" distL="0" distR="0" wp14:anchorId="6D7E1EB0" wp14:editId="1A6C3FD9">
            <wp:extent cx="8823960" cy="476250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l="291" t="13303" r="13107" b="3627"/>
                    <a:stretch>
                      <a:fillRect/>
                    </a:stretch>
                  </pic:blipFill>
                  <pic:spPr bwMode="auto">
                    <a:xfrm>
                      <a:off x="0" y="0"/>
                      <a:ext cx="8823960" cy="4762500"/>
                    </a:xfrm>
                    <a:prstGeom prst="rect">
                      <a:avLst/>
                    </a:prstGeom>
                    <a:noFill/>
                    <a:ln>
                      <a:noFill/>
                    </a:ln>
                  </pic:spPr>
                </pic:pic>
              </a:graphicData>
            </a:graphic>
          </wp:inline>
        </w:drawing>
      </w:r>
      <w:bookmarkEnd w:id="552"/>
      <w:bookmarkEnd w:id="553"/>
      <w:bookmarkEnd w:id="554"/>
      <w:bookmarkEnd w:id="555"/>
      <w:bookmarkEnd w:id="556"/>
    </w:p>
    <w:p w14:paraId="77E2C45A" w14:textId="77777777" w:rsidR="004939DE" w:rsidRPr="00F5299C" w:rsidRDefault="004939DE" w:rsidP="004939DE">
      <w:pPr>
        <w:pStyle w:val="1"/>
        <w:numPr>
          <w:ilvl w:val="0"/>
          <w:numId w:val="0"/>
        </w:numPr>
        <w:ind w:left="2381" w:hanging="2381"/>
      </w:pPr>
      <w:bookmarkStart w:id="557" w:name="_Toc95830523"/>
      <w:bookmarkStart w:id="558" w:name="_Toc96435857"/>
      <w:bookmarkStart w:id="559" w:name="_Toc96526461"/>
      <w:bookmarkStart w:id="560" w:name="_Toc97713730"/>
      <w:bookmarkStart w:id="561" w:name="_Toc99353074"/>
      <w:r w:rsidRPr="00F5299C">
        <w:rPr>
          <w:rFonts w:hint="eastAsia"/>
        </w:rPr>
        <w:t>截自農委會「農業及農地資源盤查結果</w:t>
      </w:r>
      <w:proofErr w:type="gramStart"/>
      <w:r w:rsidRPr="00F5299C">
        <w:rPr>
          <w:rFonts w:hint="eastAsia"/>
        </w:rPr>
        <w:t>查詢圖台</w:t>
      </w:r>
      <w:proofErr w:type="gramEnd"/>
      <w:r w:rsidRPr="00F5299C">
        <w:rPr>
          <w:rFonts w:hint="eastAsia"/>
        </w:rPr>
        <w:t>」-新北市及桃園市範圍(</w:t>
      </w:r>
      <w:r w:rsidRPr="00F5299C">
        <w:t>110</w:t>
      </w:r>
      <w:r w:rsidRPr="00F5299C">
        <w:rPr>
          <w:rFonts w:hint="eastAsia"/>
        </w:rPr>
        <w:t>年1</w:t>
      </w:r>
      <w:r w:rsidRPr="00F5299C">
        <w:t>0</w:t>
      </w:r>
      <w:r w:rsidRPr="00F5299C">
        <w:rPr>
          <w:rFonts w:hint="eastAsia"/>
        </w:rPr>
        <w:t>月1</w:t>
      </w:r>
      <w:r w:rsidRPr="00F5299C">
        <w:t>8</w:t>
      </w:r>
      <w:r w:rsidRPr="00F5299C">
        <w:rPr>
          <w:rFonts w:hint="eastAsia"/>
        </w:rPr>
        <w:t>日</w:t>
      </w:r>
      <w:r w:rsidRPr="00F5299C">
        <w:t>)</w:t>
      </w:r>
      <w:bookmarkEnd w:id="557"/>
      <w:bookmarkEnd w:id="558"/>
      <w:bookmarkEnd w:id="559"/>
      <w:bookmarkEnd w:id="560"/>
      <w:bookmarkEnd w:id="561"/>
    </w:p>
    <w:p w14:paraId="5193AFFF" w14:textId="77777777" w:rsidR="004939DE" w:rsidRPr="00F5299C" w:rsidRDefault="004939DE" w:rsidP="004939DE">
      <w:pPr>
        <w:pStyle w:val="2"/>
        <w:numPr>
          <w:ilvl w:val="0"/>
          <w:numId w:val="0"/>
        </w:numPr>
      </w:pPr>
      <w:bookmarkStart w:id="562" w:name="_Toc95830524"/>
      <w:bookmarkStart w:id="563" w:name="_Toc96435858"/>
      <w:bookmarkStart w:id="564" w:name="_Toc96526462"/>
      <w:bookmarkStart w:id="565" w:name="_Toc97713731"/>
      <w:bookmarkStart w:id="566" w:name="_Toc99353075"/>
      <w:proofErr w:type="gramStart"/>
      <w:r w:rsidRPr="00F5299C">
        <w:rPr>
          <w:rFonts w:hint="eastAsia"/>
          <w:b/>
        </w:rPr>
        <w:t>註</w:t>
      </w:r>
      <w:proofErr w:type="gramEnd"/>
      <w:r w:rsidRPr="00F5299C">
        <w:rPr>
          <w:rFonts w:hint="eastAsia"/>
          <w:b/>
        </w:rPr>
        <w:t>：紅色標示即為</w:t>
      </w:r>
      <w:r w:rsidRPr="00F5299C">
        <w:rPr>
          <w:rFonts w:hAnsi="標楷體" w:hint="eastAsia"/>
          <w:b/>
        </w:rPr>
        <w:t>「疑似工廠」。</w:t>
      </w:r>
      <w:bookmarkEnd w:id="562"/>
      <w:bookmarkEnd w:id="563"/>
      <w:bookmarkEnd w:id="564"/>
      <w:bookmarkEnd w:id="565"/>
      <w:bookmarkEnd w:id="566"/>
    </w:p>
    <w:p w14:paraId="29D3BADB" w14:textId="77777777" w:rsidR="004939DE" w:rsidRPr="00F5299C" w:rsidRDefault="004939DE" w:rsidP="004939DE">
      <w:pPr>
        <w:pStyle w:val="1"/>
        <w:numPr>
          <w:ilvl w:val="0"/>
          <w:numId w:val="0"/>
        </w:numPr>
        <w:ind w:left="2381" w:hanging="2381"/>
        <w:sectPr w:rsidR="004939DE" w:rsidRPr="00F5299C" w:rsidSect="0095257A">
          <w:pgSz w:w="16840" w:h="11907" w:orient="landscape"/>
          <w:pgMar w:top="1418" w:right="1701" w:bottom="1418" w:left="1418" w:header="851" w:footer="851" w:gutter="227"/>
          <w:cols w:space="425"/>
          <w:docGrid w:type="linesAndChars" w:linePitch="457" w:charSpace="4127"/>
        </w:sectPr>
      </w:pPr>
    </w:p>
    <w:p w14:paraId="3AB428A5" w14:textId="77777777" w:rsidR="004939DE" w:rsidRPr="00F5299C" w:rsidRDefault="004939DE" w:rsidP="004939DE">
      <w:pPr>
        <w:pStyle w:val="2"/>
        <w:numPr>
          <w:ilvl w:val="0"/>
          <w:numId w:val="0"/>
        </w:numPr>
        <w:ind w:leftChars="-208" w:left="-708"/>
        <w:rPr>
          <w:b/>
        </w:rPr>
      </w:pPr>
      <w:bookmarkStart w:id="567" w:name="_Toc95830525"/>
      <w:bookmarkStart w:id="568" w:name="_Toc96435859"/>
      <w:bookmarkStart w:id="569" w:name="_Toc96526463"/>
      <w:bookmarkStart w:id="570" w:name="_Toc97713732"/>
      <w:bookmarkStart w:id="571" w:name="_Toc99353076"/>
      <w:r w:rsidRPr="00F5299C">
        <w:rPr>
          <w:noProof/>
        </w:rPr>
        <w:lastRenderedPageBreak/>
        <w:drawing>
          <wp:inline distT="0" distB="0" distL="0" distR="0" wp14:anchorId="45DA2FB0" wp14:editId="5E645431">
            <wp:extent cx="6217920" cy="447294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l="26440" t="18675" r="13220" b="4016"/>
                    <a:stretch>
                      <a:fillRect/>
                    </a:stretch>
                  </pic:blipFill>
                  <pic:spPr bwMode="auto">
                    <a:xfrm>
                      <a:off x="0" y="0"/>
                      <a:ext cx="6217920" cy="4472940"/>
                    </a:xfrm>
                    <a:prstGeom prst="rect">
                      <a:avLst/>
                    </a:prstGeom>
                    <a:noFill/>
                    <a:ln>
                      <a:noFill/>
                    </a:ln>
                  </pic:spPr>
                </pic:pic>
              </a:graphicData>
            </a:graphic>
          </wp:inline>
        </w:drawing>
      </w:r>
      <w:bookmarkEnd w:id="567"/>
      <w:bookmarkEnd w:id="568"/>
      <w:bookmarkEnd w:id="569"/>
      <w:bookmarkEnd w:id="570"/>
      <w:bookmarkEnd w:id="571"/>
    </w:p>
    <w:p w14:paraId="2C88078D" w14:textId="77777777" w:rsidR="004939DE" w:rsidRPr="00F5299C" w:rsidRDefault="004939DE" w:rsidP="004939DE">
      <w:pPr>
        <w:pStyle w:val="1"/>
        <w:numPr>
          <w:ilvl w:val="0"/>
          <w:numId w:val="0"/>
        </w:numPr>
        <w:ind w:left="2381" w:hanging="2381"/>
      </w:pPr>
      <w:bookmarkStart w:id="572" w:name="_Toc95830526"/>
      <w:bookmarkStart w:id="573" w:name="_Toc96435860"/>
      <w:bookmarkStart w:id="574" w:name="_Toc96526464"/>
      <w:bookmarkStart w:id="575" w:name="_Toc97713733"/>
      <w:bookmarkStart w:id="576" w:name="_Toc99353077"/>
      <w:r w:rsidRPr="00F5299C">
        <w:rPr>
          <w:rFonts w:hint="eastAsia"/>
        </w:rPr>
        <w:t>截自農委會「農業及農地資源盤查結果</w:t>
      </w:r>
      <w:proofErr w:type="gramStart"/>
      <w:r w:rsidRPr="00F5299C">
        <w:rPr>
          <w:rFonts w:hint="eastAsia"/>
        </w:rPr>
        <w:t>查詢圖台</w:t>
      </w:r>
      <w:proofErr w:type="gramEnd"/>
      <w:r w:rsidRPr="00F5299C">
        <w:rPr>
          <w:rFonts w:hint="eastAsia"/>
        </w:rPr>
        <w:t>」</w:t>
      </w:r>
      <w:bookmarkEnd w:id="572"/>
      <w:bookmarkEnd w:id="573"/>
      <w:bookmarkEnd w:id="574"/>
      <w:bookmarkEnd w:id="575"/>
      <w:bookmarkEnd w:id="576"/>
    </w:p>
    <w:p w14:paraId="79967C3E" w14:textId="77777777" w:rsidR="004939DE" w:rsidRPr="00F5299C" w:rsidRDefault="004939DE" w:rsidP="004939DE">
      <w:pPr>
        <w:pStyle w:val="1"/>
        <w:numPr>
          <w:ilvl w:val="0"/>
          <w:numId w:val="0"/>
        </w:numPr>
        <w:ind w:left="2381" w:hanging="2381"/>
      </w:pPr>
      <w:bookmarkStart w:id="577" w:name="_Toc95830527"/>
      <w:bookmarkStart w:id="578" w:name="_Toc96435861"/>
      <w:bookmarkStart w:id="579" w:name="_Toc96526465"/>
      <w:bookmarkStart w:id="580" w:name="_Toc97713734"/>
      <w:bookmarkStart w:id="581" w:name="_Toc99353078"/>
      <w:r w:rsidRPr="00F5299C">
        <w:rPr>
          <w:rFonts w:hint="eastAsia"/>
        </w:rPr>
        <w:t>-</w:t>
      </w:r>
      <w:proofErr w:type="gramStart"/>
      <w:r w:rsidRPr="00F5299C">
        <w:rPr>
          <w:rFonts w:hint="eastAsia"/>
        </w:rPr>
        <w:t>臺</w:t>
      </w:r>
      <w:proofErr w:type="gramEnd"/>
      <w:r w:rsidRPr="00F5299C">
        <w:rPr>
          <w:rFonts w:hint="eastAsia"/>
        </w:rPr>
        <w:t>中市及彰化縣範圍(</w:t>
      </w:r>
      <w:r w:rsidRPr="00F5299C">
        <w:t>110</w:t>
      </w:r>
      <w:r w:rsidRPr="00F5299C">
        <w:rPr>
          <w:rFonts w:hint="eastAsia"/>
        </w:rPr>
        <w:t>年1</w:t>
      </w:r>
      <w:r w:rsidRPr="00F5299C">
        <w:t>0</w:t>
      </w:r>
      <w:r w:rsidRPr="00F5299C">
        <w:rPr>
          <w:rFonts w:hint="eastAsia"/>
        </w:rPr>
        <w:t>月1</w:t>
      </w:r>
      <w:r w:rsidRPr="00F5299C">
        <w:t>8</w:t>
      </w:r>
      <w:r w:rsidRPr="00F5299C">
        <w:rPr>
          <w:rFonts w:hint="eastAsia"/>
        </w:rPr>
        <w:t>日</w:t>
      </w:r>
      <w:r w:rsidRPr="00F5299C">
        <w:t>)</w:t>
      </w:r>
      <w:bookmarkEnd w:id="577"/>
      <w:bookmarkEnd w:id="578"/>
      <w:bookmarkEnd w:id="579"/>
      <w:bookmarkEnd w:id="580"/>
      <w:bookmarkEnd w:id="581"/>
    </w:p>
    <w:p w14:paraId="1D29566E" w14:textId="77777777" w:rsidR="004939DE" w:rsidRPr="00F5299C" w:rsidRDefault="004939DE" w:rsidP="004939DE">
      <w:pPr>
        <w:pStyle w:val="2"/>
        <w:numPr>
          <w:ilvl w:val="0"/>
          <w:numId w:val="0"/>
        </w:numPr>
        <w:rPr>
          <w:b/>
        </w:rPr>
      </w:pPr>
      <w:bookmarkStart w:id="582" w:name="_Toc95830528"/>
      <w:bookmarkStart w:id="583" w:name="_Toc96435862"/>
      <w:bookmarkStart w:id="584" w:name="_Toc96526466"/>
      <w:bookmarkStart w:id="585" w:name="_Toc97713735"/>
      <w:bookmarkStart w:id="586" w:name="_Toc99353079"/>
      <w:proofErr w:type="gramStart"/>
      <w:r w:rsidRPr="00F5299C">
        <w:rPr>
          <w:rFonts w:hint="eastAsia"/>
          <w:b/>
        </w:rPr>
        <w:t>註</w:t>
      </w:r>
      <w:proofErr w:type="gramEnd"/>
      <w:r w:rsidRPr="00F5299C">
        <w:rPr>
          <w:rFonts w:hint="eastAsia"/>
          <w:b/>
        </w:rPr>
        <w:t>：紅色標示即為</w:t>
      </w:r>
      <w:r w:rsidRPr="00F5299C">
        <w:rPr>
          <w:rFonts w:hAnsi="標楷體" w:hint="eastAsia"/>
          <w:b/>
        </w:rPr>
        <w:t>「疑似工廠」。</w:t>
      </w:r>
      <w:bookmarkEnd w:id="582"/>
      <w:bookmarkEnd w:id="583"/>
      <w:bookmarkEnd w:id="584"/>
      <w:bookmarkEnd w:id="585"/>
      <w:bookmarkEnd w:id="586"/>
    </w:p>
    <w:p w14:paraId="55E56FD5" w14:textId="77777777" w:rsidR="004939DE" w:rsidRPr="00F5299C" w:rsidRDefault="004939DE" w:rsidP="004939DE">
      <w:pPr>
        <w:pStyle w:val="2"/>
        <w:numPr>
          <w:ilvl w:val="0"/>
          <w:numId w:val="0"/>
        </w:numPr>
        <w:ind w:left="1021"/>
        <w:rPr>
          <w:b/>
        </w:rPr>
      </w:pPr>
    </w:p>
    <w:p w14:paraId="5E002F38" w14:textId="77777777" w:rsidR="004939DE" w:rsidRPr="00F5299C" w:rsidRDefault="004939DE" w:rsidP="004939DE">
      <w:pPr>
        <w:pStyle w:val="2"/>
        <w:numPr>
          <w:ilvl w:val="0"/>
          <w:numId w:val="0"/>
        </w:numPr>
        <w:ind w:left="1021"/>
        <w:rPr>
          <w:b/>
        </w:rPr>
      </w:pPr>
    </w:p>
    <w:p w14:paraId="48206650" w14:textId="77777777" w:rsidR="004939DE" w:rsidRPr="00F5299C" w:rsidRDefault="004939DE" w:rsidP="004939DE">
      <w:pPr>
        <w:pStyle w:val="2"/>
        <w:numPr>
          <w:ilvl w:val="0"/>
          <w:numId w:val="0"/>
        </w:numPr>
        <w:rPr>
          <w:b/>
        </w:rPr>
      </w:pPr>
      <w:r w:rsidRPr="00F5299C">
        <w:rPr>
          <w:b/>
        </w:rPr>
        <w:br w:type="page"/>
      </w:r>
      <w:bookmarkStart w:id="587" w:name="_Toc95830529"/>
      <w:bookmarkStart w:id="588" w:name="_Toc96435863"/>
      <w:bookmarkStart w:id="589" w:name="_Toc96526467"/>
      <w:bookmarkStart w:id="590" w:name="_Toc97713736"/>
      <w:bookmarkStart w:id="591" w:name="_Toc99353080"/>
      <w:r w:rsidRPr="00F5299C">
        <w:rPr>
          <w:noProof/>
        </w:rPr>
        <w:lastRenderedPageBreak/>
        <w:drawing>
          <wp:inline distT="0" distB="0" distL="0" distR="0" wp14:anchorId="49FED329" wp14:editId="4FF7B34C">
            <wp:extent cx="6073140" cy="6156960"/>
            <wp:effectExtent l="0" t="0" r="0" b="0"/>
            <wp:docPr id="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3">
                      <a:extLst>
                        <a:ext uri="{28A0092B-C50C-407E-A947-70E740481C1C}">
                          <a14:useLocalDpi xmlns:a14="http://schemas.microsoft.com/office/drawing/2010/main" val="0"/>
                        </a:ext>
                      </a:extLst>
                    </a:blip>
                    <a:srcRect l="44067" t="18272" r="13107" b="4417"/>
                    <a:stretch>
                      <a:fillRect/>
                    </a:stretch>
                  </pic:blipFill>
                  <pic:spPr bwMode="auto">
                    <a:xfrm>
                      <a:off x="0" y="0"/>
                      <a:ext cx="6073140" cy="6156960"/>
                    </a:xfrm>
                    <a:prstGeom prst="rect">
                      <a:avLst/>
                    </a:prstGeom>
                    <a:noFill/>
                    <a:ln>
                      <a:noFill/>
                    </a:ln>
                  </pic:spPr>
                </pic:pic>
              </a:graphicData>
            </a:graphic>
          </wp:inline>
        </w:drawing>
      </w:r>
      <w:bookmarkEnd w:id="587"/>
      <w:bookmarkEnd w:id="588"/>
      <w:bookmarkEnd w:id="589"/>
      <w:bookmarkEnd w:id="590"/>
      <w:bookmarkEnd w:id="591"/>
    </w:p>
    <w:p w14:paraId="1E01E547" w14:textId="77777777" w:rsidR="004939DE" w:rsidRPr="00F5299C" w:rsidRDefault="004939DE" w:rsidP="004939DE">
      <w:pPr>
        <w:pStyle w:val="1"/>
        <w:numPr>
          <w:ilvl w:val="0"/>
          <w:numId w:val="0"/>
        </w:numPr>
        <w:ind w:left="2381" w:hanging="2381"/>
      </w:pPr>
      <w:bookmarkStart w:id="592" w:name="_Toc95830530"/>
      <w:bookmarkStart w:id="593" w:name="_Toc96435864"/>
      <w:bookmarkStart w:id="594" w:name="_Toc96526468"/>
      <w:bookmarkStart w:id="595" w:name="_Toc97713737"/>
      <w:bookmarkStart w:id="596" w:name="_Toc99353081"/>
      <w:r w:rsidRPr="00F5299C">
        <w:rPr>
          <w:rFonts w:hint="eastAsia"/>
        </w:rPr>
        <w:t>截自農委會「農業及農地資源盤查結果</w:t>
      </w:r>
      <w:proofErr w:type="gramStart"/>
      <w:r w:rsidRPr="00F5299C">
        <w:rPr>
          <w:rFonts w:hint="eastAsia"/>
        </w:rPr>
        <w:t>查詢圖台</w:t>
      </w:r>
      <w:proofErr w:type="gramEnd"/>
      <w:r w:rsidRPr="00F5299C">
        <w:rPr>
          <w:rFonts w:hint="eastAsia"/>
        </w:rPr>
        <w:t>」</w:t>
      </w:r>
      <w:bookmarkEnd w:id="592"/>
      <w:bookmarkEnd w:id="593"/>
      <w:bookmarkEnd w:id="594"/>
      <w:bookmarkEnd w:id="595"/>
      <w:bookmarkEnd w:id="596"/>
    </w:p>
    <w:p w14:paraId="49C5A2F1" w14:textId="77777777" w:rsidR="004939DE" w:rsidRPr="00F5299C" w:rsidRDefault="004939DE" w:rsidP="004939DE">
      <w:pPr>
        <w:pStyle w:val="1"/>
        <w:numPr>
          <w:ilvl w:val="0"/>
          <w:numId w:val="0"/>
        </w:numPr>
        <w:ind w:left="2381" w:hanging="2381"/>
      </w:pPr>
      <w:bookmarkStart w:id="597" w:name="_Toc95830531"/>
      <w:bookmarkStart w:id="598" w:name="_Toc96435865"/>
      <w:bookmarkStart w:id="599" w:name="_Toc96526469"/>
      <w:bookmarkStart w:id="600" w:name="_Toc97713738"/>
      <w:bookmarkStart w:id="601" w:name="_Toc99353082"/>
      <w:r w:rsidRPr="00F5299C">
        <w:rPr>
          <w:rFonts w:hint="eastAsia"/>
        </w:rPr>
        <w:t>-高雄市、</w:t>
      </w:r>
      <w:proofErr w:type="gramStart"/>
      <w:r w:rsidRPr="00F5299C">
        <w:rPr>
          <w:rFonts w:hint="eastAsia"/>
        </w:rPr>
        <w:t>臺</w:t>
      </w:r>
      <w:proofErr w:type="gramEnd"/>
      <w:r w:rsidRPr="00F5299C">
        <w:rPr>
          <w:rFonts w:hint="eastAsia"/>
        </w:rPr>
        <w:t>南市及屏東縣範圍(</w:t>
      </w:r>
      <w:r w:rsidRPr="00F5299C">
        <w:t>110</w:t>
      </w:r>
      <w:r w:rsidRPr="00F5299C">
        <w:rPr>
          <w:rFonts w:hint="eastAsia"/>
        </w:rPr>
        <w:t>年1</w:t>
      </w:r>
      <w:r w:rsidRPr="00F5299C">
        <w:t>0</w:t>
      </w:r>
      <w:r w:rsidRPr="00F5299C">
        <w:rPr>
          <w:rFonts w:hint="eastAsia"/>
        </w:rPr>
        <w:t>月1</w:t>
      </w:r>
      <w:r w:rsidRPr="00F5299C">
        <w:t>8</w:t>
      </w:r>
      <w:r w:rsidRPr="00F5299C">
        <w:rPr>
          <w:rFonts w:hint="eastAsia"/>
        </w:rPr>
        <w:t>日</w:t>
      </w:r>
      <w:r w:rsidRPr="00F5299C">
        <w:t>)</w:t>
      </w:r>
      <w:bookmarkEnd w:id="597"/>
      <w:bookmarkEnd w:id="598"/>
      <w:bookmarkEnd w:id="599"/>
      <w:bookmarkEnd w:id="600"/>
      <w:bookmarkEnd w:id="601"/>
    </w:p>
    <w:p w14:paraId="3E08E2B3" w14:textId="77777777" w:rsidR="004939DE" w:rsidRPr="00F5299C" w:rsidRDefault="004939DE" w:rsidP="004939DE">
      <w:pPr>
        <w:pStyle w:val="2"/>
        <w:numPr>
          <w:ilvl w:val="0"/>
          <w:numId w:val="0"/>
        </w:numPr>
        <w:rPr>
          <w:b/>
        </w:rPr>
      </w:pPr>
      <w:bookmarkStart w:id="602" w:name="_Toc95830532"/>
      <w:bookmarkStart w:id="603" w:name="_Toc96435866"/>
      <w:bookmarkStart w:id="604" w:name="_Toc96526470"/>
      <w:bookmarkStart w:id="605" w:name="_Toc97713739"/>
      <w:bookmarkStart w:id="606" w:name="_Toc99353083"/>
      <w:proofErr w:type="gramStart"/>
      <w:r w:rsidRPr="00F5299C">
        <w:rPr>
          <w:rFonts w:hint="eastAsia"/>
          <w:b/>
        </w:rPr>
        <w:t>註</w:t>
      </w:r>
      <w:proofErr w:type="gramEnd"/>
      <w:r w:rsidRPr="00F5299C">
        <w:rPr>
          <w:rFonts w:hint="eastAsia"/>
          <w:b/>
        </w:rPr>
        <w:t>：紅色標示即為</w:t>
      </w:r>
      <w:r w:rsidRPr="00F5299C">
        <w:rPr>
          <w:rFonts w:hAnsi="標楷體" w:hint="eastAsia"/>
          <w:b/>
        </w:rPr>
        <w:t>「疑似工廠」。</w:t>
      </w:r>
      <w:bookmarkEnd w:id="602"/>
      <w:bookmarkEnd w:id="603"/>
      <w:bookmarkEnd w:id="604"/>
      <w:bookmarkEnd w:id="605"/>
      <w:bookmarkEnd w:id="606"/>
    </w:p>
    <w:p w14:paraId="75EDBD1F" w14:textId="77777777" w:rsidR="004939DE" w:rsidRPr="00F5299C" w:rsidRDefault="004939DE" w:rsidP="004939DE">
      <w:pPr>
        <w:pStyle w:val="2"/>
        <w:numPr>
          <w:ilvl w:val="0"/>
          <w:numId w:val="0"/>
        </w:numPr>
        <w:ind w:left="1021"/>
        <w:rPr>
          <w:b/>
        </w:rPr>
      </w:pPr>
    </w:p>
    <w:p w14:paraId="3C7D5522" w14:textId="77777777" w:rsidR="004939DE" w:rsidRPr="00F5299C" w:rsidRDefault="004939DE" w:rsidP="004939DE">
      <w:pPr>
        <w:widowControl/>
        <w:overflowPunct/>
        <w:autoSpaceDE/>
        <w:autoSpaceDN/>
        <w:jc w:val="left"/>
      </w:pPr>
    </w:p>
    <w:p w14:paraId="2F37D165" w14:textId="77777777" w:rsidR="004939DE" w:rsidRPr="00F5299C" w:rsidRDefault="004939DE" w:rsidP="004939DE">
      <w:pPr>
        <w:widowControl/>
        <w:overflowPunct/>
        <w:autoSpaceDE/>
        <w:autoSpaceDN/>
        <w:jc w:val="left"/>
        <w:rPr>
          <w:rFonts w:hAnsi="Arial"/>
          <w:bCs/>
          <w:kern w:val="32"/>
          <w:szCs w:val="36"/>
        </w:rPr>
      </w:pPr>
      <w:r w:rsidRPr="00F5299C">
        <w:br w:type="page"/>
      </w:r>
    </w:p>
    <w:p w14:paraId="0B68D394" w14:textId="77777777" w:rsidR="004939DE" w:rsidRPr="00F5299C" w:rsidRDefault="004939DE" w:rsidP="004939DE">
      <w:pPr>
        <w:pStyle w:val="3"/>
      </w:pPr>
      <w:bookmarkStart w:id="607" w:name="_Toc95830533"/>
      <w:bookmarkStart w:id="608" w:name="_Toc96435867"/>
      <w:bookmarkStart w:id="609" w:name="_Toc96526471"/>
      <w:bookmarkStart w:id="610" w:name="_Toc97713740"/>
      <w:bookmarkStart w:id="611" w:name="_Toc99353084"/>
      <w:r w:rsidRPr="00F5299C">
        <w:rPr>
          <w:rFonts w:hint="eastAsia"/>
        </w:rPr>
        <w:lastRenderedPageBreak/>
        <w:t>又據</w:t>
      </w:r>
      <w:r w:rsidRPr="00F5299C">
        <w:rPr>
          <w:rFonts w:hAnsi="標楷體" w:hint="eastAsia"/>
          <w:u w:val="single"/>
        </w:rPr>
        <w:t>審計部</w:t>
      </w:r>
      <w:proofErr w:type="gramStart"/>
      <w:r w:rsidRPr="00F5299C">
        <w:rPr>
          <w:rFonts w:hAnsi="標楷體" w:hint="eastAsia"/>
          <w:u w:val="single"/>
        </w:rPr>
        <w:t>109</w:t>
      </w:r>
      <w:proofErr w:type="gramEnd"/>
      <w:r w:rsidRPr="00F5299C">
        <w:rPr>
          <w:rFonts w:hAnsi="標楷體" w:hint="eastAsia"/>
          <w:u w:val="single"/>
        </w:rPr>
        <w:t>年度中央政府總決算審核報告所載：「地方政府對轄區內未登記工廠掌握度待強化，又經比對台灣電力公司工業用戶資料，發現其中有疑似未列管之未登記工廠，亟待督促檢討，並運用資訊科技技術</w:t>
      </w:r>
      <w:proofErr w:type="gramStart"/>
      <w:r w:rsidRPr="00F5299C">
        <w:rPr>
          <w:rFonts w:hAnsi="標楷體" w:hint="eastAsia"/>
          <w:u w:val="single"/>
        </w:rPr>
        <w:t>及圖資</w:t>
      </w:r>
      <w:proofErr w:type="gramEnd"/>
      <w:r w:rsidRPr="00F5299C">
        <w:rPr>
          <w:rFonts w:hAnsi="標楷體" w:hint="eastAsia"/>
          <w:u w:val="single"/>
        </w:rPr>
        <w:t>，提升管理輔導效益︰</w:t>
      </w:r>
      <w:r w:rsidRPr="00F5299C">
        <w:rPr>
          <w:rFonts w:hAnsi="標楷體"/>
          <w:u w:val="single"/>
        </w:rPr>
        <w:t>……</w:t>
      </w:r>
      <w:r w:rsidRPr="00F5299C">
        <w:rPr>
          <w:rFonts w:hAnsi="標楷體" w:hint="eastAsia"/>
          <w:u w:val="single"/>
        </w:rPr>
        <w:t>發現新北市、桃園市、臺中市、臺南市、高雄市、苗栗縣、彰化縣、嘉義縣、嘉義市、臺東縣及澎湖縣等11市縣，或有未積極執行稽查及複查工作，部分疑似未登記工廠未納管，無法有效掌握轄區內未登記工廠數量、廠址及營運狀況等。」</w:t>
      </w:r>
      <w:r w:rsidRPr="00F5299C">
        <w:rPr>
          <w:rFonts w:hAnsi="標楷體" w:hint="eastAsia"/>
        </w:rPr>
        <w:t>等內容可</w:t>
      </w:r>
      <w:proofErr w:type="gramStart"/>
      <w:r w:rsidRPr="00F5299C">
        <w:rPr>
          <w:rFonts w:hAnsi="標楷體" w:hint="eastAsia"/>
        </w:rPr>
        <w:t>稽</w:t>
      </w:r>
      <w:proofErr w:type="gramEnd"/>
      <w:r w:rsidRPr="00F5299C">
        <w:rPr>
          <w:rFonts w:hAnsi="標楷體" w:hint="eastAsia"/>
        </w:rPr>
        <w:t>。</w:t>
      </w:r>
      <w:r w:rsidRPr="00F5299C">
        <w:rPr>
          <w:rFonts w:hAnsi="標楷體"/>
        </w:rPr>
        <w:br/>
      </w:r>
      <w:proofErr w:type="gramStart"/>
      <w:r w:rsidRPr="00F5299C">
        <w:rPr>
          <w:rFonts w:hint="eastAsia"/>
        </w:rPr>
        <w:t>爰</w:t>
      </w:r>
      <w:proofErr w:type="gramEnd"/>
      <w:r w:rsidRPr="00F5299C">
        <w:rPr>
          <w:rFonts w:hint="eastAsia"/>
        </w:rPr>
        <w:t>此，妥適運用現行技術及工業主管機關人力外，納入在地之民政、地政、農政、警政等相關公務系統人力、國營事業單位對水電的使用合理性等勾稽比對，</w:t>
      </w:r>
      <w:r w:rsidRPr="00F5299C">
        <w:rPr>
          <w:rFonts w:hint="eastAsia"/>
          <w:b/>
        </w:rPr>
        <w:t>督促各級政府相關人員並要求落實執法，輔以舉報責任及獎懲制度</w:t>
      </w:r>
      <w:r w:rsidRPr="00F5299C">
        <w:rPr>
          <w:rFonts w:hint="eastAsia"/>
        </w:rPr>
        <w:t>，對於</w:t>
      </w:r>
      <w:proofErr w:type="gramStart"/>
      <w:r w:rsidRPr="00F5299C">
        <w:rPr>
          <w:rFonts w:hint="eastAsia"/>
        </w:rPr>
        <w:t>吹哨</w:t>
      </w:r>
      <w:proofErr w:type="gramEnd"/>
      <w:r w:rsidRPr="00F5299C">
        <w:rPr>
          <w:rFonts w:hint="eastAsia"/>
        </w:rPr>
        <w:t>者機制</w:t>
      </w:r>
      <w:r w:rsidRPr="00F5299C">
        <w:rPr>
          <w:rStyle w:val="aff"/>
        </w:rPr>
        <w:footnoteReference w:id="32"/>
      </w:r>
      <w:r w:rsidRPr="00F5299C">
        <w:rPr>
          <w:rFonts w:hint="eastAsia"/>
        </w:rPr>
        <w:t>加以落實，自建物興建、設備進駐或工廠運作時用電異常等各階段，多方面及時介入發現即可加以遏止，</w:t>
      </w:r>
      <w:proofErr w:type="gramStart"/>
      <w:r w:rsidRPr="00F5299C">
        <w:rPr>
          <w:rFonts w:hint="eastAsia"/>
          <w:b/>
        </w:rPr>
        <w:t>工輔</w:t>
      </w:r>
      <w:proofErr w:type="gramEnd"/>
      <w:r w:rsidRPr="00F5299C">
        <w:rPr>
          <w:rFonts w:hint="eastAsia"/>
          <w:b/>
        </w:rPr>
        <w:t>法即已</w:t>
      </w:r>
      <w:r w:rsidRPr="00F5299C">
        <w:rPr>
          <w:rFonts w:hAnsi="標楷體" w:hint="eastAsia"/>
          <w:b/>
        </w:rPr>
        <w:t>增訂即報即拆「止血線」，</w:t>
      </w:r>
      <w:r w:rsidRPr="00F5299C">
        <w:rPr>
          <w:rFonts w:hint="eastAsia"/>
          <w:b/>
        </w:rPr>
        <w:t>農地未登記工廠早已是歷史共業，更是長期危害農安、食安之毒瘤，</w:t>
      </w:r>
      <w:r w:rsidRPr="00F5299C">
        <w:rPr>
          <w:rFonts w:hAnsi="標楷體" w:hint="eastAsia"/>
          <w:b/>
        </w:rPr>
        <w:t>「疑似工廠」之</w:t>
      </w:r>
      <w:r w:rsidRPr="00F5299C">
        <w:rPr>
          <w:rFonts w:hint="eastAsia"/>
          <w:b/>
        </w:rPr>
        <w:t>相關資訊</w:t>
      </w:r>
      <w:proofErr w:type="gramStart"/>
      <w:r w:rsidRPr="00F5299C">
        <w:rPr>
          <w:rFonts w:hint="eastAsia"/>
          <w:b/>
        </w:rPr>
        <w:t>及圖資</w:t>
      </w:r>
      <w:proofErr w:type="gramEnd"/>
      <w:r w:rsidRPr="00F5299C">
        <w:rPr>
          <w:rFonts w:hint="eastAsia"/>
          <w:b/>
        </w:rPr>
        <w:t>已明，經濟部未思督促地方政府即予查明，落實政府執法決心，致使</w:t>
      </w:r>
      <w:r w:rsidRPr="00F5299C">
        <w:rPr>
          <w:rFonts w:hAnsi="標楷體" w:hint="eastAsia"/>
          <w:b/>
          <w:szCs w:val="32"/>
        </w:rPr>
        <w:t>「即報即拆」</w:t>
      </w:r>
      <w:r w:rsidRPr="00F5299C">
        <w:rPr>
          <w:rFonts w:hint="eastAsia"/>
          <w:b/>
        </w:rPr>
        <w:t>形同具文，更遭外界批評政策跳票，</w:t>
      </w:r>
      <w:r w:rsidRPr="00F5299C">
        <w:rPr>
          <w:rFonts w:hAnsi="標楷體" w:hint="eastAsia"/>
          <w:b/>
        </w:rPr>
        <w:t>未符斯時行政院決議</w:t>
      </w:r>
      <w:r w:rsidRPr="00F5299C">
        <w:rPr>
          <w:rFonts w:hAnsi="標楷體" w:hint="eastAsia"/>
          <w:b/>
          <w:szCs w:val="32"/>
        </w:rPr>
        <w:t>「本次修法規範農地不可新設工廠」之要旨，確有違失。</w:t>
      </w:r>
      <w:bookmarkEnd w:id="607"/>
      <w:bookmarkEnd w:id="608"/>
      <w:bookmarkEnd w:id="609"/>
      <w:bookmarkEnd w:id="610"/>
      <w:bookmarkEnd w:id="611"/>
    </w:p>
    <w:p w14:paraId="4F899DF8" w14:textId="2C695652" w:rsidR="004939DE" w:rsidRPr="00F5299C" w:rsidRDefault="004939DE" w:rsidP="004939DE">
      <w:pPr>
        <w:pStyle w:val="3"/>
      </w:pPr>
      <w:bookmarkStart w:id="612" w:name="_Toc85820110"/>
      <w:bookmarkStart w:id="613" w:name="_Toc95830534"/>
      <w:bookmarkStart w:id="614" w:name="_Toc96435868"/>
      <w:bookmarkStart w:id="615" w:name="_Toc96526472"/>
      <w:bookmarkStart w:id="616" w:name="_Toc97713741"/>
      <w:bookmarkStart w:id="617" w:name="_Toc99353085"/>
      <w:bookmarkEnd w:id="535"/>
      <w:r w:rsidRPr="00F5299C">
        <w:rPr>
          <w:rFonts w:hint="eastAsia"/>
        </w:rPr>
        <w:t>綜上，</w:t>
      </w:r>
      <w:bookmarkEnd w:id="612"/>
      <w:bookmarkEnd w:id="613"/>
      <w:bookmarkEnd w:id="614"/>
      <w:bookmarkEnd w:id="615"/>
      <w:r w:rsidR="00C5187B" w:rsidRPr="00F5299C">
        <w:rPr>
          <w:rFonts w:hint="eastAsia"/>
        </w:rPr>
        <w:t>「環安、農安、食安」三者密不可分，若農地遭受污染危害，</w:t>
      </w:r>
      <w:r w:rsidR="000A5C7B" w:rsidRPr="00F5299C">
        <w:rPr>
          <w:rFonts w:hint="eastAsia"/>
        </w:rPr>
        <w:t>必將衝擊</w:t>
      </w:r>
      <w:r w:rsidR="004A44C4" w:rsidRPr="00F5299C">
        <w:rPr>
          <w:rFonts w:hint="eastAsia"/>
        </w:rPr>
        <w:t>食品安全，</w:t>
      </w:r>
      <w:r w:rsidR="00C5187B" w:rsidRPr="00F5299C">
        <w:rPr>
          <w:rFonts w:hint="eastAsia"/>
        </w:rPr>
        <w:t>農地違章工廠因零星散布於農業用地，直接或間接形成環境污染風險，更</w:t>
      </w:r>
      <w:proofErr w:type="gramStart"/>
      <w:r w:rsidR="00C5187B" w:rsidRPr="00F5299C">
        <w:rPr>
          <w:rFonts w:hint="eastAsia"/>
        </w:rPr>
        <w:t>不可避免對食安</w:t>
      </w:r>
      <w:proofErr w:type="gramEnd"/>
      <w:r w:rsidR="00C5187B" w:rsidRPr="00F5299C">
        <w:rPr>
          <w:rFonts w:hint="eastAsia"/>
        </w:rPr>
        <w:t>造成衝擊。</w:t>
      </w:r>
      <w:proofErr w:type="gramStart"/>
      <w:r w:rsidR="00C5187B" w:rsidRPr="00F5299C">
        <w:rPr>
          <w:rFonts w:hint="eastAsia"/>
        </w:rPr>
        <w:t>工輔法</w:t>
      </w:r>
      <w:proofErr w:type="gramEnd"/>
      <w:r w:rsidR="00C5187B" w:rsidRPr="00F5299C">
        <w:rPr>
          <w:rFonts w:hint="eastAsia"/>
        </w:rPr>
        <w:t>已於108</w:t>
      </w:r>
      <w:r w:rsidR="00C5187B" w:rsidRPr="00F5299C">
        <w:rPr>
          <w:rFonts w:hint="eastAsia"/>
        </w:rPr>
        <w:lastRenderedPageBreak/>
        <w:t>年7月24日第三度修正，並於1</w:t>
      </w:r>
      <w:r w:rsidR="00C5187B" w:rsidRPr="00F5299C">
        <w:t>09</w:t>
      </w:r>
      <w:r w:rsidR="00C5187B" w:rsidRPr="00F5299C">
        <w:rPr>
          <w:rFonts w:hint="eastAsia"/>
        </w:rPr>
        <w:t>年3月2</w:t>
      </w:r>
      <w:r w:rsidR="00C5187B" w:rsidRPr="00F5299C">
        <w:t>0</w:t>
      </w:r>
      <w:r w:rsidR="00C5187B" w:rsidRPr="00F5299C">
        <w:rPr>
          <w:rFonts w:hint="eastAsia"/>
        </w:rPr>
        <w:t>日施行，為導正過往雖已立法但農地違章工廠仍不斷蔓延之亂象，乃於第28條之1明定直轄市、縣（市）主管機關對於1</w:t>
      </w:r>
      <w:r w:rsidR="00C5187B" w:rsidRPr="00F5299C">
        <w:t>05</w:t>
      </w:r>
      <w:r w:rsidR="00C5187B" w:rsidRPr="00F5299C">
        <w:rPr>
          <w:rFonts w:hint="eastAsia"/>
        </w:rPr>
        <w:t>年5月2</w:t>
      </w:r>
      <w:r w:rsidR="00C5187B" w:rsidRPr="00F5299C">
        <w:t>0</w:t>
      </w:r>
      <w:r w:rsidR="00C5187B" w:rsidRPr="00F5299C">
        <w:rPr>
          <w:rFonts w:hint="eastAsia"/>
        </w:rPr>
        <w:t>日以後新增之未登記工廠，應即依法停止供電、供水及拆除，如怠於依法執行者，中央機關得命其於一定期限內為之，屆期仍不作為者，中央機關得逕予依法停止供電、供水，此即外界所謂遏止新建農地違章工廠即報即拆之「止血線」。惟據</w:t>
      </w:r>
      <w:r w:rsidR="00C5187B" w:rsidRPr="00F5299C">
        <w:t>農委會於</w:t>
      </w:r>
      <w:r w:rsidR="00C5187B" w:rsidRPr="00F5299C">
        <w:rPr>
          <w:rFonts w:hint="eastAsia"/>
        </w:rPr>
        <w:t>106</w:t>
      </w:r>
      <w:r w:rsidR="00C5187B" w:rsidRPr="00F5299C">
        <w:t>年清查法定農業用地既存工廠</w:t>
      </w:r>
      <w:r w:rsidR="00C5187B" w:rsidRPr="00F5299C">
        <w:rPr>
          <w:rFonts w:hint="eastAsia"/>
        </w:rPr>
        <w:t>占</w:t>
      </w:r>
      <w:r w:rsidR="00C5187B" w:rsidRPr="00F5299C">
        <w:t>地約</w:t>
      </w:r>
      <w:r w:rsidR="00C5187B" w:rsidRPr="00F5299C">
        <w:rPr>
          <w:rFonts w:hint="eastAsia"/>
        </w:rPr>
        <w:t>1</w:t>
      </w:r>
      <w:r w:rsidR="00C5187B" w:rsidRPr="00F5299C">
        <w:t>萬</w:t>
      </w:r>
      <w:r w:rsidR="00C5187B" w:rsidRPr="00F5299C">
        <w:rPr>
          <w:rFonts w:hint="eastAsia"/>
        </w:rPr>
        <w:t>4</w:t>
      </w:r>
      <w:r w:rsidR="00C5187B" w:rsidRPr="00F5299C">
        <w:t>千公頃</w:t>
      </w:r>
      <w:r w:rsidR="00C5187B" w:rsidRPr="00F5299C">
        <w:rPr>
          <w:rFonts w:hint="eastAsia"/>
        </w:rPr>
        <w:t>，1</w:t>
      </w:r>
      <w:r w:rsidR="00C5187B" w:rsidRPr="00F5299C">
        <w:t>08</w:t>
      </w:r>
      <w:r w:rsidR="00C5187B" w:rsidRPr="00F5299C">
        <w:rPr>
          <w:rFonts w:hint="eastAsia"/>
        </w:rPr>
        <w:t>年4月1</w:t>
      </w:r>
      <w:r w:rsidR="00C5187B" w:rsidRPr="00F5299C">
        <w:t>5</w:t>
      </w:r>
      <w:r w:rsidR="00C5187B" w:rsidRPr="00F5299C">
        <w:rPr>
          <w:rFonts w:hint="eastAsia"/>
        </w:rPr>
        <w:t>日農地資源盤查所列「疑似工廠」面積為1萬</w:t>
      </w:r>
      <w:r w:rsidR="00C5187B" w:rsidRPr="00F5299C">
        <w:t>8,417</w:t>
      </w:r>
      <w:r w:rsidR="00C5187B" w:rsidRPr="00F5299C">
        <w:rPr>
          <w:rFonts w:hint="eastAsia"/>
        </w:rPr>
        <w:t>公頃，大幅增加</w:t>
      </w:r>
      <w:r w:rsidR="00C5187B" w:rsidRPr="00F5299C">
        <w:t>4</w:t>
      </w:r>
      <w:r w:rsidR="00C5187B" w:rsidRPr="00F5299C">
        <w:rPr>
          <w:rFonts w:hint="eastAsia"/>
        </w:rPr>
        <w:t>千公頃以上，至</w:t>
      </w:r>
      <w:proofErr w:type="gramStart"/>
      <w:r w:rsidR="00C5187B" w:rsidRPr="00F5299C">
        <w:rPr>
          <w:rFonts w:hint="eastAsia"/>
        </w:rPr>
        <w:t>1</w:t>
      </w:r>
      <w:r w:rsidR="00C5187B" w:rsidRPr="00F5299C">
        <w:t>09</w:t>
      </w:r>
      <w:proofErr w:type="gramEnd"/>
      <w:r w:rsidR="00C5187B" w:rsidRPr="00F5299C">
        <w:rPr>
          <w:rFonts w:hint="eastAsia"/>
        </w:rPr>
        <w:t>年度再增加至1萬9,638公頃，</w:t>
      </w:r>
      <w:proofErr w:type="gramStart"/>
      <w:r w:rsidR="00C5187B" w:rsidRPr="00F5299C">
        <w:rPr>
          <w:rFonts w:hint="eastAsia"/>
        </w:rPr>
        <w:t>然查經濟部中部辦公</w:t>
      </w:r>
      <w:proofErr w:type="gramEnd"/>
      <w:r w:rsidR="00C5187B" w:rsidRPr="00F5299C">
        <w:rPr>
          <w:rFonts w:hint="eastAsia"/>
        </w:rPr>
        <w:t>室截至1</w:t>
      </w:r>
      <w:r w:rsidR="00C5187B" w:rsidRPr="00F5299C">
        <w:t>11</w:t>
      </w:r>
      <w:r w:rsidR="00C5187B" w:rsidRPr="00F5299C">
        <w:rPr>
          <w:rFonts w:hint="eastAsia"/>
        </w:rPr>
        <w:t>年1月1日統計資料，該部納入優先查報名單共1,</w:t>
      </w:r>
      <w:r w:rsidR="00C5187B" w:rsidRPr="00F5299C">
        <w:t>70</w:t>
      </w:r>
      <w:r w:rsidR="00C5187B" w:rsidRPr="00F5299C">
        <w:rPr>
          <w:rFonts w:hint="eastAsia"/>
        </w:rPr>
        <w:t>0家，復經勘查確屬(新增)未登記工廠計1</w:t>
      </w:r>
      <w:r w:rsidR="00C5187B" w:rsidRPr="00F5299C">
        <w:t>85</w:t>
      </w:r>
      <w:r w:rsidR="00C5187B" w:rsidRPr="00F5299C">
        <w:rPr>
          <w:rFonts w:hint="eastAsia"/>
        </w:rPr>
        <w:t>家，其中勒令停工者4</w:t>
      </w:r>
      <w:r w:rsidR="00C5187B" w:rsidRPr="00F5299C">
        <w:t>5</w:t>
      </w:r>
      <w:r w:rsidR="00C5187B" w:rsidRPr="00F5299C">
        <w:rPr>
          <w:rFonts w:hint="eastAsia"/>
        </w:rPr>
        <w:t>家、已停工歇業者1</w:t>
      </w:r>
      <w:r w:rsidR="00C5187B" w:rsidRPr="00F5299C">
        <w:t>05</w:t>
      </w:r>
      <w:r w:rsidR="00C5187B" w:rsidRPr="00F5299C">
        <w:rPr>
          <w:rFonts w:hint="eastAsia"/>
        </w:rPr>
        <w:t>家、停止供水供電者1</w:t>
      </w:r>
      <w:r w:rsidR="00C5187B" w:rsidRPr="00F5299C">
        <w:t>5</w:t>
      </w:r>
      <w:r w:rsidR="00C5187B" w:rsidRPr="00F5299C">
        <w:rPr>
          <w:rFonts w:hint="eastAsia"/>
        </w:rPr>
        <w:t>家、拆除者僅6家。顯示109年3月2</w:t>
      </w:r>
      <w:r w:rsidR="00C5187B" w:rsidRPr="00F5299C">
        <w:t>0</w:t>
      </w:r>
      <w:proofErr w:type="gramStart"/>
      <w:r w:rsidR="00C5187B" w:rsidRPr="00F5299C">
        <w:rPr>
          <w:rFonts w:hint="eastAsia"/>
        </w:rPr>
        <w:t>日工輔法修正</w:t>
      </w:r>
      <w:proofErr w:type="gramEnd"/>
      <w:r w:rsidR="00C5187B" w:rsidRPr="00F5299C">
        <w:rPr>
          <w:rFonts w:hint="eastAsia"/>
        </w:rPr>
        <w:t>施行後，確實執行斷水斷電、即報</w:t>
      </w:r>
      <w:proofErr w:type="gramStart"/>
      <w:r w:rsidR="00C5187B" w:rsidRPr="00F5299C">
        <w:rPr>
          <w:rFonts w:hint="eastAsia"/>
        </w:rPr>
        <w:t>即拆者</w:t>
      </w:r>
      <w:proofErr w:type="gramEnd"/>
      <w:r w:rsidR="00C5187B" w:rsidRPr="00F5299C">
        <w:rPr>
          <w:rFonts w:hint="eastAsia"/>
        </w:rPr>
        <w:t>僅占少數，顯</w:t>
      </w:r>
      <w:r w:rsidR="00E72D1D" w:rsidRPr="00F5299C">
        <w:rPr>
          <w:rFonts w:hint="eastAsia"/>
        </w:rPr>
        <w:t>示</w:t>
      </w:r>
      <w:r w:rsidR="00C5187B" w:rsidRPr="00F5299C">
        <w:rPr>
          <w:rFonts w:hint="eastAsia"/>
        </w:rPr>
        <w:t>不肖業者心存僥倖仍在搶建，違章工廠於農地上仍有蔓延之勢。該法修正後增訂經濟部對直轄市、縣（市）主管機關執行情形負有督導之責，且列有相關政策工具，然而直轄市、縣（市）主管機關有執法力道不足或</w:t>
      </w:r>
      <w:proofErr w:type="gramStart"/>
      <w:r w:rsidR="00C5187B" w:rsidRPr="00F5299C">
        <w:rPr>
          <w:rFonts w:hint="eastAsia"/>
        </w:rPr>
        <w:t>怠</w:t>
      </w:r>
      <w:proofErr w:type="gramEnd"/>
      <w:r w:rsidR="00C5187B" w:rsidRPr="00F5299C">
        <w:rPr>
          <w:rFonts w:hint="eastAsia"/>
        </w:rPr>
        <w:t>於執行者，</w:t>
      </w:r>
      <w:proofErr w:type="gramStart"/>
      <w:r w:rsidR="00C5187B" w:rsidRPr="00F5299C">
        <w:rPr>
          <w:rFonts w:hint="eastAsia"/>
        </w:rPr>
        <w:t>該部卻未</w:t>
      </w:r>
      <w:proofErr w:type="gramEnd"/>
      <w:r w:rsidR="00C5187B" w:rsidRPr="00F5299C">
        <w:rPr>
          <w:rFonts w:hint="eastAsia"/>
        </w:rPr>
        <w:t>能督導地方主管機關盤點清查提報，又未能提出落實「即報即拆」之有效方案，以致舊有數萬農地違章工廠尚未解決，而新建農地違章工廠卻持續蔓延，對農安、食安危害狀況難以止血，核有違失。</w:t>
      </w:r>
      <w:bookmarkEnd w:id="485"/>
      <w:bookmarkEnd w:id="616"/>
      <w:bookmarkEnd w:id="617"/>
      <w:r w:rsidR="009E526C" w:rsidRPr="00F5299C">
        <w:br/>
      </w:r>
    </w:p>
    <w:p w14:paraId="1FA9CE50" w14:textId="6B743C3B" w:rsidR="001F6ECD" w:rsidRPr="00F5299C" w:rsidRDefault="001F6ECD" w:rsidP="001F6ECD">
      <w:pPr>
        <w:pStyle w:val="2"/>
      </w:pPr>
      <w:bookmarkStart w:id="618" w:name="_Toc99353086"/>
      <w:bookmarkStart w:id="619" w:name="_Hlk98765731"/>
      <w:bookmarkEnd w:id="474"/>
      <w:r w:rsidRPr="00F5299C">
        <w:rPr>
          <w:rFonts w:hint="eastAsia"/>
          <w:b/>
        </w:rPr>
        <w:t>「工廠管理輔導法」於90年立法要旨為健全工廠經營及有效取締工廠，復為納管未登記工廠（即違章工廠）</w:t>
      </w:r>
      <w:r w:rsidRPr="00F5299C">
        <w:rPr>
          <w:rFonts w:hint="eastAsia"/>
          <w:b/>
        </w:rPr>
        <w:lastRenderedPageBreak/>
        <w:t>而於99年6月2日修正公布輔導期限為7年，又因應輔導限期將屆而於103年1月22日二度修法公布輔導期限順延3年，至108年7月24日再因輔導期限將屆而三度修正公布。然9</w:t>
      </w:r>
      <w:r w:rsidRPr="00F5299C">
        <w:rPr>
          <w:b/>
        </w:rPr>
        <w:t>0</w:t>
      </w:r>
      <w:r w:rsidRPr="00F5299C">
        <w:rPr>
          <w:rFonts w:hint="eastAsia"/>
          <w:b/>
        </w:rPr>
        <w:t>年立法至9</w:t>
      </w:r>
      <w:r w:rsidRPr="00F5299C">
        <w:rPr>
          <w:b/>
        </w:rPr>
        <w:t>9</w:t>
      </w:r>
      <w:r w:rsidRPr="00F5299C">
        <w:rPr>
          <w:rFonts w:hint="eastAsia"/>
          <w:b/>
        </w:rPr>
        <w:t>年修法推估違章工廠由9</w:t>
      </w:r>
      <w:r w:rsidRPr="00F5299C">
        <w:rPr>
          <w:b/>
        </w:rPr>
        <w:t>,907</w:t>
      </w:r>
      <w:r w:rsidRPr="00F5299C">
        <w:rPr>
          <w:rFonts w:hint="eastAsia"/>
          <w:b/>
        </w:rPr>
        <w:t>家增加到至少6萬7千餘家，再經延長輔導期限至1</w:t>
      </w:r>
      <w:r w:rsidRPr="00F5299C">
        <w:rPr>
          <w:b/>
        </w:rPr>
        <w:t>08</w:t>
      </w:r>
      <w:r w:rsidRPr="00F5299C">
        <w:rPr>
          <w:rFonts w:hint="eastAsia"/>
          <w:b/>
        </w:rPr>
        <w:t>年</w:t>
      </w:r>
      <w:proofErr w:type="gramStart"/>
      <w:r w:rsidRPr="00F5299C">
        <w:rPr>
          <w:rFonts w:hint="eastAsia"/>
          <w:b/>
        </w:rPr>
        <w:t>亦僅納管</w:t>
      </w:r>
      <w:proofErr w:type="gramEnd"/>
      <w:r w:rsidRPr="00F5299C">
        <w:rPr>
          <w:rFonts w:hint="eastAsia"/>
          <w:b/>
        </w:rPr>
        <w:t>7千4百餘家業者，凸顯</w:t>
      </w:r>
      <w:r w:rsidR="007B3106" w:rsidRPr="00F5299C">
        <w:rPr>
          <w:rFonts w:hint="eastAsia"/>
          <w:b/>
        </w:rPr>
        <w:t>中央及地方主管機關長期以來取締不力且輔導成效不彰</w:t>
      </w:r>
      <w:r w:rsidRPr="00F5299C">
        <w:rPr>
          <w:rFonts w:hint="eastAsia"/>
          <w:b/>
        </w:rPr>
        <w:t>。再據</w:t>
      </w:r>
      <w:r w:rsidRPr="00F5299C">
        <w:rPr>
          <w:b/>
        </w:rPr>
        <w:t>農委會於</w:t>
      </w:r>
      <w:r w:rsidRPr="00F5299C">
        <w:rPr>
          <w:rFonts w:hint="eastAsia"/>
          <w:b/>
        </w:rPr>
        <w:t>106</w:t>
      </w:r>
      <w:r w:rsidRPr="00F5299C">
        <w:rPr>
          <w:b/>
        </w:rPr>
        <w:t>年清查法定農業用地既存工廠</w:t>
      </w:r>
      <w:r w:rsidRPr="00F5299C">
        <w:rPr>
          <w:rFonts w:hint="eastAsia"/>
          <w:b/>
        </w:rPr>
        <w:t>占</w:t>
      </w:r>
      <w:r w:rsidRPr="00F5299C">
        <w:rPr>
          <w:b/>
        </w:rPr>
        <w:t>地約</w:t>
      </w:r>
      <w:r w:rsidRPr="00F5299C">
        <w:rPr>
          <w:rFonts w:hint="eastAsia"/>
          <w:b/>
        </w:rPr>
        <w:t>1</w:t>
      </w:r>
      <w:r w:rsidRPr="00F5299C">
        <w:rPr>
          <w:b/>
        </w:rPr>
        <w:t>萬</w:t>
      </w:r>
      <w:r w:rsidRPr="00F5299C">
        <w:rPr>
          <w:rFonts w:hint="eastAsia"/>
          <w:b/>
        </w:rPr>
        <w:t>4</w:t>
      </w:r>
      <w:r w:rsidRPr="00F5299C">
        <w:rPr>
          <w:b/>
        </w:rPr>
        <w:t>千公頃</w:t>
      </w:r>
      <w:r w:rsidRPr="00F5299C">
        <w:rPr>
          <w:rFonts w:hint="eastAsia"/>
          <w:b/>
        </w:rPr>
        <w:t>，經濟部對於違章工廠家數</w:t>
      </w:r>
      <w:r w:rsidR="001411CB" w:rsidRPr="00F5299C">
        <w:rPr>
          <w:rFonts w:hint="eastAsia"/>
          <w:b/>
        </w:rPr>
        <w:t>歷年來竟</w:t>
      </w:r>
      <w:r w:rsidRPr="00F5299C">
        <w:rPr>
          <w:rFonts w:hint="eastAsia"/>
          <w:b/>
        </w:rPr>
        <w:t>僅能推估所得，9</w:t>
      </w:r>
      <w:r w:rsidRPr="00F5299C">
        <w:rPr>
          <w:b/>
        </w:rPr>
        <w:t>0</w:t>
      </w:r>
      <w:r w:rsidRPr="00F5299C">
        <w:rPr>
          <w:rFonts w:hint="eastAsia"/>
          <w:b/>
        </w:rPr>
        <w:t>年立法至今未見進行總清查，以致始終未能確實掌握，</w:t>
      </w:r>
      <w:r w:rsidR="001411CB" w:rsidRPr="00F5299C">
        <w:rPr>
          <w:rFonts w:hint="eastAsia"/>
          <w:b/>
        </w:rPr>
        <w:t>及至第三度修法明定</w:t>
      </w:r>
      <w:r w:rsidR="001411CB" w:rsidRPr="00F5299C">
        <w:rPr>
          <w:rFonts w:hAnsi="標楷體" w:hint="eastAsia"/>
          <w:b/>
          <w:szCs w:val="32"/>
        </w:rPr>
        <w:t>直轄市、縣（市）政府應</w:t>
      </w:r>
      <w:r w:rsidR="001411CB" w:rsidRPr="00F5299C">
        <w:rPr>
          <w:rFonts w:hAnsi="標楷體" w:hint="eastAsia"/>
          <w:b/>
        </w:rPr>
        <w:t>擬訂管理輔導計畫並</w:t>
      </w:r>
      <w:r w:rsidR="00B34661">
        <w:rPr>
          <w:rFonts w:hAnsi="標楷體" w:hint="eastAsia"/>
          <w:b/>
        </w:rPr>
        <w:t>清查</w:t>
      </w:r>
      <w:r w:rsidR="001411CB" w:rsidRPr="00F5299C">
        <w:rPr>
          <w:rFonts w:hAnsi="標楷體" w:hint="eastAsia"/>
          <w:b/>
        </w:rPr>
        <w:t>轄內新增及既有未登記工廠，然部分地方政府因轄內未登記工廠</w:t>
      </w:r>
      <w:proofErr w:type="gramStart"/>
      <w:r w:rsidR="001411CB" w:rsidRPr="00F5299C">
        <w:rPr>
          <w:rFonts w:hAnsi="標楷體" w:hint="eastAsia"/>
          <w:b/>
        </w:rPr>
        <w:t>眾多，</w:t>
      </w:r>
      <w:proofErr w:type="gramEnd"/>
      <w:r w:rsidR="001411CB" w:rsidRPr="00F5299C">
        <w:rPr>
          <w:rFonts w:hAnsi="標楷體" w:hint="eastAsia"/>
          <w:b/>
        </w:rPr>
        <w:t>竟須5年始能全部清查，徒生執法</w:t>
      </w:r>
      <w:proofErr w:type="gramStart"/>
      <w:r w:rsidR="001411CB" w:rsidRPr="00F5299C">
        <w:rPr>
          <w:rFonts w:hAnsi="標楷體" w:hint="eastAsia"/>
          <w:b/>
        </w:rPr>
        <w:t>空窗</w:t>
      </w:r>
      <w:proofErr w:type="gramEnd"/>
      <w:r w:rsidR="001411CB" w:rsidRPr="00F5299C">
        <w:rPr>
          <w:rFonts w:hAnsi="標楷體" w:hint="eastAsia"/>
          <w:b/>
        </w:rPr>
        <w:t>期，將</w:t>
      </w:r>
      <w:r w:rsidRPr="00F5299C">
        <w:rPr>
          <w:rFonts w:hint="eastAsia"/>
          <w:b/>
        </w:rPr>
        <w:t>致使農地違章工廠</w:t>
      </w:r>
      <w:proofErr w:type="gramStart"/>
      <w:r w:rsidRPr="00F5299C">
        <w:rPr>
          <w:rFonts w:hint="eastAsia"/>
          <w:b/>
        </w:rPr>
        <w:t>搶建者有恃無</w:t>
      </w:r>
      <w:proofErr w:type="gramEnd"/>
      <w:r w:rsidRPr="00F5299C">
        <w:rPr>
          <w:rFonts w:hint="eastAsia"/>
          <w:b/>
        </w:rPr>
        <w:t>恐不斷蔓延擴大</w:t>
      </w:r>
      <w:r w:rsidR="009148EC" w:rsidRPr="00F5299C">
        <w:rPr>
          <w:rFonts w:hint="eastAsia"/>
          <w:b/>
        </w:rPr>
        <w:t>，</w:t>
      </w:r>
      <w:proofErr w:type="gramStart"/>
      <w:r w:rsidR="00784E46" w:rsidRPr="00F5299C">
        <w:rPr>
          <w:rFonts w:hint="eastAsia"/>
          <w:b/>
        </w:rPr>
        <w:t>工輔</w:t>
      </w:r>
      <w:proofErr w:type="gramEnd"/>
      <w:r w:rsidR="00784E46" w:rsidRPr="00F5299C">
        <w:rPr>
          <w:rFonts w:hint="eastAsia"/>
          <w:b/>
        </w:rPr>
        <w:t>法揭示管理輔導及取締二者並行不悖，中央及地方</w:t>
      </w:r>
      <w:proofErr w:type="gramStart"/>
      <w:r w:rsidR="00784E46" w:rsidRPr="00F5299C">
        <w:rPr>
          <w:rFonts w:hint="eastAsia"/>
          <w:b/>
        </w:rPr>
        <w:t>主管機關均應檢</w:t>
      </w:r>
      <w:proofErr w:type="gramEnd"/>
      <w:r w:rsidR="00784E46" w:rsidRPr="00F5299C">
        <w:rPr>
          <w:rFonts w:hint="eastAsia"/>
          <w:b/>
        </w:rPr>
        <w:t>討改進並共謀對策。</w:t>
      </w:r>
      <w:bookmarkEnd w:id="618"/>
    </w:p>
    <w:p w14:paraId="29F4ECEB" w14:textId="774393C7" w:rsidR="009A1A6B" w:rsidRPr="00F5299C" w:rsidRDefault="00FF2A4A">
      <w:pPr>
        <w:pStyle w:val="3"/>
        <w:ind w:left="1360" w:hanging="680"/>
      </w:pPr>
      <w:bookmarkStart w:id="620" w:name="_Toc95830500"/>
      <w:bookmarkStart w:id="621" w:name="_Toc96435834"/>
      <w:bookmarkStart w:id="622" w:name="_Toc96526438"/>
      <w:bookmarkStart w:id="623" w:name="_Toc97713743"/>
      <w:bookmarkStart w:id="624" w:name="_Toc99353087"/>
      <w:bookmarkStart w:id="625" w:name="_Toc85820094"/>
      <w:bookmarkStart w:id="626" w:name="_Hlk96507596"/>
      <w:bookmarkEnd w:id="619"/>
      <w:proofErr w:type="gramStart"/>
      <w:r w:rsidRPr="00F5299C">
        <w:rPr>
          <w:rFonts w:hint="eastAsia"/>
        </w:rPr>
        <w:t>工輔法</w:t>
      </w:r>
      <w:proofErr w:type="gramEnd"/>
      <w:r w:rsidRPr="00F5299C">
        <w:rPr>
          <w:rFonts w:hint="eastAsia"/>
        </w:rPr>
        <w:t>於9</w:t>
      </w:r>
      <w:r w:rsidRPr="00F5299C">
        <w:t>0</w:t>
      </w:r>
      <w:r w:rsidRPr="00F5299C">
        <w:rPr>
          <w:rFonts w:hint="eastAsia"/>
        </w:rPr>
        <w:t>年3月1</w:t>
      </w:r>
      <w:r w:rsidRPr="00F5299C">
        <w:t>4</w:t>
      </w:r>
      <w:r w:rsidRPr="00F5299C">
        <w:rPr>
          <w:rFonts w:hint="eastAsia"/>
        </w:rPr>
        <w:t>日制定公布，係因工廠登記管理之依據原為</w:t>
      </w:r>
      <w:r w:rsidRPr="00F5299C">
        <w:rPr>
          <w:rFonts w:hAnsi="標楷體" w:hint="eastAsia"/>
        </w:rPr>
        <w:t>「工廠設立登</w:t>
      </w:r>
      <w:r w:rsidR="00873FDE" w:rsidRPr="00F5299C">
        <w:rPr>
          <w:rFonts w:hAnsi="標楷體" w:hint="eastAsia"/>
        </w:rPr>
        <w:t>記</w:t>
      </w:r>
      <w:r w:rsidRPr="00F5299C">
        <w:rPr>
          <w:rFonts w:hAnsi="標楷體" w:hint="eastAsia"/>
        </w:rPr>
        <w:t>規則</w:t>
      </w:r>
      <w:r w:rsidRPr="00F5299C">
        <w:rPr>
          <w:rStyle w:val="aff"/>
          <w:rFonts w:hAnsi="標楷體"/>
        </w:rPr>
        <w:footnoteReference w:id="33"/>
      </w:r>
      <w:r w:rsidRPr="00F5299C">
        <w:rPr>
          <w:rFonts w:hAnsi="標楷體" w:hint="eastAsia"/>
        </w:rPr>
        <w:t>」，其法律位階過低，難以因應國家經濟發展之需要，工廠之管理及輔導、違章工廠之</w:t>
      </w:r>
      <w:r w:rsidR="00730A50" w:rsidRPr="00F5299C">
        <w:rPr>
          <w:rFonts w:hAnsi="標楷體" w:hint="eastAsia"/>
        </w:rPr>
        <w:t>取</w:t>
      </w:r>
      <w:r w:rsidRPr="00F5299C">
        <w:rPr>
          <w:rFonts w:hAnsi="標楷體" w:hint="eastAsia"/>
        </w:rPr>
        <w:t>締及處罰等事項，均涉及人民之權利及義務，應以法律明文規範，</w:t>
      </w:r>
      <w:r w:rsidR="00E071BD" w:rsidRPr="00F5299C">
        <w:rPr>
          <w:rFonts w:hAnsi="標楷體" w:hint="eastAsia"/>
        </w:rPr>
        <w:t>是</w:t>
      </w:r>
      <w:proofErr w:type="gramStart"/>
      <w:r w:rsidR="00E071BD" w:rsidRPr="00F5299C">
        <w:rPr>
          <w:rFonts w:hAnsi="標楷體" w:hint="eastAsia"/>
        </w:rPr>
        <w:t>工輔</w:t>
      </w:r>
      <w:proofErr w:type="gramEnd"/>
      <w:r w:rsidR="00E071BD" w:rsidRPr="00F5299C">
        <w:rPr>
          <w:rFonts w:hAnsi="標楷體" w:hint="eastAsia"/>
        </w:rPr>
        <w:t>法第1條揭示：「為促進工業發展，健全工廠管理及輔導，特制定本法」。復</w:t>
      </w:r>
      <w:r w:rsidRPr="00F5299C">
        <w:rPr>
          <w:rFonts w:hint="eastAsia"/>
        </w:rPr>
        <w:t>為輔導未登記工廠合法經營，於99年6月2日修正</w:t>
      </w:r>
      <w:proofErr w:type="gramStart"/>
      <w:r w:rsidRPr="00F5299C">
        <w:rPr>
          <w:rFonts w:hint="eastAsia"/>
        </w:rPr>
        <w:t>工輔法</w:t>
      </w:r>
      <w:proofErr w:type="gramEnd"/>
      <w:r w:rsidRPr="00F5299C">
        <w:rPr>
          <w:rFonts w:hint="eastAsia"/>
        </w:rPr>
        <w:t>，增訂第33、34條，規定於101年6月2日前輔導未登記工廠公告劃定特定地區及補</w:t>
      </w:r>
      <w:proofErr w:type="gramStart"/>
      <w:r w:rsidRPr="00F5299C">
        <w:rPr>
          <w:rFonts w:hint="eastAsia"/>
        </w:rPr>
        <w:t>辦臨</w:t>
      </w:r>
      <w:proofErr w:type="gramEnd"/>
      <w:r w:rsidRPr="00F5299C">
        <w:rPr>
          <w:rFonts w:hint="eastAsia"/>
        </w:rPr>
        <w:t>登，於輔導</w:t>
      </w:r>
      <w:proofErr w:type="gramStart"/>
      <w:r w:rsidRPr="00F5299C">
        <w:rPr>
          <w:rFonts w:hint="eastAsia"/>
        </w:rPr>
        <w:t>期間</w:t>
      </w:r>
      <w:proofErr w:type="gramEnd"/>
      <w:r w:rsidRPr="00F5299C">
        <w:rPr>
          <w:rFonts w:hint="eastAsia"/>
        </w:rPr>
        <w:t>(至106年6月2日止)排除土地使用管制及建築法規相關處罰。</w:t>
      </w:r>
      <w:bookmarkEnd w:id="620"/>
      <w:bookmarkEnd w:id="621"/>
      <w:bookmarkEnd w:id="622"/>
      <w:bookmarkEnd w:id="623"/>
      <w:bookmarkEnd w:id="624"/>
    </w:p>
    <w:p w14:paraId="04772D66" w14:textId="77777777" w:rsidR="00FF2A4A" w:rsidRPr="00F5299C" w:rsidRDefault="00FF2A4A" w:rsidP="00CD79C5">
      <w:pPr>
        <w:pStyle w:val="3"/>
        <w:numPr>
          <w:ilvl w:val="0"/>
          <w:numId w:val="0"/>
        </w:numPr>
        <w:ind w:left="1360"/>
      </w:pPr>
      <w:bookmarkStart w:id="627" w:name="_Toc95830501"/>
      <w:bookmarkStart w:id="628" w:name="_Toc96435835"/>
      <w:bookmarkStart w:id="629" w:name="_Toc96526439"/>
      <w:bookmarkStart w:id="630" w:name="_Toc97713744"/>
      <w:bookmarkStart w:id="631" w:name="_Toc99353088"/>
      <w:r w:rsidRPr="00F5299C">
        <w:rPr>
          <w:rFonts w:hint="eastAsia"/>
        </w:rPr>
        <w:lastRenderedPageBreak/>
        <w:t>經濟部為</w:t>
      </w:r>
      <w:proofErr w:type="gramStart"/>
      <w:r w:rsidRPr="00F5299C">
        <w:rPr>
          <w:rFonts w:hint="eastAsia"/>
        </w:rPr>
        <w:t>依工輔法</w:t>
      </w:r>
      <w:proofErr w:type="gramEnd"/>
      <w:r w:rsidRPr="00F5299C">
        <w:rPr>
          <w:rFonts w:hint="eastAsia"/>
        </w:rPr>
        <w:t>第33條規定劃定特定地區，於100年2月22日訂定「特定地區劃定處理原則」，並經內政部、農委會、環保署與地方政府等有關單位審查同意，於法定期限101年6月2日前完成公告共計186區之特定地區，區內工廠家數709家，面積546公頃。</w:t>
      </w:r>
      <w:bookmarkEnd w:id="627"/>
      <w:bookmarkEnd w:id="628"/>
      <w:bookmarkEnd w:id="629"/>
      <w:bookmarkEnd w:id="630"/>
      <w:bookmarkEnd w:id="631"/>
    </w:p>
    <w:p w14:paraId="32082103" w14:textId="6B15627E" w:rsidR="00BD61AD" w:rsidRPr="00F5299C" w:rsidRDefault="00FF2A4A" w:rsidP="00CD79C5">
      <w:pPr>
        <w:pStyle w:val="3"/>
        <w:numPr>
          <w:ilvl w:val="0"/>
          <w:numId w:val="0"/>
        </w:numPr>
        <w:ind w:left="1360"/>
      </w:pPr>
      <w:bookmarkStart w:id="632" w:name="_Toc95830502"/>
      <w:bookmarkStart w:id="633" w:name="_Toc96435836"/>
      <w:bookmarkStart w:id="634" w:name="_Toc96526440"/>
      <w:bookmarkStart w:id="635" w:name="_Toc97713745"/>
      <w:bookmarkStart w:id="636" w:name="_Toc99353089"/>
      <w:r w:rsidRPr="00F5299C">
        <w:rPr>
          <w:rFonts w:hint="eastAsia"/>
        </w:rPr>
        <w:t>為輔導未登記工廠合法經營，將其納入政府輔導管理體系，相關機關歷經18次跨部會會議</w:t>
      </w:r>
      <w:proofErr w:type="gramStart"/>
      <w:r w:rsidRPr="00F5299C">
        <w:rPr>
          <w:rFonts w:hint="eastAsia"/>
        </w:rPr>
        <w:t>研</w:t>
      </w:r>
      <w:proofErr w:type="gramEnd"/>
      <w:r w:rsidRPr="00F5299C">
        <w:rPr>
          <w:rFonts w:hint="eastAsia"/>
        </w:rPr>
        <w:t>商輔導作法及推動方向，並取得共識，於102年1月29日經行政院核定「輔導未登記工廠合法經營方案」。</w:t>
      </w:r>
      <w:proofErr w:type="gramStart"/>
      <w:r w:rsidRPr="00F5299C">
        <w:rPr>
          <w:rFonts w:hint="eastAsia"/>
        </w:rPr>
        <w:t>嗣</w:t>
      </w:r>
      <w:proofErr w:type="gramEnd"/>
      <w:r w:rsidRPr="00F5299C">
        <w:rPr>
          <w:rFonts w:hint="eastAsia"/>
        </w:rPr>
        <w:t>立法院於103年1月7日三讀通過立法委員提案之</w:t>
      </w:r>
      <w:proofErr w:type="gramStart"/>
      <w:r w:rsidRPr="00F5299C">
        <w:rPr>
          <w:rFonts w:hint="eastAsia"/>
        </w:rPr>
        <w:t>工輔</w:t>
      </w:r>
      <w:proofErr w:type="gramEnd"/>
      <w:r w:rsidRPr="00F5299C">
        <w:rPr>
          <w:rFonts w:hint="eastAsia"/>
        </w:rPr>
        <w:t>法修正條文，該法於103年1月22日公布施行，第33條規定輔導補辦臨時工廠登記之期間延長3年(至109年6月2日止)；同法第34條規定補辦登記受理期間延長3年(至104年6月2日止)。</w:t>
      </w:r>
      <w:bookmarkEnd w:id="625"/>
      <w:bookmarkEnd w:id="632"/>
      <w:bookmarkEnd w:id="633"/>
      <w:bookmarkEnd w:id="634"/>
      <w:bookmarkEnd w:id="635"/>
      <w:bookmarkEnd w:id="636"/>
    </w:p>
    <w:p w14:paraId="6574E893" w14:textId="77777777" w:rsidR="00E071BD" w:rsidRPr="00F5299C" w:rsidRDefault="00E071BD">
      <w:pPr>
        <w:pStyle w:val="3"/>
      </w:pPr>
      <w:bookmarkStart w:id="637" w:name="_Toc95830503"/>
      <w:bookmarkStart w:id="638" w:name="_Toc96435837"/>
      <w:bookmarkStart w:id="639" w:name="_Toc96526441"/>
      <w:bookmarkStart w:id="640" w:name="_Toc97713746"/>
      <w:bookmarkStart w:id="641" w:name="_Toc99353090"/>
      <w:bookmarkStart w:id="642" w:name="_Toc85820095"/>
      <w:r w:rsidRPr="00F5299C">
        <w:rPr>
          <w:rFonts w:hint="eastAsia"/>
        </w:rPr>
        <w:t>自</w:t>
      </w:r>
      <w:proofErr w:type="gramStart"/>
      <w:r w:rsidRPr="00F5299C">
        <w:rPr>
          <w:rFonts w:hint="eastAsia"/>
        </w:rPr>
        <w:t>工輔法</w:t>
      </w:r>
      <w:proofErr w:type="gramEnd"/>
      <w:r w:rsidRPr="00F5299C">
        <w:rPr>
          <w:rFonts w:hint="eastAsia"/>
        </w:rPr>
        <w:t>自90</w:t>
      </w:r>
      <w:r w:rsidRPr="00F5299C">
        <w:t>年</w:t>
      </w:r>
      <w:r w:rsidRPr="00F5299C">
        <w:rPr>
          <w:rFonts w:hint="eastAsia"/>
        </w:rPr>
        <w:t>3</w:t>
      </w:r>
      <w:r w:rsidRPr="00F5299C">
        <w:t>月</w:t>
      </w:r>
      <w:r w:rsidRPr="00F5299C">
        <w:rPr>
          <w:rFonts w:hint="eastAsia"/>
        </w:rPr>
        <w:t>14</w:t>
      </w:r>
      <w:r w:rsidRPr="00F5299C">
        <w:t>日公布施行，</w:t>
      </w:r>
      <w:r w:rsidRPr="00F5299C">
        <w:rPr>
          <w:rFonts w:hint="eastAsia"/>
        </w:rPr>
        <w:t>已</w:t>
      </w:r>
      <w:r w:rsidRPr="00F5299C">
        <w:t>歷經</w:t>
      </w:r>
      <w:r w:rsidRPr="00F5299C">
        <w:rPr>
          <w:rFonts w:hint="eastAsia"/>
        </w:rPr>
        <w:t>上述</w:t>
      </w:r>
      <w:r w:rsidRPr="00F5299C">
        <w:t>二次修正，</w:t>
      </w:r>
      <w:r w:rsidRPr="00F5299C">
        <w:rPr>
          <w:rFonts w:hint="eastAsia"/>
        </w:rPr>
        <w:t>103</w:t>
      </w:r>
      <w:r w:rsidRPr="00F5299C">
        <w:t>年</w:t>
      </w:r>
      <w:r w:rsidRPr="00F5299C">
        <w:rPr>
          <w:rFonts w:hint="eastAsia"/>
        </w:rPr>
        <w:t>1</w:t>
      </w:r>
      <w:r w:rsidRPr="00F5299C">
        <w:t>月</w:t>
      </w:r>
      <w:r w:rsidRPr="00F5299C">
        <w:rPr>
          <w:rFonts w:hint="eastAsia"/>
        </w:rPr>
        <w:t>22</w:t>
      </w:r>
      <w:r w:rsidRPr="00F5299C">
        <w:t>日</w:t>
      </w:r>
      <w:r w:rsidRPr="00F5299C">
        <w:rPr>
          <w:rFonts w:hint="eastAsia"/>
        </w:rPr>
        <w:t>版本之</w:t>
      </w:r>
      <w:r w:rsidRPr="00F5299C">
        <w:t>第</w:t>
      </w:r>
      <w:r w:rsidRPr="00F5299C">
        <w:rPr>
          <w:rFonts w:hint="eastAsia"/>
        </w:rPr>
        <w:t>33</w:t>
      </w:r>
      <w:r w:rsidRPr="00F5299C">
        <w:t>條及第</w:t>
      </w:r>
      <w:r w:rsidRPr="00F5299C">
        <w:rPr>
          <w:rFonts w:hint="eastAsia"/>
        </w:rPr>
        <w:t>34</w:t>
      </w:r>
      <w:r w:rsidRPr="00F5299C">
        <w:t>條有關劃定特定地區輔導未登記工廠之期間及補辦臨時登記工廠應取得土地及建築物合法使用證明文件之</w:t>
      </w:r>
      <w:proofErr w:type="gramStart"/>
      <w:r w:rsidRPr="00F5299C">
        <w:t>期間</w:t>
      </w:r>
      <w:proofErr w:type="gramEnd"/>
      <w:r w:rsidRPr="00F5299C">
        <w:t>，將於</w:t>
      </w:r>
      <w:r w:rsidRPr="00F5299C">
        <w:rPr>
          <w:rFonts w:hint="eastAsia"/>
        </w:rPr>
        <w:t>109</w:t>
      </w:r>
      <w:r w:rsidRPr="00F5299C">
        <w:t>年</w:t>
      </w:r>
      <w:r w:rsidRPr="00F5299C">
        <w:rPr>
          <w:rFonts w:hint="eastAsia"/>
        </w:rPr>
        <w:t>6</w:t>
      </w:r>
      <w:r w:rsidRPr="00F5299C">
        <w:t>月</w:t>
      </w:r>
      <w:r w:rsidRPr="00F5299C">
        <w:rPr>
          <w:rFonts w:hint="eastAsia"/>
        </w:rPr>
        <w:t>2</w:t>
      </w:r>
      <w:r w:rsidRPr="00F5299C">
        <w:t>日屆滿。</w:t>
      </w:r>
      <w:bookmarkEnd w:id="637"/>
      <w:bookmarkEnd w:id="638"/>
      <w:bookmarkEnd w:id="639"/>
      <w:bookmarkEnd w:id="640"/>
      <w:bookmarkEnd w:id="641"/>
    </w:p>
    <w:p w14:paraId="7CE732B3" w14:textId="5B7300BA" w:rsidR="00BD61AD" w:rsidRPr="00F5299C" w:rsidRDefault="00E071BD" w:rsidP="00CD79C5">
      <w:pPr>
        <w:pStyle w:val="3"/>
        <w:numPr>
          <w:ilvl w:val="0"/>
          <w:numId w:val="0"/>
        </w:numPr>
        <w:ind w:left="1361"/>
      </w:pPr>
      <w:bookmarkStart w:id="643" w:name="_Toc95830504"/>
      <w:bookmarkStart w:id="644" w:name="_Toc96435838"/>
      <w:bookmarkStart w:id="645" w:name="_Toc96526442"/>
      <w:bookmarkStart w:id="646" w:name="_Toc97713747"/>
      <w:bookmarkStart w:id="647" w:name="_Toc99353091"/>
      <w:r w:rsidRPr="00F5299C">
        <w:rPr>
          <w:rFonts w:hint="eastAsia"/>
        </w:rPr>
        <w:t>因應期限將屆，</w:t>
      </w:r>
      <w:proofErr w:type="gramStart"/>
      <w:r w:rsidRPr="00F5299C">
        <w:rPr>
          <w:rFonts w:hint="eastAsia"/>
        </w:rPr>
        <w:t>工輔法</w:t>
      </w:r>
      <w:proofErr w:type="gramEnd"/>
      <w:r w:rsidRPr="00F5299C">
        <w:rPr>
          <w:rFonts w:hint="eastAsia"/>
        </w:rPr>
        <w:t>部分條文修正草案，業經108年3月28日行政院第3645次院會通過，決議</w:t>
      </w:r>
      <w:r w:rsidRPr="00F5299C">
        <w:rPr>
          <w:rFonts w:hAnsi="標楷體" w:hint="eastAsia"/>
          <w:szCs w:val="32"/>
        </w:rPr>
        <w:t>略以：「通過，函請立法院審議。本次修法規範農地不可新設工廠，既有工廠不得污染、危及公安，針對未登記工廠以全面納管、就地輔導原則處理。工廠如有污染之情形，應輔導進入有污染處理設備之工業區；如有危及公安亦應輔導改善相關設施，讓少數危及公安或環境污染之工廠能夠儘速轉型升級或離場，避免再有危害情事發生。」</w:t>
      </w:r>
      <w:r w:rsidRPr="00F5299C">
        <w:rPr>
          <w:rFonts w:hint="eastAsia"/>
        </w:rPr>
        <w:t>並於108年3月29日函送立法院審議，立法院於108年7月24日修正公布，增訂第四章之一</w:t>
      </w:r>
      <w:proofErr w:type="gramStart"/>
      <w:r w:rsidRPr="00F5299C">
        <w:rPr>
          <w:rFonts w:hint="eastAsia"/>
        </w:rPr>
        <w:t>章名及第</w:t>
      </w:r>
      <w:proofErr w:type="gramEnd"/>
      <w:r w:rsidRPr="00F5299C">
        <w:t>28</w:t>
      </w:r>
      <w:r w:rsidRPr="00F5299C">
        <w:rPr>
          <w:rFonts w:hint="eastAsia"/>
        </w:rPr>
        <w:t>條之</w:t>
      </w:r>
      <w:r w:rsidRPr="00F5299C">
        <w:t>1</w:t>
      </w:r>
      <w:r w:rsidRPr="00F5299C">
        <w:rPr>
          <w:rFonts w:hint="eastAsia"/>
        </w:rPr>
        <w:t>至第</w:t>
      </w:r>
      <w:r w:rsidRPr="00F5299C">
        <w:t>28</w:t>
      </w:r>
      <w:r w:rsidRPr="00F5299C">
        <w:rPr>
          <w:rFonts w:hint="eastAsia"/>
        </w:rPr>
        <w:t>條之</w:t>
      </w:r>
      <w:r w:rsidRPr="00F5299C">
        <w:lastRenderedPageBreak/>
        <w:t>13</w:t>
      </w:r>
      <w:r w:rsidRPr="00F5299C">
        <w:rPr>
          <w:rFonts w:hint="eastAsia"/>
        </w:rPr>
        <w:t>條文；並修正第</w:t>
      </w:r>
      <w:r w:rsidRPr="00F5299C">
        <w:t>39</w:t>
      </w:r>
      <w:r w:rsidRPr="00F5299C">
        <w:rPr>
          <w:rFonts w:hint="eastAsia"/>
        </w:rPr>
        <w:t>條條文，其</w:t>
      </w:r>
      <w:r w:rsidRPr="00F5299C">
        <w:rPr>
          <w:rFonts w:hint="eastAsia"/>
          <w:b/>
        </w:rPr>
        <w:t>修正總說明內容略</w:t>
      </w:r>
      <w:proofErr w:type="gramStart"/>
      <w:r w:rsidRPr="00F5299C">
        <w:rPr>
          <w:rFonts w:hint="eastAsia"/>
          <w:b/>
        </w:rPr>
        <w:t>以</w:t>
      </w:r>
      <w:proofErr w:type="gramEnd"/>
      <w:r w:rsidRPr="00F5299C">
        <w:rPr>
          <w:rFonts w:hint="eastAsia"/>
          <w:b/>
        </w:rPr>
        <w:t>：</w:t>
      </w:r>
      <w:r w:rsidRPr="00F5299C">
        <w:rPr>
          <w:b/>
        </w:rPr>
        <w:br/>
      </w:r>
      <w:r w:rsidRPr="00F5299C">
        <w:rPr>
          <w:u w:val="single"/>
        </w:rPr>
        <w:t>自臨時工廠登記制度實施以來，</w:t>
      </w:r>
      <w:r w:rsidRPr="00F5299C">
        <w:rPr>
          <w:b/>
          <w:u w:val="single"/>
        </w:rPr>
        <w:t>迄今已納管</w:t>
      </w:r>
      <w:r w:rsidRPr="00F5299C">
        <w:rPr>
          <w:rFonts w:hint="eastAsia"/>
          <w:b/>
          <w:u w:val="single"/>
        </w:rPr>
        <w:t>7</w:t>
      </w:r>
      <w:r w:rsidRPr="00F5299C">
        <w:rPr>
          <w:b/>
          <w:u w:val="single"/>
        </w:rPr>
        <w:t>千</w:t>
      </w:r>
      <w:r w:rsidRPr="00F5299C">
        <w:rPr>
          <w:rFonts w:hint="eastAsia"/>
          <w:b/>
          <w:u w:val="single"/>
        </w:rPr>
        <w:t>4</w:t>
      </w:r>
      <w:r w:rsidRPr="00F5299C">
        <w:rPr>
          <w:b/>
          <w:u w:val="single"/>
        </w:rPr>
        <w:t>百餘家業者</w:t>
      </w:r>
      <w:r w:rsidRPr="00F5299C">
        <w:t>，其投資改善消防、環保、水利或水土保持等設施，已有效管制對於環境之潛在污染風險及維護公共安全，亦兼顧地方經濟發展及民眾就業，並達到就地納管之效果。鑒於多數業者仍未覓妥適宜工業用地遷移，辦理土地使用變更審查程序難以如期完成；</w:t>
      </w:r>
      <w:r w:rsidRPr="00F5299C">
        <w:rPr>
          <w:u w:val="single"/>
        </w:rPr>
        <w:t>又農委會於</w:t>
      </w:r>
      <w:r w:rsidRPr="00F5299C">
        <w:rPr>
          <w:rFonts w:hint="eastAsia"/>
          <w:u w:val="single"/>
        </w:rPr>
        <w:t>106</w:t>
      </w:r>
      <w:r w:rsidRPr="00F5299C">
        <w:rPr>
          <w:u w:val="single"/>
        </w:rPr>
        <w:t>年清查法定農業用地既存工廠，</w:t>
      </w:r>
      <w:r w:rsidRPr="00F5299C">
        <w:rPr>
          <w:rFonts w:hint="eastAsia"/>
          <w:u w:val="single"/>
        </w:rPr>
        <w:t>占</w:t>
      </w:r>
      <w:r w:rsidRPr="00F5299C">
        <w:rPr>
          <w:u w:val="single"/>
        </w:rPr>
        <w:t>地約</w:t>
      </w:r>
      <w:r w:rsidRPr="00F5299C">
        <w:rPr>
          <w:rFonts w:hint="eastAsia"/>
          <w:u w:val="single"/>
        </w:rPr>
        <w:t>1</w:t>
      </w:r>
      <w:r w:rsidRPr="00F5299C">
        <w:rPr>
          <w:u w:val="single"/>
        </w:rPr>
        <w:t>萬</w:t>
      </w:r>
      <w:r w:rsidRPr="00F5299C">
        <w:rPr>
          <w:rFonts w:hint="eastAsia"/>
          <w:u w:val="single"/>
        </w:rPr>
        <w:t>4</w:t>
      </w:r>
      <w:r w:rsidRPr="00F5299C">
        <w:rPr>
          <w:u w:val="single"/>
        </w:rPr>
        <w:t>千公頃，</w:t>
      </w:r>
      <w:r w:rsidRPr="00F5299C">
        <w:rPr>
          <w:b/>
          <w:u w:val="single"/>
        </w:rPr>
        <w:t>推估目前全國應登記而未登記工廠家數約有</w:t>
      </w:r>
      <w:r w:rsidRPr="00F5299C">
        <w:rPr>
          <w:rFonts w:hint="eastAsia"/>
          <w:b/>
          <w:u w:val="single"/>
        </w:rPr>
        <w:t>3</w:t>
      </w:r>
      <w:r w:rsidRPr="00F5299C">
        <w:rPr>
          <w:b/>
          <w:u w:val="single"/>
        </w:rPr>
        <w:t>萬</w:t>
      </w:r>
      <w:r w:rsidRPr="00F5299C">
        <w:rPr>
          <w:rFonts w:hint="eastAsia"/>
          <w:b/>
          <w:u w:val="single"/>
        </w:rPr>
        <w:t>8</w:t>
      </w:r>
      <w:r w:rsidRPr="00F5299C">
        <w:rPr>
          <w:b/>
          <w:u w:val="single"/>
        </w:rPr>
        <w:t>千家，尚未納入政府管理體制</w:t>
      </w:r>
      <w:r w:rsidRPr="00F5299C">
        <w:rPr>
          <w:u w:val="single"/>
        </w:rPr>
        <w:t>，實有必要再繼續輔導並擴大納管範圍</w:t>
      </w:r>
      <w:r w:rsidRPr="00F5299C">
        <w:t>。為在經濟發展、居民就業、環境保護間取得平衡，</w:t>
      </w:r>
      <w:r w:rsidRPr="00F5299C">
        <w:rPr>
          <w:b/>
        </w:rPr>
        <w:t>故以「全面納管、就地輔導」為目標，採取分級處理、實質管理及輔導</w:t>
      </w:r>
      <w:r w:rsidRPr="00F5299C">
        <w:t>，以維持產業發展、加強環境保護與調和國土規劃，</w:t>
      </w:r>
      <w:r w:rsidRPr="00F5299C">
        <w:rPr>
          <w:b/>
        </w:rPr>
        <w:t>並減緩開發工業區未登記工廠業者遷廠對農地之侵蝕效應</w:t>
      </w:r>
      <w:r w:rsidRPr="00F5299C">
        <w:t>，</w:t>
      </w:r>
      <w:proofErr w:type="gramStart"/>
      <w:r w:rsidRPr="00F5299C">
        <w:t>爰</w:t>
      </w:r>
      <w:proofErr w:type="gramEnd"/>
      <w:r w:rsidRPr="00F5299C">
        <w:t>擬</w:t>
      </w:r>
      <w:proofErr w:type="gramStart"/>
      <w:r w:rsidRPr="00F5299C">
        <w:t>具工輔</w:t>
      </w:r>
      <w:proofErr w:type="gramEnd"/>
      <w:r w:rsidRPr="00F5299C">
        <w:t>法部分條文修正草案，其修正要點如下：</w:t>
      </w:r>
      <w:bookmarkEnd w:id="642"/>
      <w:bookmarkEnd w:id="643"/>
      <w:bookmarkEnd w:id="644"/>
      <w:bookmarkEnd w:id="645"/>
      <w:bookmarkEnd w:id="646"/>
      <w:bookmarkEnd w:id="647"/>
    </w:p>
    <w:p w14:paraId="4C90E939" w14:textId="77777777" w:rsidR="00BD61AD" w:rsidRPr="00F5299C" w:rsidRDefault="002A4927">
      <w:pPr>
        <w:pStyle w:val="4"/>
      </w:pPr>
      <w:r w:rsidRPr="00F5299C">
        <w:t>新增第四章之一，以專章規範未登記工廠與特定工廠之管理及輔導。</w:t>
      </w:r>
    </w:p>
    <w:p w14:paraId="6E5014A2" w14:textId="77777777" w:rsidR="00BD61AD" w:rsidRPr="00F5299C" w:rsidRDefault="002A4927">
      <w:pPr>
        <w:pStyle w:val="4"/>
      </w:pPr>
      <w:r w:rsidRPr="00F5299C">
        <w:t>增訂直轄市、縣</w:t>
      </w:r>
      <w:r w:rsidRPr="00F5299C">
        <w:rPr>
          <w:rFonts w:ascii="TimesNewRoman" w:hAnsi="TimesNewRoman" w:cs="TimesNewRoman"/>
        </w:rPr>
        <w:t>(</w:t>
      </w:r>
      <w:r w:rsidRPr="00F5299C">
        <w:t>市</w:t>
      </w:r>
      <w:r w:rsidRPr="00F5299C">
        <w:rPr>
          <w:rFonts w:ascii="TimesNewRoman" w:hAnsi="TimesNewRoman" w:cs="TimesNewRoman"/>
        </w:rPr>
        <w:t>)</w:t>
      </w:r>
      <w:r w:rsidRPr="00F5299C">
        <w:t>主管機關對於</w:t>
      </w:r>
      <w:r w:rsidRPr="00F5299C">
        <w:rPr>
          <w:rFonts w:hint="eastAsia"/>
        </w:rPr>
        <w:t>105</w:t>
      </w:r>
      <w:r w:rsidRPr="00F5299C">
        <w:t>年</w:t>
      </w:r>
      <w:r w:rsidRPr="00F5299C">
        <w:rPr>
          <w:rFonts w:hint="eastAsia"/>
        </w:rPr>
        <w:t>5</w:t>
      </w:r>
      <w:r w:rsidRPr="00F5299C">
        <w:t>月</w:t>
      </w:r>
      <w:r w:rsidRPr="00F5299C">
        <w:rPr>
          <w:rFonts w:hint="eastAsia"/>
        </w:rPr>
        <w:t>20</w:t>
      </w:r>
      <w:r w:rsidRPr="00F5299C">
        <w:t>日以後新增之未登記工廠</w:t>
      </w:r>
      <w:r w:rsidRPr="00F5299C">
        <w:rPr>
          <w:rFonts w:ascii="TimesNewRoman" w:hAnsi="TimesNewRoman" w:cs="TimesNewRoman"/>
        </w:rPr>
        <w:t>(</w:t>
      </w:r>
      <w:r w:rsidRPr="00F5299C">
        <w:t>下稱新增未登記工廠</w:t>
      </w:r>
      <w:r w:rsidRPr="00F5299C">
        <w:rPr>
          <w:rFonts w:ascii="TimesNewRoman" w:hAnsi="TimesNewRoman" w:cs="TimesNewRoman"/>
        </w:rPr>
        <w:t>)</w:t>
      </w:r>
      <w:r w:rsidRPr="00F5299C">
        <w:t>及</w:t>
      </w:r>
      <w:r w:rsidRPr="00F5299C">
        <w:rPr>
          <w:rFonts w:hint="eastAsia"/>
        </w:rPr>
        <w:t>105</w:t>
      </w:r>
      <w:r w:rsidRPr="00F5299C">
        <w:t>年</w:t>
      </w:r>
      <w:r w:rsidRPr="00F5299C">
        <w:rPr>
          <w:rFonts w:hint="eastAsia"/>
        </w:rPr>
        <w:t>5</w:t>
      </w:r>
      <w:r w:rsidRPr="00F5299C">
        <w:t>月</w:t>
      </w:r>
      <w:r w:rsidRPr="00F5299C">
        <w:rPr>
          <w:rFonts w:hint="eastAsia"/>
        </w:rPr>
        <w:t>19</w:t>
      </w:r>
      <w:r w:rsidRPr="00F5299C">
        <w:t>日以前既有之未登記工廠</w:t>
      </w:r>
      <w:r w:rsidRPr="00F5299C">
        <w:rPr>
          <w:rFonts w:ascii="TimesNewRoman" w:hAnsi="TimesNewRoman" w:cs="TimesNewRoman"/>
        </w:rPr>
        <w:t>(</w:t>
      </w:r>
      <w:r w:rsidRPr="00F5299C">
        <w:t>下稱既有未登記工廠</w:t>
      </w:r>
      <w:r w:rsidRPr="00F5299C">
        <w:rPr>
          <w:rFonts w:ascii="TimesNewRoman" w:hAnsi="TimesNewRoman" w:cs="TimesNewRoman"/>
        </w:rPr>
        <w:t>)</w:t>
      </w:r>
      <w:r w:rsidRPr="00F5299C">
        <w:t>應採取之管理及輔導措施。（修正條文第</w:t>
      </w:r>
      <w:r w:rsidRPr="00F5299C">
        <w:rPr>
          <w:rFonts w:hint="eastAsia"/>
        </w:rPr>
        <w:t>28</w:t>
      </w:r>
      <w:r w:rsidRPr="00F5299C">
        <w:t>條之</w:t>
      </w:r>
      <w:r w:rsidRPr="00F5299C">
        <w:rPr>
          <w:rFonts w:hint="eastAsia"/>
        </w:rPr>
        <w:t>1</w:t>
      </w:r>
      <w:r w:rsidRPr="00F5299C">
        <w:t>）</w:t>
      </w:r>
    </w:p>
    <w:p w14:paraId="11347E65" w14:textId="77777777" w:rsidR="00BD61AD" w:rsidRPr="00F5299C" w:rsidRDefault="002A4927">
      <w:pPr>
        <w:pStyle w:val="4"/>
      </w:pPr>
      <w:r w:rsidRPr="00F5299C">
        <w:t>增訂中央主管機關為管理及輔導未登記工廠，應訂定執行方案；直轄市、縣</w:t>
      </w:r>
      <w:r w:rsidRPr="00F5299C">
        <w:rPr>
          <w:rFonts w:ascii="TimesNewRoman" w:hAnsi="TimesNewRoman" w:cs="TimesNewRoman"/>
        </w:rPr>
        <w:t>(</w:t>
      </w:r>
      <w:r w:rsidRPr="00F5299C">
        <w:t>市</w:t>
      </w:r>
      <w:r w:rsidRPr="00F5299C">
        <w:rPr>
          <w:rFonts w:ascii="TimesNewRoman" w:hAnsi="TimesNewRoman" w:cs="TimesNewRoman"/>
        </w:rPr>
        <w:t>)</w:t>
      </w:r>
      <w:r w:rsidRPr="00F5299C">
        <w:t>主管機關應於本次修正之條文施行之日起</w:t>
      </w:r>
      <w:r w:rsidRPr="00F5299C">
        <w:rPr>
          <w:rFonts w:hint="eastAsia"/>
        </w:rPr>
        <w:t>6</w:t>
      </w:r>
      <w:r w:rsidRPr="00F5299C">
        <w:t>個月內</w:t>
      </w:r>
      <w:r w:rsidRPr="00F5299C">
        <w:rPr>
          <w:rFonts w:ascii="新細明體" w:hAnsi="新細明體" w:cs="新細明體"/>
        </w:rPr>
        <w:t>，</w:t>
      </w:r>
      <w:r w:rsidRPr="00F5299C">
        <w:t>就轄區內未登記工廠擬訂管理輔導計畫，報請中央主管機關核定。（修正條文第</w:t>
      </w:r>
      <w:r w:rsidRPr="00F5299C">
        <w:rPr>
          <w:rFonts w:hint="eastAsia"/>
        </w:rPr>
        <w:t>28</w:t>
      </w:r>
      <w:r w:rsidRPr="00F5299C">
        <w:t>條之</w:t>
      </w:r>
      <w:r w:rsidRPr="00F5299C">
        <w:rPr>
          <w:rFonts w:hint="eastAsia"/>
        </w:rPr>
        <w:t>2</w:t>
      </w:r>
      <w:r w:rsidRPr="00F5299C">
        <w:t>）</w:t>
      </w:r>
    </w:p>
    <w:p w14:paraId="25E19FC4" w14:textId="77777777" w:rsidR="00BD61AD" w:rsidRPr="00F5299C" w:rsidRDefault="002A4927">
      <w:pPr>
        <w:pStyle w:val="4"/>
        <w:rPr>
          <w:rFonts w:eastAsia="Times New Roman" w:hAnsi="標楷體" w:cs="標楷體"/>
          <w:b/>
          <w:kern w:val="0"/>
          <w:sz w:val="28"/>
          <w:szCs w:val="24"/>
        </w:rPr>
      </w:pPr>
      <w:r w:rsidRPr="00F5299C">
        <w:rPr>
          <w:b/>
        </w:rPr>
        <w:lastRenderedPageBreak/>
        <w:t>增訂直轄市、縣</w:t>
      </w:r>
      <w:r w:rsidRPr="00F5299C">
        <w:rPr>
          <w:rFonts w:ascii="TimesNewRoman" w:hAnsi="TimesNewRoman" w:cs="TimesNewRoman"/>
          <w:b/>
        </w:rPr>
        <w:t>(</w:t>
      </w:r>
      <w:r w:rsidRPr="00F5299C">
        <w:rPr>
          <w:b/>
        </w:rPr>
        <w:t>市</w:t>
      </w:r>
      <w:r w:rsidRPr="00F5299C">
        <w:rPr>
          <w:rFonts w:ascii="TimesNewRoman" w:hAnsi="TimesNewRoman" w:cs="TimesNewRoman"/>
          <w:b/>
        </w:rPr>
        <w:t>)</w:t>
      </w:r>
      <w:r w:rsidRPr="00F5299C">
        <w:rPr>
          <w:b/>
        </w:rPr>
        <w:t>主管機關應將新增及既有未登記工廠之名單及執行停止供電、供水與拆除之情形定期通知相關中央機關；直轄市、縣</w:t>
      </w:r>
      <w:r w:rsidRPr="00F5299C">
        <w:rPr>
          <w:rFonts w:ascii="TimesNewRoman" w:hAnsi="TimesNewRoman" w:cs="TimesNewRoman"/>
          <w:b/>
        </w:rPr>
        <w:t>(</w:t>
      </w:r>
      <w:r w:rsidRPr="00F5299C">
        <w:rPr>
          <w:b/>
        </w:rPr>
        <w:t>市</w:t>
      </w:r>
      <w:r w:rsidRPr="00F5299C">
        <w:rPr>
          <w:rFonts w:ascii="TimesNewRoman" w:hAnsi="TimesNewRoman" w:cs="TimesNewRoman"/>
          <w:b/>
        </w:rPr>
        <w:t>)</w:t>
      </w:r>
      <w:r w:rsidRPr="00F5299C">
        <w:rPr>
          <w:b/>
        </w:rPr>
        <w:t>主管機關</w:t>
      </w:r>
      <w:proofErr w:type="gramStart"/>
      <w:r w:rsidRPr="00F5299C">
        <w:rPr>
          <w:b/>
        </w:rPr>
        <w:t>怠</w:t>
      </w:r>
      <w:proofErr w:type="gramEnd"/>
      <w:r w:rsidRPr="00F5299C">
        <w:rPr>
          <w:b/>
        </w:rPr>
        <w:t>於執行停止供電、供水或拆除事宜，相關中央機關</w:t>
      </w:r>
      <w:r w:rsidRPr="00F5299C">
        <w:rPr>
          <w:rFonts w:hint="eastAsia"/>
          <w:b/>
        </w:rPr>
        <w:t>得逕予依法停止供電、供水。（修正條文第28條之3）</w:t>
      </w:r>
    </w:p>
    <w:p w14:paraId="5BBAE915" w14:textId="77777777" w:rsidR="00BD61AD" w:rsidRPr="00F5299C" w:rsidRDefault="002A4927">
      <w:pPr>
        <w:pStyle w:val="4"/>
      </w:pPr>
      <w:r w:rsidRPr="00F5299C">
        <w:t>增訂主管機關得補助或輔導業者推動相關事項，給予就地輔導。（修正條文第</w:t>
      </w:r>
      <w:r w:rsidRPr="00F5299C">
        <w:rPr>
          <w:rFonts w:hint="eastAsia"/>
        </w:rPr>
        <w:t>28</w:t>
      </w:r>
      <w:r w:rsidRPr="00F5299C">
        <w:t>條之</w:t>
      </w:r>
      <w:r w:rsidRPr="00F5299C">
        <w:rPr>
          <w:rFonts w:hint="eastAsia"/>
        </w:rPr>
        <w:t>4</w:t>
      </w:r>
      <w:r w:rsidRPr="00F5299C">
        <w:t>）</w:t>
      </w:r>
    </w:p>
    <w:p w14:paraId="2C8CC464" w14:textId="77777777" w:rsidR="00BD61AD" w:rsidRPr="00F5299C" w:rsidRDefault="002A4927">
      <w:pPr>
        <w:pStyle w:val="4"/>
      </w:pPr>
      <w:r w:rsidRPr="00F5299C">
        <w:t>增訂低污染之既有未登記工廠，應於本次修正之條文施行之日起</w:t>
      </w:r>
      <w:r w:rsidRPr="00F5299C">
        <w:rPr>
          <w:rFonts w:hint="eastAsia"/>
        </w:rPr>
        <w:t>2</w:t>
      </w:r>
      <w:r w:rsidRPr="00F5299C">
        <w:t>年內，申請納管及每年繳交納管輔導金，並於修正施行之日起</w:t>
      </w:r>
      <w:r w:rsidRPr="00F5299C">
        <w:rPr>
          <w:rFonts w:hint="eastAsia"/>
        </w:rPr>
        <w:t>3</w:t>
      </w:r>
      <w:r w:rsidRPr="00F5299C">
        <w:t>年內，提出工廠改善計畫；依工廠改善計畫完成改善者，得申請特定工廠登記。（修正條文第</w:t>
      </w:r>
      <w:r w:rsidRPr="00F5299C">
        <w:rPr>
          <w:rFonts w:hint="eastAsia"/>
        </w:rPr>
        <w:t>28</w:t>
      </w:r>
      <w:r w:rsidRPr="00F5299C">
        <w:t>條之</w:t>
      </w:r>
      <w:r w:rsidRPr="00F5299C">
        <w:rPr>
          <w:rFonts w:hint="eastAsia"/>
        </w:rPr>
        <w:t>5</w:t>
      </w:r>
      <w:r w:rsidRPr="00F5299C">
        <w:t>）</w:t>
      </w:r>
    </w:p>
    <w:p w14:paraId="2F56EA2D" w14:textId="77777777" w:rsidR="00BD61AD" w:rsidRPr="00F5299C" w:rsidRDefault="002A4927">
      <w:pPr>
        <w:pStyle w:val="4"/>
      </w:pPr>
      <w:r w:rsidRPr="00F5299C">
        <w:t>增訂曾依第</w:t>
      </w:r>
      <w:r w:rsidRPr="00F5299C">
        <w:rPr>
          <w:rFonts w:hint="eastAsia"/>
        </w:rPr>
        <w:t>34</w:t>
      </w:r>
      <w:r w:rsidRPr="00F5299C">
        <w:t>條規定補辦臨時登記之工廠，在原臨時登記事項範圍內，得於本次修正之條文施行之日起</w:t>
      </w:r>
      <w:r w:rsidRPr="00F5299C">
        <w:rPr>
          <w:rFonts w:hint="eastAsia"/>
        </w:rPr>
        <w:t>2</w:t>
      </w:r>
      <w:r w:rsidRPr="00F5299C">
        <w:t>年內，申請特定工廠登記。（修正條文第</w:t>
      </w:r>
      <w:r w:rsidRPr="00F5299C">
        <w:rPr>
          <w:rFonts w:hint="eastAsia"/>
        </w:rPr>
        <w:t>28</w:t>
      </w:r>
      <w:r w:rsidRPr="00F5299C">
        <w:t>條之</w:t>
      </w:r>
      <w:r w:rsidRPr="00F5299C">
        <w:rPr>
          <w:rFonts w:hint="eastAsia"/>
        </w:rPr>
        <w:t>6</w:t>
      </w:r>
      <w:r w:rsidRPr="00F5299C">
        <w:t>）</w:t>
      </w:r>
    </w:p>
    <w:p w14:paraId="34627C84" w14:textId="77777777" w:rsidR="00BD61AD" w:rsidRPr="00F5299C" w:rsidRDefault="002A4927">
      <w:pPr>
        <w:pStyle w:val="4"/>
      </w:pPr>
      <w:r w:rsidRPr="00F5299C">
        <w:t>增訂取得特定工廠登記者，應每年繳交營運管理金；並</w:t>
      </w:r>
      <w:proofErr w:type="gramStart"/>
      <w:r w:rsidRPr="00F5299C">
        <w:t>明定納管</w:t>
      </w:r>
      <w:proofErr w:type="gramEnd"/>
      <w:r w:rsidRPr="00F5299C">
        <w:t>輔導金及營運管理金之用途。（修正條文第</w:t>
      </w:r>
      <w:r w:rsidRPr="00F5299C">
        <w:rPr>
          <w:rFonts w:hint="eastAsia"/>
        </w:rPr>
        <w:t>28</w:t>
      </w:r>
      <w:r w:rsidRPr="00F5299C">
        <w:t>條之</w:t>
      </w:r>
      <w:r w:rsidRPr="00F5299C">
        <w:rPr>
          <w:rFonts w:hint="eastAsia"/>
        </w:rPr>
        <w:t>7</w:t>
      </w:r>
      <w:r w:rsidRPr="00F5299C">
        <w:t>）</w:t>
      </w:r>
    </w:p>
    <w:p w14:paraId="414FA853" w14:textId="77777777" w:rsidR="00BD61AD" w:rsidRPr="00F5299C" w:rsidRDefault="002A4927">
      <w:pPr>
        <w:pStyle w:val="4"/>
      </w:pPr>
      <w:r w:rsidRPr="00F5299C">
        <w:t>增訂取得特定工廠登記者，不適用土地及建築物管理等法律之相關規定；既有未登記工廠與取得臨時登記之工廠，於配合直轄市、縣</w:t>
      </w:r>
      <w:r w:rsidRPr="00F5299C">
        <w:rPr>
          <w:rFonts w:ascii="TimesNewRoman" w:hAnsi="TimesNewRoman" w:cs="TimesNewRoman"/>
        </w:rPr>
        <w:t>(</w:t>
      </w:r>
      <w:r w:rsidRPr="00F5299C">
        <w:t>市</w:t>
      </w:r>
      <w:r w:rsidRPr="00F5299C">
        <w:rPr>
          <w:rFonts w:ascii="TimesNewRoman" w:hAnsi="TimesNewRoman" w:cs="TimesNewRoman"/>
        </w:rPr>
        <w:t>)</w:t>
      </w:r>
      <w:r w:rsidRPr="00F5299C">
        <w:t>主管機關管理輔導措施</w:t>
      </w:r>
      <w:proofErr w:type="gramStart"/>
      <w:r w:rsidRPr="00F5299C">
        <w:t>期間，</w:t>
      </w:r>
      <w:proofErr w:type="gramEnd"/>
      <w:r w:rsidRPr="00F5299C">
        <w:t>不適用本法、土地及建築物管理等法律之相關規定。（修正條文第</w:t>
      </w:r>
      <w:r w:rsidRPr="00F5299C">
        <w:rPr>
          <w:rFonts w:hint="eastAsia"/>
        </w:rPr>
        <w:t>28</w:t>
      </w:r>
      <w:r w:rsidRPr="00F5299C">
        <w:t>條之</w:t>
      </w:r>
      <w:r w:rsidRPr="00F5299C">
        <w:rPr>
          <w:rFonts w:hint="eastAsia"/>
        </w:rPr>
        <w:t>8</w:t>
      </w:r>
      <w:r w:rsidRPr="00F5299C">
        <w:t>）</w:t>
      </w:r>
    </w:p>
    <w:p w14:paraId="27F93FDC" w14:textId="77777777" w:rsidR="00BD61AD" w:rsidRPr="00F5299C" w:rsidRDefault="002A4927">
      <w:pPr>
        <w:pStyle w:val="4"/>
      </w:pPr>
      <w:r w:rsidRPr="00F5299C">
        <w:t>增訂取得特定工廠登記者，其事業主體及特定工廠登記事項之變更應予限制及取得特定工廠登記者適用本法規定之範圍。（修正條文第</w:t>
      </w:r>
      <w:r w:rsidRPr="00F5299C">
        <w:rPr>
          <w:rFonts w:hint="eastAsia"/>
        </w:rPr>
        <w:t>28</w:t>
      </w:r>
      <w:r w:rsidRPr="00F5299C">
        <w:t>條之</w:t>
      </w:r>
      <w:r w:rsidRPr="00F5299C">
        <w:rPr>
          <w:rFonts w:hint="eastAsia"/>
        </w:rPr>
        <w:t>9</w:t>
      </w:r>
      <w:r w:rsidRPr="00F5299C">
        <w:t>）</w:t>
      </w:r>
    </w:p>
    <w:p w14:paraId="2013AE3F" w14:textId="77777777" w:rsidR="00BD61AD" w:rsidRPr="00F5299C" w:rsidRDefault="002A4927">
      <w:pPr>
        <w:pStyle w:val="4"/>
      </w:pPr>
      <w:r w:rsidRPr="00F5299C">
        <w:t>增訂主管機關對於取得特定工廠登記者得辦理</w:t>
      </w:r>
      <w:r w:rsidRPr="00F5299C">
        <w:lastRenderedPageBreak/>
        <w:t>土地變更為適當使用分區或變更編定為適當使用地類別之方式；申請辦理使用地變更</w:t>
      </w:r>
      <w:proofErr w:type="gramStart"/>
      <w:r w:rsidRPr="00F5299C">
        <w:t>編定者</w:t>
      </w:r>
      <w:proofErr w:type="gramEnd"/>
      <w:r w:rsidRPr="00F5299C">
        <w:t>，應繳交回饋金。（修正條文第</w:t>
      </w:r>
      <w:r w:rsidRPr="00F5299C">
        <w:rPr>
          <w:rFonts w:hint="eastAsia"/>
        </w:rPr>
        <w:t>28</w:t>
      </w:r>
      <w:r w:rsidRPr="00F5299C">
        <w:t>條之</w:t>
      </w:r>
      <w:r w:rsidRPr="00F5299C">
        <w:rPr>
          <w:rFonts w:hint="eastAsia"/>
        </w:rPr>
        <w:t>10</w:t>
      </w:r>
      <w:r w:rsidRPr="00F5299C">
        <w:t>）</w:t>
      </w:r>
    </w:p>
    <w:p w14:paraId="2E1059C4" w14:textId="77777777" w:rsidR="00BD61AD" w:rsidRPr="00F5299C" w:rsidRDefault="002A4927">
      <w:pPr>
        <w:pStyle w:val="4"/>
      </w:pPr>
      <w:r w:rsidRPr="00F5299C">
        <w:t>增訂特定工廠完成使用地變更編定後，得申請工廠登記，直轄市、縣</w:t>
      </w:r>
      <w:r w:rsidRPr="00F5299C">
        <w:rPr>
          <w:rFonts w:ascii="TimesNewRoman" w:hAnsi="TimesNewRoman" w:cs="TimesNewRoman"/>
        </w:rPr>
        <w:t>(</w:t>
      </w:r>
      <w:r w:rsidRPr="00F5299C">
        <w:t>市</w:t>
      </w:r>
      <w:r w:rsidRPr="00F5299C">
        <w:rPr>
          <w:rFonts w:ascii="TimesNewRoman" w:hAnsi="TimesNewRoman" w:cs="TimesNewRoman"/>
        </w:rPr>
        <w:t>)</w:t>
      </w:r>
      <w:r w:rsidRPr="00F5299C">
        <w:t>主管機關於核准時應附加該工廠限於低污染之產業類別及主要產品之負擔。（修正條文第</w:t>
      </w:r>
      <w:r w:rsidRPr="00F5299C">
        <w:rPr>
          <w:rFonts w:hint="eastAsia"/>
        </w:rPr>
        <w:t>28</w:t>
      </w:r>
      <w:r w:rsidRPr="00F5299C">
        <w:t>條之</w:t>
      </w:r>
      <w:r w:rsidRPr="00F5299C">
        <w:rPr>
          <w:rFonts w:hint="eastAsia"/>
        </w:rPr>
        <w:t>11</w:t>
      </w:r>
      <w:r w:rsidRPr="00F5299C">
        <w:t>）</w:t>
      </w:r>
    </w:p>
    <w:p w14:paraId="4450747E" w14:textId="77777777" w:rsidR="00BD61AD" w:rsidRPr="00F5299C" w:rsidRDefault="002A4927">
      <w:pPr>
        <w:pStyle w:val="4"/>
      </w:pPr>
      <w:r w:rsidRPr="00F5299C">
        <w:t>為鼓勵民眾檢舉不法，增訂有關檢舉及獎勵之規定。（修正條文第</w:t>
      </w:r>
      <w:r w:rsidRPr="00F5299C">
        <w:rPr>
          <w:rFonts w:hint="eastAsia"/>
        </w:rPr>
        <w:t>28</w:t>
      </w:r>
      <w:r w:rsidRPr="00F5299C">
        <w:t>條之</w:t>
      </w:r>
      <w:r w:rsidRPr="00F5299C">
        <w:rPr>
          <w:rFonts w:hint="eastAsia"/>
        </w:rPr>
        <w:t>12</w:t>
      </w:r>
      <w:r w:rsidRPr="00F5299C">
        <w:t>）</w:t>
      </w:r>
    </w:p>
    <w:p w14:paraId="5D91D9C4" w14:textId="77777777" w:rsidR="00BD61AD" w:rsidRPr="00F5299C" w:rsidRDefault="002A4927">
      <w:pPr>
        <w:pStyle w:val="4"/>
      </w:pPr>
      <w:r w:rsidRPr="00F5299C">
        <w:t>增訂違反第</w:t>
      </w:r>
      <w:r w:rsidRPr="00F5299C">
        <w:rPr>
          <w:rFonts w:hint="eastAsia"/>
        </w:rPr>
        <w:t>28</w:t>
      </w:r>
      <w:r w:rsidRPr="00F5299C">
        <w:t>條之</w:t>
      </w:r>
      <w:r w:rsidRPr="00F5299C">
        <w:rPr>
          <w:rFonts w:hint="eastAsia"/>
        </w:rPr>
        <w:t>9</w:t>
      </w:r>
      <w:r w:rsidRPr="00F5299C">
        <w:t>第</w:t>
      </w:r>
      <w:r w:rsidRPr="00F5299C">
        <w:rPr>
          <w:rFonts w:hint="eastAsia"/>
        </w:rPr>
        <w:t>1</w:t>
      </w:r>
      <w:r w:rsidRPr="00F5299C">
        <w:t>項規定之處罰。（修正條文第</w:t>
      </w:r>
      <w:r w:rsidRPr="00F5299C">
        <w:rPr>
          <w:rFonts w:hint="eastAsia"/>
        </w:rPr>
        <w:t>28</w:t>
      </w:r>
      <w:r w:rsidRPr="00F5299C">
        <w:t>條之</w:t>
      </w:r>
      <w:r w:rsidRPr="00F5299C">
        <w:rPr>
          <w:rFonts w:hint="eastAsia"/>
        </w:rPr>
        <w:t>13</w:t>
      </w:r>
      <w:r w:rsidRPr="00F5299C">
        <w:t>）</w:t>
      </w:r>
    </w:p>
    <w:p w14:paraId="3F5C25CB" w14:textId="77777777" w:rsidR="00BD61AD" w:rsidRPr="00F5299C" w:rsidRDefault="002A4927">
      <w:pPr>
        <w:pStyle w:val="4"/>
      </w:pPr>
      <w:r w:rsidRPr="00F5299C">
        <w:rPr>
          <w:rFonts w:hint="eastAsia"/>
        </w:rPr>
        <w:t>本次修正條文之施行日期由行政院定之</w:t>
      </w:r>
      <w:r w:rsidRPr="00F5299C">
        <w:rPr>
          <w:rStyle w:val="aff"/>
        </w:rPr>
        <w:footnoteReference w:id="34"/>
      </w:r>
      <w:r w:rsidRPr="00F5299C">
        <w:rPr>
          <w:rFonts w:hint="eastAsia"/>
        </w:rPr>
        <w:t>。（修正條文第</w:t>
      </w:r>
      <w:r w:rsidRPr="00F5299C">
        <w:t>39</w:t>
      </w:r>
      <w:r w:rsidRPr="00F5299C">
        <w:rPr>
          <w:rFonts w:hint="eastAsia"/>
        </w:rPr>
        <w:t>條）</w:t>
      </w:r>
    </w:p>
    <w:p w14:paraId="03B20476" w14:textId="40785AD1" w:rsidR="009A1A6B" w:rsidRPr="00F5299C" w:rsidRDefault="009A1A6B" w:rsidP="00C33737">
      <w:pPr>
        <w:pStyle w:val="3"/>
      </w:pPr>
      <w:bookmarkStart w:id="648" w:name="_Toc95830505"/>
      <w:bookmarkStart w:id="649" w:name="_Toc96435839"/>
      <w:bookmarkStart w:id="650" w:name="_Toc96526443"/>
      <w:bookmarkStart w:id="651" w:name="_Toc97713748"/>
      <w:bookmarkStart w:id="652" w:name="_Toc99353092"/>
      <w:bookmarkStart w:id="653" w:name="_Toc85820096"/>
      <w:r w:rsidRPr="00F5299C">
        <w:rPr>
          <w:rFonts w:hint="eastAsia"/>
        </w:rPr>
        <w:t>依立法院公報揭示</w:t>
      </w:r>
      <w:r w:rsidR="006A7114" w:rsidRPr="00F5299C">
        <w:rPr>
          <w:rFonts w:hint="eastAsia"/>
        </w:rPr>
        <w:t>工廠法迭次修法內容略</w:t>
      </w:r>
      <w:proofErr w:type="gramStart"/>
      <w:r w:rsidR="006A7114" w:rsidRPr="00F5299C">
        <w:rPr>
          <w:rFonts w:hint="eastAsia"/>
        </w:rPr>
        <w:t>以</w:t>
      </w:r>
      <w:proofErr w:type="gramEnd"/>
      <w:r w:rsidR="006A7114" w:rsidRPr="00F5299C">
        <w:rPr>
          <w:rFonts w:hint="eastAsia"/>
        </w:rPr>
        <w:t>：</w:t>
      </w:r>
      <w:bookmarkEnd w:id="648"/>
      <w:bookmarkEnd w:id="649"/>
      <w:bookmarkEnd w:id="650"/>
      <w:bookmarkEnd w:id="651"/>
      <w:bookmarkEnd w:id="652"/>
    </w:p>
    <w:p w14:paraId="5F61DD89" w14:textId="110EE284" w:rsidR="009A1A6B" w:rsidRPr="00F5299C" w:rsidRDefault="009A1A6B" w:rsidP="005A54CC">
      <w:pPr>
        <w:pStyle w:val="4"/>
      </w:pPr>
      <w:r w:rsidRPr="00F5299C">
        <w:rPr>
          <w:rFonts w:hint="eastAsia"/>
        </w:rPr>
        <w:t>立法院公報第八十九卷第三十二期委員會紀錄</w:t>
      </w:r>
      <w:r w:rsidRPr="00F5299C">
        <w:rPr>
          <w:rFonts w:hint="eastAsia"/>
          <w:b/>
        </w:rPr>
        <w:t>（89年5月24日）</w:t>
      </w:r>
      <w:r w:rsidRPr="00F5299C">
        <w:rPr>
          <w:rFonts w:hint="eastAsia"/>
        </w:rPr>
        <w:t>，時任經濟部林部長信義說明立法要旨及相關發言略</w:t>
      </w:r>
      <w:proofErr w:type="gramStart"/>
      <w:r w:rsidRPr="00F5299C">
        <w:rPr>
          <w:rFonts w:hint="eastAsia"/>
        </w:rPr>
        <w:t>以</w:t>
      </w:r>
      <w:proofErr w:type="gramEnd"/>
      <w:r w:rsidRPr="00F5299C">
        <w:rPr>
          <w:rFonts w:hint="eastAsia"/>
        </w:rPr>
        <w:t>：「『工廠設立登記規則』多係規範工廠之設立及登記等事項，有關</w:t>
      </w:r>
      <w:r w:rsidRPr="00F5299C">
        <w:rPr>
          <w:rFonts w:hint="eastAsia"/>
          <w:u w:val="single"/>
        </w:rPr>
        <w:t>工廠之『管理』及『輔導』部分則嫌有不足或付諸闕如，其部分規定又涉及人民權利事之限制，導致在積極方面，無法協助工廠健全經營；在消極方面，亦難以有效取締工廠</w:t>
      </w:r>
      <w:r w:rsidRPr="00F5299C">
        <w:rPr>
          <w:rFonts w:hint="eastAsia"/>
        </w:rPr>
        <w:t>」、「在違章工廠的部分，到今年（即89年）4月為止，現在我們全國合法的工廠有8萬</w:t>
      </w:r>
      <w:r w:rsidRPr="00F5299C">
        <w:t>5,132</w:t>
      </w:r>
      <w:r w:rsidRPr="00F5299C">
        <w:rPr>
          <w:rFonts w:hint="eastAsia"/>
        </w:rPr>
        <w:t>家，</w:t>
      </w:r>
      <w:r w:rsidRPr="00F5299C">
        <w:rPr>
          <w:rFonts w:hint="eastAsia"/>
          <w:u w:val="single"/>
        </w:rPr>
        <w:t>違章的工廠有9</w:t>
      </w:r>
      <w:r w:rsidRPr="00F5299C">
        <w:rPr>
          <w:u w:val="single"/>
        </w:rPr>
        <w:t>,907</w:t>
      </w:r>
      <w:r w:rsidRPr="00F5299C">
        <w:rPr>
          <w:rFonts w:hint="eastAsia"/>
          <w:u w:val="single"/>
        </w:rPr>
        <w:t>家</w:t>
      </w:r>
      <w:r w:rsidRPr="00F5299C">
        <w:rPr>
          <w:rFonts w:hint="eastAsia"/>
        </w:rPr>
        <w:t>，就</w:t>
      </w:r>
      <w:proofErr w:type="gramStart"/>
      <w:r w:rsidRPr="00F5299C">
        <w:rPr>
          <w:rFonts w:hint="eastAsia"/>
        </w:rPr>
        <w:t>佔</w:t>
      </w:r>
      <w:proofErr w:type="gramEnd"/>
      <w:r w:rsidRPr="00F5299C">
        <w:rPr>
          <w:rFonts w:hint="eastAsia"/>
        </w:rPr>
        <w:t>了百分之</w:t>
      </w:r>
      <w:proofErr w:type="gramStart"/>
      <w:r w:rsidRPr="00F5299C">
        <w:rPr>
          <w:rFonts w:hint="eastAsia"/>
        </w:rPr>
        <w:t>1</w:t>
      </w:r>
      <w:proofErr w:type="gramEnd"/>
      <w:r w:rsidRPr="00F5299C">
        <w:t>1</w:t>
      </w:r>
      <w:r w:rsidRPr="00F5299C">
        <w:rPr>
          <w:rFonts w:hint="eastAsia"/>
        </w:rPr>
        <w:t>點</w:t>
      </w:r>
      <w:r w:rsidRPr="00F5299C">
        <w:t>6</w:t>
      </w:r>
      <w:r w:rsidRPr="00F5299C">
        <w:rPr>
          <w:rFonts w:hint="eastAsia"/>
        </w:rPr>
        <w:t>，在這些違章的9</w:t>
      </w:r>
      <w:r w:rsidRPr="00F5299C">
        <w:t>,907</w:t>
      </w:r>
      <w:r w:rsidRPr="00F5299C">
        <w:rPr>
          <w:rFonts w:hint="eastAsia"/>
        </w:rPr>
        <w:t>家裡面再分類，有些是違反都市土地分區使用規定，其本身</w:t>
      </w:r>
      <w:r w:rsidRPr="00F5299C">
        <w:rPr>
          <w:rFonts w:hint="eastAsia"/>
        </w:rPr>
        <w:lastRenderedPageBreak/>
        <w:t>是沒有什麼危險的，佔了很多，</w:t>
      </w:r>
      <w:r w:rsidR="00FB279A" w:rsidRPr="00F5299C">
        <w:rPr>
          <w:rFonts w:hint="eastAsia"/>
        </w:rPr>
        <w:t>比率</w:t>
      </w:r>
      <w:r w:rsidRPr="00F5299C">
        <w:rPr>
          <w:rFonts w:hint="eastAsia"/>
        </w:rPr>
        <w:t>達百分之</w:t>
      </w:r>
      <w:proofErr w:type="gramStart"/>
      <w:r w:rsidRPr="00F5299C">
        <w:rPr>
          <w:rFonts w:hint="eastAsia"/>
        </w:rPr>
        <w:t>9</w:t>
      </w:r>
      <w:proofErr w:type="gramEnd"/>
      <w:r w:rsidRPr="00F5299C">
        <w:t>2</w:t>
      </w:r>
      <w:r w:rsidRPr="00F5299C">
        <w:rPr>
          <w:rFonts w:hint="eastAsia"/>
        </w:rPr>
        <w:t>，有7</w:t>
      </w:r>
      <w:r w:rsidRPr="00F5299C">
        <w:t>,993</w:t>
      </w:r>
      <w:r w:rsidRPr="00F5299C">
        <w:rPr>
          <w:rFonts w:hint="eastAsia"/>
        </w:rPr>
        <w:t>家，也就是說另外的1</w:t>
      </w:r>
      <w:r w:rsidRPr="00F5299C">
        <w:t>914</w:t>
      </w:r>
      <w:r w:rsidRPr="00F5299C">
        <w:rPr>
          <w:rFonts w:hint="eastAsia"/>
        </w:rPr>
        <w:t>家是違反環保、交通等法令的，這些是有危險性，現在取締的都是些有危險性的違章工廠。」</w:t>
      </w:r>
    </w:p>
    <w:p w14:paraId="487CB33A" w14:textId="77777777" w:rsidR="009A1A6B" w:rsidRPr="00F5299C" w:rsidRDefault="009A1A6B" w:rsidP="005A54CC">
      <w:pPr>
        <w:pStyle w:val="4"/>
      </w:pPr>
      <w:r w:rsidRPr="00F5299C">
        <w:rPr>
          <w:rFonts w:hint="eastAsia"/>
        </w:rPr>
        <w:t>立法院公報第99卷第27期委員會紀錄</w:t>
      </w:r>
      <w:r w:rsidRPr="00F5299C">
        <w:rPr>
          <w:rFonts w:hint="eastAsia"/>
          <w:b/>
        </w:rPr>
        <w:t>（99年4月8日）</w:t>
      </w:r>
      <w:r w:rsidRPr="00F5299C">
        <w:rPr>
          <w:rFonts w:hint="eastAsia"/>
        </w:rPr>
        <w:t>，時任經濟部施部長顏祥報告內容略</w:t>
      </w:r>
      <w:proofErr w:type="gramStart"/>
      <w:r w:rsidRPr="00F5299C">
        <w:rPr>
          <w:rFonts w:hint="eastAsia"/>
        </w:rPr>
        <w:t>以</w:t>
      </w:r>
      <w:proofErr w:type="gramEnd"/>
      <w:r w:rsidRPr="00F5299C">
        <w:rPr>
          <w:rFonts w:hint="eastAsia"/>
        </w:rPr>
        <w:t>：「目前全國已登記工廠約8萬4千餘家」、「四、解決未登記工廠問題：未登記工廠問題存在已久，業者雖然違反政府相關法令規定，相對也提供就業機會、發揮相當經濟效益，</w:t>
      </w:r>
      <w:proofErr w:type="gramStart"/>
      <w:r w:rsidRPr="00F5299C">
        <w:rPr>
          <w:rFonts w:hint="eastAsia"/>
        </w:rPr>
        <w:t>如藉由</w:t>
      </w:r>
      <w:proofErr w:type="gramEnd"/>
      <w:r w:rsidRPr="00F5299C">
        <w:rPr>
          <w:rFonts w:hint="eastAsia"/>
        </w:rPr>
        <w:t>法律規定由主管機關會商有關機關採取適當措施予以輔導，並透過法規合理鬆綁、給予適當排除處罰規定，促使現有未登記工廠納入管理、合法經營，將有助於產業發」、「施部長顏祥：</w:t>
      </w:r>
      <w:r w:rsidRPr="00F5299C">
        <w:rPr>
          <w:rFonts w:hint="eastAsia"/>
          <w:b/>
        </w:rPr>
        <w:t>各縣市所報出來的數字，未登記的不合法工廠總共大概不到1萬家</w:t>
      </w:r>
      <w:r w:rsidRPr="00F5299C">
        <w:rPr>
          <w:rFonts w:hint="eastAsia"/>
        </w:rPr>
        <w:t>。如果從政府總體的統計數字來看，</w:t>
      </w:r>
      <w:r w:rsidRPr="00F5299C">
        <w:rPr>
          <w:rFonts w:hint="eastAsia"/>
          <w:b/>
          <w:u w:val="single"/>
        </w:rPr>
        <w:t>就工商普查的結果扣掉已經登記的8萬多家及不用登記的部分，目前未登記工廠大概有五、六萬家左右</w:t>
      </w:r>
      <w:r w:rsidRPr="00F5299C">
        <w:rPr>
          <w:rFonts w:hint="eastAsia"/>
        </w:rPr>
        <w:t>。」「吳委員清池：現在要</w:t>
      </w:r>
      <w:r w:rsidRPr="00F5299C">
        <w:rPr>
          <w:rFonts w:hint="eastAsia"/>
          <w:b/>
          <w:u w:val="single"/>
        </w:rPr>
        <w:t>接受輔導的就是這6萬7,000多家？</w:t>
      </w:r>
      <w:proofErr w:type="gramStart"/>
      <w:r w:rsidRPr="00F5299C">
        <w:rPr>
          <w:rFonts w:hint="eastAsia"/>
          <w:b/>
          <w:u w:val="single"/>
        </w:rPr>
        <w:t>杜局長紫軍</w:t>
      </w:r>
      <w:proofErr w:type="gramEnd"/>
      <w:r w:rsidRPr="00F5299C">
        <w:rPr>
          <w:rFonts w:hint="eastAsia"/>
          <w:b/>
          <w:u w:val="single"/>
        </w:rPr>
        <w:t>：是</w:t>
      </w:r>
      <w:r w:rsidRPr="00F5299C">
        <w:rPr>
          <w:rFonts w:hint="eastAsia"/>
        </w:rPr>
        <w:t>。」</w:t>
      </w:r>
    </w:p>
    <w:p w14:paraId="72F48578" w14:textId="47BA755A" w:rsidR="009A1A6B" w:rsidRPr="00F5299C" w:rsidRDefault="009A1A6B" w:rsidP="005A54CC">
      <w:pPr>
        <w:pStyle w:val="4"/>
      </w:pPr>
      <w:r w:rsidRPr="00F5299C">
        <w:rPr>
          <w:rFonts w:hint="eastAsia"/>
        </w:rPr>
        <w:t>立法院公報第102卷第29期委員會紀錄（102年5月1日）：「經濟部</w:t>
      </w:r>
      <w:proofErr w:type="gramStart"/>
      <w:r w:rsidRPr="00F5299C">
        <w:rPr>
          <w:rFonts w:hint="eastAsia"/>
        </w:rPr>
        <w:t>卓</w:t>
      </w:r>
      <w:proofErr w:type="gramEnd"/>
      <w:r w:rsidRPr="00F5299C">
        <w:rPr>
          <w:rFonts w:hint="eastAsia"/>
        </w:rPr>
        <w:t>次長：…</w:t>
      </w:r>
      <w:proofErr w:type="gramStart"/>
      <w:r w:rsidRPr="00F5299C">
        <w:rPr>
          <w:rFonts w:hint="eastAsia"/>
        </w:rPr>
        <w:t>…</w:t>
      </w:r>
      <w:proofErr w:type="gramEnd"/>
      <w:r w:rsidRPr="00F5299C">
        <w:rPr>
          <w:rFonts w:hint="eastAsia"/>
        </w:rPr>
        <w:t>二、執行情形……補辦臨時工廠登記：截至</w:t>
      </w:r>
      <w:proofErr w:type="gramStart"/>
      <w:r w:rsidRPr="00F5299C">
        <w:rPr>
          <w:rFonts w:hint="eastAsia"/>
        </w:rPr>
        <w:t>102</w:t>
      </w:r>
      <w:proofErr w:type="gramEnd"/>
      <w:r w:rsidRPr="00F5299C">
        <w:rPr>
          <w:rFonts w:hint="eastAsia"/>
        </w:rPr>
        <w:t>月4月28日止，全國受理補辦登記5,433家，</w:t>
      </w:r>
      <w:proofErr w:type="gramStart"/>
      <w:r w:rsidRPr="00F5299C">
        <w:rPr>
          <w:rFonts w:hint="eastAsia"/>
        </w:rPr>
        <w:t>其中第</w:t>
      </w:r>
      <w:proofErr w:type="gramEnd"/>
      <w:r w:rsidRPr="00F5299C">
        <w:rPr>
          <w:rFonts w:hint="eastAsia"/>
        </w:rPr>
        <w:t>1階段書面審查通過核准4,391家；通過第2階段實質審查，</w:t>
      </w:r>
      <w:r w:rsidRPr="00F5299C">
        <w:rPr>
          <w:rFonts w:hint="eastAsia"/>
          <w:b/>
        </w:rPr>
        <w:t>完成臨時工廠登記1,385家</w:t>
      </w:r>
      <w:r w:rsidRPr="00F5299C">
        <w:rPr>
          <w:rFonts w:hint="eastAsia"/>
        </w:rPr>
        <w:t>。」</w:t>
      </w:r>
    </w:p>
    <w:p w14:paraId="2399D044" w14:textId="7AD8FA40" w:rsidR="009A1A6B" w:rsidRPr="00F5299C" w:rsidRDefault="009A1A6B" w:rsidP="00C33737">
      <w:pPr>
        <w:pStyle w:val="4"/>
      </w:pPr>
      <w:r w:rsidRPr="00F5299C">
        <w:rPr>
          <w:rFonts w:hint="eastAsia"/>
        </w:rPr>
        <w:t>立法院公報第103卷第6期委員會紀錄(102年12月25日</w:t>
      </w:r>
      <w:r w:rsidRPr="00F5299C">
        <w:t>)</w:t>
      </w:r>
      <w:r w:rsidRPr="00F5299C">
        <w:rPr>
          <w:rFonts w:hint="eastAsia"/>
        </w:rPr>
        <w:t>：</w:t>
      </w:r>
      <w:r w:rsidRPr="00F5299C">
        <w:rPr>
          <w:rFonts w:hAnsi="標楷體" w:hint="eastAsia"/>
        </w:rPr>
        <w:t>「</w:t>
      </w:r>
      <w:r w:rsidRPr="00F5299C">
        <w:rPr>
          <w:rFonts w:hint="eastAsia"/>
        </w:rPr>
        <w:t>許主任茂新（經濟部中部辦公室）：</w:t>
      </w:r>
      <w:proofErr w:type="gramStart"/>
      <w:r w:rsidRPr="00F5299C">
        <w:rPr>
          <w:rFonts w:hint="eastAsia"/>
        </w:rPr>
        <w:t>工輔法</w:t>
      </w:r>
      <w:proofErr w:type="gramEnd"/>
      <w:r w:rsidRPr="00F5299C">
        <w:rPr>
          <w:rFonts w:hint="eastAsia"/>
        </w:rPr>
        <w:t>於99年增訂第3</w:t>
      </w:r>
      <w:r w:rsidRPr="00F5299C">
        <w:t>3</w:t>
      </w:r>
      <w:r w:rsidRPr="00F5299C">
        <w:rPr>
          <w:rFonts w:hint="eastAsia"/>
        </w:rPr>
        <w:t>條及第3</w:t>
      </w:r>
      <w:r w:rsidRPr="00F5299C">
        <w:t>4</w:t>
      </w:r>
      <w:r w:rsidRPr="00F5299C">
        <w:rPr>
          <w:rFonts w:hint="eastAsia"/>
        </w:rPr>
        <w:t>條之後，輔導期限是到106年，目前</w:t>
      </w:r>
      <w:r w:rsidRPr="00F5299C">
        <w:rPr>
          <w:rFonts w:hint="eastAsia"/>
          <w:b/>
        </w:rPr>
        <w:t>取得臨時工廠登記證的有2千5</w:t>
      </w:r>
      <w:r w:rsidRPr="00F5299C">
        <w:rPr>
          <w:rFonts w:hint="eastAsia"/>
          <w:b/>
        </w:rPr>
        <w:lastRenderedPageBreak/>
        <w:t>百多家</w:t>
      </w:r>
      <w:r w:rsidRPr="00F5299C">
        <w:rPr>
          <w:rFonts w:hint="eastAsia"/>
        </w:rPr>
        <w:t>。</w:t>
      </w:r>
      <w:r w:rsidRPr="00F5299C">
        <w:rPr>
          <w:rFonts w:hAnsi="標楷體" w:hint="eastAsia"/>
        </w:rPr>
        <w:t>」</w:t>
      </w:r>
    </w:p>
    <w:p w14:paraId="349C5B52" w14:textId="0E11E7C2" w:rsidR="009E4BDB" w:rsidRPr="00F5299C" w:rsidRDefault="007414A1" w:rsidP="00092489">
      <w:pPr>
        <w:pStyle w:val="3"/>
      </w:pPr>
      <w:bookmarkStart w:id="654" w:name="_Toc95830506"/>
      <w:bookmarkStart w:id="655" w:name="_Toc96435840"/>
      <w:bookmarkStart w:id="656" w:name="_Toc96526444"/>
      <w:bookmarkStart w:id="657" w:name="_Toc97713749"/>
      <w:bookmarkStart w:id="658" w:name="_Toc99353093"/>
      <w:proofErr w:type="gramStart"/>
      <w:r w:rsidRPr="00F5299C">
        <w:rPr>
          <w:rFonts w:hint="eastAsia"/>
        </w:rPr>
        <w:t>揆</w:t>
      </w:r>
      <w:proofErr w:type="gramEnd"/>
      <w:r w:rsidRPr="00F5299C">
        <w:rPr>
          <w:rFonts w:hint="eastAsia"/>
        </w:rPr>
        <w:t>諸上述</w:t>
      </w:r>
      <w:r w:rsidR="009816DD" w:rsidRPr="00F5299C">
        <w:rPr>
          <w:rFonts w:hint="eastAsia"/>
        </w:rPr>
        <w:t>，</w:t>
      </w:r>
      <w:proofErr w:type="gramStart"/>
      <w:r w:rsidR="009A1A6B" w:rsidRPr="00F5299C">
        <w:rPr>
          <w:rFonts w:hint="eastAsia"/>
        </w:rPr>
        <w:t>工輔</w:t>
      </w:r>
      <w:proofErr w:type="gramEnd"/>
      <w:r w:rsidR="009A1A6B" w:rsidRPr="00F5299C">
        <w:rPr>
          <w:rFonts w:hint="eastAsia"/>
        </w:rPr>
        <w:t>法</w:t>
      </w:r>
      <w:r w:rsidR="005F7EC6" w:rsidRPr="00F5299C">
        <w:rPr>
          <w:rFonts w:hint="eastAsia"/>
        </w:rPr>
        <w:t>立法要旨</w:t>
      </w:r>
      <w:r w:rsidR="009816DD" w:rsidRPr="00F5299C">
        <w:rPr>
          <w:rFonts w:hint="eastAsia"/>
        </w:rPr>
        <w:t>為</w:t>
      </w:r>
      <w:r w:rsidR="009A1A6B" w:rsidRPr="00F5299C">
        <w:rPr>
          <w:rFonts w:hint="eastAsia"/>
        </w:rPr>
        <w:t>主管機關協助健全工廠經營</w:t>
      </w:r>
      <w:r w:rsidR="009816DD" w:rsidRPr="00F5299C">
        <w:rPr>
          <w:rFonts w:hint="eastAsia"/>
        </w:rPr>
        <w:t>及取締</w:t>
      </w:r>
      <w:r w:rsidR="009A1A6B" w:rsidRPr="00F5299C">
        <w:rPr>
          <w:rFonts w:hint="eastAsia"/>
        </w:rPr>
        <w:t>違章工廠</w:t>
      </w:r>
      <w:r w:rsidR="009816DD" w:rsidRPr="00F5299C">
        <w:rPr>
          <w:rFonts w:hint="eastAsia"/>
        </w:rPr>
        <w:t>，</w:t>
      </w:r>
      <w:r w:rsidR="009A1A6B" w:rsidRPr="00F5299C">
        <w:rPr>
          <w:rFonts w:hint="eastAsia"/>
        </w:rPr>
        <w:t>然而</w:t>
      </w:r>
      <w:proofErr w:type="gramStart"/>
      <w:r w:rsidR="009A1A6B" w:rsidRPr="00F5299C">
        <w:rPr>
          <w:rFonts w:hint="eastAsia"/>
        </w:rPr>
        <w:t>工輔</w:t>
      </w:r>
      <w:proofErr w:type="gramEnd"/>
      <w:r w:rsidR="009A1A6B" w:rsidRPr="00F5299C">
        <w:rPr>
          <w:rFonts w:hint="eastAsia"/>
        </w:rPr>
        <w:t>法於9</w:t>
      </w:r>
      <w:r w:rsidR="009A1A6B" w:rsidRPr="00F5299C">
        <w:t>0</w:t>
      </w:r>
      <w:r w:rsidR="009A1A6B" w:rsidRPr="00F5299C">
        <w:rPr>
          <w:rFonts w:hint="eastAsia"/>
        </w:rPr>
        <w:t>年立法至1</w:t>
      </w:r>
      <w:r w:rsidR="009A1A6B" w:rsidRPr="00F5299C">
        <w:t>08</w:t>
      </w:r>
      <w:r w:rsidR="009A1A6B" w:rsidRPr="00F5299C">
        <w:rPr>
          <w:rFonts w:hint="eastAsia"/>
        </w:rPr>
        <w:t>年第三度修法間，違章工廠數量自9</w:t>
      </w:r>
      <w:r w:rsidR="009A1A6B" w:rsidRPr="00F5299C">
        <w:t>0</w:t>
      </w:r>
      <w:r w:rsidR="009A1A6B" w:rsidRPr="00F5299C">
        <w:rPr>
          <w:rFonts w:hint="eastAsia"/>
        </w:rPr>
        <w:t>年9</w:t>
      </w:r>
      <w:r w:rsidR="009A1A6B" w:rsidRPr="00F5299C">
        <w:t>,907</w:t>
      </w:r>
      <w:r w:rsidR="009A1A6B" w:rsidRPr="00F5299C">
        <w:rPr>
          <w:rFonts w:hint="eastAsia"/>
        </w:rPr>
        <w:t>家</w:t>
      </w:r>
      <w:r w:rsidR="00C26AE0" w:rsidRPr="00F5299C">
        <w:rPr>
          <w:rFonts w:hint="eastAsia"/>
        </w:rPr>
        <w:t>增加至</w:t>
      </w:r>
      <w:r w:rsidR="009A1A6B" w:rsidRPr="00F5299C">
        <w:rPr>
          <w:rFonts w:hint="eastAsia"/>
        </w:rPr>
        <w:t>9</w:t>
      </w:r>
      <w:r w:rsidR="009A1A6B" w:rsidRPr="00F5299C">
        <w:t>9</w:t>
      </w:r>
      <w:r w:rsidR="009A1A6B" w:rsidRPr="00F5299C">
        <w:rPr>
          <w:rFonts w:hint="eastAsia"/>
        </w:rPr>
        <w:t>年6萬7千多家</w:t>
      </w:r>
      <w:r w:rsidR="005F7EC6" w:rsidRPr="00F5299C">
        <w:rPr>
          <w:rFonts w:hint="eastAsia"/>
        </w:rPr>
        <w:t>，經修法要求輔導以解決未登記工廠問題，但至</w:t>
      </w:r>
      <w:r w:rsidR="00A73968" w:rsidRPr="00F5299C">
        <w:rPr>
          <w:rFonts w:hint="eastAsia"/>
        </w:rPr>
        <w:t>1</w:t>
      </w:r>
      <w:r w:rsidR="00A73968" w:rsidRPr="00F5299C">
        <w:t>02</w:t>
      </w:r>
      <w:r w:rsidR="00A73968" w:rsidRPr="00F5299C">
        <w:rPr>
          <w:rFonts w:hint="eastAsia"/>
        </w:rPr>
        <w:t>年1</w:t>
      </w:r>
      <w:r w:rsidR="00A73968" w:rsidRPr="00F5299C">
        <w:t>2</w:t>
      </w:r>
      <w:r w:rsidR="00A73968" w:rsidRPr="00F5299C">
        <w:rPr>
          <w:rFonts w:hint="eastAsia"/>
        </w:rPr>
        <w:t>月2</w:t>
      </w:r>
      <w:r w:rsidR="00A73968" w:rsidRPr="00F5299C">
        <w:t>5</w:t>
      </w:r>
      <w:r w:rsidR="00A73968" w:rsidRPr="00F5299C">
        <w:rPr>
          <w:rFonts w:hint="eastAsia"/>
        </w:rPr>
        <w:t>日取得</w:t>
      </w:r>
      <w:r w:rsidR="00A73968" w:rsidRPr="00F5299C">
        <w:rPr>
          <w:rFonts w:hint="eastAsia"/>
          <w:b/>
        </w:rPr>
        <w:t>臨時工廠</w:t>
      </w:r>
      <w:proofErr w:type="gramStart"/>
      <w:r w:rsidR="00A73968" w:rsidRPr="00F5299C">
        <w:rPr>
          <w:rFonts w:hint="eastAsia"/>
          <w:b/>
        </w:rPr>
        <w:t>登記證僅2</w:t>
      </w:r>
      <w:proofErr w:type="gramEnd"/>
      <w:r w:rsidR="00A73968" w:rsidRPr="00F5299C">
        <w:rPr>
          <w:rFonts w:hint="eastAsia"/>
          <w:b/>
        </w:rPr>
        <w:t>千5百多家，僅斯時違章工廠數量之3</w:t>
      </w:r>
      <w:r w:rsidR="00A73968" w:rsidRPr="00F5299C">
        <w:rPr>
          <w:b/>
        </w:rPr>
        <w:t>.7</w:t>
      </w:r>
      <w:r w:rsidR="00730A50" w:rsidRPr="00F5299C">
        <w:rPr>
          <w:rFonts w:hint="eastAsia"/>
          <w:b/>
          <w:bCs w:val="0"/>
        </w:rPr>
        <w:t>%</w:t>
      </w:r>
      <w:r w:rsidR="00A73968" w:rsidRPr="00F5299C">
        <w:rPr>
          <w:rFonts w:hint="eastAsia"/>
          <w:b/>
        </w:rPr>
        <w:t>，經再延長輔導期限3年，而</w:t>
      </w:r>
      <w:r w:rsidR="00A73968" w:rsidRPr="00F5299C">
        <w:rPr>
          <w:rFonts w:hint="eastAsia"/>
          <w:b/>
          <w:u w:val="single"/>
        </w:rPr>
        <w:t>至</w:t>
      </w:r>
      <w:r w:rsidR="005F7EC6" w:rsidRPr="00F5299C">
        <w:rPr>
          <w:rFonts w:hAnsi="標楷體" w:hint="eastAsia"/>
          <w:b/>
          <w:u w:val="single"/>
        </w:rPr>
        <w:t>1</w:t>
      </w:r>
      <w:r w:rsidR="005F7EC6" w:rsidRPr="00F5299C">
        <w:rPr>
          <w:rFonts w:hAnsi="標楷體"/>
          <w:b/>
          <w:u w:val="single"/>
        </w:rPr>
        <w:t>08</w:t>
      </w:r>
      <w:r w:rsidR="005F7EC6" w:rsidRPr="00F5299C">
        <w:rPr>
          <w:rFonts w:hAnsi="標楷體" w:hint="eastAsia"/>
          <w:b/>
          <w:u w:val="single"/>
        </w:rPr>
        <w:t>年</w:t>
      </w:r>
      <w:proofErr w:type="gramStart"/>
      <w:r w:rsidR="005F7EC6" w:rsidRPr="00F5299C">
        <w:rPr>
          <w:rFonts w:hAnsi="標楷體" w:hint="eastAsia"/>
          <w:b/>
          <w:u w:val="single"/>
        </w:rPr>
        <w:t>工輔</w:t>
      </w:r>
      <w:proofErr w:type="gramEnd"/>
      <w:r w:rsidR="005F7EC6" w:rsidRPr="00F5299C">
        <w:rPr>
          <w:rFonts w:hAnsi="標楷體" w:hint="eastAsia"/>
          <w:b/>
          <w:u w:val="single"/>
        </w:rPr>
        <w:t>法第三度修</w:t>
      </w:r>
      <w:proofErr w:type="gramStart"/>
      <w:r w:rsidR="005F7EC6" w:rsidRPr="00F5299C">
        <w:rPr>
          <w:rFonts w:hAnsi="標楷體" w:hint="eastAsia"/>
          <w:b/>
          <w:u w:val="single"/>
        </w:rPr>
        <w:t>法僅</w:t>
      </w:r>
      <w:r w:rsidR="005F7EC6" w:rsidRPr="00F5299C">
        <w:rPr>
          <w:b/>
          <w:u w:val="single"/>
        </w:rPr>
        <w:t>納</w:t>
      </w:r>
      <w:proofErr w:type="gramEnd"/>
      <w:r w:rsidR="005F7EC6" w:rsidRPr="00F5299C">
        <w:rPr>
          <w:b/>
          <w:u w:val="single"/>
        </w:rPr>
        <w:t>管</w:t>
      </w:r>
      <w:r w:rsidR="005F7EC6" w:rsidRPr="00F5299C">
        <w:rPr>
          <w:rFonts w:hint="eastAsia"/>
          <w:b/>
          <w:u w:val="single"/>
        </w:rPr>
        <w:t>7</w:t>
      </w:r>
      <w:r w:rsidR="005F7EC6" w:rsidRPr="00F5299C">
        <w:rPr>
          <w:b/>
          <w:u w:val="single"/>
        </w:rPr>
        <w:t>千</w:t>
      </w:r>
      <w:r w:rsidR="005F7EC6" w:rsidRPr="00F5299C">
        <w:rPr>
          <w:rFonts w:hint="eastAsia"/>
          <w:b/>
          <w:u w:val="single"/>
        </w:rPr>
        <w:t>4</w:t>
      </w:r>
      <w:r w:rsidR="005F7EC6" w:rsidRPr="00F5299C">
        <w:rPr>
          <w:b/>
          <w:u w:val="single"/>
        </w:rPr>
        <w:t>百餘家</w:t>
      </w:r>
      <w:r w:rsidR="005F7EC6" w:rsidRPr="00F5299C">
        <w:rPr>
          <w:rFonts w:hint="eastAsia"/>
          <w:b/>
          <w:u w:val="single"/>
        </w:rPr>
        <w:t>業者，</w:t>
      </w:r>
      <w:r w:rsidR="00A73968" w:rsidRPr="00F5299C">
        <w:rPr>
          <w:rFonts w:hint="eastAsia"/>
          <w:b/>
          <w:u w:val="single"/>
        </w:rPr>
        <w:t>亦</w:t>
      </w:r>
      <w:r w:rsidR="005F7EC6" w:rsidRPr="00F5299C">
        <w:rPr>
          <w:rFonts w:hint="eastAsia"/>
          <w:b/>
          <w:u w:val="single"/>
        </w:rPr>
        <w:t>僅約</w:t>
      </w:r>
      <w:proofErr w:type="gramStart"/>
      <w:r w:rsidR="005F7EC6" w:rsidRPr="00F5299C">
        <w:rPr>
          <w:rFonts w:hint="eastAsia"/>
          <w:b/>
          <w:u w:val="single"/>
        </w:rPr>
        <w:t>1</w:t>
      </w:r>
      <w:proofErr w:type="gramEnd"/>
      <w:r w:rsidR="005F7EC6" w:rsidRPr="00F5299C">
        <w:rPr>
          <w:rFonts w:hint="eastAsia"/>
          <w:b/>
          <w:u w:val="single"/>
        </w:rPr>
        <w:t>成，</w:t>
      </w:r>
      <w:r w:rsidR="00A73968" w:rsidRPr="00F5299C">
        <w:rPr>
          <w:rFonts w:hint="eastAsia"/>
          <w:b/>
          <w:u w:val="single"/>
        </w:rPr>
        <w:t>顯</w:t>
      </w:r>
      <w:r w:rsidR="007B3106" w:rsidRPr="00F5299C">
        <w:rPr>
          <w:rFonts w:hint="eastAsia"/>
          <w:b/>
          <w:u w:val="single"/>
        </w:rPr>
        <w:t>示中央及地方主管機關長期以來取締不力且輔導成效不彰</w:t>
      </w:r>
      <w:r w:rsidR="009816DD" w:rsidRPr="00F5299C">
        <w:rPr>
          <w:rFonts w:hint="eastAsia"/>
          <w:b/>
          <w:u w:val="single"/>
        </w:rPr>
        <w:t>。</w:t>
      </w:r>
      <w:r w:rsidR="00A73968" w:rsidRPr="00F5299C">
        <w:rPr>
          <w:b/>
          <w:u w:val="single"/>
        </w:rPr>
        <w:br/>
      </w:r>
      <w:proofErr w:type="gramStart"/>
      <w:r w:rsidR="009816DD" w:rsidRPr="00F5299C">
        <w:rPr>
          <w:rFonts w:hint="eastAsia"/>
          <w:u w:val="single"/>
        </w:rPr>
        <w:t>雖</w:t>
      </w:r>
      <w:r w:rsidR="00092489" w:rsidRPr="00F5299C">
        <w:rPr>
          <w:rFonts w:hint="eastAsia"/>
          <w:u w:val="single"/>
        </w:rPr>
        <w:t>工輔法</w:t>
      </w:r>
      <w:proofErr w:type="gramEnd"/>
      <w:r w:rsidR="00092489" w:rsidRPr="00F5299C">
        <w:rPr>
          <w:rFonts w:hint="eastAsia"/>
          <w:u w:val="single"/>
        </w:rPr>
        <w:t>第三度修法理由所載</w:t>
      </w:r>
      <w:r w:rsidRPr="00F5299C">
        <w:rPr>
          <w:rFonts w:hint="eastAsia"/>
          <w:u w:val="single"/>
        </w:rPr>
        <w:t>106年</w:t>
      </w:r>
      <w:r w:rsidR="00C26AE0" w:rsidRPr="00F5299C">
        <w:rPr>
          <w:rFonts w:hint="eastAsia"/>
          <w:u w:val="single"/>
        </w:rPr>
        <w:t>推估</w:t>
      </w:r>
      <w:r w:rsidR="009816DD" w:rsidRPr="00F5299C">
        <w:rPr>
          <w:u w:val="single"/>
        </w:rPr>
        <w:t>未登記工廠家數</w:t>
      </w:r>
      <w:r w:rsidR="00C26AE0" w:rsidRPr="00F5299C">
        <w:rPr>
          <w:rFonts w:hint="eastAsia"/>
          <w:u w:val="single"/>
        </w:rPr>
        <w:t>為</w:t>
      </w:r>
      <w:r w:rsidRPr="00F5299C">
        <w:rPr>
          <w:rFonts w:hint="eastAsia"/>
          <w:u w:val="single"/>
        </w:rPr>
        <w:t>3萬8千家</w:t>
      </w:r>
      <w:r w:rsidR="00B11976" w:rsidRPr="00F5299C">
        <w:rPr>
          <w:rFonts w:hint="eastAsia"/>
          <w:u w:val="single"/>
        </w:rPr>
        <w:t>，實</w:t>
      </w:r>
      <w:proofErr w:type="gramStart"/>
      <w:r w:rsidR="00B11976" w:rsidRPr="00F5299C">
        <w:rPr>
          <w:rFonts w:hint="eastAsia"/>
          <w:u w:val="single"/>
        </w:rPr>
        <w:t>係再推估</w:t>
      </w:r>
      <w:proofErr w:type="gramEnd"/>
      <w:r w:rsidR="00B11976" w:rsidRPr="00F5299C">
        <w:rPr>
          <w:rFonts w:hint="eastAsia"/>
          <w:u w:val="single"/>
        </w:rPr>
        <w:t>免辦</w:t>
      </w:r>
      <w:r w:rsidR="00D6629B" w:rsidRPr="00F5299C">
        <w:rPr>
          <w:rFonts w:hint="eastAsia"/>
          <w:u w:val="single"/>
        </w:rPr>
        <w:t>工廠</w:t>
      </w:r>
      <w:r w:rsidR="00B11976" w:rsidRPr="00F5299C">
        <w:rPr>
          <w:rFonts w:hint="eastAsia"/>
          <w:u w:val="single"/>
        </w:rPr>
        <w:t>登記者約2萬</w:t>
      </w:r>
      <w:r w:rsidR="00B81197" w:rsidRPr="00F5299C">
        <w:rPr>
          <w:rFonts w:hint="eastAsia"/>
          <w:u w:val="single"/>
        </w:rPr>
        <w:t>8</w:t>
      </w:r>
      <w:r w:rsidR="00B11976" w:rsidRPr="00F5299C">
        <w:rPr>
          <w:rFonts w:hint="eastAsia"/>
          <w:u w:val="single"/>
        </w:rPr>
        <w:t>千餘家並加以扣除所得</w:t>
      </w:r>
      <w:r w:rsidR="00EE7700" w:rsidRPr="00F5299C">
        <w:rPr>
          <w:rFonts w:hint="eastAsia"/>
          <w:u w:val="single"/>
        </w:rPr>
        <w:t>，</w:t>
      </w:r>
      <w:r w:rsidR="009816DD" w:rsidRPr="00F5299C">
        <w:rPr>
          <w:rFonts w:hint="eastAsia"/>
          <w:u w:val="single"/>
        </w:rPr>
        <w:t>然</w:t>
      </w:r>
      <w:proofErr w:type="gramStart"/>
      <w:r w:rsidR="009816DD" w:rsidRPr="00F5299C">
        <w:rPr>
          <w:rFonts w:hint="eastAsia"/>
          <w:u w:val="single"/>
        </w:rPr>
        <w:t>該部</w:t>
      </w:r>
      <w:r w:rsidR="00B11976" w:rsidRPr="00F5299C">
        <w:rPr>
          <w:rFonts w:hint="eastAsia"/>
          <w:u w:val="single"/>
        </w:rPr>
        <w:t>於107年10月17</w:t>
      </w:r>
      <w:proofErr w:type="gramEnd"/>
      <w:r w:rsidR="00B11976" w:rsidRPr="00F5299C">
        <w:rPr>
          <w:rFonts w:hint="eastAsia"/>
          <w:u w:val="single"/>
        </w:rPr>
        <w:t>日</w:t>
      </w:r>
      <w:proofErr w:type="gramStart"/>
      <w:r w:rsidR="00B11976" w:rsidRPr="00F5299C">
        <w:rPr>
          <w:rFonts w:hint="eastAsia"/>
          <w:u w:val="single"/>
        </w:rPr>
        <w:t>查復</w:t>
      </w:r>
      <w:r w:rsidR="009816DD" w:rsidRPr="00F5299C">
        <w:rPr>
          <w:rFonts w:hint="eastAsia"/>
          <w:u w:val="single"/>
        </w:rPr>
        <w:t>本</w:t>
      </w:r>
      <w:proofErr w:type="gramEnd"/>
      <w:r w:rsidR="009816DD" w:rsidRPr="00F5299C">
        <w:rPr>
          <w:rFonts w:hint="eastAsia"/>
          <w:u w:val="single"/>
        </w:rPr>
        <w:t>院</w:t>
      </w:r>
      <w:r w:rsidR="00B11976" w:rsidRPr="00F5299C">
        <w:rPr>
          <w:rFonts w:hint="eastAsia"/>
          <w:u w:val="single"/>
        </w:rPr>
        <w:t>表示</w:t>
      </w:r>
      <w:r w:rsidR="009816DD" w:rsidRPr="00F5299C">
        <w:rPr>
          <w:rFonts w:hint="eastAsia"/>
          <w:b/>
          <w:u w:val="single"/>
        </w:rPr>
        <w:t>：</w:t>
      </w:r>
      <w:r w:rsidR="009816DD" w:rsidRPr="00F5299C">
        <w:rPr>
          <w:rFonts w:hAnsi="標楷體" w:hint="eastAsia"/>
          <w:b/>
          <w:u w:val="single"/>
        </w:rPr>
        <w:t>「無法確實掌握其實際數量</w:t>
      </w:r>
      <w:r w:rsidR="009816DD" w:rsidRPr="00F5299C">
        <w:rPr>
          <w:rFonts w:hAnsi="標楷體" w:hint="eastAsia"/>
        </w:rPr>
        <w:t>，原因如下：常隱藏於住宅、農舍及人煙罕至地方，其營業時間不固定，且其規模是否已達規定屬</w:t>
      </w:r>
      <w:proofErr w:type="gramStart"/>
      <w:r w:rsidR="009816DD" w:rsidRPr="00F5299C">
        <w:rPr>
          <w:rFonts w:hAnsi="標楷體" w:hint="eastAsia"/>
        </w:rPr>
        <w:t>應辦而未</w:t>
      </w:r>
      <w:proofErr w:type="gramEnd"/>
      <w:r w:rsidR="009816DD" w:rsidRPr="00F5299C">
        <w:rPr>
          <w:rFonts w:hAnsi="標楷體" w:hint="eastAsia"/>
        </w:rPr>
        <w:t>辦工廠登記之工廠難以確定，各縣市政府囿於人力及經費之限制，尚難以調查及掌握轄內之未登記工廠。」可證經濟部實際難以掌握違章工廠數量，</w:t>
      </w:r>
      <w:r w:rsidR="00F7155B" w:rsidRPr="00F5299C">
        <w:rPr>
          <w:rFonts w:hAnsi="標楷體" w:hint="eastAsia"/>
        </w:rPr>
        <w:t>尤其</w:t>
      </w:r>
      <w:r w:rsidR="009816DD" w:rsidRPr="00F5299C">
        <w:rPr>
          <w:rFonts w:hAnsi="標楷體" w:hint="eastAsia"/>
        </w:rPr>
        <w:t>對未</w:t>
      </w:r>
      <w:proofErr w:type="gramStart"/>
      <w:r w:rsidR="009816DD" w:rsidRPr="00F5299C">
        <w:rPr>
          <w:rFonts w:hAnsi="標楷體" w:hint="eastAsia"/>
        </w:rPr>
        <w:t>達工輔法</w:t>
      </w:r>
      <w:proofErr w:type="gramEnd"/>
      <w:r w:rsidR="009816DD" w:rsidRPr="00F5299C">
        <w:rPr>
          <w:rFonts w:hAnsi="標楷體" w:hint="eastAsia"/>
        </w:rPr>
        <w:t>一定規模以上之違章工廠，</w:t>
      </w:r>
      <w:r w:rsidR="00F7155B" w:rsidRPr="00F5299C">
        <w:rPr>
          <w:rFonts w:hAnsi="標楷體" w:hint="eastAsia"/>
        </w:rPr>
        <w:t>更無從調查掌控</w:t>
      </w:r>
      <w:r w:rsidR="009816DD" w:rsidRPr="00F5299C">
        <w:rPr>
          <w:rFonts w:hAnsi="標楷體" w:hint="eastAsia"/>
        </w:rPr>
        <w:t>，</w:t>
      </w:r>
      <w:r w:rsidR="00F7155B" w:rsidRPr="00F5299C">
        <w:rPr>
          <w:rFonts w:hAnsi="標楷體" w:hint="eastAsia"/>
        </w:rPr>
        <w:t>惟</w:t>
      </w:r>
      <w:proofErr w:type="gramStart"/>
      <w:r w:rsidR="009816DD" w:rsidRPr="00F5299C">
        <w:rPr>
          <w:rFonts w:hAnsi="標楷體" w:hint="eastAsia"/>
        </w:rPr>
        <w:t>該部</w:t>
      </w:r>
      <w:r w:rsidR="005A623C" w:rsidRPr="00F5299C">
        <w:rPr>
          <w:rFonts w:hint="eastAsia"/>
        </w:rPr>
        <w:t>竟</w:t>
      </w:r>
      <w:proofErr w:type="gramEnd"/>
      <w:r w:rsidR="000B0991" w:rsidRPr="00F5299C">
        <w:rPr>
          <w:rFonts w:hint="eastAsia"/>
        </w:rPr>
        <w:t>於本院調查期間</w:t>
      </w:r>
      <w:r w:rsidR="009816DD" w:rsidRPr="00F5299C">
        <w:rPr>
          <w:rFonts w:hint="eastAsia"/>
        </w:rPr>
        <w:t>再</w:t>
      </w:r>
      <w:r w:rsidR="005A623C" w:rsidRPr="00F5299C">
        <w:rPr>
          <w:rFonts w:hint="eastAsia"/>
        </w:rPr>
        <w:t>表示</w:t>
      </w:r>
      <w:r w:rsidR="005A623C" w:rsidRPr="00F5299C">
        <w:rPr>
          <w:rFonts w:hAnsi="標楷體" w:hint="eastAsia"/>
        </w:rPr>
        <w:t>「</w:t>
      </w:r>
      <w:r w:rsidR="005A623C" w:rsidRPr="00F5299C">
        <w:rPr>
          <w:rFonts w:hint="eastAsia"/>
          <w:b/>
          <w:bCs w:val="0"/>
        </w:rPr>
        <w:t>位於農地上之未登記工廠數為3.8萬*40%，即約為1.5萬家。</w:t>
      </w:r>
      <w:r w:rsidR="005A623C" w:rsidRPr="00F5299C">
        <w:rPr>
          <w:rFonts w:hAnsi="標楷體" w:hint="eastAsia"/>
        </w:rPr>
        <w:t>」</w:t>
      </w:r>
      <w:proofErr w:type="gramStart"/>
      <w:r w:rsidR="008D6976" w:rsidRPr="00F5299C">
        <w:rPr>
          <w:rFonts w:hAnsi="標楷體" w:hint="eastAsia"/>
        </w:rPr>
        <w:t>惟查</w:t>
      </w:r>
      <w:r w:rsidR="008D6976" w:rsidRPr="00F5299C">
        <w:rPr>
          <w:rFonts w:hint="eastAsia"/>
        </w:rPr>
        <w:t>工輔法</w:t>
      </w:r>
      <w:proofErr w:type="gramEnd"/>
      <w:r w:rsidR="008D6976" w:rsidRPr="00F5299C">
        <w:rPr>
          <w:rFonts w:hint="eastAsia"/>
        </w:rPr>
        <w:t>第</w:t>
      </w:r>
      <w:r w:rsidR="008D6976" w:rsidRPr="00F5299C">
        <w:t>4</w:t>
      </w:r>
      <w:r w:rsidR="008D6976" w:rsidRPr="00F5299C">
        <w:rPr>
          <w:rFonts w:hint="eastAsia"/>
        </w:rPr>
        <w:t>條明文規定：「主管機關權責劃分如下：一、中央機關：…</w:t>
      </w:r>
      <w:proofErr w:type="gramStart"/>
      <w:r w:rsidR="008D6976" w:rsidRPr="00F5299C">
        <w:rPr>
          <w:rFonts w:hint="eastAsia"/>
        </w:rPr>
        <w:t>…</w:t>
      </w:r>
      <w:proofErr w:type="gramEnd"/>
      <w:r w:rsidR="008D6976" w:rsidRPr="00F5299C">
        <w:rPr>
          <w:rFonts w:hint="eastAsia"/>
        </w:rPr>
        <w:t>(二)全國及各行業別工廠之調查。…</w:t>
      </w:r>
      <w:proofErr w:type="gramStart"/>
      <w:r w:rsidR="008D6976" w:rsidRPr="00F5299C">
        <w:rPr>
          <w:rFonts w:hint="eastAsia"/>
        </w:rPr>
        <w:t>…</w:t>
      </w:r>
      <w:proofErr w:type="gramEnd"/>
      <w:r w:rsidR="00936F9F" w:rsidRPr="00F5299C">
        <w:rPr>
          <w:rFonts w:hint="eastAsia"/>
        </w:rPr>
        <w:t>二、直轄市、縣（市）主管機關：…</w:t>
      </w:r>
      <w:proofErr w:type="gramStart"/>
      <w:r w:rsidR="00936F9F" w:rsidRPr="00F5299C">
        <w:rPr>
          <w:rFonts w:hint="eastAsia"/>
        </w:rPr>
        <w:t>…</w:t>
      </w:r>
      <w:proofErr w:type="gramEnd"/>
      <w:r w:rsidR="00936F9F" w:rsidRPr="00F5299C">
        <w:rPr>
          <w:rFonts w:hint="eastAsia"/>
        </w:rPr>
        <w:t>（二）轄區內工廠之調查。</w:t>
      </w:r>
      <w:r w:rsidR="00443137" w:rsidRPr="00F5299C">
        <w:rPr>
          <w:rFonts w:hint="eastAsia"/>
        </w:rPr>
        <w:t>…</w:t>
      </w:r>
      <w:proofErr w:type="gramStart"/>
      <w:r w:rsidR="00443137" w:rsidRPr="00F5299C">
        <w:rPr>
          <w:rFonts w:hint="eastAsia"/>
        </w:rPr>
        <w:t>…</w:t>
      </w:r>
      <w:proofErr w:type="gramEnd"/>
      <w:r w:rsidR="008D6976" w:rsidRPr="00F5299C">
        <w:rPr>
          <w:rFonts w:hint="eastAsia"/>
        </w:rPr>
        <w:t>」</w:t>
      </w:r>
      <w:r w:rsidR="00443137" w:rsidRPr="00F5299C">
        <w:rPr>
          <w:rFonts w:hint="eastAsia"/>
        </w:rPr>
        <w:t>是以，</w:t>
      </w:r>
      <w:r w:rsidR="008D6976" w:rsidRPr="00F5299C">
        <w:rPr>
          <w:rFonts w:hint="eastAsia"/>
          <w:u w:val="single"/>
        </w:rPr>
        <w:t>經濟部未能詳實調查並掌握違章工廠的確實資訊</w:t>
      </w:r>
      <w:r w:rsidR="00936F9F" w:rsidRPr="00F5299C">
        <w:rPr>
          <w:rFonts w:hint="eastAsia"/>
          <w:u w:val="single"/>
        </w:rPr>
        <w:t>，復未督促</w:t>
      </w:r>
      <w:r w:rsidR="00936F9F" w:rsidRPr="00F5299C">
        <w:rPr>
          <w:rFonts w:hAnsi="標楷體" w:hint="eastAsia"/>
          <w:szCs w:val="32"/>
          <w:u w:val="single"/>
        </w:rPr>
        <w:t>直轄市、縣（市）</w:t>
      </w:r>
      <w:r w:rsidR="00936F9F" w:rsidRPr="00F5299C">
        <w:rPr>
          <w:rFonts w:hint="eastAsia"/>
          <w:u w:val="single"/>
        </w:rPr>
        <w:t>主管機關就轄</w:t>
      </w:r>
      <w:r w:rsidR="00443137" w:rsidRPr="00F5299C">
        <w:rPr>
          <w:rFonts w:hint="eastAsia"/>
          <w:u w:val="single"/>
        </w:rPr>
        <w:t>區內工廠</w:t>
      </w:r>
      <w:r w:rsidR="00936F9F" w:rsidRPr="00F5299C">
        <w:rPr>
          <w:rFonts w:hint="eastAsia"/>
          <w:u w:val="single"/>
        </w:rPr>
        <w:t>進行調查</w:t>
      </w:r>
      <w:r w:rsidR="008D6976" w:rsidRPr="00F5299C">
        <w:rPr>
          <w:rFonts w:hint="eastAsia"/>
          <w:u w:val="single"/>
        </w:rPr>
        <w:t>，所列</w:t>
      </w:r>
      <w:r w:rsidR="009816DD" w:rsidRPr="00F5299C">
        <w:rPr>
          <w:rFonts w:hAnsi="標楷體" w:hint="eastAsia"/>
          <w:u w:val="single"/>
        </w:rPr>
        <w:t>數據並無依據僅以推論</w:t>
      </w:r>
      <w:r w:rsidR="005A623C" w:rsidRPr="00F5299C">
        <w:rPr>
          <w:rFonts w:hAnsi="標楷體" w:hint="eastAsia"/>
          <w:u w:val="single"/>
        </w:rPr>
        <w:t>所得</w:t>
      </w:r>
      <w:r w:rsidR="009816DD" w:rsidRPr="00F5299C">
        <w:rPr>
          <w:rFonts w:hAnsi="標楷體" w:hint="eastAsia"/>
          <w:u w:val="single"/>
        </w:rPr>
        <w:t>，</w:t>
      </w:r>
      <w:r w:rsidR="00A73968" w:rsidRPr="00F5299C">
        <w:rPr>
          <w:rFonts w:hAnsi="標楷體" w:hint="eastAsia"/>
          <w:u w:val="single"/>
        </w:rPr>
        <w:t>顯</w:t>
      </w:r>
      <w:r w:rsidR="005A623C" w:rsidRPr="00F5299C">
        <w:rPr>
          <w:rFonts w:hAnsi="標楷體" w:hint="eastAsia"/>
          <w:u w:val="single"/>
        </w:rPr>
        <w:t>有</w:t>
      </w:r>
      <w:r w:rsidR="005A623C" w:rsidRPr="00F5299C">
        <w:rPr>
          <w:rFonts w:hAnsi="標楷體" w:hint="eastAsia"/>
          <w:u w:val="single"/>
        </w:rPr>
        <w:lastRenderedPageBreak/>
        <w:t>美化數據之嫌</w:t>
      </w:r>
      <w:r w:rsidR="009816DD" w:rsidRPr="00F5299C">
        <w:rPr>
          <w:rFonts w:hAnsi="標楷體" w:hint="eastAsia"/>
        </w:rPr>
        <w:t>。</w:t>
      </w:r>
      <w:r w:rsidR="009816DD" w:rsidRPr="00F5299C">
        <w:rPr>
          <w:rFonts w:hAnsi="標楷體"/>
        </w:rPr>
        <w:br/>
      </w:r>
      <w:r w:rsidR="00C26AE0" w:rsidRPr="00F5299C">
        <w:rPr>
          <w:rFonts w:hAnsi="標楷體" w:hint="eastAsia"/>
        </w:rPr>
        <w:t>再</w:t>
      </w:r>
      <w:r w:rsidR="00EE7700" w:rsidRPr="00F5299C">
        <w:rPr>
          <w:rFonts w:hAnsi="標楷體" w:hint="eastAsia"/>
        </w:rPr>
        <w:t>據</w:t>
      </w:r>
      <w:r w:rsidR="00C26AE0" w:rsidRPr="00F5299C">
        <w:rPr>
          <w:rFonts w:hAnsi="標楷體" w:hint="eastAsia"/>
        </w:rPr>
        <w:t>，</w:t>
      </w:r>
      <w:r w:rsidR="00C26AE0" w:rsidRPr="00F5299C">
        <w:t>農委會於</w:t>
      </w:r>
      <w:r w:rsidR="00C26AE0" w:rsidRPr="00F5299C">
        <w:rPr>
          <w:rFonts w:hint="eastAsia"/>
        </w:rPr>
        <w:t>106</w:t>
      </w:r>
      <w:r w:rsidR="00C26AE0" w:rsidRPr="00F5299C">
        <w:t>年清查法定農業用地既存工廠，</w:t>
      </w:r>
      <w:r w:rsidR="00C26AE0" w:rsidRPr="00F5299C">
        <w:rPr>
          <w:rFonts w:hint="eastAsia"/>
        </w:rPr>
        <w:t>占</w:t>
      </w:r>
      <w:r w:rsidR="00C26AE0" w:rsidRPr="00F5299C">
        <w:t>地約</w:t>
      </w:r>
      <w:r w:rsidR="00C26AE0" w:rsidRPr="00F5299C">
        <w:rPr>
          <w:rFonts w:hint="eastAsia"/>
        </w:rPr>
        <w:t>1</w:t>
      </w:r>
      <w:r w:rsidR="00C26AE0" w:rsidRPr="00F5299C">
        <w:t>萬</w:t>
      </w:r>
      <w:r w:rsidR="00C26AE0" w:rsidRPr="00F5299C">
        <w:rPr>
          <w:rFonts w:hint="eastAsia"/>
        </w:rPr>
        <w:t>4</w:t>
      </w:r>
      <w:r w:rsidR="00C26AE0" w:rsidRPr="00F5299C">
        <w:t>千公頃</w:t>
      </w:r>
      <w:r w:rsidR="00C26AE0" w:rsidRPr="00F5299C">
        <w:rPr>
          <w:rFonts w:hint="eastAsia"/>
        </w:rPr>
        <w:t>，復查</w:t>
      </w:r>
      <w:bookmarkStart w:id="659" w:name="_Hlk97121848"/>
      <w:r w:rsidR="00C26AE0" w:rsidRPr="00F5299C">
        <w:rPr>
          <w:rFonts w:hint="eastAsia"/>
        </w:rPr>
        <w:t>農委會「農業及農地資源盤查結果</w:t>
      </w:r>
      <w:proofErr w:type="gramStart"/>
      <w:r w:rsidR="00C26AE0" w:rsidRPr="00F5299C">
        <w:rPr>
          <w:rFonts w:hint="eastAsia"/>
        </w:rPr>
        <w:t>查詢圖台</w:t>
      </w:r>
      <w:proofErr w:type="gramEnd"/>
      <w:r w:rsidR="00C26AE0" w:rsidRPr="00F5299C">
        <w:rPr>
          <w:rFonts w:hint="eastAsia"/>
        </w:rPr>
        <w:t>」</w:t>
      </w:r>
      <w:bookmarkEnd w:id="659"/>
      <w:r w:rsidR="00C26AE0" w:rsidRPr="00F5299C">
        <w:rPr>
          <w:rFonts w:hint="eastAsia"/>
        </w:rPr>
        <w:t>農業及農地資源盤查結果</w:t>
      </w:r>
      <w:r w:rsidR="009816DD" w:rsidRPr="00F5299C">
        <w:rPr>
          <w:rFonts w:hint="eastAsia"/>
        </w:rPr>
        <w:t>，</w:t>
      </w:r>
      <w:r w:rsidR="00443137" w:rsidRPr="00F5299C">
        <w:rPr>
          <w:rFonts w:hint="eastAsia"/>
        </w:rPr>
        <w:t>至</w:t>
      </w:r>
      <w:proofErr w:type="gramStart"/>
      <w:r w:rsidR="00443137" w:rsidRPr="00F5299C">
        <w:rPr>
          <w:rFonts w:hint="eastAsia"/>
        </w:rPr>
        <w:t>1</w:t>
      </w:r>
      <w:r w:rsidR="00443137" w:rsidRPr="00F5299C">
        <w:t>0</w:t>
      </w:r>
      <w:proofErr w:type="gramEnd"/>
      <w:r w:rsidR="00443137" w:rsidRPr="00F5299C">
        <w:t>9</w:t>
      </w:r>
      <w:r w:rsidR="00443137" w:rsidRPr="00F5299C">
        <w:rPr>
          <w:rFonts w:hint="eastAsia"/>
        </w:rPr>
        <w:t>年度增加至1萬9,638公頃</w:t>
      </w:r>
      <w:r w:rsidR="00502799" w:rsidRPr="00F5299C">
        <w:rPr>
          <w:rFonts w:hint="eastAsia"/>
        </w:rPr>
        <w:t>。</w:t>
      </w:r>
      <w:r w:rsidR="00502799" w:rsidRPr="00F5299C">
        <w:rPr>
          <w:rFonts w:hAnsi="標楷體" w:hint="eastAsia"/>
        </w:rPr>
        <w:t>而</w:t>
      </w:r>
      <w:proofErr w:type="gramStart"/>
      <w:r w:rsidR="00502799" w:rsidRPr="00F5299C">
        <w:rPr>
          <w:rFonts w:hAnsi="標楷體" w:hint="eastAsia"/>
        </w:rPr>
        <w:t>依工輔法</w:t>
      </w:r>
      <w:proofErr w:type="gramEnd"/>
      <w:r w:rsidR="00502799" w:rsidRPr="00F5299C">
        <w:rPr>
          <w:rFonts w:hAnsi="標楷體" w:hint="eastAsia"/>
        </w:rPr>
        <w:t>立法及迭次修法過程</w:t>
      </w:r>
      <w:r w:rsidR="00C5187B" w:rsidRPr="00F5299C">
        <w:rPr>
          <w:rFonts w:hAnsi="標楷體" w:hint="eastAsia"/>
        </w:rPr>
        <w:t>可見</w:t>
      </w:r>
      <w:r w:rsidR="00F7155B" w:rsidRPr="00F5299C">
        <w:rPr>
          <w:rFonts w:hAnsi="標楷體" w:hint="eastAsia"/>
        </w:rPr>
        <w:t>輔導期限一再延長</w:t>
      </w:r>
      <w:r w:rsidR="00502799" w:rsidRPr="00F5299C">
        <w:rPr>
          <w:rFonts w:hAnsi="標楷體" w:hint="eastAsia"/>
        </w:rPr>
        <w:t>，</w:t>
      </w:r>
      <w:r w:rsidR="00502799" w:rsidRPr="00F5299C">
        <w:rPr>
          <w:rFonts w:hAnsi="標楷體" w:hint="eastAsia"/>
          <w:szCs w:val="32"/>
        </w:rPr>
        <w:t>直轄市、縣（市）</w:t>
      </w:r>
      <w:r w:rsidR="00502799" w:rsidRPr="00F5299C">
        <w:rPr>
          <w:rFonts w:hint="eastAsia"/>
        </w:rPr>
        <w:t>主管機關以人力、財力所限，或受選舉因素</w:t>
      </w:r>
      <w:r w:rsidR="00502799" w:rsidRPr="00F5299C">
        <w:rPr>
          <w:rStyle w:val="aff"/>
        </w:rPr>
        <w:footnoteReference w:id="35"/>
      </w:r>
      <w:r w:rsidR="00502799" w:rsidRPr="00F5299C">
        <w:rPr>
          <w:rFonts w:hint="eastAsia"/>
        </w:rPr>
        <w:t>致生</w:t>
      </w:r>
      <w:r w:rsidR="00F7155B" w:rsidRPr="00F5299C">
        <w:rPr>
          <w:rFonts w:hAnsi="標楷體" w:hint="eastAsia"/>
        </w:rPr>
        <w:t>執法</w:t>
      </w:r>
      <w:r w:rsidR="00502799" w:rsidRPr="00F5299C">
        <w:rPr>
          <w:rFonts w:hAnsi="標楷體" w:hint="eastAsia"/>
        </w:rPr>
        <w:t>寬鬆不一，中央主管機關</w:t>
      </w:r>
      <w:r w:rsidR="00902150" w:rsidRPr="00F5299C">
        <w:rPr>
          <w:rFonts w:hAnsi="標楷體" w:hint="eastAsia"/>
        </w:rPr>
        <w:t>經濟部</w:t>
      </w:r>
      <w:r w:rsidR="00C5187B" w:rsidRPr="00F5299C">
        <w:rPr>
          <w:rFonts w:hAnsi="標楷體" w:hint="eastAsia"/>
        </w:rPr>
        <w:t>卻</w:t>
      </w:r>
      <w:r w:rsidR="007B68E6" w:rsidRPr="00F5299C">
        <w:rPr>
          <w:rFonts w:hAnsi="標楷體" w:hint="eastAsia"/>
        </w:rPr>
        <w:t>未確實督導</w:t>
      </w:r>
      <w:r w:rsidR="007B68E6" w:rsidRPr="00F5299C">
        <w:rPr>
          <w:rFonts w:hAnsi="標楷體" w:hint="eastAsia"/>
          <w:szCs w:val="32"/>
        </w:rPr>
        <w:t>直轄市、縣（市）</w:t>
      </w:r>
      <w:r w:rsidR="007B68E6" w:rsidRPr="00F5299C">
        <w:rPr>
          <w:rFonts w:hint="eastAsia"/>
        </w:rPr>
        <w:t>主管機關</w:t>
      </w:r>
      <w:r w:rsidR="007B68E6" w:rsidRPr="00F5299C">
        <w:rPr>
          <w:rFonts w:hAnsi="標楷體" w:hint="eastAsia"/>
        </w:rPr>
        <w:t>執法，或</w:t>
      </w:r>
      <w:r w:rsidR="00502799" w:rsidRPr="00F5299C">
        <w:rPr>
          <w:rFonts w:hAnsi="標楷體" w:hint="eastAsia"/>
        </w:rPr>
        <w:t>未</w:t>
      </w:r>
      <w:r w:rsidR="007B68E6" w:rsidRPr="00F5299C">
        <w:rPr>
          <w:rFonts w:hAnsi="標楷體" w:hint="eastAsia"/>
        </w:rPr>
        <w:t>提出可落實執行之方案，</w:t>
      </w:r>
      <w:r w:rsidR="00502799" w:rsidRPr="00F5299C">
        <w:rPr>
          <w:rFonts w:hAnsi="標楷體" w:hint="eastAsia"/>
        </w:rPr>
        <w:t>肇致</w:t>
      </w:r>
      <w:r w:rsidR="00A73968" w:rsidRPr="00F5299C">
        <w:rPr>
          <w:rFonts w:hAnsi="標楷體" w:hint="eastAsia"/>
        </w:rPr>
        <w:t>「疑似工廠」面積不斷蔓延擴大</w:t>
      </w:r>
      <w:r w:rsidR="007B68E6" w:rsidRPr="00F5299C">
        <w:rPr>
          <w:rFonts w:hAnsi="標楷體" w:hint="eastAsia"/>
        </w:rPr>
        <w:t>、事態惡化</w:t>
      </w:r>
      <w:r w:rsidR="00A73968" w:rsidRPr="00F5299C">
        <w:rPr>
          <w:rFonts w:hAnsi="標楷體" w:hint="eastAsia"/>
        </w:rPr>
        <w:t>，違法業者</w:t>
      </w:r>
      <w:r w:rsidR="007B68E6" w:rsidRPr="00F5299C">
        <w:rPr>
          <w:rFonts w:hAnsi="標楷體" w:hint="eastAsia"/>
        </w:rPr>
        <w:t>更</w:t>
      </w:r>
      <w:r w:rsidR="00A73968" w:rsidRPr="00F5299C">
        <w:rPr>
          <w:rFonts w:hAnsi="標楷體" w:hint="eastAsia"/>
        </w:rPr>
        <w:t>無視</w:t>
      </w:r>
      <w:proofErr w:type="gramStart"/>
      <w:r w:rsidR="00A73968" w:rsidRPr="00F5299C">
        <w:rPr>
          <w:rFonts w:hAnsi="標楷體" w:hint="eastAsia"/>
        </w:rPr>
        <w:t>工輔</w:t>
      </w:r>
      <w:proofErr w:type="gramEnd"/>
      <w:r w:rsidR="00A73968" w:rsidRPr="00F5299C">
        <w:rPr>
          <w:rFonts w:hAnsi="標楷體" w:hint="eastAsia"/>
        </w:rPr>
        <w:t>法之規範，</w:t>
      </w:r>
      <w:r w:rsidR="00FA0D22" w:rsidRPr="00F5299C">
        <w:rPr>
          <w:rFonts w:hAnsi="標楷體" w:hint="eastAsia"/>
          <w:u w:val="single"/>
        </w:rPr>
        <w:t>違章工廠零星散布於農業生產環境，即使未達工廠登記規模，但可能造成的環境污染</w:t>
      </w:r>
      <w:r w:rsidR="00C8520D" w:rsidRPr="00F5299C">
        <w:rPr>
          <w:rFonts w:hAnsi="標楷體" w:hint="eastAsia"/>
          <w:u w:val="single"/>
        </w:rPr>
        <w:t>卻</w:t>
      </w:r>
      <w:r w:rsidR="00FA0D22" w:rsidRPr="00F5299C">
        <w:rPr>
          <w:rFonts w:hAnsi="標楷體" w:hint="eastAsia"/>
          <w:u w:val="single"/>
        </w:rPr>
        <w:t>不因其規模小而</w:t>
      </w:r>
      <w:r w:rsidR="00C8520D" w:rsidRPr="00F5299C">
        <w:rPr>
          <w:rFonts w:hAnsi="標楷體" w:hint="eastAsia"/>
          <w:u w:val="single"/>
        </w:rPr>
        <w:t>降低</w:t>
      </w:r>
      <w:r w:rsidR="00455445" w:rsidRPr="00F5299C">
        <w:rPr>
          <w:rFonts w:hAnsi="標楷體" w:hint="eastAsia"/>
          <w:u w:val="single"/>
        </w:rPr>
        <w:t>，</w:t>
      </w:r>
      <w:r w:rsidR="00455445" w:rsidRPr="00F5299C">
        <w:rPr>
          <w:rFonts w:hAnsi="標楷體" w:hint="eastAsia"/>
          <w:u w:val="single"/>
          <w:lang w:eastAsia="zh-HK"/>
        </w:rPr>
        <w:t>如</w:t>
      </w:r>
      <w:r w:rsidR="00455445" w:rsidRPr="00F5299C">
        <w:rPr>
          <w:rFonts w:hAnsi="標楷體" w:hint="eastAsia"/>
          <w:u w:val="single"/>
        </w:rPr>
        <w:t>1</w:t>
      </w:r>
      <w:r w:rsidR="00455445" w:rsidRPr="00F5299C">
        <w:rPr>
          <w:rFonts w:hAnsi="標楷體"/>
          <w:u w:val="single"/>
        </w:rPr>
        <w:t>03</w:t>
      </w:r>
      <w:r w:rsidR="00455445" w:rsidRPr="00F5299C">
        <w:rPr>
          <w:rFonts w:hAnsi="標楷體" w:hint="eastAsia"/>
          <w:u w:val="single"/>
        </w:rPr>
        <w:t>年間於屏東縣所發生「地溝油」事件之地下油廠</w:t>
      </w:r>
      <w:r w:rsidR="00455445" w:rsidRPr="00F5299C">
        <w:rPr>
          <w:rStyle w:val="aff"/>
          <w:rFonts w:hAnsi="標楷體"/>
          <w:u w:val="single"/>
        </w:rPr>
        <w:footnoteReference w:id="36"/>
      </w:r>
      <w:r w:rsidR="00455445" w:rsidRPr="00F5299C">
        <w:rPr>
          <w:rFonts w:hAnsi="標楷體" w:hint="eastAsia"/>
          <w:u w:val="single"/>
        </w:rPr>
        <w:t>即從未申請工廠登記而無須納入管理，</w:t>
      </w:r>
      <w:r w:rsidR="00B046CD" w:rsidRPr="00F5299C">
        <w:rPr>
          <w:rFonts w:hAnsi="標楷體" w:hint="eastAsia"/>
          <w:u w:val="single"/>
        </w:rPr>
        <w:t>使得</w:t>
      </w:r>
      <w:r w:rsidR="00C8520D" w:rsidRPr="00F5299C">
        <w:rPr>
          <w:rFonts w:hAnsi="標楷體" w:hint="eastAsia"/>
          <w:u w:val="single"/>
        </w:rPr>
        <w:t>違法業者</w:t>
      </w:r>
      <w:r w:rsidR="006F1D6A" w:rsidRPr="00F5299C">
        <w:rPr>
          <w:rFonts w:hAnsi="標楷體" w:hint="eastAsia"/>
          <w:u w:val="single"/>
        </w:rPr>
        <w:t>因</w:t>
      </w:r>
      <w:r w:rsidR="00B046CD" w:rsidRPr="00F5299C">
        <w:rPr>
          <w:rFonts w:hAnsi="標楷體" w:hint="eastAsia"/>
          <w:u w:val="single"/>
        </w:rPr>
        <w:t>而</w:t>
      </w:r>
      <w:r w:rsidR="00C8520D" w:rsidRPr="00F5299C">
        <w:rPr>
          <w:rFonts w:hAnsi="標楷體" w:hint="eastAsia"/>
          <w:u w:val="single"/>
        </w:rPr>
        <w:t>有恃無恐</w:t>
      </w:r>
      <w:r w:rsidR="006F1D6A" w:rsidRPr="00F5299C">
        <w:rPr>
          <w:rFonts w:hAnsi="標楷體" w:hint="eastAsia"/>
          <w:u w:val="single"/>
        </w:rPr>
        <w:t>或鋌而走險</w:t>
      </w:r>
      <w:r w:rsidR="00C8520D" w:rsidRPr="00F5299C">
        <w:rPr>
          <w:rFonts w:hAnsi="標楷體" w:hint="eastAsia"/>
          <w:u w:val="single"/>
        </w:rPr>
        <w:t>而從事中高污染之行為</w:t>
      </w:r>
      <w:r w:rsidR="00C53715" w:rsidRPr="00F5299C">
        <w:rPr>
          <w:rFonts w:hAnsi="標楷體" w:hint="eastAsia"/>
          <w:u w:val="single"/>
        </w:rPr>
        <w:t>，</w:t>
      </w:r>
      <w:r w:rsidR="006F1D6A" w:rsidRPr="00F5299C">
        <w:rPr>
          <w:rFonts w:hAnsi="標楷體" w:hint="eastAsia"/>
        </w:rPr>
        <w:t>以謀求更高獲利</w:t>
      </w:r>
      <w:r w:rsidR="00DA759B" w:rsidRPr="00F5299C">
        <w:rPr>
          <w:rFonts w:hAnsi="標楷體" w:hint="eastAsia"/>
        </w:rPr>
        <w:t>時</w:t>
      </w:r>
      <w:r w:rsidR="006F1D6A" w:rsidRPr="00F5299C">
        <w:rPr>
          <w:rFonts w:hAnsi="標楷體" w:hint="eastAsia"/>
        </w:rPr>
        <w:t>，嚴重侵</w:t>
      </w:r>
      <w:r w:rsidR="00DA759B" w:rsidRPr="00F5299C">
        <w:rPr>
          <w:rFonts w:hAnsi="標楷體" w:hint="eastAsia"/>
        </w:rPr>
        <w:t>害</w:t>
      </w:r>
      <w:r w:rsidR="006F1D6A" w:rsidRPr="00F5299C">
        <w:rPr>
          <w:rFonts w:hAnsi="標楷體" w:hint="eastAsia"/>
        </w:rPr>
        <w:t>農業生產環境</w:t>
      </w:r>
      <w:r w:rsidR="006F1D6A" w:rsidRPr="00F5299C">
        <w:rPr>
          <w:rFonts w:hAnsi="標楷體" w:hint="eastAsia"/>
          <w:b/>
        </w:rPr>
        <w:t>，</w:t>
      </w:r>
      <w:r w:rsidR="00DA759B" w:rsidRPr="00F5299C">
        <w:rPr>
          <w:rFonts w:hint="eastAsia"/>
        </w:rPr>
        <w:t>衍生食安風險</w:t>
      </w:r>
      <w:r w:rsidR="008D6976" w:rsidRPr="00F5299C">
        <w:rPr>
          <w:rFonts w:hint="eastAsia"/>
        </w:rPr>
        <w:t>而</w:t>
      </w:r>
      <w:r w:rsidR="00DA759B" w:rsidRPr="00F5299C">
        <w:rPr>
          <w:rFonts w:hint="eastAsia"/>
        </w:rPr>
        <w:t>反噬國民健康</w:t>
      </w:r>
      <w:r w:rsidR="008D6976" w:rsidRPr="00F5299C">
        <w:rPr>
          <w:rFonts w:hint="eastAsia"/>
        </w:rPr>
        <w:t>。</w:t>
      </w:r>
      <w:bookmarkEnd w:id="654"/>
      <w:bookmarkEnd w:id="655"/>
      <w:bookmarkEnd w:id="656"/>
      <w:bookmarkEnd w:id="657"/>
      <w:bookmarkEnd w:id="658"/>
    </w:p>
    <w:p w14:paraId="24BB64CD" w14:textId="75F15684" w:rsidR="00C5187B" w:rsidRPr="00F5299C" w:rsidRDefault="00C5187B" w:rsidP="00092489">
      <w:pPr>
        <w:pStyle w:val="3"/>
        <w:ind w:left="1360" w:hanging="680"/>
      </w:pPr>
      <w:bookmarkStart w:id="660" w:name="_Toc97713750"/>
      <w:bookmarkStart w:id="661" w:name="_Toc99353094"/>
      <w:bookmarkStart w:id="662" w:name="_Toc95830507"/>
      <w:bookmarkStart w:id="663" w:name="_Toc96435841"/>
      <w:bookmarkStart w:id="664" w:name="_Toc96526445"/>
      <w:r w:rsidRPr="00F5299C">
        <w:rPr>
          <w:rFonts w:hint="eastAsia"/>
        </w:rPr>
        <w:t>再</w:t>
      </w:r>
      <w:proofErr w:type="gramStart"/>
      <w:r w:rsidRPr="00F5299C">
        <w:rPr>
          <w:rFonts w:hint="eastAsia"/>
        </w:rPr>
        <w:t>依工輔法</w:t>
      </w:r>
      <w:proofErr w:type="gramEnd"/>
      <w:r w:rsidRPr="00F5299C">
        <w:rPr>
          <w:rFonts w:hint="eastAsia"/>
        </w:rPr>
        <w:t>修正條文第28條之2規定：「（第</w:t>
      </w:r>
      <w:r w:rsidR="00B859D3" w:rsidRPr="00F5299C">
        <w:rPr>
          <w:rFonts w:hint="eastAsia"/>
        </w:rPr>
        <w:t>1</w:t>
      </w:r>
      <w:r w:rsidRPr="00F5299C">
        <w:rPr>
          <w:rFonts w:hint="eastAsia"/>
        </w:rPr>
        <w:t>項）為使未登記工廠全面納管及就地輔導，中央主管機關應會商有關機關訂定執行方案推動之。（第</w:t>
      </w:r>
      <w:r w:rsidR="00B859D3" w:rsidRPr="00F5299C">
        <w:rPr>
          <w:rFonts w:hint="eastAsia"/>
        </w:rPr>
        <w:t>2</w:t>
      </w:r>
      <w:r w:rsidRPr="00F5299C">
        <w:rPr>
          <w:rFonts w:hint="eastAsia"/>
        </w:rPr>
        <w:t>項）</w:t>
      </w:r>
      <w:r w:rsidRPr="00F5299C">
        <w:rPr>
          <w:rFonts w:hint="eastAsia"/>
          <w:b/>
          <w:u w:val="single"/>
        </w:rPr>
        <w:t>直轄市、縣（市）主管機關應於本法中華民國108年6月27日修正之條文施行之日起6個月內，就轄區內未登記工廠擬訂管理輔導計畫，報請中央主管機關核定</w:t>
      </w:r>
      <w:r w:rsidRPr="00F5299C">
        <w:rPr>
          <w:rFonts w:hint="eastAsia"/>
        </w:rPr>
        <w:t>。（第</w:t>
      </w:r>
      <w:r w:rsidR="00B859D3" w:rsidRPr="00F5299C">
        <w:rPr>
          <w:rFonts w:hint="eastAsia"/>
        </w:rPr>
        <w:t>3</w:t>
      </w:r>
      <w:r w:rsidRPr="00F5299C">
        <w:rPr>
          <w:rFonts w:hint="eastAsia"/>
        </w:rPr>
        <w:t>項）前項管理輔導計畫內容，應載明下列事項：一、新增及既有未登記工廠之調查情形。</w:t>
      </w:r>
      <w:r w:rsidRPr="00F5299C">
        <w:rPr>
          <w:rFonts w:hint="eastAsia"/>
        </w:rPr>
        <w:lastRenderedPageBreak/>
        <w:t>二、新增未登記工廠依前條第1項前段規定辦理之情形及既有未登記工廠依前條第1項後段規定執行之規劃。三、其他管理及輔導措施。…</w:t>
      </w:r>
      <w:proofErr w:type="gramStart"/>
      <w:r w:rsidRPr="00F5299C">
        <w:rPr>
          <w:rFonts w:hint="eastAsia"/>
        </w:rPr>
        <w:t>…</w:t>
      </w:r>
      <w:proofErr w:type="gramEnd"/>
      <w:r w:rsidRPr="00F5299C">
        <w:rPr>
          <w:rFonts w:hint="eastAsia"/>
        </w:rPr>
        <w:t>」</w:t>
      </w:r>
      <w:bookmarkEnd w:id="660"/>
      <w:bookmarkEnd w:id="661"/>
    </w:p>
    <w:p w14:paraId="421ABEBB" w14:textId="77777777" w:rsidR="00C5187B" w:rsidRPr="00F5299C" w:rsidRDefault="00C5187B" w:rsidP="00C5187B">
      <w:pPr>
        <w:pStyle w:val="3"/>
      </w:pPr>
      <w:bookmarkStart w:id="665" w:name="_Toc97713751"/>
      <w:bookmarkStart w:id="666" w:name="_Toc99353095"/>
      <w:r w:rsidRPr="00F5299C">
        <w:rPr>
          <w:rFonts w:hint="eastAsia"/>
          <w:b/>
        </w:rPr>
        <w:t>依據經濟部前於108年9月</w:t>
      </w:r>
      <w:proofErr w:type="gramStart"/>
      <w:r w:rsidRPr="00F5299C">
        <w:rPr>
          <w:rFonts w:hint="eastAsia"/>
          <w:b/>
        </w:rPr>
        <w:t>查復本院</w:t>
      </w:r>
      <w:proofErr w:type="gramEnd"/>
      <w:r w:rsidRPr="00F5299C">
        <w:rPr>
          <w:rFonts w:hint="eastAsia"/>
          <w:b/>
        </w:rPr>
        <w:t>有關輔導計畫之進度規劃，該部斯時表示</w:t>
      </w:r>
      <w:proofErr w:type="gramStart"/>
      <w:r w:rsidRPr="00F5299C">
        <w:rPr>
          <w:rFonts w:hint="eastAsia"/>
          <w:b/>
        </w:rPr>
        <w:t>仍刻正</w:t>
      </w:r>
      <w:proofErr w:type="gramEnd"/>
      <w:r w:rsidRPr="00F5299C">
        <w:rPr>
          <w:rFonts w:hint="eastAsia"/>
          <w:b/>
        </w:rPr>
        <w:t>預擬管理輔導計畫參考範本，供地方政府參考撰寫</w:t>
      </w:r>
      <w:r w:rsidRPr="00F5299C">
        <w:rPr>
          <w:rFonts w:hint="eastAsia"/>
        </w:rPr>
        <w:t>，而</w:t>
      </w:r>
      <w:proofErr w:type="gramStart"/>
      <w:r w:rsidRPr="00F5299C">
        <w:rPr>
          <w:rFonts w:hAnsi="標楷體" w:hint="eastAsia"/>
        </w:rPr>
        <w:t>工輔</w:t>
      </w:r>
      <w:proofErr w:type="gramEnd"/>
      <w:r w:rsidRPr="00F5299C">
        <w:rPr>
          <w:rFonts w:hAnsi="標楷體" w:hint="eastAsia"/>
        </w:rPr>
        <w:t>法修正條文施行日期為</w:t>
      </w:r>
      <w:r w:rsidRPr="00F5299C">
        <w:rPr>
          <w:rFonts w:hint="eastAsia"/>
        </w:rPr>
        <w:t>109年3月20日，依期程推估，地方主管機關應擬訂之管理輔導計畫至遲於</w:t>
      </w:r>
      <w:r w:rsidRPr="00F5299C">
        <w:t>109</w:t>
      </w:r>
      <w:r w:rsidRPr="00F5299C">
        <w:rPr>
          <w:rFonts w:hint="eastAsia"/>
        </w:rPr>
        <w:t>年</w:t>
      </w:r>
      <w:r w:rsidRPr="00F5299C">
        <w:t>9</w:t>
      </w:r>
      <w:r w:rsidRPr="00F5299C">
        <w:rPr>
          <w:rFonts w:hint="eastAsia"/>
        </w:rPr>
        <w:t>月</w:t>
      </w:r>
      <w:r w:rsidRPr="00F5299C">
        <w:t>20</w:t>
      </w:r>
      <w:r w:rsidRPr="00F5299C">
        <w:rPr>
          <w:rFonts w:hint="eastAsia"/>
        </w:rPr>
        <w:t>日提出並報中央主管機關核定。</w:t>
      </w:r>
      <w:r w:rsidRPr="00F5299C">
        <w:br/>
      </w:r>
      <w:r w:rsidRPr="00F5299C">
        <w:rPr>
          <w:rFonts w:hint="eastAsia"/>
        </w:rPr>
        <w:t>續依同條第</w:t>
      </w:r>
      <w:r w:rsidRPr="00F5299C">
        <w:t>2</w:t>
      </w:r>
      <w:r w:rsidRPr="00F5299C">
        <w:rPr>
          <w:rFonts w:hint="eastAsia"/>
        </w:rPr>
        <w:t>項規定，管理輔導計畫內容應載明新增及既有未登記工廠之調查情形、新增未登記工廠依第</w:t>
      </w:r>
      <w:r w:rsidRPr="00F5299C">
        <w:t>28</w:t>
      </w:r>
      <w:r w:rsidRPr="00F5299C">
        <w:rPr>
          <w:rFonts w:hint="eastAsia"/>
        </w:rPr>
        <w:t>條之</w:t>
      </w:r>
      <w:r w:rsidRPr="00F5299C">
        <w:t>1</w:t>
      </w:r>
      <w:r w:rsidRPr="00F5299C">
        <w:rPr>
          <w:rFonts w:hint="eastAsia"/>
        </w:rPr>
        <w:t>第</w:t>
      </w:r>
      <w:r w:rsidRPr="00F5299C">
        <w:t>1</w:t>
      </w:r>
      <w:r w:rsidRPr="00F5299C">
        <w:rPr>
          <w:rFonts w:hint="eastAsia"/>
        </w:rPr>
        <w:t>項前段規定辦理之情形（新增未登記工廠，應即依法停止供電、供水及拆除之規定）、既有未登記工廠依後段規定執行之規劃</w:t>
      </w:r>
      <w:r w:rsidRPr="00F5299C">
        <w:rPr>
          <w:rStyle w:val="aff"/>
        </w:rPr>
        <w:footnoteReference w:id="37"/>
      </w:r>
      <w:r w:rsidRPr="00F5299C">
        <w:rPr>
          <w:rFonts w:hint="eastAsia"/>
        </w:rPr>
        <w:t>、其他管理及輔導措施等。</w:t>
      </w:r>
      <w:r w:rsidRPr="00F5299C">
        <w:rPr>
          <w:rFonts w:hint="eastAsia"/>
          <w:u w:val="single"/>
        </w:rPr>
        <w:t>是依修法後之期程規範、施行日及後續管理輔導計畫內容等，中央及地方主管機關對農地上存在的未登記工廠仍有賴該管理輔導計畫之推動，方能克竟其功</w:t>
      </w:r>
      <w:r w:rsidRPr="00F5299C">
        <w:rPr>
          <w:rFonts w:hint="eastAsia"/>
        </w:rPr>
        <w:t>。</w:t>
      </w:r>
      <w:bookmarkEnd w:id="665"/>
      <w:bookmarkEnd w:id="666"/>
    </w:p>
    <w:p w14:paraId="6C967FAB" w14:textId="254B1D8A" w:rsidR="00C5187B" w:rsidRPr="00F5299C" w:rsidRDefault="00C5187B" w:rsidP="00C5187B">
      <w:pPr>
        <w:pStyle w:val="3"/>
        <w:ind w:left="1360" w:hanging="680"/>
      </w:pPr>
      <w:bookmarkStart w:id="667" w:name="_Toc97713752"/>
      <w:bookmarkStart w:id="668" w:name="_Toc99353096"/>
      <w:r w:rsidRPr="00F5299C">
        <w:rPr>
          <w:rFonts w:hAnsi="標楷體" w:hint="eastAsia"/>
          <w:b/>
        </w:rPr>
        <w:t>基此，</w:t>
      </w:r>
      <w:r w:rsidRPr="00F5299C">
        <w:rPr>
          <w:rFonts w:hAnsi="標楷體" w:hint="eastAsia"/>
          <w:b/>
          <w:u w:val="single"/>
        </w:rPr>
        <w:t>管理輔導計畫為直轄市、縣（市）政府辧理轄區內未登記工廠之依據，然</w:t>
      </w:r>
      <w:r w:rsidRPr="00F5299C">
        <w:rPr>
          <w:rFonts w:hint="eastAsia"/>
          <w:b/>
          <w:u w:val="single"/>
        </w:rPr>
        <w:t>管理輔導計畫之核定有逾工輔法規定期限，以及縣市政府雖有訂定管理輔導計畫，並排定清查順序，但未登記工廠家數較多之市縣，每5年始能完成全部清查，不利未登記工廠狀態變化掌控</w:t>
      </w:r>
      <w:r w:rsidRPr="00F5299C">
        <w:rPr>
          <w:rFonts w:hint="eastAsia"/>
          <w:b/>
        </w:rPr>
        <w:t>等情，此</w:t>
      </w:r>
      <w:r w:rsidRPr="00F5299C">
        <w:rPr>
          <w:rFonts w:hAnsi="標楷體" w:hint="eastAsia"/>
          <w:b/>
        </w:rPr>
        <w:t>據審計部109年度中央政府總決算審核報告所揭示：</w:t>
      </w:r>
      <w:r w:rsidRPr="00F5299C">
        <w:rPr>
          <w:rFonts w:hint="eastAsia"/>
        </w:rPr>
        <w:t>「直轄市、縣（市）主管機關應於108年6月27日修正之條文施行之日起6個</w:t>
      </w:r>
      <w:r w:rsidRPr="00F5299C">
        <w:rPr>
          <w:rFonts w:hint="eastAsia"/>
        </w:rPr>
        <w:lastRenderedPageBreak/>
        <w:t>月內，就轄區內未登記工廠擬訂管理輔導計畫，報請中央主管機關核定。經查各市縣政府</w:t>
      </w:r>
      <w:proofErr w:type="gramStart"/>
      <w:r w:rsidRPr="00F5299C">
        <w:rPr>
          <w:rFonts w:hint="eastAsia"/>
        </w:rPr>
        <w:t>雖均於期限</w:t>
      </w:r>
      <w:proofErr w:type="gramEnd"/>
      <w:r w:rsidRPr="00F5299C">
        <w:rPr>
          <w:rFonts w:hint="eastAsia"/>
        </w:rPr>
        <w:t>前將擬訂之管理輔導計畫函報經濟部，但經濟部擬訂之『未登記工廠管理輔導執行方案』至109年12月甫經行政院核定，工業局於</w:t>
      </w:r>
      <w:proofErr w:type="gramStart"/>
      <w:r w:rsidRPr="00F5299C">
        <w:rPr>
          <w:rFonts w:hint="eastAsia"/>
        </w:rPr>
        <w:t>函復各地方政</w:t>
      </w:r>
      <w:proofErr w:type="gramEnd"/>
      <w:r w:rsidRPr="00F5299C">
        <w:rPr>
          <w:rFonts w:hint="eastAsia"/>
        </w:rPr>
        <w:t>府管理輔導計畫應修正事項時，併同告知應按行政院核定之執行方案內容，據以修正原擬訂計畫，再送核定。截</w:t>
      </w:r>
      <w:r w:rsidRPr="00F5299C">
        <w:rPr>
          <w:rFonts w:hint="eastAsia"/>
          <w:b/>
        </w:rPr>
        <w:t>至110年3月底止，各市縣之管理輔導計畫均尚未核定，已</w:t>
      </w:r>
      <w:proofErr w:type="gramStart"/>
      <w:r w:rsidRPr="00F5299C">
        <w:rPr>
          <w:rFonts w:hint="eastAsia"/>
          <w:b/>
        </w:rPr>
        <w:t>逾工輔法</w:t>
      </w:r>
      <w:proofErr w:type="gramEnd"/>
      <w:r w:rsidRPr="00F5299C">
        <w:rPr>
          <w:rFonts w:hint="eastAsia"/>
          <w:b/>
        </w:rPr>
        <w:t>規定期限</w:t>
      </w:r>
      <w:r w:rsidRPr="00F5299C">
        <w:rPr>
          <w:rFonts w:hint="eastAsia"/>
        </w:rPr>
        <w:t>，經函請工業局促請加速辦理。據復：</w:t>
      </w:r>
      <w:r w:rsidRPr="00F5299C">
        <w:rPr>
          <w:rFonts w:hAnsi="標楷體"/>
        </w:rPr>
        <w:t>…</w:t>
      </w:r>
      <w:proofErr w:type="gramStart"/>
      <w:r w:rsidRPr="00F5299C">
        <w:rPr>
          <w:rFonts w:hAnsi="標楷體"/>
        </w:rPr>
        <w:t>…</w:t>
      </w:r>
      <w:proofErr w:type="gramEnd"/>
      <w:r w:rsidRPr="00F5299C">
        <w:rPr>
          <w:rFonts w:hint="eastAsia"/>
        </w:rPr>
        <w:t>部分地方政府轄內未登記工廠家數較多，無法於規定期限修正完成管理輔導計畫，已來函或電郵申請延長提交期限，</w:t>
      </w:r>
      <w:r w:rsidRPr="00F5299C">
        <w:rPr>
          <w:rFonts w:hint="eastAsia"/>
          <w:b/>
        </w:rPr>
        <w:t>截至110年5月底止，尚有苗栗縣及南投縣尚未提送，將持續督導加速提送管理輔導計畫</w:t>
      </w:r>
      <w:r w:rsidRPr="00F5299C">
        <w:rPr>
          <w:rFonts w:hint="eastAsia"/>
        </w:rPr>
        <w:t>；另工業局已</w:t>
      </w:r>
      <w:proofErr w:type="gramStart"/>
      <w:r w:rsidRPr="00F5299C">
        <w:rPr>
          <w:rFonts w:hint="eastAsia"/>
        </w:rPr>
        <w:t>研</w:t>
      </w:r>
      <w:proofErr w:type="gramEnd"/>
      <w:r w:rsidRPr="00F5299C">
        <w:rPr>
          <w:rFonts w:hint="eastAsia"/>
        </w:rPr>
        <w:t>擬直轄市、縣（市）政府未登記工廠輔導管理計畫審查流程及審查意見表，以辦理各市縣未登記工廠管理輔導計畫核定作業。」、「</w:t>
      </w:r>
      <w:r w:rsidRPr="00F5299C">
        <w:rPr>
          <w:rFonts w:hint="eastAsia"/>
          <w:b/>
          <w:u w:val="single"/>
        </w:rPr>
        <w:t>市縣政府雖訂定管理輔導計畫，並排定清查順序，但新北市、桃園市、</w:t>
      </w:r>
      <w:proofErr w:type="gramStart"/>
      <w:r w:rsidRPr="00F5299C">
        <w:rPr>
          <w:rFonts w:hint="eastAsia"/>
          <w:b/>
          <w:u w:val="single"/>
        </w:rPr>
        <w:t>臺</w:t>
      </w:r>
      <w:proofErr w:type="gramEnd"/>
      <w:r w:rsidRPr="00F5299C">
        <w:rPr>
          <w:rFonts w:hint="eastAsia"/>
          <w:b/>
          <w:u w:val="single"/>
        </w:rPr>
        <w:t>中市、臺南市、高雄市及彰化縣等未登記工廠家數較多之市縣，每5年始能完成全部清查，不利未登記工廠狀態變化掌控</w:t>
      </w:r>
      <w:r w:rsidRPr="00F5299C">
        <w:rPr>
          <w:rFonts w:hAnsi="標楷體"/>
        </w:rPr>
        <w:t>……</w:t>
      </w:r>
      <w:r w:rsidRPr="00F5299C">
        <w:rPr>
          <w:rFonts w:hint="eastAsia"/>
        </w:rPr>
        <w:t>」等內容</w:t>
      </w:r>
      <w:r w:rsidR="00E67F39" w:rsidRPr="00F5299C">
        <w:rPr>
          <w:rFonts w:hint="eastAsia"/>
        </w:rPr>
        <w:t>可稽</w:t>
      </w:r>
      <w:r w:rsidRPr="00F5299C">
        <w:rPr>
          <w:rFonts w:hint="eastAsia"/>
        </w:rPr>
        <w:t>。</w:t>
      </w:r>
      <w:bookmarkEnd w:id="667"/>
      <w:bookmarkEnd w:id="668"/>
    </w:p>
    <w:p w14:paraId="47FCC33E" w14:textId="4AA0C781" w:rsidR="009A1A6B" w:rsidRPr="00F5299C" w:rsidRDefault="00C5187B" w:rsidP="00092489">
      <w:pPr>
        <w:pStyle w:val="3"/>
        <w:ind w:left="1360" w:hanging="680"/>
      </w:pPr>
      <w:bookmarkStart w:id="669" w:name="_Toc97713753"/>
      <w:bookmarkStart w:id="670" w:name="_Toc99353097"/>
      <w:r w:rsidRPr="00F5299C">
        <w:rPr>
          <w:rFonts w:hAnsi="標楷體" w:hint="eastAsia"/>
        </w:rPr>
        <w:t>徒法不足以自行</w:t>
      </w:r>
      <w:r w:rsidRPr="00F5299C">
        <w:rPr>
          <w:rFonts w:hAnsi="標楷體" w:hint="eastAsia"/>
          <w:b/>
        </w:rPr>
        <w:t>，</w:t>
      </w:r>
      <w:r w:rsidRPr="00F5299C">
        <w:rPr>
          <w:rFonts w:hAnsi="標楷體" w:hint="eastAsia"/>
        </w:rPr>
        <w:t>中央主管機關經濟部及地方主管機關之直轄市、縣（市）政府就該法之管理輔導及取締工廠二者並行不悖，各</w:t>
      </w:r>
      <w:r w:rsidRPr="00F5299C">
        <w:rPr>
          <w:rFonts w:hint="eastAsia"/>
        </w:rPr>
        <w:t>法令</w:t>
      </w:r>
      <w:proofErr w:type="gramStart"/>
      <w:r w:rsidRPr="00F5299C">
        <w:rPr>
          <w:rFonts w:hint="eastAsia"/>
        </w:rPr>
        <w:t>事務尤賴各</w:t>
      </w:r>
      <w:proofErr w:type="gramEnd"/>
      <w:r w:rsidRPr="00F5299C">
        <w:rPr>
          <w:rFonts w:hint="eastAsia"/>
        </w:rPr>
        <w:t>公務人員貫徹執法，</w:t>
      </w:r>
      <w:r w:rsidRPr="00F5299C">
        <w:rPr>
          <w:rFonts w:hAnsi="標楷體" w:hint="eastAsia"/>
        </w:rPr>
        <w:t>各級公務員亦應遵循</w:t>
      </w:r>
      <w:r w:rsidRPr="00F5299C">
        <w:rPr>
          <w:rFonts w:hint="eastAsia"/>
        </w:rPr>
        <w:t>公務員服務法第1條揭示：</w:t>
      </w:r>
      <w:r w:rsidRPr="00F5299C">
        <w:rPr>
          <w:rFonts w:hAnsi="標楷體" w:hint="eastAsia"/>
        </w:rPr>
        <w:t>「公務員應恪守誓言，忠心努力，依法律、命令所定執行其職務。依法律、命令所定執行其職務」、第7條規定</w:t>
      </w:r>
      <w:r w:rsidRPr="00F5299C">
        <w:rPr>
          <w:rFonts w:hint="eastAsia"/>
        </w:rPr>
        <w:t>：</w:t>
      </w:r>
      <w:r w:rsidRPr="00F5299C">
        <w:rPr>
          <w:rFonts w:hAnsi="標楷體" w:hint="eastAsia"/>
        </w:rPr>
        <w:t>「公務員執行職務，應力求切實，不得畏難規避，互相推諉或無故</w:t>
      </w:r>
      <w:proofErr w:type="gramStart"/>
      <w:r w:rsidRPr="00F5299C">
        <w:rPr>
          <w:rFonts w:hAnsi="標楷體" w:hint="eastAsia"/>
        </w:rPr>
        <w:t>稽</w:t>
      </w:r>
      <w:proofErr w:type="gramEnd"/>
      <w:r w:rsidRPr="00F5299C">
        <w:rPr>
          <w:rFonts w:hAnsi="標楷體" w:hint="eastAsia"/>
        </w:rPr>
        <w:t>延。」而經濟部</w:t>
      </w:r>
      <w:proofErr w:type="gramStart"/>
      <w:r w:rsidRPr="00F5299C">
        <w:rPr>
          <w:rFonts w:hint="eastAsia"/>
        </w:rPr>
        <w:t>依工輔法</w:t>
      </w:r>
      <w:proofErr w:type="gramEnd"/>
      <w:r w:rsidRPr="00F5299C">
        <w:rPr>
          <w:rFonts w:hint="eastAsia"/>
        </w:rPr>
        <w:t>第</w:t>
      </w:r>
      <w:r w:rsidRPr="00F5299C">
        <w:t>4</w:t>
      </w:r>
      <w:r w:rsidRPr="00F5299C">
        <w:rPr>
          <w:rFonts w:hint="eastAsia"/>
        </w:rPr>
        <w:t>條規定更負有</w:t>
      </w:r>
      <w:r w:rsidRPr="00F5299C">
        <w:rPr>
          <w:rFonts w:hAnsi="標楷體" w:hint="eastAsia"/>
        </w:rPr>
        <w:t>「</w:t>
      </w:r>
      <w:r w:rsidRPr="00F5299C">
        <w:rPr>
          <w:rFonts w:hint="eastAsia"/>
        </w:rPr>
        <w:t>違反本法規定工廠處理</w:t>
      </w:r>
      <w:r w:rsidRPr="00F5299C">
        <w:rPr>
          <w:rFonts w:hint="eastAsia"/>
        </w:rPr>
        <w:lastRenderedPageBreak/>
        <w:t>之查核及督導</w:t>
      </w:r>
      <w:r w:rsidRPr="00F5299C">
        <w:rPr>
          <w:rFonts w:hAnsi="標楷體" w:hint="eastAsia"/>
        </w:rPr>
        <w:t>」</w:t>
      </w:r>
      <w:r w:rsidRPr="00F5299C">
        <w:rPr>
          <w:rFonts w:hint="eastAsia"/>
        </w:rPr>
        <w:t>、</w:t>
      </w:r>
      <w:r w:rsidRPr="00F5299C">
        <w:rPr>
          <w:rFonts w:hAnsi="標楷體" w:hint="eastAsia"/>
        </w:rPr>
        <w:t>「</w:t>
      </w:r>
      <w:r w:rsidRPr="00F5299C">
        <w:rPr>
          <w:rFonts w:hint="eastAsia"/>
        </w:rPr>
        <w:t>其他與工廠管理相關業務之輔導及監督事項</w:t>
      </w:r>
      <w:r w:rsidRPr="00F5299C">
        <w:rPr>
          <w:rFonts w:hAnsi="標楷體" w:hint="eastAsia"/>
        </w:rPr>
        <w:t>」，</w:t>
      </w:r>
      <w:proofErr w:type="gramStart"/>
      <w:r w:rsidRPr="00F5299C">
        <w:rPr>
          <w:rFonts w:hAnsi="標楷體" w:hint="eastAsia"/>
        </w:rPr>
        <w:t>該部</w:t>
      </w:r>
      <w:r w:rsidR="009E526C" w:rsidRPr="00F5299C">
        <w:rPr>
          <w:rFonts w:hint="eastAsia"/>
        </w:rPr>
        <w:t>應確</w:t>
      </w:r>
      <w:proofErr w:type="gramEnd"/>
      <w:r w:rsidR="009E526C" w:rsidRPr="00F5299C">
        <w:rPr>
          <w:rFonts w:hint="eastAsia"/>
        </w:rPr>
        <w:t>實</w:t>
      </w:r>
      <w:r w:rsidR="00354086" w:rsidRPr="00F5299C">
        <w:rPr>
          <w:rFonts w:hint="eastAsia"/>
        </w:rPr>
        <w:t>督導</w:t>
      </w:r>
      <w:r w:rsidR="00902150" w:rsidRPr="00F5299C">
        <w:rPr>
          <w:rFonts w:hint="eastAsia"/>
        </w:rPr>
        <w:t>直轄市、縣（市）</w:t>
      </w:r>
      <w:r w:rsidR="00354086" w:rsidRPr="00F5299C">
        <w:rPr>
          <w:rFonts w:hint="eastAsia"/>
        </w:rPr>
        <w:t>主管機關落實執法</w:t>
      </w:r>
      <w:proofErr w:type="gramStart"/>
      <w:r w:rsidR="00354086" w:rsidRPr="00F5299C">
        <w:rPr>
          <w:rFonts w:hint="eastAsia"/>
        </w:rPr>
        <w:t>以維</w:t>
      </w:r>
      <w:r w:rsidRPr="00F5299C">
        <w:rPr>
          <w:rFonts w:hAnsi="標楷體" w:hint="eastAsia"/>
        </w:rPr>
        <w:t>該</w:t>
      </w:r>
      <w:proofErr w:type="gramEnd"/>
      <w:r w:rsidRPr="00F5299C">
        <w:rPr>
          <w:rFonts w:hAnsi="標楷體" w:hint="eastAsia"/>
        </w:rPr>
        <w:t>法立法意旨</w:t>
      </w:r>
      <w:r w:rsidRPr="00F5299C">
        <w:rPr>
          <w:rFonts w:hint="eastAsia"/>
        </w:rPr>
        <w:t>。</w:t>
      </w:r>
      <w:bookmarkEnd w:id="662"/>
      <w:bookmarkEnd w:id="663"/>
      <w:bookmarkEnd w:id="664"/>
      <w:bookmarkEnd w:id="669"/>
      <w:bookmarkEnd w:id="670"/>
    </w:p>
    <w:p w14:paraId="6E5B0F54" w14:textId="230A07C5" w:rsidR="000233BB" w:rsidRPr="00F5299C" w:rsidRDefault="00924D1E" w:rsidP="000233BB">
      <w:pPr>
        <w:pStyle w:val="3"/>
        <w:ind w:left="1360" w:hanging="680"/>
      </w:pPr>
      <w:bookmarkStart w:id="671" w:name="_Toc95830508"/>
      <w:bookmarkStart w:id="672" w:name="_Toc96435842"/>
      <w:bookmarkStart w:id="673" w:name="_Toc96526446"/>
      <w:bookmarkStart w:id="674" w:name="_Toc97713754"/>
      <w:bookmarkStart w:id="675" w:name="_Toc99353098"/>
      <w:r w:rsidRPr="00F5299C">
        <w:rPr>
          <w:rFonts w:hAnsi="標楷體" w:hint="eastAsia"/>
        </w:rPr>
        <w:t>綜上，</w:t>
      </w:r>
      <w:bookmarkEnd w:id="671"/>
      <w:bookmarkEnd w:id="672"/>
      <w:bookmarkEnd w:id="673"/>
      <w:bookmarkEnd w:id="674"/>
      <w:r w:rsidR="000233BB" w:rsidRPr="00F5299C">
        <w:rPr>
          <w:rFonts w:hint="eastAsia"/>
        </w:rPr>
        <w:t>「工廠管理輔導法」於90年立法要旨為健全工廠經營及有效取締工廠，復為納管未登記工廠（即違章工廠）而於99年6月2日修正公布輔導期限為7年，又因應輔導限期將屆而於103年1月22日二度修法公布輔導期限順延3年，至108年7月24日再因輔導期限將屆而三度修正公布。然9</w:t>
      </w:r>
      <w:r w:rsidR="000233BB" w:rsidRPr="00F5299C">
        <w:t>0</w:t>
      </w:r>
      <w:r w:rsidR="000233BB" w:rsidRPr="00F5299C">
        <w:rPr>
          <w:rFonts w:hint="eastAsia"/>
        </w:rPr>
        <w:t>年立法至9</w:t>
      </w:r>
      <w:r w:rsidR="000233BB" w:rsidRPr="00F5299C">
        <w:t>9</w:t>
      </w:r>
      <w:r w:rsidR="000233BB" w:rsidRPr="00F5299C">
        <w:rPr>
          <w:rFonts w:hint="eastAsia"/>
        </w:rPr>
        <w:t>年修法推估違章工廠由9</w:t>
      </w:r>
      <w:r w:rsidR="000233BB" w:rsidRPr="00F5299C">
        <w:t>,907</w:t>
      </w:r>
      <w:r w:rsidR="000233BB" w:rsidRPr="00F5299C">
        <w:rPr>
          <w:rFonts w:hint="eastAsia"/>
        </w:rPr>
        <w:t>家增加到至少6萬7千餘家，再經延長輔導期限至1</w:t>
      </w:r>
      <w:r w:rsidR="000233BB" w:rsidRPr="00F5299C">
        <w:t>08</w:t>
      </w:r>
      <w:r w:rsidR="000233BB" w:rsidRPr="00F5299C">
        <w:rPr>
          <w:rFonts w:hint="eastAsia"/>
        </w:rPr>
        <w:t>年</w:t>
      </w:r>
      <w:proofErr w:type="gramStart"/>
      <w:r w:rsidR="000233BB" w:rsidRPr="00F5299C">
        <w:rPr>
          <w:rFonts w:hint="eastAsia"/>
        </w:rPr>
        <w:t>亦僅納管</w:t>
      </w:r>
      <w:proofErr w:type="gramEnd"/>
      <w:r w:rsidR="000233BB" w:rsidRPr="00F5299C">
        <w:rPr>
          <w:rFonts w:hint="eastAsia"/>
        </w:rPr>
        <w:t>7千4百餘家業者，凸顯中央及地方主管機關長期以來取締不力且輔導成效不彰。再據</w:t>
      </w:r>
      <w:r w:rsidR="000233BB" w:rsidRPr="00F5299C">
        <w:t>農委會於</w:t>
      </w:r>
      <w:r w:rsidR="000233BB" w:rsidRPr="00F5299C">
        <w:rPr>
          <w:rFonts w:hint="eastAsia"/>
        </w:rPr>
        <w:t>106</w:t>
      </w:r>
      <w:r w:rsidR="000233BB" w:rsidRPr="00F5299C">
        <w:t>年清查法定農業用地既存工廠</w:t>
      </w:r>
      <w:r w:rsidR="000233BB" w:rsidRPr="00F5299C">
        <w:rPr>
          <w:rFonts w:hint="eastAsia"/>
        </w:rPr>
        <w:t>占</w:t>
      </w:r>
      <w:r w:rsidR="000233BB" w:rsidRPr="00F5299C">
        <w:t>地約</w:t>
      </w:r>
      <w:r w:rsidR="000233BB" w:rsidRPr="00F5299C">
        <w:rPr>
          <w:rFonts w:hint="eastAsia"/>
        </w:rPr>
        <w:t>1</w:t>
      </w:r>
      <w:r w:rsidR="000233BB" w:rsidRPr="00F5299C">
        <w:t>萬</w:t>
      </w:r>
      <w:r w:rsidR="000233BB" w:rsidRPr="00F5299C">
        <w:rPr>
          <w:rFonts w:hint="eastAsia"/>
        </w:rPr>
        <w:t>4</w:t>
      </w:r>
      <w:r w:rsidR="000233BB" w:rsidRPr="00F5299C">
        <w:t>千公頃</w:t>
      </w:r>
      <w:r w:rsidR="000233BB" w:rsidRPr="00F5299C">
        <w:rPr>
          <w:rFonts w:hint="eastAsia"/>
        </w:rPr>
        <w:t>，經濟部對於違章工廠家數歷年來竟僅能推估所得，9</w:t>
      </w:r>
      <w:r w:rsidR="000233BB" w:rsidRPr="00F5299C">
        <w:t>0</w:t>
      </w:r>
      <w:r w:rsidR="000233BB" w:rsidRPr="00F5299C">
        <w:rPr>
          <w:rFonts w:hint="eastAsia"/>
        </w:rPr>
        <w:t>年立法至今未見進行總清查，以致始終未能確實掌握，及至第三度修法明定</w:t>
      </w:r>
      <w:r w:rsidR="000233BB" w:rsidRPr="00F5299C">
        <w:rPr>
          <w:rFonts w:hAnsi="標楷體" w:hint="eastAsia"/>
          <w:szCs w:val="32"/>
        </w:rPr>
        <w:t>直轄市、縣（市）政府應</w:t>
      </w:r>
      <w:r w:rsidR="000233BB" w:rsidRPr="00F5299C">
        <w:rPr>
          <w:rFonts w:hAnsi="標楷體" w:hint="eastAsia"/>
        </w:rPr>
        <w:t>擬訂管理輔導計畫並</w:t>
      </w:r>
      <w:r w:rsidR="0072030A">
        <w:rPr>
          <w:rFonts w:hAnsi="標楷體" w:hint="eastAsia"/>
        </w:rPr>
        <w:t>清查</w:t>
      </w:r>
      <w:r w:rsidR="000233BB" w:rsidRPr="00F5299C">
        <w:rPr>
          <w:rFonts w:hAnsi="標楷體" w:hint="eastAsia"/>
        </w:rPr>
        <w:t>轄內新增及既有未登記工廠，然部分地方政府因轄內未登記工廠</w:t>
      </w:r>
      <w:proofErr w:type="gramStart"/>
      <w:r w:rsidR="000233BB" w:rsidRPr="00F5299C">
        <w:rPr>
          <w:rFonts w:hAnsi="標楷體" w:hint="eastAsia"/>
        </w:rPr>
        <w:t>眾多，</w:t>
      </w:r>
      <w:proofErr w:type="gramEnd"/>
      <w:r w:rsidR="000233BB" w:rsidRPr="00F5299C">
        <w:rPr>
          <w:rFonts w:hAnsi="標楷體" w:hint="eastAsia"/>
        </w:rPr>
        <w:t>竟須5年始能全部清查，徒生執法</w:t>
      </w:r>
      <w:proofErr w:type="gramStart"/>
      <w:r w:rsidR="000233BB" w:rsidRPr="00F5299C">
        <w:rPr>
          <w:rFonts w:hAnsi="標楷體" w:hint="eastAsia"/>
        </w:rPr>
        <w:t>空窗</w:t>
      </w:r>
      <w:proofErr w:type="gramEnd"/>
      <w:r w:rsidR="000233BB" w:rsidRPr="00F5299C">
        <w:rPr>
          <w:rFonts w:hAnsi="標楷體" w:hint="eastAsia"/>
        </w:rPr>
        <w:t>期，將</w:t>
      </w:r>
      <w:r w:rsidR="000233BB" w:rsidRPr="00F5299C">
        <w:rPr>
          <w:rFonts w:hint="eastAsia"/>
        </w:rPr>
        <w:t>致使農地違章工廠</w:t>
      </w:r>
      <w:proofErr w:type="gramStart"/>
      <w:r w:rsidR="000233BB" w:rsidRPr="00F5299C">
        <w:rPr>
          <w:rFonts w:hint="eastAsia"/>
        </w:rPr>
        <w:t>搶建者有恃無</w:t>
      </w:r>
      <w:proofErr w:type="gramEnd"/>
      <w:r w:rsidR="000233BB" w:rsidRPr="00F5299C">
        <w:rPr>
          <w:rFonts w:hint="eastAsia"/>
        </w:rPr>
        <w:t>恐不斷蔓延擴大</w:t>
      </w:r>
      <w:r w:rsidR="00B9223F" w:rsidRPr="00F5299C">
        <w:rPr>
          <w:rFonts w:hint="eastAsia"/>
        </w:rPr>
        <w:t>。</w:t>
      </w:r>
      <w:proofErr w:type="gramStart"/>
      <w:r w:rsidR="00B9223F" w:rsidRPr="00F5299C">
        <w:rPr>
          <w:rFonts w:hint="eastAsia"/>
        </w:rPr>
        <w:t>工輔法</w:t>
      </w:r>
      <w:proofErr w:type="gramEnd"/>
      <w:r w:rsidR="00B9223F" w:rsidRPr="00F5299C">
        <w:rPr>
          <w:rFonts w:hint="eastAsia"/>
        </w:rPr>
        <w:t>揭示管理輔導及取締二者並行不悖，中央及地方</w:t>
      </w:r>
      <w:proofErr w:type="gramStart"/>
      <w:r w:rsidR="00B9223F" w:rsidRPr="00F5299C">
        <w:rPr>
          <w:rFonts w:hint="eastAsia"/>
        </w:rPr>
        <w:t>主管機關均應檢</w:t>
      </w:r>
      <w:proofErr w:type="gramEnd"/>
      <w:r w:rsidR="00B9223F" w:rsidRPr="00F5299C">
        <w:rPr>
          <w:rFonts w:hint="eastAsia"/>
        </w:rPr>
        <w:t>討改進並共謀對策。</w:t>
      </w:r>
      <w:bookmarkEnd w:id="675"/>
      <w:r w:rsidR="009E526C" w:rsidRPr="00F5299C">
        <w:br/>
      </w:r>
    </w:p>
    <w:p w14:paraId="1C35A749" w14:textId="1D2C4D67" w:rsidR="007454E0" w:rsidRPr="00F5299C" w:rsidRDefault="00977CC7" w:rsidP="007454E0">
      <w:pPr>
        <w:pStyle w:val="2"/>
        <w:rPr>
          <w:b/>
        </w:rPr>
      </w:pPr>
      <w:bookmarkStart w:id="676" w:name="_Toc99353099"/>
      <w:bookmarkStart w:id="677" w:name="_Hlk96419322"/>
      <w:bookmarkEnd w:id="626"/>
      <w:bookmarkEnd w:id="653"/>
      <w:r w:rsidRPr="00F5299C">
        <w:rPr>
          <w:rFonts w:hint="eastAsia"/>
          <w:b/>
        </w:rPr>
        <w:t>1</w:t>
      </w:r>
      <w:r w:rsidRPr="00F5299C">
        <w:rPr>
          <w:b/>
        </w:rPr>
        <w:t>06</w:t>
      </w:r>
      <w:r w:rsidRPr="00F5299C">
        <w:rPr>
          <w:rFonts w:hint="eastAsia"/>
          <w:b/>
        </w:rPr>
        <w:t>年</w:t>
      </w:r>
      <w:r w:rsidR="007454E0" w:rsidRPr="00F5299C">
        <w:rPr>
          <w:rFonts w:hint="eastAsia"/>
          <w:b/>
        </w:rPr>
        <w:t>「保護農地-拆除農地地上新增違規工廠行動方案」第1</w:t>
      </w:r>
      <w:proofErr w:type="gramStart"/>
      <w:r w:rsidR="007454E0" w:rsidRPr="00F5299C">
        <w:rPr>
          <w:rFonts w:hint="eastAsia"/>
          <w:b/>
        </w:rPr>
        <w:t>波拆</w:t>
      </w:r>
      <w:proofErr w:type="gramEnd"/>
      <w:r w:rsidR="007454E0" w:rsidRPr="00F5299C">
        <w:rPr>
          <w:rFonts w:hint="eastAsia"/>
          <w:b/>
        </w:rPr>
        <w:t>除名單內之17家違章工廠雖已拆除16家，農委會表示</w:t>
      </w:r>
      <w:r w:rsidR="00B046CD" w:rsidRPr="00F5299C">
        <w:rPr>
          <w:rFonts w:hint="eastAsia"/>
          <w:b/>
        </w:rPr>
        <w:t>為</w:t>
      </w:r>
      <w:r w:rsidR="007454E0" w:rsidRPr="00F5299C">
        <w:rPr>
          <w:rFonts w:hint="eastAsia"/>
          <w:b/>
        </w:rPr>
        <w:t>避免造成縣市執法人員處理壓力，而未提出第2波執法清冊，嗣後回歸</w:t>
      </w:r>
      <w:proofErr w:type="gramStart"/>
      <w:r w:rsidR="007454E0" w:rsidRPr="00F5299C">
        <w:rPr>
          <w:rFonts w:hint="eastAsia"/>
          <w:b/>
        </w:rPr>
        <w:t>工輔</w:t>
      </w:r>
      <w:proofErr w:type="gramEnd"/>
      <w:r w:rsidR="007454E0" w:rsidRPr="00F5299C">
        <w:rPr>
          <w:rFonts w:hint="eastAsia"/>
          <w:b/>
        </w:rPr>
        <w:t>法「即報即拆」處理。</w:t>
      </w:r>
      <w:r w:rsidR="004A590C">
        <w:rPr>
          <w:rFonts w:hint="eastAsia"/>
          <w:b/>
        </w:rPr>
        <w:t>目前</w:t>
      </w:r>
      <w:r w:rsidR="007454E0" w:rsidRPr="00F5299C">
        <w:rPr>
          <w:rFonts w:hint="eastAsia"/>
          <w:b/>
        </w:rPr>
        <w:t>受檢舉之農地違章工廠或違建</w:t>
      </w:r>
      <w:r w:rsidR="00754461" w:rsidRPr="00F5299C">
        <w:rPr>
          <w:rFonts w:hint="eastAsia"/>
          <w:b/>
        </w:rPr>
        <w:t>雖</w:t>
      </w:r>
      <w:r w:rsidR="007454E0" w:rsidRPr="00F5299C">
        <w:rPr>
          <w:rFonts w:hint="eastAsia"/>
          <w:b/>
        </w:rPr>
        <w:t>屬「即報即拆」，然</w:t>
      </w:r>
      <w:r w:rsidR="004A590C" w:rsidRPr="00F5299C">
        <w:rPr>
          <w:rFonts w:hint="eastAsia"/>
          <w:b/>
        </w:rPr>
        <w:t>僅能由</w:t>
      </w:r>
      <w:r w:rsidR="00BF68D2" w:rsidRPr="00F5299C">
        <w:rPr>
          <w:rFonts w:hint="eastAsia"/>
          <w:b/>
        </w:rPr>
        <w:t>直轄市、縣（市）</w:t>
      </w:r>
      <w:r w:rsidR="007454E0" w:rsidRPr="00F5299C">
        <w:rPr>
          <w:rFonts w:hint="eastAsia"/>
          <w:b/>
        </w:rPr>
        <w:t>主管機關建管單位列</w:t>
      </w:r>
      <w:r w:rsidR="007454E0" w:rsidRPr="00F5299C">
        <w:rPr>
          <w:rFonts w:hint="eastAsia"/>
          <w:b/>
        </w:rPr>
        <w:lastRenderedPageBreak/>
        <w:t>管以「違章建築」</w:t>
      </w:r>
      <w:proofErr w:type="gramStart"/>
      <w:r w:rsidR="00754461" w:rsidRPr="00F5299C">
        <w:rPr>
          <w:rFonts w:hint="eastAsia"/>
          <w:b/>
        </w:rPr>
        <w:t>之名</w:t>
      </w:r>
      <w:r w:rsidR="007454E0" w:rsidRPr="00F5299C">
        <w:rPr>
          <w:rFonts w:hint="eastAsia"/>
          <w:b/>
        </w:rPr>
        <w:t>排拆</w:t>
      </w:r>
      <w:proofErr w:type="gramEnd"/>
      <w:r w:rsidR="007454E0" w:rsidRPr="00F5299C">
        <w:rPr>
          <w:rFonts w:hint="eastAsia"/>
          <w:b/>
        </w:rPr>
        <w:t>，致拆除之日遙遙無期，助長農地違章工廠搶建之僥倖心態。</w:t>
      </w:r>
      <w:r w:rsidRPr="00F5299C">
        <w:rPr>
          <w:rFonts w:hint="eastAsia"/>
          <w:b/>
        </w:rPr>
        <w:t>加以</w:t>
      </w:r>
      <w:r w:rsidR="007454E0" w:rsidRPr="00F5299C">
        <w:rPr>
          <w:rFonts w:hint="eastAsia"/>
          <w:b/>
        </w:rPr>
        <w:t>部分農地違章工廠經舉發後</w:t>
      </w:r>
      <w:r w:rsidR="00754461" w:rsidRPr="00F5299C">
        <w:rPr>
          <w:rFonts w:hint="eastAsia"/>
          <w:b/>
        </w:rPr>
        <w:t>，</w:t>
      </w:r>
      <w:r w:rsidR="007454E0" w:rsidRPr="00F5299C">
        <w:rPr>
          <w:rFonts w:hint="eastAsia"/>
          <w:b/>
        </w:rPr>
        <w:t>即停止運進機械設備，或將已有設備清空，表示其非「工廠」，只是「倉庫」</w:t>
      </w:r>
      <w:r w:rsidR="00267D91" w:rsidRPr="00AC68F4">
        <w:rPr>
          <w:rFonts w:hint="eastAsia"/>
          <w:b/>
        </w:rPr>
        <w:t>等</w:t>
      </w:r>
      <w:r w:rsidR="007454E0" w:rsidRPr="00F5299C">
        <w:rPr>
          <w:rFonts w:hint="eastAsia"/>
          <w:b/>
        </w:rPr>
        <w:t>空殼空間，僅違反區域計畫法農地非農用，</w:t>
      </w:r>
      <w:r w:rsidR="001D6B8F" w:rsidRPr="00F5299C">
        <w:rPr>
          <w:rFonts w:hint="eastAsia"/>
          <w:b/>
        </w:rPr>
        <w:t>然</w:t>
      </w:r>
      <w:r w:rsidR="007454E0" w:rsidRPr="00F5299C">
        <w:rPr>
          <w:rFonts w:hint="eastAsia"/>
          <w:b/>
        </w:rPr>
        <w:t>經濟部109至110年度專案移送內政部農地非農用案件僅589件</w:t>
      </w:r>
      <w:r w:rsidR="00754461" w:rsidRPr="00F5299C">
        <w:rPr>
          <w:rFonts w:hint="eastAsia"/>
          <w:b/>
        </w:rPr>
        <w:t>（</w:t>
      </w:r>
      <w:r w:rsidR="007454E0" w:rsidRPr="00F5299C">
        <w:rPr>
          <w:rFonts w:hint="eastAsia"/>
          <w:b/>
        </w:rPr>
        <w:t>如</w:t>
      </w:r>
      <w:r w:rsidR="001D6B8F" w:rsidRPr="00F5299C">
        <w:rPr>
          <w:rFonts w:hint="eastAsia"/>
          <w:b/>
        </w:rPr>
        <w:t>第</w:t>
      </w:r>
      <w:r w:rsidR="00E10C18" w:rsidRPr="00F5299C">
        <w:rPr>
          <w:rFonts w:hint="eastAsia"/>
          <w:b/>
        </w:rPr>
        <w:t>1</w:t>
      </w:r>
      <w:r w:rsidR="00E10C18" w:rsidRPr="00F5299C">
        <w:rPr>
          <w:b/>
        </w:rPr>
        <w:t>1</w:t>
      </w:r>
      <w:r w:rsidR="00965717" w:rsidRPr="00F5299C">
        <w:rPr>
          <w:b/>
        </w:rPr>
        <w:t>4</w:t>
      </w:r>
      <w:r w:rsidR="001D6B8F" w:rsidRPr="00F5299C">
        <w:rPr>
          <w:rFonts w:hint="eastAsia"/>
          <w:b/>
        </w:rPr>
        <w:t>頁</w:t>
      </w:r>
      <w:r w:rsidR="007454E0" w:rsidRPr="00F5299C">
        <w:rPr>
          <w:rFonts w:hint="eastAsia"/>
          <w:b/>
        </w:rPr>
        <w:t>附表</w:t>
      </w:r>
      <w:r w:rsidR="00754461" w:rsidRPr="00F5299C">
        <w:rPr>
          <w:rFonts w:hint="eastAsia"/>
          <w:b/>
        </w:rPr>
        <w:t>）</w:t>
      </w:r>
      <w:r w:rsidR="007454E0" w:rsidRPr="00F5299C">
        <w:rPr>
          <w:rFonts w:hint="eastAsia"/>
          <w:b/>
        </w:rPr>
        <w:t>，對照該期間內衛星空拍農地之「變異點」</w:t>
      </w:r>
      <w:r w:rsidR="00754461" w:rsidRPr="00F5299C">
        <w:rPr>
          <w:rFonts w:hint="eastAsia"/>
          <w:b/>
        </w:rPr>
        <w:t>，</w:t>
      </w:r>
      <w:r w:rsidR="007454E0" w:rsidRPr="00F5299C">
        <w:rPr>
          <w:rFonts w:hint="eastAsia"/>
          <w:b/>
        </w:rPr>
        <w:t>僅為農地違建數量之九牛一毛，類此違章建築</w:t>
      </w:r>
      <w:proofErr w:type="gramStart"/>
      <w:r w:rsidR="007454E0" w:rsidRPr="00F5299C">
        <w:rPr>
          <w:rFonts w:hint="eastAsia"/>
          <w:b/>
        </w:rPr>
        <w:t>顯然仍遊走</w:t>
      </w:r>
      <w:proofErr w:type="gramEnd"/>
      <w:r w:rsidR="007454E0" w:rsidRPr="00F5299C">
        <w:rPr>
          <w:rFonts w:hint="eastAsia"/>
          <w:b/>
        </w:rPr>
        <w:t>於法令規範之模糊地帶，甚至可能隨時轉為違章工廠使用</w:t>
      </w:r>
      <w:r w:rsidR="00172503" w:rsidRPr="00F5299C">
        <w:rPr>
          <w:rFonts w:hint="eastAsia"/>
          <w:b/>
        </w:rPr>
        <w:t>，</w:t>
      </w:r>
      <w:r w:rsidR="000233BB" w:rsidRPr="00F5299C">
        <w:rPr>
          <w:rFonts w:hint="eastAsia"/>
          <w:b/>
        </w:rPr>
        <w:t>依據</w:t>
      </w:r>
      <w:r w:rsidR="000233BB" w:rsidRPr="00F5299C">
        <w:rPr>
          <w:rFonts w:hAnsi="標楷體" w:hint="eastAsia"/>
          <w:b/>
        </w:rPr>
        <w:t>「</w:t>
      </w:r>
      <w:r w:rsidR="000233BB" w:rsidRPr="00F5299C">
        <w:rPr>
          <w:rFonts w:hint="eastAsia"/>
          <w:b/>
        </w:rPr>
        <w:t>刑事訴訟法</w:t>
      </w:r>
      <w:r w:rsidR="000233BB" w:rsidRPr="00F5299C">
        <w:rPr>
          <w:rFonts w:hAnsi="標楷體" w:hint="eastAsia"/>
          <w:b/>
        </w:rPr>
        <w:t>」第2</w:t>
      </w:r>
      <w:r w:rsidR="000233BB" w:rsidRPr="00F5299C">
        <w:rPr>
          <w:rFonts w:hAnsi="標楷體"/>
          <w:b/>
        </w:rPr>
        <w:t>41</w:t>
      </w:r>
      <w:r w:rsidR="000233BB" w:rsidRPr="00F5299C">
        <w:rPr>
          <w:rFonts w:hAnsi="標楷體" w:hint="eastAsia"/>
          <w:b/>
        </w:rPr>
        <w:t>條及「</w:t>
      </w:r>
      <w:r w:rsidR="000233BB" w:rsidRPr="00F5299C">
        <w:rPr>
          <w:rFonts w:hint="eastAsia"/>
          <w:b/>
        </w:rPr>
        <w:t>公務員服務法</w:t>
      </w:r>
      <w:r w:rsidR="000233BB" w:rsidRPr="00F5299C">
        <w:rPr>
          <w:rFonts w:hAnsi="標楷體" w:hint="eastAsia"/>
          <w:b/>
        </w:rPr>
        <w:t>」第1條，</w:t>
      </w:r>
      <w:r w:rsidR="000233BB" w:rsidRPr="00F5299C">
        <w:rPr>
          <w:rFonts w:hint="eastAsia"/>
          <w:b/>
        </w:rPr>
        <w:t>各級公務員接獲舉報或發現農地有違建及違章工廠即應提報以遏止該不法情事，</w:t>
      </w:r>
      <w:r w:rsidR="00784E46" w:rsidRPr="00F5299C">
        <w:rPr>
          <w:rFonts w:hint="eastAsia"/>
          <w:b/>
        </w:rPr>
        <w:t>農地違章工廠涉及</w:t>
      </w:r>
      <w:proofErr w:type="gramStart"/>
      <w:r w:rsidR="00784E46" w:rsidRPr="00F5299C">
        <w:rPr>
          <w:rFonts w:hint="eastAsia"/>
          <w:b/>
        </w:rPr>
        <w:t>工輔</w:t>
      </w:r>
      <w:proofErr w:type="gramEnd"/>
      <w:r w:rsidR="00784E46" w:rsidRPr="00F5299C">
        <w:rPr>
          <w:rFonts w:hint="eastAsia"/>
          <w:b/>
        </w:rPr>
        <w:t>法、農業發展條例、區域計畫法及都市計畫法，中央及地方主管機關經濟部、農委會、內政部及直轄市、縣（市）主管機關皆應檢討正視並依法研謀對策</w:t>
      </w:r>
      <w:r w:rsidR="000233BB" w:rsidRPr="00F5299C">
        <w:rPr>
          <w:rFonts w:hint="eastAsia"/>
          <w:b/>
        </w:rPr>
        <w:t>。</w:t>
      </w:r>
      <w:bookmarkEnd w:id="676"/>
    </w:p>
    <w:p w14:paraId="1D4F8106" w14:textId="75323E6B" w:rsidR="00A92044" w:rsidRPr="00F5299C" w:rsidRDefault="00A92044" w:rsidP="00A92044">
      <w:pPr>
        <w:pStyle w:val="3"/>
        <w:rPr>
          <w:rFonts w:hAnsi="標楷體"/>
          <w:szCs w:val="32"/>
        </w:rPr>
      </w:pPr>
      <w:bookmarkStart w:id="678" w:name="_Toc95830536"/>
      <w:bookmarkStart w:id="679" w:name="_Toc96435870"/>
      <w:bookmarkStart w:id="680" w:name="_Toc96526474"/>
      <w:bookmarkStart w:id="681" w:name="_Toc97713756"/>
      <w:bookmarkStart w:id="682" w:name="_Toc99353100"/>
      <w:bookmarkEnd w:id="677"/>
      <w:r w:rsidRPr="00F5299C">
        <w:rPr>
          <w:rFonts w:hint="eastAsia"/>
        </w:rPr>
        <w:t>行政院</w:t>
      </w:r>
      <w:r w:rsidR="0077092C" w:rsidRPr="00F5299C">
        <w:rPr>
          <w:rFonts w:hint="eastAsia"/>
        </w:rPr>
        <w:t>於106年10月核定</w:t>
      </w:r>
      <w:r w:rsidRPr="00F5299C">
        <w:rPr>
          <w:rFonts w:hint="eastAsia"/>
        </w:rPr>
        <w:t>「保護農地-拆除農地上新增違規工廠行動方案」(下稱行動方案)，由經濟部、內政部、農委會、環保署、法務部、行政院主計總處共同組成中央跨部會專案小組(下稱專案小組)所執行，係為解決農地上違規工廠亂</w:t>
      </w:r>
      <w:proofErr w:type="gramStart"/>
      <w:r w:rsidRPr="00F5299C">
        <w:rPr>
          <w:rFonts w:hint="eastAsia"/>
        </w:rPr>
        <w:t>象</w:t>
      </w:r>
      <w:proofErr w:type="gramEnd"/>
      <w:r w:rsidRPr="00F5299C">
        <w:rPr>
          <w:rFonts w:hint="eastAsia"/>
        </w:rPr>
        <w:t>，避免農地持續流失，並維護農業生產環境，後為中止違規工廠持續設立於農業用地，並在遏止新違規產生下，始得務實解決既有違規問題，爰採先止血、再療傷之處理方式，設定停損點，</w:t>
      </w:r>
      <w:r w:rsidRPr="00F5299C">
        <w:rPr>
          <w:rFonts w:hint="eastAsia"/>
          <w:b/>
        </w:rPr>
        <w:t>確定105年5月20日以後新增之違規</w:t>
      </w:r>
      <w:proofErr w:type="gramStart"/>
      <w:r w:rsidRPr="00F5299C">
        <w:rPr>
          <w:rFonts w:hint="eastAsia"/>
          <w:b/>
        </w:rPr>
        <w:t>工廠均需拆</w:t>
      </w:r>
      <w:proofErr w:type="gramEnd"/>
      <w:r w:rsidRPr="00F5299C">
        <w:rPr>
          <w:rFonts w:hint="eastAsia"/>
          <w:b/>
        </w:rPr>
        <w:t>除，</w:t>
      </w:r>
      <w:r w:rsidRPr="00F5299C">
        <w:rPr>
          <w:b/>
        </w:rPr>
        <w:t>執行期間為106年9月至107年8月</w:t>
      </w:r>
      <w:r w:rsidRPr="00F5299C">
        <w:rPr>
          <w:rFonts w:hint="eastAsia"/>
          <w:b/>
        </w:rPr>
        <w:t>。</w:t>
      </w:r>
      <w:bookmarkEnd w:id="678"/>
      <w:bookmarkEnd w:id="679"/>
      <w:bookmarkEnd w:id="680"/>
      <w:bookmarkEnd w:id="681"/>
      <w:bookmarkEnd w:id="682"/>
    </w:p>
    <w:p w14:paraId="0E15923B" w14:textId="47669DB5" w:rsidR="00A92044" w:rsidRPr="00F5299C" w:rsidRDefault="00A92044" w:rsidP="00A92044">
      <w:pPr>
        <w:pStyle w:val="3"/>
        <w:numPr>
          <w:ilvl w:val="0"/>
          <w:numId w:val="0"/>
        </w:numPr>
        <w:ind w:left="1361"/>
        <w:rPr>
          <w:strike/>
        </w:rPr>
      </w:pPr>
      <w:bookmarkStart w:id="683" w:name="_Toc95830537"/>
      <w:bookmarkStart w:id="684" w:name="_Toc96435871"/>
      <w:bookmarkStart w:id="685" w:name="_Toc96526475"/>
      <w:bookmarkStart w:id="686" w:name="_Toc97713757"/>
      <w:bookmarkStart w:id="687" w:name="_Toc99353101"/>
      <w:r w:rsidRPr="00F5299C">
        <w:rPr>
          <w:rFonts w:hint="eastAsia"/>
        </w:rPr>
        <w:t>行動方案之執法清冊，係由內政部提供105年5月20日後全國農業用地衛星監測之</w:t>
      </w:r>
      <w:r w:rsidRPr="00F5299C">
        <w:rPr>
          <w:rFonts w:hint="eastAsia"/>
          <w:b/>
        </w:rPr>
        <w:t>農地變異點資料</w:t>
      </w:r>
      <w:r w:rsidRPr="00F5299C">
        <w:rPr>
          <w:rFonts w:hint="eastAsia"/>
        </w:rPr>
        <w:t>，以及民眾檢舉之案件，並由經濟部請各縣市政府協助</w:t>
      </w:r>
      <w:r w:rsidRPr="00F5299C">
        <w:rPr>
          <w:rFonts w:hint="eastAsia"/>
        </w:rPr>
        <w:lastRenderedPageBreak/>
        <w:t>判定是否屬工廠性質後，再由專案小組召開會議，逐點比對衛星影像分析圖，予以篩選而得。首波執法清冊係先以全國非都市土地農業用地（一般農業區、特定農業區）衛星監測變異點資訊(變異點調查期間為105年4月-106年3月)，及民眾檢舉案件共287點予以篩選，確認第1波優先執法清冊為17件(已完工類型8件、施工中類型9件)，其中16家已拆除，1家認定為農舍不予處理，彰化縣政府於107年12月23日拆除最後一家工廠。</w:t>
      </w:r>
      <w:bookmarkEnd w:id="683"/>
      <w:bookmarkEnd w:id="684"/>
      <w:bookmarkEnd w:id="685"/>
      <w:bookmarkEnd w:id="686"/>
      <w:bookmarkEnd w:id="687"/>
    </w:p>
    <w:p w14:paraId="6C97AD1C" w14:textId="39357DC7" w:rsidR="00A92044" w:rsidRPr="00F5299C" w:rsidRDefault="00A92044" w:rsidP="00A92044">
      <w:pPr>
        <w:pStyle w:val="3"/>
        <w:numPr>
          <w:ilvl w:val="0"/>
          <w:numId w:val="0"/>
        </w:numPr>
        <w:ind w:left="1361"/>
        <w:rPr>
          <w:strike/>
        </w:rPr>
      </w:pPr>
      <w:bookmarkStart w:id="688" w:name="_Toc95830538"/>
      <w:bookmarkStart w:id="689" w:name="_Toc96435872"/>
      <w:bookmarkStart w:id="690" w:name="_Toc96526476"/>
      <w:bookmarkStart w:id="691" w:name="_Toc97713758"/>
      <w:bookmarkStart w:id="692" w:name="_Toc99353102"/>
      <w:r w:rsidRPr="00F5299C">
        <w:rPr>
          <w:rFonts w:hint="eastAsia"/>
        </w:rPr>
        <w:t>農委會表示第2波執法清冊亦</w:t>
      </w:r>
      <w:proofErr w:type="gramStart"/>
      <w:r w:rsidRPr="00F5299C">
        <w:rPr>
          <w:rFonts w:hint="eastAsia"/>
        </w:rPr>
        <w:t>將循首波</w:t>
      </w:r>
      <w:proofErr w:type="gramEnd"/>
      <w:r w:rsidRPr="00F5299C">
        <w:rPr>
          <w:rFonts w:hint="eastAsia"/>
        </w:rPr>
        <w:t>執法清冊篩選方式，持續滾動檢討，並於106年11月16日之新聞稿指明第2波執法清冊預計於該年12月底前公布，復於107年1月4日之新聞稿指由中央專案撥補拆除經費，並滾動確認第2波執法清冊共10件，惟詳細名單仍未公布。</w:t>
      </w:r>
      <w:bookmarkEnd w:id="688"/>
      <w:bookmarkEnd w:id="689"/>
      <w:bookmarkEnd w:id="690"/>
      <w:bookmarkEnd w:id="691"/>
      <w:bookmarkEnd w:id="692"/>
    </w:p>
    <w:p w14:paraId="17F44D24" w14:textId="6EBD6D81" w:rsidR="00B47FB0" w:rsidRPr="00F5299C" w:rsidRDefault="00A92044" w:rsidP="00A92044">
      <w:pPr>
        <w:pStyle w:val="3"/>
      </w:pPr>
      <w:bookmarkStart w:id="693" w:name="_Toc95830539"/>
      <w:bookmarkStart w:id="694" w:name="_Toc96435873"/>
      <w:bookmarkStart w:id="695" w:name="_Toc96526477"/>
      <w:bookmarkStart w:id="696" w:name="_Toc97713759"/>
      <w:bookmarkStart w:id="697" w:name="_Toc99353103"/>
      <w:proofErr w:type="gramStart"/>
      <w:r w:rsidRPr="00F5299C">
        <w:rPr>
          <w:rFonts w:hint="eastAsia"/>
        </w:rPr>
        <w:t>惟查至</w:t>
      </w:r>
      <w:proofErr w:type="gramEnd"/>
      <w:r w:rsidRPr="00F5299C">
        <w:rPr>
          <w:rFonts w:hint="eastAsia"/>
        </w:rPr>
        <w:t>首波清冊之執行期限107年8月時，第2波執法清冊仍未公布，本院函詢</w:t>
      </w:r>
      <w:r w:rsidRPr="00F5299C">
        <w:rPr>
          <w:rFonts w:hint="eastAsia"/>
          <w:b/>
        </w:rPr>
        <w:t>相關原因，農委會查復</w:t>
      </w:r>
      <w:r w:rsidRPr="00F5299C">
        <w:rPr>
          <w:rStyle w:val="aff"/>
          <w:b/>
        </w:rPr>
        <w:footnoteReference w:id="38"/>
      </w:r>
      <w:r w:rsidR="00730A50" w:rsidRPr="00F5299C">
        <w:rPr>
          <w:rFonts w:hint="eastAsia"/>
          <w:b/>
        </w:rPr>
        <w:t>：</w:t>
      </w:r>
      <w:r w:rsidRPr="00F5299C">
        <w:rPr>
          <w:rFonts w:hint="eastAsia"/>
          <w:b/>
        </w:rPr>
        <w:t>「農地違規查處之執行機關為直轄市、縣市政府，因第1波執法清冊尚未全數拆除，為避免直轄市、縣市政府在未完成第1波拆除作業情形下，即需處理第2波執法清冊，恐造成縣市執法人員之處理壓力</w:t>
      </w:r>
      <w:r w:rsidRPr="00F5299C">
        <w:rPr>
          <w:rFonts w:hint="eastAsia"/>
        </w:rPr>
        <w:t>」</w:t>
      </w:r>
      <w:r w:rsidR="00963BBF" w:rsidRPr="00F5299C">
        <w:rPr>
          <w:rFonts w:hint="eastAsia"/>
        </w:rPr>
        <w:t>。</w:t>
      </w:r>
      <w:r w:rsidR="00963BBF" w:rsidRPr="00F5299C">
        <w:br/>
      </w:r>
      <w:r w:rsidR="00963BBF" w:rsidRPr="00F5299C">
        <w:rPr>
          <w:rFonts w:hint="eastAsia"/>
          <w:bCs w:val="0"/>
        </w:rPr>
        <w:t>本院於109年5月再次函</w:t>
      </w:r>
      <w:proofErr w:type="gramStart"/>
      <w:r w:rsidR="00963BBF" w:rsidRPr="00F5299C">
        <w:rPr>
          <w:rFonts w:hint="eastAsia"/>
          <w:bCs w:val="0"/>
        </w:rPr>
        <w:t>詢</w:t>
      </w:r>
      <w:proofErr w:type="gramEnd"/>
      <w:r w:rsidR="00963BBF" w:rsidRPr="00F5299C">
        <w:rPr>
          <w:rFonts w:hint="eastAsia"/>
          <w:bCs w:val="0"/>
        </w:rPr>
        <w:t>行動方案進度，</w:t>
      </w:r>
      <w:r w:rsidR="00963BBF" w:rsidRPr="00F5299C">
        <w:rPr>
          <w:rFonts w:hint="eastAsia"/>
          <w:b/>
          <w:bCs w:val="0"/>
        </w:rPr>
        <w:t>農委會查復</w:t>
      </w:r>
      <w:r w:rsidR="00963BBF" w:rsidRPr="00F5299C">
        <w:rPr>
          <w:rStyle w:val="aff"/>
          <w:b/>
          <w:bCs w:val="0"/>
        </w:rPr>
        <w:footnoteReference w:id="39"/>
      </w:r>
      <w:r w:rsidR="00730A50" w:rsidRPr="00F5299C">
        <w:rPr>
          <w:b/>
          <w:bCs w:val="0"/>
        </w:rPr>
        <w:t>：</w:t>
      </w:r>
      <w:r w:rsidR="00963BBF" w:rsidRPr="00F5299C">
        <w:rPr>
          <w:rFonts w:hint="eastAsia"/>
          <w:b/>
          <w:bCs w:val="0"/>
        </w:rPr>
        <w:t>「基於行動方案已結束</w:t>
      </w:r>
      <w:r w:rsidR="00963BBF" w:rsidRPr="00F5299C">
        <w:rPr>
          <w:rFonts w:hint="eastAsia"/>
          <w:bCs w:val="0"/>
        </w:rPr>
        <w:t>，且</w:t>
      </w:r>
      <w:proofErr w:type="gramStart"/>
      <w:r w:rsidR="00963BBF" w:rsidRPr="00F5299C">
        <w:rPr>
          <w:rFonts w:hint="eastAsia"/>
          <w:bCs w:val="0"/>
        </w:rPr>
        <w:t>工輔法</w:t>
      </w:r>
      <w:proofErr w:type="gramEnd"/>
      <w:r w:rsidR="00963BBF" w:rsidRPr="00F5299C">
        <w:rPr>
          <w:rFonts w:hint="eastAsia"/>
          <w:bCs w:val="0"/>
        </w:rPr>
        <w:t>已於109年3月20日施行，為延續行動方案對於新增未登記工廠即報即拆之作法，</w:t>
      </w:r>
      <w:r w:rsidR="00963BBF" w:rsidRPr="00F5299C">
        <w:rPr>
          <w:rFonts w:hint="eastAsia"/>
          <w:b/>
          <w:bCs w:val="0"/>
        </w:rPr>
        <w:t>已於該法第28條之1明定105年5月20日以後</w:t>
      </w:r>
      <w:r w:rsidR="00963BBF" w:rsidRPr="00F5299C">
        <w:rPr>
          <w:rFonts w:hint="eastAsia"/>
          <w:b/>
        </w:rPr>
        <w:t>新增之未登記工廠拆除，且強調『應』</w:t>
      </w:r>
      <w:r w:rsidR="00963BBF" w:rsidRPr="00F5299C">
        <w:rPr>
          <w:rFonts w:hint="eastAsia"/>
          <w:b/>
          <w:bCs w:val="0"/>
        </w:rPr>
        <w:lastRenderedPageBreak/>
        <w:t>以停止供水、供電及拆除之手段，俾有效達成未登記工廠拆遷目的，故對於後續執法之名冊及程序規範，自應依該法規定處理，始為正辦」</w:t>
      </w:r>
      <w:r w:rsidR="00963BBF" w:rsidRPr="00F5299C">
        <w:rPr>
          <w:rFonts w:hint="eastAsia"/>
          <w:b/>
        </w:rPr>
        <w:t>。</w:t>
      </w:r>
      <w:r w:rsidR="00963BBF" w:rsidRPr="00F5299C">
        <w:rPr>
          <w:rFonts w:hint="eastAsia"/>
        </w:rPr>
        <w:t>行動方案顯然因</w:t>
      </w:r>
      <w:proofErr w:type="gramStart"/>
      <w:r w:rsidR="00963BBF" w:rsidRPr="00F5299C">
        <w:rPr>
          <w:rFonts w:hint="eastAsia"/>
        </w:rPr>
        <w:t>工輔法</w:t>
      </w:r>
      <w:proofErr w:type="gramEnd"/>
      <w:r w:rsidR="00963BBF" w:rsidRPr="00F5299C">
        <w:rPr>
          <w:rFonts w:hint="eastAsia"/>
        </w:rPr>
        <w:t>修正後而回歸由該法處理，即宣告終止，該方案最終執行成果僅有區區17家工廠，相較於其投入之龐大資源又為跨部會共同合作機制，顯然不成比例，亦難達成該專案小組一再宣示「滾動檢討執法清冊，不容農地再長出新違建，肯定行動方案之效果」之維護農地決心。</w:t>
      </w:r>
      <w:r w:rsidR="004E46C4" w:rsidRPr="00F5299C">
        <w:rPr>
          <w:rFonts w:hint="eastAsia"/>
        </w:rPr>
        <w:tab/>
        <w:t>農業發展條例揭示確保農業永續發展、促進農地合理利用，</w:t>
      </w:r>
      <w:r w:rsidR="00A553B5" w:rsidRPr="00F5299C">
        <w:rPr>
          <w:rFonts w:hint="eastAsia"/>
        </w:rPr>
        <w:t>「農業及農地資源盤查結果</w:t>
      </w:r>
      <w:proofErr w:type="gramStart"/>
      <w:r w:rsidR="00A553B5" w:rsidRPr="00F5299C">
        <w:rPr>
          <w:rFonts w:hint="eastAsia"/>
        </w:rPr>
        <w:t>查詢圖台</w:t>
      </w:r>
      <w:proofErr w:type="gramEnd"/>
      <w:r w:rsidR="00A553B5" w:rsidRPr="00F5299C">
        <w:rPr>
          <w:rFonts w:hint="eastAsia"/>
        </w:rPr>
        <w:t>」</w:t>
      </w:r>
      <w:r w:rsidR="0019711A" w:rsidRPr="00F5299C">
        <w:rPr>
          <w:rFonts w:hint="eastAsia"/>
        </w:rPr>
        <w:t>結果顯示，平地範圍非農業使用者以</w:t>
      </w:r>
      <w:r w:rsidR="0019711A" w:rsidRPr="00F5299C">
        <w:rPr>
          <w:rFonts w:hAnsi="標楷體" w:hint="eastAsia"/>
        </w:rPr>
        <w:t>「疑似工廠」高居首位，且歷年不斷增加，</w:t>
      </w:r>
      <w:r w:rsidR="0019711A" w:rsidRPr="00F5299C">
        <w:rPr>
          <w:rFonts w:hint="eastAsia"/>
        </w:rPr>
        <w:t>農委會為該法主管機關，不應以已有</w:t>
      </w:r>
      <w:proofErr w:type="gramStart"/>
      <w:r w:rsidR="0019711A" w:rsidRPr="00F5299C">
        <w:rPr>
          <w:rFonts w:hint="eastAsia"/>
        </w:rPr>
        <w:t>工輔</w:t>
      </w:r>
      <w:proofErr w:type="gramEnd"/>
      <w:r w:rsidR="0019711A" w:rsidRPr="00F5299C">
        <w:rPr>
          <w:rFonts w:hint="eastAsia"/>
        </w:rPr>
        <w:t>法處理為由，而免除所負應保護農業生產環境之責。</w:t>
      </w:r>
      <w:bookmarkEnd w:id="693"/>
      <w:bookmarkEnd w:id="694"/>
      <w:bookmarkEnd w:id="695"/>
      <w:bookmarkEnd w:id="696"/>
      <w:bookmarkEnd w:id="697"/>
    </w:p>
    <w:p w14:paraId="32D03D84" w14:textId="4A8FA39E" w:rsidR="00A92044" w:rsidRPr="00F5299C" w:rsidRDefault="00BE5E88" w:rsidP="00A92044">
      <w:pPr>
        <w:pStyle w:val="3"/>
        <w:rPr>
          <w:rFonts w:hAnsi="標楷體"/>
        </w:rPr>
      </w:pPr>
      <w:bookmarkStart w:id="698" w:name="_Toc95830540"/>
      <w:bookmarkStart w:id="699" w:name="_Toc96435874"/>
      <w:bookmarkStart w:id="700" w:name="_Toc96526478"/>
      <w:bookmarkStart w:id="701" w:name="_Toc97713760"/>
      <w:bookmarkStart w:id="702" w:name="_Toc99353104"/>
      <w:proofErr w:type="gramStart"/>
      <w:r w:rsidRPr="00F5299C">
        <w:rPr>
          <w:rFonts w:hint="eastAsia"/>
        </w:rPr>
        <w:t>再者，</w:t>
      </w:r>
      <w:proofErr w:type="gramEnd"/>
      <w:r w:rsidR="00963BBF" w:rsidRPr="00F5299C">
        <w:rPr>
          <w:rFonts w:hint="eastAsia"/>
        </w:rPr>
        <w:t>本案調查期間持續接獲民眾</w:t>
      </w:r>
      <w:r w:rsidR="00A92044" w:rsidRPr="00F5299C">
        <w:rPr>
          <w:rFonts w:hint="eastAsia"/>
        </w:rPr>
        <w:t>或團體檢舉違章工廠或違建案件</w:t>
      </w:r>
      <w:r w:rsidR="00963BBF" w:rsidRPr="00F5299C">
        <w:rPr>
          <w:rFonts w:hint="eastAsia"/>
        </w:rPr>
        <w:t>，</w:t>
      </w:r>
      <w:r w:rsidR="00A92044" w:rsidRPr="00F5299C">
        <w:rPr>
          <w:rFonts w:hint="eastAsia"/>
        </w:rPr>
        <w:t>以</w:t>
      </w:r>
      <w:r w:rsidR="00A92044" w:rsidRPr="00F5299C">
        <w:rPr>
          <w:rFonts w:hAnsi="標楷體" w:hint="eastAsia"/>
        </w:rPr>
        <w:t>彰化縣轄內農地為例，</w:t>
      </w:r>
      <w:proofErr w:type="gramStart"/>
      <w:r w:rsidR="00A92044" w:rsidRPr="00F5299C">
        <w:rPr>
          <w:rFonts w:hAnsi="標楷體" w:hint="eastAsia"/>
        </w:rPr>
        <w:t>據訴</w:t>
      </w:r>
      <w:proofErr w:type="gramEnd"/>
      <w:r w:rsidR="00A92044" w:rsidRPr="00F5299C">
        <w:rPr>
          <w:rFonts w:hAnsi="標楷體" w:hint="eastAsia"/>
        </w:rPr>
        <w:t>所列地號疑似農地違規使用案件共計</w:t>
      </w:r>
      <w:r w:rsidR="00A92044" w:rsidRPr="00F5299C">
        <w:rPr>
          <w:rFonts w:hAnsi="標楷體"/>
        </w:rPr>
        <w:t>70</w:t>
      </w:r>
      <w:r w:rsidR="00A92044" w:rsidRPr="00F5299C">
        <w:rPr>
          <w:rFonts w:hAnsi="標楷體" w:hint="eastAsia"/>
        </w:rPr>
        <w:t>案，第一波為</w:t>
      </w:r>
      <w:r w:rsidR="00A92044" w:rsidRPr="00F5299C">
        <w:rPr>
          <w:rFonts w:hAnsi="標楷體"/>
        </w:rPr>
        <w:t>106年間提供之17案</w:t>
      </w:r>
      <w:r w:rsidR="00A92044" w:rsidRPr="00F5299C">
        <w:rPr>
          <w:rStyle w:val="aff"/>
        </w:rPr>
        <w:footnoteReference w:id="40"/>
      </w:r>
      <w:r w:rsidR="00A92044" w:rsidRPr="00F5299C">
        <w:rPr>
          <w:rFonts w:hAnsi="標楷體" w:hint="eastAsia"/>
        </w:rPr>
        <w:t>，第二波為</w:t>
      </w:r>
      <w:r w:rsidR="00A92044" w:rsidRPr="00F5299C">
        <w:rPr>
          <w:rFonts w:hAnsi="標楷體"/>
        </w:rPr>
        <w:t>108</w:t>
      </w:r>
      <w:r w:rsidR="00A92044" w:rsidRPr="00F5299C">
        <w:rPr>
          <w:rFonts w:hAnsi="標楷體" w:hint="eastAsia"/>
        </w:rPr>
        <w:t>至</w:t>
      </w:r>
      <w:r w:rsidR="00A92044" w:rsidRPr="00F5299C">
        <w:rPr>
          <w:rFonts w:hAnsi="標楷體"/>
        </w:rPr>
        <w:t>109</w:t>
      </w:r>
      <w:r w:rsidR="00A92044" w:rsidRPr="00F5299C">
        <w:rPr>
          <w:rFonts w:hAnsi="標楷體" w:hint="eastAsia"/>
        </w:rPr>
        <w:t>年間提供之</w:t>
      </w:r>
      <w:r w:rsidR="00A92044" w:rsidRPr="00F5299C">
        <w:rPr>
          <w:rFonts w:hAnsi="標楷體"/>
        </w:rPr>
        <w:t>50</w:t>
      </w:r>
      <w:r w:rsidR="00963BBF" w:rsidRPr="00F5299C">
        <w:rPr>
          <w:rFonts w:hAnsi="標楷體" w:hint="eastAsia"/>
        </w:rPr>
        <w:t>案</w:t>
      </w:r>
      <w:r w:rsidR="00A92044" w:rsidRPr="00F5299C">
        <w:rPr>
          <w:rStyle w:val="aff"/>
          <w:rFonts w:hAnsi="標楷體"/>
        </w:rPr>
        <w:footnoteReference w:id="41"/>
      </w:r>
      <w:r w:rsidR="00A92044" w:rsidRPr="00F5299C">
        <w:rPr>
          <w:rFonts w:hAnsi="標楷體" w:hint="eastAsia"/>
        </w:rPr>
        <w:t>，案經彰化縣政府查復說明如下：</w:t>
      </w:r>
      <w:bookmarkEnd w:id="698"/>
      <w:bookmarkEnd w:id="699"/>
      <w:bookmarkEnd w:id="700"/>
      <w:bookmarkEnd w:id="701"/>
      <w:bookmarkEnd w:id="702"/>
    </w:p>
    <w:p w14:paraId="79D4C5FE" w14:textId="77777777" w:rsidR="00A92044" w:rsidRPr="00F5299C" w:rsidRDefault="00A92044" w:rsidP="00A92044">
      <w:pPr>
        <w:pStyle w:val="4"/>
      </w:pPr>
      <w:r w:rsidRPr="00F5299C">
        <w:rPr>
          <w:rFonts w:hAnsi="標楷體" w:hint="eastAsia"/>
          <w:b/>
        </w:rPr>
        <w:t>第一波為</w:t>
      </w:r>
      <w:r w:rsidRPr="00F5299C">
        <w:rPr>
          <w:rFonts w:hAnsi="標楷體"/>
          <w:b/>
        </w:rPr>
        <w:t>106年間提供之17案</w:t>
      </w:r>
      <w:r w:rsidRPr="00F5299C">
        <w:rPr>
          <w:rFonts w:hAnsi="標楷體" w:hint="eastAsia"/>
        </w:rPr>
        <w:t>：</w:t>
      </w:r>
      <w:r w:rsidRPr="00F5299C">
        <w:rPr>
          <w:rFonts w:hint="eastAsia"/>
        </w:rPr>
        <w:t>已裁處所列農地違章建築並列管</w:t>
      </w:r>
      <w:proofErr w:type="gramStart"/>
      <w:r w:rsidRPr="00F5299C">
        <w:rPr>
          <w:rFonts w:hint="eastAsia"/>
        </w:rPr>
        <w:t>排拆計</w:t>
      </w:r>
      <w:proofErr w:type="gramEnd"/>
      <w:r w:rsidRPr="00F5299C">
        <w:rPr>
          <w:rFonts w:hint="eastAsia"/>
        </w:rPr>
        <w:t>13案，後續將依彰化縣政府執行違章建築取締及拆除措施等相關規定辦理，而其中8處前經彰化縣政府函復陳情人尚查無製造加工事實，非屬工廠輔導管理輔導法範疇但屬違章建築領有建造執照計1案、農地違章建</w:t>
      </w:r>
      <w:r w:rsidRPr="00F5299C">
        <w:rPr>
          <w:rFonts w:hint="eastAsia"/>
        </w:rPr>
        <w:lastRenderedPageBreak/>
        <w:t>築已拆除完畢計1案、查無此地號計2案，係依彰化縣建築管理自治條例第39條之1規定略以：「違章建築之查報及勒令停工，由各鄉（鎮、市）公所辦理。」由各鄉鎮公所進行查報。</w:t>
      </w:r>
      <w:proofErr w:type="gramStart"/>
      <w:r w:rsidRPr="00F5299C">
        <w:rPr>
          <w:rFonts w:hint="eastAsia"/>
        </w:rPr>
        <w:t>惟查</w:t>
      </w:r>
      <w:proofErr w:type="gramEnd"/>
      <w:r w:rsidRPr="00F5299C">
        <w:rPr>
          <w:rFonts w:hint="eastAsia"/>
        </w:rPr>
        <w:t>，檢舉至今逾2年</w:t>
      </w:r>
      <w:proofErr w:type="gramStart"/>
      <w:r w:rsidRPr="00F5299C">
        <w:rPr>
          <w:rFonts w:hint="eastAsia"/>
        </w:rPr>
        <w:t>期間</w:t>
      </w:r>
      <w:proofErr w:type="gramEnd"/>
      <w:r w:rsidRPr="00F5299C">
        <w:rPr>
          <w:rFonts w:hint="eastAsia"/>
        </w:rPr>
        <w:t>，僅有1家完成拆除作業，其餘列管排拆之案件彰化縣政府未有明確期程，另外有關拆除經費、查無地號案件之處理等，該府仍未能</w:t>
      </w:r>
      <w:proofErr w:type="gramStart"/>
      <w:r w:rsidRPr="00F5299C">
        <w:rPr>
          <w:rFonts w:hint="eastAsia"/>
        </w:rPr>
        <w:t>周詳妥</w:t>
      </w:r>
      <w:proofErr w:type="gramEnd"/>
      <w:r w:rsidRPr="00F5299C">
        <w:rPr>
          <w:rFonts w:hint="eastAsia"/>
        </w:rPr>
        <w:t>處，中央主管機關亦應督促所屬，切實查核地方政府查報情況，落實追蹤查核，實踐農地保護之目的。</w:t>
      </w:r>
    </w:p>
    <w:p w14:paraId="72BCA7B1" w14:textId="77777777" w:rsidR="00A92044" w:rsidRPr="00F5299C" w:rsidRDefault="00A92044" w:rsidP="00A92044">
      <w:pPr>
        <w:pStyle w:val="4"/>
        <w:rPr>
          <w:b/>
        </w:rPr>
      </w:pPr>
      <w:r w:rsidRPr="00F5299C">
        <w:rPr>
          <w:rFonts w:hAnsi="標楷體" w:hint="eastAsia"/>
          <w:b/>
        </w:rPr>
        <w:t>第二波為</w:t>
      </w:r>
      <w:r w:rsidRPr="00F5299C">
        <w:rPr>
          <w:rFonts w:hAnsi="標楷體"/>
          <w:b/>
        </w:rPr>
        <w:t>108至109年間提供之53</w:t>
      </w:r>
      <w:r w:rsidRPr="00F5299C">
        <w:rPr>
          <w:rFonts w:hAnsi="標楷體" w:hint="eastAsia"/>
          <w:b/>
        </w:rPr>
        <w:t>案：</w:t>
      </w:r>
      <w:r w:rsidRPr="00F5299C">
        <w:rPr>
          <w:rFonts w:hint="eastAsia"/>
        </w:rPr>
        <w:t>已裁處</w:t>
      </w:r>
      <w:r w:rsidRPr="00F5299C">
        <w:rPr>
          <w:rFonts w:hint="eastAsia"/>
          <w:lang w:eastAsia="zh-HK"/>
        </w:rPr>
        <w:t>所列</w:t>
      </w:r>
      <w:r w:rsidRPr="00F5299C">
        <w:rPr>
          <w:rFonts w:hint="eastAsia"/>
        </w:rPr>
        <w:t>農地違章建築並列管</w:t>
      </w:r>
      <w:proofErr w:type="gramStart"/>
      <w:r w:rsidRPr="00F5299C">
        <w:rPr>
          <w:rFonts w:hint="eastAsia"/>
        </w:rPr>
        <w:t>排拆計</w:t>
      </w:r>
      <w:proofErr w:type="gramEnd"/>
      <w:r w:rsidRPr="00F5299C">
        <w:t>29</w:t>
      </w:r>
      <w:r w:rsidRPr="00F5299C">
        <w:rPr>
          <w:rFonts w:hint="eastAsia"/>
        </w:rPr>
        <w:t>案、</w:t>
      </w:r>
      <w:proofErr w:type="gramStart"/>
      <w:r w:rsidRPr="00F5299C">
        <w:rPr>
          <w:rFonts w:hint="eastAsia"/>
        </w:rPr>
        <w:t>尚函</w:t>
      </w:r>
      <w:proofErr w:type="gramEnd"/>
      <w:r w:rsidRPr="00F5299C">
        <w:rPr>
          <w:rFonts w:hint="eastAsia"/>
        </w:rPr>
        <w:t>請各公所查報計17案、無違章計5案，領有使照建照計2案。而其中非</w:t>
      </w:r>
      <w:proofErr w:type="gramStart"/>
      <w:r w:rsidRPr="00F5299C">
        <w:rPr>
          <w:rFonts w:hint="eastAsia"/>
        </w:rPr>
        <w:t>屬工輔法</w:t>
      </w:r>
      <w:proofErr w:type="gramEnd"/>
      <w:r w:rsidRPr="00F5299C">
        <w:rPr>
          <w:rFonts w:hint="eastAsia"/>
        </w:rPr>
        <w:t>範疇計31案，多為勘查時查無機器設備，無從事物品製造加工行為，31案中計4案須同時請台電持續留意避免違規使用，如有違規轉供情事，依營業規章，停止違規戶供電；尚有部分案件需擇期前往勘查，</w:t>
      </w:r>
      <w:r w:rsidRPr="00F5299C">
        <w:rPr>
          <w:rFonts w:hint="eastAsia"/>
          <w:b/>
        </w:rPr>
        <w:t>而甚有部分式案件勘查結果為整地中、興建中，更有興建中有鋼骨結構者。</w:t>
      </w:r>
    </w:p>
    <w:p w14:paraId="09D9E7DB" w14:textId="44E719D2" w:rsidR="00D56308" w:rsidRPr="00F5299C" w:rsidRDefault="00A92044" w:rsidP="00DD457A">
      <w:pPr>
        <w:pStyle w:val="3"/>
      </w:pPr>
      <w:bookmarkStart w:id="703" w:name="_Toc96526479"/>
      <w:bookmarkStart w:id="704" w:name="_Toc97713761"/>
      <w:bookmarkStart w:id="705" w:name="_Toc99353105"/>
      <w:bookmarkStart w:id="706" w:name="_Toc95830541"/>
      <w:bookmarkStart w:id="707" w:name="_Toc96435875"/>
      <w:r w:rsidRPr="00F5299C">
        <w:rPr>
          <w:rFonts w:hint="eastAsia"/>
        </w:rPr>
        <w:t>綜觀上述及調查期間所接獲相關檢舉案件，</w:t>
      </w:r>
      <w:r w:rsidRPr="00F5299C">
        <w:rPr>
          <w:rFonts w:hint="eastAsia"/>
          <w:b/>
        </w:rPr>
        <w:t>多因非</w:t>
      </w:r>
      <w:proofErr w:type="gramStart"/>
      <w:r w:rsidRPr="00F5299C">
        <w:rPr>
          <w:rFonts w:hint="eastAsia"/>
          <w:b/>
        </w:rPr>
        <w:t>屬工輔法</w:t>
      </w:r>
      <w:proofErr w:type="gramEnd"/>
      <w:r w:rsidRPr="00F5299C">
        <w:rPr>
          <w:rFonts w:hint="eastAsia"/>
          <w:b/>
        </w:rPr>
        <w:t>範疇而無法運用</w:t>
      </w:r>
      <w:proofErr w:type="gramStart"/>
      <w:r w:rsidRPr="00F5299C">
        <w:rPr>
          <w:rFonts w:hint="eastAsia"/>
          <w:b/>
        </w:rPr>
        <w:t>工輔</w:t>
      </w:r>
      <w:proofErr w:type="gramEnd"/>
      <w:r w:rsidRPr="00F5299C">
        <w:rPr>
          <w:rFonts w:hint="eastAsia"/>
          <w:b/>
        </w:rPr>
        <w:t>法各類手段監督執行之</w:t>
      </w:r>
      <w:r w:rsidRPr="00F5299C">
        <w:rPr>
          <w:rFonts w:hint="eastAsia"/>
        </w:rPr>
        <w:t>，僅能視為違章建築，依賴後續建管單位列管排拆，但尚須按照各縣市政府違建拆除優先順序拆除，實際拆除執行恐遙遙無期</w:t>
      </w:r>
      <w:r w:rsidR="0077092C" w:rsidRPr="00F5299C">
        <w:rPr>
          <w:rFonts w:hint="eastAsia"/>
        </w:rPr>
        <w:t>，反而助長農地違章工廠搶建之僥倖心態</w:t>
      </w:r>
      <w:r w:rsidRPr="00F5299C">
        <w:rPr>
          <w:rFonts w:hint="eastAsia"/>
        </w:rPr>
        <w:t>。</w:t>
      </w:r>
      <w:r w:rsidR="0077092C" w:rsidRPr="00F5299C">
        <w:rPr>
          <w:rFonts w:hint="eastAsia"/>
        </w:rPr>
        <w:t>而</w:t>
      </w:r>
      <w:r w:rsidRPr="00F5299C">
        <w:rPr>
          <w:rFonts w:hint="eastAsia"/>
        </w:rPr>
        <w:t>依區域計畫法第21條、第</w:t>
      </w:r>
      <w:r w:rsidRPr="00F5299C">
        <w:rPr>
          <w:rFonts w:hint="eastAsia"/>
        </w:rPr>
        <w:lastRenderedPageBreak/>
        <w:t>2</w:t>
      </w:r>
      <w:r w:rsidRPr="00F5299C">
        <w:t>2</w:t>
      </w:r>
      <w:r w:rsidRPr="00F5299C">
        <w:rPr>
          <w:rFonts w:hint="eastAsia"/>
        </w:rPr>
        <w:t>條</w:t>
      </w:r>
      <w:r w:rsidRPr="00F5299C">
        <w:rPr>
          <w:rStyle w:val="aff"/>
        </w:rPr>
        <w:footnoteReference w:id="42"/>
      </w:r>
      <w:r w:rsidRPr="00F5299C">
        <w:rPr>
          <w:rFonts w:hint="eastAsia"/>
        </w:rPr>
        <w:t>及都市計畫法第7</w:t>
      </w:r>
      <w:r w:rsidRPr="00F5299C">
        <w:t>9</w:t>
      </w:r>
      <w:r w:rsidRPr="00F5299C">
        <w:rPr>
          <w:rFonts w:hint="eastAsia"/>
        </w:rPr>
        <w:t>條</w:t>
      </w:r>
      <w:r w:rsidRPr="00F5299C">
        <w:rPr>
          <w:rStyle w:val="aff"/>
        </w:rPr>
        <w:footnoteReference w:id="43"/>
      </w:r>
      <w:proofErr w:type="gramStart"/>
      <w:r w:rsidRPr="00F5299C">
        <w:rPr>
          <w:rFonts w:hint="eastAsia"/>
        </w:rPr>
        <w:t>均明定</w:t>
      </w:r>
      <w:proofErr w:type="gramEnd"/>
      <w:r w:rsidRPr="00F5299C">
        <w:rPr>
          <w:rFonts w:hAnsi="標楷體" w:hint="eastAsia"/>
        </w:rPr>
        <w:t>「</w:t>
      </w:r>
      <w:r w:rsidRPr="00F5299C">
        <w:rPr>
          <w:rFonts w:hint="eastAsia"/>
        </w:rPr>
        <w:t>得按次處罰，並停止供水、供電、封閉、強制拆除或採取其他恢復原狀之措施</w:t>
      </w:r>
      <w:r w:rsidRPr="00F5299C">
        <w:rPr>
          <w:rFonts w:hAnsi="標楷體" w:hint="eastAsia"/>
        </w:rPr>
        <w:t>」。</w:t>
      </w:r>
      <w:r w:rsidRPr="00F5299C">
        <w:rPr>
          <w:rFonts w:hAnsi="標楷體"/>
        </w:rPr>
        <w:br/>
      </w:r>
      <w:r w:rsidR="0077092C" w:rsidRPr="00F5299C">
        <w:rPr>
          <w:rFonts w:hint="eastAsia"/>
        </w:rPr>
        <w:t>再</w:t>
      </w:r>
      <w:r w:rsidRPr="00F5299C">
        <w:rPr>
          <w:rFonts w:hint="eastAsia"/>
        </w:rPr>
        <w:t>據經濟部中部辦公室統計資料，內政部回復經濟部專案檢送疑似違反土地使用案件，</w:t>
      </w:r>
      <w:proofErr w:type="gramStart"/>
      <w:r w:rsidRPr="00F5299C">
        <w:rPr>
          <w:rFonts w:hint="eastAsia"/>
        </w:rPr>
        <w:t>1</w:t>
      </w:r>
      <w:r w:rsidRPr="00F5299C">
        <w:t>09</w:t>
      </w:r>
      <w:proofErr w:type="gramEnd"/>
      <w:r w:rsidRPr="00F5299C">
        <w:rPr>
          <w:rFonts w:hint="eastAsia"/>
        </w:rPr>
        <w:t>年度、</w:t>
      </w:r>
      <w:proofErr w:type="gramStart"/>
      <w:r w:rsidRPr="00F5299C">
        <w:rPr>
          <w:rFonts w:hint="eastAsia"/>
        </w:rPr>
        <w:t>11</w:t>
      </w:r>
      <w:proofErr w:type="gramEnd"/>
      <w:r w:rsidRPr="00F5299C">
        <w:rPr>
          <w:rFonts w:hint="eastAsia"/>
        </w:rPr>
        <w:t>0年度之查處情形統計表（非都市計畫土地、都市計畫土地案件）如後所示，由經濟部交查或通報案件僅5</w:t>
      </w:r>
      <w:r w:rsidR="00705D23" w:rsidRPr="00F5299C">
        <w:rPr>
          <w:rFonts w:hint="eastAsia"/>
        </w:rPr>
        <w:t>89</w:t>
      </w:r>
      <w:r w:rsidRPr="00F5299C">
        <w:rPr>
          <w:rFonts w:hint="eastAsia"/>
        </w:rPr>
        <w:t>件，且無予以拆除案例，對照前述「農業及農地資源盤查結果</w:t>
      </w:r>
      <w:proofErr w:type="gramStart"/>
      <w:r w:rsidRPr="00F5299C">
        <w:rPr>
          <w:rFonts w:hint="eastAsia"/>
        </w:rPr>
        <w:t>查詢圖</w:t>
      </w:r>
      <w:proofErr w:type="gramEnd"/>
      <w:r w:rsidRPr="00F5299C">
        <w:rPr>
          <w:rFonts w:hint="eastAsia"/>
        </w:rPr>
        <w:t>台」所標示</w:t>
      </w:r>
      <w:r w:rsidRPr="00F5299C">
        <w:rPr>
          <w:rFonts w:hAnsi="標楷體" w:hint="eastAsia"/>
        </w:rPr>
        <w:t>「</w:t>
      </w:r>
      <w:r w:rsidRPr="00F5299C">
        <w:rPr>
          <w:rFonts w:hint="eastAsia"/>
        </w:rPr>
        <w:t>疑似工廠</w:t>
      </w:r>
      <w:r w:rsidRPr="00F5299C">
        <w:rPr>
          <w:rFonts w:hAnsi="標楷體" w:hint="eastAsia"/>
        </w:rPr>
        <w:t>」案件，如非</w:t>
      </w:r>
      <w:proofErr w:type="gramStart"/>
      <w:r w:rsidRPr="00F5299C">
        <w:rPr>
          <w:rFonts w:hAnsi="標楷體" w:hint="eastAsia"/>
        </w:rPr>
        <w:t>屬工輔</w:t>
      </w:r>
      <w:proofErr w:type="gramEnd"/>
      <w:r w:rsidRPr="00F5299C">
        <w:rPr>
          <w:rFonts w:hAnsi="標楷體" w:hint="eastAsia"/>
        </w:rPr>
        <w:t>法範疇時，</w:t>
      </w:r>
      <w:r w:rsidR="00020A33" w:rsidRPr="00F5299C">
        <w:rPr>
          <w:rFonts w:hAnsi="標楷體" w:hint="eastAsia"/>
        </w:rPr>
        <w:t>至少已</w:t>
      </w:r>
      <w:r w:rsidR="00AE5926" w:rsidRPr="00F5299C">
        <w:rPr>
          <w:rFonts w:hAnsi="標楷體" w:hint="eastAsia"/>
        </w:rPr>
        <w:t>是</w:t>
      </w:r>
      <w:r w:rsidRPr="00F5299C">
        <w:rPr>
          <w:rFonts w:hAnsi="標楷體" w:hint="eastAsia"/>
        </w:rPr>
        <w:t>農地違章建物，</w:t>
      </w:r>
      <w:r w:rsidRPr="00F5299C">
        <w:rPr>
          <w:rFonts w:hint="eastAsia"/>
        </w:rPr>
        <w:t>若按行動方案之拆除原則，應以</w:t>
      </w:r>
      <w:r w:rsidRPr="00F5299C">
        <w:t>105</w:t>
      </w:r>
      <w:r w:rsidRPr="00F5299C">
        <w:rPr>
          <w:rFonts w:hint="eastAsia"/>
        </w:rPr>
        <w:t>年</w:t>
      </w:r>
      <w:r w:rsidRPr="00F5299C">
        <w:t>5</w:t>
      </w:r>
      <w:r w:rsidRPr="00F5299C">
        <w:rPr>
          <w:rFonts w:hint="eastAsia"/>
          <w:lang w:eastAsia="zh-HK"/>
        </w:rPr>
        <w:t>月</w:t>
      </w:r>
      <w:r w:rsidRPr="00F5299C">
        <w:t>20</w:t>
      </w:r>
      <w:r w:rsidRPr="00F5299C">
        <w:rPr>
          <w:rFonts w:hint="eastAsia"/>
          <w:lang w:eastAsia="zh-HK"/>
        </w:rPr>
        <w:t>日為界</w:t>
      </w:r>
      <w:r w:rsidRPr="00F5299C">
        <w:rPr>
          <w:rFonts w:hint="eastAsia"/>
        </w:rPr>
        <w:t>，新建違章工廠需即報即拆，然地方政府稽查時，可能因案件正在整地中、興建中等初步建造階段，未能斷定其是否將興建為工廠、案件內無機器設備，無從事物品製造加工行為等原由而歸類為非工廠(非</w:t>
      </w:r>
      <w:proofErr w:type="gramStart"/>
      <w:r w:rsidRPr="00F5299C">
        <w:rPr>
          <w:rFonts w:hint="eastAsia"/>
        </w:rPr>
        <w:t>屬工輔</w:t>
      </w:r>
      <w:proofErr w:type="gramEnd"/>
      <w:r w:rsidRPr="00F5299C">
        <w:rPr>
          <w:rFonts w:hint="eastAsia"/>
        </w:rPr>
        <w:t>法範疇)</w:t>
      </w:r>
      <w:r w:rsidR="0077092C" w:rsidRPr="00F5299C">
        <w:rPr>
          <w:rFonts w:hint="eastAsia"/>
        </w:rPr>
        <w:t>，加以部分農地違章工廠經舉發後，即停止運進機械設備，或將已有設備清空，表示其非「工廠」，只是「倉庫」、空殼空間，僅違反區域計畫法農地非農用，</w:t>
      </w:r>
      <w:r w:rsidR="0077092C" w:rsidRPr="00F5299C">
        <w:rPr>
          <w:rFonts w:hint="eastAsia"/>
          <w:b/>
        </w:rPr>
        <w:t>對照衛星空拍農地之「變異點」，類此違章建築</w:t>
      </w:r>
      <w:proofErr w:type="gramStart"/>
      <w:r w:rsidR="0077092C" w:rsidRPr="00F5299C">
        <w:rPr>
          <w:rFonts w:hint="eastAsia"/>
          <w:b/>
        </w:rPr>
        <w:t>顯然仍遊</w:t>
      </w:r>
      <w:proofErr w:type="gramEnd"/>
      <w:r w:rsidR="0077092C" w:rsidRPr="00F5299C">
        <w:rPr>
          <w:rFonts w:hint="eastAsia"/>
          <w:b/>
        </w:rPr>
        <w:t>走於法令規範之模糊地帶，甚至可能隨時轉為違章工廠使用，</w:t>
      </w:r>
      <w:r w:rsidRPr="00F5299C">
        <w:rPr>
          <w:rFonts w:hint="eastAsia"/>
        </w:rPr>
        <w:t>一</w:t>
      </w:r>
      <w:r w:rsidRPr="00F5299C">
        <w:rPr>
          <w:rFonts w:hint="eastAsia"/>
        </w:rPr>
        <w:lastRenderedPageBreak/>
        <w:t>旦未即時阻止，農地違章極有可能</w:t>
      </w:r>
      <w:r w:rsidR="0077092C" w:rsidRPr="00F5299C">
        <w:rPr>
          <w:rFonts w:hint="eastAsia"/>
        </w:rPr>
        <w:t>即有物</w:t>
      </w:r>
      <w:r w:rsidRPr="00F5299C">
        <w:rPr>
          <w:rFonts w:hint="eastAsia"/>
        </w:rPr>
        <w:t>品加工製造事實或機械設備進駐，恐嚴重危害糧食與公共安全</w:t>
      </w:r>
      <w:r w:rsidR="00D56308" w:rsidRPr="00F5299C">
        <w:rPr>
          <w:rFonts w:hint="eastAsia"/>
        </w:rPr>
        <w:t>。</w:t>
      </w:r>
      <w:bookmarkEnd w:id="703"/>
      <w:bookmarkEnd w:id="704"/>
      <w:bookmarkEnd w:id="705"/>
    </w:p>
    <w:p w14:paraId="79D49D42" w14:textId="77777777" w:rsidR="005526BF" w:rsidRPr="00F5299C" w:rsidRDefault="005526BF" w:rsidP="00D56308">
      <w:pPr>
        <w:pStyle w:val="3"/>
        <w:numPr>
          <w:ilvl w:val="0"/>
          <w:numId w:val="0"/>
        </w:numPr>
        <w:ind w:left="1361" w:hanging="1361"/>
        <w:jc w:val="center"/>
        <w:rPr>
          <w:b/>
        </w:rPr>
      </w:pPr>
      <w:bookmarkStart w:id="708" w:name="_Toc95830543"/>
      <w:bookmarkStart w:id="709" w:name="_Toc96435877"/>
      <w:bookmarkStart w:id="710" w:name="_Toc96526480"/>
      <w:bookmarkStart w:id="711" w:name="_Toc97713762"/>
    </w:p>
    <w:p w14:paraId="0681B968" w14:textId="05506F90" w:rsidR="00D56308" w:rsidRPr="00F5299C" w:rsidRDefault="00D56308" w:rsidP="00D56308">
      <w:pPr>
        <w:pStyle w:val="3"/>
        <w:numPr>
          <w:ilvl w:val="0"/>
          <w:numId w:val="0"/>
        </w:numPr>
        <w:ind w:left="1361" w:hanging="1361"/>
        <w:jc w:val="center"/>
        <w:rPr>
          <w:b/>
        </w:rPr>
      </w:pPr>
      <w:bookmarkStart w:id="712" w:name="_Toc99353106"/>
      <w:r w:rsidRPr="00F5299C">
        <w:rPr>
          <w:rFonts w:hint="eastAsia"/>
          <w:b/>
        </w:rPr>
        <w:t>內政部回復經濟部專案檢送疑似違反土地使用案件</w:t>
      </w:r>
      <w:bookmarkEnd w:id="708"/>
      <w:bookmarkEnd w:id="709"/>
      <w:bookmarkEnd w:id="710"/>
      <w:bookmarkEnd w:id="711"/>
      <w:bookmarkEnd w:id="712"/>
    </w:p>
    <w:p w14:paraId="39B278F0" w14:textId="77777777" w:rsidR="00D56308" w:rsidRPr="00F5299C" w:rsidRDefault="00D56308" w:rsidP="00D56308">
      <w:pPr>
        <w:pStyle w:val="3"/>
        <w:numPr>
          <w:ilvl w:val="0"/>
          <w:numId w:val="0"/>
        </w:numPr>
        <w:ind w:left="1361" w:hanging="1361"/>
        <w:jc w:val="center"/>
        <w:rPr>
          <w:b/>
        </w:rPr>
      </w:pPr>
      <w:bookmarkStart w:id="713" w:name="_Toc95830544"/>
      <w:bookmarkStart w:id="714" w:name="_Toc96435878"/>
      <w:bookmarkStart w:id="715" w:name="_Toc96526481"/>
      <w:bookmarkStart w:id="716" w:name="_Toc97713763"/>
      <w:bookmarkStart w:id="717" w:name="_Toc99353107"/>
      <w:r w:rsidRPr="00F5299C">
        <w:rPr>
          <w:rFonts w:hint="eastAsia"/>
          <w:b/>
        </w:rPr>
        <w:t>查處情形統計表-非都市計畫土地案件</w:t>
      </w:r>
      <w:bookmarkEnd w:id="713"/>
      <w:bookmarkEnd w:id="714"/>
      <w:bookmarkEnd w:id="715"/>
      <w:bookmarkEnd w:id="716"/>
      <w:bookmarkEnd w:id="717"/>
    </w:p>
    <w:tbl>
      <w:tblPr>
        <w:tblW w:w="10304" w:type="dxa"/>
        <w:jc w:val="center"/>
        <w:tblCellMar>
          <w:left w:w="28" w:type="dxa"/>
          <w:right w:w="28" w:type="dxa"/>
        </w:tblCellMar>
        <w:tblLook w:val="04A0" w:firstRow="1" w:lastRow="0" w:firstColumn="1" w:lastColumn="0" w:noHBand="0" w:noVBand="1"/>
      </w:tblPr>
      <w:tblGrid>
        <w:gridCol w:w="1276"/>
        <w:gridCol w:w="1134"/>
        <w:gridCol w:w="1315"/>
        <w:gridCol w:w="992"/>
        <w:gridCol w:w="1379"/>
        <w:gridCol w:w="1610"/>
        <w:gridCol w:w="992"/>
        <w:gridCol w:w="1606"/>
      </w:tblGrid>
      <w:tr w:rsidR="00F5299C" w:rsidRPr="00F5299C" w14:paraId="42356B3C" w14:textId="77777777" w:rsidTr="00DD457A">
        <w:trPr>
          <w:trHeight w:val="20"/>
          <w:tblHeader/>
          <w:jc w:val="center"/>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664D5"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縣市</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E70A75"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經濟部</w:t>
            </w:r>
          </w:p>
          <w:p w14:paraId="2789047F"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交查</w:t>
            </w:r>
            <w:r w:rsidRPr="00F5299C">
              <w:rPr>
                <w:rFonts w:hAnsi="標楷體" w:cs="新細明體" w:hint="eastAsia"/>
                <w:kern w:val="0"/>
                <w:sz w:val="28"/>
                <w:szCs w:val="28"/>
              </w:rPr>
              <w:br/>
              <w:t>(非都)</w:t>
            </w:r>
          </w:p>
        </w:tc>
        <w:tc>
          <w:tcPr>
            <w:tcW w:w="13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7E3562"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無須執行</w:t>
            </w:r>
          </w:p>
          <w:p w14:paraId="5AD2C1BF"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斷水電</w:t>
            </w:r>
            <w:r w:rsidRPr="00F5299C">
              <w:rPr>
                <w:rFonts w:hAnsi="標楷體" w:cs="新細明體" w:hint="eastAsia"/>
                <w:kern w:val="0"/>
                <w:sz w:val="28"/>
                <w:szCs w:val="28"/>
              </w:rPr>
              <w:br/>
              <w:t>(</w:t>
            </w:r>
            <w:proofErr w:type="gramStart"/>
            <w:r w:rsidRPr="00F5299C">
              <w:rPr>
                <w:rFonts w:hAnsi="標楷體" w:cs="新細明體" w:hint="eastAsia"/>
                <w:kern w:val="0"/>
                <w:sz w:val="28"/>
                <w:szCs w:val="28"/>
              </w:rPr>
              <w:t>註</w:t>
            </w:r>
            <w:proofErr w:type="gramEnd"/>
            <w:r w:rsidRPr="00F5299C">
              <w:rPr>
                <w:rFonts w:hAnsi="標楷體" w:cs="新細明體" w:hint="eastAsia"/>
                <w:kern w:val="0"/>
                <w:sz w:val="28"/>
                <w:szCs w:val="28"/>
              </w:rPr>
              <w:t>1)</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5FB1B9"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已完成</w:t>
            </w:r>
          </w:p>
          <w:p w14:paraId="0C31F148"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斷水電</w:t>
            </w:r>
          </w:p>
        </w:tc>
        <w:tc>
          <w:tcPr>
            <w:tcW w:w="398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22049"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尚未斷水電</w:t>
            </w:r>
          </w:p>
        </w:tc>
        <w:tc>
          <w:tcPr>
            <w:tcW w:w="16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9D7526"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斷水電</w:t>
            </w:r>
          </w:p>
          <w:p w14:paraId="3AA40A8C"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完成率</w:t>
            </w:r>
          </w:p>
        </w:tc>
      </w:tr>
      <w:tr w:rsidR="00F5299C" w:rsidRPr="00F5299C" w14:paraId="15ADA053" w14:textId="77777777" w:rsidTr="00DD457A">
        <w:trPr>
          <w:trHeight w:val="20"/>
          <w:tblHeader/>
          <w:jc w:val="center"/>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165FB67D" w14:textId="77777777" w:rsidR="00D56308" w:rsidRPr="00F5299C" w:rsidRDefault="00D56308" w:rsidP="00DD457A">
            <w:pPr>
              <w:widowControl/>
              <w:overflowPunct/>
              <w:autoSpaceDE/>
              <w:autoSpaceDN/>
              <w:snapToGrid w:val="0"/>
              <w:jc w:val="left"/>
              <w:rPr>
                <w:rFonts w:hAnsi="標楷體" w:cs="新細明體"/>
                <w:kern w:val="0"/>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0E89D25" w14:textId="77777777" w:rsidR="00D56308" w:rsidRPr="00F5299C" w:rsidRDefault="00D56308" w:rsidP="00DD457A">
            <w:pPr>
              <w:widowControl/>
              <w:overflowPunct/>
              <w:autoSpaceDE/>
              <w:autoSpaceDN/>
              <w:snapToGrid w:val="0"/>
              <w:jc w:val="left"/>
              <w:rPr>
                <w:rFonts w:hAnsi="標楷體" w:cs="新細明體"/>
                <w:kern w:val="0"/>
                <w:sz w:val="28"/>
                <w:szCs w:val="28"/>
              </w:rPr>
            </w:pPr>
          </w:p>
        </w:tc>
        <w:tc>
          <w:tcPr>
            <w:tcW w:w="1315" w:type="dxa"/>
            <w:vMerge/>
            <w:tcBorders>
              <w:top w:val="single" w:sz="4" w:space="0" w:color="auto"/>
              <w:left w:val="single" w:sz="4" w:space="0" w:color="auto"/>
              <w:bottom w:val="single" w:sz="4" w:space="0" w:color="auto"/>
              <w:right w:val="single" w:sz="4" w:space="0" w:color="auto"/>
            </w:tcBorders>
            <w:vAlign w:val="center"/>
            <w:hideMark/>
          </w:tcPr>
          <w:p w14:paraId="26E17613" w14:textId="77777777" w:rsidR="00D56308" w:rsidRPr="00F5299C" w:rsidRDefault="00D56308" w:rsidP="00DD457A">
            <w:pPr>
              <w:widowControl/>
              <w:overflowPunct/>
              <w:autoSpaceDE/>
              <w:autoSpaceDN/>
              <w:snapToGrid w:val="0"/>
              <w:jc w:val="left"/>
              <w:rPr>
                <w:rFonts w:hAnsi="標楷體" w:cs="新細明體"/>
                <w:kern w:val="0"/>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27B8474" w14:textId="77777777" w:rsidR="00D56308" w:rsidRPr="00F5299C" w:rsidRDefault="00D56308" w:rsidP="00DD457A">
            <w:pPr>
              <w:widowControl/>
              <w:overflowPunct/>
              <w:autoSpaceDE/>
              <w:autoSpaceDN/>
              <w:snapToGrid w:val="0"/>
              <w:jc w:val="left"/>
              <w:rPr>
                <w:rFonts w:hAnsi="標楷體" w:cs="新細明體"/>
                <w:kern w:val="0"/>
                <w:sz w:val="28"/>
                <w:szCs w:val="28"/>
              </w:rPr>
            </w:pPr>
          </w:p>
        </w:tc>
        <w:tc>
          <w:tcPr>
            <w:tcW w:w="13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52FE8"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申請納管審查中</w:t>
            </w:r>
          </w:p>
        </w:tc>
        <w:tc>
          <w:tcPr>
            <w:tcW w:w="1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BA1FC"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已裁處罰鍰</w:t>
            </w:r>
            <w:r w:rsidRPr="00F5299C">
              <w:rPr>
                <w:rFonts w:hAnsi="標楷體" w:cs="新細明體" w:hint="eastAsia"/>
                <w:kern w:val="0"/>
                <w:sz w:val="28"/>
                <w:szCs w:val="28"/>
              </w:rPr>
              <w:br/>
              <w:t>(</w:t>
            </w:r>
            <w:proofErr w:type="gramStart"/>
            <w:r w:rsidRPr="00F5299C">
              <w:rPr>
                <w:rFonts w:hAnsi="標楷體" w:cs="新細明體" w:hint="eastAsia"/>
                <w:kern w:val="0"/>
                <w:sz w:val="28"/>
                <w:szCs w:val="28"/>
              </w:rPr>
              <w:t>註</w:t>
            </w:r>
            <w:proofErr w:type="gramEnd"/>
            <w:r w:rsidRPr="00F5299C">
              <w:rPr>
                <w:rFonts w:hAnsi="標楷體" w:cs="新細明體" w:hint="eastAsia"/>
                <w:kern w:val="0"/>
                <w:sz w:val="28"/>
                <w:szCs w:val="28"/>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21E0E"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查處中</w:t>
            </w:r>
          </w:p>
        </w:tc>
        <w:tc>
          <w:tcPr>
            <w:tcW w:w="1606" w:type="dxa"/>
            <w:vMerge/>
            <w:tcBorders>
              <w:top w:val="single" w:sz="4" w:space="0" w:color="auto"/>
              <w:left w:val="single" w:sz="4" w:space="0" w:color="auto"/>
              <w:bottom w:val="single" w:sz="4" w:space="0" w:color="auto"/>
              <w:right w:val="single" w:sz="4" w:space="0" w:color="auto"/>
            </w:tcBorders>
            <w:vAlign w:val="center"/>
            <w:hideMark/>
          </w:tcPr>
          <w:p w14:paraId="1627F34D" w14:textId="77777777" w:rsidR="00D56308" w:rsidRPr="00F5299C" w:rsidRDefault="00D56308" w:rsidP="00DD457A">
            <w:pPr>
              <w:widowControl/>
              <w:overflowPunct/>
              <w:autoSpaceDE/>
              <w:autoSpaceDN/>
              <w:snapToGrid w:val="0"/>
              <w:jc w:val="left"/>
              <w:rPr>
                <w:rFonts w:hAnsi="標楷體" w:cs="新細明體"/>
                <w:kern w:val="0"/>
                <w:sz w:val="28"/>
                <w:szCs w:val="28"/>
              </w:rPr>
            </w:pPr>
          </w:p>
        </w:tc>
      </w:tr>
      <w:tr w:rsidR="00F5299C" w:rsidRPr="00F5299C" w14:paraId="44F9517E" w14:textId="77777777" w:rsidTr="00DD457A">
        <w:trPr>
          <w:trHeight w:val="385"/>
          <w:jc w:val="center"/>
        </w:trPr>
        <w:tc>
          <w:tcPr>
            <w:tcW w:w="1030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40EC5157" w14:textId="77777777" w:rsidR="00D56308" w:rsidRPr="00F5299C" w:rsidRDefault="00D56308" w:rsidP="00DD457A">
            <w:pPr>
              <w:widowControl/>
              <w:overflowPunct/>
              <w:autoSpaceDE/>
              <w:autoSpaceDN/>
              <w:snapToGrid w:val="0"/>
              <w:rPr>
                <w:rFonts w:hAnsi="標楷體" w:cs="新細明體"/>
                <w:kern w:val="0"/>
                <w:sz w:val="28"/>
                <w:szCs w:val="28"/>
              </w:rPr>
            </w:pPr>
            <w:proofErr w:type="gramStart"/>
            <w:r w:rsidRPr="00F5299C">
              <w:rPr>
                <w:rFonts w:hAnsi="標楷體" w:cs="新細明體" w:hint="eastAsia"/>
                <w:bCs/>
                <w:kern w:val="0"/>
                <w:sz w:val="28"/>
                <w:szCs w:val="28"/>
              </w:rPr>
              <w:t>109</w:t>
            </w:r>
            <w:proofErr w:type="gramEnd"/>
            <w:r w:rsidRPr="00F5299C">
              <w:rPr>
                <w:rFonts w:hAnsi="標楷體" w:cs="新細明體" w:hint="eastAsia"/>
                <w:bCs/>
                <w:kern w:val="0"/>
                <w:sz w:val="28"/>
                <w:szCs w:val="28"/>
              </w:rPr>
              <w:t>年度</w:t>
            </w:r>
          </w:p>
        </w:tc>
      </w:tr>
      <w:tr w:rsidR="00F5299C" w:rsidRPr="00F5299C" w14:paraId="06097B00" w14:textId="77777777" w:rsidTr="00DD457A">
        <w:trPr>
          <w:trHeight w:val="385"/>
          <w:jc w:val="cent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83547"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新北市</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0AADA"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13</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740AA"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8A0F0"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5</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2CF3B"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E5058A"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1269AF"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D1D4A"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100%</w:t>
            </w:r>
          </w:p>
        </w:tc>
      </w:tr>
      <w:tr w:rsidR="00F5299C" w:rsidRPr="00F5299C" w14:paraId="35DD03DF" w14:textId="77777777" w:rsidTr="00DD457A">
        <w:trPr>
          <w:trHeight w:val="385"/>
          <w:jc w:val="cent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C05DAE"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桃園市</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6BC45"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47</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177AA"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586B02"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11</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DF2AE"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19</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3FDF0"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1BC6D"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66C14"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34%</w:t>
            </w:r>
          </w:p>
        </w:tc>
      </w:tr>
      <w:tr w:rsidR="00F5299C" w:rsidRPr="00F5299C" w14:paraId="42A0959D" w14:textId="77777777" w:rsidTr="00DD457A">
        <w:trPr>
          <w:trHeight w:val="385"/>
          <w:jc w:val="cent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EA5C39" w14:textId="77777777" w:rsidR="00D56308" w:rsidRPr="00F5299C" w:rsidRDefault="00D56308" w:rsidP="00DD457A">
            <w:pPr>
              <w:widowControl/>
              <w:overflowPunct/>
              <w:autoSpaceDE/>
              <w:autoSpaceDN/>
              <w:snapToGrid w:val="0"/>
              <w:jc w:val="center"/>
              <w:rPr>
                <w:rFonts w:hAnsi="標楷體" w:cs="新細明體"/>
                <w:kern w:val="0"/>
                <w:sz w:val="28"/>
                <w:szCs w:val="28"/>
              </w:rPr>
            </w:pPr>
            <w:proofErr w:type="gramStart"/>
            <w:r w:rsidRPr="00F5299C">
              <w:rPr>
                <w:rFonts w:hAnsi="標楷體" w:cs="新細明體" w:hint="eastAsia"/>
                <w:kern w:val="0"/>
                <w:sz w:val="28"/>
                <w:szCs w:val="28"/>
              </w:rPr>
              <w:t>臺</w:t>
            </w:r>
            <w:proofErr w:type="gramEnd"/>
            <w:r w:rsidRPr="00F5299C">
              <w:rPr>
                <w:rFonts w:hAnsi="標楷體" w:cs="新細明體" w:hint="eastAsia"/>
                <w:kern w:val="0"/>
                <w:sz w:val="28"/>
                <w:szCs w:val="28"/>
              </w:rPr>
              <w:t>中市</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0EB39"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71</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CAE91"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B1C7BE"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33</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8A069"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22</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EB48F"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A1B8AC"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2</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69FE2"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54%</w:t>
            </w:r>
          </w:p>
        </w:tc>
      </w:tr>
      <w:tr w:rsidR="00F5299C" w:rsidRPr="00F5299C" w14:paraId="033CCD9A" w14:textId="77777777" w:rsidTr="00DD457A">
        <w:trPr>
          <w:trHeight w:val="385"/>
          <w:jc w:val="cent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8932F" w14:textId="77777777" w:rsidR="00D56308" w:rsidRPr="00F5299C" w:rsidRDefault="00D56308" w:rsidP="00DD457A">
            <w:pPr>
              <w:widowControl/>
              <w:overflowPunct/>
              <w:autoSpaceDE/>
              <w:autoSpaceDN/>
              <w:snapToGrid w:val="0"/>
              <w:jc w:val="center"/>
              <w:rPr>
                <w:rFonts w:hAnsi="標楷體" w:cs="新細明體"/>
                <w:kern w:val="0"/>
                <w:sz w:val="28"/>
                <w:szCs w:val="28"/>
              </w:rPr>
            </w:pPr>
            <w:proofErr w:type="gramStart"/>
            <w:r w:rsidRPr="00F5299C">
              <w:rPr>
                <w:rFonts w:hAnsi="標楷體" w:cs="新細明體" w:hint="eastAsia"/>
                <w:kern w:val="0"/>
                <w:sz w:val="28"/>
                <w:szCs w:val="28"/>
              </w:rPr>
              <w:t>臺</w:t>
            </w:r>
            <w:proofErr w:type="gramEnd"/>
            <w:r w:rsidRPr="00F5299C">
              <w:rPr>
                <w:rFonts w:hAnsi="標楷體" w:cs="新細明體" w:hint="eastAsia"/>
                <w:kern w:val="0"/>
                <w:sz w:val="28"/>
                <w:szCs w:val="28"/>
              </w:rPr>
              <w:t>南市</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53422C"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14</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E727E"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B23D1"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5</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9CCCF"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310C5"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71ACD"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BFE05"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56%</w:t>
            </w:r>
          </w:p>
        </w:tc>
      </w:tr>
      <w:tr w:rsidR="00F5299C" w:rsidRPr="00F5299C" w14:paraId="01D23AA1" w14:textId="77777777" w:rsidTr="00DD457A">
        <w:trPr>
          <w:trHeight w:val="385"/>
          <w:jc w:val="cent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840DF"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高雄市</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D8022"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6</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B97005"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B373A"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3</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26384"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0A8AE"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3DA00"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F1415"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75%</w:t>
            </w:r>
          </w:p>
        </w:tc>
      </w:tr>
      <w:tr w:rsidR="00F5299C" w:rsidRPr="00F5299C" w14:paraId="3492B597" w14:textId="77777777" w:rsidTr="00DD457A">
        <w:trPr>
          <w:trHeight w:val="385"/>
          <w:jc w:val="cent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1FF386"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新竹縣</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E4EFF"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4</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96C05"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1DE6D"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3</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EB093"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8BAFE"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A4F9B"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CC308"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100%</w:t>
            </w:r>
          </w:p>
        </w:tc>
      </w:tr>
      <w:tr w:rsidR="00F5299C" w:rsidRPr="00F5299C" w14:paraId="54496655" w14:textId="77777777" w:rsidTr="00DD457A">
        <w:trPr>
          <w:trHeight w:val="385"/>
          <w:jc w:val="cent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4D37B8"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苗栗縣</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5F9430"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4</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4E980"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EBB33"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2</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07C5A"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F6709"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06BC1"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2C0C0"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100%</w:t>
            </w:r>
          </w:p>
        </w:tc>
      </w:tr>
      <w:tr w:rsidR="00F5299C" w:rsidRPr="00F5299C" w14:paraId="6DB68C31" w14:textId="77777777" w:rsidTr="00DD457A">
        <w:trPr>
          <w:trHeight w:val="385"/>
          <w:jc w:val="cent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7A9E4"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彰化縣</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D4F98"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103</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343CC"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38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CD130"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40</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1DD61"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2</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69BE5"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23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768DF"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FF1431"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62%</w:t>
            </w:r>
          </w:p>
        </w:tc>
      </w:tr>
      <w:tr w:rsidR="00F5299C" w:rsidRPr="00F5299C" w14:paraId="579A3DC6" w14:textId="77777777" w:rsidTr="00DD457A">
        <w:trPr>
          <w:trHeight w:val="385"/>
          <w:jc w:val="cent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D1F54"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南投縣</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77FCE"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3</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ED4B6"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2F98C"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AC48E0"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48B20"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A049F"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011DE"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100%</w:t>
            </w:r>
          </w:p>
        </w:tc>
      </w:tr>
      <w:tr w:rsidR="00F5299C" w:rsidRPr="00F5299C" w14:paraId="68AD809D" w14:textId="77777777" w:rsidTr="00DD457A">
        <w:trPr>
          <w:trHeight w:val="385"/>
          <w:jc w:val="cent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3BF"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雲林縣</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26906"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3</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407EF"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1464C"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2</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2AFB9"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C0513"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BA4EF"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734868"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100%</w:t>
            </w:r>
          </w:p>
        </w:tc>
      </w:tr>
      <w:tr w:rsidR="00F5299C" w:rsidRPr="00F5299C" w14:paraId="7E668F5C" w14:textId="77777777" w:rsidTr="00DD457A">
        <w:trPr>
          <w:trHeight w:val="385"/>
          <w:jc w:val="cent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C0823"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嘉義縣</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0FF48"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12</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E3B74"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BCA3A"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4</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9DAED"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3</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0975B"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AB4F0E"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4B37C"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57%</w:t>
            </w:r>
          </w:p>
        </w:tc>
      </w:tr>
      <w:tr w:rsidR="00F5299C" w:rsidRPr="00F5299C" w14:paraId="4C1EA83F" w14:textId="77777777" w:rsidTr="00DD457A">
        <w:trPr>
          <w:trHeight w:val="385"/>
          <w:jc w:val="cent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96AB3E"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屏東縣</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435E1"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8</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3AFBC"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9A593"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6</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1CFFF"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52A14"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BFCD6"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AF60BA"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86%</w:t>
            </w:r>
          </w:p>
        </w:tc>
      </w:tr>
      <w:tr w:rsidR="00F5299C" w:rsidRPr="00F5299C" w14:paraId="2EC48430" w14:textId="77777777" w:rsidTr="00DD457A">
        <w:trPr>
          <w:trHeight w:val="385"/>
          <w:jc w:val="cent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94949"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花蓮縣</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D4B89"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7B4B1"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5BAFC2"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28DED"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B9F07"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0B8E5"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1EB81"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100%</w:t>
            </w:r>
          </w:p>
        </w:tc>
      </w:tr>
      <w:tr w:rsidR="00F5299C" w:rsidRPr="00F5299C" w14:paraId="5FEED50F" w14:textId="77777777" w:rsidTr="00DD457A">
        <w:trPr>
          <w:trHeight w:val="385"/>
          <w:jc w:val="cent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FF47D"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新竹市</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232B17"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38D65D"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8492CB"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02388"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FCB34"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38FF0"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B5C261"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w:t>
            </w:r>
          </w:p>
        </w:tc>
      </w:tr>
      <w:tr w:rsidR="00F5299C" w:rsidRPr="00F5299C" w14:paraId="1F049072" w14:textId="77777777" w:rsidTr="00DD457A">
        <w:trPr>
          <w:trHeight w:val="385"/>
          <w:jc w:val="cent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087C6"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澎湖縣</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5A347"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5A74C"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FD38B"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35988"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7E8EAB"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43546"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CA1B5"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100%</w:t>
            </w:r>
          </w:p>
        </w:tc>
      </w:tr>
      <w:tr w:rsidR="00F5299C" w:rsidRPr="00F5299C" w14:paraId="2F77ECC8" w14:textId="77777777" w:rsidTr="008732D4">
        <w:trPr>
          <w:trHeight w:val="307"/>
          <w:jc w:val="cent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262A47"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總計</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309680"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291</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A6286"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92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728719"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116</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58A73"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48</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8D1260"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33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6DA59"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2</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F34A58"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58%</w:t>
            </w:r>
          </w:p>
        </w:tc>
      </w:tr>
      <w:tr w:rsidR="00F5299C" w:rsidRPr="00F5299C" w14:paraId="3818E5FB" w14:textId="77777777" w:rsidTr="00DD457A">
        <w:trPr>
          <w:trHeight w:val="385"/>
          <w:jc w:val="center"/>
        </w:trPr>
        <w:tc>
          <w:tcPr>
            <w:tcW w:w="10304"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39431" w14:textId="77777777" w:rsidR="00D56308" w:rsidRPr="00F5299C" w:rsidRDefault="00D56308" w:rsidP="00DD457A">
            <w:pPr>
              <w:widowControl/>
              <w:overflowPunct/>
              <w:autoSpaceDE/>
              <w:autoSpaceDN/>
              <w:snapToGrid w:val="0"/>
              <w:rPr>
                <w:rFonts w:hAnsi="標楷體" w:cs="新細明體"/>
                <w:kern w:val="0"/>
                <w:sz w:val="28"/>
                <w:szCs w:val="28"/>
              </w:rPr>
            </w:pPr>
            <w:proofErr w:type="gramStart"/>
            <w:r w:rsidRPr="00F5299C">
              <w:rPr>
                <w:rFonts w:hAnsi="標楷體" w:cs="新細明體" w:hint="eastAsia"/>
                <w:kern w:val="0"/>
                <w:sz w:val="28"/>
                <w:szCs w:val="28"/>
              </w:rPr>
              <w:t>110</w:t>
            </w:r>
            <w:proofErr w:type="gramEnd"/>
            <w:r w:rsidRPr="00F5299C">
              <w:rPr>
                <w:rFonts w:hAnsi="標楷體" w:cs="新細明體" w:hint="eastAsia"/>
                <w:kern w:val="0"/>
                <w:sz w:val="28"/>
                <w:szCs w:val="28"/>
              </w:rPr>
              <w:t>年度(至110.12.19)</w:t>
            </w:r>
          </w:p>
        </w:tc>
      </w:tr>
      <w:tr w:rsidR="00F5299C" w:rsidRPr="00F5299C" w14:paraId="6E0E06AB" w14:textId="77777777" w:rsidTr="00DD457A">
        <w:trPr>
          <w:trHeight w:val="385"/>
          <w:jc w:val="center"/>
        </w:trPr>
        <w:tc>
          <w:tcPr>
            <w:tcW w:w="1276" w:type="dxa"/>
            <w:tcBorders>
              <w:top w:val="nil"/>
              <w:left w:val="single" w:sz="8" w:space="0" w:color="auto"/>
              <w:bottom w:val="nil"/>
              <w:right w:val="nil"/>
            </w:tcBorders>
            <w:shd w:val="clear" w:color="auto" w:fill="auto"/>
            <w:noWrap/>
            <w:vAlign w:val="center"/>
          </w:tcPr>
          <w:p w14:paraId="2E3BA148"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新北市</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0A70B7E"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4</w:t>
            </w:r>
          </w:p>
        </w:tc>
        <w:tc>
          <w:tcPr>
            <w:tcW w:w="1315" w:type="dxa"/>
            <w:tcBorders>
              <w:top w:val="nil"/>
              <w:left w:val="nil"/>
              <w:bottom w:val="single" w:sz="4" w:space="0" w:color="auto"/>
              <w:right w:val="single" w:sz="4" w:space="0" w:color="auto"/>
            </w:tcBorders>
            <w:shd w:val="clear" w:color="auto" w:fill="auto"/>
            <w:noWrap/>
            <w:vAlign w:val="center"/>
          </w:tcPr>
          <w:p w14:paraId="6370AD6C"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nil"/>
              <w:left w:val="nil"/>
              <w:bottom w:val="single" w:sz="4" w:space="0" w:color="auto"/>
              <w:right w:val="single" w:sz="4" w:space="0" w:color="auto"/>
            </w:tcBorders>
            <w:shd w:val="clear" w:color="auto" w:fill="auto"/>
            <w:noWrap/>
            <w:vAlign w:val="center"/>
          </w:tcPr>
          <w:p w14:paraId="74BA0177"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379" w:type="dxa"/>
            <w:tcBorders>
              <w:top w:val="nil"/>
              <w:left w:val="nil"/>
              <w:bottom w:val="single" w:sz="4" w:space="0" w:color="auto"/>
              <w:right w:val="single" w:sz="4" w:space="0" w:color="auto"/>
            </w:tcBorders>
            <w:shd w:val="clear" w:color="auto" w:fill="auto"/>
            <w:noWrap/>
            <w:vAlign w:val="center"/>
          </w:tcPr>
          <w:p w14:paraId="1ED72E64"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10" w:type="dxa"/>
            <w:tcBorders>
              <w:top w:val="nil"/>
              <w:left w:val="nil"/>
              <w:bottom w:val="single" w:sz="4" w:space="0" w:color="auto"/>
              <w:right w:val="single" w:sz="4" w:space="0" w:color="auto"/>
            </w:tcBorders>
            <w:shd w:val="clear" w:color="auto" w:fill="auto"/>
            <w:noWrap/>
            <w:vAlign w:val="center"/>
          </w:tcPr>
          <w:p w14:paraId="401B650E"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4</w:t>
            </w:r>
          </w:p>
        </w:tc>
        <w:tc>
          <w:tcPr>
            <w:tcW w:w="992" w:type="dxa"/>
            <w:tcBorders>
              <w:top w:val="nil"/>
              <w:left w:val="nil"/>
              <w:bottom w:val="single" w:sz="4" w:space="0" w:color="auto"/>
              <w:right w:val="single" w:sz="4" w:space="0" w:color="auto"/>
            </w:tcBorders>
            <w:shd w:val="clear" w:color="auto" w:fill="auto"/>
            <w:noWrap/>
            <w:vAlign w:val="center"/>
          </w:tcPr>
          <w:p w14:paraId="7600A2CC"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06" w:type="dxa"/>
            <w:tcBorders>
              <w:top w:val="nil"/>
              <w:left w:val="nil"/>
              <w:bottom w:val="single" w:sz="4" w:space="0" w:color="auto"/>
              <w:right w:val="single" w:sz="8" w:space="0" w:color="auto"/>
            </w:tcBorders>
            <w:shd w:val="clear" w:color="auto" w:fill="auto"/>
            <w:noWrap/>
            <w:vAlign w:val="center"/>
          </w:tcPr>
          <w:p w14:paraId="11726EB6"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r>
      <w:tr w:rsidR="00F5299C" w:rsidRPr="00F5299C" w14:paraId="58B54B59" w14:textId="77777777" w:rsidTr="00DD457A">
        <w:trPr>
          <w:trHeight w:val="385"/>
          <w:jc w:val="center"/>
        </w:trPr>
        <w:tc>
          <w:tcPr>
            <w:tcW w:w="1276" w:type="dxa"/>
            <w:tcBorders>
              <w:top w:val="single" w:sz="4" w:space="0" w:color="auto"/>
              <w:left w:val="single" w:sz="8" w:space="0" w:color="auto"/>
              <w:bottom w:val="single" w:sz="4" w:space="0" w:color="auto"/>
              <w:right w:val="nil"/>
            </w:tcBorders>
            <w:shd w:val="clear" w:color="auto" w:fill="auto"/>
            <w:noWrap/>
            <w:vAlign w:val="bottom"/>
          </w:tcPr>
          <w:p w14:paraId="2B22C40F"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桃園市</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6FC849B0"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22</w:t>
            </w:r>
          </w:p>
        </w:tc>
        <w:tc>
          <w:tcPr>
            <w:tcW w:w="1315" w:type="dxa"/>
            <w:tcBorders>
              <w:top w:val="nil"/>
              <w:left w:val="nil"/>
              <w:bottom w:val="single" w:sz="4" w:space="0" w:color="auto"/>
              <w:right w:val="single" w:sz="4" w:space="0" w:color="auto"/>
            </w:tcBorders>
            <w:shd w:val="clear" w:color="auto" w:fill="auto"/>
            <w:noWrap/>
            <w:vAlign w:val="center"/>
          </w:tcPr>
          <w:p w14:paraId="71BFE7C2"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4</w:t>
            </w:r>
          </w:p>
        </w:tc>
        <w:tc>
          <w:tcPr>
            <w:tcW w:w="992" w:type="dxa"/>
            <w:tcBorders>
              <w:top w:val="nil"/>
              <w:left w:val="nil"/>
              <w:bottom w:val="single" w:sz="4" w:space="0" w:color="auto"/>
              <w:right w:val="single" w:sz="4" w:space="0" w:color="auto"/>
            </w:tcBorders>
            <w:shd w:val="clear" w:color="auto" w:fill="auto"/>
            <w:noWrap/>
            <w:vAlign w:val="center"/>
          </w:tcPr>
          <w:p w14:paraId="6A2B035F"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1379" w:type="dxa"/>
            <w:tcBorders>
              <w:top w:val="nil"/>
              <w:left w:val="nil"/>
              <w:bottom w:val="single" w:sz="4" w:space="0" w:color="auto"/>
              <w:right w:val="single" w:sz="4" w:space="0" w:color="auto"/>
            </w:tcBorders>
            <w:shd w:val="clear" w:color="auto" w:fill="auto"/>
            <w:noWrap/>
            <w:vAlign w:val="center"/>
          </w:tcPr>
          <w:p w14:paraId="0F2D4422"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9</w:t>
            </w:r>
          </w:p>
        </w:tc>
        <w:tc>
          <w:tcPr>
            <w:tcW w:w="1610" w:type="dxa"/>
            <w:tcBorders>
              <w:top w:val="nil"/>
              <w:left w:val="nil"/>
              <w:bottom w:val="single" w:sz="4" w:space="0" w:color="auto"/>
              <w:right w:val="single" w:sz="4" w:space="0" w:color="auto"/>
            </w:tcBorders>
            <w:shd w:val="clear" w:color="auto" w:fill="auto"/>
            <w:noWrap/>
            <w:vAlign w:val="center"/>
          </w:tcPr>
          <w:p w14:paraId="569B800D"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6</w:t>
            </w:r>
          </w:p>
        </w:tc>
        <w:tc>
          <w:tcPr>
            <w:tcW w:w="992" w:type="dxa"/>
            <w:tcBorders>
              <w:top w:val="nil"/>
              <w:left w:val="nil"/>
              <w:bottom w:val="single" w:sz="4" w:space="0" w:color="auto"/>
              <w:right w:val="single" w:sz="4" w:space="0" w:color="auto"/>
            </w:tcBorders>
            <w:shd w:val="clear" w:color="auto" w:fill="auto"/>
            <w:noWrap/>
            <w:vAlign w:val="center"/>
          </w:tcPr>
          <w:p w14:paraId="268C594D"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2</w:t>
            </w:r>
          </w:p>
        </w:tc>
        <w:tc>
          <w:tcPr>
            <w:tcW w:w="1606" w:type="dxa"/>
            <w:tcBorders>
              <w:top w:val="nil"/>
              <w:left w:val="nil"/>
              <w:bottom w:val="single" w:sz="4" w:space="0" w:color="auto"/>
              <w:right w:val="single" w:sz="8" w:space="0" w:color="auto"/>
            </w:tcBorders>
            <w:shd w:val="clear" w:color="auto" w:fill="auto"/>
            <w:noWrap/>
            <w:vAlign w:val="center"/>
          </w:tcPr>
          <w:p w14:paraId="714AABFF"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6%</w:t>
            </w:r>
          </w:p>
        </w:tc>
      </w:tr>
      <w:tr w:rsidR="00F5299C" w:rsidRPr="00F5299C" w14:paraId="1646F9E6" w14:textId="77777777" w:rsidTr="00DD457A">
        <w:trPr>
          <w:trHeight w:val="385"/>
          <w:jc w:val="center"/>
        </w:trPr>
        <w:tc>
          <w:tcPr>
            <w:tcW w:w="1276" w:type="dxa"/>
            <w:tcBorders>
              <w:top w:val="nil"/>
              <w:left w:val="single" w:sz="8" w:space="0" w:color="auto"/>
              <w:bottom w:val="single" w:sz="4" w:space="0" w:color="auto"/>
              <w:right w:val="nil"/>
            </w:tcBorders>
            <w:shd w:val="clear" w:color="auto" w:fill="auto"/>
            <w:noWrap/>
            <w:vAlign w:val="bottom"/>
          </w:tcPr>
          <w:p w14:paraId="3E187CF5" w14:textId="77777777" w:rsidR="00D56308" w:rsidRPr="00F5299C" w:rsidRDefault="00D56308" w:rsidP="00DD457A">
            <w:pPr>
              <w:widowControl/>
              <w:overflowPunct/>
              <w:autoSpaceDE/>
              <w:autoSpaceDN/>
              <w:snapToGrid w:val="0"/>
              <w:jc w:val="center"/>
              <w:rPr>
                <w:rFonts w:hAnsi="標楷體" w:cs="新細明體"/>
                <w:kern w:val="0"/>
                <w:sz w:val="28"/>
                <w:szCs w:val="28"/>
              </w:rPr>
            </w:pPr>
            <w:proofErr w:type="gramStart"/>
            <w:r w:rsidRPr="00F5299C">
              <w:rPr>
                <w:rFonts w:hAnsi="標楷體" w:cs="新細明體" w:hint="eastAsia"/>
                <w:kern w:val="0"/>
                <w:sz w:val="28"/>
                <w:szCs w:val="28"/>
              </w:rPr>
              <w:t>臺</w:t>
            </w:r>
            <w:proofErr w:type="gramEnd"/>
            <w:r w:rsidRPr="00F5299C">
              <w:rPr>
                <w:rFonts w:hAnsi="標楷體" w:cs="新細明體" w:hint="eastAsia"/>
                <w:kern w:val="0"/>
                <w:sz w:val="28"/>
                <w:szCs w:val="28"/>
              </w:rPr>
              <w:t>中市</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C7EA4DC"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40</w:t>
            </w:r>
          </w:p>
        </w:tc>
        <w:tc>
          <w:tcPr>
            <w:tcW w:w="1315" w:type="dxa"/>
            <w:tcBorders>
              <w:top w:val="nil"/>
              <w:left w:val="nil"/>
              <w:bottom w:val="single" w:sz="4" w:space="0" w:color="auto"/>
              <w:right w:val="single" w:sz="4" w:space="0" w:color="auto"/>
            </w:tcBorders>
            <w:shd w:val="clear" w:color="auto" w:fill="auto"/>
            <w:noWrap/>
            <w:vAlign w:val="center"/>
          </w:tcPr>
          <w:p w14:paraId="31876E4E"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3</w:t>
            </w:r>
          </w:p>
        </w:tc>
        <w:tc>
          <w:tcPr>
            <w:tcW w:w="992" w:type="dxa"/>
            <w:tcBorders>
              <w:top w:val="nil"/>
              <w:left w:val="nil"/>
              <w:bottom w:val="single" w:sz="4" w:space="0" w:color="auto"/>
              <w:right w:val="single" w:sz="4" w:space="0" w:color="auto"/>
            </w:tcBorders>
            <w:shd w:val="clear" w:color="auto" w:fill="auto"/>
            <w:noWrap/>
            <w:vAlign w:val="center"/>
          </w:tcPr>
          <w:p w14:paraId="339F6CC5"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3</w:t>
            </w:r>
          </w:p>
        </w:tc>
        <w:tc>
          <w:tcPr>
            <w:tcW w:w="1379" w:type="dxa"/>
            <w:tcBorders>
              <w:top w:val="nil"/>
              <w:left w:val="nil"/>
              <w:bottom w:val="single" w:sz="4" w:space="0" w:color="auto"/>
              <w:right w:val="single" w:sz="4" w:space="0" w:color="auto"/>
            </w:tcBorders>
            <w:shd w:val="clear" w:color="auto" w:fill="auto"/>
            <w:noWrap/>
            <w:vAlign w:val="center"/>
          </w:tcPr>
          <w:p w14:paraId="061C9185"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26</w:t>
            </w:r>
          </w:p>
        </w:tc>
        <w:tc>
          <w:tcPr>
            <w:tcW w:w="1610" w:type="dxa"/>
            <w:tcBorders>
              <w:top w:val="nil"/>
              <w:left w:val="nil"/>
              <w:bottom w:val="single" w:sz="4" w:space="0" w:color="auto"/>
              <w:right w:val="single" w:sz="4" w:space="0" w:color="auto"/>
            </w:tcBorders>
            <w:shd w:val="clear" w:color="auto" w:fill="auto"/>
            <w:noWrap/>
            <w:vAlign w:val="center"/>
          </w:tcPr>
          <w:p w14:paraId="11074787"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8</w:t>
            </w:r>
          </w:p>
        </w:tc>
        <w:tc>
          <w:tcPr>
            <w:tcW w:w="992" w:type="dxa"/>
            <w:tcBorders>
              <w:top w:val="nil"/>
              <w:left w:val="nil"/>
              <w:bottom w:val="single" w:sz="4" w:space="0" w:color="auto"/>
              <w:right w:val="single" w:sz="4" w:space="0" w:color="auto"/>
            </w:tcBorders>
            <w:shd w:val="clear" w:color="auto" w:fill="auto"/>
            <w:noWrap/>
            <w:vAlign w:val="center"/>
          </w:tcPr>
          <w:p w14:paraId="5F4FBFF6"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06" w:type="dxa"/>
            <w:tcBorders>
              <w:top w:val="nil"/>
              <w:left w:val="nil"/>
              <w:bottom w:val="single" w:sz="4" w:space="0" w:color="auto"/>
              <w:right w:val="single" w:sz="8" w:space="0" w:color="auto"/>
            </w:tcBorders>
            <w:shd w:val="clear" w:color="auto" w:fill="auto"/>
            <w:noWrap/>
            <w:vAlign w:val="center"/>
          </w:tcPr>
          <w:p w14:paraId="118429DF"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8%</w:t>
            </w:r>
          </w:p>
        </w:tc>
      </w:tr>
      <w:tr w:rsidR="00F5299C" w:rsidRPr="00F5299C" w14:paraId="6AB46401" w14:textId="77777777" w:rsidTr="00DD457A">
        <w:trPr>
          <w:trHeight w:val="385"/>
          <w:jc w:val="center"/>
        </w:trPr>
        <w:tc>
          <w:tcPr>
            <w:tcW w:w="1276" w:type="dxa"/>
            <w:tcBorders>
              <w:top w:val="nil"/>
              <w:left w:val="single" w:sz="8" w:space="0" w:color="auto"/>
              <w:bottom w:val="single" w:sz="4" w:space="0" w:color="auto"/>
              <w:right w:val="nil"/>
            </w:tcBorders>
            <w:shd w:val="clear" w:color="auto" w:fill="auto"/>
            <w:noWrap/>
            <w:vAlign w:val="bottom"/>
          </w:tcPr>
          <w:p w14:paraId="3BEDB4A3" w14:textId="77777777" w:rsidR="00D56308" w:rsidRPr="00F5299C" w:rsidRDefault="00D56308" w:rsidP="00DD457A">
            <w:pPr>
              <w:widowControl/>
              <w:overflowPunct/>
              <w:autoSpaceDE/>
              <w:autoSpaceDN/>
              <w:snapToGrid w:val="0"/>
              <w:jc w:val="center"/>
              <w:rPr>
                <w:rFonts w:hAnsi="標楷體" w:cs="新細明體"/>
                <w:kern w:val="0"/>
                <w:sz w:val="28"/>
                <w:szCs w:val="28"/>
              </w:rPr>
            </w:pPr>
            <w:proofErr w:type="gramStart"/>
            <w:r w:rsidRPr="00F5299C">
              <w:rPr>
                <w:rFonts w:hAnsi="標楷體" w:cs="新細明體" w:hint="eastAsia"/>
                <w:kern w:val="0"/>
                <w:sz w:val="28"/>
                <w:szCs w:val="28"/>
              </w:rPr>
              <w:t>臺</w:t>
            </w:r>
            <w:proofErr w:type="gramEnd"/>
            <w:r w:rsidRPr="00F5299C">
              <w:rPr>
                <w:rFonts w:hAnsi="標楷體" w:cs="新細明體" w:hint="eastAsia"/>
                <w:kern w:val="0"/>
                <w:sz w:val="28"/>
                <w:szCs w:val="28"/>
              </w:rPr>
              <w:t>南市</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937A104"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5</w:t>
            </w:r>
          </w:p>
        </w:tc>
        <w:tc>
          <w:tcPr>
            <w:tcW w:w="1315" w:type="dxa"/>
            <w:tcBorders>
              <w:top w:val="nil"/>
              <w:left w:val="nil"/>
              <w:bottom w:val="single" w:sz="4" w:space="0" w:color="auto"/>
              <w:right w:val="single" w:sz="4" w:space="0" w:color="auto"/>
            </w:tcBorders>
            <w:shd w:val="clear" w:color="auto" w:fill="auto"/>
            <w:noWrap/>
            <w:vAlign w:val="center"/>
          </w:tcPr>
          <w:p w14:paraId="5628DB16"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992" w:type="dxa"/>
            <w:tcBorders>
              <w:top w:val="nil"/>
              <w:left w:val="nil"/>
              <w:bottom w:val="single" w:sz="4" w:space="0" w:color="auto"/>
              <w:right w:val="single" w:sz="4" w:space="0" w:color="auto"/>
            </w:tcBorders>
            <w:shd w:val="clear" w:color="auto" w:fill="auto"/>
            <w:noWrap/>
            <w:vAlign w:val="center"/>
          </w:tcPr>
          <w:p w14:paraId="7869C384"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379" w:type="dxa"/>
            <w:tcBorders>
              <w:top w:val="nil"/>
              <w:left w:val="nil"/>
              <w:bottom w:val="single" w:sz="4" w:space="0" w:color="auto"/>
              <w:right w:val="single" w:sz="4" w:space="0" w:color="auto"/>
            </w:tcBorders>
            <w:shd w:val="clear" w:color="auto" w:fill="auto"/>
            <w:noWrap/>
            <w:vAlign w:val="center"/>
          </w:tcPr>
          <w:p w14:paraId="0C7E87B5"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10" w:type="dxa"/>
            <w:tcBorders>
              <w:top w:val="nil"/>
              <w:left w:val="nil"/>
              <w:bottom w:val="single" w:sz="4" w:space="0" w:color="auto"/>
              <w:right w:val="single" w:sz="4" w:space="0" w:color="auto"/>
            </w:tcBorders>
            <w:shd w:val="clear" w:color="auto" w:fill="auto"/>
            <w:noWrap/>
            <w:vAlign w:val="center"/>
          </w:tcPr>
          <w:p w14:paraId="6D28DBD4"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4</w:t>
            </w:r>
          </w:p>
        </w:tc>
        <w:tc>
          <w:tcPr>
            <w:tcW w:w="992" w:type="dxa"/>
            <w:tcBorders>
              <w:top w:val="nil"/>
              <w:left w:val="nil"/>
              <w:bottom w:val="single" w:sz="4" w:space="0" w:color="auto"/>
              <w:right w:val="single" w:sz="4" w:space="0" w:color="auto"/>
            </w:tcBorders>
            <w:shd w:val="clear" w:color="auto" w:fill="auto"/>
            <w:noWrap/>
            <w:vAlign w:val="center"/>
          </w:tcPr>
          <w:p w14:paraId="5386533E"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06" w:type="dxa"/>
            <w:tcBorders>
              <w:top w:val="nil"/>
              <w:left w:val="nil"/>
              <w:bottom w:val="single" w:sz="4" w:space="0" w:color="auto"/>
              <w:right w:val="single" w:sz="8" w:space="0" w:color="auto"/>
            </w:tcBorders>
            <w:shd w:val="clear" w:color="auto" w:fill="auto"/>
            <w:noWrap/>
            <w:vAlign w:val="center"/>
          </w:tcPr>
          <w:p w14:paraId="63345BD8"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r>
      <w:tr w:rsidR="00F5299C" w:rsidRPr="00F5299C" w14:paraId="635E3B3D" w14:textId="77777777" w:rsidTr="00DD457A">
        <w:trPr>
          <w:trHeight w:val="385"/>
          <w:jc w:val="center"/>
        </w:trPr>
        <w:tc>
          <w:tcPr>
            <w:tcW w:w="1276" w:type="dxa"/>
            <w:tcBorders>
              <w:top w:val="nil"/>
              <w:left w:val="single" w:sz="8" w:space="0" w:color="auto"/>
              <w:bottom w:val="single" w:sz="4" w:space="0" w:color="auto"/>
              <w:right w:val="nil"/>
            </w:tcBorders>
            <w:shd w:val="clear" w:color="auto" w:fill="auto"/>
            <w:noWrap/>
            <w:vAlign w:val="bottom"/>
          </w:tcPr>
          <w:p w14:paraId="256D61D7"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高雄市</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04F4906"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5</w:t>
            </w:r>
          </w:p>
        </w:tc>
        <w:tc>
          <w:tcPr>
            <w:tcW w:w="1315" w:type="dxa"/>
            <w:tcBorders>
              <w:top w:val="nil"/>
              <w:left w:val="nil"/>
              <w:bottom w:val="single" w:sz="4" w:space="0" w:color="auto"/>
              <w:right w:val="single" w:sz="4" w:space="0" w:color="auto"/>
            </w:tcBorders>
            <w:shd w:val="clear" w:color="auto" w:fill="auto"/>
            <w:noWrap/>
            <w:vAlign w:val="center"/>
          </w:tcPr>
          <w:p w14:paraId="2CB155CE"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3</w:t>
            </w:r>
          </w:p>
        </w:tc>
        <w:tc>
          <w:tcPr>
            <w:tcW w:w="992" w:type="dxa"/>
            <w:tcBorders>
              <w:top w:val="nil"/>
              <w:left w:val="nil"/>
              <w:bottom w:val="single" w:sz="4" w:space="0" w:color="auto"/>
              <w:right w:val="single" w:sz="4" w:space="0" w:color="auto"/>
            </w:tcBorders>
            <w:shd w:val="clear" w:color="auto" w:fill="auto"/>
            <w:noWrap/>
            <w:vAlign w:val="center"/>
          </w:tcPr>
          <w:p w14:paraId="2A358599"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379" w:type="dxa"/>
            <w:tcBorders>
              <w:top w:val="nil"/>
              <w:left w:val="nil"/>
              <w:bottom w:val="single" w:sz="4" w:space="0" w:color="auto"/>
              <w:right w:val="single" w:sz="4" w:space="0" w:color="auto"/>
            </w:tcBorders>
            <w:shd w:val="clear" w:color="auto" w:fill="auto"/>
            <w:noWrap/>
            <w:vAlign w:val="center"/>
          </w:tcPr>
          <w:p w14:paraId="6252F62D"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1610" w:type="dxa"/>
            <w:tcBorders>
              <w:top w:val="nil"/>
              <w:left w:val="nil"/>
              <w:bottom w:val="single" w:sz="4" w:space="0" w:color="auto"/>
              <w:right w:val="single" w:sz="4" w:space="0" w:color="auto"/>
            </w:tcBorders>
            <w:shd w:val="clear" w:color="auto" w:fill="auto"/>
            <w:noWrap/>
            <w:vAlign w:val="center"/>
          </w:tcPr>
          <w:p w14:paraId="23BB1403"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992" w:type="dxa"/>
            <w:tcBorders>
              <w:top w:val="nil"/>
              <w:left w:val="nil"/>
              <w:bottom w:val="single" w:sz="4" w:space="0" w:color="auto"/>
              <w:right w:val="single" w:sz="4" w:space="0" w:color="auto"/>
            </w:tcBorders>
            <w:shd w:val="clear" w:color="auto" w:fill="auto"/>
            <w:noWrap/>
            <w:vAlign w:val="center"/>
          </w:tcPr>
          <w:p w14:paraId="5AFB6DA3"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06" w:type="dxa"/>
            <w:tcBorders>
              <w:top w:val="nil"/>
              <w:left w:val="nil"/>
              <w:bottom w:val="single" w:sz="4" w:space="0" w:color="auto"/>
              <w:right w:val="single" w:sz="8" w:space="0" w:color="auto"/>
            </w:tcBorders>
            <w:shd w:val="clear" w:color="auto" w:fill="auto"/>
            <w:noWrap/>
            <w:vAlign w:val="center"/>
          </w:tcPr>
          <w:p w14:paraId="7AA9E90B"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r>
      <w:tr w:rsidR="00F5299C" w:rsidRPr="00F5299C" w14:paraId="78ABB900" w14:textId="77777777" w:rsidTr="00DD457A">
        <w:trPr>
          <w:trHeight w:val="385"/>
          <w:jc w:val="center"/>
        </w:trPr>
        <w:tc>
          <w:tcPr>
            <w:tcW w:w="1276" w:type="dxa"/>
            <w:tcBorders>
              <w:top w:val="nil"/>
              <w:left w:val="single" w:sz="8" w:space="0" w:color="auto"/>
              <w:bottom w:val="single" w:sz="4" w:space="0" w:color="auto"/>
              <w:right w:val="nil"/>
            </w:tcBorders>
            <w:shd w:val="clear" w:color="auto" w:fill="auto"/>
            <w:noWrap/>
            <w:vAlign w:val="bottom"/>
          </w:tcPr>
          <w:p w14:paraId="311370E6"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新竹縣</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1DEE3F2"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7</w:t>
            </w:r>
          </w:p>
        </w:tc>
        <w:tc>
          <w:tcPr>
            <w:tcW w:w="1315" w:type="dxa"/>
            <w:tcBorders>
              <w:top w:val="nil"/>
              <w:left w:val="nil"/>
              <w:bottom w:val="single" w:sz="4" w:space="0" w:color="auto"/>
              <w:right w:val="single" w:sz="4" w:space="0" w:color="auto"/>
            </w:tcBorders>
            <w:shd w:val="clear" w:color="auto" w:fill="auto"/>
            <w:noWrap/>
            <w:vAlign w:val="center"/>
          </w:tcPr>
          <w:p w14:paraId="6EDBA430"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992" w:type="dxa"/>
            <w:tcBorders>
              <w:top w:val="nil"/>
              <w:left w:val="nil"/>
              <w:bottom w:val="single" w:sz="4" w:space="0" w:color="auto"/>
              <w:right w:val="single" w:sz="4" w:space="0" w:color="auto"/>
            </w:tcBorders>
            <w:shd w:val="clear" w:color="auto" w:fill="auto"/>
            <w:noWrap/>
            <w:vAlign w:val="center"/>
          </w:tcPr>
          <w:p w14:paraId="7B36A724"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1379" w:type="dxa"/>
            <w:tcBorders>
              <w:top w:val="nil"/>
              <w:left w:val="nil"/>
              <w:bottom w:val="single" w:sz="4" w:space="0" w:color="auto"/>
              <w:right w:val="single" w:sz="4" w:space="0" w:color="auto"/>
            </w:tcBorders>
            <w:shd w:val="clear" w:color="auto" w:fill="auto"/>
            <w:noWrap/>
            <w:vAlign w:val="center"/>
          </w:tcPr>
          <w:p w14:paraId="7AB70AE2"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1610" w:type="dxa"/>
            <w:tcBorders>
              <w:top w:val="nil"/>
              <w:left w:val="nil"/>
              <w:bottom w:val="single" w:sz="4" w:space="0" w:color="auto"/>
              <w:right w:val="single" w:sz="4" w:space="0" w:color="auto"/>
            </w:tcBorders>
            <w:shd w:val="clear" w:color="auto" w:fill="auto"/>
            <w:noWrap/>
            <w:vAlign w:val="center"/>
          </w:tcPr>
          <w:p w14:paraId="5B297537"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4</w:t>
            </w:r>
          </w:p>
        </w:tc>
        <w:tc>
          <w:tcPr>
            <w:tcW w:w="992" w:type="dxa"/>
            <w:tcBorders>
              <w:top w:val="nil"/>
              <w:left w:val="nil"/>
              <w:bottom w:val="single" w:sz="4" w:space="0" w:color="auto"/>
              <w:right w:val="single" w:sz="4" w:space="0" w:color="auto"/>
            </w:tcBorders>
            <w:shd w:val="clear" w:color="auto" w:fill="auto"/>
            <w:noWrap/>
            <w:vAlign w:val="center"/>
          </w:tcPr>
          <w:p w14:paraId="60829539"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06" w:type="dxa"/>
            <w:tcBorders>
              <w:top w:val="nil"/>
              <w:left w:val="nil"/>
              <w:bottom w:val="single" w:sz="4" w:space="0" w:color="auto"/>
              <w:right w:val="single" w:sz="8" w:space="0" w:color="auto"/>
            </w:tcBorders>
            <w:shd w:val="clear" w:color="auto" w:fill="auto"/>
            <w:noWrap/>
            <w:vAlign w:val="center"/>
          </w:tcPr>
          <w:p w14:paraId="0CA3882C"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17%</w:t>
            </w:r>
          </w:p>
        </w:tc>
      </w:tr>
      <w:tr w:rsidR="00F5299C" w:rsidRPr="00F5299C" w14:paraId="305F8D6D" w14:textId="77777777" w:rsidTr="00DD457A">
        <w:trPr>
          <w:trHeight w:val="385"/>
          <w:jc w:val="center"/>
        </w:trPr>
        <w:tc>
          <w:tcPr>
            <w:tcW w:w="1276" w:type="dxa"/>
            <w:tcBorders>
              <w:top w:val="nil"/>
              <w:left w:val="single" w:sz="8" w:space="0" w:color="auto"/>
              <w:bottom w:val="single" w:sz="4" w:space="0" w:color="auto"/>
              <w:right w:val="nil"/>
            </w:tcBorders>
            <w:shd w:val="clear" w:color="auto" w:fill="auto"/>
            <w:noWrap/>
            <w:vAlign w:val="bottom"/>
          </w:tcPr>
          <w:p w14:paraId="6EE53DF7"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苗栗縣</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6B872E6E"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1315" w:type="dxa"/>
            <w:tcBorders>
              <w:top w:val="nil"/>
              <w:left w:val="nil"/>
              <w:bottom w:val="single" w:sz="4" w:space="0" w:color="auto"/>
              <w:right w:val="single" w:sz="4" w:space="0" w:color="auto"/>
            </w:tcBorders>
            <w:shd w:val="clear" w:color="auto" w:fill="auto"/>
            <w:noWrap/>
            <w:vAlign w:val="center"/>
          </w:tcPr>
          <w:p w14:paraId="3C0D1BFC"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nil"/>
              <w:left w:val="nil"/>
              <w:bottom w:val="single" w:sz="4" w:space="0" w:color="auto"/>
              <w:right w:val="single" w:sz="4" w:space="0" w:color="auto"/>
            </w:tcBorders>
            <w:shd w:val="clear" w:color="auto" w:fill="auto"/>
            <w:noWrap/>
            <w:vAlign w:val="center"/>
          </w:tcPr>
          <w:p w14:paraId="5DF76D49"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1379" w:type="dxa"/>
            <w:tcBorders>
              <w:top w:val="nil"/>
              <w:left w:val="nil"/>
              <w:bottom w:val="single" w:sz="4" w:space="0" w:color="auto"/>
              <w:right w:val="single" w:sz="4" w:space="0" w:color="auto"/>
            </w:tcBorders>
            <w:shd w:val="clear" w:color="auto" w:fill="auto"/>
            <w:noWrap/>
            <w:vAlign w:val="center"/>
          </w:tcPr>
          <w:p w14:paraId="78286215"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10" w:type="dxa"/>
            <w:tcBorders>
              <w:top w:val="nil"/>
              <w:left w:val="nil"/>
              <w:bottom w:val="single" w:sz="4" w:space="0" w:color="auto"/>
              <w:right w:val="single" w:sz="4" w:space="0" w:color="auto"/>
            </w:tcBorders>
            <w:shd w:val="clear" w:color="auto" w:fill="auto"/>
            <w:noWrap/>
            <w:vAlign w:val="center"/>
          </w:tcPr>
          <w:p w14:paraId="4047B44B"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nil"/>
              <w:left w:val="nil"/>
              <w:bottom w:val="single" w:sz="4" w:space="0" w:color="auto"/>
              <w:right w:val="single" w:sz="4" w:space="0" w:color="auto"/>
            </w:tcBorders>
            <w:shd w:val="clear" w:color="auto" w:fill="auto"/>
            <w:noWrap/>
            <w:vAlign w:val="center"/>
          </w:tcPr>
          <w:p w14:paraId="19DC740B"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06" w:type="dxa"/>
            <w:tcBorders>
              <w:top w:val="nil"/>
              <w:left w:val="nil"/>
              <w:bottom w:val="single" w:sz="4" w:space="0" w:color="auto"/>
              <w:right w:val="single" w:sz="8" w:space="0" w:color="auto"/>
            </w:tcBorders>
            <w:shd w:val="clear" w:color="auto" w:fill="auto"/>
            <w:noWrap/>
            <w:vAlign w:val="center"/>
          </w:tcPr>
          <w:p w14:paraId="395C98D2"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100%</w:t>
            </w:r>
          </w:p>
        </w:tc>
      </w:tr>
      <w:tr w:rsidR="00F5299C" w:rsidRPr="00F5299C" w14:paraId="07DB3B2B" w14:textId="77777777" w:rsidTr="00DD457A">
        <w:trPr>
          <w:trHeight w:val="385"/>
          <w:jc w:val="center"/>
        </w:trPr>
        <w:tc>
          <w:tcPr>
            <w:tcW w:w="1276" w:type="dxa"/>
            <w:tcBorders>
              <w:top w:val="nil"/>
              <w:left w:val="single" w:sz="8" w:space="0" w:color="auto"/>
              <w:bottom w:val="single" w:sz="4" w:space="0" w:color="auto"/>
              <w:right w:val="nil"/>
            </w:tcBorders>
            <w:shd w:val="clear" w:color="auto" w:fill="auto"/>
            <w:noWrap/>
            <w:vAlign w:val="bottom"/>
          </w:tcPr>
          <w:p w14:paraId="5CC15FF8"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lastRenderedPageBreak/>
              <w:t>彰化縣</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018B90FA"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21</w:t>
            </w:r>
          </w:p>
        </w:tc>
        <w:tc>
          <w:tcPr>
            <w:tcW w:w="1315" w:type="dxa"/>
            <w:tcBorders>
              <w:top w:val="nil"/>
              <w:left w:val="nil"/>
              <w:bottom w:val="single" w:sz="4" w:space="0" w:color="auto"/>
              <w:right w:val="single" w:sz="4" w:space="0" w:color="auto"/>
            </w:tcBorders>
            <w:shd w:val="clear" w:color="auto" w:fill="auto"/>
            <w:noWrap/>
            <w:vAlign w:val="center"/>
          </w:tcPr>
          <w:p w14:paraId="62457F2A"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7</w:t>
            </w:r>
          </w:p>
        </w:tc>
        <w:tc>
          <w:tcPr>
            <w:tcW w:w="992" w:type="dxa"/>
            <w:tcBorders>
              <w:top w:val="nil"/>
              <w:left w:val="nil"/>
              <w:bottom w:val="single" w:sz="4" w:space="0" w:color="auto"/>
              <w:right w:val="single" w:sz="4" w:space="0" w:color="auto"/>
            </w:tcBorders>
            <w:shd w:val="clear" w:color="auto" w:fill="auto"/>
            <w:noWrap/>
            <w:vAlign w:val="center"/>
          </w:tcPr>
          <w:p w14:paraId="1F2C5EE1"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4</w:t>
            </w:r>
          </w:p>
        </w:tc>
        <w:tc>
          <w:tcPr>
            <w:tcW w:w="1379" w:type="dxa"/>
            <w:tcBorders>
              <w:top w:val="nil"/>
              <w:left w:val="nil"/>
              <w:bottom w:val="single" w:sz="4" w:space="0" w:color="auto"/>
              <w:right w:val="single" w:sz="4" w:space="0" w:color="auto"/>
            </w:tcBorders>
            <w:shd w:val="clear" w:color="auto" w:fill="auto"/>
            <w:noWrap/>
            <w:vAlign w:val="center"/>
          </w:tcPr>
          <w:p w14:paraId="04409CE8"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2</w:t>
            </w:r>
          </w:p>
        </w:tc>
        <w:tc>
          <w:tcPr>
            <w:tcW w:w="1610" w:type="dxa"/>
            <w:tcBorders>
              <w:top w:val="nil"/>
              <w:left w:val="nil"/>
              <w:bottom w:val="single" w:sz="4" w:space="0" w:color="auto"/>
              <w:right w:val="single" w:sz="4" w:space="0" w:color="auto"/>
            </w:tcBorders>
            <w:shd w:val="clear" w:color="auto" w:fill="auto"/>
            <w:noWrap/>
            <w:vAlign w:val="center"/>
          </w:tcPr>
          <w:p w14:paraId="3DD0287A"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7</w:t>
            </w:r>
          </w:p>
        </w:tc>
        <w:tc>
          <w:tcPr>
            <w:tcW w:w="992" w:type="dxa"/>
            <w:tcBorders>
              <w:top w:val="nil"/>
              <w:left w:val="nil"/>
              <w:bottom w:val="single" w:sz="4" w:space="0" w:color="auto"/>
              <w:right w:val="single" w:sz="4" w:space="0" w:color="auto"/>
            </w:tcBorders>
            <w:shd w:val="clear" w:color="auto" w:fill="auto"/>
            <w:noWrap/>
            <w:vAlign w:val="center"/>
          </w:tcPr>
          <w:p w14:paraId="75ADB2FF"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1606" w:type="dxa"/>
            <w:tcBorders>
              <w:top w:val="nil"/>
              <w:left w:val="nil"/>
              <w:bottom w:val="single" w:sz="4" w:space="0" w:color="auto"/>
              <w:right w:val="single" w:sz="8" w:space="0" w:color="auto"/>
            </w:tcBorders>
            <w:shd w:val="clear" w:color="auto" w:fill="auto"/>
            <w:noWrap/>
            <w:vAlign w:val="center"/>
          </w:tcPr>
          <w:p w14:paraId="23B8E94F"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29%</w:t>
            </w:r>
          </w:p>
        </w:tc>
      </w:tr>
      <w:tr w:rsidR="00F5299C" w:rsidRPr="00F5299C" w14:paraId="4453DE66" w14:textId="77777777" w:rsidTr="00DD457A">
        <w:trPr>
          <w:trHeight w:val="385"/>
          <w:jc w:val="center"/>
        </w:trPr>
        <w:tc>
          <w:tcPr>
            <w:tcW w:w="1276" w:type="dxa"/>
            <w:tcBorders>
              <w:top w:val="nil"/>
              <w:left w:val="single" w:sz="8" w:space="0" w:color="auto"/>
              <w:bottom w:val="single" w:sz="4" w:space="0" w:color="auto"/>
              <w:right w:val="nil"/>
            </w:tcBorders>
            <w:shd w:val="clear" w:color="auto" w:fill="auto"/>
            <w:noWrap/>
            <w:vAlign w:val="bottom"/>
          </w:tcPr>
          <w:p w14:paraId="00798E55"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南投縣</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255FEB6"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1315" w:type="dxa"/>
            <w:tcBorders>
              <w:top w:val="nil"/>
              <w:left w:val="nil"/>
              <w:bottom w:val="single" w:sz="4" w:space="0" w:color="auto"/>
              <w:right w:val="single" w:sz="4" w:space="0" w:color="auto"/>
            </w:tcBorders>
            <w:shd w:val="clear" w:color="auto" w:fill="auto"/>
            <w:noWrap/>
            <w:vAlign w:val="center"/>
          </w:tcPr>
          <w:p w14:paraId="48196FEC"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992" w:type="dxa"/>
            <w:tcBorders>
              <w:top w:val="nil"/>
              <w:left w:val="nil"/>
              <w:bottom w:val="single" w:sz="4" w:space="0" w:color="auto"/>
              <w:right w:val="single" w:sz="4" w:space="0" w:color="auto"/>
            </w:tcBorders>
            <w:shd w:val="clear" w:color="auto" w:fill="auto"/>
            <w:noWrap/>
            <w:vAlign w:val="center"/>
          </w:tcPr>
          <w:p w14:paraId="12E793F1"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379" w:type="dxa"/>
            <w:tcBorders>
              <w:top w:val="nil"/>
              <w:left w:val="nil"/>
              <w:bottom w:val="single" w:sz="4" w:space="0" w:color="auto"/>
              <w:right w:val="single" w:sz="4" w:space="0" w:color="auto"/>
            </w:tcBorders>
            <w:shd w:val="clear" w:color="auto" w:fill="auto"/>
            <w:noWrap/>
            <w:vAlign w:val="center"/>
          </w:tcPr>
          <w:p w14:paraId="59234AE8"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10" w:type="dxa"/>
            <w:tcBorders>
              <w:top w:val="nil"/>
              <w:left w:val="nil"/>
              <w:bottom w:val="single" w:sz="4" w:space="0" w:color="auto"/>
              <w:right w:val="single" w:sz="4" w:space="0" w:color="auto"/>
            </w:tcBorders>
            <w:shd w:val="clear" w:color="auto" w:fill="auto"/>
            <w:noWrap/>
            <w:vAlign w:val="center"/>
          </w:tcPr>
          <w:p w14:paraId="39FD95A0"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nil"/>
              <w:left w:val="nil"/>
              <w:bottom w:val="single" w:sz="4" w:space="0" w:color="auto"/>
              <w:right w:val="single" w:sz="4" w:space="0" w:color="auto"/>
            </w:tcBorders>
            <w:shd w:val="clear" w:color="auto" w:fill="auto"/>
            <w:noWrap/>
            <w:vAlign w:val="center"/>
          </w:tcPr>
          <w:p w14:paraId="5061F1D1"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06" w:type="dxa"/>
            <w:tcBorders>
              <w:top w:val="nil"/>
              <w:left w:val="nil"/>
              <w:bottom w:val="single" w:sz="4" w:space="0" w:color="auto"/>
              <w:right w:val="single" w:sz="8" w:space="0" w:color="auto"/>
            </w:tcBorders>
            <w:shd w:val="clear" w:color="auto" w:fill="auto"/>
            <w:noWrap/>
            <w:vAlign w:val="center"/>
          </w:tcPr>
          <w:p w14:paraId="5886BED5"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w:t>
            </w:r>
          </w:p>
        </w:tc>
      </w:tr>
      <w:tr w:rsidR="00F5299C" w:rsidRPr="00F5299C" w14:paraId="44E648CD" w14:textId="77777777" w:rsidTr="00DD457A">
        <w:trPr>
          <w:trHeight w:val="385"/>
          <w:jc w:val="center"/>
        </w:trPr>
        <w:tc>
          <w:tcPr>
            <w:tcW w:w="1276" w:type="dxa"/>
            <w:tcBorders>
              <w:top w:val="nil"/>
              <w:left w:val="single" w:sz="8" w:space="0" w:color="auto"/>
              <w:bottom w:val="single" w:sz="4" w:space="0" w:color="auto"/>
              <w:right w:val="nil"/>
            </w:tcBorders>
            <w:shd w:val="clear" w:color="auto" w:fill="auto"/>
            <w:noWrap/>
            <w:vAlign w:val="bottom"/>
          </w:tcPr>
          <w:p w14:paraId="6087D3E8"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雲林縣</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5D957DA"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4</w:t>
            </w:r>
          </w:p>
        </w:tc>
        <w:tc>
          <w:tcPr>
            <w:tcW w:w="1315" w:type="dxa"/>
            <w:tcBorders>
              <w:top w:val="nil"/>
              <w:left w:val="nil"/>
              <w:bottom w:val="single" w:sz="4" w:space="0" w:color="auto"/>
              <w:right w:val="single" w:sz="4" w:space="0" w:color="auto"/>
            </w:tcBorders>
            <w:shd w:val="clear" w:color="auto" w:fill="auto"/>
            <w:noWrap/>
            <w:vAlign w:val="center"/>
          </w:tcPr>
          <w:p w14:paraId="0E0C279B"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2</w:t>
            </w:r>
          </w:p>
        </w:tc>
        <w:tc>
          <w:tcPr>
            <w:tcW w:w="992" w:type="dxa"/>
            <w:tcBorders>
              <w:top w:val="nil"/>
              <w:left w:val="nil"/>
              <w:bottom w:val="single" w:sz="4" w:space="0" w:color="auto"/>
              <w:right w:val="single" w:sz="4" w:space="0" w:color="auto"/>
            </w:tcBorders>
            <w:shd w:val="clear" w:color="auto" w:fill="auto"/>
            <w:noWrap/>
            <w:vAlign w:val="center"/>
          </w:tcPr>
          <w:p w14:paraId="03581DE2"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1379" w:type="dxa"/>
            <w:tcBorders>
              <w:top w:val="nil"/>
              <w:left w:val="nil"/>
              <w:bottom w:val="single" w:sz="4" w:space="0" w:color="auto"/>
              <w:right w:val="single" w:sz="4" w:space="0" w:color="auto"/>
            </w:tcBorders>
            <w:shd w:val="clear" w:color="auto" w:fill="auto"/>
            <w:noWrap/>
            <w:vAlign w:val="center"/>
          </w:tcPr>
          <w:p w14:paraId="667F1FE5"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10" w:type="dxa"/>
            <w:tcBorders>
              <w:top w:val="nil"/>
              <w:left w:val="nil"/>
              <w:bottom w:val="single" w:sz="4" w:space="0" w:color="auto"/>
              <w:right w:val="single" w:sz="4" w:space="0" w:color="auto"/>
            </w:tcBorders>
            <w:shd w:val="clear" w:color="auto" w:fill="auto"/>
            <w:noWrap/>
            <w:vAlign w:val="center"/>
          </w:tcPr>
          <w:p w14:paraId="35F78842"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nil"/>
              <w:left w:val="nil"/>
              <w:bottom w:val="single" w:sz="4" w:space="0" w:color="auto"/>
              <w:right w:val="single" w:sz="4" w:space="0" w:color="auto"/>
            </w:tcBorders>
            <w:shd w:val="clear" w:color="auto" w:fill="auto"/>
            <w:noWrap/>
            <w:vAlign w:val="center"/>
          </w:tcPr>
          <w:p w14:paraId="74330D50"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1606" w:type="dxa"/>
            <w:tcBorders>
              <w:top w:val="nil"/>
              <w:left w:val="nil"/>
              <w:bottom w:val="single" w:sz="4" w:space="0" w:color="auto"/>
              <w:right w:val="single" w:sz="8" w:space="0" w:color="auto"/>
            </w:tcBorders>
            <w:shd w:val="clear" w:color="auto" w:fill="auto"/>
            <w:noWrap/>
            <w:vAlign w:val="center"/>
          </w:tcPr>
          <w:p w14:paraId="65929EE3"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50%</w:t>
            </w:r>
          </w:p>
        </w:tc>
      </w:tr>
      <w:tr w:rsidR="00F5299C" w:rsidRPr="00F5299C" w14:paraId="68C3350C" w14:textId="77777777" w:rsidTr="00DD457A">
        <w:trPr>
          <w:trHeight w:val="385"/>
          <w:jc w:val="center"/>
        </w:trPr>
        <w:tc>
          <w:tcPr>
            <w:tcW w:w="1276" w:type="dxa"/>
            <w:tcBorders>
              <w:top w:val="nil"/>
              <w:left w:val="single" w:sz="8" w:space="0" w:color="auto"/>
              <w:bottom w:val="single" w:sz="4" w:space="0" w:color="auto"/>
              <w:right w:val="nil"/>
            </w:tcBorders>
            <w:shd w:val="clear" w:color="auto" w:fill="auto"/>
            <w:noWrap/>
            <w:vAlign w:val="bottom"/>
          </w:tcPr>
          <w:p w14:paraId="5183AE3F"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嘉義縣</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3C0958E"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2</w:t>
            </w:r>
          </w:p>
        </w:tc>
        <w:tc>
          <w:tcPr>
            <w:tcW w:w="1315" w:type="dxa"/>
            <w:tcBorders>
              <w:top w:val="nil"/>
              <w:left w:val="nil"/>
              <w:bottom w:val="single" w:sz="4" w:space="0" w:color="auto"/>
              <w:right w:val="single" w:sz="4" w:space="0" w:color="auto"/>
            </w:tcBorders>
            <w:shd w:val="clear" w:color="auto" w:fill="auto"/>
            <w:noWrap/>
            <w:vAlign w:val="center"/>
          </w:tcPr>
          <w:p w14:paraId="4E364D4A"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nil"/>
              <w:left w:val="nil"/>
              <w:bottom w:val="single" w:sz="4" w:space="0" w:color="auto"/>
              <w:right w:val="single" w:sz="4" w:space="0" w:color="auto"/>
            </w:tcBorders>
            <w:shd w:val="clear" w:color="auto" w:fill="auto"/>
            <w:noWrap/>
            <w:vAlign w:val="center"/>
          </w:tcPr>
          <w:p w14:paraId="143FEE85"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379" w:type="dxa"/>
            <w:tcBorders>
              <w:top w:val="nil"/>
              <w:left w:val="nil"/>
              <w:bottom w:val="single" w:sz="4" w:space="0" w:color="auto"/>
              <w:right w:val="single" w:sz="4" w:space="0" w:color="auto"/>
            </w:tcBorders>
            <w:shd w:val="clear" w:color="auto" w:fill="auto"/>
            <w:noWrap/>
            <w:vAlign w:val="center"/>
          </w:tcPr>
          <w:p w14:paraId="73AE2799"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10" w:type="dxa"/>
            <w:tcBorders>
              <w:top w:val="nil"/>
              <w:left w:val="nil"/>
              <w:bottom w:val="single" w:sz="4" w:space="0" w:color="auto"/>
              <w:right w:val="single" w:sz="4" w:space="0" w:color="auto"/>
            </w:tcBorders>
            <w:shd w:val="clear" w:color="auto" w:fill="auto"/>
            <w:noWrap/>
            <w:vAlign w:val="center"/>
          </w:tcPr>
          <w:p w14:paraId="7B321D20"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992" w:type="dxa"/>
            <w:tcBorders>
              <w:top w:val="nil"/>
              <w:left w:val="nil"/>
              <w:bottom w:val="single" w:sz="4" w:space="0" w:color="auto"/>
              <w:right w:val="single" w:sz="4" w:space="0" w:color="auto"/>
            </w:tcBorders>
            <w:shd w:val="clear" w:color="auto" w:fill="auto"/>
            <w:noWrap/>
            <w:vAlign w:val="center"/>
          </w:tcPr>
          <w:p w14:paraId="4C946144"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1606" w:type="dxa"/>
            <w:tcBorders>
              <w:top w:val="nil"/>
              <w:left w:val="nil"/>
              <w:bottom w:val="single" w:sz="4" w:space="0" w:color="auto"/>
              <w:right w:val="single" w:sz="8" w:space="0" w:color="auto"/>
            </w:tcBorders>
            <w:shd w:val="clear" w:color="auto" w:fill="auto"/>
            <w:noWrap/>
            <w:vAlign w:val="center"/>
          </w:tcPr>
          <w:p w14:paraId="7364454B"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r>
      <w:tr w:rsidR="00F5299C" w:rsidRPr="00F5299C" w14:paraId="7CC0D963" w14:textId="77777777" w:rsidTr="00DD457A">
        <w:trPr>
          <w:trHeight w:val="385"/>
          <w:jc w:val="center"/>
        </w:trPr>
        <w:tc>
          <w:tcPr>
            <w:tcW w:w="1276" w:type="dxa"/>
            <w:tcBorders>
              <w:top w:val="single" w:sz="4" w:space="0" w:color="auto"/>
              <w:left w:val="single" w:sz="8" w:space="0" w:color="auto"/>
              <w:bottom w:val="single" w:sz="8" w:space="0" w:color="auto"/>
              <w:right w:val="nil"/>
            </w:tcBorders>
            <w:shd w:val="clear" w:color="auto" w:fill="auto"/>
            <w:noWrap/>
            <w:vAlign w:val="bottom"/>
          </w:tcPr>
          <w:p w14:paraId="23D6EF4B"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屏東縣</w:t>
            </w:r>
          </w:p>
        </w:tc>
        <w:tc>
          <w:tcPr>
            <w:tcW w:w="1134" w:type="dxa"/>
            <w:tcBorders>
              <w:top w:val="nil"/>
              <w:left w:val="single" w:sz="4" w:space="0" w:color="auto"/>
              <w:bottom w:val="single" w:sz="8" w:space="0" w:color="auto"/>
              <w:right w:val="single" w:sz="4" w:space="0" w:color="auto"/>
            </w:tcBorders>
            <w:shd w:val="clear" w:color="auto" w:fill="auto"/>
            <w:noWrap/>
            <w:vAlign w:val="center"/>
          </w:tcPr>
          <w:p w14:paraId="07A6D33C"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7</w:t>
            </w:r>
          </w:p>
        </w:tc>
        <w:tc>
          <w:tcPr>
            <w:tcW w:w="1315" w:type="dxa"/>
            <w:tcBorders>
              <w:top w:val="nil"/>
              <w:left w:val="nil"/>
              <w:bottom w:val="single" w:sz="8" w:space="0" w:color="auto"/>
              <w:right w:val="single" w:sz="4" w:space="0" w:color="auto"/>
            </w:tcBorders>
            <w:shd w:val="clear" w:color="auto" w:fill="auto"/>
            <w:noWrap/>
            <w:vAlign w:val="center"/>
          </w:tcPr>
          <w:p w14:paraId="2602671C"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992" w:type="dxa"/>
            <w:tcBorders>
              <w:top w:val="nil"/>
              <w:left w:val="nil"/>
              <w:bottom w:val="single" w:sz="8" w:space="0" w:color="auto"/>
              <w:right w:val="single" w:sz="4" w:space="0" w:color="auto"/>
            </w:tcBorders>
            <w:shd w:val="clear" w:color="auto" w:fill="auto"/>
            <w:noWrap/>
            <w:vAlign w:val="center"/>
          </w:tcPr>
          <w:p w14:paraId="453A6D7F"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5</w:t>
            </w:r>
          </w:p>
        </w:tc>
        <w:tc>
          <w:tcPr>
            <w:tcW w:w="1379" w:type="dxa"/>
            <w:tcBorders>
              <w:top w:val="nil"/>
              <w:left w:val="nil"/>
              <w:bottom w:val="single" w:sz="8" w:space="0" w:color="auto"/>
              <w:right w:val="single" w:sz="4" w:space="0" w:color="auto"/>
            </w:tcBorders>
            <w:shd w:val="clear" w:color="auto" w:fill="auto"/>
            <w:noWrap/>
            <w:vAlign w:val="center"/>
          </w:tcPr>
          <w:p w14:paraId="6D87702F"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1610" w:type="dxa"/>
            <w:tcBorders>
              <w:top w:val="nil"/>
              <w:left w:val="nil"/>
              <w:bottom w:val="single" w:sz="8" w:space="0" w:color="auto"/>
              <w:right w:val="single" w:sz="4" w:space="0" w:color="auto"/>
            </w:tcBorders>
            <w:shd w:val="clear" w:color="auto" w:fill="auto"/>
            <w:noWrap/>
            <w:vAlign w:val="center"/>
          </w:tcPr>
          <w:p w14:paraId="7FE7AD1D"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nil"/>
              <w:left w:val="nil"/>
              <w:bottom w:val="single" w:sz="8" w:space="0" w:color="auto"/>
              <w:right w:val="single" w:sz="4" w:space="0" w:color="auto"/>
            </w:tcBorders>
            <w:shd w:val="clear" w:color="auto" w:fill="auto"/>
            <w:noWrap/>
            <w:vAlign w:val="center"/>
          </w:tcPr>
          <w:p w14:paraId="75E91D0E"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06" w:type="dxa"/>
            <w:tcBorders>
              <w:top w:val="nil"/>
              <w:left w:val="nil"/>
              <w:bottom w:val="single" w:sz="8" w:space="0" w:color="auto"/>
              <w:right w:val="single" w:sz="8" w:space="0" w:color="auto"/>
            </w:tcBorders>
            <w:shd w:val="clear" w:color="auto" w:fill="auto"/>
            <w:noWrap/>
            <w:vAlign w:val="center"/>
          </w:tcPr>
          <w:p w14:paraId="0B0C951B"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83%</w:t>
            </w:r>
          </w:p>
        </w:tc>
      </w:tr>
      <w:tr w:rsidR="00F5299C" w:rsidRPr="00F5299C" w14:paraId="59C27851" w14:textId="77777777" w:rsidTr="00DD457A">
        <w:trPr>
          <w:trHeight w:val="385"/>
          <w:jc w:val="center"/>
        </w:trPr>
        <w:tc>
          <w:tcPr>
            <w:tcW w:w="1276" w:type="dxa"/>
            <w:tcBorders>
              <w:top w:val="single" w:sz="4" w:space="0" w:color="auto"/>
              <w:left w:val="single" w:sz="8" w:space="0" w:color="auto"/>
              <w:bottom w:val="single" w:sz="4" w:space="0" w:color="auto"/>
              <w:right w:val="nil"/>
            </w:tcBorders>
            <w:shd w:val="clear" w:color="auto" w:fill="auto"/>
            <w:noWrap/>
            <w:vAlign w:val="bottom"/>
          </w:tcPr>
          <w:p w14:paraId="0D60AE18"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宜蘭縣</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1037D66"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8</w:t>
            </w:r>
          </w:p>
        </w:tc>
        <w:tc>
          <w:tcPr>
            <w:tcW w:w="1315" w:type="dxa"/>
            <w:tcBorders>
              <w:top w:val="nil"/>
              <w:left w:val="nil"/>
              <w:bottom w:val="single" w:sz="4" w:space="0" w:color="auto"/>
              <w:right w:val="single" w:sz="4" w:space="0" w:color="auto"/>
            </w:tcBorders>
            <w:shd w:val="clear" w:color="auto" w:fill="auto"/>
            <w:noWrap/>
            <w:vAlign w:val="center"/>
          </w:tcPr>
          <w:p w14:paraId="0DEE921E"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5</w:t>
            </w:r>
          </w:p>
        </w:tc>
        <w:tc>
          <w:tcPr>
            <w:tcW w:w="992" w:type="dxa"/>
            <w:tcBorders>
              <w:top w:val="nil"/>
              <w:left w:val="nil"/>
              <w:bottom w:val="single" w:sz="4" w:space="0" w:color="auto"/>
              <w:right w:val="single" w:sz="4" w:space="0" w:color="auto"/>
            </w:tcBorders>
            <w:shd w:val="clear" w:color="auto" w:fill="auto"/>
            <w:noWrap/>
            <w:vAlign w:val="center"/>
          </w:tcPr>
          <w:p w14:paraId="14683722"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1379" w:type="dxa"/>
            <w:tcBorders>
              <w:top w:val="nil"/>
              <w:left w:val="nil"/>
              <w:bottom w:val="single" w:sz="4" w:space="0" w:color="auto"/>
              <w:right w:val="single" w:sz="4" w:space="0" w:color="auto"/>
            </w:tcBorders>
            <w:shd w:val="clear" w:color="auto" w:fill="auto"/>
            <w:noWrap/>
            <w:vAlign w:val="center"/>
          </w:tcPr>
          <w:p w14:paraId="7D17C999"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10" w:type="dxa"/>
            <w:tcBorders>
              <w:top w:val="nil"/>
              <w:left w:val="nil"/>
              <w:bottom w:val="single" w:sz="4" w:space="0" w:color="auto"/>
              <w:right w:val="single" w:sz="4" w:space="0" w:color="auto"/>
            </w:tcBorders>
            <w:shd w:val="clear" w:color="auto" w:fill="auto"/>
            <w:noWrap/>
            <w:vAlign w:val="center"/>
          </w:tcPr>
          <w:p w14:paraId="149DDFE8"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2</w:t>
            </w:r>
          </w:p>
        </w:tc>
        <w:tc>
          <w:tcPr>
            <w:tcW w:w="992" w:type="dxa"/>
            <w:tcBorders>
              <w:top w:val="nil"/>
              <w:left w:val="nil"/>
              <w:bottom w:val="single" w:sz="4" w:space="0" w:color="auto"/>
              <w:right w:val="single" w:sz="4" w:space="0" w:color="auto"/>
            </w:tcBorders>
            <w:shd w:val="clear" w:color="auto" w:fill="auto"/>
            <w:noWrap/>
            <w:vAlign w:val="center"/>
          </w:tcPr>
          <w:p w14:paraId="07A37B5C"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06" w:type="dxa"/>
            <w:tcBorders>
              <w:top w:val="nil"/>
              <w:left w:val="nil"/>
              <w:bottom w:val="single" w:sz="4" w:space="0" w:color="auto"/>
              <w:right w:val="single" w:sz="8" w:space="0" w:color="auto"/>
            </w:tcBorders>
            <w:shd w:val="clear" w:color="auto" w:fill="auto"/>
            <w:noWrap/>
            <w:vAlign w:val="center"/>
          </w:tcPr>
          <w:p w14:paraId="25C0351E"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33%</w:t>
            </w:r>
          </w:p>
        </w:tc>
      </w:tr>
      <w:tr w:rsidR="00F5299C" w:rsidRPr="00F5299C" w14:paraId="1C498981" w14:textId="77777777" w:rsidTr="008732D4">
        <w:trPr>
          <w:trHeight w:val="208"/>
          <w:jc w:val="center"/>
        </w:trPr>
        <w:tc>
          <w:tcPr>
            <w:tcW w:w="1276" w:type="dxa"/>
            <w:tcBorders>
              <w:top w:val="single" w:sz="4" w:space="0" w:color="auto"/>
              <w:left w:val="single" w:sz="4" w:space="0" w:color="auto"/>
              <w:bottom w:val="single" w:sz="4" w:space="0" w:color="auto"/>
              <w:right w:val="nil"/>
            </w:tcBorders>
            <w:shd w:val="clear" w:color="auto" w:fill="auto"/>
            <w:noWrap/>
            <w:vAlign w:val="bottom"/>
          </w:tcPr>
          <w:p w14:paraId="148EB304"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新竹市</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765008"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1315" w:type="dxa"/>
            <w:tcBorders>
              <w:top w:val="single" w:sz="4" w:space="0" w:color="auto"/>
              <w:left w:val="nil"/>
              <w:bottom w:val="single" w:sz="4" w:space="0" w:color="auto"/>
              <w:right w:val="single" w:sz="4" w:space="0" w:color="auto"/>
            </w:tcBorders>
            <w:shd w:val="clear" w:color="auto" w:fill="auto"/>
            <w:noWrap/>
            <w:vAlign w:val="center"/>
          </w:tcPr>
          <w:p w14:paraId="72E929DB"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5F7A66C"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379" w:type="dxa"/>
            <w:tcBorders>
              <w:top w:val="single" w:sz="4" w:space="0" w:color="auto"/>
              <w:left w:val="nil"/>
              <w:bottom w:val="single" w:sz="4" w:space="0" w:color="auto"/>
              <w:right w:val="single" w:sz="4" w:space="0" w:color="auto"/>
            </w:tcBorders>
            <w:shd w:val="clear" w:color="auto" w:fill="auto"/>
            <w:noWrap/>
            <w:vAlign w:val="center"/>
          </w:tcPr>
          <w:p w14:paraId="38B884C8"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10" w:type="dxa"/>
            <w:tcBorders>
              <w:top w:val="single" w:sz="4" w:space="0" w:color="auto"/>
              <w:left w:val="nil"/>
              <w:bottom w:val="single" w:sz="4" w:space="0" w:color="auto"/>
              <w:right w:val="single" w:sz="4" w:space="0" w:color="auto"/>
            </w:tcBorders>
            <w:shd w:val="clear" w:color="auto" w:fill="auto"/>
            <w:noWrap/>
            <w:vAlign w:val="center"/>
          </w:tcPr>
          <w:p w14:paraId="19CAB6C3"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0D222F8"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0</w:t>
            </w:r>
          </w:p>
        </w:tc>
        <w:tc>
          <w:tcPr>
            <w:tcW w:w="1606" w:type="dxa"/>
            <w:tcBorders>
              <w:top w:val="single" w:sz="4" w:space="0" w:color="auto"/>
              <w:left w:val="nil"/>
              <w:bottom w:val="single" w:sz="4" w:space="0" w:color="auto"/>
              <w:right w:val="single" w:sz="4" w:space="0" w:color="auto"/>
            </w:tcBorders>
            <w:shd w:val="clear" w:color="auto" w:fill="auto"/>
            <w:noWrap/>
            <w:vAlign w:val="center"/>
          </w:tcPr>
          <w:p w14:paraId="68944C8C"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w:t>
            </w:r>
          </w:p>
        </w:tc>
      </w:tr>
      <w:tr w:rsidR="00F5299C" w:rsidRPr="00F5299C" w14:paraId="776D486B" w14:textId="77777777" w:rsidTr="00DD457A">
        <w:trPr>
          <w:trHeight w:val="385"/>
          <w:jc w:val="center"/>
        </w:trPr>
        <w:tc>
          <w:tcPr>
            <w:tcW w:w="1276" w:type="dxa"/>
            <w:tcBorders>
              <w:top w:val="single" w:sz="4" w:space="0" w:color="auto"/>
              <w:left w:val="single" w:sz="4" w:space="0" w:color="auto"/>
              <w:bottom w:val="single" w:sz="4" w:space="0" w:color="auto"/>
              <w:right w:val="nil"/>
            </w:tcBorders>
            <w:shd w:val="clear" w:color="auto" w:fill="auto"/>
            <w:noWrap/>
            <w:vAlign w:val="bottom"/>
          </w:tcPr>
          <w:p w14:paraId="4C2CC9E4"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總計</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4A1A39"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128</w:t>
            </w:r>
          </w:p>
        </w:tc>
        <w:tc>
          <w:tcPr>
            <w:tcW w:w="1315" w:type="dxa"/>
            <w:tcBorders>
              <w:top w:val="single" w:sz="4" w:space="0" w:color="auto"/>
              <w:left w:val="nil"/>
              <w:bottom w:val="single" w:sz="4" w:space="0" w:color="auto"/>
              <w:right w:val="single" w:sz="4" w:space="0" w:color="auto"/>
            </w:tcBorders>
            <w:shd w:val="clear" w:color="auto" w:fill="auto"/>
            <w:noWrap/>
            <w:vAlign w:val="center"/>
          </w:tcPr>
          <w:p w14:paraId="4EDCFA36"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29</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E77CD0D"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17</w:t>
            </w:r>
          </w:p>
        </w:tc>
        <w:tc>
          <w:tcPr>
            <w:tcW w:w="1379" w:type="dxa"/>
            <w:tcBorders>
              <w:top w:val="single" w:sz="4" w:space="0" w:color="auto"/>
              <w:left w:val="nil"/>
              <w:bottom w:val="single" w:sz="4" w:space="0" w:color="auto"/>
              <w:right w:val="single" w:sz="4" w:space="0" w:color="auto"/>
            </w:tcBorders>
            <w:shd w:val="clear" w:color="auto" w:fill="auto"/>
            <w:noWrap/>
            <w:vAlign w:val="center"/>
          </w:tcPr>
          <w:p w14:paraId="250220A0"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40</w:t>
            </w:r>
          </w:p>
        </w:tc>
        <w:tc>
          <w:tcPr>
            <w:tcW w:w="1610" w:type="dxa"/>
            <w:tcBorders>
              <w:top w:val="single" w:sz="4" w:space="0" w:color="auto"/>
              <w:left w:val="nil"/>
              <w:bottom w:val="single" w:sz="4" w:space="0" w:color="auto"/>
              <w:right w:val="single" w:sz="4" w:space="0" w:color="auto"/>
            </w:tcBorders>
            <w:shd w:val="clear" w:color="auto" w:fill="auto"/>
            <w:noWrap/>
            <w:vAlign w:val="center"/>
          </w:tcPr>
          <w:p w14:paraId="5DAA56BE"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37</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ACE8ED6"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5</w:t>
            </w:r>
          </w:p>
        </w:tc>
        <w:tc>
          <w:tcPr>
            <w:tcW w:w="1606" w:type="dxa"/>
            <w:tcBorders>
              <w:top w:val="single" w:sz="4" w:space="0" w:color="auto"/>
              <w:left w:val="nil"/>
              <w:bottom w:val="single" w:sz="4" w:space="0" w:color="auto"/>
              <w:right w:val="single" w:sz="4" w:space="0" w:color="auto"/>
            </w:tcBorders>
            <w:shd w:val="clear" w:color="auto" w:fill="auto"/>
            <w:noWrap/>
            <w:vAlign w:val="center"/>
          </w:tcPr>
          <w:p w14:paraId="114AA374" w14:textId="77777777" w:rsidR="00D56308" w:rsidRPr="00F5299C" w:rsidRDefault="00D56308" w:rsidP="00DD457A">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1</w:t>
            </w:r>
            <w:r w:rsidRPr="00F5299C">
              <w:rPr>
                <w:rFonts w:hAnsi="標楷體" w:cs="新細明體"/>
                <w:kern w:val="0"/>
                <w:sz w:val="28"/>
                <w:szCs w:val="28"/>
              </w:rPr>
              <w:t>7%</w:t>
            </w:r>
          </w:p>
        </w:tc>
      </w:tr>
    </w:tbl>
    <w:p w14:paraId="0865E3D3" w14:textId="77777777" w:rsidR="008732D4" w:rsidRPr="00F5299C" w:rsidRDefault="00D56308" w:rsidP="008732D4">
      <w:pPr>
        <w:pStyle w:val="3"/>
        <w:numPr>
          <w:ilvl w:val="0"/>
          <w:numId w:val="0"/>
        </w:numPr>
        <w:snapToGrid w:val="0"/>
        <w:ind w:leftChars="-209" w:left="-144" w:hangingChars="218" w:hanging="567"/>
        <w:rPr>
          <w:rFonts w:hAnsi="標楷體"/>
          <w:sz w:val="24"/>
          <w:szCs w:val="24"/>
        </w:rPr>
      </w:pPr>
      <w:bookmarkStart w:id="718" w:name="_Toc97713764"/>
      <w:bookmarkStart w:id="719" w:name="_Toc99353108"/>
      <w:bookmarkStart w:id="720" w:name="_Toc96526482"/>
      <w:proofErr w:type="gramStart"/>
      <w:r w:rsidRPr="00F5299C">
        <w:rPr>
          <w:rFonts w:hAnsi="標楷體" w:hint="eastAsia"/>
          <w:sz w:val="24"/>
          <w:szCs w:val="24"/>
        </w:rPr>
        <w:t>註</w:t>
      </w:r>
      <w:proofErr w:type="gramEnd"/>
      <w:r w:rsidRPr="00F5299C">
        <w:rPr>
          <w:rFonts w:hAnsi="標楷體" w:hint="eastAsia"/>
          <w:sz w:val="24"/>
          <w:szCs w:val="24"/>
        </w:rPr>
        <w:t>1：無須執行斷水電：查無違規、自行拆除、已完成納管、申請合法化、現場無水電設備者。</w:t>
      </w:r>
      <w:bookmarkEnd w:id="718"/>
      <w:bookmarkEnd w:id="719"/>
    </w:p>
    <w:p w14:paraId="74FB9989" w14:textId="77777777" w:rsidR="008732D4" w:rsidRPr="00F5299C" w:rsidRDefault="00D56308" w:rsidP="008732D4">
      <w:pPr>
        <w:pStyle w:val="3"/>
        <w:numPr>
          <w:ilvl w:val="0"/>
          <w:numId w:val="0"/>
        </w:numPr>
        <w:snapToGrid w:val="0"/>
        <w:ind w:leftChars="-209" w:left="-144" w:hangingChars="218" w:hanging="567"/>
        <w:rPr>
          <w:rFonts w:hAnsi="標楷體"/>
          <w:sz w:val="24"/>
          <w:szCs w:val="24"/>
        </w:rPr>
      </w:pPr>
      <w:bookmarkStart w:id="721" w:name="_Toc97713765"/>
      <w:bookmarkStart w:id="722" w:name="_Toc99353109"/>
      <w:proofErr w:type="gramStart"/>
      <w:r w:rsidRPr="00F5299C">
        <w:rPr>
          <w:rFonts w:hAnsi="標楷體" w:hint="eastAsia"/>
          <w:sz w:val="24"/>
          <w:szCs w:val="24"/>
        </w:rPr>
        <w:t>註</w:t>
      </w:r>
      <w:proofErr w:type="gramEnd"/>
      <w:r w:rsidRPr="00F5299C">
        <w:rPr>
          <w:rFonts w:hAnsi="標楷體" w:hint="eastAsia"/>
          <w:sz w:val="24"/>
          <w:szCs w:val="24"/>
        </w:rPr>
        <w:t>2：已斷水電者，不重複計算處罰鍰。</w:t>
      </w:r>
      <w:bookmarkStart w:id="723" w:name="_Toc96526483"/>
      <w:bookmarkEnd w:id="720"/>
      <w:bookmarkEnd w:id="721"/>
      <w:bookmarkEnd w:id="722"/>
    </w:p>
    <w:p w14:paraId="48D7C71E" w14:textId="77777777" w:rsidR="008732D4" w:rsidRPr="00F5299C" w:rsidRDefault="00D56308" w:rsidP="008732D4">
      <w:pPr>
        <w:pStyle w:val="3"/>
        <w:numPr>
          <w:ilvl w:val="0"/>
          <w:numId w:val="0"/>
        </w:numPr>
        <w:snapToGrid w:val="0"/>
        <w:ind w:leftChars="-209" w:left="-144" w:hangingChars="218" w:hanging="567"/>
        <w:rPr>
          <w:rFonts w:hAnsi="標楷體"/>
          <w:sz w:val="24"/>
          <w:szCs w:val="24"/>
        </w:rPr>
      </w:pPr>
      <w:bookmarkStart w:id="724" w:name="_Toc97713766"/>
      <w:bookmarkStart w:id="725" w:name="_Toc99353110"/>
      <w:proofErr w:type="gramStart"/>
      <w:r w:rsidRPr="00F5299C">
        <w:rPr>
          <w:rFonts w:hAnsi="標楷體" w:hint="eastAsia"/>
          <w:sz w:val="24"/>
          <w:szCs w:val="24"/>
        </w:rPr>
        <w:t>註</w:t>
      </w:r>
      <w:proofErr w:type="gramEnd"/>
      <w:r w:rsidRPr="00F5299C">
        <w:rPr>
          <w:rFonts w:hAnsi="標楷體" w:hint="eastAsia"/>
          <w:sz w:val="24"/>
          <w:szCs w:val="24"/>
        </w:rPr>
        <w:t>3：</w:t>
      </w:r>
      <w:r w:rsidRPr="00F5299C">
        <w:rPr>
          <w:rFonts w:hAnsi="標楷體" w:hint="eastAsia"/>
          <w:sz w:val="24"/>
          <w:szCs w:val="24"/>
          <w:u w:val="single"/>
        </w:rPr>
        <w:t>截至110.10.21累計589件，其中經查屬非都市土地419件、都市土地170件。</w:t>
      </w:r>
      <w:bookmarkStart w:id="726" w:name="_Toc96526484"/>
      <w:bookmarkEnd w:id="723"/>
      <w:bookmarkEnd w:id="724"/>
      <w:bookmarkEnd w:id="725"/>
    </w:p>
    <w:p w14:paraId="5EB6EEC3" w14:textId="5725310E" w:rsidR="00D56308" w:rsidRPr="00F5299C" w:rsidRDefault="00D56308" w:rsidP="008732D4">
      <w:pPr>
        <w:pStyle w:val="3"/>
        <w:numPr>
          <w:ilvl w:val="0"/>
          <w:numId w:val="0"/>
        </w:numPr>
        <w:snapToGrid w:val="0"/>
        <w:ind w:leftChars="-209" w:left="-144" w:hangingChars="218" w:hanging="567"/>
        <w:rPr>
          <w:rFonts w:hAnsi="標楷體"/>
          <w:sz w:val="24"/>
          <w:szCs w:val="24"/>
        </w:rPr>
      </w:pPr>
      <w:bookmarkStart w:id="727" w:name="_Toc97713767"/>
      <w:bookmarkStart w:id="728" w:name="_Toc99353111"/>
      <w:proofErr w:type="gramStart"/>
      <w:r w:rsidRPr="00F5299C">
        <w:rPr>
          <w:rFonts w:hAnsi="標楷體" w:cs="新細明體" w:hint="eastAsia"/>
          <w:kern w:val="0"/>
          <w:sz w:val="24"/>
          <w:szCs w:val="24"/>
        </w:rPr>
        <w:t>註</w:t>
      </w:r>
      <w:proofErr w:type="gramEnd"/>
      <w:r w:rsidRPr="00F5299C">
        <w:rPr>
          <w:rFonts w:hAnsi="標楷體" w:cs="新細明體" w:hint="eastAsia"/>
          <w:kern w:val="0"/>
          <w:sz w:val="24"/>
          <w:szCs w:val="24"/>
        </w:rPr>
        <w:t>4</w:t>
      </w:r>
      <w:r w:rsidRPr="00F5299C">
        <w:rPr>
          <w:rFonts w:hAnsi="標楷體" w:hint="eastAsia"/>
          <w:sz w:val="24"/>
          <w:szCs w:val="24"/>
        </w:rPr>
        <w:t>：</w:t>
      </w:r>
      <w:r w:rsidRPr="00F5299C">
        <w:rPr>
          <w:rFonts w:hAnsi="標楷體" w:cs="新細明體" w:hint="eastAsia"/>
          <w:kern w:val="0"/>
          <w:sz w:val="24"/>
          <w:szCs w:val="24"/>
        </w:rPr>
        <w:t>已完成斷水電/(經濟部通報-無須執行斷水電)</w:t>
      </w:r>
      <w:bookmarkEnd w:id="726"/>
      <w:bookmarkEnd w:id="727"/>
      <w:bookmarkEnd w:id="728"/>
    </w:p>
    <w:p w14:paraId="554EF1A4" w14:textId="77777777" w:rsidR="00BF68D2" w:rsidRPr="00F5299C" w:rsidRDefault="00D56308" w:rsidP="008732D4">
      <w:pPr>
        <w:pStyle w:val="3"/>
        <w:numPr>
          <w:ilvl w:val="0"/>
          <w:numId w:val="0"/>
        </w:numPr>
        <w:ind w:left="1361" w:hanging="2070"/>
        <w:rPr>
          <w:sz w:val="24"/>
          <w:szCs w:val="24"/>
        </w:rPr>
      </w:pPr>
      <w:bookmarkStart w:id="729" w:name="_Toc96526485"/>
      <w:bookmarkStart w:id="730" w:name="_Toc97713768"/>
      <w:bookmarkStart w:id="731" w:name="_Toc99353112"/>
      <w:r w:rsidRPr="00F5299C">
        <w:rPr>
          <w:rFonts w:hint="eastAsia"/>
          <w:sz w:val="24"/>
          <w:szCs w:val="24"/>
        </w:rPr>
        <w:t>資料來源：經濟部中部辦公室網站。</w:t>
      </w:r>
      <w:bookmarkStart w:id="732" w:name="_Toc95830545"/>
      <w:bookmarkStart w:id="733" w:name="_Toc96435879"/>
      <w:bookmarkEnd w:id="729"/>
      <w:bookmarkEnd w:id="730"/>
      <w:bookmarkEnd w:id="731"/>
    </w:p>
    <w:p w14:paraId="17F3EABC" w14:textId="77777777" w:rsidR="00BF68D2" w:rsidRPr="00F5299C" w:rsidRDefault="00BF68D2" w:rsidP="008732D4">
      <w:pPr>
        <w:pStyle w:val="3"/>
        <w:numPr>
          <w:ilvl w:val="0"/>
          <w:numId w:val="0"/>
        </w:numPr>
        <w:ind w:left="1361" w:hanging="2070"/>
        <w:rPr>
          <w:b/>
        </w:rPr>
      </w:pPr>
    </w:p>
    <w:p w14:paraId="6CB13133" w14:textId="28DD7E10" w:rsidR="00D56308" w:rsidRPr="00F5299C" w:rsidRDefault="00D56308" w:rsidP="00D56308">
      <w:pPr>
        <w:pStyle w:val="3"/>
        <w:numPr>
          <w:ilvl w:val="0"/>
          <w:numId w:val="0"/>
        </w:numPr>
        <w:ind w:left="1361" w:hanging="1361"/>
        <w:jc w:val="center"/>
        <w:rPr>
          <w:b/>
        </w:rPr>
      </w:pPr>
      <w:bookmarkStart w:id="734" w:name="_Toc96526486"/>
      <w:bookmarkStart w:id="735" w:name="_Toc97713769"/>
      <w:bookmarkStart w:id="736" w:name="_Toc99353113"/>
      <w:r w:rsidRPr="00F5299C">
        <w:rPr>
          <w:rFonts w:hint="eastAsia"/>
          <w:b/>
        </w:rPr>
        <w:t>內政部回復經濟部專案檢送疑似違反土地使用案件</w:t>
      </w:r>
      <w:bookmarkEnd w:id="732"/>
      <w:bookmarkEnd w:id="733"/>
      <w:bookmarkEnd w:id="734"/>
      <w:bookmarkEnd w:id="735"/>
      <w:bookmarkEnd w:id="736"/>
    </w:p>
    <w:p w14:paraId="64B95F12" w14:textId="77777777" w:rsidR="00D56308" w:rsidRPr="00F5299C" w:rsidRDefault="00D56308" w:rsidP="00D56308">
      <w:pPr>
        <w:pStyle w:val="3"/>
        <w:numPr>
          <w:ilvl w:val="0"/>
          <w:numId w:val="0"/>
        </w:numPr>
        <w:ind w:left="1361" w:hanging="1361"/>
        <w:jc w:val="center"/>
        <w:rPr>
          <w:b/>
        </w:rPr>
      </w:pPr>
      <w:bookmarkStart w:id="737" w:name="_Toc95830546"/>
      <w:bookmarkStart w:id="738" w:name="_Toc96435880"/>
      <w:bookmarkStart w:id="739" w:name="_Toc96526487"/>
      <w:bookmarkStart w:id="740" w:name="_Toc97713770"/>
      <w:bookmarkStart w:id="741" w:name="_Toc99353114"/>
      <w:r w:rsidRPr="00F5299C">
        <w:rPr>
          <w:rFonts w:hint="eastAsia"/>
          <w:b/>
        </w:rPr>
        <w:t>查處情形統計表-都市計畫土地案件</w:t>
      </w:r>
      <w:bookmarkEnd w:id="737"/>
      <w:bookmarkEnd w:id="738"/>
      <w:bookmarkEnd w:id="739"/>
      <w:bookmarkEnd w:id="740"/>
      <w:bookmarkEnd w:id="741"/>
    </w:p>
    <w:tbl>
      <w:tblPr>
        <w:tblW w:w="8958" w:type="dxa"/>
        <w:tblInd w:w="28" w:type="dxa"/>
        <w:tblCellMar>
          <w:left w:w="28" w:type="dxa"/>
          <w:right w:w="28" w:type="dxa"/>
        </w:tblCellMar>
        <w:tblLook w:val="04A0" w:firstRow="1" w:lastRow="0" w:firstColumn="1" w:lastColumn="0" w:noHBand="0" w:noVBand="1"/>
      </w:tblPr>
      <w:tblGrid>
        <w:gridCol w:w="1134"/>
        <w:gridCol w:w="1701"/>
        <w:gridCol w:w="1843"/>
        <w:gridCol w:w="1134"/>
        <w:gridCol w:w="1100"/>
        <w:gridCol w:w="1004"/>
        <w:gridCol w:w="992"/>
        <w:gridCol w:w="50"/>
      </w:tblGrid>
      <w:tr w:rsidR="00F5299C" w:rsidRPr="00F5299C" w14:paraId="587421C0" w14:textId="77777777" w:rsidTr="00DD457A">
        <w:trPr>
          <w:gridAfter w:val="1"/>
          <w:wAfter w:w="50" w:type="dxa"/>
          <w:trHeight w:val="1002"/>
          <w:tblHeader/>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8124F5" w14:textId="77777777" w:rsidR="00D56308" w:rsidRPr="00F5299C" w:rsidRDefault="00D56308" w:rsidP="00DD457A">
            <w:pPr>
              <w:widowControl/>
              <w:overflowPunct/>
              <w:autoSpaceDE/>
              <w:autoSpaceDN/>
              <w:jc w:val="left"/>
              <w:rPr>
                <w:rFonts w:hAnsi="標楷體" w:cs="新細明體"/>
                <w:kern w:val="0"/>
                <w:sz w:val="28"/>
                <w:szCs w:val="28"/>
              </w:rPr>
            </w:pPr>
            <w:r w:rsidRPr="00F5299C">
              <w:rPr>
                <w:rFonts w:hAnsi="標楷體" w:cs="新細明體" w:hint="eastAsia"/>
                <w:kern w:val="0"/>
                <w:sz w:val="28"/>
                <w:szCs w:val="28"/>
              </w:rPr>
              <w:t>縣市</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3A8AB"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經濟部</w:t>
            </w:r>
          </w:p>
          <w:p w14:paraId="571A5D8B"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通報案件數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38AE5"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無須執行</w:t>
            </w:r>
          </w:p>
          <w:p w14:paraId="36742E29"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斷水電(</w:t>
            </w:r>
            <w:proofErr w:type="gramStart"/>
            <w:r w:rsidRPr="00F5299C">
              <w:rPr>
                <w:rFonts w:hAnsi="標楷體" w:cs="新細明體" w:hint="eastAsia"/>
                <w:kern w:val="0"/>
                <w:sz w:val="28"/>
                <w:szCs w:val="28"/>
              </w:rPr>
              <w:t>註</w:t>
            </w:r>
            <w:proofErr w:type="gramEnd"/>
            <w:r w:rsidRPr="00F5299C">
              <w:rPr>
                <w:rFonts w:hAnsi="標楷體" w:cs="新細明體" w:hint="eastAsia"/>
                <w:kern w:val="0"/>
                <w:sz w:val="28"/>
                <w:szCs w:val="28"/>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BB2DD"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處罰鍰</w:t>
            </w:r>
          </w:p>
          <w:p w14:paraId="1BA98534"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w:t>
            </w:r>
            <w:proofErr w:type="gramStart"/>
            <w:r w:rsidRPr="00F5299C">
              <w:rPr>
                <w:rFonts w:hAnsi="標楷體" w:cs="新細明體" w:hint="eastAsia"/>
                <w:kern w:val="0"/>
                <w:sz w:val="28"/>
                <w:szCs w:val="28"/>
              </w:rPr>
              <w:t>註</w:t>
            </w:r>
            <w:proofErr w:type="gramEnd"/>
            <w:r w:rsidRPr="00F5299C">
              <w:rPr>
                <w:rFonts w:hAnsi="標楷體" w:cs="新細明體" w:hint="eastAsia"/>
                <w:kern w:val="0"/>
                <w:sz w:val="28"/>
                <w:szCs w:val="28"/>
              </w:rPr>
              <w:t>2)</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7E937"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已完成</w:t>
            </w:r>
          </w:p>
          <w:p w14:paraId="1A6ACE35"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斷水電</w:t>
            </w:r>
          </w:p>
        </w:tc>
        <w:tc>
          <w:tcPr>
            <w:tcW w:w="10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577F6"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查處中</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7CE64" w14:textId="77777777" w:rsidR="00D56308" w:rsidRPr="00F5299C" w:rsidRDefault="00D56308" w:rsidP="00DD457A">
            <w:pPr>
              <w:widowControl/>
              <w:overflowPunct/>
              <w:autoSpaceDE/>
              <w:autoSpaceDN/>
              <w:jc w:val="left"/>
              <w:rPr>
                <w:rFonts w:hAnsi="標楷體" w:cs="新細明體"/>
                <w:kern w:val="0"/>
                <w:sz w:val="28"/>
                <w:szCs w:val="28"/>
              </w:rPr>
            </w:pPr>
            <w:r w:rsidRPr="00F5299C">
              <w:rPr>
                <w:rFonts w:hAnsi="標楷體" w:cs="新細明體" w:hint="eastAsia"/>
                <w:kern w:val="0"/>
                <w:sz w:val="28"/>
                <w:szCs w:val="28"/>
              </w:rPr>
              <w:t>斷水電</w:t>
            </w:r>
          </w:p>
          <w:p w14:paraId="3405AABF" w14:textId="77777777" w:rsidR="00D56308" w:rsidRPr="00F5299C" w:rsidRDefault="00D56308" w:rsidP="00DD457A">
            <w:pPr>
              <w:widowControl/>
              <w:overflowPunct/>
              <w:autoSpaceDE/>
              <w:autoSpaceDN/>
              <w:jc w:val="left"/>
              <w:rPr>
                <w:rFonts w:hAnsi="標楷體" w:cs="新細明體"/>
                <w:kern w:val="0"/>
                <w:sz w:val="28"/>
                <w:szCs w:val="28"/>
              </w:rPr>
            </w:pPr>
            <w:r w:rsidRPr="00F5299C">
              <w:rPr>
                <w:rFonts w:hAnsi="標楷體" w:cs="新細明體" w:hint="eastAsia"/>
                <w:kern w:val="0"/>
                <w:sz w:val="28"/>
                <w:szCs w:val="28"/>
              </w:rPr>
              <w:t>完成率</w:t>
            </w:r>
          </w:p>
        </w:tc>
      </w:tr>
      <w:tr w:rsidR="00F5299C" w:rsidRPr="00F5299C" w14:paraId="75923C96" w14:textId="77777777" w:rsidTr="00DD457A">
        <w:trPr>
          <w:gridAfter w:val="1"/>
          <w:wAfter w:w="50" w:type="dxa"/>
          <w:trHeight w:val="384"/>
        </w:trPr>
        <w:tc>
          <w:tcPr>
            <w:tcW w:w="890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7A3F9DB6" w14:textId="77777777" w:rsidR="00D56308" w:rsidRPr="00F5299C" w:rsidRDefault="00D56308" w:rsidP="00DD457A">
            <w:pPr>
              <w:widowControl/>
              <w:overflowPunct/>
              <w:autoSpaceDE/>
              <w:autoSpaceDN/>
              <w:rPr>
                <w:rFonts w:hAnsi="標楷體" w:cs="新細明體"/>
                <w:kern w:val="0"/>
                <w:sz w:val="28"/>
                <w:szCs w:val="28"/>
              </w:rPr>
            </w:pPr>
            <w:proofErr w:type="gramStart"/>
            <w:r w:rsidRPr="00F5299C">
              <w:rPr>
                <w:rFonts w:hAnsi="標楷體" w:cs="新細明體" w:hint="eastAsia"/>
                <w:bCs/>
                <w:kern w:val="0"/>
                <w:sz w:val="28"/>
                <w:szCs w:val="28"/>
              </w:rPr>
              <w:t>109</w:t>
            </w:r>
            <w:proofErr w:type="gramEnd"/>
            <w:r w:rsidRPr="00F5299C">
              <w:rPr>
                <w:rFonts w:hAnsi="標楷體" w:cs="新細明體" w:hint="eastAsia"/>
                <w:bCs/>
                <w:kern w:val="0"/>
                <w:sz w:val="28"/>
                <w:szCs w:val="28"/>
              </w:rPr>
              <w:t>年度</w:t>
            </w:r>
          </w:p>
        </w:tc>
      </w:tr>
      <w:tr w:rsidR="00F5299C" w:rsidRPr="00F5299C" w14:paraId="4EE9DA9D" w14:textId="77777777" w:rsidTr="00DD457A">
        <w:trPr>
          <w:gridAfter w:val="1"/>
          <w:wAfter w:w="50" w:type="dxa"/>
          <w:trHeight w:val="384"/>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B2EDF" w14:textId="77777777" w:rsidR="00D56308" w:rsidRPr="00F5299C" w:rsidRDefault="00D56308" w:rsidP="00DD457A">
            <w:pPr>
              <w:widowControl/>
              <w:overflowPunct/>
              <w:autoSpaceDE/>
              <w:autoSpaceDN/>
              <w:jc w:val="left"/>
              <w:rPr>
                <w:rFonts w:hAnsi="標楷體" w:cs="新細明體"/>
                <w:kern w:val="0"/>
                <w:sz w:val="28"/>
                <w:szCs w:val="28"/>
              </w:rPr>
            </w:pPr>
            <w:r w:rsidRPr="00F5299C">
              <w:rPr>
                <w:rFonts w:hAnsi="標楷體" w:cs="新細明體" w:hint="eastAsia"/>
                <w:kern w:val="0"/>
                <w:sz w:val="28"/>
                <w:szCs w:val="28"/>
              </w:rPr>
              <w:t>臺北市</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1D589"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6</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9CF45"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1767D"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DB6CE2"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CDAEA"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97216A"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w:t>
            </w:r>
          </w:p>
        </w:tc>
      </w:tr>
      <w:tr w:rsidR="00F5299C" w:rsidRPr="00F5299C" w14:paraId="03E13E9E" w14:textId="77777777" w:rsidTr="00DD457A">
        <w:trPr>
          <w:gridAfter w:val="1"/>
          <w:wAfter w:w="50" w:type="dxa"/>
          <w:trHeight w:val="384"/>
        </w:trPr>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74A394" w14:textId="77777777" w:rsidR="00D56308" w:rsidRPr="00F5299C" w:rsidRDefault="00D56308" w:rsidP="00DD457A">
            <w:pPr>
              <w:widowControl/>
              <w:overflowPunct/>
              <w:autoSpaceDE/>
              <w:autoSpaceDN/>
              <w:jc w:val="left"/>
              <w:rPr>
                <w:rFonts w:hAnsi="標楷體" w:cs="新細明體"/>
                <w:kern w:val="0"/>
                <w:sz w:val="28"/>
                <w:szCs w:val="28"/>
              </w:rPr>
            </w:pPr>
            <w:r w:rsidRPr="00F5299C">
              <w:rPr>
                <w:rFonts w:hAnsi="標楷體" w:cs="新細明體" w:hint="eastAsia"/>
                <w:kern w:val="0"/>
                <w:sz w:val="28"/>
                <w:szCs w:val="28"/>
              </w:rPr>
              <w:t>新北市</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47036"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43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17C72"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4FD710"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3</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A5CC0"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5</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506B7"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22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F99F0"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17%</w:t>
            </w:r>
          </w:p>
        </w:tc>
      </w:tr>
      <w:tr w:rsidR="00F5299C" w:rsidRPr="00F5299C" w14:paraId="1E77C772" w14:textId="77777777" w:rsidTr="00DD457A">
        <w:trPr>
          <w:gridAfter w:val="1"/>
          <w:wAfter w:w="50" w:type="dxa"/>
          <w:trHeight w:val="384"/>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BF03D" w14:textId="77777777" w:rsidR="00D56308" w:rsidRPr="00F5299C" w:rsidRDefault="00D56308" w:rsidP="00DD457A">
            <w:pPr>
              <w:widowControl/>
              <w:overflowPunct/>
              <w:autoSpaceDE/>
              <w:autoSpaceDN/>
              <w:jc w:val="left"/>
              <w:rPr>
                <w:rFonts w:hAnsi="標楷體" w:cs="新細明體"/>
                <w:kern w:val="0"/>
                <w:sz w:val="28"/>
                <w:szCs w:val="28"/>
              </w:rPr>
            </w:pPr>
            <w:r w:rsidRPr="00F5299C">
              <w:rPr>
                <w:rFonts w:hAnsi="標楷體" w:cs="新細明體" w:hint="eastAsia"/>
                <w:kern w:val="0"/>
                <w:sz w:val="28"/>
                <w:szCs w:val="28"/>
              </w:rPr>
              <w:t>桃園市</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AC40E1"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22</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1E729"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DC744"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7</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25E75"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4E97C7"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18F00"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r>
      <w:tr w:rsidR="00F5299C" w:rsidRPr="00F5299C" w14:paraId="0AE69C39" w14:textId="77777777" w:rsidTr="00DD457A">
        <w:trPr>
          <w:gridAfter w:val="1"/>
          <w:wAfter w:w="50" w:type="dxa"/>
          <w:trHeight w:val="384"/>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B2F16" w14:textId="77777777" w:rsidR="00D56308" w:rsidRPr="00F5299C" w:rsidRDefault="00D56308" w:rsidP="00DD457A">
            <w:pPr>
              <w:widowControl/>
              <w:overflowPunct/>
              <w:autoSpaceDE/>
              <w:autoSpaceDN/>
              <w:jc w:val="left"/>
              <w:rPr>
                <w:rFonts w:hAnsi="標楷體" w:cs="新細明體"/>
                <w:kern w:val="0"/>
                <w:sz w:val="28"/>
                <w:szCs w:val="28"/>
              </w:rPr>
            </w:pPr>
            <w:proofErr w:type="gramStart"/>
            <w:r w:rsidRPr="00F5299C">
              <w:rPr>
                <w:rFonts w:hAnsi="標楷體" w:cs="新細明體" w:hint="eastAsia"/>
                <w:kern w:val="0"/>
                <w:sz w:val="28"/>
                <w:szCs w:val="28"/>
              </w:rPr>
              <w:t>臺</w:t>
            </w:r>
            <w:proofErr w:type="gramEnd"/>
            <w:r w:rsidRPr="00F5299C">
              <w:rPr>
                <w:rFonts w:hAnsi="標楷體" w:cs="新細明體" w:hint="eastAsia"/>
                <w:kern w:val="0"/>
                <w:sz w:val="28"/>
                <w:szCs w:val="28"/>
              </w:rPr>
              <w:t>中市</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A548E"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9</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AA547"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35888"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5</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814AD"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E1552"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4A550"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r>
      <w:tr w:rsidR="00F5299C" w:rsidRPr="00F5299C" w14:paraId="7E991090" w14:textId="77777777" w:rsidTr="00DD457A">
        <w:trPr>
          <w:gridAfter w:val="1"/>
          <w:wAfter w:w="50" w:type="dxa"/>
          <w:trHeight w:val="384"/>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3E5FD" w14:textId="77777777" w:rsidR="00D56308" w:rsidRPr="00F5299C" w:rsidRDefault="00D56308" w:rsidP="00DD457A">
            <w:pPr>
              <w:widowControl/>
              <w:overflowPunct/>
              <w:autoSpaceDE/>
              <w:autoSpaceDN/>
              <w:jc w:val="left"/>
              <w:rPr>
                <w:rFonts w:hAnsi="標楷體" w:cs="新細明體"/>
                <w:kern w:val="0"/>
                <w:sz w:val="28"/>
                <w:szCs w:val="28"/>
              </w:rPr>
            </w:pPr>
            <w:proofErr w:type="gramStart"/>
            <w:r w:rsidRPr="00F5299C">
              <w:rPr>
                <w:rFonts w:hAnsi="標楷體" w:cs="新細明體" w:hint="eastAsia"/>
                <w:kern w:val="0"/>
                <w:sz w:val="28"/>
                <w:szCs w:val="28"/>
              </w:rPr>
              <w:t>臺</w:t>
            </w:r>
            <w:proofErr w:type="gramEnd"/>
            <w:r w:rsidRPr="00F5299C">
              <w:rPr>
                <w:rFonts w:hAnsi="標楷體" w:cs="新細明體" w:hint="eastAsia"/>
                <w:kern w:val="0"/>
                <w:sz w:val="28"/>
                <w:szCs w:val="28"/>
              </w:rPr>
              <w:t>南市</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AE5FD"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6</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5F4E6"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0FB29"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3</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04B68"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9A3C1"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5C0E2F"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r>
      <w:tr w:rsidR="00F5299C" w:rsidRPr="00F5299C" w14:paraId="3A85DC0E" w14:textId="77777777" w:rsidTr="00DD457A">
        <w:trPr>
          <w:gridAfter w:val="1"/>
          <w:wAfter w:w="50" w:type="dxa"/>
          <w:trHeight w:val="384"/>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D6F4E" w14:textId="77777777" w:rsidR="00D56308" w:rsidRPr="00F5299C" w:rsidRDefault="00D56308" w:rsidP="00DD457A">
            <w:pPr>
              <w:widowControl/>
              <w:overflowPunct/>
              <w:autoSpaceDE/>
              <w:autoSpaceDN/>
              <w:jc w:val="left"/>
              <w:rPr>
                <w:rFonts w:hAnsi="標楷體" w:cs="新細明體"/>
                <w:kern w:val="0"/>
                <w:sz w:val="28"/>
                <w:szCs w:val="28"/>
              </w:rPr>
            </w:pPr>
            <w:r w:rsidRPr="00F5299C">
              <w:rPr>
                <w:rFonts w:hAnsi="標楷體" w:cs="新細明體" w:hint="eastAsia"/>
                <w:kern w:val="0"/>
                <w:sz w:val="28"/>
                <w:szCs w:val="28"/>
              </w:rPr>
              <w:t>高雄市</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3DB13"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6</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85CA4"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6D96B"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0FAF8C"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E40E2"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C12B0"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r>
      <w:tr w:rsidR="00F5299C" w:rsidRPr="00F5299C" w14:paraId="632C5012" w14:textId="77777777" w:rsidTr="00DD457A">
        <w:trPr>
          <w:gridAfter w:val="1"/>
          <w:wAfter w:w="50" w:type="dxa"/>
          <w:trHeight w:val="384"/>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7D124" w14:textId="77777777" w:rsidR="00D56308" w:rsidRPr="00F5299C" w:rsidRDefault="00D56308" w:rsidP="00DD457A">
            <w:pPr>
              <w:widowControl/>
              <w:overflowPunct/>
              <w:autoSpaceDE/>
              <w:autoSpaceDN/>
              <w:jc w:val="left"/>
              <w:rPr>
                <w:rFonts w:hAnsi="標楷體" w:cs="新細明體"/>
                <w:kern w:val="0"/>
                <w:sz w:val="28"/>
                <w:szCs w:val="28"/>
              </w:rPr>
            </w:pPr>
            <w:r w:rsidRPr="00F5299C">
              <w:rPr>
                <w:rFonts w:hAnsi="標楷體" w:cs="新細明體" w:hint="eastAsia"/>
                <w:kern w:val="0"/>
                <w:sz w:val="28"/>
                <w:szCs w:val="28"/>
              </w:rPr>
              <w:t>苗栗縣</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F1392"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4</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E7213"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B18EC"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7DD4B"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14BA1"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F40F9"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r>
      <w:tr w:rsidR="00F5299C" w:rsidRPr="00F5299C" w14:paraId="20139122" w14:textId="77777777" w:rsidTr="00DD457A">
        <w:trPr>
          <w:gridAfter w:val="1"/>
          <w:wAfter w:w="50" w:type="dxa"/>
          <w:trHeight w:val="384"/>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8A48C" w14:textId="77777777" w:rsidR="00D56308" w:rsidRPr="00F5299C" w:rsidRDefault="00D56308" w:rsidP="00DD457A">
            <w:pPr>
              <w:widowControl/>
              <w:overflowPunct/>
              <w:autoSpaceDE/>
              <w:autoSpaceDN/>
              <w:jc w:val="left"/>
              <w:rPr>
                <w:rFonts w:hAnsi="標楷體" w:cs="新細明體"/>
                <w:kern w:val="0"/>
                <w:sz w:val="28"/>
                <w:szCs w:val="28"/>
              </w:rPr>
            </w:pPr>
            <w:r w:rsidRPr="00F5299C">
              <w:rPr>
                <w:rFonts w:hAnsi="標楷體" w:cs="新細明體" w:hint="eastAsia"/>
                <w:kern w:val="0"/>
                <w:sz w:val="28"/>
                <w:szCs w:val="28"/>
              </w:rPr>
              <w:t>彰化縣</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D58D1"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7</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5081E"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53798"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4</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2B41C"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4739B"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3EE8D"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r>
      <w:tr w:rsidR="00F5299C" w:rsidRPr="00F5299C" w14:paraId="7B8A90F4" w14:textId="77777777" w:rsidTr="00DD457A">
        <w:trPr>
          <w:gridAfter w:val="1"/>
          <w:wAfter w:w="50" w:type="dxa"/>
          <w:trHeight w:val="384"/>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38D22" w14:textId="77777777" w:rsidR="00D56308" w:rsidRPr="00F5299C" w:rsidRDefault="00D56308" w:rsidP="00DD457A">
            <w:pPr>
              <w:widowControl/>
              <w:overflowPunct/>
              <w:autoSpaceDE/>
              <w:autoSpaceDN/>
              <w:jc w:val="left"/>
              <w:rPr>
                <w:rFonts w:hAnsi="標楷體" w:cs="新細明體"/>
                <w:kern w:val="0"/>
                <w:sz w:val="28"/>
                <w:szCs w:val="28"/>
              </w:rPr>
            </w:pPr>
            <w:r w:rsidRPr="00F5299C">
              <w:rPr>
                <w:rFonts w:hAnsi="標楷體" w:cs="新細明體" w:hint="eastAsia"/>
                <w:kern w:val="0"/>
                <w:sz w:val="28"/>
                <w:szCs w:val="28"/>
              </w:rPr>
              <w:t>嘉義縣</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A2BA3"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4</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907B3"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91EB0"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B3CC6"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754EA"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17ECF"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r>
      <w:tr w:rsidR="00F5299C" w:rsidRPr="00F5299C" w14:paraId="26DFFC98" w14:textId="77777777" w:rsidTr="00DD457A">
        <w:trPr>
          <w:gridAfter w:val="1"/>
          <w:wAfter w:w="50" w:type="dxa"/>
          <w:trHeight w:val="384"/>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E7E4F8" w14:textId="77777777" w:rsidR="00D56308" w:rsidRPr="00F5299C" w:rsidRDefault="00D56308" w:rsidP="00DD457A">
            <w:pPr>
              <w:widowControl/>
              <w:overflowPunct/>
              <w:autoSpaceDE/>
              <w:autoSpaceDN/>
              <w:jc w:val="left"/>
              <w:rPr>
                <w:rFonts w:hAnsi="標楷體" w:cs="新細明體"/>
                <w:kern w:val="0"/>
                <w:sz w:val="28"/>
                <w:szCs w:val="28"/>
              </w:rPr>
            </w:pPr>
            <w:r w:rsidRPr="00F5299C">
              <w:rPr>
                <w:rFonts w:hAnsi="標楷體" w:cs="新細明體" w:hint="eastAsia"/>
                <w:kern w:val="0"/>
                <w:sz w:val="28"/>
                <w:szCs w:val="28"/>
              </w:rPr>
              <w:t>屏東縣</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47A92E"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2</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20E33"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76EC1"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0ACBF"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FCB91"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14BA6"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r>
      <w:tr w:rsidR="00F5299C" w:rsidRPr="00F5299C" w14:paraId="1D12514E" w14:textId="77777777" w:rsidTr="00DD457A">
        <w:trPr>
          <w:gridAfter w:val="1"/>
          <w:wAfter w:w="50" w:type="dxa"/>
          <w:trHeight w:val="384"/>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A0C29" w14:textId="77777777" w:rsidR="00D56308" w:rsidRPr="00F5299C" w:rsidRDefault="00D56308" w:rsidP="00DD457A">
            <w:pPr>
              <w:widowControl/>
              <w:overflowPunct/>
              <w:autoSpaceDE/>
              <w:autoSpaceDN/>
              <w:jc w:val="left"/>
              <w:rPr>
                <w:rFonts w:hAnsi="標楷體" w:cs="新細明體"/>
                <w:kern w:val="0"/>
                <w:sz w:val="28"/>
                <w:szCs w:val="28"/>
              </w:rPr>
            </w:pPr>
            <w:r w:rsidRPr="00F5299C">
              <w:rPr>
                <w:rFonts w:hAnsi="標楷體" w:cs="新細明體" w:hint="eastAsia"/>
                <w:kern w:val="0"/>
                <w:sz w:val="28"/>
                <w:szCs w:val="28"/>
              </w:rPr>
              <w:t>基隆市</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E182E6"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76ABA"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762BBF"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7937D9"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0442A"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3F247"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r>
      <w:tr w:rsidR="00F5299C" w:rsidRPr="00F5299C" w14:paraId="0DFBEA0F" w14:textId="77777777" w:rsidTr="00DD457A">
        <w:trPr>
          <w:gridAfter w:val="1"/>
          <w:wAfter w:w="50" w:type="dxa"/>
          <w:trHeight w:val="384"/>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5EA10" w14:textId="77777777" w:rsidR="00D56308" w:rsidRPr="00F5299C" w:rsidRDefault="00D56308" w:rsidP="00DD457A">
            <w:pPr>
              <w:widowControl/>
              <w:overflowPunct/>
              <w:autoSpaceDE/>
              <w:autoSpaceDN/>
              <w:jc w:val="left"/>
              <w:rPr>
                <w:rFonts w:hAnsi="標楷體" w:cs="新細明體"/>
                <w:kern w:val="0"/>
                <w:sz w:val="28"/>
                <w:szCs w:val="28"/>
              </w:rPr>
            </w:pPr>
            <w:r w:rsidRPr="00F5299C">
              <w:rPr>
                <w:rFonts w:hAnsi="標楷體" w:cs="新細明體" w:hint="eastAsia"/>
                <w:kern w:val="0"/>
                <w:sz w:val="28"/>
                <w:szCs w:val="28"/>
              </w:rPr>
              <w:lastRenderedPageBreak/>
              <w:t>新竹市</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141A6"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07556"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26400"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92FBF1"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7F8EA"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4E181"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w:t>
            </w:r>
          </w:p>
        </w:tc>
      </w:tr>
      <w:tr w:rsidR="00F5299C" w:rsidRPr="00F5299C" w14:paraId="6DF22F73" w14:textId="77777777" w:rsidTr="00DD457A">
        <w:trPr>
          <w:gridAfter w:val="1"/>
          <w:wAfter w:w="50" w:type="dxa"/>
          <w:trHeight w:val="384"/>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4EECE9" w14:textId="77777777" w:rsidR="00D56308" w:rsidRPr="00F5299C" w:rsidRDefault="00D56308" w:rsidP="00DD457A">
            <w:pPr>
              <w:widowControl/>
              <w:overflowPunct/>
              <w:autoSpaceDE/>
              <w:autoSpaceDN/>
              <w:jc w:val="left"/>
              <w:rPr>
                <w:rFonts w:hAnsi="標楷體" w:cs="新細明體"/>
                <w:kern w:val="0"/>
                <w:sz w:val="28"/>
                <w:szCs w:val="28"/>
              </w:rPr>
            </w:pPr>
            <w:r w:rsidRPr="00F5299C">
              <w:rPr>
                <w:rFonts w:hAnsi="標楷體" w:cs="新細明體" w:hint="eastAsia"/>
                <w:kern w:val="0"/>
                <w:sz w:val="28"/>
                <w:szCs w:val="28"/>
              </w:rPr>
              <w:t>嘉義市</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3679C"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2</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A91A7"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2A689"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B9AB5"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AC96E"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E32DD"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r>
      <w:tr w:rsidR="00F5299C" w:rsidRPr="00F5299C" w14:paraId="0D2E350E" w14:textId="77777777" w:rsidTr="00DD457A">
        <w:trPr>
          <w:gridAfter w:val="1"/>
          <w:wAfter w:w="50" w:type="dxa"/>
          <w:trHeight w:val="384"/>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34456"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總計</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1974C"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115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6026C"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36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7AB78"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28</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A0A50"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5</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A723B"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46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D3319"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6%</w:t>
            </w:r>
          </w:p>
        </w:tc>
      </w:tr>
      <w:tr w:rsidR="00F5299C" w:rsidRPr="00F5299C" w14:paraId="23417E57" w14:textId="77777777" w:rsidTr="00DD457A">
        <w:trPr>
          <w:trHeight w:val="384"/>
        </w:trPr>
        <w:tc>
          <w:tcPr>
            <w:tcW w:w="8958"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B60DF0" w14:textId="77777777" w:rsidR="00D56308" w:rsidRPr="00F5299C" w:rsidRDefault="00D56308" w:rsidP="00DD457A">
            <w:pPr>
              <w:widowControl/>
              <w:overflowPunct/>
              <w:autoSpaceDE/>
              <w:autoSpaceDN/>
              <w:jc w:val="left"/>
              <w:rPr>
                <w:rFonts w:hAnsi="標楷體" w:cs="新細明體"/>
                <w:kern w:val="0"/>
                <w:sz w:val="28"/>
                <w:szCs w:val="28"/>
              </w:rPr>
            </w:pPr>
            <w:proofErr w:type="gramStart"/>
            <w:r w:rsidRPr="00F5299C">
              <w:rPr>
                <w:rFonts w:hAnsi="標楷體" w:cs="新細明體" w:hint="eastAsia"/>
                <w:kern w:val="0"/>
                <w:sz w:val="28"/>
                <w:szCs w:val="28"/>
              </w:rPr>
              <w:t>110</w:t>
            </w:r>
            <w:proofErr w:type="gramEnd"/>
            <w:r w:rsidRPr="00F5299C">
              <w:rPr>
                <w:rFonts w:hAnsi="標楷體" w:cs="新細明體" w:hint="eastAsia"/>
                <w:kern w:val="0"/>
                <w:sz w:val="28"/>
                <w:szCs w:val="28"/>
              </w:rPr>
              <w:t>年度(至110.12.19)</w:t>
            </w:r>
          </w:p>
        </w:tc>
      </w:tr>
      <w:tr w:rsidR="00F5299C" w:rsidRPr="00F5299C" w14:paraId="638B725D" w14:textId="77777777" w:rsidTr="00DD457A">
        <w:trPr>
          <w:gridAfter w:val="1"/>
          <w:wAfter w:w="50" w:type="dxa"/>
          <w:trHeight w:val="384"/>
        </w:trPr>
        <w:tc>
          <w:tcPr>
            <w:tcW w:w="113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2989464" w14:textId="77777777" w:rsidR="00D56308" w:rsidRPr="00F5299C" w:rsidRDefault="00D56308" w:rsidP="00DD457A">
            <w:pPr>
              <w:widowControl/>
              <w:overflowPunct/>
              <w:autoSpaceDE/>
              <w:autoSpaceDN/>
              <w:jc w:val="left"/>
              <w:rPr>
                <w:rFonts w:hAnsi="標楷體" w:cs="新細明體"/>
                <w:kern w:val="0"/>
                <w:sz w:val="28"/>
                <w:szCs w:val="28"/>
              </w:rPr>
            </w:pPr>
            <w:r w:rsidRPr="00F5299C">
              <w:rPr>
                <w:rFonts w:hAnsi="標楷體" w:cs="新細明體" w:hint="eastAsia"/>
                <w:kern w:val="0"/>
                <w:sz w:val="28"/>
                <w:szCs w:val="28"/>
              </w:rPr>
              <w:t>新北市</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281906D"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19</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4F8E861B"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9BB91DA"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1BD71C15"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14:paraId="265D1AD6"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16</w:t>
            </w:r>
          </w:p>
        </w:tc>
        <w:tc>
          <w:tcPr>
            <w:tcW w:w="992" w:type="dxa"/>
            <w:tcBorders>
              <w:top w:val="single" w:sz="4" w:space="0" w:color="auto"/>
              <w:left w:val="nil"/>
              <w:bottom w:val="single" w:sz="4" w:space="0" w:color="auto"/>
              <w:right w:val="single" w:sz="8" w:space="0" w:color="auto"/>
            </w:tcBorders>
            <w:shd w:val="clear" w:color="auto" w:fill="auto"/>
            <w:vAlign w:val="center"/>
            <w:hideMark/>
          </w:tcPr>
          <w:p w14:paraId="5CDB48F9"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r>
      <w:tr w:rsidR="00F5299C" w:rsidRPr="00F5299C" w14:paraId="6A3C1A99" w14:textId="77777777" w:rsidTr="00DD457A">
        <w:trPr>
          <w:gridAfter w:val="1"/>
          <w:wAfter w:w="50" w:type="dxa"/>
          <w:trHeight w:val="384"/>
        </w:trPr>
        <w:tc>
          <w:tcPr>
            <w:tcW w:w="1134" w:type="dxa"/>
            <w:tcBorders>
              <w:top w:val="nil"/>
              <w:left w:val="single" w:sz="8" w:space="0" w:color="auto"/>
              <w:bottom w:val="single" w:sz="4" w:space="0" w:color="auto"/>
              <w:right w:val="single" w:sz="8" w:space="0" w:color="auto"/>
            </w:tcBorders>
            <w:shd w:val="clear" w:color="auto" w:fill="auto"/>
            <w:noWrap/>
            <w:vAlign w:val="center"/>
            <w:hideMark/>
          </w:tcPr>
          <w:p w14:paraId="77AF47ED" w14:textId="77777777" w:rsidR="00D56308" w:rsidRPr="00F5299C" w:rsidRDefault="00D56308" w:rsidP="00DD457A">
            <w:pPr>
              <w:widowControl/>
              <w:overflowPunct/>
              <w:autoSpaceDE/>
              <w:autoSpaceDN/>
              <w:jc w:val="left"/>
              <w:rPr>
                <w:rFonts w:hAnsi="標楷體" w:cs="新細明體"/>
                <w:kern w:val="0"/>
                <w:sz w:val="28"/>
                <w:szCs w:val="28"/>
              </w:rPr>
            </w:pPr>
            <w:r w:rsidRPr="00F5299C">
              <w:rPr>
                <w:rFonts w:hAnsi="標楷體" w:cs="新細明體" w:hint="eastAsia"/>
                <w:kern w:val="0"/>
                <w:sz w:val="28"/>
                <w:szCs w:val="28"/>
              </w:rPr>
              <w:t>桃園市</w:t>
            </w:r>
          </w:p>
        </w:tc>
        <w:tc>
          <w:tcPr>
            <w:tcW w:w="1701" w:type="dxa"/>
            <w:tcBorders>
              <w:top w:val="nil"/>
              <w:left w:val="nil"/>
              <w:bottom w:val="single" w:sz="4" w:space="0" w:color="auto"/>
              <w:right w:val="single" w:sz="4" w:space="0" w:color="auto"/>
            </w:tcBorders>
            <w:shd w:val="clear" w:color="auto" w:fill="auto"/>
            <w:noWrap/>
            <w:vAlign w:val="center"/>
            <w:hideMark/>
          </w:tcPr>
          <w:p w14:paraId="1A674FC1"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8</w:t>
            </w:r>
          </w:p>
        </w:tc>
        <w:tc>
          <w:tcPr>
            <w:tcW w:w="1843" w:type="dxa"/>
            <w:tcBorders>
              <w:top w:val="nil"/>
              <w:left w:val="nil"/>
              <w:bottom w:val="single" w:sz="4" w:space="0" w:color="auto"/>
              <w:right w:val="single" w:sz="4" w:space="0" w:color="auto"/>
            </w:tcBorders>
            <w:shd w:val="clear" w:color="auto" w:fill="auto"/>
            <w:noWrap/>
            <w:vAlign w:val="center"/>
            <w:hideMark/>
          </w:tcPr>
          <w:p w14:paraId="086B4DF2"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w:t>
            </w:r>
          </w:p>
        </w:tc>
        <w:tc>
          <w:tcPr>
            <w:tcW w:w="1134" w:type="dxa"/>
            <w:tcBorders>
              <w:top w:val="nil"/>
              <w:left w:val="nil"/>
              <w:bottom w:val="single" w:sz="4" w:space="0" w:color="auto"/>
              <w:right w:val="single" w:sz="4" w:space="0" w:color="auto"/>
            </w:tcBorders>
            <w:shd w:val="clear" w:color="auto" w:fill="auto"/>
            <w:noWrap/>
            <w:vAlign w:val="center"/>
            <w:hideMark/>
          </w:tcPr>
          <w:p w14:paraId="179A048C"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2</w:t>
            </w:r>
          </w:p>
        </w:tc>
        <w:tc>
          <w:tcPr>
            <w:tcW w:w="1100" w:type="dxa"/>
            <w:tcBorders>
              <w:top w:val="nil"/>
              <w:left w:val="nil"/>
              <w:bottom w:val="single" w:sz="4" w:space="0" w:color="auto"/>
              <w:right w:val="single" w:sz="4" w:space="0" w:color="auto"/>
            </w:tcBorders>
            <w:shd w:val="clear" w:color="auto" w:fill="auto"/>
            <w:noWrap/>
            <w:vAlign w:val="center"/>
            <w:hideMark/>
          </w:tcPr>
          <w:p w14:paraId="0AAD3B37"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004" w:type="dxa"/>
            <w:tcBorders>
              <w:top w:val="nil"/>
              <w:left w:val="nil"/>
              <w:bottom w:val="single" w:sz="4" w:space="0" w:color="auto"/>
              <w:right w:val="single" w:sz="4" w:space="0" w:color="auto"/>
            </w:tcBorders>
            <w:shd w:val="clear" w:color="auto" w:fill="auto"/>
            <w:noWrap/>
            <w:vAlign w:val="center"/>
            <w:hideMark/>
          </w:tcPr>
          <w:p w14:paraId="32C563FB"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5</w:t>
            </w:r>
          </w:p>
        </w:tc>
        <w:tc>
          <w:tcPr>
            <w:tcW w:w="992" w:type="dxa"/>
            <w:tcBorders>
              <w:top w:val="nil"/>
              <w:left w:val="nil"/>
              <w:bottom w:val="single" w:sz="4" w:space="0" w:color="auto"/>
              <w:right w:val="single" w:sz="8" w:space="0" w:color="auto"/>
            </w:tcBorders>
            <w:shd w:val="clear" w:color="auto" w:fill="auto"/>
            <w:vAlign w:val="center"/>
            <w:hideMark/>
          </w:tcPr>
          <w:p w14:paraId="59995419"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r>
      <w:tr w:rsidR="00F5299C" w:rsidRPr="00F5299C" w14:paraId="2BAD187C" w14:textId="77777777" w:rsidTr="00DD457A">
        <w:trPr>
          <w:gridAfter w:val="1"/>
          <w:wAfter w:w="50" w:type="dxa"/>
          <w:trHeight w:val="384"/>
        </w:trPr>
        <w:tc>
          <w:tcPr>
            <w:tcW w:w="1134" w:type="dxa"/>
            <w:tcBorders>
              <w:top w:val="nil"/>
              <w:left w:val="single" w:sz="8" w:space="0" w:color="auto"/>
              <w:bottom w:val="single" w:sz="4" w:space="0" w:color="auto"/>
              <w:right w:val="single" w:sz="8" w:space="0" w:color="auto"/>
            </w:tcBorders>
            <w:shd w:val="clear" w:color="auto" w:fill="auto"/>
            <w:noWrap/>
            <w:vAlign w:val="center"/>
            <w:hideMark/>
          </w:tcPr>
          <w:p w14:paraId="1ED53F6B" w14:textId="77777777" w:rsidR="00D56308" w:rsidRPr="00F5299C" w:rsidRDefault="00D56308" w:rsidP="00DD457A">
            <w:pPr>
              <w:widowControl/>
              <w:overflowPunct/>
              <w:autoSpaceDE/>
              <w:autoSpaceDN/>
              <w:jc w:val="left"/>
              <w:rPr>
                <w:rFonts w:hAnsi="標楷體" w:cs="新細明體"/>
                <w:kern w:val="0"/>
                <w:sz w:val="28"/>
                <w:szCs w:val="28"/>
              </w:rPr>
            </w:pPr>
            <w:proofErr w:type="gramStart"/>
            <w:r w:rsidRPr="00F5299C">
              <w:rPr>
                <w:rFonts w:hAnsi="標楷體" w:cs="新細明體" w:hint="eastAsia"/>
                <w:kern w:val="0"/>
                <w:sz w:val="28"/>
                <w:szCs w:val="28"/>
              </w:rPr>
              <w:t>臺</w:t>
            </w:r>
            <w:proofErr w:type="gramEnd"/>
            <w:r w:rsidRPr="00F5299C">
              <w:rPr>
                <w:rFonts w:hAnsi="標楷體" w:cs="新細明體" w:hint="eastAsia"/>
                <w:kern w:val="0"/>
                <w:sz w:val="28"/>
                <w:szCs w:val="28"/>
              </w:rPr>
              <w:t>中市</w:t>
            </w:r>
          </w:p>
        </w:tc>
        <w:tc>
          <w:tcPr>
            <w:tcW w:w="1701" w:type="dxa"/>
            <w:tcBorders>
              <w:top w:val="nil"/>
              <w:left w:val="nil"/>
              <w:bottom w:val="single" w:sz="4" w:space="0" w:color="auto"/>
              <w:right w:val="single" w:sz="4" w:space="0" w:color="auto"/>
            </w:tcBorders>
            <w:shd w:val="clear" w:color="auto" w:fill="auto"/>
            <w:noWrap/>
            <w:vAlign w:val="center"/>
            <w:hideMark/>
          </w:tcPr>
          <w:p w14:paraId="75EEAB8F"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2</w:t>
            </w:r>
          </w:p>
        </w:tc>
        <w:tc>
          <w:tcPr>
            <w:tcW w:w="1843" w:type="dxa"/>
            <w:tcBorders>
              <w:top w:val="nil"/>
              <w:left w:val="nil"/>
              <w:bottom w:val="single" w:sz="4" w:space="0" w:color="auto"/>
              <w:right w:val="single" w:sz="4" w:space="0" w:color="auto"/>
            </w:tcBorders>
            <w:shd w:val="clear" w:color="auto" w:fill="auto"/>
            <w:noWrap/>
            <w:vAlign w:val="center"/>
            <w:hideMark/>
          </w:tcPr>
          <w:p w14:paraId="603875EC"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w:t>
            </w:r>
          </w:p>
        </w:tc>
        <w:tc>
          <w:tcPr>
            <w:tcW w:w="1134" w:type="dxa"/>
            <w:tcBorders>
              <w:top w:val="nil"/>
              <w:left w:val="nil"/>
              <w:bottom w:val="single" w:sz="4" w:space="0" w:color="auto"/>
              <w:right w:val="single" w:sz="4" w:space="0" w:color="auto"/>
            </w:tcBorders>
            <w:shd w:val="clear" w:color="auto" w:fill="auto"/>
            <w:noWrap/>
            <w:vAlign w:val="center"/>
            <w:hideMark/>
          </w:tcPr>
          <w:p w14:paraId="7110CB01"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w:t>
            </w:r>
          </w:p>
        </w:tc>
        <w:tc>
          <w:tcPr>
            <w:tcW w:w="1100" w:type="dxa"/>
            <w:tcBorders>
              <w:top w:val="nil"/>
              <w:left w:val="nil"/>
              <w:bottom w:val="single" w:sz="4" w:space="0" w:color="auto"/>
              <w:right w:val="single" w:sz="4" w:space="0" w:color="auto"/>
            </w:tcBorders>
            <w:shd w:val="clear" w:color="auto" w:fill="auto"/>
            <w:noWrap/>
            <w:vAlign w:val="center"/>
            <w:hideMark/>
          </w:tcPr>
          <w:p w14:paraId="2C48D143"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004" w:type="dxa"/>
            <w:tcBorders>
              <w:top w:val="nil"/>
              <w:left w:val="nil"/>
              <w:bottom w:val="single" w:sz="4" w:space="0" w:color="auto"/>
              <w:right w:val="single" w:sz="4" w:space="0" w:color="auto"/>
            </w:tcBorders>
            <w:shd w:val="clear" w:color="auto" w:fill="auto"/>
            <w:noWrap/>
            <w:vAlign w:val="center"/>
            <w:hideMark/>
          </w:tcPr>
          <w:p w14:paraId="0090C066"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nil"/>
              <w:left w:val="nil"/>
              <w:bottom w:val="single" w:sz="4" w:space="0" w:color="auto"/>
              <w:right w:val="single" w:sz="8" w:space="0" w:color="auto"/>
            </w:tcBorders>
            <w:shd w:val="clear" w:color="auto" w:fill="auto"/>
            <w:vAlign w:val="center"/>
            <w:hideMark/>
          </w:tcPr>
          <w:p w14:paraId="4C31C05A"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r>
      <w:tr w:rsidR="00F5299C" w:rsidRPr="00F5299C" w14:paraId="219EA275" w14:textId="77777777" w:rsidTr="00DD457A">
        <w:trPr>
          <w:gridAfter w:val="1"/>
          <w:wAfter w:w="50" w:type="dxa"/>
          <w:trHeight w:val="384"/>
        </w:trPr>
        <w:tc>
          <w:tcPr>
            <w:tcW w:w="1134" w:type="dxa"/>
            <w:tcBorders>
              <w:top w:val="nil"/>
              <w:left w:val="single" w:sz="8" w:space="0" w:color="auto"/>
              <w:bottom w:val="single" w:sz="4" w:space="0" w:color="auto"/>
              <w:right w:val="single" w:sz="8" w:space="0" w:color="auto"/>
            </w:tcBorders>
            <w:shd w:val="clear" w:color="auto" w:fill="auto"/>
            <w:noWrap/>
            <w:vAlign w:val="center"/>
            <w:hideMark/>
          </w:tcPr>
          <w:p w14:paraId="2A911F8B" w14:textId="77777777" w:rsidR="00D56308" w:rsidRPr="00F5299C" w:rsidRDefault="00D56308" w:rsidP="00DD457A">
            <w:pPr>
              <w:widowControl/>
              <w:overflowPunct/>
              <w:autoSpaceDE/>
              <w:autoSpaceDN/>
              <w:jc w:val="left"/>
              <w:rPr>
                <w:rFonts w:hAnsi="標楷體" w:cs="新細明體"/>
                <w:kern w:val="0"/>
                <w:sz w:val="28"/>
                <w:szCs w:val="28"/>
              </w:rPr>
            </w:pPr>
            <w:proofErr w:type="gramStart"/>
            <w:r w:rsidRPr="00F5299C">
              <w:rPr>
                <w:rFonts w:hAnsi="標楷體" w:cs="新細明體" w:hint="eastAsia"/>
                <w:kern w:val="0"/>
                <w:sz w:val="28"/>
                <w:szCs w:val="28"/>
              </w:rPr>
              <w:t>臺</w:t>
            </w:r>
            <w:proofErr w:type="gramEnd"/>
            <w:r w:rsidRPr="00F5299C">
              <w:rPr>
                <w:rFonts w:hAnsi="標楷體" w:cs="新細明體" w:hint="eastAsia"/>
                <w:kern w:val="0"/>
                <w:sz w:val="28"/>
                <w:szCs w:val="28"/>
              </w:rPr>
              <w:t>南市</w:t>
            </w:r>
          </w:p>
        </w:tc>
        <w:tc>
          <w:tcPr>
            <w:tcW w:w="1701" w:type="dxa"/>
            <w:tcBorders>
              <w:top w:val="nil"/>
              <w:left w:val="nil"/>
              <w:bottom w:val="single" w:sz="4" w:space="0" w:color="auto"/>
              <w:right w:val="single" w:sz="4" w:space="0" w:color="auto"/>
            </w:tcBorders>
            <w:shd w:val="clear" w:color="auto" w:fill="auto"/>
            <w:noWrap/>
            <w:vAlign w:val="center"/>
            <w:hideMark/>
          </w:tcPr>
          <w:p w14:paraId="1C73F0D0"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9</w:t>
            </w:r>
          </w:p>
        </w:tc>
        <w:tc>
          <w:tcPr>
            <w:tcW w:w="1843" w:type="dxa"/>
            <w:tcBorders>
              <w:top w:val="nil"/>
              <w:left w:val="nil"/>
              <w:bottom w:val="single" w:sz="4" w:space="0" w:color="auto"/>
              <w:right w:val="single" w:sz="4" w:space="0" w:color="auto"/>
            </w:tcBorders>
            <w:shd w:val="clear" w:color="auto" w:fill="auto"/>
            <w:noWrap/>
            <w:vAlign w:val="center"/>
            <w:hideMark/>
          </w:tcPr>
          <w:p w14:paraId="26EA22D2"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4</w:t>
            </w:r>
          </w:p>
        </w:tc>
        <w:tc>
          <w:tcPr>
            <w:tcW w:w="1134" w:type="dxa"/>
            <w:tcBorders>
              <w:top w:val="nil"/>
              <w:left w:val="nil"/>
              <w:bottom w:val="single" w:sz="4" w:space="0" w:color="auto"/>
              <w:right w:val="single" w:sz="4" w:space="0" w:color="auto"/>
            </w:tcBorders>
            <w:shd w:val="clear" w:color="auto" w:fill="auto"/>
            <w:noWrap/>
            <w:vAlign w:val="center"/>
            <w:hideMark/>
          </w:tcPr>
          <w:p w14:paraId="7F46A229"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4</w:t>
            </w:r>
          </w:p>
        </w:tc>
        <w:tc>
          <w:tcPr>
            <w:tcW w:w="1100" w:type="dxa"/>
            <w:tcBorders>
              <w:top w:val="nil"/>
              <w:left w:val="nil"/>
              <w:bottom w:val="single" w:sz="4" w:space="0" w:color="auto"/>
              <w:right w:val="single" w:sz="4" w:space="0" w:color="auto"/>
            </w:tcBorders>
            <w:shd w:val="clear" w:color="auto" w:fill="auto"/>
            <w:noWrap/>
            <w:vAlign w:val="center"/>
            <w:hideMark/>
          </w:tcPr>
          <w:p w14:paraId="53C7F0DC"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004" w:type="dxa"/>
            <w:tcBorders>
              <w:top w:val="nil"/>
              <w:left w:val="nil"/>
              <w:bottom w:val="single" w:sz="4" w:space="0" w:color="auto"/>
              <w:right w:val="single" w:sz="4" w:space="0" w:color="auto"/>
            </w:tcBorders>
            <w:shd w:val="clear" w:color="auto" w:fill="auto"/>
            <w:noWrap/>
            <w:vAlign w:val="center"/>
            <w:hideMark/>
          </w:tcPr>
          <w:p w14:paraId="38700C67"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w:t>
            </w:r>
          </w:p>
        </w:tc>
        <w:tc>
          <w:tcPr>
            <w:tcW w:w="992" w:type="dxa"/>
            <w:tcBorders>
              <w:top w:val="nil"/>
              <w:left w:val="nil"/>
              <w:bottom w:val="single" w:sz="4" w:space="0" w:color="auto"/>
              <w:right w:val="single" w:sz="8" w:space="0" w:color="auto"/>
            </w:tcBorders>
            <w:shd w:val="clear" w:color="auto" w:fill="auto"/>
            <w:vAlign w:val="center"/>
            <w:hideMark/>
          </w:tcPr>
          <w:p w14:paraId="3D989526"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r>
      <w:tr w:rsidR="00F5299C" w:rsidRPr="00F5299C" w14:paraId="03837BB1" w14:textId="77777777" w:rsidTr="00DD457A">
        <w:trPr>
          <w:gridAfter w:val="1"/>
          <w:wAfter w:w="50" w:type="dxa"/>
          <w:trHeight w:val="384"/>
        </w:trPr>
        <w:tc>
          <w:tcPr>
            <w:tcW w:w="1134" w:type="dxa"/>
            <w:tcBorders>
              <w:top w:val="nil"/>
              <w:left w:val="single" w:sz="8" w:space="0" w:color="auto"/>
              <w:bottom w:val="single" w:sz="4" w:space="0" w:color="auto"/>
              <w:right w:val="single" w:sz="8" w:space="0" w:color="auto"/>
            </w:tcBorders>
            <w:shd w:val="clear" w:color="auto" w:fill="auto"/>
            <w:noWrap/>
            <w:vAlign w:val="center"/>
            <w:hideMark/>
          </w:tcPr>
          <w:p w14:paraId="5DCB1933" w14:textId="77777777" w:rsidR="00D56308" w:rsidRPr="00F5299C" w:rsidRDefault="00D56308" w:rsidP="00DD457A">
            <w:pPr>
              <w:widowControl/>
              <w:overflowPunct/>
              <w:autoSpaceDE/>
              <w:autoSpaceDN/>
              <w:jc w:val="left"/>
              <w:rPr>
                <w:rFonts w:hAnsi="標楷體" w:cs="新細明體"/>
                <w:kern w:val="0"/>
                <w:sz w:val="28"/>
                <w:szCs w:val="28"/>
              </w:rPr>
            </w:pPr>
            <w:r w:rsidRPr="00F5299C">
              <w:rPr>
                <w:rFonts w:hAnsi="標楷體" w:cs="新細明體" w:hint="eastAsia"/>
                <w:kern w:val="0"/>
                <w:sz w:val="28"/>
                <w:szCs w:val="28"/>
              </w:rPr>
              <w:t>高雄市</w:t>
            </w:r>
          </w:p>
        </w:tc>
        <w:tc>
          <w:tcPr>
            <w:tcW w:w="1701" w:type="dxa"/>
            <w:tcBorders>
              <w:top w:val="nil"/>
              <w:left w:val="nil"/>
              <w:bottom w:val="single" w:sz="4" w:space="0" w:color="auto"/>
              <w:right w:val="single" w:sz="4" w:space="0" w:color="auto"/>
            </w:tcBorders>
            <w:shd w:val="clear" w:color="auto" w:fill="auto"/>
            <w:noWrap/>
            <w:vAlign w:val="center"/>
            <w:hideMark/>
          </w:tcPr>
          <w:p w14:paraId="5392AA4B"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2</w:t>
            </w:r>
          </w:p>
        </w:tc>
        <w:tc>
          <w:tcPr>
            <w:tcW w:w="1843" w:type="dxa"/>
            <w:tcBorders>
              <w:top w:val="nil"/>
              <w:left w:val="nil"/>
              <w:bottom w:val="single" w:sz="4" w:space="0" w:color="auto"/>
              <w:right w:val="single" w:sz="4" w:space="0" w:color="auto"/>
            </w:tcBorders>
            <w:shd w:val="clear" w:color="auto" w:fill="auto"/>
            <w:noWrap/>
            <w:vAlign w:val="center"/>
            <w:hideMark/>
          </w:tcPr>
          <w:p w14:paraId="3C9BE73F"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w:t>
            </w:r>
          </w:p>
        </w:tc>
        <w:tc>
          <w:tcPr>
            <w:tcW w:w="1134" w:type="dxa"/>
            <w:tcBorders>
              <w:top w:val="nil"/>
              <w:left w:val="nil"/>
              <w:bottom w:val="single" w:sz="4" w:space="0" w:color="auto"/>
              <w:right w:val="single" w:sz="4" w:space="0" w:color="auto"/>
            </w:tcBorders>
            <w:shd w:val="clear" w:color="auto" w:fill="auto"/>
            <w:noWrap/>
            <w:vAlign w:val="center"/>
            <w:hideMark/>
          </w:tcPr>
          <w:p w14:paraId="44033A39"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100" w:type="dxa"/>
            <w:tcBorders>
              <w:top w:val="nil"/>
              <w:left w:val="nil"/>
              <w:bottom w:val="single" w:sz="4" w:space="0" w:color="auto"/>
              <w:right w:val="single" w:sz="4" w:space="0" w:color="auto"/>
            </w:tcBorders>
            <w:shd w:val="clear" w:color="auto" w:fill="auto"/>
            <w:noWrap/>
            <w:vAlign w:val="center"/>
            <w:hideMark/>
          </w:tcPr>
          <w:p w14:paraId="4ADD6A7B"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004" w:type="dxa"/>
            <w:tcBorders>
              <w:top w:val="nil"/>
              <w:left w:val="nil"/>
              <w:bottom w:val="single" w:sz="4" w:space="0" w:color="auto"/>
              <w:right w:val="single" w:sz="4" w:space="0" w:color="auto"/>
            </w:tcBorders>
            <w:shd w:val="clear" w:color="auto" w:fill="auto"/>
            <w:noWrap/>
            <w:vAlign w:val="center"/>
            <w:hideMark/>
          </w:tcPr>
          <w:p w14:paraId="2B4ADF5B"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w:t>
            </w:r>
          </w:p>
        </w:tc>
        <w:tc>
          <w:tcPr>
            <w:tcW w:w="992" w:type="dxa"/>
            <w:tcBorders>
              <w:top w:val="nil"/>
              <w:left w:val="nil"/>
              <w:bottom w:val="single" w:sz="4" w:space="0" w:color="auto"/>
              <w:right w:val="single" w:sz="8" w:space="0" w:color="auto"/>
            </w:tcBorders>
            <w:shd w:val="clear" w:color="auto" w:fill="auto"/>
            <w:vAlign w:val="center"/>
            <w:hideMark/>
          </w:tcPr>
          <w:p w14:paraId="72676465"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r>
      <w:tr w:rsidR="00F5299C" w:rsidRPr="00F5299C" w14:paraId="02EFE26F" w14:textId="77777777" w:rsidTr="00DD457A">
        <w:trPr>
          <w:gridAfter w:val="1"/>
          <w:wAfter w:w="50" w:type="dxa"/>
          <w:trHeight w:val="384"/>
        </w:trPr>
        <w:tc>
          <w:tcPr>
            <w:tcW w:w="1134" w:type="dxa"/>
            <w:tcBorders>
              <w:top w:val="nil"/>
              <w:left w:val="single" w:sz="8" w:space="0" w:color="auto"/>
              <w:bottom w:val="single" w:sz="4" w:space="0" w:color="auto"/>
              <w:right w:val="single" w:sz="8" w:space="0" w:color="auto"/>
            </w:tcBorders>
            <w:shd w:val="clear" w:color="auto" w:fill="auto"/>
            <w:noWrap/>
            <w:vAlign w:val="center"/>
            <w:hideMark/>
          </w:tcPr>
          <w:p w14:paraId="662CF8A9" w14:textId="77777777" w:rsidR="00D56308" w:rsidRPr="00F5299C" w:rsidRDefault="00D56308" w:rsidP="00DD457A">
            <w:pPr>
              <w:widowControl/>
              <w:overflowPunct/>
              <w:autoSpaceDE/>
              <w:autoSpaceDN/>
              <w:jc w:val="left"/>
              <w:rPr>
                <w:rFonts w:hAnsi="標楷體" w:cs="新細明體"/>
                <w:kern w:val="0"/>
                <w:sz w:val="28"/>
                <w:szCs w:val="28"/>
              </w:rPr>
            </w:pPr>
            <w:r w:rsidRPr="00F5299C">
              <w:rPr>
                <w:rFonts w:hAnsi="標楷體" w:cs="新細明體" w:hint="eastAsia"/>
                <w:kern w:val="0"/>
                <w:sz w:val="28"/>
                <w:szCs w:val="28"/>
              </w:rPr>
              <w:t>彰化縣</w:t>
            </w:r>
          </w:p>
        </w:tc>
        <w:tc>
          <w:tcPr>
            <w:tcW w:w="1701" w:type="dxa"/>
            <w:tcBorders>
              <w:top w:val="nil"/>
              <w:left w:val="nil"/>
              <w:bottom w:val="single" w:sz="4" w:space="0" w:color="auto"/>
              <w:right w:val="single" w:sz="4" w:space="0" w:color="auto"/>
            </w:tcBorders>
            <w:shd w:val="clear" w:color="auto" w:fill="auto"/>
            <w:noWrap/>
            <w:vAlign w:val="center"/>
            <w:hideMark/>
          </w:tcPr>
          <w:p w14:paraId="664C508C"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5</w:t>
            </w:r>
          </w:p>
        </w:tc>
        <w:tc>
          <w:tcPr>
            <w:tcW w:w="1843" w:type="dxa"/>
            <w:tcBorders>
              <w:top w:val="nil"/>
              <w:left w:val="nil"/>
              <w:bottom w:val="single" w:sz="4" w:space="0" w:color="auto"/>
              <w:right w:val="single" w:sz="4" w:space="0" w:color="auto"/>
            </w:tcBorders>
            <w:shd w:val="clear" w:color="auto" w:fill="auto"/>
            <w:noWrap/>
            <w:vAlign w:val="center"/>
            <w:hideMark/>
          </w:tcPr>
          <w:p w14:paraId="18BAECF1"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134" w:type="dxa"/>
            <w:tcBorders>
              <w:top w:val="nil"/>
              <w:left w:val="nil"/>
              <w:bottom w:val="single" w:sz="4" w:space="0" w:color="auto"/>
              <w:right w:val="single" w:sz="4" w:space="0" w:color="auto"/>
            </w:tcBorders>
            <w:shd w:val="clear" w:color="auto" w:fill="auto"/>
            <w:noWrap/>
            <w:vAlign w:val="center"/>
            <w:hideMark/>
          </w:tcPr>
          <w:p w14:paraId="5620AA79"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100" w:type="dxa"/>
            <w:tcBorders>
              <w:top w:val="nil"/>
              <w:left w:val="nil"/>
              <w:bottom w:val="single" w:sz="4" w:space="0" w:color="auto"/>
              <w:right w:val="single" w:sz="4" w:space="0" w:color="auto"/>
            </w:tcBorders>
            <w:shd w:val="clear" w:color="auto" w:fill="auto"/>
            <w:noWrap/>
            <w:vAlign w:val="center"/>
            <w:hideMark/>
          </w:tcPr>
          <w:p w14:paraId="3E38C464"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004" w:type="dxa"/>
            <w:tcBorders>
              <w:top w:val="nil"/>
              <w:left w:val="nil"/>
              <w:bottom w:val="single" w:sz="4" w:space="0" w:color="auto"/>
              <w:right w:val="single" w:sz="4" w:space="0" w:color="auto"/>
            </w:tcBorders>
            <w:shd w:val="clear" w:color="auto" w:fill="auto"/>
            <w:noWrap/>
            <w:vAlign w:val="center"/>
            <w:hideMark/>
          </w:tcPr>
          <w:p w14:paraId="22D30167"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5</w:t>
            </w:r>
          </w:p>
        </w:tc>
        <w:tc>
          <w:tcPr>
            <w:tcW w:w="992" w:type="dxa"/>
            <w:tcBorders>
              <w:top w:val="nil"/>
              <w:left w:val="nil"/>
              <w:bottom w:val="single" w:sz="4" w:space="0" w:color="auto"/>
              <w:right w:val="single" w:sz="8" w:space="0" w:color="auto"/>
            </w:tcBorders>
            <w:shd w:val="clear" w:color="auto" w:fill="auto"/>
            <w:vAlign w:val="center"/>
            <w:hideMark/>
          </w:tcPr>
          <w:p w14:paraId="13E9946D"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r>
      <w:tr w:rsidR="00F5299C" w:rsidRPr="00F5299C" w14:paraId="268BD609" w14:textId="77777777" w:rsidTr="00DD457A">
        <w:trPr>
          <w:gridAfter w:val="1"/>
          <w:wAfter w:w="50" w:type="dxa"/>
          <w:trHeight w:val="384"/>
        </w:trPr>
        <w:tc>
          <w:tcPr>
            <w:tcW w:w="1134" w:type="dxa"/>
            <w:tcBorders>
              <w:top w:val="nil"/>
              <w:left w:val="single" w:sz="8" w:space="0" w:color="auto"/>
              <w:bottom w:val="single" w:sz="4" w:space="0" w:color="auto"/>
              <w:right w:val="single" w:sz="8" w:space="0" w:color="auto"/>
            </w:tcBorders>
            <w:shd w:val="clear" w:color="auto" w:fill="auto"/>
            <w:noWrap/>
            <w:vAlign w:val="center"/>
            <w:hideMark/>
          </w:tcPr>
          <w:p w14:paraId="47CE5EB7" w14:textId="77777777" w:rsidR="00D56308" w:rsidRPr="00F5299C" w:rsidRDefault="00D56308" w:rsidP="00DD457A">
            <w:pPr>
              <w:widowControl/>
              <w:overflowPunct/>
              <w:autoSpaceDE/>
              <w:autoSpaceDN/>
              <w:jc w:val="left"/>
              <w:rPr>
                <w:rFonts w:hAnsi="標楷體" w:cs="新細明體"/>
                <w:kern w:val="0"/>
                <w:sz w:val="28"/>
                <w:szCs w:val="28"/>
              </w:rPr>
            </w:pPr>
            <w:r w:rsidRPr="00F5299C">
              <w:rPr>
                <w:rFonts w:hAnsi="標楷體" w:cs="新細明體" w:hint="eastAsia"/>
                <w:kern w:val="0"/>
                <w:sz w:val="28"/>
                <w:szCs w:val="28"/>
              </w:rPr>
              <w:t>雲林縣</w:t>
            </w:r>
          </w:p>
        </w:tc>
        <w:tc>
          <w:tcPr>
            <w:tcW w:w="1701" w:type="dxa"/>
            <w:tcBorders>
              <w:top w:val="nil"/>
              <w:left w:val="nil"/>
              <w:bottom w:val="single" w:sz="4" w:space="0" w:color="auto"/>
              <w:right w:val="single" w:sz="4" w:space="0" w:color="auto"/>
            </w:tcBorders>
            <w:shd w:val="clear" w:color="auto" w:fill="auto"/>
            <w:noWrap/>
            <w:vAlign w:val="center"/>
            <w:hideMark/>
          </w:tcPr>
          <w:p w14:paraId="53147AA2"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2</w:t>
            </w:r>
          </w:p>
        </w:tc>
        <w:tc>
          <w:tcPr>
            <w:tcW w:w="1843" w:type="dxa"/>
            <w:tcBorders>
              <w:top w:val="nil"/>
              <w:left w:val="nil"/>
              <w:bottom w:val="single" w:sz="4" w:space="0" w:color="auto"/>
              <w:right w:val="single" w:sz="4" w:space="0" w:color="auto"/>
            </w:tcBorders>
            <w:shd w:val="clear" w:color="auto" w:fill="auto"/>
            <w:noWrap/>
            <w:vAlign w:val="center"/>
            <w:hideMark/>
          </w:tcPr>
          <w:p w14:paraId="53B175C3"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2</w:t>
            </w:r>
          </w:p>
        </w:tc>
        <w:tc>
          <w:tcPr>
            <w:tcW w:w="1134" w:type="dxa"/>
            <w:tcBorders>
              <w:top w:val="nil"/>
              <w:left w:val="nil"/>
              <w:bottom w:val="single" w:sz="4" w:space="0" w:color="auto"/>
              <w:right w:val="single" w:sz="4" w:space="0" w:color="auto"/>
            </w:tcBorders>
            <w:shd w:val="clear" w:color="auto" w:fill="auto"/>
            <w:noWrap/>
            <w:vAlign w:val="center"/>
            <w:hideMark/>
          </w:tcPr>
          <w:p w14:paraId="59FF9CAB"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100" w:type="dxa"/>
            <w:tcBorders>
              <w:top w:val="nil"/>
              <w:left w:val="nil"/>
              <w:bottom w:val="single" w:sz="4" w:space="0" w:color="auto"/>
              <w:right w:val="single" w:sz="4" w:space="0" w:color="auto"/>
            </w:tcBorders>
            <w:shd w:val="clear" w:color="auto" w:fill="auto"/>
            <w:noWrap/>
            <w:vAlign w:val="center"/>
            <w:hideMark/>
          </w:tcPr>
          <w:p w14:paraId="3E2A3C5D"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004" w:type="dxa"/>
            <w:tcBorders>
              <w:top w:val="nil"/>
              <w:left w:val="nil"/>
              <w:bottom w:val="single" w:sz="4" w:space="0" w:color="auto"/>
              <w:right w:val="single" w:sz="4" w:space="0" w:color="auto"/>
            </w:tcBorders>
            <w:shd w:val="clear" w:color="auto" w:fill="auto"/>
            <w:noWrap/>
            <w:vAlign w:val="center"/>
            <w:hideMark/>
          </w:tcPr>
          <w:p w14:paraId="755A995E"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nil"/>
              <w:left w:val="nil"/>
              <w:bottom w:val="single" w:sz="4" w:space="0" w:color="auto"/>
              <w:right w:val="single" w:sz="8" w:space="0" w:color="auto"/>
            </w:tcBorders>
            <w:shd w:val="clear" w:color="auto" w:fill="auto"/>
            <w:vAlign w:val="center"/>
            <w:hideMark/>
          </w:tcPr>
          <w:p w14:paraId="2FBAA655"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w:t>
            </w:r>
          </w:p>
        </w:tc>
      </w:tr>
      <w:tr w:rsidR="00F5299C" w:rsidRPr="00F5299C" w14:paraId="5EDE7828" w14:textId="77777777" w:rsidTr="00DD457A">
        <w:trPr>
          <w:gridAfter w:val="1"/>
          <w:wAfter w:w="50" w:type="dxa"/>
          <w:trHeight w:val="384"/>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ED1DD" w14:textId="77777777" w:rsidR="00D56308" w:rsidRPr="00F5299C" w:rsidRDefault="00D56308" w:rsidP="00DD457A">
            <w:pPr>
              <w:widowControl/>
              <w:overflowPunct/>
              <w:autoSpaceDE/>
              <w:autoSpaceDN/>
              <w:jc w:val="left"/>
              <w:rPr>
                <w:rFonts w:hAnsi="標楷體" w:cs="新細明體"/>
                <w:kern w:val="0"/>
                <w:sz w:val="28"/>
                <w:szCs w:val="28"/>
              </w:rPr>
            </w:pPr>
            <w:r w:rsidRPr="00F5299C">
              <w:rPr>
                <w:rFonts w:hAnsi="標楷體" w:cs="新細明體" w:hint="eastAsia"/>
                <w:kern w:val="0"/>
                <w:sz w:val="28"/>
                <w:szCs w:val="28"/>
              </w:rPr>
              <w:t>屏東縣</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5E6C6"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30B73"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B2C99"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A99C4"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99FD0"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4C8F6"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r>
      <w:tr w:rsidR="00F5299C" w:rsidRPr="00F5299C" w14:paraId="620175AE" w14:textId="77777777" w:rsidTr="00DD457A">
        <w:trPr>
          <w:gridAfter w:val="1"/>
          <w:wAfter w:w="50" w:type="dxa"/>
          <w:trHeight w:val="384"/>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47ADD" w14:textId="77777777" w:rsidR="00D56308" w:rsidRPr="00F5299C" w:rsidRDefault="00D56308" w:rsidP="00DD457A">
            <w:pPr>
              <w:widowControl/>
              <w:overflowPunct/>
              <w:autoSpaceDE/>
              <w:autoSpaceDN/>
              <w:jc w:val="left"/>
              <w:rPr>
                <w:rFonts w:hAnsi="標楷體" w:cs="新細明體"/>
                <w:kern w:val="0"/>
                <w:sz w:val="28"/>
                <w:szCs w:val="28"/>
              </w:rPr>
            </w:pPr>
            <w:r w:rsidRPr="00F5299C">
              <w:rPr>
                <w:rFonts w:hAnsi="標楷體" w:cs="新細明體" w:hint="eastAsia"/>
                <w:kern w:val="0"/>
                <w:sz w:val="28"/>
                <w:szCs w:val="28"/>
              </w:rPr>
              <w:t>基隆市</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DA2C15"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2</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D9D328"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681D9"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023EB"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ED026"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44395"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r>
      <w:tr w:rsidR="00F5299C" w:rsidRPr="00F5299C" w14:paraId="79C7C88A" w14:textId="77777777" w:rsidTr="00DD457A">
        <w:trPr>
          <w:gridAfter w:val="1"/>
          <w:wAfter w:w="50" w:type="dxa"/>
          <w:trHeight w:val="384"/>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0C8A25" w14:textId="77777777" w:rsidR="00D56308" w:rsidRPr="00F5299C" w:rsidRDefault="00D56308" w:rsidP="00DD457A">
            <w:pPr>
              <w:widowControl/>
              <w:overflowPunct/>
              <w:autoSpaceDE/>
              <w:autoSpaceDN/>
              <w:jc w:val="left"/>
              <w:rPr>
                <w:rFonts w:hAnsi="標楷體" w:cs="新細明體"/>
                <w:kern w:val="0"/>
                <w:sz w:val="28"/>
                <w:szCs w:val="28"/>
              </w:rPr>
            </w:pPr>
            <w:r w:rsidRPr="00F5299C">
              <w:rPr>
                <w:rFonts w:hAnsi="標楷體" w:cs="新細明體" w:hint="eastAsia"/>
                <w:kern w:val="0"/>
                <w:sz w:val="28"/>
                <w:szCs w:val="28"/>
              </w:rPr>
              <w:t>新竹市</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1CA9E6"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2</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AEAB29"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E8E5C3"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C34793"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9DB529"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3BA8CE"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w:t>
            </w:r>
          </w:p>
        </w:tc>
      </w:tr>
      <w:tr w:rsidR="00F5299C" w:rsidRPr="00F5299C" w14:paraId="703270FF" w14:textId="77777777" w:rsidTr="00DD457A">
        <w:trPr>
          <w:gridAfter w:val="1"/>
          <w:wAfter w:w="50" w:type="dxa"/>
          <w:trHeight w:val="384"/>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550F2" w14:textId="77777777" w:rsidR="00D56308" w:rsidRPr="00F5299C" w:rsidRDefault="00D56308" w:rsidP="00DD457A">
            <w:pPr>
              <w:widowControl/>
              <w:overflowPunct/>
              <w:autoSpaceDE/>
              <w:autoSpaceDN/>
              <w:jc w:val="left"/>
              <w:rPr>
                <w:rFonts w:hAnsi="標楷體" w:cs="新細明體"/>
                <w:kern w:val="0"/>
                <w:sz w:val="28"/>
                <w:szCs w:val="28"/>
              </w:rPr>
            </w:pPr>
            <w:r w:rsidRPr="00F5299C">
              <w:rPr>
                <w:rFonts w:hAnsi="標楷體" w:cs="新細明體" w:hint="eastAsia"/>
                <w:kern w:val="0"/>
                <w:sz w:val="28"/>
                <w:szCs w:val="28"/>
              </w:rPr>
              <w:t>嘉義市</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DEFC4D"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81EC25"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4D04F5"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C409B6"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B57BBD"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58B55D"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r>
      <w:tr w:rsidR="00F5299C" w:rsidRPr="00F5299C" w14:paraId="359482CD" w14:textId="77777777" w:rsidTr="00DD457A">
        <w:trPr>
          <w:gridAfter w:val="1"/>
          <w:wAfter w:w="50" w:type="dxa"/>
          <w:trHeight w:val="384"/>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5DA06"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總計</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2A0DE4"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55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63CB61"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18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7E2346"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8</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1C28DD"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58B0D4"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29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84894F" w14:textId="77777777" w:rsidR="00D56308" w:rsidRPr="00F5299C" w:rsidRDefault="00D56308" w:rsidP="00DD457A">
            <w:pPr>
              <w:widowControl/>
              <w:overflowPunct/>
              <w:autoSpaceDE/>
              <w:autoSpaceDN/>
              <w:jc w:val="center"/>
              <w:rPr>
                <w:rFonts w:hAnsi="標楷體" w:cs="新細明體"/>
                <w:kern w:val="0"/>
                <w:sz w:val="28"/>
                <w:szCs w:val="28"/>
              </w:rPr>
            </w:pPr>
            <w:r w:rsidRPr="00F5299C">
              <w:rPr>
                <w:rFonts w:hAnsi="標楷體" w:cs="新細明體" w:hint="eastAsia"/>
                <w:kern w:val="0"/>
                <w:sz w:val="28"/>
                <w:szCs w:val="28"/>
              </w:rPr>
              <w:t>0%</w:t>
            </w:r>
          </w:p>
        </w:tc>
      </w:tr>
    </w:tbl>
    <w:p w14:paraId="1D6AC9EB" w14:textId="77777777" w:rsidR="00D56308" w:rsidRPr="00F5299C" w:rsidRDefault="00D56308" w:rsidP="00D56308">
      <w:pPr>
        <w:pStyle w:val="3"/>
        <w:numPr>
          <w:ilvl w:val="0"/>
          <w:numId w:val="0"/>
        </w:numPr>
        <w:snapToGrid w:val="0"/>
        <w:rPr>
          <w:rFonts w:hAnsi="標楷體"/>
          <w:sz w:val="24"/>
          <w:szCs w:val="24"/>
        </w:rPr>
      </w:pPr>
      <w:bookmarkStart w:id="742" w:name="_Toc95830547"/>
      <w:bookmarkStart w:id="743" w:name="_Toc96435881"/>
      <w:bookmarkStart w:id="744" w:name="_Toc96526488"/>
      <w:bookmarkStart w:id="745" w:name="_Toc97713771"/>
      <w:bookmarkStart w:id="746" w:name="_Toc99353115"/>
      <w:proofErr w:type="gramStart"/>
      <w:r w:rsidRPr="00F5299C">
        <w:rPr>
          <w:rFonts w:hAnsi="標楷體" w:hint="eastAsia"/>
          <w:sz w:val="24"/>
          <w:szCs w:val="24"/>
        </w:rPr>
        <w:t>註</w:t>
      </w:r>
      <w:proofErr w:type="gramEnd"/>
      <w:r w:rsidRPr="00F5299C">
        <w:rPr>
          <w:rFonts w:hAnsi="標楷體" w:hint="eastAsia"/>
          <w:sz w:val="24"/>
          <w:szCs w:val="24"/>
        </w:rPr>
        <w:t>1：無須執行斷水電：查無違規、自行拆除、已完成納管、申請合法化、現場無水電設備者。</w:t>
      </w:r>
      <w:bookmarkEnd w:id="742"/>
      <w:bookmarkEnd w:id="743"/>
      <w:bookmarkEnd w:id="744"/>
      <w:bookmarkEnd w:id="745"/>
      <w:bookmarkEnd w:id="746"/>
    </w:p>
    <w:p w14:paraId="24D0EEE0" w14:textId="77777777" w:rsidR="00D56308" w:rsidRPr="00F5299C" w:rsidRDefault="00D56308" w:rsidP="00D56308">
      <w:pPr>
        <w:pStyle w:val="3"/>
        <w:numPr>
          <w:ilvl w:val="0"/>
          <w:numId w:val="0"/>
        </w:numPr>
        <w:snapToGrid w:val="0"/>
        <w:rPr>
          <w:rFonts w:hAnsi="標楷體"/>
          <w:sz w:val="24"/>
          <w:szCs w:val="24"/>
        </w:rPr>
      </w:pPr>
      <w:bookmarkStart w:id="747" w:name="_Toc95830548"/>
      <w:bookmarkStart w:id="748" w:name="_Toc96435882"/>
      <w:bookmarkStart w:id="749" w:name="_Toc96526489"/>
      <w:bookmarkStart w:id="750" w:name="_Toc97713772"/>
      <w:bookmarkStart w:id="751" w:name="_Toc99353116"/>
      <w:proofErr w:type="gramStart"/>
      <w:r w:rsidRPr="00F5299C">
        <w:rPr>
          <w:rFonts w:hAnsi="標楷體" w:hint="eastAsia"/>
          <w:sz w:val="24"/>
          <w:szCs w:val="24"/>
        </w:rPr>
        <w:t>註</w:t>
      </w:r>
      <w:proofErr w:type="gramEnd"/>
      <w:r w:rsidRPr="00F5299C">
        <w:rPr>
          <w:rFonts w:hAnsi="標楷體" w:hint="eastAsia"/>
          <w:sz w:val="24"/>
          <w:szCs w:val="24"/>
        </w:rPr>
        <w:t>2：已斷水電者，不重複計算處罰鍰。</w:t>
      </w:r>
      <w:bookmarkEnd w:id="747"/>
      <w:bookmarkEnd w:id="748"/>
      <w:bookmarkEnd w:id="749"/>
      <w:bookmarkEnd w:id="750"/>
      <w:bookmarkEnd w:id="751"/>
    </w:p>
    <w:p w14:paraId="7E68CB2E" w14:textId="77777777" w:rsidR="00D56308" w:rsidRPr="00F5299C" w:rsidRDefault="00D56308" w:rsidP="00D56308">
      <w:pPr>
        <w:pStyle w:val="3"/>
        <w:numPr>
          <w:ilvl w:val="0"/>
          <w:numId w:val="0"/>
        </w:numPr>
        <w:snapToGrid w:val="0"/>
        <w:rPr>
          <w:rFonts w:hAnsi="標楷體"/>
          <w:sz w:val="24"/>
          <w:szCs w:val="24"/>
        </w:rPr>
      </w:pPr>
      <w:bookmarkStart w:id="752" w:name="_Toc95830549"/>
      <w:bookmarkStart w:id="753" w:name="_Toc96435883"/>
      <w:bookmarkStart w:id="754" w:name="_Toc96526490"/>
      <w:bookmarkStart w:id="755" w:name="_Toc97713773"/>
      <w:bookmarkStart w:id="756" w:name="_Toc99353117"/>
      <w:proofErr w:type="gramStart"/>
      <w:r w:rsidRPr="00F5299C">
        <w:rPr>
          <w:rFonts w:hAnsi="標楷體" w:hint="eastAsia"/>
          <w:sz w:val="24"/>
          <w:szCs w:val="24"/>
        </w:rPr>
        <w:t>註</w:t>
      </w:r>
      <w:proofErr w:type="gramEnd"/>
      <w:r w:rsidRPr="00F5299C">
        <w:rPr>
          <w:rFonts w:hAnsi="標楷體" w:hint="eastAsia"/>
          <w:sz w:val="24"/>
          <w:szCs w:val="24"/>
        </w:rPr>
        <w:t>3：</w:t>
      </w:r>
      <w:r w:rsidRPr="00F5299C">
        <w:rPr>
          <w:rFonts w:hAnsi="標楷體" w:hint="eastAsia"/>
          <w:sz w:val="24"/>
          <w:szCs w:val="24"/>
          <w:u w:val="single"/>
        </w:rPr>
        <w:t>截至110.10.21累計589件，其中經查屬非都市土地419件、都市土地170件。</w:t>
      </w:r>
      <w:bookmarkEnd w:id="752"/>
      <w:bookmarkEnd w:id="753"/>
      <w:bookmarkEnd w:id="754"/>
      <w:bookmarkEnd w:id="755"/>
      <w:bookmarkEnd w:id="756"/>
    </w:p>
    <w:p w14:paraId="1547B2AD" w14:textId="77777777" w:rsidR="00D56308" w:rsidRPr="00F5299C" w:rsidRDefault="00D56308" w:rsidP="00D56308">
      <w:pPr>
        <w:pStyle w:val="3"/>
        <w:numPr>
          <w:ilvl w:val="0"/>
          <w:numId w:val="0"/>
        </w:numPr>
        <w:snapToGrid w:val="0"/>
        <w:rPr>
          <w:rFonts w:hAnsi="標楷體"/>
          <w:sz w:val="24"/>
          <w:szCs w:val="24"/>
        </w:rPr>
      </w:pPr>
      <w:bookmarkStart w:id="757" w:name="_Toc95830550"/>
      <w:bookmarkStart w:id="758" w:name="_Toc96435884"/>
      <w:bookmarkStart w:id="759" w:name="_Toc96526491"/>
      <w:bookmarkStart w:id="760" w:name="_Toc97713774"/>
      <w:bookmarkStart w:id="761" w:name="_Toc99353118"/>
      <w:proofErr w:type="gramStart"/>
      <w:r w:rsidRPr="00F5299C">
        <w:rPr>
          <w:rFonts w:hAnsi="標楷體" w:cs="新細明體" w:hint="eastAsia"/>
          <w:kern w:val="0"/>
          <w:sz w:val="24"/>
          <w:szCs w:val="24"/>
        </w:rPr>
        <w:t>註</w:t>
      </w:r>
      <w:proofErr w:type="gramEnd"/>
      <w:r w:rsidRPr="00F5299C">
        <w:rPr>
          <w:rFonts w:hAnsi="標楷體" w:cs="新細明體" w:hint="eastAsia"/>
          <w:kern w:val="0"/>
          <w:sz w:val="24"/>
          <w:szCs w:val="24"/>
        </w:rPr>
        <w:t>4</w:t>
      </w:r>
      <w:r w:rsidRPr="00F5299C">
        <w:rPr>
          <w:rFonts w:hAnsi="標楷體" w:hint="eastAsia"/>
          <w:sz w:val="24"/>
          <w:szCs w:val="24"/>
        </w:rPr>
        <w:t>：</w:t>
      </w:r>
      <w:r w:rsidRPr="00F5299C">
        <w:rPr>
          <w:rFonts w:hAnsi="標楷體" w:cs="新細明體" w:hint="eastAsia"/>
          <w:kern w:val="0"/>
          <w:sz w:val="24"/>
          <w:szCs w:val="24"/>
        </w:rPr>
        <w:t>已完成斷水電/(經濟部通報-無須執行斷水電)</w:t>
      </w:r>
      <w:bookmarkEnd w:id="757"/>
      <w:bookmarkEnd w:id="758"/>
      <w:bookmarkEnd w:id="759"/>
      <w:bookmarkEnd w:id="760"/>
      <w:bookmarkEnd w:id="761"/>
    </w:p>
    <w:p w14:paraId="7A9E6033" w14:textId="77777777" w:rsidR="00D56308" w:rsidRPr="00F5299C" w:rsidRDefault="00D56308" w:rsidP="00D56308">
      <w:pPr>
        <w:pStyle w:val="3"/>
        <w:numPr>
          <w:ilvl w:val="0"/>
          <w:numId w:val="0"/>
        </w:numPr>
        <w:rPr>
          <w:sz w:val="24"/>
          <w:szCs w:val="24"/>
        </w:rPr>
      </w:pPr>
      <w:bookmarkStart w:id="762" w:name="_Toc95830551"/>
      <w:bookmarkStart w:id="763" w:name="_Toc96435885"/>
      <w:bookmarkStart w:id="764" w:name="_Toc96526492"/>
      <w:bookmarkStart w:id="765" w:name="_Toc97713775"/>
      <w:bookmarkStart w:id="766" w:name="_Toc99353119"/>
      <w:r w:rsidRPr="00F5299C">
        <w:rPr>
          <w:rFonts w:hint="eastAsia"/>
          <w:sz w:val="24"/>
          <w:szCs w:val="24"/>
        </w:rPr>
        <w:t>資料來源：經濟部中部辦公室網站。</w:t>
      </w:r>
      <w:bookmarkEnd w:id="762"/>
      <w:bookmarkEnd w:id="763"/>
      <w:bookmarkEnd w:id="764"/>
      <w:bookmarkEnd w:id="765"/>
      <w:bookmarkEnd w:id="766"/>
    </w:p>
    <w:p w14:paraId="301C64C5" w14:textId="77777777" w:rsidR="00D56308" w:rsidRPr="00F5299C" w:rsidRDefault="00D56308" w:rsidP="00D56308">
      <w:pPr>
        <w:pStyle w:val="3"/>
        <w:numPr>
          <w:ilvl w:val="0"/>
          <w:numId w:val="0"/>
        </w:numPr>
        <w:ind w:left="1361"/>
      </w:pPr>
    </w:p>
    <w:p w14:paraId="4A7A2C68" w14:textId="31783377" w:rsidR="00A92044" w:rsidRPr="00F5299C" w:rsidRDefault="005768F3" w:rsidP="00DD457A">
      <w:pPr>
        <w:pStyle w:val="3"/>
      </w:pPr>
      <w:bookmarkStart w:id="767" w:name="_Toc96526493"/>
      <w:bookmarkStart w:id="768" w:name="_Toc97713776"/>
      <w:bookmarkStart w:id="769" w:name="_Toc99353120"/>
      <w:r w:rsidRPr="00F5299C">
        <w:rPr>
          <w:rFonts w:hint="eastAsia"/>
          <w:b/>
        </w:rPr>
        <w:t>依據</w:t>
      </w:r>
      <w:r w:rsidRPr="00F5299C">
        <w:rPr>
          <w:rFonts w:hAnsi="標楷體" w:hint="eastAsia"/>
          <w:b/>
        </w:rPr>
        <w:t>「</w:t>
      </w:r>
      <w:r w:rsidRPr="00F5299C">
        <w:rPr>
          <w:rFonts w:hint="eastAsia"/>
          <w:b/>
        </w:rPr>
        <w:t>刑事訴訟法</w:t>
      </w:r>
      <w:r w:rsidRPr="00F5299C">
        <w:rPr>
          <w:rFonts w:hAnsi="標楷體" w:hint="eastAsia"/>
          <w:b/>
        </w:rPr>
        <w:t>」第241條規定：「公務員因執行職務知有犯罪嫌疑者，應為告發。」及「</w:t>
      </w:r>
      <w:r w:rsidRPr="00F5299C">
        <w:rPr>
          <w:rFonts w:hint="eastAsia"/>
          <w:b/>
        </w:rPr>
        <w:t>公務員服務法</w:t>
      </w:r>
      <w:r w:rsidRPr="00F5299C">
        <w:rPr>
          <w:rFonts w:hAnsi="標楷體" w:hint="eastAsia"/>
          <w:b/>
        </w:rPr>
        <w:t>」第1條揭示：「公務員應恪守誓言，忠心努力，依法律、命令所定執行其職務。」因此</w:t>
      </w:r>
      <w:r w:rsidRPr="00F5299C">
        <w:rPr>
          <w:rFonts w:hint="eastAsia"/>
          <w:b/>
        </w:rPr>
        <w:t>各級公務員接獲舉報或發現農地有違建及違章工廠即應予告發及忠實</w:t>
      </w:r>
      <w:r w:rsidRPr="00F5299C">
        <w:rPr>
          <w:rFonts w:hAnsi="標楷體" w:hint="eastAsia"/>
          <w:b/>
        </w:rPr>
        <w:t>執行職務，</w:t>
      </w:r>
      <w:r w:rsidRPr="00F5299C">
        <w:rPr>
          <w:rFonts w:hint="eastAsia"/>
          <w:b/>
        </w:rPr>
        <w:t>以遏止該不法情事。</w:t>
      </w:r>
      <w:r w:rsidR="00507A86" w:rsidRPr="00F5299C">
        <w:rPr>
          <w:rFonts w:hint="eastAsia"/>
        </w:rPr>
        <w:t>依本院實地履</w:t>
      </w:r>
      <w:proofErr w:type="gramStart"/>
      <w:r w:rsidR="00507A86" w:rsidRPr="00F5299C">
        <w:rPr>
          <w:rFonts w:hint="eastAsia"/>
        </w:rPr>
        <w:t>勘</w:t>
      </w:r>
      <w:proofErr w:type="gramEnd"/>
      <w:r w:rsidR="00507A86" w:rsidRPr="00F5299C">
        <w:rPr>
          <w:rFonts w:hint="eastAsia"/>
        </w:rPr>
        <w:t>及</w:t>
      </w:r>
      <w:r w:rsidR="00A92044" w:rsidRPr="00F5299C">
        <w:rPr>
          <w:rFonts w:hint="eastAsia"/>
        </w:rPr>
        <w:t>檢舉案件中</w:t>
      </w:r>
      <w:r w:rsidR="00507A86" w:rsidRPr="00F5299C">
        <w:rPr>
          <w:rFonts w:hint="eastAsia"/>
        </w:rPr>
        <w:t>，</w:t>
      </w:r>
      <w:r w:rsidR="00020A33" w:rsidRPr="00F5299C">
        <w:rPr>
          <w:rFonts w:hint="eastAsia"/>
        </w:rPr>
        <w:t>違章建築僅供住宅與違章工廠在基礎、建築結構及型態</w:t>
      </w:r>
      <w:proofErr w:type="gramStart"/>
      <w:r w:rsidR="00020A33" w:rsidRPr="00F5299C">
        <w:rPr>
          <w:rFonts w:hint="eastAsia"/>
        </w:rPr>
        <w:t>樣</w:t>
      </w:r>
      <w:r w:rsidR="001F5D96" w:rsidRPr="00F5299C">
        <w:rPr>
          <w:rFonts w:hint="eastAsia"/>
        </w:rPr>
        <w:t>貌上</w:t>
      </w:r>
      <w:r w:rsidR="00020A33" w:rsidRPr="00F5299C">
        <w:rPr>
          <w:rFonts w:hint="eastAsia"/>
        </w:rPr>
        <w:t>本</w:t>
      </w:r>
      <w:proofErr w:type="gramEnd"/>
      <w:r w:rsidR="00020A33" w:rsidRPr="00F5299C">
        <w:rPr>
          <w:rFonts w:hint="eastAsia"/>
        </w:rPr>
        <w:t>質有</w:t>
      </w:r>
      <w:r w:rsidR="001F5D96" w:rsidRPr="00F5299C">
        <w:rPr>
          <w:rFonts w:hint="eastAsia"/>
        </w:rPr>
        <w:t>所差</w:t>
      </w:r>
      <w:r w:rsidR="00020A33" w:rsidRPr="00F5299C">
        <w:rPr>
          <w:rFonts w:hint="eastAsia"/>
        </w:rPr>
        <w:t>異，</w:t>
      </w:r>
      <w:r w:rsidR="00020A33" w:rsidRPr="00F5299C">
        <w:rPr>
          <w:rFonts w:hint="eastAsia"/>
        </w:rPr>
        <w:lastRenderedPageBreak/>
        <w:t>違章工廠自</w:t>
      </w:r>
      <w:r w:rsidR="00A92044" w:rsidRPr="00F5299C">
        <w:rPr>
          <w:rFonts w:hint="eastAsia"/>
        </w:rPr>
        <w:t>興建中已存有鋼骨結構情形，</w:t>
      </w:r>
      <w:r w:rsidR="00507A86" w:rsidRPr="00F5299C">
        <w:rPr>
          <w:rFonts w:hint="eastAsia"/>
        </w:rPr>
        <w:t>早已</w:t>
      </w:r>
      <w:r w:rsidR="00A92044" w:rsidRPr="00F5299C">
        <w:rPr>
          <w:rFonts w:hint="eastAsia"/>
        </w:rPr>
        <w:t>可能</w:t>
      </w:r>
      <w:r w:rsidR="00507A86" w:rsidRPr="00F5299C">
        <w:rPr>
          <w:rFonts w:hint="eastAsia"/>
        </w:rPr>
        <w:t>規劃做為</w:t>
      </w:r>
      <w:r w:rsidR="00A92044" w:rsidRPr="00F5299C">
        <w:rPr>
          <w:rFonts w:hint="eastAsia"/>
        </w:rPr>
        <w:t>工廠用途之徵兆，地方政府未進一步請台電公司持續留意避免違規使用進而停止供電，未能防範未然、超前</w:t>
      </w:r>
      <w:r w:rsidR="001F5D96" w:rsidRPr="00F5299C">
        <w:rPr>
          <w:rFonts w:hint="eastAsia"/>
        </w:rPr>
        <w:t>部</w:t>
      </w:r>
      <w:r w:rsidR="00A92044" w:rsidRPr="00F5299C">
        <w:rPr>
          <w:rFonts w:hint="eastAsia"/>
        </w:rPr>
        <w:t>署，更因多數農地違建遊走在歸屬</w:t>
      </w:r>
      <w:proofErr w:type="gramStart"/>
      <w:r w:rsidR="00A92044" w:rsidRPr="00F5299C">
        <w:rPr>
          <w:rFonts w:hint="eastAsia"/>
        </w:rPr>
        <w:t>工輔</w:t>
      </w:r>
      <w:proofErr w:type="gramEnd"/>
      <w:r w:rsidR="00A92044" w:rsidRPr="00F5299C">
        <w:rPr>
          <w:rFonts w:hint="eastAsia"/>
        </w:rPr>
        <w:t>法範疇之模糊地帶</w:t>
      </w:r>
      <w:r w:rsidR="00507A86" w:rsidRPr="00F5299C">
        <w:rPr>
          <w:rFonts w:hint="eastAsia"/>
        </w:rPr>
        <w:t>，且早已違反區域計畫法或都市計畫法</w:t>
      </w:r>
      <w:r w:rsidR="00A92044" w:rsidRPr="00F5299C">
        <w:rPr>
          <w:rFonts w:hint="eastAsia"/>
        </w:rPr>
        <w:t>，僅能以違建法規管理列管排拆，</w:t>
      </w:r>
      <w:r w:rsidR="00A92044" w:rsidRPr="00F5299C">
        <w:rPr>
          <w:rFonts w:hint="eastAsia"/>
          <w:lang w:eastAsia="zh-HK"/>
        </w:rPr>
        <w:t>遑論</w:t>
      </w:r>
      <w:r w:rsidR="001F5D96" w:rsidRPr="00F5299C">
        <w:rPr>
          <w:rFonts w:hint="eastAsia"/>
          <w:lang w:eastAsia="zh-HK"/>
        </w:rPr>
        <w:t>採</w:t>
      </w:r>
      <w:r w:rsidR="00A92044" w:rsidRPr="00F5299C">
        <w:rPr>
          <w:rFonts w:hint="eastAsia"/>
        </w:rPr>
        <w:t>立刻止血</w:t>
      </w:r>
      <w:r w:rsidR="00A92044" w:rsidRPr="00F5299C">
        <w:rPr>
          <w:rFonts w:hint="eastAsia"/>
          <w:lang w:eastAsia="zh-HK"/>
        </w:rPr>
        <w:t>並</w:t>
      </w:r>
      <w:r w:rsidR="00A92044" w:rsidRPr="00F5299C">
        <w:rPr>
          <w:rFonts w:hint="eastAsia"/>
        </w:rPr>
        <w:t>施行斷水斷電及拆除等有效作為。</w:t>
      </w:r>
      <w:bookmarkEnd w:id="706"/>
      <w:bookmarkEnd w:id="707"/>
      <w:bookmarkEnd w:id="767"/>
      <w:bookmarkEnd w:id="768"/>
      <w:bookmarkEnd w:id="769"/>
    </w:p>
    <w:p w14:paraId="4C067C67" w14:textId="79EEE217" w:rsidR="00A92044" w:rsidRPr="00F5299C" w:rsidRDefault="00A92044" w:rsidP="00A92044">
      <w:pPr>
        <w:pStyle w:val="3"/>
      </w:pPr>
      <w:bookmarkStart w:id="770" w:name="_Toc95830542"/>
      <w:bookmarkStart w:id="771" w:name="_Toc96435876"/>
      <w:bookmarkStart w:id="772" w:name="_Toc96526494"/>
      <w:bookmarkStart w:id="773" w:name="_Toc97713777"/>
      <w:bookmarkStart w:id="774" w:name="_Toc99353121"/>
      <w:r w:rsidRPr="00F5299C">
        <w:rPr>
          <w:rFonts w:hint="eastAsia"/>
        </w:rPr>
        <w:t>綜上，</w:t>
      </w:r>
      <w:bookmarkEnd w:id="770"/>
      <w:bookmarkEnd w:id="771"/>
      <w:bookmarkEnd w:id="772"/>
      <w:bookmarkEnd w:id="773"/>
      <w:bookmarkEnd w:id="774"/>
      <w:r w:rsidR="00950F5B" w:rsidRPr="00950F5B">
        <w:rPr>
          <w:rFonts w:hint="eastAsia"/>
        </w:rPr>
        <w:t>1</w:t>
      </w:r>
      <w:r w:rsidR="00950F5B" w:rsidRPr="00950F5B">
        <w:t>06</w:t>
      </w:r>
      <w:r w:rsidR="00950F5B" w:rsidRPr="00950F5B">
        <w:rPr>
          <w:rFonts w:hint="eastAsia"/>
        </w:rPr>
        <w:t>年「保護農地-拆除農地地上新增違規工廠行動方案」第1</w:t>
      </w:r>
      <w:proofErr w:type="gramStart"/>
      <w:r w:rsidR="00950F5B" w:rsidRPr="00950F5B">
        <w:rPr>
          <w:rFonts w:hint="eastAsia"/>
        </w:rPr>
        <w:t>波拆</w:t>
      </w:r>
      <w:proofErr w:type="gramEnd"/>
      <w:r w:rsidR="00950F5B" w:rsidRPr="00950F5B">
        <w:rPr>
          <w:rFonts w:hint="eastAsia"/>
        </w:rPr>
        <w:t>除名單內之17家違章工廠雖已拆除16家，農委會表示為避免造成縣市執法人員處理壓力，而未提出第2波執法清冊，嗣後回歸</w:t>
      </w:r>
      <w:proofErr w:type="gramStart"/>
      <w:r w:rsidR="00950F5B" w:rsidRPr="00950F5B">
        <w:rPr>
          <w:rFonts w:hint="eastAsia"/>
        </w:rPr>
        <w:t>工輔</w:t>
      </w:r>
      <w:proofErr w:type="gramEnd"/>
      <w:r w:rsidR="00950F5B" w:rsidRPr="00950F5B">
        <w:rPr>
          <w:rFonts w:hint="eastAsia"/>
        </w:rPr>
        <w:t>法「即報即拆」處理。目前受檢舉之農地違章工廠或違建雖屬「即報即拆」，然僅能由直轄市、縣（市）主管機關建管單位列管以「違章建築」</w:t>
      </w:r>
      <w:proofErr w:type="gramStart"/>
      <w:r w:rsidR="00950F5B" w:rsidRPr="00950F5B">
        <w:rPr>
          <w:rFonts w:hint="eastAsia"/>
        </w:rPr>
        <w:t>之名排拆</w:t>
      </w:r>
      <w:proofErr w:type="gramEnd"/>
      <w:r w:rsidR="00950F5B" w:rsidRPr="00950F5B">
        <w:rPr>
          <w:rFonts w:hint="eastAsia"/>
        </w:rPr>
        <w:t>，致拆除之日遙遙無期，助長農地違章工廠搶建之僥倖心態。加以部分農地違章工廠經舉發後，即停止運進機械設備，或將已有設備清空，表示其非「工廠」，只是「倉庫」</w:t>
      </w:r>
      <w:r w:rsidR="00AF1125" w:rsidRPr="00AC68F4">
        <w:rPr>
          <w:rFonts w:hint="eastAsia"/>
        </w:rPr>
        <w:t>等</w:t>
      </w:r>
      <w:r w:rsidR="00950F5B" w:rsidRPr="00950F5B">
        <w:rPr>
          <w:rFonts w:hint="eastAsia"/>
        </w:rPr>
        <w:t>空殼空間，僅違反區域計畫法農地非農用，然經濟部109至110年度專案移送內政部農地非農用案件僅589件（如第1</w:t>
      </w:r>
      <w:r w:rsidR="00950F5B" w:rsidRPr="00950F5B">
        <w:t>14</w:t>
      </w:r>
      <w:r w:rsidR="00950F5B" w:rsidRPr="00950F5B">
        <w:rPr>
          <w:rFonts w:hint="eastAsia"/>
        </w:rPr>
        <w:t>頁附表），對照該期間內衛星空拍農地之「變異點」，僅為農地違建數量之九牛一毛，類此違章建築</w:t>
      </w:r>
      <w:proofErr w:type="gramStart"/>
      <w:r w:rsidR="00950F5B" w:rsidRPr="00950F5B">
        <w:rPr>
          <w:rFonts w:hint="eastAsia"/>
        </w:rPr>
        <w:t>顯然仍遊走</w:t>
      </w:r>
      <w:proofErr w:type="gramEnd"/>
      <w:r w:rsidR="00950F5B" w:rsidRPr="00950F5B">
        <w:rPr>
          <w:rFonts w:hint="eastAsia"/>
        </w:rPr>
        <w:t>於法令規範之模糊地帶，甚至可能隨時轉為違章工廠使用，依據</w:t>
      </w:r>
      <w:r w:rsidR="00950F5B" w:rsidRPr="00950F5B">
        <w:rPr>
          <w:rFonts w:hAnsi="標楷體" w:hint="eastAsia"/>
        </w:rPr>
        <w:t>「</w:t>
      </w:r>
      <w:r w:rsidR="00950F5B" w:rsidRPr="00950F5B">
        <w:rPr>
          <w:rFonts w:hint="eastAsia"/>
        </w:rPr>
        <w:t>刑事訴訟法</w:t>
      </w:r>
      <w:r w:rsidR="00950F5B" w:rsidRPr="00950F5B">
        <w:rPr>
          <w:rFonts w:hAnsi="標楷體" w:hint="eastAsia"/>
        </w:rPr>
        <w:t>」第2</w:t>
      </w:r>
      <w:r w:rsidR="00950F5B" w:rsidRPr="00950F5B">
        <w:rPr>
          <w:rFonts w:hAnsi="標楷體"/>
        </w:rPr>
        <w:t>41</w:t>
      </w:r>
      <w:r w:rsidR="00950F5B" w:rsidRPr="00950F5B">
        <w:rPr>
          <w:rFonts w:hAnsi="標楷體" w:hint="eastAsia"/>
        </w:rPr>
        <w:t>條及「</w:t>
      </w:r>
      <w:r w:rsidR="00950F5B" w:rsidRPr="00950F5B">
        <w:rPr>
          <w:rFonts w:hint="eastAsia"/>
        </w:rPr>
        <w:t>公務員服務法</w:t>
      </w:r>
      <w:r w:rsidR="00950F5B" w:rsidRPr="00950F5B">
        <w:rPr>
          <w:rFonts w:hAnsi="標楷體" w:hint="eastAsia"/>
        </w:rPr>
        <w:t>」第1條，</w:t>
      </w:r>
      <w:r w:rsidR="00950F5B" w:rsidRPr="00950F5B">
        <w:rPr>
          <w:rFonts w:hint="eastAsia"/>
        </w:rPr>
        <w:t>各級公務員接獲舉報或發現農地有違建及違章工廠即應提報以遏止該不法情事，農地違章工廠涉及</w:t>
      </w:r>
      <w:proofErr w:type="gramStart"/>
      <w:r w:rsidR="00950F5B" w:rsidRPr="00950F5B">
        <w:rPr>
          <w:rFonts w:hint="eastAsia"/>
        </w:rPr>
        <w:t>工輔</w:t>
      </w:r>
      <w:proofErr w:type="gramEnd"/>
      <w:r w:rsidR="00950F5B" w:rsidRPr="00950F5B">
        <w:rPr>
          <w:rFonts w:hint="eastAsia"/>
        </w:rPr>
        <w:t>法、農業發展條例、區域計畫法及都市計畫法，中央及地方主管機關經濟部、農委會、內政部及直轄市、縣（市）主管機關皆應檢討正視並依法研謀對策。</w:t>
      </w:r>
    </w:p>
    <w:p w14:paraId="35CAF1EB" w14:textId="77777777" w:rsidR="00965717" w:rsidRPr="00F5299C" w:rsidRDefault="00965717" w:rsidP="00965717">
      <w:pPr>
        <w:pStyle w:val="3"/>
        <w:numPr>
          <w:ilvl w:val="0"/>
          <w:numId w:val="0"/>
        </w:numPr>
        <w:ind w:left="1361"/>
      </w:pPr>
    </w:p>
    <w:p w14:paraId="7B58FE94" w14:textId="2A78A063" w:rsidR="00811BDB" w:rsidRPr="00F5299C" w:rsidRDefault="002C0350">
      <w:pPr>
        <w:pStyle w:val="2"/>
        <w:ind w:left="1050" w:hanging="680"/>
        <w:rPr>
          <w:b/>
        </w:rPr>
      </w:pPr>
      <w:bookmarkStart w:id="775" w:name="_Toc95830552"/>
      <w:bookmarkStart w:id="776" w:name="_Toc95830553"/>
      <w:bookmarkStart w:id="777" w:name="_Toc99353122"/>
      <w:bookmarkEnd w:id="775"/>
      <w:bookmarkEnd w:id="776"/>
      <w:r w:rsidRPr="00F5299C">
        <w:rPr>
          <w:rFonts w:hint="eastAsia"/>
          <w:b/>
        </w:rPr>
        <w:t>「工廠管理輔導法」</w:t>
      </w:r>
      <w:r w:rsidR="00754461" w:rsidRPr="00F5299C">
        <w:rPr>
          <w:rFonts w:hint="eastAsia"/>
          <w:b/>
        </w:rPr>
        <w:t>第28條之1</w:t>
      </w:r>
      <w:r w:rsidRPr="00F5299C">
        <w:rPr>
          <w:rFonts w:hint="eastAsia"/>
          <w:b/>
        </w:rPr>
        <w:t>明定非屬低污染之既有未登記工廠（即中高污染之違章工廠），應訂定輔導期限，輔導業者轉型、遷廠或關廠，其拒不配合者，應依法停止供電、供水、拆除。然依經濟部中部辦公室統計至</w:t>
      </w:r>
      <w:r w:rsidRPr="00F5299C">
        <w:rPr>
          <w:b/>
        </w:rPr>
        <w:t>110</w:t>
      </w:r>
      <w:r w:rsidRPr="00F5299C">
        <w:rPr>
          <w:rFonts w:hint="eastAsia"/>
          <w:b/>
        </w:rPr>
        <w:t>年</w:t>
      </w:r>
      <w:r w:rsidRPr="00F5299C">
        <w:rPr>
          <w:b/>
        </w:rPr>
        <w:t>12</w:t>
      </w:r>
      <w:r w:rsidRPr="00F5299C">
        <w:rPr>
          <w:rFonts w:hint="eastAsia"/>
          <w:b/>
        </w:rPr>
        <w:t>月之</w:t>
      </w:r>
      <w:r w:rsidRPr="00AC68F4">
        <w:rPr>
          <w:rFonts w:hint="eastAsia"/>
          <w:b/>
        </w:rPr>
        <w:t>疑似既有</w:t>
      </w:r>
      <w:r w:rsidRPr="00F5299C">
        <w:rPr>
          <w:rFonts w:hint="eastAsia"/>
          <w:b/>
        </w:rPr>
        <w:t>未登記</w:t>
      </w:r>
      <w:r w:rsidR="0013668A" w:rsidRPr="00F5299C">
        <w:rPr>
          <w:rFonts w:hint="eastAsia"/>
          <w:b/>
        </w:rPr>
        <w:t>中高污染</w:t>
      </w:r>
      <w:r w:rsidRPr="00F5299C">
        <w:rPr>
          <w:rFonts w:hint="eastAsia"/>
          <w:b/>
        </w:rPr>
        <w:t>工廠計</w:t>
      </w:r>
      <w:r w:rsidRPr="00F5299C">
        <w:rPr>
          <w:b/>
        </w:rPr>
        <w:t>1,550</w:t>
      </w:r>
      <w:r w:rsidRPr="00F5299C">
        <w:rPr>
          <w:rFonts w:hint="eastAsia"/>
          <w:b/>
        </w:rPr>
        <w:t>家，僅約三成計</w:t>
      </w:r>
      <w:r w:rsidRPr="00F5299C">
        <w:rPr>
          <w:b/>
        </w:rPr>
        <w:t>458</w:t>
      </w:r>
      <w:r w:rsidRPr="00F5299C">
        <w:rPr>
          <w:rFonts w:hint="eastAsia"/>
          <w:b/>
        </w:rPr>
        <w:t>家提出輔導申請，</w:t>
      </w:r>
      <w:r w:rsidRPr="00F5299C">
        <w:rPr>
          <w:b/>
        </w:rPr>
        <w:t>1,092</w:t>
      </w:r>
      <w:r w:rsidRPr="00F5299C">
        <w:rPr>
          <w:rFonts w:hint="eastAsia"/>
          <w:b/>
        </w:rPr>
        <w:t>家仍未提出輔導，其中</w:t>
      </w:r>
      <w:r w:rsidRPr="00F5299C">
        <w:rPr>
          <w:b/>
        </w:rPr>
        <w:t>322</w:t>
      </w:r>
      <w:r w:rsidRPr="00F5299C">
        <w:rPr>
          <w:rFonts w:hint="eastAsia"/>
          <w:b/>
        </w:rPr>
        <w:t>家尚未進行查處。復依各縣市政府已查處情形包括中高污染之違章工廠</w:t>
      </w:r>
      <w:r w:rsidRPr="00F5299C">
        <w:rPr>
          <w:b/>
        </w:rPr>
        <w:t>35</w:t>
      </w:r>
      <w:r w:rsidRPr="00F5299C">
        <w:rPr>
          <w:rFonts w:hint="eastAsia"/>
          <w:b/>
        </w:rPr>
        <w:t>家，亦未停止供水供電或拆除，</w:t>
      </w:r>
      <w:r w:rsidR="00784E46" w:rsidRPr="00F5299C">
        <w:rPr>
          <w:rFonts w:hint="eastAsia"/>
          <w:b/>
        </w:rPr>
        <w:t>亟待</w:t>
      </w:r>
      <w:r w:rsidRPr="00F5299C">
        <w:rPr>
          <w:rFonts w:hint="eastAsia"/>
          <w:b/>
        </w:rPr>
        <w:t>檢討改進。</w:t>
      </w:r>
      <w:bookmarkEnd w:id="777"/>
    </w:p>
    <w:p w14:paraId="51FD96DA" w14:textId="326AE305" w:rsidR="00F467AB" w:rsidRPr="00F5299C" w:rsidRDefault="002E719C" w:rsidP="007C21A0">
      <w:pPr>
        <w:pStyle w:val="3"/>
      </w:pPr>
      <w:bookmarkStart w:id="778" w:name="_Toc85820112"/>
      <w:bookmarkStart w:id="779" w:name="_Toc95830555"/>
      <w:bookmarkStart w:id="780" w:name="_Toc96435887"/>
      <w:bookmarkStart w:id="781" w:name="_Toc96526496"/>
      <w:bookmarkStart w:id="782" w:name="_Toc97713779"/>
      <w:bookmarkStart w:id="783" w:name="_Toc99353123"/>
      <w:proofErr w:type="gramStart"/>
      <w:r w:rsidRPr="00F5299C">
        <w:rPr>
          <w:rFonts w:hint="eastAsia"/>
        </w:rPr>
        <w:t>依工輔法</w:t>
      </w:r>
      <w:proofErr w:type="gramEnd"/>
      <w:r w:rsidRPr="00F5299C">
        <w:rPr>
          <w:rFonts w:hint="eastAsia"/>
        </w:rPr>
        <w:t>第28條之1</w:t>
      </w:r>
      <w:r w:rsidR="0065241D" w:rsidRPr="00F5299C">
        <w:rPr>
          <w:rFonts w:hint="eastAsia"/>
        </w:rPr>
        <w:t>規定：</w:t>
      </w:r>
      <w:r w:rsidRPr="00F5299C">
        <w:rPr>
          <w:rFonts w:hint="eastAsia"/>
        </w:rPr>
        <w:t>「</w:t>
      </w:r>
      <w:r w:rsidR="0065241D" w:rsidRPr="00F5299C">
        <w:rPr>
          <w:rFonts w:hint="eastAsia"/>
        </w:rPr>
        <w:t>直轄市、縣（市）主管機關</w:t>
      </w:r>
      <w:r w:rsidR="00107F74" w:rsidRPr="00F5299C">
        <w:rPr>
          <w:rFonts w:hAnsi="標楷體"/>
        </w:rPr>
        <w:t>…</w:t>
      </w:r>
      <w:proofErr w:type="gramStart"/>
      <w:r w:rsidR="00107F74" w:rsidRPr="00F5299C">
        <w:rPr>
          <w:rFonts w:hAnsi="標楷體"/>
        </w:rPr>
        <w:t>…</w:t>
      </w:r>
      <w:proofErr w:type="gramEnd"/>
      <w:r w:rsidR="0065241D" w:rsidRPr="00F5299C">
        <w:rPr>
          <w:rFonts w:hint="eastAsia"/>
        </w:rPr>
        <w:t>對於1</w:t>
      </w:r>
      <w:r w:rsidR="0065241D" w:rsidRPr="00F5299C">
        <w:t>05</w:t>
      </w:r>
      <w:r w:rsidR="0065241D" w:rsidRPr="00F5299C">
        <w:rPr>
          <w:rFonts w:hint="eastAsia"/>
        </w:rPr>
        <w:t>年5月1</w:t>
      </w:r>
      <w:r w:rsidR="0065241D" w:rsidRPr="00F5299C">
        <w:t>9</w:t>
      </w:r>
      <w:r w:rsidR="0065241D" w:rsidRPr="00F5299C">
        <w:rPr>
          <w:rFonts w:hint="eastAsia"/>
        </w:rPr>
        <w:t>日以前既有之未登記工廠（以下簡稱既有未登記工廠），依下列規定辦理：</w:t>
      </w:r>
      <w:r w:rsidR="0065241D" w:rsidRPr="00F5299C">
        <w:rPr>
          <w:rFonts w:hint="eastAsia"/>
          <w:b/>
        </w:rPr>
        <w:t>一、非屬低污染之既有未登記工廠，應訂定輔導期限，輔導業者轉型、遷廠或關廠。其拒不配合者，應依法停止供電、供水、拆除。</w:t>
      </w:r>
      <w:r w:rsidR="00107F74" w:rsidRPr="00F5299C">
        <w:rPr>
          <w:rFonts w:hAnsi="標楷體"/>
        </w:rPr>
        <w:t>…</w:t>
      </w:r>
      <w:proofErr w:type="gramStart"/>
      <w:r w:rsidR="00107F74" w:rsidRPr="00F5299C">
        <w:rPr>
          <w:rFonts w:hAnsi="標楷體"/>
        </w:rPr>
        <w:t>…</w:t>
      </w:r>
      <w:proofErr w:type="gramEnd"/>
      <w:r w:rsidR="0065241D" w:rsidRPr="00F5299C">
        <w:rPr>
          <w:rFonts w:hint="eastAsia"/>
        </w:rPr>
        <w:t>中央主管機關應會同有關機關審查核定前項第</w:t>
      </w:r>
      <w:r w:rsidR="007A68E9" w:rsidRPr="00F5299C">
        <w:rPr>
          <w:rFonts w:hint="eastAsia"/>
        </w:rPr>
        <w:t>1</w:t>
      </w:r>
      <w:r w:rsidR="0065241D" w:rsidRPr="00F5299C">
        <w:rPr>
          <w:rFonts w:hint="eastAsia"/>
        </w:rPr>
        <w:t>款非屬低污染既有未登記工廠之輔導期限，及督導直轄市、縣（市）主管機關輔導業者轉型、遷廠或關廠之執行情形。</w:t>
      </w:r>
      <w:r w:rsidR="007A68E9" w:rsidRPr="00F5299C">
        <w:rPr>
          <w:rFonts w:hint="eastAsia"/>
        </w:rPr>
        <w:t>中央主管機關應提供直轄市、縣（市）主管機關辦理第一項第一款輔導業者轉型、遷廠或關廠業務之協助措施及相關資源。</w:t>
      </w:r>
      <w:r w:rsidRPr="00F5299C">
        <w:rPr>
          <w:rFonts w:hint="eastAsia"/>
        </w:rPr>
        <w:t>」</w:t>
      </w:r>
      <w:r w:rsidR="00B626BF" w:rsidRPr="00F5299C">
        <w:br/>
      </w:r>
      <w:proofErr w:type="gramStart"/>
      <w:r w:rsidR="007A68E9" w:rsidRPr="00F5299C">
        <w:rPr>
          <w:rFonts w:hint="eastAsia"/>
        </w:rPr>
        <w:t>次依</w:t>
      </w:r>
      <w:proofErr w:type="gramEnd"/>
      <w:r w:rsidR="007A68E9" w:rsidRPr="00F5299C">
        <w:rPr>
          <w:rFonts w:hint="eastAsia"/>
        </w:rPr>
        <w:t>「非屬低污染之既有未登記工廠轉型遷廠或關廠及輔導期限處理原則」（1</w:t>
      </w:r>
      <w:r w:rsidR="007A68E9" w:rsidRPr="00F5299C">
        <w:t>09</w:t>
      </w:r>
      <w:r w:rsidR="007A68E9" w:rsidRPr="00F5299C">
        <w:rPr>
          <w:rFonts w:hint="eastAsia"/>
        </w:rPr>
        <w:t>年9月2日）第2點規定：「</w:t>
      </w:r>
      <w:r w:rsidR="007A68E9" w:rsidRPr="00F5299C">
        <w:rPr>
          <w:rFonts w:hAnsi="標楷體" w:hint="eastAsia"/>
        </w:rPr>
        <w:t>直轄市、縣（市）主管機關應於中華民國1</w:t>
      </w:r>
      <w:r w:rsidR="007A68E9" w:rsidRPr="00F5299C">
        <w:rPr>
          <w:rFonts w:hAnsi="標楷體"/>
        </w:rPr>
        <w:t>10</w:t>
      </w:r>
      <w:r w:rsidR="007A68E9" w:rsidRPr="00F5299C">
        <w:rPr>
          <w:rFonts w:hAnsi="標楷體" w:hint="eastAsia"/>
        </w:rPr>
        <w:t>年3月1</w:t>
      </w:r>
      <w:r w:rsidR="007A68E9" w:rsidRPr="00F5299C">
        <w:rPr>
          <w:rFonts w:hAnsi="標楷體"/>
        </w:rPr>
        <w:t>9</w:t>
      </w:r>
      <w:r w:rsidR="007A68E9" w:rsidRPr="00F5299C">
        <w:rPr>
          <w:rFonts w:hAnsi="標楷體" w:hint="eastAsia"/>
        </w:rPr>
        <w:t>日前，以書面通知轄區內前點業者提出轉型、遷廠或關廠計畫，申請核定輔導期限。</w:t>
      </w:r>
      <w:r w:rsidR="007A68E9" w:rsidRPr="00F5299C">
        <w:rPr>
          <w:rFonts w:hAnsi="標楷體" w:hint="eastAsia"/>
          <w:b/>
        </w:rPr>
        <w:t>業者收到前項通知後，至遲應於1</w:t>
      </w:r>
      <w:r w:rsidR="007A68E9" w:rsidRPr="00F5299C">
        <w:rPr>
          <w:rFonts w:hAnsi="標楷體"/>
          <w:b/>
        </w:rPr>
        <w:t>10</w:t>
      </w:r>
      <w:r w:rsidR="007A68E9" w:rsidRPr="00F5299C">
        <w:rPr>
          <w:rFonts w:hAnsi="標楷體" w:hint="eastAsia"/>
          <w:b/>
        </w:rPr>
        <w:t>年3月1</w:t>
      </w:r>
      <w:r w:rsidR="007A68E9" w:rsidRPr="00F5299C">
        <w:rPr>
          <w:rFonts w:hAnsi="標楷體"/>
          <w:b/>
        </w:rPr>
        <w:t>9</w:t>
      </w:r>
      <w:r w:rsidR="007A68E9" w:rsidRPr="00F5299C">
        <w:rPr>
          <w:rFonts w:hAnsi="標楷體" w:hint="eastAsia"/>
          <w:b/>
        </w:rPr>
        <w:t>日前提出轉型、遷廠或關廠計畫，申請核定輔導期限。如有正當理由未能於1</w:t>
      </w:r>
      <w:r w:rsidR="007A68E9" w:rsidRPr="00F5299C">
        <w:rPr>
          <w:rFonts w:hAnsi="標楷體"/>
          <w:b/>
        </w:rPr>
        <w:t>10</w:t>
      </w:r>
      <w:r w:rsidR="007A68E9" w:rsidRPr="00F5299C">
        <w:rPr>
          <w:rFonts w:hAnsi="標楷體" w:hint="eastAsia"/>
          <w:b/>
        </w:rPr>
        <w:t>年3月1</w:t>
      </w:r>
      <w:r w:rsidR="007A68E9" w:rsidRPr="00F5299C">
        <w:rPr>
          <w:rFonts w:hAnsi="標楷體"/>
          <w:b/>
        </w:rPr>
        <w:t>9</w:t>
      </w:r>
      <w:r w:rsidR="007A68E9" w:rsidRPr="00F5299C">
        <w:rPr>
          <w:rFonts w:hAnsi="標楷體" w:hint="eastAsia"/>
          <w:b/>
        </w:rPr>
        <w:t>日前提出申請者，得於期</w:t>
      </w:r>
      <w:r w:rsidR="007A68E9" w:rsidRPr="00F5299C">
        <w:rPr>
          <w:rFonts w:hAnsi="標楷體" w:hint="eastAsia"/>
          <w:b/>
        </w:rPr>
        <w:lastRenderedPageBreak/>
        <w:t>限屆滿前向直轄市、縣（市）主管機關申請展延1次，展延期間不得超過3個月。</w:t>
      </w:r>
      <w:r w:rsidR="007A68E9" w:rsidRPr="00F5299C">
        <w:rPr>
          <w:rFonts w:hAnsi="標楷體" w:hint="eastAsia"/>
        </w:rPr>
        <w:t>業者得於第1項書面通知前自行提出轉型、遷廠或關廠計畫，申請核定輔導期限，惟至遲不得逾1</w:t>
      </w:r>
      <w:r w:rsidR="007A68E9" w:rsidRPr="00F5299C">
        <w:rPr>
          <w:rFonts w:hAnsi="標楷體"/>
        </w:rPr>
        <w:t>10</w:t>
      </w:r>
      <w:r w:rsidR="007A68E9" w:rsidRPr="00F5299C">
        <w:rPr>
          <w:rFonts w:hAnsi="標楷體" w:hint="eastAsia"/>
        </w:rPr>
        <w:t>年3月1</w:t>
      </w:r>
      <w:r w:rsidR="007A68E9" w:rsidRPr="00F5299C">
        <w:rPr>
          <w:rFonts w:hAnsi="標楷體"/>
        </w:rPr>
        <w:t>9</w:t>
      </w:r>
      <w:r w:rsidR="007A68E9" w:rsidRPr="00F5299C">
        <w:rPr>
          <w:rFonts w:hAnsi="標楷體" w:hint="eastAsia"/>
        </w:rPr>
        <w:t>日。業者逾1</w:t>
      </w:r>
      <w:r w:rsidR="007A68E9" w:rsidRPr="00F5299C">
        <w:rPr>
          <w:rFonts w:hAnsi="標楷體"/>
        </w:rPr>
        <w:t>10</w:t>
      </w:r>
      <w:r w:rsidR="007A68E9" w:rsidRPr="00F5299C">
        <w:rPr>
          <w:rFonts w:hAnsi="標楷體" w:hint="eastAsia"/>
        </w:rPr>
        <w:t>年3月1</w:t>
      </w:r>
      <w:r w:rsidR="007A68E9" w:rsidRPr="00F5299C">
        <w:rPr>
          <w:rFonts w:hAnsi="標楷體"/>
        </w:rPr>
        <w:t>9</w:t>
      </w:r>
      <w:r w:rsidR="007A68E9" w:rsidRPr="00F5299C">
        <w:rPr>
          <w:rFonts w:hAnsi="標楷體" w:hint="eastAsia"/>
        </w:rPr>
        <w:t>日提出申請者，直轄市、縣（市）主管機關應以書面駁回其申請。</w:t>
      </w:r>
      <w:r w:rsidR="00107F74" w:rsidRPr="00F5299C">
        <w:rPr>
          <w:rFonts w:hAnsi="標楷體"/>
        </w:rPr>
        <w:t>…</w:t>
      </w:r>
      <w:proofErr w:type="gramStart"/>
      <w:r w:rsidR="00107F74" w:rsidRPr="00F5299C">
        <w:rPr>
          <w:rFonts w:hAnsi="標楷體"/>
        </w:rPr>
        <w:t>…</w:t>
      </w:r>
      <w:proofErr w:type="gramEnd"/>
      <w:r w:rsidR="007A68E9" w:rsidRPr="00F5299C">
        <w:rPr>
          <w:rFonts w:hint="eastAsia"/>
        </w:rPr>
        <w:t>」</w:t>
      </w:r>
      <w:r w:rsidR="00F467AB" w:rsidRPr="00F5299C">
        <w:rPr>
          <w:rFonts w:hint="eastAsia"/>
        </w:rPr>
        <w:t>第1</w:t>
      </w:r>
      <w:r w:rsidR="00F467AB" w:rsidRPr="00F5299C">
        <w:t>0</w:t>
      </w:r>
      <w:r w:rsidR="00F467AB" w:rsidRPr="00F5299C">
        <w:rPr>
          <w:rFonts w:hint="eastAsia"/>
        </w:rPr>
        <w:t>點規定：「本法第2</w:t>
      </w:r>
      <w:r w:rsidR="00F467AB" w:rsidRPr="00F5299C">
        <w:t>8</w:t>
      </w:r>
      <w:r w:rsidR="00F467AB" w:rsidRPr="00F5299C">
        <w:rPr>
          <w:rFonts w:hint="eastAsia"/>
        </w:rPr>
        <w:t>條之1第1項第1款所稱之拒不配合，指業者有下列情形之一，且持續從事製造加工者：(</w:t>
      </w:r>
      <w:proofErr w:type="gramStart"/>
      <w:r w:rsidR="00F467AB" w:rsidRPr="00F5299C">
        <w:rPr>
          <w:rFonts w:hint="eastAsia"/>
        </w:rPr>
        <w:t>一</w:t>
      </w:r>
      <w:proofErr w:type="gramEnd"/>
      <w:r w:rsidR="00F467AB" w:rsidRPr="00F5299C">
        <w:rPr>
          <w:rFonts w:hint="eastAsia"/>
        </w:rPr>
        <w:t>)逾中華民國</w:t>
      </w:r>
      <w:r w:rsidR="00F467AB" w:rsidRPr="00F5299C">
        <w:rPr>
          <w:rFonts w:hAnsi="標楷體" w:hint="eastAsia"/>
        </w:rPr>
        <w:t>1</w:t>
      </w:r>
      <w:r w:rsidR="00F467AB" w:rsidRPr="00F5299C">
        <w:rPr>
          <w:rFonts w:hAnsi="標楷體"/>
        </w:rPr>
        <w:t>10</w:t>
      </w:r>
      <w:r w:rsidR="00F467AB" w:rsidRPr="00F5299C">
        <w:rPr>
          <w:rFonts w:hAnsi="標楷體" w:hint="eastAsia"/>
        </w:rPr>
        <w:t>年3月1</w:t>
      </w:r>
      <w:r w:rsidR="00F467AB" w:rsidRPr="00F5299C">
        <w:rPr>
          <w:rFonts w:hAnsi="標楷體"/>
        </w:rPr>
        <w:t>9</w:t>
      </w:r>
      <w:r w:rsidR="00F467AB" w:rsidRPr="00F5299C">
        <w:rPr>
          <w:rFonts w:hAnsi="標楷體" w:hint="eastAsia"/>
        </w:rPr>
        <w:t>日</w:t>
      </w:r>
      <w:r w:rsidR="00F467AB" w:rsidRPr="00F5299C">
        <w:rPr>
          <w:rFonts w:hint="eastAsia"/>
        </w:rPr>
        <w:t>始向直轄市、縣（市）主管機關申請核定輔導期限；或提出申請後經駁回。(二)未依第7點規定於核定之輔導期限內完成轉型、遷廠或關廠。(三)於輔導期限內，經相關主管機關依法勒令停工。(四)輔導期限之核定經直轄市、縣（市）主管機關依第8點第2項規定廢止。</w:t>
      </w:r>
      <w:r w:rsidR="00F467AB" w:rsidRPr="00F5299C">
        <w:rPr>
          <w:rFonts w:hint="eastAsia"/>
          <w:b/>
        </w:rPr>
        <w:t>有前項情形者，直轄市、縣（市）主管機關應依未登記工廠停止供電供水作業程序辦理停止供電、供水。</w:t>
      </w:r>
      <w:r w:rsidR="00F467AB" w:rsidRPr="00F5299C">
        <w:rPr>
          <w:rFonts w:hint="eastAsia"/>
        </w:rPr>
        <w:t>」</w:t>
      </w:r>
      <w:bookmarkEnd w:id="778"/>
      <w:bookmarkEnd w:id="779"/>
      <w:bookmarkEnd w:id="780"/>
      <w:bookmarkEnd w:id="781"/>
      <w:bookmarkEnd w:id="782"/>
      <w:bookmarkEnd w:id="783"/>
    </w:p>
    <w:p w14:paraId="5B8B0497" w14:textId="52573861" w:rsidR="00A81B4F" w:rsidRPr="00F5299C" w:rsidRDefault="00A81B4F" w:rsidP="00A81B4F">
      <w:pPr>
        <w:pStyle w:val="3"/>
      </w:pPr>
      <w:bookmarkStart w:id="784" w:name="_Toc85820113"/>
      <w:bookmarkStart w:id="785" w:name="_Toc95830556"/>
      <w:bookmarkStart w:id="786" w:name="_Toc96435888"/>
      <w:bookmarkStart w:id="787" w:name="_Toc96526497"/>
      <w:bookmarkStart w:id="788" w:name="_Toc97713780"/>
      <w:bookmarkStart w:id="789" w:name="_Toc99353124"/>
      <w:r w:rsidRPr="00F5299C">
        <w:rPr>
          <w:rFonts w:hint="eastAsia"/>
        </w:rPr>
        <w:t>據經濟部查復</w:t>
      </w:r>
      <w:r w:rsidRPr="00F5299C">
        <w:rPr>
          <w:rFonts w:hAnsi="標楷體" w:cs="Arial" w:hint="eastAsia"/>
          <w:b/>
          <w:szCs w:val="32"/>
          <w:shd w:val="clear" w:color="auto" w:fill="FFFFFF"/>
        </w:rPr>
        <w:t>既有非屬低污染未登記工廠輔導及管理情形，</w:t>
      </w:r>
      <w:r w:rsidRPr="00F5299C">
        <w:rPr>
          <w:rFonts w:hint="eastAsia"/>
        </w:rPr>
        <w:t>依</w:t>
      </w:r>
      <w:proofErr w:type="gramStart"/>
      <w:r w:rsidRPr="00F5299C">
        <w:rPr>
          <w:rFonts w:hint="eastAsia"/>
        </w:rPr>
        <w:t>該部未登記</w:t>
      </w:r>
      <w:proofErr w:type="gramEnd"/>
      <w:r w:rsidRPr="00F5299C">
        <w:rPr>
          <w:rFonts w:hint="eastAsia"/>
        </w:rPr>
        <w:t>工廠管理系統資料庫搜尋結果之疑似既有非屬低污染未登記工廠名單，函送各地方政府轉知該等工廠，依非屬低污染之既有未登記工廠轉型遷廠或關廠及輔導期限處理原則規定，110年3月19日前應向地方政府申請轉型、遷廠或關廠並以核定輔導期限(2</w:t>
      </w:r>
      <w:r w:rsidR="00093CEF" w:rsidRPr="00F5299C">
        <w:rPr>
          <w:rFonts w:hint="eastAsia"/>
        </w:rPr>
        <w:t>至</w:t>
      </w:r>
      <w:r w:rsidRPr="00F5299C">
        <w:rPr>
          <w:rFonts w:hint="eastAsia"/>
        </w:rPr>
        <w:t>4年)，申請期限屆滿後，該等工廠申辦結果及其後續執行做法分述如下：</w:t>
      </w:r>
      <w:bookmarkEnd w:id="784"/>
      <w:bookmarkEnd w:id="785"/>
      <w:bookmarkEnd w:id="786"/>
      <w:bookmarkEnd w:id="787"/>
      <w:bookmarkEnd w:id="788"/>
      <w:bookmarkEnd w:id="789"/>
    </w:p>
    <w:p w14:paraId="7F3C09F7" w14:textId="6A993A5C" w:rsidR="00A81B4F" w:rsidRPr="00F5299C" w:rsidRDefault="00A81B4F" w:rsidP="00A81B4F">
      <w:pPr>
        <w:pStyle w:val="4"/>
      </w:pPr>
      <w:r w:rsidRPr="00F5299C">
        <w:rPr>
          <w:rFonts w:hint="eastAsia"/>
        </w:rPr>
        <w:t>已申請輔導者：</w:t>
      </w:r>
      <w:r w:rsidR="00864D04" w:rsidRPr="00F5299C">
        <w:rPr>
          <w:rFonts w:hint="eastAsia"/>
        </w:rPr>
        <w:t>經濟</w:t>
      </w:r>
      <w:r w:rsidRPr="00F5299C">
        <w:rPr>
          <w:rFonts w:hint="eastAsia"/>
        </w:rPr>
        <w:t>部將</w:t>
      </w:r>
      <w:proofErr w:type="gramStart"/>
      <w:r w:rsidRPr="00F5299C">
        <w:rPr>
          <w:rFonts w:hint="eastAsia"/>
        </w:rPr>
        <w:t>賡</w:t>
      </w:r>
      <w:proofErr w:type="gramEnd"/>
      <w:r w:rsidRPr="00F5299C">
        <w:rPr>
          <w:rFonts w:hint="eastAsia"/>
        </w:rPr>
        <w:t>續督促地方政府依前開處理原則</w:t>
      </w:r>
      <w:r w:rsidR="00BA717C" w:rsidRPr="00F5299C">
        <w:rPr>
          <w:rFonts w:hint="eastAsia"/>
        </w:rPr>
        <w:t>儘</w:t>
      </w:r>
      <w:r w:rsidRPr="00F5299C">
        <w:rPr>
          <w:rFonts w:hint="eastAsia"/>
        </w:rPr>
        <w:t>速完成審查作業並核定輔導期限後，提報</w:t>
      </w:r>
      <w:r w:rsidR="00BA717C" w:rsidRPr="00F5299C">
        <w:rPr>
          <w:rFonts w:hint="eastAsia"/>
        </w:rPr>
        <w:t>該</w:t>
      </w:r>
      <w:r w:rsidRPr="00F5299C">
        <w:rPr>
          <w:rFonts w:hint="eastAsia"/>
        </w:rPr>
        <w:t>部工廠管理輔導會報並經核准，以達管理之目標。</w:t>
      </w:r>
    </w:p>
    <w:p w14:paraId="6FF1E074" w14:textId="405E17C3" w:rsidR="00A81B4F" w:rsidRPr="00F5299C" w:rsidRDefault="00A81B4F" w:rsidP="00A81B4F">
      <w:pPr>
        <w:pStyle w:val="4"/>
      </w:pPr>
      <w:r w:rsidRPr="00F5299C">
        <w:rPr>
          <w:rFonts w:hint="eastAsia"/>
        </w:rPr>
        <w:t>未申請輔導者：</w:t>
      </w:r>
      <w:proofErr w:type="gramStart"/>
      <w:r w:rsidRPr="00F5299C">
        <w:rPr>
          <w:rFonts w:hint="eastAsia"/>
        </w:rPr>
        <w:t>倘經查</w:t>
      </w:r>
      <w:proofErr w:type="gramEnd"/>
      <w:r w:rsidRPr="00F5299C">
        <w:rPr>
          <w:rFonts w:hint="eastAsia"/>
        </w:rPr>
        <w:t>屬既有非屬低污染未登記</w:t>
      </w:r>
      <w:r w:rsidRPr="00F5299C">
        <w:rPr>
          <w:rFonts w:hint="eastAsia"/>
        </w:rPr>
        <w:lastRenderedPageBreak/>
        <w:t>工廠，則為工廠管理輔導法第28條之1第1項第1款所稱之拒不配合者，應依法停止供水、供電、拆除。</w:t>
      </w:r>
    </w:p>
    <w:p w14:paraId="339CB0D0" w14:textId="24233CBF" w:rsidR="00864D04" w:rsidRPr="00F5299C" w:rsidRDefault="00864D04" w:rsidP="00A81B4F">
      <w:pPr>
        <w:pStyle w:val="4"/>
      </w:pPr>
      <w:r w:rsidRPr="00F5299C">
        <w:rPr>
          <w:rFonts w:hint="eastAsia"/>
        </w:rPr>
        <w:t>截至</w:t>
      </w:r>
      <w:proofErr w:type="gramStart"/>
      <w:r w:rsidRPr="00F5299C">
        <w:rPr>
          <w:rFonts w:hint="eastAsia"/>
        </w:rPr>
        <w:t>1</w:t>
      </w:r>
      <w:r w:rsidRPr="00F5299C">
        <w:t>10</w:t>
      </w:r>
      <w:proofErr w:type="gramEnd"/>
      <w:r w:rsidRPr="00F5299C">
        <w:rPr>
          <w:rFonts w:hint="eastAsia"/>
        </w:rPr>
        <w:t>年</w:t>
      </w:r>
      <w:r w:rsidR="006B1025" w:rsidRPr="00F5299C">
        <w:rPr>
          <w:rFonts w:hint="eastAsia"/>
        </w:rPr>
        <w:t>度</w:t>
      </w:r>
      <w:r w:rsidRPr="00F5299C">
        <w:rPr>
          <w:rFonts w:hint="eastAsia"/>
        </w:rPr>
        <w:t>之執行情形如</w:t>
      </w:r>
      <w:r w:rsidR="001C5C91" w:rsidRPr="00F5299C">
        <w:rPr>
          <w:rFonts w:hint="eastAsia"/>
        </w:rPr>
        <w:t>下</w:t>
      </w:r>
      <w:r w:rsidRPr="00F5299C">
        <w:rPr>
          <w:rFonts w:hint="eastAsia"/>
        </w:rPr>
        <w:t>表所示。</w:t>
      </w:r>
    </w:p>
    <w:p w14:paraId="7FF381FC" w14:textId="45571D70" w:rsidR="00D56308" w:rsidRPr="00F5299C" w:rsidRDefault="00D56308">
      <w:pPr>
        <w:widowControl/>
        <w:overflowPunct/>
        <w:autoSpaceDE/>
        <w:autoSpaceDN/>
        <w:jc w:val="left"/>
        <w:rPr>
          <w:rFonts w:hAnsi="標楷體" w:cs="新細明體"/>
          <w:b/>
          <w:kern w:val="0"/>
          <w:szCs w:val="32"/>
        </w:rPr>
      </w:pPr>
      <w:bookmarkStart w:id="790" w:name="RANGE!A1:I23"/>
      <w:bookmarkStart w:id="791" w:name="_Toc85820114"/>
      <w:bookmarkStart w:id="792" w:name="_Toc95830557"/>
      <w:bookmarkStart w:id="793" w:name="_Toc96435889"/>
    </w:p>
    <w:p w14:paraId="3158DF56" w14:textId="69B035AF" w:rsidR="00A81B4F" w:rsidRPr="00F5299C" w:rsidRDefault="005526BF" w:rsidP="009E526C">
      <w:pPr>
        <w:widowControl/>
        <w:overflowPunct/>
        <w:autoSpaceDE/>
        <w:autoSpaceDN/>
        <w:jc w:val="left"/>
        <w:rPr>
          <w:b/>
        </w:rPr>
      </w:pPr>
      <w:bookmarkStart w:id="794" w:name="_Toc96526498"/>
      <w:bookmarkStart w:id="795" w:name="_Toc97713781"/>
      <w:r w:rsidRPr="00F5299C">
        <w:rPr>
          <w:rFonts w:hAnsi="標楷體" w:cs="新細明體"/>
          <w:b/>
          <w:bCs/>
          <w:kern w:val="0"/>
          <w:szCs w:val="32"/>
        </w:rPr>
        <w:br w:type="page"/>
      </w:r>
      <w:r w:rsidR="00A81B4F" w:rsidRPr="00F5299C">
        <w:rPr>
          <w:rFonts w:hAnsi="標楷體" w:cs="新細明體" w:hint="eastAsia"/>
          <w:b/>
          <w:bCs/>
          <w:kern w:val="0"/>
          <w:szCs w:val="32"/>
        </w:rPr>
        <w:lastRenderedPageBreak/>
        <w:t>非屬低污染之既有未登記工廠轉型遷廠或關廠統計表</w:t>
      </w:r>
      <w:bookmarkEnd w:id="790"/>
      <w:r w:rsidR="00A81B4F" w:rsidRPr="00F5299C">
        <w:rPr>
          <w:rFonts w:hAnsi="標楷體" w:cs="新細明體" w:hint="eastAsia"/>
          <w:b/>
          <w:bCs/>
          <w:kern w:val="0"/>
          <w:szCs w:val="32"/>
        </w:rPr>
        <w:t xml:space="preserve"> </w:t>
      </w:r>
      <w:r w:rsidR="00A81B4F" w:rsidRPr="00F5299C">
        <w:rPr>
          <w:rFonts w:hAnsi="標楷體" w:cs="新細明體" w:hint="eastAsia"/>
          <w:b/>
          <w:bCs/>
          <w:kern w:val="0"/>
          <w:sz w:val="26"/>
          <w:szCs w:val="26"/>
        </w:rPr>
        <w:t>110.</w:t>
      </w:r>
      <w:bookmarkEnd w:id="791"/>
      <w:r w:rsidR="00B14879" w:rsidRPr="00F5299C">
        <w:rPr>
          <w:rFonts w:hAnsi="標楷體" w:cs="新細明體"/>
          <w:b/>
          <w:bCs/>
          <w:kern w:val="0"/>
          <w:sz w:val="26"/>
          <w:szCs w:val="26"/>
        </w:rPr>
        <w:t>12</w:t>
      </w:r>
      <w:bookmarkEnd w:id="792"/>
      <w:bookmarkEnd w:id="793"/>
      <w:bookmarkEnd w:id="794"/>
      <w:bookmarkEnd w:id="795"/>
    </w:p>
    <w:tbl>
      <w:tblPr>
        <w:tblW w:w="9684" w:type="dxa"/>
        <w:jc w:val="center"/>
        <w:tblCellMar>
          <w:left w:w="28" w:type="dxa"/>
          <w:right w:w="28" w:type="dxa"/>
        </w:tblCellMar>
        <w:tblLook w:val="04A0" w:firstRow="1" w:lastRow="0" w:firstColumn="1" w:lastColumn="0" w:noHBand="0" w:noVBand="1"/>
      </w:tblPr>
      <w:tblGrid>
        <w:gridCol w:w="1640"/>
        <w:gridCol w:w="1467"/>
        <w:gridCol w:w="1040"/>
        <w:gridCol w:w="1040"/>
        <w:gridCol w:w="37"/>
        <w:gridCol w:w="812"/>
        <w:gridCol w:w="900"/>
        <w:gridCol w:w="900"/>
        <w:gridCol w:w="900"/>
        <w:gridCol w:w="900"/>
        <w:gridCol w:w="48"/>
      </w:tblGrid>
      <w:tr w:rsidR="00F5299C" w:rsidRPr="00F5299C" w14:paraId="310E88A6" w14:textId="77777777" w:rsidTr="00F32235">
        <w:trPr>
          <w:trHeight w:val="20"/>
          <w:jc w:val="center"/>
        </w:trPr>
        <w:tc>
          <w:tcPr>
            <w:tcW w:w="52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802913A" w14:textId="77777777" w:rsidR="0065241D" w:rsidRPr="00F5299C" w:rsidRDefault="0065241D" w:rsidP="00A81B4F">
            <w:pPr>
              <w:widowControl/>
              <w:overflowPunct/>
              <w:autoSpaceDE/>
              <w:autoSpaceDN/>
              <w:snapToGrid w:val="0"/>
              <w:jc w:val="center"/>
              <w:rPr>
                <w:rFonts w:hAnsi="標楷體" w:cs="新細明體"/>
                <w:b/>
                <w:bCs/>
                <w:kern w:val="0"/>
                <w:sz w:val="26"/>
                <w:szCs w:val="26"/>
              </w:rPr>
            </w:pPr>
            <w:r w:rsidRPr="00F5299C">
              <w:rPr>
                <w:rFonts w:hAnsi="標楷體" w:cs="新細明體" w:hint="eastAsia"/>
                <w:b/>
                <w:bCs/>
                <w:kern w:val="0"/>
                <w:sz w:val="26"/>
                <w:szCs w:val="26"/>
              </w:rPr>
              <w:t>疑似名單統計情形</w:t>
            </w:r>
          </w:p>
        </w:tc>
        <w:tc>
          <w:tcPr>
            <w:tcW w:w="4460" w:type="dxa"/>
            <w:gridSpan w:val="6"/>
            <w:tcBorders>
              <w:top w:val="single" w:sz="4" w:space="0" w:color="auto"/>
              <w:left w:val="nil"/>
              <w:bottom w:val="nil"/>
              <w:right w:val="single" w:sz="4" w:space="0" w:color="000000"/>
            </w:tcBorders>
            <w:shd w:val="clear" w:color="auto" w:fill="auto"/>
            <w:vAlign w:val="center"/>
            <w:hideMark/>
          </w:tcPr>
          <w:p w14:paraId="558A2DDE" w14:textId="77777777" w:rsidR="0065241D" w:rsidRPr="00F5299C" w:rsidRDefault="0065241D" w:rsidP="00A81B4F">
            <w:pPr>
              <w:widowControl/>
              <w:overflowPunct/>
              <w:autoSpaceDE/>
              <w:autoSpaceDN/>
              <w:snapToGrid w:val="0"/>
              <w:jc w:val="center"/>
              <w:rPr>
                <w:rFonts w:hAnsi="標楷體" w:cs="新細明體"/>
                <w:b/>
                <w:bCs/>
                <w:kern w:val="0"/>
                <w:sz w:val="26"/>
                <w:szCs w:val="26"/>
              </w:rPr>
            </w:pPr>
            <w:r w:rsidRPr="00F5299C">
              <w:rPr>
                <w:rFonts w:hAnsi="標楷體" w:cs="新細明體" w:hint="eastAsia"/>
                <w:b/>
                <w:bCs/>
                <w:kern w:val="0"/>
                <w:sz w:val="26"/>
                <w:szCs w:val="26"/>
              </w:rPr>
              <w:t>全國縣市政府收案情形</w:t>
            </w:r>
          </w:p>
        </w:tc>
      </w:tr>
      <w:tr w:rsidR="00F5299C" w:rsidRPr="00F5299C" w14:paraId="16DC5EBA" w14:textId="77777777" w:rsidTr="00B626BF">
        <w:trPr>
          <w:gridAfter w:val="1"/>
          <w:wAfter w:w="48" w:type="dxa"/>
          <w:trHeight w:val="20"/>
          <w:jc w:val="center"/>
        </w:trPr>
        <w:tc>
          <w:tcPr>
            <w:tcW w:w="1640" w:type="dxa"/>
            <w:tcBorders>
              <w:top w:val="nil"/>
              <w:left w:val="single" w:sz="4" w:space="0" w:color="auto"/>
              <w:bottom w:val="single" w:sz="4" w:space="0" w:color="auto"/>
              <w:right w:val="single" w:sz="4" w:space="0" w:color="auto"/>
            </w:tcBorders>
            <w:shd w:val="clear" w:color="auto" w:fill="FFFFFF" w:themeFill="background1"/>
            <w:vAlign w:val="center"/>
            <w:hideMark/>
          </w:tcPr>
          <w:p w14:paraId="159D0A78" w14:textId="77777777" w:rsidR="0065241D" w:rsidRPr="00F5299C" w:rsidRDefault="0065241D" w:rsidP="00A81B4F">
            <w:pPr>
              <w:widowControl/>
              <w:overflowPunct/>
              <w:autoSpaceDE/>
              <w:autoSpaceDN/>
              <w:snapToGrid w:val="0"/>
              <w:jc w:val="center"/>
              <w:rPr>
                <w:rFonts w:hAnsi="標楷體" w:cs="新細明體"/>
                <w:kern w:val="0"/>
                <w:sz w:val="26"/>
                <w:szCs w:val="26"/>
              </w:rPr>
            </w:pPr>
            <w:r w:rsidRPr="00F5299C">
              <w:rPr>
                <w:rFonts w:hAnsi="標楷體" w:cs="新細明體" w:hint="eastAsia"/>
                <w:kern w:val="0"/>
                <w:sz w:val="26"/>
                <w:szCs w:val="26"/>
              </w:rPr>
              <w:t>縣市別</w:t>
            </w:r>
          </w:p>
        </w:tc>
        <w:tc>
          <w:tcPr>
            <w:tcW w:w="1467" w:type="dxa"/>
            <w:tcBorders>
              <w:top w:val="nil"/>
              <w:left w:val="nil"/>
              <w:bottom w:val="single" w:sz="4" w:space="0" w:color="auto"/>
              <w:right w:val="single" w:sz="4" w:space="0" w:color="auto"/>
            </w:tcBorders>
            <w:shd w:val="clear" w:color="auto" w:fill="FFFFFF" w:themeFill="background1"/>
            <w:vAlign w:val="center"/>
            <w:hideMark/>
          </w:tcPr>
          <w:p w14:paraId="44A75FFB" w14:textId="554A4A86" w:rsidR="0065241D" w:rsidRPr="00F5299C" w:rsidRDefault="0065241D" w:rsidP="00A81B4F">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6"/>
                <w:szCs w:val="26"/>
              </w:rPr>
              <w:t>疑似</w:t>
            </w:r>
            <w:proofErr w:type="gramStart"/>
            <w:r w:rsidRPr="00F5299C">
              <w:rPr>
                <w:rFonts w:hAnsi="標楷體" w:cs="新細明體" w:hint="eastAsia"/>
                <w:kern w:val="0"/>
                <w:sz w:val="26"/>
                <w:szCs w:val="26"/>
              </w:rPr>
              <w:t>非低污既有</w:t>
            </w:r>
            <w:proofErr w:type="gramEnd"/>
            <w:r w:rsidRPr="00F5299C">
              <w:rPr>
                <w:rFonts w:hAnsi="標楷體" w:cs="新細明體" w:hint="eastAsia"/>
                <w:kern w:val="0"/>
                <w:sz w:val="26"/>
                <w:szCs w:val="26"/>
              </w:rPr>
              <w:t>未</w:t>
            </w:r>
            <w:r w:rsidR="00F32235" w:rsidRPr="00F5299C">
              <w:rPr>
                <w:rFonts w:hAnsi="標楷體" w:cs="新細明體" w:hint="eastAsia"/>
                <w:kern w:val="0"/>
                <w:sz w:val="26"/>
                <w:szCs w:val="26"/>
              </w:rPr>
              <w:t>登記</w:t>
            </w:r>
            <w:r w:rsidRPr="00F5299C">
              <w:rPr>
                <w:rFonts w:hAnsi="標楷體" w:cs="新細明體" w:hint="eastAsia"/>
                <w:kern w:val="0"/>
                <w:sz w:val="26"/>
                <w:szCs w:val="26"/>
              </w:rPr>
              <w:t>工廠</w:t>
            </w:r>
            <w:r w:rsidRPr="00F5299C">
              <w:rPr>
                <w:rFonts w:hAnsi="標楷體" w:cs="新細明體" w:hint="eastAsia"/>
                <w:kern w:val="0"/>
                <w:sz w:val="28"/>
                <w:szCs w:val="28"/>
              </w:rPr>
              <w:br/>
            </w:r>
            <w:r w:rsidRPr="00F5299C">
              <w:rPr>
                <w:rFonts w:hAnsi="標楷體" w:cs="新細明體" w:hint="eastAsia"/>
                <w:kern w:val="0"/>
                <w:sz w:val="24"/>
                <w:szCs w:val="24"/>
              </w:rPr>
              <w:t>(家數)</w:t>
            </w:r>
          </w:p>
        </w:tc>
        <w:tc>
          <w:tcPr>
            <w:tcW w:w="1040" w:type="dxa"/>
            <w:tcBorders>
              <w:top w:val="nil"/>
              <w:left w:val="nil"/>
              <w:bottom w:val="single" w:sz="4" w:space="0" w:color="auto"/>
              <w:right w:val="nil"/>
            </w:tcBorders>
            <w:shd w:val="clear" w:color="auto" w:fill="FFFFFF" w:themeFill="background1"/>
            <w:vAlign w:val="center"/>
            <w:hideMark/>
          </w:tcPr>
          <w:p w14:paraId="6419F779" w14:textId="77777777" w:rsidR="0065241D" w:rsidRPr="00F5299C" w:rsidRDefault="0065241D" w:rsidP="00A81B4F">
            <w:pPr>
              <w:widowControl/>
              <w:overflowPunct/>
              <w:autoSpaceDE/>
              <w:autoSpaceDN/>
              <w:snapToGrid w:val="0"/>
              <w:jc w:val="center"/>
              <w:rPr>
                <w:rFonts w:hAnsi="標楷體" w:cs="新細明體"/>
                <w:kern w:val="0"/>
                <w:sz w:val="26"/>
                <w:szCs w:val="26"/>
              </w:rPr>
            </w:pPr>
            <w:proofErr w:type="gramStart"/>
            <w:r w:rsidRPr="00F5299C">
              <w:rPr>
                <w:rFonts w:hAnsi="標楷體" w:cs="新細明體" w:hint="eastAsia"/>
                <w:kern w:val="0"/>
                <w:sz w:val="26"/>
                <w:szCs w:val="26"/>
              </w:rPr>
              <w:t>屬左列</w:t>
            </w:r>
            <w:proofErr w:type="gramEnd"/>
            <w:r w:rsidRPr="00F5299C">
              <w:rPr>
                <w:rFonts w:hAnsi="標楷體" w:cs="新細明體" w:hint="eastAsia"/>
                <w:kern w:val="0"/>
                <w:sz w:val="26"/>
                <w:szCs w:val="26"/>
              </w:rPr>
              <w:t>工廠，</w:t>
            </w:r>
            <w:r w:rsidRPr="00F5299C">
              <w:rPr>
                <w:rFonts w:hAnsi="標楷體" w:cs="新細明體" w:hint="eastAsia"/>
                <w:b/>
                <w:bCs/>
                <w:kern w:val="0"/>
                <w:sz w:val="40"/>
                <w:szCs w:val="40"/>
                <w:shd w:val="pct15" w:color="auto" w:fill="FFFFFF"/>
              </w:rPr>
              <w:t>已</w:t>
            </w:r>
            <w:r w:rsidRPr="00F5299C">
              <w:rPr>
                <w:rFonts w:hAnsi="標楷體" w:cs="新細明體" w:hint="eastAsia"/>
                <w:kern w:val="0"/>
                <w:sz w:val="26"/>
                <w:szCs w:val="26"/>
              </w:rPr>
              <w:t>提出輔導</w:t>
            </w:r>
          </w:p>
        </w:tc>
        <w:tc>
          <w:tcPr>
            <w:tcW w:w="1040" w:type="dxa"/>
            <w:tcBorders>
              <w:top w:val="nil"/>
              <w:left w:val="single" w:sz="4" w:space="0" w:color="auto"/>
              <w:bottom w:val="single" w:sz="4" w:space="0" w:color="auto"/>
              <w:right w:val="nil"/>
            </w:tcBorders>
            <w:shd w:val="clear" w:color="auto" w:fill="FFFFFF" w:themeFill="background1"/>
            <w:vAlign w:val="center"/>
            <w:hideMark/>
          </w:tcPr>
          <w:p w14:paraId="5337CE3F" w14:textId="77777777" w:rsidR="0065241D" w:rsidRPr="00F5299C" w:rsidRDefault="0065241D" w:rsidP="00A81B4F">
            <w:pPr>
              <w:widowControl/>
              <w:overflowPunct/>
              <w:autoSpaceDE/>
              <w:autoSpaceDN/>
              <w:snapToGrid w:val="0"/>
              <w:jc w:val="center"/>
              <w:rPr>
                <w:rFonts w:hAnsi="標楷體" w:cs="新細明體"/>
                <w:kern w:val="0"/>
                <w:sz w:val="26"/>
                <w:szCs w:val="26"/>
              </w:rPr>
            </w:pPr>
            <w:proofErr w:type="gramStart"/>
            <w:r w:rsidRPr="00F5299C">
              <w:rPr>
                <w:rFonts w:hAnsi="標楷體" w:cs="新細明體" w:hint="eastAsia"/>
                <w:kern w:val="0"/>
                <w:sz w:val="26"/>
                <w:szCs w:val="26"/>
              </w:rPr>
              <w:t>屬左列</w:t>
            </w:r>
            <w:proofErr w:type="gramEnd"/>
            <w:r w:rsidRPr="00F5299C">
              <w:rPr>
                <w:rFonts w:hAnsi="標楷體" w:cs="新細明體" w:hint="eastAsia"/>
                <w:kern w:val="0"/>
                <w:sz w:val="26"/>
                <w:szCs w:val="26"/>
              </w:rPr>
              <w:t>工廠，</w:t>
            </w:r>
            <w:r w:rsidRPr="00F5299C">
              <w:rPr>
                <w:rFonts w:hAnsi="標楷體" w:cs="新細明體" w:hint="eastAsia"/>
                <w:b/>
                <w:bCs/>
                <w:kern w:val="0"/>
                <w:sz w:val="40"/>
                <w:szCs w:val="40"/>
                <w:shd w:val="pct15" w:color="auto" w:fill="FFFFFF"/>
              </w:rPr>
              <w:t>未</w:t>
            </w:r>
            <w:r w:rsidRPr="00F5299C">
              <w:rPr>
                <w:rFonts w:hAnsi="標楷體" w:cs="新細明體" w:hint="eastAsia"/>
                <w:kern w:val="0"/>
                <w:sz w:val="26"/>
                <w:szCs w:val="26"/>
              </w:rPr>
              <w:t>提出輔導</w:t>
            </w:r>
          </w:p>
        </w:tc>
        <w:tc>
          <w:tcPr>
            <w:tcW w:w="849" w:type="dxa"/>
            <w:gridSpan w:val="2"/>
            <w:tcBorders>
              <w:top w:val="single" w:sz="12" w:space="0" w:color="auto"/>
              <w:left w:val="single" w:sz="12" w:space="0" w:color="auto"/>
              <w:bottom w:val="single" w:sz="12" w:space="0" w:color="auto"/>
              <w:right w:val="single" w:sz="4" w:space="0" w:color="auto"/>
            </w:tcBorders>
            <w:shd w:val="clear" w:color="auto" w:fill="FFFFFF" w:themeFill="background1"/>
            <w:vAlign w:val="center"/>
            <w:hideMark/>
          </w:tcPr>
          <w:p w14:paraId="1EF0394E" w14:textId="77777777" w:rsidR="0065241D" w:rsidRPr="00F5299C" w:rsidRDefault="0065241D" w:rsidP="00A81B4F">
            <w:pPr>
              <w:widowControl/>
              <w:overflowPunct/>
              <w:autoSpaceDE/>
              <w:autoSpaceDN/>
              <w:snapToGrid w:val="0"/>
              <w:jc w:val="center"/>
              <w:rPr>
                <w:rFonts w:hAnsi="標楷體" w:cs="新細明體"/>
                <w:kern w:val="0"/>
                <w:sz w:val="26"/>
                <w:szCs w:val="26"/>
              </w:rPr>
            </w:pPr>
            <w:r w:rsidRPr="00F5299C">
              <w:rPr>
                <w:rFonts w:hAnsi="標楷體" w:cs="新細明體" w:hint="eastAsia"/>
                <w:kern w:val="0"/>
                <w:sz w:val="26"/>
                <w:szCs w:val="26"/>
              </w:rPr>
              <w:t>其它</w:t>
            </w:r>
          </w:p>
        </w:tc>
        <w:tc>
          <w:tcPr>
            <w:tcW w:w="900" w:type="dxa"/>
            <w:tcBorders>
              <w:top w:val="single" w:sz="12" w:space="0" w:color="auto"/>
              <w:left w:val="nil"/>
              <w:bottom w:val="single" w:sz="12" w:space="0" w:color="auto"/>
              <w:right w:val="single" w:sz="4" w:space="0" w:color="auto"/>
            </w:tcBorders>
            <w:shd w:val="clear" w:color="auto" w:fill="FFFFFF" w:themeFill="background1"/>
            <w:vAlign w:val="center"/>
            <w:hideMark/>
          </w:tcPr>
          <w:p w14:paraId="00D326D4" w14:textId="77777777" w:rsidR="0065241D" w:rsidRPr="00F5299C" w:rsidRDefault="0065241D" w:rsidP="00A81B4F">
            <w:pPr>
              <w:widowControl/>
              <w:overflowPunct/>
              <w:autoSpaceDE/>
              <w:autoSpaceDN/>
              <w:snapToGrid w:val="0"/>
              <w:jc w:val="center"/>
              <w:rPr>
                <w:rFonts w:hAnsi="標楷體" w:cs="新細明體"/>
                <w:kern w:val="0"/>
                <w:sz w:val="26"/>
                <w:szCs w:val="26"/>
              </w:rPr>
            </w:pPr>
            <w:r w:rsidRPr="00F5299C">
              <w:rPr>
                <w:rFonts w:hAnsi="標楷體" w:cs="新細明體" w:hint="eastAsia"/>
                <w:kern w:val="0"/>
                <w:sz w:val="26"/>
                <w:szCs w:val="26"/>
              </w:rPr>
              <w:t>申請</w:t>
            </w:r>
            <w:r w:rsidRPr="00F5299C">
              <w:rPr>
                <w:rFonts w:hAnsi="標楷體" w:cs="新細明體" w:hint="eastAsia"/>
                <w:kern w:val="0"/>
                <w:sz w:val="26"/>
                <w:szCs w:val="26"/>
              </w:rPr>
              <w:br/>
              <w:t>轉型</w:t>
            </w:r>
          </w:p>
        </w:tc>
        <w:tc>
          <w:tcPr>
            <w:tcW w:w="900" w:type="dxa"/>
            <w:tcBorders>
              <w:top w:val="single" w:sz="12" w:space="0" w:color="auto"/>
              <w:left w:val="nil"/>
              <w:bottom w:val="single" w:sz="12" w:space="0" w:color="auto"/>
              <w:right w:val="single" w:sz="4" w:space="0" w:color="auto"/>
            </w:tcBorders>
            <w:shd w:val="clear" w:color="auto" w:fill="FFFFFF" w:themeFill="background1"/>
            <w:vAlign w:val="center"/>
            <w:hideMark/>
          </w:tcPr>
          <w:p w14:paraId="3F853D0D" w14:textId="77777777" w:rsidR="0065241D" w:rsidRPr="00F5299C" w:rsidRDefault="0065241D" w:rsidP="00A81B4F">
            <w:pPr>
              <w:widowControl/>
              <w:overflowPunct/>
              <w:autoSpaceDE/>
              <w:autoSpaceDN/>
              <w:snapToGrid w:val="0"/>
              <w:jc w:val="center"/>
              <w:rPr>
                <w:rFonts w:hAnsi="標楷體" w:cs="新細明體"/>
                <w:kern w:val="0"/>
                <w:sz w:val="26"/>
                <w:szCs w:val="26"/>
              </w:rPr>
            </w:pPr>
            <w:r w:rsidRPr="00F5299C">
              <w:rPr>
                <w:rFonts w:hAnsi="標楷體" w:cs="新細明體" w:hint="eastAsia"/>
                <w:kern w:val="0"/>
                <w:sz w:val="26"/>
                <w:szCs w:val="26"/>
              </w:rPr>
              <w:t>申請</w:t>
            </w:r>
            <w:r w:rsidRPr="00F5299C">
              <w:rPr>
                <w:rFonts w:hAnsi="標楷體" w:cs="新細明體" w:hint="eastAsia"/>
                <w:kern w:val="0"/>
                <w:sz w:val="26"/>
                <w:szCs w:val="26"/>
              </w:rPr>
              <w:br/>
              <w:t>遷廠</w:t>
            </w:r>
          </w:p>
        </w:tc>
        <w:tc>
          <w:tcPr>
            <w:tcW w:w="900" w:type="dxa"/>
            <w:tcBorders>
              <w:top w:val="single" w:sz="12" w:space="0" w:color="auto"/>
              <w:left w:val="nil"/>
              <w:bottom w:val="single" w:sz="12" w:space="0" w:color="auto"/>
              <w:right w:val="single" w:sz="4" w:space="0" w:color="auto"/>
            </w:tcBorders>
            <w:shd w:val="clear" w:color="auto" w:fill="FFFFFF" w:themeFill="background1"/>
            <w:vAlign w:val="center"/>
            <w:hideMark/>
          </w:tcPr>
          <w:p w14:paraId="7583F1BD" w14:textId="77777777" w:rsidR="0065241D" w:rsidRPr="00F5299C" w:rsidRDefault="0065241D" w:rsidP="00A81B4F">
            <w:pPr>
              <w:widowControl/>
              <w:overflowPunct/>
              <w:autoSpaceDE/>
              <w:autoSpaceDN/>
              <w:snapToGrid w:val="0"/>
              <w:jc w:val="center"/>
              <w:rPr>
                <w:rFonts w:hAnsi="標楷體" w:cs="新細明體"/>
                <w:kern w:val="0"/>
                <w:sz w:val="26"/>
                <w:szCs w:val="26"/>
              </w:rPr>
            </w:pPr>
            <w:r w:rsidRPr="00F5299C">
              <w:rPr>
                <w:rFonts w:hAnsi="標楷體" w:cs="新細明體" w:hint="eastAsia"/>
                <w:kern w:val="0"/>
                <w:sz w:val="26"/>
                <w:szCs w:val="26"/>
              </w:rPr>
              <w:t>申請</w:t>
            </w:r>
            <w:r w:rsidRPr="00F5299C">
              <w:rPr>
                <w:rFonts w:hAnsi="標楷體" w:cs="新細明體" w:hint="eastAsia"/>
                <w:kern w:val="0"/>
                <w:sz w:val="26"/>
                <w:szCs w:val="26"/>
              </w:rPr>
              <w:br/>
              <w:t>關廠</w:t>
            </w:r>
          </w:p>
        </w:tc>
        <w:tc>
          <w:tcPr>
            <w:tcW w:w="900" w:type="dxa"/>
            <w:tcBorders>
              <w:top w:val="single" w:sz="12" w:space="0" w:color="auto"/>
              <w:left w:val="nil"/>
              <w:bottom w:val="single" w:sz="12" w:space="0" w:color="auto"/>
              <w:right w:val="single" w:sz="12" w:space="0" w:color="auto"/>
            </w:tcBorders>
            <w:shd w:val="clear" w:color="auto" w:fill="FFFFFF" w:themeFill="background1"/>
            <w:vAlign w:val="center"/>
            <w:hideMark/>
          </w:tcPr>
          <w:p w14:paraId="61DDD90B" w14:textId="77777777" w:rsidR="0065241D" w:rsidRPr="00F5299C" w:rsidRDefault="0065241D" w:rsidP="00A81B4F">
            <w:pPr>
              <w:widowControl/>
              <w:overflowPunct/>
              <w:autoSpaceDE/>
              <w:autoSpaceDN/>
              <w:snapToGrid w:val="0"/>
              <w:jc w:val="center"/>
              <w:rPr>
                <w:rFonts w:hAnsi="標楷體" w:cs="新細明體"/>
                <w:kern w:val="0"/>
                <w:sz w:val="26"/>
                <w:szCs w:val="26"/>
              </w:rPr>
            </w:pPr>
            <w:r w:rsidRPr="00F5299C">
              <w:rPr>
                <w:rFonts w:hAnsi="標楷體" w:cs="新細明體" w:hint="eastAsia"/>
                <w:kern w:val="0"/>
                <w:sz w:val="26"/>
                <w:szCs w:val="26"/>
              </w:rPr>
              <w:t>總計</w:t>
            </w:r>
          </w:p>
        </w:tc>
      </w:tr>
      <w:tr w:rsidR="00F5299C" w:rsidRPr="00F5299C" w14:paraId="5AE19FF0" w14:textId="77777777" w:rsidTr="00B626BF">
        <w:trPr>
          <w:gridAfter w:val="1"/>
          <w:wAfter w:w="48" w:type="dxa"/>
          <w:trHeight w:val="20"/>
          <w:jc w:val="center"/>
        </w:trPr>
        <w:tc>
          <w:tcPr>
            <w:tcW w:w="1640" w:type="dxa"/>
            <w:tcBorders>
              <w:top w:val="nil"/>
              <w:left w:val="single" w:sz="4" w:space="0" w:color="auto"/>
              <w:bottom w:val="single" w:sz="4" w:space="0" w:color="auto"/>
              <w:right w:val="single" w:sz="4" w:space="0" w:color="auto"/>
            </w:tcBorders>
            <w:shd w:val="clear" w:color="auto" w:fill="FFFFFF" w:themeFill="background1"/>
            <w:vAlign w:val="center"/>
            <w:hideMark/>
          </w:tcPr>
          <w:p w14:paraId="1F2AD658" w14:textId="77777777" w:rsidR="00B14879" w:rsidRPr="00F5299C" w:rsidRDefault="00B14879" w:rsidP="00B14879">
            <w:pPr>
              <w:widowControl/>
              <w:overflowPunct/>
              <w:autoSpaceDE/>
              <w:autoSpaceDN/>
              <w:snapToGrid w:val="0"/>
              <w:jc w:val="center"/>
              <w:rPr>
                <w:rFonts w:hAnsi="標楷體" w:cs="新細明體"/>
                <w:kern w:val="0"/>
                <w:sz w:val="26"/>
                <w:szCs w:val="26"/>
              </w:rPr>
            </w:pPr>
            <w:r w:rsidRPr="00F5299C">
              <w:rPr>
                <w:rFonts w:hAnsi="標楷體" w:cs="新細明體" w:hint="eastAsia"/>
                <w:kern w:val="0"/>
                <w:sz w:val="26"/>
                <w:szCs w:val="26"/>
              </w:rPr>
              <w:t>臺北市</w:t>
            </w:r>
          </w:p>
        </w:tc>
        <w:tc>
          <w:tcPr>
            <w:tcW w:w="1467" w:type="dxa"/>
            <w:tcBorders>
              <w:top w:val="nil"/>
              <w:left w:val="nil"/>
              <w:bottom w:val="single" w:sz="4" w:space="0" w:color="auto"/>
              <w:right w:val="single" w:sz="4" w:space="0" w:color="auto"/>
            </w:tcBorders>
            <w:shd w:val="clear" w:color="auto" w:fill="FFFFFF" w:themeFill="background1"/>
            <w:vAlign w:val="center"/>
            <w:hideMark/>
          </w:tcPr>
          <w:p w14:paraId="496DC077" w14:textId="15428D6E"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w:t>
            </w:r>
          </w:p>
        </w:tc>
        <w:tc>
          <w:tcPr>
            <w:tcW w:w="1040" w:type="dxa"/>
            <w:tcBorders>
              <w:top w:val="nil"/>
              <w:left w:val="nil"/>
              <w:bottom w:val="single" w:sz="4" w:space="0" w:color="auto"/>
              <w:right w:val="nil"/>
            </w:tcBorders>
            <w:shd w:val="clear" w:color="auto" w:fill="FFFFFF" w:themeFill="background1"/>
            <w:vAlign w:val="center"/>
            <w:hideMark/>
          </w:tcPr>
          <w:p w14:paraId="127D6E8C" w14:textId="53279E89"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w:t>
            </w:r>
          </w:p>
        </w:tc>
        <w:tc>
          <w:tcPr>
            <w:tcW w:w="1040" w:type="dxa"/>
            <w:tcBorders>
              <w:top w:val="nil"/>
              <w:left w:val="single" w:sz="4" w:space="0" w:color="auto"/>
              <w:bottom w:val="single" w:sz="4" w:space="0" w:color="auto"/>
              <w:right w:val="nil"/>
            </w:tcBorders>
            <w:shd w:val="clear" w:color="auto" w:fill="FFFFFF" w:themeFill="background1"/>
            <w:vAlign w:val="center"/>
            <w:hideMark/>
          </w:tcPr>
          <w:p w14:paraId="7106B81D" w14:textId="57C18DF4"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0</w:t>
            </w:r>
          </w:p>
        </w:tc>
        <w:tc>
          <w:tcPr>
            <w:tcW w:w="849" w:type="dxa"/>
            <w:gridSpan w:val="2"/>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9D226C6" w14:textId="520D49C7"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7E2645AE" w14:textId="7FC16A4A"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D4C168E" w14:textId="3650130E"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0B0A0042" w14:textId="1379786D"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 xml:space="preserve">　</w:t>
            </w:r>
          </w:p>
        </w:tc>
        <w:tc>
          <w:tcPr>
            <w:tcW w:w="900" w:type="dxa"/>
            <w:tcBorders>
              <w:top w:val="single" w:sz="4" w:space="0" w:color="auto"/>
              <w:left w:val="nil"/>
              <w:bottom w:val="single" w:sz="4" w:space="0" w:color="auto"/>
              <w:right w:val="single" w:sz="12" w:space="0" w:color="auto"/>
            </w:tcBorders>
            <w:shd w:val="clear" w:color="auto" w:fill="auto"/>
            <w:noWrap/>
            <w:vAlign w:val="center"/>
            <w:hideMark/>
          </w:tcPr>
          <w:p w14:paraId="19B8A012" w14:textId="43620DA7"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w:t>
            </w:r>
          </w:p>
        </w:tc>
      </w:tr>
      <w:tr w:rsidR="00F5299C" w:rsidRPr="00F5299C" w14:paraId="7BAF0E40" w14:textId="77777777" w:rsidTr="00B626BF">
        <w:trPr>
          <w:gridAfter w:val="1"/>
          <w:wAfter w:w="48" w:type="dxa"/>
          <w:trHeight w:val="20"/>
          <w:jc w:val="center"/>
        </w:trPr>
        <w:tc>
          <w:tcPr>
            <w:tcW w:w="1640" w:type="dxa"/>
            <w:tcBorders>
              <w:top w:val="nil"/>
              <w:left w:val="single" w:sz="4" w:space="0" w:color="auto"/>
              <w:bottom w:val="single" w:sz="4" w:space="0" w:color="auto"/>
              <w:right w:val="single" w:sz="4" w:space="0" w:color="auto"/>
            </w:tcBorders>
            <w:shd w:val="clear" w:color="auto" w:fill="FFFFFF" w:themeFill="background1"/>
            <w:vAlign w:val="center"/>
            <w:hideMark/>
          </w:tcPr>
          <w:p w14:paraId="1CC1AC61" w14:textId="77777777" w:rsidR="00B14879" w:rsidRPr="00F5299C" w:rsidRDefault="00B14879" w:rsidP="00B14879">
            <w:pPr>
              <w:widowControl/>
              <w:overflowPunct/>
              <w:autoSpaceDE/>
              <w:autoSpaceDN/>
              <w:snapToGrid w:val="0"/>
              <w:jc w:val="center"/>
              <w:rPr>
                <w:rFonts w:hAnsi="標楷體" w:cs="新細明體"/>
                <w:kern w:val="0"/>
                <w:sz w:val="26"/>
                <w:szCs w:val="26"/>
              </w:rPr>
            </w:pPr>
            <w:r w:rsidRPr="00F5299C">
              <w:rPr>
                <w:rFonts w:hAnsi="標楷體" w:cs="新細明體" w:hint="eastAsia"/>
                <w:kern w:val="0"/>
                <w:sz w:val="26"/>
                <w:szCs w:val="26"/>
              </w:rPr>
              <w:t>新北市</w:t>
            </w:r>
          </w:p>
        </w:tc>
        <w:tc>
          <w:tcPr>
            <w:tcW w:w="1467" w:type="dxa"/>
            <w:tcBorders>
              <w:top w:val="nil"/>
              <w:left w:val="nil"/>
              <w:bottom w:val="single" w:sz="4" w:space="0" w:color="auto"/>
              <w:right w:val="single" w:sz="4" w:space="0" w:color="auto"/>
            </w:tcBorders>
            <w:shd w:val="clear" w:color="auto" w:fill="FFFFFF" w:themeFill="background1"/>
            <w:vAlign w:val="center"/>
            <w:hideMark/>
          </w:tcPr>
          <w:p w14:paraId="4CFED82F" w14:textId="15EE7F72"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313</w:t>
            </w:r>
          </w:p>
        </w:tc>
        <w:tc>
          <w:tcPr>
            <w:tcW w:w="1040" w:type="dxa"/>
            <w:tcBorders>
              <w:top w:val="nil"/>
              <w:left w:val="nil"/>
              <w:bottom w:val="single" w:sz="4" w:space="0" w:color="auto"/>
              <w:right w:val="nil"/>
            </w:tcBorders>
            <w:shd w:val="clear" w:color="auto" w:fill="FFFFFF" w:themeFill="background1"/>
            <w:vAlign w:val="center"/>
            <w:hideMark/>
          </w:tcPr>
          <w:p w14:paraId="67B85FD5" w14:textId="6D67BEFD"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95</w:t>
            </w:r>
          </w:p>
        </w:tc>
        <w:tc>
          <w:tcPr>
            <w:tcW w:w="1040" w:type="dxa"/>
            <w:tcBorders>
              <w:top w:val="nil"/>
              <w:left w:val="single" w:sz="4" w:space="0" w:color="auto"/>
              <w:bottom w:val="single" w:sz="4" w:space="0" w:color="auto"/>
              <w:right w:val="nil"/>
            </w:tcBorders>
            <w:shd w:val="clear" w:color="auto" w:fill="FFFFFF" w:themeFill="background1"/>
            <w:vAlign w:val="center"/>
            <w:hideMark/>
          </w:tcPr>
          <w:p w14:paraId="274169A3" w14:textId="4A656186"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218</w:t>
            </w:r>
          </w:p>
        </w:tc>
        <w:tc>
          <w:tcPr>
            <w:tcW w:w="849" w:type="dxa"/>
            <w:gridSpan w:val="2"/>
            <w:tcBorders>
              <w:top w:val="nil"/>
              <w:left w:val="single" w:sz="12" w:space="0" w:color="auto"/>
              <w:bottom w:val="single" w:sz="4" w:space="0" w:color="auto"/>
              <w:right w:val="single" w:sz="4" w:space="0" w:color="auto"/>
            </w:tcBorders>
            <w:shd w:val="clear" w:color="auto" w:fill="auto"/>
            <w:noWrap/>
            <w:vAlign w:val="center"/>
            <w:hideMark/>
          </w:tcPr>
          <w:p w14:paraId="137E6457" w14:textId="7BB272B3"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11</w:t>
            </w:r>
          </w:p>
        </w:tc>
        <w:tc>
          <w:tcPr>
            <w:tcW w:w="900" w:type="dxa"/>
            <w:tcBorders>
              <w:top w:val="nil"/>
              <w:left w:val="nil"/>
              <w:bottom w:val="single" w:sz="4" w:space="0" w:color="auto"/>
              <w:right w:val="single" w:sz="4" w:space="0" w:color="auto"/>
            </w:tcBorders>
            <w:shd w:val="clear" w:color="auto" w:fill="auto"/>
            <w:noWrap/>
            <w:vAlign w:val="center"/>
            <w:hideMark/>
          </w:tcPr>
          <w:p w14:paraId="72DC1413" w14:textId="4BE5C076"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16</w:t>
            </w:r>
          </w:p>
        </w:tc>
        <w:tc>
          <w:tcPr>
            <w:tcW w:w="900" w:type="dxa"/>
            <w:tcBorders>
              <w:top w:val="nil"/>
              <w:left w:val="nil"/>
              <w:bottom w:val="single" w:sz="4" w:space="0" w:color="auto"/>
              <w:right w:val="single" w:sz="4" w:space="0" w:color="auto"/>
            </w:tcBorders>
            <w:shd w:val="clear" w:color="auto" w:fill="auto"/>
            <w:noWrap/>
            <w:vAlign w:val="center"/>
            <w:hideMark/>
          </w:tcPr>
          <w:p w14:paraId="7FFB1F20" w14:textId="7311BF3E"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57</w:t>
            </w:r>
          </w:p>
        </w:tc>
        <w:tc>
          <w:tcPr>
            <w:tcW w:w="900" w:type="dxa"/>
            <w:tcBorders>
              <w:top w:val="nil"/>
              <w:left w:val="nil"/>
              <w:bottom w:val="single" w:sz="4" w:space="0" w:color="auto"/>
              <w:right w:val="single" w:sz="4" w:space="0" w:color="auto"/>
            </w:tcBorders>
            <w:shd w:val="clear" w:color="auto" w:fill="auto"/>
            <w:noWrap/>
            <w:vAlign w:val="center"/>
            <w:hideMark/>
          </w:tcPr>
          <w:p w14:paraId="5FE60323" w14:textId="3429F603"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11</w:t>
            </w:r>
          </w:p>
        </w:tc>
        <w:tc>
          <w:tcPr>
            <w:tcW w:w="900" w:type="dxa"/>
            <w:tcBorders>
              <w:top w:val="nil"/>
              <w:left w:val="nil"/>
              <w:bottom w:val="single" w:sz="4" w:space="0" w:color="auto"/>
              <w:right w:val="single" w:sz="12" w:space="0" w:color="auto"/>
            </w:tcBorders>
            <w:shd w:val="clear" w:color="auto" w:fill="auto"/>
            <w:noWrap/>
            <w:vAlign w:val="center"/>
            <w:hideMark/>
          </w:tcPr>
          <w:p w14:paraId="161340F1" w14:textId="60816DC8"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95</w:t>
            </w:r>
          </w:p>
        </w:tc>
      </w:tr>
      <w:tr w:rsidR="00F5299C" w:rsidRPr="00F5299C" w14:paraId="4FB3F447" w14:textId="77777777" w:rsidTr="00B626BF">
        <w:trPr>
          <w:gridAfter w:val="1"/>
          <w:wAfter w:w="48" w:type="dxa"/>
          <w:trHeight w:val="20"/>
          <w:jc w:val="center"/>
        </w:trPr>
        <w:tc>
          <w:tcPr>
            <w:tcW w:w="1640" w:type="dxa"/>
            <w:tcBorders>
              <w:top w:val="nil"/>
              <w:left w:val="single" w:sz="4" w:space="0" w:color="auto"/>
              <w:bottom w:val="single" w:sz="4" w:space="0" w:color="auto"/>
              <w:right w:val="single" w:sz="4" w:space="0" w:color="auto"/>
            </w:tcBorders>
            <w:shd w:val="clear" w:color="auto" w:fill="FFFFFF" w:themeFill="background1"/>
            <w:vAlign w:val="center"/>
            <w:hideMark/>
          </w:tcPr>
          <w:p w14:paraId="05C2B001" w14:textId="77777777" w:rsidR="00B14879" w:rsidRPr="00F5299C" w:rsidRDefault="00B14879" w:rsidP="00B14879">
            <w:pPr>
              <w:widowControl/>
              <w:overflowPunct/>
              <w:autoSpaceDE/>
              <w:autoSpaceDN/>
              <w:snapToGrid w:val="0"/>
              <w:jc w:val="center"/>
              <w:rPr>
                <w:rFonts w:hAnsi="標楷體" w:cs="新細明體"/>
                <w:kern w:val="0"/>
                <w:sz w:val="26"/>
                <w:szCs w:val="26"/>
              </w:rPr>
            </w:pPr>
            <w:r w:rsidRPr="00F5299C">
              <w:rPr>
                <w:rFonts w:hAnsi="標楷體" w:cs="新細明體" w:hint="eastAsia"/>
                <w:kern w:val="0"/>
                <w:sz w:val="26"/>
                <w:szCs w:val="26"/>
              </w:rPr>
              <w:t>桃園市</w:t>
            </w:r>
          </w:p>
        </w:tc>
        <w:tc>
          <w:tcPr>
            <w:tcW w:w="1467" w:type="dxa"/>
            <w:tcBorders>
              <w:top w:val="nil"/>
              <w:left w:val="nil"/>
              <w:bottom w:val="single" w:sz="4" w:space="0" w:color="auto"/>
              <w:right w:val="single" w:sz="4" w:space="0" w:color="auto"/>
            </w:tcBorders>
            <w:shd w:val="clear" w:color="auto" w:fill="FFFFFF" w:themeFill="background1"/>
            <w:vAlign w:val="center"/>
            <w:hideMark/>
          </w:tcPr>
          <w:p w14:paraId="18E6C87E" w14:textId="7ADD99B6"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94</w:t>
            </w:r>
          </w:p>
        </w:tc>
        <w:tc>
          <w:tcPr>
            <w:tcW w:w="1040" w:type="dxa"/>
            <w:tcBorders>
              <w:top w:val="nil"/>
              <w:left w:val="nil"/>
              <w:bottom w:val="single" w:sz="4" w:space="0" w:color="auto"/>
              <w:right w:val="nil"/>
            </w:tcBorders>
            <w:shd w:val="clear" w:color="auto" w:fill="FFFFFF" w:themeFill="background1"/>
            <w:vAlign w:val="center"/>
            <w:hideMark/>
          </w:tcPr>
          <w:p w14:paraId="68A6511A" w14:textId="2A925BD0"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49</w:t>
            </w:r>
          </w:p>
        </w:tc>
        <w:tc>
          <w:tcPr>
            <w:tcW w:w="1040" w:type="dxa"/>
            <w:tcBorders>
              <w:top w:val="nil"/>
              <w:left w:val="single" w:sz="4" w:space="0" w:color="auto"/>
              <w:bottom w:val="single" w:sz="4" w:space="0" w:color="auto"/>
              <w:right w:val="nil"/>
            </w:tcBorders>
            <w:shd w:val="clear" w:color="auto" w:fill="FFFFFF" w:themeFill="background1"/>
            <w:vAlign w:val="center"/>
            <w:hideMark/>
          </w:tcPr>
          <w:p w14:paraId="4F824FA6" w14:textId="5FDCBD03"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45</w:t>
            </w:r>
          </w:p>
        </w:tc>
        <w:tc>
          <w:tcPr>
            <w:tcW w:w="849" w:type="dxa"/>
            <w:gridSpan w:val="2"/>
            <w:tcBorders>
              <w:top w:val="nil"/>
              <w:left w:val="single" w:sz="12" w:space="0" w:color="auto"/>
              <w:bottom w:val="single" w:sz="4" w:space="0" w:color="auto"/>
              <w:right w:val="single" w:sz="4" w:space="0" w:color="auto"/>
            </w:tcBorders>
            <w:shd w:val="clear" w:color="auto" w:fill="auto"/>
            <w:noWrap/>
            <w:vAlign w:val="center"/>
            <w:hideMark/>
          </w:tcPr>
          <w:p w14:paraId="55368126" w14:textId="2C1A241A"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4</w:t>
            </w:r>
          </w:p>
        </w:tc>
        <w:tc>
          <w:tcPr>
            <w:tcW w:w="900" w:type="dxa"/>
            <w:tcBorders>
              <w:top w:val="nil"/>
              <w:left w:val="nil"/>
              <w:bottom w:val="single" w:sz="4" w:space="0" w:color="auto"/>
              <w:right w:val="single" w:sz="4" w:space="0" w:color="auto"/>
            </w:tcBorders>
            <w:shd w:val="clear" w:color="auto" w:fill="auto"/>
            <w:noWrap/>
            <w:vAlign w:val="center"/>
            <w:hideMark/>
          </w:tcPr>
          <w:p w14:paraId="27057396" w14:textId="336B22AB"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10</w:t>
            </w:r>
          </w:p>
        </w:tc>
        <w:tc>
          <w:tcPr>
            <w:tcW w:w="900" w:type="dxa"/>
            <w:tcBorders>
              <w:top w:val="nil"/>
              <w:left w:val="nil"/>
              <w:bottom w:val="single" w:sz="4" w:space="0" w:color="auto"/>
              <w:right w:val="single" w:sz="4" w:space="0" w:color="auto"/>
            </w:tcBorders>
            <w:shd w:val="clear" w:color="auto" w:fill="auto"/>
            <w:noWrap/>
            <w:vAlign w:val="center"/>
            <w:hideMark/>
          </w:tcPr>
          <w:p w14:paraId="173000BC" w14:textId="0436C317"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31</w:t>
            </w:r>
          </w:p>
        </w:tc>
        <w:tc>
          <w:tcPr>
            <w:tcW w:w="900" w:type="dxa"/>
            <w:tcBorders>
              <w:top w:val="nil"/>
              <w:left w:val="nil"/>
              <w:bottom w:val="single" w:sz="4" w:space="0" w:color="auto"/>
              <w:right w:val="single" w:sz="4" w:space="0" w:color="auto"/>
            </w:tcBorders>
            <w:shd w:val="clear" w:color="auto" w:fill="auto"/>
            <w:noWrap/>
            <w:vAlign w:val="center"/>
            <w:hideMark/>
          </w:tcPr>
          <w:p w14:paraId="2798EB77" w14:textId="0C81AB74"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4</w:t>
            </w:r>
          </w:p>
        </w:tc>
        <w:tc>
          <w:tcPr>
            <w:tcW w:w="900" w:type="dxa"/>
            <w:tcBorders>
              <w:top w:val="nil"/>
              <w:left w:val="nil"/>
              <w:bottom w:val="single" w:sz="4" w:space="0" w:color="auto"/>
              <w:right w:val="single" w:sz="12" w:space="0" w:color="auto"/>
            </w:tcBorders>
            <w:shd w:val="clear" w:color="auto" w:fill="auto"/>
            <w:noWrap/>
            <w:vAlign w:val="center"/>
            <w:hideMark/>
          </w:tcPr>
          <w:p w14:paraId="308DEC6E" w14:textId="117A3DD4"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49</w:t>
            </w:r>
          </w:p>
        </w:tc>
      </w:tr>
      <w:tr w:rsidR="00F5299C" w:rsidRPr="00F5299C" w14:paraId="383EB2CF" w14:textId="77777777" w:rsidTr="00B626BF">
        <w:trPr>
          <w:gridAfter w:val="1"/>
          <w:wAfter w:w="48" w:type="dxa"/>
          <w:trHeight w:val="20"/>
          <w:jc w:val="center"/>
        </w:trPr>
        <w:tc>
          <w:tcPr>
            <w:tcW w:w="164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5AF2A19" w14:textId="77777777" w:rsidR="00B14879" w:rsidRPr="00F5299C" w:rsidRDefault="00B14879" w:rsidP="00B14879">
            <w:pPr>
              <w:widowControl/>
              <w:overflowPunct/>
              <w:autoSpaceDE/>
              <w:autoSpaceDN/>
              <w:snapToGrid w:val="0"/>
              <w:jc w:val="center"/>
              <w:rPr>
                <w:rFonts w:hAnsi="標楷體" w:cs="新細明體"/>
                <w:kern w:val="0"/>
                <w:sz w:val="26"/>
                <w:szCs w:val="26"/>
              </w:rPr>
            </w:pPr>
            <w:proofErr w:type="gramStart"/>
            <w:r w:rsidRPr="00F5299C">
              <w:rPr>
                <w:rFonts w:hAnsi="標楷體" w:cs="新細明體" w:hint="eastAsia"/>
                <w:kern w:val="0"/>
                <w:sz w:val="26"/>
                <w:szCs w:val="26"/>
              </w:rPr>
              <w:t>臺</w:t>
            </w:r>
            <w:proofErr w:type="gramEnd"/>
            <w:r w:rsidRPr="00F5299C">
              <w:rPr>
                <w:rFonts w:hAnsi="標楷體" w:cs="新細明體" w:hint="eastAsia"/>
                <w:kern w:val="0"/>
                <w:sz w:val="26"/>
                <w:szCs w:val="26"/>
              </w:rPr>
              <w:t>中市</w:t>
            </w:r>
          </w:p>
        </w:tc>
        <w:tc>
          <w:tcPr>
            <w:tcW w:w="1467" w:type="dxa"/>
            <w:tcBorders>
              <w:top w:val="nil"/>
              <w:left w:val="nil"/>
              <w:bottom w:val="single" w:sz="4" w:space="0" w:color="auto"/>
              <w:right w:val="single" w:sz="4" w:space="0" w:color="auto"/>
            </w:tcBorders>
            <w:shd w:val="clear" w:color="auto" w:fill="FFFFFF" w:themeFill="background1"/>
            <w:vAlign w:val="center"/>
            <w:hideMark/>
          </w:tcPr>
          <w:p w14:paraId="6BEEE6E8" w14:textId="0F64ED16"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342</w:t>
            </w:r>
          </w:p>
        </w:tc>
        <w:tc>
          <w:tcPr>
            <w:tcW w:w="1040" w:type="dxa"/>
            <w:tcBorders>
              <w:top w:val="nil"/>
              <w:left w:val="nil"/>
              <w:bottom w:val="single" w:sz="4" w:space="0" w:color="auto"/>
              <w:right w:val="nil"/>
            </w:tcBorders>
            <w:shd w:val="clear" w:color="auto" w:fill="FFFFFF" w:themeFill="background1"/>
            <w:vAlign w:val="center"/>
            <w:hideMark/>
          </w:tcPr>
          <w:p w14:paraId="471D4CB7" w14:textId="3D1EF855"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108</w:t>
            </w:r>
          </w:p>
        </w:tc>
        <w:tc>
          <w:tcPr>
            <w:tcW w:w="1040" w:type="dxa"/>
            <w:tcBorders>
              <w:top w:val="nil"/>
              <w:left w:val="single" w:sz="4" w:space="0" w:color="auto"/>
              <w:bottom w:val="single" w:sz="4" w:space="0" w:color="auto"/>
              <w:right w:val="nil"/>
            </w:tcBorders>
            <w:shd w:val="clear" w:color="auto" w:fill="FFFFFF" w:themeFill="background1"/>
            <w:vAlign w:val="center"/>
            <w:hideMark/>
          </w:tcPr>
          <w:p w14:paraId="4A14DAD4" w14:textId="238ACA39"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234</w:t>
            </w:r>
          </w:p>
        </w:tc>
        <w:tc>
          <w:tcPr>
            <w:tcW w:w="849" w:type="dxa"/>
            <w:gridSpan w:val="2"/>
            <w:tcBorders>
              <w:top w:val="nil"/>
              <w:left w:val="single" w:sz="12" w:space="0" w:color="auto"/>
              <w:bottom w:val="single" w:sz="4" w:space="0" w:color="auto"/>
              <w:right w:val="single" w:sz="4" w:space="0" w:color="auto"/>
            </w:tcBorders>
            <w:shd w:val="clear" w:color="auto" w:fill="auto"/>
            <w:noWrap/>
            <w:vAlign w:val="center"/>
            <w:hideMark/>
          </w:tcPr>
          <w:p w14:paraId="1D1BC265" w14:textId="30B4DEBE"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w:t>
            </w:r>
          </w:p>
        </w:tc>
        <w:tc>
          <w:tcPr>
            <w:tcW w:w="900" w:type="dxa"/>
            <w:tcBorders>
              <w:top w:val="nil"/>
              <w:left w:val="nil"/>
              <w:bottom w:val="single" w:sz="4" w:space="0" w:color="auto"/>
              <w:right w:val="single" w:sz="4" w:space="0" w:color="auto"/>
            </w:tcBorders>
            <w:shd w:val="clear" w:color="auto" w:fill="auto"/>
            <w:noWrap/>
            <w:vAlign w:val="center"/>
            <w:hideMark/>
          </w:tcPr>
          <w:p w14:paraId="4CFD6C31" w14:textId="03A6C390"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46</w:t>
            </w:r>
          </w:p>
        </w:tc>
        <w:tc>
          <w:tcPr>
            <w:tcW w:w="900" w:type="dxa"/>
            <w:tcBorders>
              <w:top w:val="nil"/>
              <w:left w:val="nil"/>
              <w:bottom w:val="single" w:sz="4" w:space="0" w:color="auto"/>
              <w:right w:val="single" w:sz="4" w:space="0" w:color="auto"/>
            </w:tcBorders>
            <w:shd w:val="clear" w:color="auto" w:fill="auto"/>
            <w:noWrap/>
            <w:vAlign w:val="center"/>
            <w:hideMark/>
          </w:tcPr>
          <w:p w14:paraId="312C62ED" w14:textId="07FD66D0"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58</w:t>
            </w:r>
          </w:p>
        </w:tc>
        <w:tc>
          <w:tcPr>
            <w:tcW w:w="900" w:type="dxa"/>
            <w:tcBorders>
              <w:top w:val="nil"/>
              <w:left w:val="nil"/>
              <w:bottom w:val="single" w:sz="4" w:space="0" w:color="auto"/>
              <w:right w:val="single" w:sz="4" w:space="0" w:color="auto"/>
            </w:tcBorders>
            <w:shd w:val="clear" w:color="auto" w:fill="auto"/>
            <w:noWrap/>
            <w:vAlign w:val="center"/>
            <w:hideMark/>
          </w:tcPr>
          <w:p w14:paraId="0EDBF0BF" w14:textId="744C886B"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3</w:t>
            </w:r>
          </w:p>
        </w:tc>
        <w:tc>
          <w:tcPr>
            <w:tcW w:w="900" w:type="dxa"/>
            <w:tcBorders>
              <w:top w:val="nil"/>
              <w:left w:val="nil"/>
              <w:bottom w:val="single" w:sz="4" w:space="0" w:color="auto"/>
              <w:right w:val="single" w:sz="12" w:space="0" w:color="auto"/>
            </w:tcBorders>
            <w:shd w:val="clear" w:color="auto" w:fill="auto"/>
            <w:noWrap/>
            <w:vAlign w:val="center"/>
            <w:hideMark/>
          </w:tcPr>
          <w:p w14:paraId="26AF9047" w14:textId="0B8AC200"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108</w:t>
            </w:r>
          </w:p>
        </w:tc>
      </w:tr>
      <w:tr w:rsidR="00F5299C" w:rsidRPr="00F5299C" w14:paraId="56A49CE1" w14:textId="77777777" w:rsidTr="00B626BF">
        <w:trPr>
          <w:gridAfter w:val="1"/>
          <w:wAfter w:w="48" w:type="dxa"/>
          <w:trHeight w:val="20"/>
          <w:jc w:val="center"/>
        </w:trPr>
        <w:tc>
          <w:tcPr>
            <w:tcW w:w="164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85E7FD2" w14:textId="77777777" w:rsidR="00B14879" w:rsidRPr="00F5299C" w:rsidRDefault="00B14879" w:rsidP="00B14879">
            <w:pPr>
              <w:widowControl/>
              <w:overflowPunct/>
              <w:autoSpaceDE/>
              <w:autoSpaceDN/>
              <w:snapToGrid w:val="0"/>
              <w:jc w:val="center"/>
              <w:rPr>
                <w:rFonts w:hAnsi="標楷體" w:cs="新細明體"/>
                <w:kern w:val="0"/>
                <w:sz w:val="26"/>
                <w:szCs w:val="26"/>
              </w:rPr>
            </w:pPr>
            <w:proofErr w:type="gramStart"/>
            <w:r w:rsidRPr="00F5299C">
              <w:rPr>
                <w:rFonts w:hAnsi="標楷體" w:cs="新細明體" w:hint="eastAsia"/>
                <w:kern w:val="0"/>
                <w:sz w:val="26"/>
                <w:szCs w:val="26"/>
              </w:rPr>
              <w:t>臺</w:t>
            </w:r>
            <w:proofErr w:type="gramEnd"/>
            <w:r w:rsidRPr="00F5299C">
              <w:rPr>
                <w:rFonts w:hAnsi="標楷體" w:cs="新細明體" w:hint="eastAsia"/>
                <w:kern w:val="0"/>
                <w:sz w:val="26"/>
                <w:szCs w:val="26"/>
              </w:rPr>
              <w:t>南市</w:t>
            </w:r>
          </w:p>
        </w:tc>
        <w:tc>
          <w:tcPr>
            <w:tcW w:w="1467" w:type="dxa"/>
            <w:tcBorders>
              <w:top w:val="nil"/>
              <w:left w:val="nil"/>
              <w:bottom w:val="single" w:sz="4" w:space="0" w:color="auto"/>
              <w:right w:val="single" w:sz="4" w:space="0" w:color="auto"/>
            </w:tcBorders>
            <w:shd w:val="clear" w:color="auto" w:fill="FFFFFF" w:themeFill="background1"/>
            <w:vAlign w:val="center"/>
            <w:hideMark/>
          </w:tcPr>
          <w:p w14:paraId="3C5A8636" w14:textId="0F1EA2A5"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63</w:t>
            </w:r>
          </w:p>
        </w:tc>
        <w:tc>
          <w:tcPr>
            <w:tcW w:w="1040" w:type="dxa"/>
            <w:tcBorders>
              <w:top w:val="nil"/>
              <w:left w:val="nil"/>
              <w:bottom w:val="single" w:sz="4" w:space="0" w:color="auto"/>
              <w:right w:val="nil"/>
            </w:tcBorders>
            <w:shd w:val="clear" w:color="auto" w:fill="FFFFFF" w:themeFill="background1"/>
            <w:vAlign w:val="center"/>
            <w:hideMark/>
          </w:tcPr>
          <w:p w14:paraId="77DBA72C" w14:textId="60768672"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14</w:t>
            </w:r>
          </w:p>
        </w:tc>
        <w:tc>
          <w:tcPr>
            <w:tcW w:w="1040" w:type="dxa"/>
            <w:tcBorders>
              <w:top w:val="nil"/>
              <w:left w:val="single" w:sz="4" w:space="0" w:color="auto"/>
              <w:bottom w:val="single" w:sz="4" w:space="0" w:color="auto"/>
              <w:right w:val="nil"/>
            </w:tcBorders>
            <w:shd w:val="clear" w:color="auto" w:fill="FFFFFF" w:themeFill="background1"/>
            <w:vAlign w:val="center"/>
            <w:hideMark/>
          </w:tcPr>
          <w:p w14:paraId="40A92FDB" w14:textId="22AF0746"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49</w:t>
            </w:r>
          </w:p>
        </w:tc>
        <w:tc>
          <w:tcPr>
            <w:tcW w:w="849" w:type="dxa"/>
            <w:gridSpan w:val="2"/>
            <w:tcBorders>
              <w:top w:val="nil"/>
              <w:left w:val="single" w:sz="12" w:space="0" w:color="auto"/>
              <w:bottom w:val="single" w:sz="4" w:space="0" w:color="auto"/>
              <w:right w:val="single" w:sz="4" w:space="0" w:color="auto"/>
            </w:tcBorders>
            <w:shd w:val="clear" w:color="auto" w:fill="auto"/>
            <w:noWrap/>
            <w:vAlign w:val="center"/>
            <w:hideMark/>
          </w:tcPr>
          <w:p w14:paraId="359DBB8D" w14:textId="11E8D2B9"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14:paraId="7F30E5A3" w14:textId="18CC53B9"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5</w:t>
            </w:r>
          </w:p>
        </w:tc>
        <w:tc>
          <w:tcPr>
            <w:tcW w:w="900" w:type="dxa"/>
            <w:tcBorders>
              <w:top w:val="nil"/>
              <w:left w:val="nil"/>
              <w:bottom w:val="single" w:sz="4" w:space="0" w:color="auto"/>
              <w:right w:val="single" w:sz="4" w:space="0" w:color="auto"/>
            </w:tcBorders>
            <w:shd w:val="clear" w:color="auto" w:fill="auto"/>
            <w:noWrap/>
            <w:vAlign w:val="center"/>
            <w:hideMark/>
          </w:tcPr>
          <w:p w14:paraId="11E6A11E" w14:textId="3B892498"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8</w:t>
            </w:r>
          </w:p>
        </w:tc>
        <w:tc>
          <w:tcPr>
            <w:tcW w:w="900" w:type="dxa"/>
            <w:tcBorders>
              <w:top w:val="nil"/>
              <w:left w:val="nil"/>
              <w:bottom w:val="single" w:sz="4" w:space="0" w:color="auto"/>
              <w:right w:val="single" w:sz="4" w:space="0" w:color="auto"/>
            </w:tcBorders>
            <w:shd w:val="clear" w:color="auto" w:fill="auto"/>
            <w:noWrap/>
            <w:vAlign w:val="center"/>
            <w:hideMark/>
          </w:tcPr>
          <w:p w14:paraId="57BFBBF6" w14:textId="1B8F4D78"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w:t>
            </w:r>
          </w:p>
        </w:tc>
        <w:tc>
          <w:tcPr>
            <w:tcW w:w="900" w:type="dxa"/>
            <w:tcBorders>
              <w:top w:val="nil"/>
              <w:left w:val="nil"/>
              <w:bottom w:val="single" w:sz="4" w:space="0" w:color="auto"/>
              <w:right w:val="single" w:sz="12" w:space="0" w:color="auto"/>
            </w:tcBorders>
            <w:shd w:val="clear" w:color="auto" w:fill="auto"/>
            <w:noWrap/>
            <w:vAlign w:val="center"/>
            <w:hideMark/>
          </w:tcPr>
          <w:p w14:paraId="719AB1D1" w14:textId="663DC431"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14</w:t>
            </w:r>
          </w:p>
        </w:tc>
      </w:tr>
      <w:tr w:rsidR="00F5299C" w:rsidRPr="00F5299C" w14:paraId="47A440AA" w14:textId="77777777" w:rsidTr="00B626BF">
        <w:trPr>
          <w:gridAfter w:val="1"/>
          <w:wAfter w:w="48" w:type="dxa"/>
          <w:trHeight w:val="20"/>
          <w:jc w:val="center"/>
        </w:trPr>
        <w:tc>
          <w:tcPr>
            <w:tcW w:w="1640" w:type="dxa"/>
            <w:tcBorders>
              <w:top w:val="nil"/>
              <w:left w:val="single" w:sz="4" w:space="0" w:color="auto"/>
              <w:bottom w:val="single" w:sz="4" w:space="0" w:color="auto"/>
              <w:right w:val="single" w:sz="4" w:space="0" w:color="auto"/>
            </w:tcBorders>
            <w:shd w:val="clear" w:color="auto" w:fill="FFFFFF" w:themeFill="background1"/>
            <w:vAlign w:val="center"/>
            <w:hideMark/>
          </w:tcPr>
          <w:p w14:paraId="04234A9E" w14:textId="77777777" w:rsidR="00B14879" w:rsidRPr="00F5299C" w:rsidRDefault="00B14879" w:rsidP="00B14879">
            <w:pPr>
              <w:widowControl/>
              <w:overflowPunct/>
              <w:autoSpaceDE/>
              <w:autoSpaceDN/>
              <w:snapToGrid w:val="0"/>
              <w:jc w:val="center"/>
              <w:rPr>
                <w:rFonts w:hAnsi="標楷體" w:cs="新細明體"/>
                <w:kern w:val="0"/>
                <w:sz w:val="26"/>
                <w:szCs w:val="26"/>
              </w:rPr>
            </w:pPr>
            <w:r w:rsidRPr="00F5299C">
              <w:rPr>
                <w:rFonts w:hAnsi="標楷體" w:cs="新細明體" w:hint="eastAsia"/>
                <w:kern w:val="0"/>
                <w:sz w:val="26"/>
                <w:szCs w:val="26"/>
              </w:rPr>
              <w:t>高雄市</w:t>
            </w:r>
          </w:p>
        </w:tc>
        <w:tc>
          <w:tcPr>
            <w:tcW w:w="1467" w:type="dxa"/>
            <w:tcBorders>
              <w:top w:val="nil"/>
              <w:left w:val="nil"/>
              <w:bottom w:val="single" w:sz="4" w:space="0" w:color="auto"/>
              <w:right w:val="single" w:sz="4" w:space="0" w:color="auto"/>
            </w:tcBorders>
            <w:shd w:val="clear" w:color="auto" w:fill="FFFFFF" w:themeFill="background1"/>
            <w:vAlign w:val="center"/>
            <w:hideMark/>
          </w:tcPr>
          <w:p w14:paraId="58F251EF" w14:textId="0ED70087"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145</w:t>
            </w:r>
          </w:p>
        </w:tc>
        <w:tc>
          <w:tcPr>
            <w:tcW w:w="1040" w:type="dxa"/>
            <w:tcBorders>
              <w:top w:val="nil"/>
              <w:left w:val="nil"/>
              <w:bottom w:val="single" w:sz="4" w:space="0" w:color="auto"/>
              <w:right w:val="nil"/>
            </w:tcBorders>
            <w:shd w:val="clear" w:color="auto" w:fill="FFFFFF" w:themeFill="background1"/>
            <w:vAlign w:val="center"/>
            <w:hideMark/>
          </w:tcPr>
          <w:p w14:paraId="633E230D" w14:textId="3AE3F9DE"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27</w:t>
            </w:r>
          </w:p>
        </w:tc>
        <w:tc>
          <w:tcPr>
            <w:tcW w:w="1040" w:type="dxa"/>
            <w:tcBorders>
              <w:top w:val="nil"/>
              <w:left w:val="single" w:sz="4" w:space="0" w:color="auto"/>
              <w:bottom w:val="single" w:sz="4" w:space="0" w:color="auto"/>
              <w:right w:val="nil"/>
            </w:tcBorders>
            <w:shd w:val="clear" w:color="auto" w:fill="FFFFFF" w:themeFill="background1"/>
            <w:vAlign w:val="center"/>
            <w:hideMark/>
          </w:tcPr>
          <w:p w14:paraId="61D392C5" w14:textId="275E661E"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118</w:t>
            </w:r>
          </w:p>
        </w:tc>
        <w:tc>
          <w:tcPr>
            <w:tcW w:w="849" w:type="dxa"/>
            <w:gridSpan w:val="2"/>
            <w:tcBorders>
              <w:top w:val="nil"/>
              <w:left w:val="single" w:sz="12" w:space="0" w:color="auto"/>
              <w:bottom w:val="single" w:sz="4" w:space="0" w:color="auto"/>
              <w:right w:val="single" w:sz="4" w:space="0" w:color="auto"/>
            </w:tcBorders>
            <w:shd w:val="clear" w:color="auto" w:fill="auto"/>
            <w:noWrap/>
            <w:vAlign w:val="center"/>
            <w:hideMark/>
          </w:tcPr>
          <w:p w14:paraId="0CB282BC" w14:textId="346B9AF1"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w:t>
            </w:r>
          </w:p>
        </w:tc>
        <w:tc>
          <w:tcPr>
            <w:tcW w:w="900" w:type="dxa"/>
            <w:tcBorders>
              <w:top w:val="nil"/>
              <w:left w:val="nil"/>
              <w:bottom w:val="single" w:sz="4" w:space="0" w:color="auto"/>
              <w:right w:val="single" w:sz="4" w:space="0" w:color="auto"/>
            </w:tcBorders>
            <w:shd w:val="clear" w:color="auto" w:fill="auto"/>
            <w:noWrap/>
            <w:vAlign w:val="center"/>
            <w:hideMark/>
          </w:tcPr>
          <w:p w14:paraId="374E20BE" w14:textId="3E1F85A0"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13</w:t>
            </w:r>
          </w:p>
        </w:tc>
        <w:tc>
          <w:tcPr>
            <w:tcW w:w="900" w:type="dxa"/>
            <w:tcBorders>
              <w:top w:val="nil"/>
              <w:left w:val="nil"/>
              <w:bottom w:val="single" w:sz="4" w:space="0" w:color="auto"/>
              <w:right w:val="single" w:sz="4" w:space="0" w:color="auto"/>
            </w:tcBorders>
            <w:shd w:val="clear" w:color="auto" w:fill="auto"/>
            <w:noWrap/>
            <w:vAlign w:val="center"/>
            <w:hideMark/>
          </w:tcPr>
          <w:p w14:paraId="4B4AE693" w14:textId="32B5CD5B"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10</w:t>
            </w:r>
          </w:p>
        </w:tc>
        <w:tc>
          <w:tcPr>
            <w:tcW w:w="900" w:type="dxa"/>
            <w:tcBorders>
              <w:top w:val="nil"/>
              <w:left w:val="nil"/>
              <w:bottom w:val="single" w:sz="4" w:space="0" w:color="auto"/>
              <w:right w:val="single" w:sz="4" w:space="0" w:color="auto"/>
            </w:tcBorders>
            <w:shd w:val="clear" w:color="auto" w:fill="auto"/>
            <w:noWrap/>
            <w:vAlign w:val="center"/>
            <w:hideMark/>
          </w:tcPr>
          <w:p w14:paraId="137C6F2B" w14:textId="5D72D40E"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3</w:t>
            </w:r>
          </w:p>
        </w:tc>
        <w:tc>
          <w:tcPr>
            <w:tcW w:w="900" w:type="dxa"/>
            <w:tcBorders>
              <w:top w:val="nil"/>
              <w:left w:val="nil"/>
              <w:bottom w:val="single" w:sz="4" w:space="0" w:color="auto"/>
              <w:right w:val="single" w:sz="12" w:space="0" w:color="auto"/>
            </w:tcBorders>
            <w:shd w:val="clear" w:color="auto" w:fill="auto"/>
            <w:noWrap/>
            <w:vAlign w:val="center"/>
            <w:hideMark/>
          </w:tcPr>
          <w:p w14:paraId="27C18F54" w14:textId="7A16E9AE"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27</w:t>
            </w:r>
          </w:p>
        </w:tc>
      </w:tr>
      <w:tr w:rsidR="00F5299C" w:rsidRPr="00F5299C" w14:paraId="0BDE5A09" w14:textId="77777777" w:rsidTr="00B626BF">
        <w:trPr>
          <w:gridAfter w:val="1"/>
          <w:wAfter w:w="48" w:type="dxa"/>
          <w:trHeight w:val="20"/>
          <w:jc w:val="center"/>
        </w:trPr>
        <w:tc>
          <w:tcPr>
            <w:tcW w:w="1640" w:type="dxa"/>
            <w:tcBorders>
              <w:top w:val="nil"/>
              <w:left w:val="single" w:sz="4" w:space="0" w:color="auto"/>
              <w:bottom w:val="single" w:sz="4" w:space="0" w:color="auto"/>
              <w:right w:val="single" w:sz="4" w:space="0" w:color="auto"/>
            </w:tcBorders>
            <w:shd w:val="clear" w:color="auto" w:fill="FFFFFF" w:themeFill="background1"/>
            <w:vAlign w:val="center"/>
            <w:hideMark/>
          </w:tcPr>
          <w:p w14:paraId="0351879D" w14:textId="77777777" w:rsidR="00B14879" w:rsidRPr="00F5299C" w:rsidRDefault="00B14879" w:rsidP="00B14879">
            <w:pPr>
              <w:widowControl/>
              <w:overflowPunct/>
              <w:autoSpaceDE/>
              <w:autoSpaceDN/>
              <w:snapToGrid w:val="0"/>
              <w:jc w:val="center"/>
              <w:rPr>
                <w:rFonts w:hAnsi="標楷體" w:cs="新細明體"/>
                <w:kern w:val="0"/>
                <w:sz w:val="26"/>
                <w:szCs w:val="26"/>
              </w:rPr>
            </w:pPr>
            <w:r w:rsidRPr="00F5299C">
              <w:rPr>
                <w:rFonts w:hAnsi="標楷體" w:cs="新細明體" w:hint="eastAsia"/>
                <w:kern w:val="0"/>
                <w:sz w:val="26"/>
                <w:szCs w:val="26"/>
              </w:rPr>
              <w:t>基隆市</w:t>
            </w:r>
          </w:p>
        </w:tc>
        <w:tc>
          <w:tcPr>
            <w:tcW w:w="1467" w:type="dxa"/>
            <w:tcBorders>
              <w:top w:val="nil"/>
              <w:left w:val="nil"/>
              <w:bottom w:val="single" w:sz="4" w:space="0" w:color="auto"/>
              <w:right w:val="single" w:sz="4" w:space="0" w:color="auto"/>
            </w:tcBorders>
            <w:shd w:val="clear" w:color="auto" w:fill="FFFFFF" w:themeFill="background1"/>
            <w:vAlign w:val="center"/>
            <w:hideMark/>
          </w:tcPr>
          <w:p w14:paraId="69CC3AF2" w14:textId="5FE3A61E"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w:t>
            </w:r>
          </w:p>
        </w:tc>
        <w:tc>
          <w:tcPr>
            <w:tcW w:w="1040" w:type="dxa"/>
            <w:tcBorders>
              <w:top w:val="nil"/>
              <w:left w:val="nil"/>
              <w:bottom w:val="single" w:sz="4" w:space="0" w:color="auto"/>
              <w:right w:val="nil"/>
            </w:tcBorders>
            <w:shd w:val="clear" w:color="auto" w:fill="FFFFFF" w:themeFill="background1"/>
            <w:vAlign w:val="center"/>
            <w:hideMark/>
          </w:tcPr>
          <w:p w14:paraId="5AFE367F" w14:textId="3C946702"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w:t>
            </w:r>
          </w:p>
        </w:tc>
        <w:tc>
          <w:tcPr>
            <w:tcW w:w="1040" w:type="dxa"/>
            <w:tcBorders>
              <w:top w:val="nil"/>
              <w:left w:val="single" w:sz="4" w:space="0" w:color="auto"/>
              <w:bottom w:val="single" w:sz="4" w:space="0" w:color="auto"/>
              <w:right w:val="nil"/>
            </w:tcBorders>
            <w:shd w:val="clear" w:color="auto" w:fill="FFFFFF" w:themeFill="background1"/>
            <w:vAlign w:val="center"/>
            <w:hideMark/>
          </w:tcPr>
          <w:p w14:paraId="657D9C26" w14:textId="5C201938"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0</w:t>
            </w:r>
          </w:p>
        </w:tc>
        <w:tc>
          <w:tcPr>
            <w:tcW w:w="849" w:type="dxa"/>
            <w:gridSpan w:val="2"/>
            <w:tcBorders>
              <w:top w:val="nil"/>
              <w:left w:val="single" w:sz="12" w:space="0" w:color="auto"/>
              <w:bottom w:val="single" w:sz="4" w:space="0" w:color="auto"/>
              <w:right w:val="single" w:sz="4" w:space="0" w:color="auto"/>
            </w:tcBorders>
            <w:shd w:val="clear" w:color="auto" w:fill="auto"/>
            <w:noWrap/>
            <w:vAlign w:val="center"/>
            <w:hideMark/>
          </w:tcPr>
          <w:p w14:paraId="1EDC3ADE" w14:textId="46F8ABA3"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14:paraId="01CB210E" w14:textId="61FD7726"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14:paraId="68BFD7B9" w14:textId="0CB78A3A"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w:t>
            </w:r>
          </w:p>
        </w:tc>
        <w:tc>
          <w:tcPr>
            <w:tcW w:w="900" w:type="dxa"/>
            <w:tcBorders>
              <w:top w:val="nil"/>
              <w:left w:val="nil"/>
              <w:bottom w:val="single" w:sz="4" w:space="0" w:color="auto"/>
              <w:right w:val="single" w:sz="4" w:space="0" w:color="auto"/>
            </w:tcBorders>
            <w:shd w:val="clear" w:color="auto" w:fill="auto"/>
            <w:noWrap/>
            <w:vAlign w:val="center"/>
            <w:hideMark/>
          </w:tcPr>
          <w:p w14:paraId="22C3B28C" w14:textId="12EA4CF5"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 xml:space="preserve">　</w:t>
            </w:r>
          </w:p>
        </w:tc>
        <w:tc>
          <w:tcPr>
            <w:tcW w:w="900" w:type="dxa"/>
            <w:tcBorders>
              <w:top w:val="nil"/>
              <w:left w:val="nil"/>
              <w:bottom w:val="single" w:sz="4" w:space="0" w:color="auto"/>
              <w:right w:val="single" w:sz="12" w:space="0" w:color="auto"/>
            </w:tcBorders>
            <w:shd w:val="clear" w:color="auto" w:fill="auto"/>
            <w:noWrap/>
            <w:vAlign w:val="center"/>
            <w:hideMark/>
          </w:tcPr>
          <w:p w14:paraId="48A56346" w14:textId="5837017F"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w:t>
            </w:r>
          </w:p>
        </w:tc>
      </w:tr>
      <w:tr w:rsidR="00F5299C" w:rsidRPr="00F5299C" w14:paraId="2BB1D3F3" w14:textId="77777777" w:rsidTr="00B626BF">
        <w:trPr>
          <w:gridAfter w:val="1"/>
          <w:wAfter w:w="48" w:type="dxa"/>
          <w:trHeight w:val="20"/>
          <w:jc w:val="center"/>
        </w:trPr>
        <w:tc>
          <w:tcPr>
            <w:tcW w:w="1640" w:type="dxa"/>
            <w:tcBorders>
              <w:top w:val="nil"/>
              <w:left w:val="single" w:sz="4" w:space="0" w:color="auto"/>
              <w:bottom w:val="single" w:sz="4" w:space="0" w:color="auto"/>
              <w:right w:val="single" w:sz="4" w:space="0" w:color="auto"/>
            </w:tcBorders>
            <w:shd w:val="clear" w:color="auto" w:fill="FFFFFF" w:themeFill="background1"/>
            <w:vAlign w:val="center"/>
            <w:hideMark/>
          </w:tcPr>
          <w:p w14:paraId="6C30CA6F" w14:textId="77777777" w:rsidR="00B14879" w:rsidRPr="00F5299C" w:rsidRDefault="00B14879" w:rsidP="00B14879">
            <w:pPr>
              <w:widowControl/>
              <w:overflowPunct/>
              <w:autoSpaceDE/>
              <w:autoSpaceDN/>
              <w:snapToGrid w:val="0"/>
              <w:jc w:val="center"/>
              <w:rPr>
                <w:rFonts w:hAnsi="標楷體" w:cs="新細明體"/>
                <w:kern w:val="0"/>
                <w:sz w:val="26"/>
                <w:szCs w:val="26"/>
              </w:rPr>
            </w:pPr>
            <w:r w:rsidRPr="00F5299C">
              <w:rPr>
                <w:rFonts w:hAnsi="標楷體" w:cs="新細明體" w:hint="eastAsia"/>
                <w:kern w:val="0"/>
                <w:sz w:val="26"/>
                <w:szCs w:val="26"/>
              </w:rPr>
              <w:t>新竹市</w:t>
            </w:r>
          </w:p>
        </w:tc>
        <w:tc>
          <w:tcPr>
            <w:tcW w:w="1467" w:type="dxa"/>
            <w:tcBorders>
              <w:top w:val="nil"/>
              <w:left w:val="nil"/>
              <w:bottom w:val="single" w:sz="4" w:space="0" w:color="auto"/>
              <w:right w:val="single" w:sz="4" w:space="0" w:color="auto"/>
            </w:tcBorders>
            <w:shd w:val="clear" w:color="auto" w:fill="FFFFFF" w:themeFill="background1"/>
            <w:vAlign w:val="center"/>
            <w:hideMark/>
          </w:tcPr>
          <w:p w14:paraId="26D2E2E3" w14:textId="4E7315FE"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12</w:t>
            </w:r>
          </w:p>
        </w:tc>
        <w:tc>
          <w:tcPr>
            <w:tcW w:w="1040" w:type="dxa"/>
            <w:tcBorders>
              <w:top w:val="nil"/>
              <w:left w:val="nil"/>
              <w:bottom w:val="single" w:sz="4" w:space="0" w:color="auto"/>
              <w:right w:val="nil"/>
            </w:tcBorders>
            <w:shd w:val="clear" w:color="auto" w:fill="FFFFFF" w:themeFill="background1"/>
            <w:vAlign w:val="center"/>
            <w:hideMark/>
          </w:tcPr>
          <w:p w14:paraId="0356DAF0" w14:textId="466A9AB9"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6</w:t>
            </w:r>
          </w:p>
        </w:tc>
        <w:tc>
          <w:tcPr>
            <w:tcW w:w="1040" w:type="dxa"/>
            <w:tcBorders>
              <w:top w:val="nil"/>
              <w:left w:val="single" w:sz="4" w:space="0" w:color="auto"/>
              <w:bottom w:val="single" w:sz="4" w:space="0" w:color="auto"/>
              <w:right w:val="nil"/>
            </w:tcBorders>
            <w:shd w:val="clear" w:color="auto" w:fill="FFFFFF" w:themeFill="background1"/>
            <w:vAlign w:val="center"/>
            <w:hideMark/>
          </w:tcPr>
          <w:p w14:paraId="3619CCB4" w14:textId="61C3B1E0"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6</w:t>
            </w:r>
          </w:p>
        </w:tc>
        <w:tc>
          <w:tcPr>
            <w:tcW w:w="849" w:type="dxa"/>
            <w:gridSpan w:val="2"/>
            <w:tcBorders>
              <w:top w:val="nil"/>
              <w:left w:val="single" w:sz="12" w:space="0" w:color="auto"/>
              <w:bottom w:val="single" w:sz="4" w:space="0" w:color="auto"/>
              <w:right w:val="single" w:sz="4" w:space="0" w:color="auto"/>
            </w:tcBorders>
            <w:shd w:val="clear" w:color="auto" w:fill="auto"/>
            <w:noWrap/>
            <w:vAlign w:val="center"/>
            <w:hideMark/>
          </w:tcPr>
          <w:p w14:paraId="16CEF2FB" w14:textId="2C2C6761"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w:t>
            </w:r>
          </w:p>
        </w:tc>
        <w:tc>
          <w:tcPr>
            <w:tcW w:w="900" w:type="dxa"/>
            <w:tcBorders>
              <w:top w:val="nil"/>
              <w:left w:val="nil"/>
              <w:bottom w:val="single" w:sz="4" w:space="0" w:color="auto"/>
              <w:right w:val="single" w:sz="4" w:space="0" w:color="auto"/>
            </w:tcBorders>
            <w:shd w:val="clear" w:color="auto" w:fill="auto"/>
            <w:noWrap/>
            <w:vAlign w:val="center"/>
            <w:hideMark/>
          </w:tcPr>
          <w:p w14:paraId="1C4C35A4" w14:textId="51412D9B"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w:t>
            </w:r>
          </w:p>
        </w:tc>
        <w:tc>
          <w:tcPr>
            <w:tcW w:w="900" w:type="dxa"/>
            <w:tcBorders>
              <w:top w:val="nil"/>
              <w:left w:val="nil"/>
              <w:bottom w:val="single" w:sz="4" w:space="0" w:color="auto"/>
              <w:right w:val="single" w:sz="4" w:space="0" w:color="auto"/>
            </w:tcBorders>
            <w:shd w:val="clear" w:color="auto" w:fill="auto"/>
            <w:noWrap/>
            <w:vAlign w:val="center"/>
            <w:hideMark/>
          </w:tcPr>
          <w:p w14:paraId="32B29FBB" w14:textId="5029355D"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4</w:t>
            </w:r>
          </w:p>
        </w:tc>
        <w:tc>
          <w:tcPr>
            <w:tcW w:w="900" w:type="dxa"/>
            <w:tcBorders>
              <w:top w:val="nil"/>
              <w:left w:val="nil"/>
              <w:bottom w:val="single" w:sz="4" w:space="0" w:color="auto"/>
              <w:right w:val="single" w:sz="4" w:space="0" w:color="auto"/>
            </w:tcBorders>
            <w:shd w:val="clear" w:color="auto" w:fill="auto"/>
            <w:noWrap/>
            <w:vAlign w:val="center"/>
            <w:hideMark/>
          </w:tcPr>
          <w:p w14:paraId="09A6A9E5" w14:textId="55A7487E"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 xml:space="preserve">　</w:t>
            </w:r>
          </w:p>
        </w:tc>
        <w:tc>
          <w:tcPr>
            <w:tcW w:w="900" w:type="dxa"/>
            <w:tcBorders>
              <w:top w:val="nil"/>
              <w:left w:val="nil"/>
              <w:bottom w:val="single" w:sz="4" w:space="0" w:color="auto"/>
              <w:right w:val="single" w:sz="12" w:space="0" w:color="auto"/>
            </w:tcBorders>
            <w:shd w:val="clear" w:color="auto" w:fill="auto"/>
            <w:noWrap/>
            <w:vAlign w:val="center"/>
            <w:hideMark/>
          </w:tcPr>
          <w:p w14:paraId="59D06B50" w14:textId="2748490A"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6</w:t>
            </w:r>
          </w:p>
        </w:tc>
      </w:tr>
      <w:tr w:rsidR="00F5299C" w:rsidRPr="00F5299C" w14:paraId="01C7970D" w14:textId="77777777" w:rsidTr="00B626BF">
        <w:trPr>
          <w:gridAfter w:val="1"/>
          <w:wAfter w:w="48" w:type="dxa"/>
          <w:trHeight w:val="20"/>
          <w:jc w:val="center"/>
        </w:trPr>
        <w:tc>
          <w:tcPr>
            <w:tcW w:w="1640" w:type="dxa"/>
            <w:tcBorders>
              <w:top w:val="nil"/>
              <w:left w:val="single" w:sz="4" w:space="0" w:color="auto"/>
              <w:bottom w:val="single" w:sz="4" w:space="0" w:color="auto"/>
              <w:right w:val="single" w:sz="4" w:space="0" w:color="auto"/>
            </w:tcBorders>
            <w:shd w:val="clear" w:color="auto" w:fill="FFFFFF" w:themeFill="background1"/>
            <w:vAlign w:val="center"/>
            <w:hideMark/>
          </w:tcPr>
          <w:p w14:paraId="601CDCBA" w14:textId="77777777" w:rsidR="00B14879" w:rsidRPr="00F5299C" w:rsidRDefault="00B14879" w:rsidP="00B14879">
            <w:pPr>
              <w:widowControl/>
              <w:overflowPunct/>
              <w:autoSpaceDE/>
              <w:autoSpaceDN/>
              <w:snapToGrid w:val="0"/>
              <w:jc w:val="center"/>
              <w:rPr>
                <w:rFonts w:hAnsi="標楷體" w:cs="新細明體"/>
                <w:kern w:val="0"/>
                <w:sz w:val="26"/>
                <w:szCs w:val="26"/>
              </w:rPr>
            </w:pPr>
            <w:r w:rsidRPr="00F5299C">
              <w:rPr>
                <w:rFonts w:hAnsi="標楷體" w:cs="新細明體" w:hint="eastAsia"/>
                <w:kern w:val="0"/>
                <w:sz w:val="26"/>
                <w:szCs w:val="26"/>
              </w:rPr>
              <w:t>新竹縣</w:t>
            </w:r>
          </w:p>
        </w:tc>
        <w:tc>
          <w:tcPr>
            <w:tcW w:w="1467" w:type="dxa"/>
            <w:tcBorders>
              <w:top w:val="nil"/>
              <w:left w:val="nil"/>
              <w:bottom w:val="single" w:sz="4" w:space="0" w:color="auto"/>
              <w:right w:val="single" w:sz="4" w:space="0" w:color="auto"/>
            </w:tcBorders>
            <w:shd w:val="clear" w:color="auto" w:fill="FFFFFF" w:themeFill="background1"/>
            <w:vAlign w:val="center"/>
            <w:hideMark/>
          </w:tcPr>
          <w:p w14:paraId="4E4CC866" w14:textId="3C71024B"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25</w:t>
            </w:r>
          </w:p>
        </w:tc>
        <w:tc>
          <w:tcPr>
            <w:tcW w:w="1040" w:type="dxa"/>
            <w:tcBorders>
              <w:top w:val="nil"/>
              <w:left w:val="nil"/>
              <w:bottom w:val="single" w:sz="4" w:space="0" w:color="auto"/>
              <w:right w:val="nil"/>
            </w:tcBorders>
            <w:shd w:val="clear" w:color="auto" w:fill="FFFFFF" w:themeFill="background1"/>
            <w:vAlign w:val="center"/>
            <w:hideMark/>
          </w:tcPr>
          <w:p w14:paraId="72B0E26B" w14:textId="68801E60"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13</w:t>
            </w:r>
          </w:p>
        </w:tc>
        <w:tc>
          <w:tcPr>
            <w:tcW w:w="1040" w:type="dxa"/>
            <w:tcBorders>
              <w:top w:val="nil"/>
              <w:left w:val="single" w:sz="4" w:space="0" w:color="auto"/>
              <w:bottom w:val="single" w:sz="4" w:space="0" w:color="auto"/>
              <w:right w:val="nil"/>
            </w:tcBorders>
            <w:shd w:val="clear" w:color="auto" w:fill="FFFFFF" w:themeFill="background1"/>
            <w:vAlign w:val="center"/>
            <w:hideMark/>
          </w:tcPr>
          <w:p w14:paraId="06EB1C42" w14:textId="0833444C"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12</w:t>
            </w:r>
          </w:p>
        </w:tc>
        <w:tc>
          <w:tcPr>
            <w:tcW w:w="849" w:type="dxa"/>
            <w:gridSpan w:val="2"/>
            <w:tcBorders>
              <w:top w:val="nil"/>
              <w:left w:val="single" w:sz="12" w:space="0" w:color="auto"/>
              <w:bottom w:val="single" w:sz="4" w:space="0" w:color="auto"/>
              <w:right w:val="single" w:sz="4" w:space="0" w:color="auto"/>
            </w:tcBorders>
            <w:shd w:val="clear" w:color="auto" w:fill="auto"/>
            <w:noWrap/>
            <w:vAlign w:val="center"/>
            <w:hideMark/>
          </w:tcPr>
          <w:p w14:paraId="04A7CD59" w14:textId="0B2D827D"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14:paraId="347D79BE" w14:textId="7C9D49E7"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3</w:t>
            </w:r>
          </w:p>
        </w:tc>
        <w:tc>
          <w:tcPr>
            <w:tcW w:w="900" w:type="dxa"/>
            <w:tcBorders>
              <w:top w:val="nil"/>
              <w:left w:val="nil"/>
              <w:bottom w:val="single" w:sz="4" w:space="0" w:color="auto"/>
              <w:right w:val="single" w:sz="4" w:space="0" w:color="auto"/>
            </w:tcBorders>
            <w:shd w:val="clear" w:color="auto" w:fill="auto"/>
            <w:noWrap/>
            <w:vAlign w:val="center"/>
            <w:hideMark/>
          </w:tcPr>
          <w:p w14:paraId="4CB44085" w14:textId="78DC3D86"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8</w:t>
            </w:r>
          </w:p>
        </w:tc>
        <w:tc>
          <w:tcPr>
            <w:tcW w:w="900" w:type="dxa"/>
            <w:tcBorders>
              <w:top w:val="nil"/>
              <w:left w:val="nil"/>
              <w:bottom w:val="single" w:sz="4" w:space="0" w:color="auto"/>
              <w:right w:val="single" w:sz="4" w:space="0" w:color="auto"/>
            </w:tcBorders>
            <w:shd w:val="clear" w:color="auto" w:fill="auto"/>
            <w:noWrap/>
            <w:vAlign w:val="center"/>
            <w:hideMark/>
          </w:tcPr>
          <w:p w14:paraId="3A1C07A2" w14:textId="6078F4EA"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2</w:t>
            </w:r>
          </w:p>
        </w:tc>
        <w:tc>
          <w:tcPr>
            <w:tcW w:w="900" w:type="dxa"/>
            <w:tcBorders>
              <w:top w:val="nil"/>
              <w:left w:val="nil"/>
              <w:bottom w:val="single" w:sz="4" w:space="0" w:color="auto"/>
              <w:right w:val="single" w:sz="12" w:space="0" w:color="auto"/>
            </w:tcBorders>
            <w:shd w:val="clear" w:color="auto" w:fill="auto"/>
            <w:noWrap/>
            <w:vAlign w:val="center"/>
            <w:hideMark/>
          </w:tcPr>
          <w:p w14:paraId="605D991B" w14:textId="2F8C8B15"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13</w:t>
            </w:r>
          </w:p>
        </w:tc>
      </w:tr>
      <w:tr w:rsidR="00F5299C" w:rsidRPr="00F5299C" w14:paraId="537C2C66" w14:textId="77777777" w:rsidTr="00B626BF">
        <w:trPr>
          <w:gridAfter w:val="1"/>
          <w:wAfter w:w="48" w:type="dxa"/>
          <w:trHeight w:val="20"/>
          <w:jc w:val="center"/>
        </w:trPr>
        <w:tc>
          <w:tcPr>
            <w:tcW w:w="1640" w:type="dxa"/>
            <w:tcBorders>
              <w:top w:val="nil"/>
              <w:left w:val="single" w:sz="4" w:space="0" w:color="auto"/>
              <w:bottom w:val="single" w:sz="4" w:space="0" w:color="auto"/>
              <w:right w:val="single" w:sz="4" w:space="0" w:color="auto"/>
            </w:tcBorders>
            <w:shd w:val="clear" w:color="auto" w:fill="FFFFFF" w:themeFill="background1"/>
            <w:vAlign w:val="center"/>
            <w:hideMark/>
          </w:tcPr>
          <w:p w14:paraId="60FA72F6" w14:textId="77777777" w:rsidR="00B14879" w:rsidRPr="00F5299C" w:rsidRDefault="00B14879" w:rsidP="00B14879">
            <w:pPr>
              <w:widowControl/>
              <w:overflowPunct/>
              <w:autoSpaceDE/>
              <w:autoSpaceDN/>
              <w:snapToGrid w:val="0"/>
              <w:jc w:val="center"/>
              <w:rPr>
                <w:rFonts w:hAnsi="標楷體" w:cs="新細明體"/>
                <w:kern w:val="0"/>
                <w:sz w:val="26"/>
                <w:szCs w:val="26"/>
              </w:rPr>
            </w:pPr>
            <w:r w:rsidRPr="00F5299C">
              <w:rPr>
                <w:rFonts w:hAnsi="標楷體" w:cs="新細明體" w:hint="eastAsia"/>
                <w:kern w:val="0"/>
                <w:sz w:val="26"/>
                <w:szCs w:val="26"/>
              </w:rPr>
              <w:t>苗栗縣</w:t>
            </w:r>
          </w:p>
        </w:tc>
        <w:tc>
          <w:tcPr>
            <w:tcW w:w="1467" w:type="dxa"/>
            <w:tcBorders>
              <w:top w:val="nil"/>
              <w:left w:val="nil"/>
              <w:bottom w:val="single" w:sz="4" w:space="0" w:color="auto"/>
              <w:right w:val="single" w:sz="4" w:space="0" w:color="auto"/>
            </w:tcBorders>
            <w:shd w:val="clear" w:color="auto" w:fill="FFFFFF" w:themeFill="background1"/>
            <w:vAlign w:val="center"/>
            <w:hideMark/>
          </w:tcPr>
          <w:p w14:paraId="03192BC7" w14:textId="1BA40012"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26</w:t>
            </w:r>
          </w:p>
        </w:tc>
        <w:tc>
          <w:tcPr>
            <w:tcW w:w="1040" w:type="dxa"/>
            <w:tcBorders>
              <w:top w:val="nil"/>
              <w:left w:val="nil"/>
              <w:bottom w:val="single" w:sz="4" w:space="0" w:color="auto"/>
              <w:right w:val="nil"/>
            </w:tcBorders>
            <w:shd w:val="clear" w:color="auto" w:fill="FFFFFF" w:themeFill="background1"/>
            <w:vAlign w:val="center"/>
            <w:hideMark/>
          </w:tcPr>
          <w:p w14:paraId="77B124B1" w14:textId="04226FE0"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w:t>
            </w:r>
          </w:p>
        </w:tc>
        <w:tc>
          <w:tcPr>
            <w:tcW w:w="1040" w:type="dxa"/>
            <w:tcBorders>
              <w:top w:val="nil"/>
              <w:left w:val="single" w:sz="4" w:space="0" w:color="auto"/>
              <w:bottom w:val="single" w:sz="4" w:space="0" w:color="auto"/>
              <w:right w:val="nil"/>
            </w:tcBorders>
            <w:shd w:val="clear" w:color="auto" w:fill="FFFFFF" w:themeFill="background1"/>
            <w:vAlign w:val="center"/>
            <w:hideMark/>
          </w:tcPr>
          <w:p w14:paraId="61D98B5E" w14:textId="53782A3B"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25</w:t>
            </w:r>
          </w:p>
        </w:tc>
        <w:tc>
          <w:tcPr>
            <w:tcW w:w="849" w:type="dxa"/>
            <w:gridSpan w:val="2"/>
            <w:tcBorders>
              <w:top w:val="nil"/>
              <w:left w:val="single" w:sz="12" w:space="0" w:color="auto"/>
              <w:bottom w:val="single" w:sz="4" w:space="0" w:color="auto"/>
              <w:right w:val="single" w:sz="4" w:space="0" w:color="auto"/>
            </w:tcBorders>
            <w:shd w:val="clear" w:color="auto" w:fill="auto"/>
            <w:noWrap/>
            <w:vAlign w:val="center"/>
            <w:hideMark/>
          </w:tcPr>
          <w:p w14:paraId="71C489A9" w14:textId="41FE0611"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14:paraId="1BE2038B" w14:textId="0BC1851D"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14:paraId="48AEBBBE" w14:textId="4E98FD35"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14:paraId="72655677" w14:textId="75067E9C"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w:t>
            </w:r>
          </w:p>
        </w:tc>
        <w:tc>
          <w:tcPr>
            <w:tcW w:w="900" w:type="dxa"/>
            <w:tcBorders>
              <w:top w:val="nil"/>
              <w:left w:val="nil"/>
              <w:bottom w:val="single" w:sz="4" w:space="0" w:color="auto"/>
              <w:right w:val="single" w:sz="12" w:space="0" w:color="auto"/>
            </w:tcBorders>
            <w:shd w:val="clear" w:color="auto" w:fill="auto"/>
            <w:noWrap/>
            <w:vAlign w:val="center"/>
            <w:hideMark/>
          </w:tcPr>
          <w:p w14:paraId="34B30965" w14:textId="0C17B8E3"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w:t>
            </w:r>
          </w:p>
        </w:tc>
      </w:tr>
      <w:tr w:rsidR="00F5299C" w:rsidRPr="00F5299C" w14:paraId="7EFE37E2" w14:textId="77777777" w:rsidTr="00B626BF">
        <w:trPr>
          <w:gridAfter w:val="1"/>
          <w:wAfter w:w="48" w:type="dxa"/>
          <w:trHeight w:val="20"/>
          <w:jc w:val="center"/>
        </w:trPr>
        <w:tc>
          <w:tcPr>
            <w:tcW w:w="164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DC0348C" w14:textId="77777777" w:rsidR="00B14879" w:rsidRPr="00F5299C" w:rsidRDefault="00B14879" w:rsidP="00B14879">
            <w:pPr>
              <w:widowControl/>
              <w:overflowPunct/>
              <w:autoSpaceDE/>
              <w:autoSpaceDN/>
              <w:snapToGrid w:val="0"/>
              <w:jc w:val="center"/>
              <w:rPr>
                <w:rFonts w:hAnsi="標楷體" w:cs="新細明體"/>
                <w:kern w:val="0"/>
                <w:sz w:val="26"/>
                <w:szCs w:val="26"/>
              </w:rPr>
            </w:pPr>
            <w:r w:rsidRPr="00F5299C">
              <w:rPr>
                <w:rFonts w:hAnsi="標楷體" w:cs="新細明體" w:hint="eastAsia"/>
                <w:kern w:val="0"/>
                <w:sz w:val="26"/>
                <w:szCs w:val="26"/>
              </w:rPr>
              <w:t>彰化縣</w:t>
            </w:r>
          </w:p>
        </w:tc>
        <w:tc>
          <w:tcPr>
            <w:tcW w:w="1467" w:type="dxa"/>
            <w:tcBorders>
              <w:top w:val="nil"/>
              <w:left w:val="nil"/>
              <w:bottom w:val="single" w:sz="4" w:space="0" w:color="auto"/>
              <w:right w:val="single" w:sz="4" w:space="0" w:color="auto"/>
            </w:tcBorders>
            <w:shd w:val="clear" w:color="auto" w:fill="FFFFFF" w:themeFill="background1"/>
            <w:vAlign w:val="center"/>
            <w:hideMark/>
          </w:tcPr>
          <w:p w14:paraId="31ACC37D" w14:textId="31949BB3"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386</w:t>
            </w:r>
          </w:p>
        </w:tc>
        <w:tc>
          <w:tcPr>
            <w:tcW w:w="1040" w:type="dxa"/>
            <w:tcBorders>
              <w:top w:val="nil"/>
              <w:left w:val="nil"/>
              <w:bottom w:val="single" w:sz="4" w:space="0" w:color="auto"/>
              <w:right w:val="nil"/>
            </w:tcBorders>
            <w:shd w:val="clear" w:color="auto" w:fill="FFFFFF" w:themeFill="background1"/>
            <w:vAlign w:val="center"/>
            <w:hideMark/>
          </w:tcPr>
          <w:p w14:paraId="4BD46A13" w14:textId="26199B5D"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38</w:t>
            </w:r>
          </w:p>
        </w:tc>
        <w:tc>
          <w:tcPr>
            <w:tcW w:w="1040" w:type="dxa"/>
            <w:tcBorders>
              <w:top w:val="nil"/>
              <w:left w:val="single" w:sz="4" w:space="0" w:color="auto"/>
              <w:bottom w:val="single" w:sz="4" w:space="0" w:color="auto"/>
              <w:right w:val="nil"/>
            </w:tcBorders>
            <w:shd w:val="clear" w:color="auto" w:fill="FFFFFF" w:themeFill="background1"/>
            <w:vAlign w:val="center"/>
            <w:hideMark/>
          </w:tcPr>
          <w:p w14:paraId="2EF648AC" w14:textId="629EB68C"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348</w:t>
            </w:r>
          </w:p>
        </w:tc>
        <w:tc>
          <w:tcPr>
            <w:tcW w:w="849" w:type="dxa"/>
            <w:gridSpan w:val="2"/>
            <w:tcBorders>
              <w:top w:val="nil"/>
              <w:left w:val="single" w:sz="12" w:space="0" w:color="auto"/>
              <w:bottom w:val="single" w:sz="4" w:space="0" w:color="auto"/>
              <w:right w:val="single" w:sz="4" w:space="0" w:color="auto"/>
            </w:tcBorders>
            <w:shd w:val="clear" w:color="000000" w:fill="FFFFFF"/>
            <w:noWrap/>
            <w:vAlign w:val="center"/>
            <w:hideMark/>
          </w:tcPr>
          <w:p w14:paraId="394ECC4C" w14:textId="64234952"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3</w:t>
            </w:r>
          </w:p>
        </w:tc>
        <w:tc>
          <w:tcPr>
            <w:tcW w:w="900" w:type="dxa"/>
            <w:tcBorders>
              <w:top w:val="nil"/>
              <w:left w:val="nil"/>
              <w:bottom w:val="single" w:sz="4" w:space="0" w:color="auto"/>
              <w:right w:val="single" w:sz="4" w:space="0" w:color="auto"/>
            </w:tcBorders>
            <w:shd w:val="clear" w:color="000000" w:fill="FFFFFF"/>
            <w:noWrap/>
            <w:vAlign w:val="center"/>
            <w:hideMark/>
          </w:tcPr>
          <w:p w14:paraId="1F0042F9" w14:textId="57813B91"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10</w:t>
            </w:r>
          </w:p>
        </w:tc>
        <w:tc>
          <w:tcPr>
            <w:tcW w:w="900" w:type="dxa"/>
            <w:tcBorders>
              <w:top w:val="nil"/>
              <w:left w:val="nil"/>
              <w:bottom w:val="single" w:sz="4" w:space="0" w:color="auto"/>
              <w:right w:val="single" w:sz="4" w:space="0" w:color="auto"/>
            </w:tcBorders>
            <w:shd w:val="clear" w:color="000000" w:fill="FFFFFF"/>
            <w:noWrap/>
            <w:vAlign w:val="center"/>
            <w:hideMark/>
          </w:tcPr>
          <w:p w14:paraId="6816093F" w14:textId="3AA8F0E2"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15</w:t>
            </w:r>
          </w:p>
        </w:tc>
        <w:tc>
          <w:tcPr>
            <w:tcW w:w="900" w:type="dxa"/>
            <w:tcBorders>
              <w:top w:val="nil"/>
              <w:left w:val="nil"/>
              <w:bottom w:val="single" w:sz="4" w:space="0" w:color="auto"/>
              <w:right w:val="single" w:sz="4" w:space="0" w:color="auto"/>
            </w:tcBorders>
            <w:shd w:val="clear" w:color="000000" w:fill="FFFFFF"/>
            <w:noWrap/>
            <w:vAlign w:val="center"/>
            <w:hideMark/>
          </w:tcPr>
          <w:p w14:paraId="306D97F8" w14:textId="4352CCC6"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10</w:t>
            </w:r>
          </w:p>
        </w:tc>
        <w:tc>
          <w:tcPr>
            <w:tcW w:w="900" w:type="dxa"/>
            <w:tcBorders>
              <w:top w:val="nil"/>
              <w:left w:val="nil"/>
              <w:bottom w:val="single" w:sz="4" w:space="0" w:color="auto"/>
              <w:right w:val="single" w:sz="12" w:space="0" w:color="auto"/>
            </w:tcBorders>
            <w:shd w:val="clear" w:color="000000" w:fill="FFFFFF"/>
            <w:noWrap/>
            <w:vAlign w:val="center"/>
            <w:hideMark/>
          </w:tcPr>
          <w:p w14:paraId="776BD603" w14:textId="78F06022"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38</w:t>
            </w:r>
          </w:p>
        </w:tc>
      </w:tr>
      <w:tr w:rsidR="00F5299C" w:rsidRPr="00F5299C" w14:paraId="5C9A87B6" w14:textId="77777777" w:rsidTr="00B626BF">
        <w:trPr>
          <w:gridAfter w:val="1"/>
          <w:wAfter w:w="48" w:type="dxa"/>
          <w:trHeight w:val="20"/>
          <w:jc w:val="center"/>
        </w:trPr>
        <w:tc>
          <w:tcPr>
            <w:tcW w:w="1640" w:type="dxa"/>
            <w:tcBorders>
              <w:top w:val="nil"/>
              <w:left w:val="single" w:sz="4" w:space="0" w:color="auto"/>
              <w:bottom w:val="single" w:sz="4" w:space="0" w:color="auto"/>
              <w:right w:val="single" w:sz="4" w:space="0" w:color="auto"/>
            </w:tcBorders>
            <w:shd w:val="clear" w:color="auto" w:fill="FFFFFF" w:themeFill="background1"/>
            <w:vAlign w:val="center"/>
            <w:hideMark/>
          </w:tcPr>
          <w:p w14:paraId="79B2D09C" w14:textId="77777777" w:rsidR="00B14879" w:rsidRPr="00F5299C" w:rsidRDefault="00B14879" w:rsidP="00B14879">
            <w:pPr>
              <w:widowControl/>
              <w:overflowPunct/>
              <w:autoSpaceDE/>
              <w:autoSpaceDN/>
              <w:snapToGrid w:val="0"/>
              <w:jc w:val="center"/>
              <w:rPr>
                <w:rFonts w:hAnsi="標楷體" w:cs="新細明體"/>
                <w:kern w:val="0"/>
                <w:sz w:val="26"/>
                <w:szCs w:val="26"/>
              </w:rPr>
            </w:pPr>
            <w:r w:rsidRPr="00F5299C">
              <w:rPr>
                <w:rFonts w:hAnsi="標楷體" w:cs="新細明體" w:hint="eastAsia"/>
                <w:kern w:val="0"/>
                <w:sz w:val="26"/>
                <w:szCs w:val="26"/>
              </w:rPr>
              <w:t>南投縣</w:t>
            </w:r>
          </w:p>
        </w:tc>
        <w:tc>
          <w:tcPr>
            <w:tcW w:w="1467" w:type="dxa"/>
            <w:tcBorders>
              <w:top w:val="nil"/>
              <w:left w:val="nil"/>
              <w:bottom w:val="single" w:sz="4" w:space="0" w:color="auto"/>
              <w:right w:val="single" w:sz="4" w:space="0" w:color="auto"/>
            </w:tcBorders>
            <w:shd w:val="clear" w:color="auto" w:fill="FFFFFF" w:themeFill="background1"/>
            <w:vAlign w:val="center"/>
            <w:hideMark/>
          </w:tcPr>
          <w:p w14:paraId="5BF9E615" w14:textId="2B2279DF"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3</w:t>
            </w:r>
          </w:p>
        </w:tc>
        <w:tc>
          <w:tcPr>
            <w:tcW w:w="1040" w:type="dxa"/>
            <w:tcBorders>
              <w:top w:val="nil"/>
              <w:left w:val="nil"/>
              <w:bottom w:val="single" w:sz="4" w:space="0" w:color="auto"/>
              <w:right w:val="nil"/>
            </w:tcBorders>
            <w:shd w:val="clear" w:color="auto" w:fill="FFFFFF" w:themeFill="background1"/>
            <w:vAlign w:val="center"/>
            <w:hideMark/>
          </w:tcPr>
          <w:p w14:paraId="1CFCA5BF" w14:textId="6D38C2E1"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2</w:t>
            </w:r>
          </w:p>
        </w:tc>
        <w:tc>
          <w:tcPr>
            <w:tcW w:w="1040" w:type="dxa"/>
            <w:tcBorders>
              <w:top w:val="nil"/>
              <w:left w:val="single" w:sz="4" w:space="0" w:color="auto"/>
              <w:bottom w:val="single" w:sz="4" w:space="0" w:color="auto"/>
              <w:right w:val="nil"/>
            </w:tcBorders>
            <w:shd w:val="clear" w:color="auto" w:fill="FFFFFF" w:themeFill="background1"/>
            <w:vAlign w:val="center"/>
            <w:hideMark/>
          </w:tcPr>
          <w:p w14:paraId="236F5C5E" w14:textId="4F65F029"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w:t>
            </w:r>
          </w:p>
        </w:tc>
        <w:tc>
          <w:tcPr>
            <w:tcW w:w="849" w:type="dxa"/>
            <w:gridSpan w:val="2"/>
            <w:tcBorders>
              <w:top w:val="nil"/>
              <w:left w:val="single" w:sz="12" w:space="0" w:color="auto"/>
              <w:bottom w:val="single" w:sz="4" w:space="0" w:color="auto"/>
              <w:right w:val="single" w:sz="4" w:space="0" w:color="auto"/>
            </w:tcBorders>
            <w:shd w:val="clear" w:color="auto" w:fill="auto"/>
            <w:noWrap/>
            <w:vAlign w:val="center"/>
            <w:hideMark/>
          </w:tcPr>
          <w:p w14:paraId="02373CAC" w14:textId="6AC36210"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2</w:t>
            </w:r>
          </w:p>
        </w:tc>
        <w:tc>
          <w:tcPr>
            <w:tcW w:w="900" w:type="dxa"/>
            <w:tcBorders>
              <w:top w:val="nil"/>
              <w:left w:val="nil"/>
              <w:bottom w:val="single" w:sz="4" w:space="0" w:color="auto"/>
              <w:right w:val="single" w:sz="4" w:space="0" w:color="auto"/>
            </w:tcBorders>
            <w:shd w:val="clear" w:color="auto" w:fill="auto"/>
            <w:noWrap/>
            <w:vAlign w:val="center"/>
            <w:hideMark/>
          </w:tcPr>
          <w:p w14:paraId="1C1F40A5" w14:textId="67CDDF2B"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14:paraId="75FFA938" w14:textId="3135CC40"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14:paraId="6C0BD1C9" w14:textId="550A6635"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 xml:space="preserve">　</w:t>
            </w:r>
          </w:p>
        </w:tc>
        <w:tc>
          <w:tcPr>
            <w:tcW w:w="900" w:type="dxa"/>
            <w:tcBorders>
              <w:top w:val="nil"/>
              <w:left w:val="nil"/>
              <w:bottom w:val="single" w:sz="4" w:space="0" w:color="auto"/>
              <w:right w:val="single" w:sz="12" w:space="0" w:color="auto"/>
            </w:tcBorders>
            <w:shd w:val="clear" w:color="auto" w:fill="auto"/>
            <w:noWrap/>
            <w:vAlign w:val="center"/>
            <w:hideMark/>
          </w:tcPr>
          <w:p w14:paraId="1C7C0362" w14:textId="17C49687"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2</w:t>
            </w:r>
          </w:p>
        </w:tc>
      </w:tr>
      <w:tr w:rsidR="00F5299C" w:rsidRPr="00F5299C" w14:paraId="166B2078" w14:textId="77777777" w:rsidTr="00B626BF">
        <w:trPr>
          <w:gridAfter w:val="1"/>
          <w:wAfter w:w="48" w:type="dxa"/>
          <w:trHeight w:val="20"/>
          <w:jc w:val="center"/>
        </w:trPr>
        <w:tc>
          <w:tcPr>
            <w:tcW w:w="1640" w:type="dxa"/>
            <w:tcBorders>
              <w:top w:val="nil"/>
              <w:left w:val="single" w:sz="4" w:space="0" w:color="auto"/>
              <w:bottom w:val="single" w:sz="4" w:space="0" w:color="auto"/>
              <w:right w:val="single" w:sz="4" w:space="0" w:color="auto"/>
            </w:tcBorders>
            <w:shd w:val="clear" w:color="auto" w:fill="FFFFFF" w:themeFill="background1"/>
            <w:vAlign w:val="center"/>
            <w:hideMark/>
          </w:tcPr>
          <w:p w14:paraId="2F554B67" w14:textId="77777777" w:rsidR="00B14879" w:rsidRPr="00F5299C" w:rsidRDefault="00B14879" w:rsidP="00B14879">
            <w:pPr>
              <w:widowControl/>
              <w:overflowPunct/>
              <w:autoSpaceDE/>
              <w:autoSpaceDN/>
              <w:snapToGrid w:val="0"/>
              <w:jc w:val="center"/>
              <w:rPr>
                <w:rFonts w:hAnsi="標楷體" w:cs="新細明體"/>
                <w:kern w:val="0"/>
                <w:sz w:val="26"/>
                <w:szCs w:val="26"/>
              </w:rPr>
            </w:pPr>
            <w:r w:rsidRPr="00F5299C">
              <w:rPr>
                <w:rFonts w:hAnsi="標楷體" w:cs="新細明體" w:hint="eastAsia"/>
                <w:kern w:val="0"/>
                <w:sz w:val="26"/>
                <w:szCs w:val="26"/>
              </w:rPr>
              <w:t>雲林縣</w:t>
            </w:r>
          </w:p>
        </w:tc>
        <w:tc>
          <w:tcPr>
            <w:tcW w:w="1467" w:type="dxa"/>
            <w:tcBorders>
              <w:top w:val="nil"/>
              <w:left w:val="nil"/>
              <w:bottom w:val="single" w:sz="4" w:space="0" w:color="auto"/>
              <w:right w:val="single" w:sz="4" w:space="0" w:color="auto"/>
            </w:tcBorders>
            <w:shd w:val="clear" w:color="auto" w:fill="FFFFFF" w:themeFill="background1"/>
            <w:vAlign w:val="center"/>
            <w:hideMark/>
          </w:tcPr>
          <w:p w14:paraId="763A72AD" w14:textId="0FC23925"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49</w:t>
            </w:r>
          </w:p>
        </w:tc>
        <w:tc>
          <w:tcPr>
            <w:tcW w:w="1040" w:type="dxa"/>
            <w:tcBorders>
              <w:top w:val="nil"/>
              <w:left w:val="nil"/>
              <w:bottom w:val="single" w:sz="4" w:space="0" w:color="auto"/>
              <w:right w:val="nil"/>
            </w:tcBorders>
            <w:shd w:val="clear" w:color="auto" w:fill="FFFFFF" w:themeFill="background1"/>
            <w:vAlign w:val="center"/>
            <w:hideMark/>
          </w:tcPr>
          <w:p w14:paraId="3B4E42E5" w14:textId="743026A8"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42</w:t>
            </w:r>
          </w:p>
        </w:tc>
        <w:tc>
          <w:tcPr>
            <w:tcW w:w="1040" w:type="dxa"/>
            <w:tcBorders>
              <w:top w:val="nil"/>
              <w:left w:val="single" w:sz="4" w:space="0" w:color="auto"/>
              <w:bottom w:val="single" w:sz="4" w:space="0" w:color="auto"/>
              <w:right w:val="nil"/>
            </w:tcBorders>
            <w:shd w:val="clear" w:color="auto" w:fill="FFFFFF" w:themeFill="background1"/>
            <w:vAlign w:val="center"/>
            <w:hideMark/>
          </w:tcPr>
          <w:p w14:paraId="44692255" w14:textId="4044D827"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7</w:t>
            </w:r>
          </w:p>
        </w:tc>
        <w:tc>
          <w:tcPr>
            <w:tcW w:w="849" w:type="dxa"/>
            <w:gridSpan w:val="2"/>
            <w:tcBorders>
              <w:top w:val="nil"/>
              <w:left w:val="single" w:sz="12" w:space="0" w:color="auto"/>
              <w:bottom w:val="single" w:sz="4" w:space="0" w:color="auto"/>
              <w:right w:val="single" w:sz="4" w:space="0" w:color="auto"/>
            </w:tcBorders>
            <w:shd w:val="clear" w:color="auto" w:fill="auto"/>
            <w:noWrap/>
            <w:vAlign w:val="center"/>
            <w:hideMark/>
          </w:tcPr>
          <w:p w14:paraId="1056FA3D" w14:textId="25934563"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2</w:t>
            </w:r>
          </w:p>
        </w:tc>
        <w:tc>
          <w:tcPr>
            <w:tcW w:w="900" w:type="dxa"/>
            <w:tcBorders>
              <w:top w:val="nil"/>
              <w:left w:val="nil"/>
              <w:bottom w:val="single" w:sz="4" w:space="0" w:color="auto"/>
              <w:right w:val="single" w:sz="4" w:space="0" w:color="auto"/>
            </w:tcBorders>
            <w:shd w:val="clear" w:color="auto" w:fill="auto"/>
            <w:noWrap/>
            <w:vAlign w:val="center"/>
            <w:hideMark/>
          </w:tcPr>
          <w:p w14:paraId="73CAA417" w14:textId="441D03A6"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5</w:t>
            </w:r>
          </w:p>
        </w:tc>
        <w:tc>
          <w:tcPr>
            <w:tcW w:w="900" w:type="dxa"/>
            <w:tcBorders>
              <w:top w:val="nil"/>
              <w:left w:val="nil"/>
              <w:bottom w:val="single" w:sz="4" w:space="0" w:color="auto"/>
              <w:right w:val="single" w:sz="4" w:space="0" w:color="auto"/>
            </w:tcBorders>
            <w:shd w:val="clear" w:color="auto" w:fill="auto"/>
            <w:noWrap/>
            <w:vAlign w:val="center"/>
            <w:hideMark/>
          </w:tcPr>
          <w:p w14:paraId="4005ED75" w14:textId="33BA919D"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35</w:t>
            </w:r>
          </w:p>
        </w:tc>
        <w:tc>
          <w:tcPr>
            <w:tcW w:w="900" w:type="dxa"/>
            <w:tcBorders>
              <w:top w:val="nil"/>
              <w:left w:val="nil"/>
              <w:bottom w:val="single" w:sz="4" w:space="0" w:color="auto"/>
              <w:right w:val="single" w:sz="4" w:space="0" w:color="auto"/>
            </w:tcBorders>
            <w:shd w:val="clear" w:color="auto" w:fill="auto"/>
            <w:noWrap/>
            <w:vAlign w:val="center"/>
            <w:hideMark/>
          </w:tcPr>
          <w:p w14:paraId="3E7378F2" w14:textId="68700D8F"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 xml:space="preserve">　</w:t>
            </w:r>
          </w:p>
        </w:tc>
        <w:tc>
          <w:tcPr>
            <w:tcW w:w="900" w:type="dxa"/>
            <w:tcBorders>
              <w:top w:val="nil"/>
              <w:left w:val="nil"/>
              <w:bottom w:val="single" w:sz="4" w:space="0" w:color="auto"/>
              <w:right w:val="single" w:sz="12" w:space="0" w:color="auto"/>
            </w:tcBorders>
            <w:shd w:val="clear" w:color="auto" w:fill="auto"/>
            <w:noWrap/>
            <w:vAlign w:val="center"/>
            <w:hideMark/>
          </w:tcPr>
          <w:p w14:paraId="6EF3B4C7" w14:textId="7F3C97AE"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42</w:t>
            </w:r>
          </w:p>
        </w:tc>
      </w:tr>
      <w:tr w:rsidR="00F5299C" w:rsidRPr="00F5299C" w14:paraId="1D439DF8" w14:textId="77777777" w:rsidTr="00B626BF">
        <w:trPr>
          <w:gridAfter w:val="1"/>
          <w:wAfter w:w="48" w:type="dxa"/>
          <w:trHeight w:val="20"/>
          <w:jc w:val="center"/>
        </w:trPr>
        <w:tc>
          <w:tcPr>
            <w:tcW w:w="1640" w:type="dxa"/>
            <w:tcBorders>
              <w:top w:val="nil"/>
              <w:left w:val="single" w:sz="4" w:space="0" w:color="auto"/>
              <w:bottom w:val="single" w:sz="4" w:space="0" w:color="auto"/>
              <w:right w:val="single" w:sz="4" w:space="0" w:color="auto"/>
            </w:tcBorders>
            <w:shd w:val="clear" w:color="auto" w:fill="FFFFFF" w:themeFill="background1"/>
            <w:vAlign w:val="center"/>
            <w:hideMark/>
          </w:tcPr>
          <w:p w14:paraId="26C95DE8" w14:textId="77777777" w:rsidR="00B14879" w:rsidRPr="00F5299C" w:rsidRDefault="00B14879" w:rsidP="00B14879">
            <w:pPr>
              <w:widowControl/>
              <w:overflowPunct/>
              <w:autoSpaceDE/>
              <w:autoSpaceDN/>
              <w:snapToGrid w:val="0"/>
              <w:jc w:val="center"/>
              <w:rPr>
                <w:rFonts w:hAnsi="標楷體" w:cs="新細明體"/>
                <w:kern w:val="0"/>
                <w:sz w:val="26"/>
                <w:szCs w:val="26"/>
              </w:rPr>
            </w:pPr>
            <w:r w:rsidRPr="00F5299C">
              <w:rPr>
                <w:rFonts w:hAnsi="標楷體" w:cs="新細明體" w:hint="eastAsia"/>
                <w:kern w:val="0"/>
                <w:sz w:val="26"/>
                <w:szCs w:val="26"/>
              </w:rPr>
              <w:t>嘉義縣</w:t>
            </w:r>
          </w:p>
        </w:tc>
        <w:tc>
          <w:tcPr>
            <w:tcW w:w="1467" w:type="dxa"/>
            <w:tcBorders>
              <w:top w:val="nil"/>
              <w:left w:val="nil"/>
              <w:bottom w:val="single" w:sz="4" w:space="0" w:color="auto"/>
              <w:right w:val="single" w:sz="4" w:space="0" w:color="auto"/>
            </w:tcBorders>
            <w:shd w:val="clear" w:color="auto" w:fill="FFFFFF" w:themeFill="background1"/>
            <w:vAlign w:val="center"/>
            <w:hideMark/>
          </w:tcPr>
          <w:p w14:paraId="16245D9B" w14:textId="123392FB"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19</w:t>
            </w:r>
          </w:p>
        </w:tc>
        <w:tc>
          <w:tcPr>
            <w:tcW w:w="1040" w:type="dxa"/>
            <w:tcBorders>
              <w:top w:val="nil"/>
              <w:left w:val="nil"/>
              <w:bottom w:val="single" w:sz="4" w:space="0" w:color="auto"/>
              <w:right w:val="nil"/>
            </w:tcBorders>
            <w:shd w:val="clear" w:color="auto" w:fill="FFFFFF" w:themeFill="background1"/>
            <w:vAlign w:val="center"/>
            <w:hideMark/>
          </w:tcPr>
          <w:p w14:paraId="0C27D25D" w14:textId="3EA0820F"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16</w:t>
            </w:r>
          </w:p>
        </w:tc>
        <w:tc>
          <w:tcPr>
            <w:tcW w:w="1040" w:type="dxa"/>
            <w:tcBorders>
              <w:top w:val="nil"/>
              <w:left w:val="single" w:sz="4" w:space="0" w:color="auto"/>
              <w:bottom w:val="single" w:sz="4" w:space="0" w:color="auto"/>
              <w:right w:val="nil"/>
            </w:tcBorders>
            <w:shd w:val="clear" w:color="auto" w:fill="FFFFFF" w:themeFill="background1"/>
            <w:vAlign w:val="center"/>
            <w:hideMark/>
          </w:tcPr>
          <w:p w14:paraId="6EBDDF19" w14:textId="57F967AA"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3</w:t>
            </w:r>
          </w:p>
        </w:tc>
        <w:tc>
          <w:tcPr>
            <w:tcW w:w="849" w:type="dxa"/>
            <w:gridSpan w:val="2"/>
            <w:tcBorders>
              <w:top w:val="nil"/>
              <w:left w:val="single" w:sz="12" w:space="0" w:color="auto"/>
              <w:bottom w:val="single" w:sz="4" w:space="0" w:color="auto"/>
              <w:right w:val="single" w:sz="4" w:space="0" w:color="auto"/>
            </w:tcBorders>
            <w:shd w:val="clear" w:color="auto" w:fill="auto"/>
            <w:noWrap/>
            <w:vAlign w:val="center"/>
            <w:hideMark/>
          </w:tcPr>
          <w:p w14:paraId="0524AD75" w14:textId="37BFC86A"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14:paraId="6B1F2037" w14:textId="4CDF59CE"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w:t>
            </w:r>
          </w:p>
        </w:tc>
        <w:tc>
          <w:tcPr>
            <w:tcW w:w="900" w:type="dxa"/>
            <w:tcBorders>
              <w:top w:val="nil"/>
              <w:left w:val="nil"/>
              <w:bottom w:val="single" w:sz="4" w:space="0" w:color="auto"/>
              <w:right w:val="single" w:sz="4" w:space="0" w:color="auto"/>
            </w:tcBorders>
            <w:shd w:val="clear" w:color="auto" w:fill="auto"/>
            <w:noWrap/>
            <w:vAlign w:val="center"/>
            <w:hideMark/>
          </w:tcPr>
          <w:p w14:paraId="2423DF75" w14:textId="1F590CCA"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13</w:t>
            </w:r>
          </w:p>
        </w:tc>
        <w:tc>
          <w:tcPr>
            <w:tcW w:w="900" w:type="dxa"/>
            <w:tcBorders>
              <w:top w:val="nil"/>
              <w:left w:val="nil"/>
              <w:bottom w:val="single" w:sz="4" w:space="0" w:color="auto"/>
              <w:right w:val="single" w:sz="4" w:space="0" w:color="auto"/>
            </w:tcBorders>
            <w:shd w:val="clear" w:color="auto" w:fill="auto"/>
            <w:noWrap/>
            <w:vAlign w:val="center"/>
            <w:hideMark/>
          </w:tcPr>
          <w:p w14:paraId="0F40608D" w14:textId="29CAA8CF"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2</w:t>
            </w:r>
          </w:p>
        </w:tc>
        <w:tc>
          <w:tcPr>
            <w:tcW w:w="900" w:type="dxa"/>
            <w:tcBorders>
              <w:top w:val="nil"/>
              <w:left w:val="nil"/>
              <w:bottom w:val="single" w:sz="4" w:space="0" w:color="auto"/>
              <w:right w:val="single" w:sz="12" w:space="0" w:color="auto"/>
            </w:tcBorders>
            <w:shd w:val="clear" w:color="auto" w:fill="auto"/>
            <w:noWrap/>
            <w:vAlign w:val="center"/>
            <w:hideMark/>
          </w:tcPr>
          <w:p w14:paraId="33C4BAEB" w14:textId="43525B66"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16</w:t>
            </w:r>
          </w:p>
        </w:tc>
      </w:tr>
      <w:tr w:rsidR="00F5299C" w:rsidRPr="00F5299C" w14:paraId="620AA6E1" w14:textId="77777777" w:rsidTr="00B626BF">
        <w:trPr>
          <w:gridAfter w:val="1"/>
          <w:wAfter w:w="48" w:type="dxa"/>
          <w:trHeight w:val="20"/>
          <w:jc w:val="center"/>
        </w:trPr>
        <w:tc>
          <w:tcPr>
            <w:tcW w:w="164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60FE957" w14:textId="77777777" w:rsidR="00B14879" w:rsidRPr="00F5299C" w:rsidRDefault="00B14879" w:rsidP="00B14879">
            <w:pPr>
              <w:widowControl/>
              <w:overflowPunct/>
              <w:autoSpaceDE/>
              <w:autoSpaceDN/>
              <w:snapToGrid w:val="0"/>
              <w:jc w:val="center"/>
              <w:rPr>
                <w:rFonts w:hAnsi="標楷體" w:cs="新細明體"/>
                <w:kern w:val="0"/>
                <w:sz w:val="26"/>
                <w:szCs w:val="26"/>
              </w:rPr>
            </w:pPr>
            <w:r w:rsidRPr="00F5299C">
              <w:rPr>
                <w:rFonts w:hAnsi="標楷體" w:cs="新細明體" w:hint="eastAsia"/>
                <w:kern w:val="0"/>
                <w:sz w:val="26"/>
                <w:szCs w:val="26"/>
              </w:rPr>
              <w:t>嘉義市</w:t>
            </w:r>
          </w:p>
        </w:tc>
        <w:tc>
          <w:tcPr>
            <w:tcW w:w="1467" w:type="dxa"/>
            <w:tcBorders>
              <w:top w:val="nil"/>
              <w:left w:val="nil"/>
              <w:bottom w:val="single" w:sz="4" w:space="0" w:color="auto"/>
              <w:right w:val="single" w:sz="4" w:space="0" w:color="auto"/>
            </w:tcBorders>
            <w:shd w:val="clear" w:color="auto" w:fill="FFFFFF" w:themeFill="background1"/>
            <w:vAlign w:val="center"/>
            <w:hideMark/>
          </w:tcPr>
          <w:p w14:paraId="6B779BEC" w14:textId="30A7C037"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2</w:t>
            </w:r>
          </w:p>
        </w:tc>
        <w:tc>
          <w:tcPr>
            <w:tcW w:w="1040" w:type="dxa"/>
            <w:tcBorders>
              <w:top w:val="nil"/>
              <w:left w:val="nil"/>
              <w:bottom w:val="single" w:sz="4" w:space="0" w:color="auto"/>
              <w:right w:val="nil"/>
            </w:tcBorders>
            <w:shd w:val="clear" w:color="auto" w:fill="FFFFFF" w:themeFill="background1"/>
            <w:vAlign w:val="center"/>
            <w:hideMark/>
          </w:tcPr>
          <w:p w14:paraId="66A5AD76" w14:textId="5FA7059B"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w:t>
            </w:r>
          </w:p>
        </w:tc>
        <w:tc>
          <w:tcPr>
            <w:tcW w:w="1040" w:type="dxa"/>
            <w:tcBorders>
              <w:top w:val="nil"/>
              <w:left w:val="single" w:sz="4" w:space="0" w:color="auto"/>
              <w:bottom w:val="single" w:sz="4" w:space="0" w:color="auto"/>
              <w:right w:val="nil"/>
            </w:tcBorders>
            <w:shd w:val="clear" w:color="auto" w:fill="FFFFFF" w:themeFill="background1"/>
            <w:vAlign w:val="center"/>
            <w:hideMark/>
          </w:tcPr>
          <w:p w14:paraId="7CFC641A" w14:textId="78FEF1AF"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w:t>
            </w:r>
          </w:p>
        </w:tc>
        <w:tc>
          <w:tcPr>
            <w:tcW w:w="849" w:type="dxa"/>
            <w:gridSpan w:val="2"/>
            <w:tcBorders>
              <w:top w:val="nil"/>
              <w:left w:val="single" w:sz="12" w:space="0" w:color="auto"/>
              <w:bottom w:val="single" w:sz="4" w:space="0" w:color="auto"/>
              <w:right w:val="single" w:sz="4" w:space="0" w:color="auto"/>
            </w:tcBorders>
            <w:shd w:val="clear" w:color="auto" w:fill="auto"/>
            <w:noWrap/>
            <w:vAlign w:val="center"/>
            <w:hideMark/>
          </w:tcPr>
          <w:p w14:paraId="79992A49" w14:textId="527FAC09"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14:paraId="03F821A4" w14:textId="68C322CC"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w:t>
            </w:r>
          </w:p>
        </w:tc>
        <w:tc>
          <w:tcPr>
            <w:tcW w:w="900" w:type="dxa"/>
            <w:tcBorders>
              <w:top w:val="nil"/>
              <w:left w:val="nil"/>
              <w:bottom w:val="single" w:sz="4" w:space="0" w:color="auto"/>
              <w:right w:val="single" w:sz="4" w:space="0" w:color="auto"/>
            </w:tcBorders>
            <w:shd w:val="clear" w:color="auto" w:fill="auto"/>
            <w:noWrap/>
            <w:vAlign w:val="center"/>
            <w:hideMark/>
          </w:tcPr>
          <w:p w14:paraId="612F5270" w14:textId="1D1A1694"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14:paraId="6F7A85ED" w14:textId="2C34246D"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 xml:space="preserve">　</w:t>
            </w:r>
          </w:p>
        </w:tc>
        <w:tc>
          <w:tcPr>
            <w:tcW w:w="900" w:type="dxa"/>
            <w:tcBorders>
              <w:top w:val="nil"/>
              <w:left w:val="nil"/>
              <w:bottom w:val="single" w:sz="4" w:space="0" w:color="auto"/>
              <w:right w:val="single" w:sz="12" w:space="0" w:color="auto"/>
            </w:tcBorders>
            <w:shd w:val="clear" w:color="auto" w:fill="auto"/>
            <w:noWrap/>
            <w:vAlign w:val="center"/>
            <w:hideMark/>
          </w:tcPr>
          <w:p w14:paraId="4A70BCDF" w14:textId="57C8E1C8"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w:t>
            </w:r>
          </w:p>
        </w:tc>
      </w:tr>
      <w:tr w:rsidR="00F5299C" w:rsidRPr="00F5299C" w14:paraId="701C00FC" w14:textId="77777777" w:rsidTr="00B626BF">
        <w:trPr>
          <w:gridAfter w:val="1"/>
          <w:wAfter w:w="48" w:type="dxa"/>
          <w:trHeight w:val="20"/>
          <w:jc w:val="center"/>
        </w:trPr>
        <w:tc>
          <w:tcPr>
            <w:tcW w:w="164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DB0E6D8" w14:textId="77777777" w:rsidR="00B14879" w:rsidRPr="00F5299C" w:rsidRDefault="00B14879" w:rsidP="00B14879">
            <w:pPr>
              <w:widowControl/>
              <w:overflowPunct/>
              <w:autoSpaceDE/>
              <w:autoSpaceDN/>
              <w:snapToGrid w:val="0"/>
              <w:jc w:val="center"/>
              <w:rPr>
                <w:rFonts w:hAnsi="標楷體" w:cs="新細明體"/>
                <w:kern w:val="0"/>
                <w:sz w:val="26"/>
                <w:szCs w:val="26"/>
              </w:rPr>
            </w:pPr>
            <w:r w:rsidRPr="00F5299C">
              <w:rPr>
                <w:rFonts w:hAnsi="標楷體" w:cs="新細明體" w:hint="eastAsia"/>
                <w:kern w:val="0"/>
                <w:sz w:val="26"/>
                <w:szCs w:val="26"/>
              </w:rPr>
              <w:t>屏東縣</w:t>
            </w:r>
          </w:p>
        </w:tc>
        <w:tc>
          <w:tcPr>
            <w:tcW w:w="1467" w:type="dxa"/>
            <w:tcBorders>
              <w:top w:val="nil"/>
              <w:left w:val="nil"/>
              <w:bottom w:val="single" w:sz="4" w:space="0" w:color="auto"/>
              <w:right w:val="single" w:sz="4" w:space="0" w:color="auto"/>
            </w:tcBorders>
            <w:shd w:val="clear" w:color="auto" w:fill="FFFFFF" w:themeFill="background1"/>
            <w:vAlign w:val="center"/>
            <w:hideMark/>
          </w:tcPr>
          <w:p w14:paraId="1694D5E5" w14:textId="72504309"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43</w:t>
            </w:r>
          </w:p>
        </w:tc>
        <w:tc>
          <w:tcPr>
            <w:tcW w:w="1040" w:type="dxa"/>
            <w:tcBorders>
              <w:top w:val="nil"/>
              <w:left w:val="nil"/>
              <w:bottom w:val="single" w:sz="4" w:space="0" w:color="auto"/>
              <w:right w:val="nil"/>
            </w:tcBorders>
            <w:shd w:val="clear" w:color="auto" w:fill="FFFFFF" w:themeFill="background1"/>
            <w:vAlign w:val="center"/>
            <w:hideMark/>
          </w:tcPr>
          <w:p w14:paraId="66DE7B78" w14:textId="0BF37294"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25</w:t>
            </w:r>
          </w:p>
        </w:tc>
        <w:tc>
          <w:tcPr>
            <w:tcW w:w="1040" w:type="dxa"/>
            <w:tcBorders>
              <w:top w:val="nil"/>
              <w:left w:val="single" w:sz="4" w:space="0" w:color="auto"/>
              <w:bottom w:val="single" w:sz="4" w:space="0" w:color="auto"/>
              <w:right w:val="nil"/>
            </w:tcBorders>
            <w:shd w:val="clear" w:color="auto" w:fill="FFFFFF" w:themeFill="background1"/>
            <w:vAlign w:val="center"/>
            <w:hideMark/>
          </w:tcPr>
          <w:p w14:paraId="00339D2A" w14:textId="4F5C7C5C"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18</w:t>
            </w:r>
          </w:p>
        </w:tc>
        <w:tc>
          <w:tcPr>
            <w:tcW w:w="849" w:type="dxa"/>
            <w:gridSpan w:val="2"/>
            <w:tcBorders>
              <w:top w:val="nil"/>
              <w:left w:val="single" w:sz="12" w:space="0" w:color="auto"/>
              <w:bottom w:val="single" w:sz="4" w:space="0" w:color="auto"/>
              <w:right w:val="single" w:sz="4" w:space="0" w:color="auto"/>
            </w:tcBorders>
            <w:shd w:val="clear" w:color="auto" w:fill="auto"/>
            <w:noWrap/>
            <w:vAlign w:val="center"/>
            <w:hideMark/>
          </w:tcPr>
          <w:p w14:paraId="5720FD51" w14:textId="02DD51FE"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5</w:t>
            </w:r>
          </w:p>
        </w:tc>
        <w:tc>
          <w:tcPr>
            <w:tcW w:w="900" w:type="dxa"/>
            <w:tcBorders>
              <w:top w:val="nil"/>
              <w:left w:val="nil"/>
              <w:bottom w:val="single" w:sz="4" w:space="0" w:color="auto"/>
              <w:right w:val="single" w:sz="4" w:space="0" w:color="auto"/>
            </w:tcBorders>
            <w:shd w:val="clear" w:color="auto" w:fill="auto"/>
            <w:noWrap/>
            <w:vAlign w:val="center"/>
            <w:hideMark/>
          </w:tcPr>
          <w:p w14:paraId="27A2FAF3" w14:textId="1601CB40"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14:paraId="3281FB12" w14:textId="527EDF7B"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20</w:t>
            </w:r>
          </w:p>
        </w:tc>
        <w:tc>
          <w:tcPr>
            <w:tcW w:w="900" w:type="dxa"/>
            <w:tcBorders>
              <w:top w:val="nil"/>
              <w:left w:val="nil"/>
              <w:bottom w:val="single" w:sz="4" w:space="0" w:color="auto"/>
              <w:right w:val="single" w:sz="4" w:space="0" w:color="auto"/>
            </w:tcBorders>
            <w:shd w:val="clear" w:color="auto" w:fill="auto"/>
            <w:noWrap/>
            <w:vAlign w:val="center"/>
            <w:hideMark/>
          </w:tcPr>
          <w:p w14:paraId="3F899D42" w14:textId="6BE6DFEB"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 xml:space="preserve">　</w:t>
            </w:r>
          </w:p>
        </w:tc>
        <w:tc>
          <w:tcPr>
            <w:tcW w:w="900" w:type="dxa"/>
            <w:tcBorders>
              <w:top w:val="nil"/>
              <w:left w:val="nil"/>
              <w:bottom w:val="single" w:sz="4" w:space="0" w:color="auto"/>
              <w:right w:val="single" w:sz="12" w:space="0" w:color="auto"/>
            </w:tcBorders>
            <w:shd w:val="clear" w:color="auto" w:fill="auto"/>
            <w:noWrap/>
            <w:vAlign w:val="center"/>
            <w:hideMark/>
          </w:tcPr>
          <w:p w14:paraId="1D62BDE7" w14:textId="2CB68DCF"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25</w:t>
            </w:r>
          </w:p>
        </w:tc>
      </w:tr>
      <w:tr w:rsidR="00F5299C" w:rsidRPr="00F5299C" w14:paraId="3B38AE23" w14:textId="77777777" w:rsidTr="00B626BF">
        <w:trPr>
          <w:gridAfter w:val="1"/>
          <w:wAfter w:w="48" w:type="dxa"/>
          <w:trHeight w:val="20"/>
          <w:jc w:val="center"/>
        </w:trPr>
        <w:tc>
          <w:tcPr>
            <w:tcW w:w="1640" w:type="dxa"/>
            <w:tcBorders>
              <w:top w:val="nil"/>
              <w:left w:val="single" w:sz="4" w:space="0" w:color="auto"/>
              <w:bottom w:val="single" w:sz="4" w:space="0" w:color="auto"/>
              <w:right w:val="single" w:sz="4" w:space="0" w:color="auto"/>
            </w:tcBorders>
            <w:shd w:val="clear" w:color="auto" w:fill="FFFFFF" w:themeFill="background1"/>
            <w:vAlign w:val="center"/>
            <w:hideMark/>
          </w:tcPr>
          <w:p w14:paraId="7D5EBAFB" w14:textId="77777777" w:rsidR="00B14879" w:rsidRPr="00F5299C" w:rsidRDefault="00B14879" w:rsidP="00B14879">
            <w:pPr>
              <w:widowControl/>
              <w:overflowPunct/>
              <w:autoSpaceDE/>
              <w:autoSpaceDN/>
              <w:snapToGrid w:val="0"/>
              <w:jc w:val="center"/>
              <w:rPr>
                <w:rFonts w:hAnsi="標楷體" w:cs="新細明體"/>
                <w:kern w:val="0"/>
                <w:sz w:val="26"/>
                <w:szCs w:val="26"/>
              </w:rPr>
            </w:pPr>
            <w:r w:rsidRPr="00F5299C">
              <w:rPr>
                <w:rFonts w:hAnsi="標楷體" w:cs="新細明體" w:hint="eastAsia"/>
                <w:kern w:val="0"/>
                <w:sz w:val="26"/>
                <w:szCs w:val="26"/>
              </w:rPr>
              <w:t>花蓮縣</w:t>
            </w:r>
          </w:p>
        </w:tc>
        <w:tc>
          <w:tcPr>
            <w:tcW w:w="1467" w:type="dxa"/>
            <w:tcBorders>
              <w:top w:val="nil"/>
              <w:left w:val="nil"/>
              <w:bottom w:val="single" w:sz="4" w:space="0" w:color="auto"/>
              <w:right w:val="single" w:sz="4" w:space="0" w:color="auto"/>
            </w:tcBorders>
            <w:shd w:val="clear" w:color="auto" w:fill="FFFFFF" w:themeFill="background1"/>
            <w:vAlign w:val="center"/>
            <w:hideMark/>
          </w:tcPr>
          <w:p w14:paraId="36381DB4" w14:textId="1149AC06"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26</w:t>
            </w:r>
          </w:p>
        </w:tc>
        <w:tc>
          <w:tcPr>
            <w:tcW w:w="1040" w:type="dxa"/>
            <w:tcBorders>
              <w:top w:val="nil"/>
              <w:left w:val="nil"/>
              <w:bottom w:val="single" w:sz="4" w:space="0" w:color="auto"/>
              <w:right w:val="nil"/>
            </w:tcBorders>
            <w:shd w:val="clear" w:color="auto" w:fill="FFFFFF" w:themeFill="background1"/>
            <w:vAlign w:val="center"/>
            <w:hideMark/>
          </w:tcPr>
          <w:p w14:paraId="21D8593C" w14:textId="400ACF69"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19</w:t>
            </w:r>
          </w:p>
        </w:tc>
        <w:tc>
          <w:tcPr>
            <w:tcW w:w="1040" w:type="dxa"/>
            <w:tcBorders>
              <w:top w:val="nil"/>
              <w:left w:val="single" w:sz="4" w:space="0" w:color="auto"/>
              <w:bottom w:val="single" w:sz="4" w:space="0" w:color="auto"/>
              <w:right w:val="nil"/>
            </w:tcBorders>
            <w:shd w:val="clear" w:color="auto" w:fill="FFFFFF" w:themeFill="background1"/>
            <w:vAlign w:val="center"/>
            <w:hideMark/>
          </w:tcPr>
          <w:p w14:paraId="03E41A48" w14:textId="63DD616E"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7</w:t>
            </w:r>
          </w:p>
        </w:tc>
        <w:tc>
          <w:tcPr>
            <w:tcW w:w="849" w:type="dxa"/>
            <w:gridSpan w:val="2"/>
            <w:tcBorders>
              <w:top w:val="nil"/>
              <w:left w:val="single" w:sz="12" w:space="0" w:color="auto"/>
              <w:bottom w:val="single" w:sz="4" w:space="0" w:color="auto"/>
              <w:right w:val="single" w:sz="4" w:space="0" w:color="auto"/>
            </w:tcBorders>
            <w:shd w:val="clear" w:color="auto" w:fill="auto"/>
            <w:noWrap/>
            <w:vAlign w:val="center"/>
            <w:hideMark/>
          </w:tcPr>
          <w:p w14:paraId="60D0FA92" w14:textId="08470F7E"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2</w:t>
            </w:r>
          </w:p>
        </w:tc>
        <w:tc>
          <w:tcPr>
            <w:tcW w:w="900" w:type="dxa"/>
            <w:tcBorders>
              <w:top w:val="nil"/>
              <w:left w:val="nil"/>
              <w:bottom w:val="single" w:sz="4" w:space="0" w:color="auto"/>
              <w:right w:val="single" w:sz="4" w:space="0" w:color="auto"/>
            </w:tcBorders>
            <w:shd w:val="clear" w:color="auto" w:fill="auto"/>
            <w:noWrap/>
            <w:vAlign w:val="center"/>
            <w:hideMark/>
          </w:tcPr>
          <w:p w14:paraId="4C2998A4" w14:textId="4D3D88E7"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12</w:t>
            </w:r>
          </w:p>
        </w:tc>
        <w:tc>
          <w:tcPr>
            <w:tcW w:w="900" w:type="dxa"/>
            <w:tcBorders>
              <w:top w:val="nil"/>
              <w:left w:val="nil"/>
              <w:bottom w:val="single" w:sz="4" w:space="0" w:color="auto"/>
              <w:right w:val="single" w:sz="4" w:space="0" w:color="auto"/>
            </w:tcBorders>
            <w:shd w:val="clear" w:color="auto" w:fill="auto"/>
            <w:noWrap/>
            <w:vAlign w:val="center"/>
            <w:hideMark/>
          </w:tcPr>
          <w:p w14:paraId="72D1B11A" w14:textId="13ACD16D"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4</w:t>
            </w:r>
          </w:p>
        </w:tc>
        <w:tc>
          <w:tcPr>
            <w:tcW w:w="900" w:type="dxa"/>
            <w:tcBorders>
              <w:top w:val="nil"/>
              <w:left w:val="nil"/>
              <w:bottom w:val="single" w:sz="4" w:space="0" w:color="auto"/>
              <w:right w:val="single" w:sz="4" w:space="0" w:color="auto"/>
            </w:tcBorders>
            <w:shd w:val="clear" w:color="auto" w:fill="auto"/>
            <w:noWrap/>
            <w:vAlign w:val="center"/>
            <w:hideMark/>
          </w:tcPr>
          <w:p w14:paraId="7184375E" w14:textId="3B98CC74"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w:t>
            </w:r>
          </w:p>
        </w:tc>
        <w:tc>
          <w:tcPr>
            <w:tcW w:w="900" w:type="dxa"/>
            <w:tcBorders>
              <w:top w:val="nil"/>
              <w:left w:val="nil"/>
              <w:bottom w:val="single" w:sz="4" w:space="0" w:color="auto"/>
              <w:right w:val="single" w:sz="12" w:space="0" w:color="auto"/>
            </w:tcBorders>
            <w:shd w:val="clear" w:color="auto" w:fill="auto"/>
            <w:noWrap/>
            <w:vAlign w:val="center"/>
            <w:hideMark/>
          </w:tcPr>
          <w:p w14:paraId="784CF3FA" w14:textId="40BA7BE3"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19</w:t>
            </w:r>
          </w:p>
        </w:tc>
      </w:tr>
      <w:tr w:rsidR="00F5299C" w:rsidRPr="00F5299C" w14:paraId="3C758571" w14:textId="77777777" w:rsidTr="00B626BF">
        <w:trPr>
          <w:gridAfter w:val="1"/>
          <w:wAfter w:w="48" w:type="dxa"/>
          <w:trHeight w:val="20"/>
          <w:jc w:val="center"/>
        </w:trPr>
        <w:tc>
          <w:tcPr>
            <w:tcW w:w="1640" w:type="dxa"/>
            <w:tcBorders>
              <w:top w:val="nil"/>
              <w:left w:val="single" w:sz="4" w:space="0" w:color="auto"/>
              <w:bottom w:val="single" w:sz="4" w:space="0" w:color="auto"/>
              <w:right w:val="single" w:sz="4" w:space="0" w:color="auto"/>
            </w:tcBorders>
            <w:shd w:val="clear" w:color="auto" w:fill="FFFFFF" w:themeFill="background1"/>
            <w:vAlign w:val="center"/>
            <w:hideMark/>
          </w:tcPr>
          <w:p w14:paraId="087D5959" w14:textId="77777777" w:rsidR="00B14879" w:rsidRPr="00F5299C" w:rsidRDefault="00B14879" w:rsidP="00B14879">
            <w:pPr>
              <w:widowControl/>
              <w:overflowPunct/>
              <w:autoSpaceDE/>
              <w:autoSpaceDN/>
              <w:snapToGrid w:val="0"/>
              <w:jc w:val="center"/>
              <w:rPr>
                <w:rFonts w:hAnsi="標楷體" w:cs="新細明體"/>
                <w:kern w:val="0"/>
                <w:sz w:val="26"/>
                <w:szCs w:val="26"/>
              </w:rPr>
            </w:pPr>
            <w:r w:rsidRPr="00F5299C">
              <w:rPr>
                <w:rFonts w:hAnsi="標楷體" w:cs="新細明體" w:hint="eastAsia"/>
                <w:kern w:val="0"/>
                <w:sz w:val="26"/>
                <w:szCs w:val="26"/>
              </w:rPr>
              <w:t>總計</w:t>
            </w:r>
          </w:p>
        </w:tc>
        <w:tc>
          <w:tcPr>
            <w:tcW w:w="1467" w:type="dxa"/>
            <w:tcBorders>
              <w:top w:val="nil"/>
              <w:left w:val="nil"/>
              <w:bottom w:val="single" w:sz="4" w:space="0" w:color="auto"/>
              <w:right w:val="single" w:sz="4" w:space="0" w:color="auto"/>
            </w:tcBorders>
            <w:shd w:val="clear" w:color="auto" w:fill="FFFFFF" w:themeFill="background1"/>
            <w:vAlign w:val="center"/>
            <w:hideMark/>
          </w:tcPr>
          <w:p w14:paraId="4BD95CA2" w14:textId="368BA125"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1550</w:t>
            </w:r>
          </w:p>
        </w:tc>
        <w:tc>
          <w:tcPr>
            <w:tcW w:w="1040" w:type="dxa"/>
            <w:tcBorders>
              <w:top w:val="nil"/>
              <w:left w:val="nil"/>
              <w:bottom w:val="single" w:sz="4" w:space="0" w:color="auto"/>
              <w:right w:val="nil"/>
            </w:tcBorders>
            <w:shd w:val="clear" w:color="auto" w:fill="FFFFFF" w:themeFill="background1"/>
            <w:vAlign w:val="center"/>
            <w:hideMark/>
          </w:tcPr>
          <w:p w14:paraId="6CC3A09E" w14:textId="316896AE"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458</w:t>
            </w:r>
          </w:p>
        </w:tc>
        <w:tc>
          <w:tcPr>
            <w:tcW w:w="1040" w:type="dxa"/>
            <w:tcBorders>
              <w:top w:val="nil"/>
              <w:left w:val="single" w:sz="4" w:space="0" w:color="auto"/>
              <w:bottom w:val="single" w:sz="4" w:space="0" w:color="auto"/>
              <w:right w:val="nil"/>
            </w:tcBorders>
            <w:shd w:val="clear" w:color="auto" w:fill="FFFFFF" w:themeFill="background1"/>
            <w:vAlign w:val="center"/>
            <w:hideMark/>
          </w:tcPr>
          <w:p w14:paraId="27F5D193" w14:textId="270F5381"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1092</w:t>
            </w:r>
          </w:p>
        </w:tc>
        <w:tc>
          <w:tcPr>
            <w:tcW w:w="849" w:type="dxa"/>
            <w:gridSpan w:val="2"/>
            <w:tcBorders>
              <w:top w:val="nil"/>
              <w:left w:val="single" w:sz="12" w:space="0" w:color="auto"/>
              <w:bottom w:val="single" w:sz="12" w:space="0" w:color="auto"/>
              <w:right w:val="single" w:sz="4" w:space="0" w:color="auto"/>
            </w:tcBorders>
            <w:shd w:val="clear" w:color="000000" w:fill="FFF3CB"/>
            <w:vAlign w:val="center"/>
            <w:hideMark/>
          </w:tcPr>
          <w:p w14:paraId="1C75B7C4" w14:textId="24B0EF6D"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32</w:t>
            </w:r>
          </w:p>
        </w:tc>
        <w:tc>
          <w:tcPr>
            <w:tcW w:w="900" w:type="dxa"/>
            <w:tcBorders>
              <w:top w:val="nil"/>
              <w:left w:val="nil"/>
              <w:bottom w:val="single" w:sz="12" w:space="0" w:color="auto"/>
              <w:right w:val="single" w:sz="4" w:space="0" w:color="auto"/>
            </w:tcBorders>
            <w:shd w:val="clear" w:color="000000" w:fill="FFF3CB"/>
            <w:vAlign w:val="center"/>
            <w:hideMark/>
          </w:tcPr>
          <w:p w14:paraId="6B1798FE" w14:textId="08CE62D9"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123</w:t>
            </w:r>
          </w:p>
        </w:tc>
        <w:tc>
          <w:tcPr>
            <w:tcW w:w="900" w:type="dxa"/>
            <w:tcBorders>
              <w:top w:val="nil"/>
              <w:left w:val="nil"/>
              <w:bottom w:val="single" w:sz="12" w:space="0" w:color="auto"/>
              <w:right w:val="single" w:sz="4" w:space="0" w:color="auto"/>
            </w:tcBorders>
            <w:shd w:val="clear" w:color="000000" w:fill="FFF3CB"/>
            <w:vAlign w:val="center"/>
            <w:hideMark/>
          </w:tcPr>
          <w:p w14:paraId="03552A5C" w14:textId="1757B115"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265</w:t>
            </w:r>
          </w:p>
        </w:tc>
        <w:tc>
          <w:tcPr>
            <w:tcW w:w="900" w:type="dxa"/>
            <w:tcBorders>
              <w:top w:val="nil"/>
              <w:left w:val="nil"/>
              <w:bottom w:val="single" w:sz="12" w:space="0" w:color="auto"/>
              <w:right w:val="single" w:sz="4" w:space="0" w:color="auto"/>
            </w:tcBorders>
            <w:shd w:val="clear" w:color="000000" w:fill="FFF3CB"/>
            <w:vAlign w:val="center"/>
            <w:hideMark/>
          </w:tcPr>
          <w:p w14:paraId="7546B60E" w14:textId="6A11312B"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38</w:t>
            </w:r>
          </w:p>
        </w:tc>
        <w:tc>
          <w:tcPr>
            <w:tcW w:w="900" w:type="dxa"/>
            <w:tcBorders>
              <w:top w:val="nil"/>
              <w:left w:val="nil"/>
              <w:bottom w:val="single" w:sz="12" w:space="0" w:color="auto"/>
              <w:right w:val="single" w:sz="12" w:space="0" w:color="auto"/>
            </w:tcBorders>
            <w:shd w:val="clear" w:color="000000" w:fill="FFF3CB"/>
            <w:vAlign w:val="center"/>
            <w:hideMark/>
          </w:tcPr>
          <w:p w14:paraId="34C31E7E" w14:textId="5A0B4934" w:rsidR="00B14879" w:rsidRPr="00F5299C" w:rsidRDefault="00B14879" w:rsidP="00B14879">
            <w:pPr>
              <w:widowControl/>
              <w:overflowPunct/>
              <w:autoSpaceDE/>
              <w:autoSpaceDN/>
              <w:snapToGrid w:val="0"/>
              <w:jc w:val="right"/>
              <w:rPr>
                <w:rFonts w:hAnsi="標楷體" w:cs="新細明體"/>
                <w:kern w:val="0"/>
                <w:sz w:val="26"/>
                <w:szCs w:val="26"/>
              </w:rPr>
            </w:pPr>
            <w:r w:rsidRPr="00F5299C">
              <w:rPr>
                <w:rFonts w:hAnsi="標楷體" w:cs="新細明體" w:hint="eastAsia"/>
                <w:kern w:val="0"/>
                <w:sz w:val="26"/>
                <w:szCs w:val="26"/>
              </w:rPr>
              <w:t>458</w:t>
            </w:r>
          </w:p>
        </w:tc>
      </w:tr>
      <w:tr w:rsidR="00F5299C" w:rsidRPr="00F5299C" w14:paraId="5438D341" w14:textId="77777777" w:rsidTr="00F32235">
        <w:trPr>
          <w:trHeight w:val="20"/>
          <w:jc w:val="center"/>
        </w:trPr>
        <w:tc>
          <w:tcPr>
            <w:tcW w:w="9684" w:type="dxa"/>
            <w:gridSpan w:val="11"/>
            <w:tcBorders>
              <w:top w:val="single" w:sz="4" w:space="0" w:color="auto"/>
              <w:left w:val="nil"/>
              <w:bottom w:val="nil"/>
              <w:right w:val="nil"/>
            </w:tcBorders>
            <w:shd w:val="clear" w:color="auto" w:fill="auto"/>
            <w:vAlign w:val="center"/>
            <w:hideMark/>
          </w:tcPr>
          <w:p w14:paraId="038D0656" w14:textId="3AD2AD0D" w:rsidR="0065241D" w:rsidRPr="00F5299C" w:rsidRDefault="0065241D" w:rsidP="00A81B4F">
            <w:pPr>
              <w:widowControl/>
              <w:overflowPunct/>
              <w:autoSpaceDE/>
              <w:autoSpaceDN/>
              <w:snapToGrid w:val="0"/>
              <w:jc w:val="left"/>
              <w:rPr>
                <w:rFonts w:hAnsi="標楷體" w:cs="新細明體"/>
                <w:kern w:val="0"/>
                <w:sz w:val="24"/>
                <w:szCs w:val="24"/>
              </w:rPr>
            </w:pPr>
            <w:r w:rsidRPr="00F5299C">
              <w:rPr>
                <w:rFonts w:hAnsi="標楷體" w:cs="新細明體" w:hint="eastAsia"/>
                <w:kern w:val="0"/>
                <w:sz w:val="24"/>
                <w:szCs w:val="24"/>
              </w:rPr>
              <w:t>備註：</w:t>
            </w:r>
            <w:r w:rsidRPr="00F5299C">
              <w:rPr>
                <w:rFonts w:hAnsi="標楷體" w:cs="新細明體" w:hint="eastAsia"/>
                <w:kern w:val="0"/>
                <w:sz w:val="24"/>
                <w:szCs w:val="24"/>
              </w:rPr>
              <w:br/>
              <w:t>1.疑似非屬低污染既有未登記工廠家數，包含經濟部「未登記工廠資料庫」資料及全國縣市</w:t>
            </w:r>
            <w:proofErr w:type="gramStart"/>
            <w:r w:rsidRPr="00F5299C">
              <w:rPr>
                <w:rFonts w:hAnsi="標楷體" w:cs="新細明體" w:hint="eastAsia"/>
                <w:kern w:val="0"/>
                <w:sz w:val="24"/>
                <w:szCs w:val="24"/>
              </w:rPr>
              <w:t>政府錄案業者</w:t>
            </w:r>
            <w:proofErr w:type="gramEnd"/>
            <w:r w:rsidRPr="00F5299C">
              <w:rPr>
                <w:rFonts w:hAnsi="標楷體" w:cs="新細明體" w:hint="eastAsia"/>
                <w:kern w:val="0"/>
                <w:sz w:val="24"/>
                <w:szCs w:val="24"/>
              </w:rPr>
              <w:t>申請之名單數加總。</w:t>
            </w:r>
            <w:r w:rsidRPr="00F5299C">
              <w:rPr>
                <w:rFonts w:hAnsi="標楷體" w:cs="新細明體" w:hint="eastAsia"/>
                <w:kern w:val="0"/>
                <w:sz w:val="24"/>
                <w:szCs w:val="24"/>
              </w:rPr>
              <w:br/>
              <w:t>2.全國縣市政府收案情形之『</w:t>
            </w:r>
            <w:proofErr w:type="gramStart"/>
            <w:r w:rsidRPr="00F5299C">
              <w:rPr>
                <w:rFonts w:hAnsi="標楷體" w:cs="新細明體" w:hint="eastAsia"/>
                <w:kern w:val="0"/>
                <w:sz w:val="24"/>
                <w:szCs w:val="24"/>
              </w:rPr>
              <w:t>其它』</w:t>
            </w:r>
            <w:proofErr w:type="gramEnd"/>
            <w:r w:rsidRPr="00F5299C">
              <w:rPr>
                <w:rFonts w:hAnsi="標楷體" w:cs="新細明體" w:hint="eastAsia"/>
                <w:kern w:val="0"/>
                <w:sz w:val="24"/>
                <w:szCs w:val="24"/>
              </w:rPr>
              <w:t>項，含：尚待業者轉型遷廠或關廠計畫確認、或前述過程中不符資格遭主管機關行政裁量以及業者自行申請撤件等情形。</w:t>
            </w:r>
            <w:r w:rsidRPr="00F5299C">
              <w:rPr>
                <w:rFonts w:hAnsi="標楷體" w:cs="新細明體" w:hint="eastAsia"/>
                <w:kern w:val="0"/>
                <w:sz w:val="24"/>
                <w:szCs w:val="24"/>
              </w:rPr>
              <w:br/>
              <w:t>3.因應中央流行</w:t>
            </w:r>
            <w:proofErr w:type="gramStart"/>
            <w:r w:rsidRPr="00F5299C">
              <w:rPr>
                <w:rFonts w:hAnsi="標楷體" w:cs="新細明體" w:hint="eastAsia"/>
                <w:kern w:val="0"/>
                <w:sz w:val="24"/>
                <w:szCs w:val="24"/>
              </w:rPr>
              <w:t>疫</w:t>
            </w:r>
            <w:proofErr w:type="gramEnd"/>
            <w:r w:rsidRPr="00F5299C">
              <w:rPr>
                <w:rFonts w:hAnsi="標楷體" w:cs="新細明體" w:hint="eastAsia"/>
                <w:kern w:val="0"/>
                <w:sz w:val="24"/>
                <w:szCs w:val="24"/>
              </w:rPr>
              <w:t>情指揮中心三級警戒，各縣市政府遵循並積極配合管制，為降低人員接觸之風險，110年5月至8月期間暫緩相關稽查工作。</w:t>
            </w:r>
          </w:p>
        </w:tc>
      </w:tr>
    </w:tbl>
    <w:p w14:paraId="789CDD0F" w14:textId="12FF34EA" w:rsidR="0065241D" w:rsidRPr="00F5299C" w:rsidRDefault="00997AA1" w:rsidP="00D426D6">
      <w:pPr>
        <w:pStyle w:val="3"/>
        <w:numPr>
          <w:ilvl w:val="0"/>
          <w:numId w:val="0"/>
        </w:numPr>
        <w:ind w:leftChars="-125" w:left="-1" w:hangingChars="163" w:hanging="424"/>
      </w:pPr>
      <w:bookmarkStart w:id="796" w:name="_Toc85820115"/>
      <w:bookmarkStart w:id="797" w:name="_Toc95830558"/>
      <w:bookmarkStart w:id="798" w:name="_Toc96435890"/>
      <w:bookmarkStart w:id="799" w:name="_Toc96526499"/>
      <w:bookmarkStart w:id="800" w:name="_Toc97713782"/>
      <w:bookmarkStart w:id="801" w:name="_Toc99353125"/>
      <w:r w:rsidRPr="00F5299C">
        <w:rPr>
          <w:rFonts w:hint="eastAsia"/>
          <w:sz w:val="24"/>
          <w:szCs w:val="24"/>
        </w:rPr>
        <w:t>資料來源：經濟部中部辦公室</w:t>
      </w:r>
      <w:proofErr w:type="gramStart"/>
      <w:r w:rsidRPr="00F5299C">
        <w:rPr>
          <w:rFonts w:hint="eastAsia"/>
          <w:sz w:val="24"/>
          <w:szCs w:val="24"/>
        </w:rPr>
        <w:t>工輔法</w:t>
      </w:r>
      <w:proofErr w:type="gramEnd"/>
      <w:r w:rsidRPr="00F5299C">
        <w:rPr>
          <w:rFonts w:hint="eastAsia"/>
          <w:sz w:val="24"/>
          <w:szCs w:val="24"/>
        </w:rPr>
        <w:t>特定工廠登記及未登記工廠專區。</w:t>
      </w:r>
      <w:bookmarkEnd w:id="796"/>
      <w:bookmarkEnd w:id="797"/>
      <w:bookmarkEnd w:id="798"/>
      <w:bookmarkEnd w:id="799"/>
      <w:bookmarkEnd w:id="800"/>
      <w:bookmarkEnd w:id="801"/>
    </w:p>
    <w:p w14:paraId="2C20CED2" w14:textId="77777777" w:rsidR="0065241D" w:rsidRPr="00F5299C" w:rsidRDefault="0065241D" w:rsidP="0065241D">
      <w:pPr>
        <w:pStyle w:val="3"/>
        <w:numPr>
          <w:ilvl w:val="0"/>
          <w:numId w:val="0"/>
        </w:numPr>
        <w:ind w:left="1361"/>
        <w:sectPr w:rsidR="0065241D" w:rsidRPr="00F5299C" w:rsidSect="006F42B9">
          <w:pgSz w:w="11907" w:h="16840"/>
          <w:pgMar w:top="1701" w:right="1418" w:bottom="1418" w:left="1418" w:header="851" w:footer="851" w:gutter="227"/>
          <w:cols w:space="425"/>
          <w:docGrid w:type="linesAndChars" w:linePitch="457" w:charSpace="4127"/>
        </w:sectPr>
      </w:pPr>
    </w:p>
    <w:p w14:paraId="27101566" w14:textId="658FA44C" w:rsidR="0065241D" w:rsidRPr="00F5299C" w:rsidRDefault="0065241D" w:rsidP="0065241D">
      <w:pPr>
        <w:pStyle w:val="3"/>
        <w:numPr>
          <w:ilvl w:val="0"/>
          <w:numId w:val="0"/>
        </w:numPr>
        <w:ind w:left="1361"/>
        <w:rPr>
          <w:rFonts w:hAnsi="標楷體"/>
        </w:rPr>
      </w:pPr>
      <w:bookmarkStart w:id="802" w:name="_Toc85820116"/>
      <w:bookmarkStart w:id="803" w:name="_Toc95830559"/>
      <w:bookmarkStart w:id="804" w:name="_Toc96435891"/>
      <w:bookmarkStart w:id="805" w:name="_Toc96526500"/>
      <w:bookmarkStart w:id="806" w:name="_Toc97713783"/>
      <w:bookmarkStart w:id="807" w:name="_Toc99353126"/>
      <w:r w:rsidRPr="00F5299C">
        <w:rPr>
          <w:rFonts w:hAnsi="標楷體" w:cs="新細明體" w:hint="eastAsia"/>
          <w:b/>
          <w:kern w:val="0"/>
          <w:sz w:val="30"/>
          <w:szCs w:val="30"/>
        </w:rPr>
        <w:lastRenderedPageBreak/>
        <w:t>疑似未提出輔導之非屬低污染既有未登記工廠查處情形統計表</w:t>
      </w:r>
      <w:r w:rsidR="00F47ABE" w:rsidRPr="00F5299C">
        <w:rPr>
          <w:rFonts w:hAnsi="標楷體" w:cs="新細明體" w:hint="eastAsia"/>
          <w:b/>
          <w:kern w:val="0"/>
          <w:sz w:val="30"/>
          <w:szCs w:val="30"/>
        </w:rPr>
        <w:t xml:space="preserve"> </w:t>
      </w:r>
      <w:r w:rsidR="00F47ABE" w:rsidRPr="00F5299C">
        <w:rPr>
          <w:rFonts w:hAnsi="標楷體" w:cs="新細明體"/>
          <w:b/>
          <w:kern w:val="0"/>
          <w:sz w:val="30"/>
          <w:szCs w:val="30"/>
        </w:rPr>
        <w:t xml:space="preserve"> </w:t>
      </w:r>
      <w:r w:rsidR="00A81B4F" w:rsidRPr="00F5299C">
        <w:rPr>
          <w:rFonts w:hAnsi="標楷體" w:cs="新細明體" w:hint="eastAsia"/>
          <w:b/>
          <w:kern w:val="0"/>
          <w:sz w:val="28"/>
          <w:szCs w:val="28"/>
        </w:rPr>
        <w:t>110.</w:t>
      </w:r>
      <w:bookmarkEnd w:id="802"/>
      <w:r w:rsidR="00B14879" w:rsidRPr="00F5299C">
        <w:rPr>
          <w:rFonts w:hAnsi="標楷體" w:cs="新細明體"/>
          <w:b/>
          <w:kern w:val="0"/>
          <w:sz w:val="28"/>
          <w:szCs w:val="28"/>
        </w:rPr>
        <w:t>12</w:t>
      </w:r>
      <w:bookmarkEnd w:id="803"/>
      <w:bookmarkEnd w:id="804"/>
      <w:bookmarkEnd w:id="805"/>
      <w:bookmarkEnd w:id="806"/>
      <w:bookmarkEnd w:id="807"/>
    </w:p>
    <w:tbl>
      <w:tblPr>
        <w:tblW w:w="15929" w:type="dxa"/>
        <w:tblCellMar>
          <w:left w:w="28" w:type="dxa"/>
          <w:right w:w="28" w:type="dxa"/>
        </w:tblCellMar>
        <w:tblLook w:val="04A0" w:firstRow="1" w:lastRow="0" w:firstColumn="1" w:lastColumn="0" w:noHBand="0" w:noVBand="1"/>
      </w:tblPr>
      <w:tblGrid>
        <w:gridCol w:w="1118"/>
        <w:gridCol w:w="895"/>
        <w:gridCol w:w="993"/>
        <w:gridCol w:w="1417"/>
        <w:gridCol w:w="1270"/>
        <w:gridCol w:w="1275"/>
        <w:gridCol w:w="792"/>
        <w:gridCol w:w="1260"/>
        <w:gridCol w:w="960"/>
        <w:gridCol w:w="960"/>
        <w:gridCol w:w="994"/>
        <w:gridCol w:w="960"/>
        <w:gridCol w:w="960"/>
        <w:gridCol w:w="960"/>
        <w:gridCol w:w="980"/>
        <w:gridCol w:w="13"/>
        <w:gridCol w:w="65"/>
        <w:gridCol w:w="57"/>
      </w:tblGrid>
      <w:tr w:rsidR="00F5299C" w:rsidRPr="00F5299C" w14:paraId="45428929" w14:textId="77777777" w:rsidTr="00A81B4F">
        <w:trPr>
          <w:gridAfter w:val="1"/>
          <w:wAfter w:w="57" w:type="dxa"/>
          <w:trHeight w:val="20"/>
        </w:trPr>
        <w:tc>
          <w:tcPr>
            <w:tcW w:w="1118" w:type="dxa"/>
            <w:vMerge w:val="restart"/>
            <w:tcBorders>
              <w:top w:val="single" w:sz="4" w:space="0" w:color="auto"/>
              <w:left w:val="single" w:sz="4" w:space="0" w:color="auto"/>
              <w:bottom w:val="single" w:sz="4" w:space="0" w:color="000000"/>
              <w:right w:val="single" w:sz="4" w:space="0" w:color="auto"/>
            </w:tcBorders>
            <w:shd w:val="clear" w:color="000000" w:fill="C5D9F1"/>
            <w:noWrap/>
            <w:vAlign w:val="center"/>
            <w:hideMark/>
          </w:tcPr>
          <w:p w14:paraId="50DCC859" w14:textId="01E6F4C9" w:rsidR="00A81B4F" w:rsidRPr="00F5299C" w:rsidRDefault="00A81B4F" w:rsidP="00A81B4F">
            <w:pPr>
              <w:widowControl/>
              <w:overflowPunct/>
              <w:autoSpaceDE/>
              <w:autoSpaceDN/>
              <w:snapToGrid w:val="0"/>
              <w:jc w:val="center"/>
              <w:rPr>
                <w:rFonts w:hAnsi="標楷體" w:cs="新細明體"/>
                <w:kern w:val="0"/>
                <w:sz w:val="28"/>
                <w:szCs w:val="28"/>
              </w:rPr>
            </w:pPr>
            <w:bookmarkStart w:id="808" w:name="RANGE!A1:P23"/>
            <w:bookmarkEnd w:id="808"/>
            <w:r w:rsidRPr="00F5299C">
              <w:rPr>
                <w:rFonts w:hAnsi="標楷體" w:cs="新細明體" w:hint="eastAsia"/>
                <w:kern w:val="0"/>
                <w:sz w:val="28"/>
                <w:szCs w:val="28"/>
              </w:rPr>
              <w:t>縣市</w:t>
            </w:r>
          </w:p>
        </w:tc>
        <w:tc>
          <w:tcPr>
            <w:tcW w:w="895"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1F851CDD" w14:textId="77777777" w:rsidR="00A81B4F" w:rsidRPr="00F5299C" w:rsidRDefault="00A81B4F" w:rsidP="00A81B4F">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預計</w:t>
            </w:r>
          </w:p>
          <w:p w14:paraId="31D00A55" w14:textId="77777777" w:rsidR="00A81B4F" w:rsidRPr="00F5299C" w:rsidRDefault="00A81B4F" w:rsidP="00A81B4F">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優先</w:t>
            </w:r>
            <w:r w:rsidRPr="00F5299C">
              <w:rPr>
                <w:rFonts w:hAnsi="標楷體" w:cs="新細明體" w:hint="eastAsia"/>
                <w:kern w:val="0"/>
                <w:sz w:val="28"/>
                <w:szCs w:val="28"/>
              </w:rPr>
              <w:br/>
              <w:t>勘查</w:t>
            </w:r>
          </w:p>
          <w:p w14:paraId="40FEE5BC" w14:textId="50B10315" w:rsidR="00A81B4F" w:rsidRPr="00F5299C" w:rsidRDefault="00A81B4F" w:rsidP="00A81B4F">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家數</w:t>
            </w:r>
          </w:p>
        </w:tc>
        <w:tc>
          <w:tcPr>
            <w:tcW w:w="993" w:type="dxa"/>
            <w:vMerge w:val="restart"/>
            <w:tcBorders>
              <w:top w:val="single" w:sz="4" w:space="0" w:color="auto"/>
              <w:left w:val="single" w:sz="4" w:space="0" w:color="auto"/>
              <w:bottom w:val="nil"/>
              <w:right w:val="single" w:sz="4" w:space="0" w:color="auto"/>
            </w:tcBorders>
            <w:shd w:val="clear" w:color="000000" w:fill="C5D9F1"/>
            <w:vAlign w:val="center"/>
            <w:hideMark/>
          </w:tcPr>
          <w:p w14:paraId="0DC02A40" w14:textId="77777777" w:rsidR="00A81B4F" w:rsidRPr="00F5299C" w:rsidRDefault="00A81B4F" w:rsidP="00A81B4F">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已查處</w:t>
            </w:r>
            <w:r w:rsidRPr="00F5299C">
              <w:rPr>
                <w:rFonts w:hAnsi="標楷體" w:cs="新細明體" w:hint="eastAsia"/>
                <w:kern w:val="0"/>
                <w:sz w:val="28"/>
                <w:szCs w:val="28"/>
              </w:rPr>
              <w:br/>
              <w:t>家數</w:t>
            </w:r>
          </w:p>
        </w:tc>
        <w:tc>
          <w:tcPr>
            <w:tcW w:w="12866" w:type="dxa"/>
            <w:gridSpan w:val="14"/>
            <w:tcBorders>
              <w:top w:val="single" w:sz="4" w:space="0" w:color="auto"/>
              <w:left w:val="nil"/>
              <w:bottom w:val="nil"/>
              <w:right w:val="single" w:sz="4" w:space="0" w:color="000000"/>
            </w:tcBorders>
            <w:shd w:val="clear" w:color="000000" w:fill="C5D9F1"/>
            <w:vAlign w:val="center"/>
            <w:hideMark/>
          </w:tcPr>
          <w:p w14:paraId="2021A1A2" w14:textId="41C9C8E6" w:rsidR="00A81B4F" w:rsidRPr="00F5299C" w:rsidRDefault="00A81B4F" w:rsidP="00A81B4F">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各縣市政府查處情形</w:t>
            </w:r>
          </w:p>
        </w:tc>
      </w:tr>
      <w:tr w:rsidR="00F5299C" w:rsidRPr="00F5299C" w14:paraId="467F818E" w14:textId="77777777" w:rsidTr="00A81B4F">
        <w:trPr>
          <w:gridAfter w:val="2"/>
          <w:wAfter w:w="122" w:type="dxa"/>
          <w:trHeight w:val="20"/>
        </w:trPr>
        <w:tc>
          <w:tcPr>
            <w:tcW w:w="1118" w:type="dxa"/>
            <w:vMerge/>
            <w:tcBorders>
              <w:top w:val="single" w:sz="4" w:space="0" w:color="auto"/>
              <w:left w:val="single" w:sz="4" w:space="0" w:color="auto"/>
              <w:bottom w:val="single" w:sz="4" w:space="0" w:color="000000"/>
              <w:right w:val="single" w:sz="4" w:space="0" w:color="auto"/>
            </w:tcBorders>
            <w:vAlign w:val="center"/>
            <w:hideMark/>
          </w:tcPr>
          <w:p w14:paraId="7A3FB3CD" w14:textId="5FA1AB56" w:rsidR="00A81B4F" w:rsidRPr="00F5299C" w:rsidRDefault="00A81B4F" w:rsidP="00A81B4F">
            <w:pPr>
              <w:widowControl/>
              <w:overflowPunct/>
              <w:autoSpaceDE/>
              <w:autoSpaceDN/>
              <w:snapToGrid w:val="0"/>
              <w:jc w:val="left"/>
              <w:rPr>
                <w:rFonts w:hAnsi="標楷體" w:cs="新細明體"/>
                <w:kern w:val="0"/>
                <w:sz w:val="28"/>
                <w:szCs w:val="28"/>
              </w:rPr>
            </w:pPr>
          </w:p>
        </w:tc>
        <w:tc>
          <w:tcPr>
            <w:tcW w:w="895" w:type="dxa"/>
            <w:vMerge/>
            <w:tcBorders>
              <w:top w:val="single" w:sz="4" w:space="0" w:color="auto"/>
              <w:left w:val="single" w:sz="4" w:space="0" w:color="auto"/>
              <w:bottom w:val="single" w:sz="4" w:space="0" w:color="000000"/>
              <w:right w:val="single" w:sz="4" w:space="0" w:color="auto"/>
            </w:tcBorders>
            <w:vAlign w:val="center"/>
            <w:hideMark/>
          </w:tcPr>
          <w:p w14:paraId="78E1C07F" w14:textId="77777777" w:rsidR="00A81B4F" w:rsidRPr="00F5299C" w:rsidRDefault="00A81B4F" w:rsidP="00A81B4F">
            <w:pPr>
              <w:widowControl/>
              <w:overflowPunct/>
              <w:autoSpaceDE/>
              <w:autoSpaceDN/>
              <w:snapToGrid w:val="0"/>
              <w:jc w:val="left"/>
              <w:rPr>
                <w:rFonts w:hAnsi="標楷體" w:cs="新細明體"/>
                <w:kern w:val="0"/>
                <w:sz w:val="28"/>
                <w:szCs w:val="28"/>
              </w:rPr>
            </w:pPr>
          </w:p>
        </w:tc>
        <w:tc>
          <w:tcPr>
            <w:tcW w:w="993" w:type="dxa"/>
            <w:vMerge/>
            <w:tcBorders>
              <w:top w:val="single" w:sz="4" w:space="0" w:color="auto"/>
              <w:left w:val="single" w:sz="4" w:space="0" w:color="auto"/>
              <w:bottom w:val="nil"/>
              <w:right w:val="single" w:sz="4" w:space="0" w:color="auto"/>
            </w:tcBorders>
            <w:vAlign w:val="center"/>
            <w:hideMark/>
          </w:tcPr>
          <w:p w14:paraId="07A2C040" w14:textId="77777777" w:rsidR="00A81B4F" w:rsidRPr="00F5299C" w:rsidRDefault="00A81B4F" w:rsidP="00A81B4F">
            <w:pPr>
              <w:widowControl/>
              <w:overflowPunct/>
              <w:autoSpaceDE/>
              <w:autoSpaceDN/>
              <w:snapToGrid w:val="0"/>
              <w:jc w:val="left"/>
              <w:rPr>
                <w:rFonts w:hAnsi="標楷體" w:cs="新細明體"/>
                <w:kern w:val="0"/>
                <w:sz w:val="28"/>
                <w:szCs w:val="28"/>
              </w:rPr>
            </w:pPr>
          </w:p>
        </w:tc>
        <w:tc>
          <w:tcPr>
            <w:tcW w:w="1417" w:type="dxa"/>
            <w:vMerge w:val="restart"/>
            <w:tcBorders>
              <w:top w:val="single" w:sz="4" w:space="0" w:color="auto"/>
              <w:left w:val="nil"/>
              <w:bottom w:val="nil"/>
              <w:right w:val="single" w:sz="4" w:space="0" w:color="auto"/>
            </w:tcBorders>
            <w:shd w:val="clear" w:color="000000" w:fill="C5D9F1"/>
            <w:vAlign w:val="center"/>
            <w:hideMark/>
          </w:tcPr>
          <w:p w14:paraId="09B61153" w14:textId="6DF4F4A2" w:rsidR="00A81B4F" w:rsidRPr="00F5299C" w:rsidRDefault="00A81B4F" w:rsidP="00A81B4F">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取得一般/</w:t>
            </w:r>
            <w:r w:rsidRPr="00F5299C">
              <w:rPr>
                <w:rFonts w:hAnsi="標楷體" w:cs="新細明體" w:hint="eastAsia"/>
                <w:kern w:val="0"/>
                <w:sz w:val="28"/>
                <w:szCs w:val="28"/>
              </w:rPr>
              <w:br/>
              <w:t>特定工廠</w:t>
            </w:r>
            <w:r w:rsidRPr="00F5299C">
              <w:rPr>
                <w:rFonts w:hAnsi="標楷體" w:cs="新細明體" w:hint="eastAsia"/>
                <w:kern w:val="0"/>
                <w:sz w:val="28"/>
                <w:szCs w:val="28"/>
              </w:rPr>
              <w:br/>
              <w:t>登記</w:t>
            </w:r>
          </w:p>
        </w:tc>
        <w:tc>
          <w:tcPr>
            <w:tcW w:w="1270" w:type="dxa"/>
            <w:vMerge w:val="restart"/>
            <w:tcBorders>
              <w:top w:val="single" w:sz="4" w:space="0" w:color="auto"/>
              <w:left w:val="single" w:sz="4" w:space="0" w:color="auto"/>
              <w:bottom w:val="nil"/>
              <w:right w:val="single" w:sz="4" w:space="0" w:color="auto"/>
            </w:tcBorders>
            <w:shd w:val="clear" w:color="000000" w:fill="C5D9F1"/>
            <w:vAlign w:val="center"/>
            <w:hideMark/>
          </w:tcPr>
          <w:p w14:paraId="28C347DD" w14:textId="363FD06D" w:rsidR="00A81B4F" w:rsidRPr="00F5299C" w:rsidRDefault="00A81B4F" w:rsidP="00A81B4F">
            <w:pPr>
              <w:widowControl/>
              <w:overflowPunct/>
              <w:autoSpaceDE/>
              <w:autoSpaceDN/>
              <w:snapToGrid w:val="0"/>
              <w:jc w:val="center"/>
              <w:rPr>
                <w:rFonts w:hAnsi="標楷體" w:cs="新細明體"/>
                <w:kern w:val="0"/>
                <w:sz w:val="28"/>
                <w:szCs w:val="28"/>
              </w:rPr>
            </w:pPr>
            <w:proofErr w:type="gramStart"/>
            <w:r w:rsidRPr="00F5299C">
              <w:rPr>
                <w:rFonts w:hAnsi="標楷體" w:cs="新細明體" w:hint="eastAsia"/>
                <w:kern w:val="0"/>
                <w:sz w:val="28"/>
                <w:szCs w:val="28"/>
              </w:rPr>
              <w:t>臨登申請</w:t>
            </w:r>
            <w:proofErr w:type="gramEnd"/>
            <w:r w:rsidRPr="00F5299C">
              <w:rPr>
                <w:rFonts w:hAnsi="標楷體" w:cs="新細明體" w:hint="eastAsia"/>
                <w:kern w:val="0"/>
                <w:sz w:val="28"/>
                <w:szCs w:val="28"/>
              </w:rPr>
              <w:br/>
            </w:r>
            <w:proofErr w:type="gramStart"/>
            <w:r w:rsidRPr="00F5299C">
              <w:rPr>
                <w:rFonts w:hAnsi="標楷體" w:cs="新細明體" w:hint="eastAsia"/>
                <w:kern w:val="0"/>
                <w:sz w:val="28"/>
                <w:szCs w:val="28"/>
              </w:rPr>
              <w:t>特登階</w:t>
            </w:r>
            <w:proofErr w:type="gramEnd"/>
            <w:r w:rsidRPr="00F5299C">
              <w:rPr>
                <w:rFonts w:hAnsi="標楷體" w:cs="新細明體" w:hint="eastAsia"/>
                <w:kern w:val="0"/>
                <w:sz w:val="28"/>
                <w:szCs w:val="28"/>
              </w:rPr>
              <w:t>段</w:t>
            </w:r>
          </w:p>
        </w:tc>
        <w:tc>
          <w:tcPr>
            <w:tcW w:w="1275" w:type="dxa"/>
            <w:vMerge w:val="restart"/>
            <w:tcBorders>
              <w:top w:val="single" w:sz="4" w:space="0" w:color="auto"/>
              <w:left w:val="single" w:sz="4" w:space="0" w:color="auto"/>
              <w:bottom w:val="nil"/>
              <w:right w:val="single" w:sz="4" w:space="0" w:color="auto"/>
            </w:tcBorders>
            <w:shd w:val="clear" w:color="000000" w:fill="C5D9F1"/>
            <w:vAlign w:val="center"/>
            <w:hideMark/>
          </w:tcPr>
          <w:p w14:paraId="66A8B14A" w14:textId="2EFA163F" w:rsidR="00A81B4F" w:rsidRPr="00F5299C" w:rsidRDefault="00A81B4F" w:rsidP="00A81B4F">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工廠改善</w:t>
            </w:r>
            <w:r w:rsidRPr="00F5299C">
              <w:rPr>
                <w:rFonts w:hAnsi="標楷體" w:cs="新細明體" w:hint="eastAsia"/>
                <w:kern w:val="0"/>
                <w:sz w:val="28"/>
                <w:szCs w:val="28"/>
              </w:rPr>
              <w:br/>
              <w:t>計畫階段</w:t>
            </w:r>
          </w:p>
        </w:tc>
        <w:tc>
          <w:tcPr>
            <w:tcW w:w="792" w:type="dxa"/>
            <w:vMerge w:val="restart"/>
            <w:tcBorders>
              <w:top w:val="single" w:sz="4" w:space="0" w:color="auto"/>
              <w:left w:val="single" w:sz="4" w:space="0" w:color="auto"/>
              <w:bottom w:val="nil"/>
              <w:right w:val="single" w:sz="4" w:space="0" w:color="auto"/>
            </w:tcBorders>
            <w:shd w:val="clear" w:color="000000" w:fill="C5D9F1"/>
            <w:vAlign w:val="center"/>
            <w:hideMark/>
          </w:tcPr>
          <w:p w14:paraId="70A65313" w14:textId="77777777" w:rsidR="00A81B4F" w:rsidRPr="00F5299C" w:rsidRDefault="00A81B4F" w:rsidP="00A81B4F">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納管</w:t>
            </w:r>
            <w:r w:rsidRPr="00F5299C">
              <w:rPr>
                <w:rFonts w:hAnsi="標楷體" w:cs="新細明體" w:hint="eastAsia"/>
                <w:kern w:val="0"/>
                <w:sz w:val="28"/>
                <w:szCs w:val="28"/>
              </w:rPr>
              <w:br/>
              <w:t>階段</w:t>
            </w:r>
          </w:p>
        </w:tc>
        <w:tc>
          <w:tcPr>
            <w:tcW w:w="1260" w:type="dxa"/>
            <w:vMerge w:val="restart"/>
            <w:tcBorders>
              <w:top w:val="single" w:sz="4" w:space="0" w:color="auto"/>
              <w:left w:val="single" w:sz="4" w:space="0" w:color="auto"/>
              <w:bottom w:val="nil"/>
              <w:right w:val="single" w:sz="4" w:space="0" w:color="auto"/>
            </w:tcBorders>
            <w:shd w:val="clear" w:color="000000" w:fill="C5D9F1"/>
            <w:vAlign w:val="center"/>
            <w:hideMark/>
          </w:tcPr>
          <w:p w14:paraId="37CDEF06" w14:textId="52A64AB8" w:rsidR="00A81B4F" w:rsidRPr="00F5299C" w:rsidRDefault="00A81B4F" w:rsidP="00A81B4F">
            <w:pPr>
              <w:widowControl/>
              <w:overflowPunct/>
              <w:autoSpaceDE/>
              <w:autoSpaceDN/>
              <w:snapToGrid w:val="0"/>
              <w:jc w:val="center"/>
              <w:rPr>
                <w:rFonts w:hAnsi="標楷體" w:cs="新細明體"/>
                <w:kern w:val="0"/>
                <w:sz w:val="28"/>
                <w:szCs w:val="28"/>
              </w:rPr>
            </w:pPr>
            <w:proofErr w:type="gramStart"/>
            <w:r w:rsidRPr="00F5299C">
              <w:rPr>
                <w:rFonts w:hAnsi="標楷體" w:cs="新細明體" w:hint="eastAsia"/>
                <w:kern w:val="0"/>
                <w:sz w:val="28"/>
                <w:szCs w:val="28"/>
              </w:rPr>
              <w:t>既有低污</w:t>
            </w:r>
            <w:proofErr w:type="gramEnd"/>
            <w:r w:rsidRPr="00F5299C">
              <w:rPr>
                <w:rFonts w:hAnsi="標楷體" w:cs="新細明體" w:hint="eastAsia"/>
                <w:kern w:val="0"/>
                <w:sz w:val="28"/>
                <w:szCs w:val="28"/>
              </w:rPr>
              <w:br/>
              <w:t>未登工廠</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72577B0A" w14:textId="77777777" w:rsidR="00A81B4F" w:rsidRPr="00F5299C" w:rsidRDefault="00A81B4F" w:rsidP="00A81B4F">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非屬</w:t>
            </w:r>
            <w:r w:rsidRPr="00F5299C">
              <w:rPr>
                <w:rFonts w:hAnsi="標楷體" w:cs="新細明體" w:hint="eastAsia"/>
                <w:kern w:val="0"/>
                <w:sz w:val="28"/>
                <w:szCs w:val="28"/>
              </w:rPr>
              <w:br/>
            </w:r>
            <w:proofErr w:type="gramStart"/>
            <w:r w:rsidRPr="00F5299C">
              <w:rPr>
                <w:rFonts w:hAnsi="標楷體" w:cs="新細明體" w:hint="eastAsia"/>
                <w:kern w:val="0"/>
                <w:sz w:val="28"/>
                <w:szCs w:val="28"/>
              </w:rPr>
              <w:t>工輔法</w:t>
            </w:r>
            <w:proofErr w:type="gramEnd"/>
            <w:r w:rsidRPr="00F5299C">
              <w:rPr>
                <w:rFonts w:hAnsi="標楷體" w:cs="新細明體" w:hint="eastAsia"/>
                <w:kern w:val="0"/>
                <w:sz w:val="28"/>
                <w:szCs w:val="28"/>
              </w:rPr>
              <w:t>範疇</w:t>
            </w:r>
          </w:p>
        </w:tc>
        <w:tc>
          <w:tcPr>
            <w:tcW w:w="960" w:type="dxa"/>
            <w:vMerge w:val="restart"/>
            <w:tcBorders>
              <w:top w:val="single" w:sz="4" w:space="0" w:color="auto"/>
              <w:left w:val="nil"/>
              <w:bottom w:val="nil"/>
              <w:right w:val="single" w:sz="12" w:space="0" w:color="auto"/>
            </w:tcBorders>
            <w:shd w:val="clear" w:color="000000" w:fill="C5D9F1"/>
            <w:vAlign w:val="center"/>
            <w:hideMark/>
          </w:tcPr>
          <w:p w14:paraId="211821E0" w14:textId="77777777" w:rsidR="00A81B4F" w:rsidRPr="00F5299C" w:rsidRDefault="00A81B4F" w:rsidP="00A81B4F">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其他</w:t>
            </w:r>
          </w:p>
        </w:tc>
        <w:tc>
          <w:tcPr>
            <w:tcW w:w="4867" w:type="dxa"/>
            <w:gridSpan w:val="6"/>
            <w:tcBorders>
              <w:top w:val="single" w:sz="12" w:space="0" w:color="auto"/>
              <w:left w:val="nil"/>
              <w:bottom w:val="single" w:sz="8" w:space="0" w:color="auto"/>
              <w:right w:val="single" w:sz="12" w:space="0" w:color="000000"/>
            </w:tcBorders>
            <w:shd w:val="clear" w:color="000000" w:fill="C5D9F1"/>
            <w:vAlign w:val="center"/>
            <w:hideMark/>
          </w:tcPr>
          <w:p w14:paraId="35D84FF0" w14:textId="35DC2F17" w:rsidR="00A81B4F" w:rsidRPr="00F5299C" w:rsidRDefault="00A81B4F" w:rsidP="00A81B4F">
            <w:pPr>
              <w:widowControl/>
              <w:overflowPunct/>
              <w:autoSpaceDE/>
              <w:autoSpaceDN/>
              <w:snapToGrid w:val="0"/>
              <w:jc w:val="center"/>
              <w:rPr>
                <w:rFonts w:hAnsi="標楷體" w:cs="新細明體"/>
                <w:b/>
                <w:kern w:val="0"/>
                <w:sz w:val="28"/>
                <w:szCs w:val="28"/>
              </w:rPr>
            </w:pPr>
            <w:r w:rsidRPr="00F5299C">
              <w:rPr>
                <w:rFonts w:hAnsi="標楷體" w:cs="新細明體" w:hint="eastAsia"/>
                <w:b/>
                <w:kern w:val="0"/>
                <w:sz w:val="28"/>
                <w:szCs w:val="28"/>
              </w:rPr>
              <w:t>非屬低污染既有未登記工廠</w:t>
            </w:r>
          </w:p>
        </w:tc>
      </w:tr>
      <w:tr w:rsidR="00F5299C" w:rsidRPr="00F5299C" w14:paraId="11593D63" w14:textId="77777777" w:rsidTr="00B14879">
        <w:trPr>
          <w:gridAfter w:val="3"/>
          <w:wAfter w:w="135" w:type="dxa"/>
          <w:trHeight w:val="504"/>
        </w:trPr>
        <w:tc>
          <w:tcPr>
            <w:tcW w:w="1118" w:type="dxa"/>
            <w:vMerge/>
            <w:tcBorders>
              <w:top w:val="single" w:sz="4" w:space="0" w:color="auto"/>
              <w:left w:val="single" w:sz="4" w:space="0" w:color="auto"/>
              <w:bottom w:val="single" w:sz="4" w:space="0" w:color="000000"/>
              <w:right w:val="single" w:sz="4" w:space="0" w:color="auto"/>
            </w:tcBorders>
            <w:vAlign w:val="center"/>
            <w:hideMark/>
          </w:tcPr>
          <w:p w14:paraId="4191BAFA" w14:textId="504BEDC2" w:rsidR="00A81B4F" w:rsidRPr="00F5299C" w:rsidRDefault="00A81B4F" w:rsidP="00A81B4F">
            <w:pPr>
              <w:widowControl/>
              <w:overflowPunct/>
              <w:autoSpaceDE/>
              <w:autoSpaceDN/>
              <w:snapToGrid w:val="0"/>
              <w:jc w:val="left"/>
              <w:rPr>
                <w:rFonts w:hAnsi="標楷體" w:cs="新細明體"/>
                <w:kern w:val="0"/>
                <w:sz w:val="28"/>
                <w:szCs w:val="28"/>
              </w:rPr>
            </w:pPr>
          </w:p>
        </w:tc>
        <w:tc>
          <w:tcPr>
            <w:tcW w:w="895" w:type="dxa"/>
            <w:vMerge/>
            <w:tcBorders>
              <w:top w:val="single" w:sz="4" w:space="0" w:color="auto"/>
              <w:left w:val="single" w:sz="4" w:space="0" w:color="auto"/>
              <w:bottom w:val="single" w:sz="4" w:space="0" w:color="000000"/>
              <w:right w:val="single" w:sz="4" w:space="0" w:color="auto"/>
            </w:tcBorders>
            <w:vAlign w:val="center"/>
            <w:hideMark/>
          </w:tcPr>
          <w:p w14:paraId="0EBEF10D" w14:textId="77777777" w:rsidR="00A81B4F" w:rsidRPr="00F5299C" w:rsidRDefault="00A81B4F" w:rsidP="00A81B4F">
            <w:pPr>
              <w:widowControl/>
              <w:overflowPunct/>
              <w:autoSpaceDE/>
              <w:autoSpaceDN/>
              <w:snapToGrid w:val="0"/>
              <w:jc w:val="left"/>
              <w:rPr>
                <w:rFonts w:hAnsi="標楷體" w:cs="新細明體"/>
                <w:kern w:val="0"/>
                <w:sz w:val="28"/>
                <w:szCs w:val="28"/>
              </w:rPr>
            </w:pPr>
          </w:p>
        </w:tc>
        <w:tc>
          <w:tcPr>
            <w:tcW w:w="993" w:type="dxa"/>
            <w:vMerge/>
            <w:tcBorders>
              <w:top w:val="single" w:sz="4" w:space="0" w:color="auto"/>
              <w:left w:val="single" w:sz="4" w:space="0" w:color="auto"/>
              <w:bottom w:val="nil"/>
              <w:right w:val="single" w:sz="4" w:space="0" w:color="auto"/>
            </w:tcBorders>
            <w:vAlign w:val="center"/>
            <w:hideMark/>
          </w:tcPr>
          <w:p w14:paraId="4E32263C" w14:textId="77777777" w:rsidR="00A81B4F" w:rsidRPr="00F5299C" w:rsidRDefault="00A81B4F" w:rsidP="00A81B4F">
            <w:pPr>
              <w:widowControl/>
              <w:overflowPunct/>
              <w:autoSpaceDE/>
              <w:autoSpaceDN/>
              <w:snapToGrid w:val="0"/>
              <w:jc w:val="left"/>
              <w:rPr>
                <w:rFonts w:hAnsi="標楷體" w:cs="新細明體"/>
                <w:kern w:val="0"/>
                <w:sz w:val="28"/>
                <w:szCs w:val="28"/>
              </w:rPr>
            </w:pPr>
          </w:p>
        </w:tc>
        <w:tc>
          <w:tcPr>
            <w:tcW w:w="1417" w:type="dxa"/>
            <w:vMerge/>
            <w:tcBorders>
              <w:top w:val="single" w:sz="4" w:space="0" w:color="auto"/>
              <w:left w:val="nil"/>
              <w:bottom w:val="nil"/>
              <w:right w:val="single" w:sz="4" w:space="0" w:color="auto"/>
            </w:tcBorders>
            <w:vAlign w:val="center"/>
            <w:hideMark/>
          </w:tcPr>
          <w:p w14:paraId="74F1B392" w14:textId="77777777" w:rsidR="00A81B4F" w:rsidRPr="00F5299C" w:rsidRDefault="00A81B4F" w:rsidP="00A81B4F">
            <w:pPr>
              <w:widowControl/>
              <w:overflowPunct/>
              <w:autoSpaceDE/>
              <w:autoSpaceDN/>
              <w:snapToGrid w:val="0"/>
              <w:jc w:val="left"/>
              <w:rPr>
                <w:rFonts w:hAnsi="標楷體" w:cs="新細明體"/>
                <w:kern w:val="0"/>
                <w:sz w:val="28"/>
                <w:szCs w:val="28"/>
              </w:rPr>
            </w:pPr>
          </w:p>
        </w:tc>
        <w:tc>
          <w:tcPr>
            <w:tcW w:w="1270" w:type="dxa"/>
            <w:vMerge/>
            <w:tcBorders>
              <w:top w:val="single" w:sz="4" w:space="0" w:color="auto"/>
              <w:left w:val="single" w:sz="4" w:space="0" w:color="auto"/>
              <w:bottom w:val="nil"/>
              <w:right w:val="single" w:sz="4" w:space="0" w:color="auto"/>
            </w:tcBorders>
            <w:vAlign w:val="center"/>
            <w:hideMark/>
          </w:tcPr>
          <w:p w14:paraId="7782D7D4" w14:textId="77777777" w:rsidR="00A81B4F" w:rsidRPr="00F5299C" w:rsidRDefault="00A81B4F" w:rsidP="00A81B4F">
            <w:pPr>
              <w:widowControl/>
              <w:overflowPunct/>
              <w:autoSpaceDE/>
              <w:autoSpaceDN/>
              <w:snapToGrid w:val="0"/>
              <w:jc w:val="left"/>
              <w:rPr>
                <w:rFonts w:hAnsi="標楷體" w:cs="新細明體"/>
                <w:kern w:val="0"/>
                <w:sz w:val="28"/>
                <w:szCs w:val="28"/>
              </w:rPr>
            </w:pPr>
          </w:p>
        </w:tc>
        <w:tc>
          <w:tcPr>
            <w:tcW w:w="1275" w:type="dxa"/>
            <w:vMerge/>
            <w:tcBorders>
              <w:top w:val="single" w:sz="4" w:space="0" w:color="auto"/>
              <w:left w:val="single" w:sz="4" w:space="0" w:color="auto"/>
              <w:bottom w:val="nil"/>
              <w:right w:val="single" w:sz="4" w:space="0" w:color="auto"/>
            </w:tcBorders>
            <w:vAlign w:val="center"/>
            <w:hideMark/>
          </w:tcPr>
          <w:p w14:paraId="719EE084" w14:textId="77777777" w:rsidR="00A81B4F" w:rsidRPr="00F5299C" w:rsidRDefault="00A81B4F" w:rsidP="00A81B4F">
            <w:pPr>
              <w:widowControl/>
              <w:overflowPunct/>
              <w:autoSpaceDE/>
              <w:autoSpaceDN/>
              <w:snapToGrid w:val="0"/>
              <w:jc w:val="left"/>
              <w:rPr>
                <w:rFonts w:hAnsi="標楷體" w:cs="新細明體"/>
                <w:kern w:val="0"/>
                <w:sz w:val="28"/>
                <w:szCs w:val="28"/>
              </w:rPr>
            </w:pPr>
          </w:p>
        </w:tc>
        <w:tc>
          <w:tcPr>
            <w:tcW w:w="792" w:type="dxa"/>
            <w:vMerge/>
            <w:tcBorders>
              <w:top w:val="single" w:sz="4" w:space="0" w:color="auto"/>
              <w:left w:val="single" w:sz="4" w:space="0" w:color="auto"/>
              <w:bottom w:val="nil"/>
              <w:right w:val="single" w:sz="4" w:space="0" w:color="auto"/>
            </w:tcBorders>
            <w:vAlign w:val="center"/>
            <w:hideMark/>
          </w:tcPr>
          <w:p w14:paraId="77181592" w14:textId="77777777" w:rsidR="00A81B4F" w:rsidRPr="00F5299C" w:rsidRDefault="00A81B4F" w:rsidP="00A81B4F">
            <w:pPr>
              <w:widowControl/>
              <w:overflowPunct/>
              <w:autoSpaceDE/>
              <w:autoSpaceDN/>
              <w:snapToGrid w:val="0"/>
              <w:jc w:val="left"/>
              <w:rPr>
                <w:rFonts w:hAnsi="標楷體" w:cs="新細明體"/>
                <w:kern w:val="0"/>
                <w:sz w:val="28"/>
                <w:szCs w:val="28"/>
              </w:rPr>
            </w:pPr>
          </w:p>
        </w:tc>
        <w:tc>
          <w:tcPr>
            <w:tcW w:w="1260" w:type="dxa"/>
            <w:vMerge/>
            <w:tcBorders>
              <w:top w:val="single" w:sz="4" w:space="0" w:color="auto"/>
              <w:left w:val="single" w:sz="4" w:space="0" w:color="auto"/>
              <w:bottom w:val="nil"/>
              <w:right w:val="single" w:sz="4" w:space="0" w:color="auto"/>
            </w:tcBorders>
            <w:vAlign w:val="center"/>
            <w:hideMark/>
          </w:tcPr>
          <w:p w14:paraId="72007859" w14:textId="77777777" w:rsidR="00A81B4F" w:rsidRPr="00F5299C" w:rsidRDefault="00A81B4F" w:rsidP="00A81B4F">
            <w:pPr>
              <w:widowControl/>
              <w:overflowPunct/>
              <w:autoSpaceDE/>
              <w:autoSpaceDN/>
              <w:snapToGrid w:val="0"/>
              <w:jc w:val="left"/>
              <w:rPr>
                <w:rFonts w:hAnsi="標楷體" w:cs="新細明體"/>
                <w:kern w:val="0"/>
                <w:sz w:val="28"/>
                <w:szCs w:val="28"/>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14:paraId="1715E758" w14:textId="77777777" w:rsidR="00A81B4F" w:rsidRPr="00F5299C" w:rsidRDefault="00A81B4F" w:rsidP="00A81B4F">
            <w:pPr>
              <w:widowControl/>
              <w:overflowPunct/>
              <w:autoSpaceDE/>
              <w:autoSpaceDN/>
              <w:snapToGrid w:val="0"/>
              <w:jc w:val="left"/>
              <w:rPr>
                <w:rFonts w:hAnsi="標楷體" w:cs="新細明體"/>
                <w:kern w:val="0"/>
                <w:sz w:val="28"/>
                <w:szCs w:val="28"/>
              </w:rPr>
            </w:pPr>
          </w:p>
        </w:tc>
        <w:tc>
          <w:tcPr>
            <w:tcW w:w="960" w:type="dxa"/>
            <w:vMerge/>
            <w:tcBorders>
              <w:top w:val="single" w:sz="4" w:space="0" w:color="auto"/>
              <w:left w:val="nil"/>
              <w:bottom w:val="nil"/>
              <w:right w:val="single" w:sz="12" w:space="0" w:color="auto"/>
            </w:tcBorders>
            <w:vAlign w:val="center"/>
            <w:hideMark/>
          </w:tcPr>
          <w:p w14:paraId="3E58DBEF" w14:textId="77777777" w:rsidR="00A81B4F" w:rsidRPr="00F5299C" w:rsidRDefault="00A81B4F" w:rsidP="00A81B4F">
            <w:pPr>
              <w:widowControl/>
              <w:overflowPunct/>
              <w:autoSpaceDE/>
              <w:autoSpaceDN/>
              <w:snapToGrid w:val="0"/>
              <w:jc w:val="left"/>
              <w:rPr>
                <w:rFonts w:hAnsi="標楷體" w:cs="新細明體"/>
                <w:kern w:val="0"/>
                <w:sz w:val="28"/>
                <w:szCs w:val="28"/>
              </w:rPr>
            </w:pPr>
          </w:p>
        </w:tc>
        <w:tc>
          <w:tcPr>
            <w:tcW w:w="994" w:type="dxa"/>
            <w:tcBorders>
              <w:top w:val="single" w:sz="4" w:space="0" w:color="auto"/>
              <w:left w:val="nil"/>
              <w:bottom w:val="single" w:sz="12" w:space="0" w:color="auto"/>
              <w:right w:val="single" w:sz="4" w:space="0" w:color="auto"/>
            </w:tcBorders>
            <w:shd w:val="clear" w:color="000000" w:fill="C5D9F1"/>
            <w:vAlign w:val="center"/>
            <w:hideMark/>
          </w:tcPr>
          <w:p w14:paraId="71FA25CE" w14:textId="77777777" w:rsidR="00A81B4F" w:rsidRPr="00F5299C" w:rsidRDefault="00A81B4F" w:rsidP="00A81B4F">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陳述</w:t>
            </w:r>
            <w:r w:rsidRPr="00F5299C">
              <w:rPr>
                <w:rFonts w:hAnsi="標楷體" w:cs="新細明體" w:hint="eastAsia"/>
                <w:kern w:val="0"/>
                <w:sz w:val="28"/>
                <w:szCs w:val="28"/>
              </w:rPr>
              <w:br/>
              <w:t>意見中</w:t>
            </w:r>
          </w:p>
        </w:tc>
        <w:tc>
          <w:tcPr>
            <w:tcW w:w="960" w:type="dxa"/>
            <w:tcBorders>
              <w:top w:val="single" w:sz="4" w:space="0" w:color="auto"/>
              <w:left w:val="nil"/>
              <w:bottom w:val="single" w:sz="12" w:space="0" w:color="auto"/>
              <w:right w:val="single" w:sz="4" w:space="0" w:color="auto"/>
            </w:tcBorders>
            <w:shd w:val="clear" w:color="000000" w:fill="C5D9F1"/>
            <w:vAlign w:val="center"/>
            <w:hideMark/>
          </w:tcPr>
          <w:p w14:paraId="248942B4" w14:textId="77777777" w:rsidR="00A81B4F" w:rsidRPr="00F5299C" w:rsidRDefault="00A81B4F" w:rsidP="00A81B4F">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勒令</w:t>
            </w:r>
            <w:r w:rsidRPr="00F5299C">
              <w:rPr>
                <w:rFonts w:hAnsi="標楷體" w:cs="新細明體" w:hint="eastAsia"/>
                <w:kern w:val="0"/>
                <w:sz w:val="28"/>
                <w:szCs w:val="28"/>
              </w:rPr>
              <w:br/>
              <w:t>停工</w:t>
            </w:r>
          </w:p>
        </w:tc>
        <w:tc>
          <w:tcPr>
            <w:tcW w:w="960" w:type="dxa"/>
            <w:tcBorders>
              <w:top w:val="single" w:sz="4" w:space="0" w:color="auto"/>
              <w:left w:val="nil"/>
              <w:bottom w:val="single" w:sz="12" w:space="0" w:color="auto"/>
              <w:right w:val="single" w:sz="4" w:space="0" w:color="auto"/>
            </w:tcBorders>
            <w:shd w:val="clear" w:color="000000" w:fill="C5D9F1"/>
            <w:vAlign w:val="center"/>
            <w:hideMark/>
          </w:tcPr>
          <w:p w14:paraId="40D0B866" w14:textId="77777777" w:rsidR="00A81B4F" w:rsidRPr="00F5299C" w:rsidRDefault="00A81B4F" w:rsidP="00A81B4F">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已停工</w:t>
            </w:r>
            <w:r w:rsidRPr="00F5299C">
              <w:rPr>
                <w:rFonts w:hAnsi="標楷體" w:cs="新細明體" w:hint="eastAsia"/>
                <w:kern w:val="0"/>
                <w:sz w:val="28"/>
                <w:szCs w:val="28"/>
              </w:rPr>
              <w:br/>
              <w:t>已歇業</w:t>
            </w:r>
          </w:p>
        </w:tc>
        <w:tc>
          <w:tcPr>
            <w:tcW w:w="960" w:type="dxa"/>
            <w:tcBorders>
              <w:top w:val="single" w:sz="4" w:space="0" w:color="auto"/>
              <w:left w:val="nil"/>
              <w:bottom w:val="single" w:sz="12" w:space="0" w:color="auto"/>
              <w:right w:val="single" w:sz="4" w:space="0" w:color="auto"/>
            </w:tcBorders>
            <w:shd w:val="clear" w:color="000000" w:fill="C5D9F1"/>
            <w:vAlign w:val="center"/>
            <w:hideMark/>
          </w:tcPr>
          <w:p w14:paraId="223F060F" w14:textId="77777777" w:rsidR="00A81B4F" w:rsidRPr="00F5299C" w:rsidRDefault="00A81B4F" w:rsidP="00A81B4F">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停止</w:t>
            </w:r>
            <w:r w:rsidRPr="00F5299C">
              <w:rPr>
                <w:rFonts w:hAnsi="標楷體" w:cs="新細明體" w:hint="eastAsia"/>
                <w:kern w:val="0"/>
                <w:sz w:val="28"/>
                <w:szCs w:val="28"/>
              </w:rPr>
              <w:br/>
              <w:t>供水</w:t>
            </w:r>
            <w:r w:rsidRPr="00F5299C">
              <w:rPr>
                <w:rFonts w:hAnsi="標楷體" w:cs="新細明體" w:hint="eastAsia"/>
                <w:kern w:val="0"/>
                <w:sz w:val="28"/>
                <w:szCs w:val="28"/>
              </w:rPr>
              <w:br/>
              <w:t>供電</w:t>
            </w:r>
          </w:p>
        </w:tc>
        <w:tc>
          <w:tcPr>
            <w:tcW w:w="980" w:type="dxa"/>
            <w:tcBorders>
              <w:top w:val="single" w:sz="4" w:space="0" w:color="auto"/>
              <w:left w:val="nil"/>
              <w:bottom w:val="single" w:sz="12" w:space="0" w:color="auto"/>
              <w:right w:val="single" w:sz="12" w:space="0" w:color="auto"/>
            </w:tcBorders>
            <w:shd w:val="clear" w:color="000000" w:fill="C5D9F1"/>
            <w:vAlign w:val="center"/>
            <w:hideMark/>
          </w:tcPr>
          <w:p w14:paraId="66D84197" w14:textId="77777777" w:rsidR="00A81B4F" w:rsidRPr="00F5299C" w:rsidRDefault="00A81B4F" w:rsidP="00A81B4F">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拆除</w:t>
            </w:r>
          </w:p>
        </w:tc>
      </w:tr>
      <w:tr w:rsidR="00F5299C" w:rsidRPr="00F5299C" w14:paraId="2F12B4D9" w14:textId="77777777" w:rsidTr="00A81B4F">
        <w:trPr>
          <w:gridAfter w:val="3"/>
          <w:wAfter w:w="135" w:type="dxa"/>
          <w:trHeight w:val="383"/>
        </w:trPr>
        <w:tc>
          <w:tcPr>
            <w:tcW w:w="1118" w:type="dxa"/>
            <w:tcBorders>
              <w:top w:val="nil"/>
              <w:left w:val="single" w:sz="4" w:space="0" w:color="000000"/>
              <w:bottom w:val="single" w:sz="4" w:space="0" w:color="000000"/>
              <w:right w:val="nil"/>
            </w:tcBorders>
            <w:shd w:val="clear" w:color="000000" w:fill="EBF1DE"/>
            <w:vAlign w:val="center"/>
            <w:hideMark/>
          </w:tcPr>
          <w:p w14:paraId="0F6EA0A3" w14:textId="21E8A3F5" w:rsidR="00B14879" w:rsidRPr="00F5299C" w:rsidRDefault="00B14879" w:rsidP="00B14879">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新北市</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14:paraId="22155812" w14:textId="49A0EE1A"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218</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27E06FA0" w14:textId="1F38D071"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218</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682712BB" w14:textId="027ABB6E"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7</w:t>
            </w:r>
          </w:p>
        </w:tc>
        <w:tc>
          <w:tcPr>
            <w:tcW w:w="1270" w:type="dxa"/>
            <w:tcBorders>
              <w:top w:val="single" w:sz="4" w:space="0" w:color="auto"/>
              <w:left w:val="nil"/>
              <w:bottom w:val="single" w:sz="4" w:space="0" w:color="auto"/>
              <w:right w:val="single" w:sz="4" w:space="0" w:color="auto"/>
            </w:tcBorders>
            <w:shd w:val="clear" w:color="000000" w:fill="FFFFFF"/>
            <w:noWrap/>
            <w:vAlign w:val="center"/>
            <w:hideMark/>
          </w:tcPr>
          <w:p w14:paraId="3E068652" w14:textId="5EF7CB05"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1B5BD155" w14:textId="6F307D8A"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10</w:t>
            </w:r>
          </w:p>
        </w:tc>
        <w:tc>
          <w:tcPr>
            <w:tcW w:w="792" w:type="dxa"/>
            <w:tcBorders>
              <w:top w:val="single" w:sz="4" w:space="0" w:color="auto"/>
              <w:left w:val="nil"/>
              <w:bottom w:val="single" w:sz="4" w:space="0" w:color="auto"/>
              <w:right w:val="single" w:sz="4" w:space="0" w:color="auto"/>
            </w:tcBorders>
            <w:shd w:val="clear" w:color="000000" w:fill="FFFFFF"/>
            <w:noWrap/>
            <w:vAlign w:val="center"/>
            <w:hideMark/>
          </w:tcPr>
          <w:p w14:paraId="2C7A5FAE" w14:textId="4FB0B094"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30</w:t>
            </w:r>
          </w:p>
        </w:tc>
        <w:tc>
          <w:tcPr>
            <w:tcW w:w="1260" w:type="dxa"/>
            <w:tcBorders>
              <w:top w:val="single" w:sz="4" w:space="0" w:color="auto"/>
              <w:left w:val="nil"/>
              <w:bottom w:val="single" w:sz="4" w:space="0" w:color="auto"/>
              <w:right w:val="nil"/>
            </w:tcBorders>
            <w:shd w:val="clear" w:color="000000" w:fill="FFFFFF"/>
            <w:noWrap/>
            <w:vAlign w:val="center"/>
            <w:hideMark/>
          </w:tcPr>
          <w:p w14:paraId="6DB559B8" w14:textId="7EF35712"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110</w:t>
            </w:r>
          </w:p>
        </w:tc>
        <w:tc>
          <w:tcPr>
            <w:tcW w:w="960" w:type="dxa"/>
            <w:tcBorders>
              <w:top w:val="nil"/>
              <w:left w:val="single" w:sz="4" w:space="0" w:color="auto"/>
              <w:bottom w:val="single" w:sz="4" w:space="0" w:color="auto"/>
              <w:right w:val="nil"/>
            </w:tcBorders>
            <w:shd w:val="clear" w:color="000000" w:fill="FFFFFF"/>
            <w:noWrap/>
            <w:vAlign w:val="center"/>
            <w:hideMark/>
          </w:tcPr>
          <w:p w14:paraId="613FDAEF" w14:textId="0048B292"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47</w:t>
            </w:r>
          </w:p>
        </w:tc>
        <w:tc>
          <w:tcPr>
            <w:tcW w:w="960" w:type="dxa"/>
            <w:tcBorders>
              <w:top w:val="single" w:sz="4" w:space="0" w:color="auto"/>
              <w:left w:val="single" w:sz="4" w:space="0" w:color="auto"/>
              <w:bottom w:val="single" w:sz="4" w:space="0" w:color="auto"/>
              <w:right w:val="nil"/>
            </w:tcBorders>
            <w:shd w:val="clear" w:color="000000" w:fill="FFFFFF"/>
            <w:noWrap/>
            <w:vAlign w:val="center"/>
            <w:hideMark/>
          </w:tcPr>
          <w:p w14:paraId="69BEDCA9" w14:textId="4D1D28FE"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9</w:t>
            </w:r>
          </w:p>
        </w:tc>
        <w:tc>
          <w:tcPr>
            <w:tcW w:w="994" w:type="dxa"/>
            <w:tcBorders>
              <w:top w:val="nil"/>
              <w:left w:val="single" w:sz="12" w:space="0" w:color="auto"/>
              <w:bottom w:val="single" w:sz="4" w:space="0" w:color="auto"/>
              <w:right w:val="nil"/>
            </w:tcBorders>
            <w:shd w:val="clear" w:color="000000" w:fill="FFFFFF"/>
            <w:noWrap/>
            <w:vAlign w:val="center"/>
            <w:hideMark/>
          </w:tcPr>
          <w:p w14:paraId="5A24376E" w14:textId="78FA2EB3"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w:t>
            </w:r>
          </w:p>
        </w:tc>
        <w:tc>
          <w:tcPr>
            <w:tcW w:w="960" w:type="dxa"/>
            <w:tcBorders>
              <w:top w:val="nil"/>
              <w:left w:val="single" w:sz="4" w:space="0" w:color="auto"/>
              <w:bottom w:val="single" w:sz="4" w:space="0" w:color="auto"/>
              <w:right w:val="nil"/>
            </w:tcBorders>
            <w:shd w:val="clear" w:color="000000" w:fill="FFFFFF"/>
            <w:noWrap/>
            <w:vAlign w:val="center"/>
            <w:hideMark/>
          </w:tcPr>
          <w:p w14:paraId="3A6F505A" w14:textId="6351F90B"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3</w:t>
            </w:r>
          </w:p>
        </w:tc>
        <w:tc>
          <w:tcPr>
            <w:tcW w:w="960" w:type="dxa"/>
            <w:tcBorders>
              <w:top w:val="nil"/>
              <w:left w:val="single" w:sz="4" w:space="0" w:color="auto"/>
              <w:bottom w:val="single" w:sz="4" w:space="0" w:color="auto"/>
              <w:right w:val="nil"/>
            </w:tcBorders>
            <w:shd w:val="clear" w:color="000000" w:fill="FFFFFF"/>
            <w:noWrap/>
            <w:vAlign w:val="center"/>
            <w:hideMark/>
          </w:tcPr>
          <w:p w14:paraId="5B6A5AEB" w14:textId="5E991A9C"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1A2EDB7D" w14:textId="0E5537DB"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80" w:type="dxa"/>
            <w:tcBorders>
              <w:top w:val="nil"/>
              <w:left w:val="single" w:sz="4" w:space="0" w:color="auto"/>
              <w:bottom w:val="single" w:sz="4" w:space="0" w:color="auto"/>
              <w:right w:val="single" w:sz="12" w:space="0" w:color="auto"/>
            </w:tcBorders>
            <w:shd w:val="clear" w:color="000000" w:fill="FFFFFF"/>
            <w:noWrap/>
            <w:vAlign w:val="center"/>
            <w:hideMark/>
          </w:tcPr>
          <w:p w14:paraId="12A71664" w14:textId="72FAA6DB"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r>
      <w:tr w:rsidR="00F5299C" w:rsidRPr="00F5299C" w14:paraId="04ADC034" w14:textId="77777777" w:rsidTr="00A81B4F">
        <w:trPr>
          <w:gridAfter w:val="3"/>
          <w:wAfter w:w="135" w:type="dxa"/>
          <w:trHeight w:val="20"/>
        </w:trPr>
        <w:tc>
          <w:tcPr>
            <w:tcW w:w="1118" w:type="dxa"/>
            <w:tcBorders>
              <w:top w:val="nil"/>
              <w:left w:val="single" w:sz="4" w:space="0" w:color="000000"/>
              <w:bottom w:val="single" w:sz="4" w:space="0" w:color="000000"/>
              <w:right w:val="nil"/>
            </w:tcBorders>
            <w:shd w:val="clear" w:color="000000" w:fill="EBF1DE"/>
            <w:vAlign w:val="center"/>
            <w:hideMark/>
          </w:tcPr>
          <w:p w14:paraId="465CFB57" w14:textId="526B53B6" w:rsidR="00B14879" w:rsidRPr="00F5299C" w:rsidRDefault="00B14879" w:rsidP="00B14879">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桃園市</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14:paraId="782303C1" w14:textId="754C0C4A"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45</w:t>
            </w:r>
          </w:p>
        </w:tc>
        <w:tc>
          <w:tcPr>
            <w:tcW w:w="993" w:type="dxa"/>
            <w:tcBorders>
              <w:top w:val="nil"/>
              <w:left w:val="nil"/>
              <w:bottom w:val="single" w:sz="4" w:space="0" w:color="auto"/>
              <w:right w:val="single" w:sz="4" w:space="0" w:color="auto"/>
            </w:tcBorders>
            <w:shd w:val="clear" w:color="000000" w:fill="FFFFFF"/>
            <w:noWrap/>
            <w:vAlign w:val="center"/>
            <w:hideMark/>
          </w:tcPr>
          <w:p w14:paraId="72540A6E" w14:textId="3858BE54"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45</w:t>
            </w:r>
          </w:p>
        </w:tc>
        <w:tc>
          <w:tcPr>
            <w:tcW w:w="1417" w:type="dxa"/>
            <w:tcBorders>
              <w:top w:val="nil"/>
              <w:left w:val="nil"/>
              <w:bottom w:val="single" w:sz="4" w:space="0" w:color="auto"/>
              <w:right w:val="single" w:sz="4" w:space="0" w:color="auto"/>
            </w:tcBorders>
            <w:shd w:val="clear" w:color="000000" w:fill="FFFFFF"/>
            <w:noWrap/>
            <w:vAlign w:val="center"/>
            <w:hideMark/>
          </w:tcPr>
          <w:p w14:paraId="1D211FF7" w14:textId="3C56106E"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2</w:t>
            </w:r>
          </w:p>
        </w:tc>
        <w:tc>
          <w:tcPr>
            <w:tcW w:w="1270" w:type="dxa"/>
            <w:tcBorders>
              <w:top w:val="nil"/>
              <w:left w:val="nil"/>
              <w:bottom w:val="single" w:sz="4" w:space="0" w:color="auto"/>
              <w:right w:val="single" w:sz="4" w:space="0" w:color="auto"/>
            </w:tcBorders>
            <w:shd w:val="clear" w:color="000000" w:fill="FFFFFF"/>
            <w:noWrap/>
            <w:vAlign w:val="center"/>
            <w:hideMark/>
          </w:tcPr>
          <w:p w14:paraId="1AD3FFE7" w14:textId="2866C010"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w:t>
            </w:r>
          </w:p>
        </w:tc>
        <w:tc>
          <w:tcPr>
            <w:tcW w:w="1275" w:type="dxa"/>
            <w:tcBorders>
              <w:top w:val="nil"/>
              <w:left w:val="nil"/>
              <w:bottom w:val="single" w:sz="4" w:space="0" w:color="auto"/>
              <w:right w:val="single" w:sz="4" w:space="0" w:color="auto"/>
            </w:tcBorders>
            <w:shd w:val="clear" w:color="000000" w:fill="FFFFFF"/>
            <w:noWrap/>
            <w:vAlign w:val="center"/>
            <w:hideMark/>
          </w:tcPr>
          <w:p w14:paraId="520D0B19" w14:textId="08E2DBFD"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792" w:type="dxa"/>
            <w:tcBorders>
              <w:top w:val="nil"/>
              <w:left w:val="nil"/>
              <w:bottom w:val="single" w:sz="4" w:space="0" w:color="auto"/>
              <w:right w:val="single" w:sz="4" w:space="0" w:color="auto"/>
            </w:tcBorders>
            <w:shd w:val="clear" w:color="000000" w:fill="FFFFFF"/>
            <w:noWrap/>
            <w:vAlign w:val="center"/>
            <w:hideMark/>
          </w:tcPr>
          <w:p w14:paraId="596F912D" w14:textId="5C79AE0A"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24</w:t>
            </w:r>
          </w:p>
        </w:tc>
        <w:tc>
          <w:tcPr>
            <w:tcW w:w="1260" w:type="dxa"/>
            <w:tcBorders>
              <w:top w:val="nil"/>
              <w:left w:val="nil"/>
              <w:bottom w:val="single" w:sz="4" w:space="0" w:color="auto"/>
              <w:right w:val="nil"/>
            </w:tcBorders>
            <w:shd w:val="clear" w:color="000000" w:fill="FFFFFF"/>
            <w:noWrap/>
            <w:vAlign w:val="center"/>
            <w:hideMark/>
          </w:tcPr>
          <w:p w14:paraId="2821560C" w14:textId="53D2DA66"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21EED703" w14:textId="43546277"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15</w:t>
            </w:r>
          </w:p>
        </w:tc>
        <w:tc>
          <w:tcPr>
            <w:tcW w:w="960" w:type="dxa"/>
            <w:tcBorders>
              <w:top w:val="nil"/>
              <w:left w:val="single" w:sz="4" w:space="0" w:color="auto"/>
              <w:bottom w:val="single" w:sz="4" w:space="0" w:color="auto"/>
              <w:right w:val="nil"/>
            </w:tcBorders>
            <w:shd w:val="clear" w:color="000000" w:fill="FFFFFF"/>
            <w:noWrap/>
            <w:vAlign w:val="center"/>
            <w:hideMark/>
          </w:tcPr>
          <w:p w14:paraId="62BB60F5" w14:textId="4CB872F7"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94" w:type="dxa"/>
            <w:tcBorders>
              <w:top w:val="nil"/>
              <w:left w:val="single" w:sz="12" w:space="0" w:color="auto"/>
              <w:bottom w:val="single" w:sz="4" w:space="0" w:color="auto"/>
              <w:right w:val="nil"/>
            </w:tcBorders>
            <w:shd w:val="clear" w:color="000000" w:fill="FFFFFF"/>
            <w:noWrap/>
            <w:vAlign w:val="center"/>
          </w:tcPr>
          <w:p w14:paraId="49839329" w14:textId="5B1F5B33"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57B164E9" w14:textId="1538E7DD"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3</w:t>
            </w:r>
          </w:p>
        </w:tc>
        <w:tc>
          <w:tcPr>
            <w:tcW w:w="960" w:type="dxa"/>
            <w:tcBorders>
              <w:top w:val="nil"/>
              <w:left w:val="single" w:sz="4" w:space="0" w:color="auto"/>
              <w:bottom w:val="single" w:sz="4" w:space="0" w:color="auto"/>
              <w:right w:val="nil"/>
            </w:tcBorders>
            <w:shd w:val="clear" w:color="000000" w:fill="FFFFFF"/>
            <w:noWrap/>
            <w:vAlign w:val="center"/>
            <w:hideMark/>
          </w:tcPr>
          <w:p w14:paraId="4B791064" w14:textId="4E85E592"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7E76ACAF" w14:textId="7A1E4DF8"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80" w:type="dxa"/>
            <w:tcBorders>
              <w:top w:val="nil"/>
              <w:left w:val="single" w:sz="4" w:space="0" w:color="auto"/>
              <w:bottom w:val="single" w:sz="4" w:space="0" w:color="auto"/>
              <w:right w:val="single" w:sz="12" w:space="0" w:color="auto"/>
            </w:tcBorders>
            <w:shd w:val="clear" w:color="000000" w:fill="FFFFFF"/>
            <w:noWrap/>
            <w:vAlign w:val="center"/>
            <w:hideMark/>
          </w:tcPr>
          <w:p w14:paraId="29CBA60B" w14:textId="1FEF3D5B"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r>
      <w:tr w:rsidR="00F5299C" w:rsidRPr="00F5299C" w14:paraId="4A13246C" w14:textId="77777777" w:rsidTr="00A81B4F">
        <w:trPr>
          <w:gridAfter w:val="3"/>
          <w:wAfter w:w="135" w:type="dxa"/>
          <w:trHeight w:val="20"/>
        </w:trPr>
        <w:tc>
          <w:tcPr>
            <w:tcW w:w="1118" w:type="dxa"/>
            <w:tcBorders>
              <w:top w:val="nil"/>
              <w:left w:val="single" w:sz="4" w:space="0" w:color="000000"/>
              <w:bottom w:val="single" w:sz="4" w:space="0" w:color="000000"/>
              <w:right w:val="nil"/>
            </w:tcBorders>
            <w:shd w:val="clear" w:color="000000" w:fill="EBF1DE"/>
            <w:vAlign w:val="center"/>
            <w:hideMark/>
          </w:tcPr>
          <w:p w14:paraId="2DDCDFCC" w14:textId="4F345C4B" w:rsidR="00B14879" w:rsidRPr="00F5299C" w:rsidRDefault="00B14879" w:rsidP="00B14879">
            <w:pPr>
              <w:widowControl/>
              <w:overflowPunct/>
              <w:autoSpaceDE/>
              <w:autoSpaceDN/>
              <w:snapToGrid w:val="0"/>
              <w:jc w:val="center"/>
              <w:rPr>
                <w:rFonts w:hAnsi="標楷體" w:cs="新細明體"/>
                <w:kern w:val="0"/>
                <w:sz w:val="28"/>
                <w:szCs w:val="28"/>
              </w:rPr>
            </w:pPr>
            <w:proofErr w:type="gramStart"/>
            <w:r w:rsidRPr="00F5299C">
              <w:rPr>
                <w:rFonts w:hAnsi="標楷體" w:cs="新細明體" w:hint="eastAsia"/>
                <w:kern w:val="0"/>
                <w:sz w:val="28"/>
                <w:szCs w:val="28"/>
              </w:rPr>
              <w:t>臺</w:t>
            </w:r>
            <w:proofErr w:type="gramEnd"/>
            <w:r w:rsidRPr="00F5299C">
              <w:rPr>
                <w:rFonts w:hAnsi="標楷體" w:cs="新細明體" w:hint="eastAsia"/>
                <w:kern w:val="0"/>
                <w:sz w:val="28"/>
                <w:szCs w:val="28"/>
              </w:rPr>
              <w:t>中市</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14:paraId="0D826BE1" w14:textId="155E9987"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234</w:t>
            </w:r>
          </w:p>
        </w:tc>
        <w:tc>
          <w:tcPr>
            <w:tcW w:w="993" w:type="dxa"/>
            <w:tcBorders>
              <w:top w:val="nil"/>
              <w:left w:val="nil"/>
              <w:bottom w:val="single" w:sz="4" w:space="0" w:color="auto"/>
              <w:right w:val="single" w:sz="4" w:space="0" w:color="auto"/>
            </w:tcBorders>
            <w:shd w:val="clear" w:color="000000" w:fill="FFFFFF"/>
            <w:noWrap/>
            <w:vAlign w:val="center"/>
            <w:hideMark/>
          </w:tcPr>
          <w:p w14:paraId="5F715740" w14:textId="1E8F5806"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205</w:t>
            </w:r>
          </w:p>
        </w:tc>
        <w:tc>
          <w:tcPr>
            <w:tcW w:w="1417" w:type="dxa"/>
            <w:tcBorders>
              <w:top w:val="nil"/>
              <w:left w:val="nil"/>
              <w:bottom w:val="single" w:sz="4" w:space="0" w:color="auto"/>
              <w:right w:val="single" w:sz="4" w:space="0" w:color="auto"/>
            </w:tcBorders>
            <w:shd w:val="clear" w:color="000000" w:fill="FFFFFF"/>
            <w:noWrap/>
            <w:vAlign w:val="center"/>
            <w:hideMark/>
          </w:tcPr>
          <w:p w14:paraId="1A2D1B27" w14:textId="73303393"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31</w:t>
            </w:r>
          </w:p>
        </w:tc>
        <w:tc>
          <w:tcPr>
            <w:tcW w:w="1270" w:type="dxa"/>
            <w:tcBorders>
              <w:top w:val="nil"/>
              <w:left w:val="nil"/>
              <w:bottom w:val="single" w:sz="4" w:space="0" w:color="auto"/>
              <w:right w:val="single" w:sz="4" w:space="0" w:color="auto"/>
            </w:tcBorders>
            <w:shd w:val="clear" w:color="000000" w:fill="FFFFFF"/>
            <w:noWrap/>
            <w:vAlign w:val="center"/>
            <w:hideMark/>
          </w:tcPr>
          <w:p w14:paraId="4F776608" w14:textId="39C34BF5"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8</w:t>
            </w:r>
          </w:p>
        </w:tc>
        <w:tc>
          <w:tcPr>
            <w:tcW w:w="1275" w:type="dxa"/>
            <w:tcBorders>
              <w:top w:val="nil"/>
              <w:left w:val="nil"/>
              <w:bottom w:val="single" w:sz="4" w:space="0" w:color="auto"/>
              <w:right w:val="single" w:sz="4" w:space="0" w:color="auto"/>
            </w:tcBorders>
            <w:shd w:val="clear" w:color="000000" w:fill="FFFFFF"/>
            <w:noWrap/>
            <w:vAlign w:val="center"/>
            <w:hideMark/>
          </w:tcPr>
          <w:p w14:paraId="329229F5" w14:textId="551E04D2"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14</w:t>
            </w:r>
          </w:p>
        </w:tc>
        <w:tc>
          <w:tcPr>
            <w:tcW w:w="792" w:type="dxa"/>
            <w:tcBorders>
              <w:top w:val="nil"/>
              <w:left w:val="nil"/>
              <w:bottom w:val="single" w:sz="4" w:space="0" w:color="auto"/>
              <w:right w:val="single" w:sz="4" w:space="0" w:color="auto"/>
            </w:tcBorders>
            <w:shd w:val="clear" w:color="000000" w:fill="FFFFFF"/>
            <w:noWrap/>
            <w:vAlign w:val="center"/>
            <w:hideMark/>
          </w:tcPr>
          <w:p w14:paraId="2C6068CF" w14:textId="0A12F830"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25</w:t>
            </w:r>
          </w:p>
        </w:tc>
        <w:tc>
          <w:tcPr>
            <w:tcW w:w="1260" w:type="dxa"/>
            <w:tcBorders>
              <w:top w:val="nil"/>
              <w:left w:val="nil"/>
              <w:bottom w:val="single" w:sz="4" w:space="0" w:color="auto"/>
              <w:right w:val="nil"/>
            </w:tcBorders>
            <w:shd w:val="clear" w:color="000000" w:fill="FFFFFF"/>
            <w:noWrap/>
            <w:vAlign w:val="center"/>
            <w:hideMark/>
          </w:tcPr>
          <w:p w14:paraId="09A187A6" w14:textId="56417A0F"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10</w:t>
            </w:r>
          </w:p>
        </w:tc>
        <w:tc>
          <w:tcPr>
            <w:tcW w:w="960" w:type="dxa"/>
            <w:tcBorders>
              <w:top w:val="nil"/>
              <w:left w:val="single" w:sz="4" w:space="0" w:color="auto"/>
              <w:bottom w:val="single" w:sz="4" w:space="0" w:color="auto"/>
              <w:right w:val="nil"/>
            </w:tcBorders>
            <w:shd w:val="clear" w:color="000000" w:fill="FFFFFF"/>
            <w:noWrap/>
            <w:vAlign w:val="center"/>
            <w:hideMark/>
          </w:tcPr>
          <w:p w14:paraId="14DD927F" w14:textId="464E6A54"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46</w:t>
            </w:r>
          </w:p>
        </w:tc>
        <w:tc>
          <w:tcPr>
            <w:tcW w:w="960" w:type="dxa"/>
            <w:tcBorders>
              <w:top w:val="nil"/>
              <w:left w:val="single" w:sz="4" w:space="0" w:color="auto"/>
              <w:bottom w:val="single" w:sz="4" w:space="0" w:color="auto"/>
              <w:right w:val="nil"/>
            </w:tcBorders>
            <w:shd w:val="clear" w:color="000000" w:fill="FFFFFF"/>
            <w:noWrap/>
            <w:vAlign w:val="center"/>
            <w:hideMark/>
          </w:tcPr>
          <w:p w14:paraId="1349C58A" w14:textId="6621F1DE"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55</w:t>
            </w:r>
          </w:p>
        </w:tc>
        <w:tc>
          <w:tcPr>
            <w:tcW w:w="994" w:type="dxa"/>
            <w:tcBorders>
              <w:top w:val="nil"/>
              <w:left w:val="single" w:sz="12" w:space="0" w:color="auto"/>
              <w:bottom w:val="single" w:sz="4" w:space="0" w:color="auto"/>
              <w:right w:val="nil"/>
            </w:tcBorders>
            <w:shd w:val="clear" w:color="000000" w:fill="FFFFFF"/>
            <w:noWrap/>
            <w:vAlign w:val="center"/>
          </w:tcPr>
          <w:p w14:paraId="102C09D7" w14:textId="3F48CD81"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04823442" w14:textId="20A14562"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16</w:t>
            </w:r>
          </w:p>
        </w:tc>
        <w:tc>
          <w:tcPr>
            <w:tcW w:w="960" w:type="dxa"/>
            <w:tcBorders>
              <w:top w:val="nil"/>
              <w:left w:val="single" w:sz="4" w:space="0" w:color="auto"/>
              <w:bottom w:val="single" w:sz="4" w:space="0" w:color="auto"/>
              <w:right w:val="nil"/>
            </w:tcBorders>
            <w:shd w:val="clear" w:color="000000" w:fill="FFFFFF"/>
            <w:noWrap/>
            <w:vAlign w:val="center"/>
            <w:hideMark/>
          </w:tcPr>
          <w:p w14:paraId="121B6F78" w14:textId="2F058C46"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418FF781" w14:textId="5FFF1D93"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80" w:type="dxa"/>
            <w:tcBorders>
              <w:top w:val="nil"/>
              <w:left w:val="single" w:sz="4" w:space="0" w:color="auto"/>
              <w:bottom w:val="single" w:sz="4" w:space="0" w:color="auto"/>
              <w:right w:val="single" w:sz="12" w:space="0" w:color="auto"/>
            </w:tcBorders>
            <w:shd w:val="clear" w:color="000000" w:fill="FFFFFF"/>
            <w:noWrap/>
            <w:vAlign w:val="center"/>
            <w:hideMark/>
          </w:tcPr>
          <w:p w14:paraId="4B16F072" w14:textId="01A4B542"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r>
      <w:tr w:rsidR="00F5299C" w:rsidRPr="00F5299C" w14:paraId="67DBB57A" w14:textId="77777777" w:rsidTr="00A81B4F">
        <w:trPr>
          <w:gridAfter w:val="3"/>
          <w:wAfter w:w="135" w:type="dxa"/>
          <w:trHeight w:val="20"/>
        </w:trPr>
        <w:tc>
          <w:tcPr>
            <w:tcW w:w="1118" w:type="dxa"/>
            <w:tcBorders>
              <w:top w:val="nil"/>
              <w:left w:val="single" w:sz="4" w:space="0" w:color="000000"/>
              <w:bottom w:val="single" w:sz="4" w:space="0" w:color="000000"/>
              <w:right w:val="nil"/>
            </w:tcBorders>
            <w:shd w:val="clear" w:color="000000" w:fill="EBF1DE"/>
            <w:vAlign w:val="center"/>
            <w:hideMark/>
          </w:tcPr>
          <w:p w14:paraId="6C649E5D" w14:textId="02B5AF7F" w:rsidR="00B14879" w:rsidRPr="00F5299C" w:rsidRDefault="00B14879" w:rsidP="00B14879">
            <w:pPr>
              <w:widowControl/>
              <w:overflowPunct/>
              <w:autoSpaceDE/>
              <w:autoSpaceDN/>
              <w:snapToGrid w:val="0"/>
              <w:jc w:val="center"/>
              <w:rPr>
                <w:rFonts w:hAnsi="標楷體" w:cs="新細明體"/>
                <w:kern w:val="0"/>
                <w:sz w:val="28"/>
                <w:szCs w:val="28"/>
              </w:rPr>
            </w:pPr>
            <w:proofErr w:type="gramStart"/>
            <w:r w:rsidRPr="00F5299C">
              <w:rPr>
                <w:rFonts w:hAnsi="標楷體" w:cs="新細明體" w:hint="eastAsia"/>
                <w:kern w:val="0"/>
                <w:sz w:val="28"/>
                <w:szCs w:val="28"/>
              </w:rPr>
              <w:t>臺</w:t>
            </w:r>
            <w:proofErr w:type="gramEnd"/>
            <w:r w:rsidRPr="00F5299C">
              <w:rPr>
                <w:rFonts w:hAnsi="標楷體" w:cs="新細明體" w:hint="eastAsia"/>
                <w:kern w:val="0"/>
                <w:sz w:val="28"/>
                <w:szCs w:val="28"/>
              </w:rPr>
              <w:t>南市</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14:paraId="6B1C3DDC" w14:textId="3CF21D54"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49</w:t>
            </w:r>
          </w:p>
        </w:tc>
        <w:tc>
          <w:tcPr>
            <w:tcW w:w="993" w:type="dxa"/>
            <w:tcBorders>
              <w:top w:val="nil"/>
              <w:left w:val="nil"/>
              <w:bottom w:val="single" w:sz="4" w:space="0" w:color="auto"/>
              <w:right w:val="single" w:sz="4" w:space="0" w:color="auto"/>
            </w:tcBorders>
            <w:shd w:val="clear" w:color="000000" w:fill="FFFFFF"/>
            <w:noWrap/>
            <w:vAlign w:val="center"/>
            <w:hideMark/>
          </w:tcPr>
          <w:p w14:paraId="357E064D" w14:textId="77F3E8C2"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39</w:t>
            </w:r>
          </w:p>
        </w:tc>
        <w:tc>
          <w:tcPr>
            <w:tcW w:w="1417" w:type="dxa"/>
            <w:tcBorders>
              <w:top w:val="nil"/>
              <w:left w:val="nil"/>
              <w:bottom w:val="single" w:sz="4" w:space="0" w:color="auto"/>
              <w:right w:val="single" w:sz="4" w:space="0" w:color="auto"/>
            </w:tcBorders>
            <w:shd w:val="clear" w:color="000000" w:fill="FFFFFF"/>
            <w:noWrap/>
            <w:vAlign w:val="center"/>
            <w:hideMark/>
          </w:tcPr>
          <w:p w14:paraId="3EC488AC" w14:textId="109F9A11"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6</w:t>
            </w:r>
          </w:p>
        </w:tc>
        <w:tc>
          <w:tcPr>
            <w:tcW w:w="1270" w:type="dxa"/>
            <w:tcBorders>
              <w:top w:val="nil"/>
              <w:left w:val="nil"/>
              <w:bottom w:val="single" w:sz="4" w:space="0" w:color="auto"/>
              <w:right w:val="single" w:sz="4" w:space="0" w:color="auto"/>
            </w:tcBorders>
            <w:shd w:val="clear" w:color="000000" w:fill="FFFFFF"/>
            <w:noWrap/>
            <w:vAlign w:val="center"/>
            <w:hideMark/>
          </w:tcPr>
          <w:p w14:paraId="14BBFA04" w14:textId="7998D605"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w:t>
            </w:r>
          </w:p>
        </w:tc>
        <w:tc>
          <w:tcPr>
            <w:tcW w:w="1275" w:type="dxa"/>
            <w:tcBorders>
              <w:top w:val="nil"/>
              <w:left w:val="nil"/>
              <w:bottom w:val="single" w:sz="4" w:space="0" w:color="auto"/>
              <w:right w:val="single" w:sz="4" w:space="0" w:color="auto"/>
            </w:tcBorders>
            <w:shd w:val="clear" w:color="000000" w:fill="FFFFFF"/>
            <w:noWrap/>
            <w:vAlign w:val="center"/>
            <w:hideMark/>
          </w:tcPr>
          <w:p w14:paraId="0A732287" w14:textId="71A741B4"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w:t>
            </w:r>
          </w:p>
        </w:tc>
        <w:tc>
          <w:tcPr>
            <w:tcW w:w="792" w:type="dxa"/>
            <w:tcBorders>
              <w:top w:val="nil"/>
              <w:left w:val="nil"/>
              <w:bottom w:val="single" w:sz="4" w:space="0" w:color="auto"/>
              <w:right w:val="single" w:sz="4" w:space="0" w:color="auto"/>
            </w:tcBorders>
            <w:shd w:val="clear" w:color="000000" w:fill="FFFFFF"/>
            <w:noWrap/>
            <w:vAlign w:val="center"/>
            <w:hideMark/>
          </w:tcPr>
          <w:p w14:paraId="7E005BEC" w14:textId="1AEBB9A1"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10</w:t>
            </w:r>
          </w:p>
        </w:tc>
        <w:tc>
          <w:tcPr>
            <w:tcW w:w="1260" w:type="dxa"/>
            <w:tcBorders>
              <w:top w:val="nil"/>
              <w:left w:val="nil"/>
              <w:bottom w:val="single" w:sz="4" w:space="0" w:color="auto"/>
              <w:right w:val="nil"/>
            </w:tcBorders>
            <w:shd w:val="clear" w:color="000000" w:fill="FFFFFF"/>
            <w:noWrap/>
            <w:vAlign w:val="center"/>
            <w:hideMark/>
          </w:tcPr>
          <w:p w14:paraId="6ED3667E" w14:textId="2051601F"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w:t>
            </w:r>
          </w:p>
        </w:tc>
        <w:tc>
          <w:tcPr>
            <w:tcW w:w="960" w:type="dxa"/>
            <w:tcBorders>
              <w:top w:val="nil"/>
              <w:left w:val="single" w:sz="4" w:space="0" w:color="auto"/>
              <w:bottom w:val="single" w:sz="4" w:space="0" w:color="auto"/>
              <w:right w:val="nil"/>
            </w:tcBorders>
            <w:shd w:val="clear" w:color="000000" w:fill="FFFFFF"/>
            <w:noWrap/>
            <w:vAlign w:val="center"/>
            <w:hideMark/>
          </w:tcPr>
          <w:p w14:paraId="3F0FD00F" w14:textId="18B1CC2B"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16</w:t>
            </w:r>
          </w:p>
        </w:tc>
        <w:tc>
          <w:tcPr>
            <w:tcW w:w="960" w:type="dxa"/>
            <w:tcBorders>
              <w:top w:val="nil"/>
              <w:left w:val="single" w:sz="4" w:space="0" w:color="auto"/>
              <w:bottom w:val="single" w:sz="4" w:space="0" w:color="auto"/>
              <w:right w:val="nil"/>
            </w:tcBorders>
            <w:shd w:val="clear" w:color="000000" w:fill="FFFFFF"/>
            <w:noWrap/>
            <w:vAlign w:val="center"/>
            <w:hideMark/>
          </w:tcPr>
          <w:p w14:paraId="5CAD92A9" w14:textId="26F40883"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2</w:t>
            </w:r>
          </w:p>
        </w:tc>
        <w:tc>
          <w:tcPr>
            <w:tcW w:w="994" w:type="dxa"/>
            <w:tcBorders>
              <w:top w:val="nil"/>
              <w:left w:val="single" w:sz="12" w:space="0" w:color="auto"/>
              <w:bottom w:val="single" w:sz="4" w:space="0" w:color="auto"/>
              <w:right w:val="nil"/>
            </w:tcBorders>
            <w:shd w:val="clear" w:color="000000" w:fill="FFFFFF"/>
            <w:noWrap/>
            <w:vAlign w:val="center"/>
          </w:tcPr>
          <w:p w14:paraId="09E0349D" w14:textId="7AF73F29"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794F2EFE" w14:textId="5E6BA14F"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2</w:t>
            </w:r>
          </w:p>
        </w:tc>
        <w:tc>
          <w:tcPr>
            <w:tcW w:w="960" w:type="dxa"/>
            <w:tcBorders>
              <w:top w:val="nil"/>
              <w:left w:val="single" w:sz="4" w:space="0" w:color="auto"/>
              <w:bottom w:val="single" w:sz="4" w:space="0" w:color="auto"/>
              <w:right w:val="nil"/>
            </w:tcBorders>
            <w:shd w:val="clear" w:color="000000" w:fill="FFFFFF"/>
            <w:noWrap/>
            <w:vAlign w:val="center"/>
            <w:hideMark/>
          </w:tcPr>
          <w:p w14:paraId="6DCABCCF" w14:textId="5686428F"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15BA38D4" w14:textId="5C3DD22B"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80" w:type="dxa"/>
            <w:tcBorders>
              <w:top w:val="nil"/>
              <w:left w:val="single" w:sz="4" w:space="0" w:color="auto"/>
              <w:bottom w:val="single" w:sz="4" w:space="0" w:color="auto"/>
              <w:right w:val="single" w:sz="12" w:space="0" w:color="auto"/>
            </w:tcBorders>
            <w:shd w:val="clear" w:color="000000" w:fill="FFFFFF"/>
            <w:noWrap/>
            <w:vAlign w:val="center"/>
            <w:hideMark/>
          </w:tcPr>
          <w:p w14:paraId="2422D896" w14:textId="11B069AC"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r>
      <w:tr w:rsidR="00F5299C" w:rsidRPr="00F5299C" w14:paraId="357B79D0" w14:textId="77777777" w:rsidTr="00A81B4F">
        <w:trPr>
          <w:gridAfter w:val="3"/>
          <w:wAfter w:w="135" w:type="dxa"/>
          <w:trHeight w:val="20"/>
        </w:trPr>
        <w:tc>
          <w:tcPr>
            <w:tcW w:w="1118" w:type="dxa"/>
            <w:tcBorders>
              <w:top w:val="nil"/>
              <w:left w:val="single" w:sz="4" w:space="0" w:color="000000"/>
              <w:bottom w:val="single" w:sz="4" w:space="0" w:color="000000"/>
              <w:right w:val="nil"/>
            </w:tcBorders>
            <w:shd w:val="clear" w:color="000000" w:fill="EBF1DE"/>
            <w:vAlign w:val="center"/>
            <w:hideMark/>
          </w:tcPr>
          <w:p w14:paraId="61C993F5" w14:textId="7D808324" w:rsidR="00B14879" w:rsidRPr="00F5299C" w:rsidRDefault="00B14879" w:rsidP="00B14879">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高雄市</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14:paraId="0D3E136C" w14:textId="2981AE80"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118</w:t>
            </w:r>
          </w:p>
        </w:tc>
        <w:tc>
          <w:tcPr>
            <w:tcW w:w="993" w:type="dxa"/>
            <w:tcBorders>
              <w:top w:val="nil"/>
              <w:left w:val="nil"/>
              <w:bottom w:val="single" w:sz="4" w:space="0" w:color="auto"/>
              <w:right w:val="single" w:sz="4" w:space="0" w:color="auto"/>
            </w:tcBorders>
            <w:shd w:val="clear" w:color="000000" w:fill="FFFFFF"/>
            <w:noWrap/>
            <w:vAlign w:val="center"/>
            <w:hideMark/>
          </w:tcPr>
          <w:p w14:paraId="217BBB8D" w14:textId="5D11E2D4"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105</w:t>
            </w:r>
          </w:p>
        </w:tc>
        <w:tc>
          <w:tcPr>
            <w:tcW w:w="1417" w:type="dxa"/>
            <w:tcBorders>
              <w:top w:val="nil"/>
              <w:left w:val="nil"/>
              <w:bottom w:val="single" w:sz="4" w:space="0" w:color="auto"/>
              <w:right w:val="single" w:sz="4" w:space="0" w:color="auto"/>
            </w:tcBorders>
            <w:shd w:val="clear" w:color="000000" w:fill="FFFFFF"/>
            <w:noWrap/>
            <w:vAlign w:val="center"/>
          </w:tcPr>
          <w:p w14:paraId="22D6D53C" w14:textId="1237C3A6"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1270" w:type="dxa"/>
            <w:tcBorders>
              <w:top w:val="nil"/>
              <w:left w:val="nil"/>
              <w:bottom w:val="single" w:sz="4" w:space="0" w:color="auto"/>
              <w:right w:val="single" w:sz="4" w:space="0" w:color="auto"/>
            </w:tcBorders>
            <w:shd w:val="clear" w:color="000000" w:fill="FFFFFF"/>
            <w:noWrap/>
            <w:vAlign w:val="center"/>
            <w:hideMark/>
          </w:tcPr>
          <w:p w14:paraId="26BF1D70" w14:textId="010EF015"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1275" w:type="dxa"/>
            <w:tcBorders>
              <w:top w:val="nil"/>
              <w:left w:val="nil"/>
              <w:bottom w:val="single" w:sz="4" w:space="0" w:color="auto"/>
              <w:right w:val="single" w:sz="4" w:space="0" w:color="auto"/>
            </w:tcBorders>
            <w:shd w:val="clear" w:color="000000" w:fill="FFFFFF"/>
            <w:noWrap/>
            <w:vAlign w:val="center"/>
          </w:tcPr>
          <w:p w14:paraId="0CD925D6" w14:textId="351D0D14"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20</w:t>
            </w:r>
          </w:p>
        </w:tc>
        <w:tc>
          <w:tcPr>
            <w:tcW w:w="792" w:type="dxa"/>
            <w:tcBorders>
              <w:top w:val="nil"/>
              <w:left w:val="nil"/>
              <w:bottom w:val="single" w:sz="4" w:space="0" w:color="auto"/>
              <w:right w:val="single" w:sz="4" w:space="0" w:color="auto"/>
            </w:tcBorders>
            <w:shd w:val="clear" w:color="000000" w:fill="FFFFFF"/>
            <w:noWrap/>
            <w:vAlign w:val="center"/>
            <w:hideMark/>
          </w:tcPr>
          <w:p w14:paraId="018D358C" w14:textId="2239F6F9"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30</w:t>
            </w:r>
          </w:p>
        </w:tc>
        <w:tc>
          <w:tcPr>
            <w:tcW w:w="1260" w:type="dxa"/>
            <w:tcBorders>
              <w:top w:val="nil"/>
              <w:left w:val="nil"/>
              <w:bottom w:val="single" w:sz="4" w:space="0" w:color="auto"/>
              <w:right w:val="nil"/>
            </w:tcBorders>
            <w:shd w:val="clear" w:color="000000" w:fill="FFFFFF"/>
            <w:noWrap/>
            <w:vAlign w:val="center"/>
            <w:hideMark/>
          </w:tcPr>
          <w:p w14:paraId="214BF52F" w14:textId="1CD120CB"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32</w:t>
            </w:r>
          </w:p>
        </w:tc>
        <w:tc>
          <w:tcPr>
            <w:tcW w:w="960" w:type="dxa"/>
            <w:tcBorders>
              <w:top w:val="nil"/>
              <w:left w:val="single" w:sz="4" w:space="0" w:color="auto"/>
              <w:bottom w:val="single" w:sz="4" w:space="0" w:color="auto"/>
              <w:right w:val="nil"/>
            </w:tcBorders>
            <w:shd w:val="clear" w:color="000000" w:fill="FFFFFF"/>
            <w:noWrap/>
            <w:vAlign w:val="center"/>
            <w:hideMark/>
          </w:tcPr>
          <w:p w14:paraId="7A09BDD3" w14:textId="4587BB3E"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9</w:t>
            </w:r>
          </w:p>
        </w:tc>
        <w:tc>
          <w:tcPr>
            <w:tcW w:w="960" w:type="dxa"/>
            <w:tcBorders>
              <w:top w:val="nil"/>
              <w:left w:val="single" w:sz="4" w:space="0" w:color="auto"/>
              <w:bottom w:val="single" w:sz="4" w:space="0" w:color="auto"/>
              <w:right w:val="nil"/>
            </w:tcBorders>
            <w:shd w:val="clear" w:color="000000" w:fill="FFFFFF"/>
            <w:noWrap/>
            <w:vAlign w:val="center"/>
            <w:hideMark/>
          </w:tcPr>
          <w:p w14:paraId="62C4445E" w14:textId="0A898635"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12</w:t>
            </w:r>
          </w:p>
        </w:tc>
        <w:tc>
          <w:tcPr>
            <w:tcW w:w="994" w:type="dxa"/>
            <w:tcBorders>
              <w:top w:val="nil"/>
              <w:left w:val="single" w:sz="12" w:space="0" w:color="auto"/>
              <w:bottom w:val="single" w:sz="4" w:space="0" w:color="auto"/>
              <w:right w:val="nil"/>
            </w:tcBorders>
            <w:shd w:val="clear" w:color="auto" w:fill="auto"/>
            <w:noWrap/>
            <w:vAlign w:val="center"/>
          </w:tcPr>
          <w:p w14:paraId="1E7FC45C" w14:textId="58EE470B"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2</w:t>
            </w:r>
          </w:p>
        </w:tc>
        <w:tc>
          <w:tcPr>
            <w:tcW w:w="960" w:type="dxa"/>
            <w:tcBorders>
              <w:top w:val="nil"/>
              <w:left w:val="single" w:sz="4" w:space="0" w:color="auto"/>
              <w:bottom w:val="single" w:sz="4" w:space="0" w:color="auto"/>
              <w:right w:val="nil"/>
            </w:tcBorders>
            <w:shd w:val="clear" w:color="auto" w:fill="auto"/>
            <w:noWrap/>
            <w:vAlign w:val="center"/>
            <w:hideMark/>
          </w:tcPr>
          <w:p w14:paraId="269CBAB7" w14:textId="4D16260A"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auto" w:fill="auto"/>
            <w:noWrap/>
            <w:vAlign w:val="center"/>
            <w:hideMark/>
          </w:tcPr>
          <w:p w14:paraId="65B3C848" w14:textId="4BCC1551"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auto" w:fill="auto"/>
            <w:noWrap/>
            <w:vAlign w:val="center"/>
            <w:hideMark/>
          </w:tcPr>
          <w:p w14:paraId="3D176F23" w14:textId="03EC1791"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80" w:type="dxa"/>
            <w:tcBorders>
              <w:top w:val="nil"/>
              <w:left w:val="single" w:sz="4" w:space="0" w:color="auto"/>
              <w:bottom w:val="single" w:sz="4" w:space="0" w:color="auto"/>
              <w:right w:val="single" w:sz="12" w:space="0" w:color="auto"/>
            </w:tcBorders>
            <w:shd w:val="clear" w:color="auto" w:fill="auto"/>
            <w:noWrap/>
            <w:vAlign w:val="center"/>
            <w:hideMark/>
          </w:tcPr>
          <w:p w14:paraId="470F6AA8" w14:textId="1D642D4A"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r>
      <w:tr w:rsidR="00F5299C" w:rsidRPr="00F5299C" w14:paraId="3F9D27DD" w14:textId="77777777" w:rsidTr="00A81B4F">
        <w:trPr>
          <w:gridAfter w:val="3"/>
          <w:wAfter w:w="135" w:type="dxa"/>
          <w:trHeight w:val="20"/>
        </w:trPr>
        <w:tc>
          <w:tcPr>
            <w:tcW w:w="1118" w:type="dxa"/>
            <w:tcBorders>
              <w:top w:val="nil"/>
              <w:left w:val="single" w:sz="4" w:space="0" w:color="000000"/>
              <w:bottom w:val="single" w:sz="4" w:space="0" w:color="000000"/>
              <w:right w:val="nil"/>
            </w:tcBorders>
            <w:shd w:val="clear" w:color="000000" w:fill="EBF1DE"/>
            <w:vAlign w:val="center"/>
            <w:hideMark/>
          </w:tcPr>
          <w:p w14:paraId="6BF782F0" w14:textId="50DB6513" w:rsidR="00B14879" w:rsidRPr="00F5299C" w:rsidRDefault="00B14879" w:rsidP="00B14879">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新竹市</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14:paraId="11672734" w14:textId="1AA063CC"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6</w:t>
            </w:r>
          </w:p>
        </w:tc>
        <w:tc>
          <w:tcPr>
            <w:tcW w:w="993" w:type="dxa"/>
            <w:tcBorders>
              <w:top w:val="nil"/>
              <w:left w:val="nil"/>
              <w:bottom w:val="single" w:sz="4" w:space="0" w:color="auto"/>
              <w:right w:val="single" w:sz="4" w:space="0" w:color="auto"/>
            </w:tcBorders>
            <w:shd w:val="clear" w:color="000000" w:fill="FFFFFF"/>
            <w:noWrap/>
            <w:vAlign w:val="center"/>
            <w:hideMark/>
          </w:tcPr>
          <w:p w14:paraId="3D57ACAA" w14:textId="172BF4FD"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6</w:t>
            </w:r>
          </w:p>
        </w:tc>
        <w:tc>
          <w:tcPr>
            <w:tcW w:w="1417" w:type="dxa"/>
            <w:tcBorders>
              <w:top w:val="nil"/>
              <w:left w:val="nil"/>
              <w:bottom w:val="single" w:sz="4" w:space="0" w:color="auto"/>
              <w:right w:val="single" w:sz="4" w:space="0" w:color="auto"/>
            </w:tcBorders>
            <w:shd w:val="clear" w:color="000000" w:fill="FFFFFF"/>
            <w:noWrap/>
            <w:vAlign w:val="center"/>
          </w:tcPr>
          <w:p w14:paraId="6787C721" w14:textId="0C625EE9"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1270" w:type="dxa"/>
            <w:tcBorders>
              <w:top w:val="nil"/>
              <w:left w:val="nil"/>
              <w:bottom w:val="single" w:sz="4" w:space="0" w:color="auto"/>
              <w:right w:val="single" w:sz="4" w:space="0" w:color="auto"/>
            </w:tcBorders>
            <w:shd w:val="clear" w:color="000000" w:fill="FFFFFF"/>
            <w:noWrap/>
            <w:vAlign w:val="center"/>
            <w:hideMark/>
          </w:tcPr>
          <w:p w14:paraId="5EEF20DE" w14:textId="097BF387"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1275" w:type="dxa"/>
            <w:tcBorders>
              <w:top w:val="nil"/>
              <w:left w:val="nil"/>
              <w:bottom w:val="single" w:sz="4" w:space="0" w:color="auto"/>
              <w:right w:val="single" w:sz="4" w:space="0" w:color="auto"/>
            </w:tcBorders>
            <w:shd w:val="clear" w:color="000000" w:fill="FFFFFF"/>
            <w:noWrap/>
            <w:vAlign w:val="center"/>
          </w:tcPr>
          <w:p w14:paraId="16CCC35C" w14:textId="733A4A6C"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792" w:type="dxa"/>
            <w:tcBorders>
              <w:top w:val="nil"/>
              <w:left w:val="nil"/>
              <w:bottom w:val="single" w:sz="4" w:space="0" w:color="auto"/>
              <w:right w:val="single" w:sz="4" w:space="0" w:color="auto"/>
            </w:tcBorders>
            <w:shd w:val="clear" w:color="000000" w:fill="FFFFFF"/>
            <w:noWrap/>
            <w:vAlign w:val="center"/>
            <w:hideMark/>
          </w:tcPr>
          <w:p w14:paraId="486F6AAD" w14:textId="7E042ADE"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1260" w:type="dxa"/>
            <w:tcBorders>
              <w:top w:val="nil"/>
              <w:left w:val="nil"/>
              <w:bottom w:val="single" w:sz="4" w:space="0" w:color="auto"/>
              <w:right w:val="nil"/>
            </w:tcBorders>
            <w:shd w:val="clear" w:color="000000" w:fill="FFFFFF"/>
            <w:noWrap/>
            <w:vAlign w:val="center"/>
            <w:hideMark/>
          </w:tcPr>
          <w:p w14:paraId="755C48E9" w14:textId="3113A51F"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7065F938" w14:textId="2C55A033"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6</w:t>
            </w:r>
          </w:p>
        </w:tc>
        <w:tc>
          <w:tcPr>
            <w:tcW w:w="960" w:type="dxa"/>
            <w:tcBorders>
              <w:top w:val="nil"/>
              <w:left w:val="single" w:sz="4" w:space="0" w:color="auto"/>
              <w:bottom w:val="single" w:sz="4" w:space="0" w:color="auto"/>
              <w:right w:val="nil"/>
            </w:tcBorders>
            <w:shd w:val="clear" w:color="000000" w:fill="FFFFFF"/>
            <w:noWrap/>
            <w:vAlign w:val="center"/>
            <w:hideMark/>
          </w:tcPr>
          <w:p w14:paraId="1316CCD0" w14:textId="6098C4F8"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94" w:type="dxa"/>
            <w:tcBorders>
              <w:top w:val="nil"/>
              <w:left w:val="single" w:sz="12" w:space="0" w:color="auto"/>
              <w:bottom w:val="single" w:sz="4" w:space="0" w:color="auto"/>
              <w:right w:val="nil"/>
            </w:tcBorders>
            <w:shd w:val="clear" w:color="000000" w:fill="FFFFFF"/>
            <w:noWrap/>
            <w:vAlign w:val="center"/>
          </w:tcPr>
          <w:p w14:paraId="6CBBF797" w14:textId="5FC94053"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02164642" w14:textId="3E3C3E48"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2B9202C2" w14:textId="0CDA5B26"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1B808979" w14:textId="602ABFE2"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80" w:type="dxa"/>
            <w:tcBorders>
              <w:top w:val="nil"/>
              <w:left w:val="single" w:sz="4" w:space="0" w:color="auto"/>
              <w:bottom w:val="single" w:sz="4" w:space="0" w:color="auto"/>
              <w:right w:val="single" w:sz="12" w:space="0" w:color="auto"/>
            </w:tcBorders>
            <w:shd w:val="clear" w:color="000000" w:fill="FFFFFF"/>
            <w:noWrap/>
            <w:vAlign w:val="center"/>
            <w:hideMark/>
          </w:tcPr>
          <w:p w14:paraId="2D26ABE4" w14:textId="7E842316"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r>
      <w:tr w:rsidR="00F5299C" w:rsidRPr="00F5299C" w14:paraId="2171324E" w14:textId="77777777" w:rsidTr="00A81B4F">
        <w:trPr>
          <w:gridAfter w:val="3"/>
          <w:wAfter w:w="135" w:type="dxa"/>
          <w:trHeight w:val="20"/>
        </w:trPr>
        <w:tc>
          <w:tcPr>
            <w:tcW w:w="1118" w:type="dxa"/>
            <w:tcBorders>
              <w:top w:val="nil"/>
              <w:left w:val="single" w:sz="4" w:space="0" w:color="000000"/>
              <w:bottom w:val="single" w:sz="4" w:space="0" w:color="000000"/>
              <w:right w:val="nil"/>
            </w:tcBorders>
            <w:shd w:val="clear" w:color="000000" w:fill="EBF1DE"/>
            <w:vAlign w:val="center"/>
            <w:hideMark/>
          </w:tcPr>
          <w:p w14:paraId="5E86F703" w14:textId="181BBF2B" w:rsidR="00B14879" w:rsidRPr="00F5299C" w:rsidRDefault="00B14879" w:rsidP="00B14879">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新竹縣</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14:paraId="7ABF114B" w14:textId="5BA209B3"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12</w:t>
            </w:r>
          </w:p>
        </w:tc>
        <w:tc>
          <w:tcPr>
            <w:tcW w:w="993" w:type="dxa"/>
            <w:tcBorders>
              <w:top w:val="nil"/>
              <w:left w:val="nil"/>
              <w:bottom w:val="single" w:sz="4" w:space="0" w:color="auto"/>
              <w:right w:val="single" w:sz="4" w:space="0" w:color="auto"/>
            </w:tcBorders>
            <w:shd w:val="clear" w:color="000000" w:fill="FFFFFF"/>
            <w:noWrap/>
            <w:vAlign w:val="center"/>
            <w:hideMark/>
          </w:tcPr>
          <w:p w14:paraId="0F0756F8" w14:textId="297B9B1A"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12</w:t>
            </w:r>
          </w:p>
        </w:tc>
        <w:tc>
          <w:tcPr>
            <w:tcW w:w="1417" w:type="dxa"/>
            <w:tcBorders>
              <w:top w:val="nil"/>
              <w:left w:val="nil"/>
              <w:bottom w:val="single" w:sz="4" w:space="0" w:color="auto"/>
              <w:right w:val="single" w:sz="4" w:space="0" w:color="auto"/>
            </w:tcBorders>
            <w:shd w:val="clear" w:color="000000" w:fill="FFFFFF"/>
            <w:noWrap/>
            <w:vAlign w:val="center"/>
            <w:hideMark/>
          </w:tcPr>
          <w:p w14:paraId="27A03127" w14:textId="629BB3DE"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2</w:t>
            </w:r>
          </w:p>
        </w:tc>
        <w:tc>
          <w:tcPr>
            <w:tcW w:w="1270" w:type="dxa"/>
            <w:tcBorders>
              <w:top w:val="nil"/>
              <w:left w:val="nil"/>
              <w:bottom w:val="single" w:sz="4" w:space="0" w:color="auto"/>
              <w:right w:val="single" w:sz="4" w:space="0" w:color="auto"/>
            </w:tcBorders>
            <w:shd w:val="clear" w:color="000000" w:fill="FFFFFF"/>
            <w:noWrap/>
            <w:vAlign w:val="center"/>
            <w:hideMark/>
          </w:tcPr>
          <w:p w14:paraId="478A5C77" w14:textId="3F987FA2"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1275" w:type="dxa"/>
            <w:tcBorders>
              <w:top w:val="nil"/>
              <w:left w:val="nil"/>
              <w:bottom w:val="single" w:sz="4" w:space="0" w:color="auto"/>
              <w:right w:val="single" w:sz="4" w:space="0" w:color="auto"/>
            </w:tcBorders>
            <w:shd w:val="clear" w:color="000000" w:fill="FFFFFF"/>
            <w:noWrap/>
            <w:vAlign w:val="center"/>
          </w:tcPr>
          <w:p w14:paraId="220A1D05" w14:textId="58654E54"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792" w:type="dxa"/>
            <w:tcBorders>
              <w:top w:val="nil"/>
              <w:left w:val="nil"/>
              <w:bottom w:val="single" w:sz="4" w:space="0" w:color="auto"/>
              <w:right w:val="single" w:sz="4" w:space="0" w:color="auto"/>
            </w:tcBorders>
            <w:shd w:val="clear" w:color="000000" w:fill="FFFFFF"/>
            <w:noWrap/>
            <w:vAlign w:val="center"/>
            <w:hideMark/>
          </w:tcPr>
          <w:p w14:paraId="79080FD8" w14:textId="216E1C53"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w:t>
            </w:r>
          </w:p>
        </w:tc>
        <w:tc>
          <w:tcPr>
            <w:tcW w:w="1260" w:type="dxa"/>
            <w:tcBorders>
              <w:top w:val="nil"/>
              <w:left w:val="nil"/>
              <w:bottom w:val="single" w:sz="4" w:space="0" w:color="auto"/>
              <w:right w:val="nil"/>
            </w:tcBorders>
            <w:shd w:val="clear" w:color="000000" w:fill="FFFFFF"/>
            <w:noWrap/>
            <w:vAlign w:val="center"/>
            <w:hideMark/>
          </w:tcPr>
          <w:p w14:paraId="4554D92A" w14:textId="1D143F9A"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w:t>
            </w:r>
          </w:p>
        </w:tc>
        <w:tc>
          <w:tcPr>
            <w:tcW w:w="960" w:type="dxa"/>
            <w:tcBorders>
              <w:top w:val="nil"/>
              <w:left w:val="single" w:sz="4" w:space="0" w:color="auto"/>
              <w:bottom w:val="single" w:sz="4" w:space="0" w:color="auto"/>
              <w:right w:val="nil"/>
            </w:tcBorders>
            <w:shd w:val="clear" w:color="000000" w:fill="FFFFFF"/>
            <w:noWrap/>
            <w:vAlign w:val="center"/>
            <w:hideMark/>
          </w:tcPr>
          <w:p w14:paraId="631BF84C" w14:textId="112E0A78"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8</w:t>
            </w:r>
          </w:p>
        </w:tc>
        <w:tc>
          <w:tcPr>
            <w:tcW w:w="960" w:type="dxa"/>
            <w:tcBorders>
              <w:top w:val="nil"/>
              <w:left w:val="single" w:sz="4" w:space="0" w:color="auto"/>
              <w:bottom w:val="single" w:sz="4" w:space="0" w:color="auto"/>
              <w:right w:val="nil"/>
            </w:tcBorders>
            <w:shd w:val="clear" w:color="000000" w:fill="FFFFFF"/>
            <w:noWrap/>
            <w:vAlign w:val="center"/>
            <w:hideMark/>
          </w:tcPr>
          <w:p w14:paraId="431165DC" w14:textId="71E82608"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94" w:type="dxa"/>
            <w:tcBorders>
              <w:top w:val="nil"/>
              <w:left w:val="single" w:sz="12" w:space="0" w:color="auto"/>
              <w:bottom w:val="single" w:sz="4" w:space="0" w:color="auto"/>
              <w:right w:val="nil"/>
            </w:tcBorders>
            <w:shd w:val="clear" w:color="000000" w:fill="FFFFFF"/>
            <w:noWrap/>
            <w:vAlign w:val="center"/>
          </w:tcPr>
          <w:p w14:paraId="0D7D7221" w14:textId="7207E59B"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20902139" w14:textId="0FE14A10"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54575B40" w14:textId="30812407"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36549465" w14:textId="46EF42AA"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80" w:type="dxa"/>
            <w:tcBorders>
              <w:top w:val="nil"/>
              <w:left w:val="single" w:sz="4" w:space="0" w:color="auto"/>
              <w:bottom w:val="single" w:sz="4" w:space="0" w:color="auto"/>
              <w:right w:val="single" w:sz="12" w:space="0" w:color="auto"/>
            </w:tcBorders>
            <w:shd w:val="clear" w:color="000000" w:fill="FFFFFF"/>
            <w:noWrap/>
            <w:vAlign w:val="center"/>
            <w:hideMark/>
          </w:tcPr>
          <w:p w14:paraId="65CDC0FA" w14:textId="3AA66763"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r>
      <w:tr w:rsidR="00F5299C" w:rsidRPr="00F5299C" w14:paraId="27E0BE82" w14:textId="77777777" w:rsidTr="00A81B4F">
        <w:trPr>
          <w:gridAfter w:val="3"/>
          <w:wAfter w:w="135" w:type="dxa"/>
          <w:trHeight w:val="20"/>
        </w:trPr>
        <w:tc>
          <w:tcPr>
            <w:tcW w:w="1118" w:type="dxa"/>
            <w:tcBorders>
              <w:top w:val="nil"/>
              <w:left w:val="single" w:sz="4" w:space="0" w:color="000000"/>
              <w:bottom w:val="single" w:sz="4" w:space="0" w:color="000000"/>
              <w:right w:val="nil"/>
            </w:tcBorders>
            <w:shd w:val="clear" w:color="000000" w:fill="EBF1DE"/>
            <w:vAlign w:val="center"/>
            <w:hideMark/>
          </w:tcPr>
          <w:p w14:paraId="357E1F79" w14:textId="35124473" w:rsidR="00B14879" w:rsidRPr="00F5299C" w:rsidRDefault="00B14879" w:rsidP="00B14879">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苗栗縣</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14:paraId="428A41F1" w14:textId="4D599FDD"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25</w:t>
            </w:r>
          </w:p>
        </w:tc>
        <w:tc>
          <w:tcPr>
            <w:tcW w:w="993" w:type="dxa"/>
            <w:tcBorders>
              <w:top w:val="nil"/>
              <w:left w:val="nil"/>
              <w:bottom w:val="single" w:sz="4" w:space="0" w:color="auto"/>
              <w:right w:val="single" w:sz="4" w:space="0" w:color="auto"/>
            </w:tcBorders>
            <w:shd w:val="clear" w:color="000000" w:fill="FFFFFF"/>
            <w:noWrap/>
            <w:vAlign w:val="center"/>
            <w:hideMark/>
          </w:tcPr>
          <w:p w14:paraId="4D10A459" w14:textId="567A9398"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22</w:t>
            </w:r>
          </w:p>
        </w:tc>
        <w:tc>
          <w:tcPr>
            <w:tcW w:w="1417" w:type="dxa"/>
            <w:tcBorders>
              <w:top w:val="nil"/>
              <w:left w:val="nil"/>
              <w:bottom w:val="single" w:sz="4" w:space="0" w:color="auto"/>
              <w:right w:val="single" w:sz="4" w:space="0" w:color="auto"/>
            </w:tcBorders>
            <w:shd w:val="clear" w:color="000000" w:fill="FFFFFF"/>
            <w:noWrap/>
            <w:vAlign w:val="center"/>
            <w:hideMark/>
          </w:tcPr>
          <w:p w14:paraId="127DD675" w14:textId="555FD0F5"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4</w:t>
            </w:r>
          </w:p>
        </w:tc>
        <w:tc>
          <w:tcPr>
            <w:tcW w:w="1270" w:type="dxa"/>
            <w:tcBorders>
              <w:top w:val="nil"/>
              <w:left w:val="nil"/>
              <w:bottom w:val="single" w:sz="4" w:space="0" w:color="auto"/>
              <w:right w:val="single" w:sz="4" w:space="0" w:color="auto"/>
            </w:tcBorders>
            <w:shd w:val="clear" w:color="000000" w:fill="FFFFFF"/>
            <w:noWrap/>
            <w:vAlign w:val="center"/>
            <w:hideMark/>
          </w:tcPr>
          <w:p w14:paraId="0098FE1B" w14:textId="4B8F9931"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1275" w:type="dxa"/>
            <w:tcBorders>
              <w:top w:val="nil"/>
              <w:left w:val="nil"/>
              <w:bottom w:val="single" w:sz="4" w:space="0" w:color="auto"/>
              <w:right w:val="single" w:sz="4" w:space="0" w:color="auto"/>
            </w:tcBorders>
            <w:shd w:val="clear" w:color="000000" w:fill="FFFFFF"/>
            <w:noWrap/>
            <w:vAlign w:val="center"/>
          </w:tcPr>
          <w:p w14:paraId="0858FCBF" w14:textId="5EF4DA1F"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792" w:type="dxa"/>
            <w:tcBorders>
              <w:top w:val="nil"/>
              <w:left w:val="nil"/>
              <w:bottom w:val="single" w:sz="4" w:space="0" w:color="auto"/>
              <w:right w:val="single" w:sz="4" w:space="0" w:color="auto"/>
            </w:tcBorders>
            <w:shd w:val="clear" w:color="000000" w:fill="FFFFFF"/>
            <w:noWrap/>
            <w:vAlign w:val="center"/>
            <w:hideMark/>
          </w:tcPr>
          <w:p w14:paraId="58E4E1EF" w14:textId="028B2337"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4</w:t>
            </w:r>
          </w:p>
        </w:tc>
        <w:tc>
          <w:tcPr>
            <w:tcW w:w="1260" w:type="dxa"/>
            <w:tcBorders>
              <w:top w:val="nil"/>
              <w:left w:val="nil"/>
              <w:bottom w:val="single" w:sz="4" w:space="0" w:color="auto"/>
              <w:right w:val="nil"/>
            </w:tcBorders>
            <w:shd w:val="clear" w:color="000000" w:fill="FFFFFF"/>
            <w:noWrap/>
            <w:vAlign w:val="center"/>
            <w:hideMark/>
          </w:tcPr>
          <w:p w14:paraId="5FBC7C28" w14:textId="63F41266"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2</w:t>
            </w:r>
          </w:p>
        </w:tc>
        <w:tc>
          <w:tcPr>
            <w:tcW w:w="960" w:type="dxa"/>
            <w:tcBorders>
              <w:top w:val="nil"/>
              <w:left w:val="single" w:sz="4" w:space="0" w:color="auto"/>
              <w:bottom w:val="single" w:sz="4" w:space="0" w:color="auto"/>
              <w:right w:val="nil"/>
            </w:tcBorders>
            <w:shd w:val="clear" w:color="000000" w:fill="FFFFFF"/>
            <w:noWrap/>
            <w:vAlign w:val="center"/>
            <w:hideMark/>
          </w:tcPr>
          <w:p w14:paraId="5CF3E318" w14:textId="3E259EEC"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5</w:t>
            </w:r>
          </w:p>
        </w:tc>
        <w:tc>
          <w:tcPr>
            <w:tcW w:w="960" w:type="dxa"/>
            <w:tcBorders>
              <w:top w:val="nil"/>
              <w:left w:val="single" w:sz="4" w:space="0" w:color="auto"/>
              <w:bottom w:val="single" w:sz="4" w:space="0" w:color="auto"/>
              <w:right w:val="nil"/>
            </w:tcBorders>
            <w:shd w:val="clear" w:color="000000" w:fill="FFFFFF"/>
            <w:noWrap/>
            <w:vAlign w:val="center"/>
            <w:hideMark/>
          </w:tcPr>
          <w:p w14:paraId="135C0463" w14:textId="13DDE629"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5</w:t>
            </w:r>
          </w:p>
        </w:tc>
        <w:tc>
          <w:tcPr>
            <w:tcW w:w="994" w:type="dxa"/>
            <w:tcBorders>
              <w:top w:val="nil"/>
              <w:left w:val="single" w:sz="12" w:space="0" w:color="auto"/>
              <w:bottom w:val="single" w:sz="4" w:space="0" w:color="auto"/>
              <w:right w:val="nil"/>
            </w:tcBorders>
            <w:shd w:val="clear" w:color="000000" w:fill="FFFFFF"/>
            <w:noWrap/>
            <w:vAlign w:val="center"/>
            <w:hideMark/>
          </w:tcPr>
          <w:p w14:paraId="4C20F652" w14:textId="42CEBEE6"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27969603" w14:textId="5B52DF32"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2</w:t>
            </w:r>
          </w:p>
        </w:tc>
        <w:tc>
          <w:tcPr>
            <w:tcW w:w="960" w:type="dxa"/>
            <w:tcBorders>
              <w:top w:val="nil"/>
              <w:left w:val="single" w:sz="4" w:space="0" w:color="auto"/>
              <w:bottom w:val="single" w:sz="4" w:space="0" w:color="auto"/>
              <w:right w:val="nil"/>
            </w:tcBorders>
            <w:shd w:val="clear" w:color="000000" w:fill="FFFFFF"/>
            <w:noWrap/>
            <w:vAlign w:val="center"/>
            <w:hideMark/>
          </w:tcPr>
          <w:p w14:paraId="5705ABFB" w14:textId="3D6E01EB"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0FA3B38C" w14:textId="5015B4D0"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80" w:type="dxa"/>
            <w:tcBorders>
              <w:top w:val="nil"/>
              <w:left w:val="single" w:sz="4" w:space="0" w:color="auto"/>
              <w:bottom w:val="single" w:sz="4" w:space="0" w:color="auto"/>
              <w:right w:val="single" w:sz="12" w:space="0" w:color="auto"/>
            </w:tcBorders>
            <w:shd w:val="clear" w:color="000000" w:fill="FFFFFF"/>
            <w:noWrap/>
            <w:vAlign w:val="center"/>
            <w:hideMark/>
          </w:tcPr>
          <w:p w14:paraId="162BC2E6" w14:textId="376CF314"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r>
      <w:tr w:rsidR="00F5299C" w:rsidRPr="00F5299C" w14:paraId="055460BC" w14:textId="77777777" w:rsidTr="00A81B4F">
        <w:trPr>
          <w:gridAfter w:val="3"/>
          <w:wAfter w:w="135" w:type="dxa"/>
          <w:trHeight w:val="20"/>
        </w:trPr>
        <w:tc>
          <w:tcPr>
            <w:tcW w:w="1118" w:type="dxa"/>
            <w:tcBorders>
              <w:top w:val="nil"/>
              <w:left w:val="single" w:sz="4" w:space="0" w:color="000000"/>
              <w:bottom w:val="single" w:sz="4" w:space="0" w:color="000000"/>
              <w:right w:val="nil"/>
            </w:tcBorders>
            <w:shd w:val="clear" w:color="000000" w:fill="EBF1DE"/>
            <w:vAlign w:val="center"/>
            <w:hideMark/>
          </w:tcPr>
          <w:p w14:paraId="3D89AAFB" w14:textId="50737BCB" w:rsidR="00B14879" w:rsidRPr="00F5299C" w:rsidRDefault="00B14879" w:rsidP="00B14879">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彰化縣</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14:paraId="657139C5" w14:textId="0C1FB04B"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348</w:t>
            </w:r>
          </w:p>
        </w:tc>
        <w:tc>
          <w:tcPr>
            <w:tcW w:w="993" w:type="dxa"/>
            <w:tcBorders>
              <w:top w:val="nil"/>
              <w:left w:val="nil"/>
              <w:bottom w:val="single" w:sz="4" w:space="0" w:color="auto"/>
              <w:right w:val="single" w:sz="4" w:space="0" w:color="auto"/>
            </w:tcBorders>
            <w:shd w:val="clear" w:color="000000" w:fill="FFFFFF"/>
            <w:noWrap/>
            <w:vAlign w:val="center"/>
            <w:hideMark/>
          </w:tcPr>
          <w:p w14:paraId="43C22B8F" w14:textId="3A79E8CF"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89</w:t>
            </w:r>
          </w:p>
        </w:tc>
        <w:tc>
          <w:tcPr>
            <w:tcW w:w="1417" w:type="dxa"/>
            <w:tcBorders>
              <w:top w:val="nil"/>
              <w:left w:val="nil"/>
              <w:bottom w:val="single" w:sz="4" w:space="0" w:color="auto"/>
              <w:right w:val="single" w:sz="4" w:space="0" w:color="auto"/>
            </w:tcBorders>
            <w:shd w:val="clear" w:color="000000" w:fill="FFFFFF"/>
            <w:noWrap/>
            <w:vAlign w:val="center"/>
            <w:hideMark/>
          </w:tcPr>
          <w:p w14:paraId="0B0DE37F" w14:textId="00A42A76"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12</w:t>
            </w:r>
          </w:p>
        </w:tc>
        <w:tc>
          <w:tcPr>
            <w:tcW w:w="1270" w:type="dxa"/>
            <w:tcBorders>
              <w:top w:val="nil"/>
              <w:left w:val="nil"/>
              <w:bottom w:val="single" w:sz="4" w:space="0" w:color="auto"/>
              <w:right w:val="single" w:sz="4" w:space="0" w:color="auto"/>
            </w:tcBorders>
            <w:shd w:val="clear" w:color="000000" w:fill="FFFFFF"/>
            <w:noWrap/>
            <w:vAlign w:val="center"/>
            <w:hideMark/>
          </w:tcPr>
          <w:p w14:paraId="2EDD2ABF" w14:textId="02880AC8"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w:t>
            </w:r>
          </w:p>
        </w:tc>
        <w:tc>
          <w:tcPr>
            <w:tcW w:w="1275" w:type="dxa"/>
            <w:tcBorders>
              <w:top w:val="nil"/>
              <w:left w:val="nil"/>
              <w:bottom w:val="single" w:sz="4" w:space="0" w:color="auto"/>
              <w:right w:val="single" w:sz="4" w:space="0" w:color="auto"/>
            </w:tcBorders>
            <w:shd w:val="clear" w:color="000000" w:fill="FFFFFF"/>
            <w:noWrap/>
            <w:vAlign w:val="center"/>
          </w:tcPr>
          <w:p w14:paraId="75BDB049" w14:textId="38125849"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792" w:type="dxa"/>
            <w:tcBorders>
              <w:top w:val="nil"/>
              <w:left w:val="nil"/>
              <w:bottom w:val="single" w:sz="4" w:space="0" w:color="auto"/>
              <w:right w:val="single" w:sz="4" w:space="0" w:color="auto"/>
            </w:tcBorders>
            <w:shd w:val="clear" w:color="000000" w:fill="FFFFFF"/>
            <w:noWrap/>
            <w:vAlign w:val="center"/>
            <w:hideMark/>
          </w:tcPr>
          <w:p w14:paraId="0920C4A1" w14:textId="338622B8"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54</w:t>
            </w:r>
          </w:p>
        </w:tc>
        <w:tc>
          <w:tcPr>
            <w:tcW w:w="1260" w:type="dxa"/>
            <w:tcBorders>
              <w:top w:val="nil"/>
              <w:left w:val="nil"/>
              <w:bottom w:val="single" w:sz="4" w:space="0" w:color="auto"/>
              <w:right w:val="nil"/>
            </w:tcBorders>
            <w:shd w:val="clear" w:color="000000" w:fill="FFFFFF"/>
            <w:noWrap/>
            <w:vAlign w:val="center"/>
            <w:hideMark/>
          </w:tcPr>
          <w:p w14:paraId="4923FB60" w14:textId="53658C71"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046F7622" w14:textId="49CFD917"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3</w:t>
            </w:r>
          </w:p>
        </w:tc>
        <w:tc>
          <w:tcPr>
            <w:tcW w:w="960" w:type="dxa"/>
            <w:tcBorders>
              <w:top w:val="nil"/>
              <w:left w:val="single" w:sz="4" w:space="0" w:color="auto"/>
              <w:bottom w:val="single" w:sz="4" w:space="0" w:color="auto"/>
              <w:right w:val="nil"/>
            </w:tcBorders>
            <w:shd w:val="clear" w:color="000000" w:fill="FFFFFF"/>
            <w:noWrap/>
            <w:vAlign w:val="center"/>
            <w:hideMark/>
          </w:tcPr>
          <w:p w14:paraId="4313AB2D" w14:textId="2CD328A0"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19</w:t>
            </w:r>
          </w:p>
        </w:tc>
        <w:tc>
          <w:tcPr>
            <w:tcW w:w="994" w:type="dxa"/>
            <w:tcBorders>
              <w:top w:val="nil"/>
              <w:left w:val="single" w:sz="12" w:space="0" w:color="auto"/>
              <w:bottom w:val="single" w:sz="4" w:space="0" w:color="auto"/>
              <w:right w:val="nil"/>
            </w:tcBorders>
            <w:shd w:val="clear" w:color="000000" w:fill="FFFFFF"/>
            <w:noWrap/>
            <w:vAlign w:val="center"/>
          </w:tcPr>
          <w:p w14:paraId="649AB95C" w14:textId="3BCA5885"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1EC5DA5C" w14:textId="4D3E15D6"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2756D064" w14:textId="4D031160"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4885656B" w14:textId="6AE72C42"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80" w:type="dxa"/>
            <w:tcBorders>
              <w:top w:val="nil"/>
              <w:left w:val="single" w:sz="4" w:space="0" w:color="auto"/>
              <w:bottom w:val="single" w:sz="4" w:space="0" w:color="auto"/>
              <w:right w:val="single" w:sz="12" w:space="0" w:color="auto"/>
            </w:tcBorders>
            <w:shd w:val="clear" w:color="000000" w:fill="FFFFFF"/>
            <w:noWrap/>
            <w:vAlign w:val="center"/>
            <w:hideMark/>
          </w:tcPr>
          <w:p w14:paraId="40909296" w14:textId="4714B837"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r>
      <w:tr w:rsidR="00F5299C" w:rsidRPr="00F5299C" w14:paraId="4ABA6449" w14:textId="77777777" w:rsidTr="00A81B4F">
        <w:trPr>
          <w:gridAfter w:val="3"/>
          <w:wAfter w:w="135" w:type="dxa"/>
          <w:trHeight w:val="20"/>
        </w:trPr>
        <w:tc>
          <w:tcPr>
            <w:tcW w:w="1118" w:type="dxa"/>
            <w:tcBorders>
              <w:top w:val="nil"/>
              <w:left w:val="single" w:sz="4" w:space="0" w:color="000000"/>
              <w:bottom w:val="single" w:sz="4" w:space="0" w:color="000000"/>
              <w:right w:val="nil"/>
            </w:tcBorders>
            <w:shd w:val="clear" w:color="000000" w:fill="EBF1DE"/>
            <w:vAlign w:val="center"/>
            <w:hideMark/>
          </w:tcPr>
          <w:p w14:paraId="21EF9B1E" w14:textId="183AA8AA" w:rsidR="00B14879" w:rsidRPr="00F5299C" w:rsidRDefault="00B14879" w:rsidP="00B14879">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南投縣</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14:paraId="001E81C1" w14:textId="74E94DA4"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w:t>
            </w:r>
          </w:p>
        </w:tc>
        <w:tc>
          <w:tcPr>
            <w:tcW w:w="993" w:type="dxa"/>
            <w:tcBorders>
              <w:top w:val="nil"/>
              <w:left w:val="nil"/>
              <w:bottom w:val="single" w:sz="4" w:space="0" w:color="auto"/>
              <w:right w:val="single" w:sz="4" w:space="0" w:color="auto"/>
            </w:tcBorders>
            <w:shd w:val="clear" w:color="000000" w:fill="FFFFFF"/>
            <w:noWrap/>
            <w:vAlign w:val="center"/>
            <w:hideMark/>
          </w:tcPr>
          <w:p w14:paraId="2D6470E7" w14:textId="06C69C16"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w:t>
            </w:r>
          </w:p>
        </w:tc>
        <w:tc>
          <w:tcPr>
            <w:tcW w:w="1417" w:type="dxa"/>
            <w:tcBorders>
              <w:top w:val="nil"/>
              <w:left w:val="nil"/>
              <w:bottom w:val="single" w:sz="4" w:space="0" w:color="auto"/>
              <w:right w:val="single" w:sz="4" w:space="0" w:color="auto"/>
            </w:tcBorders>
            <w:shd w:val="clear" w:color="000000" w:fill="FFFFFF"/>
            <w:noWrap/>
            <w:vAlign w:val="center"/>
            <w:hideMark/>
          </w:tcPr>
          <w:p w14:paraId="014C12B5" w14:textId="29772EA7"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w:t>
            </w:r>
          </w:p>
        </w:tc>
        <w:tc>
          <w:tcPr>
            <w:tcW w:w="1270" w:type="dxa"/>
            <w:tcBorders>
              <w:top w:val="nil"/>
              <w:left w:val="nil"/>
              <w:bottom w:val="single" w:sz="4" w:space="0" w:color="auto"/>
              <w:right w:val="single" w:sz="4" w:space="0" w:color="auto"/>
            </w:tcBorders>
            <w:shd w:val="clear" w:color="000000" w:fill="FFFFFF"/>
            <w:noWrap/>
            <w:vAlign w:val="center"/>
            <w:hideMark/>
          </w:tcPr>
          <w:p w14:paraId="5E7661E0" w14:textId="71281360"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1275" w:type="dxa"/>
            <w:tcBorders>
              <w:top w:val="nil"/>
              <w:left w:val="nil"/>
              <w:bottom w:val="single" w:sz="4" w:space="0" w:color="auto"/>
              <w:right w:val="single" w:sz="4" w:space="0" w:color="auto"/>
            </w:tcBorders>
            <w:shd w:val="clear" w:color="000000" w:fill="FFFFFF"/>
            <w:noWrap/>
            <w:vAlign w:val="center"/>
          </w:tcPr>
          <w:p w14:paraId="7E95AA16" w14:textId="297C3B2B"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792" w:type="dxa"/>
            <w:tcBorders>
              <w:top w:val="nil"/>
              <w:left w:val="nil"/>
              <w:bottom w:val="single" w:sz="4" w:space="0" w:color="auto"/>
              <w:right w:val="single" w:sz="4" w:space="0" w:color="auto"/>
            </w:tcBorders>
            <w:shd w:val="clear" w:color="000000" w:fill="FFFFFF"/>
            <w:noWrap/>
            <w:vAlign w:val="center"/>
            <w:hideMark/>
          </w:tcPr>
          <w:p w14:paraId="4EAAFFE2" w14:textId="1B4B2A56"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1260" w:type="dxa"/>
            <w:tcBorders>
              <w:top w:val="nil"/>
              <w:left w:val="nil"/>
              <w:bottom w:val="single" w:sz="4" w:space="0" w:color="auto"/>
              <w:right w:val="nil"/>
            </w:tcBorders>
            <w:shd w:val="clear" w:color="000000" w:fill="FFFFFF"/>
            <w:noWrap/>
            <w:vAlign w:val="center"/>
            <w:hideMark/>
          </w:tcPr>
          <w:p w14:paraId="11275E8A" w14:textId="06136A9A"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2E629B04" w14:textId="74692575"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17E1BBDA" w14:textId="20739950"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94" w:type="dxa"/>
            <w:tcBorders>
              <w:top w:val="nil"/>
              <w:left w:val="single" w:sz="12" w:space="0" w:color="auto"/>
              <w:bottom w:val="single" w:sz="4" w:space="0" w:color="auto"/>
              <w:right w:val="nil"/>
            </w:tcBorders>
            <w:shd w:val="clear" w:color="000000" w:fill="FFFFFF"/>
            <w:noWrap/>
            <w:vAlign w:val="center"/>
          </w:tcPr>
          <w:p w14:paraId="49F0540A" w14:textId="0DCD4DB6"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23D4E62A" w14:textId="42015A75"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398EADA1" w14:textId="6EE264BE"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31A7C132" w14:textId="6E5B16B7"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80" w:type="dxa"/>
            <w:tcBorders>
              <w:top w:val="nil"/>
              <w:left w:val="single" w:sz="4" w:space="0" w:color="auto"/>
              <w:bottom w:val="single" w:sz="4" w:space="0" w:color="auto"/>
              <w:right w:val="single" w:sz="12" w:space="0" w:color="auto"/>
            </w:tcBorders>
            <w:shd w:val="clear" w:color="000000" w:fill="FFFFFF"/>
            <w:noWrap/>
            <w:vAlign w:val="center"/>
            <w:hideMark/>
          </w:tcPr>
          <w:p w14:paraId="0BAB6E7D" w14:textId="44D7AD65"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r>
      <w:tr w:rsidR="00F5299C" w:rsidRPr="00F5299C" w14:paraId="27CA12A2" w14:textId="77777777" w:rsidTr="00A81B4F">
        <w:trPr>
          <w:gridAfter w:val="3"/>
          <w:wAfter w:w="135" w:type="dxa"/>
          <w:trHeight w:val="20"/>
        </w:trPr>
        <w:tc>
          <w:tcPr>
            <w:tcW w:w="1118" w:type="dxa"/>
            <w:tcBorders>
              <w:top w:val="nil"/>
              <w:left w:val="single" w:sz="4" w:space="0" w:color="000000"/>
              <w:bottom w:val="single" w:sz="4" w:space="0" w:color="000000"/>
              <w:right w:val="nil"/>
            </w:tcBorders>
            <w:shd w:val="clear" w:color="000000" w:fill="EBF1DE"/>
            <w:vAlign w:val="center"/>
            <w:hideMark/>
          </w:tcPr>
          <w:p w14:paraId="60D30AFA" w14:textId="53135E4A" w:rsidR="00B14879" w:rsidRPr="00F5299C" w:rsidRDefault="00B14879" w:rsidP="00B14879">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雲林縣</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14:paraId="1B590A7D" w14:textId="75ACC09F"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7</w:t>
            </w:r>
          </w:p>
        </w:tc>
        <w:tc>
          <w:tcPr>
            <w:tcW w:w="993" w:type="dxa"/>
            <w:tcBorders>
              <w:top w:val="nil"/>
              <w:left w:val="nil"/>
              <w:bottom w:val="single" w:sz="4" w:space="0" w:color="auto"/>
              <w:right w:val="single" w:sz="4" w:space="0" w:color="auto"/>
            </w:tcBorders>
            <w:shd w:val="clear" w:color="000000" w:fill="FFFFFF"/>
            <w:noWrap/>
            <w:vAlign w:val="center"/>
            <w:hideMark/>
          </w:tcPr>
          <w:p w14:paraId="41F425F1" w14:textId="19E04397"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w:t>
            </w:r>
          </w:p>
        </w:tc>
        <w:tc>
          <w:tcPr>
            <w:tcW w:w="1417" w:type="dxa"/>
            <w:tcBorders>
              <w:top w:val="nil"/>
              <w:left w:val="nil"/>
              <w:bottom w:val="single" w:sz="4" w:space="0" w:color="auto"/>
              <w:right w:val="single" w:sz="4" w:space="0" w:color="auto"/>
            </w:tcBorders>
            <w:shd w:val="clear" w:color="000000" w:fill="FFFFFF"/>
            <w:noWrap/>
            <w:vAlign w:val="center"/>
            <w:hideMark/>
          </w:tcPr>
          <w:p w14:paraId="4E6061CC" w14:textId="4B8DC003"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1270" w:type="dxa"/>
            <w:tcBorders>
              <w:top w:val="nil"/>
              <w:left w:val="nil"/>
              <w:bottom w:val="single" w:sz="4" w:space="0" w:color="auto"/>
              <w:right w:val="single" w:sz="4" w:space="0" w:color="auto"/>
            </w:tcBorders>
            <w:shd w:val="clear" w:color="000000" w:fill="FFFFFF"/>
            <w:noWrap/>
            <w:vAlign w:val="center"/>
            <w:hideMark/>
          </w:tcPr>
          <w:p w14:paraId="6294A161" w14:textId="20E2FD70"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1275" w:type="dxa"/>
            <w:tcBorders>
              <w:top w:val="nil"/>
              <w:left w:val="nil"/>
              <w:bottom w:val="single" w:sz="4" w:space="0" w:color="auto"/>
              <w:right w:val="single" w:sz="4" w:space="0" w:color="auto"/>
            </w:tcBorders>
            <w:shd w:val="clear" w:color="000000" w:fill="FFFFFF"/>
            <w:noWrap/>
            <w:vAlign w:val="center"/>
          </w:tcPr>
          <w:p w14:paraId="7AFFF102" w14:textId="3F217439"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792" w:type="dxa"/>
            <w:tcBorders>
              <w:top w:val="nil"/>
              <w:left w:val="nil"/>
              <w:bottom w:val="single" w:sz="4" w:space="0" w:color="auto"/>
              <w:right w:val="single" w:sz="4" w:space="0" w:color="auto"/>
            </w:tcBorders>
            <w:shd w:val="clear" w:color="000000" w:fill="FFFFFF"/>
            <w:noWrap/>
            <w:vAlign w:val="center"/>
            <w:hideMark/>
          </w:tcPr>
          <w:p w14:paraId="47CDD3B6" w14:textId="705C20DF"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1260" w:type="dxa"/>
            <w:tcBorders>
              <w:top w:val="nil"/>
              <w:left w:val="nil"/>
              <w:bottom w:val="single" w:sz="4" w:space="0" w:color="auto"/>
              <w:right w:val="nil"/>
            </w:tcBorders>
            <w:shd w:val="clear" w:color="000000" w:fill="FFFFFF"/>
            <w:noWrap/>
            <w:vAlign w:val="center"/>
            <w:hideMark/>
          </w:tcPr>
          <w:p w14:paraId="3E3FBBDE" w14:textId="78D4F0C4"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w:t>
            </w:r>
          </w:p>
        </w:tc>
        <w:tc>
          <w:tcPr>
            <w:tcW w:w="960" w:type="dxa"/>
            <w:tcBorders>
              <w:top w:val="nil"/>
              <w:left w:val="single" w:sz="4" w:space="0" w:color="auto"/>
              <w:bottom w:val="single" w:sz="4" w:space="0" w:color="auto"/>
              <w:right w:val="nil"/>
            </w:tcBorders>
            <w:shd w:val="clear" w:color="000000" w:fill="FFFFFF"/>
            <w:noWrap/>
            <w:vAlign w:val="center"/>
            <w:hideMark/>
          </w:tcPr>
          <w:p w14:paraId="2E1709D1" w14:textId="67070598"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44E06C6B" w14:textId="11E07B2E"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94" w:type="dxa"/>
            <w:tcBorders>
              <w:top w:val="nil"/>
              <w:left w:val="single" w:sz="12" w:space="0" w:color="auto"/>
              <w:bottom w:val="single" w:sz="4" w:space="0" w:color="auto"/>
              <w:right w:val="nil"/>
            </w:tcBorders>
            <w:shd w:val="clear" w:color="000000" w:fill="FFFFFF"/>
            <w:noWrap/>
            <w:vAlign w:val="center"/>
          </w:tcPr>
          <w:p w14:paraId="70AC2860" w14:textId="6BE258A5"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1795CD1C" w14:textId="03F3422A"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68EA63BE" w14:textId="335F2BC1"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03014F30" w14:textId="5736B74A"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80" w:type="dxa"/>
            <w:tcBorders>
              <w:top w:val="nil"/>
              <w:left w:val="single" w:sz="4" w:space="0" w:color="auto"/>
              <w:bottom w:val="single" w:sz="4" w:space="0" w:color="auto"/>
              <w:right w:val="single" w:sz="12" w:space="0" w:color="auto"/>
            </w:tcBorders>
            <w:shd w:val="clear" w:color="000000" w:fill="FFFFFF"/>
            <w:noWrap/>
            <w:vAlign w:val="center"/>
            <w:hideMark/>
          </w:tcPr>
          <w:p w14:paraId="64478BC6" w14:textId="6ABBF0A8"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r>
      <w:tr w:rsidR="00F5299C" w:rsidRPr="00F5299C" w14:paraId="47E053C3" w14:textId="77777777" w:rsidTr="00A81B4F">
        <w:trPr>
          <w:gridAfter w:val="3"/>
          <w:wAfter w:w="135" w:type="dxa"/>
          <w:trHeight w:val="20"/>
        </w:trPr>
        <w:tc>
          <w:tcPr>
            <w:tcW w:w="1118" w:type="dxa"/>
            <w:tcBorders>
              <w:top w:val="nil"/>
              <w:left w:val="single" w:sz="4" w:space="0" w:color="000000"/>
              <w:bottom w:val="single" w:sz="4" w:space="0" w:color="000000"/>
              <w:right w:val="nil"/>
            </w:tcBorders>
            <w:shd w:val="clear" w:color="000000" w:fill="EBF1DE"/>
            <w:vAlign w:val="center"/>
            <w:hideMark/>
          </w:tcPr>
          <w:p w14:paraId="5547BA9E" w14:textId="2ADBB472" w:rsidR="00B14879" w:rsidRPr="00F5299C" w:rsidRDefault="00B14879" w:rsidP="00B14879">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嘉義縣</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14:paraId="3BCF2D65" w14:textId="409DF5C1"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3</w:t>
            </w:r>
          </w:p>
        </w:tc>
        <w:tc>
          <w:tcPr>
            <w:tcW w:w="993" w:type="dxa"/>
            <w:tcBorders>
              <w:top w:val="nil"/>
              <w:left w:val="nil"/>
              <w:bottom w:val="single" w:sz="4" w:space="0" w:color="auto"/>
              <w:right w:val="single" w:sz="4" w:space="0" w:color="auto"/>
            </w:tcBorders>
            <w:shd w:val="clear" w:color="000000" w:fill="FFFFFF"/>
            <w:noWrap/>
            <w:vAlign w:val="center"/>
            <w:hideMark/>
          </w:tcPr>
          <w:p w14:paraId="160D480C" w14:textId="4FF88208"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3</w:t>
            </w:r>
          </w:p>
        </w:tc>
        <w:tc>
          <w:tcPr>
            <w:tcW w:w="1417" w:type="dxa"/>
            <w:tcBorders>
              <w:top w:val="nil"/>
              <w:left w:val="nil"/>
              <w:bottom w:val="single" w:sz="4" w:space="0" w:color="auto"/>
              <w:right w:val="single" w:sz="4" w:space="0" w:color="auto"/>
            </w:tcBorders>
            <w:shd w:val="clear" w:color="000000" w:fill="FFFFFF"/>
            <w:noWrap/>
            <w:vAlign w:val="center"/>
            <w:hideMark/>
          </w:tcPr>
          <w:p w14:paraId="1691AB5C" w14:textId="0BA13B6F"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1270" w:type="dxa"/>
            <w:tcBorders>
              <w:top w:val="nil"/>
              <w:left w:val="nil"/>
              <w:bottom w:val="single" w:sz="4" w:space="0" w:color="auto"/>
              <w:right w:val="single" w:sz="4" w:space="0" w:color="auto"/>
            </w:tcBorders>
            <w:shd w:val="clear" w:color="000000" w:fill="FFFFFF"/>
            <w:noWrap/>
            <w:vAlign w:val="center"/>
            <w:hideMark/>
          </w:tcPr>
          <w:p w14:paraId="6D67A855" w14:textId="00A8A65A"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1275" w:type="dxa"/>
            <w:tcBorders>
              <w:top w:val="nil"/>
              <w:left w:val="nil"/>
              <w:bottom w:val="single" w:sz="4" w:space="0" w:color="auto"/>
              <w:right w:val="single" w:sz="4" w:space="0" w:color="auto"/>
            </w:tcBorders>
            <w:shd w:val="clear" w:color="000000" w:fill="FFFFFF"/>
            <w:noWrap/>
            <w:vAlign w:val="center"/>
          </w:tcPr>
          <w:p w14:paraId="3CB1C2C2" w14:textId="610286B6"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792" w:type="dxa"/>
            <w:tcBorders>
              <w:top w:val="nil"/>
              <w:left w:val="nil"/>
              <w:bottom w:val="single" w:sz="4" w:space="0" w:color="auto"/>
              <w:right w:val="single" w:sz="4" w:space="0" w:color="auto"/>
            </w:tcBorders>
            <w:shd w:val="clear" w:color="000000" w:fill="FFFFFF"/>
            <w:noWrap/>
            <w:vAlign w:val="center"/>
            <w:hideMark/>
          </w:tcPr>
          <w:p w14:paraId="0A896C50" w14:textId="721F4C6B"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w:t>
            </w:r>
          </w:p>
        </w:tc>
        <w:tc>
          <w:tcPr>
            <w:tcW w:w="1260" w:type="dxa"/>
            <w:tcBorders>
              <w:top w:val="nil"/>
              <w:left w:val="nil"/>
              <w:bottom w:val="single" w:sz="4" w:space="0" w:color="auto"/>
              <w:right w:val="nil"/>
            </w:tcBorders>
            <w:shd w:val="clear" w:color="000000" w:fill="FFFFFF"/>
            <w:noWrap/>
            <w:vAlign w:val="center"/>
            <w:hideMark/>
          </w:tcPr>
          <w:p w14:paraId="550CF8C0" w14:textId="2B563608"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6DAFC6B9" w14:textId="7C15CD7F"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2</w:t>
            </w:r>
          </w:p>
        </w:tc>
        <w:tc>
          <w:tcPr>
            <w:tcW w:w="960" w:type="dxa"/>
            <w:tcBorders>
              <w:top w:val="nil"/>
              <w:left w:val="single" w:sz="4" w:space="0" w:color="auto"/>
              <w:bottom w:val="single" w:sz="4" w:space="0" w:color="auto"/>
              <w:right w:val="nil"/>
            </w:tcBorders>
            <w:shd w:val="clear" w:color="000000" w:fill="FFFFFF"/>
            <w:noWrap/>
            <w:vAlign w:val="center"/>
            <w:hideMark/>
          </w:tcPr>
          <w:p w14:paraId="0B679368" w14:textId="2BC3420D"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94" w:type="dxa"/>
            <w:tcBorders>
              <w:top w:val="nil"/>
              <w:left w:val="single" w:sz="12" w:space="0" w:color="auto"/>
              <w:bottom w:val="single" w:sz="4" w:space="0" w:color="auto"/>
              <w:right w:val="nil"/>
            </w:tcBorders>
            <w:shd w:val="clear" w:color="000000" w:fill="FFFFFF"/>
            <w:noWrap/>
            <w:vAlign w:val="center"/>
          </w:tcPr>
          <w:p w14:paraId="1F8EBB59" w14:textId="7CC9BA92"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41B61282" w14:textId="51479594"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00F0E284" w14:textId="01F99302"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342E9AE6" w14:textId="55F60256"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80" w:type="dxa"/>
            <w:tcBorders>
              <w:top w:val="nil"/>
              <w:left w:val="single" w:sz="4" w:space="0" w:color="auto"/>
              <w:bottom w:val="single" w:sz="4" w:space="0" w:color="auto"/>
              <w:right w:val="single" w:sz="12" w:space="0" w:color="auto"/>
            </w:tcBorders>
            <w:shd w:val="clear" w:color="000000" w:fill="FFFFFF"/>
            <w:noWrap/>
            <w:vAlign w:val="center"/>
            <w:hideMark/>
          </w:tcPr>
          <w:p w14:paraId="7AF94531" w14:textId="60167DF0"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r>
      <w:tr w:rsidR="00F5299C" w:rsidRPr="00F5299C" w14:paraId="206C93C7" w14:textId="77777777" w:rsidTr="00A81B4F">
        <w:trPr>
          <w:gridAfter w:val="3"/>
          <w:wAfter w:w="135" w:type="dxa"/>
          <w:trHeight w:val="20"/>
        </w:trPr>
        <w:tc>
          <w:tcPr>
            <w:tcW w:w="1118" w:type="dxa"/>
            <w:tcBorders>
              <w:top w:val="nil"/>
              <w:left w:val="single" w:sz="4" w:space="0" w:color="000000"/>
              <w:bottom w:val="single" w:sz="4" w:space="0" w:color="000000"/>
              <w:right w:val="nil"/>
            </w:tcBorders>
            <w:shd w:val="clear" w:color="000000" w:fill="EBF1DE"/>
            <w:vAlign w:val="center"/>
            <w:hideMark/>
          </w:tcPr>
          <w:p w14:paraId="3052E798" w14:textId="0CEBB541" w:rsidR="00B14879" w:rsidRPr="00F5299C" w:rsidRDefault="00B14879" w:rsidP="00B14879">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嘉義市</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14:paraId="778B7414" w14:textId="0D86C4C4"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w:t>
            </w:r>
          </w:p>
        </w:tc>
        <w:tc>
          <w:tcPr>
            <w:tcW w:w="993" w:type="dxa"/>
            <w:tcBorders>
              <w:top w:val="nil"/>
              <w:left w:val="nil"/>
              <w:bottom w:val="single" w:sz="4" w:space="0" w:color="auto"/>
              <w:right w:val="single" w:sz="4" w:space="0" w:color="auto"/>
            </w:tcBorders>
            <w:shd w:val="clear" w:color="000000" w:fill="FFFFFF"/>
            <w:noWrap/>
            <w:vAlign w:val="center"/>
            <w:hideMark/>
          </w:tcPr>
          <w:p w14:paraId="3BF11682" w14:textId="110419DF"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w:t>
            </w:r>
          </w:p>
        </w:tc>
        <w:tc>
          <w:tcPr>
            <w:tcW w:w="1417" w:type="dxa"/>
            <w:tcBorders>
              <w:top w:val="nil"/>
              <w:left w:val="nil"/>
              <w:bottom w:val="single" w:sz="4" w:space="0" w:color="auto"/>
              <w:right w:val="single" w:sz="4" w:space="0" w:color="auto"/>
            </w:tcBorders>
            <w:shd w:val="clear" w:color="000000" w:fill="FFFFFF"/>
            <w:noWrap/>
            <w:vAlign w:val="center"/>
            <w:hideMark/>
          </w:tcPr>
          <w:p w14:paraId="2AF93ACA" w14:textId="65612B65"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1270" w:type="dxa"/>
            <w:tcBorders>
              <w:top w:val="nil"/>
              <w:left w:val="nil"/>
              <w:bottom w:val="single" w:sz="4" w:space="0" w:color="auto"/>
              <w:right w:val="single" w:sz="4" w:space="0" w:color="auto"/>
            </w:tcBorders>
            <w:shd w:val="clear" w:color="000000" w:fill="FFFFFF"/>
            <w:noWrap/>
            <w:vAlign w:val="center"/>
            <w:hideMark/>
          </w:tcPr>
          <w:p w14:paraId="36512EC0" w14:textId="07B796D5"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1275" w:type="dxa"/>
            <w:tcBorders>
              <w:top w:val="nil"/>
              <w:left w:val="nil"/>
              <w:bottom w:val="single" w:sz="4" w:space="0" w:color="auto"/>
              <w:right w:val="single" w:sz="4" w:space="0" w:color="auto"/>
            </w:tcBorders>
            <w:shd w:val="clear" w:color="000000" w:fill="FFFFFF"/>
            <w:noWrap/>
            <w:vAlign w:val="center"/>
          </w:tcPr>
          <w:p w14:paraId="637B4DA5" w14:textId="29220F25"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792" w:type="dxa"/>
            <w:tcBorders>
              <w:top w:val="nil"/>
              <w:left w:val="nil"/>
              <w:bottom w:val="single" w:sz="4" w:space="0" w:color="auto"/>
              <w:right w:val="single" w:sz="4" w:space="0" w:color="auto"/>
            </w:tcBorders>
            <w:shd w:val="clear" w:color="000000" w:fill="FFFFFF"/>
            <w:noWrap/>
            <w:vAlign w:val="center"/>
            <w:hideMark/>
          </w:tcPr>
          <w:p w14:paraId="0C5EA13D" w14:textId="4AFA31D5"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1260" w:type="dxa"/>
            <w:tcBorders>
              <w:top w:val="nil"/>
              <w:left w:val="nil"/>
              <w:bottom w:val="single" w:sz="4" w:space="0" w:color="auto"/>
              <w:right w:val="nil"/>
            </w:tcBorders>
            <w:shd w:val="clear" w:color="000000" w:fill="FFFFFF"/>
            <w:noWrap/>
            <w:vAlign w:val="center"/>
            <w:hideMark/>
          </w:tcPr>
          <w:p w14:paraId="255C6306" w14:textId="42B005F7"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644FAA0E" w14:textId="6D8B6D5D"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5F3BC2DC" w14:textId="37982CF8"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94" w:type="dxa"/>
            <w:tcBorders>
              <w:top w:val="nil"/>
              <w:left w:val="single" w:sz="12" w:space="0" w:color="auto"/>
              <w:bottom w:val="single" w:sz="4" w:space="0" w:color="auto"/>
              <w:right w:val="nil"/>
            </w:tcBorders>
            <w:shd w:val="clear" w:color="000000" w:fill="FFFFFF"/>
            <w:noWrap/>
            <w:vAlign w:val="center"/>
            <w:hideMark/>
          </w:tcPr>
          <w:p w14:paraId="12AF61B8" w14:textId="3B376BD5"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6D44839E" w14:textId="5E8B9955"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787A31F1" w14:textId="33089ADA"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w:t>
            </w:r>
          </w:p>
        </w:tc>
        <w:tc>
          <w:tcPr>
            <w:tcW w:w="960" w:type="dxa"/>
            <w:tcBorders>
              <w:top w:val="nil"/>
              <w:left w:val="single" w:sz="4" w:space="0" w:color="auto"/>
              <w:bottom w:val="single" w:sz="4" w:space="0" w:color="auto"/>
              <w:right w:val="nil"/>
            </w:tcBorders>
            <w:shd w:val="clear" w:color="000000" w:fill="FFFFFF"/>
            <w:noWrap/>
            <w:vAlign w:val="center"/>
            <w:hideMark/>
          </w:tcPr>
          <w:p w14:paraId="02DAD9F9" w14:textId="0C94D3C8"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80" w:type="dxa"/>
            <w:tcBorders>
              <w:top w:val="nil"/>
              <w:left w:val="single" w:sz="4" w:space="0" w:color="auto"/>
              <w:bottom w:val="single" w:sz="4" w:space="0" w:color="auto"/>
              <w:right w:val="single" w:sz="12" w:space="0" w:color="auto"/>
            </w:tcBorders>
            <w:shd w:val="clear" w:color="000000" w:fill="FFFFFF"/>
            <w:noWrap/>
            <w:vAlign w:val="center"/>
            <w:hideMark/>
          </w:tcPr>
          <w:p w14:paraId="20E8DCD5" w14:textId="7F83F0F2"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r>
      <w:tr w:rsidR="00F5299C" w:rsidRPr="00F5299C" w14:paraId="101839B6" w14:textId="77777777" w:rsidTr="00A81B4F">
        <w:trPr>
          <w:gridAfter w:val="3"/>
          <w:wAfter w:w="135" w:type="dxa"/>
          <w:trHeight w:val="20"/>
        </w:trPr>
        <w:tc>
          <w:tcPr>
            <w:tcW w:w="1118" w:type="dxa"/>
            <w:tcBorders>
              <w:top w:val="nil"/>
              <w:left w:val="single" w:sz="4" w:space="0" w:color="000000"/>
              <w:bottom w:val="single" w:sz="4" w:space="0" w:color="000000"/>
              <w:right w:val="nil"/>
            </w:tcBorders>
            <w:shd w:val="clear" w:color="000000" w:fill="EBF1DE"/>
            <w:vAlign w:val="center"/>
            <w:hideMark/>
          </w:tcPr>
          <w:p w14:paraId="1423F31D" w14:textId="7C6D257D" w:rsidR="00B14879" w:rsidRPr="00F5299C" w:rsidRDefault="00B14879" w:rsidP="00B14879">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屏東縣</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14:paraId="42324E71" w14:textId="64D61DA0"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18</w:t>
            </w:r>
          </w:p>
        </w:tc>
        <w:tc>
          <w:tcPr>
            <w:tcW w:w="993" w:type="dxa"/>
            <w:tcBorders>
              <w:top w:val="nil"/>
              <w:left w:val="nil"/>
              <w:bottom w:val="single" w:sz="4" w:space="0" w:color="auto"/>
              <w:right w:val="single" w:sz="4" w:space="0" w:color="auto"/>
            </w:tcBorders>
            <w:shd w:val="clear" w:color="000000" w:fill="FFFFFF"/>
            <w:noWrap/>
            <w:vAlign w:val="center"/>
            <w:hideMark/>
          </w:tcPr>
          <w:p w14:paraId="1EF81F28" w14:textId="51B21E2B"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16</w:t>
            </w:r>
          </w:p>
        </w:tc>
        <w:tc>
          <w:tcPr>
            <w:tcW w:w="1417" w:type="dxa"/>
            <w:tcBorders>
              <w:top w:val="nil"/>
              <w:left w:val="nil"/>
              <w:bottom w:val="single" w:sz="4" w:space="0" w:color="auto"/>
              <w:right w:val="single" w:sz="4" w:space="0" w:color="auto"/>
            </w:tcBorders>
            <w:shd w:val="clear" w:color="000000" w:fill="FFFFFF"/>
            <w:noWrap/>
            <w:vAlign w:val="center"/>
            <w:hideMark/>
          </w:tcPr>
          <w:p w14:paraId="2FCFF216" w14:textId="56FFD97E"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w:t>
            </w:r>
          </w:p>
        </w:tc>
        <w:tc>
          <w:tcPr>
            <w:tcW w:w="1270" w:type="dxa"/>
            <w:tcBorders>
              <w:top w:val="nil"/>
              <w:left w:val="nil"/>
              <w:bottom w:val="single" w:sz="4" w:space="0" w:color="auto"/>
              <w:right w:val="single" w:sz="4" w:space="0" w:color="auto"/>
            </w:tcBorders>
            <w:shd w:val="clear" w:color="000000" w:fill="FFFFFF"/>
            <w:noWrap/>
            <w:vAlign w:val="center"/>
            <w:hideMark/>
          </w:tcPr>
          <w:p w14:paraId="57870471" w14:textId="4674F255"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1275" w:type="dxa"/>
            <w:tcBorders>
              <w:top w:val="nil"/>
              <w:left w:val="nil"/>
              <w:bottom w:val="single" w:sz="4" w:space="0" w:color="auto"/>
              <w:right w:val="single" w:sz="4" w:space="0" w:color="auto"/>
            </w:tcBorders>
            <w:shd w:val="clear" w:color="000000" w:fill="FFFFFF"/>
            <w:noWrap/>
            <w:vAlign w:val="center"/>
          </w:tcPr>
          <w:p w14:paraId="71C243B5" w14:textId="0F81903B"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792" w:type="dxa"/>
            <w:tcBorders>
              <w:top w:val="nil"/>
              <w:left w:val="nil"/>
              <w:bottom w:val="single" w:sz="4" w:space="0" w:color="auto"/>
              <w:right w:val="single" w:sz="4" w:space="0" w:color="auto"/>
            </w:tcBorders>
            <w:shd w:val="clear" w:color="000000" w:fill="FFFFFF"/>
            <w:noWrap/>
            <w:vAlign w:val="center"/>
            <w:hideMark/>
          </w:tcPr>
          <w:p w14:paraId="44AC5CBB" w14:textId="6AC214B5"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5</w:t>
            </w:r>
          </w:p>
        </w:tc>
        <w:tc>
          <w:tcPr>
            <w:tcW w:w="1260" w:type="dxa"/>
            <w:tcBorders>
              <w:top w:val="nil"/>
              <w:left w:val="nil"/>
              <w:bottom w:val="single" w:sz="4" w:space="0" w:color="auto"/>
              <w:right w:val="nil"/>
            </w:tcBorders>
            <w:shd w:val="clear" w:color="000000" w:fill="FFFFFF"/>
            <w:noWrap/>
            <w:vAlign w:val="center"/>
            <w:hideMark/>
          </w:tcPr>
          <w:p w14:paraId="236E5404" w14:textId="72E6924C"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2</w:t>
            </w:r>
          </w:p>
        </w:tc>
        <w:tc>
          <w:tcPr>
            <w:tcW w:w="960" w:type="dxa"/>
            <w:tcBorders>
              <w:top w:val="nil"/>
              <w:left w:val="single" w:sz="4" w:space="0" w:color="auto"/>
              <w:bottom w:val="single" w:sz="4" w:space="0" w:color="auto"/>
              <w:right w:val="nil"/>
            </w:tcBorders>
            <w:shd w:val="clear" w:color="000000" w:fill="FFFFFF"/>
            <w:noWrap/>
            <w:vAlign w:val="center"/>
            <w:hideMark/>
          </w:tcPr>
          <w:p w14:paraId="5A99EE60" w14:textId="6D6D7A42"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6</w:t>
            </w:r>
          </w:p>
        </w:tc>
        <w:tc>
          <w:tcPr>
            <w:tcW w:w="960" w:type="dxa"/>
            <w:tcBorders>
              <w:top w:val="nil"/>
              <w:left w:val="single" w:sz="4" w:space="0" w:color="auto"/>
              <w:bottom w:val="single" w:sz="4" w:space="0" w:color="auto"/>
              <w:right w:val="nil"/>
            </w:tcBorders>
            <w:shd w:val="clear" w:color="000000" w:fill="FFFFFF"/>
            <w:noWrap/>
            <w:vAlign w:val="center"/>
            <w:hideMark/>
          </w:tcPr>
          <w:p w14:paraId="5E5AB94E" w14:textId="1C743230"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94" w:type="dxa"/>
            <w:tcBorders>
              <w:top w:val="nil"/>
              <w:left w:val="single" w:sz="12" w:space="0" w:color="auto"/>
              <w:bottom w:val="single" w:sz="4" w:space="0" w:color="auto"/>
              <w:right w:val="nil"/>
            </w:tcBorders>
            <w:shd w:val="clear" w:color="000000" w:fill="FFFFFF"/>
            <w:noWrap/>
            <w:vAlign w:val="center"/>
          </w:tcPr>
          <w:p w14:paraId="5983DCC5" w14:textId="30B61522"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32B95FF0" w14:textId="71335986"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2</w:t>
            </w:r>
          </w:p>
        </w:tc>
        <w:tc>
          <w:tcPr>
            <w:tcW w:w="960" w:type="dxa"/>
            <w:tcBorders>
              <w:top w:val="nil"/>
              <w:left w:val="single" w:sz="4" w:space="0" w:color="auto"/>
              <w:bottom w:val="single" w:sz="4" w:space="0" w:color="auto"/>
              <w:right w:val="nil"/>
            </w:tcBorders>
            <w:shd w:val="clear" w:color="000000" w:fill="FFFFFF"/>
            <w:noWrap/>
            <w:vAlign w:val="center"/>
            <w:hideMark/>
          </w:tcPr>
          <w:p w14:paraId="0CA24305" w14:textId="0D5C7571"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47F1DF92" w14:textId="674B53CE"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80" w:type="dxa"/>
            <w:tcBorders>
              <w:top w:val="nil"/>
              <w:left w:val="single" w:sz="4" w:space="0" w:color="auto"/>
              <w:bottom w:val="single" w:sz="4" w:space="0" w:color="auto"/>
              <w:right w:val="single" w:sz="12" w:space="0" w:color="auto"/>
            </w:tcBorders>
            <w:shd w:val="clear" w:color="000000" w:fill="FFFFFF"/>
            <w:noWrap/>
            <w:vAlign w:val="center"/>
            <w:hideMark/>
          </w:tcPr>
          <w:p w14:paraId="251ACC31" w14:textId="1F38EE2E"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r>
      <w:tr w:rsidR="00F5299C" w:rsidRPr="00F5299C" w14:paraId="73458756" w14:textId="77777777" w:rsidTr="00A81B4F">
        <w:trPr>
          <w:gridAfter w:val="3"/>
          <w:wAfter w:w="135" w:type="dxa"/>
          <w:trHeight w:val="20"/>
        </w:trPr>
        <w:tc>
          <w:tcPr>
            <w:tcW w:w="1118" w:type="dxa"/>
            <w:tcBorders>
              <w:top w:val="nil"/>
              <w:left w:val="single" w:sz="4" w:space="0" w:color="000000"/>
              <w:bottom w:val="single" w:sz="4" w:space="0" w:color="000000"/>
              <w:right w:val="nil"/>
            </w:tcBorders>
            <w:shd w:val="clear" w:color="000000" w:fill="EBF1DE"/>
            <w:vAlign w:val="center"/>
            <w:hideMark/>
          </w:tcPr>
          <w:p w14:paraId="766D8FB8" w14:textId="0BDADB83" w:rsidR="00B14879" w:rsidRPr="00F5299C" w:rsidRDefault="00B14879" w:rsidP="00B14879">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花蓮縣</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14:paraId="642F89DE" w14:textId="79222279"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7</w:t>
            </w:r>
          </w:p>
        </w:tc>
        <w:tc>
          <w:tcPr>
            <w:tcW w:w="993" w:type="dxa"/>
            <w:tcBorders>
              <w:top w:val="nil"/>
              <w:left w:val="nil"/>
              <w:bottom w:val="single" w:sz="4" w:space="0" w:color="auto"/>
              <w:right w:val="single" w:sz="4" w:space="0" w:color="auto"/>
            </w:tcBorders>
            <w:shd w:val="clear" w:color="000000" w:fill="FFFFFF"/>
            <w:noWrap/>
            <w:vAlign w:val="center"/>
            <w:hideMark/>
          </w:tcPr>
          <w:p w14:paraId="0EC8E597" w14:textId="426BD606"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7</w:t>
            </w:r>
          </w:p>
        </w:tc>
        <w:tc>
          <w:tcPr>
            <w:tcW w:w="1417" w:type="dxa"/>
            <w:tcBorders>
              <w:top w:val="nil"/>
              <w:left w:val="nil"/>
              <w:bottom w:val="single" w:sz="4" w:space="0" w:color="auto"/>
              <w:right w:val="single" w:sz="4" w:space="0" w:color="auto"/>
            </w:tcBorders>
            <w:shd w:val="clear" w:color="000000" w:fill="FFFFFF"/>
            <w:noWrap/>
            <w:vAlign w:val="center"/>
            <w:hideMark/>
          </w:tcPr>
          <w:p w14:paraId="4C1C8076" w14:textId="64BA1411"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1270" w:type="dxa"/>
            <w:tcBorders>
              <w:top w:val="nil"/>
              <w:left w:val="nil"/>
              <w:bottom w:val="single" w:sz="4" w:space="0" w:color="auto"/>
              <w:right w:val="single" w:sz="4" w:space="0" w:color="auto"/>
            </w:tcBorders>
            <w:shd w:val="clear" w:color="000000" w:fill="FFFFFF"/>
            <w:noWrap/>
            <w:vAlign w:val="center"/>
            <w:hideMark/>
          </w:tcPr>
          <w:p w14:paraId="7C7907F4" w14:textId="1FD75CE4"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1275" w:type="dxa"/>
            <w:tcBorders>
              <w:top w:val="nil"/>
              <w:left w:val="nil"/>
              <w:bottom w:val="single" w:sz="4" w:space="0" w:color="auto"/>
              <w:right w:val="single" w:sz="4" w:space="0" w:color="auto"/>
            </w:tcBorders>
            <w:shd w:val="clear" w:color="000000" w:fill="FFFFFF"/>
            <w:noWrap/>
            <w:vAlign w:val="center"/>
          </w:tcPr>
          <w:p w14:paraId="4A331AB8" w14:textId="2413473C"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792" w:type="dxa"/>
            <w:tcBorders>
              <w:top w:val="nil"/>
              <w:left w:val="nil"/>
              <w:bottom w:val="single" w:sz="4" w:space="0" w:color="auto"/>
              <w:right w:val="nil"/>
            </w:tcBorders>
            <w:shd w:val="clear" w:color="000000" w:fill="FFFFFF"/>
            <w:noWrap/>
            <w:vAlign w:val="center"/>
            <w:hideMark/>
          </w:tcPr>
          <w:p w14:paraId="2594E115" w14:textId="33C0849A"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2</w:t>
            </w:r>
          </w:p>
        </w:tc>
        <w:tc>
          <w:tcPr>
            <w:tcW w:w="1260" w:type="dxa"/>
            <w:tcBorders>
              <w:top w:val="nil"/>
              <w:left w:val="single" w:sz="4" w:space="0" w:color="auto"/>
              <w:bottom w:val="single" w:sz="4" w:space="0" w:color="auto"/>
              <w:right w:val="nil"/>
            </w:tcBorders>
            <w:shd w:val="clear" w:color="000000" w:fill="FFFFFF"/>
            <w:noWrap/>
            <w:vAlign w:val="center"/>
            <w:hideMark/>
          </w:tcPr>
          <w:p w14:paraId="5B8BAD1B" w14:textId="07F6DC41"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187CD3C8" w14:textId="6A4DA345"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2</w:t>
            </w:r>
          </w:p>
        </w:tc>
        <w:tc>
          <w:tcPr>
            <w:tcW w:w="960" w:type="dxa"/>
            <w:tcBorders>
              <w:top w:val="nil"/>
              <w:left w:val="single" w:sz="4" w:space="0" w:color="auto"/>
              <w:bottom w:val="single" w:sz="4" w:space="0" w:color="auto"/>
              <w:right w:val="nil"/>
            </w:tcBorders>
            <w:shd w:val="clear" w:color="000000" w:fill="FFFFFF"/>
            <w:noWrap/>
            <w:vAlign w:val="center"/>
            <w:hideMark/>
          </w:tcPr>
          <w:p w14:paraId="07D55383" w14:textId="4BB4222C"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94" w:type="dxa"/>
            <w:tcBorders>
              <w:top w:val="nil"/>
              <w:left w:val="single" w:sz="12" w:space="0" w:color="auto"/>
              <w:bottom w:val="single" w:sz="4" w:space="0" w:color="auto"/>
              <w:right w:val="nil"/>
            </w:tcBorders>
            <w:shd w:val="clear" w:color="000000" w:fill="FFFFFF"/>
            <w:noWrap/>
            <w:vAlign w:val="center"/>
          </w:tcPr>
          <w:p w14:paraId="1DF17061" w14:textId="588FDC02"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5270FE06" w14:textId="450CB4ED"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3</w:t>
            </w:r>
          </w:p>
        </w:tc>
        <w:tc>
          <w:tcPr>
            <w:tcW w:w="960" w:type="dxa"/>
            <w:tcBorders>
              <w:top w:val="nil"/>
              <w:left w:val="single" w:sz="4" w:space="0" w:color="auto"/>
              <w:bottom w:val="single" w:sz="4" w:space="0" w:color="auto"/>
              <w:right w:val="nil"/>
            </w:tcBorders>
            <w:shd w:val="clear" w:color="000000" w:fill="FFFFFF"/>
            <w:noWrap/>
            <w:vAlign w:val="center"/>
            <w:hideMark/>
          </w:tcPr>
          <w:p w14:paraId="53CDFC47" w14:textId="0C5152AB"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60" w:type="dxa"/>
            <w:tcBorders>
              <w:top w:val="nil"/>
              <w:left w:val="single" w:sz="4" w:space="0" w:color="auto"/>
              <w:bottom w:val="single" w:sz="4" w:space="0" w:color="auto"/>
              <w:right w:val="nil"/>
            </w:tcBorders>
            <w:shd w:val="clear" w:color="000000" w:fill="FFFFFF"/>
            <w:noWrap/>
            <w:vAlign w:val="center"/>
            <w:hideMark/>
          </w:tcPr>
          <w:p w14:paraId="2054104E" w14:textId="099A8138"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80" w:type="dxa"/>
            <w:tcBorders>
              <w:top w:val="nil"/>
              <w:left w:val="single" w:sz="4" w:space="0" w:color="auto"/>
              <w:bottom w:val="single" w:sz="4" w:space="0" w:color="auto"/>
              <w:right w:val="single" w:sz="12" w:space="0" w:color="auto"/>
            </w:tcBorders>
            <w:shd w:val="clear" w:color="000000" w:fill="FFFFFF"/>
            <w:noWrap/>
            <w:vAlign w:val="center"/>
            <w:hideMark/>
          </w:tcPr>
          <w:p w14:paraId="54023203" w14:textId="6C30E074"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r>
      <w:tr w:rsidR="00F5299C" w:rsidRPr="00F5299C" w14:paraId="6BCA2F40" w14:textId="77777777" w:rsidTr="00A81B4F">
        <w:trPr>
          <w:gridAfter w:val="3"/>
          <w:wAfter w:w="135" w:type="dxa"/>
          <w:trHeight w:val="20"/>
        </w:trPr>
        <w:tc>
          <w:tcPr>
            <w:tcW w:w="1118" w:type="dxa"/>
            <w:tcBorders>
              <w:top w:val="nil"/>
              <w:left w:val="single" w:sz="4" w:space="0" w:color="000000"/>
              <w:bottom w:val="single" w:sz="4" w:space="0" w:color="000000"/>
              <w:right w:val="nil"/>
            </w:tcBorders>
            <w:shd w:val="clear" w:color="000000" w:fill="EBF1DE"/>
            <w:vAlign w:val="center"/>
            <w:hideMark/>
          </w:tcPr>
          <w:p w14:paraId="57FB39DF" w14:textId="0889F903" w:rsidR="00B14879" w:rsidRPr="00F5299C" w:rsidRDefault="00B14879" w:rsidP="00B14879">
            <w:pPr>
              <w:widowControl/>
              <w:overflowPunct/>
              <w:autoSpaceDE/>
              <w:autoSpaceDN/>
              <w:snapToGrid w:val="0"/>
              <w:jc w:val="center"/>
              <w:rPr>
                <w:rFonts w:hAnsi="標楷體" w:cs="新細明體"/>
                <w:kern w:val="0"/>
                <w:sz w:val="28"/>
                <w:szCs w:val="28"/>
              </w:rPr>
            </w:pPr>
            <w:r w:rsidRPr="00F5299C">
              <w:rPr>
                <w:rFonts w:hAnsi="標楷體" w:cs="新細明體" w:hint="eastAsia"/>
                <w:kern w:val="0"/>
                <w:sz w:val="28"/>
                <w:szCs w:val="28"/>
              </w:rPr>
              <w:t>小計</w:t>
            </w:r>
          </w:p>
        </w:tc>
        <w:tc>
          <w:tcPr>
            <w:tcW w:w="895" w:type="dxa"/>
            <w:tcBorders>
              <w:top w:val="nil"/>
              <w:left w:val="single" w:sz="4" w:space="0" w:color="auto"/>
              <w:bottom w:val="single" w:sz="4" w:space="0" w:color="auto"/>
              <w:right w:val="single" w:sz="4" w:space="0" w:color="auto"/>
            </w:tcBorders>
            <w:shd w:val="clear" w:color="000000" w:fill="FFF3CB"/>
            <w:noWrap/>
            <w:vAlign w:val="center"/>
            <w:hideMark/>
          </w:tcPr>
          <w:p w14:paraId="5BE7FA86" w14:textId="1BB246DC"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1092</w:t>
            </w:r>
          </w:p>
        </w:tc>
        <w:tc>
          <w:tcPr>
            <w:tcW w:w="993" w:type="dxa"/>
            <w:tcBorders>
              <w:top w:val="nil"/>
              <w:left w:val="nil"/>
              <w:bottom w:val="single" w:sz="4" w:space="0" w:color="auto"/>
              <w:right w:val="single" w:sz="4" w:space="0" w:color="auto"/>
            </w:tcBorders>
            <w:shd w:val="clear" w:color="000000" w:fill="FFF3CB"/>
            <w:noWrap/>
            <w:vAlign w:val="center"/>
            <w:hideMark/>
          </w:tcPr>
          <w:p w14:paraId="6D82D0B3" w14:textId="59714794"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770</w:t>
            </w:r>
          </w:p>
        </w:tc>
        <w:tc>
          <w:tcPr>
            <w:tcW w:w="1417" w:type="dxa"/>
            <w:tcBorders>
              <w:top w:val="nil"/>
              <w:left w:val="nil"/>
              <w:bottom w:val="single" w:sz="4" w:space="0" w:color="auto"/>
              <w:right w:val="single" w:sz="4" w:space="0" w:color="auto"/>
            </w:tcBorders>
            <w:shd w:val="clear" w:color="000000" w:fill="FFF3CB"/>
            <w:noWrap/>
            <w:vAlign w:val="center"/>
            <w:hideMark/>
          </w:tcPr>
          <w:p w14:paraId="4E8D640E" w14:textId="7F88275D"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66</w:t>
            </w:r>
          </w:p>
        </w:tc>
        <w:tc>
          <w:tcPr>
            <w:tcW w:w="1270" w:type="dxa"/>
            <w:tcBorders>
              <w:top w:val="nil"/>
              <w:left w:val="nil"/>
              <w:bottom w:val="single" w:sz="4" w:space="0" w:color="auto"/>
              <w:right w:val="single" w:sz="4" w:space="0" w:color="auto"/>
            </w:tcBorders>
            <w:shd w:val="clear" w:color="000000" w:fill="FFF3CB"/>
            <w:noWrap/>
            <w:vAlign w:val="center"/>
            <w:hideMark/>
          </w:tcPr>
          <w:p w14:paraId="21443ED6" w14:textId="3249D7B1"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12</w:t>
            </w:r>
          </w:p>
        </w:tc>
        <w:tc>
          <w:tcPr>
            <w:tcW w:w="1275" w:type="dxa"/>
            <w:tcBorders>
              <w:top w:val="nil"/>
              <w:left w:val="nil"/>
              <w:bottom w:val="single" w:sz="4" w:space="0" w:color="auto"/>
              <w:right w:val="single" w:sz="4" w:space="0" w:color="auto"/>
            </w:tcBorders>
            <w:shd w:val="clear" w:color="000000" w:fill="FFF3CB"/>
            <w:noWrap/>
            <w:vAlign w:val="center"/>
            <w:hideMark/>
          </w:tcPr>
          <w:p w14:paraId="522B51BC" w14:textId="372A1EB6"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45</w:t>
            </w:r>
          </w:p>
        </w:tc>
        <w:tc>
          <w:tcPr>
            <w:tcW w:w="792" w:type="dxa"/>
            <w:tcBorders>
              <w:top w:val="nil"/>
              <w:left w:val="nil"/>
              <w:bottom w:val="single" w:sz="4" w:space="0" w:color="auto"/>
              <w:right w:val="single" w:sz="4" w:space="0" w:color="auto"/>
            </w:tcBorders>
            <w:shd w:val="clear" w:color="000000" w:fill="FFF3CB"/>
            <w:noWrap/>
            <w:vAlign w:val="center"/>
            <w:hideMark/>
          </w:tcPr>
          <w:p w14:paraId="62EB89C3" w14:textId="35FB4C2C"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186</w:t>
            </w:r>
          </w:p>
        </w:tc>
        <w:tc>
          <w:tcPr>
            <w:tcW w:w="1260" w:type="dxa"/>
            <w:tcBorders>
              <w:top w:val="nil"/>
              <w:left w:val="nil"/>
              <w:bottom w:val="single" w:sz="4" w:space="0" w:color="auto"/>
              <w:right w:val="single" w:sz="4" w:space="0" w:color="auto"/>
            </w:tcBorders>
            <w:shd w:val="clear" w:color="000000" w:fill="FFF3CB"/>
            <w:noWrap/>
            <w:vAlign w:val="center"/>
            <w:hideMark/>
          </w:tcPr>
          <w:p w14:paraId="0110F056" w14:textId="6DAFF463"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159</w:t>
            </w:r>
          </w:p>
        </w:tc>
        <w:tc>
          <w:tcPr>
            <w:tcW w:w="960" w:type="dxa"/>
            <w:tcBorders>
              <w:top w:val="nil"/>
              <w:left w:val="nil"/>
              <w:bottom w:val="single" w:sz="4" w:space="0" w:color="auto"/>
              <w:right w:val="nil"/>
            </w:tcBorders>
            <w:shd w:val="clear" w:color="000000" w:fill="FFF3CB"/>
            <w:noWrap/>
            <w:vAlign w:val="center"/>
            <w:hideMark/>
          </w:tcPr>
          <w:p w14:paraId="01E0B557" w14:textId="26DD0534"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165</w:t>
            </w:r>
          </w:p>
        </w:tc>
        <w:tc>
          <w:tcPr>
            <w:tcW w:w="960" w:type="dxa"/>
            <w:tcBorders>
              <w:top w:val="nil"/>
              <w:left w:val="single" w:sz="4" w:space="0" w:color="auto"/>
              <w:bottom w:val="single" w:sz="4" w:space="0" w:color="auto"/>
              <w:right w:val="nil"/>
            </w:tcBorders>
            <w:shd w:val="clear" w:color="000000" w:fill="FFF3CB"/>
            <w:noWrap/>
            <w:vAlign w:val="center"/>
            <w:hideMark/>
          </w:tcPr>
          <w:p w14:paraId="24997086" w14:textId="68A2AD7F"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102</w:t>
            </w:r>
          </w:p>
        </w:tc>
        <w:tc>
          <w:tcPr>
            <w:tcW w:w="994" w:type="dxa"/>
            <w:tcBorders>
              <w:top w:val="nil"/>
              <w:left w:val="single" w:sz="12" w:space="0" w:color="auto"/>
              <w:bottom w:val="single" w:sz="12" w:space="0" w:color="auto"/>
              <w:right w:val="single" w:sz="4" w:space="0" w:color="auto"/>
            </w:tcBorders>
            <w:shd w:val="clear" w:color="000000" w:fill="FFF3CB"/>
            <w:noWrap/>
            <w:vAlign w:val="center"/>
            <w:hideMark/>
          </w:tcPr>
          <w:p w14:paraId="2D7E8036" w14:textId="0AEF7D53"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3</w:t>
            </w:r>
          </w:p>
        </w:tc>
        <w:tc>
          <w:tcPr>
            <w:tcW w:w="960" w:type="dxa"/>
            <w:tcBorders>
              <w:top w:val="nil"/>
              <w:left w:val="nil"/>
              <w:bottom w:val="single" w:sz="12" w:space="0" w:color="auto"/>
              <w:right w:val="single" w:sz="4" w:space="0" w:color="auto"/>
            </w:tcBorders>
            <w:shd w:val="clear" w:color="000000" w:fill="FFF3CB"/>
            <w:noWrap/>
            <w:vAlign w:val="center"/>
            <w:hideMark/>
          </w:tcPr>
          <w:p w14:paraId="6909534C" w14:textId="57D06264"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31</w:t>
            </w:r>
          </w:p>
        </w:tc>
        <w:tc>
          <w:tcPr>
            <w:tcW w:w="960" w:type="dxa"/>
            <w:tcBorders>
              <w:top w:val="nil"/>
              <w:left w:val="nil"/>
              <w:bottom w:val="single" w:sz="12" w:space="0" w:color="auto"/>
              <w:right w:val="single" w:sz="4" w:space="0" w:color="auto"/>
            </w:tcBorders>
            <w:shd w:val="clear" w:color="000000" w:fill="FFF3CB"/>
            <w:noWrap/>
            <w:vAlign w:val="center"/>
            <w:hideMark/>
          </w:tcPr>
          <w:p w14:paraId="25CD6B3B" w14:textId="00244533"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1</w:t>
            </w:r>
          </w:p>
        </w:tc>
        <w:tc>
          <w:tcPr>
            <w:tcW w:w="960" w:type="dxa"/>
            <w:tcBorders>
              <w:top w:val="nil"/>
              <w:left w:val="nil"/>
              <w:bottom w:val="single" w:sz="12" w:space="0" w:color="auto"/>
              <w:right w:val="single" w:sz="4" w:space="0" w:color="auto"/>
            </w:tcBorders>
            <w:shd w:val="clear" w:color="000000" w:fill="FFF3CB"/>
            <w:noWrap/>
            <w:vAlign w:val="center"/>
            <w:hideMark/>
          </w:tcPr>
          <w:p w14:paraId="549785B5" w14:textId="568A0A6A"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c>
          <w:tcPr>
            <w:tcW w:w="980" w:type="dxa"/>
            <w:tcBorders>
              <w:top w:val="nil"/>
              <w:left w:val="nil"/>
              <w:bottom w:val="single" w:sz="12" w:space="0" w:color="auto"/>
              <w:right w:val="single" w:sz="12" w:space="0" w:color="auto"/>
            </w:tcBorders>
            <w:shd w:val="clear" w:color="000000" w:fill="FFF3CB"/>
            <w:noWrap/>
            <w:vAlign w:val="center"/>
            <w:hideMark/>
          </w:tcPr>
          <w:p w14:paraId="53F15156" w14:textId="099AB8FB" w:rsidR="00B14879" w:rsidRPr="00F5299C" w:rsidRDefault="00B14879" w:rsidP="00B14879">
            <w:pPr>
              <w:widowControl/>
              <w:overflowPunct/>
              <w:autoSpaceDE/>
              <w:autoSpaceDN/>
              <w:snapToGrid w:val="0"/>
              <w:jc w:val="right"/>
              <w:rPr>
                <w:rFonts w:hAnsi="標楷體" w:cs="新細明體"/>
                <w:kern w:val="0"/>
                <w:sz w:val="28"/>
                <w:szCs w:val="28"/>
              </w:rPr>
            </w:pPr>
            <w:r w:rsidRPr="00F5299C">
              <w:rPr>
                <w:rFonts w:hAnsi="標楷體" w:cs="新細明體" w:hint="eastAsia"/>
                <w:kern w:val="0"/>
                <w:sz w:val="28"/>
                <w:szCs w:val="28"/>
              </w:rPr>
              <w:t xml:space="preserve">　</w:t>
            </w:r>
          </w:p>
        </w:tc>
      </w:tr>
      <w:tr w:rsidR="00F5299C" w:rsidRPr="00F5299C" w14:paraId="70E3F3DF" w14:textId="77777777" w:rsidTr="00A81B4F">
        <w:trPr>
          <w:trHeight w:val="416"/>
        </w:trPr>
        <w:tc>
          <w:tcPr>
            <w:tcW w:w="15929" w:type="dxa"/>
            <w:gridSpan w:val="18"/>
            <w:vMerge w:val="restart"/>
            <w:tcBorders>
              <w:top w:val="nil"/>
              <w:left w:val="nil"/>
              <w:bottom w:val="nil"/>
              <w:right w:val="nil"/>
            </w:tcBorders>
            <w:shd w:val="clear" w:color="auto" w:fill="auto"/>
            <w:vAlign w:val="center"/>
            <w:hideMark/>
          </w:tcPr>
          <w:p w14:paraId="4046A2E5" w14:textId="01011BBB" w:rsidR="00A81B4F" w:rsidRPr="00F5299C" w:rsidRDefault="00B14879" w:rsidP="00B14879">
            <w:pPr>
              <w:widowControl/>
              <w:overflowPunct/>
              <w:autoSpaceDE/>
              <w:autoSpaceDN/>
              <w:snapToGrid w:val="0"/>
              <w:jc w:val="left"/>
              <w:rPr>
                <w:rFonts w:hAnsi="標楷體" w:cs="新細明體"/>
                <w:kern w:val="0"/>
                <w:sz w:val="20"/>
              </w:rPr>
            </w:pPr>
            <w:r w:rsidRPr="00F5299C">
              <w:rPr>
                <w:rFonts w:hAnsi="標楷體" w:cs="新細明體" w:hint="eastAsia"/>
                <w:kern w:val="0"/>
                <w:sz w:val="20"/>
              </w:rPr>
              <w:t>備註：1、歸屬其它項，有大門深鎖(持續追蹤列管)、查無地址、新增未登工廠(列入新增未登工廠優先查處)、非屬</w:t>
            </w:r>
            <w:proofErr w:type="gramStart"/>
            <w:r w:rsidRPr="00F5299C">
              <w:rPr>
                <w:rFonts w:hAnsi="標楷體" w:cs="新細明體" w:hint="eastAsia"/>
                <w:kern w:val="0"/>
                <w:sz w:val="20"/>
              </w:rPr>
              <w:t>低污或</w:t>
            </w:r>
            <w:proofErr w:type="gramEnd"/>
            <w:r w:rsidRPr="00F5299C">
              <w:rPr>
                <w:rFonts w:hAnsi="標楷體" w:cs="新細明體" w:hint="eastAsia"/>
                <w:kern w:val="0"/>
                <w:sz w:val="20"/>
              </w:rPr>
              <w:t>位於農產群聚(後續進行查處)等。(1) 新北市9家：大門深鎖1家、查無地址8家；(2)</w:t>
            </w:r>
            <w:proofErr w:type="gramStart"/>
            <w:r w:rsidRPr="00F5299C">
              <w:rPr>
                <w:rFonts w:hAnsi="標楷體" w:cs="新細明體" w:hint="eastAsia"/>
                <w:kern w:val="0"/>
                <w:sz w:val="20"/>
              </w:rPr>
              <w:t>臺</w:t>
            </w:r>
            <w:proofErr w:type="gramEnd"/>
            <w:r w:rsidRPr="00F5299C">
              <w:rPr>
                <w:rFonts w:hAnsi="標楷體" w:cs="新細明體" w:hint="eastAsia"/>
                <w:kern w:val="0"/>
                <w:sz w:val="20"/>
              </w:rPr>
              <w:t>中市55家：大門深鎖29家、查無地址26家；(3)</w:t>
            </w:r>
            <w:proofErr w:type="gramStart"/>
            <w:r w:rsidRPr="00F5299C">
              <w:rPr>
                <w:rFonts w:hAnsi="標楷體" w:cs="新細明體" w:hint="eastAsia"/>
                <w:kern w:val="0"/>
                <w:sz w:val="20"/>
              </w:rPr>
              <w:t>臺</w:t>
            </w:r>
            <w:proofErr w:type="gramEnd"/>
            <w:r w:rsidRPr="00F5299C">
              <w:rPr>
                <w:rFonts w:hAnsi="標楷體" w:cs="新細明體" w:hint="eastAsia"/>
                <w:kern w:val="0"/>
                <w:sz w:val="20"/>
              </w:rPr>
              <w:t>南市2家：大門深鎖1家、查無地址1家；(4)高雄市12家：大門深鎖3家、新增未登工廠2家、非</w:t>
            </w:r>
            <w:proofErr w:type="gramStart"/>
            <w:r w:rsidRPr="00F5299C">
              <w:rPr>
                <w:rFonts w:hAnsi="標楷體" w:cs="新細明體" w:hint="eastAsia"/>
                <w:kern w:val="0"/>
                <w:sz w:val="20"/>
              </w:rPr>
              <w:t>屬低污工廠</w:t>
            </w:r>
            <w:proofErr w:type="gramEnd"/>
            <w:r w:rsidRPr="00F5299C">
              <w:rPr>
                <w:rFonts w:hAnsi="標楷體" w:cs="新細明體" w:hint="eastAsia"/>
                <w:kern w:val="0"/>
                <w:sz w:val="20"/>
              </w:rPr>
              <w:t>6家及位於農產群聚1家；(5)苗栗縣5家：大門深鎖3家、查無地址1家、非</w:t>
            </w:r>
            <w:proofErr w:type="gramStart"/>
            <w:r w:rsidRPr="00F5299C">
              <w:rPr>
                <w:rFonts w:hAnsi="標楷體" w:cs="新細明體" w:hint="eastAsia"/>
                <w:kern w:val="0"/>
                <w:sz w:val="20"/>
              </w:rPr>
              <w:t>屬低污工廠</w:t>
            </w:r>
            <w:proofErr w:type="gramEnd"/>
            <w:r w:rsidRPr="00F5299C">
              <w:rPr>
                <w:rFonts w:hAnsi="標楷體" w:cs="新細明體" w:hint="eastAsia"/>
                <w:kern w:val="0"/>
                <w:sz w:val="20"/>
              </w:rPr>
              <w:t>1家；(6) 彰化縣19家：大門深鎖3家、查無地址16家。2、因應中央流行</w:t>
            </w:r>
            <w:proofErr w:type="gramStart"/>
            <w:r w:rsidRPr="00F5299C">
              <w:rPr>
                <w:rFonts w:hAnsi="標楷體" w:cs="新細明體" w:hint="eastAsia"/>
                <w:kern w:val="0"/>
                <w:sz w:val="20"/>
              </w:rPr>
              <w:t>疫</w:t>
            </w:r>
            <w:proofErr w:type="gramEnd"/>
            <w:r w:rsidRPr="00F5299C">
              <w:rPr>
                <w:rFonts w:hAnsi="標楷體" w:cs="新細明體" w:hint="eastAsia"/>
                <w:kern w:val="0"/>
                <w:sz w:val="20"/>
              </w:rPr>
              <w:t>情指揮中心三級警戒，各縣市政府遵循並積極配合管制，為降低人員接觸之風險，110年5月至8月期間暫緩相關稽查工作。</w:t>
            </w:r>
          </w:p>
        </w:tc>
      </w:tr>
      <w:tr w:rsidR="00F5299C" w:rsidRPr="00F5299C" w14:paraId="40E6B645" w14:textId="77777777" w:rsidTr="00A81B4F">
        <w:trPr>
          <w:trHeight w:val="416"/>
        </w:trPr>
        <w:tc>
          <w:tcPr>
            <w:tcW w:w="15929" w:type="dxa"/>
            <w:gridSpan w:val="18"/>
            <w:vMerge/>
            <w:tcBorders>
              <w:top w:val="nil"/>
              <w:left w:val="nil"/>
              <w:bottom w:val="nil"/>
              <w:right w:val="nil"/>
            </w:tcBorders>
            <w:vAlign w:val="center"/>
            <w:hideMark/>
          </w:tcPr>
          <w:p w14:paraId="148EAF45" w14:textId="638376B8" w:rsidR="00A81B4F" w:rsidRPr="00F5299C" w:rsidRDefault="00A81B4F" w:rsidP="00A81B4F">
            <w:pPr>
              <w:widowControl/>
              <w:overflowPunct/>
              <w:autoSpaceDE/>
              <w:autoSpaceDN/>
              <w:snapToGrid w:val="0"/>
              <w:jc w:val="left"/>
              <w:rPr>
                <w:rFonts w:hAnsi="標楷體" w:cs="新細明體"/>
                <w:kern w:val="0"/>
                <w:sz w:val="24"/>
                <w:szCs w:val="24"/>
              </w:rPr>
            </w:pPr>
          </w:p>
        </w:tc>
      </w:tr>
    </w:tbl>
    <w:p w14:paraId="3A43E6C7" w14:textId="74356D06" w:rsidR="0065241D" w:rsidRPr="00F5299C" w:rsidRDefault="00997AA1" w:rsidP="00997AA1">
      <w:pPr>
        <w:pStyle w:val="3"/>
        <w:numPr>
          <w:ilvl w:val="0"/>
          <w:numId w:val="0"/>
        </w:numPr>
        <w:rPr>
          <w:sz w:val="24"/>
          <w:szCs w:val="24"/>
        </w:rPr>
      </w:pPr>
      <w:bookmarkStart w:id="809" w:name="_Toc85820117"/>
      <w:bookmarkStart w:id="810" w:name="_Toc95830560"/>
      <w:bookmarkStart w:id="811" w:name="_Toc96435892"/>
      <w:bookmarkStart w:id="812" w:name="_Toc96526501"/>
      <w:bookmarkStart w:id="813" w:name="_Toc97713784"/>
      <w:bookmarkStart w:id="814" w:name="_Toc99353127"/>
      <w:r w:rsidRPr="00F5299C">
        <w:rPr>
          <w:rFonts w:hint="eastAsia"/>
          <w:sz w:val="24"/>
          <w:szCs w:val="24"/>
        </w:rPr>
        <w:t>資料來源：經濟部中部辦公室</w:t>
      </w:r>
      <w:proofErr w:type="gramStart"/>
      <w:r w:rsidRPr="00F5299C">
        <w:rPr>
          <w:rFonts w:hint="eastAsia"/>
          <w:sz w:val="24"/>
          <w:szCs w:val="24"/>
        </w:rPr>
        <w:t>工輔法</w:t>
      </w:r>
      <w:proofErr w:type="gramEnd"/>
      <w:r w:rsidRPr="00F5299C">
        <w:rPr>
          <w:rFonts w:hint="eastAsia"/>
          <w:sz w:val="24"/>
          <w:szCs w:val="24"/>
        </w:rPr>
        <w:t>特定工廠登記及未登記工廠專區。</w:t>
      </w:r>
      <w:bookmarkEnd w:id="809"/>
      <w:bookmarkEnd w:id="810"/>
      <w:bookmarkEnd w:id="811"/>
      <w:bookmarkEnd w:id="812"/>
      <w:bookmarkEnd w:id="813"/>
      <w:bookmarkEnd w:id="814"/>
    </w:p>
    <w:p w14:paraId="1E2C6BCB" w14:textId="77777777" w:rsidR="0065241D" w:rsidRPr="00F5299C" w:rsidRDefault="0065241D" w:rsidP="0065241D">
      <w:pPr>
        <w:pStyle w:val="3"/>
        <w:numPr>
          <w:ilvl w:val="0"/>
          <w:numId w:val="0"/>
        </w:numPr>
        <w:ind w:left="1361"/>
        <w:sectPr w:rsidR="0065241D" w:rsidRPr="00F5299C" w:rsidSect="00A81B4F">
          <w:pgSz w:w="16840" w:h="11907" w:orient="landscape"/>
          <w:pgMar w:top="720" w:right="720" w:bottom="720" w:left="720" w:header="851" w:footer="851" w:gutter="227"/>
          <w:cols w:space="425"/>
          <w:docGrid w:type="linesAndChars" w:linePitch="457" w:charSpace="4127"/>
        </w:sectPr>
      </w:pPr>
    </w:p>
    <w:p w14:paraId="6BE970E3" w14:textId="61FB61C4" w:rsidR="00F32235" w:rsidRPr="00F5299C" w:rsidRDefault="00562AAF" w:rsidP="003510A8">
      <w:pPr>
        <w:pStyle w:val="3"/>
      </w:pPr>
      <w:bookmarkStart w:id="815" w:name="_Toc85820118"/>
      <w:bookmarkStart w:id="816" w:name="_Toc95830561"/>
      <w:bookmarkStart w:id="817" w:name="_Toc96435893"/>
      <w:bookmarkStart w:id="818" w:name="_Toc96526502"/>
      <w:bookmarkStart w:id="819" w:name="_Toc97713785"/>
      <w:bookmarkStart w:id="820" w:name="_Toc99353128"/>
      <w:r w:rsidRPr="00F5299C">
        <w:rPr>
          <w:rFonts w:hAnsi="標楷體" w:hint="eastAsia"/>
        </w:rPr>
        <w:lastRenderedPageBreak/>
        <w:t>「</w:t>
      </w:r>
      <w:r w:rsidRPr="00F5299C">
        <w:rPr>
          <w:rFonts w:hAnsi="標楷體" w:hint="eastAsia"/>
          <w:szCs w:val="32"/>
        </w:rPr>
        <w:t>既有工廠不得污染、危及公安，針對未登記工廠以全面納管、就地輔導原則處理</w:t>
      </w:r>
      <w:r w:rsidRPr="00F5299C">
        <w:rPr>
          <w:rFonts w:hAnsi="標楷體" w:hint="eastAsia"/>
        </w:rPr>
        <w:t>」同為此次行政院決議之修法重點，且</w:t>
      </w:r>
      <w:proofErr w:type="gramStart"/>
      <w:r w:rsidRPr="00F5299C">
        <w:rPr>
          <w:rFonts w:hAnsi="標楷體" w:hint="eastAsia"/>
        </w:rPr>
        <w:t>工輔法</w:t>
      </w:r>
      <w:proofErr w:type="gramEnd"/>
      <w:r w:rsidRPr="00F5299C">
        <w:rPr>
          <w:rFonts w:hAnsi="標楷體" w:hint="eastAsia"/>
        </w:rPr>
        <w:t>修正通過</w:t>
      </w:r>
      <w:r w:rsidR="00F32235" w:rsidRPr="00F5299C">
        <w:rPr>
          <w:rFonts w:hAnsi="標楷體" w:hint="eastAsia"/>
        </w:rPr>
        <w:t>版本</w:t>
      </w:r>
      <w:r w:rsidRPr="00F5299C">
        <w:rPr>
          <w:rFonts w:hAnsi="標楷體" w:hint="eastAsia"/>
        </w:rPr>
        <w:t>與行政院草案差異為「</w:t>
      </w:r>
      <w:r w:rsidRPr="00F5299C">
        <w:rPr>
          <w:rFonts w:hint="eastAsia"/>
        </w:rPr>
        <w:t>增訂中央主管機關應查直轄市、縣(市)主管機關訂定之非屬低污染既有未登記工廠輔導期限、督導其輔導業者之執行情形並應提供相關協助措施及資源。</w:t>
      </w:r>
      <w:r w:rsidRPr="00F5299C">
        <w:rPr>
          <w:rFonts w:hAnsi="標楷體" w:hint="eastAsia"/>
        </w:rPr>
        <w:t>」顯然即</w:t>
      </w:r>
      <w:r w:rsidR="00F32235" w:rsidRPr="00F5299C">
        <w:rPr>
          <w:rFonts w:hAnsi="標楷體" w:hint="eastAsia"/>
        </w:rPr>
        <w:t>已</w:t>
      </w:r>
      <w:r w:rsidRPr="00F5299C">
        <w:rPr>
          <w:rFonts w:hAnsi="標楷體" w:hint="eastAsia"/>
        </w:rPr>
        <w:t>考量其污染風險程度</w:t>
      </w:r>
      <w:r w:rsidR="00F32235" w:rsidRPr="00F5299C">
        <w:rPr>
          <w:rFonts w:hAnsi="標楷體" w:hint="eastAsia"/>
        </w:rPr>
        <w:t>，務求非屬低污染既有未登記工廠應即納入輔導管理，遏阻其所存之污染風險</w:t>
      </w:r>
      <w:r w:rsidR="007A68E9" w:rsidRPr="00F5299C">
        <w:rPr>
          <w:rFonts w:hAnsi="標楷體" w:hint="eastAsia"/>
        </w:rPr>
        <w:t>，且依</w:t>
      </w:r>
      <w:r w:rsidR="00F467AB" w:rsidRPr="00F5299C">
        <w:rPr>
          <w:rFonts w:hint="eastAsia"/>
        </w:rPr>
        <w:t>「非屬低污染之既有未登記工廠轉型遷廠或關廠及輔導期限處理原則」規定輔導期限應於1</w:t>
      </w:r>
      <w:r w:rsidR="00F467AB" w:rsidRPr="00F5299C">
        <w:t>10</w:t>
      </w:r>
      <w:r w:rsidR="00F467AB" w:rsidRPr="00F5299C">
        <w:rPr>
          <w:rFonts w:hint="eastAsia"/>
        </w:rPr>
        <w:t>年3月1</w:t>
      </w:r>
      <w:r w:rsidR="00F467AB" w:rsidRPr="00F5299C">
        <w:t>9</w:t>
      </w:r>
      <w:r w:rsidR="00F467AB" w:rsidRPr="00F5299C">
        <w:rPr>
          <w:rFonts w:hint="eastAsia"/>
        </w:rPr>
        <w:t>日前提出或展延3個月</w:t>
      </w:r>
      <w:r w:rsidR="00F32235" w:rsidRPr="00F5299C">
        <w:rPr>
          <w:rFonts w:hAnsi="標楷體" w:hint="eastAsia"/>
        </w:rPr>
        <w:t>。然依上表所列執行情形，列管疑似非低污</w:t>
      </w:r>
      <w:r w:rsidR="000D5AA2" w:rsidRPr="00F5299C">
        <w:rPr>
          <w:rFonts w:hAnsi="標楷體" w:hint="eastAsia"/>
        </w:rPr>
        <w:t>染</w:t>
      </w:r>
      <w:r w:rsidR="00F32235" w:rsidRPr="00F5299C">
        <w:rPr>
          <w:rFonts w:hAnsi="標楷體" w:hint="eastAsia"/>
        </w:rPr>
        <w:t>既有未登記工廠計1</w:t>
      </w:r>
      <w:r w:rsidR="00F32235" w:rsidRPr="00F5299C">
        <w:rPr>
          <w:rFonts w:hAnsi="標楷體"/>
        </w:rPr>
        <w:t>,55</w:t>
      </w:r>
      <w:r w:rsidR="000D5AA2" w:rsidRPr="00F5299C">
        <w:rPr>
          <w:rFonts w:hAnsi="標楷體" w:hint="eastAsia"/>
        </w:rPr>
        <w:t>0</w:t>
      </w:r>
      <w:r w:rsidR="00F32235" w:rsidRPr="00F5299C">
        <w:rPr>
          <w:rFonts w:hAnsi="標楷體" w:hint="eastAsia"/>
        </w:rPr>
        <w:t>家，僅有4</w:t>
      </w:r>
      <w:r w:rsidR="00F32235" w:rsidRPr="00F5299C">
        <w:rPr>
          <w:rFonts w:hAnsi="標楷體"/>
        </w:rPr>
        <w:t>58</w:t>
      </w:r>
      <w:r w:rsidR="00F32235" w:rsidRPr="00F5299C">
        <w:rPr>
          <w:rFonts w:hAnsi="標楷體" w:hint="eastAsia"/>
        </w:rPr>
        <w:t>家提出輔導申請，另</w:t>
      </w:r>
      <w:r w:rsidR="00F32235" w:rsidRPr="00F5299C">
        <w:rPr>
          <w:rFonts w:hint="eastAsia"/>
        </w:rPr>
        <w:t>高達</w:t>
      </w:r>
      <w:proofErr w:type="gramStart"/>
      <w:r w:rsidR="00F32235" w:rsidRPr="00F5299C">
        <w:rPr>
          <w:rFonts w:hint="eastAsia"/>
        </w:rPr>
        <w:t>7成</w:t>
      </w:r>
      <w:proofErr w:type="gramEnd"/>
      <w:r w:rsidR="00F32235" w:rsidRPr="00F5299C">
        <w:rPr>
          <w:rFonts w:hint="eastAsia"/>
        </w:rPr>
        <w:t>計1</w:t>
      </w:r>
      <w:r w:rsidR="00F32235" w:rsidRPr="00F5299C">
        <w:t>,09</w:t>
      </w:r>
      <w:r w:rsidR="000D5AA2" w:rsidRPr="00F5299C">
        <w:t>2</w:t>
      </w:r>
      <w:r w:rsidR="00F32235" w:rsidRPr="00F5299C">
        <w:rPr>
          <w:rFonts w:hint="eastAsia"/>
        </w:rPr>
        <w:t>家仍未提出輔導</w:t>
      </w:r>
      <w:r w:rsidR="00AC69D1" w:rsidRPr="00F5299C">
        <w:rPr>
          <w:rFonts w:hint="eastAsia"/>
        </w:rPr>
        <w:t>，</w:t>
      </w:r>
      <w:r w:rsidR="00EC2216" w:rsidRPr="00F5299C">
        <w:rPr>
          <w:rFonts w:hint="eastAsia"/>
        </w:rPr>
        <w:t>其中仍有</w:t>
      </w:r>
      <w:r w:rsidR="000D5AA2" w:rsidRPr="00F5299C">
        <w:rPr>
          <w:rFonts w:hint="eastAsia"/>
        </w:rPr>
        <w:t>3</w:t>
      </w:r>
      <w:r w:rsidR="000D5AA2" w:rsidRPr="00F5299C">
        <w:t>22</w:t>
      </w:r>
      <w:r w:rsidR="00EC2216" w:rsidRPr="00F5299C">
        <w:rPr>
          <w:rFonts w:hint="eastAsia"/>
        </w:rPr>
        <w:t>家尚未進行查處，</w:t>
      </w:r>
      <w:r w:rsidR="00AC69D1" w:rsidRPr="00F5299C">
        <w:rPr>
          <w:rFonts w:hint="eastAsia"/>
          <w:b/>
        </w:rPr>
        <w:t>顯示</w:t>
      </w:r>
      <w:r w:rsidR="00FD3F13" w:rsidRPr="00F5299C">
        <w:rPr>
          <w:rFonts w:hint="eastAsia"/>
          <w:b/>
        </w:rPr>
        <w:t>因</w:t>
      </w:r>
      <w:proofErr w:type="gramStart"/>
      <w:r w:rsidR="00FD3F13" w:rsidRPr="00F5299C">
        <w:rPr>
          <w:rFonts w:hint="eastAsia"/>
          <w:b/>
        </w:rPr>
        <w:t>工輔法</w:t>
      </w:r>
      <w:proofErr w:type="gramEnd"/>
      <w:r w:rsidR="00FD3F13" w:rsidRPr="00F5299C">
        <w:rPr>
          <w:rFonts w:hint="eastAsia"/>
          <w:b/>
        </w:rPr>
        <w:t>經多次修</w:t>
      </w:r>
      <w:r w:rsidR="001D7509" w:rsidRPr="00F5299C">
        <w:rPr>
          <w:rFonts w:hint="eastAsia"/>
          <w:b/>
        </w:rPr>
        <w:t>正</w:t>
      </w:r>
      <w:r w:rsidR="00FD3F13" w:rsidRPr="00F5299C">
        <w:rPr>
          <w:rFonts w:hint="eastAsia"/>
          <w:b/>
        </w:rPr>
        <w:t>並延期，致使</w:t>
      </w:r>
      <w:r w:rsidR="00AC69D1" w:rsidRPr="00F5299C">
        <w:rPr>
          <w:rFonts w:hint="eastAsia"/>
          <w:b/>
        </w:rPr>
        <w:t>違規工廠於</w:t>
      </w:r>
      <w:r w:rsidR="00FD3F13" w:rsidRPr="00F5299C">
        <w:rPr>
          <w:rFonts w:hint="eastAsia"/>
          <w:b/>
        </w:rPr>
        <w:t>此次修法後，</w:t>
      </w:r>
      <w:r w:rsidR="00F467AB" w:rsidRPr="00F5299C">
        <w:rPr>
          <w:rFonts w:hint="eastAsia"/>
          <w:b/>
        </w:rPr>
        <w:t>對</w:t>
      </w:r>
      <w:r w:rsidR="00AC69D1" w:rsidRPr="00F5299C">
        <w:rPr>
          <w:rFonts w:hint="eastAsia"/>
          <w:b/>
        </w:rPr>
        <w:t>主管機關執法</w:t>
      </w:r>
      <w:r w:rsidR="00FD3F13" w:rsidRPr="00F5299C">
        <w:rPr>
          <w:rFonts w:hint="eastAsia"/>
          <w:b/>
        </w:rPr>
        <w:t>態度</w:t>
      </w:r>
      <w:r w:rsidR="00AC69D1" w:rsidRPr="00F5299C">
        <w:rPr>
          <w:rFonts w:hint="eastAsia"/>
          <w:b/>
        </w:rPr>
        <w:t>仍呈現觀望</w:t>
      </w:r>
      <w:r w:rsidR="00FD3F13" w:rsidRPr="00F5299C">
        <w:rPr>
          <w:rFonts w:hint="eastAsia"/>
          <w:b/>
        </w:rPr>
        <w:t>及</w:t>
      </w:r>
      <w:r w:rsidR="00AC69D1" w:rsidRPr="00F5299C">
        <w:rPr>
          <w:rFonts w:hint="eastAsia"/>
          <w:b/>
        </w:rPr>
        <w:t>僥倖心態</w:t>
      </w:r>
      <w:r w:rsidR="00EC2216" w:rsidRPr="00F5299C">
        <w:rPr>
          <w:rFonts w:hint="eastAsia"/>
          <w:b/>
        </w:rPr>
        <w:t>。</w:t>
      </w:r>
      <w:r w:rsidR="00EC2216" w:rsidRPr="00F5299C">
        <w:rPr>
          <w:rFonts w:hint="eastAsia"/>
        </w:rPr>
        <w:t>再且經確認為非屬低污染既有未登記工廠計</w:t>
      </w:r>
      <w:r w:rsidR="000D5AA2" w:rsidRPr="00F5299C">
        <w:t>35</w:t>
      </w:r>
      <w:r w:rsidR="00EC2216" w:rsidRPr="00F5299C">
        <w:rPr>
          <w:rFonts w:hint="eastAsia"/>
        </w:rPr>
        <w:t>家，陳述意見中計</w:t>
      </w:r>
      <w:r w:rsidR="000D5AA2" w:rsidRPr="00F5299C">
        <w:rPr>
          <w:rFonts w:hint="eastAsia"/>
        </w:rPr>
        <w:t>3</w:t>
      </w:r>
      <w:r w:rsidR="00EC2216" w:rsidRPr="00F5299C">
        <w:rPr>
          <w:rFonts w:hint="eastAsia"/>
        </w:rPr>
        <w:t>家、勒令停工計</w:t>
      </w:r>
      <w:r w:rsidR="000D5AA2" w:rsidRPr="00F5299C">
        <w:rPr>
          <w:rFonts w:hint="eastAsia"/>
        </w:rPr>
        <w:t>3</w:t>
      </w:r>
      <w:r w:rsidR="000D5AA2" w:rsidRPr="00F5299C">
        <w:t>1</w:t>
      </w:r>
      <w:r w:rsidR="00EC2216" w:rsidRPr="00F5299C">
        <w:rPr>
          <w:rFonts w:hint="eastAsia"/>
        </w:rPr>
        <w:t>家</w:t>
      </w:r>
      <w:r w:rsidR="000D5AA2" w:rsidRPr="00F5299C">
        <w:rPr>
          <w:rFonts w:hint="eastAsia"/>
        </w:rPr>
        <w:t>、已停工歇業者1家</w:t>
      </w:r>
      <w:r w:rsidR="00EC2216" w:rsidRPr="00F5299C">
        <w:rPr>
          <w:rFonts w:hint="eastAsia"/>
        </w:rPr>
        <w:t>，</w:t>
      </w:r>
      <w:r w:rsidR="00611C63" w:rsidRPr="00F5299C">
        <w:rPr>
          <w:rFonts w:hint="eastAsia"/>
        </w:rPr>
        <w:t>亦</w:t>
      </w:r>
      <w:r w:rsidR="00611C63" w:rsidRPr="00F5299C">
        <w:rPr>
          <w:rFonts w:hint="eastAsia"/>
          <w:b/>
        </w:rPr>
        <w:t>未見主管機關執行停止供電、供水、拆除等作為，</w:t>
      </w:r>
      <w:r w:rsidR="007A68E9" w:rsidRPr="00F5299C">
        <w:rPr>
          <w:rFonts w:hint="eastAsia"/>
          <w:b/>
        </w:rPr>
        <w:t>經濟部難謂已盡其督導之責</w:t>
      </w:r>
      <w:r w:rsidR="00611C63" w:rsidRPr="00F5299C">
        <w:rPr>
          <w:rFonts w:hint="eastAsia"/>
          <w:b/>
        </w:rPr>
        <w:t>。</w:t>
      </w:r>
      <w:bookmarkEnd w:id="815"/>
      <w:bookmarkEnd w:id="816"/>
      <w:bookmarkEnd w:id="817"/>
      <w:bookmarkEnd w:id="818"/>
      <w:bookmarkEnd w:id="819"/>
      <w:bookmarkEnd w:id="820"/>
    </w:p>
    <w:p w14:paraId="3F1536F1" w14:textId="07BD866C" w:rsidR="00811BDB" w:rsidRPr="00F5299C" w:rsidRDefault="003510A8" w:rsidP="00811BDB">
      <w:pPr>
        <w:pStyle w:val="3"/>
      </w:pPr>
      <w:bookmarkStart w:id="821" w:name="_Toc85820119"/>
      <w:bookmarkStart w:id="822" w:name="_Toc95830562"/>
      <w:bookmarkStart w:id="823" w:name="_Toc96435894"/>
      <w:bookmarkStart w:id="824" w:name="_Toc96526503"/>
      <w:bookmarkStart w:id="825" w:name="_Toc97713786"/>
      <w:bookmarkStart w:id="826" w:name="_Toc99353129"/>
      <w:r w:rsidRPr="00F5299C">
        <w:rPr>
          <w:rFonts w:hint="eastAsia"/>
        </w:rPr>
        <w:t>綜上，</w:t>
      </w:r>
      <w:bookmarkEnd w:id="821"/>
      <w:bookmarkEnd w:id="822"/>
      <w:bookmarkEnd w:id="823"/>
      <w:bookmarkEnd w:id="824"/>
      <w:proofErr w:type="gramStart"/>
      <w:r w:rsidR="00B641C2" w:rsidRPr="00F5299C">
        <w:rPr>
          <w:rFonts w:hint="eastAsia"/>
        </w:rPr>
        <w:t>工輔法</w:t>
      </w:r>
      <w:proofErr w:type="gramEnd"/>
      <w:r w:rsidR="00B641C2" w:rsidRPr="00F5299C">
        <w:rPr>
          <w:rFonts w:hint="eastAsia"/>
        </w:rPr>
        <w:t>第28條之1明定非屬低污染之既有未登記工廠（即中高污染之違章工廠），應訂定輔導期限，輔導業者轉型、遷廠或關廠，其拒不配合者，應依法停止供電、供水、拆除。然依經濟部中部辦公室統計至</w:t>
      </w:r>
      <w:r w:rsidR="00B641C2" w:rsidRPr="00F5299C">
        <w:t>110</w:t>
      </w:r>
      <w:r w:rsidR="00B641C2" w:rsidRPr="00F5299C">
        <w:rPr>
          <w:rFonts w:hint="eastAsia"/>
        </w:rPr>
        <w:t>年</w:t>
      </w:r>
      <w:r w:rsidR="00B641C2" w:rsidRPr="00F5299C">
        <w:t>12</w:t>
      </w:r>
      <w:r w:rsidR="00B641C2" w:rsidRPr="00F5299C">
        <w:rPr>
          <w:rFonts w:hint="eastAsia"/>
        </w:rPr>
        <w:t>月之</w:t>
      </w:r>
      <w:r w:rsidR="00E267B9" w:rsidRPr="00AC68F4">
        <w:rPr>
          <w:rFonts w:hint="eastAsia"/>
        </w:rPr>
        <w:t>疑似既有</w:t>
      </w:r>
      <w:r w:rsidR="00E267B9" w:rsidRPr="00E267B9">
        <w:rPr>
          <w:rFonts w:hint="eastAsia"/>
        </w:rPr>
        <w:t>未登記中高污染工廠計</w:t>
      </w:r>
      <w:r w:rsidR="00E267B9" w:rsidRPr="00E267B9">
        <w:t>1,550</w:t>
      </w:r>
      <w:r w:rsidR="00E267B9" w:rsidRPr="00E267B9">
        <w:rPr>
          <w:rFonts w:hint="eastAsia"/>
        </w:rPr>
        <w:t>家</w:t>
      </w:r>
      <w:r w:rsidR="00B641C2" w:rsidRPr="00E267B9">
        <w:rPr>
          <w:rFonts w:hint="eastAsia"/>
        </w:rPr>
        <w:t>，</w:t>
      </w:r>
      <w:r w:rsidR="00B641C2" w:rsidRPr="00F5299C">
        <w:rPr>
          <w:rFonts w:hint="eastAsia"/>
        </w:rPr>
        <w:t>僅約三成計</w:t>
      </w:r>
      <w:r w:rsidR="00B641C2" w:rsidRPr="00F5299C">
        <w:t>458</w:t>
      </w:r>
      <w:r w:rsidR="00B641C2" w:rsidRPr="00F5299C">
        <w:rPr>
          <w:rFonts w:hint="eastAsia"/>
        </w:rPr>
        <w:t>家提出輔導申請，</w:t>
      </w:r>
      <w:r w:rsidR="00B641C2" w:rsidRPr="00F5299C">
        <w:t>1,092</w:t>
      </w:r>
      <w:r w:rsidR="00B641C2" w:rsidRPr="00F5299C">
        <w:rPr>
          <w:rFonts w:hint="eastAsia"/>
        </w:rPr>
        <w:t>家仍未提出輔導，其中</w:t>
      </w:r>
      <w:r w:rsidR="00B641C2" w:rsidRPr="00F5299C">
        <w:t>322</w:t>
      </w:r>
      <w:r w:rsidR="00B641C2" w:rsidRPr="00F5299C">
        <w:rPr>
          <w:rFonts w:hint="eastAsia"/>
        </w:rPr>
        <w:t>家尚未進行查處。復依各縣市政府已查處情形包括中高污染之違章工廠</w:t>
      </w:r>
      <w:r w:rsidR="00B641C2" w:rsidRPr="00F5299C">
        <w:t>35</w:t>
      </w:r>
      <w:r w:rsidR="00B641C2" w:rsidRPr="00F5299C">
        <w:rPr>
          <w:rFonts w:hint="eastAsia"/>
        </w:rPr>
        <w:t>家，亦未停止供水供電或拆除</w:t>
      </w:r>
      <w:bookmarkEnd w:id="825"/>
      <w:r w:rsidR="00B9223F" w:rsidRPr="00F5299C">
        <w:rPr>
          <w:rFonts w:hint="eastAsia"/>
        </w:rPr>
        <w:t>，亟待檢討改</w:t>
      </w:r>
      <w:r w:rsidR="00B9223F" w:rsidRPr="00F5299C">
        <w:rPr>
          <w:rFonts w:hint="eastAsia"/>
        </w:rPr>
        <w:lastRenderedPageBreak/>
        <w:t>進。</w:t>
      </w:r>
      <w:bookmarkEnd w:id="826"/>
      <w:r w:rsidR="009E526C" w:rsidRPr="00F5299C">
        <w:br/>
      </w:r>
    </w:p>
    <w:p w14:paraId="4762A2C2" w14:textId="1564F023" w:rsidR="005E178E" w:rsidRPr="00F5299C" w:rsidRDefault="00B9223F">
      <w:pPr>
        <w:pStyle w:val="2"/>
        <w:ind w:left="1050" w:hanging="680"/>
        <w:rPr>
          <w:b/>
        </w:rPr>
      </w:pPr>
      <w:bookmarkStart w:id="827" w:name="_Toc99353130"/>
      <w:r w:rsidRPr="00F5299C">
        <w:rPr>
          <w:rFonts w:hAnsi="標楷體" w:hint="eastAsia"/>
          <w:b/>
        </w:rPr>
        <w:t>「</w:t>
      </w:r>
      <w:r w:rsidRPr="00F5299C">
        <w:rPr>
          <w:rFonts w:hint="eastAsia"/>
          <w:b/>
        </w:rPr>
        <w:t>工廠管理輔導法</w:t>
      </w:r>
      <w:r w:rsidRPr="00F5299C">
        <w:rPr>
          <w:rFonts w:hAnsi="標楷體" w:hint="eastAsia"/>
          <w:b/>
        </w:rPr>
        <w:t>」</w:t>
      </w:r>
      <w:r w:rsidRPr="00F5299C">
        <w:rPr>
          <w:rFonts w:hint="eastAsia"/>
          <w:b/>
        </w:rPr>
        <w:t>明定直轄市、縣（市）主管機關就</w:t>
      </w:r>
      <w:r w:rsidRPr="00F5299C">
        <w:rPr>
          <w:rFonts w:hAnsi="標楷體" w:hint="eastAsia"/>
          <w:b/>
        </w:rPr>
        <w:t>低污染之既有未登記工廠申請納管收取納管輔導金，</w:t>
      </w:r>
      <w:r w:rsidRPr="00F5299C">
        <w:rPr>
          <w:rFonts w:hint="eastAsia"/>
          <w:b/>
        </w:rPr>
        <w:t>核准登記之特定工廠收取之營運管理金，</w:t>
      </w:r>
      <w:proofErr w:type="gramStart"/>
      <w:r w:rsidRPr="00F5299C">
        <w:rPr>
          <w:rFonts w:hint="eastAsia"/>
          <w:b/>
        </w:rPr>
        <w:t>且均應專款</w:t>
      </w:r>
      <w:proofErr w:type="gramEnd"/>
      <w:r w:rsidRPr="00F5299C">
        <w:rPr>
          <w:rFonts w:hint="eastAsia"/>
          <w:b/>
        </w:rPr>
        <w:t>專用。</w:t>
      </w:r>
      <w:proofErr w:type="gramStart"/>
      <w:r w:rsidRPr="00F5299C">
        <w:rPr>
          <w:rFonts w:hint="eastAsia"/>
          <w:b/>
        </w:rPr>
        <w:t>惟</w:t>
      </w:r>
      <w:proofErr w:type="gramEnd"/>
      <w:r w:rsidRPr="00F5299C">
        <w:rPr>
          <w:rFonts w:hint="eastAsia"/>
          <w:b/>
        </w:rPr>
        <w:t>部分地方政府收取之營運管理</w:t>
      </w:r>
      <w:proofErr w:type="gramStart"/>
      <w:r w:rsidRPr="00F5299C">
        <w:rPr>
          <w:rFonts w:hint="eastAsia"/>
          <w:b/>
        </w:rPr>
        <w:t>金或納</w:t>
      </w:r>
      <w:proofErr w:type="gramEnd"/>
      <w:r w:rsidRPr="00F5299C">
        <w:rPr>
          <w:rFonts w:hint="eastAsia"/>
          <w:b/>
        </w:rPr>
        <w:t>管輔導金未專款專用，或未妥適規劃支用，不利管理輔導未登記工廠工作推展，</w:t>
      </w:r>
      <w:bookmarkStart w:id="828" w:name="_Hlk98765887"/>
      <w:r w:rsidRPr="00F5299C">
        <w:rPr>
          <w:rFonts w:hint="eastAsia"/>
          <w:b/>
        </w:rPr>
        <w:t>核有欠當。</w:t>
      </w:r>
      <w:bookmarkEnd w:id="828"/>
      <w:r w:rsidR="00784E46" w:rsidRPr="00F5299C">
        <w:rPr>
          <w:rFonts w:hint="eastAsia"/>
          <w:b/>
        </w:rPr>
        <w:t>經濟部亦應依「政府資訊公開法」適時公告，提供國人知悉，以增進管理輔導成效。</w:t>
      </w:r>
      <w:bookmarkEnd w:id="827"/>
    </w:p>
    <w:p w14:paraId="4F40EF97" w14:textId="58478349" w:rsidR="0012790F" w:rsidRPr="00F5299C" w:rsidRDefault="0012790F" w:rsidP="007C21A0">
      <w:pPr>
        <w:pStyle w:val="3"/>
      </w:pPr>
      <w:bookmarkStart w:id="829" w:name="_Toc85820127"/>
      <w:bookmarkStart w:id="830" w:name="_Toc95830569"/>
      <w:bookmarkStart w:id="831" w:name="_Toc96435901"/>
      <w:bookmarkStart w:id="832" w:name="_Toc96526510"/>
      <w:bookmarkStart w:id="833" w:name="_Toc97713788"/>
      <w:bookmarkStart w:id="834" w:name="_Toc99353131"/>
      <w:proofErr w:type="gramStart"/>
      <w:r w:rsidRPr="00F5299C">
        <w:rPr>
          <w:rFonts w:hint="eastAsia"/>
        </w:rPr>
        <w:t>依</w:t>
      </w:r>
      <w:r w:rsidR="005E178E" w:rsidRPr="00F5299C">
        <w:rPr>
          <w:rFonts w:hint="eastAsia"/>
        </w:rPr>
        <w:t>工輔法</w:t>
      </w:r>
      <w:proofErr w:type="gramEnd"/>
      <w:r w:rsidRPr="00F5299C">
        <w:rPr>
          <w:rFonts w:hint="eastAsia"/>
        </w:rPr>
        <w:t>第28條之5規定：</w:t>
      </w:r>
      <w:r w:rsidRPr="00F5299C">
        <w:rPr>
          <w:rFonts w:hAnsi="標楷體" w:hint="eastAsia"/>
        </w:rPr>
        <w:t>「低污染之既有未登記工廠，應於本法中華民國1</w:t>
      </w:r>
      <w:r w:rsidRPr="00F5299C">
        <w:rPr>
          <w:rFonts w:hAnsi="標楷體"/>
        </w:rPr>
        <w:t>08</w:t>
      </w:r>
      <w:r w:rsidRPr="00F5299C">
        <w:rPr>
          <w:rFonts w:hAnsi="標楷體" w:hint="eastAsia"/>
        </w:rPr>
        <w:t>年6月2</w:t>
      </w:r>
      <w:r w:rsidRPr="00F5299C">
        <w:rPr>
          <w:rFonts w:hAnsi="標楷體"/>
        </w:rPr>
        <w:t>7</w:t>
      </w:r>
      <w:r w:rsidRPr="00F5299C">
        <w:rPr>
          <w:rFonts w:hAnsi="標楷體" w:hint="eastAsia"/>
        </w:rPr>
        <w:t>日修正之條文施行之日起2年內，自行或於直轄市、縣（市）主管機關通知後，申請納管，並於修正施行之日起</w:t>
      </w:r>
      <w:r w:rsidR="00582DC4" w:rsidRPr="00F5299C">
        <w:rPr>
          <w:rFonts w:hAnsi="標楷體" w:hint="eastAsia"/>
        </w:rPr>
        <w:t>3</w:t>
      </w:r>
      <w:r w:rsidRPr="00F5299C">
        <w:rPr>
          <w:rFonts w:hAnsi="標楷體" w:hint="eastAsia"/>
        </w:rPr>
        <w:t>年內，提出工廠改善計畫。</w:t>
      </w:r>
      <w:r w:rsidR="00107F74" w:rsidRPr="00F5299C">
        <w:rPr>
          <w:rFonts w:hAnsi="標楷體"/>
        </w:rPr>
        <w:t>…</w:t>
      </w:r>
      <w:proofErr w:type="gramStart"/>
      <w:r w:rsidR="00107F74" w:rsidRPr="00F5299C">
        <w:rPr>
          <w:rFonts w:hAnsi="標楷體"/>
        </w:rPr>
        <w:t>…</w:t>
      </w:r>
      <w:proofErr w:type="gramEnd"/>
      <w:r w:rsidRPr="00F5299C">
        <w:rPr>
          <w:rFonts w:hAnsi="標楷體" w:hint="eastAsia"/>
        </w:rPr>
        <w:t>依前項規定</w:t>
      </w:r>
      <w:r w:rsidRPr="00F5299C">
        <w:rPr>
          <w:rFonts w:hAnsi="標楷體" w:hint="eastAsia"/>
          <w:b/>
        </w:rPr>
        <w:t>申請納管之未登記工廠，應自本法中華民國</w:t>
      </w:r>
      <w:r w:rsidR="00582DC4" w:rsidRPr="00F5299C">
        <w:rPr>
          <w:rFonts w:hAnsi="標楷體" w:hint="eastAsia"/>
          <w:b/>
        </w:rPr>
        <w:t>1</w:t>
      </w:r>
      <w:r w:rsidR="00582DC4" w:rsidRPr="00F5299C">
        <w:rPr>
          <w:rFonts w:hAnsi="標楷體"/>
          <w:b/>
        </w:rPr>
        <w:t>08</w:t>
      </w:r>
      <w:r w:rsidR="00582DC4" w:rsidRPr="00F5299C">
        <w:rPr>
          <w:rFonts w:hAnsi="標楷體" w:hint="eastAsia"/>
          <w:b/>
        </w:rPr>
        <w:t>年6月2</w:t>
      </w:r>
      <w:r w:rsidR="00582DC4" w:rsidRPr="00F5299C">
        <w:rPr>
          <w:rFonts w:hAnsi="標楷體"/>
          <w:b/>
        </w:rPr>
        <w:t>7</w:t>
      </w:r>
      <w:r w:rsidR="00582DC4" w:rsidRPr="00F5299C">
        <w:rPr>
          <w:rFonts w:hAnsi="標楷體" w:hint="eastAsia"/>
          <w:b/>
        </w:rPr>
        <w:t>日</w:t>
      </w:r>
      <w:r w:rsidRPr="00F5299C">
        <w:rPr>
          <w:rFonts w:hAnsi="標楷體" w:hint="eastAsia"/>
          <w:b/>
        </w:rPr>
        <w:t>修正之條文施行之日起，每年繳交納管輔導金</w:t>
      </w:r>
      <w:r w:rsidRPr="00F5299C">
        <w:rPr>
          <w:rFonts w:hAnsi="標楷體" w:hint="eastAsia"/>
        </w:rPr>
        <w:t>，至取得特定工廠登記為止。屆期未繳交納管輔導金者，直轄市、縣（市）主管機關應</w:t>
      </w:r>
      <w:proofErr w:type="gramStart"/>
      <w:r w:rsidRPr="00F5299C">
        <w:rPr>
          <w:rFonts w:hAnsi="標楷體" w:hint="eastAsia"/>
        </w:rPr>
        <w:t>駁回其納管</w:t>
      </w:r>
      <w:proofErr w:type="gramEnd"/>
      <w:r w:rsidRPr="00F5299C">
        <w:rPr>
          <w:rFonts w:hAnsi="標楷體" w:hint="eastAsia"/>
        </w:rPr>
        <w:t>申請或廢止其工廠改善計畫之核定。」</w:t>
      </w:r>
      <w:r w:rsidR="005E178E" w:rsidRPr="00F5299C">
        <w:rPr>
          <w:rFonts w:hint="eastAsia"/>
        </w:rPr>
        <w:t>第28條之7規定</w:t>
      </w:r>
      <w:r w:rsidRPr="00F5299C">
        <w:rPr>
          <w:rFonts w:hint="eastAsia"/>
        </w:rPr>
        <w:t>：</w:t>
      </w:r>
      <w:r w:rsidRPr="00F5299C">
        <w:rPr>
          <w:rFonts w:hAnsi="標楷體" w:hint="eastAsia"/>
        </w:rPr>
        <w:t>「（第一項）</w:t>
      </w:r>
      <w:r w:rsidRPr="00F5299C">
        <w:rPr>
          <w:rFonts w:hint="eastAsia"/>
        </w:rPr>
        <w:t>依第2</w:t>
      </w:r>
      <w:r w:rsidRPr="00F5299C">
        <w:t>8</w:t>
      </w:r>
      <w:r w:rsidRPr="00F5299C">
        <w:rPr>
          <w:rFonts w:hint="eastAsia"/>
        </w:rPr>
        <w:t>條之5第5項及前條規定</w:t>
      </w:r>
      <w:r w:rsidRPr="00F5299C">
        <w:rPr>
          <w:rFonts w:hint="eastAsia"/>
          <w:b/>
        </w:rPr>
        <w:t>經直轄市、縣（市）主管機關核准登記之特定工廠，每年應繳交營運管理金</w:t>
      </w:r>
      <w:r w:rsidRPr="00F5299C">
        <w:rPr>
          <w:rFonts w:hint="eastAsia"/>
        </w:rPr>
        <w:t>，至取得土地及建築物合法使用之證明文件為止。屆期未繳交營運管理金者，直轄市、縣（市）主管機關應廢止其特定工廠登記。</w:t>
      </w:r>
      <w:r w:rsidRPr="00F5299C">
        <w:rPr>
          <w:rFonts w:hAnsi="標楷體" w:hint="eastAsia"/>
        </w:rPr>
        <w:t>（第二項）</w:t>
      </w:r>
      <w:r w:rsidRPr="00F5299C">
        <w:rPr>
          <w:rFonts w:hint="eastAsia"/>
        </w:rPr>
        <w:t>依前項及第2</w:t>
      </w:r>
      <w:r w:rsidRPr="00F5299C">
        <w:t>8</w:t>
      </w:r>
      <w:r w:rsidRPr="00F5299C">
        <w:rPr>
          <w:rFonts w:hint="eastAsia"/>
        </w:rPr>
        <w:t>條之五第2項規定收取之營運管理金及納管輔導金應專用於未登記工廠之管理、輔導及周邊公共設施改善，並優先</w:t>
      </w:r>
      <w:proofErr w:type="gramStart"/>
      <w:r w:rsidRPr="00F5299C">
        <w:rPr>
          <w:rFonts w:hint="eastAsia"/>
        </w:rPr>
        <w:t>運用於廢</w:t>
      </w:r>
      <w:proofErr w:type="gramEnd"/>
      <w:r w:rsidRPr="00F5299C">
        <w:rPr>
          <w:rFonts w:hint="eastAsia"/>
        </w:rPr>
        <w:t>（污）水處理及排放機制、空氣污染之改善；直轄市、縣（市）主管機關得成立基金，其基金之管理應報請中央主管機關</w:t>
      </w:r>
      <w:r w:rsidRPr="00F5299C">
        <w:rPr>
          <w:rFonts w:hint="eastAsia"/>
        </w:rPr>
        <w:lastRenderedPageBreak/>
        <w:t>備查。</w:t>
      </w:r>
      <w:r w:rsidR="00107F74" w:rsidRPr="00F5299C">
        <w:rPr>
          <w:rFonts w:hAnsi="標楷體"/>
        </w:rPr>
        <w:t>…</w:t>
      </w:r>
      <w:proofErr w:type="gramStart"/>
      <w:r w:rsidR="00107F74" w:rsidRPr="00F5299C">
        <w:rPr>
          <w:rFonts w:hAnsi="標楷體"/>
        </w:rPr>
        <w:t>…</w:t>
      </w:r>
      <w:proofErr w:type="gramEnd"/>
      <w:r w:rsidRPr="00F5299C">
        <w:rPr>
          <w:rFonts w:hAnsi="標楷體" w:hint="eastAsia"/>
        </w:rPr>
        <w:t>」</w:t>
      </w:r>
      <w:bookmarkEnd w:id="829"/>
      <w:bookmarkEnd w:id="830"/>
      <w:bookmarkEnd w:id="831"/>
      <w:bookmarkEnd w:id="832"/>
      <w:bookmarkEnd w:id="833"/>
      <w:bookmarkEnd w:id="834"/>
    </w:p>
    <w:p w14:paraId="4DAEDAF4" w14:textId="77777777" w:rsidR="00612FCB" w:rsidRPr="00F5299C" w:rsidRDefault="0012790F" w:rsidP="005E178E">
      <w:pPr>
        <w:pStyle w:val="3"/>
      </w:pPr>
      <w:bookmarkStart w:id="835" w:name="_Toc95830570"/>
      <w:bookmarkStart w:id="836" w:name="_Toc96435902"/>
      <w:bookmarkStart w:id="837" w:name="_Toc96526511"/>
      <w:bookmarkStart w:id="838" w:name="_Toc97713789"/>
      <w:bookmarkStart w:id="839" w:name="_Toc99353132"/>
      <w:bookmarkStart w:id="840" w:name="_Toc85820128"/>
      <w:r w:rsidRPr="00F5299C">
        <w:rPr>
          <w:rFonts w:hint="eastAsia"/>
        </w:rPr>
        <w:t>查</w:t>
      </w:r>
      <w:r w:rsidR="005E178E" w:rsidRPr="00F5299C">
        <w:rPr>
          <w:rFonts w:hint="eastAsia"/>
        </w:rPr>
        <w:t>經濟部為督導市縣政府有效利用收取之營運管理金及納管輔導金，並落實專款專用，於未登記工廠管理輔導執行方案「基金及專戶之設立」章節，規範第1級及第2級市縣主管機關應</w:t>
      </w:r>
      <w:proofErr w:type="gramStart"/>
      <w:r w:rsidR="005E178E" w:rsidRPr="00F5299C">
        <w:rPr>
          <w:rFonts w:hint="eastAsia"/>
        </w:rPr>
        <w:t>依工輔法</w:t>
      </w:r>
      <w:proofErr w:type="gramEnd"/>
      <w:r w:rsidR="005E178E" w:rsidRPr="00F5299C">
        <w:rPr>
          <w:rFonts w:hint="eastAsia"/>
        </w:rPr>
        <w:t>規定成立基金，基金之設置並應報請經濟部備查；第2級市縣主管機關得說明經費如何專款專用或免設基金之理由，報經經濟部同意後免設置基金；第3級市縣主管機關得視實際需要辦理。據各市縣政府提供前開基金或專戶設置、營運管理金與納管輔導金運用情形等資料</w:t>
      </w:r>
      <w:r w:rsidRPr="00F5299C">
        <w:rPr>
          <w:rFonts w:hint="eastAsia"/>
        </w:rPr>
        <w:t>。</w:t>
      </w:r>
      <w:bookmarkEnd w:id="835"/>
      <w:bookmarkEnd w:id="836"/>
      <w:bookmarkEnd w:id="837"/>
      <w:bookmarkEnd w:id="838"/>
      <w:bookmarkEnd w:id="839"/>
    </w:p>
    <w:p w14:paraId="2FA5DC46" w14:textId="264954FC" w:rsidR="005E178E" w:rsidRPr="00F5299C" w:rsidRDefault="0012790F" w:rsidP="005E178E">
      <w:pPr>
        <w:pStyle w:val="3"/>
      </w:pPr>
      <w:bookmarkStart w:id="841" w:name="_Toc95830571"/>
      <w:bookmarkStart w:id="842" w:name="_Toc96435903"/>
      <w:bookmarkStart w:id="843" w:name="_Toc96526512"/>
      <w:bookmarkStart w:id="844" w:name="_Toc97713790"/>
      <w:bookmarkStart w:id="845" w:name="_Toc99353133"/>
      <w:r w:rsidRPr="00F5299C">
        <w:rPr>
          <w:rFonts w:hint="eastAsia"/>
        </w:rPr>
        <w:t>惟</w:t>
      </w:r>
      <w:r w:rsidRPr="00F5299C">
        <w:rPr>
          <w:rFonts w:hAnsi="標楷體" w:hint="eastAsia"/>
        </w:rPr>
        <w:t>據審計部</w:t>
      </w:r>
      <w:proofErr w:type="gramStart"/>
      <w:r w:rsidRPr="00F5299C">
        <w:rPr>
          <w:rFonts w:hAnsi="標楷體" w:hint="eastAsia"/>
        </w:rPr>
        <w:t>109</w:t>
      </w:r>
      <w:proofErr w:type="gramEnd"/>
      <w:r w:rsidRPr="00F5299C">
        <w:rPr>
          <w:rFonts w:hAnsi="標楷體" w:hint="eastAsia"/>
        </w:rPr>
        <w:t>年度中央政府總決算審核報告所示：「</w:t>
      </w:r>
      <w:r w:rsidR="005E178E" w:rsidRPr="00F5299C">
        <w:rPr>
          <w:rFonts w:hint="eastAsia"/>
        </w:rPr>
        <w:t>截至109年底止，臺北市、</w:t>
      </w:r>
      <w:proofErr w:type="gramStart"/>
      <w:r w:rsidR="005E178E" w:rsidRPr="00F5299C">
        <w:rPr>
          <w:rFonts w:hint="eastAsia"/>
        </w:rPr>
        <w:t>臺</w:t>
      </w:r>
      <w:proofErr w:type="gramEnd"/>
      <w:r w:rsidR="005E178E" w:rsidRPr="00F5299C">
        <w:rPr>
          <w:rFonts w:hint="eastAsia"/>
        </w:rPr>
        <w:t>南市、臺東縣及金門縣等4市縣未專款專用；宜蘭縣、新竹市、苗栗縣及雲林縣等4市縣尚未支用收取款項；屏東縣有廠商積欠未繳等情事，經函請工業局督導改善，以確保相關款項專款專用。</w:t>
      </w:r>
      <w:r w:rsidR="00E264E7" w:rsidRPr="00F5299C">
        <w:rPr>
          <w:rFonts w:hAnsi="標楷體" w:hint="eastAsia"/>
        </w:rPr>
        <w:t>」續依經濟部工業局所</w:t>
      </w:r>
      <w:r w:rsidR="005E178E" w:rsidRPr="00F5299C">
        <w:rPr>
          <w:rFonts w:hint="eastAsia"/>
        </w:rPr>
        <w:t>復：</w:t>
      </w:r>
      <w:r w:rsidR="00E264E7" w:rsidRPr="00F5299C">
        <w:rPr>
          <w:rFonts w:hint="eastAsia"/>
        </w:rPr>
        <w:t>「</w:t>
      </w:r>
      <w:r w:rsidR="005E178E" w:rsidRPr="00F5299C">
        <w:rPr>
          <w:rFonts w:hint="eastAsia"/>
        </w:rPr>
        <w:t>已督導臺北市、</w:t>
      </w:r>
      <w:proofErr w:type="gramStart"/>
      <w:r w:rsidR="005E178E" w:rsidRPr="00F5299C">
        <w:rPr>
          <w:rFonts w:hint="eastAsia"/>
        </w:rPr>
        <w:t>臺</w:t>
      </w:r>
      <w:proofErr w:type="gramEnd"/>
      <w:r w:rsidR="005E178E" w:rsidRPr="00F5299C">
        <w:rPr>
          <w:rFonts w:hint="eastAsia"/>
        </w:rPr>
        <w:t>南市、臺東縣、金門縣、新竹市、苗栗縣、雲林縣、宜蘭縣及屏東縣等9市縣政府，依未登記工廠管理輔導執行方案</w:t>
      </w:r>
      <w:r w:rsidRPr="00F5299C">
        <w:rPr>
          <w:rFonts w:hAnsi="標楷體" w:hint="eastAsia"/>
        </w:rPr>
        <w:t>『</w:t>
      </w:r>
      <w:r w:rsidR="005E178E" w:rsidRPr="00F5299C">
        <w:rPr>
          <w:rFonts w:hint="eastAsia"/>
        </w:rPr>
        <w:t>基金及專戶之設立</w:t>
      </w:r>
      <w:r w:rsidRPr="00F5299C">
        <w:rPr>
          <w:rFonts w:hAnsi="標楷體" w:hint="eastAsia"/>
        </w:rPr>
        <w:t>』</w:t>
      </w:r>
      <w:r w:rsidR="005E178E" w:rsidRPr="00F5299C">
        <w:rPr>
          <w:rFonts w:hint="eastAsia"/>
        </w:rPr>
        <w:t>章節之規定，妥為規劃運用。</w:t>
      </w:r>
      <w:r w:rsidRPr="00F5299C">
        <w:rPr>
          <w:rFonts w:hAnsi="標楷體" w:hint="eastAsia"/>
        </w:rPr>
        <w:t>」</w:t>
      </w:r>
      <w:r w:rsidR="00E264E7" w:rsidRPr="00F5299C">
        <w:rPr>
          <w:rFonts w:hAnsi="標楷體" w:hint="eastAsia"/>
        </w:rPr>
        <w:t>等內容，可證</w:t>
      </w:r>
      <w:r w:rsidR="00E264E7" w:rsidRPr="00F5299C">
        <w:rPr>
          <w:rFonts w:hint="eastAsia"/>
        </w:rPr>
        <w:t>部分地方政府收取之營運管理</w:t>
      </w:r>
      <w:proofErr w:type="gramStart"/>
      <w:r w:rsidR="00E264E7" w:rsidRPr="00F5299C">
        <w:rPr>
          <w:rFonts w:hint="eastAsia"/>
        </w:rPr>
        <w:t>金或納管</w:t>
      </w:r>
      <w:proofErr w:type="gramEnd"/>
      <w:r w:rsidR="00E264E7" w:rsidRPr="00F5299C">
        <w:rPr>
          <w:rFonts w:hint="eastAsia"/>
        </w:rPr>
        <w:t>輔導金未專款專用，或未妥適規劃支用，不利管理輔導未登記工廠工作推展</w:t>
      </w:r>
      <w:r w:rsidR="00E264E7" w:rsidRPr="00F5299C">
        <w:rPr>
          <w:rFonts w:hAnsi="標楷體" w:hint="eastAsia"/>
        </w:rPr>
        <w:t>。</w:t>
      </w:r>
      <w:bookmarkEnd w:id="840"/>
      <w:bookmarkEnd w:id="841"/>
      <w:bookmarkEnd w:id="842"/>
      <w:bookmarkEnd w:id="843"/>
      <w:bookmarkEnd w:id="844"/>
      <w:bookmarkEnd w:id="845"/>
    </w:p>
    <w:p w14:paraId="52A6F4B1" w14:textId="373E3AF9" w:rsidR="002B3EFC" w:rsidRPr="00F5299C" w:rsidRDefault="002B3EFC" w:rsidP="003569A8">
      <w:pPr>
        <w:pStyle w:val="3"/>
      </w:pPr>
      <w:bookmarkStart w:id="846" w:name="_Toc95830572"/>
      <w:bookmarkStart w:id="847" w:name="_Toc96435904"/>
      <w:bookmarkStart w:id="848" w:name="_Toc96526513"/>
      <w:bookmarkStart w:id="849" w:name="_Toc97713791"/>
      <w:bookmarkStart w:id="850" w:name="_Toc99353134"/>
      <w:r w:rsidRPr="00F5299C">
        <w:rPr>
          <w:rFonts w:hint="eastAsia"/>
        </w:rPr>
        <w:t>綜上，</w:t>
      </w:r>
      <w:proofErr w:type="gramStart"/>
      <w:r w:rsidRPr="00F5299C">
        <w:rPr>
          <w:rFonts w:hint="eastAsia"/>
        </w:rPr>
        <w:t>工輔法</w:t>
      </w:r>
      <w:bookmarkEnd w:id="846"/>
      <w:bookmarkEnd w:id="847"/>
      <w:bookmarkEnd w:id="848"/>
      <w:proofErr w:type="gramEnd"/>
      <w:r w:rsidR="00B641C2" w:rsidRPr="00F5299C">
        <w:rPr>
          <w:rFonts w:hint="eastAsia"/>
        </w:rPr>
        <w:t>明定直轄市、縣（市）主管機關就</w:t>
      </w:r>
      <w:r w:rsidR="00B641C2" w:rsidRPr="00F5299C">
        <w:rPr>
          <w:rFonts w:hAnsi="標楷體" w:hint="eastAsia"/>
        </w:rPr>
        <w:t>低污染之既有未登記工廠申請納管收取納管輔導金，</w:t>
      </w:r>
      <w:r w:rsidR="00B641C2" w:rsidRPr="00F5299C">
        <w:rPr>
          <w:rFonts w:hint="eastAsia"/>
        </w:rPr>
        <w:t>核准登記之特定工廠收取之營運管理金，</w:t>
      </w:r>
      <w:proofErr w:type="gramStart"/>
      <w:r w:rsidR="00B641C2" w:rsidRPr="00F5299C">
        <w:rPr>
          <w:rFonts w:hint="eastAsia"/>
        </w:rPr>
        <w:t>且均應專</w:t>
      </w:r>
      <w:proofErr w:type="gramEnd"/>
      <w:r w:rsidR="00B641C2" w:rsidRPr="00F5299C">
        <w:rPr>
          <w:rFonts w:hint="eastAsia"/>
        </w:rPr>
        <w:t>款專用。</w:t>
      </w:r>
      <w:proofErr w:type="gramStart"/>
      <w:r w:rsidR="00B641C2" w:rsidRPr="00F5299C">
        <w:rPr>
          <w:rFonts w:hint="eastAsia"/>
        </w:rPr>
        <w:t>惟</w:t>
      </w:r>
      <w:proofErr w:type="gramEnd"/>
      <w:r w:rsidR="00B641C2" w:rsidRPr="00F5299C">
        <w:rPr>
          <w:rFonts w:hint="eastAsia"/>
        </w:rPr>
        <w:t>部分地方政府收取之營運管理</w:t>
      </w:r>
      <w:proofErr w:type="gramStart"/>
      <w:r w:rsidR="00B641C2" w:rsidRPr="00F5299C">
        <w:rPr>
          <w:rFonts w:hint="eastAsia"/>
        </w:rPr>
        <w:t>金或納</w:t>
      </w:r>
      <w:proofErr w:type="gramEnd"/>
      <w:r w:rsidR="00B641C2" w:rsidRPr="00F5299C">
        <w:rPr>
          <w:rFonts w:hint="eastAsia"/>
        </w:rPr>
        <w:t>管輔導金未專款專用，或未妥適規劃支用，不利管理輔導未登記工廠工作推展，</w:t>
      </w:r>
      <w:bookmarkEnd w:id="849"/>
      <w:r w:rsidR="00566790" w:rsidRPr="00F5299C">
        <w:rPr>
          <w:rFonts w:hint="eastAsia"/>
        </w:rPr>
        <w:t>核有欠</w:t>
      </w:r>
      <w:r w:rsidR="00013E3B" w:rsidRPr="00F5299C">
        <w:rPr>
          <w:rFonts w:hint="eastAsia"/>
        </w:rPr>
        <w:t>當。經濟部亦應</w:t>
      </w:r>
      <w:r w:rsidR="00013E3B" w:rsidRPr="00F5299C">
        <w:rPr>
          <w:rFonts w:hint="eastAsia"/>
        </w:rPr>
        <w:lastRenderedPageBreak/>
        <w:t>依「政府資訊公開法」適時公告，提供國人知悉，以增進管理輔導成效。</w:t>
      </w:r>
      <w:bookmarkEnd w:id="850"/>
      <w:r w:rsidR="009E526C" w:rsidRPr="00F5299C">
        <w:br/>
      </w:r>
    </w:p>
    <w:p w14:paraId="66DBC4A1" w14:textId="661D4152" w:rsidR="00BD61AD" w:rsidRPr="00F5299C" w:rsidRDefault="00AF1125" w:rsidP="00FF74A0">
      <w:pPr>
        <w:pStyle w:val="2"/>
        <w:rPr>
          <w:b/>
        </w:rPr>
      </w:pPr>
      <w:r w:rsidRPr="00AF1125">
        <w:rPr>
          <w:rFonts w:hAnsi="標楷體" w:hint="eastAsia"/>
          <w:b/>
        </w:rPr>
        <w:t>經濟部於101年12月13日修改「工廠從事物品製造加工範圍及面積電力容量熱能規模認定標準」放寬一般工廠登記申請門檻，</w:t>
      </w:r>
      <w:proofErr w:type="gramStart"/>
      <w:r w:rsidRPr="00AF1125">
        <w:rPr>
          <w:rFonts w:hAnsi="標楷體" w:hint="eastAsia"/>
          <w:b/>
        </w:rPr>
        <w:t>該部推估</w:t>
      </w:r>
      <w:proofErr w:type="gramEnd"/>
      <w:r w:rsidRPr="00AF1125">
        <w:rPr>
          <w:rFonts w:hAnsi="標楷體" w:hint="eastAsia"/>
          <w:b/>
        </w:rPr>
        <w:t>至少有2萬</w:t>
      </w:r>
      <w:r w:rsidRPr="00AF1125">
        <w:rPr>
          <w:rFonts w:hAnsi="標楷體"/>
          <w:b/>
        </w:rPr>
        <w:t>8</w:t>
      </w:r>
      <w:r w:rsidRPr="00AF1125">
        <w:rPr>
          <w:rFonts w:hAnsi="標楷體" w:hint="eastAsia"/>
          <w:b/>
        </w:rPr>
        <w:t>千餘</w:t>
      </w:r>
      <w:proofErr w:type="gramStart"/>
      <w:r w:rsidRPr="00AF1125">
        <w:rPr>
          <w:rFonts w:hAnsi="標楷體" w:hint="eastAsia"/>
          <w:b/>
        </w:rPr>
        <w:t>家</w:t>
      </w:r>
      <w:proofErr w:type="gramEnd"/>
      <w:r w:rsidRPr="00AF1125">
        <w:rPr>
          <w:rFonts w:hAnsi="標楷體" w:hint="eastAsia"/>
          <w:b/>
        </w:rPr>
        <w:t>免辦工廠登記，對照</w:t>
      </w:r>
      <w:proofErr w:type="gramStart"/>
      <w:r w:rsidRPr="00AC68F4">
        <w:rPr>
          <w:rFonts w:hAnsi="標楷體" w:hint="eastAsia"/>
          <w:b/>
        </w:rPr>
        <w:t>1</w:t>
      </w:r>
      <w:r w:rsidRPr="00AC68F4">
        <w:rPr>
          <w:rFonts w:hAnsi="標楷體"/>
          <w:b/>
        </w:rPr>
        <w:t>0</w:t>
      </w:r>
      <w:proofErr w:type="gramEnd"/>
      <w:r w:rsidRPr="00AC68F4">
        <w:rPr>
          <w:rFonts w:hAnsi="標楷體"/>
          <w:b/>
        </w:rPr>
        <w:t>9年度</w:t>
      </w:r>
      <w:r w:rsidRPr="00AC68F4">
        <w:rPr>
          <w:rFonts w:hAnsi="標楷體" w:hint="eastAsia"/>
          <w:b/>
        </w:rPr>
        <w:t>農地盤查結果「疑似工廠」面積達1萬</w:t>
      </w:r>
      <w:r w:rsidRPr="00AC68F4">
        <w:rPr>
          <w:rFonts w:hAnsi="標楷體"/>
          <w:b/>
        </w:rPr>
        <w:t>9,638</w:t>
      </w:r>
      <w:r w:rsidRPr="00AC68F4">
        <w:rPr>
          <w:rFonts w:hAnsi="標楷體" w:hint="eastAsia"/>
          <w:b/>
        </w:rPr>
        <w:t>公頃，其中之小型工廠是否屬農民</w:t>
      </w:r>
      <w:proofErr w:type="gramStart"/>
      <w:r w:rsidRPr="00AC68F4">
        <w:rPr>
          <w:rFonts w:hAnsi="標楷體" w:hint="eastAsia"/>
          <w:b/>
        </w:rPr>
        <w:t>所需且</w:t>
      </w:r>
      <w:proofErr w:type="gramEnd"/>
      <w:r w:rsidRPr="00AC68F4">
        <w:rPr>
          <w:rFonts w:hAnsi="標楷體" w:hint="eastAsia"/>
          <w:b/>
        </w:rPr>
        <w:t>無污染之農產品加工廠，</w:t>
      </w:r>
      <w:proofErr w:type="gramStart"/>
      <w:r w:rsidRPr="00AC68F4">
        <w:rPr>
          <w:rFonts w:hAnsi="標楷體" w:hint="eastAsia"/>
          <w:b/>
        </w:rPr>
        <w:t>亦或具環</w:t>
      </w:r>
      <w:proofErr w:type="gramEnd"/>
      <w:r w:rsidRPr="00AC68F4">
        <w:rPr>
          <w:rFonts w:hAnsi="標楷體" w:hint="eastAsia"/>
          <w:b/>
        </w:rPr>
        <w:t>安、食安污染風險之小型農地違章工廠，宜加以清查確認，再以103年爆發屏東餿水油事件之工廠即為小型農地違章工廠，可見小型農地違章工廠亦有</w:t>
      </w:r>
      <w:proofErr w:type="gramStart"/>
      <w:r w:rsidRPr="00AC68F4">
        <w:rPr>
          <w:rFonts w:hAnsi="標楷體" w:hint="eastAsia"/>
          <w:b/>
        </w:rPr>
        <w:t>可能對食</w:t>
      </w:r>
      <w:proofErr w:type="gramEnd"/>
      <w:r w:rsidRPr="00AC68F4">
        <w:rPr>
          <w:rFonts w:hAnsi="標楷體" w:hint="eastAsia"/>
          <w:b/>
        </w:rPr>
        <w:t>安造成巨大危害風險。1</w:t>
      </w:r>
      <w:r w:rsidRPr="00AC68F4">
        <w:rPr>
          <w:rFonts w:hAnsi="標楷體"/>
          <w:b/>
        </w:rPr>
        <w:t>01</w:t>
      </w:r>
      <w:r w:rsidRPr="00AC68F4">
        <w:rPr>
          <w:rFonts w:hAnsi="標楷體" w:hint="eastAsia"/>
          <w:b/>
        </w:rPr>
        <w:t>年放寬工廠認定標準至今已十年，基於「環安、農安、食安」一體之考量，對於小型農地工廠除不宜任其蔓延外，宜清查管控是否確屬農產加工等所需且無污染之工廠，行政院宜督同所屬適時檢討，並以適當法規及政策加以協助、追蹤輔導，</w:t>
      </w:r>
      <w:r w:rsidRPr="00AF1125">
        <w:rPr>
          <w:rFonts w:hAnsi="標楷體" w:hint="eastAsia"/>
          <w:b/>
        </w:rPr>
        <w:t>以保我國「環安、農安、食安」防線。</w:t>
      </w:r>
    </w:p>
    <w:p w14:paraId="18134ABA" w14:textId="66B59E6E" w:rsidR="00BD61AD" w:rsidRPr="00F5299C" w:rsidRDefault="002A4927">
      <w:pPr>
        <w:pStyle w:val="3"/>
        <w:tabs>
          <w:tab w:val="left" w:pos="963"/>
        </w:tabs>
        <w:ind w:left="1360" w:hanging="680"/>
      </w:pPr>
      <w:bookmarkStart w:id="851" w:name="_Toc85820167"/>
      <w:bookmarkStart w:id="852" w:name="_Toc95830582"/>
      <w:bookmarkStart w:id="853" w:name="_Toc96435906"/>
      <w:bookmarkStart w:id="854" w:name="_Toc96526515"/>
      <w:bookmarkStart w:id="855" w:name="_Toc97713793"/>
      <w:bookmarkStart w:id="856" w:name="_Toc99353136"/>
      <w:proofErr w:type="gramStart"/>
      <w:r w:rsidRPr="00F5299C">
        <w:rPr>
          <w:rFonts w:hAnsi="標楷體" w:hint="eastAsia"/>
        </w:rPr>
        <w:t>依工輔法</w:t>
      </w:r>
      <w:proofErr w:type="gramEnd"/>
      <w:r w:rsidRPr="00F5299C">
        <w:rPr>
          <w:rFonts w:hAnsi="標楷體" w:hint="eastAsia"/>
        </w:rPr>
        <w:t>第3條規定：「</w:t>
      </w:r>
      <w:r w:rsidRPr="00F5299C">
        <w:rPr>
          <w:rFonts w:hint="eastAsia"/>
        </w:rPr>
        <w:t>本法所稱工廠，指有固定場所從事物品製造、加工，其廠房達一定面積，或其生產設備達一定電力容量、熱能者。前項所稱從事物品製造、加工之範圍、一定面積及一定電力容量、熱能之認定標準，由中央主管機關定之。</w:t>
      </w:r>
      <w:r w:rsidR="00107F74" w:rsidRPr="00F5299C">
        <w:rPr>
          <w:rFonts w:hAnsi="標楷體"/>
        </w:rPr>
        <w:t>…</w:t>
      </w:r>
      <w:proofErr w:type="gramStart"/>
      <w:r w:rsidR="00107F74" w:rsidRPr="00F5299C">
        <w:rPr>
          <w:rFonts w:hAnsi="標楷體"/>
        </w:rPr>
        <w:t>…</w:t>
      </w:r>
      <w:proofErr w:type="gramEnd"/>
      <w:r w:rsidRPr="00F5299C">
        <w:rPr>
          <w:rFonts w:hint="eastAsia"/>
        </w:rPr>
        <w:t>因第2項標準修正，致工廠之規模範圍變更時，</w:t>
      </w:r>
      <w:proofErr w:type="gramStart"/>
      <w:r w:rsidRPr="00F5299C">
        <w:rPr>
          <w:rFonts w:hint="eastAsia"/>
        </w:rPr>
        <w:t>對於原非工</w:t>
      </w:r>
      <w:proofErr w:type="gramEnd"/>
      <w:r w:rsidRPr="00F5299C">
        <w:rPr>
          <w:rFonts w:hint="eastAsia"/>
        </w:rPr>
        <w:t>廠規模範圍之業者，中央主管機關應於該標準內訂定申請許可或登記之期限；對於已非工廠規模範圍之業者，應於該標準內訂定工廠登記之處理方式。</w:t>
      </w:r>
      <w:r w:rsidRPr="00F5299C">
        <w:rPr>
          <w:rFonts w:hAnsi="標楷體" w:hint="eastAsia"/>
          <w:b/>
        </w:rPr>
        <w:t>」</w:t>
      </w:r>
      <w:r w:rsidR="003438C8" w:rsidRPr="00F5299C">
        <w:rPr>
          <w:rFonts w:hAnsi="標楷體"/>
          <w:b/>
        </w:rPr>
        <w:br/>
      </w:r>
      <w:proofErr w:type="gramStart"/>
      <w:r w:rsidRPr="00F5299C">
        <w:rPr>
          <w:rFonts w:hAnsi="標楷體" w:hint="eastAsia"/>
        </w:rPr>
        <w:t>次依</w:t>
      </w:r>
      <w:proofErr w:type="gramEnd"/>
      <w:r w:rsidRPr="00F5299C">
        <w:rPr>
          <w:rFonts w:hAnsi="標楷體" w:hint="eastAsia"/>
        </w:rPr>
        <w:t>「工廠從事物品製造加工範圍及面積電力容量熱能規模認定標準」於101年12月13日修正第3條第</w:t>
      </w:r>
      <w:r w:rsidRPr="00F5299C">
        <w:rPr>
          <w:rFonts w:hAnsi="標楷體" w:hint="eastAsia"/>
        </w:rPr>
        <w:lastRenderedPageBreak/>
        <w:t>1項第2款為：「前款工廠以外之工廠，一定面積指廠房面積達150平方公尺以上；一定電力容量、熱能指馬力與電熱合計達75千瓦以上。」</w:t>
      </w:r>
      <w:bookmarkEnd w:id="851"/>
      <w:bookmarkEnd w:id="852"/>
      <w:bookmarkEnd w:id="853"/>
      <w:bookmarkEnd w:id="854"/>
      <w:bookmarkEnd w:id="855"/>
      <w:bookmarkEnd w:id="856"/>
    </w:p>
    <w:p w14:paraId="4758775E" w14:textId="27E82EBC" w:rsidR="001A1C48" w:rsidRPr="00F5299C" w:rsidRDefault="002A4927">
      <w:pPr>
        <w:pStyle w:val="3"/>
        <w:tabs>
          <w:tab w:val="left" w:pos="963"/>
        </w:tabs>
        <w:ind w:left="1360" w:hanging="680"/>
      </w:pPr>
      <w:bookmarkStart w:id="857" w:name="_Toc85820168"/>
      <w:bookmarkStart w:id="858" w:name="_Toc95830583"/>
      <w:bookmarkStart w:id="859" w:name="_Toc96526516"/>
      <w:bookmarkStart w:id="860" w:name="_Toc97713794"/>
      <w:bookmarkStart w:id="861" w:name="_Toc99353137"/>
      <w:bookmarkStart w:id="862" w:name="_Toc96435907"/>
      <w:r w:rsidRPr="00F5299C">
        <w:rPr>
          <w:rFonts w:hAnsi="標楷體" w:hint="eastAsia"/>
          <w:b/>
        </w:rPr>
        <w:t>查「工廠從事物品製造加工範圍及面積電力容量熱能規模認定標準」修正前（99年11月25日版本）係規定50平方公尺以上、2.25千瓦以上即達其工廠規模。</w:t>
      </w:r>
      <w:r w:rsidRPr="00F5299C">
        <w:rPr>
          <w:rFonts w:hAnsi="標楷體" w:hint="eastAsia"/>
        </w:rPr>
        <w:t>對此工廠登記門檻之檢討，經濟部查復，於101年8月24日改善經營環境推動會報第28次會議討論決議，</w:t>
      </w:r>
      <w:proofErr w:type="gramStart"/>
      <w:r w:rsidRPr="00F5299C">
        <w:rPr>
          <w:rFonts w:hAnsi="標楷體" w:hint="eastAsia"/>
        </w:rPr>
        <w:t>採</w:t>
      </w:r>
      <w:proofErr w:type="gramEnd"/>
      <w:r w:rsidRPr="00F5299C">
        <w:rPr>
          <w:rFonts w:hAnsi="標楷體" w:hint="eastAsia"/>
        </w:rPr>
        <w:t>行廠房面積達150平方公尺以上，馬力與電熱合計達75千瓦以上之方案，並請該部中部辦公室邀集地方政府，於實施前釐清門檻調整後之分工及權責。經</w:t>
      </w:r>
      <w:r w:rsidRPr="00F5299C">
        <w:rPr>
          <w:rFonts w:hint="eastAsia"/>
        </w:rPr>
        <w:t>邀集地方政府</w:t>
      </w:r>
      <w:proofErr w:type="gramStart"/>
      <w:r w:rsidRPr="00F5299C">
        <w:rPr>
          <w:rFonts w:hint="eastAsia"/>
        </w:rPr>
        <w:t>研</w:t>
      </w:r>
      <w:proofErr w:type="gramEnd"/>
      <w:r w:rsidRPr="00F5299C">
        <w:rPr>
          <w:rFonts w:hint="eastAsia"/>
        </w:rPr>
        <w:t>議達成共識，對於行業標準分類</w:t>
      </w:r>
      <w:r w:rsidRPr="00F5299C">
        <w:t>C</w:t>
      </w:r>
      <w:r w:rsidRPr="00F5299C">
        <w:rPr>
          <w:rFonts w:hint="eastAsia"/>
        </w:rPr>
        <w:t>大類製造業</w:t>
      </w:r>
      <w:proofErr w:type="gramStart"/>
      <w:r w:rsidRPr="00F5299C">
        <w:rPr>
          <w:rFonts w:hint="eastAsia"/>
        </w:rPr>
        <w:t>之中</w:t>
      </w:r>
      <w:proofErr w:type="gramEnd"/>
      <w:r w:rsidRPr="00F5299C">
        <w:rPr>
          <w:rFonts w:hint="eastAsia"/>
        </w:rPr>
        <w:t>類，第十七類石油及煤製品製造業、第十八類化學材料製造業、第十九類化學製品製造業等較高風險工廠及訂有設廠標準之工廠，</w:t>
      </w:r>
      <w:r w:rsidRPr="00F5299C">
        <w:rPr>
          <w:rFonts w:hint="eastAsia"/>
          <w:b/>
        </w:rPr>
        <w:t>維持原來登記門檻</w:t>
      </w:r>
      <w:r w:rsidRPr="00F5299C">
        <w:rPr>
          <w:b/>
        </w:rPr>
        <w:t>(</w:t>
      </w:r>
      <w:r w:rsidRPr="00F5299C">
        <w:rPr>
          <w:rFonts w:hint="eastAsia"/>
          <w:b/>
        </w:rPr>
        <w:t>廠房面積達</w:t>
      </w:r>
      <w:r w:rsidRPr="00F5299C">
        <w:rPr>
          <w:b/>
        </w:rPr>
        <w:t>50</w:t>
      </w:r>
      <w:r w:rsidRPr="00F5299C">
        <w:rPr>
          <w:rFonts w:hint="eastAsia"/>
          <w:b/>
        </w:rPr>
        <w:t>平方公尺以上，馬力與電熱合計達</w:t>
      </w:r>
      <w:r w:rsidRPr="00F5299C">
        <w:rPr>
          <w:b/>
        </w:rPr>
        <w:t>2.25</w:t>
      </w:r>
      <w:r w:rsidRPr="00F5299C">
        <w:rPr>
          <w:rFonts w:hint="eastAsia"/>
          <w:b/>
        </w:rPr>
        <w:t>千瓦以上</w:t>
      </w:r>
      <w:r w:rsidRPr="00F5299C">
        <w:rPr>
          <w:b/>
        </w:rPr>
        <w:t>)</w:t>
      </w:r>
      <w:r w:rsidRPr="00F5299C">
        <w:rPr>
          <w:rFonts w:hint="eastAsia"/>
        </w:rPr>
        <w:t>；對於</w:t>
      </w:r>
      <w:r w:rsidRPr="00F5299C">
        <w:rPr>
          <w:rFonts w:hint="eastAsia"/>
          <w:b/>
        </w:rPr>
        <w:t>一般工廠，則調高工廠登記之申請門檻</w:t>
      </w:r>
      <w:r w:rsidRPr="00F5299C">
        <w:rPr>
          <w:b/>
        </w:rPr>
        <w:t>(</w:t>
      </w:r>
      <w:r w:rsidRPr="00F5299C">
        <w:rPr>
          <w:rFonts w:hint="eastAsia"/>
          <w:b/>
        </w:rPr>
        <w:t>廠房面積達</w:t>
      </w:r>
      <w:r w:rsidRPr="00F5299C">
        <w:rPr>
          <w:b/>
        </w:rPr>
        <w:t>150</w:t>
      </w:r>
      <w:r w:rsidRPr="00F5299C">
        <w:rPr>
          <w:rFonts w:hint="eastAsia"/>
          <w:b/>
        </w:rPr>
        <w:t>平方公尺以上，馬力與電熱合計達</w:t>
      </w:r>
      <w:r w:rsidRPr="00F5299C">
        <w:rPr>
          <w:b/>
        </w:rPr>
        <w:t>75</w:t>
      </w:r>
      <w:r w:rsidRPr="00F5299C">
        <w:rPr>
          <w:rFonts w:hint="eastAsia"/>
          <w:b/>
        </w:rPr>
        <w:t>千瓦以上</w:t>
      </w:r>
      <w:r w:rsidRPr="00F5299C">
        <w:rPr>
          <w:b/>
        </w:rPr>
        <w:t>)</w:t>
      </w:r>
      <w:r w:rsidRPr="00F5299C">
        <w:rPr>
          <w:rFonts w:hint="eastAsia"/>
        </w:rPr>
        <w:t>。</w:t>
      </w:r>
      <w:r w:rsidR="003438C8" w:rsidRPr="00F5299C">
        <w:br/>
      </w:r>
      <w:r w:rsidRPr="00F5299C">
        <w:rPr>
          <w:rFonts w:hint="eastAsia"/>
        </w:rPr>
        <w:t>經修正「工廠從事物品製造加工範圍及面積電力容量熱能規模認定標準」後，</w:t>
      </w:r>
      <w:r w:rsidRPr="00F5299C">
        <w:rPr>
          <w:rFonts w:hint="eastAsia"/>
          <w:b/>
        </w:rPr>
        <w:t>當時</w:t>
      </w:r>
      <w:proofErr w:type="gramStart"/>
      <w:r w:rsidRPr="00F5299C">
        <w:rPr>
          <w:rFonts w:hint="eastAsia"/>
          <w:b/>
        </w:rPr>
        <w:t>推估免辦</w:t>
      </w:r>
      <w:proofErr w:type="gramEnd"/>
      <w:r w:rsidRPr="00F5299C">
        <w:rPr>
          <w:rFonts w:hint="eastAsia"/>
          <w:b/>
        </w:rPr>
        <w:t>工廠登記家數約2</w:t>
      </w:r>
      <w:r w:rsidR="00B81197" w:rsidRPr="00F5299C">
        <w:rPr>
          <w:rFonts w:hint="eastAsia"/>
          <w:b/>
        </w:rPr>
        <w:t>萬</w:t>
      </w:r>
      <w:r w:rsidRPr="00F5299C">
        <w:rPr>
          <w:rFonts w:hint="eastAsia"/>
          <w:b/>
        </w:rPr>
        <w:t>8</w:t>
      </w:r>
      <w:r w:rsidR="00B81197" w:rsidRPr="00F5299C">
        <w:rPr>
          <w:rFonts w:hint="eastAsia"/>
          <w:b/>
        </w:rPr>
        <w:t>千</w:t>
      </w:r>
      <w:r w:rsidRPr="00F5299C">
        <w:rPr>
          <w:rFonts w:hint="eastAsia"/>
          <w:b/>
        </w:rPr>
        <w:t>家</w:t>
      </w:r>
      <w:r w:rsidRPr="00F5299C">
        <w:rPr>
          <w:rFonts w:hint="eastAsia"/>
        </w:rPr>
        <w:t>。而工廠登記門檻修正係為落實</w:t>
      </w:r>
      <w:proofErr w:type="gramStart"/>
      <w:r w:rsidRPr="00F5299C">
        <w:rPr>
          <w:rFonts w:hint="eastAsia"/>
        </w:rPr>
        <w:t>工輔法</w:t>
      </w:r>
      <w:proofErr w:type="gramEnd"/>
      <w:r w:rsidRPr="00F5299C">
        <w:rPr>
          <w:rFonts w:hint="eastAsia"/>
        </w:rPr>
        <w:t>第</w:t>
      </w:r>
      <w:r w:rsidRPr="00F5299C">
        <w:t>3</w:t>
      </w:r>
      <w:r w:rsidRPr="00F5299C">
        <w:rPr>
          <w:rFonts w:hint="eastAsia"/>
        </w:rPr>
        <w:t>條第</w:t>
      </w:r>
      <w:r w:rsidRPr="00F5299C">
        <w:t>3</w:t>
      </w:r>
      <w:r w:rsidRPr="00F5299C">
        <w:rPr>
          <w:rFonts w:hint="eastAsia"/>
        </w:rPr>
        <w:t>項規定強制登記與任意登記併行之制度，避免強制登記門檻過低對小規模工廠造成困擾，</w:t>
      </w:r>
      <w:r w:rsidRPr="00F5299C">
        <w:rPr>
          <w:rFonts w:hint="eastAsia"/>
          <w:b/>
        </w:rPr>
        <w:t>免辦工廠登記仍應符合環保、消防、土地、建管、衛生等相關法令規定，並由權責單位管理與稽查</w:t>
      </w:r>
      <w:r w:rsidRPr="00F5299C">
        <w:rPr>
          <w:rFonts w:hint="eastAsia"/>
        </w:rPr>
        <w:t>。</w:t>
      </w:r>
      <w:bookmarkEnd w:id="857"/>
      <w:bookmarkEnd w:id="858"/>
      <w:r w:rsidR="00B81197" w:rsidRPr="00F5299C">
        <w:rPr>
          <w:rFonts w:hint="eastAsia"/>
        </w:rPr>
        <w:t>然而，</w:t>
      </w:r>
      <w:r w:rsidR="00B81197" w:rsidRPr="00F5299C">
        <w:rPr>
          <w:rFonts w:hint="eastAsia"/>
          <w:b/>
        </w:rPr>
        <w:t>此舉造成</w:t>
      </w:r>
      <w:r w:rsidR="008A01CC" w:rsidRPr="00F5299C">
        <w:rPr>
          <w:rFonts w:hAnsi="標楷體" w:hint="eastAsia"/>
          <w:b/>
          <w:u w:val="single"/>
        </w:rPr>
        <w:t>違章工廠零星散布於農業生產環境，即使未達工廠登記規模，但可能造成的環境污染卻不因其規模小而降低</w:t>
      </w:r>
      <w:r w:rsidR="001A1C48" w:rsidRPr="00F5299C">
        <w:rPr>
          <w:rFonts w:hAnsi="標楷體" w:hint="eastAsia"/>
          <w:b/>
          <w:u w:val="single"/>
        </w:rPr>
        <w:t>。</w:t>
      </w:r>
      <w:bookmarkEnd w:id="859"/>
      <w:bookmarkEnd w:id="860"/>
      <w:bookmarkEnd w:id="861"/>
    </w:p>
    <w:p w14:paraId="33FFE186" w14:textId="38E5EBC0" w:rsidR="001A1C48" w:rsidRPr="00F5299C" w:rsidRDefault="001A1C48" w:rsidP="00DD457A">
      <w:pPr>
        <w:pStyle w:val="3"/>
        <w:tabs>
          <w:tab w:val="left" w:pos="963"/>
        </w:tabs>
        <w:ind w:left="1360" w:hanging="680"/>
      </w:pPr>
      <w:bookmarkStart w:id="863" w:name="_Toc96526517"/>
      <w:bookmarkStart w:id="864" w:name="_Toc97713795"/>
      <w:bookmarkStart w:id="865" w:name="_Toc99353138"/>
      <w:r w:rsidRPr="00F5299C">
        <w:rPr>
          <w:rFonts w:hint="eastAsia"/>
        </w:rPr>
        <w:t>而1</w:t>
      </w:r>
      <w:r w:rsidRPr="00F5299C">
        <w:t>03</w:t>
      </w:r>
      <w:r w:rsidRPr="00F5299C">
        <w:rPr>
          <w:rFonts w:hint="eastAsia"/>
        </w:rPr>
        <w:t>年爆發屏東餿水油事件，本院調查報告（104</w:t>
      </w:r>
      <w:r w:rsidRPr="00F5299C">
        <w:rPr>
          <w:rFonts w:hint="eastAsia"/>
        </w:rPr>
        <w:lastRenderedPageBreak/>
        <w:t>內調0024）指出</w:t>
      </w:r>
      <w:r w:rsidRPr="00F5299C">
        <w:rPr>
          <w:rFonts w:hAnsi="標楷體" w:hint="eastAsia"/>
        </w:rPr>
        <w:t>「</w:t>
      </w:r>
      <w:r w:rsidRPr="00F5299C">
        <w:rPr>
          <w:rFonts w:hint="eastAsia"/>
        </w:rPr>
        <w:t>屏東縣政府相關局處</w:t>
      </w:r>
      <w:proofErr w:type="gramStart"/>
      <w:r w:rsidRPr="00F5299C">
        <w:rPr>
          <w:rFonts w:hint="eastAsia"/>
        </w:rPr>
        <w:t>罔</w:t>
      </w:r>
      <w:proofErr w:type="gramEnd"/>
      <w:r w:rsidRPr="00F5299C">
        <w:rPr>
          <w:rFonts w:hint="eastAsia"/>
        </w:rPr>
        <w:t>顧民眾多次檢舉郭姓地下工廠違規行徑，囿於局處間本位主義消極應付，致因稽查管考不力、敷衍了事，民情無法上達而釀成重大食安風暴</w:t>
      </w:r>
      <w:r w:rsidRPr="00F5299C">
        <w:rPr>
          <w:rFonts w:hAnsi="標楷體" w:hint="eastAsia"/>
        </w:rPr>
        <w:t>」</w:t>
      </w:r>
      <w:r w:rsidR="004878D0" w:rsidRPr="00F5299C">
        <w:rPr>
          <w:rFonts w:hAnsi="標楷體" w:hint="eastAsia"/>
        </w:rPr>
        <w:t>，斯時</w:t>
      </w:r>
      <w:r w:rsidRPr="00F5299C">
        <w:rPr>
          <w:rFonts w:hint="eastAsia"/>
        </w:rPr>
        <w:t>揭發此案者為一位屏東縣老農夫。這位老農曾與鄰居9度向屏東縣</w:t>
      </w:r>
      <w:r w:rsidR="004878D0" w:rsidRPr="00F5299C">
        <w:rPr>
          <w:rFonts w:hint="eastAsia"/>
        </w:rPr>
        <w:t>政府</w:t>
      </w:r>
      <w:r w:rsidRPr="00F5299C">
        <w:rPr>
          <w:rFonts w:hint="eastAsia"/>
        </w:rPr>
        <w:t>檢舉</w:t>
      </w:r>
      <w:proofErr w:type="gramStart"/>
      <w:r w:rsidRPr="00F5299C">
        <w:rPr>
          <w:rFonts w:hint="eastAsia"/>
        </w:rPr>
        <w:t>郭</w:t>
      </w:r>
      <w:proofErr w:type="gramEnd"/>
      <w:r w:rsidR="004878D0" w:rsidRPr="00F5299C">
        <w:rPr>
          <w:rFonts w:hint="eastAsia"/>
        </w:rPr>
        <w:t>姓業者</w:t>
      </w:r>
      <w:r w:rsidRPr="00F5299C">
        <w:rPr>
          <w:rFonts w:hint="eastAsia"/>
        </w:rPr>
        <w:t>油廠，卻未獲得妥善處理，因為</w:t>
      </w:r>
      <w:proofErr w:type="gramStart"/>
      <w:r w:rsidRPr="00F5299C">
        <w:rPr>
          <w:rFonts w:hint="eastAsia"/>
        </w:rPr>
        <w:t>不滿縣</w:t>
      </w:r>
      <w:proofErr w:type="gramEnd"/>
      <w:r w:rsidRPr="00F5299C">
        <w:rPr>
          <w:rFonts w:hint="eastAsia"/>
        </w:rPr>
        <w:t>府的處理態度，乃自行購買數位相機和監視器對準地下工廠監視，</w:t>
      </w:r>
      <w:proofErr w:type="gramStart"/>
      <w:r w:rsidRPr="00F5299C">
        <w:rPr>
          <w:rFonts w:hint="eastAsia"/>
        </w:rPr>
        <w:t>蒐證</w:t>
      </w:r>
      <w:proofErr w:type="gramEnd"/>
      <w:r w:rsidRPr="00F5299C">
        <w:rPr>
          <w:rFonts w:hint="eastAsia"/>
        </w:rPr>
        <w:t>拍了一千多張照片，包括地下油廠運油、煉油過程也都被監視器錄下，再透過友人找上臺中市警方報案，嗣由司法警察單位經過半年多的追查，才一舉破獲本案</w:t>
      </w:r>
      <w:r w:rsidR="004878D0" w:rsidRPr="00F5299C">
        <w:rPr>
          <w:rFonts w:hint="eastAsia"/>
        </w:rPr>
        <w:t>等情</w:t>
      </w:r>
      <w:r w:rsidRPr="00F5299C">
        <w:rPr>
          <w:rFonts w:hint="eastAsia"/>
        </w:rPr>
        <w:t>。</w:t>
      </w:r>
      <w:r w:rsidR="004878D0" w:rsidRPr="00F5299C">
        <w:rPr>
          <w:rFonts w:hint="eastAsia"/>
        </w:rPr>
        <w:t>可見小地農地違章</w:t>
      </w:r>
      <w:proofErr w:type="gramStart"/>
      <w:r w:rsidR="004878D0" w:rsidRPr="00F5299C">
        <w:rPr>
          <w:rFonts w:hint="eastAsia"/>
        </w:rPr>
        <w:t>工廠對食安</w:t>
      </w:r>
      <w:proofErr w:type="gramEnd"/>
      <w:r w:rsidR="004878D0" w:rsidRPr="00F5299C">
        <w:rPr>
          <w:rFonts w:hint="eastAsia"/>
        </w:rPr>
        <w:t>所造成之巨大危害，</w:t>
      </w:r>
      <w:bookmarkEnd w:id="863"/>
      <w:bookmarkEnd w:id="864"/>
      <w:bookmarkEnd w:id="865"/>
      <w:r w:rsidR="00AF1125" w:rsidRPr="00AF1125">
        <w:rPr>
          <w:rFonts w:hint="eastAsia"/>
        </w:rPr>
        <w:t>1</w:t>
      </w:r>
      <w:r w:rsidR="00AF1125" w:rsidRPr="00AF1125">
        <w:t>01</w:t>
      </w:r>
      <w:r w:rsidR="00AF1125" w:rsidRPr="00AF1125">
        <w:rPr>
          <w:rFonts w:hint="eastAsia"/>
        </w:rPr>
        <w:t>年放寬工廠認定標準至今已十年，基於「環安、農安、食安」一體之考量，對於小型農地工廠除不宜任其蔓延外，宜清查管控是否確屬農產加工等</w:t>
      </w:r>
      <w:proofErr w:type="gramStart"/>
      <w:r w:rsidR="00AF1125" w:rsidRPr="00AF1125">
        <w:rPr>
          <w:rFonts w:hint="eastAsia"/>
        </w:rPr>
        <w:t>所需且</w:t>
      </w:r>
      <w:proofErr w:type="gramEnd"/>
      <w:r w:rsidR="00AF1125" w:rsidRPr="00AF1125">
        <w:rPr>
          <w:rFonts w:hint="eastAsia"/>
        </w:rPr>
        <w:t>無污染之工廠，</w:t>
      </w:r>
      <w:proofErr w:type="gramStart"/>
      <w:r w:rsidR="00AF1125" w:rsidRPr="00AF1125">
        <w:rPr>
          <w:rFonts w:hint="eastAsia"/>
        </w:rPr>
        <w:t>行政院宜督</w:t>
      </w:r>
      <w:proofErr w:type="gramEnd"/>
      <w:r w:rsidR="00AF1125" w:rsidRPr="00AF1125">
        <w:rPr>
          <w:rFonts w:hint="eastAsia"/>
        </w:rPr>
        <w:t>同所屬適時檢討，並以適當法規及政策加以協助、追蹤輔導，以保我國「環安、農安、食安」防線。</w:t>
      </w:r>
    </w:p>
    <w:bookmarkEnd w:id="862"/>
    <w:p w14:paraId="324EA688" w14:textId="77777777" w:rsidR="007B0AB4" w:rsidRPr="00F5299C" w:rsidRDefault="007B0AB4">
      <w:pPr>
        <w:widowControl/>
        <w:overflowPunct/>
        <w:autoSpaceDE/>
        <w:autoSpaceDN/>
        <w:jc w:val="left"/>
        <w:rPr>
          <w:rFonts w:hAnsi="Arial"/>
          <w:bCs/>
          <w:kern w:val="32"/>
          <w:szCs w:val="52"/>
        </w:rPr>
      </w:pPr>
      <w:r w:rsidRPr="00F5299C">
        <w:br w:type="page"/>
      </w:r>
    </w:p>
    <w:p w14:paraId="19EDFCA2" w14:textId="24A74849" w:rsidR="00BD61AD" w:rsidRPr="00F5299C" w:rsidRDefault="002A4927">
      <w:pPr>
        <w:pStyle w:val="1"/>
        <w:ind w:left="2380" w:hanging="2380"/>
      </w:pPr>
      <w:bookmarkStart w:id="866" w:name="_Toc99353139"/>
      <w:r w:rsidRPr="00F5299C">
        <w:rPr>
          <w:rFonts w:hint="eastAsia"/>
        </w:rPr>
        <w:lastRenderedPageBreak/>
        <w:t>處理辦法：</w:t>
      </w:r>
      <w:bookmarkEnd w:id="866"/>
    </w:p>
    <w:p w14:paraId="3F01CA08" w14:textId="1F2ED983" w:rsidR="00591307" w:rsidRPr="00F5299C" w:rsidRDefault="002A4927">
      <w:pPr>
        <w:pStyle w:val="2"/>
        <w:ind w:left="1020" w:hanging="680"/>
      </w:pPr>
      <w:bookmarkStart w:id="867" w:name="_Toc95830590"/>
      <w:bookmarkStart w:id="868" w:name="_Toc96435914"/>
      <w:bookmarkStart w:id="869" w:name="_Toc96526519"/>
      <w:bookmarkStart w:id="870" w:name="_Toc97713797"/>
      <w:bookmarkStart w:id="871" w:name="_Toc99353140"/>
      <w:bookmarkStart w:id="872" w:name="_Toc85820175"/>
      <w:r w:rsidRPr="00F5299C">
        <w:rPr>
          <w:rFonts w:hint="eastAsia"/>
        </w:rPr>
        <w:t>調查意見</w:t>
      </w:r>
      <w:r w:rsidR="00591307" w:rsidRPr="00F5299C">
        <w:rPr>
          <w:rFonts w:hint="eastAsia"/>
        </w:rPr>
        <w:t>一</w:t>
      </w:r>
      <w:r w:rsidRPr="00F5299C">
        <w:rPr>
          <w:rFonts w:hint="eastAsia"/>
        </w:rPr>
        <w:t>，</w:t>
      </w:r>
      <w:r w:rsidR="00591307" w:rsidRPr="00F5299C">
        <w:rPr>
          <w:rFonts w:hint="eastAsia"/>
        </w:rPr>
        <w:t>提案糾正經濟部</w:t>
      </w:r>
      <w:r w:rsidR="00E65974" w:rsidRPr="00F5299C">
        <w:rPr>
          <w:rFonts w:hint="eastAsia"/>
        </w:rPr>
        <w:t>。</w:t>
      </w:r>
      <w:bookmarkEnd w:id="867"/>
      <w:bookmarkEnd w:id="868"/>
      <w:bookmarkEnd w:id="869"/>
      <w:bookmarkEnd w:id="870"/>
      <w:bookmarkEnd w:id="871"/>
    </w:p>
    <w:p w14:paraId="5A018C05" w14:textId="6A22B89D" w:rsidR="00BD61AD" w:rsidRPr="00F5299C" w:rsidRDefault="00D71F38">
      <w:pPr>
        <w:pStyle w:val="2"/>
        <w:ind w:left="1020" w:hanging="680"/>
      </w:pPr>
      <w:bookmarkStart w:id="873" w:name="_Toc95830591"/>
      <w:bookmarkStart w:id="874" w:name="_Toc96435915"/>
      <w:bookmarkStart w:id="875" w:name="_Toc96526520"/>
      <w:bookmarkStart w:id="876" w:name="_Toc97713798"/>
      <w:bookmarkStart w:id="877" w:name="_Toc99353141"/>
      <w:r w:rsidRPr="00F5299C">
        <w:rPr>
          <w:rFonts w:hint="eastAsia"/>
        </w:rPr>
        <w:t>調查意見</w:t>
      </w:r>
      <w:r w:rsidR="00902150" w:rsidRPr="00F5299C">
        <w:rPr>
          <w:rFonts w:hint="eastAsia"/>
        </w:rPr>
        <w:t>二</w:t>
      </w:r>
      <w:r w:rsidR="001D4F39" w:rsidRPr="00F5299C">
        <w:rPr>
          <w:rFonts w:hint="eastAsia"/>
        </w:rPr>
        <w:t>至</w:t>
      </w:r>
      <w:r w:rsidR="00884D98" w:rsidRPr="00F5299C">
        <w:rPr>
          <w:rFonts w:hint="eastAsia"/>
        </w:rPr>
        <w:t>六</w:t>
      </w:r>
      <w:r w:rsidRPr="00F5299C">
        <w:rPr>
          <w:rFonts w:hint="eastAsia"/>
        </w:rPr>
        <w:t>，</w:t>
      </w:r>
      <w:r w:rsidR="002A4927" w:rsidRPr="00F5299C">
        <w:rPr>
          <w:rFonts w:hint="eastAsia"/>
        </w:rPr>
        <w:t>函請行政院督</w:t>
      </w:r>
      <w:r w:rsidR="00902150" w:rsidRPr="00F5299C">
        <w:rPr>
          <w:rFonts w:hint="eastAsia"/>
        </w:rPr>
        <w:t>導</w:t>
      </w:r>
      <w:r w:rsidR="00925255" w:rsidRPr="00F5299C">
        <w:rPr>
          <w:rFonts w:hint="eastAsia"/>
        </w:rPr>
        <w:t>經濟部、行政院農業委員會、</w:t>
      </w:r>
      <w:r w:rsidR="00FE08B2" w:rsidRPr="00F5299C">
        <w:rPr>
          <w:rFonts w:hint="eastAsia"/>
        </w:rPr>
        <w:t>內政部</w:t>
      </w:r>
      <w:r w:rsidR="00902150" w:rsidRPr="00F5299C">
        <w:rPr>
          <w:rFonts w:hint="eastAsia"/>
        </w:rPr>
        <w:t>及直轄市、縣（市）政府</w:t>
      </w:r>
      <w:r w:rsidR="002A4927" w:rsidRPr="00F5299C">
        <w:rPr>
          <w:rFonts w:hint="eastAsia"/>
        </w:rPr>
        <w:t>確實檢討改進</w:t>
      </w:r>
      <w:proofErr w:type="gramStart"/>
      <w:r w:rsidR="002A4927" w:rsidRPr="00F5299C">
        <w:rPr>
          <w:rFonts w:hint="eastAsia"/>
        </w:rPr>
        <w:t>見復。</w:t>
      </w:r>
      <w:bookmarkEnd w:id="872"/>
      <w:bookmarkEnd w:id="873"/>
      <w:bookmarkEnd w:id="874"/>
      <w:bookmarkEnd w:id="875"/>
      <w:bookmarkEnd w:id="876"/>
      <w:bookmarkEnd w:id="877"/>
      <w:proofErr w:type="gramEnd"/>
    </w:p>
    <w:p w14:paraId="7E8560A1" w14:textId="462C9907" w:rsidR="004878D0" w:rsidRPr="00F5299C" w:rsidRDefault="004878D0">
      <w:pPr>
        <w:pStyle w:val="2"/>
        <w:ind w:left="1020" w:hanging="680"/>
      </w:pPr>
      <w:bookmarkStart w:id="878" w:name="_Toc96526521"/>
      <w:bookmarkStart w:id="879" w:name="_Toc97713799"/>
      <w:bookmarkStart w:id="880" w:name="_Toc99353142"/>
      <w:r w:rsidRPr="00F5299C">
        <w:rPr>
          <w:rFonts w:hint="eastAsia"/>
        </w:rPr>
        <w:t>調查報告</w:t>
      </w:r>
      <w:r w:rsidR="00B93DBB" w:rsidRPr="00F5299C">
        <w:rPr>
          <w:rFonts w:hint="eastAsia"/>
        </w:rPr>
        <w:t>全文</w:t>
      </w:r>
      <w:r w:rsidR="00D72E20" w:rsidRPr="00D72E20">
        <w:rPr>
          <w:rFonts w:hint="eastAsia"/>
        </w:rPr>
        <w:t>於去識別化後上網公布</w:t>
      </w:r>
      <w:r w:rsidR="00B93DBB" w:rsidRPr="00F5299C">
        <w:rPr>
          <w:rFonts w:hint="eastAsia"/>
        </w:rPr>
        <w:t>。</w:t>
      </w:r>
      <w:bookmarkEnd w:id="878"/>
      <w:bookmarkEnd w:id="879"/>
      <w:bookmarkEnd w:id="880"/>
    </w:p>
    <w:p w14:paraId="6B0A4AA6" w14:textId="2B740A98" w:rsidR="00BD61AD" w:rsidRPr="00F5299C" w:rsidRDefault="002A4927" w:rsidP="00D72E20">
      <w:pPr>
        <w:pStyle w:val="af6"/>
        <w:spacing w:beforeLines="100" w:before="457" w:after="0"/>
        <w:ind w:leftChars="1100" w:left="3742"/>
        <w:rPr>
          <w:b w:val="0"/>
          <w:bCs/>
          <w:spacing w:val="12"/>
          <w:kern w:val="0"/>
          <w:sz w:val="40"/>
        </w:rPr>
      </w:pPr>
      <w:r w:rsidRPr="00F5299C">
        <w:rPr>
          <w:rFonts w:hint="eastAsia"/>
          <w:b w:val="0"/>
          <w:bCs/>
          <w:spacing w:val="12"/>
          <w:kern w:val="0"/>
          <w:sz w:val="40"/>
        </w:rPr>
        <w:t>調查委員：</w:t>
      </w:r>
      <w:r w:rsidR="008812E6">
        <w:rPr>
          <w:rFonts w:hint="eastAsia"/>
          <w:b w:val="0"/>
          <w:bCs/>
          <w:spacing w:val="12"/>
          <w:kern w:val="0"/>
          <w:sz w:val="40"/>
        </w:rPr>
        <w:t>田秋</w:t>
      </w:r>
      <w:proofErr w:type="gramStart"/>
      <w:r w:rsidR="008812E6">
        <w:rPr>
          <w:rFonts w:hint="eastAsia"/>
          <w:b w:val="0"/>
          <w:bCs/>
          <w:spacing w:val="12"/>
          <w:kern w:val="0"/>
          <w:sz w:val="40"/>
        </w:rPr>
        <w:t>堇</w:t>
      </w:r>
      <w:proofErr w:type="gramEnd"/>
    </w:p>
    <w:p w14:paraId="04DEB553" w14:textId="1C293F78" w:rsidR="00BD61AD" w:rsidRPr="00F5299C" w:rsidRDefault="008812E6" w:rsidP="008812E6">
      <w:pPr>
        <w:pStyle w:val="af6"/>
        <w:spacing w:before="0" w:after="0"/>
        <w:ind w:leftChars="1750" w:left="5953"/>
        <w:rPr>
          <w:rFonts w:ascii="Times New Roman"/>
          <w:b w:val="0"/>
          <w:bCs/>
          <w:spacing w:val="0"/>
          <w:kern w:val="0"/>
          <w:sz w:val="40"/>
        </w:rPr>
      </w:pPr>
      <w:r>
        <w:rPr>
          <w:rFonts w:ascii="Times New Roman" w:hint="eastAsia"/>
          <w:b w:val="0"/>
          <w:bCs/>
          <w:spacing w:val="0"/>
          <w:kern w:val="0"/>
          <w:sz w:val="40"/>
        </w:rPr>
        <w:t>林盛豐</w:t>
      </w:r>
    </w:p>
    <w:p w14:paraId="0040620B" w14:textId="77777777" w:rsidR="00B93DBB" w:rsidRPr="00F5299C" w:rsidRDefault="00B93DBB">
      <w:pPr>
        <w:pStyle w:val="af6"/>
        <w:spacing w:before="0" w:after="0"/>
        <w:ind w:leftChars="1100" w:left="3742"/>
        <w:rPr>
          <w:rFonts w:ascii="Times New Roman"/>
          <w:b w:val="0"/>
          <w:bCs/>
          <w:spacing w:val="0"/>
          <w:kern w:val="0"/>
          <w:sz w:val="40"/>
        </w:rPr>
      </w:pPr>
    </w:p>
    <w:p w14:paraId="6EDEDDBB" w14:textId="77777777" w:rsidR="00BD61AD" w:rsidRPr="00F5299C" w:rsidRDefault="00BD61AD">
      <w:pPr>
        <w:pStyle w:val="af6"/>
        <w:spacing w:before="0" w:after="0"/>
        <w:ind w:leftChars="1100" w:left="3742"/>
        <w:rPr>
          <w:rFonts w:ascii="Times New Roman"/>
          <w:b w:val="0"/>
          <w:bCs/>
          <w:spacing w:val="0"/>
          <w:kern w:val="0"/>
          <w:sz w:val="40"/>
        </w:rPr>
      </w:pPr>
    </w:p>
    <w:p w14:paraId="707167E7" w14:textId="77777777" w:rsidR="00BD61AD" w:rsidRPr="00F5299C" w:rsidRDefault="00BD61AD">
      <w:pPr>
        <w:pStyle w:val="aff0"/>
        <w:rPr>
          <w:rFonts w:hAnsi="標楷體"/>
          <w:bCs/>
        </w:rPr>
      </w:pPr>
    </w:p>
    <w:p w14:paraId="49AC0AD8" w14:textId="5E8170CD" w:rsidR="00BD61AD" w:rsidRPr="00F5299C" w:rsidRDefault="002A4927">
      <w:pPr>
        <w:pStyle w:val="aff0"/>
        <w:rPr>
          <w:rFonts w:hAnsi="標楷體"/>
          <w:bCs/>
        </w:rPr>
      </w:pPr>
      <w:r w:rsidRPr="00F5299C">
        <w:rPr>
          <w:rFonts w:hAnsi="標楷體" w:hint="eastAsia"/>
          <w:bCs/>
        </w:rPr>
        <w:t>中  華  民  國　1</w:t>
      </w:r>
      <w:r w:rsidR="00C56C99" w:rsidRPr="00F5299C">
        <w:rPr>
          <w:rFonts w:hAnsi="標楷體"/>
          <w:bCs/>
        </w:rPr>
        <w:t>1</w:t>
      </w:r>
      <w:r w:rsidR="007020F9" w:rsidRPr="00F5299C">
        <w:rPr>
          <w:rFonts w:hAnsi="標楷體" w:hint="eastAsia"/>
          <w:bCs/>
        </w:rPr>
        <w:t>1</w:t>
      </w:r>
      <w:r w:rsidRPr="00F5299C">
        <w:rPr>
          <w:rFonts w:hAnsi="標楷體" w:hint="eastAsia"/>
          <w:bCs/>
        </w:rPr>
        <w:t xml:space="preserve">　年 </w:t>
      </w:r>
      <w:r w:rsidR="00D72E20">
        <w:rPr>
          <w:rFonts w:hAnsi="標楷體" w:hint="eastAsia"/>
          <w:bCs/>
        </w:rPr>
        <w:t>4</w:t>
      </w:r>
      <w:r w:rsidRPr="00F5299C">
        <w:rPr>
          <w:rFonts w:hAnsi="標楷體" w:hint="eastAsia"/>
          <w:bCs/>
        </w:rPr>
        <w:t xml:space="preserve">　月　</w:t>
      </w:r>
      <w:r w:rsidR="00D72E20">
        <w:rPr>
          <w:rFonts w:hAnsi="標楷體" w:hint="eastAsia"/>
          <w:bCs/>
        </w:rPr>
        <w:t>8</w:t>
      </w:r>
      <w:r w:rsidRPr="00F5299C">
        <w:rPr>
          <w:rFonts w:hAnsi="標楷體" w:hint="eastAsia"/>
          <w:bCs/>
        </w:rPr>
        <w:t xml:space="preserve">　日</w:t>
      </w:r>
    </w:p>
    <w:p w14:paraId="6828D91B" w14:textId="26D15665" w:rsidR="00BD61AD" w:rsidRPr="00F5299C" w:rsidRDefault="00BD61AD">
      <w:pPr>
        <w:pStyle w:val="aff1"/>
        <w:spacing w:beforeLines="50" w:before="228"/>
        <w:ind w:left="1020" w:hanging="1020"/>
        <w:rPr>
          <w:bCs/>
        </w:rPr>
      </w:pPr>
    </w:p>
    <w:p w14:paraId="4FE495F4" w14:textId="4849542A" w:rsidR="00C56C99" w:rsidRPr="00F5299C" w:rsidRDefault="00C56C99">
      <w:pPr>
        <w:pStyle w:val="aff1"/>
        <w:spacing w:beforeLines="50" w:before="228"/>
        <w:ind w:left="1020" w:hanging="1020"/>
        <w:rPr>
          <w:bCs/>
        </w:rPr>
      </w:pPr>
      <w:proofErr w:type="gramStart"/>
      <w:r w:rsidRPr="00F5299C">
        <w:rPr>
          <w:rFonts w:hint="eastAsia"/>
          <w:bCs/>
        </w:rPr>
        <w:t>案名</w:t>
      </w:r>
      <w:proofErr w:type="gramEnd"/>
      <w:r w:rsidRPr="00F5299C">
        <w:rPr>
          <w:rFonts w:hint="eastAsia"/>
          <w:bCs/>
        </w:rPr>
        <w:t>：</w:t>
      </w:r>
      <w:r w:rsidR="004A0EFC" w:rsidRPr="00F5299C">
        <w:rPr>
          <w:rFonts w:hint="eastAsia"/>
          <w:bCs/>
        </w:rPr>
        <w:t>農地違章工廠衍生環境</w:t>
      </w:r>
      <w:r w:rsidR="00450D46" w:rsidRPr="00F5299C">
        <w:rPr>
          <w:rFonts w:hint="eastAsia"/>
          <w:bCs/>
        </w:rPr>
        <w:t>污</w:t>
      </w:r>
      <w:r w:rsidR="004A0EFC" w:rsidRPr="00F5299C">
        <w:rPr>
          <w:rFonts w:hint="eastAsia"/>
          <w:bCs/>
        </w:rPr>
        <w:t>染及食品安全疑慮案</w:t>
      </w:r>
    </w:p>
    <w:p w14:paraId="597F6A0D" w14:textId="160D37A0" w:rsidR="00C56C99" w:rsidRPr="00F5299C" w:rsidRDefault="00C56C99">
      <w:pPr>
        <w:pStyle w:val="aff1"/>
        <w:spacing w:beforeLines="50" w:before="228"/>
        <w:ind w:left="1020" w:hanging="1020"/>
        <w:rPr>
          <w:bCs/>
        </w:rPr>
      </w:pPr>
      <w:r w:rsidRPr="00F5299C">
        <w:rPr>
          <w:rFonts w:hint="eastAsia"/>
          <w:bCs/>
        </w:rPr>
        <w:t>關鍵字：</w:t>
      </w:r>
      <w:r w:rsidR="00450D46" w:rsidRPr="00F5299C">
        <w:rPr>
          <w:rFonts w:hint="eastAsia"/>
          <w:bCs/>
        </w:rPr>
        <w:t>農地違章工廠、</w:t>
      </w:r>
      <w:r w:rsidR="004A0EFC" w:rsidRPr="00F5299C">
        <w:rPr>
          <w:rFonts w:hint="eastAsia"/>
          <w:bCs/>
        </w:rPr>
        <w:t>工廠管理輔導法、</w:t>
      </w:r>
      <w:r w:rsidR="003438C8" w:rsidRPr="00F5299C">
        <w:rPr>
          <w:rFonts w:hint="eastAsia"/>
          <w:bCs/>
        </w:rPr>
        <w:t>未登記工廠、</w:t>
      </w:r>
      <w:r w:rsidR="00450D46" w:rsidRPr="00F5299C">
        <w:rPr>
          <w:rFonts w:hint="eastAsia"/>
          <w:bCs/>
        </w:rPr>
        <w:t>保護農地-拆除農地地上新增違規工廠行動方案、低污染事業、農業及農地資源盤查</w:t>
      </w:r>
    </w:p>
    <w:p w14:paraId="404F5EAA" w14:textId="40FDF5A5" w:rsidR="00B93DBB" w:rsidRPr="00F5299C" w:rsidRDefault="00B93DBB">
      <w:pPr>
        <w:widowControl/>
        <w:overflowPunct/>
        <w:autoSpaceDE/>
        <w:autoSpaceDN/>
        <w:jc w:val="left"/>
        <w:rPr>
          <w:kern w:val="32"/>
        </w:rPr>
      </w:pPr>
      <w:r w:rsidRPr="00F5299C">
        <w:rPr>
          <w:kern w:val="32"/>
        </w:rPr>
        <w:br w:type="page"/>
      </w:r>
    </w:p>
    <w:p w14:paraId="620189C7" w14:textId="5C3A1918" w:rsidR="00FF0B8F" w:rsidRPr="00F5299C" w:rsidRDefault="00FF0B8F">
      <w:pPr>
        <w:widowControl/>
        <w:jc w:val="left"/>
        <w:rPr>
          <w:kern w:val="32"/>
        </w:rPr>
      </w:pPr>
    </w:p>
    <w:p w14:paraId="3BE18203" w14:textId="55459431" w:rsidR="00B93DBB" w:rsidRPr="00F5299C" w:rsidRDefault="00B93DBB">
      <w:pPr>
        <w:widowControl/>
        <w:jc w:val="left"/>
        <w:rPr>
          <w:kern w:val="32"/>
        </w:rPr>
      </w:pPr>
    </w:p>
    <w:p w14:paraId="6952F33D" w14:textId="77777777" w:rsidR="00B93DBB" w:rsidRPr="00F5299C" w:rsidRDefault="00B93DBB">
      <w:pPr>
        <w:widowControl/>
        <w:jc w:val="left"/>
        <w:rPr>
          <w:kern w:val="32"/>
        </w:rPr>
      </w:pPr>
    </w:p>
    <w:p w14:paraId="1D1A8404" w14:textId="1D474893" w:rsidR="00FF0B8F" w:rsidRPr="00F5299C" w:rsidRDefault="00FF0B8F">
      <w:pPr>
        <w:widowControl/>
        <w:jc w:val="left"/>
        <w:rPr>
          <w:kern w:val="32"/>
        </w:rPr>
      </w:pPr>
    </w:p>
    <w:p w14:paraId="52B7EEF1" w14:textId="75566E96" w:rsidR="00FF0B8F" w:rsidRPr="00F5299C" w:rsidRDefault="00FF0B8F">
      <w:pPr>
        <w:widowControl/>
        <w:jc w:val="left"/>
        <w:rPr>
          <w:kern w:val="32"/>
        </w:rPr>
      </w:pPr>
    </w:p>
    <w:p w14:paraId="0FDD64EF" w14:textId="3B75E2CA" w:rsidR="00FF0B8F" w:rsidRPr="00F5299C" w:rsidRDefault="00FF0B8F">
      <w:pPr>
        <w:widowControl/>
        <w:jc w:val="left"/>
        <w:rPr>
          <w:kern w:val="32"/>
        </w:rPr>
      </w:pPr>
    </w:p>
    <w:p w14:paraId="348A418A" w14:textId="379CF69B" w:rsidR="00FF0B8F" w:rsidRPr="00F5299C" w:rsidRDefault="00FF0B8F" w:rsidP="00FF0B8F">
      <w:pPr>
        <w:widowControl/>
        <w:jc w:val="center"/>
        <w:rPr>
          <w:kern w:val="32"/>
          <w:sz w:val="52"/>
          <w:szCs w:val="52"/>
        </w:rPr>
      </w:pPr>
      <w:r w:rsidRPr="00F5299C">
        <w:rPr>
          <w:rFonts w:hint="eastAsia"/>
          <w:kern w:val="32"/>
          <w:sz w:val="52"/>
          <w:szCs w:val="52"/>
        </w:rPr>
        <w:t>附表</w:t>
      </w:r>
    </w:p>
    <w:p w14:paraId="41A9797E" w14:textId="77777777" w:rsidR="00FF0B8F" w:rsidRPr="00F5299C" w:rsidRDefault="00FF0B8F">
      <w:pPr>
        <w:widowControl/>
        <w:jc w:val="left"/>
        <w:rPr>
          <w:kern w:val="32"/>
        </w:rPr>
      </w:pPr>
    </w:p>
    <w:p w14:paraId="4E9EA9A6" w14:textId="3C61F3D7" w:rsidR="00BD61AD" w:rsidRPr="00F5299C" w:rsidRDefault="00E41190">
      <w:pPr>
        <w:pStyle w:val="a0"/>
        <w:numPr>
          <w:ilvl w:val="0"/>
          <w:numId w:val="26"/>
        </w:numPr>
        <w:tabs>
          <w:tab w:val="clear" w:pos="1440"/>
        </w:tabs>
        <w:ind w:left="1361" w:hanging="1361"/>
        <w:rPr>
          <w:bCs/>
        </w:rPr>
      </w:pPr>
      <w:r w:rsidRPr="00F5299C">
        <w:rPr>
          <w:bCs/>
        </w:rPr>
        <w:br w:type="page"/>
      </w:r>
      <w:bookmarkStart w:id="881" w:name="_Toc99353144"/>
      <w:r w:rsidR="002A4927" w:rsidRPr="00F5299C">
        <w:rPr>
          <w:rFonts w:hint="eastAsia"/>
          <w:bCs/>
        </w:rPr>
        <w:lastRenderedPageBreak/>
        <w:t>各直轄市、縣市政府掌握違章工廠之數量，消長趨勢及原因，查緝之手段及工具，藉其</w:t>
      </w:r>
      <w:proofErr w:type="gramStart"/>
      <w:r w:rsidR="002A4927" w:rsidRPr="00F5299C">
        <w:rPr>
          <w:rFonts w:hint="eastAsia"/>
          <w:bCs/>
        </w:rPr>
        <w:t>方法究否確實</w:t>
      </w:r>
      <w:proofErr w:type="gramEnd"/>
      <w:r w:rsidR="002A4927" w:rsidRPr="00F5299C">
        <w:rPr>
          <w:rFonts w:hint="eastAsia"/>
          <w:bCs/>
        </w:rPr>
        <w:t>掌握其實際數量彙整表</w:t>
      </w:r>
      <w:bookmarkEnd w:id="881"/>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938"/>
      </w:tblGrid>
      <w:tr w:rsidR="00F5299C" w:rsidRPr="00F5299C" w14:paraId="39405DF0" w14:textId="77777777">
        <w:tc>
          <w:tcPr>
            <w:tcW w:w="1809" w:type="dxa"/>
          </w:tcPr>
          <w:p w14:paraId="37DF33E7" w14:textId="77777777" w:rsidR="00BD61AD" w:rsidRPr="00F5299C" w:rsidRDefault="002A4927">
            <w:pPr>
              <w:snapToGrid w:val="0"/>
              <w:jc w:val="center"/>
              <w:rPr>
                <w:rFonts w:hAnsi="標楷體"/>
                <w:b/>
                <w:sz w:val="28"/>
                <w:szCs w:val="28"/>
              </w:rPr>
            </w:pPr>
            <w:r w:rsidRPr="00F5299C">
              <w:rPr>
                <w:rFonts w:hAnsi="標楷體" w:hint="eastAsia"/>
                <w:b/>
                <w:sz w:val="28"/>
                <w:szCs w:val="28"/>
              </w:rPr>
              <w:t>地方政府</w:t>
            </w:r>
          </w:p>
        </w:tc>
        <w:tc>
          <w:tcPr>
            <w:tcW w:w="7938" w:type="dxa"/>
          </w:tcPr>
          <w:p w14:paraId="08D6F34C" w14:textId="77777777" w:rsidR="00BD61AD" w:rsidRPr="00F5299C" w:rsidRDefault="002A4927">
            <w:pPr>
              <w:snapToGrid w:val="0"/>
              <w:jc w:val="center"/>
              <w:rPr>
                <w:rFonts w:hAnsi="標楷體"/>
                <w:b/>
                <w:sz w:val="28"/>
                <w:szCs w:val="28"/>
              </w:rPr>
            </w:pPr>
            <w:r w:rsidRPr="00F5299C">
              <w:rPr>
                <w:rFonts w:hAnsi="標楷體" w:hint="eastAsia"/>
                <w:b/>
                <w:sz w:val="28"/>
                <w:szCs w:val="28"/>
              </w:rPr>
              <w:t>說明</w:t>
            </w:r>
          </w:p>
        </w:tc>
      </w:tr>
      <w:tr w:rsidR="00F5299C" w:rsidRPr="00F5299C" w14:paraId="09791B74" w14:textId="77777777">
        <w:tc>
          <w:tcPr>
            <w:tcW w:w="1809" w:type="dxa"/>
          </w:tcPr>
          <w:p w14:paraId="756083EB" w14:textId="77777777" w:rsidR="00BD61AD" w:rsidRPr="00F5299C" w:rsidRDefault="002A4927">
            <w:pPr>
              <w:snapToGrid w:val="0"/>
              <w:rPr>
                <w:rFonts w:hAnsi="標楷體"/>
                <w:sz w:val="28"/>
                <w:szCs w:val="28"/>
              </w:rPr>
            </w:pPr>
            <w:r w:rsidRPr="00F5299C">
              <w:rPr>
                <w:rFonts w:hAnsi="標楷體" w:hint="eastAsia"/>
                <w:sz w:val="28"/>
                <w:szCs w:val="28"/>
              </w:rPr>
              <w:t>臺北市政府</w:t>
            </w:r>
          </w:p>
        </w:tc>
        <w:tc>
          <w:tcPr>
            <w:tcW w:w="7938" w:type="dxa"/>
          </w:tcPr>
          <w:p w14:paraId="12B1D65E" w14:textId="77777777" w:rsidR="00BD61AD" w:rsidRPr="00F5299C" w:rsidRDefault="002A4927">
            <w:pPr>
              <w:adjustRightInd w:val="0"/>
              <w:snapToGrid w:val="0"/>
              <w:ind w:left="240" w:hangingChars="80" w:hanging="240"/>
              <w:rPr>
                <w:rFonts w:hAnsi="標楷體"/>
                <w:bCs/>
                <w:sz w:val="28"/>
                <w:szCs w:val="28"/>
              </w:rPr>
            </w:pPr>
            <w:r w:rsidRPr="00F5299C">
              <w:rPr>
                <w:rFonts w:hAnsi="標楷體" w:hint="eastAsia"/>
                <w:bCs/>
                <w:sz w:val="28"/>
                <w:szCs w:val="28"/>
              </w:rPr>
              <w:t>1.有關未登記工廠之管理方式係依據「工廠管理輔導法」暨「工廠管理輔導法施行細則」，並訂有「臺北市政府加強矯正未登記工廠執行要點」以作為加強矯正未登記工廠執行依據。查報矯正重點以(1)未登記工廠有製造、存放法定相關危險物品或嚴重污染或危害公共安全、安寧及環境衛生者、(2</w:t>
            </w:r>
            <w:r w:rsidRPr="00F5299C">
              <w:rPr>
                <w:rFonts w:hAnsi="標楷體"/>
                <w:bCs/>
                <w:sz w:val="28"/>
                <w:szCs w:val="28"/>
              </w:rPr>
              <w:t>)</w:t>
            </w:r>
            <w:r w:rsidRPr="00F5299C">
              <w:rPr>
                <w:rFonts w:hAnsi="標楷體" w:hint="eastAsia"/>
                <w:bCs/>
                <w:sz w:val="28"/>
                <w:szCs w:val="28"/>
              </w:rPr>
              <w:t>未登記工廠檢舉案件、(3</w:t>
            </w:r>
            <w:r w:rsidRPr="00F5299C">
              <w:rPr>
                <w:rFonts w:hAnsi="標楷體"/>
                <w:bCs/>
                <w:sz w:val="28"/>
                <w:szCs w:val="28"/>
              </w:rPr>
              <w:t>)</w:t>
            </w:r>
            <w:r w:rsidRPr="00F5299C">
              <w:rPr>
                <w:rFonts w:hAnsi="標楷體" w:hint="eastAsia"/>
                <w:bCs/>
                <w:sz w:val="28"/>
                <w:szCs w:val="28"/>
              </w:rPr>
              <w:t>住宅區未登記工廠、(4</w:t>
            </w:r>
            <w:r w:rsidRPr="00F5299C">
              <w:rPr>
                <w:rFonts w:hAnsi="標楷體"/>
                <w:bCs/>
                <w:sz w:val="28"/>
                <w:szCs w:val="28"/>
              </w:rPr>
              <w:t>)</w:t>
            </w:r>
            <w:proofErr w:type="gramStart"/>
            <w:r w:rsidRPr="00F5299C">
              <w:rPr>
                <w:rFonts w:hAnsi="標楷體" w:hint="eastAsia"/>
                <w:bCs/>
                <w:sz w:val="28"/>
                <w:szCs w:val="28"/>
              </w:rPr>
              <w:t>食品類未登記</w:t>
            </w:r>
            <w:proofErr w:type="gramEnd"/>
            <w:r w:rsidRPr="00F5299C">
              <w:rPr>
                <w:rFonts w:hAnsi="標楷體" w:hint="eastAsia"/>
                <w:bCs/>
                <w:sz w:val="28"/>
                <w:szCs w:val="28"/>
              </w:rPr>
              <w:t>工廠，為主要查緝對象。未登記工廠主要查報來源來自於民眾舉報及其他相關局處通報，列管在案未登記工廠</w:t>
            </w:r>
            <w:proofErr w:type="gramStart"/>
            <w:r w:rsidRPr="00F5299C">
              <w:rPr>
                <w:rFonts w:hAnsi="標楷體" w:hint="eastAsia"/>
                <w:bCs/>
                <w:sz w:val="28"/>
                <w:szCs w:val="28"/>
              </w:rPr>
              <w:t>採</w:t>
            </w:r>
            <w:proofErr w:type="gramEnd"/>
            <w:r w:rsidRPr="00F5299C">
              <w:rPr>
                <w:rFonts w:hAnsi="標楷體" w:hint="eastAsia"/>
                <w:bCs/>
                <w:sz w:val="28"/>
                <w:szCs w:val="28"/>
              </w:rPr>
              <w:t>不定期復查，</w:t>
            </w:r>
            <w:r w:rsidRPr="00F5299C">
              <w:rPr>
                <w:rFonts w:hAnsi="標楷體" w:hint="eastAsia"/>
                <w:sz w:val="28"/>
                <w:szCs w:val="28"/>
              </w:rPr>
              <w:t>截至107年底10月底止，列管未登記工廠計有427家。</w:t>
            </w:r>
          </w:p>
          <w:p w14:paraId="4B79A1B3" w14:textId="77777777" w:rsidR="00BD61AD" w:rsidRPr="00F5299C" w:rsidRDefault="002A4927">
            <w:pPr>
              <w:snapToGrid w:val="0"/>
              <w:ind w:leftChars="12" w:left="281" w:hangingChars="80" w:hanging="240"/>
              <w:rPr>
                <w:rFonts w:hAnsi="標楷體"/>
                <w:sz w:val="28"/>
                <w:szCs w:val="28"/>
              </w:rPr>
            </w:pPr>
            <w:r w:rsidRPr="00F5299C">
              <w:rPr>
                <w:rFonts w:hAnsi="標楷體" w:hint="eastAsia"/>
                <w:bCs/>
                <w:sz w:val="28"/>
                <w:szCs w:val="28"/>
              </w:rPr>
              <w:t>2.屬都會區域，未登記工廠多屬小規模營運，少有大型、高污染等較大外部影響之未登記工廠，未登記工廠主要係以小規模或民生相關產業為主，主要分布於住宅區。近年來因產業結構已發展為以</w:t>
            </w:r>
            <w:r w:rsidRPr="00F5299C">
              <w:rPr>
                <w:rFonts w:hAnsi="標楷體" w:hint="eastAsia"/>
                <w:sz w:val="28"/>
                <w:szCs w:val="28"/>
              </w:rPr>
              <w:t>三級產業為核心，傳統製造業已逐漸式微，且建物多屬高樓建物，除傳統集合住宅外多為複合使用，一般巡查方式不易查緝潛藏在民宅或大樓內之未登記工廠，因住宅密集，如從事製造加工情事，易造成外部環境影響，可藉由民眾檢舉或反映，來掌握未登記工廠情形</w:t>
            </w:r>
            <w:r w:rsidRPr="00F5299C">
              <w:rPr>
                <w:rFonts w:hAnsi="標楷體" w:hint="eastAsia"/>
                <w:bCs/>
                <w:sz w:val="28"/>
                <w:szCs w:val="28"/>
              </w:rPr>
              <w:t>。</w:t>
            </w:r>
            <w:r w:rsidRPr="00F5299C">
              <w:rPr>
                <w:rFonts w:hAnsi="標楷體" w:hint="eastAsia"/>
                <w:sz w:val="28"/>
                <w:szCs w:val="28"/>
              </w:rPr>
              <w:t>對於查獲之未登記工廠除依</w:t>
            </w:r>
            <w:r w:rsidRPr="00F5299C">
              <w:rPr>
                <w:rFonts w:hAnsi="標楷體" w:hint="eastAsia"/>
                <w:bCs/>
                <w:sz w:val="28"/>
                <w:szCs w:val="28"/>
              </w:rPr>
              <w:t>「工廠管理輔導法」規定裁處外並輔以各種輔導措施</w:t>
            </w:r>
            <w:r w:rsidRPr="00F5299C">
              <w:rPr>
                <w:rFonts w:hAnsi="標楷體" w:hint="eastAsia"/>
                <w:sz w:val="28"/>
                <w:szCs w:val="28"/>
              </w:rPr>
              <w:t>，未登記工廠家數由</w:t>
            </w:r>
            <w:r w:rsidRPr="00F5299C">
              <w:rPr>
                <w:rFonts w:hAnsi="標楷體"/>
                <w:sz w:val="28"/>
                <w:szCs w:val="28"/>
              </w:rPr>
              <w:t>97</w:t>
            </w:r>
            <w:r w:rsidRPr="00F5299C">
              <w:rPr>
                <w:rFonts w:hAnsi="標楷體" w:hint="eastAsia"/>
                <w:sz w:val="28"/>
                <w:szCs w:val="28"/>
              </w:rPr>
              <w:t>年之</w:t>
            </w:r>
            <w:r w:rsidRPr="00F5299C">
              <w:rPr>
                <w:rFonts w:hAnsi="標楷體"/>
                <w:sz w:val="28"/>
                <w:szCs w:val="28"/>
              </w:rPr>
              <w:t>749</w:t>
            </w:r>
            <w:r w:rsidRPr="00F5299C">
              <w:rPr>
                <w:rFonts w:hAnsi="標楷體" w:hint="eastAsia"/>
                <w:sz w:val="28"/>
                <w:szCs w:val="28"/>
              </w:rPr>
              <w:t>家，降至</w:t>
            </w:r>
            <w:r w:rsidRPr="00F5299C">
              <w:rPr>
                <w:rFonts w:hAnsi="標楷體"/>
                <w:sz w:val="28"/>
                <w:szCs w:val="28"/>
              </w:rPr>
              <w:t>107</w:t>
            </w:r>
            <w:r w:rsidRPr="00F5299C">
              <w:rPr>
                <w:rFonts w:hAnsi="標楷體" w:hint="eastAsia"/>
                <w:sz w:val="28"/>
                <w:szCs w:val="28"/>
              </w:rPr>
              <w:t>年10月底之</w:t>
            </w:r>
            <w:r w:rsidRPr="00F5299C">
              <w:rPr>
                <w:rFonts w:hAnsi="標楷體"/>
                <w:sz w:val="28"/>
                <w:szCs w:val="28"/>
              </w:rPr>
              <w:t>4</w:t>
            </w:r>
            <w:r w:rsidRPr="00F5299C">
              <w:rPr>
                <w:rFonts w:hAnsi="標楷體" w:hint="eastAsia"/>
                <w:sz w:val="28"/>
                <w:szCs w:val="28"/>
              </w:rPr>
              <w:t>27家，已逐年下降。</w:t>
            </w:r>
          </w:p>
          <w:p w14:paraId="143D29CB" w14:textId="77777777" w:rsidR="00BD61AD" w:rsidRPr="00F5299C" w:rsidRDefault="002A4927">
            <w:pPr>
              <w:snapToGrid w:val="0"/>
              <w:ind w:left="216" w:hangingChars="72" w:hanging="216"/>
              <w:rPr>
                <w:rFonts w:hAnsi="標楷體"/>
                <w:sz w:val="28"/>
                <w:szCs w:val="28"/>
              </w:rPr>
            </w:pPr>
            <w:r w:rsidRPr="00F5299C">
              <w:rPr>
                <w:rFonts w:hAnsi="標楷體" w:hint="eastAsia"/>
                <w:bCs/>
                <w:sz w:val="28"/>
                <w:szCs w:val="28"/>
              </w:rPr>
              <w:t>3.</w:t>
            </w:r>
            <w:r w:rsidRPr="00F5299C">
              <w:rPr>
                <w:rFonts w:hAnsi="標楷體" w:hint="eastAsia"/>
                <w:sz w:val="28"/>
                <w:szCs w:val="28"/>
              </w:rPr>
              <w:t>有關對未登記工廠之管理及查處一節，</w:t>
            </w:r>
            <w:r w:rsidRPr="00F5299C">
              <w:rPr>
                <w:rFonts w:hAnsi="標楷體" w:hint="eastAsia"/>
                <w:bCs/>
                <w:sz w:val="28"/>
                <w:szCs w:val="28"/>
              </w:rPr>
              <w:t>經查獲之未登記工廠，依「工廠管理輔導法」先行勒令停工並限期於文到</w:t>
            </w:r>
            <w:r w:rsidRPr="00F5299C">
              <w:rPr>
                <w:rFonts w:hAnsi="標楷體"/>
                <w:bCs/>
                <w:sz w:val="28"/>
                <w:szCs w:val="28"/>
              </w:rPr>
              <w:t>30</w:t>
            </w:r>
            <w:r w:rsidRPr="00F5299C">
              <w:rPr>
                <w:rFonts w:hAnsi="標楷體" w:hint="eastAsia"/>
                <w:bCs/>
                <w:sz w:val="28"/>
                <w:szCs w:val="28"/>
              </w:rPr>
              <w:t>日內完成工廠登記，期限屆滿經複查仍未停工且未完成工廠登記，則依「工廠管理輔導法」及「臺北市政府處理違反工廠管理輔導法事件統一裁罰基準」規定處以罰鍰</w:t>
            </w:r>
            <w:r w:rsidRPr="00F5299C">
              <w:rPr>
                <w:rFonts w:hAnsi="標楷體"/>
                <w:bCs/>
                <w:sz w:val="28"/>
                <w:szCs w:val="28"/>
              </w:rPr>
              <w:t>(</w:t>
            </w:r>
            <w:r w:rsidRPr="00F5299C">
              <w:rPr>
                <w:rFonts w:hAnsi="標楷體" w:hint="eastAsia"/>
                <w:bCs/>
                <w:sz w:val="28"/>
                <w:szCs w:val="28"/>
              </w:rPr>
              <w:t>第</w:t>
            </w:r>
            <w:r w:rsidRPr="00F5299C">
              <w:rPr>
                <w:rFonts w:hAnsi="標楷體"/>
                <w:bCs/>
                <w:sz w:val="28"/>
                <w:szCs w:val="28"/>
              </w:rPr>
              <w:t>1</w:t>
            </w:r>
            <w:r w:rsidRPr="00F5299C">
              <w:rPr>
                <w:rFonts w:hAnsi="標楷體" w:hint="eastAsia"/>
                <w:bCs/>
                <w:sz w:val="28"/>
                <w:szCs w:val="28"/>
              </w:rPr>
              <w:t>次罰</w:t>
            </w:r>
            <w:r w:rsidRPr="00F5299C">
              <w:rPr>
                <w:rFonts w:hAnsi="標楷體"/>
                <w:bCs/>
                <w:sz w:val="28"/>
                <w:szCs w:val="28"/>
              </w:rPr>
              <w:t>2</w:t>
            </w:r>
            <w:r w:rsidRPr="00F5299C">
              <w:rPr>
                <w:rFonts w:hAnsi="標楷體" w:hint="eastAsia"/>
                <w:bCs/>
                <w:sz w:val="28"/>
                <w:szCs w:val="28"/>
              </w:rPr>
              <w:t>萬至</w:t>
            </w:r>
            <w:r w:rsidRPr="00F5299C">
              <w:rPr>
                <w:rFonts w:hAnsi="標楷體"/>
                <w:bCs/>
                <w:sz w:val="28"/>
                <w:szCs w:val="28"/>
              </w:rPr>
              <w:t>10</w:t>
            </w:r>
            <w:r w:rsidRPr="00F5299C">
              <w:rPr>
                <w:rFonts w:hAnsi="標楷體" w:hint="eastAsia"/>
                <w:bCs/>
                <w:sz w:val="28"/>
                <w:szCs w:val="28"/>
              </w:rPr>
              <w:t>萬，第</w:t>
            </w:r>
            <w:r w:rsidRPr="00F5299C">
              <w:rPr>
                <w:rFonts w:hAnsi="標楷體"/>
                <w:bCs/>
                <w:sz w:val="28"/>
                <w:szCs w:val="28"/>
              </w:rPr>
              <w:t>2</w:t>
            </w:r>
            <w:r w:rsidRPr="00F5299C">
              <w:rPr>
                <w:rFonts w:hAnsi="標楷體" w:hint="eastAsia"/>
                <w:bCs/>
                <w:sz w:val="28"/>
                <w:szCs w:val="28"/>
              </w:rPr>
              <w:t>次罰</w:t>
            </w:r>
            <w:r w:rsidRPr="00F5299C">
              <w:rPr>
                <w:rFonts w:hAnsi="標楷體"/>
                <w:bCs/>
                <w:sz w:val="28"/>
                <w:szCs w:val="28"/>
              </w:rPr>
              <w:t>4</w:t>
            </w:r>
            <w:r w:rsidRPr="00F5299C">
              <w:rPr>
                <w:rFonts w:hAnsi="標楷體" w:hint="eastAsia"/>
                <w:bCs/>
                <w:sz w:val="28"/>
                <w:szCs w:val="28"/>
              </w:rPr>
              <w:t>萬至</w:t>
            </w:r>
            <w:r w:rsidRPr="00F5299C">
              <w:rPr>
                <w:rFonts w:hAnsi="標楷體"/>
                <w:bCs/>
                <w:sz w:val="28"/>
                <w:szCs w:val="28"/>
              </w:rPr>
              <w:t>20</w:t>
            </w:r>
            <w:r w:rsidRPr="00F5299C">
              <w:rPr>
                <w:rFonts w:hAnsi="標楷體" w:hint="eastAsia"/>
                <w:bCs/>
                <w:sz w:val="28"/>
                <w:szCs w:val="28"/>
              </w:rPr>
              <w:t>萬</w:t>
            </w:r>
            <w:r w:rsidRPr="00F5299C">
              <w:rPr>
                <w:rFonts w:hAnsi="標楷體"/>
                <w:bCs/>
                <w:sz w:val="28"/>
                <w:szCs w:val="28"/>
              </w:rPr>
              <w:t>)</w:t>
            </w:r>
            <w:r w:rsidRPr="00F5299C">
              <w:rPr>
                <w:rFonts w:hAnsi="標楷體" w:hint="eastAsia"/>
                <w:bCs/>
                <w:sz w:val="28"/>
                <w:szCs w:val="28"/>
              </w:rPr>
              <w:t>並依前述統一裁罰基準，針對查獲之危險性及高污染未登記工廠加重處罰，第一次罰5萬元以上至9萬元以下，第2次後罰以10萬元以上19萬元以下罰鍰，第3次查獲罰款20萬以上25萬以下，得連續處罰，如未登記工廠經勒令停工拒不遵從者，必要時通知電業及自來水業者同到現場配合執行停止供電；另如查獲</w:t>
            </w:r>
            <w:r w:rsidRPr="00F5299C">
              <w:rPr>
                <w:rFonts w:hAnsi="標楷體" w:hint="eastAsia"/>
                <w:bCs/>
                <w:sz w:val="28"/>
                <w:szCs w:val="28"/>
              </w:rPr>
              <w:lastRenderedPageBreak/>
              <w:t>非屬工廠管理輔導法工廠範疇之小型製造業，則移請都市發展局及建築管理工程處等相關單位依</w:t>
            </w:r>
            <w:proofErr w:type="gramStart"/>
            <w:r w:rsidRPr="00F5299C">
              <w:rPr>
                <w:rFonts w:hAnsi="標楷體" w:hint="eastAsia"/>
                <w:bCs/>
                <w:sz w:val="28"/>
                <w:szCs w:val="28"/>
              </w:rPr>
              <w:t>權責卓處</w:t>
            </w:r>
            <w:proofErr w:type="gramEnd"/>
            <w:r w:rsidRPr="00F5299C">
              <w:rPr>
                <w:rFonts w:hAnsi="標楷體" w:hint="eastAsia"/>
                <w:bCs/>
                <w:sz w:val="28"/>
                <w:szCs w:val="28"/>
              </w:rPr>
              <w:t>，以維護工業秩序。</w:t>
            </w:r>
          </w:p>
        </w:tc>
      </w:tr>
      <w:tr w:rsidR="00F5299C" w:rsidRPr="00F5299C" w14:paraId="10365B75" w14:textId="77777777">
        <w:tc>
          <w:tcPr>
            <w:tcW w:w="1809" w:type="dxa"/>
          </w:tcPr>
          <w:p w14:paraId="061EE84B" w14:textId="77777777" w:rsidR="00BD61AD" w:rsidRPr="00F5299C" w:rsidRDefault="002A4927">
            <w:pPr>
              <w:snapToGrid w:val="0"/>
              <w:rPr>
                <w:rFonts w:hAnsi="標楷體"/>
                <w:sz w:val="28"/>
                <w:szCs w:val="28"/>
              </w:rPr>
            </w:pPr>
            <w:r w:rsidRPr="00F5299C">
              <w:rPr>
                <w:rFonts w:hAnsi="標楷體" w:hint="eastAsia"/>
                <w:sz w:val="28"/>
                <w:szCs w:val="28"/>
              </w:rPr>
              <w:lastRenderedPageBreak/>
              <w:t>新北市政府</w:t>
            </w:r>
          </w:p>
        </w:tc>
        <w:tc>
          <w:tcPr>
            <w:tcW w:w="7938" w:type="dxa"/>
          </w:tcPr>
          <w:p w14:paraId="6AC22CBB" w14:textId="36D39474" w:rsidR="00BD61AD" w:rsidRPr="00F5299C" w:rsidRDefault="002A4927">
            <w:pPr>
              <w:numPr>
                <w:ilvl w:val="0"/>
                <w:numId w:val="27"/>
              </w:numPr>
              <w:snapToGrid w:val="0"/>
              <w:ind w:left="482" w:hanging="482"/>
              <w:jc w:val="left"/>
              <w:rPr>
                <w:rFonts w:hAnsi="標楷體"/>
                <w:b/>
                <w:sz w:val="28"/>
                <w:szCs w:val="28"/>
              </w:rPr>
            </w:pPr>
            <w:r w:rsidRPr="00F5299C">
              <w:rPr>
                <w:rFonts w:hAnsi="標楷體" w:hint="eastAsia"/>
                <w:b/>
                <w:sz w:val="28"/>
                <w:szCs w:val="28"/>
              </w:rPr>
              <w:t>如何掌握違章工廠之數量</w:t>
            </w:r>
            <w:r w:rsidR="00730A50" w:rsidRPr="00F5299C">
              <w:rPr>
                <w:rFonts w:hAnsi="標楷體" w:hint="eastAsia"/>
                <w:b/>
                <w:sz w:val="28"/>
                <w:szCs w:val="28"/>
              </w:rPr>
              <w:t>？</w:t>
            </w:r>
          </w:p>
          <w:p w14:paraId="363AF792" w14:textId="77777777" w:rsidR="00BD61AD" w:rsidRPr="00F5299C" w:rsidRDefault="002A4927">
            <w:pPr>
              <w:snapToGrid w:val="0"/>
              <w:ind w:leftChars="115" w:left="391" w:firstLineChars="4" w:firstLine="12"/>
              <w:rPr>
                <w:rFonts w:hAnsi="標楷體"/>
                <w:sz w:val="28"/>
                <w:szCs w:val="28"/>
              </w:rPr>
            </w:pPr>
            <w:r w:rsidRPr="00F5299C">
              <w:rPr>
                <w:rFonts w:hAnsi="標楷體" w:hint="eastAsia"/>
                <w:sz w:val="28"/>
                <w:szCs w:val="28"/>
              </w:rPr>
              <w:t>已建置『新北市工業發展GIS空間資訊系統』，針對未登記工廠案件，依民眾陳情舉報依情節輕重</w:t>
            </w:r>
            <w:proofErr w:type="gramStart"/>
            <w:r w:rsidRPr="00F5299C">
              <w:rPr>
                <w:rFonts w:hAnsi="標楷體" w:hint="eastAsia"/>
                <w:sz w:val="28"/>
                <w:szCs w:val="28"/>
              </w:rPr>
              <w:t>排程至現場</w:t>
            </w:r>
            <w:proofErr w:type="gramEnd"/>
            <w:r w:rsidRPr="00F5299C">
              <w:rPr>
                <w:rFonts w:hAnsi="標楷體" w:hint="eastAsia"/>
                <w:sz w:val="28"/>
                <w:szCs w:val="28"/>
              </w:rPr>
              <w:t>勘查，並於現場進行認定其營業狀態及規模認定後，屬未登記工廠者，登錄系統做為列案管制，並依列管系統按月統計相關列管數據。於</w:t>
            </w:r>
            <w:proofErr w:type="gramStart"/>
            <w:r w:rsidRPr="00F5299C">
              <w:rPr>
                <w:rFonts w:hAnsi="標楷體" w:hint="eastAsia"/>
                <w:sz w:val="28"/>
                <w:szCs w:val="28"/>
              </w:rPr>
              <w:t>100</w:t>
            </w:r>
            <w:proofErr w:type="gramEnd"/>
            <w:r w:rsidRPr="00F5299C">
              <w:rPr>
                <w:rFonts w:hAnsi="標楷體" w:hint="eastAsia"/>
                <w:sz w:val="28"/>
                <w:szCs w:val="28"/>
              </w:rPr>
              <w:t>年度進行未登記工廠全面調查訪視將近7,000家未登工廠，另於103至106年間亦透過「新北市產業用地服務團」以逐家訪視機制，共計訪視1,576家次，經訪視之未登工廠皆已登錄列管於GIS系統。</w:t>
            </w:r>
          </w:p>
          <w:p w14:paraId="0F387CA0" w14:textId="1DB2191A" w:rsidR="00BD61AD" w:rsidRPr="00F5299C" w:rsidRDefault="002A4927">
            <w:pPr>
              <w:numPr>
                <w:ilvl w:val="0"/>
                <w:numId w:val="27"/>
              </w:numPr>
              <w:snapToGrid w:val="0"/>
              <w:ind w:left="482" w:hanging="482"/>
              <w:jc w:val="left"/>
              <w:rPr>
                <w:rFonts w:hAnsi="標楷體"/>
                <w:b/>
                <w:sz w:val="28"/>
                <w:szCs w:val="28"/>
              </w:rPr>
            </w:pPr>
            <w:r w:rsidRPr="00F5299C">
              <w:rPr>
                <w:rFonts w:hAnsi="標楷體" w:hint="eastAsia"/>
                <w:b/>
                <w:sz w:val="28"/>
                <w:szCs w:val="28"/>
              </w:rPr>
              <w:t>違章工廠數量消長趨勢及原因</w:t>
            </w:r>
            <w:r w:rsidR="00730A50" w:rsidRPr="00F5299C">
              <w:rPr>
                <w:rFonts w:hAnsi="標楷體" w:hint="eastAsia"/>
                <w:b/>
                <w:sz w:val="28"/>
                <w:szCs w:val="28"/>
              </w:rPr>
              <w:t>？</w:t>
            </w:r>
          </w:p>
          <w:p w14:paraId="0511BEC6" w14:textId="77777777" w:rsidR="00BD61AD" w:rsidRPr="00F5299C" w:rsidRDefault="002A4927">
            <w:pPr>
              <w:snapToGrid w:val="0"/>
              <w:ind w:leftChars="110" w:left="374"/>
              <w:rPr>
                <w:rFonts w:hAnsi="標楷體"/>
                <w:sz w:val="28"/>
                <w:szCs w:val="28"/>
              </w:rPr>
            </w:pPr>
            <w:r w:rsidRPr="00F5299C">
              <w:rPr>
                <w:rFonts w:hAnsi="標楷體" w:hint="eastAsia"/>
                <w:sz w:val="28"/>
                <w:szCs w:val="28"/>
              </w:rPr>
              <w:t>積極辦理未登記工廠矯正作業，107年10月底列管之未登記工廠家數共計2,738家，相較106年12月列管數量2,811家消減73家。另針對未登記工廠輔導</w:t>
            </w:r>
            <w:proofErr w:type="gramStart"/>
            <w:r w:rsidRPr="00F5299C">
              <w:rPr>
                <w:rFonts w:hAnsi="標楷體" w:hint="eastAsia"/>
                <w:sz w:val="28"/>
                <w:szCs w:val="28"/>
              </w:rPr>
              <w:t>採</w:t>
            </w:r>
            <w:proofErr w:type="gramEnd"/>
            <w:r w:rsidRPr="00F5299C">
              <w:rPr>
                <w:rFonts w:hAnsi="標楷體" w:hint="eastAsia"/>
                <w:sz w:val="28"/>
                <w:szCs w:val="28"/>
              </w:rPr>
              <w:t>分級分類方式，一般工廠以輔導為原則，嚴重影響公安或專案性之違規案件，以立即勒令停工並裁罰的方式處理。</w:t>
            </w:r>
          </w:p>
          <w:p w14:paraId="14D071B2" w14:textId="31BC541E" w:rsidR="00BD61AD" w:rsidRPr="00F5299C" w:rsidRDefault="002A4927">
            <w:pPr>
              <w:numPr>
                <w:ilvl w:val="0"/>
                <w:numId w:val="27"/>
              </w:numPr>
              <w:snapToGrid w:val="0"/>
              <w:ind w:left="264" w:hanging="264"/>
              <w:jc w:val="left"/>
              <w:rPr>
                <w:rFonts w:hAnsi="標楷體"/>
                <w:b/>
                <w:sz w:val="28"/>
                <w:szCs w:val="28"/>
              </w:rPr>
            </w:pPr>
            <w:r w:rsidRPr="00F5299C">
              <w:rPr>
                <w:rFonts w:hAnsi="標楷體" w:hint="eastAsia"/>
                <w:b/>
                <w:sz w:val="28"/>
                <w:szCs w:val="28"/>
              </w:rPr>
              <w:t>請具體說明查緝違章工廠之手段及工具為何</w:t>
            </w:r>
            <w:r w:rsidR="00730A50" w:rsidRPr="00F5299C">
              <w:rPr>
                <w:rFonts w:hAnsi="標楷體" w:hint="eastAsia"/>
                <w:b/>
                <w:sz w:val="28"/>
                <w:szCs w:val="28"/>
              </w:rPr>
              <w:t>？</w:t>
            </w:r>
            <w:r w:rsidRPr="00F5299C">
              <w:rPr>
                <w:rFonts w:hAnsi="標楷體" w:hint="eastAsia"/>
                <w:b/>
                <w:sz w:val="28"/>
                <w:szCs w:val="28"/>
              </w:rPr>
              <w:t>是否確實掌握其實際數量</w:t>
            </w:r>
            <w:r w:rsidR="00730A50" w:rsidRPr="00F5299C">
              <w:rPr>
                <w:rFonts w:hAnsi="標楷體" w:hint="eastAsia"/>
                <w:b/>
                <w:sz w:val="28"/>
                <w:szCs w:val="28"/>
              </w:rPr>
              <w:t>？</w:t>
            </w:r>
            <w:r w:rsidRPr="00F5299C">
              <w:rPr>
                <w:rFonts w:hint="eastAsia"/>
                <w:b/>
              </w:rPr>
              <w:t xml:space="preserve"> </w:t>
            </w:r>
            <w:r w:rsidRPr="00F5299C">
              <w:rPr>
                <w:rFonts w:hAnsi="標楷體" w:hint="eastAsia"/>
                <w:b/>
                <w:sz w:val="28"/>
                <w:szCs w:val="28"/>
              </w:rPr>
              <w:t>查緝違規工廠方法理由及依據</w:t>
            </w:r>
            <w:r w:rsidR="00730A50" w:rsidRPr="00F5299C">
              <w:rPr>
                <w:rFonts w:hAnsi="標楷體" w:hint="eastAsia"/>
                <w:b/>
                <w:sz w:val="28"/>
                <w:szCs w:val="28"/>
              </w:rPr>
              <w:t>？</w:t>
            </w:r>
          </w:p>
          <w:p w14:paraId="1BA6833F" w14:textId="77777777" w:rsidR="00BD61AD" w:rsidRPr="00F5299C" w:rsidRDefault="002A4927">
            <w:pPr>
              <w:numPr>
                <w:ilvl w:val="0"/>
                <w:numId w:val="28"/>
              </w:numPr>
              <w:snapToGrid w:val="0"/>
              <w:ind w:left="726" w:hanging="434"/>
              <w:jc w:val="left"/>
              <w:rPr>
                <w:rFonts w:hAnsi="標楷體"/>
                <w:sz w:val="28"/>
                <w:szCs w:val="28"/>
              </w:rPr>
            </w:pPr>
            <w:r w:rsidRPr="00F5299C">
              <w:rPr>
                <w:rFonts w:hAnsi="標楷體" w:hint="eastAsia"/>
                <w:sz w:val="28"/>
                <w:szCs w:val="28"/>
              </w:rPr>
              <w:t>查緝未登記工廠之手段及工具、查緝違規工廠方法理由及依據</w:t>
            </w:r>
          </w:p>
          <w:p w14:paraId="5E05C999" w14:textId="77777777" w:rsidR="00BD61AD" w:rsidRPr="00F5299C" w:rsidRDefault="002A4927">
            <w:pPr>
              <w:numPr>
                <w:ilvl w:val="0"/>
                <w:numId w:val="29"/>
              </w:numPr>
              <w:snapToGrid w:val="0"/>
              <w:ind w:firstLine="334"/>
              <w:jc w:val="left"/>
              <w:rPr>
                <w:rFonts w:hAnsi="標楷體"/>
                <w:bCs/>
                <w:sz w:val="28"/>
                <w:szCs w:val="28"/>
              </w:rPr>
            </w:pPr>
            <w:r w:rsidRPr="00F5299C">
              <w:rPr>
                <w:rFonts w:hAnsi="標楷體" w:hint="eastAsia"/>
                <w:bCs/>
                <w:sz w:val="28"/>
                <w:szCs w:val="28"/>
              </w:rPr>
              <w:t>組織推動、聯合矯正</w:t>
            </w:r>
          </w:p>
          <w:p w14:paraId="1F13D7E3" w14:textId="77777777" w:rsidR="00BD61AD" w:rsidRPr="00F5299C" w:rsidRDefault="002A4927">
            <w:pPr>
              <w:snapToGrid w:val="0"/>
              <w:ind w:left="1020"/>
              <w:rPr>
                <w:rFonts w:hAnsi="標楷體"/>
                <w:bCs/>
                <w:sz w:val="28"/>
                <w:szCs w:val="28"/>
              </w:rPr>
            </w:pPr>
            <w:r w:rsidRPr="00F5299C">
              <w:rPr>
                <w:rFonts w:hAnsi="標楷體" w:hint="eastAsia"/>
                <w:sz w:val="28"/>
                <w:szCs w:val="28"/>
              </w:rPr>
              <w:t>依各機關權責分工，成立「未登記工廠聯合加強矯正小組」。</w:t>
            </w:r>
          </w:p>
          <w:p w14:paraId="574DE91E" w14:textId="77777777" w:rsidR="00BD61AD" w:rsidRPr="00F5299C" w:rsidRDefault="002A4927">
            <w:pPr>
              <w:numPr>
                <w:ilvl w:val="0"/>
                <w:numId w:val="29"/>
              </w:numPr>
              <w:snapToGrid w:val="0"/>
              <w:ind w:firstLine="348"/>
              <w:jc w:val="left"/>
              <w:rPr>
                <w:rFonts w:hAnsi="標楷體"/>
                <w:sz w:val="28"/>
                <w:szCs w:val="28"/>
              </w:rPr>
            </w:pPr>
            <w:r w:rsidRPr="00F5299C">
              <w:rPr>
                <w:rFonts w:hAnsi="標楷體" w:hint="eastAsia"/>
                <w:bCs/>
                <w:sz w:val="28"/>
                <w:szCs w:val="28"/>
              </w:rPr>
              <w:t>輔導先行、分級裁罰</w:t>
            </w:r>
          </w:p>
          <w:p w14:paraId="62F512F1" w14:textId="77777777" w:rsidR="00BD61AD" w:rsidRPr="00F5299C" w:rsidRDefault="002A4927">
            <w:pPr>
              <w:snapToGrid w:val="0"/>
              <w:ind w:leftChars="419" w:left="1425" w:firstLineChars="4" w:firstLine="12"/>
              <w:rPr>
                <w:rFonts w:hAnsi="標楷體"/>
                <w:sz w:val="28"/>
                <w:szCs w:val="28"/>
              </w:rPr>
            </w:pPr>
            <w:r w:rsidRPr="00F5299C">
              <w:rPr>
                <w:rFonts w:hAnsi="標楷體" w:hint="eastAsia"/>
                <w:bCs/>
                <w:sz w:val="28"/>
                <w:szCs w:val="28"/>
              </w:rPr>
              <w:t>以輔導為原則，給予相關行政指導及行政協助與資源，並依各廠商違規之樣態，給予不同改善時間及裁罰比例，以符合規定及產業公平競爭原則。</w:t>
            </w:r>
          </w:p>
          <w:p w14:paraId="6EE488BB" w14:textId="77777777" w:rsidR="00BD61AD" w:rsidRPr="00F5299C" w:rsidRDefault="002A4927">
            <w:pPr>
              <w:numPr>
                <w:ilvl w:val="0"/>
                <w:numId w:val="29"/>
              </w:numPr>
              <w:snapToGrid w:val="0"/>
              <w:ind w:firstLine="362"/>
              <w:jc w:val="left"/>
              <w:rPr>
                <w:rFonts w:hAnsi="標楷體"/>
                <w:sz w:val="28"/>
                <w:szCs w:val="28"/>
              </w:rPr>
            </w:pPr>
            <w:r w:rsidRPr="00F5299C">
              <w:rPr>
                <w:rFonts w:hAnsi="標楷體" w:hint="eastAsia"/>
                <w:bCs/>
                <w:sz w:val="28"/>
                <w:szCs w:val="28"/>
              </w:rPr>
              <w:t>重要議題、聚焦處理</w:t>
            </w:r>
          </w:p>
          <w:p w14:paraId="505E5E53" w14:textId="77777777" w:rsidR="00BD61AD" w:rsidRPr="00F5299C" w:rsidRDefault="002A4927">
            <w:pPr>
              <w:snapToGrid w:val="0"/>
              <w:ind w:left="1034" w:firstLineChars="5" w:firstLine="15"/>
              <w:rPr>
                <w:rFonts w:hAnsi="標楷體"/>
                <w:sz w:val="28"/>
                <w:szCs w:val="28"/>
              </w:rPr>
            </w:pPr>
            <w:r w:rsidRPr="00F5299C">
              <w:rPr>
                <w:rFonts w:hAnsi="標楷體" w:hint="eastAsia"/>
                <w:bCs/>
                <w:sz w:val="28"/>
                <w:szCs w:val="28"/>
              </w:rPr>
              <w:t>配合中央定期召開相關會議以列管重大案件，並加強取締。</w:t>
            </w:r>
          </w:p>
          <w:p w14:paraId="4F5581AD" w14:textId="77777777" w:rsidR="00BD61AD" w:rsidRPr="00F5299C" w:rsidRDefault="002A4927">
            <w:pPr>
              <w:numPr>
                <w:ilvl w:val="0"/>
                <w:numId w:val="29"/>
              </w:numPr>
              <w:snapToGrid w:val="0"/>
              <w:ind w:firstLine="362"/>
              <w:jc w:val="left"/>
              <w:rPr>
                <w:rFonts w:hAnsi="標楷體"/>
                <w:sz w:val="28"/>
                <w:szCs w:val="28"/>
              </w:rPr>
            </w:pPr>
            <w:r w:rsidRPr="00F5299C">
              <w:rPr>
                <w:rFonts w:hAnsi="標楷體" w:hint="eastAsia"/>
                <w:bCs/>
                <w:sz w:val="28"/>
                <w:szCs w:val="28"/>
              </w:rPr>
              <w:t>舊案清查、陳情處理</w:t>
            </w:r>
          </w:p>
          <w:p w14:paraId="1E5C966D" w14:textId="77777777" w:rsidR="00BD61AD" w:rsidRPr="00F5299C" w:rsidRDefault="002A4927">
            <w:pPr>
              <w:numPr>
                <w:ilvl w:val="1"/>
                <w:numId w:val="27"/>
              </w:numPr>
              <w:snapToGrid w:val="0"/>
              <w:ind w:firstLine="130"/>
              <w:jc w:val="left"/>
              <w:rPr>
                <w:rFonts w:hAnsi="標楷體"/>
                <w:sz w:val="28"/>
                <w:szCs w:val="28"/>
              </w:rPr>
            </w:pPr>
            <w:r w:rsidRPr="00F5299C">
              <w:rPr>
                <w:rFonts w:hAnsi="標楷體" w:hint="eastAsia"/>
                <w:sz w:val="28"/>
                <w:szCs w:val="28"/>
              </w:rPr>
              <w:t>舊案清查：針對年代久遠之列管案件，或最近一次稽查日期超過5年之案件，定時定量</w:t>
            </w:r>
            <w:proofErr w:type="gramStart"/>
            <w:r w:rsidRPr="00F5299C">
              <w:rPr>
                <w:rFonts w:hAnsi="標楷體" w:hint="eastAsia"/>
                <w:sz w:val="28"/>
                <w:szCs w:val="28"/>
              </w:rPr>
              <w:t>進行排查</w:t>
            </w:r>
            <w:proofErr w:type="gramEnd"/>
            <w:r w:rsidRPr="00F5299C">
              <w:rPr>
                <w:rFonts w:hAnsi="標楷體" w:hint="eastAsia"/>
                <w:sz w:val="28"/>
                <w:szCs w:val="28"/>
              </w:rPr>
              <w:t>，以瞭解列管案件現有狀態，適時更新其最新狀態。</w:t>
            </w:r>
          </w:p>
          <w:p w14:paraId="61039F80" w14:textId="77777777" w:rsidR="00BD61AD" w:rsidRPr="00F5299C" w:rsidRDefault="002A4927">
            <w:pPr>
              <w:numPr>
                <w:ilvl w:val="1"/>
                <w:numId w:val="27"/>
              </w:numPr>
              <w:snapToGrid w:val="0"/>
              <w:ind w:firstLine="144"/>
              <w:jc w:val="left"/>
              <w:rPr>
                <w:rFonts w:hAnsi="標楷體"/>
                <w:sz w:val="28"/>
                <w:szCs w:val="28"/>
              </w:rPr>
            </w:pPr>
            <w:r w:rsidRPr="00F5299C">
              <w:rPr>
                <w:rFonts w:hAnsi="標楷體" w:hint="eastAsia"/>
                <w:sz w:val="28"/>
                <w:szCs w:val="28"/>
              </w:rPr>
              <w:lastRenderedPageBreak/>
              <w:t>陳情檢舉案：民眾可透過網路、紙本及1999專線電話通報進行舉發通報，經相關局處人員共同會</w:t>
            </w:r>
            <w:proofErr w:type="gramStart"/>
            <w:r w:rsidRPr="00F5299C">
              <w:rPr>
                <w:rFonts w:hAnsi="標楷體" w:hint="eastAsia"/>
                <w:sz w:val="28"/>
                <w:szCs w:val="28"/>
              </w:rPr>
              <w:t>勘</w:t>
            </w:r>
            <w:proofErr w:type="gramEnd"/>
            <w:r w:rsidRPr="00F5299C">
              <w:rPr>
                <w:rFonts w:hAnsi="標楷體" w:hint="eastAsia"/>
                <w:sz w:val="28"/>
                <w:szCs w:val="28"/>
              </w:rPr>
              <w:t>稽查後，將稽查結果轉知檢舉民眾且列管系統。</w:t>
            </w:r>
          </w:p>
          <w:p w14:paraId="630ACB6A" w14:textId="77777777" w:rsidR="00BD61AD" w:rsidRPr="00F5299C" w:rsidRDefault="002A4927">
            <w:pPr>
              <w:numPr>
                <w:ilvl w:val="0"/>
                <w:numId w:val="29"/>
              </w:numPr>
              <w:snapToGrid w:val="0"/>
              <w:ind w:firstLine="390"/>
              <w:jc w:val="left"/>
              <w:rPr>
                <w:rFonts w:hAnsi="標楷體"/>
                <w:sz w:val="28"/>
                <w:szCs w:val="28"/>
              </w:rPr>
            </w:pPr>
            <w:r w:rsidRPr="00F5299C">
              <w:rPr>
                <w:rFonts w:hAnsi="標楷體" w:hint="eastAsia"/>
                <w:bCs/>
                <w:sz w:val="28"/>
                <w:szCs w:val="28"/>
              </w:rPr>
              <w:t>查緝未登記工廠之法規依據</w:t>
            </w:r>
          </w:p>
          <w:p w14:paraId="302A7A26" w14:textId="77777777" w:rsidR="00BD61AD" w:rsidRPr="00F5299C" w:rsidRDefault="002A4927">
            <w:pPr>
              <w:snapToGrid w:val="0"/>
              <w:ind w:left="1" w:firstLineChars="398" w:firstLine="1195"/>
              <w:rPr>
                <w:rFonts w:hAnsi="標楷體"/>
                <w:sz w:val="28"/>
                <w:szCs w:val="28"/>
              </w:rPr>
            </w:pPr>
            <w:r w:rsidRPr="00F5299C">
              <w:rPr>
                <w:rFonts w:hAnsi="標楷體" w:hint="eastAsia"/>
                <w:sz w:val="28"/>
                <w:szCs w:val="28"/>
              </w:rPr>
              <w:t>依據工廠管理輔導法暨其施行細則辦理。</w:t>
            </w:r>
          </w:p>
          <w:p w14:paraId="689CD912" w14:textId="77777777" w:rsidR="00BD61AD" w:rsidRPr="00F5299C" w:rsidRDefault="002A4927">
            <w:pPr>
              <w:snapToGrid w:val="0"/>
              <w:ind w:firstLineChars="109" w:firstLine="327"/>
              <w:rPr>
                <w:rFonts w:hAnsi="標楷體"/>
                <w:sz w:val="28"/>
                <w:szCs w:val="28"/>
              </w:rPr>
            </w:pPr>
            <w:r w:rsidRPr="00F5299C">
              <w:rPr>
                <w:rFonts w:hAnsi="標楷體" w:hint="eastAsia"/>
                <w:sz w:val="28"/>
                <w:szCs w:val="28"/>
              </w:rPr>
              <w:t>(2)未登工廠實際數量掌控：</w:t>
            </w:r>
          </w:p>
          <w:p w14:paraId="64407C80" w14:textId="77777777" w:rsidR="00BD61AD" w:rsidRPr="00F5299C" w:rsidRDefault="002A4927">
            <w:pPr>
              <w:numPr>
                <w:ilvl w:val="1"/>
                <w:numId w:val="30"/>
              </w:numPr>
              <w:snapToGrid w:val="0"/>
              <w:ind w:left="1020" w:hanging="252"/>
              <w:jc w:val="left"/>
              <w:rPr>
                <w:rFonts w:hAnsi="標楷體"/>
                <w:sz w:val="28"/>
                <w:szCs w:val="28"/>
              </w:rPr>
            </w:pPr>
            <w:r w:rsidRPr="00F5299C">
              <w:rPr>
                <w:rFonts w:hAnsi="標楷體" w:hint="eastAsia"/>
                <w:sz w:val="28"/>
                <w:szCs w:val="28"/>
              </w:rPr>
              <w:t>前開稽查之狀況皆列管追蹤於『新北市工業發展GIS空間資訊系統』，以掌握全市未登記工廠家數。</w:t>
            </w:r>
          </w:p>
          <w:p w14:paraId="18F52919" w14:textId="77777777" w:rsidR="00BD61AD" w:rsidRPr="00F5299C" w:rsidRDefault="002A4927">
            <w:pPr>
              <w:numPr>
                <w:ilvl w:val="1"/>
                <w:numId w:val="30"/>
              </w:numPr>
              <w:snapToGrid w:val="0"/>
              <w:ind w:left="1062" w:hanging="266"/>
              <w:jc w:val="left"/>
              <w:rPr>
                <w:rFonts w:hAnsi="標楷體"/>
                <w:sz w:val="28"/>
                <w:szCs w:val="28"/>
              </w:rPr>
            </w:pPr>
            <w:r w:rsidRPr="00F5299C">
              <w:rPr>
                <w:rFonts w:hAnsi="標楷體" w:hint="eastAsia"/>
                <w:sz w:val="28"/>
                <w:szCs w:val="28"/>
              </w:rPr>
              <w:t>違章工廠之實際數量及分布因都市整體開發、市地重劃、工廠經營不善自然淘汰歇業等因素而變化為動態資訊，又違章工廠多隱匿於各式建築物中，稽查作業案源原則以民眾陳情舉報為主，僅能概括掌握未登工廠數量。</w:t>
            </w:r>
          </w:p>
        </w:tc>
      </w:tr>
      <w:tr w:rsidR="00F5299C" w:rsidRPr="00F5299C" w14:paraId="6AAE8638" w14:textId="77777777">
        <w:tc>
          <w:tcPr>
            <w:tcW w:w="1809" w:type="dxa"/>
          </w:tcPr>
          <w:p w14:paraId="105F53E6" w14:textId="77777777" w:rsidR="00BD61AD" w:rsidRPr="00F5299C" w:rsidRDefault="002A4927">
            <w:pPr>
              <w:snapToGrid w:val="0"/>
              <w:rPr>
                <w:rFonts w:hAnsi="標楷體"/>
                <w:sz w:val="28"/>
                <w:szCs w:val="28"/>
              </w:rPr>
            </w:pPr>
            <w:proofErr w:type="gramStart"/>
            <w:r w:rsidRPr="00F5299C">
              <w:rPr>
                <w:rFonts w:hAnsi="標楷體" w:hint="eastAsia"/>
                <w:sz w:val="28"/>
                <w:szCs w:val="28"/>
              </w:rPr>
              <w:lastRenderedPageBreak/>
              <w:t>臺</w:t>
            </w:r>
            <w:proofErr w:type="gramEnd"/>
            <w:r w:rsidRPr="00F5299C">
              <w:rPr>
                <w:rFonts w:hAnsi="標楷體" w:hint="eastAsia"/>
                <w:sz w:val="28"/>
                <w:szCs w:val="28"/>
              </w:rPr>
              <w:t>中市政府</w:t>
            </w:r>
          </w:p>
        </w:tc>
        <w:tc>
          <w:tcPr>
            <w:tcW w:w="7938" w:type="dxa"/>
          </w:tcPr>
          <w:p w14:paraId="34226177" w14:textId="77777777" w:rsidR="00BD61AD" w:rsidRPr="00F5299C" w:rsidRDefault="002A4927">
            <w:pPr>
              <w:snapToGrid w:val="0"/>
              <w:ind w:left="312" w:hangingChars="104" w:hanging="312"/>
              <w:rPr>
                <w:rFonts w:hAnsi="標楷體"/>
                <w:sz w:val="28"/>
                <w:szCs w:val="28"/>
              </w:rPr>
            </w:pPr>
            <w:r w:rsidRPr="00F5299C">
              <w:rPr>
                <w:rFonts w:hAnsi="標楷體" w:hint="eastAsia"/>
                <w:sz w:val="28"/>
                <w:szCs w:val="28"/>
              </w:rPr>
              <w:t>1.有關轄內未登記工廠數量，經濟發展局於106年委外執行未登記工廠清查作業，已清查8,590家，後續將配合中央政策於108年辦理全面性未登記工廠清查作業，以掌握未登記工廠家數。</w:t>
            </w:r>
          </w:p>
          <w:p w14:paraId="2601F3F0" w14:textId="77777777" w:rsidR="00BD61AD" w:rsidRPr="00F5299C" w:rsidRDefault="002A4927">
            <w:pPr>
              <w:snapToGrid w:val="0"/>
              <w:ind w:left="327" w:hangingChars="109" w:hanging="327"/>
              <w:rPr>
                <w:rFonts w:hAnsi="標楷體"/>
                <w:sz w:val="28"/>
                <w:szCs w:val="28"/>
              </w:rPr>
            </w:pPr>
            <w:r w:rsidRPr="00F5299C">
              <w:rPr>
                <w:rFonts w:hAnsi="標楷體" w:hint="eastAsia"/>
                <w:sz w:val="28"/>
                <w:szCs w:val="28"/>
              </w:rPr>
              <w:t>2.持續管理及輔導未登記工廠，避免其持續擴大，近年未登記工廠增長幅度已有減緩趨勢。</w:t>
            </w:r>
          </w:p>
          <w:p w14:paraId="33F812A2" w14:textId="77777777" w:rsidR="00BD61AD" w:rsidRPr="00F5299C" w:rsidRDefault="002A4927">
            <w:pPr>
              <w:adjustRightInd w:val="0"/>
              <w:snapToGrid w:val="0"/>
              <w:rPr>
                <w:rFonts w:hAnsi="標楷體"/>
                <w:sz w:val="28"/>
                <w:szCs w:val="28"/>
              </w:rPr>
            </w:pPr>
            <w:r w:rsidRPr="00F5299C">
              <w:rPr>
                <w:rFonts w:hAnsi="標楷體" w:hint="eastAsia"/>
                <w:sz w:val="28"/>
                <w:szCs w:val="28"/>
              </w:rPr>
              <w:t>3.為解決未登記工廠問題，已制定相關輔導措施：</w:t>
            </w:r>
          </w:p>
          <w:p w14:paraId="4EEF9F87" w14:textId="77777777" w:rsidR="00BD61AD" w:rsidRPr="00F5299C" w:rsidRDefault="002A4927">
            <w:pPr>
              <w:pStyle w:val="13"/>
              <w:adjustRightInd w:val="0"/>
              <w:snapToGrid w:val="0"/>
              <w:ind w:leftChars="78" w:left="265" w:firstLine="600"/>
              <w:rPr>
                <w:rFonts w:hAnsi="標楷體"/>
                <w:sz w:val="28"/>
                <w:szCs w:val="28"/>
              </w:rPr>
            </w:pPr>
            <w:r w:rsidRPr="00F5299C">
              <w:rPr>
                <w:rFonts w:hAnsi="標楷體" w:hint="eastAsia"/>
                <w:sz w:val="28"/>
                <w:szCs w:val="28"/>
              </w:rPr>
              <w:t>(1)成立「</w:t>
            </w:r>
            <w:proofErr w:type="gramStart"/>
            <w:r w:rsidRPr="00F5299C">
              <w:rPr>
                <w:rFonts w:hAnsi="標楷體" w:hint="eastAsia"/>
                <w:sz w:val="28"/>
                <w:szCs w:val="28"/>
              </w:rPr>
              <w:t>臺</w:t>
            </w:r>
            <w:proofErr w:type="gramEnd"/>
            <w:r w:rsidRPr="00F5299C">
              <w:rPr>
                <w:rFonts w:hAnsi="標楷體" w:hint="eastAsia"/>
                <w:sz w:val="28"/>
                <w:szCs w:val="28"/>
              </w:rPr>
              <w:t>中市政府未登記工廠聯合加強矯正小組」，秉持「輔導登記、要求改善、嚴格稽查」等原則，針對轄內未登記工廠實施聯合稽查作業，並制定「臺中市未登記工廠清理及輔導程序」，落實未登記工廠輔導措施及權責分工。</w:t>
            </w:r>
          </w:p>
          <w:p w14:paraId="59C7CD3E" w14:textId="77777777" w:rsidR="00BD61AD" w:rsidRPr="00F5299C" w:rsidRDefault="002A4927">
            <w:pPr>
              <w:pStyle w:val="13"/>
              <w:adjustRightInd w:val="0"/>
              <w:snapToGrid w:val="0"/>
              <w:ind w:leftChars="100" w:left="340" w:firstLine="600"/>
              <w:rPr>
                <w:rFonts w:hAnsi="標楷體"/>
                <w:sz w:val="28"/>
                <w:szCs w:val="28"/>
              </w:rPr>
            </w:pPr>
            <w:r w:rsidRPr="00F5299C">
              <w:rPr>
                <w:rFonts w:hAnsi="標楷體" w:hint="eastAsia"/>
                <w:sz w:val="28"/>
                <w:szCs w:val="28"/>
              </w:rPr>
              <w:t>(2)協助轄內經經濟部公告特定 地區工廠，於108年6月2日前提出興辦事業計畫，</w:t>
            </w:r>
            <w:proofErr w:type="gramStart"/>
            <w:r w:rsidRPr="00F5299C">
              <w:rPr>
                <w:rFonts w:hAnsi="標楷體" w:hint="eastAsia"/>
                <w:sz w:val="28"/>
                <w:szCs w:val="28"/>
              </w:rPr>
              <w:t>俾</w:t>
            </w:r>
            <w:proofErr w:type="gramEnd"/>
            <w:r w:rsidRPr="00F5299C">
              <w:rPr>
                <w:rFonts w:hAnsi="標楷體" w:hint="eastAsia"/>
                <w:sz w:val="28"/>
                <w:szCs w:val="28"/>
              </w:rPr>
              <w:t>利取得合法工業用地。</w:t>
            </w:r>
          </w:p>
          <w:p w14:paraId="61199D23" w14:textId="77777777" w:rsidR="00BD61AD" w:rsidRPr="00F5299C" w:rsidRDefault="002A4927">
            <w:pPr>
              <w:pStyle w:val="13"/>
              <w:adjustRightInd w:val="0"/>
              <w:snapToGrid w:val="0"/>
              <w:ind w:leftChars="85" w:left="289" w:firstLine="600"/>
              <w:rPr>
                <w:rFonts w:hAnsi="標楷體"/>
                <w:sz w:val="28"/>
                <w:szCs w:val="28"/>
              </w:rPr>
            </w:pPr>
            <w:r w:rsidRPr="00F5299C">
              <w:rPr>
                <w:rFonts w:hAnsi="標楷體" w:hint="eastAsia"/>
                <w:sz w:val="28"/>
                <w:szCs w:val="28"/>
              </w:rPr>
              <w:t>(3)辦理太平產業園區、潭子聚興產業園區、豐洲科技工業園區二期等產業園區開發業務，將規劃部分產業</w:t>
            </w:r>
            <w:proofErr w:type="gramStart"/>
            <w:r w:rsidRPr="00F5299C">
              <w:rPr>
                <w:rFonts w:hAnsi="標楷體" w:hint="eastAsia"/>
                <w:sz w:val="28"/>
                <w:szCs w:val="28"/>
              </w:rPr>
              <w:t>用地供未登記</w:t>
            </w:r>
            <w:proofErr w:type="gramEnd"/>
            <w:r w:rsidRPr="00F5299C">
              <w:rPr>
                <w:rFonts w:hAnsi="標楷體" w:hint="eastAsia"/>
                <w:sz w:val="28"/>
                <w:szCs w:val="28"/>
              </w:rPr>
              <w:t>工廠及</w:t>
            </w:r>
            <w:proofErr w:type="gramStart"/>
            <w:r w:rsidRPr="00F5299C">
              <w:rPr>
                <w:rFonts w:hAnsi="標楷體" w:hint="eastAsia"/>
                <w:sz w:val="28"/>
                <w:szCs w:val="28"/>
              </w:rPr>
              <w:t>臨時廠登工</w:t>
            </w:r>
            <w:proofErr w:type="gramEnd"/>
            <w:r w:rsidRPr="00F5299C">
              <w:rPr>
                <w:rFonts w:hAnsi="標楷體" w:hint="eastAsia"/>
                <w:sz w:val="28"/>
                <w:szCs w:val="28"/>
              </w:rPr>
              <w:t>廠進駐設廠，使其遷廠至合法工業用地。</w:t>
            </w:r>
          </w:p>
          <w:p w14:paraId="2EAE2AD9" w14:textId="77777777" w:rsidR="00BD61AD" w:rsidRPr="00F5299C" w:rsidRDefault="002A4927">
            <w:pPr>
              <w:pStyle w:val="13"/>
              <w:adjustRightInd w:val="0"/>
              <w:snapToGrid w:val="0"/>
              <w:ind w:leftChars="0" w:left="250" w:firstLine="600"/>
              <w:rPr>
                <w:rFonts w:hAnsi="標楷體"/>
                <w:sz w:val="28"/>
                <w:szCs w:val="28"/>
              </w:rPr>
            </w:pPr>
            <w:r w:rsidRPr="00F5299C">
              <w:rPr>
                <w:rFonts w:hAnsi="標楷體" w:hint="eastAsia"/>
                <w:sz w:val="28"/>
                <w:szCs w:val="28"/>
              </w:rPr>
              <w:t>4.配合中央政策，後續依經濟部提供清冊，預計於108年底完成未登記工廠實地清查作業，以確實掌握未登記工廠實際數量。</w:t>
            </w:r>
          </w:p>
        </w:tc>
      </w:tr>
      <w:tr w:rsidR="00F5299C" w:rsidRPr="00F5299C" w14:paraId="4B2B8285" w14:textId="77777777">
        <w:tc>
          <w:tcPr>
            <w:tcW w:w="1809" w:type="dxa"/>
          </w:tcPr>
          <w:p w14:paraId="446005CF" w14:textId="77777777" w:rsidR="00BD61AD" w:rsidRPr="00F5299C" w:rsidRDefault="002A4927">
            <w:pPr>
              <w:snapToGrid w:val="0"/>
              <w:rPr>
                <w:rFonts w:hAnsi="標楷體"/>
                <w:sz w:val="28"/>
                <w:szCs w:val="28"/>
              </w:rPr>
            </w:pPr>
            <w:proofErr w:type="gramStart"/>
            <w:r w:rsidRPr="00F5299C">
              <w:rPr>
                <w:rFonts w:hAnsi="標楷體" w:hint="eastAsia"/>
                <w:sz w:val="28"/>
                <w:szCs w:val="28"/>
              </w:rPr>
              <w:t>臺</w:t>
            </w:r>
            <w:proofErr w:type="gramEnd"/>
            <w:r w:rsidRPr="00F5299C">
              <w:rPr>
                <w:rFonts w:hAnsi="標楷體" w:hint="eastAsia"/>
                <w:sz w:val="28"/>
                <w:szCs w:val="28"/>
              </w:rPr>
              <w:t>南市政府</w:t>
            </w:r>
          </w:p>
        </w:tc>
        <w:tc>
          <w:tcPr>
            <w:tcW w:w="7938" w:type="dxa"/>
          </w:tcPr>
          <w:p w14:paraId="32CBAC85" w14:textId="77777777" w:rsidR="00BD61AD" w:rsidRPr="00F5299C" w:rsidRDefault="002A4927">
            <w:pPr>
              <w:snapToGrid w:val="0"/>
              <w:ind w:left="399" w:hangingChars="133" w:hanging="399"/>
              <w:rPr>
                <w:rFonts w:hAnsi="標楷體"/>
                <w:sz w:val="28"/>
                <w:szCs w:val="28"/>
              </w:rPr>
            </w:pPr>
            <w:r w:rsidRPr="00F5299C">
              <w:rPr>
                <w:rFonts w:hAnsi="標楷體" w:hint="eastAsia"/>
                <w:sz w:val="28"/>
                <w:szCs w:val="28"/>
              </w:rPr>
              <w:t>1.違章工廠之數量透過以下方式掌握：(1)民眾舉報。(2)各目的事業主管機關通報。(3)</w:t>
            </w:r>
            <w:proofErr w:type="gramStart"/>
            <w:r w:rsidRPr="00F5299C">
              <w:rPr>
                <w:rFonts w:hAnsi="標楷體" w:hint="eastAsia"/>
                <w:sz w:val="28"/>
                <w:szCs w:val="28"/>
              </w:rPr>
              <w:t>依稅籍</w:t>
            </w:r>
            <w:proofErr w:type="gramEnd"/>
            <w:r w:rsidRPr="00F5299C">
              <w:rPr>
                <w:rFonts w:hAnsi="標楷體" w:hint="eastAsia"/>
                <w:sz w:val="28"/>
                <w:szCs w:val="28"/>
              </w:rPr>
              <w:t>資料勾稽後請區公所協助初步清查。</w:t>
            </w:r>
          </w:p>
          <w:p w14:paraId="4AA62762" w14:textId="77777777" w:rsidR="00BD61AD" w:rsidRPr="00F5299C" w:rsidRDefault="002A4927">
            <w:pPr>
              <w:snapToGrid w:val="0"/>
              <w:ind w:left="399" w:hangingChars="133" w:hanging="399"/>
              <w:rPr>
                <w:rFonts w:hAnsi="標楷體"/>
                <w:sz w:val="28"/>
                <w:szCs w:val="28"/>
              </w:rPr>
            </w:pPr>
            <w:r w:rsidRPr="00F5299C">
              <w:rPr>
                <w:rFonts w:hAnsi="標楷體" w:hint="eastAsia"/>
                <w:sz w:val="28"/>
                <w:szCs w:val="28"/>
              </w:rPr>
              <w:lastRenderedPageBreak/>
              <w:t>2.基本上是伴隨城鄉發展(興盛)地區</w:t>
            </w:r>
            <w:proofErr w:type="gramStart"/>
            <w:r w:rsidRPr="00F5299C">
              <w:rPr>
                <w:rFonts w:hAnsi="標楷體" w:hint="eastAsia"/>
                <w:sz w:val="28"/>
                <w:szCs w:val="28"/>
              </w:rPr>
              <w:t>週</w:t>
            </w:r>
            <w:proofErr w:type="gramEnd"/>
            <w:r w:rsidRPr="00F5299C">
              <w:rPr>
                <w:rFonts w:hAnsi="標楷體" w:hint="eastAsia"/>
                <w:sz w:val="28"/>
                <w:szCs w:val="28"/>
              </w:rPr>
              <w:t>邊區位、產業鏈結與交通便利性而消長。</w:t>
            </w:r>
          </w:p>
          <w:p w14:paraId="6341B5DD" w14:textId="77777777" w:rsidR="00BD61AD" w:rsidRPr="00F5299C" w:rsidRDefault="002A4927">
            <w:pPr>
              <w:snapToGrid w:val="0"/>
              <w:ind w:left="399" w:hangingChars="133" w:hanging="399"/>
              <w:rPr>
                <w:rFonts w:hAnsi="標楷體"/>
                <w:sz w:val="28"/>
                <w:szCs w:val="28"/>
              </w:rPr>
            </w:pPr>
            <w:r w:rsidRPr="00F5299C">
              <w:rPr>
                <w:rFonts w:hAnsi="標楷體" w:hint="eastAsia"/>
                <w:sz w:val="28"/>
                <w:szCs w:val="28"/>
              </w:rPr>
              <w:t>3.</w:t>
            </w:r>
            <w:proofErr w:type="gramStart"/>
            <w:r w:rsidRPr="00F5299C">
              <w:rPr>
                <w:rFonts w:hAnsi="標楷體" w:hint="eastAsia"/>
                <w:sz w:val="28"/>
                <w:szCs w:val="28"/>
              </w:rPr>
              <w:t>臺</w:t>
            </w:r>
            <w:proofErr w:type="gramEnd"/>
            <w:r w:rsidRPr="00F5299C">
              <w:rPr>
                <w:rFonts w:hAnsi="標楷體" w:hint="eastAsia"/>
                <w:sz w:val="28"/>
                <w:szCs w:val="28"/>
              </w:rPr>
              <w:t>南市政府成立「臺南市未登記工廠聯合加強矯正小組」負責臺南市未登記工廠矯正及實施聯合稽查，除依工廠管理輔導法規定裁處外，並將聯合稽查紀錄表函送相關權責單位依法處理。</w:t>
            </w:r>
          </w:p>
          <w:p w14:paraId="6AEAC243" w14:textId="77777777" w:rsidR="00BD61AD" w:rsidRPr="00F5299C" w:rsidRDefault="002A4927">
            <w:pPr>
              <w:snapToGrid w:val="0"/>
              <w:ind w:left="312" w:hangingChars="104" w:hanging="312"/>
              <w:rPr>
                <w:rFonts w:hAnsi="標楷體"/>
                <w:sz w:val="28"/>
                <w:szCs w:val="28"/>
              </w:rPr>
            </w:pPr>
            <w:r w:rsidRPr="00F5299C">
              <w:rPr>
                <w:rFonts w:hAnsi="標楷體" w:hint="eastAsia"/>
                <w:sz w:val="28"/>
                <w:szCs w:val="28"/>
              </w:rPr>
              <w:t>4.透過第1點有關民眾舉報等3種方式可瞭解違章工廠之消長趨勢，惟違章工廠「實際數量」之掌控，</w:t>
            </w:r>
            <w:proofErr w:type="gramStart"/>
            <w:r w:rsidRPr="00F5299C">
              <w:rPr>
                <w:rFonts w:hAnsi="標楷體" w:hint="eastAsia"/>
                <w:sz w:val="28"/>
                <w:szCs w:val="28"/>
              </w:rPr>
              <w:t>囿</w:t>
            </w:r>
            <w:proofErr w:type="gramEnd"/>
            <w:r w:rsidRPr="00F5299C">
              <w:rPr>
                <w:rFonts w:hAnsi="標楷體" w:hint="eastAsia"/>
                <w:sz w:val="28"/>
                <w:szCs w:val="28"/>
              </w:rPr>
              <w:t>於人力物力有限，難以達成，僅能盡力掌握。</w:t>
            </w:r>
          </w:p>
        </w:tc>
      </w:tr>
      <w:tr w:rsidR="00F5299C" w:rsidRPr="00F5299C" w14:paraId="458920A2" w14:textId="77777777">
        <w:tc>
          <w:tcPr>
            <w:tcW w:w="1809" w:type="dxa"/>
          </w:tcPr>
          <w:p w14:paraId="5F3AFDA8" w14:textId="77777777" w:rsidR="00BD61AD" w:rsidRPr="00F5299C" w:rsidRDefault="002A4927">
            <w:pPr>
              <w:snapToGrid w:val="0"/>
              <w:rPr>
                <w:rFonts w:hAnsi="標楷體"/>
                <w:sz w:val="28"/>
                <w:szCs w:val="28"/>
              </w:rPr>
            </w:pPr>
            <w:r w:rsidRPr="00F5299C">
              <w:rPr>
                <w:rFonts w:hAnsi="標楷體" w:hint="eastAsia"/>
                <w:sz w:val="28"/>
                <w:szCs w:val="28"/>
              </w:rPr>
              <w:lastRenderedPageBreak/>
              <w:t>高雄市政府</w:t>
            </w:r>
          </w:p>
        </w:tc>
        <w:tc>
          <w:tcPr>
            <w:tcW w:w="7938" w:type="dxa"/>
          </w:tcPr>
          <w:p w14:paraId="752211F6" w14:textId="464B51A0" w:rsidR="00BD61AD" w:rsidRPr="00F5299C" w:rsidRDefault="002A4927">
            <w:pPr>
              <w:snapToGrid w:val="0"/>
              <w:rPr>
                <w:rFonts w:hAnsi="標楷體"/>
                <w:b/>
                <w:sz w:val="28"/>
                <w:szCs w:val="28"/>
              </w:rPr>
            </w:pPr>
            <w:r w:rsidRPr="00F5299C">
              <w:rPr>
                <w:rFonts w:hAnsi="標楷體" w:hint="eastAsia"/>
                <w:b/>
                <w:sz w:val="28"/>
                <w:szCs w:val="28"/>
              </w:rPr>
              <w:t>1.如何掌握違章工廠之數量</w:t>
            </w:r>
            <w:r w:rsidR="00730A50" w:rsidRPr="00F5299C">
              <w:rPr>
                <w:rFonts w:hAnsi="標楷體" w:hint="eastAsia"/>
                <w:b/>
                <w:sz w:val="28"/>
                <w:szCs w:val="28"/>
              </w:rPr>
              <w:t>？</w:t>
            </w:r>
          </w:p>
          <w:p w14:paraId="3717F4D7" w14:textId="77777777" w:rsidR="00BD61AD" w:rsidRPr="00F5299C" w:rsidRDefault="002A4927">
            <w:pPr>
              <w:snapToGrid w:val="0"/>
              <w:ind w:leftChars="109" w:left="386" w:hangingChars="5" w:hanging="15"/>
              <w:rPr>
                <w:rFonts w:hAnsi="標楷體"/>
                <w:sz w:val="28"/>
                <w:szCs w:val="28"/>
              </w:rPr>
            </w:pPr>
            <w:r w:rsidRPr="00F5299C">
              <w:rPr>
                <w:rFonts w:hAnsi="標楷體" w:hint="eastAsia"/>
                <w:sz w:val="28"/>
                <w:szCs w:val="28"/>
              </w:rPr>
              <w:t>違章工廠掌握之案源包含1999人民陳情案、新聞事件、府內其他單位、中央/本局專案列管違章工廠案件等，多方取得案源。</w:t>
            </w:r>
          </w:p>
          <w:p w14:paraId="2D18BA4B" w14:textId="77777777" w:rsidR="00BD61AD" w:rsidRPr="00F5299C" w:rsidRDefault="002A4927">
            <w:pPr>
              <w:snapToGrid w:val="0"/>
              <w:rPr>
                <w:rFonts w:hAnsi="標楷體"/>
                <w:b/>
                <w:sz w:val="28"/>
                <w:szCs w:val="28"/>
              </w:rPr>
            </w:pPr>
            <w:r w:rsidRPr="00F5299C">
              <w:rPr>
                <w:rFonts w:hAnsi="標楷體" w:hint="eastAsia"/>
                <w:b/>
                <w:sz w:val="28"/>
                <w:szCs w:val="28"/>
              </w:rPr>
              <w:t>2.其各縣市違章工廠數量消長趨勢及原因？</w:t>
            </w:r>
          </w:p>
          <w:p w14:paraId="28AF8F16" w14:textId="77777777" w:rsidR="00BD61AD" w:rsidRPr="00F5299C" w:rsidRDefault="002A4927">
            <w:pPr>
              <w:snapToGrid w:val="0"/>
              <w:ind w:left="747" w:hangingChars="249" w:hanging="747"/>
              <w:rPr>
                <w:rFonts w:hAnsi="標楷體"/>
                <w:sz w:val="28"/>
                <w:szCs w:val="28"/>
              </w:rPr>
            </w:pPr>
            <w:r w:rsidRPr="00F5299C">
              <w:rPr>
                <w:rFonts w:hAnsi="標楷體" w:hint="eastAsia"/>
                <w:sz w:val="28"/>
                <w:szCs w:val="28"/>
              </w:rPr>
              <w:t xml:space="preserve">  (1)合併前高雄縣市未登記工廠態樣有著顯著差異，原高雄市轄區內，未登記工廠多集中於三民區、鼓山區內，顯示未登記工廠分布與工業發展有高度正相關。而此區工廠經營型態則因都市化程度高，多是150平方公尺以下，藏身於住宅區或商業區、規模較小的家庭工廠，行業類別以金屬製品製造業、機械設備製造業、印刷業與食品製造業為主。</w:t>
            </w:r>
          </w:p>
          <w:p w14:paraId="72110F8A" w14:textId="77777777" w:rsidR="00BD61AD" w:rsidRPr="00F5299C" w:rsidRDefault="002A4927">
            <w:pPr>
              <w:snapToGrid w:val="0"/>
              <w:ind w:left="717" w:hangingChars="239" w:hanging="717"/>
              <w:rPr>
                <w:rFonts w:hAnsi="標楷體"/>
                <w:sz w:val="28"/>
                <w:szCs w:val="28"/>
              </w:rPr>
            </w:pPr>
            <w:r w:rsidRPr="00F5299C">
              <w:rPr>
                <w:rFonts w:hAnsi="標楷體" w:hint="eastAsia"/>
                <w:sz w:val="28"/>
                <w:szCs w:val="28"/>
              </w:rPr>
              <w:t xml:space="preserve">  (2)而原高雄縣列管之未登記工廠有伴隨工業區分佈之現象，集中於大寮區、岡山區與仁武區等都市計畫或非都市計劃農業區，面積多為500平方公尺以上之中大型工廠，甚至有超過10,000平方公尺之工廠，產業類別則多為金屬製品製造業、機械設備製造業與食品製造業。</w:t>
            </w:r>
          </w:p>
          <w:p w14:paraId="138E0517" w14:textId="77777777" w:rsidR="00BD61AD" w:rsidRPr="00F5299C" w:rsidRDefault="002A4927">
            <w:pPr>
              <w:snapToGrid w:val="0"/>
              <w:rPr>
                <w:rFonts w:hAnsi="標楷體"/>
                <w:b/>
                <w:sz w:val="28"/>
                <w:szCs w:val="28"/>
              </w:rPr>
            </w:pPr>
            <w:r w:rsidRPr="00F5299C">
              <w:rPr>
                <w:rFonts w:hAnsi="標楷體" w:hint="eastAsia"/>
                <w:b/>
                <w:sz w:val="28"/>
                <w:szCs w:val="28"/>
              </w:rPr>
              <w:t>3.請具體說明查緝違章工廠之手段及工具為何？</w:t>
            </w:r>
          </w:p>
          <w:p w14:paraId="4A6602D2" w14:textId="77777777" w:rsidR="00BD61AD" w:rsidRPr="00F5299C" w:rsidRDefault="002A4927">
            <w:pPr>
              <w:snapToGrid w:val="0"/>
              <w:ind w:leftChars="116" w:left="890" w:hangingChars="165" w:hanging="495"/>
              <w:rPr>
                <w:rFonts w:hAnsi="標楷體"/>
                <w:sz w:val="28"/>
                <w:szCs w:val="28"/>
              </w:rPr>
            </w:pPr>
            <w:r w:rsidRPr="00F5299C">
              <w:rPr>
                <w:rFonts w:hAnsi="標楷體" w:hint="eastAsia"/>
                <w:sz w:val="28"/>
                <w:szCs w:val="28"/>
              </w:rPr>
              <w:t>(1)為落實公平執法、減少爭議及提昇行政效率，於92年10月9日訂定發布「高雄市政府處理違反工廠管理輔導法案件裁量基準」，針對違反工廠管理輔導法之罰鍰、限期改正、限期補辦、勒令停工等，訂定裁量標準；</w:t>
            </w:r>
            <w:proofErr w:type="gramStart"/>
            <w:r w:rsidRPr="00F5299C">
              <w:rPr>
                <w:rFonts w:hAnsi="標楷體" w:hint="eastAsia"/>
                <w:sz w:val="28"/>
                <w:szCs w:val="28"/>
              </w:rPr>
              <w:t>上開裁量</w:t>
            </w:r>
            <w:proofErr w:type="gramEnd"/>
            <w:r w:rsidRPr="00F5299C">
              <w:rPr>
                <w:rFonts w:hAnsi="標楷體" w:hint="eastAsia"/>
                <w:sz w:val="28"/>
                <w:szCs w:val="28"/>
              </w:rPr>
              <w:t>基準配合工廠管理輔導法修正，於101年1月12日以高</w:t>
            </w:r>
            <w:proofErr w:type="gramStart"/>
            <w:r w:rsidRPr="00F5299C">
              <w:rPr>
                <w:rFonts w:hAnsi="標楷體" w:hint="eastAsia"/>
                <w:sz w:val="28"/>
                <w:szCs w:val="28"/>
              </w:rPr>
              <w:t>市府經工</w:t>
            </w:r>
            <w:proofErr w:type="gramEnd"/>
            <w:r w:rsidRPr="00F5299C">
              <w:rPr>
                <w:rFonts w:hAnsi="標楷體" w:hint="eastAsia"/>
                <w:sz w:val="28"/>
                <w:szCs w:val="28"/>
              </w:rPr>
              <w:t>字第1010003391號令修正。</w:t>
            </w:r>
          </w:p>
          <w:p w14:paraId="4687065C" w14:textId="77777777" w:rsidR="00BD61AD" w:rsidRPr="00F5299C" w:rsidRDefault="002A4927">
            <w:pPr>
              <w:snapToGrid w:val="0"/>
              <w:ind w:leftChars="127" w:left="867" w:hangingChars="145" w:hanging="435"/>
              <w:rPr>
                <w:rFonts w:hAnsi="標楷體"/>
                <w:sz w:val="28"/>
                <w:szCs w:val="28"/>
              </w:rPr>
            </w:pPr>
            <w:r w:rsidRPr="00F5299C">
              <w:rPr>
                <w:rFonts w:hAnsi="標楷體"/>
                <w:sz w:val="28"/>
                <w:szCs w:val="28"/>
              </w:rPr>
              <w:t>(2)</w:t>
            </w:r>
            <w:r w:rsidRPr="00F5299C">
              <w:rPr>
                <w:rFonts w:hAnsi="標楷體" w:hint="eastAsia"/>
                <w:sz w:val="28"/>
                <w:szCs w:val="28"/>
              </w:rPr>
              <w:t>經濟發展局及各相關局處，針對違章工廠各依主管法令處理，同時將稽查結果、輔導結果及裁處情形分別副知相關單位，以達共同案件各相關單位處理辦理情形之橫向溝通。</w:t>
            </w:r>
          </w:p>
          <w:p w14:paraId="450BC99E" w14:textId="77777777" w:rsidR="00BD61AD" w:rsidRPr="00F5299C" w:rsidRDefault="002A4927">
            <w:pPr>
              <w:snapToGrid w:val="0"/>
              <w:rPr>
                <w:rFonts w:hAnsi="標楷體"/>
                <w:b/>
                <w:sz w:val="28"/>
                <w:szCs w:val="28"/>
              </w:rPr>
            </w:pPr>
            <w:r w:rsidRPr="00F5299C">
              <w:rPr>
                <w:rFonts w:hAnsi="標楷體" w:hint="eastAsia"/>
                <w:b/>
                <w:sz w:val="28"/>
                <w:szCs w:val="28"/>
              </w:rPr>
              <w:lastRenderedPageBreak/>
              <w:t>4.以及藉其</w:t>
            </w:r>
            <w:proofErr w:type="gramStart"/>
            <w:r w:rsidRPr="00F5299C">
              <w:rPr>
                <w:rFonts w:hAnsi="標楷體" w:hint="eastAsia"/>
                <w:b/>
                <w:sz w:val="28"/>
                <w:szCs w:val="28"/>
              </w:rPr>
              <w:t>方法究否確實</w:t>
            </w:r>
            <w:proofErr w:type="gramEnd"/>
            <w:r w:rsidRPr="00F5299C">
              <w:rPr>
                <w:rFonts w:hAnsi="標楷體" w:hint="eastAsia"/>
                <w:b/>
                <w:sz w:val="28"/>
                <w:szCs w:val="28"/>
              </w:rPr>
              <w:t>掌握其實際數量？理由及依據？</w:t>
            </w:r>
          </w:p>
          <w:p w14:paraId="70429633" w14:textId="77777777" w:rsidR="00BD61AD" w:rsidRPr="00F5299C" w:rsidRDefault="002A4927">
            <w:pPr>
              <w:snapToGrid w:val="0"/>
              <w:ind w:left="327" w:hangingChars="109" w:hanging="327"/>
              <w:rPr>
                <w:rFonts w:hAnsi="標楷體"/>
                <w:sz w:val="28"/>
                <w:szCs w:val="28"/>
              </w:rPr>
            </w:pPr>
            <w:r w:rsidRPr="00F5299C">
              <w:rPr>
                <w:rFonts w:hAnsi="標楷體" w:hint="eastAsia"/>
                <w:sz w:val="28"/>
                <w:szCs w:val="28"/>
              </w:rPr>
              <w:t xml:space="preserve">  違章工廠是一動態情形，掌握實際全部數量確有實際執行困難；目前積極多方取得案源並善用中央與地方</w:t>
            </w:r>
            <w:proofErr w:type="gramStart"/>
            <w:r w:rsidRPr="00F5299C">
              <w:rPr>
                <w:rFonts w:hAnsi="標楷體" w:hint="eastAsia"/>
                <w:sz w:val="28"/>
                <w:szCs w:val="28"/>
              </w:rPr>
              <w:t>相關圖資系統</w:t>
            </w:r>
            <w:proofErr w:type="gramEnd"/>
            <w:r w:rsidRPr="00F5299C">
              <w:rPr>
                <w:rFonts w:hAnsi="標楷體" w:hint="eastAsia"/>
                <w:sz w:val="28"/>
                <w:szCs w:val="28"/>
              </w:rPr>
              <w:t>查詢，將已掌握之違章工廠相關資訊，建置於「高雄市工廠空間地理資訊系統」，並同步即時更新稽查結果，透過介接經濟部工廠登記與管理系統之工廠相關資料，藉由系統搜尋、圖層套匯、空間分布等功能，</w:t>
            </w:r>
            <w:proofErr w:type="gramStart"/>
            <w:r w:rsidRPr="00F5299C">
              <w:rPr>
                <w:rFonts w:hAnsi="標楷體" w:hint="eastAsia"/>
                <w:sz w:val="28"/>
                <w:szCs w:val="28"/>
              </w:rPr>
              <w:t>線上地</w:t>
            </w:r>
            <w:proofErr w:type="gramEnd"/>
            <w:r w:rsidRPr="00F5299C">
              <w:rPr>
                <w:rFonts w:hAnsi="標楷體" w:hint="eastAsia"/>
                <w:sz w:val="28"/>
                <w:szCs w:val="28"/>
              </w:rPr>
              <w:t>圖進行資料建置更新，使違章工廠現況及地理空間資訊隨時更新。</w:t>
            </w:r>
          </w:p>
        </w:tc>
      </w:tr>
      <w:tr w:rsidR="00F5299C" w:rsidRPr="00F5299C" w14:paraId="245DF61E" w14:textId="77777777">
        <w:tc>
          <w:tcPr>
            <w:tcW w:w="1809" w:type="dxa"/>
          </w:tcPr>
          <w:p w14:paraId="38B5B54D" w14:textId="77777777" w:rsidR="00BD61AD" w:rsidRPr="00F5299C" w:rsidRDefault="002A4927">
            <w:pPr>
              <w:snapToGrid w:val="0"/>
              <w:rPr>
                <w:rFonts w:hAnsi="標楷體"/>
                <w:sz w:val="28"/>
                <w:szCs w:val="28"/>
              </w:rPr>
            </w:pPr>
            <w:r w:rsidRPr="00F5299C">
              <w:rPr>
                <w:rFonts w:hAnsi="標楷體" w:hint="eastAsia"/>
                <w:sz w:val="28"/>
                <w:szCs w:val="28"/>
              </w:rPr>
              <w:lastRenderedPageBreak/>
              <w:t>桃園市政府</w:t>
            </w:r>
          </w:p>
        </w:tc>
        <w:tc>
          <w:tcPr>
            <w:tcW w:w="7938" w:type="dxa"/>
          </w:tcPr>
          <w:p w14:paraId="2DF92BA2" w14:textId="77777777" w:rsidR="00BD61AD" w:rsidRPr="00F5299C" w:rsidRDefault="002A4927">
            <w:pPr>
              <w:numPr>
                <w:ilvl w:val="0"/>
                <w:numId w:val="31"/>
              </w:numPr>
              <w:adjustRightInd w:val="0"/>
              <w:snapToGrid w:val="0"/>
              <w:ind w:left="278" w:hanging="278"/>
              <w:jc w:val="left"/>
              <w:rPr>
                <w:rFonts w:hAnsi="標楷體"/>
                <w:sz w:val="28"/>
                <w:szCs w:val="32"/>
              </w:rPr>
            </w:pPr>
            <w:r w:rsidRPr="00F5299C">
              <w:rPr>
                <w:rFonts w:hAnsi="標楷體" w:hint="eastAsia"/>
                <w:sz w:val="28"/>
                <w:szCs w:val="28"/>
              </w:rPr>
              <w:t>設置市政信箱、市民1999專線、電話檢舉專線及電子郵件信箱</w:t>
            </w:r>
            <w:r w:rsidRPr="00F5299C">
              <w:rPr>
                <w:rFonts w:hAnsi="標楷體" w:hint="eastAsia"/>
                <w:bCs/>
                <w:sz w:val="28"/>
                <w:szCs w:val="28"/>
              </w:rPr>
              <w:t>及相關單位來文陳情案件，針對疑似未辦理工廠登記之工廠，邀集衛生、環保、都發、消防、地政、建管等單位進行聯合稽查，各單位依權管法規查處及列管追蹤。</w:t>
            </w:r>
          </w:p>
          <w:p w14:paraId="4B0BA577" w14:textId="77777777" w:rsidR="00BD61AD" w:rsidRPr="00F5299C" w:rsidRDefault="002A4927">
            <w:pPr>
              <w:numPr>
                <w:ilvl w:val="0"/>
                <w:numId w:val="31"/>
              </w:numPr>
              <w:adjustRightInd w:val="0"/>
              <w:snapToGrid w:val="0"/>
              <w:ind w:left="250" w:hanging="250"/>
              <w:jc w:val="left"/>
              <w:rPr>
                <w:rFonts w:hAnsi="標楷體"/>
                <w:sz w:val="28"/>
                <w:szCs w:val="28"/>
              </w:rPr>
            </w:pPr>
            <w:r w:rsidRPr="00F5299C">
              <w:rPr>
                <w:rFonts w:hAnsi="標楷體" w:hint="eastAsia"/>
                <w:sz w:val="28"/>
                <w:szCs w:val="32"/>
              </w:rPr>
              <w:t>隨著全國經濟環境之變動與成長趨勢，列管未登記工廠家數自99年</w:t>
            </w:r>
            <w:r w:rsidRPr="00F5299C">
              <w:rPr>
                <w:rFonts w:ascii="Times New Roman" w:hint="eastAsia"/>
                <w:sz w:val="28"/>
                <w:szCs w:val="32"/>
              </w:rPr>
              <w:t>至</w:t>
            </w:r>
            <w:r w:rsidRPr="00F5299C">
              <w:rPr>
                <w:rFonts w:ascii="Times New Roman" w:hint="eastAsia"/>
                <w:sz w:val="28"/>
                <w:szCs w:val="32"/>
              </w:rPr>
              <w:t>106</w:t>
            </w:r>
            <w:r w:rsidRPr="00F5299C">
              <w:rPr>
                <w:rFonts w:ascii="Times New Roman" w:hint="eastAsia"/>
                <w:sz w:val="28"/>
                <w:szCs w:val="32"/>
              </w:rPr>
              <w:t>年有增加</w:t>
            </w:r>
            <w:r w:rsidRPr="00F5299C">
              <w:rPr>
                <w:rFonts w:ascii="Times New Roman" w:hint="eastAsia"/>
                <w:sz w:val="28"/>
                <w:szCs w:val="32"/>
              </w:rPr>
              <w:t>40</w:t>
            </w:r>
            <w:r w:rsidRPr="00F5299C">
              <w:rPr>
                <w:rFonts w:ascii="Times New Roman" w:hint="eastAsia"/>
                <w:sz w:val="28"/>
                <w:szCs w:val="32"/>
              </w:rPr>
              <w:t>家至</w:t>
            </w:r>
            <w:r w:rsidRPr="00F5299C">
              <w:rPr>
                <w:rFonts w:ascii="Times New Roman" w:hint="eastAsia"/>
                <w:sz w:val="28"/>
                <w:szCs w:val="32"/>
              </w:rPr>
              <w:t>90</w:t>
            </w:r>
            <w:r w:rsidRPr="00F5299C">
              <w:rPr>
                <w:rFonts w:ascii="Times New Roman" w:hint="eastAsia"/>
                <w:sz w:val="28"/>
                <w:szCs w:val="32"/>
              </w:rPr>
              <w:t>家之區間，亦有減少</w:t>
            </w:r>
            <w:r w:rsidRPr="00F5299C">
              <w:rPr>
                <w:rFonts w:ascii="Times New Roman" w:hint="eastAsia"/>
                <w:spacing w:val="-16"/>
                <w:sz w:val="28"/>
                <w:szCs w:val="32"/>
              </w:rPr>
              <w:t>10</w:t>
            </w:r>
            <w:r w:rsidRPr="00F5299C">
              <w:rPr>
                <w:rFonts w:ascii="Times New Roman" w:hint="eastAsia"/>
                <w:spacing w:val="-16"/>
                <w:sz w:val="28"/>
                <w:szCs w:val="32"/>
              </w:rPr>
              <w:t>家至</w:t>
            </w:r>
            <w:r w:rsidRPr="00F5299C">
              <w:rPr>
                <w:rFonts w:ascii="Times New Roman" w:hint="eastAsia"/>
                <w:spacing w:val="-16"/>
                <w:sz w:val="28"/>
                <w:szCs w:val="32"/>
              </w:rPr>
              <w:t>90</w:t>
            </w:r>
            <w:r w:rsidRPr="00F5299C">
              <w:rPr>
                <w:rFonts w:ascii="Times New Roman" w:hint="eastAsia"/>
                <w:spacing w:val="-16"/>
                <w:sz w:val="28"/>
                <w:szCs w:val="32"/>
              </w:rPr>
              <w:t>家區間，年平均增加約</w:t>
            </w:r>
            <w:r w:rsidRPr="00F5299C">
              <w:rPr>
                <w:rFonts w:ascii="Times New Roman" w:hint="eastAsia"/>
                <w:spacing w:val="-16"/>
                <w:sz w:val="28"/>
                <w:szCs w:val="32"/>
              </w:rPr>
              <w:t>20</w:t>
            </w:r>
            <w:r w:rsidRPr="00F5299C">
              <w:rPr>
                <w:rFonts w:ascii="Times New Roman" w:hint="eastAsia"/>
                <w:spacing w:val="-16"/>
                <w:sz w:val="28"/>
                <w:szCs w:val="32"/>
              </w:rPr>
              <w:t>家，年平均增加率約</w:t>
            </w:r>
            <w:r w:rsidRPr="00F5299C">
              <w:rPr>
                <w:rFonts w:ascii="Times New Roman" w:hint="eastAsia"/>
                <w:spacing w:val="-16"/>
                <w:sz w:val="28"/>
                <w:szCs w:val="32"/>
              </w:rPr>
              <w:t>5%</w:t>
            </w:r>
            <w:r w:rsidRPr="00F5299C">
              <w:rPr>
                <w:rFonts w:ascii="Times New Roman" w:hint="eastAsia"/>
                <w:spacing w:val="-16"/>
                <w:sz w:val="28"/>
                <w:szCs w:val="32"/>
              </w:rPr>
              <w:t>。</w:t>
            </w:r>
          </w:p>
          <w:p w14:paraId="18D7A83D" w14:textId="77777777" w:rsidR="00BD61AD" w:rsidRPr="00F5299C" w:rsidRDefault="002A4927">
            <w:pPr>
              <w:numPr>
                <w:ilvl w:val="0"/>
                <w:numId w:val="31"/>
              </w:numPr>
              <w:adjustRightInd w:val="0"/>
              <w:snapToGrid w:val="0"/>
              <w:ind w:left="264" w:hanging="264"/>
              <w:jc w:val="left"/>
              <w:rPr>
                <w:rFonts w:hAnsi="標楷體"/>
                <w:sz w:val="28"/>
                <w:szCs w:val="28"/>
              </w:rPr>
            </w:pPr>
            <w:r w:rsidRPr="00F5299C">
              <w:rPr>
                <w:rFonts w:hAnsi="標楷體" w:hint="eastAsia"/>
                <w:sz w:val="28"/>
                <w:szCs w:val="32"/>
              </w:rPr>
              <w:t>為保障公共安全、維護社會安寧、防止環境污染及遏止未登記工廠之泛濫，依據「工廠管理輔導法」及「經濟部督導地方政府輔導未登記工廠合法經營業務成效要點」，制定「桃園市政府經濟發展局各年度未登記工廠合法經營業務執行計畫」，並由各相關機關組成「桃園市政府未登記工廠聯合查報小組」，依各機關權責法規劃分查處工作，主動查核市內特定類型屬電鍍業、染整業、砂石加工業、預拌混凝土製造業、重大新聞事件等未登記工廠有嚴重污染、危害公共安寧或食品安全衛生者，並配合經濟部、中央及地方相關機關政策輔導未登記工廠合法經營</w:t>
            </w:r>
            <w:r w:rsidRPr="00F5299C">
              <w:rPr>
                <w:rFonts w:ascii="Times New Roman" w:hint="eastAsia"/>
                <w:sz w:val="28"/>
                <w:szCs w:val="32"/>
              </w:rPr>
              <w:t>，自</w:t>
            </w:r>
            <w:r w:rsidRPr="00F5299C">
              <w:rPr>
                <w:rFonts w:ascii="Times New Roman" w:hint="eastAsia"/>
                <w:sz w:val="28"/>
                <w:szCs w:val="32"/>
              </w:rPr>
              <w:t>104</w:t>
            </w:r>
            <w:r w:rsidRPr="00F5299C">
              <w:rPr>
                <w:rFonts w:ascii="Times New Roman" w:hint="eastAsia"/>
                <w:sz w:val="28"/>
                <w:szCs w:val="32"/>
              </w:rPr>
              <w:t>年至</w:t>
            </w:r>
            <w:r w:rsidRPr="00F5299C">
              <w:rPr>
                <w:rFonts w:ascii="Times New Roman" w:hint="eastAsia"/>
                <w:sz w:val="28"/>
                <w:szCs w:val="32"/>
              </w:rPr>
              <w:t>106</w:t>
            </w:r>
            <w:r w:rsidRPr="00F5299C">
              <w:rPr>
                <w:rFonts w:ascii="Times New Roman" w:hint="eastAsia"/>
                <w:sz w:val="28"/>
                <w:szCs w:val="32"/>
              </w:rPr>
              <w:t>年未登記工廠家數呈現減少趨勢，</w:t>
            </w:r>
            <w:r w:rsidRPr="00F5299C">
              <w:rPr>
                <w:rFonts w:ascii="Times New Roman" w:hint="eastAsia"/>
                <w:sz w:val="28"/>
                <w:szCs w:val="32"/>
              </w:rPr>
              <w:t>106</w:t>
            </w:r>
            <w:r w:rsidRPr="00F5299C">
              <w:rPr>
                <w:rFonts w:ascii="Times New Roman" w:hint="eastAsia"/>
                <w:sz w:val="28"/>
                <w:szCs w:val="32"/>
              </w:rPr>
              <w:t>年大幅減少</w:t>
            </w:r>
            <w:r w:rsidRPr="00F5299C">
              <w:rPr>
                <w:rFonts w:ascii="Times New Roman" w:hint="eastAsia"/>
                <w:sz w:val="28"/>
                <w:szCs w:val="32"/>
              </w:rPr>
              <w:t>9</w:t>
            </w:r>
            <w:r w:rsidRPr="00F5299C">
              <w:rPr>
                <w:rFonts w:ascii="Times New Roman"/>
                <w:sz w:val="28"/>
                <w:szCs w:val="32"/>
              </w:rPr>
              <w:t>4</w:t>
            </w:r>
            <w:r w:rsidRPr="00F5299C">
              <w:rPr>
                <w:rFonts w:ascii="Times New Roman" w:hint="eastAsia"/>
                <w:sz w:val="28"/>
                <w:szCs w:val="32"/>
              </w:rPr>
              <w:t>家未登記工廠，減少比率高達將近</w:t>
            </w:r>
            <w:r w:rsidRPr="00F5299C">
              <w:rPr>
                <w:rFonts w:ascii="Times New Roman" w:hint="eastAsia"/>
                <w:sz w:val="28"/>
                <w:szCs w:val="32"/>
              </w:rPr>
              <w:t>14%</w:t>
            </w:r>
            <w:r w:rsidRPr="00F5299C">
              <w:rPr>
                <w:rFonts w:hAnsi="標楷體" w:hint="eastAsia"/>
                <w:sz w:val="28"/>
                <w:szCs w:val="32"/>
              </w:rPr>
              <w:t>。</w:t>
            </w:r>
          </w:p>
        </w:tc>
      </w:tr>
      <w:tr w:rsidR="00F5299C" w:rsidRPr="00F5299C" w14:paraId="3780EE9D" w14:textId="77777777">
        <w:tc>
          <w:tcPr>
            <w:tcW w:w="1809" w:type="dxa"/>
          </w:tcPr>
          <w:p w14:paraId="43B79B17" w14:textId="77777777" w:rsidR="00BD61AD" w:rsidRPr="00F5299C" w:rsidRDefault="002A4927">
            <w:pPr>
              <w:snapToGrid w:val="0"/>
              <w:rPr>
                <w:rFonts w:hAnsi="標楷體"/>
                <w:sz w:val="28"/>
                <w:szCs w:val="28"/>
              </w:rPr>
            </w:pPr>
            <w:r w:rsidRPr="00F5299C">
              <w:rPr>
                <w:rFonts w:hAnsi="標楷體" w:hint="eastAsia"/>
                <w:sz w:val="28"/>
                <w:szCs w:val="28"/>
              </w:rPr>
              <w:t>新竹縣政府</w:t>
            </w:r>
          </w:p>
        </w:tc>
        <w:tc>
          <w:tcPr>
            <w:tcW w:w="7938" w:type="dxa"/>
          </w:tcPr>
          <w:p w14:paraId="75C5920D" w14:textId="77777777" w:rsidR="00BD61AD" w:rsidRPr="00F5299C" w:rsidRDefault="002A4927">
            <w:pPr>
              <w:snapToGrid w:val="0"/>
            </w:pPr>
            <w:r w:rsidRPr="00F5299C">
              <w:rPr>
                <w:rFonts w:hAnsi="標楷體" w:cs="標楷體" w:hint="eastAsia"/>
                <w:sz w:val="28"/>
                <w:szCs w:val="28"/>
              </w:rPr>
              <w:t>目前以聯合稽查小組形式辦理違章工廠稽查，透過與農業、地政、消防等單位，互相通報建立轄內稽查機制，並建檔以完善違章工廠查緝數量。</w:t>
            </w:r>
          </w:p>
        </w:tc>
      </w:tr>
      <w:tr w:rsidR="00F5299C" w:rsidRPr="00F5299C" w14:paraId="308577B6" w14:textId="77777777">
        <w:tc>
          <w:tcPr>
            <w:tcW w:w="1809" w:type="dxa"/>
          </w:tcPr>
          <w:p w14:paraId="684EDA78" w14:textId="77777777" w:rsidR="00BD61AD" w:rsidRPr="00F5299C" w:rsidRDefault="002A4927">
            <w:pPr>
              <w:snapToGrid w:val="0"/>
              <w:rPr>
                <w:rFonts w:hAnsi="標楷體"/>
                <w:sz w:val="28"/>
                <w:szCs w:val="28"/>
              </w:rPr>
            </w:pPr>
            <w:r w:rsidRPr="00F5299C">
              <w:rPr>
                <w:rFonts w:hAnsi="標楷體" w:hint="eastAsia"/>
                <w:sz w:val="28"/>
                <w:szCs w:val="28"/>
              </w:rPr>
              <w:t>苗栗縣政府</w:t>
            </w:r>
          </w:p>
        </w:tc>
        <w:tc>
          <w:tcPr>
            <w:tcW w:w="7938" w:type="dxa"/>
          </w:tcPr>
          <w:p w14:paraId="34201AD7" w14:textId="77777777" w:rsidR="00BD61AD" w:rsidRPr="00F5299C" w:rsidRDefault="002A4927">
            <w:pPr>
              <w:pStyle w:val="13"/>
              <w:snapToGrid w:val="0"/>
              <w:ind w:leftChars="0" w:left="297" w:hangingChars="99" w:hanging="297"/>
              <w:rPr>
                <w:rFonts w:hAnsi="標楷體"/>
                <w:sz w:val="28"/>
                <w:szCs w:val="28"/>
              </w:rPr>
            </w:pPr>
            <w:r w:rsidRPr="00F5299C">
              <w:rPr>
                <w:rFonts w:hAnsi="標楷體" w:hint="eastAsia"/>
                <w:sz w:val="28"/>
                <w:szCs w:val="28"/>
              </w:rPr>
              <w:t>1.掌握縣內現有違章工廠係以</w:t>
            </w:r>
            <w:r w:rsidRPr="00F5299C">
              <w:rPr>
                <w:rFonts w:hAnsi="標楷體" w:hint="eastAsia"/>
                <w:sz w:val="28"/>
                <w:szCs w:val="28"/>
                <w:u w:val="single"/>
              </w:rPr>
              <w:t>工廠登記與管理系統</w:t>
            </w:r>
            <w:r w:rsidRPr="00F5299C">
              <w:rPr>
                <w:rFonts w:hAnsi="標楷體" w:hint="eastAsia"/>
                <w:sz w:val="28"/>
                <w:szCs w:val="28"/>
              </w:rPr>
              <w:t>及一宗一卷造冊列管，並適時更新資料，目前列管家數79家，家數未持續增加。</w:t>
            </w:r>
          </w:p>
          <w:p w14:paraId="4EB27D80" w14:textId="77777777" w:rsidR="00BD61AD" w:rsidRPr="00F5299C" w:rsidRDefault="002A4927">
            <w:pPr>
              <w:pStyle w:val="13"/>
              <w:snapToGrid w:val="0"/>
              <w:ind w:leftChars="0" w:left="297" w:hangingChars="99" w:hanging="297"/>
              <w:rPr>
                <w:rFonts w:hAnsi="標楷體"/>
                <w:sz w:val="28"/>
                <w:szCs w:val="28"/>
              </w:rPr>
            </w:pPr>
            <w:r w:rsidRPr="00F5299C">
              <w:rPr>
                <w:rFonts w:hAnsi="標楷體" w:hint="eastAsia"/>
                <w:sz w:val="28"/>
                <w:szCs w:val="28"/>
              </w:rPr>
              <w:t>2.查緝違章工廠手段除主動稽查外另配合各單位橫向聯繫</w:t>
            </w:r>
            <w:r w:rsidRPr="00F5299C">
              <w:rPr>
                <w:rFonts w:hAnsi="標楷體" w:hint="eastAsia"/>
                <w:sz w:val="28"/>
                <w:szCs w:val="28"/>
              </w:rPr>
              <w:lastRenderedPageBreak/>
              <w:t>及民眾舉報方式取締，以輔導遷廠為原則，令其停工及罰鍰為手段。</w:t>
            </w:r>
          </w:p>
        </w:tc>
      </w:tr>
      <w:tr w:rsidR="00F5299C" w:rsidRPr="00F5299C" w14:paraId="20600B89" w14:textId="77777777">
        <w:tc>
          <w:tcPr>
            <w:tcW w:w="1809" w:type="dxa"/>
          </w:tcPr>
          <w:p w14:paraId="0B4E3D4A" w14:textId="77777777" w:rsidR="00BD61AD" w:rsidRPr="00F5299C" w:rsidRDefault="002A4927">
            <w:pPr>
              <w:snapToGrid w:val="0"/>
              <w:rPr>
                <w:rFonts w:hAnsi="標楷體"/>
                <w:sz w:val="28"/>
                <w:szCs w:val="28"/>
              </w:rPr>
            </w:pPr>
            <w:r w:rsidRPr="00F5299C">
              <w:rPr>
                <w:rFonts w:hAnsi="標楷體" w:hint="eastAsia"/>
                <w:sz w:val="28"/>
                <w:szCs w:val="28"/>
              </w:rPr>
              <w:lastRenderedPageBreak/>
              <w:t>南投縣政府</w:t>
            </w:r>
          </w:p>
        </w:tc>
        <w:tc>
          <w:tcPr>
            <w:tcW w:w="7938" w:type="dxa"/>
            <w:vAlign w:val="center"/>
          </w:tcPr>
          <w:p w14:paraId="5391EDE3" w14:textId="77777777" w:rsidR="00BD61AD" w:rsidRPr="00F5299C" w:rsidRDefault="002A4927">
            <w:pPr>
              <w:snapToGrid w:val="0"/>
              <w:rPr>
                <w:rFonts w:hAnsi="標楷體"/>
                <w:sz w:val="28"/>
                <w:szCs w:val="28"/>
              </w:rPr>
            </w:pPr>
            <w:r w:rsidRPr="00F5299C">
              <w:rPr>
                <w:rFonts w:hAnsi="標楷體" w:hint="eastAsia"/>
                <w:sz w:val="28"/>
                <w:szCs w:val="28"/>
              </w:rPr>
              <w:t>委外辦理。因科室人員不足，多數只能仰賴檢舉。</w:t>
            </w:r>
          </w:p>
        </w:tc>
      </w:tr>
      <w:tr w:rsidR="00F5299C" w:rsidRPr="00F5299C" w14:paraId="1E170C5A" w14:textId="77777777">
        <w:tc>
          <w:tcPr>
            <w:tcW w:w="1809" w:type="dxa"/>
          </w:tcPr>
          <w:p w14:paraId="1FA75A18" w14:textId="77777777" w:rsidR="00BD61AD" w:rsidRPr="00F5299C" w:rsidRDefault="002A4927">
            <w:pPr>
              <w:snapToGrid w:val="0"/>
              <w:rPr>
                <w:rFonts w:hAnsi="標楷體"/>
                <w:sz w:val="28"/>
                <w:szCs w:val="28"/>
              </w:rPr>
            </w:pPr>
            <w:r w:rsidRPr="00F5299C">
              <w:rPr>
                <w:rFonts w:hAnsi="標楷體" w:hint="eastAsia"/>
                <w:sz w:val="28"/>
                <w:szCs w:val="28"/>
              </w:rPr>
              <w:t>彰化縣政府</w:t>
            </w:r>
          </w:p>
        </w:tc>
        <w:tc>
          <w:tcPr>
            <w:tcW w:w="7938" w:type="dxa"/>
          </w:tcPr>
          <w:p w14:paraId="7237FD98" w14:textId="77777777" w:rsidR="00BD61AD" w:rsidRPr="00F5299C" w:rsidRDefault="002A4927">
            <w:pPr>
              <w:numPr>
                <w:ilvl w:val="2"/>
                <w:numId w:val="27"/>
              </w:numPr>
              <w:snapToGrid w:val="0"/>
              <w:ind w:left="236" w:hanging="308"/>
              <w:jc w:val="left"/>
              <w:rPr>
                <w:rFonts w:hAnsi="標楷體"/>
                <w:sz w:val="28"/>
                <w:szCs w:val="28"/>
              </w:rPr>
            </w:pPr>
            <w:r w:rsidRPr="00F5299C">
              <w:rPr>
                <w:rFonts w:hAnsi="標楷體" w:hint="eastAsia"/>
                <w:sz w:val="28"/>
                <w:szCs w:val="28"/>
              </w:rPr>
              <w:t>10年前已初步調查全縣未登記工廠約6500家；</w:t>
            </w:r>
            <w:proofErr w:type="gramStart"/>
            <w:r w:rsidRPr="00F5299C">
              <w:rPr>
                <w:rFonts w:hAnsi="標楷體" w:hint="eastAsia"/>
                <w:sz w:val="28"/>
                <w:szCs w:val="28"/>
              </w:rPr>
              <w:t>惟</w:t>
            </w:r>
            <w:proofErr w:type="gramEnd"/>
            <w:r w:rsidRPr="00F5299C">
              <w:rPr>
                <w:rFonts w:hAnsi="標楷體" w:hint="eastAsia"/>
                <w:sz w:val="28"/>
                <w:szCs w:val="28"/>
              </w:rPr>
              <w:t>考量該資料</w:t>
            </w:r>
            <w:proofErr w:type="gramStart"/>
            <w:r w:rsidRPr="00F5299C">
              <w:rPr>
                <w:rFonts w:hAnsi="標楷體" w:hint="eastAsia"/>
                <w:sz w:val="28"/>
                <w:szCs w:val="28"/>
              </w:rPr>
              <w:t>已</w:t>
            </w:r>
            <w:proofErr w:type="gramEnd"/>
            <w:r w:rsidRPr="00F5299C">
              <w:rPr>
                <w:rFonts w:hAnsi="標楷體" w:hint="eastAsia"/>
                <w:sz w:val="28"/>
                <w:szCs w:val="28"/>
              </w:rPr>
              <w:t>時隔一段時間，以及為配合國土計畫，於</w:t>
            </w:r>
            <w:r w:rsidRPr="00F5299C">
              <w:rPr>
                <w:rFonts w:hAnsi="標楷體"/>
                <w:sz w:val="28"/>
                <w:szCs w:val="28"/>
              </w:rPr>
              <w:t>107</w:t>
            </w:r>
            <w:r w:rsidRPr="00F5299C">
              <w:rPr>
                <w:rFonts w:hAnsi="標楷體" w:hint="eastAsia"/>
                <w:sz w:val="28"/>
                <w:szCs w:val="28"/>
              </w:rPr>
              <w:t>年</w:t>
            </w:r>
            <w:r w:rsidRPr="00F5299C">
              <w:rPr>
                <w:rFonts w:hAnsi="標楷體"/>
                <w:sz w:val="28"/>
                <w:szCs w:val="28"/>
              </w:rPr>
              <w:t>2</w:t>
            </w:r>
            <w:r w:rsidRPr="00F5299C">
              <w:rPr>
                <w:rFonts w:hAnsi="標楷體" w:hint="eastAsia"/>
                <w:sz w:val="28"/>
                <w:szCs w:val="28"/>
              </w:rPr>
              <w:t>月委外辦理「彰化縣工廠管理地理資訊系統（</w:t>
            </w:r>
            <w:r w:rsidRPr="00F5299C">
              <w:rPr>
                <w:rFonts w:hAnsi="標楷體"/>
                <w:sz w:val="28"/>
                <w:szCs w:val="28"/>
              </w:rPr>
              <w:t>GIS</w:t>
            </w:r>
            <w:r w:rsidRPr="00F5299C">
              <w:rPr>
                <w:rFonts w:hAnsi="標楷體" w:hint="eastAsia"/>
                <w:sz w:val="28"/>
                <w:szCs w:val="28"/>
              </w:rPr>
              <w:t>）資料庫建置及系統更新計畫」，重新委外清查。</w:t>
            </w:r>
          </w:p>
          <w:p w14:paraId="690896DE" w14:textId="77777777" w:rsidR="00BD61AD" w:rsidRPr="00F5299C" w:rsidRDefault="002A4927">
            <w:pPr>
              <w:numPr>
                <w:ilvl w:val="2"/>
                <w:numId w:val="27"/>
              </w:numPr>
              <w:snapToGrid w:val="0"/>
              <w:ind w:left="222" w:hanging="280"/>
              <w:jc w:val="left"/>
              <w:rPr>
                <w:rFonts w:hAnsi="標楷體"/>
                <w:sz w:val="28"/>
                <w:szCs w:val="28"/>
              </w:rPr>
            </w:pPr>
            <w:r w:rsidRPr="00F5299C">
              <w:rPr>
                <w:rFonts w:hAnsi="標楷體" w:hint="eastAsia"/>
                <w:sz w:val="28"/>
                <w:szCs w:val="28"/>
              </w:rPr>
              <w:t>由於補辦臨時工廠登記制度及其他輔導措施(</w:t>
            </w:r>
            <w:proofErr w:type="gramStart"/>
            <w:r w:rsidRPr="00F5299C">
              <w:rPr>
                <w:rFonts w:hAnsi="標楷體" w:hint="eastAsia"/>
                <w:sz w:val="28"/>
                <w:szCs w:val="28"/>
              </w:rPr>
              <w:t>如劃設</w:t>
            </w:r>
            <w:proofErr w:type="gramEnd"/>
            <w:r w:rsidRPr="00F5299C">
              <w:rPr>
                <w:rFonts w:hAnsi="標楷體" w:hint="eastAsia"/>
                <w:sz w:val="28"/>
                <w:szCs w:val="28"/>
              </w:rPr>
              <w:t>特定地區及輔導遷廠，產業園區開發等)成效展現，以及時空環境變遷與未登記工廠消長推估未登記工廠數量仍大致維持不變。</w:t>
            </w:r>
          </w:p>
          <w:p w14:paraId="0990BD29" w14:textId="77777777" w:rsidR="00BD61AD" w:rsidRPr="00F5299C" w:rsidRDefault="002A4927">
            <w:pPr>
              <w:numPr>
                <w:ilvl w:val="2"/>
                <w:numId w:val="27"/>
              </w:numPr>
              <w:snapToGrid w:val="0"/>
              <w:ind w:left="250" w:hanging="294"/>
              <w:jc w:val="left"/>
              <w:rPr>
                <w:rFonts w:hAnsi="標楷體"/>
                <w:sz w:val="28"/>
                <w:szCs w:val="28"/>
              </w:rPr>
            </w:pPr>
            <w:r w:rsidRPr="00F5299C">
              <w:rPr>
                <w:rFonts w:hAnsi="標楷體" w:hint="eastAsia"/>
                <w:sz w:val="28"/>
                <w:szCs w:val="28"/>
              </w:rPr>
              <w:t>查緝未登記工廠規定係依據執行未登記工廠查核基準辦理，並分類輔導管理，凡重大污染環境及影響公安加重裁罰，並藉由本縣未登記工廠聯合加強矯正小組予以矯正。</w:t>
            </w:r>
          </w:p>
          <w:p w14:paraId="10B580B3" w14:textId="77777777" w:rsidR="00BD61AD" w:rsidRPr="00F5299C" w:rsidRDefault="002A4927">
            <w:pPr>
              <w:numPr>
                <w:ilvl w:val="2"/>
                <w:numId w:val="27"/>
              </w:numPr>
              <w:snapToGrid w:val="0"/>
              <w:ind w:left="292" w:hanging="322"/>
              <w:jc w:val="left"/>
              <w:rPr>
                <w:rFonts w:hAnsi="標楷體"/>
                <w:sz w:val="28"/>
                <w:szCs w:val="28"/>
              </w:rPr>
            </w:pPr>
            <w:proofErr w:type="gramStart"/>
            <w:r w:rsidRPr="00F5299C">
              <w:rPr>
                <w:rFonts w:hAnsi="標楷體" w:hint="eastAsia"/>
                <w:sz w:val="28"/>
                <w:szCs w:val="28"/>
              </w:rPr>
              <w:t>目前錄案列</w:t>
            </w:r>
            <w:proofErr w:type="gramEnd"/>
            <w:r w:rsidRPr="00F5299C">
              <w:rPr>
                <w:rFonts w:hAnsi="標楷體" w:hint="eastAsia"/>
                <w:sz w:val="28"/>
                <w:szCs w:val="28"/>
              </w:rPr>
              <w:t>管未登記工廠家數計有1036家，並依上開基準予以輔導及裁罰。</w:t>
            </w:r>
          </w:p>
        </w:tc>
      </w:tr>
      <w:tr w:rsidR="00F5299C" w:rsidRPr="00F5299C" w14:paraId="226303BE" w14:textId="77777777">
        <w:tc>
          <w:tcPr>
            <w:tcW w:w="1809" w:type="dxa"/>
          </w:tcPr>
          <w:p w14:paraId="75418A72" w14:textId="77777777" w:rsidR="00BD61AD" w:rsidRPr="00F5299C" w:rsidRDefault="002A4927">
            <w:pPr>
              <w:snapToGrid w:val="0"/>
              <w:rPr>
                <w:rFonts w:hAnsi="標楷體"/>
                <w:sz w:val="28"/>
                <w:szCs w:val="28"/>
              </w:rPr>
            </w:pPr>
            <w:r w:rsidRPr="00F5299C">
              <w:rPr>
                <w:rFonts w:hAnsi="標楷體" w:hint="eastAsia"/>
                <w:sz w:val="28"/>
                <w:szCs w:val="28"/>
              </w:rPr>
              <w:t>雲林縣政府</w:t>
            </w:r>
          </w:p>
        </w:tc>
        <w:tc>
          <w:tcPr>
            <w:tcW w:w="7938" w:type="dxa"/>
          </w:tcPr>
          <w:p w14:paraId="6E6928A1" w14:textId="77777777" w:rsidR="00BD61AD" w:rsidRPr="00F5299C" w:rsidRDefault="002A4927">
            <w:pPr>
              <w:tabs>
                <w:tab w:val="left" w:pos="457"/>
              </w:tabs>
              <w:snapToGrid w:val="0"/>
              <w:ind w:left="312" w:hangingChars="104" w:hanging="312"/>
              <w:rPr>
                <w:rFonts w:hAnsi="標楷體"/>
                <w:sz w:val="28"/>
                <w:szCs w:val="28"/>
              </w:rPr>
            </w:pPr>
            <w:r w:rsidRPr="00F5299C">
              <w:rPr>
                <w:rFonts w:hAnsi="標楷體" w:hint="eastAsia"/>
                <w:sz w:val="28"/>
                <w:szCs w:val="28"/>
              </w:rPr>
              <w:t>1.關於掌握違章工廠之數量主要以民眾檢舉案件、其他單位通報及上級單位交辦為主。違章工廠數量消長趨勢逐年微量增加，主因為工業用地不足、遷廠費用過高、員工招募不易等因素。</w:t>
            </w:r>
          </w:p>
          <w:p w14:paraId="53489402" w14:textId="77777777" w:rsidR="00BD61AD" w:rsidRPr="00F5299C" w:rsidRDefault="002A4927">
            <w:pPr>
              <w:snapToGrid w:val="0"/>
              <w:ind w:left="327" w:hangingChars="109" w:hanging="327"/>
              <w:rPr>
                <w:rFonts w:hAnsi="標楷體"/>
                <w:sz w:val="28"/>
                <w:szCs w:val="28"/>
              </w:rPr>
            </w:pPr>
            <w:r w:rsidRPr="00F5299C">
              <w:rPr>
                <w:rFonts w:hAnsi="標楷體" w:hint="eastAsia"/>
                <w:sz w:val="28"/>
                <w:szCs w:val="28"/>
              </w:rPr>
              <w:t>2.查緝違章工廠之手段主要以裁處罰鍰並函轉相關單位依其權責處理為主。目前因人力有限，對於掌握違章工廠實際數量確實有困難。</w:t>
            </w:r>
          </w:p>
        </w:tc>
      </w:tr>
      <w:tr w:rsidR="00F5299C" w:rsidRPr="00F5299C" w14:paraId="3F095C90" w14:textId="77777777">
        <w:tc>
          <w:tcPr>
            <w:tcW w:w="1809" w:type="dxa"/>
          </w:tcPr>
          <w:p w14:paraId="4B9362E5" w14:textId="77777777" w:rsidR="00BD61AD" w:rsidRPr="00F5299C" w:rsidRDefault="002A4927">
            <w:pPr>
              <w:snapToGrid w:val="0"/>
              <w:rPr>
                <w:rFonts w:hAnsi="標楷體"/>
                <w:sz w:val="28"/>
                <w:szCs w:val="28"/>
              </w:rPr>
            </w:pPr>
            <w:r w:rsidRPr="00F5299C">
              <w:rPr>
                <w:rFonts w:hAnsi="標楷體" w:hint="eastAsia"/>
                <w:sz w:val="28"/>
                <w:szCs w:val="28"/>
              </w:rPr>
              <w:t>嘉義縣政府</w:t>
            </w:r>
          </w:p>
        </w:tc>
        <w:tc>
          <w:tcPr>
            <w:tcW w:w="7938" w:type="dxa"/>
          </w:tcPr>
          <w:p w14:paraId="7045C0FB" w14:textId="77777777" w:rsidR="00BD61AD" w:rsidRPr="00F5299C" w:rsidRDefault="002A4927">
            <w:pPr>
              <w:snapToGrid w:val="0"/>
              <w:rPr>
                <w:rFonts w:hAnsi="標楷體"/>
                <w:sz w:val="28"/>
                <w:szCs w:val="28"/>
              </w:rPr>
            </w:pPr>
            <w:r w:rsidRPr="00F5299C">
              <w:rPr>
                <w:rFonts w:hAnsi="標楷體" w:hint="eastAsia"/>
                <w:sz w:val="28"/>
                <w:szCs w:val="28"/>
              </w:rPr>
              <w:t>關於掌握違章工廠之數量主要以上級單位交辦、民眾檢舉案件及其他單位通報。違章工廠數量消長趨勢逐年微量增加，主因為工業用地不足、遷廠費用過高、</w:t>
            </w:r>
            <w:proofErr w:type="gramStart"/>
            <w:r w:rsidRPr="00F5299C">
              <w:rPr>
                <w:rFonts w:hAnsi="標楷體" w:hint="eastAsia"/>
                <w:sz w:val="28"/>
                <w:szCs w:val="28"/>
              </w:rPr>
              <w:t>招工不易</w:t>
            </w:r>
            <w:proofErr w:type="gramEnd"/>
            <w:r w:rsidRPr="00F5299C">
              <w:rPr>
                <w:rFonts w:hAnsi="標楷體" w:hint="eastAsia"/>
                <w:sz w:val="28"/>
                <w:szCs w:val="28"/>
              </w:rPr>
              <w:t>等因素。查緝違章工廠之手段主要以處以罰鍰為主。目前因人力經費有限情形下，對於掌握違章工廠其實際數量確實有困難。</w:t>
            </w:r>
          </w:p>
        </w:tc>
      </w:tr>
      <w:tr w:rsidR="00F5299C" w:rsidRPr="00F5299C" w14:paraId="38832077" w14:textId="77777777">
        <w:tc>
          <w:tcPr>
            <w:tcW w:w="1809" w:type="dxa"/>
          </w:tcPr>
          <w:p w14:paraId="6530D20F" w14:textId="77777777" w:rsidR="00BD61AD" w:rsidRPr="00F5299C" w:rsidRDefault="002A4927">
            <w:pPr>
              <w:snapToGrid w:val="0"/>
              <w:rPr>
                <w:rFonts w:hAnsi="標楷體"/>
                <w:sz w:val="28"/>
                <w:szCs w:val="28"/>
              </w:rPr>
            </w:pPr>
            <w:r w:rsidRPr="00F5299C">
              <w:rPr>
                <w:rFonts w:hAnsi="標楷體" w:hint="eastAsia"/>
                <w:sz w:val="28"/>
                <w:szCs w:val="28"/>
              </w:rPr>
              <w:t>屏東縣政府</w:t>
            </w:r>
          </w:p>
        </w:tc>
        <w:tc>
          <w:tcPr>
            <w:tcW w:w="7938" w:type="dxa"/>
          </w:tcPr>
          <w:p w14:paraId="1CF769CF" w14:textId="77777777" w:rsidR="00BD61AD" w:rsidRPr="00F5299C" w:rsidRDefault="002A4927">
            <w:pPr>
              <w:numPr>
                <w:ilvl w:val="0"/>
                <w:numId w:val="32"/>
              </w:numPr>
              <w:snapToGrid w:val="0"/>
              <w:ind w:left="250" w:hanging="294"/>
              <w:jc w:val="left"/>
              <w:rPr>
                <w:rFonts w:hAnsi="標楷體"/>
                <w:sz w:val="28"/>
                <w:szCs w:val="28"/>
              </w:rPr>
            </w:pPr>
            <w:r w:rsidRPr="00F5299C">
              <w:rPr>
                <w:rFonts w:hAnsi="標楷體" w:hint="eastAsia"/>
                <w:sz w:val="28"/>
                <w:szCs w:val="28"/>
              </w:rPr>
              <w:t>違章工廠多屬小型經營事業，且位於農地居多，又轄區幅員遼闊，稽查不易，數量逐年小幅度增加。</w:t>
            </w:r>
          </w:p>
          <w:p w14:paraId="5AA2F44D" w14:textId="77777777" w:rsidR="00BD61AD" w:rsidRPr="00F5299C" w:rsidRDefault="002A4927">
            <w:pPr>
              <w:numPr>
                <w:ilvl w:val="0"/>
                <w:numId w:val="32"/>
              </w:numPr>
              <w:snapToGrid w:val="0"/>
              <w:ind w:left="264" w:hanging="294"/>
              <w:jc w:val="left"/>
              <w:rPr>
                <w:rFonts w:hAnsi="標楷體"/>
                <w:sz w:val="28"/>
                <w:szCs w:val="28"/>
              </w:rPr>
            </w:pPr>
            <w:r w:rsidRPr="00F5299C">
              <w:rPr>
                <w:rFonts w:hAnsi="標楷體" w:hint="eastAsia"/>
                <w:sz w:val="28"/>
                <w:szCs w:val="28"/>
              </w:rPr>
              <w:t>經查獲違章工廠即以區域計畫法及工廠管理輔導法重罰，並於工廠登記興管理系統建檔以予列管，並定期排定稽查行程，以掌握違章工廠變化情形及數量。</w:t>
            </w:r>
          </w:p>
        </w:tc>
      </w:tr>
      <w:tr w:rsidR="00F5299C" w:rsidRPr="00F5299C" w14:paraId="1332ECCA" w14:textId="77777777">
        <w:tc>
          <w:tcPr>
            <w:tcW w:w="1809" w:type="dxa"/>
          </w:tcPr>
          <w:p w14:paraId="19813DB0" w14:textId="77777777" w:rsidR="00BD61AD" w:rsidRPr="00F5299C" w:rsidRDefault="002A4927">
            <w:pPr>
              <w:snapToGrid w:val="0"/>
              <w:rPr>
                <w:rFonts w:hAnsi="標楷體"/>
                <w:sz w:val="28"/>
                <w:szCs w:val="28"/>
              </w:rPr>
            </w:pPr>
            <w:r w:rsidRPr="00F5299C">
              <w:rPr>
                <w:rFonts w:hAnsi="標楷體" w:hint="eastAsia"/>
                <w:sz w:val="28"/>
                <w:szCs w:val="28"/>
              </w:rPr>
              <w:t>花蓮縣政府</w:t>
            </w:r>
          </w:p>
        </w:tc>
        <w:tc>
          <w:tcPr>
            <w:tcW w:w="7938" w:type="dxa"/>
          </w:tcPr>
          <w:p w14:paraId="0E285538" w14:textId="77777777" w:rsidR="00BD61AD" w:rsidRPr="00F5299C" w:rsidRDefault="002A4927">
            <w:pPr>
              <w:snapToGrid w:val="0"/>
              <w:rPr>
                <w:rFonts w:hAnsi="標楷體"/>
                <w:sz w:val="28"/>
                <w:szCs w:val="28"/>
              </w:rPr>
            </w:pPr>
            <w:r w:rsidRPr="00F5299C">
              <w:rPr>
                <w:rFonts w:hAnsi="標楷體" w:hint="eastAsia"/>
                <w:sz w:val="28"/>
                <w:szCs w:val="28"/>
              </w:rPr>
              <w:t>1.依民眾檢舉及他機關移送案件查處，並將案件造冊列管。</w:t>
            </w:r>
          </w:p>
          <w:p w14:paraId="3C59F560" w14:textId="77777777" w:rsidR="00BD61AD" w:rsidRPr="00F5299C" w:rsidRDefault="002A4927">
            <w:pPr>
              <w:snapToGrid w:val="0"/>
              <w:rPr>
                <w:rFonts w:hAnsi="標楷體"/>
                <w:sz w:val="28"/>
                <w:szCs w:val="28"/>
              </w:rPr>
            </w:pPr>
            <w:r w:rsidRPr="00F5299C">
              <w:rPr>
                <w:rFonts w:hAnsi="標楷體" w:hint="eastAsia"/>
                <w:sz w:val="28"/>
                <w:szCs w:val="28"/>
              </w:rPr>
              <w:t>2.查緝違章工廠仍以民眾檢具案件為優先。</w:t>
            </w:r>
          </w:p>
          <w:p w14:paraId="622727E8" w14:textId="77777777" w:rsidR="00BD61AD" w:rsidRPr="00F5299C" w:rsidRDefault="002A4927">
            <w:pPr>
              <w:snapToGrid w:val="0"/>
              <w:ind w:left="297" w:hangingChars="99" w:hanging="297"/>
              <w:rPr>
                <w:rFonts w:hAnsi="標楷體"/>
                <w:sz w:val="28"/>
                <w:szCs w:val="28"/>
              </w:rPr>
            </w:pPr>
            <w:r w:rsidRPr="00F5299C">
              <w:rPr>
                <w:rFonts w:hAnsi="標楷體" w:hint="eastAsia"/>
                <w:sz w:val="28"/>
                <w:szCs w:val="28"/>
              </w:rPr>
              <w:t>3.因人力及預算限制且幅員狹長，現階段僅能針對已列管案</w:t>
            </w:r>
            <w:r w:rsidRPr="00F5299C">
              <w:rPr>
                <w:rFonts w:hAnsi="標楷體" w:hint="eastAsia"/>
                <w:sz w:val="28"/>
                <w:szCs w:val="28"/>
              </w:rPr>
              <w:lastRenderedPageBreak/>
              <w:t>件或被舉報之案件進行掌握。</w:t>
            </w:r>
          </w:p>
        </w:tc>
      </w:tr>
      <w:tr w:rsidR="00F5299C" w:rsidRPr="00F5299C" w14:paraId="2A266DA6" w14:textId="77777777">
        <w:tc>
          <w:tcPr>
            <w:tcW w:w="1809" w:type="dxa"/>
          </w:tcPr>
          <w:p w14:paraId="23B2BE60" w14:textId="77777777" w:rsidR="00BD61AD" w:rsidRPr="00F5299C" w:rsidRDefault="002A4927">
            <w:pPr>
              <w:snapToGrid w:val="0"/>
              <w:rPr>
                <w:rFonts w:hAnsi="標楷體"/>
                <w:sz w:val="28"/>
                <w:szCs w:val="28"/>
              </w:rPr>
            </w:pPr>
            <w:proofErr w:type="gramStart"/>
            <w:r w:rsidRPr="00F5299C">
              <w:rPr>
                <w:rFonts w:hAnsi="標楷體" w:hint="eastAsia"/>
                <w:sz w:val="28"/>
                <w:szCs w:val="28"/>
              </w:rPr>
              <w:lastRenderedPageBreak/>
              <w:t>臺</w:t>
            </w:r>
            <w:proofErr w:type="gramEnd"/>
            <w:r w:rsidRPr="00F5299C">
              <w:rPr>
                <w:rFonts w:hAnsi="標楷體" w:hint="eastAsia"/>
                <w:sz w:val="28"/>
                <w:szCs w:val="28"/>
              </w:rPr>
              <w:t>東縣政府</w:t>
            </w:r>
          </w:p>
        </w:tc>
        <w:tc>
          <w:tcPr>
            <w:tcW w:w="7938" w:type="dxa"/>
          </w:tcPr>
          <w:p w14:paraId="1B3E3D2C" w14:textId="77777777" w:rsidR="00BD61AD" w:rsidRPr="00F5299C" w:rsidRDefault="002A4927">
            <w:pPr>
              <w:snapToGrid w:val="0"/>
              <w:ind w:left="282" w:hangingChars="94" w:hanging="282"/>
              <w:rPr>
                <w:rFonts w:hAnsi="標楷體"/>
                <w:sz w:val="28"/>
                <w:szCs w:val="28"/>
              </w:rPr>
            </w:pPr>
            <w:r w:rsidRPr="00F5299C">
              <w:rPr>
                <w:rFonts w:hAnsi="標楷體" w:hint="eastAsia"/>
                <w:sz w:val="28"/>
                <w:szCs w:val="28"/>
              </w:rPr>
              <w:t>1.</w:t>
            </w:r>
            <w:r w:rsidRPr="00F5299C">
              <w:rPr>
                <w:rFonts w:hAnsi="標楷體" w:hint="eastAsia"/>
                <w:spacing w:val="-12"/>
                <w:sz w:val="28"/>
                <w:szCs w:val="28"/>
              </w:rPr>
              <w:t>以人民陳情案件及各機關單位稽查查報案件為主。以專責稽查人員現場勘查、拍攝錄影紀錄方式進行稽查違章工廠。</w:t>
            </w:r>
          </w:p>
          <w:p w14:paraId="3DBD81B9" w14:textId="77777777" w:rsidR="00BD61AD" w:rsidRPr="00F5299C" w:rsidRDefault="002A4927">
            <w:pPr>
              <w:snapToGrid w:val="0"/>
              <w:ind w:left="297" w:hangingChars="99" w:hanging="297"/>
              <w:rPr>
                <w:rFonts w:hAnsi="標楷體"/>
                <w:sz w:val="28"/>
                <w:szCs w:val="28"/>
              </w:rPr>
            </w:pPr>
            <w:r w:rsidRPr="00F5299C">
              <w:rPr>
                <w:rFonts w:hAnsi="標楷體" w:hint="eastAsia"/>
                <w:sz w:val="28"/>
                <w:szCs w:val="28"/>
              </w:rPr>
              <w:t>2.以地理環境及人口密集度小，應能依人民陳情案件及各機關單位稽查查報案件確實掌握違章工廠數量。</w:t>
            </w:r>
          </w:p>
        </w:tc>
      </w:tr>
      <w:tr w:rsidR="00F5299C" w:rsidRPr="00F5299C" w14:paraId="30D0C559" w14:textId="77777777">
        <w:tc>
          <w:tcPr>
            <w:tcW w:w="1809" w:type="dxa"/>
          </w:tcPr>
          <w:p w14:paraId="1F49522C" w14:textId="77777777" w:rsidR="00BD61AD" w:rsidRPr="00F5299C" w:rsidRDefault="002A4927">
            <w:pPr>
              <w:snapToGrid w:val="0"/>
              <w:rPr>
                <w:rFonts w:hAnsi="標楷體"/>
                <w:sz w:val="28"/>
                <w:szCs w:val="28"/>
              </w:rPr>
            </w:pPr>
            <w:r w:rsidRPr="00F5299C">
              <w:rPr>
                <w:rFonts w:hAnsi="標楷體" w:hint="eastAsia"/>
                <w:sz w:val="28"/>
                <w:szCs w:val="28"/>
              </w:rPr>
              <w:t>澎湖縣政府</w:t>
            </w:r>
          </w:p>
        </w:tc>
        <w:tc>
          <w:tcPr>
            <w:tcW w:w="7938" w:type="dxa"/>
          </w:tcPr>
          <w:p w14:paraId="5AE225CB" w14:textId="77777777" w:rsidR="00BD61AD" w:rsidRPr="00F5299C" w:rsidRDefault="002A4927">
            <w:pPr>
              <w:snapToGrid w:val="0"/>
              <w:rPr>
                <w:rFonts w:hAnsi="標楷體"/>
                <w:sz w:val="28"/>
                <w:szCs w:val="28"/>
              </w:rPr>
            </w:pPr>
            <w:r w:rsidRPr="00F5299C">
              <w:rPr>
                <w:rFonts w:hAnsi="標楷體" w:hint="eastAsia"/>
                <w:sz w:val="28"/>
                <w:szCs w:val="28"/>
              </w:rPr>
              <w:t>礙於清查經費及人力不足，目前</w:t>
            </w:r>
            <w:proofErr w:type="gramStart"/>
            <w:r w:rsidRPr="00F5299C">
              <w:rPr>
                <w:rFonts w:hAnsi="標楷體" w:hint="eastAsia"/>
                <w:sz w:val="28"/>
                <w:szCs w:val="28"/>
              </w:rPr>
              <w:t>尚無列管</w:t>
            </w:r>
            <w:proofErr w:type="gramEnd"/>
            <w:r w:rsidRPr="00F5299C">
              <w:rPr>
                <w:rFonts w:hAnsi="標楷體" w:hint="eastAsia"/>
                <w:sz w:val="28"/>
                <w:szCs w:val="28"/>
              </w:rPr>
              <w:t>之違章工廠(未登記工廠)。擬透過經濟部工業局運用「前瞻基礎建設計畫(五)城鄉建設-開發在地型產業園區計畫」之經費，辦理「清查全國未登記工廠補助方案」。透過清查未登記工廠，可掌握其實際數量。</w:t>
            </w:r>
          </w:p>
        </w:tc>
      </w:tr>
      <w:tr w:rsidR="00F5299C" w:rsidRPr="00F5299C" w14:paraId="6841B479" w14:textId="77777777">
        <w:tc>
          <w:tcPr>
            <w:tcW w:w="1809" w:type="dxa"/>
          </w:tcPr>
          <w:p w14:paraId="542FB0B0" w14:textId="77777777" w:rsidR="00BD61AD" w:rsidRPr="00F5299C" w:rsidRDefault="002A4927">
            <w:pPr>
              <w:snapToGrid w:val="0"/>
              <w:rPr>
                <w:rFonts w:hAnsi="標楷體"/>
                <w:sz w:val="28"/>
                <w:szCs w:val="28"/>
              </w:rPr>
            </w:pPr>
            <w:r w:rsidRPr="00F5299C">
              <w:rPr>
                <w:rFonts w:hAnsi="標楷體" w:hint="eastAsia"/>
                <w:sz w:val="28"/>
                <w:szCs w:val="28"/>
              </w:rPr>
              <w:t>金門縣政府</w:t>
            </w:r>
          </w:p>
        </w:tc>
        <w:tc>
          <w:tcPr>
            <w:tcW w:w="7938" w:type="dxa"/>
          </w:tcPr>
          <w:p w14:paraId="449A231C" w14:textId="12AF92CE" w:rsidR="00BD61AD" w:rsidRPr="00F5299C" w:rsidRDefault="002A4927">
            <w:pPr>
              <w:snapToGrid w:val="0"/>
              <w:rPr>
                <w:rFonts w:hAnsi="標楷體"/>
                <w:sz w:val="28"/>
                <w:szCs w:val="28"/>
              </w:rPr>
            </w:pPr>
            <w:r w:rsidRPr="00F5299C">
              <w:rPr>
                <w:rFonts w:hAnsi="標楷體" w:hint="eastAsia"/>
                <w:sz w:val="28"/>
                <w:szCs w:val="28"/>
              </w:rPr>
              <w:t>未</w:t>
            </w:r>
            <w:r w:rsidRPr="00F5299C">
              <w:rPr>
                <w:rFonts w:hAnsi="標楷體"/>
                <w:sz w:val="28"/>
                <w:szCs w:val="28"/>
              </w:rPr>
              <w:t>登記工廠案件主要以民眾檢舉</w:t>
            </w:r>
            <w:r w:rsidRPr="00F5299C">
              <w:rPr>
                <w:rFonts w:hAnsi="標楷體" w:hint="eastAsia"/>
                <w:sz w:val="28"/>
                <w:szCs w:val="28"/>
              </w:rPr>
              <w:t>或</w:t>
            </w:r>
            <w:r w:rsidRPr="00F5299C">
              <w:rPr>
                <w:rFonts w:hAnsi="標楷體"/>
                <w:sz w:val="28"/>
                <w:szCs w:val="28"/>
              </w:rPr>
              <w:t>及其他單位通</w:t>
            </w:r>
            <w:r w:rsidRPr="00F5299C">
              <w:rPr>
                <w:rFonts w:hAnsi="標楷體" w:hint="eastAsia"/>
                <w:sz w:val="28"/>
                <w:szCs w:val="28"/>
              </w:rPr>
              <w:t>報</w:t>
            </w:r>
            <w:r w:rsidRPr="00F5299C">
              <w:rPr>
                <w:rFonts w:hAnsi="標楷體"/>
                <w:sz w:val="28"/>
                <w:szCs w:val="28"/>
              </w:rPr>
              <w:t>，</w:t>
            </w:r>
            <w:r w:rsidRPr="00F5299C">
              <w:rPr>
                <w:rFonts w:hAnsi="標楷體" w:hint="eastAsia"/>
                <w:sz w:val="28"/>
                <w:szCs w:val="28"/>
              </w:rPr>
              <w:t>並</w:t>
            </w:r>
            <w:r w:rsidRPr="00F5299C">
              <w:rPr>
                <w:rFonts w:hAnsi="標楷體"/>
                <w:sz w:val="28"/>
                <w:szCs w:val="28"/>
              </w:rPr>
              <w:t>據以排程</w:t>
            </w:r>
            <w:r w:rsidRPr="00F5299C">
              <w:rPr>
                <w:rFonts w:hAnsi="標楷體" w:hint="eastAsia"/>
                <w:sz w:val="28"/>
                <w:szCs w:val="28"/>
              </w:rPr>
              <w:t>現</w:t>
            </w:r>
            <w:r w:rsidRPr="00F5299C">
              <w:rPr>
                <w:rFonts w:hAnsi="標楷體"/>
                <w:sz w:val="28"/>
                <w:szCs w:val="28"/>
              </w:rPr>
              <w:t>場勘查</w:t>
            </w:r>
            <w:r w:rsidRPr="00F5299C">
              <w:rPr>
                <w:rFonts w:hAnsi="標楷體" w:hint="eastAsia"/>
                <w:sz w:val="28"/>
                <w:szCs w:val="28"/>
              </w:rPr>
              <w:t>。</w:t>
            </w:r>
            <w:r w:rsidRPr="00F5299C">
              <w:rPr>
                <w:rFonts w:hAnsi="標楷體"/>
                <w:sz w:val="28"/>
                <w:szCs w:val="28"/>
              </w:rPr>
              <w:t>因</w:t>
            </w:r>
            <w:r w:rsidRPr="00F5299C">
              <w:rPr>
                <w:rFonts w:hAnsi="標楷體" w:hint="eastAsia"/>
                <w:sz w:val="28"/>
                <w:szCs w:val="28"/>
              </w:rPr>
              <w:t>所</w:t>
            </w:r>
            <w:r w:rsidRPr="00F5299C">
              <w:rPr>
                <w:rFonts w:hAnsi="標楷體"/>
                <w:sz w:val="28"/>
                <w:szCs w:val="28"/>
              </w:rPr>
              <w:t>需民生</w:t>
            </w:r>
            <w:proofErr w:type="gramStart"/>
            <w:r w:rsidRPr="00F5299C">
              <w:rPr>
                <w:rFonts w:hAnsi="標楷體"/>
                <w:sz w:val="28"/>
                <w:szCs w:val="28"/>
              </w:rPr>
              <w:t>物資均需</w:t>
            </w:r>
            <w:r w:rsidRPr="00F5299C">
              <w:rPr>
                <w:rFonts w:hAnsi="標楷體" w:hint="eastAsia"/>
                <w:sz w:val="28"/>
                <w:szCs w:val="28"/>
              </w:rPr>
              <w:t>倚靠</w:t>
            </w:r>
            <w:proofErr w:type="gramEnd"/>
            <w:r w:rsidRPr="00F5299C">
              <w:rPr>
                <w:rFonts w:hAnsi="標楷體" w:hint="eastAsia"/>
                <w:sz w:val="28"/>
                <w:szCs w:val="28"/>
              </w:rPr>
              <w:t>進口</w:t>
            </w:r>
            <w:r w:rsidRPr="00F5299C">
              <w:rPr>
                <w:rFonts w:hAnsi="標楷體"/>
                <w:sz w:val="28"/>
                <w:szCs w:val="28"/>
              </w:rPr>
              <w:t>，故原物料成本高，再</w:t>
            </w:r>
            <w:r w:rsidRPr="00F5299C">
              <w:rPr>
                <w:rFonts w:hAnsi="標楷體" w:hint="eastAsia"/>
                <w:sz w:val="28"/>
                <w:szCs w:val="28"/>
              </w:rPr>
              <w:t>工</w:t>
            </w:r>
            <w:r w:rsidRPr="00F5299C">
              <w:rPr>
                <w:rFonts w:hAnsi="標楷體"/>
                <w:sz w:val="28"/>
                <w:szCs w:val="28"/>
              </w:rPr>
              <w:t>業用地不足</w:t>
            </w:r>
            <w:r w:rsidRPr="00F5299C">
              <w:rPr>
                <w:rFonts w:hAnsi="標楷體" w:hint="eastAsia"/>
                <w:sz w:val="28"/>
                <w:szCs w:val="28"/>
              </w:rPr>
              <w:t>及</w:t>
            </w:r>
            <w:r w:rsidRPr="00F5299C">
              <w:rPr>
                <w:rFonts w:hAnsi="標楷體"/>
                <w:sz w:val="28"/>
                <w:szCs w:val="28"/>
              </w:rPr>
              <w:t>市場經濟規模不足</w:t>
            </w:r>
            <w:r w:rsidRPr="00F5299C">
              <w:rPr>
                <w:rFonts w:hAnsi="標楷體" w:hint="eastAsia"/>
                <w:sz w:val="28"/>
                <w:szCs w:val="28"/>
              </w:rPr>
              <w:t>等</w:t>
            </w:r>
            <w:r w:rsidRPr="00F5299C">
              <w:rPr>
                <w:rFonts w:hAnsi="標楷體"/>
                <w:sz w:val="28"/>
                <w:szCs w:val="28"/>
              </w:rPr>
              <w:t>因素</w:t>
            </w:r>
            <w:r w:rsidRPr="00F5299C">
              <w:rPr>
                <w:rFonts w:hAnsi="標楷體" w:hint="eastAsia"/>
                <w:sz w:val="28"/>
                <w:szCs w:val="28"/>
              </w:rPr>
              <w:t>下</w:t>
            </w:r>
            <w:r w:rsidRPr="00F5299C">
              <w:rPr>
                <w:rFonts w:hAnsi="標楷體"/>
                <w:sz w:val="28"/>
                <w:szCs w:val="28"/>
              </w:rPr>
              <w:t>，</w:t>
            </w:r>
            <w:r w:rsidRPr="00F5299C">
              <w:rPr>
                <w:rFonts w:hAnsi="標楷體" w:hint="eastAsia"/>
                <w:sz w:val="28"/>
                <w:szCs w:val="28"/>
              </w:rPr>
              <w:t>多</w:t>
            </w:r>
            <w:r w:rsidRPr="00F5299C">
              <w:rPr>
                <w:rFonts w:hAnsi="標楷體"/>
                <w:sz w:val="28"/>
                <w:szCs w:val="28"/>
              </w:rPr>
              <w:t>為</w:t>
            </w:r>
            <w:r w:rsidRPr="00F5299C">
              <w:rPr>
                <w:rFonts w:hAnsi="標楷體" w:hint="eastAsia"/>
                <w:sz w:val="28"/>
                <w:szCs w:val="28"/>
              </w:rPr>
              <w:t>低</w:t>
            </w:r>
            <w:r w:rsidRPr="00F5299C">
              <w:rPr>
                <w:rFonts w:hAnsi="標楷體"/>
                <w:sz w:val="28"/>
                <w:szCs w:val="28"/>
              </w:rPr>
              <w:t>污染之家庭工業。</w:t>
            </w:r>
            <w:r w:rsidRPr="00F5299C">
              <w:rPr>
                <w:rFonts w:hAnsi="標楷體" w:hint="eastAsia"/>
                <w:sz w:val="28"/>
                <w:szCs w:val="28"/>
              </w:rPr>
              <w:t>目前</w:t>
            </w:r>
            <w:r w:rsidRPr="00F5299C">
              <w:rPr>
                <w:rFonts w:hAnsi="標楷體"/>
                <w:sz w:val="28"/>
                <w:szCs w:val="28"/>
              </w:rPr>
              <w:t>人力經費有限情</w:t>
            </w:r>
            <w:r w:rsidRPr="00F5299C">
              <w:rPr>
                <w:rFonts w:hAnsi="標楷體" w:hint="eastAsia"/>
                <w:sz w:val="28"/>
                <w:szCs w:val="28"/>
              </w:rPr>
              <w:t>形</w:t>
            </w:r>
            <w:r w:rsidRPr="00F5299C">
              <w:rPr>
                <w:rFonts w:hAnsi="標楷體"/>
                <w:sz w:val="28"/>
                <w:szCs w:val="28"/>
              </w:rPr>
              <w:t>下，對於違</w:t>
            </w:r>
            <w:r w:rsidRPr="00F5299C">
              <w:rPr>
                <w:rFonts w:hAnsi="標楷體" w:hint="eastAsia"/>
                <w:sz w:val="28"/>
                <w:szCs w:val="28"/>
              </w:rPr>
              <w:t>章</w:t>
            </w:r>
            <w:r w:rsidRPr="00F5299C">
              <w:rPr>
                <w:rFonts w:hAnsi="標楷體"/>
                <w:sz w:val="28"/>
                <w:szCs w:val="28"/>
              </w:rPr>
              <w:t>工</w:t>
            </w:r>
            <w:r w:rsidRPr="00F5299C">
              <w:rPr>
                <w:rFonts w:hAnsi="標楷體" w:hint="eastAsia"/>
                <w:sz w:val="28"/>
                <w:szCs w:val="28"/>
              </w:rPr>
              <w:t>廠</w:t>
            </w:r>
            <w:r w:rsidRPr="00F5299C">
              <w:rPr>
                <w:rFonts w:hAnsi="標楷體"/>
                <w:sz w:val="28"/>
                <w:szCs w:val="28"/>
              </w:rPr>
              <w:t>實</w:t>
            </w:r>
            <w:r w:rsidRPr="00F5299C">
              <w:rPr>
                <w:rFonts w:hAnsi="標楷體" w:hint="eastAsia"/>
                <w:sz w:val="28"/>
                <w:szCs w:val="28"/>
              </w:rPr>
              <w:t>際</w:t>
            </w:r>
            <w:r w:rsidRPr="00F5299C">
              <w:rPr>
                <w:rFonts w:hAnsi="標楷體"/>
                <w:sz w:val="28"/>
                <w:szCs w:val="28"/>
              </w:rPr>
              <w:t>數</w:t>
            </w:r>
            <w:r w:rsidRPr="00F5299C">
              <w:rPr>
                <w:rFonts w:hAnsi="標楷體" w:hint="eastAsia"/>
                <w:sz w:val="28"/>
                <w:szCs w:val="28"/>
              </w:rPr>
              <w:t>量之掌</w:t>
            </w:r>
            <w:r w:rsidRPr="00F5299C">
              <w:rPr>
                <w:rFonts w:hAnsi="標楷體"/>
                <w:sz w:val="28"/>
                <w:szCs w:val="28"/>
              </w:rPr>
              <w:t>握</w:t>
            </w:r>
            <w:r w:rsidRPr="00F5299C">
              <w:rPr>
                <w:rFonts w:hAnsi="標楷體" w:hint="eastAsia"/>
                <w:sz w:val="28"/>
                <w:szCs w:val="28"/>
              </w:rPr>
              <w:t>確</w:t>
            </w:r>
            <w:r w:rsidRPr="00F5299C">
              <w:rPr>
                <w:rFonts w:hAnsi="標楷體"/>
                <w:sz w:val="28"/>
                <w:szCs w:val="28"/>
              </w:rPr>
              <w:t>有困難，截至</w:t>
            </w:r>
            <w:r w:rsidRPr="00F5299C">
              <w:rPr>
                <w:rFonts w:hAnsi="標楷體" w:hint="eastAsia"/>
                <w:sz w:val="28"/>
                <w:szCs w:val="28"/>
              </w:rPr>
              <w:t>107年10月31日</w:t>
            </w:r>
            <w:proofErr w:type="gramStart"/>
            <w:r w:rsidRPr="00F5299C">
              <w:rPr>
                <w:rFonts w:hAnsi="標楷體"/>
                <w:sz w:val="28"/>
                <w:szCs w:val="28"/>
              </w:rPr>
              <w:t>止</w:t>
            </w:r>
            <w:r w:rsidRPr="00F5299C">
              <w:rPr>
                <w:rFonts w:hAnsi="標楷體" w:hint="eastAsia"/>
                <w:sz w:val="28"/>
                <w:szCs w:val="28"/>
              </w:rPr>
              <w:t>尚無</w:t>
            </w:r>
            <w:r w:rsidRPr="00F5299C">
              <w:rPr>
                <w:rFonts w:hAnsi="標楷體"/>
                <w:sz w:val="28"/>
                <w:szCs w:val="28"/>
              </w:rPr>
              <w:t>列</w:t>
            </w:r>
            <w:proofErr w:type="gramEnd"/>
            <w:r w:rsidRPr="00F5299C">
              <w:rPr>
                <w:rFonts w:hAnsi="標楷體"/>
                <w:sz w:val="28"/>
                <w:szCs w:val="28"/>
              </w:rPr>
              <w:t>管未登記工廠。</w:t>
            </w:r>
          </w:p>
        </w:tc>
      </w:tr>
      <w:tr w:rsidR="00F5299C" w:rsidRPr="00F5299C" w14:paraId="1EFEFEEF" w14:textId="77777777">
        <w:tc>
          <w:tcPr>
            <w:tcW w:w="1809" w:type="dxa"/>
          </w:tcPr>
          <w:p w14:paraId="3BB574DA" w14:textId="77777777" w:rsidR="00BD61AD" w:rsidRPr="00F5299C" w:rsidRDefault="002A4927">
            <w:pPr>
              <w:snapToGrid w:val="0"/>
              <w:rPr>
                <w:rFonts w:hAnsi="標楷體"/>
                <w:sz w:val="28"/>
                <w:szCs w:val="28"/>
              </w:rPr>
            </w:pPr>
            <w:r w:rsidRPr="00F5299C">
              <w:rPr>
                <w:rFonts w:hAnsi="標楷體" w:hint="eastAsia"/>
                <w:sz w:val="28"/>
                <w:szCs w:val="28"/>
              </w:rPr>
              <w:t>連江縣政府</w:t>
            </w:r>
          </w:p>
        </w:tc>
        <w:tc>
          <w:tcPr>
            <w:tcW w:w="7938" w:type="dxa"/>
          </w:tcPr>
          <w:p w14:paraId="3B50A271" w14:textId="77777777" w:rsidR="00BD61AD" w:rsidRPr="00F5299C" w:rsidRDefault="002A4927">
            <w:pPr>
              <w:snapToGrid w:val="0"/>
              <w:ind w:left="297" w:hangingChars="99" w:hanging="297"/>
              <w:rPr>
                <w:rFonts w:hAnsi="標楷體"/>
                <w:sz w:val="28"/>
                <w:szCs w:val="28"/>
              </w:rPr>
            </w:pPr>
            <w:r w:rsidRPr="00F5299C">
              <w:rPr>
                <w:rFonts w:hAnsi="標楷體" w:hint="eastAsia"/>
                <w:sz w:val="28"/>
                <w:szCs w:val="28"/>
              </w:rPr>
              <w:t>1.已於107年6月底完成未登記工廠調查，本次的計畫調查商業登記中有C大類製造業共計87筆業者資料，因有兩家業者重複登記</w:t>
            </w:r>
            <w:proofErr w:type="gramStart"/>
            <w:r w:rsidRPr="00F5299C">
              <w:rPr>
                <w:rFonts w:hAnsi="標楷體" w:hint="eastAsia"/>
                <w:sz w:val="28"/>
                <w:szCs w:val="28"/>
              </w:rPr>
              <w:t>不</w:t>
            </w:r>
            <w:proofErr w:type="gramEnd"/>
            <w:r w:rsidRPr="00F5299C">
              <w:rPr>
                <w:rFonts w:hAnsi="標楷體" w:hint="eastAsia"/>
                <w:sz w:val="28"/>
                <w:szCs w:val="28"/>
              </w:rPr>
              <w:t>同業別，故實際業者家數為85家。</w:t>
            </w:r>
          </w:p>
          <w:p w14:paraId="1F749B53" w14:textId="77777777" w:rsidR="00BD61AD" w:rsidRPr="00F5299C" w:rsidRDefault="002A4927">
            <w:pPr>
              <w:snapToGrid w:val="0"/>
              <w:ind w:left="297" w:hangingChars="99" w:hanging="297"/>
              <w:rPr>
                <w:rFonts w:hAnsi="標楷體"/>
                <w:sz w:val="28"/>
                <w:szCs w:val="28"/>
              </w:rPr>
            </w:pPr>
            <w:r w:rsidRPr="00F5299C">
              <w:rPr>
                <w:rFonts w:hAnsi="標楷體"/>
                <w:sz w:val="28"/>
                <w:szCs w:val="28"/>
              </w:rPr>
              <w:t>2.85</w:t>
            </w:r>
            <w:r w:rsidRPr="00F5299C">
              <w:rPr>
                <w:rFonts w:hAnsi="標楷體" w:hint="eastAsia"/>
                <w:sz w:val="28"/>
                <w:szCs w:val="28"/>
              </w:rPr>
              <w:t>家從事食品製造業中22家業者中已達經濟部設立工廠標準達食品工廠規範50平方公尺或馬力數達2.25千瓦計有11家業者，針對此11家業者則進行後續工廠設立評估，與食品良好衛生規範準則的符合性確認與診斷輔導，已達規模的11家業者中，均屬於小規模製造業其中8家符合前店後廠免辦工廠登記，3家位於不同的廠址須辦理工廠登記，雖符合未登記工廠補辦登記的標準，但因為補辦工廠登記申請於105年6月2日截止無法受理，短期輔導將三家廠商僅能縮小規模或轉為前店後廠的方式經營，另外長期的規劃規劃產業園區後將三家輔導遷廠。</w:t>
            </w:r>
          </w:p>
          <w:p w14:paraId="57778390" w14:textId="77777777" w:rsidR="00BD61AD" w:rsidRPr="00F5299C" w:rsidRDefault="002A4927">
            <w:pPr>
              <w:snapToGrid w:val="0"/>
              <w:ind w:left="297" w:hangingChars="99" w:hanging="297"/>
              <w:rPr>
                <w:rFonts w:hAnsi="標楷體"/>
                <w:sz w:val="28"/>
                <w:szCs w:val="28"/>
              </w:rPr>
            </w:pPr>
            <w:r w:rsidRPr="00F5299C">
              <w:rPr>
                <w:rFonts w:hAnsi="標楷體" w:hint="eastAsia"/>
                <w:sz w:val="28"/>
                <w:szCs w:val="28"/>
              </w:rPr>
              <w:t xml:space="preserve">3.對於轉型遷廠部分，廠商應朝向土地合法使用，各廠商分布太廣，大都工廠與住家結合，積極協助各廠商規劃小型產業園區分區管理包括商業區與工業區混合專區，廠商可以走向前店後廠的方式集中管理，結合當地的當許多的觀光景點與資源一起做觀光行銷帶動整個連江縣政府的經濟，朝著國際觀光的方向提升整體產業競爭力。 </w:t>
            </w:r>
          </w:p>
        </w:tc>
      </w:tr>
      <w:tr w:rsidR="00F5299C" w:rsidRPr="00F5299C" w14:paraId="363668BC" w14:textId="77777777">
        <w:tc>
          <w:tcPr>
            <w:tcW w:w="1809" w:type="dxa"/>
          </w:tcPr>
          <w:p w14:paraId="3786E593" w14:textId="77777777" w:rsidR="00BD61AD" w:rsidRPr="00F5299C" w:rsidRDefault="002A4927">
            <w:pPr>
              <w:snapToGrid w:val="0"/>
              <w:rPr>
                <w:rFonts w:hAnsi="標楷體"/>
                <w:sz w:val="28"/>
                <w:szCs w:val="28"/>
              </w:rPr>
            </w:pPr>
            <w:r w:rsidRPr="00F5299C">
              <w:rPr>
                <w:rFonts w:hAnsi="標楷體" w:hint="eastAsia"/>
                <w:sz w:val="28"/>
                <w:szCs w:val="28"/>
              </w:rPr>
              <w:t>基隆市政府</w:t>
            </w:r>
          </w:p>
        </w:tc>
        <w:tc>
          <w:tcPr>
            <w:tcW w:w="7938" w:type="dxa"/>
          </w:tcPr>
          <w:p w14:paraId="4D220E92" w14:textId="77777777" w:rsidR="00BD61AD" w:rsidRPr="00F5299C" w:rsidRDefault="002A4927">
            <w:pPr>
              <w:snapToGrid w:val="0"/>
              <w:ind w:left="312" w:hangingChars="104" w:hanging="312"/>
              <w:rPr>
                <w:rFonts w:hAnsi="標楷體"/>
                <w:sz w:val="28"/>
                <w:szCs w:val="28"/>
              </w:rPr>
            </w:pPr>
            <w:r w:rsidRPr="00F5299C">
              <w:rPr>
                <w:rFonts w:hAnsi="標楷體" w:hint="eastAsia"/>
                <w:sz w:val="28"/>
                <w:szCs w:val="28"/>
              </w:rPr>
              <w:t>1.為有效掌握違章工廠之數量，針對市民設置網站www.smoothcake.com加強宣導(該網站ISP業者位於緬甸</w:t>
            </w:r>
            <w:r w:rsidRPr="00F5299C">
              <w:rPr>
                <w:rFonts w:hAnsi="標楷體" w:hint="eastAsia"/>
                <w:sz w:val="28"/>
                <w:szCs w:val="28"/>
              </w:rPr>
              <w:lastRenderedPageBreak/>
              <w:t>仰光，乃因具有價格優勢)，期使透過網站讓市民「明確了解」如何以「最省時、省力且有效」方式，檢舉違章工廠並作為市府執法耳目。</w:t>
            </w:r>
          </w:p>
          <w:p w14:paraId="2E95CC89" w14:textId="77777777" w:rsidR="00BD61AD" w:rsidRPr="00F5299C" w:rsidRDefault="002A4927">
            <w:pPr>
              <w:snapToGrid w:val="0"/>
              <w:ind w:left="267" w:hangingChars="89" w:hanging="267"/>
              <w:rPr>
                <w:rFonts w:hAnsi="標楷體"/>
                <w:sz w:val="28"/>
                <w:szCs w:val="28"/>
              </w:rPr>
            </w:pPr>
            <w:r w:rsidRPr="00F5299C">
              <w:rPr>
                <w:rFonts w:hAnsi="標楷體" w:hint="eastAsia"/>
                <w:sz w:val="28"/>
                <w:szCs w:val="28"/>
              </w:rPr>
              <w:t>2.另外107年9月13日經濟部中辦第一科召開「</w:t>
            </w:r>
            <w:proofErr w:type="gramStart"/>
            <w:r w:rsidRPr="00F5299C">
              <w:rPr>
                <w:rFonts w:hAnsi="標楷體" w:hint="eastAsia"/>
                <w:sz w:val="28"/>
                <w:szCs w:val="28"/>
              </w:rPr>
              <w:t>研</w:t>
            </w:r>
            <w:proofErr w:type="gramEnd"/>
            <w:r w:rsidRPr="00F5299C">
              <w:rPr>
                <w:rFonts w:hAnsi="標楷體" w:hint="eastAsia"/>
                <w:sz w:val="28"/>
                <w:szCs w:val="28"/>
              </w:rPr>
              <w:t>商辦理補助地方政府清查未登記工廠相關事宜會議」研擬運用「行政院農委會全國法定農地資源盤查結果及105至106年調查成果中屬製造業、兼工業使用住宅之</w:t>
            </w:r>
            <w:proofErr w:type="gramStart"/>
            <w:r w:rsidRPr="00F5299C">
              <w:rPr>
                <w:rFonts w:hAnsi="標楷體" w:hint="eastAsia"/>
                <w:sz w:val="28"/>
                <w:szCs w:val="28"/>
              </w:rPr>
              <w:t>坵塊</w:t>
            </w:r>
            <w:proofErr w:type="gramEnd"/>
            <w:r w:rsidRPr="00F5299C">
              <w:rPr>
                <w:rFonts w:hAnsi="標楷體" w:hint="eastAsia"/>
                <w:sz w:val="28"/>
                <w:szCs w:val="28"/>
              </w:rPr>
              <w:t>聯集資料」辦理清查各縣市未登記工廠作業。亦將配合執行。</w:t>
            </w:r>
          </w:p>
          <w:p w14:paraId="43D460E9" w14:textId="77777777" w:rsidR="00BD61AD" w:rsidRPr="00F5299C" w:rsidRDefault="002A4927">
            <w:pPr>
              <w:snapToGrid w:val="0"/>
              <w:ind w:left="297" w:hangingChars="99" w:hanging="297"/>
              <w:rPr>
                <w:rFonts w:hAnsi="標楷體"/>
                <w:sz w:val="28"/>
                <w:szCs w:val="28"/>
              </w:rPr>
            </w:pPr>
            <w:r w:rsidRPr="00F5299C">
              <w:rPr>
                <w:rFonts w:hAnsi="標楷體" w:hint="eastAsia"/>
                <w:sz w:val="28"/>
                <w:szCs w:val="28"/>
              </w:rPr>
              <w:t>3.違章工廠數量消長趨勢及原因，大致與市府之查緝強度與外在經濟景氣循環有關。</w:t>
            </w:r>
          </w:p>
          <w:p w14:paraId="4596ACE0" w14:textId="77777777" w:rsidR="00BD61AD" w:rsidRPr="00F5299C" w:rsidRDefault="002A4927">
            <w:pPr>
              <w:snapToGrid w:val="0"/>
              <w:ind w:left="297" w:hangingChars="99" w:hanging="297"/>
              <w:rPr>
                <w:rFonts w:hAnsi="標楷體"/>
                <w:sz w:val="28"/>
                <w:szCs w:val="28"/>
              </w:rPr>
            </w:pPr>
            <w:r w:rsidRPr="00F5299C">
              <w:rPr>
                <w:rFonts w:hAnsi="標楷體" w:hint="eastAsia"/>
                <w:sz w:val="28"/>
                <w:szCs w:val="28"/>
              </w:rPr>
              <w:t>4.至於查緝違章工廠之手段及工具，是以現行法規為依據，設置宣導網站www.smoothcake.com讓社區小尖兵作為市府耳目(尖兵神眼計畫)，再利用1999市民熱線、市政信箱或者工商管理科檢舉專線並建置簡單可行有效之跨局處作業流程(參附件A)來受理民眾檢舉案件並且立案現地調查，以期確實掌握違章工廠實際情況。</w:t>
            </w:r>
          </w:p>
          <w:p w14:paraId="4072EC3C" w14:textId="77777777" w:rsidR="00BD61AD" w:rsidRPr="00F5299C" w:rsidRDefault="002A4927">
            <w:pPr>
              <w:snapToGrid w:val="0"/>
              <w:ind w:left="282" w:hangingChars="94" w:hanging="282"/>
              <w:rPr>
                <w:rFonts w:hAnsi="標楷體"/>
                <w:sz w:val="28"/>
                <w:szCs w:val="28"/>
              </w:rPr>
            </w:pPr>
            <w:r w:rsidRPr="00F5299C">
              <w:rPr>
                <w:rFonts w:hAnsi="標楷體" w:hint="eastAsia"/>
                <w:sz w:val="28"/>
                <w:szCs w:val="28"/>
              </w:rPr>
              <w:t>5.另外，</w:t>
            </w:r>
            <w:proofErr w:type="gramStart"/>
            <w:r w:rsidRPr="00F5299C">
              <w:rPr>
                <w:rFonts w:hAnsi="標楷體" w:hint="eastAsia"/>
                <w:sz w:val="28"/>
                <w:szCs w:val="28"/>
              </w:rPr>
              <w:t>鑑</w:t>
            </w:r>
            <w:proofErr w:type="gramEnd"/>
            <w:r w:rsidRPr="00F5299C">
              <w:rPr>
                <w:rFonts w:hAnsi="標楷體" w:hint="eastAsia"/>
                <w:sz w:val="28"/>
                <w:szCs w:val="28"/>
              </w:rPr>
              <w:t>於過去稽查之經驗，深知現場蒐證之重要；因此有必要運用最新科技，以期減少被檢舉業者質疑與爭議並有效維護市府執法人員安全。是</w:t>
            </w:r>
            <w:proofErr w:type="gramStart"/>
            <w:r w:rsidRPr="00F5299C">
              <w:rPr>
                <w:rFonts w:hAnsi="標楷體" w:hint="eastAsia"/>
                <w:sz w:val="28"/>
                <w:szCs w:val="28"/>
              </w:rPr>
              <w:t>以</w:t>
            </w:r>
            <w:proofErr w:type="gramEnd"/>
            <w:r w:rsidRPr="00F5299C">
              <w:rPr>
                <w:rFonts w:hAnsi="標楷體" w:hint="eastAsia"/>
                <w:sz w:val="28"/>
                <w:szCs w:val="28"/>
              </w:rPr>
              <w:t>，於</w:t>
            </w:r>
            <w:proofErr w:type="gramStart"/>
            <w:r w:rsidRPr="00F5299C">
              <w:rPr>
                <w:rFonts w:hAnsi="標楷體" w:hint="eastAsia"/>
                <w:sz w:val="28"/>
                <w:szCs w:val="28"/>
              </w:rPr>
              <w:t>10</w:t>
            </w:r>
            <w:proofErr w:type="gramEnd"/>
            <w:r w:rsidRPr="00F5299C">
              <w:rPr>
                <w:rFonts w:hAnsi="標楷體" w:hint="eastAsia"/>
                <w:sz w:val="28"/>
                <w:szCs w:val="28"/>
              </w:rPr>
              <w:t>5年度應用先進3D列印技術，擬充分運用工商管理科現有之錄音錄影設備，並積極研發「蒐證設備夾具」。</w:t>
            </w:r>
          </w:p>
          <w:p w14:paraId="13DD91FE" w14:textId="77777777" w:rsidR="00BD61AD" w:rsidRPr="00F5299C" w:rsidRDefault="002A4927">
            <w:pPr>
              <w:snapToGrid w:val="0"/>
              <w:ind w:left="267" w:hangingChars="89" w:hanging="267"/>
              <w:rPr>
                <w:rFonts w:hAnsi="標楷體"/>
                <w:sz w:val="28"/>
                <w:szCs w:val="28"/>
              </w:rPr>
            </w:pPr>
            <w:r w:rsidRPr="00F5299C">
              <w:rPr>
                <w:rFonts w:hAnsi="標楷體" w:hint="eastAsia"/>
                <w:sz w:val="28"/>
                <w:szCs w:val="28"/>
              </w:rPr>
              <w:t>6.106年度工商管理科僅花費區區數百元經費，業已完成製作夾具。現今工商管理科之稽查會</w:t>
            </w:r>
            <w:proofErr w:type="gramStart"/>
            <w:r w:rsidRPr="00F5299C">
              <w:rPr>
                <w:rFonts w:hAnsi="標楷體" w:hint="eastAsia"/>
                <w:sz w:val="28"/>
                <w:szCs w:val="28"/>
              </w:rPr>
              <w:t>勘</w:t>
            </w:r>
            <w:proofErr w:type="gramEnd"/>
            <w:r w:rsidRPr="00F5299C">
              <w:rPr>
                <w:rFonts w:hAnsi="標楷體" w:hint="eastAsia"/>
                <w:sz w:val="28"/>
                <w:szCs w:val="28"/>
              </w:rPr>
              <w:t>作業已達成「全程錄音錄影」戰力，媲美警方「穿戴式隨身攝影機」。</w:t>
            </w:r>
            <w:proofErr w:type="gramStart"/>
            <w:r w:rsidRPr="00F5299C">
              <w:rPr>
                <w:rFonts w:hAnsi="標楷體" w:hint="eastAsia"/>
                <w:sz w:val="28"/>
                <w:szCs w:val="28"/>
              </w:rPr>
              <w:t>惟</w:t>
            </w:r>
            <w:proofErr w:type="gramEnd"/>
            <w:r w:rsidRPr="00F5299C">
              <w:rPr>
                <w:rFonts w:hAnsi="標楷體" w:hint="eastAsia"/>
                <w:sz w:val="28"/>
                <w:szCs w:val="28"/>
              </w:rPr>
              <w:t>目前工商管理科</w:t>
            </w:r>
            <w:proofErr w:type="gramStart"/>
            <w:r w:rsidRPr="00F5299C">
              <w:rPr>
                <w:rFonts w:hAnsi="標楷體" w:hint="eastAsia"/>
                <w:sz w:val="28"/>
                <w:szCs w:val="28"/>
              </w:rPr>
              <w:t>公務車老</w:t>
            </w:r>
            <w:proofErr w:type="gramEnd"/>
            <w:r w:rsidRPr="00F5299C">
              <w:rPr>
                <w:rFonts w:hAnsi="標楷體" w:hint="eastAsia"/>
                <w:sz w:val="28"/>
                <w:szCs w:val="28"/>
              </w:rPr>
              <w:t>舊耗油且許多巷道狹窄停車空間有限，急須中央撥款補助添購(或租賃)1500CC小型客車(含保險)一台，以強化是項業務執行能力。</w:t>
            </w:r>
          </w:p>
        </w:tc>
      </w:tr>
      <w:tr w:rsidR="00F5299C" w:rsidRPr="00F5299C" w14:paraId="7CE996F6" w14:textId="77777777">
        <w:tc>
          <w:tcPr>
            <w:tcW w:w="1809" w:type="dxa"/>
          </w:tcPr>
          <w:p w14:paraId="605CB542" w14:textId="77777777" w:rsidR="00BD61AD" w:rsidRPr="00F5299C" w:rsidRDefault="002A4927">
            <w:pPr>
              <w:snapToGrid w:val="0"/>
              <w:rPr>
                <w:rFonts w:hAnsi="標楷體"/>
                <w:sz w:val="28"/>
                <w:szCs w:val="28"/>
              </w:rPr>
            </w:pPr>
            <w:r w:rsidRPr="00F5299C">
              <w:rPr>
                <w:rFonts w:hAnsi="標楷體" w:hint="eastAsia"/>
                <w:sz w:val="28"/>
                <w:szCs w:val="28"/>
              </w:rPr>
              <w:lastRenderedPageBreak/>
              <w:t>新竹市政府</w:t>
            </w:r>
          </w:p>
        </w:tc>
        <w:tc>
          <w:tcPr>
            <w:tcW w:w="7938" w:type="dxa"/>
          </w:tcPr>
          <w:p w14:paraId="5FA29152" w14:textId="77777777" w:rsidR="00BD61AD" w:rsidRPr="00F5299C" w:rsidRDefault="002A4927">
            <w:pPr>
              <w:snapToGrid w:val="0"/>
              <w:ind w:left="312" w:hangingChars="104" w:hanging="312"/>
              <w:rPr>
                <w:rFonts w:hAnsi="標楷體"/>
                <w:sz w:val="28"/>
                <w:szCs w:val="28"/>
              </w:rPr>
            </w:pPr>
            <w:r w:rsidRPr="00F5299C">
              <w:rPr>
                <w:rFonts w:hAnsi="標楷體" w:hint="eastAsia"/>
                <w:sz w:val="28"/>
                <w:szCs w:val="28"/>
              </w:rPr>
              <w:t>1.違章工廠資訊來源主要為民眾陳情及相關單位（農業單位、衛生單位、環保單位等）通報，接獲相關陳情或通報，皆召集相關單位辦理未登記工廠聯合稽查，以確認其違規</w:t>
            </w:r>
            <w:proofErr w:type="gramStart"/>
            <w:r w:rsidRPr="00F5299C">
              <w:rPr>
                <w:rFonts w:hAnsi="標楷體" w:hint="eastAsia"/>
                <w:sz w:val="28"/>
                <w:szCs w:val="28"/>
              </w:rPr>
              <w:t>情形及態樣</w:t>
            </w:r>
            <w:proofErr w:type="gramEnd"/>
            <w:r w:rsidRPr="00F5299C">
              <w:rPr>
                <w:rFonts w:hAnsi="標楷體" w:hint="eastAsia"/>
                <w:sz w:val="28"/>
                <w:szCs w:val="28"/>
              </w:rPr>
              <w:t>，並將查處結果轉知相關單位，加強橫向聯繫。</w:t>
            </w:r>
          </w:p>
          <w:p w14:paraId="7AADE9A7" w14:textId="77777777" w:rsidR="00BD61AD" w:rsidRPr="00F5299C" w:rsidRDefault="002A4927">
            <w:pPr>
              <w:snapToGrid w:val="0"/>
              <w:ind w:left="297" w:hangingChars="99" w:hanging="297"/>
              <w:rPr>
                <w:rFonts w:hAnsi="標楷體"/>
                <w:sz w:val="28"/>
                <w:szCs w:val="28"/>
              </w:rPr>
            </w:pPr>
            <w:r w:rsidRPr="00F5299C">
              <w:rPr>
                <w:rFonts w:hAnsi="標楷體" w:hint="eastAsia"/>
                <w:sz w:val="28"/>
                <w:szCs w:val="28"/>
              </w:rPr>
              <w:t>2.未登記工廠較無群聚性，近5年列管之未登記工廠數量維持在20~30家，未有明顯消長趨勢。</w:t>
            </w:r>
          </w:p>
        </w:tc>
      </w:tr>
      <w:tr w:rsidR="00F5299C" w:rsidRPr="00F5299C" w14:paraId="279C0AB3" w14:textId="77777777">
        <w:tc>
          <w:tcPr>
            <w:tcW w:w="1809" w:type="dxa"/>
          </w:tcPr>
          <w:p w14:paraId="28515FC4" w14:textId="77777777" w:rsidR="00BD61AD" w:rsidRPr="00F5299C" w:rsidRDefault="002A4927">
            <w:pPr>
              <w:snapToGrid w:val="0"/>
              <w:rPr>
                <w:rFonts w:hAnsi="標楷體"/>
                <w:sz w:val="28"/>
                <w:szCs w:val="28"/>
              </w:rPr>
            </w:pPr>
            <w:r w:rsidRPr="00F5299C">
              <w:rPr>
                <w:rFonts w:hAnsi="標楷體" w:hint="eastAsia"/>
                <w:sz w:val="28"/>
                <w:szCs w:val="28"/>
              </w:rPr>
              <w:t>嘉義市政府</w:t>
            </w:r>
          </w:p>
        </w:tc>
        <w:tc>
          <w:tcPr>
            <w:tcW w:w="7938" w:type="dxa"/>
          </w:tcPr>
          <w:p w14:paraId="54D3BA8B" w14:textId="77777777" w:rsidR="00BD61AD" w:rsidRPr="00F5299C" w:rsidRDefault="002A4927">
            <w:pPr>
              <w:snapToGrid w:val="0"/>
              <w:rPr>
                <w:rFonts w:hAnsi="標楷體"/>
                <w:sz w:val="28"/>
                <w:szCs w:val="28"/>
              </w:rPr>
            </w:pPr>
            <w:r w:rsidRPr="00F5299C">
              <w:rPr>
                <w:rFonts w:hAnsi="標楷體" w:hint="eastAsia"/>
                <w:sz w:val="28"/>
                <w:szCs w:val="28"/>
              </w:rPr>
              <w:t>1.對於已列管中之未登記工廠，每年聯合稽查。</w:t>
            </w:r>
          </w:p>
          <w:p w14:paraId="59A84641" w14:textId="77777777" w:rsidR="00BD61AD" w:rsidRPr="00F5299C" w:rsidRDefault="002A4927">
            <w:pPr>
              <w:snapToGrid w:val="0"/>
              <w:ind w:left="282" w:hangingChars="94" w:hanging="282"/>
              <w:rPr>
                <w:rFonts w:hAnsi="標楷體"/>
                <w:sz w:val="28"/>
                <w:szCs w:val="28"/>
              </w:rPr>
            </w:pPr>
            <w:r w:rsidRPr="00F5299C">
              <w:rPr>
                <w:rFonts w:hAnsi="標楷體" w:hint="eastAsia"/>
                <w:sz w:val="28"/>
                <w:szCs w:val="28"/>
              </w:rPr>
              <w:t>2.對於民眾檢舉或橫向機關通報之未登記工廠，即列入聯合稽查管理。</w:t>
            </w:r>
          </w:p>
        </w:tc>
      </w:tr>
    </w:tbl>
    <w:p w14:paraId="5561523B" w14:textId="58ECAF9A" w:rsidR="00BD61AD" w:rsidRPr="00F5299C" w:rsidRDefault="002A4927">
      <w:pPr>
        <w:widowControl/>
        <w:jc w:val="left"/>
        <w:rPr>
          <w:sz w:val="24"/>
          <w:szCs w:val="24"/>
        </w:rPr>
      </w:pPr>
      <w:r w:rsidRPr="00F5299C">
        <w:rPr>
          <w:rFonts w:hint="eastAsia"/>
          <w:sz w:val="24"/>
          <w:szCs w:val="24"/>
        </w:rPr>
        <w:t>資料來源：經濟部</w:t>
      </w:r>
      <w:r w:rsidR="00C56C99" w:rsidRPr="00F5299C">
        <w:rPr>
          <w:rFonts w:hint="eastAsia"/>
          <w:sz w:val="24"/>
          <w:szCs w:val="24"/>
        </w:rPr>
        <w:t>函復本院107年10月17日處</w:t>
      </w:r>
      <w:proofErr w:type="gramStart"/>
      <w:r w:rsidR="00C56C99" w:rsidRPr="00F5299C">
        <w:rPr>
          <w:rFonts w:hint="eastAsia"/>
          <w:sz w:val="24"/>
          <w:szCs w:val="24"/>
        </w:rPr>
        <w:t>台調壹1070832940號</w:t>
      </w:r>
      <w:proofErr w:type="gramEnd"/>
      <w:r w:rsidR="00C56C99" w:rsidRPr="00F5299C">
        <w:rPr>
          <w:rFonts w:hint="eastAsia"/>
          <w:sz w:val="24"/>
          <w:szCs w:val="24"/>
        </w:rPr>
        <w:t>函之附件</w:t>
      </w:r>
      <w:r w:rsidRPr="00F5299C">
        <w:rPr>
          <w:rFonts w:hint="eastAsia"/>
          <w:sz w:val="24"/>
          <w:szCs w:val="24"/>
        </w:rPr>
        <w:t>。</w:t>
      </w:r>
    </w:p>
    <w:p w14:paraId="119C7CD9" w14:textId="06E30158" w:rsidR="00BD61AD" w:rsidRPr="00F5299C" w:rsidRDefault="002A4927">
      <w:pPr>
        <w:pStyle w:val="a0"/>
        <w:tabs>
          <w:tab w:val="clear" w:pos="1440"/>
        </w:tabs>
        <w:ind w:left="1361" w:hanging="1361"/>
        <w:rPr>
          <w:bCs/>
        </w:rPr>
      </w:pPr>
      <w:bookmarkStart w:id="882" w:name="_Toc99353145"/>
      <w:r w:rsidRPr="00F5299C">
        <w:rPr>
          <w:rFonts w:hint="eastAsia"/>
          <w:bCs/>
        </w:rPr>
        <w:lastRenderedPageBreak/>
        <w:t>農業灌溉水質保護方案</w:t>
      </w:r>
      <w:r w:rsidR="00D91A85" w:rsidRPr="00F5299C">
        <w:rPr>
          <w:rFonts w:hint="eastAsia"/>
          <w:bCs/>
        </w:rPr>
        <w:t>(</w:t>
      </w:r>
      <w:r w:rsidR="00D91A85" w:rsidRPr="00F5299C">
        <w:t>102年10月31日</w:t>
      </w:r>
      <w:r w:rsidR="00D91A85" w:rsidRPr="00F5299C">
        <w:rPr>
          <w:bCs/>
        </w:rPr>
        <w:t>)</w:t>
      </w:r>
      <w:r w:rsidRPr="00F5299C">
        <w:rPr>
          <w:rFonts w:hint="eastAsia"/>
          <w:bCs/>
        </w:rPr>
        <w:t>之</w:t>
      </w:r>
      <w:r w:rsidRPr="00F5299C">
        <w:rPr>
          <w:rFonts w:ascii="Times New Roman" w:hint="eastAsia"/>
          <w:szCs w:val="32"/>
        </w:rPr>
        <w:t>農田水利會推動分階段</w:t>
      </w:r>
      <w:proofErr w:type="gramStart"/>
      <w:r w:rsidRPr="00F5299C">
        <w:rPr>
          <w:rFonts w:ascii="Times New Roman" w:hint="eastAsia"/>
          <w:szCs w:val="32"/>
        </w:rPr>
        <w:t>分區搭排管制</w:t>
      </w:r>
      <w:proofErr w:type="gramEnd"/>
      <w:r w:rsidRPr="00F5299C">
        <w:rPr>
          <w:rFonts w:ascii="Times New Roman" w:hint="eastAsia"/>
          <w:szCs w:val="32"/>
        </w:rPr>
        <w:t>措施</w:t>
      </w:r>
      <w:bookmarkEnd w:id="882"/>
    </w:p>
    <w:tbl>
      <w:tblPr>
        <w:tblW w:w="10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208"/>
        <w:gridCol w:w="1343"/>
        <w:gridCol w:w="427"/>
        <w:gridCol w:w="9"/>
        <w:gridCol w:w="1408"/>
        <w:gridCol w:w="1395"/>
        <w:gridCol w:w="426"/>
        <w:gridCol w:w="10"/>
        <w:gridCol w:w="1407"/>
        <w:gridCol w:w="1265"/>
        <w:gridCol w:w="357"/>
      </w:tblGrid>
      <w:tr w:rsidR="00F5299C" w:rsidRPr="00F5299C" w14:paraId="5A9344C3" w14:textId="77777777">
        <w:trPr>
          <w:jc w:val="center"/>
        </w:trPr>
        <w:tc>
          <w:tcPr>
            <w:tcW w:w="1560" w:type="dxa"/>
            <w:vMerge w:val="restart"/>
            <w:tcBorders>
              <w:tl2br w:val="single" w:sz="4" w:space="0" w:color="auto"/>
            </w:tcBorders>
          </w:tcPr>
          <w:p w14:paraId="3B6E5B63" w14:textId="77777777" w:rsidR="00BD61AD" w:rsidRPr="00F5299C" w:rsidRDefault="002A4927">
            <w:pPr>
              <w:adjustRightInd w:val="0"/>
              <w:snapToGrid w:val="0"/>
              <w:spacing w:line="340" w:lineRule="atLeast"/>
              <w:jc w:val="right"/>
              <w:rPr>
                <w:rFonts w:ascii="Times New Roman"/>
                <w:bCs/>
                <w:sz w:val="28"/>
                <w:szCs w:val="28"/>
              </w:rPr>
            </w:pPr>
            <w:r w:rsidRPr="00F5299C">
              <w:rPr>
                <w:rFonts w:ascii="Times New Roman" w:hint="eastAsia"/>
                <w:bCs/>
                <w:sz w:val="28"/>
                <w:szCs w:val="28"/>
              </w:rPr>
              <w:t>時程</w:t>
            </w:r>
          </w:p>
          <w:p w14:paraId="13B4B48B" w14:textId="77777777" w:rsidR="00BD61AD" w:rsidRPr="00F5299C" w:rsidRDefault="002A4927">
            <w:pPr>
              <w:adjustRightInd w:val="0"/>
              <w:snapToGrid w:val="0"/>
              <w:spacing w:line="340" w:lineRule="atLeast"/>
              <w:jc w:val="right"/>
              <w:rPr>
                <w:rFonts w:ascii="Times New Roman"/>
                <w:bCs/>
                <w:sz w:val="28"/>
                <w:szCs w:val="28"/>
              </w:rPr>
            </w:pPr>
            <w:r w:rsidRPr="00F5299C">
              <w:rPr>
                <w:rFonts w:ascii="Times New Roman" w:hint="eastAsia"/>
                <w:bCs/>
                <w:sz w:val="28"/>
                <w:szCs w:val="28"/>
              </w:rPr>
              <w:t>地區</w:t>
            </w:r>
          </w:p>
          <w:p w14:paraId="167EE83A" w14:textId="77777777" w:rsidR="00BD61AD" w:rsidRPr="00F5299C" w:rsidRDefault="00BD61AD">
            <w:pPr>
              <w:adjustRightInd w:val="0"/>
              <w:snapToGrid w:val="0"/>
              <w:spacing w:line="340" w:lineRule="atLeast"/>
              <w:rPr>
                <w:rFonts w:ascii="Times New Roman"/>
                <w:bCs/>
                <w:sz w:val="28"/>
                <w:szCs w:val="28"/>
              </w:rPr>
            </w:pPr>
          </w:p>
          <w:p w14:paraId="1D9FC799" w14:textId="77777777" w:rsidR="00BD61AD" w:rsidRPr="00F5299C" w:rsidRDefault="00BD61AD">
            <w:pPr>
              <w:adjustRightInd w:val="0"/>
              <w:snapToGrid w:val="0"/>
              <w:spacing w:line="340" w:lineRule="atLeast"/>
              <w:rPr>
                <w:rFonts w:ascii="Times New Roman"/>
                <w:bCs/>
                <w:sz w:val="28"/>
                <w:szCs w:val="28"/>
              </w:rPr>
            </w:pPr>
          </w:p>
          <w:p w14:paraId="15B8F9D9" w14:textId="77777777" w:rsidR="00BD61AD" w:rsidRPr="00F5299C" w:rsidRDefault="00BD61AD">
            <w:pPr>
              <w:adjustRightInd w:val="0"/>
              <w:snapToGrid w:val="0"/>
              <w:spacing w:line="340" w:lineRule="atLeast"/>
              <w:rPr>
                <w:rFonts w:ascii="Times New Roman"/>
                <w:bCs/>
                <w:sz w:val="28"/>
                <w:szCs w:val="28"/>
              </w:rPr>
            </w:pPr>
          </w:p>
          <w:p w14:paraId="7455B552" w14:textId="77777777" w:rsidR="00BD61AD" w:rsidRPr="00F5299C" w:rsidRDefault="00BD61AD">
            <w:pPr>
              <w:adjustRightInd w:val="0"/>
              <w:snapToGrid w:val="0"/>
              <w:spacing w:line="340" w:lineRule="atLeast"/>
              <w:rPr>
                <w:rFonts w:ascii="Times New Roman"/>
                <w:bCs/>
                <w:sz w:val="28"/>
                <w:szCs w:val="28"/>
              </w:rPr>
            </w:pPr>
          </w:p>
          <w:p w14:paraId="171A1389" w14:textId="77777777" w:rsidR="00BD61AD" w:rsidRPr="00F5299C" w:rsidRDefault="00BD61AD">
            <w:pPr>
              <w:adjustRightInd w:val="0"/>
              <w:snapToGrid w:val="0"/>
              <w:spacing w:line="340" w:lineRule="atLeast"/>
              <w:rPr>
                <w:rFonts w:ascii="Times New Roman"/>
                <w:bCs/>
                <w:sz w:val="28"/>
                <w:szCs w:val="28"/>
              </w:rPr>
            </w:pPr>
          </w:p>
          <w:p w14:paraId="5E6C3547" w14:textId="77777777" w:rsidR="00BD61AD" w:rsidRPr="00F5299C" w:rsidRDefault="002A4927">
            <w:pPr>
              <w:adjustRightInd w:val="0"/>
              <w:snapToGrid w:val="0"/>
              <w:spacing w:line="340" w:lineRule="atLeast"/>
              <w:rPr>
                <w:rFonts w:ascii="Times New Roman"/>
                <w:bCs/>
                <w:sz w:val="28"/>
                <w:szCs w:val="28"/>
              </w:rPr>
            </w:pPr>
            <w:r w:rsidRPr="00F5299C">
              <w:rPr>
                <w:rFonts w:ascii="Times New Roman" w:hint="eastAsia"/>
                <w:bCs/>
                <w:sz w:val="28"/>
                <w:szCs w:val="28"/>
              </w:rPr>
              <w:t>對象</w:t>
            </w:r>
          </w:p>
        </w:tc>
        <w:tc>
          <w:tcPr>
            <w:tcW w:w="2987" w:type="dxa"/>
            <w:gridSpan w:val="4"/>
          </w:tcPr>
          <w:p w14:paraId="7844BBB5" w14:textId="77777777" w:rsidR="00BD61AD" w:rsidRPr="00F5299C" w:rsidRDefault="002A4927">
            <w:pPr>
              <w:adjustRightInd w:val="0"/>
              <w:snapToGrid w:val="0"/>
              <w:spacing w:line="340" w:lineRule="atLeast"/>
              <w:jc w:val="center"/>
              <w:rPr>
                <w:rFonts w:ascii="Times New Roman"/>
                <w:bCs/>
                <w:sz w:val="28"/>
                <w:szCs w:val="28"/>
              </w:rPr>
            </w:pPr>
            <w:r w:rsidRPr="00F5299C">
              <w:rPr>
                <w:rFonts w:ascii="Times New Roman" w:hint="eastAsia"/>
                <w:bCs/>
                <w:sz w:val="28"/>
                <w:szCs w:val="28"/>
              </w:rPr>
              <w:t>第一階段</w:t>
            </w:r>
          </w:p>
          <w:p w14:paraId="7FE20390" w14:textId="77777777" w:rsidR="00BD61AD" w:rsidRPr="00F5299C" w:rsidRDefault="002A4927">
            <w:pPr>
              <w:adjustRightInd w:val="0"/>
              <w:snapToGrid w:val="0"/>
              <w:spacing w:line="340" w:lineRule="atLeast"/>
              <w:jc w:val="center"/>
              <w:rPr>
                <w:rFonts w:ascii="Times New Roman"/>
                <w:bCs/>
                <w:sz w:val="28"/>
                <w:szCs w:val="28"/>
              </w:rPr>
            </w:pPr>
            <w:r w:rsidRPr="00F5299C">
              <w:rPr>
                <w:rFonts w:ascii="Times New Roman" w:hint="eastAsia"/>
                <w:bCs/>
                <w:sz w:val="28"/>
                <w:szCs w:val="28"/>
              </w:rPr>
              <w:t>(</w:t>
            </w:r>
            <w:r w:rsidRPr="00F5299C">
              <w:rPr>
                <w:rFonts w:ascii="Times New Roman" w:hint="eastAsia"/>
                <w:bCs/>
                <w:sz w:val="28"/>
                <w:szCs w:val="28"/>
              </w:rPr>
              <w:t>試辦期</w:t>
            </w:r>
            <w:r w:rsidRPr="00F5299C">
              <w:rPr>
                <w:rFonts w:ascii="Times New Roman" w:hint="eastAsia"/>
                <w:bCs/>
                <w:sz w:val="28"/>
                <w:szCs w:val="28"/>
              </w:rPr>
              <w:t>)</w:t>
            </w:r>
          </w:p>
          <w:p w14:paraId="1CAFB269" w14:textId="77777777" w:rsidR="00BD61AD" w:rsidRPr="00F5299C" w:rsidRDefault="002A4927">
            <w:pPr>
              <w:adjustRightInd w:val="0"/>
              <w:snapToGrid w:val="0"/>
              <w:spacing w:line="340" w:lineRule="atLeast"/>
              <w:jc w:val="center"/>
              <w:rPr>
                <w:rFonts w:ascii="Times New Roman"/>
                <w:bCs/>
                <w:sz w:val="28"/>
                <w:szCs w:val="28"/>
              </w:rPr>
            </w:pPr>
            <w:proofErr w:type="gramStart"/>
            <w:r w:rsidRPr="00F5299C">
              <w:rPr>
                <w:rFonts w:ascii="Times New Roman" w:hint="eastAsia"/>
                <w:bCs/>
                <w:sz w:val="28"/>
                <w:szCs w:val="28"/>
              </w:rPr>
              <w:t>農委會函頒實施</w:t>
            </w:r>
            <w:proofErr w:type="gramEnd"/>
          </w:p>
          <w:p w14:paraId="1B5C2CCE" w14:textId="77777777" w:rsidR="00BD61AD" w:rsidRPr="00F5299C" w:rsidRDefault="002A4927">
            <w:pPr>
              <w:adjustRightInd w:val="0"/>
              <w:snapToGrid w:val="0"/>
              <w:spacing w:line="340" w:lineRule="atLeast"/>
              <w:jc w:val="center"/>
              <w:rPr>
                <w:rFonts w:ascii="Times New Roman"/>
                <w:bCs/>
                <w:sz w:val="28"/>
                <w:szCs w:val="28"/>
              </w:rPr>
            </w:pPr>
            <w:r w:rsidRPr="00F5299C">
              <w:rPr>
                <w:rFonts w:ascii="Times New Roman" w:hint="eastAsia"/>
                <w:bCs/>
                <w:sz w:val="28"/>
                <w:szCs w:val="28"/>
              </w:rPr>
              <w:t>至</w:t>
            </w:r>
            <w:r w:rsidRPr="00F5299C">
              <w:rPr>
                <w:rFonts w:ascii="Times New Roman" w:hint="eastAsia"/>
                <w:bCs/>
                <w:sz w:val="28"/>
                <w:szCs w:val="28"/>
              </w:rPr>
              <w:t>105</w:t>
            </w:r>
            <w:r w:rsidRPr="00F5299C">
              <w:rPr>
                <w:rFonts w:ascii="Times New Roman" w:hint="eastAsia"/>
                <w:bCs/>
                <w:sz w:val="28"/>
                <w:szCs w:val="28"/>
              </w:rPr>
              <w:t>年底</w:t>
            </w:r>
          </w:p>
        </w:tc>
        <w:tc>
          <w:tcPr>
            <w:tcW w:w="3239" w:type="dxa"/>
            <w:gridSpan w:val="4"/>
          </w:tcPr>
          <w:p w14:paraId="3A2F9954" w14:textId="77777777" w:rsidR="00BD61AD" w:rsidRPr="00F5299C" w:rsidRDefault="002A4927">
            <w:pPr>
              <w:adjustRightInd w:val="0"/>
              <w:snapToGrid w:val="0"/>
              <w:spacing w:line="340" w:lineRule="atLeast"/>
              <w:jc w:val="center"/>
              <w:rPr>
                <w:rFonts w:ascii="Times New Roman"/>
                <w:bCs/>
                <w:sz w:val="28"/>
                <w:szCs w:val="28"/>
              </w:rPr>
            </w:pPr>
            <w:r w:rsidRPr="00F5299C">
              <w:rPr>
                <w:rFonts w:ascii="Times New Roman" w:hint="eastAsia"/>
                <w:bCs/>
                <w:sz w:val="28"/>
                <w:szCs w:val="28"/>
              </w:rPr>
              <w:t>第二階段</w:t>
            </w:r>
          </w:p>
          <w:p w14:paraId="4F19F1B9" w14:textId="77777777" w:rsidR="00BD61AD" w:rsidRPr="00F5299C" w:rsidRDefault="002A4927">
            <w:pPr>
              <w:adjustRightInd w:val="0"/>
              <w:snapToGrid w:val="0"/>
              <w:spacing w:line="340" w:lineRule="atLeast"/>
              <w:jc w:val="center"/>
              <w:rPr>
                <w:rFonts w:ascii="Times New Roman"/>
                <w:bCs/>
                <w:sz w:val="28"/>
                <w:szCs w:val="28"/>
              </w:rPr>
            </w:pPr>
            <w:r w:rsidRPr="00F5299C">
              <w:rPr>
                <w:rFonts w:ascii="Times New Roman" w:hint="eastAsia"/>
                <w:bCs/>
                <w:sz w:val="28"/>
                <w:szCs w:val="28"/>
              </w:rPr>
              <w:t>(</w:t>
            </w:r>
            <w:r w:rsidRPr="00F5299C">
              <w:rPr>
                <w:rFonts w:ascii="Times New Roman" w:hint="eastAsia"/>
                <w:bCs/>
                <w:sz w:val="28"/>
                <w:szCs w:val="28"/>
              </w:rPr>
              <w:t>擴大辦理期</w:t>
            </w:r>
            <w:r w:rsidRPr="00F5299C">
              <w:rPr>
                <w:rFonts w:ascii="Times New Roman" w:hint="eastAsia"/>
                <w:bCs/>
                <w:sz w:val="28"/>
                <w:szCs w:val="28"/>
              </w:rPr>
              <w:t>)</w:t>
            </w:r>
          </w:p>
          <w:p w14:paraId="315B279D" w14:textId="77777777" w:rsidR="00BD61AD" w:rsidRPr="00F5299C" w:rsidRDefault="002A4927">
            <w:pPr>
              <w:adjustRightInd w:val="0"/>
              <w:snapToGrid w:val="0"/>
              <w:spacing w:line="340" w:lineRule="atLeast"/>
              <w:jc w:val="center"/>
              <w:rPr>
                <w:rFonts w:ascii="Times New Roman"/>
                <w:bCs/>
                <w:sz w:val="28"/>
                <w:szCs w:val="28"/>
              </w:rPr>
            </w:pPr>
            <w:r w:rsidRPr="00F5299C">
              <w:rPr>
                <w:rFonts w:ascii="Times New Roman" w:hint="eastAsia"/>
                <w:bCs/>
                <w:sz w:val="28"/>
                <w:szCs w:val="28"/>
              </w:rPr>
              <w:t>自</w:t>
            </w:r>
            <w:r w:rsidRPr="00F5299C">
              <w:rPr>
                <w:rFonts w:ascii="Times New Roman" w:hint="eastAsia"/>
                <w:bCs/>
                <w:sz w:val="28"/>
                <w:szCs w:val="28"/>
              </w:rPr>
              <w:t>106</w:t>
            </w:r>
            <w:r w:rsidRPr="00F5299C">
              <w:rPr>
                <w:rFonts w:ascii="Times New Roman" w:hint="eastAsia"/>
                <w:bCs/>
                <w:sz w:val="28"/>
                <w:szCs w:val="28"/>
              </w:rPr>
              <w:t>年至</w:t>
            </w:r>
            <w:r w:rsidRPr="00F5299C">
              <w:rPr>
                <w:rFonts w:ascii="Times New Roman" w:hint="eastAsia"/>
                <w:bCs/>
                <w:sz w:val="28"/>
                <w:szCs w:val="28"/>
              </w:rPr>
              <w:t>109</w:t>
            </w:r>
            <w:r w:rsidRPr="00F5299C">
              <w:rPr>
                <w:rFonts w:ascii="Times New Roman" w:hint="eastAsia"/>
                <w:bCs/>
                <w:sz w:val="28"/>
                <w:szCs w:val="28"/>
              </w:rPr>
              <w:t>年底</w:t>
            </w:r>
          </w:p>
        </w:tc>
        <w:tc>
          <w:tcPr>
            <w:tcW w:w="3029" w:type="dxa"/>
            <w:gridSpan w:val="3"/>
          </w:tcPr>
          <w:p w14:paraId="110B90F9" w14:textId="77777777" w:rsidR="00BD61AD" w:rsidRPr="00F5299C" w:rsidRDefault="002A4927">
            <w:pPr>
              <w:adjustRightInd w:val="0"/>
              <w:snapToGrid w:val="0"/>
              <w:spacing w:line="320" w:lineRule="atLeast"/>
              <w:jc w:val="center"/>
              <w:rPr>
                <w:rFonts w:ascii="Times New Roman"/>
                <w:bCs/>
                <w:sz w:val="28"/>
                <w:szCs w:val="28"/>
              </w:rPr>
            </w:pPr>
            <w:r w:rsidRPr="00F5299C">
              <w:rPr>
                <w:rFonts w:ascii="Times New Roman" w:hint="eastAsia"/>
                <w:bCs/>
                <w:sz w:val="28"/>
                <w:szCs w:val="28"/>
              </w:rPr>
              <w:t>第三階段</w:t>
            </w:r>
          </w:p>
          <w:p w14:paraId="03C55942" w14:textId="77777777" w:rsidR="00BD61AD" w:rsidRPr="00F5299C" w:rsidRDefault="002A4927">
            <w:pPr>
              <w:adjustRightInd w:val="0"/>
              <w:snapToGrid w:val="0"/>
              <w:spacing w:line="320" w:lineRule="atLeast"/>
              <w:jc w:val="center"/>
              <w:rPr>
                <w:rFonts w:ascii="Times New Roman"/>
                <w:bCs/>
                <w:sz w:val="28"/>
                <w:szCs w:val="28"/>
              </w:rPr>
            </w:pPr>
            <w:r w:rsidRPr="00F5299C">
              <w:rPr>
                <w:rFonts w:ascii="Times New Roman" w:hint="eastAsia"/>
                <w:bCs/>
                <w:sz w:val="28"/>
                <w:szCs w:val="28"/>
              </w:rPr>
              <w:t>(</w:t>
            </w:r>
            <w:r w:rsidRPr="00F5299C">
              <w:rPr>
                <w:rFonts w:ascii="Times New Roman" w:hint="eastAsia"/>
                <w:bCs/>
                <w:sz w:val="28"/>
                <w:szCs w:val="28"/>
              </w:rPr>
              <w:t>全面實施期</w:t>
            </w:r>
            <w:r w:rsidRPr="00F5299C">
              <w:rPr>
                <w:rFonts w:ascii="Times New Roman" w:hint="eastAsia"/>
                <w:bCs/>
                <w:sz w:val="28"/>
                <w:szCs w:val="28"/>
              </w:rPr>
              <w:t>)</w:t>
            </w:r>
          </w:p>
          <w:p w14:paraId="44FDE050" w14:textId="77777777" w:rsidR="00BD61AD" w:rsidRPr="00F5299C" w:rsidRDefault="002A4927">
            <w:pPr>
              <w:adjustRightInd w:val="0"/>
              <w:snapToGrid w:val="0"/>
              <w:spacing w:line="320" w:lineRule="atLeast"/>
              <w:rPr>
                <w:rFonts w:ascii="Times New Roman"/>
                <w:bCs/>
                <w:sz w:val="28"/>
                <w:szCs w:val="28"/>
              </w:rPr>
            </w:pPr>
            <w:r w:rsidRPr="00F5299C">
              <w:rPr>
                <w:rFonts w:ascii="Times New Roman" w:hint="eastAsia"/>
                <w:bCs/>
                <w:sz w:val="28"/>
                <w:szCs w:val="28"/>
              </w:rPr>
              <w:t>(</w:t>
            </w:r>
            <w:r w:rsidRPr="00F5299C">
              <w:rPr>
                <w:rFonts w:ascii="Times New Roman" w:hint="eastAsia"/>
                <w:bCs/>
                <w:sz w:val="28"/>
                <w:szCs w:val="28"/>
              </w:rPr>
              <w:t>視</w:t>
            </w:r>
            <w:proofErr w:type="gramStart"/>
            <w:r w:rsidRPr="00F5299C">
              <w:rPr>
                <w:rFonts w:ascii="Times New Roman" w:hint="eastAsia"/>
                <w:bCs/>
                <w:sz w:val="28"/>
                <w:szCs w:val="28"/>
              </w:rPr>
              <w:t>當地灌</w:t>
            </w:r>
            <w:proofErr w:type="gramEnd"/>
            <w:r w:rsidRPr="00F5299C">
              <w:rPr>
                <w:rFonts w:ascii="Times New Roman" w:hint="eastAsia"/>
                <w:bCs/>
                <w:sz w:val="28"/>
                <w:szCs w:val="28"/>
              </w:rPr>
              <w:t>排分離辦理情形訂定實施期程，暫訂自</w:t>
            </w:r>
            <w:r w:rsidRPr="00F5299C">
              <w:rPr>
                <w:rFonts w:ascii="Times New Roman" w:hint="eastAsia"/>
                <w:bCs/>
                <w:sz w:val="28"/>
                <w:szCs w:val="28"/>
              </w:rPr>
              <w:t>110</w:t>
            </w:r>
            <w:r w:rsidRPr="00F5299C">
              <w:rPr>
                <w:rFonts w:ascii="Times New Roman" w:hint="eastAsia"/>
                <w:bCs/>
                <w:sz w:val="28"/>
                <w:szCs w:val="28"/>
              </w:rPr>
              <w:t>年開始</w:t>
            </w:r>
            <w:r w:rsidRPr="00F5299C">
              <w:rPr>
                <w:rFonts w:ascii="Times New Roman" w:hint="eastAsia"/>
                <w:bCs/>
                <w:sz w:val="28"/>
                <w:szCs w:val="28"/>
              </w:rPr>
              <w:t>)</w:t>
            </w:r>
          </w:p>
        </w:tc>
      </w:tr>
      <w:tr w:rsidR="00F5299C" w:rsidRPr="00F5299C" w14:paraId="4564444D" w14:textId="77777777">
        <w:trPr>
          <w:trHeight w:val="425"/>
          <w:jc w:val="center"/>
        </w:trPr>
        <w:tc>
          <w:tcPr>
            <w:tcW w:w="1560" w:type="dxa"/>
            <w:vMerge/>
            <w:tcBorders>
              <w:tl2br w:val="single" w:sz="4" w:space="0" w:color="auto"/>
            </w:tcBorders>
          </w:tcPr>
          <w:p w14:paraId="5EC1D5AA" w14:textId="77777777" w:rsidR="00BD61AD" w:rsidRPr="00F5299C" w:rsidRDefault="00BD61AD">
            <w:pPr>
              <w:adjustRightInd w:val="0"/>
              <w:snapToGrid w:val="0"/>
              <w:spacing w:line="340" w:lineRule="atLeast"/>
              <w:jc w:val="right"/>
              <w:rPr>
                <w:rFonts w:ascii="Times New Roman"/>
                <w:bCs/>
                <w:sz w:val="28"/>
                <w:szCs w:val="28"/>
              </w:rPr>
            </w:pPr>
          </w:p>
        </w:tc>
        <w:tc>
          <w:tcPr>
            <w:tcW w:w="2551" w:type="dxa"/>
            <w:gridSpan w:val="2"/>
            <w:vAlign w:val="center"/>
          </w:tcPr>
          <w:p w14:paraId="4D2EB904" w14:textId="77777777" w:rsidR="00BD61AD" w:rsidRPr="00F5299C" w:rsidRDefault="002A4927">
            <w:pPr>
              <w:adjustRightInd w:val="0"/>
              <w:snapToGrid w:val="0"/>
              <w:spacing w:line="340" w:lineRule="atLeast"/>
              <w:jc w:val="center"/>
              <w:rPr>
                <w:rFonts w:ascii="Times New Roman"/>
                <w:b/>
                <w:bCs/>
                <w:sz w:val="28"/>
                <w:szCs w:val="28"/>
              </w:rPr>
            </w:pPr>
            <w:proofErr w:type="gramStart"/>
            <w:r w:rsidRPr="00F5299C">
              <w:rPr>
                <w:rFonts w:ascii="Times New Roman" w:hint="eastAsia"/>
                <w:bCs/>
                <w:sz w:val="28"/>
                <w:szCs w:val="28"/>
              </w:rPr>
              <w:t>灌排兼用</w:t>
            </w:r>
            <w:proofErr w:type="gramEnd"/>
            <w:r w:rsidRPr="00F5299C">
              <w:rPr>
                <w:rFonts w:ascii="Times New Roman" w:hint="eastAsia"/>
                <w:bCs/>
                <w:sz w:val="28"/>
                <w:szCs w:val="28"/>
              </w:rPr>
              <w:t>渠道</w:t>
            </w:r>
          </w:p>
        </w:tc>
        <w:tc>
          <w:tcPr>
            <w:tcW w:w="427" w:type="dxa"/>
            <w:vMerge w:val="restart"/>
            <w:vAlign w:val="center"/>
          </w:tcPr>
          <w:p w14:paraId="147CBBA0" w14:textId="77777777" w:rsidR="00BD61AD" w:rsidRPr="00F5299C" w:rsidRDefault="002A4927">
            <w:pPr>
              <w:adjustRightInd w:val="0"/>
              <w:snapToGrid w:val="0"/>
              <w:spacing w:line="340" w:lineRule="atLeast"/>
              <w:ind w:leftChars="-44" w:left="-150" w:rightChars="-45" w:right="-153"/>
              <w:jc w:val="center"/>
              <w:rPr>
                <w:rFonts w:ascii="Times New Roman"/>
                <w:bCs/>
                <w:sz w:val="28"/>
                <w:szCs w:val="28"/>
              </w:rPr>
            </w:pPr>
            <w:r w:rsidRPr="00F5299C">
              <w:rPr>
                <w:rFonts w:ascii="Times New Roman" w:hint="eastAsia"/>
                <w:bCs/>
                <w:sz w:val="28"/>
                <w:szCs w:val="28"/>
              </w:rPr>
              <w:t>農田排水</w:t>
            </w:r>
          </w:p>
        </w:tc>
        <w:tc>
          <w:tcPr>
            <w:tcW w:w="2812" w:type="dxa"/>
            <w:gridSpan w:val="3"/>
            <w:vAlign w:val="center"/>
          </w:tcPr>
          <w:p w14:paraId="1036B58E" w14:textId="77777777" w:rsidR="00BD61AD" w:rsidRPr="00F5299C" w:rsidRDefault="002A4927">
            <w:pPr>
              <w:adjustRightInd w:val="0"/>
              <w:snapToGrid w:val="0"/>
              <w:spacing w:line="340" w:lineRule="atLeast"/>
              <w:jc w:val="center"/>
              <w:rPr>
                <w:rFonts w:ascii="Times New Roman"/>
                <w:b/>
                <w:bCs/>
                <w:sz w:val="28"/>
                <w:szCs w:val="28"/>
              </w:rPr>
            </w:pPr>
            <w:proofErr w:type="gramStart"/>
            <w:r w:rsidRPr="00F5299C">
              <w:rPr>
                <w:rFonts w:ascii="Times New Roman" w:hint="eastAsia"/>
                <w:bCs/>
                <w:sz w:val="28"/>
                <w:szCs w:val="28"/>
              </w:rPr>
              <w:t>灌排兼用</w:t>
            </w:r>
            <w:proofErr w:type="gramEnd"/>
            <w:r w:rsidRPr="00F5299C">
              <w:rPr>
                <w:rFonts w:ascii="Times New Roman" w:hint="eastAsia"/>
                <w:bCs/>
                <w:sz w:val="28"/>
                <w:szCs w:val="28"/>
              </w:rPr>
              <w:t>渠道</w:t>
            </w:r>
          </w:p>
        </w:tc>
        <w:tc>
          <w:tcPr>
            <w:tcW w:w="426" w:type="dxa"/>
            <w:vMerge w:val="restart"/>
            <w:vAlign w:val="center"/>
          </w:tcPr>
          <w:p w14:paraId="1DDFC68E" w14:textId="77777777" w:rsidR="00BD61AD" w:rsidRPr="00F5299C" w:rsidRDefault="002A4927">
            <w:pPr>
              <w:adjustRightInd w:val="0"/>
              <w:snapToGrid w:val="0"/>
              <w:spacing w:line="340" w:lineRule="atLeast"/>
              <w:ind w:leftChars="-44" w:left="-150" w:rightChars="-45" w:right="-153"/>
              <w:jc w:val="center"/>
              <w:rPr>
                <w:rFonts w:ascii="Times New Roman"/>
                <w:bCs/>
                <w:sz w:val="28"/>
                <w:szCs w:val="28"/>
              </w:rPr>
            </w:pPr>
            <w:r w:rsidRPr="00F5299C">
              <w:rPr>
                <w:rFonts w:ascii="Times New Roman" w:hint="eastAsia"/>
                <w:bCs/>
                <w:sz w:val="28"/>
                <w:szCs w:val="28"/>
              </w:rPr>
              <w:t>農田排水</w:t>
            </w:r>
          </w:p>
        </w:tc>
        <w:tc>
          <w:tcPr>
            <w:tcW w:w="2682" w:type="dxa"/>
            <w:gridSpan w:val="3"/>
            <w:vAlign w:val="center"/>
          </w:tcPr>
          <w:p w14:paraId="2CD0F161" w14:textId="77777777" w:rsidR="00BD61AD" w:rsidRPr="00F5299C" w:rsidRDefault="002A4927">
            <w:pPr>
              <w:adjustRightInd w:val="0"/>
              <w:snapToGrid w:val="0"/>
              <w:spacing w:line="340" w:lineRule="atLeast"/>
              <w:jc w:val="center"/>
              <w:rPr>
                <w:rFonts w:ascii="Times New Roman"/>
                <w:b/>
                <w:bCs/>
                <w:sz w:val="28"/>
                <w:szCs w:val="28"/>
              </w:rPr>
            </w:pPr>
            <w:proofErr w:type="gramStart"/>
            <w:r w:rsidRPr="00F5299C">
              <w:rPr>
                <w:rFonts w:ascii="Times New Roman" w:hint="eastAsia"/>
                <w:bCs/>
                <w:sz w:val="28"/>
                <w:szCs w:val="28"/>
              </w:rPr>
              <w:t>灌排兼用</w:t>
            </w:r>
            <w:proofErr w:type="gramEnd"/>
            <w:r w:rsidRPr="00F5299C">
              <w:rPr>
                <w:rFonts w:ascii="Times New Roman" w:hint="eastAsia"/>
                <w:bCs/>
                <w:sz w:val="28"/>
                <w:szCs w:val="28"/>
              </w:rPr>
              <w:t>渠道</w:t>
            </w:r>
          </w:p>
        </w:tc>
        <w:tc>
          <w:tcPr>
            <w:tcW w:w="357" w:type="dxa"/>
            <w:vMerge w:val="restart"/>
            <w:vAlign w:val="center"/>
          </w:tcPr>
          <w:p w14:paraId="66C8EE21" w14:textId="77777777" w:rsidR="00BD61AD" w:rsidRPr="00F5299C" w:rsidRDefault="002A4927">
            <w:pPr>
              <w:adjustRightInd w:val="0"/>
              <w:snapToGrid w:val="0"/>
              <w:spacing w:line="340" w:lineRule="atLeast"/>
              <w:ind w:leftChars="-44" w:left="-150" w:rightChars="-45" w:right="-153"/>
              <w:jc w:val="center"/>
              <w:rPr>
                <w:rFonts w:ascii="Times New Roman"/>
                <w:bCs/>
                <w:sz w:val="28"/>
                <w:szCs w:val="28"/>
              </w:rPr>
            </w:pPr>
            <w:r w:rsidRPr="00F5299C">
              <w:rPr>
                <w:rFonts w:ascii="Times New Roman" w:hint="eastAsia"/>
                <w:bCs/>
                <w:sz w:val="28"/>
                <w:szCs w:val="28"/>
              </w:rPr>
              <w:t>農田排水</w:t>
            </w:r>
          </w:p>
        </w:tc>
      </w:tr>
      <w:tr w:rsidR="00F5299C" w:rsidRPr="00F5299C" w14:paraId="73742234" w14:textId="77777777">
        <w:trPr>
          <w:trHeight w:val="1150"/>
          <w:jc w:val="center"/>
        </w:trPr>
        <w:tc>
          <w:tcPr>
            <w:tcW w:w="1560" w:type="dxa"/>
            <w:vMerge/>
            <w:tcBorders>
              <w:tl2br w:val="single" w:sz="4" w:space="0" w:color="auto"/>
            </w:tcBorders>
          </w:tcPr>
          <w:p w14:paraId="329D0F6C" w14:textId="77777777" w:rsidR="00BD61AD" w:rsidRPr="00F5299C" w:rsidRDefault="00BD61AD">
            <w:pPr>
              <w:adjustRightInd w:val="0"/>
              <w:snapToGrid w:val="0"/>
              <w:spacing w:line="340" w:lineRule="atLeast"/>
              <w:jc w:val="right"/>
              <w:rPr>
                <w:rFonts w:ascii="Times New Roman"/>
                <w:bCs/>
                <w:sz w:val="28"/>
                <w:szCs w:val="28"/>
              </w:rPr>
            </w:pPr>
          </w:p>
        </w:tc>
        <w:tc>
          <w:tcPr>
            <w:tcW w:w="1208" w:type="dxa"/>
            <w:vAlign w:val="center"/>
          </w:tcPr>
          <w:p w14:paraId="4E6566B8" w14:textId="77777777" w:rsidR="00BD61AD" w:rsidRPr="00F5299C" w:rsidRDefault="002A4927">
            <w:pPr>
              <w:adjustRightInd w:val="0"/>
              <w:snapToGrid w:val="0"/>
              <w:spacing w:line="340" w:lineRule="atLeast"/>
              <w:ind w:leftChars="-42" w:left="-143" w:rightChars="-33" w:right="-112"/>
              <w:jc w:val="center"/>
              <w:rPr>
                <w:rFonts w:ascii="Times New Roman"/>
                <w:bCs/>
                <w:sz w:val="28"/>
                <w:szCs w:val="28"/>
              </w:rPr>
            </w:pPr>
            <w:r w:rsidRPr="00F5299C">
              <w:rPr>
                <w:rFonts w:ascii="Times New Roman" w:hint="eastAsia"/>
                <w:bCs/>
                <w:sz w:val="28"/>
                <w:szCs w:val="28"/>
              </w:rPr>
              <w:t>重金屬</w:t>
            </w:r>
          </w:p>
          <w:p w14:paraId="23227B6F" w14:textId="77777777" w:rsidR="00BD61AD" w:rsidRPr="00F5299C" w:rsidRDefault="002A4927">
            <w:pPr>
              <w:adjustRightInd w:val="0"/>
              <w:snapToGrid w:val="0"/>
              <w:spacing w:line="340" w:lineRule="atLeast"/>
              <w:ind w:leftChars="-42" w:left="-143" w:rightChars="-33" w:right="-112"/>
              <w:jc w:val="center"/>
              <w:rPr>
                <w:rFonts w:ascii="Times New Roman"/>
                <w:bCs/>
                <w:sz w:val="28"/>
                <w:szCs w:val="28"/>
              </w:rPr>
            </w:pPr>
            <w:r w:rsidRPr="00F5299C">
              <w:rPr>
                <w:rFonts w:ascii="Times New Roman" w:hint="eastAsia"/>
                <w:bCs/>
                <w:sz w:val="28"/>
                <w:szCs w:val="28"/>
              </w:rPr>
              <w:t>高污染</w:t>
            </w:r>
          </w:p>
          <w:p w14:paraId="7CE61BF3" w14:textId="77777777" w:rsidR="00BD61AD" w:rsidRPr="00F5299C" w:rsidRDefault="002A4927">
            <w:pPr>
              <w:adjustRightInd w:val="0"/>
              <w:snapToGrid w:val="0"/>
              <w:spacing w:line="340" w:lineRule="atLeast"/>
              <w:ind w:leftChars="-42" w:left="-143" w:rightChars="-33" w:right="-112"/>
              <w:jc w:val="center"/>
              <w:rPr>
                <w:rFonts w:ascii="Times New Roman"/>
                <w:bCs/>
                <w:sz w:val="28"/>
                <w:szCs w:val="28"/>
              </w:rPr>
            </w:pPr>
            <w:r w:rsidRPr="00F5299C">
              <w:rPr>
                <w:rFonts w:ascii="Times New Roman" w:hint="eastAsia"/>
                <w:bCs/>
                <w:sz w:val="28"/>
                <w:szCs w:val="28"/>
              </w:rPr>
              <w:t>潛勢</w:t>
            </w:r>
            <w:proofErr w:type="gramStart"/>
            <w:r w:rsidRPr="00F5299C">
              <w:rPr>
                <w:rFonts w:ascii="Times New Roman" w:hint="eastAsia"/>
                <w:bCs/>
                <w:sz w:val="28"/>
                <w:szCs w:val="28"/>
              </w:rPr>
              <w:t>圳</w:t>
            </w:r>
            <w:proofErr w:type="gramEnd"/>
            <w:r w:rsidRPr="00F5299C">
              <w:rPr>
                <w:rFonts w:ascii="Times New Roman" w:hint="eastAsia"/>
                <w:bCs/>
                <w:sz w:val="28"/>
                <w:szCs w:val="28"/>
              </w:rPr>
              <w:t>路</w:t>
            </w:r>
          </w:p>
        </w:tc>
        <w:tc>
          <w:tcPr>
            <w:tcW w:w="1343" w:type="dxa"/>
            <w:vAlign w:val="center"/>
          </w:tcPr>
          <w:p w14:paraId="22CB362F" w14:textId="77777777" w:rsidR="00BD61AD" w:rsidRPr="00F5299C" w:rsidRDefault="002A4927">
            <w:pPr>
              <w:adjustRightInd w:val="0"/>
              <w:snapToGrid w:val="0"/>
              <w:spacing w:line="340" w:lineRule="atLeast"/>
              <w:ind w:leftChars="-13" w:left="-44" w:rightChars="-18" w:right="-61"/>
              <w:jc w:val="center"/>
              <w:rPr>
                <w:rFonts w:ascii="Times New Roman"/>
                <w:bCs/>
                <w:sz w:val="28"/>
                <w:szCs w:val="28"/>
              </w:rPr>
            </w:pPr>
            <w:r w:rsidRPr="00F5299C">
              <w:rPr>
                <w:rFonts w:ascii="Times New Roman" w:hint="eastAsia"/>
                <w:bCs/>
                <w:sz w:val="28"/>
                <w:szCs w:val="28"/>
              </w:rPr>
              <w:t>非重金屬</w:t>
            </w:r>
          </w:p>
          <w:p w14:paraId="68EA7B1E" w14:textId="77777777" w:rsidR="00BD61AD" w:rsidRPr="00F5299C" w:rsidRDefault="002A4927">
            <w:pPr>
              <w:adjustRightInd w:val="0"/>
              <w:snapToGrid w:val="0"/>
              <w:spacing w:line="340" w:lineRule="atLeast"/>
              <w:ind w:leftChars="-56" w:left="-190" w:rightChars="-18" w:right="-61"/>
              <w:jc w:val="center"/>
              <w:rPr>
                <w:rFonts w:ascii="Times New Roman"/>
                <w:bCs/>
                <w:sz w:val="28"/>
                <w:szCs w:val="28"/>
              </w:rPr>
            </w:pPr>
            <w:r w:rsidRPr="00F5299C">
              <w:rPr>
                <w:rFonts w:ascii="Times New Roman" w:hint="eastAsia"/>
                <w:bCs/>
                <w:sz w:val="28"/>
                <w:szCs w:val="28"/>
              </w:rPr>
              <w:t>高污染</w:t>
            </w:r>
          </w:p>
          <w:p w14:paraId="06822A22" w14:textId="77777777" w:rsidR="00BD61AD" w:rsidRPr="00F5299C" w:rsidRDefault="002A4927">
            <w:pPr>
              <w:adjustRightInd w:val="0"/>
              <w:snapToGrid w:val="0"/>
              <w:spacing w:line="340" w:lineRule="atLeast"/>
              <w:ind w:leftChars="-56" w:left="-190" w:rightChars="-18" w:right="-61"/>
              <w:jc w:val="center"/>
              <w:rPr>
                <w:rFonts w:ascii="Times New Roman"/>
                <w:bCs/>
                <w:sz w:val="28"/>
                <w:szCs w:val="28"/>
              </w:rPr>
            </w:pPr>
            <w:r w:rsidRPr="00F5299C">
              <w:rPr>
                <w:rFonts w:ascii="Times New Roman" w:hint="eastAsia"/>
                <w:bCs/>
                <w:sz w:val="28"/>
                <w:szCs w:val="28"/>
              </w:rPr>
              <w:t>潛勢</w:t>
            </w:r>
            <w:proofErr w:type="gramStart"/>
            <w:r w:rsidRPr="00F5299C">
              <w:rPr>
                <w:rFonts w:ascii="Times New Roman" w:hint="eastAsia"/>
                <w:bCs/>
                <w:sz w:val="28"/>
                <w:szCs w:val="28"/>
              </w:rPr>
              <w:t>圳</w:t>
            </w:r>
            <w:proofErr w:type="gramEnd"/>
            <w:r w:rsidRPr="00F5299C">
              <w:rPr>
                <w:rFonts w:ascii="Times New Roman" w:hint="eastAsia"/>
                <w:bCs/>
                <w:sz w:val="28"/>
                <w:szCs w:val="28"/>
              </w:rPr>
              <w:t>路</w:t>
            </w:r>
          </w:p>
        </w:tc>
        <w:tc>
          <w:tcPr>
            <w:tcW w:w="427" w:type="dxa"/>
            <w:vMerge/>
            <w:vAlign w:val="center"/>
          </w:tcPr>
          <w:p w14:paraId="4A9713F9" w14:textId="77777777" w:rsidR="00BD61AD" w:rsidRPr="00F5299C" w:rsidRDefault="00BD61AD">
            <w:pPr>
              <w:adjustRightInd w:val="0"/>
              <w:snapToGrid w:val="0"/>
              <w:spacing w:line="340" w:lineRule="atLeast"/>
              <w:ind w:rightChars="-45" w:right="-153"/>
              <w:jc w:val="center"/>
              <w:rPr>
                <w:rFonts w:ascii="Times New Roman"/>
                <w:bCs/>
                <w:sz w:val="28"/>
                <w:szCs w:val="28"/>
              </w:rPr>
            </w:pPr>
          </w:p>
        </w:tc>
        <w:tc>
          <w:tcPr>
            <w:tcW w:w="1417" w:type="dxa"/>
            <w:gridSpan w:val="2"/>
            <w:tcMar>
              <w:left w:w="57" w:type="dxa"/>
              <w:right w:w="57" w:type="dxa"/>
            </w:tcMar>
            <w:vAlign w:val="center"/>
          </w:tcPr>
          <w:p w14:paraId="20E60516" w14:textId="77777777" w:rsidR="00BD61AD" w:rsidRPr="00F5299C" w:rsidRDefault="002A4927">
            <w:pPr>
              <w:adjustRightInd w:val="0"/>
              <w:snapToGrid w:val="0"/>
              <w:spacing w:line="340" w:lineRule="atLeast"/>
              <w:ind w:leftChars="-42" w:left="-143" w:rightChars="-33" w:right="-112"/>
              <w:jc w:val="center"/>
              <w:rPr>
                <w:rFonts w:ascii="Times New Roman"/>
                <w:bCs/>
                <w:sz w:val="28"/>
                <w:szCs w:val="28"/>
              </w:rPr>
            </w:pPr>
            <w:r w:rsidRPr="00F5299C">
              <w:rPr>
                <w:rFonts w:ascii="Times New Roman" w:hint="eastAsia"/>
                <w:bCs/>
                <w:sz w:val="28"/>
                <w:szCs w:val="28"/>
              </w:rPr>
              <w:t>重金屬</w:t>
            </w:r>
          </w:p>
          <w:p w14:paraId="335DD75D" w14:textId="77777777" w:rsidR="00BD61AD" w:rsidRPr="00F5299C" w:rsidRDefault="002A4927">
            <w:pPr>
              <w:adjustRightInd w:val="0"/>
              <w:snapToGrid w:val="0"/>
              <w:spacing w:line="340" w:lineRule="atLeast"/>
              <w:ind w:leftChars="-42" w:left="-143" w:rightChars="-33" w:right="-112"/>
              <w:jc w:val="center"/>
              <w:rPr>
                <w:rFonts w:ascii="Times New Roman"/>
                <w:bCs/>
                <w:sz w:val="28"/>
                <w:szCs w:val="28"/>
              </w:rPr>
            </w:pPr>
            <w:r w:rsidRPr="00F5299C">
              <w:rPr>
                <w:rFonts w:ascii="Times New Roman" w:hint="eastAsia"/>
                <w:bCs/>
                <w:sz w:val="28"/>
                <w:szCs w:val="28"/>
              </w:rPr>
              <w:t>高污染</w:t>
            </w:r>
          </w:p>
          <w:p w14:paraId="321BD15E" w14:textId="77777777" w:rsidR="00BD61AD" w:rsidRPr="00F5299C" w:rsidRDefault="002A4927">
            <w:pPr>
              <w:adjustRightInd w:val="0"/>
              <w:snapToGrid w:val="0"/>
              <w:spacing w:line="340" w:lineRule="atLeast"/>
              <w:ind w:leftChars="-42" w:left="-143" w:rightChars="-33" w:right="-112"/>
              <w:jc w:val="center"/>
              <w:rPr>
                <w:rFonts w:ascii="Times New Roman"/>
                <w:bCs/>
                <w:sz w:val="28"/>
                <w:szCs w:val="28"/>
              </w:rPr>
            </w:pPr>
            <w:r w:rsidRPr="00F5299C">
              <w:rPr>
                <w:rFonts w:ascii="Times New Roman" w:hint="eastAsia"/>
                <w:bCs/>
                <w:sz w:val="28"/>
                <w:szCs w:val="28"/>
              </w:rPr>
              <w:t>潛勢</w:t>
            </w:r>
            <w:proofErr w:type="gramStart"/>
            <w:r w:rsidRPr="00F5299C">
              <w:rPr>
                <w:rFonts w:ascii="Times New Roman" w:hint="eastAsia"/>
                <w:bCs/>
                <w:sz w:val="28"/>
                <w:szCs w:val="28"/>
              </w:rPr>
              <w:t>圳</w:t>
            </w:r>
            <w:proofErr w:type="gramEnd"/>
            <w:r w:rsidRPr="00F5299C">
              <w:rPr>
                <w:rFonts w:ascii="Times New Roman" w:hint="eastAsia"/>
                <w:bCs/>
                <w:sz w:val="28"/>
                <w:szCs w:val="28"/>
              </w:rPr>
              <w:t>路</w:t>
            </w:r>
          </w:p>
        </w:tc>
        <w:tc>
          <w:tcPr>
            <w:tcW w:w="1395" w:type="dxa"/>
            <w:tcMar>
              <w:left w:w="57" w:type="dxa"/>
              <w:right w:w="57" w:type="dxa"/>
            </w:tcMar>
            <w:vAlign w:val="center"/>
          </w:tcPr>
          <w:p w14:paraId="703BE108" w14:textId="77777777" w:rsidR="00BD61AD" w:rsidRPr="00F5299C" w:rsidRDefault="002A4927">
            <w:pPr>
              <w:adjustRightInd w:val="0"/>
              <w:snapToGrid w:val="0"/>
              <w:spacing w:line="340" w:lineRule="atLeast"/>
              <w:ind w:leftChars="-24" w:left="-82" w:rightChars="-18" w:right="-61"/>
              <w:jc w:val="center"/>
              <w:rPr>
                <w:rFonts w:ascii="Times New Roman"/>
                <w:bCs/>
                <w:sz w:val="28"/>
                <w:szCs w:val="28"/>
              </w:rPr>
            </w:pPr>
            <w:r w:rsidRPr="00F5299C">
              <w:rPr>
                <w:rFonts w:ascii="Times New Roman" w:hint="eastAsia"/>
                <w:bCs/>
                <w:sz w:val="28"/>
                <w:szCs w:val="28"/>
              </w:rPr>
              <w:t>非重金屬</w:t>
            </w:r>
          </w:p>
          <w:p w14:paraId="4434E099" w14:textId="77777777" w:rsidR="00BD61AD" w:rsidRPr="00F5299C" w:rsidRDefault="002A4927">
            <w:pPr>
              <w:adjustRightInd w:val="0"/>
              <w:snapToGrid w:val="0"/>
              <w:spacing w:line="340" w:lineRule="atLeast"/>
              <w:ind w:leftChars="-24" w:left="-82" w:rightChars="-18" w:right="-61"/>
              <w:jc w:val="center"/>
              <w:rPr>
                <w:rFonts w:ascii="Times New Roman"/>
                <w:bCs/>
                <w:sz w:val="28"/>
                <w:szCs w:val="28"/>
              </w:rPr>
            </w:pPr>
            <w:r w:rsidRPr="00F5299C">
              <w:rPr>
                <w:rFonts w:ascii="Times New Roman" w:hint="eastAsia"/>
                <w:bCs/>
                <w:sz w:val="28"/>
                <w:szCs w:val="28"/>
              </w:rPr>
              <w:t>高污染</w:t>
            </w:r>
          </w:p>
          <w:p w14:paraId="3B992E9D" w14:textId="77777777" w:rsidR="00BD61AD" w:rsidRPr="00F5299C" w:rsidRDefault="002A4927">
            <w:pPr>
              <w:adjustRightInd w:val="0"/>
              <w:snapToGrid w:val="0"/>
              <w:spacing w:line="340" w:lineRule="atLeast"/>
              <w:ind w:leftChars="-24" w:left="-82" w:rightChars="-18" w:right="-61"/>
              <w:jc w:val="center"/>
              <w:rPr>
                <w:rFonts w:ascii="Times New Roman"/>
                <w:bCs/>
                <w:sz w:val="28"/>
                <w:szCs w:val="28"/>
              </w:rPr>
            </w:pPr>
            <w:r w:rsidRPr="00F5299C">
              <w:rPr>
                <w:rFonts w:ascii="Times New Roman" w:hint="eastAsia"/>
                <w:bCs/>
                <w:sz w:val="28"/>
                <w:szCs w:val="28"/>
              </w:rPr>
              <w:t>潛勢</w:t>
            </w:r>
            <w:proofErr w:type="gramStart"/>
            <w:r w:rsidRPr="00F5299C">
              <w:rPr>
                <w:rFonts w:ascii="Times New Roman" w:hint="eastAsia"/>
                <w:bCs/>
                <w:sz w:val="28"/>
                <w:szCs w:val="28"/>
              </w:rPr>
              <w:t>圳</w:t>
            </w:r>
            <w:proofErr w:type="gramEnd"/>
            <w:r w:rsidRPr="00F5299C">
              <w:rPr>
                <w:rFonts w:ascii="Times New Roman" w:hint="eastAsia"/>
                <w:bCs/>
                <w:sz w:val="28"/>
                <w:szCs w:val="28"/>
              </w:rPr>
              <w:t>路</w:t>
            </w:r>
          </w:p>
        </w:tc>
        <w:tc>
          <w:tcPr>
            <w:tcW w:w="426" w:type="dxa"/>
            <w:vMerge/>
            <w:vAlign w:val="center"/>
          </w:tcPr>
          <w:p w14:paraId="7E9E1F7D" w14:textId="77777777" w:rsidR="00BD61AD" w:rsidRPr="00F5299C" w:rsidRDefault="00BD61AD">
            <w:pPr>
              <w:adjustRightInd w:val="0"/>
              <w:snapToGrid w:val="0"/>
              <w:spacing w:line="340" w:lineRule="atLeast"/>
              <w:ind w:leftChars="-44" w:left="-150" w:rightChars="-45" w:right="-153"/>
              <w:jc w:val="center"/>
              <w:rPr>
                <w:rFonts w:ascii="Times New Roman"/>
                <w:bCs/>
                <w:sz w:val="28"/>
                <w:szCs w:val="28"/>
              </w:rPr>
            </w:pPr>
          </w:p>
        </w:tc>
        <w:tc>
          <w:tcPr>
            <w:tcW w:w="1417" w:type="dxa"/>
            <w:gridSpan w:val="2"/>
            <w:tcMar>
              <w:left w:w="57" w:type="dxa"/>
              <w:right w:w="57" w:type="dxa"/>
            </w:tcMar>
            <w:vAlign w:val="center"/>
          </w:tcPr>
          <w:p w14:paraId="132AF22D" w14:textId="77777777" w:rsidR="00BD61AD" w:rsidRPr="00F5299C" w:rsidRDefault="002A4927">
            <w:pPr>
              <w:adjustRightInd w:val="0"/>
              <w:snapToGrid w:val="0"/>
              <w:spacing w:line="340" w:lineRule="atLeast"/>
              <w:ind w:leftChars="-24" w:left="-82" w:rightChars="-18" w:right="-61"/>
              <w:jc w:val="center"/>
              <w:rPr>
                <w:rFonts w:ascii="Times New Roman"/>
                <w:bCs/>
                <w:sz w:val="28"/>
                <w:szCs w:val="28"/>
              </w:rPr>
            </w:pPr>
            <w:r w:rsidRPr="00F5299C">
              <w:rPr>
                <w:rFonts w:ascii="Times New Roman" w:hint="eastAsia"/>
                <w:bCs/>
                <w:sz w:val="28"/>
                <w:szCs w:val="28"/>
              </w:rPr>
              <w:t>重金屬</w:t>
            </w:r>
          </w:p>
          <w:p w14:paraId="7199743F" w14:textId="77777777" w:rsidR="00BD61AD" w:rsidRPr="00F5299C" w:rsidRDefault="002A4927">
            <w:pPr>
              <w:adjustRightInd w:val="0"/>
              <w:snapToGrid w:val="0"/>
              <w:spacing w:line="340" w:lineRule="atLeast"/>
              <w:ind w:leftChars="-24" w:left="-82" w:rightChars="-18" w:right="-61"/>
              <w:jc w:val="center"/>
              <w:rPr>
                <w:rFonts w:ascii="Times New Roman"/>
                <w:bCs/>
                <w:sz w:val="28"/>
                <w:szCs w:val="28"/>
              </w:rPr>
            </w:pPr>
            <w:r w:rsidRPr="00F5299C">
              <w:rPr>
                <w:rFonts w:ascii="Times New Roman" w:hint="eastAsia"/>
                <w:bCs/>
                <w:sz w:val="28"/>
                <w:szCs w:val="28"/>
              </w:rPr>
              <w:t>高污染</w:t>
            </w:r>
          </w:p>
          <w:p w14:paraId="270D952A" w14:textId="77777777" w:rsidR="00BD61AD" w:rsidRPr="00F5299C" w:rsidRDefault="002A4927">
            <w:pPr>
              <w:adjustRightInd w:val="0"/>
              <w:snapToGrid w:val="0"/>
              <w:spacing w:line="340" w:lineRule="atLeast"/>
              <w:ind w:leftChars="-24" w:left="-82" w:rightChars="-18" w:right="-61"/>
              <w:jc w:val="center"/>
              <w:rPr>
                <w:rFonts w:ascii="Times New Roman"/>
                <w:bCs/>
                <w:sz w:val="28"/>
                <w:szCs w:val="28"/>
              </w:rPr>
            </w:pPr>
            <w:r w:rsidRPr="00F5299C">
              <w:rPr>
                <w:rFonts w:ascii="Times New Roman" w:hint="eastAsia"/>
                <w:bCs/>
                <w:sz w:val="28"/>
                <w:szCs w:val="28"/>
              </w:rPr>
              <w:t>潛勢</w:t>
            </w:r>
            <w:proofErr w:type="gramStart"/>
            <w:r w:rsidRPr="00F5299C">
              <w:rPr>
                <w:rFonts w:ascii="Times New Roman" w:hint="eastAsia"/>
                <w:bCs/>
                <w:sz w:val="28"/>
                <w:szCs w:val="28"/>
              </w:rPr>
              <w:t>圳</w:t>
            </w:r>
            <w:proofErr w:type="gramEnd"/>
            <w:r w:rsidRPr="00F5299C">
              <w:rPr>
                <w:rFonts w:ascii="Times New Roman" w:hint="eastAsia"/>
                <w:bCs/>
                <w:sz w:val="28"/>
                <w:szCs w:val="28"/>
              </w:rPr>
              <w:t>路</w:t>
            </w:r>
          </w:p>
        </w:tc>
        <w:tc>
          <w:tcPr>
            <w:tcW w:w="1265" w:type="dxa"/>
            <w:tcMar>
              <w:left w:w="57" w:type="dxa"/>
              <w:right w:w="57" w:type="dxa"/>
            </w:tcMar>
            <w:vAlign w:val="center"/>
          </w:tcPr>
          <w:p w14:paraId="4F2044E6" w14:textId="77777777" w:rsidR="00BD61AD" w:rsidRPr="00F5299C" w:rsidRDefault="002A4927">
            <w:pPr>
              <w:adjustRightInd w:val="0"/>
              <w:snapToGrid w:val="0"/>
              <w:spacing w:line="340" w:lineRule="atLeast"/>
              <w:ind w:leftChars="-24" w:left="-82" w:rightChars="-18" w:right="-61"/>
              <w:jc w:val="center"/>
              <w:rPr>
                <w:rFonts w:ascii="Times New Roman"/>
                <w:bCs/>
                <w:sz w:val="28"/>
                <w:szCs w:val="28"/>
              </w:rPr>
            </w:pPr>
            <w:r w:rsidRPr="00F5299C">
              <w:rPr>
                <w:rFonts w:ascii="Times New Roman" w:hint="eastAsia"/>
                <w:bCs/>
                <w:sz w:val="28"/>
                <w:szCs w:val="28"/>
              </w:rPr>
              <w:t>非重金屬</w:t>
            </w:r>
          </w:p>
          <w:p w14:paraId="240000D3" w14:textId="77777777" w:rsidR="00BD61AD" w:rsidRPr="00F5299C" w:rsidRDefault="002A4927">
            <w:pPr>
              <w:adjustRightInd w:val="0"/>
              <w:snapToGrid w:val="0"/>
              <w:spacing w:line="340" w:lineRule="atLeast"/>
              <w:ind w:leftChars="-24" w:left="-82" w:rightChars="-18" w:right="-61"/>
              <w:jc w:val="center"/>
              <w:rPr>
                <w:rFonts w:ascii="Times New Roman"/>
                <w:bCs/>
                <w:sz w:val="28"/>
                <w:szCs w:val="28"/>
              </w:rPr>
            </w:pPr>
            <w:r w:rsidRPr="00F5299C">
              <w:rPr>
                <w:rFonts w:ascii="Times New Roman" w:hint="eastAsia"/>
                <w:bCs/>
                <w:sz w:val="28"/>
                <w:szCs w:val="28"/>
              </w:rPr>
              <w:t>高污染</w:t>
            </w:r>
          </w:p>
          <w:p w14:paraId="2F2C6D41" w14:textId="77777777" w:rsidR="00BD61AD" w:rsidRPr="00F5299C" w:rsidRDefault="002A4927">
            <w:pPr>
              <w:adjustRightInd w:val="0"/>
              <w:snapToGrid w:val="0"/>
              <w:spacing w:line="340" w:lineRule="atLeast"/>
              <w:ind w:leftChars="-24" w:left="-82" w:rightChars="-18" w:right="-61"/>
              <w:jc w:val="center"/>
              <w:rPr>
                <w:rFonts w:ascii="Times New Roman"/>
                <w:bCs/>
                <w:sz w:val="28"/>
                <w:szCs w:val="28"/>
              </w:rPr>
            </w:pPr>
            <w:r w:rsidRPr="00F5299C">
              <w:rPr>
                <w:rFonts w:ascii="Times New Roman" w:hint="eastAsia"/>
                <w:bCs/>
                <w:sz w:val="28"/>
                <w:szCs w:val="28"/>
              </w:rPr>
              <w:t>潛勢</w:t>
            </w:r>
            <w:proofErr w:type="gramStart"/>
            <w:r w:rsidRPr="00F5299C">
              <w:rPr>
                <w:rFonts w:ascii="Times New Roman" w:hint="eastAsia"/>
                <w:bCs/>
                <w:sz w:val="28"/>
                <w:szCs w:val="28"/>
              </w:rPr>
              <w:t>圳</w:t>
            </w:r>
            <w:proofErr w:type="gramEnd"/>
            <w:r w:rsidRPr="00F5299C">
              <w:rPr>
                <w:rFonts w:ascii="Times New Roman" w:hint="eastAsia"/>
                <w:bCs/>
                <w:sz w:val="28"/>
                <w:szCs w:val="28"/>
              </w:rPr>
              <w:t>路</w:t>
            </w:r>
          </w:p>
        </w:tc>
        <w:tc>
          <w:tcPr>
            <w:tcW w:w="357" w:type="dxa"/>
            <w:vMerge/>
            <w:vAlign w:val="center"/>
          </w:tcPr>
          <w:p w14:paraId="56681ED8" w14:textId="77777777" w:rsidR="00BD61AD" w:rsidRPr="00F5299C" w:rsidRDefault="00BD61AD">
            <w:pPr>
              <w:adjustRightInd w:val="0"/>
              <w:snapToGrid w:val="0"/>
              <w:spacing w:line="340" w:lineRule="atLeast"/>
              <w:ind w:leftChars="-44" w:left="-150" w:rightChars="-45" w:right="-153"/>
              <w:jc w:val="center"/>
              <w:rPr>
                <w:rFonts w:ascii="Times New Roman"/>
                <w:bCs/>
                <w:sz w:val="28"/>
                <w:szCs w:val="28"/>
              </w:rPr>
            </w:pPr>
          </w:p>
        </w:tc>
      </w:tr>
      <w:tr w:rsidR="00F5299C" w:rsidRPr="00F5299C" w14:paraId="3D453F4B" w14:textId="77777777">
        <w:trPr>
          <w:jc w:val="center"/>
        </w:trPr>
        <w:tc>
          <w:tcPr>
            <w:tcW w:w="1560" w:type="dxa"/>
            <w:vAlign w:val="center"/>
          </w:tcPr>
          <w:p w14:paraId="495107A5" w14:textId="77777777" w:rsidR="00BD61AD" w:rsidRPr="00F5299C" w:rsidRDefault="002A4927">
            <w:pPr>
              <w:adjustRightInd w:val="0"/>
              <w:snapToGrid w:val="0"/>
              <w:spacing w:line="340" w:lineRule="atLeast"/>
              <w:rPr>
                <w:rFonts w:ascii="Times New Roman"/>
                <w:bCs/>
                <w:sz w:val="28"/>
                <w:szCs w:val="28"/>
              </w:rPr>
            </w:pPr>
            <w:r w:rsidRPr="00F5299C">
              <w:rPr>
                <w:rFonts w:ascii="Times New Roman" w:hint="eastAsia"/>
                <w:bCs/>
                <w:sz w:val="28"/>
                <w:szCs w:val="28"/>
              </w:rPr>
              <w:t>工業類別</w:t>
            </w:r>
          </w:p>
        </w:tc>
        <w:tc>
          <w:tcPr>
            <w:tcW w:w="1208" w:type="dxa"/>
            <w:vAlign w:val="center"/>
          </w:tcPr>
          <w:p w14:paraId="449F2E5E" w14:textId="77777777" w:rsidR="00BD61AD" w:rsidRPr="00F5299C" w:rsidRDefault="002A4927">
            <w:pPr>
              <w:adjustRightInd w:val="0"/>
              <w:snapToGrid w:val="0"/>
              <w:spacing w:line="340" w:lineRule="atLeast"/>
              <w:jc w:val="center"/>
              <w:rPr>
                <w:rFonts w:ascii="Times New Roman" w:eastAsia="新細明體"/>
                <w:bCs/>
                <w:sz w:val="28"/>
                <w:szCs w:val="28"/>
              </w:rPr>
            </w:pPr>
            <w:r w:rsidRPr="00F5299C">
              <w:rPr>
                <w:rFonts w:ascii="Times New Roman" w:eastAsia="新細明體"/>
                <w:bCs/>
                <w:sz w:val="28"/>
                <w:szCs w:val="28"/>
              </w:rPr>
              <w:t>X</w:t>
            </w:r>
          </w:p>
        </w:tc>
        <w:tc>
          <w:tcPr>
            <w:tcW w:w="1343" w:type="dxa"/>
            <w:vAlign w:val="center"/>
          </w:tcPr>
          <w:p w14:paraId="29C2956E" w14:textId="77777777" w:rsidR="00BD61AD" w:rsidRPr="00F5299C" w:rsidRDefault="002A4927">
            <w:pPr>
              <w:adjustRightInd w:val="0"/>
              <w:snapToGrid w:val="0"/>
              <w:spacing w:line="340" w:lineRule="atLeast"/>
              <w:jc w:val="center"/>
              <w:rPr>
                <w:rFonts w:ascii="Times New Roman" w:eastAsia="新細明體"/>
                <w:bCs/>
                <w:sz w:val="28"/>
                <w:szCs w:val="28"/>
              </w:rPr>
            </w:pPr>
            <w:r w:rsidRPr="00F5299C">
              <w:rPr>
                <w:rFonts w:ascii="Times New Roman" w:eastAsia="新細明體"/>
                <w:bCs/>
                <w:sz w:val="28"/>
                <w:szCs w:val="28"/>
              </w:rPr>
              <w:t>O</w:t>
            </w:r>
          </w:p>
        </w:tc>
        <w:tc>
          <w:tcPr>
            <w:tcW w:w="427" w:type="dxa"/>
            <w:vAlign w:val="center"/>
          </w:tcPr>
          <w:p w14:paraId="28EB692A" w14:textId="77777777" w:rsidR="00BD61AD" w:rsidRPr="00F5299C" w:rsidRDefault="002A4927">
            <w:pPr>
              <w:adjustRightInd w:val="0"/>
              <w:snapToGrid w:val="0"/>
              <w:spacing w:line="340" w:lineRule="atLeast"/>
              <w:ind w:leftChars="-44" w:left="-150" w:rightChars="-45" w:right="-153"/>
              <w:jc w:val="center"/>
              <w:rPr>
                <w:rFonts w:ascii="Times New Roman"/>
                <w:bCs/>
                <w:sz w:val="28"/>
                <w:szCs w:val="28"/>
              </w:rPr>
            </w:pPr>
            <w:r w:rsidRPr="00F5299C">
              <w:rPr>
                <w:rFonts w:ascii="Times New Roman"/>
                <w:bCs/>
                <w:sz w:val="28"/>
                <w:szCs w:val="28"/>
              </w:rPr>
              <w:t>O</w:t>
            </w:r>
          </w:p>
        </w:tc>
        <w:tc>
          <w:tcPr>
            <w:tcW w:w="1417" w:type="dxa"/>
            <w:gridSpan w:val="2"/>
            <w:tcMar>
              <w:left w:w="57" w:type="dxa"/>
              <w:right w:w="57" w:type="dxa"/>
            </w:tcMar>
            <w:vAlign w:val="center"/>
          </w:tcPr>
          <w:p w14:paraId="6A2E3FAE" w14:textId="77777777" w:rsidR="00BD61AD" w:rsidRPr="00F5299C" w:rsidRDefault="002A4927">
            <w:pPr>
              <w:adjustRightInd w:val="0"/>
              <w:snapToGrid w:val="0"/>
              <w:spacing w:line="340" w:lineRule="atLeast"/>
              <w:jc w:val="center"/>
              <w:rPr>
                <w:rFonts w:ascii="Times New Roman" w:eastAsia="新細明體"/>
                <w:bCs/>
                <w:sz w:val="28"/>
                <w:szCs w:val="28"/>
              </w:rPr>
            </w:pPr>
            <w:r w:rsidRPr="00F5299C">
              <w:rPr>
                <w:rFonts w:ascii="Times New Roman" w:eastAsia="新細明體"/>
                <w:bCs/>
                <w:sz w:val="28"/>
                <w:szCs w:val="28"/>
              </w:rPr>
              <w:t>X</w:t>
            </w:r>
          </w:p>
        </w:tc>
        <w:tc>
          <w:tcPr>
            <w:tcW w:w="1395" w:type="dxa"/>
            <w:tcMar>
              <w:left w:w="57" w:type="dxa"/>
              <w:right w:w="57" w:type="dxa"/>
            </w:tcMar>
            <w:vAlign w:val="center"/>
          </w:tcPr>
          <w:p w14:paraId="0B4DE4BC" w14:textId="77777777" w:rsidR="00BD61AD" w:rsidRPr="00F5299C" w:rsidRDefault="002A4927">
            <w:pPr>
              <w:adjustRightInd w:val="0"/>
              <w:snapToGrid w:val="0"/>
              <w:spacing w:line="340" w:lineRule="atLeast"/>
              <w:jc w:val="center"/>
              <w:rPr>
                <w:rFonts w:ascii="Times New Roman" w:eastAsia="新細明體"/>
                <w:bCs/>
                <w:sz w:val="28"/>
                <w:szCs w:val="28"/>
              </w:rPr>
            </w:pPr>
            <w:r w:rsidRPr="00F5299C">
              <w:rPr>
                <w:rFonts w:ascii="Times New Roman" w:eastAsia="新細明體"/>
                <w:bCs/>
                <w:sz w:val="28"/>
                <w:szCs w:val="28"/>
              </w:rPr>
              <w:t>X</w:t>
            </w:r>
          </w:p>
        </w:tc>
        <w:tc>
          <w:tcPr>
            <w:tcW w:w="426" w:type="dxa"/>
            <w:vAlign w:val="center"/>
          </w:tcPr>
          <w:p w14:paraId="464CB0B3" w14:textId="77777777" w:rsidR="00BD61AD" w:rsidRPr="00F5299C" w:rsidRDefault="002A4927">
            <w:pPr>
              <w:adjustRightInd w:val="0"/>
              <w:snapToGrid w:val="0"/>
              <w:spacing w:line="340" w:lineRule="atLeast"/>
              <w:ind w:leftChars="-44" w:left="-150" w:rightChars="-45" w:right="-153"/>
              <w:jc w:val="center"/>
              <w:rPr>
                <w:rFonts w:ascii="Times New Roman"/>
                <w:bCs/>
                <w:sz w:val="28"/>
                <w:szCs w:val="28"/>
              </w:rPr>
            </w:pPr>
            <w:r w:rsidRPr="00F5299C">
              <w:rPr>
                <w:rFonts w:ascii="Times New Roman"/>
                <w:bCs/>
                <w:sz w:val="28"/>
                <w:szCs w:val="28"/>
              </w:rPr>
              <w:t>O</w:t>
            </w:r>
          </w:p>
        </w:tc>
        <w:tc>
          <w:tcPr>
            <w:tcW w:w="1417" w:type="dxa"/>
            <w:gridSpan w:val="2"/>
            <w:tcMar>
              <w:left w:w="57" w:type="dxa"/>
              <w:right w:w="57" w:type="dxa"/>
            </w:tcMar>
            <w:vAlign w:val="center"/>
          </w:tcPr>
          <w:p w14:paraId="0723A9E8" w14:textId="77777777" w:rsidR="00BD61AD" w:rsidRPr="00F5299C" w:rsidRDefault="002A4927">
            <w:pPr>
              <w:adjustRightInd w:val="0"/>
              <w:snapToGrid w:val="0"/>
              <w:spacing w:line="340" w:lineRule="atLeast"/>
              <w:jc w:val="center"/>
              <w:rPr>
                <w:rFonts w:ascii="Times New Roman" w:eastAsia="新細明體"/>
                <w:bCs/>
                <w:sz w:val="28"/>
                <w:szCs w:val="28"/>
              </w:rPr>
            </w:pPr>
            <w:r w:rsidRPr="00F5299C">
              <w:rPr>
                <w:rFonts w:ascii="Times New Roman" w:eastAsia="新細明體"/>
                <w:bCs/>
                <w:sz w:val="28"/>
                <w:szCs w:val="28"/>
              </w:rPr>
              <w:t>X</w:t>
            </w:r>
          </w:p>
        </w:tc>
        <w:tc>
          <w:tcPr>
            <w:tcW w:w="1265" w:type="dxa"/>
            <w:tcMar>
              <w:left w:w="57" w:type="dxa"/>
              <w:right w:w="57" w:type="dxa"/>
            </w:tcMar>
            <w:vAlign w:val="center"/>
          </w:tcPr>
          <w:p w14:paraId="7E39EBD0" w14:textId="77777777" w:rsidR="00BD61AD" w:rsidRPr="00F5299C" w:rsidRDefault="002A4927">
            <w:pPr>
              <w:adjustRightInd w:val="0"/>
              <w:snapToGrid w:val="0"/>
              <w:spacing w:line="340" w:lineRule="atLeast"/>
              <w:jc w:val="center"/>
              <w:rPr>
                <w:rFonts w:ascii="Times New Roman" w:eastAsia="新細明體"/>
                <w:bCs/>
                <w:sz w:val="28"/>
                <w:szCs w:val="28"/>
              </w:rPr>
            </w:pPr>
            <w:r w:rsidRPr="00F5299C">
              <w:rPr>
                <w:rFonts w:ascii="Times New Roman" w:eastAsia="新細明體"/>
                <w:bCs/>
                <w:sz w:val="28"/>
                <w:szCs w:val="28"/>
              </w:rPr>
              <w:t>X</w:t>
            </w:r>
          </w:p>
        </w:tc>
        <w:tc>
          <w:tcPr>
            <w:tcW w:w="357" w:type="dxa"/>
            <w:vAlign w:val="center"/>
          </w:tcPr>
          <w:p w14:paraId="0F189628" w14:textId="77777777" w:rsidR="00BD61AD" w:rsidRPr="00F5299C" w:rsidRDefault="002A4927">
            <w:pPr>
              <w:adjustRightInd w:val="0"/>
              <w:snapToGrid w:val="0"/>
              <w:spacing w:line="340" w:lineRule="atLeast"/>
              <w:ind w:leftChars="-44" w:left="-150" w:rightChars="-45" w:right="-153"/>
              <w:jc w:val="center"/>
              <w:rPr>
                <w:rFonts w:ascii="Times New Roman"/>
                <w:bCs/>
                <w:sz w:val="28"/>
                <w:szCs w:val="28"/>
              </w:rPr>
            </w:pPr>
            <w:r w:rsidRPr="00F5299C">
              <w:rPr>
                <w:rFonts w:ascii="Times New Roman"/>
                <w:bCs/>
                <w:sz w:val="28"/>
                <w:szCs w:val="28"/>
              </w:rPr>
              <w:t>X</w:t>
            </w:r>
          </w:p>
        </w:tc>
      </w:tr>
      <w:tr w:rsidR="00F5299C" w:rsidRPr="00F5299C" w14:paraId="6F63BC94" w14:textId="77777777">
        <w:trPr>
          <w:jc w:val="center"/>
        </w:trPr>
        <w:tc>
          <w:tcPr>
            <w:tcW w:w="1560" w:type="dxa"/>
            <w:vAlign w:val="center"/>
          </w:tcPr>
          <w:p w14:paraId="2499F405" w14:textId="77777777" w:rsidR="00BD61AD" w:rsidRPr="00F5299C" w:rsidRDefault="002A4927">
            <w:pPr>
              <w:adjustRightInd w:val="0"/>
              <w:snapToGrid w:val="0"/>
              <w:spacing w:line="340" w:lineRule="atLeast"/>
              <w:rPr>
                <w:rFonts w:ascii="Times New Roman"/>
                <w:bCs/>
                <w:sz w:val="28"/>
                <w:szCs w:val="28"/>
              </w:rPr>
            </w:pPr>
            <w:r w:rsidRPr="00F5299C">
              <w:rPr>
                <w:rFonts w:ascii="Times New Roman" w:hint="eastAsia"/>
                <w:bCs/>
                <w:sz w:val="28"/>
                <w:szCs w:val="28"/>
              </w:rPr>
              <w:t>其他類別</w:t>
            </w:r>
          </w:p>
        </w:tc>
        <w:tc>
          <w:tcPr>
            <w:tcW w:w="1208" w:type="dxa"/>
            <w:vAlign w:val="center"/>
          </w:tcPr>
          <w:p w14:paraId="41331A24" w14:textId="77777777" w:rsidR="00BD61AD" w:rsidRPr="00F5299C" w:rsidRDefault="002A4927">
            <w:pPr>
              <w:adjustRightInd w:val="0"/>
              <w:snapToGrid w:val="0"/>
              <w:spacing w:line="340" w:lineRule="atLeast"/>
              <w:jc w:val="center"/>
              <w:rPr>
                <w:rFonts w:ascii="Times New Roman" w:eastAsia="新細明體"/>
                <w:bCs/>
                <w:sz w:val="28"/>
                <w:szCs w:val="28"/>
              </w:rPr>
            </w:pPr>
            <w:r w:rsidRPr="00F5299C">
              <w:rPr>
                <w:rFonts w:ascii="Times New Roman" w:eastAsia="新細明體"/>
                <w:bCs/>
                <w:sz w:val="28"/>
                <w:szCs w:val="28"/>
              </w:rPr>
              <w:t>X</w:t>
            </w:r>
          </w:p>
        </w:tc>
        <w:tc>
          <w:tcPr>
            <w:tcW w:w="1343" w:type="dxa"/>
            <w:vAlign w:val="center"/>
          </w:tcPr>
          <w:p w14:paraId="607EA500" w14:textId="77777777" w:rsidR="00BD61AD" w:rsidRPr="00F5299C" w:rsidRDefault="002A4927">
            <w:pPr>
              <w:adjustRightInd w:val="0"/>
              <w:snapToGrid w:val="0"/>
              <w:spacing w:line="340" w:lineRule="atLeast"/>
              <w:jc w:val="center"/>
              <w:rPr>
                <w:rFonts w:ascii="Times New Roman" w:eastAsia="新細明體"/>
                <w:bCs/>
                <w:sz w:val="28"/>
                <w:szCs w:val="28"/>
              </w:rPr>
            </w:pPr>
            <w:r w:rsidRPr="00F5299C">
              <w:rPr>
                <w:rFonts w:ascii="Times New Roman" w:eastAsia="新細明體"/>
                <w:bCs/>
                <w:sz w:val="28"/>
                <w:szCs w:val="28"/>
              </w:rPr>
              <w:t>O</w:t>
            </w:r>
          </w:p>
        </w:tc>
        <w:tc>
          <w:tcPr>
            <w:tcW w:w="427" w:type="dxa"/>
            <w:vAlign w:val="center"/>
          </w:tcPr>
          <w:p w14:paraId="758CED9A" w14:textId="77777777" w:rsidR="00BD61AD" w:rsidRPr="00F5299C" w:rsidRDefault="002A4927">
            <w:pPr>
              <w:adjustRightInd w:val="0"/>
              <w:snapToGrid w:val="0"/>
              <w:spacing w:line="340" w:lineRule="atLeast"/>
              <w:ind w:leftChars="-44" w:left="-150" w:rightChars="-45" w:right="-153"/>
              <w:jc w:val="center"/>
              <w:rPr>
                <w:rFonts w:ascii="Times New Roman"/>
                <w:bCs/>
                <w:sz w:val="28"/>
                <w:szCs w:val="28"/>
              </w:rPr>
            </w:pPr>
            <w:r w:rsidRPr="00F5299C">
              <w:rPr>
                <w:rFonts w:ascii="Times New Roman"/>
                <w:bCs/>
                <w:sz w:val="28"/>
                <w:szCs w:val="28"/>
              </w:rPr>
              <w:t>O</w:t>
            </w:r>
          </w:p>
        </w:tc>
        <w:tc>
          <w:tcPr>
            <w:tcW w:w="1417" w:type="dxa"/>
            <w:gridSpan w:val="2"/>
            <w:tcMar>
              <w:left w:w="57" w:type="dxa"/>
              <w:right w:w="57" w:type="dxa"/>
            </w:tcMar>
            <w:vAlign w:val="center"/>
          </w:tcPr>
          <w:p w14:paraId="3A842FC5" w14:textId="77777777" w:rsidR="00BD61AD" w:rsidRPr="00F5299C" w:rsidRDefault="002A4927">
            <w:pPr>
              <w:adjustRightInd w:val="0"/>
              <w:snapToGrid w:val="0"/>
              <w:spacing w:line="340" w:lineRule="atLeast"/>
              <w:jc w:val="center"/>
              <w:rPr>
                <w:rFonts w:ascii="Times New Roman" w:eastAsia="新細明體"/>
                <w:bCs/>
                <w:sz w:val="28"/>
                <w:szCs w:val="28"/>
              </w:rPr>
            </w:pPr>
            <w:r w:rsidRPr="00F5299C">
              <w:rPr>
                <w:rFonts w:ascii="Times New Roman" w:eastAsia="新細明體"/>
                <w:bCs/>
                <w:sz w:val="28"/>
                <w:szCs w:val="28"/>
              </w:rPr>
              <w:t>X</w:t>
            </w:r>
          </w:p>
        </w:tc>
        <w:tc>
          <w:tcPr>
            <w:tcW w:w="1395" w:type="dxa"/>
            <w:tcMar>
              <w:left w:w="57" w:type="dxa"/>
              <w:right w:w="57" w:type="dxa"/>
            </w:tcMar>
            <w:vAlign w:val="center"/>
          </w:tcPr>
          <w:p w14:paraId="7C297819" w14:textId="77777777" w:rsidR="00BD61AD" w:rsidRPr="00F5299C" w:rsidRDefault="002A4927">
            <w:pPr>
              <w:adjustRightInd w:val="0"/>
              <w:snapToGrid w:val="0"/>
              <w:spacing w:line="340" w:lineRule="atLeast"/>
              <w:jc w:val="center"/>
              <w:rPr>
                <w:rFonts w:ascii="Times New Roman" w:eastAsia="新細明體"/>
                <w:bCs/>
                <w:sz w:val="28"/>
                <w:szCs w:val="28"/>
              </w:rPr>
            </w:pPr>
            <w:r w:rsidRPr="00F5299C">
              <w:rPr>
                <w:rFonts w:ascii="Times New Roman" w:eastAsia="新細明體"/>
                <w:bCs/>
                <w:sz w:val="28"/>
                <w:szCs w:val="28"/>
              </w:rPr>
              <w:t>X</w:t>
            </w:r>
          </w:p>
        </w:tc>
        <w:tc>
          <w:tcPr>
            <w:tcW w:w="426" w:type="dxa"/>
            <w:vAlign w:val="center"/>
          </w:tcPr>
          <w:p w14:paraId="5DF1479F" w14:textId="77777777" w:rsidR="00BD61AD" w:rsidRPr="00F5299C" w:rsidRDefault="002A4927">
            <w:pPr>
              <w:adjustRightInd w:val="0"/>
              <w:snapToGrid w:val="0"/>
              <w:spacing w:line="340" w:lineRule="atLeast"/>
              <w:ind w:leftChars="-44" w:left="-150" w:rightChars="-45" w:right="-153"/>
              <w:jc w:val="center"/>
              <w:rPr>
                <w:rFonts w:ascii="Times New Roman"/>
                <w:bCs/>
                <w:sz w:val="28"/>
                <w:szCs w:val="28"/>
              </w:rPr>
            </w:pPr>
            <w:r w:rsidRPr="00F5299C">
              <w:rPr>
                <w:rFonts w:ascii="Times New Roman"/>
                <w:bCs/>
                <w:sz w:val="28"/>
                <w:szCs w:val="28"/>
              </w:rPr>
              <w:t>O</w:t>
            </w:r>
          </w:p>
        </w:tc>
        <w:tc>
          <w:tcPr>
            <w:tcW w:w="1417" w:type="dxa"/>
            <w:gridSpan w:val="2"/>
            <w:tcMar>
              <w:left w:w="57" w:type="dxa"/>
              <w:right w:w="57" w:type="dxa"/>
            </w:tcMar>
            <w:vAlign w:val="center"/>
          </w:tcPr>
          <w:p w14:paraId="0C559860" w14:textId="77777777" w:rsidR="00BD61AD" w:rsidRPr="00F5299C" w:rsidRDefault="002A4927">
            <w:pPr>
              <w:adjustRightInd w:val="0"/>
              <w:snapToGrid w:val="0"/>
              <w:spacing w:line="340" w:lineRule="atLeast"/>
              <w:jc w:val="center"/>
              <w:rPr>
                <w:rFonts w:ascii="Times New Roman" w:eastAsia="新細明體"/>
                <w:bCs/>
                <w:sz w:val="28"/>
                <w:szCs w:val="28"/>
              </w:rPr>
            </w:pPr>
            <w:r w:rsidRPr="00F5299C">
              <w:rPr>
                <w:rFonts w:ascii="Times New Roman" w:eastAsia="新細明體"/>
                <w:bCs/>
                <w:sz w:val="28"/>
                <w:szCs w:val="28"/>
              </w:rPr>
              <w:t>X</w:t>
            </w:r>
          </w:p>
        </w:tc>
        <w:tc>
          <w:tcPr>
            <w:tcW w:w="1265" w:type="dxa"/>
            <w:tcMar>
              <w:left w:w="57" w:type="dxa"/>
              <w:right w:w="57" w:type="dxa"/>
            </w:tcMar>
            <w:vAlign w:val="center"/>
          </w:tcPr>
          <w:p w14:paraId="4AC346C8" w14:textId="77777777" w:rsidR="00BD61AD" w:rsidRPr="00F5299C" w:rsidRDefault="002A4927">
            <w:pPr>
              <w:adjustRightInd w:val="0"/>
              <w:snapToGrid w:val="0"/>
              <w:spacing w:line="340" w:lineRule="atLeast"/>
              <w:jc w:val="center"/>
              <w:rPr>
                <w:rFonts w:ascii="Times New Roman" w:eastAsia="新細明體"/>
                <w:bCs/>
                <w:sz w:val="28"/>
                <w:szCs w:val="28"/>
              </w:rPr>
            </w:pPr>
            <w:r w:rsidRPr="00F5299C">
              <w:rPr>
                <w:rFonts w:ascii="Times New Roman" w:eastAsia="新細明體"/>
                <w:bCs/>
                <w:sz w:val="28"/>
                <w:szCs w:val="28"/>
              </w:rPr>
              <w:t>X</w:t>
            </w:r>
          </w:p>
        </w:tc>
        <w:tc>
          <w:tcPr>
            <w:tcW w:w="357" w:type="dxa"/>
            <w:vAlign w:val="center"/>
          </w:tcPr>
          <w:p w14:paraId="407F516E" w14:textId="77777777" w:rsidR="00BD61AD" w:rsidRPr="00F5299C" w:rsidRDefault="002A4927">
            <w:pPr>
              <w:adjustRightInd w:val="0"/>
              <w:snapToGrid w:val="0"/>
              <w:spacing w:line="340" w:lineRule="atLeast"/>
              <w:ind w:leftChars="-44" w:left="-150" w:rightChars="-45" w:right="-153"/>
              <w:jc w:val="center"/>
              <w:rPr>
                <w:rFonts w:ascii="Times New Roman"/>
                <w:bCs/>
                <w:sz w:val="28"/>
                <w:szCs w:val="28"/>
              </w:rPr>
            </w:pPr>
            <w:r w:rsidRPr="00F5299C">
              <w:rPr>
                <w:rFonts w:ascii="Times New Roman"/>
                <w:bCs/>
                <w:sz w:val="28"/>
                <w:szCs w:val="28"/>
              </w:rPr>
              <w:t>X</w:t>
            </w:r>
          </w:p>
        </w:tc>
      </w:tr>
      <w:tr w:rsidR="00F5299C" w:rsidRPr="00F5299C" w14:paraId="5B047B03" w14:textId="77777777">
        <w:trPr>
          <w:jc w:val="center"/>
        </w:trPr>
        <w:tc>
          <w:tcPr>
            <w:tcW w:w="1560" w:type="dxa"/>
            <w:tcBorders>
              <w:bottom w:val="nil"/>
            </w:tcBorders>
            <w:vAlign w:val="center"/>
          </w:tcPr>
          <w:p w14:paraId="60466EE0" w14:textId="77777777" w:rsidR="00BD61AD" w:rsidRPr="00F5299C" w:rsidRDefault="002A4927">
            <w:pPr>
              <w:adjustRightInd w:val="0"/>
              <w:snapToGrid w:val="0"/>
              <w:spacing w:line="340" w:lineRule="atLeast"/>
              <w:rPr>
                <w:rFonts w:ascii="Times New Roman"/>
                <w:bCs/>
                <w:sz w:val="28"/>
                <w:szCs w:val="28"/>
              </w:rPr>
            </w:pPr>
            <w:r w:rsidRPr="00F5299C">
              <w:rPr>
                <w:rFonts w:ascii="Times New Roman" w:hint="eastAsia"/>
                <w:bCs/>
                <w:sz w:val="28"/>
                <w:szCs w:val="28"/>
              </w:rPr>
              <w:t>畜牧業及屠宰業</w:t>
            </w:r>
          </w:p>
        </w:tc>
        <w:tc>
          <w:tcPr>
            <w:tcW w:w="1208" w:type="dxa"/>
            <w:tcBorders>
              <w:bottom w:val="nil"/>
            </w:tcBorders>
            <w:vAlign w:val="center"/>
          </w:tcPr>
          <w:p w14:paraId="091883FC" w14:textId="77777777" w:rsidR="00BD61AD" w:rsidRPr="00F5299C" w:rsidRDefault="002A4927">
            <w:pPr>
              <w:adjustRightInd w:val="0"/>
              <w:snapToGrid w:val="0"/>
              <w:spacing w:line="340" w:lineRule="atLeast"/>
              <w:jc w:val="center"/>
              <w:rPr>
                <w:rFonts w:ascii="Times New Roman" w:eastAsia="新細明體"/>
                <w:bCs/>
                <w:sz w:val="28"/>
                <w:szCs w:val="28"/>
              </w:rPr>
            </w:pPr>
            <w:r w:rsidRPr="00F5299C">
              <w:rPr>
                <w:rFonts w:ascii="Times New Roman" w:eastAsia="新細明體"/>
                <w:bCs/>
                <w:sz w:val="28"/>
                <w:szCs w:val="28"/>
              </w:rPr>
              <w:t>X</w:t>
            </w:r>
          </w:p>
        </w:tc>
        <w:tc>
          <w:tcPr>
            <w:tcW w:w="1343" w:type="dxa"/>
            <w:tcBorders>
              <w:bottom w:val="nil"/>
            </w:tcBorders>
            <w:vAlign w:val="center"/>
          </w:tcPr>
          <w:p w14:paraId="0C8C10A6" w14:textId="77777777" w:rsidR="00BD61AD" w:rsidRPr="00F5299C" w:rsidRDefault="002A4927">
            <w:pPr>
              <w:adjustRightInd w:val="0"/>
              <w:snapToGrid w:val="0"/>
              <w:spacing w:line="340" w:lineRule="atLeast"/>
              <w:jc w:val="center"/>
              <w:rPr>
                <w:rFonts w:ascii="Times New Roman" w:eastAsia="新細明體"/>
                <w:bCs/>
                <w:sz w:val="28"/>
                <w:szCs w:val="28"/>
              </w:rPr>
            </w:pPr>
            <w:r w:rsidRPr="00F5299C">
              <w:rPr>
                <w:rFonts w:ascii="Times New Roman" w:eastAsia="新細明體"/>
                <w:bCs/>
                <w:sz w:val="28"/>
                <w:szCs w:val="28"/>
              </w:rPr>
              <w:t>X</w:t>
            </w:r>
          </w:p>
        </w:tc>
        <w:tc>
          <w:tcPr>
            <w:tcW w:w="427" w:type="dxa"/>
            <w:tcBorders>
              <w:bottom w:val="nil"/>
            </w:tcBorders>
            <w:vAlign w:val="center"/>
          </w:tcPr>
          <w:p w14:paraId="74676952" w14:textId="77777777" w:rsidR="00BD61AD" w:rsidRPr="00F5299C" w:rsidRDefault="002A4927">
            <w:pPr>
              <w:adjustRightInd w:val="0"/>
              <w:snapToGrid w:val="0"/>
              <w:spacing w:line="340" w:lineRule="atLeast"/>
              <w:ind w:leftChars="-44" w:left="-150" w:rightChars="-45" w:right="-153"/>
              <w:jc w:val="center"/>
              <w:rPr>
                <w:rFonts w:ascii="Times New Roman"/>
                <w:bCs/>
                <w:sz w:val="28"/>
                <w:szCs w:val="28"/>
              </w:rPr>
            </w:pPr>
            <w:r w:rsidRPr="00F5299C">
              <w:rPr>
                <w:rFonts w:ascii="Times New Roman"/>
                <w:bCs/>
                <w:sz w:val="28"/>
                <w:szCs w:val="28"/>
              </w:rPr>
              <w:t>O</w:t>
            </w:r>
          </w:p>
        </w:tc>
        <w:tc>
          <w:tcPr>
            <w:tcW w:w="1417" w:type="dxa"/>
            <w:gridSpan w:val="2"/>
            <w:tcBorders>
              <w:bottom w:val="nil"/>
            </w:tcBorders>
            <w:tcMar>
              <w:left w:w="57" w:type="dxa"/>
              <w:right w:w="57" w:type="dxa"/>
            </w:tcMar>
            <w:vAlign w:val="center"/>
          </w:tcPr>
          <w:p w14:paraId="3E4077C2" w14:textId="77777777" w:rsidR="00BD61AD" w:rsidRPr="00F5299C" w:rsidRDefault="002A4927">
            <w:pPr>
              <w:adjustRightInd w:val="0"/>
              <w:snapToGrid w:val="0"/>
              <w:spacing w:line="340" w:lineRule="atLeast"/>
              <w:jc w:val="center"/>
              <w:rPr>
                <w:rFonts w:ascii="Times New Roman" w:eastAsia="新細明體"/>
                <w:bCs/>
                <w:sz w:val="28"/>
                <w:szCs w:val="28"/>
              </w:rPr>
            </w:pPr>
            <w:r w:rsidRPr="00F5299C">
              <w:rPr>
                <w:rFonts w:ascii="Times New Roman" w:eastAsia="新細明體"/>
                <w:bCs/>
                <w:sz w:val="28"/>
                <w:szCs w:val="28"/>
              </w:rPr>
              <w:t>X</w:t>
            </w:r>
          </w:p>
        </w:tc>
        <w:tc>
          <w:tcPr>
            <w:tcW w:w="1395" w:type="dxa"/>
            <w:tcBorders>
              <w:bottom w:val="nil"/>
            </w:tcBorders>
            <w:tcMar>
              <w:left w:w="57" w:type="dxa"/>
              <w:right w:w="57" w:type="dxa"/>
            </w:tcMar>
            <w:vAlign w:val="center"/>
          </w:tcPr>
          <w:p w14:paraId="4A3F28D0" w14:textId="77777777" w:rsidR="00BD61AD" w:rsidRPr="00F5299C" w:rsidRDefault="002A4927">
            <w:pPr>
              <w:adjustRightInd w:val="0"/>
              <w:snapToGrid w:val="0"/>
              <w:spacing w:line="340" w:lineRule="atLeast"/>
              <w:jc w:val="center"/>
              <w:rPr>
                <w:rFonts w:ascii="Times New Roman" w:eastAsia="新細明體"/>
                <w:bCs/>
                <w:sz w:val="28"/>
                <w:szCs w:val="28"/>
              </w:rPr>
            </w:pPr>
            <w:r w:rsidRPr="00F5299C">
              <w:rPr>
                <w:rFonts w:ascii="Times New Roman" w:eastAsia="新細明體"/>
                <w:bCs/>
                <w:sz w:val="28"/>
                <w:szCs w:val="28"/>
              </w:rPr>
              <w:t>X</w:t>
            </w:r>
          </w:p>
        </w:tc>
        <w:tc>
          <w:tcPr>
            <w:tcW w:w="426" w:type="dxa"/>
            <w:tcBorders>
              <w:bottom w:val="nil"/>
            </w:tcBorders>
            <w:vAlign w:val="center"/>
          </w:tcPr>
          <w:p w14:paraId="740D9D82" w14:textId="77777777" w:rsidR="00BD61AD" w:rsidRPr="00F5299C" w:rsidRDefault="002A4927">
            <w:pPr>
              <w:adjustRightInd w:val="0"/>
              <w:snapToGrid w:val="0"/>
              <w:spacing w:line="340" w:lineRule="atLeast"/>
              <w:ind w:leftChars="-44" w:left="-150" w:rightChars="-45" w:right="-153"/>
              <w:jc w:val="center"/>
              <w:rPr>
                <w:rFonts w:ascii="Times New Roman"/>
                <w:bCs/>
                <w:sz w:val="28"/>
                <w:szCs w:val="28"/>
              </w:rPr>
            </w:pPr>
            <w:r w:rsidRPr="00F5299C">
              <w:rPr>
                <w:rFonts w:ascii="Times New Roman"/>
                <w:bCs/>
                <w:sz w:val="28"/>
                <w:szCs w:val="28"/>
              </w:rPr>
              <w:t>O</w:t>
            </w:r>
          </w:p>
        </w:tc>
        <w:tc>
          <w:tcPr>
            <w:tcW w:w="1417" w:type="dxa"/>
            <w:gridSpan w:val="2"/>
            <w:tcBorders>
              <w:bottom w:val="nil"/>
            </w:tcBorders>
            <w:tcMar>
              <w:left w:w="57" w:type="dxa"/>
              <w:right w:w="57" w:type="dxa"/>
            </w:tcMar>
            <w:vAlign w:val="center"/>
          </w:tcPr>
          <w:p w14:paraId="49607E49" w14:textId="77777777" w:rsidR="00BD61AD" w:rsidRPr="00F5299C" w:rsidRDefault="002A4927">
            <w:pPr>
              <w:adjustRightInd w:val="0"/>
              <w:snapToGrid w:val="0"/>
              <w:spacing w:line="340" w:lineRule="atLeast"/>
              <w:jc w:val="center"/>
              <w:rPr>
                <w:rFonts w:ascii="Times New Roman" w:eastAsia="新細明體"/>
                <w:bCs/>
                <w:sz w:val="28"/>
                <w:szCs w:val="28"/>
              </w:rPr>
            </w:pPr>
            <w:r w:rsidRPr="00F5299C">
              <w:rPr>
                <w:rFonts w:ascii="Times New Roman" w:eastAsia="新細明體"/>
                <w:bCs/>
                <w:sz w:val="28"/>
                <w:szCs w:val="28"/>
              </w:rPr>
              <w:t>X</w:t>
            </w:r>
          </w:p>
        </w:tc>
        <w:tc>
          <w:tcPr>
            <w:tcW w:w="1265" w:type="dxa"/>
            <w:tcBorders>
              <w:bottom w:val="nil"/>
            </w:tcBorders>
            <w:tcMar>
              <w:left w:w="57" w:type="dxa"/>
              <w:right w:w="57" w:type="dxa"/>
            </w:tcMar>
            <w:vAlign w:val="center"/>
          </w:tcPr>
          <w:p w14:paraId="15D98C51" w14:textId="77777777" w:rsidR="00BD61AD" w:rsidRPr="00F5299C" w:rsidRDefault="002A4927">
            <w:pPr>
              <w:adjustRightInd w:val="0"/>
              <w:snapToGrid w:val="0"/>
              <w:spacing w:line="340" w:lineRule="atLeast"/>
              <w:jc w:val="center"/>
              <w:rPr>
                <w:rFonts w:ascii="Times New Roman" w:eastAsia="新細明體"/>
                <w:bCs/>
                <w:sz w:val="28"/>
                <w:szCs w:val="28"/>
              </w:rPr>
            </w:pPr>
            <w:r w:rsidRPr="00F5299C">
              <w:rPr>
                <w:rFonts w:ascii="Times New Roman" w:eastAsia="新細明體"/>
                <w:bCs/>
                <w:sz w:val="28"/>
                <w:szCs w:val="28"/>
              </w:rPr>
              <w:t>X</w:t>
            </w:r>
          </w:p>
        </w:tc>
        <w:tc>
          <w:tcPr>
            <w:tcW w:w="357" w:type="dxa"/>
            <w:tcBorders>
              <w:bottom w:val="nil"/>
            </w:tcBorders>
            <w:vAlign w:val="center"/>
          </w:tcPr>
          <w:p w14:paraId="55E8B214" w14:textId="77777777" w:rsidR="00BD61AD" w:rsidRPr="00F5299C" w:rsidRDefault="002A4927">
            <w:pPr>
              <w:adjustRightInd w:val="0"/>
              <w:snapToGrid w:val="0"/>
              <w:spacing w:line="340" w:lineRule="atLeast"/>
              <w:ind w:leftChars="-44" w:left="-150" w:rightChars="-45" w:right="-153"/>
              <w:jc w:val="center"/>
              <w:rPr>
                <w:rFonts w:ascii="Times New Roman"/>
                <w:bCs/>
                <w:sz w:val="28"/>
                <w:szCs w:val="28"/>
              </w:rPr>
            </w:pPr>
            <w:r w:rsidRPr="00F5299C">
              <w:rPr>
                <w:rFonts w:ascii="Times New Roman"/>
                <w:bCs/>
                <w:sz w:val="28"/>
                <w:szCs w:val="28"/>
              </w:rPr>
              <w:t>O</w:t>
            </w:r>
          </w:p>
        </w:tc>
      </w:tr>
      <w:tr w:rsidR="00F5299C" w:rsidRPr="00F5299C" w14:paraId="77A35918" w14:textId="77777777">
        <w:trPr>
          <w:jc w:val="center"/>
        </w:trPr>
        <w:tc>
          <w:tcPr>
            <w:tcW w:w="1560" w:type="dxa"/>
            <w:vAlign w:val="center"/>
          </w:tcPr>
          <w:p w14:paraId="55F00272" w14:textId="77777777" w:rsidR="00BD61AD" w:rsidRPr="00F5299C" w:rsidRDefault="002A4927">
            <w:pPr>
              <w:adjustRightInd w:val="0"/>
              <w:snapToGrid w:val="0"/>
              <w:spacing w:line="340" w:lineRule="atLeast"/>
              <w:rPr>
                <w:rFonts w:ascii="Times New Roman"/>
                <w:bCs/>
                <w:sz w:val="28"/>
                <w:szCs w:val="28"/>
              </w:rPr>
            </w:pPr>
            <w:r w:rsidRPr="00F5299C">
              <w:rPr>
                <w:rFonts w:ascii="Times New Roman" w:hint="eastAsia"/>
                <w:bCs/>
                <w:sz w:val="28"/>
                <w:szCs w:val="28"/>
              </w:rPr>
              <w:t>生活污水</w:t>
            </w:r>
          </w:p>
        </w:tc>
        <w:tc>
          <w:tcPr>
            <w:tcW w:w="1208" w:type="dxa"/>
            <w:vAlign w:val="center"/>
          </w:tcPr>
          <w:p w14:paraId="739ABFE1" w14:textId="77777777" w:rsidR="00BD61AD" w:rsidRPr="00F5299C" w:rsidRDefault="002A4927">
            <w:pPr>
              <w:adjustRightInd w:val="0"/>
              <w:snapToGrid w:val="0"/>
              <w:spacing w:line="340" w:lineRule="atLeast"/>
              <w:jc w:val="center"/>
              <w:rPr>
                <w:rFonts w:ascii="Times New Roman" w:eastAsia="新細明體"/>
                <w:bCs/>
                <w:sz w:val="28"/>
                <w:szCs w:val="28"/>
              </w:rPr>
            </w:pPr>
            <w:r w:rsidRPr="00F5299C">
              <w:rPr>
                <w:rFonts w:ascii="Times New Roman" w:eastAsia="新細明體"/>
                <w:bCs/>
                <w:sz w:val="28"/>
                <w:szCs w:val="28"/>
              </w:rPr>
              <w:t>O</w:t>
            </w:r>
          </w:p>
        </w:tc>
        <w:tc>
          <w:tcPr>
            <w:tcW w:w="1343" w:type="dxa"/>
            <w:vAlign w:val="center"/>
          </w:tcPr>
          <w:p w14:paraId="12C00D3B" w14:textId="77777777" w:rsidR="00BD61AD" w:rsidRPr="00F5299C" w:rsidRDefault="002A4927">
            <w:pPr>
              <w:adjustRightInd w:val="0"/>
              <w:snapToGrid w:val="0"/>
              <w:spacing w:line="340" w:lineRule="atLeast"/>
              <w:jc w:val="center"/>
              <w:rPr>
                <w:rFonts w:ascii="Times New Roman" w:eastAsia="新細明體"/>
                <w:bCs/>
                <w:sz w:val="28"/>
                <w:szCs w:val="28"/>
              </w:rPr>
            </w:pPr>
            <w:r w:rsidRPr="00F5299C">
              <w:rPr>
                <w:rFonts w:ascii="Times New Roman" w:eastAsia="新細明體"/>
                <w:bCs/>
                <w:sz w:val="28"/>
                <w:szCs w:val="28"/>
              </w:rPr>
              <w:t>O</w:t>
            </w:r>
          </w:p>
        </w:tc>
        <w:tc>
          <w:tcPr>
            <w:tcW w:w="427" w:type="dxa"/>
            <w:vAlign w:val="center"/>
          </w:tcPr>
          <w:p w14:paraId="6CC858E3" w14:textId="77777777" w:rsidR="00BD61AD" w:rsidRPr="00F5299C" w:rsidRDefault="002A4927">
            <w:pPr>
              <w:adjustRightInd w:val="0"/>
              <w:snapToGrid w:val="0"/>
              <w:spacing w:line="340" w:lineRule="atLeast"/>
              <w:ind w:leftChars="-44" w:left="-150" w:rightChars="-45" w:right="-153"/>
              <w:jc w:val="center"/>
              <w:rPr>
                <w:rFonts w:ascii="Times New Roman"/>
                <w:bCs/>
                <w:sz w:val="28"/>
                <w:szCs w:val="28"/>
              </w:rPr>
            </w:pPr>
            <w:r w:rsidRPr="00F5299C">
              <w:rPr>
                <w:rFonts w:ascii="Times New Roman"/>
                <w:bCs/>
                <w:sz w:val="28"/>
                <w:szCs w:val="28"/>
              </w:rPr>
              <w:t>O</w:t>
            </w:r>
          </w:p>
        </w:tc>
        <w:tc>
          <w:tcPr>
            <w:tcW w:w="1417" w:type="dxa"/>
            <w:gridSpan w:val="2"/>
            <w:tcMar>
              <w:left w:w="57" w:type="dxa"/>
              <w:right w:w="57" w:type="dxa"/>
            </w:tcMar>
            <w:vAlign w:val="center"/>
          </w:tcPr>
          <w:p w14:paraId="5D06EF1B" w14:textId="77777777" w:rsidR="00BD61AD" w:rsidRPr="00F5299C" w:rsidRDefault="002A4927">
            <w:pPr>
              <w:adjustRightInd w:val="0"/>
              <w:snapToGrid w:val="0"/>
              <w:spacing w:line="340" w:lineRule="atLeast"/>
              <w:jc w:val="center"/>
              <w:rPr>
                <w:rFonts w:ascii="Times New Roman" w:eastAsia="新細明體"/>
                <w:bCs/>
                <w:sz w:val="28"/>
                <w:szCs w:val="28"/>
              </w:rPr>
            </w:pPr>
            <w:r w:rsidRPr="00F5299C">
              <w:rPr>
                <w:rFonts w:ascii="Times New Roman" w:eastAsia="新細明體"/>
                <w:bCs/>
                <w:sz w:val="28"/>
                <w:szCs w:val="28"/>
              </w:rPr>
              <w:t>O</w:t>
            </w:r>
          </w:p>
        </w:tc>
        <w:tc>
          <w:tcPr>
            <w:tcW w:w="1395" w:type="dxa"/>
            <w:tcMar>
              <w:left w:w="57" w:type="dxa"/>
              <w:right w:w="57" w:type="dxa"/>
            </w:tcMar>
            <w:vAlign w:val="center"/>
          </w:tcPr>
          <w:p w14:paraId="6E0FB559" w14:textId="77777777" w:rsidR="00BD61AD" w:rsidRPr="00F5299C" w:rsidRDefault="002A4927">
            <w:pPr>
              <w:adjustRightInd w:val="0"/>
              <w:snapToGrid w:val="0"/>
              <w:spacing w:line="340" w:lineRule="atLeast"/>
              <w:jc w:val="center"/>
              <w:rPr>
                <w:rFonts w:ascii="Times New Roman" w:eastAsia="新細明體"/>
                <w:bCs/>
                <w:sz w:val="28"/>
                <w:szCs w:val="28"/>
              </w:rPr>
            </w:pPr>
            <w:r w:rsidRPr="00F5299C">
              <w:rPr>
                <w:rFonts w:ascii="Times New Roman" w:eastAsia="新細明體"/>
                <w:bCs/>
                <w:sz w:val="28"/>
                <w:szCs w:val="28"/>
              </w:rPr>
              <w:t>O</w:t>
            </w:r>
          </w:p>
        </w:tc>
        <w:tc>
          <w:tcPr>
            <w:tcW w:w="426" w:type="dxa"/>
            <w:vAlign w:val="center"/>
          </w:tcPr>
          <w:p w14:paraId="6BAD0FAA" w14:textId="77777777" w:rsidR="00BD61AD" w:rsidRPr="00F5299C" w:rsidRDefault="002A4927">
            <w:pPr>
              <w:adjustRightInd w:val="0"/>
              <w:snapToGrid w:val="0"/>
              <w:spacing w:line="340" w:lineRule="atLeast"/>
              <w:ind w:leftChars="-44" w:left="-150" w:rightChars="-45" w:right="-153"/>
              <w:jc w:val="center"/>
              <w:rPr>
                <w:rFonts w:ascii="Times New Roman"/>
                <w:bCs/>
                <w:sz w:val="28"/>
                <w:szCs w:val="28"/>
              </w:rPr>
            </w:pPr>
            <w:r w:rsidRPr="00F5299C">
              <w:rPr>
                <w:rFonts w:ascii="Times New Roman"/>
                <w:bCs/>
                <w:sz w:val="28"/>
                <w:szCs w:val="28"/>
              </w:rPr>
              <w:t>O</w:t>
            </w:r>
          </w:p>
        </w:tc>
        <w:tc>
          <w:tcPr>
            <w:tcW w:w="1417" w:type="dxa"/>
            <w:gridSpan w:val="2"/>
            <w:tcMar>
              <w:left w:w="57" w:type="dxa"/>
              <w:right w:w="57" w:type="dxa"/>
            </w:tcMar>
            <w:vAlign w:val="center"/>
          </w:tcPr>
          <w:p w14:paraId="693EE22B" w14:textId="77777777" w:rsidR="00BD61AD" w:rsidRPr="00F5299C" w:rsidRDefault="002A4927">
            <w:pPr>
              <w:adjustRightInd w:val="0"/>
              <w:snapToGrid w:val="0"/>
              <w:spacing w:line="340" w:lineRule="atLeast"/>
              <w:jc w:val="center"/>
              <w:rPr>
                <w:rFonts w:ascii="Times New Roman" w:eastAsia="新細明體"/>
                <w:bCs/>
                <w:sz w:val="28"/>
                <w:szCs w:val="28"/>
              </w:rPr>
            </w:pPr>
            <w:r w:rsidRPr="00F5299C">
              <w:rPr>
                <w:rFonts w:ascii="Times New Roman" w:eastAsia="新細明體"/>
                <w:bCs/>
                <w:sz w:val="28"/>
                <w:szCs w:val="28"/>
              </w:rPr>
              <w:t>X</w:t>
            </w:r>
          </w:p>
        </w:tc>
        <w:tc>
          <w:tcPr>
            <w:tcW w:w="1265" w:type="dxa"/>
            <w:tcMar>
              <w:left w:w="57" w:type="dxa"/>
              <w:right w:w="57" w:type="dxa"/>
            </w:tcMar>
            <w:vAlign w:val="center"/>
          </w:tcPr>
          <w:p w14:paraId="2C777DBD" w14:textId="77777777" w:rsidR="00BD61AD" w:rsidRPr="00F5299C" w:rsidRDefault="002A4927">
            <w:pPr>
              <w:adjustRightInd w:val="0"/>
              <w:snapToGrid w:val="0"/>
              <w:spacing w:line="340" w:lineRule="atLeast"/>
              <w:jc w:val="center"/>
              <w:rPr>
                <w:rFonts w:ascii="Times New Roman" w:eastAsia="新細明體"/>
                <w:bCs/>
                <w:sz w:val="28"/>
                <w:szCs w:val="28"/>
              </w:rPr>
            </w:pPr>
            <w:r w:rsidRPr="00F5299C">
              <w:rPr>
                <w:rFonts w:ascii="Times New Roman" w:eastAsia="新細明體"/>
                <w:bCs/>
                <w:sz w:val="28"/>
                <w:szCs w:val="28"/>
              </w:rPr>
              <w:t>O</w:t>
            </w:r>
          </w:p>
        </w:tc>
        <w:tc>
          <w:tcPr>
            <w:tcW w:w="357" w:type="dxa"/>
            <w:vAlign w:val="center"/>
          </w:tcPr>
          <w:p w14:paraId="7F1F87A2" w14:textId="77777777" w:rsidR="00BD61AD" w:rsidRPr="00F5299C" w:rsidRDefault="002A4927">
            <w:pPr>
              <w:adjustRightInd w:val="0"/>
              <w:snapToGrid w:val="0"/>
              <w:spacing w:line="340" w:lineRule="atLeast"/>
              <w:ind w:leftChars="-44" w:left="-150" w:rightChars="-45" w:right="-153"/>
              <w:jc w:val="center"/>
              <w:rPr>
                <w:rFonts w:ascii="Times New Roman"/>
                <w:bCs/>
                <w:sz w:val="28"/>
                <w:szCs w:val="28"/>
              </w:rPr>
            </w:pPr>
            <w:r w:rsidRPr="00F5299C">
              <w:rPr>
                <w:rFonts w:ascii="Times New Roman"/>
                <w:bCs/>
                <w:sz w:val="28"/>
                <w:szCs w:val="28"/>
              </w:rPr>
              <w:t>O</w:t>
            </w:r>
          </w:p>
        </w:tc>
      </w:tr>
    </w:tbl>
    <w:p w14:paraId="509DE8AD" w14:textId="77777777" w:rsidR="00BD61AD" w:rsidRPr="00F5299C" w:rsidRDefault="002A4927">
      <w:pPr>
        <w:adjustRightInd w:val="0"/>
        <w:snapToGrid w:val="0"/>
        <w:spacing w:line="360" w:lineRule="exact"/>
        <w:ind w:leftChars="-237" w:left="410" w:rightChars="-177" w:right="-602" w:hangingChars="405" w:hanging="1216"/>
        <w:rPr>
          <w:rFonts w:ascii="Times New Roman"/>
          <w:bCs/>
          <w:sz w:val="28"/>
          <w:szCs w:val="28"/>
        </w:rPr>
      </w:pPr>
      <w:r w:rsidRPr="00F5299C">
        <w:rPr>
          <w:rFonts w:ascii="Times New Roman" w:hint="eastAsia"/>
          <w:bCs/>
          <w:sz w:val="28"/>
          <w:szCs w:val="28"/>
        </w:rPr>
        <w:t>說明：</w:t>
      </w:r>
      <w:r w:rsidRPr="00F5299C">
        <w:rPr>
          <w:rFonts w:ascii="Times New Roman" w:hint="eastAsia"/>
          <w:bCs/>
          <w:sz w:val="28"/>
          <w:szCs w:val="28"/>
        </w:rPr>
        <w:t>(1)</w:t>
      </w:r>
      <w:r w:rsidRPr="00F5299C">
        <w:rPr>
          <w:rFonts w:ascii="Times New Roman" w:hint="eastAsia"/>
          <w:bCs/>
          <w:sz w:val="28"/>
          <w:szCs w:val="28"/>
        </w:rPr>
        <w:t>灌溉專用渠道絕對禁止排放廢</w:t>
      </w:r>
      <w:r w:rsidRPr="00F5299C">
        <w:rPr>
          <w:rFonts w:ascii="Times New Roman" w:hint="eastAsia"/>
          <w:bCs/>
          <w:sz w:val="28"/>
          <w:szCs w:val="28"/>
        </w:rPr>
        <w:t>(</w:t>
      </w:r>
      <w:r w:rsidRPr="00F5299C">
        <w:rPr>
          <w:rFonts w:ascii="Times New Roman" w:hint="eastAsia"/>
          <w:bCs/>
          <w:sz w:val="28"/>
          <w:szCs w:val="28"/>
        </w:rPr>
        <w:t>污</w:t>
      </w:r>
      <w:r w:rsidRPr="00F5299C">
        <w:rPr>
          <w:rFonts w:ascii="Times New Roman" w:hint="eastAsia"/>
          <w:bCs/>
          <w:sz w:val="28"/>
          <w:szCs w:val="28"/>
        </w:rPr>
        <w:t>)</w:t>
      </w:r>
      <w:r w:rsidRPr="00F5299C">
        <w:rPr>
          <w:rFonts w:ascii="Times New Roman" w:hint="eastAsia"/>
          <w:bCs/>
          <w:sz w:val="28"/>
          <w:szCs w:val="28"/>
        </w:rPr>
        <w:t>水；</w:t>
      </w:r>
      <w:proofErr w:type="gramStart"/>
      <w:r w:rsidRPr="00F5299C">
        <w:rPr>
          <w:rFonts w:ascii="Times New Roman" w:hint="eastAsia"/>
          <w:bCs/>
          <w:sz w:val="28"/>
          <w:szCs w:val="28"/>
        </w:rPr>
        <w:t>灌排兼用</w:t>
      </w:r>
      <w:proofErr w:type="gramEnd"/>
      <w:r w:rsidRPr="00F5299C">
        <w:rPr>
          <w:rFonts w:ascii="Times New Roman" w:hint="eastAsia"/>
          <w:bCs/>
          <w:sz w:val="28"/>
          <w:szCs w:val="28"/>
        </w:rPr>
        <w:t>渠道</w:t>
      </w:r>
      <w:r w:rsidRPr="00F5299C">
        <w:rPr>
          <w:rFonts w:ascii="Times New Roman" w:hint="eastAsia"/>
          <w:bCs/>
          <w:sz w:val="28"/>
          <w:szCs w:val="28"/>
        </w:rPr>
        <w:t>(</w:t>
      </w:r>
      <w:r w:rsidRPr="00F5299C">
        <w:rPr>
          <w:rFonts w:ascii="Times New Roman" w:hint="eastAsia"/>
          <w:bCs/>
          <w:sz w:val="28"/>
          <w:szCs w:val="28"/>
        </w:rPr>
        <w:t>含下游有回歸利用之農田排水</w:t>
      </w:r>
      <w:r w:rsidRPr="00F5299C">
        <w:rPr>
          <w:rFonts w:ascii="Times New Roman" w:hint="eastAsia"/>
          <w:bCs/>
          <w:sz w:val="28"/>
          <w:szCs w:val="28"/>
        </w:rPr>
        <w:t>)</w:t>
      </w:r>
      <w:r w:rsidRPr="00F5299C">
        <w:rPr>
          <w:rFonts w:ascii="Times New Roman" w:hint="eastAsia"/>
          <w:bCs/>
          <w:sz w:val="28"/>
          <w:szCs w:val="28"/>
        </w:rPr>
        <w:t>及農田排水</w:t>
      </w:r>
      <w:r w:rsidRPr="00F5299C">
        <w:rPr>
          <w:rFonts w:ascii="Times New Roman" w:hint="eastAsia"/>
          <w:bCs/>
          <w:sz w:val="28"/>
          <w:szCs w:val="28"/>
        </w:rPr>
        <w:t>(</w:t>
      </w:r>
      <w:r w:rsidRPr="00F5299C">
        <w:rPr>
          <w:rFonts w:ascii="Times New Roman" w:hint="eastAsia"/>
          <w:bCs/>
          <w:sz w:val="28"/>
          <w:szCs w:val="28"/>
        </w:rPr>
        <w:t>指下游無回歸利用之農田排水</w:t>
      </w:r>
      <w:r w:rsidRPr="00F5299C">
        <w:rPr>
          <w:rFonts w:ascii="Times New Roman" w:hint="eastAsia"/>
          <w:bCs/>
          <w:sz w:val="28"/>
          <w:szCs w:val="28"/>
        </w:rPr>
        <w:t>)</w:t>
      </w:r>
      <w:r w:rsidRPr="00F5299C">
        <w:rPr>
          <w:rFonts w:ascii="Times New Roman" w:hint="eastAsia"/>
          <w:bCs/>
          <w:sz w:val="28"/>
          <w:szCs w:val="28"/>
        </w:rPr>
        <w:t>限制排放廢</w:t>
      </w:r>
      <w:r w:rsidRPr="00F5299C">
        <w:rPr>
          <w:rFonts w:ascii="Times New Roman" w:hint="eastAsia"/>
          <w:bCs/>
          <w:sz w:val="28"/>
          <w:szCs w:val="28"/>
        </w:rPr>
        <w:t>(</w:t>
      </w:r>
      <w:r w:rsidRPr="00F5299C">
        <w:rPr>
          <w:rFonts w:ascii="Times New Roman" w:hint="eastAsia"/>
          <w:bCs/>
          <w:sz w:val="28"/>
          <w:szCs w:val="28"/>
        </w:rPr>
        <w:t>污</w:t>
      </w:r>
      <w:r w:rsidRPr="00F5299C">
        <w:rPr>
          <w:rFonts w:ascii="Times New Roman" w:hint="eastAsia"/>
          <w:bCs/>
          <w:sz w:val="28"/>
          <w:szCs w:val="28"/>
        </w:rPr>
        <w:t>)</w:t>
      </w:r>
      <w:r w:rsidRPr="00F5299C">
        <w:rPr>
          <w:rFonts w:ascii="Times New Roman" w:hint="eastAsia"/>
          <w:bCs/>
          <w:sz w:val="28"/>
          <w:szCs w:val="28"/>
        </w:rPr>
        <w:t>水之規定如上表。</w:t>
      </w:r>
    </w:p>
    <w:p w14:paraId="54F41188" w14:textId="77777777" w:rsidR="00BD61AD" w:rsidRPr="00F5299C" w:rsidRDefault="002A4927">
      <w:pPr>
        <w:adjustRightInd w:val="0"/>
        <w:snapToGrid w:val="0"/>
        <w:spacing w:line="360" w:lineRule="exact"/>
        <w:ind w:leftChars="30" w:left="432" w:rightChars="-177" w:right="-602" w:hangingChars="110" w:hanging="330"/>
        <w:rPr>
          <w:rFonts w:ascii="Times New Roman"/>
          <w:bCs/>
          <w:sz w:val="28"/>
          <w:szCs w:val="28"/>
        </w:rPr>
      </w:pPr>
      <w:r w:rsidRPr="00F5299C">
        <w:rPr>
          <w:rFonts w:ascii="Times New Roman" w:hint="eastAsia"/>
          <w:bCs/>
          <w:sz w:val="28"/>
          <w:szCs w:val="28"/>
        </w:rPr>
        <w:t>(2)</w:t>
      </w:r>
      <w:r w:rsidRPr="00F5299C">
        <w:rPr>
          <w:rFonts w:ascii="Times New Roman" w:hint="eastAsia"/>
          <w:bCs/>
          <w:sz w:val="28"/>
          <w:szCs w:val="28"/>
        </w:rPr>
        <w:t>重金屬高污染潛勢</w:t>
      </w:r>
      <w:proofErr w:type="gramStart"/>
      <w:r w:rsidRPr="00F5299C">
        <w:rPr>
          <w:rFonts w:ascii="Times New Roman" w:hint="eastAsia"/>
          <w:bCs/>
          <w:sz w:val="28"/>
          <w:szCs w:val="28"/>
        </w:rPr>
        <w:t>圳</w:t>
      </w:r>
      <w:proofErr w:type="gramEnd"/>
      <w:r w:rsidRPr="00F5299C">
        <w:rPr>
          <w:rFonts w:ascii="Times New Roman" w:hint="eastAsia"/>
          <w:bCs/>
          <w:sz w:val="28"/>
          <w:szCs w:val="28"/>
        </w:rPr>
        <w:t>路，係指「土壤及地下水污染防治法」主管機關</w:t>
      </w:r>
      <w:r w:rsidRPr="00F5299C">
        <w:rPr>
          <w:rFonts w:ascii="Times New Roman" w:hint="eastAsia"/>
          <w:bCs/>
          <w:sz w:val="28"/>
          <w:szCs w:val="28"/>
        </w:rPr>
        <w:t>(</w:t>
      </w:r>
      <w:r w:rsidRPr="00F5299C">
        <w:rPr>
          <w:rFonts w:ascii="Times New Roman" w:hint="eastAsia"/>
          <w:bCs/>
          <w:sz w:val="28"/>
          <w:szCs w:val="28"/>
        </w:rPr>
        <w:t>環保署及地方政府</w:t>
      </w:r>
      <w:r w:rsidRPr="00F5299C">
        <w:rPr>
          <w:rFonts w:ascii="Times New Roman" w:hint="eastAsia"/>
          <w:bCs/>
          <w:sz w:val="28"/>
          <w:szCs w:val="28"/>
        </w:rPr>
        <w:t>)</w:t>
      </w:r>
      <w:r w:rsidRPr="00F5299C">
        <w:rPr>
          <w:rFonts w:ascii="Times New Roman" w:hint="eastAsia"/>
          <w:bCs/>
          <w:sz w:val="28"/>
          <w:szCs w:val="28"/>
        </w:rPr>
        <w:t>公告為農地土壤污染控制或整治場址之上游圳路。</w:t>
      </w:r>
    </w:p>
    <w:p w14:paraId="325182B2" w14:textId="77777777" w:rsidR="00BD61AD" w:rsidRPr="00F5299C" w:rsidRDefault="002A4927">
      <w:pPr>
        <w:adjustRightInd w:val="0"/>
        <w:snapToGrid w:val="0"/>
        <w:spacing w:line="360" w:lineRule="exact"/>
        <w:ind w:leftChars="30" w:left="432" w:rightChars="-177" w:right="-602" w:hangingChars="110" w:hanging="330"/>
        <w:rPr>
          <w:rFonts w:ascii="Times New Roman"/>
          <w:bCs/>
          <w:sz w:val="28"/>
          <w:szCs w:val="28"/>
        </w:rPr>
      </w:pPr>
      <w:r w:rsidRPr="00F5299C">
        <w:rPr>
          <w:rFonts w:ascii="Times New Roman" w:hint="eastAsia"/>
          <w:bCs/>
          <w:sz w:val="28"/>
          <w:szCs w:val="28"/>
        </w:rPr>
        <w:t>(3)</w:t>
      </w:r>
      <w:r w:rsidRPr="00F5299C">
        <w:rPr>
          <w:rFonts w:ascii="Times New Roman"/>
          <w:bCs/>
          <w:sz w:val="28"/>
          <w:szCs w:val="28"/>
        </w:rPr>
        <w:t>X</w:t>
      </w:r>
      <w:r w:rsidRPr="00F5299C">
        <w:rPr>
          <w:rFonts w:ascii="Times New Roman" w:hint="eastAsia"/>
          <w:bCs/>
          <w:sz w:val="28"/>
          <w:szCs w:val="28"/>
        </w:rPr>
        <w:t>：係指「停止</w:t>
      </w:r>
      <w:proofErr w:type="gramStart"/>
      <w:r w:rsidRPr="00F5299C">
        <w:rPr>
          <w:rFonts w:ascii="Times New Roman" w:hint="eastAsia"/>
          <w:bCs/>
          <w:sz w:val="28"/>
          <w:szCs w:val="28"/>
        </w:rPr>
        <w:t>受理搭排之</w:t>
      </w:r>
      <w:proofErr w:type="gramEnd"/>
      <w:r w:rsidRPr="00F5299C">
        <w:rPr>
          <w:rFonts w:ascii="Times New Roman" w:hint="eastAsia"/>
          <w:bCs/>
          <w:sz w:val="28"/>
          <w:szCs w:val="28"/>
        </w:rPr>
        <w:t>新申請，既有</w:t>
      </w:r>
      <w:proofErr w:type="gramStart"/>
      <w:r w:rsidRPr="00F5299C">
        <w:rPr>
          <w:rFonts w:ascii="Times New Roman" w:hint="eastAsia"/>
          <w:bCs/>
          <w:sz w:val="28"/>
          <w:szCs w:val="28"/>
        </w:rPr>
        <w:t>搭排</w:t>
      </w:r>
      <w:proofErr w:type="gramEnd"/>
      <w:r w:rsidRPr="00F5299C">
        <w:rPr>
          <w:rFonts w:ascii="Times New Roman" w:hint="eastAsia"/>
          <w:bCs/>
          <w:sz w:val="28"/>
          <w:szCs w:val="28"/>
        </w:rPr>
        <w:t>戶限期改排」，既有</w:t>
      </w:r>
      <w:proofErr w:type="gramStart"/>
      <w:r w:rsidRPr="00F5299C">
        <w:rPr>
          <w:rFonts w:ascii="Times New Roman" w:hint="eastAsia"/>
          <w:bCs/>
          <w:sz w:val="28"/>
          <w:szCs w:val="28"/>
        </w:rPr>
        <w:t>搭排</w:t>
      </w:r>
      <w:proofErr w:type="gramEnd"/>
      <w:r w:rsidRPr="00F5299C">
        <w:rPr>
          <w:rFonts w:ascii="Times New Roman" w:hint="eastAsia"/>
          <w:bCs/>
          <w:sz w:val="28"/>
          <w:szCs w:val="28"/>
        </w:rPr>
        <w:t>戶於展延緩衝</w:t>
      </w:r>
      <w:proofErr w:type="gramStart"/>
      <w:r w:rsidRPr="00F5299C">
        <w:rPr>
          <w:rFonts w:ascii="Times New Roman" w:hint="eastAsia"/>
          <w:bCs/>
          <w:sz w:val="28"/>
          <w:szCs w:val="28"/>
        </w:rPr>
        <w:t>期間</w:t>
      </w:r>
      <w:proofErr w:type="gramEnd"/>
      <w:r w:rsidRPr="00F5299C">
        <w:rPr>
          <w:rFonts w:ascii="Times New Roman"/>
          <w:bCs/>
          <w:sz w:val="28"/>
          <w:szCs w:val="28"/>
        </w:rPr>
        <w:t>(</w:t>
      </w:r>
      <w:r w:rsidRPr="00F5299C">
        <w:rPr>
          <w:rFonts w:ascii="Times New Roman" w:hint="eastAsia"/>
          <w:bCs/>
          <w:sz w:val="28"/>
          <w:szCs w:val="28"/>
        </w:rPr>
        <w:t>同意展延</w:t>
      </w:r>
      <w:r w:rsidRPr="00F5299C">
        <w:rPr>
          <w:rFonts w:ascii="Times New Roman"/>
          <w:bCs/>
          <w:sz w:val="28"/>
          <w:szCs w:val="28"/>
        </w:rPr>
        <w:t>1</w:t>
      </w:r>
      <w:r w:rsidRPr="00F5299C">
        <w:rPr>
          <w:rFonts w:ascii="Times New Roman" w:hint="eastAsia"/>
          <w:bCs/>
          <w:sz w:val="28"/>
          <w:szCs w:val="28"/>
        </w:rPr>
        <w:t>次為原則</w:t>
      </w:r>
      <w:r w:rsidRPr="00F5299C">
        <w:rPr>
          <w:rFonts w:ascii="Times New Roman"/>
          <w:bCs/>
          <w:sz w:val="28"/>
          <w:szCs w:val="28"/>
        </w:rPr>
        <w:t>)</w:t>
      </w:r>
      <w:r w:rsidRPr="00F5299C">
        <w:rPr>
          <w:rFonts w:ascii="Times New Roman" w:hint="eastAsia"/>
          <w:bCs/>
          <w:sz w:val="28"/>
          <w:szCs w:val="28"/>
        </w:rPr>
        <w:t>，由農田水利會及相關單位加強排放水質監控及輔導改善作業，以及協助輔導施設廢水排放</w:t>
      </w:r>
      <w:proofErr w:type="gramStart"/>
      <w:r w:rsidRPr="00F5299C">
        <w:rPr>
          <w:rFonts w:ascii="Times New Roman" w:hint="eastAsia"/>
          <w:bCs/>
          <w:sz w:val="28"/>
          <w:szCs w:val="28"/>
        </w:rPr>
        <w:t>專管改</w:t>
      </w:r>
      <w:proofErr w:type="gramEnd"/>
      <w:r w:rsidRPr="00F5299C">
        <w:rPr>
          <w:rFonts w:ascii="Times New Roman" w:hint="eastAsia"/>
          <w:bCs/>
          <w:sz w:val="28"/>
          <w:szCs w:val="28"/>
        </w:rPr>
        <w:t>排至其它排水系統。</w:t>
      </w:r>
      <w:r w:rsidRPr="00F5299C">
        <w:rPr>
          <w:rFonts w:ascii="Times New Roman"/>
          <w:bCs/>
          <w:sz w:val="28"/>
          <w:szCs w:val="28"/>
        </w:rPr>
        <w:t>O</w:t>
      </w:r>
      <w:r w:rsidRPr="00F5299C">
        <w:rPr>
          <w:rFonts w:ascii="Times New Roman" w:hint="eastAsia"/>
          <w:bCs/>
          <w:sz w:val="28"/>
          <w:szCs w:val="28"/>
        </w:rPr>
        <w:t>：係指「得</w:t>
      </w:r>
      <w:proofErr w:type="gramStart"/>
      <w:r w:rsidRPr="00F5299C">
        <w:rPr>
          <w:rFonts w:ascii="Times New Roman" w:hint="eastAsia"/>
          <w:bCs/>
          <w:sz w:val="28"/>
          <w:szCs w:val="28"/>
        </w:rPr>
        <w:t>受理搭排之</w:t>
      </w:r>
      <w:proofErr w:type="gramEnd"/>
      <w:r w:rsidRPr="00F5299C">
        <w:rPr>
          <w:rFonts w:ascii="Times New Roman" w:hint="eastAsia"/>
          <w:bCs/>
          <w:sz w:val="28"/>
          <w:szCs w:val="28"/>
        </w:rPr>
        <w:t>新申請」。</w:t>
      </w:r>
    </w:p>
    <w:p w14:paraId="7C0FBCE7" w14:textId="77777777" w:rsidR="00BD61AD" w:rsidRPr="00F5299C" w:rsidRDefault="002A4927">
      <w:pPr>
        <w:adjustRightInd w:val="0"/>
        <w:snapToGrid w:val="0"/>
        <w:spacing w:line="360" w:lineRule="exact"/>
        <w:ind w:leftChars="30" w:left="432" w:rightChars="-177" w:right="-602" w:hangingChars="110" w:hanging="330"/>
        <w:rPr>
          <w:rFonts w:ascii="Times New Roman"/>
          <w:bCs/>
          <w:sz w:val="28"/>
          <w:szCs w:val="28"/>
        </w:rPr>
      </w:pPr>
      <w:r w:rsidRPr="00F5299C">
        <w:rPr>
          <w:rFonts w:ascii="Times New Roman" w:hint="eastAsia"/>
          <w:bCs/>
          <w:sz w:val="28"/>
          <w:szCs w:val="28"/>
        </w:rPr>
        <w:t>(4)</w:t>
      </w:r>
      <w:r w:rsidRPr="00F5299C">
        <w:rPr>
          <w:rFonts w:ascii="Times New Roman" w:hint="eastAsia"/>
          <w:bCs/>
          <w:sz w:val="28"/>
          <w:szCs w:val="28"/>
        </w:rPr>
        <w:t>工業類別，係指「農田水利會灌溉水質監視作業規範」附表四所列各類別扣除畜牧業、屠宰業及其他類別之其餘</w:t>
      </w:r>
      <w:r w:rsidRPr="00F5299C">
        <w:rPr>
          <w:rFonts w:ascii="Times New Roman"/>
          <w:bCs/>
          <w:sz w:val="28"/>
          <w:szCs w:val="28"/>
        </w:rPr>
        <w:t>1</w:t>
      </w:r>
      <w:r w:rsidRPr="00F5299C">
        <w:rPr>
          <w:rFonts w:ascii="Times New Roman" w:hint="eastAsia"/>
          <w:bCs/>
          <w:sz w:val="28"/>
          <w:szCs w:val="28"/>
        </w:rPr>
        <w:t>5</w:t>
      </w:r>
      <w:r w:rsidRPr="00F5299C">
        <w:rPr>
          <w:rFonts w:ascii="Times New Roman" w:hint="eastAsia"/>
          <w:bCs/>
          <w:sz w:val="28"/>
          <w:szCs w:val="28"/>
        </w:rPr>
        <w:t>項工業相關類別，且搭排水屬事業廢水者。</w:t>
      </w:r>
    </w:p>
    <w:p w14:paraId="02CEECBF" w14:textId="181399B2" w:rsidR="00BD61AD" w:rsidRPr="00F5299C" w:rsidRDefault="002A4927">
      <w:pPr>
        <w:adjustRightInd w:val="0"/>
        <w:snapToGrid w:val="0"/>
        <w:spacing w:line="360" w:lineRule="exact"/>
        <w:ind w:leftChars="30" w:left="432" w:rightChars="-177" w:right="-602" w:hangingChars="110" w:hanging="330"/>
        <w:rPr>
          <w:rFonts w:ascii="Times New Roman"/>
          <w:bCs/>
          <w:sz w:val="28"/>
          <w:szCs w:val="28"/>
        </w:rPr>
      </w:pPr>
      <w:r w:rsidRPr="00F5299C">
        <w:rPr>
          <w:rFonts w:ascii="Times New Roman" w:hint="eastAsia"/>
          <w:bCs/>
          <w:sz w:val="28"/>
          <w:szCs w:val="28"/>
        </w:rPr>
        <w:t>(5)</w:t>
      </w:r>
      <w:r w:rsidRPr="00F5299C">
        <w:rPr>
          <w:rFonts w:ascii="Times New Roman" w:hint="eastAsia"/>
          <w:bCs/>
          <w:sz w:val="28"/>
          <w:szCs w:val="28"/>
        </w:rPr>
        <w:t>其他類別：非屬「工業類別」及「畜牧業及屠宰業」，</w:t>
      </w:r>
      <w:proofErr w:type="gramStart"/>
      <w:r w:rsidRPr="00F5299C">
        <w:rPr>
          <w:rFonts w:ascii="Times New Roman" w:hint="eastAsia"/>
          <w:bCs/>
          <w:sz w:val="28"/>
          <w:szCs w:val="28"/>
        </w:rPr>
        <w:t>然搭排水</w:t>
      </w:r>
      <w:proofErr w:type="gramEnd"/>
      <w:r w:rsidRPr="00F5299C">
        <w:rPr>
          <w:rFonts w:ascii="Times New Roman" w:hint="eastAsia"/>
          <w:bCs/>
          <w:sz w:val="28"/>
          <w:szCs w:val="28"/>
        </w:rPr>
        <w:t>屬事業廢水者（包含「農田水利會灌溉水質監視作業規範」附表四列其他類別扣除屬生活污水者之其餘</w:t>
      </w:r>
      <w:r w:rsidRPr="00F5299C">
        <w:rPr>
          <w:rFonts w:ascii="Times New Roman"/>
          <w:bCs/>
          <w:sz w:val="28"/>
          <w:szCs w:val="28"/>
        </w:rPr>
        <w:t>2</w:t>
      </w:r>
      <w:r w:rsidRPr="00F5299C">
        <w:rPr>
          <w:rFonts w:ascii="Times New Roman" w:hint="eastAsia"/>
          <w:bCs/>
          <w:sz w:val="28"/>
          <w:szCs w:val="28"/>
        </w:rPr>
        <w:t>3</w:t>
      </w:r>
      <w:r w:rsidRPr="00F5299C">
        <w:rPr>
          <w:rFonts w:ascii="Times New Roman" w:hint="eastAsia"/>
          <w:bCs/>
          <w:sz w:val="28"/>
          <w:szCs w:val="28"/>
        </w:rPr>
        <w:t>項類別）。</w:t>
      </w:r>
    </w:p>
    <w:p w14:paraId="575D148E" w14:textId="77777777" w:rsidR="00BD61AD" w:rsidRPr="00F5299C" w:rsidRDefault="00BD61AD">
      <w:pPr>
        <w:widowControl/>
        <w:jc w:val="left"/>
      </w:pPr>
    </w:p>
    <w:p w14:paraId="28EA7C22" w14:textId="77777777" w:rsidR="00BD61AD" w:rsidRPr="00F5299C" w:rsidRDefault="002A4927">
      <w:pPr>
        <w:widowControl/>
        <w:jc w:val="left"/>
        <w:rPr>
          <w:kern w:val="32"/>
        </w:rPr>
      </w:pPr>
      <w:r w:rsidRPr="00F5299C">
        <w:br w:type="page"/>
      </w:r>
    </w:p>
    <w:p w14:paraId="46A8E816" w14:textId="4D661B68" w:rsidR="00BD61AD" w:rsidRDefault="002A4927">
      <w:pPr>
        <w:pStyle w:val="a0"/>
        <w:tabs>
          <w:tab w:val="clear" w:pos="1440"/>
        </w:tabs>
        <w:ind w:left="1361" w:hanging="1361"/>
        <w:rPr>
          <w:bCs/>
        </w:rPr>
      </w:pPr>
      <w:bookmarkStart w:id="883" w:name="_Toc99353146"/>
      <w:r w:rsidRPr="00F5299C">
        <w:rPr>
          <w:rFonts w:hint="eastAsia"/>
          <w:bCs/>
        </w:rPr>
        <w:lastRenderedPageBreak/>
        <w:t>保護農地-拆除農地地上新增違規工廠行動方案</w:t>
      </w:r>
      <w:r w:rsidR="00C56C99" w:rsidRPr="00F5299C">
        <w:rPr>
          <w:rFonts w:hint="eastAsia"/>
          <w:bCs/>
        </w:rPr>
        <w:t>（1</w:t>
      </w:r>
      <w:r w:rsidR="00C56C99" w:rsidRPr="00F5299C">
        <w:rPr>
          <w:bCs/>
        </w:rPr>
        <w:t>06</w:t>
      </w:r>
      <w:r w:rsidR="00C56C99" w:rsidRPr="00F5299C">
        <w:rPr>
          <w:rFonts w:hint="eastAsia"/>
          <w:bCs/>
        </w:rPr>
        <w:t>年1</w:t>
      </w:r>
      <w:r w:rsidR="00C56C99" w:rsidRPr="00F5299C">
        <w:rPr>
          <w:bCs/>
        </w:rPr>
        <w:t>0</w:t>
      </w:r>
      <w:r w:rsidR="00C56C99" w:rsidRPr="00F5299C">
        <w:rPr>
          <w:rFonts w:hint="eastAsia"/>
          <w:bCs/>
        </w:rPr>
        <w:t>月）</w:t>
      </w:r>
      <w:r w:rsidRPr="00F5299C">
        <w:rPr>
          <w:rFonts w:hint="eastAsia"/>
          <w:bCs/>
        </w:rPr>
        <w:t>實施前後各縣市政府工業單位列管未登記工廠家數表</w:t>
      </w:r>
      <w:bookmarkEnd w:id="883"/>
    </w:p>
    <w:tbl>
      <w:tblPr>
        <w:tblW w:w="8505" w:type="dxa"/>
        <w:tblInd w:w="595" w:type="dxa"/>
        <w:tblLayout w:type="fixed"/>
        <w:tblCellMar>
          <w:left w:w="28" w:type="dxa"/>
          <w:right w:w="28" w:type="dxa"/>
        </w:tblCellMar>
        <w:tblLook w:val="04A0" w:firstRow="1" w:lastRow="0" w:firstColumn="1" w:lastColumn="0" w:noHBand="0" w:noVBand="1"/>
      </w:tblPr>
      <w:tblGrid>
        <w:gridCol w:w="709"/>
        <w:gridCol w:w="1418"/>
        <w:gridCol w:w="1691"/>
        <w:gridCol w:w="1711"/>
        <w:gridCol w:w="1559"/>
        <w:gridCol w:w="1417"/>
      </w:tblGrid>
      <w:tr w:rsidR="00F5299C" w:rsidRPr="00F5299C" w14:paraId="27673D78" w14:textId="77777777">
        <w:trPr>
          <w:trHeight w:val="396"/>
          <w:tblHeader/>
        </w:trPr>
        <w:tc>
          <w:tcPr>
            <w:tcW w:w="709" w:type="dxa"/>
            <w:vMerge w:val="restart"/>
            <w:tcBorders>
              <w:top w:val="single" w:sz="4" w:space="0" w:color="auto"/>
              <w:left w:val="single" w:sz="4" w:space="0" w:color="auto"/>
              <w:bottom w:val="single" w:sz="4" w:space="0" w:color="000000"/>
              <w:right w:val="single" w:sz="4" w:space="0" w:color="auto"/>
            </w:tcBorders>
            <w:vAlign w:val="center"/>
          </w:tcPr>
          <w:p w14:paraId="58DC759F"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編號</w:t>
            </w:r>
          </w:p>
        </w:tc>
        <w:tc>
          <w:tcPr>
            <w:tcW w:w="1418" w:type="dxa"/>
            <w:vMerge w:val="restart"/>
            <w:tcBorders>
              <w:top w:val="single" w:sz="4" w:space="0" w:color="auto"/>
              <w:left w:val="single" w:sz="4" w:space="0" w:color="auto"/>
              <w:bottom w:val="single" w:sz="4" w:space="0" w:color="000000"/>
              <w:right w:val="single" w:sz="4" w:space="0" w:color="auto"/>
            </w:tcBorders>
            <w:vAlign w:val="center"/>
          </w:tcPr>
          <w:p w14:paraId="1C99489A"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縣市別</w:t>
            </w:r>
          </w:p>
        </w:tc>
        <w:tc>
          <w:tcPr>
            <w:tcW w:w="3402" w:type="dxa"/>
            <w:gridSpan w:val="2"/>
            <w:tcBorders>
              <w:top w:val="single" w:sz="4" w:space="0" w:color="auto"/>
              <w:left w:val="nil"/>
              <w:bottom w:val="single" w:sz="4" w:space="0" w:color="auto"/>
              <w:right w:val="single" w:sz="4" w:space="0" w:color="000000"/>
            </w:tcBorders>
            <w:vAlign w:val="center"/>
          </w:tcPr>
          <w:p w14:paraId="3F830EBE"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列管未登記工廠家數</w:t>
            </w:r>
          </w:p>
        </w:tc>
        <w:tc>
          <w:tcPr>
            <w:tcW w:w="1559" w:type="dxa"/>
            <w:vMerge w:val="restart"/>
            <w:tcBorders>
              <w:top w:val="single" w:sz="4" w:space="0" w:color="auto"/>
              <w:left w:val="single" w:sz="4" w:space="0" w:color="auto"/>
              <w:bottom w:val="single" w:sz="4" w:space="0" w:color="000000"/>
              <w:right w:val="single" w:sz="4" w:space="0" w:color="auto"/>
            </w:tcBorders>
            <w:vAlign w:val="center"/>
          </w:tcPr>
          <w:p w14:paraId="21D95DDA"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增減家數</w:t>
            </w:r>
          </w:p>
        </w:tc>
        <w:tc>
          <w:tcPr>
            <w:tcW w:w="1417" w:type="dxa"/>
            <w:vMerge w:val="restart"/>
            <w:tcBorders>
              <w:top w:val="single" w:sz="4" w:space="0" w:color="auto"/>
              <w:left w:val="single" w:sz="4" w:space="0" w:color="auto"/>
              <w:bottom w:val="single" w:sz="4" w:space="0" w:color="000000"/>
              <w:right w:val="single" w:sz="4" w:space="0" w:color="auto"/>
            </w:tcBorders>
            <w:vAlign w:val="center"/>
          </w:tcPr>
          <w:p w14:paraId="2AF22AF8"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增減率</w:t>
            </w:r>
          </w:p>
        </w:tc>
      </w:tr>
      <w:tr w:rsidR="00F5299C" w:rsidRPr="00F5299C" w14:paraId="149120A8" w14:textId="77777777">
        <w:trPr>
          <w:trHeight w:val="396"/>
          <w:tblHeader/>
        </w:trPr>
        <w:tc>
          <w:tcPr>
            <w:tcW w:w="709" w:type="dxa"/>
            <w:vMerge/>
            <w:tcBorders>
              <w:top w:val="single" w:sz="4" w:space="0" w:color="auto"/>
              <w:left w:val="single" w:sz="4" w:space="0" w:color="auto"/>
              <w:bottom w:val="single" w:sz="4" w:space="0" w:color="000000"/>
              <w:right w:val="single" w:sz="4" w:space="0" w:color="auto"/>
            </w:tcBorders>
            <w:vAlign w:val="center"/>
          </w:tcPr>
          <w:p w14:paraId="3EADE21C" w14:textId="77777777" w:rsidR="00BD61AD" w:rsidRPr="00F5299C" w:rsidRDefault="00BD61AD">
            <w:pPr>
              <w:widowControl/>
              <w:jc w:val="left"/>
              <w:rPr>
                <w:rFonts w:hAnsi="Arial"/>
                <w:bCs/>
                <w:kern w:val="32"/>
                <w:sz w:val="28"/>
                <w:szCs w:val="28"/>
              </w:rPr>
            </w:pPr>
          </w:p>
        </w:tc>
        <w:tc>
          <w:tcPr>
            <w:tcW w:w="1418" w:type="dxa"/>
            <w:vMerge/>
            <w:tcBorders>
              <w:top w:val="single" w:sz="4" w:space="0" w:color="auto"/>
              <w:left w:val="single" w:sz="4" w:space="0" w:color="auto"/>
              <w:bottom w:val="single" w:sz="4" w:space="0" w:color="000000"/>
              <w:right w:val="single" w:sz="4" w:space="0" w:color="auto"/>
            </w:tcBorders>
            <w:vAlign w:val="center"/>
          </w:tcPr>
          <w:p w14:paraId="2FC82AE2" w14:textId="77777777" w:rsidR="00BD61AD" w:rsidRPr="00F5299C" w:rsidRDefault="00BD61AD">
            <w:pPr>
              <w:widowControl/>
              <w:jc w:val="left"/>
              <w:rPr>
                <w:rFonts w:hAnsi="Arial"/>
                <w:bCs/>
                <w:kern w:val="32"/>
                <w:sz w:val="28"/>
                <w:szCs w:val="28"/>
              </w:rPr>
            </w:pPr>
          </w:p>
        </w:tc>
        <w:tc>
          <w:tcPr>
            <w:tcW w:w="1691" w:type="dxa"/>
            <w:tcBorders>
              <w:top w:val="nil"/>
              <w:left w:val="nil"/>
              <w:bottom w:val="single" w:sz="4" w:space="0" w:color="auto"/>
              <w:right w:val="single" w:sz="4" w:space="0" w:color="auto"/>
            </w:tcBorders>
            <w:vAlign w:val="center"/>
          </w:tcPr>
          <w:p w14:paraId="2D21EA5B"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方案</w:t>
            </w:r>
          </w:p>
          <w:p w14:paraId="09287F20"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實施前</w:t>
            </w:r>
          </w:p>
        </w:tc>
        <w:tc>
          <w:tcPr>
            <w:tcW w:w="1711" w:type="dxa"/>
            <w:tcBorders>
              <w:top w:val="nil"/>
              <w:left w:val="nil"/>
              <w:bottom w:val="single" w:sz="4" w:space="0" w:color="auto"/>
              <w:right w:val="single" w:sz="4" w:space="0" w:color="auto"/>
            </w:tcBorders>
            <w:vAlign w:val="center"/>
          </w:tcPr>
          <w:p w14:paraId="71A1AED6"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方案</w:t>
            </w:r>
          </w:p>
          <w:p w14:paraId="62BD3B21"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實施後</w:t>
            </w:r>
          </w:p>
        </w:tc>
        <w:tc>
          <w:tcPr>
            <w:tcW w:w="1559" w:type="dxa"/>
            <w:vMerge/>
            <w:tcBorders>
              <w:top w:val="single" w:sz="4" w:space="0" w:color="auto"/>
              <w:left w:val="single" w:sz="4" w:space="0" w:color="auto"/>
              <w:bottom w:val="single" w:sz="4" w:space="0" w:color="000000"/>
              <w:right w:val="single" w:sz="4" w:space="0" w:color="auto"/>
            </w:tcBorders>
            <w:vAlign w:val="center"/>
          </w:tcPr>
          <w:p w14:paraId="109256B4" w14:textId="77777777" w:rsidR="00BD61AD" w:rsidRPr="00F5299C" w:rsidRDefault="00BD61AD">
            <w:pPr>
              <w:widowControl/>
              <w:jc w:val="left"/>
              <w:rPr>
                <w:rFonts w:hAnsi="Arial"/>
                <w:bCs/>
                <w:kern w:val="32"/>
                <w:sz w:val="28"/>
                <w:szCs w:val="28"/>
              </w:rPr>
            </w:pPr>
          </w:p>
        </w:tc>
        <w:tc>
          <w:tcPr>
            <w:tcW w:w="1417" w:type="dxa"/>
            <w:vMerge/>
            <w:tcBorders>
              <w:top w:val="single" w:sz="4" w:space="0" w:color="auto"/>
              <w:left w:val="single" w:sz="4" w:space="0" w:color="auto"/>
              <w:bottom w:val="single" w:sz="4" w:space="0" w:color="000000"/>
              <w:right w:val="single" w:sz="4" w:space="0" w:color="auto"/>
            </w:tcBorders>
            <w:vAlign w:val="center"/>
          </w:tcPr>
          <w:p w14:paraId="5914F894" w14:textId="77777777" w:rsidR="00BD61AD" w:rsidRPr="00F5299C" w:rsidRDefault="00BD61AD">
            <w:pPr>
              <w:widowControl/>
              <w:jc w:val="left"/>
              <w:rPr>
                <w:rFonts w:hAnsi="Arial"/>
                <w:bCs/>
                <w:kern w:val="32"/>
                <w:sz w:val="28"/>
                <w:szCs w:val="28"/>
              </w:rPr>
            </w:pPr>
          </w:p>
        </w:tc>
      </w:tr>
      <w:tr w:rsidR="00F5299C" w:rsidRPr="00F5299C" w14:paraId="0DF40F0C" w14:textId="77777777">
        <w:trPr>
          <w:trHeight w:val="396"/>
        </w:trPr>
        <w:tc>
          <w:tcPr>
            <w:tcW w:w="709" w:type="dxa"/>
            <w:tcBorders>
              <w:top w:val="nil"/>
              <w:left w:val="single" w:sz="4" w:space="0" w:color="auto"/>
              <w:bottom w:val="single" w:sz="4" w:space="0" w:color="auto"/>
              <w:right w:val="single" w:sz="4" w:space="0" w:color="auto"/>
            </w:tcBorders>
            <w:vAlign w:val="center"/>
          </w:tcPr>
          <w:p w14:paraId="1E9E8D2C"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1</w:t>
            </w:r>
          </w:p>
        </w:tc>
        <w:tc>
          <w:tcPr>
            <w:tcW w:w="1418" w:type="dxa"/>
            <w:tcBorders>
              <w:top w:val="nil"/>
              <w:left w:val="single" w:sz="8" w:space="0" w:color="auto"/>
              <w:bottom w:val="single" w:sz="4" w:space="0" w:color="auto"/>
              <w:right w:val="single" w:sz="4" w:space="0" w:color="auto"/>
            </w:tcBorders>
            <w:vAlign w:val="center"/>
          </w:tcPr>
          <w:p w14:paraId="439A970B"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臺北市</w:t>
            </w:r>
          </w:p>
        </w:tc>
        <w:tc>
          <w:tcPr>
            <w:tcW w:w="1691" w:type="dxa"/>
            <w:tcBorders>
              <w:top w:val="nil"/>
              <w:left w:val="nil"/>
              <w:bottom w:val="single" w:sz="4" w:space="0" w:color="auto"/>
              <w:right w:val="single" w:sz="4" w:space="0" w:color="auto"/>
            </w:tcBorders>
            <w:vAlign w:val="center"/>
          </w:tcPr>
          <w:p w14:paraId="1CA15478"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476</w:t>
            </w:r>
          </w:p>
        </w:tc>
        <w:tc>
          <w:tcPr>
            <w:tcW w:w="1711" w:type="dxa"/>
            <w:tcBorders>
              <w:top w:val="nil"/>
              <w:left w:val="nil"/>
              <w:bottom w:val="single" w:sz="4" w:space="0" w:color="auto"/>
              <w:right w:val="single" w:sz="4" w:space="0" w:color="auto"/>
            </w:tcBorders>
            <w:vAlign w:val="center"/>
          </w:tcPr>
          <w:p w14:paraId="74324067"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419</w:t>
            </w:r>
          </w:p>
        </w:tc>
        <w:tc>
          <w:tcPr>
            <w:tcW w:w="1559" w:type="dxa"/>
            <w:tcBorders>
              <w:top w:val="nil"/>
              <w:left w:val="nil"/>
              <w:bottom w:val="single" w:sz="4" w:space="0" w:color="auto"/>
              <w:right w:val="single" w:sz="4" w:space="0" w:color="auto"/>
            </w:tcBorders>
            <w:vAlign w:val="center"/>
          </w:tcPr>
          <w:p w14:paraId="46DDB431"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-57</w:t>
            </w:r>
          </w:p>
        </w:tc>
        <w:tc>
          <w:tcPr>
            <w:tcW w:w="1417" w:type="dxa"/>
            <w:tcBorders>
              <w:top w:val="nil"/>
              <w:left w:val="nil"/>
              <w:bottom w:val="single" w:sz="4" w:space="0" w:color="auto"/>
              <w:right w:val="single" w:sz="4" w:space="0" w:color="auto"/>
            </w:tcBorders>
            <w:vAlign w:val="center"/>
          </w:tcPr>
          <w:p w14:paraId="4256908B"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-12%</w:t>
            </w:r>
          </w:p>
        </w:tc>
      </w:tr>
      <w:tr w:rsidR="00F5299C" w:rsidRPr="00F5299C" w14:paraId="216A4642" w14:textId="77777777">
        <w:trPr>
          <w:trHeight w:val="396"/>
        </w:trPr>
        <w:tc>
          <w:tcPr>
            <w:tcW w:w="709" w:type="dxa"/>
            <w:tcBorders>
              <w:top w:val="nil"/>
              <w:left w:val="single" w:sz="4" w:space="0" w:color="auto"/>
              <w:bottom w:val="single" w:sz="4" w:space="0" w:color="auto"/>
              <w:right w:val="single" w:sz="4" w:space="0" w:color="auto"/>
            </w:tcBorders>
            <w:shd w:val="clear" w:color="auto" w:fill="auto"/>
            <w:vAlign w:val="center"/>
          </w:tcPr>
          <w:p w14:paraId="66F1FE13"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2</w:t>
            </w:r>
          </w:p>
        </w:tc>
        <w:tc>
          <w:tcPr>
            <w:tcW w:w="1418" w:type="dxa"/>
            <w:tcBorders>
              <w:top w:val="nil"/>
              <w:left w:val="single" w:sz="8" w:space="0" w:color="auto"/>
              <w:bottom w:val="single" w:sz="4" w:space="0" w:color="auto"/>
              <w:right w:val="single" w:sz="4" w:space="0" w:color="auto"/>
            </w:tcBorders>
            <w:shd w:val="clear" w:color="000000" w:fill="FFFFFF"/>
            <w:vAlign w:val="center"/>
          </w:tcPr>
          <w:p w14:paraId="6CACFA03"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高雄市</w:t>
            </w:r>
          </w:p>
        </w:tc>
        <w:tc>
          <w:tcPr>
            <w:tcW w:w="1691" w:type="dxa"/>
            <w:tcBorders>
              <w:top w:val="nil"/>
              <w:left w:val="nil"/>
              <w:bottom w:val="single" w:sz="4" w:space="0" w:color="auto"/>
              <w:right w:val="single" w:sz="4" w:space="0" w:color="auto"/>
            </w:tcBorders>
            <w:vAlign w:val="center"/>
          </w:tcPr>
          <w:p w14:paraId="4300407F"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1733</w:t>
            </w:r>
          </w:p>
        </w:tc>
        <w:tc>
          <w:tcPr>
            <w:tcW w:w="1711" w:type="dxa"/>
            <w:tcBorders>
              <w:top w:val="nil"/>
              <w:left w:val="nil"/>
              <w:bottom w:val="single" w:sz="4" w:space="0" w:color="auto"/>
              <w:right w:val="single" w:sz="4" w:space="0" w:color="auto"/>
            </w:tcBorders>
            <w:vAlign w:val="center"/>
          </w:tcPr>
          <w:p w14:paraId="7BB72844"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1745</w:t>
            </w:r>
          </w:p>
        </w:tc>
        <w:tc>
          <w:tcPr>
            <w:tcW w:w="1559" w:type="dxa"/>
            <w:tcBorders>
              <w:top w:val="nil"/>
              <w:left w:val="nil"/>
              <w:bottom w:val="single" w:sz="4" w:space="0" w:color="auto"/>
              <w:right w:val="single" w:sz="4" w:space="0" w:color="auto"/>
            </w:tcBorders>
            <w:vAlign w:val="center"/>
          </w:tcPr>
          <w:p w14:paraId="3C90BAA1"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12</w:t>
            </w:r>
          </w:p>
        </w:tc>
        <w:tc>
          <w:tcPr>
            <w:tcW w:w="1417" w:type="dxa"/>
            <w:tcBorders>
              <w:top w:val="nil"/>
              <w:left w:val="nil"/>
              <w:bottom w:val="single" w:sz="4" w:space="0" w:color="auto"/>
              <w:right w:val="single" w:sz="4" w:space="0" w:color="auto"/>
            </w:tcBorders>
            <w:vAlign w:val="center"/>
          </w:tcPr>
          <w:p w14:paraId="17548B22"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1%</w:t>
            </w:r>
          </w:p>
        </w:tc>
      </w:tr>
      <w:tr w:rsidR="00F5299C" w:rsidRPr="00F5299C" w14:paraId="6003887C" w14:textId="77777777">
        <w:trPr>
          <w:trHeight w:val="396"/>
        </w:trPr>
        <w:tc>
          <w:tcPr>
            <w:tcW w:w="709" w:type="dxa"/>
            <w:tcBorders>
              <w:top w:val="nil"/>
              <w:left w:val="single" w:sz="4" w:space="0" w:color="auto"/>
              <w:bottom w:val="single" w:sz="4" w:space="0" w:color="auto"/>
              <w:right w:val="single" w:sz="4" w:space="0" w:color="auto"/>
            </w:tcBorders>
            <w:shd w:val="clear" w:color="auto" w:fill="auto"/>
            <w:vAlign w:val="center"/>
          </w:tcPr>
          <w:p w14:paraId="05162095"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3</w:t>
            </w:r>
          </w:p>
        </w:tc>
        <w:tc>
          <w:tcPr>
            <w:tcW w:w="1418" w:type="dxa"/>
            <w:tcBorders>
              <w:top w:val="nil"/>
              <w:left w:val="single" w:sz="8" w:space="0" w:color="auto"/>
              <w:bottom w:val="single" w:sz="4" w:space="0" w:color="auto"/>
              <w:right w:val="single" w:sz="4" w:space="0" w:color="auto"/>
            </w:tcBorders>
            <w:shd w:val="clear" w:color="000000" w:fill="FFFFFF"/>
            <w:vAlign w:val="center"/>
          </w:tcPr>
          <w:p w14:paraId="3CEC95FF"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新北市</w:t>
            </w:r>
          </w:p>
        </w:tc>
        <w:tc>
          <w:tcPr>
            <w:tcW w:w="1691" w:type="dxa"/>
            <w:tcBorders>
              <w:top w:val="nil"/>
              <w:left w:val="nil"/>
              <w:bottom w:val="single" w:sz="4" w:space="0" w:color="auto"/>
              <w:right w:val="single" w:sz="4" w:space="0" w:color="auto"/>
            </w:tcBorders>
            <w:vAlign w:val="center"/>
          </w:tcPr>
          <w:p w14:paraId="5B43355F"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2909</w:t>
            </w:r>
          </w:p>
        </w:tc>
        <w:tc>
          <w:tcPr>
            <w:tcW w:w="1711" w:type="dxa"/>
            <w:tcBorders>
              <w:top w:val="nil"/>
              <w:left w:val="nil"/>
              <w:bottom w:val="single" w:sz="4" w:space="0" w:color="auto"/>
              <w:right w:val="single" w:sz="4" w:space="0" w:color="auto"/>
            </w:tcBorders>
            <w:vAlign w:val="center"/>
          </w:tcPr>
          <w:p w14:paraId="3C636045"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2744</w:t>
            </w:r>
          </w:p>
        </w:tc>
        <w:tc>
          <w:tcPr>
            <w:tcW w:w="1559" w:type="dxa"/>
            <w:tcBorders>
              <w:top w:val="nil"/>
              <w:left w:val="nil"/>
              <w:bottom w:val="single" w:sz="4" w:space="0" w:color="auto"/>
              <w:right w:val="single" w:sz="4" w:space="0" w:color="auto"/>
            </w:tcBorders>
            <w:vAlign w:val="center"/>
          </w:tcPr>
          <w:p w14:paraId="4B70F9FA"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-165</w:t>
            </w:r>
          </w:p>
        </w:tc>
        <w:tc>
          <w:tcPr>
            <w:tcW w:w="1417" w:type="dxa"/>
            <w:tcBorders>
              <w:top w:val="nil"/>
              <w:left w:val="nil"/>
              <w:bottom w:val="single" w:sz="4" w:space="0" w:color="auto"/>
              <w:right w:val="single" w:sz="4" w:space="0" w:color="auto"/>
            </w:tcBorders>
            <w:vAlign w:val="center"/>
          </w:tcPr>
          <w:p w14:paraId="4832CD87"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-6%</w:t>
            </w:r>
          </w:p>
        </w:tc>
      </w:tr>
      <w:tr w:rsidR="00F5299C" w:rsidRPr="00F5299C" w14:paraId="4E21FA9A" w14:textId="77777777">
        <w:trPr>
          <w:trHeight w:val="396"/>
        </w:trPr>
        <w:tc>
          <w:tcPr>
            <w:tcW w:w="709" w:type="dxa"/>
            <w:tcBorders>
              <w:top w:val="nil"/>
              <w:left w:val="single" w:sz="4" w:space="0" w:color="auto"/>
              <w:bottom w:val="single" w:sz="4" w:space="0" w:color="auto"/>
              <w:right w:val="single" w:sz="4" w:space="0" w:color="auto"/>
            </w:tcBorders>
            <w:shd w:val="clear" w:color="auto" w:fill="auto"/>
            <w:vAlign w:val="center"/>
          </w:tcPr>
          <w:p w14:paraId="0297F217"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4</w:t>
            </w:r>
          </w:p>
        </w:tc>
        <w:tc>
          <w:tcPr>
            <w:tcW w:w="1418" w:type="dxa"/>
            <w:tcBorders>
              <w:top w:val="nil"/>
              <w:left w:val="single" w:sz="8" w:space="0" w:color="auto"/>
              <w:bottom w:val="single" w:sz="4" w:space="0" w:color="auto"/>
              <w:right w:val="single" w:sz="4" w:space="0" w:color="auto"/>
            </w:tcBorders>
            <w:shd w:val="clear" w:color="000000" w:fill="FFFFFF"/>
            <w:vAlign w:val="center"/>
          </w:tcPr>
          <w:p w14:paraId="1A2F0532" w14:textId="77777777" w:rsidR="00BD61AD" w:rsidRPr="00F5299C" w:rsidRDefault="002A4927">
            <w:pPr>
              <w:widowControl/>
              <w:jc w:val="center"/>
              <w:rPr>
                <w:rFonts w:hAnsi="Arial"/>
                <w:bCs/>
                <w:kern w:val="32"/>
                <w:sz w:val="28"/>
                <w:szCs w:val="28"/>
              </w:rPr>
            </w:pPr>
            <w:proofErr w:type="gramStart"/>
            <w:r w:rsidRPr="00F5299C">
              <w:rPr>
                <w:rFonts w:hAnsi="Arial" w:hint="eastAsia"/>
                <w:bCs/>
                <w:kern w:val="32"/>
                <w:sz w:val="28"/>
                <w:szCs w:val="28"/>
              </w:rPr>
              <w:t>臺</w:t>
            </w:r>
            <w:proofErr w:type="gramEnd"/>
            <w:r w:rsidRPr="00F5299C">
              <w:rPr>
                <w:rFonts w:hAnsi="Arial" w:hint="eastAsia"/>
                <w:bCs/>
                <w:kern w:val="32"/>
                <w:sz w:val="28"/>
                <w:szCs w:val="28"/>
              </w:rPr>
              <w:t>中市</w:t>
            </w:r>
          </w:p>
        </w:tc>
        <w:tc>
          <w:tcPr>
            <w:tcW w:w="1691" w:type="dxa"/>
            <w:tcBorders>
              <w:top w:val="nil"/>
              <w:left w:val="nil"/>
              <w:bottom w:val="single" w:sz="4" w:space="0" w:color="auto"/>
              <w:right w:val="single" w:sz="4" w:space="0" w:color="auto"/>
            </w:tcBorders>
            <w:vAlign w:val="center"/>
          </w:tcPr>
          <w:p w14:paraId="18E7026C"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2618</w:t>
            </w:r>
          </w:p>
        </w:tc>
        <w:tc>
          <w:tcPr>
            <w:tcW w:w="1711" w:type="dxa"/>
            <w:tcBorders>
              <w:top w:val="nil"/>
              <w:left w:val="nil"/>
              <w:bottom w:val="single" w:sz="4" w:space="0" w:color="auto"/>
              <w:right w:val="single" w:sz="4" w:space="0" w:color="auto"/>
            </w:tcBorders>
            <w:vAlign w:val="center"/>
          </w:tcPr>
          <w:p w14:paraId="715496A3"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2677</w:t>
            </w:r>
          </w:p>
        </w:tc>
        <w:tc>
          <w:tcPr>
            <w:tcW w:w="1559" w:type="dxa"/>
            <w:tcBorders>
              <w:top w:val="nil"/>
              <w:left w:val="nil"/>
              <w:bottom w:val="single" w:sz="4" w:space="0" w:color="auto"/>
              <w:right w:val="single" w:sz="4" w:space="0" w:color="auto"/>
            </w:tcBorders>
            <w:vAlign w:val="center"/>
          </w:tcPr>
          <w:p w14:paraId="5523EE43"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59</w:t>
            </w:r>
          </w:p>
        </w:tc>
        <w:tc>
          <w:tcPr>
            <w:tcW w:w="1417" w:type="dxa"/>
            <w:tcBorders>
              <w:top w:val="nil"/>
              <w:left w:val="nil"/>
              <w:bottom w:val="single" w:sz="4" w:space="0" w:color="auto"/>
              <w:right w:val="single" w:sz="4" w:space="0" w:color="auto"/>
            </w:tcBorders>
            <w:vAlign w:val="center"/>
          </w:tcPr>
          <w:p w14:paraId="5E7874B4"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2%</w:t>
            </w:r>
          </w:p>
        </w:tc>
      </w:tr>
      <w:tr w:rsidR="00F5299C" w:rsidRPr="00F5299C" w14:paraId="00460FCA" w14:textId="77777777">
        <w:trPr>
          <w:trHeight w:val="396"/>
        </w:trPr>
        <w:tc>
          <w:tcPr>
            <w:tcW w:w="709" w:type="dxa"/>
            <w:tcBorders>
              <w:top w:val="nil"/>
              <w:left w:val="single" w:sz="4" w:space="0" w:color="auto"/>
              <w:bottom w:val="single" w:sz="4" w:space="0" w:color="auto"/>
              <w:right w:val="single" w:sz="4" w:space="0" w:color="auto"/>
            </w:tcBorders>
            <w:shd w:val="clear" w:color="auto" w:fill="auto"/>
            <w:vAlign w:val="center"/>
          </w:tcPr>
          <w:p w14:paraId="0897BE4A"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5</w:t>
            </w:r>
          </w:p>
        </w:tc>
        <w:tc>
          <w:tcPr>
            <w:tcW w:w="1418" w:type="dxa"/>
            <w:tcBorders>
              <w:top w:val="nil"/>
              <w:left w:val="single" w:sz="8" w:space="0" w:color="auto"/>
              <w:bottom w:val="nil"/>
              <w:right w:val="single" w:sz="4" w:space="0" w:color="auto"/>
            </w:tcBorders>
            <w:shd w:val="clear" w:color="000000" w:fill="FFFFFF"/>
            <w:vAlign w:val="center"/>
          </w:tcPr>
          <w:p w14:paraId="406BD647" w14:textId="77777777" w:rsidR="00BD61AD" w:rsidRPr="00F5299C" w:rsidRDefault="002A4927">
            <w:pPr>
              <w:widowControl/>
              <w:jc w:val="center"/>
              <w:rPr>
                <w:rFonts w:hAnsi="Arial"/>
                <w:bCs/>
                <w:kern w:val="32"/>
                <w:sz w:val="28"/>
                <w:szCs w:val="28"/>
              </w:rPr>
            </w:pPr>
            <w:proofErr w:type="gramStart"/>
            <w:r w:rsidRPr="00F5299C">
              <w:rPr>
                <w:rFonts w:hAnsi="Arial" w:hint="eastAsia"/>
                <w:bCs/>
                <w:kern w:val="32"/>
                <w:sz w:val="28"/>
                <w:szCs w:val="28"/>
              </w:rPr>
              <w:t>臺</w:t>
            </w:r>
            <w:proofErr w:type="gramEnd"/>
            <w:r w:rsidRPr="00F5299C">
              <w:rPr>
                <w:rFonts w:hAnsi="Arial" w:hint="eastAsia"/>
                <w:bCs/>
                <w:kern w:val="32"/>
                <w:sz w:val="28"/>
                <w:szCs w:val="28"/>
              </w:rPr>
              <w:t>南市</w:t>
            </w:r>
          </w:p>
        </w:tc>
        <w:tc>
          <w:tcPr>
            <w:tcW w:w="1691" w:type="dxa"/>
            <w:tcBorders>
              <w:top w:val="nil"/>
              <w:left w:val="nil"/>
              <w:bottom w:val="single" w:sz="4" w:space="0" w:color="auto"/>
              <w:right w:val="single" w:sz="4" w:space="0" w:color="auto"/>
            </w:tcBorders>
            <w:vAlign w:val="center"/>
          </w:tcPr>
          <w:p w14:paraId="040840E2"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832</w:t>
            </w:r>
          </w:p>
        </w:tc>
        <w:tc>
          <w:tcPr>
            <w:tcW w:w="1711" w:type="dxa"/>
            <w:tcBorders>
              <w:top w:val="nil"/>
              <w:left w:val="nil"/>
              <w:bottom w:val="single" w:sz="4" w:space="0" w:color="auto"/>
              <w:right w:val="single" w:sz="4" w:space="0" w:color="auto"/>
            </w:tcBorders>
            <w:vAlign w:val="center"/>
          </w:tcPr>
          <w:p w14:paraId="4BADBE78"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817</w:t>
            </w:r>
          </w:p>
        </w:tc>
        <w:tc>
          <w:tcPr>
            <w:tcW w:w="1559" w:type="dxa"/>
            <w:tcBorders>
              <w:top w:val="nil"/>
              <w:left w:val="nil"/>
              <w:bottom w:val="single" w:sz="4" w:space="0" w:color="auto"/>
              <w:right w:val="single" w:sz="4" w:space="0" w:color="auto"/>
            </w:tcBorders>
            <w:vAlign w:val="center"/>
          </w:tcPr>
          <w:p w14:paraId="6370ED6A"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-15</w:t>
            </w:r>
          </w:p>
        </w:tc>
        <w:tc>
          <w:tcPr>
            <w:tcW w:w="1417" w:type="dxa"/>
            <w:tcBorders>
              <w:top w:val="nil"/>
              <w:left w:val="nil"/>
              <w:bottom w:val="single" w:sz="4" w:space="0" w:color="auto"/>
              <w:right w:val="single" w:sz="4" w:space="0" w:color="auto"/>
            </w:tcBorders>
            <w:vAlign w:val="center"/>
          </w:tcPr>
          <w:p w14:paraId="7E50E3F4"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-2%</w:t>
            </w:r>
          </w:p>
        </w:tc>
      </w:tr>
      <w:tr w:rsidR="00F5299C" w:rsidRPr="00F5299C" w14:paraId="79E3F503" w14:textId="77777777">
        <w:trPr>
          <w:trHeight w:val="396"/>
        </w:trPr>
        <w:tc>
          <w:tcPr>
            <w:tcW w:w="709" w:type="dxa"/>
            <w:tcBorders>
              <w:top w:val="nil"/>
              <w:left w:val="single" w:sz="4" w:space="0" w:color="auto"/>
              <w:bottom w:val="single" w:sz="4" w:space="0" w:color="auto"/>
              <w:right w:val="single" w:sz="4" w:space="0" w:color="auto"/>
            </w:tcBorders>
            <w:shd w:val="clear" w:color="auto" w:fill="auto"/>
            <w:vAlign w:val="center"/>
          </w:tcPr>
          <w:p w14:paraId="1AD86D82"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6</w:t>
            </w:r>
          </w:p>
        </w:tc>
        <w:tc>
          <w:tcPr>
            <w:tcW w:w="1418" w:type="dxa"/>
            <w:tcBorders>
              <w:top w:val="single" w:sz="4" w:space="0" w:color="auto"/>
              <w:left w:val="single" w:sz="8" w:space="0" w:color="auto"/>
              <w:bottom w:val="single" w:sz="4" w:space="0" w:color="auto"/>
              <w:right w:val="single" w:sz="4" w:space="0" w:color="auto"/>
            </w:tcBorders>
            <w:shd w:val="clear" w:color="000000" w:fill="FFFFFF"/>
            <w:vAlign w:val="center"/>
          </w:tcPr>
          <w:p w14:paraId="7BEDE5BF"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桃園市</w:t>
            </w:r>
          </w:p>
        </w:tc>
        <w:tc>
          <w:tcPr>
            <w:tcW w:w="1691" w:type="dxa"/>
            <w:tcBorders>
              <w:top w:val="nil"/>
              <w:left w:val="nil"/>
              <w:bottom w:val="single" w:sz="4" w:space="0" w:color="auto"/>
              <w:right w:val="single" w:sz="4" w:space="0" w:color="auto"/>
            </w:tcBorders>
            <w:vAlign w:val="center"/>
          </w:tcPr>
          <w:p w14:paraId="7093D096"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564</w:t>
            </w:r>
          </w:p>
        </w:tc>
        <w:tc>
          <w:tcPr>
            <w:tcW w:w="1711" w:type="dxa"/>
            <w:tcBorders>
              <w:top w:val="nil"/>
              <w:left w:val="nil"/>
              <w:bottom w:val="single" w:sz="4" w:space="0" w:color="auto"/>
              <w:right w:val="single" w:sz="4" w:space="0" w:color="auto"/>
            </w:tcBorders>
            <w:vAlign w:val="center"/>
          </w:tcPr>
          <w:p w14:paraId="71B60299"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613</w:t>
            </w:r>
          </w:p>
        </w:tc>
        <w:tc>
          <w:tcPr>
            <w:tcW w:w="1559" w:type="dxa"/>
            <w:tcBorders>
              <w:top w:val="nil"/>
              <w:left w:val="nil"/>
              <w:bottom w:val="single" w:sz="4" w:space="0" w:color="auto"/>
              <w:right w:val="single" w:sz="4" w:space="0" w:color="auto"/>
            </w:tcBorders>
            <w:vAlign w:val="center"/>
          </w:tcPr>
          <w:p w14:paraId="6E8EAE60"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49</w:t>
            </w:r>
          </w:p>
        </w:tc>
        <w:tc>
          <w:tcPr>
            <w:tcW w:w="1417" w:type="dxa"/>
            <w:tcBorders>
              <w:top w:val="nil"/>
              <w:left w:val="nil"/>
              <w:bottom w:val="single" w:sz="4" w:space="0" w:color="auto"/>
              <w:right w:val="single" w:sz="4" w:space="0" w:color="auto"/>
            </w:tcBorders>
            <w:vAlign w:val="center"/>
          </w:tcPr>
          <w:p w14:paraId="72C49062"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9%</w:t>
            </w:r>
          </w:p>
        </w:tc>
      </w:tr>
      <w:tr w:rsidR="00F5299C" w:rsidRPr="00F5299C" w14:paraId="253E7971" w14:textId="77777777">
        <w:trPr>
          <w:trHeight w:val="396"/>
        </w:trPr>
        <w:tc>
          <w:tcPr>
            <w:tcW w:w="709" w:type="dxa"/>
            <w:tcBorders>
              <w:top w:val="nil"/>
              <w:left w:val="single" w:sz="4" w:space="0" w:color="auto"/>
              <w:bottom w:val="single" w:sz="4" w:space="0" w:color="auto"/>
              <w:right w:val="single" w:sz="4" w:space="0" w:color="auto"/>
            </w:tcBorders>
            <w:shd w:val="clear" w:color="auto" w:fill="auto"/>
            <w:vAlign w:val="center"/>
          </w:tcPr>
          <w:p w14:paraId="393B6635"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7</w:t>
            </w:r>
          </w:p>
        </w:tc>
        <w:tc>
          <w:tcPr>
            <w:tcW w:w="1418" w:type="dxa"/>
            <w:tcBorders>
              <w:top w:val="nil"/>
              <w:left w:val="single" w:sz="8" w:space="0" w:color="auto"/>
              <w:bottom w:val="single" w:sz="4" w:space="0" w:color="auto"/>
              <w:right w:val="single" w:sz="4" w:space="0" w:color="auto"/>
            </w:tcBorders>
            <w:shd w:val="clear" w:color="000000" w:fill="FFFFFF"/>
            <w:vAlign w:val="center"/>
          </w:tcPr>
          <w:p w14:paraId="36CCCB4F"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新竹縣</w:t>
            </w:r>
          </w:p>
        </w:tc>
        <w:tc>
          <w:tcPr>
            <w:tcW w:w="1691" w:type="dxa"/>
            <w:tcBorders>
              <w:top w:val="nil"/>
              <w:left w:val="nil"/>
              <w:bottom w:val="single" w:sz="4" w:space="0" w:color="auto"/>
              <w:right w:val="single" w:sz="4" w:space="0" w:color="auto"/>
            </w:tcBorders>
            <w:vAlign w:val="center"/>
          </w:tcPr>
          <w:p w14:paraId="69A0572F"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159</w:t>
            </w:r>
          </w:p>
        </w:tc>
        <w:tc>
          <w:tcPr>
            <w:tcW w:w="1711" w:type="dxa"/>
            <w:tcBorders>
              <w:top w:val="nil"/>
              <w:left w:val="nil"/>
              <w:bottom w:val="single" w:sz="4" w:space="0" w:color="auto"/>
              <w:right w:val="single" w:sz="4" w:space="0" w:color="auto"/>
            </w:tcBorders>
            <w:vAlign w:val="center"/>
          </w:tcPr>
          <w:p w14:paraId="473D9CD6"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138</w:t>
            </w:r>
          </w:p>
        </w:tc>
        <w:tc>
          <w:tcPr>
            <w:tcW w:w="1559" w:type="dxa"/>
            <w:tcBorders>
              <w:top w:val="nil"/>
              <w:left w:val="nil"/>
              <w:bottom w:val="single" w:sz="4" w:space="0" w:color="auto"/>
              <w:right w:val="single" w:sz="4" w:space="0" w:color="auto"/>
            </w:tcBorders>
            <w:vAlign w:val="center"/>
          </w:tcPr>
          <w:p w14:paraId="21B693C3"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-21</w:t>
            </w:r>
          </w:p>
        </w:tc>
        <w:tc>
          <w:tcPr>
            <w:tcW w:w="1417" w:type="dxa"/>
            <w:tcBorders>
              <w:top w:val="nil"/>
              <w:left w:val="nil"/>
              <w:bottom w:val="single" w:sz="4" w:space="0" w:color="auto"/>
              <w:right w:val="single" w:sz="4" w:space="0" w:color="auto"/>
            </w:tcBorders>
            <w:vAlign w:val="center"/>
          </w:tcPr>
          <w:p w14:paraId="744F6765"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-13%</w:t>
            </w:r>
          </w:p>
        </w:tc>
      </w:tr>
      <w:tr w:rsidR="00F5299C" w:rsidRPr="00F5299C" w14:paraId="162947A8" w14:textId="77777777">
        <w:trPr>
          <w:trHeight w:val="396"/>
        </w:trPr>
        <w:tc>
          <w:tcPr>
            <w:tcW w:w="709" w:type="dxa"/>
            <w:tcBorders>
              <w:top w:val="nil"/>
              <w:left w:val="single" w:sz="4" w:space="0" w:color="auto"/>
              <w:bottom w:val="single" w:sz="4" w:space="0" w:color="auto"/>
              <w:right w:val="single" w:sz="4" w:space="0" w:color="auto"/>
            </w:tcBorders>
            <w:shd w:val="clear" w:color="auto" w:fill="auto"/>
            <w:vAlign w:val="center"/>
          </w:tcPr>
          <w:p w14:paraId="68C59F51"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8</w:t>
            </w:r>
          </w:p>
        </w:tc>
        <w:tc>
          <w:tcPr>
            <w:tcW w:w="1418" w:type="dxa"/>
            <w:tcBorders>
              <w:top w:val="nil"/>
              <w:left w:val="single" w:sz="8" w:space="0" w:color="auto"/>
              <w:bottom w:val="single" w:sz="4" w:space="0" w:color="auto"/>
              <w:right w:val="single" w:sz="4" w:space="0" w:color="auto"/>
            </w:tcBorders>
            <w:shd w:val="clear" w:color="000000" w:fill="FFFFFF"/>
            <w:vAlign w:val="center"/>
          </w:tcPr>
          <w:p w14:paraId="007DDA45"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苗栗縣</w:t>
            </w:r>
          </w:p>
        </w:tc>
        <w:tc>
          <w:tcPr>
            <w:tcW w:w="1691" w:type="dxa"/>
            <w:tcBorders>
              <w:top w:val="nil"/>
              <w:left w:val="nil"/>
              <w:bottom w:val="single" w:sz="4" w:space="0" w:color="auto"/>
              <w:right w:val="single" w:sz="4" w:space="0" w:color="auto"/>
            </w:tcBorders>
            <w:vAlign w:val="center"/>
          </w:tcPr>
          <w:p w14:paraId="772B357F"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81</w:t>
            </w:r>
          </w:p>
        </w:tc>
        <w:tc>
          <w:tcPr>
            <w:tcW w:w="1711" w:type="dxa"/>
            <w:tcBorders>
              <w:top w:val="nil"/>
              <w:left w:val="nil"/>
              <w:bottom w:val="single" w:sz="4" w:space="0" w:color="auto"/>
              <w:right w:val="single" w:sz="4" w:space="0" w:color="auto"/>
            </w:tcBorders>
            <w:vAlign w:val="center"/>
          </w:tcPr>
          <w:p w14:paraId="4FB03E53"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77</w:t>
            </w:r>
          </w:p>
        </w:tc>
        <w:tc>
          <w:tcPr>
            <w:tcW w:w="1559" w:type="dxa"/>
            <w:tcBorders>
              <w:top w:val="nil"/>
              <w:left w:val="nil"/>
              <w:bottom w:val="single" w:sz="4" w:space="0" w:color="auto"/>
              <w:right w:val="single" w:sz="4" w:space="0" w:color="auto"/>
            </w:tcBorders>
            <w:vAlign w:val="center"/>
          </w:tcPr>
          <w:p w14:paraId="3753DED4"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-4</w:t>
            </w:r>
          </w:p>
        </w:tc>
        <w:tc>
          <w:tcPr>
            <w:tcW w:w="1417" w:type="dxa"/>
            <w:tcBorders>
              <w:top w:val="nil"/>
              <w:left w:val="nil"/>
              <w:bottom w:val="single" w:sz="4" w:space="0" w:color="auto"/>
              <w:right w:val="single" w:sz="4" w:space="0" w:color="auto"/>
            </w:tcBorders>
            <w:vAlign w:val="center"/>
          </w:tcPr>
          <w:p w14:paraId="27983B57"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-5%</w:t>
            </w:r>
          </w:p>
        </w:tc>
      </w:tr>
      <w:tr w:rsidR="00F5299C" w:rsidRPr="00F5299C" w14:paraId="1C3A43E0" w14:textId="77777777">
        <w:trPr>
          <w:trHeight w:val="396"/>
        </w:trPr>
        <w:tc>
          <w:tcPr>
            <w:tcW w:w="709" w:type="dxa"/>
            <w:tcBorders>
              <w:top w:val="nil"/>
              <w:left w:val="single" w:sz="4" w:space="0" w:color="auto"/>
              <w:bottom w:val="single" w:sz="4" w:space="0" w:color="auto"/>
              <w:right w:val="single" w:sz="4" w:space="0" w:color="auto"/>
            </w:tcBorders>
            <w:shd w:val="clear" w:color="auto" w:fill="auto"/>
            <w:vAlign w:val="center"/>
          </w:tcPr>
          <w:p w14:paraId="48AEC3B5"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9</w:t>
            </w:r>
          </w:p>
        </w:tc>
        <w:tc>
          <w:tcPr>
            <w:tcW w:w="1418" w:type="dxa"/>
            <w:tcBorders>
              <w:top w:val="nil"/>
              <w:left w:val="single" w:sz="8" w:space="0" w:color="auto"/>
              <w:bottom w:val="single" w:sz="4" w:space="0" w:color="auto"/>
              <w:right w:val="single" w:sz="4" w:space="0" w:color="auto"/>
            </w:tcBorders>
            <w:shd w:val="clear" w:color="000000" w:fill="FFFFFF"/>
            <w:vAlign w:val="center"/>
          </w:tcPr>
          <w:p w14:paraId="7396E220"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彰化縣</w:t>
            </w:r>
          </w:p>
        </w:tc>
        <w:tc>
          <w:tcPr>
            <w:tcW w:w="1691" w:type="dxa"/>
            <w:tcBorders>
              <w:top w:val="nil"/>
              <w:left w:val="nil"/>
              <w:bottom w:val="single" w:sz="4" w:space="0" w:color="auto"/>
              <w:right w:val="single" w:sz="4" w:space="0" w:color="auto"/>
            </w:tcBorders>
            <w:vAlign w:val="center"/>
          </w:tcPr>
          <w:p w14:paraId="7E6DCAA0"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1056</w:t>
            </w:r>
          </w:p>
        </w:tc>
        <w:tc>
          <w:tcPr>
            <w:tcW w:w="1711" w:type="dxa"/>
            <w:tcBorders>
              <w:top w:val="nil"/>
              <w:left w:val="nil"/>
              <w:bottom w:val="single" w:sz="4" w:space="0" w:color="auto"/>
              <w:right w:val="single" w:sz="4" w:space="0" w:color="auto"/>
            </w:tcBorders>
            <w:vAlign w:val="center"/>
          </w:tcPr>
          <w:p w14:paraId="550356A2"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1036</w:t>
            </w:r>
          </w:p>
        </w:tc>
        <w:tc>
          <w:tcPr>
            <w:tcW w:w="1559" w:type="dxa"/>
            <w:tcBorders>
              <w:top w:val="nil"/>
              <w:left w:val="nil"/>
              <w:bottom w:val="single" w:sz="4" w:space="0" w:color="auto"/>
              <w:right w:val="single" w:sz="4" w:space="0" w:color="auto"/>
            </w:tcBorders>
            <w:vAlign w:val="center"/>
          </w:tcPr>
          <w:p w14:paraId="7C1F5E16"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-20</w:t>
            </w:r>
          </w:p>
        </w:tc>
        <w:tc>
          <w:tcPr>
            <w:tcW w:w="1417" w:type="dxa"/>
            <w:tcBorders>
              <w:top w:val="nil"/>
              <w:left w:val="nil"/>
              <w:bottom w:val="single" w:sz="4" w:space="0" w:color="auto"/>
              <w:right w:val="single" w:sz="4" w:space="0" w:color="auto"/>
            </w:tcBorders>
            <w:vAlign w:val="center"/>
          </w:tcPr>
          <w:p w14:paraId="5A697F02"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-2%</w:t>
            </w:r>
          </w:p>
        </w:tc>
      </w:tr>
      <w:tr w:rsidR="00F5299C" w:rsidRPr="00F5299C" w14:paraId="57E6D487" w14:textId="77777777">
        <w:trPr>
          <w:trHeight w:val="396"/>
        </w:trPr>
        <w:tc>
          <w:tcPr>
            <w:tcW w:w="709" w:type="dxa"/>
            <w:tcBorders>
              <w:top w:val="nil"/>
              <w:left w:val="single" w:sz="4" w:space="0" w:color="auto"/>
              <w:bottom w:val="single" w:sz="4" w:space="0" w:color="auto"/>
              <w:right w:val="single" w:sz="4" w:space="0" w:color="auto"/>
            </w:tcBorders>
            <w:shd w:val="clear" w:color="auto" w:fill="auto"/>
            <w:vAlign w:val="center"/>
          </w:tcPr>
          <w:p w14:paraId="024A9B2E"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10</w:t>
            </w:r>
          </w:p>
        </w:tc>
        <w:tc>
          <w:tcPr>
            <w:tcW w:w="1418" w:type="dxa"/>
            <w:tcBorders>
              <w:top w:val="nil"/>
              <w:left w:val="single" w:sz="8" w:space="0" w:color="auto"/>
              <w:bottom w:val="single" w:sz="4" w:space="0" w:color="auto"/>
              <w:right w:val="single" w:sz="4" w:space="0" w:color="auto"/>
            </w:tcBorders>
            <w:shd w:val="clear" w:color="000000" w:fill="FFFFFF"/>
            <w:vAlign w:val="center"/>
          </w:tcPr>
          <w:p w14:paraId="032FED09"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南投縣</w:t>
            </w:r>
          </w:p>
        </w:tc>
        <w:tc>
          <w:tcPr>
            <w:tcW w:w="1691" w:type="dxa"/>
            <w:tcBorders>
              <w:top w:val="nil"/>
              <w:left w:val="nil"/>
              <w:bottom w:val="single" w:sz="4" w:space="0" w:color="auto"/>
              <w:right w:val="single" w:sz="4" w:space="0" w:color="auto"/>
            </w:tcBorders>
            <w:vAlign w:val="center"/>
          </w:tcPr>
          <w:p w14:paraId="60A52406"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16</w:t>
            </w:r>
          </w:p>
        </w:tc>
        <w:tc>
          <w:tcPr>
            <w:tcW w:w="1711" w:type="dxa"/>
            <w:tcBorders>
              <w:top w:val="nil"/>
              <w:left w:val="nil"/>
              <w:bottom w:val="single" w:sz="4" w:space="0" w:color="auto"/>
              <w:right w:val="single" w:sz="4" w:space="0" w:color="auto"/>
            </w:tcBorders>
            <w:vAlign w:val="center"/>
          </w:tcPr>
          <w:p w14:paraId="3A63DC08"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16</w:t>
            </w:r>
          </w:p>
        </w:tc>
        <w:tc>
          <w:tcPr>
            <w:tcW w:w="1559" w:type="dxa"/>
            <w:tcBorders>
              <w:top w:val="nil"/>
              <w:left w:val="nil"/>
              <w:bottom w:val="single" w:sz="4" w:space="0" w:color="auto"/>
              <w:right w:val="single" w:sz="4" w:space="0" w:color="auto"/>
            </w:tcBorders>
            <w:vAlign w:val="center"/>
          </w:tcPr>
          <w:p w14:paraId="23FCF9A5"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0</w:t>
            </w:r>
          </w:p>
        </w:tc>
        <w:tc>
          <w:tcPr>
            <w:tcW w:w="1417" w:type="dxa"/>
            <w:tcBorders>
              <w:top w:val="nil"/>
              <w:left w:val="nil"/>
              <w:bottom w:val="single" w:sz="4" w:space="0" w:color="auto"/>
              <w:right w:val="single" w:sz="4" w:space="0" w:color="auto"/>
            </w:tcBorders>
            <w:vAlign w:val="center"/>
          </w:tcPr>
          <w:p w14:paraId="3B020782"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0%</w:t>
            </w:r>
          </w:p>
        </w:tc>
      </w:tr>
      <w:tr w:rsidR="00F5299C" w:rsidRPr="00F5299C" w14:paraId="5DF9B1CF" w14:textId="77777777">
        <w:trPr>
          <w:trHeight w:val="396"/>
        </w:trPr>
        <w:tc>
          <w:tcPr>
            <w:tcW w:w="709" w:type="dxa"/>
            <w:tcBorders>
              <w:top w:val="nil"/>
              <w:left w:val="single" w:sz="4" w:space="0" w:color="auto"/>
              <w:bottom w:val="single" w:sz="4" w:space="0" w:color="auto"/>
              <w:right w:val="single" w:sz="4" w:space="0" w:color="auto"/>
            </w:tcBorders>
            <w:shd w:val="clear" w:color="auto" w:fill="auto"/>
            <w:vAlign w:val="center"/>
          </w:tcPr>
          <w:p w14:paraId="4D7411C3"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11</w:t>
            </w:r>
          </w:p>
        </w:tc>
        <w:tc>
          <w:tcPr>
            <w:tcW w:w="1418" w:type="dxa"/>
            <w:tcBorders>
              <w:top w:val="nil"/>
              <w:left w:val="single" w:sz="8" w:space="0" w:color="auto"/>
              <w:bottom w:val="single" w:sz="4" w:space="0" w:color="auto"/>
              <w:right w:val="single" w:sz="4" w:space="0" w:color="auto"/>
            </w:tcBorders>
            <w:shd w:val="clear" w:color="000000" w:fill="FFFFFF"/>
            <w:vAlign w:val="center"/>
          </w:tcPr>
          <w:p w14:paraId="78DA540E"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雲林縣</w:t>
            </w:r>
          </w:p>
        </w:tc>
        <w:tc>
          <w:tcPr>
            <w:tcW w:w="1691" w:type="dxa"/>
            <w:tcBorders>
              <w:top w:val="nil"/>
              <w:left w:val="nil"/>
              <w:bottom w:val="single" w:sz="4" w:space="0" w:color="auto"/>
              <w:right w:val="single" w:sz="4" w:space="0" w:color="auto"/>
            </w:tcBorders>
            <w:vAlign w:val="center"/>
          </w:tcPr>
          <w:p w14:paraId="6AD7A4B4"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33</w:t>
            </w:r>
          </w:p>
        </w:tc>
        <w:tc>
          <w:tcPr>
            <w:tcW w:w="1711" w:type="dxa"/>
            <w:tcBorders>
              <w:top w:val="nil"/>
              <w:left w:val="nil"/>
              <w:bottom w:val="single" w:sz="4" w:space="0" w:color="auto"/>
              <w:right w:val="single" w:sz="4" w:space="0" w:color="auto"/>
            </w:tcBorders>
            <w:vAlign w:val="center"/>
          </w:tcPr>
          <w:p w14:paraId="6DD684E6"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39</w:t>
            </w:r>
          </w:p>
        </w:tc>
        <w:tc>
          <w:tcPr>
            <w:tcW w:w="1559" w:type="dxa"/>
            <w:tcBorders>
              <w:top w:val="nil"/>
              <w:left w:val="nil"/>
              <w:bottom w:val="single" w:sz="4" w:space="0" w:color="auto"/>
              <w:right w:val="single" w:sz="4" w:space="0" w:color="auto"/>
            </w:tcBorders>
            <w:vAlign w:val="center"/>
          </w:tcPr>
          <w:p w14:paraId="59B560F7"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6</w:t>
            </w:r>
          </w:p>
        </w:tc>
        <w:tc>
          <w:tcPr>
            <w:tcW w:w="1417" w:type="dxa"/>
            <w:tcBorders>
              <w:top w:val="nil"/>
              <w:left w:val="nil"/>
              <w:bottom w:val="single" w:sz="4" w:space="0" w:color="auto"/>
              <w:right w:val="single" w:sz="4" w:space="0" w:color="auto"/>
            </w:tcBorders>
            <w:vAlign w:val="center"/>
          </w:tcPr>
          <w:p w14:paraId="1E55D5D9"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18%</w:t>
            </w:r>
          </w:p>
        </w:tc>
      </w:tr>
      <w:tr w:rsidR="00F5299C" w:rsidRPr="00F5299C" w14:paraId="21CEB765" w14:textId="77777777">
        <w:trPr>
          <w:trHeight w:val="396"/>
        </w:trPr>
        <w:tc>
          <w:tcPr>
            <w:tcW w:w="709" w:type="dxa"/>
            <w:tcBorders>
              <w:top w:val="nil"/>
              <w:left w:val="single" w:sz="4" w:space="0" w:color="auto"/>
              <w:bottom w:val="single" w:sz="4" w:space="0" w:color="auto"/>
              <w:right w:val="single" w:sz="4" w:space="0" w:color="auto"/>
            </w:tcBorders>
            <w:shd w:val="clear" w:color="auto" w:fill="auto"/>
            <w:vAlign w:val="center"/>
          </w:tcPr>
          <w:p w14:paraId="4F273315"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12</w:t>
            </w:r>
          </w:p>
        </w:tc>
        <w:tc>
          <w:tcPr>
            <w:tcW w:w="1418" w:type="dxa"/>
            <w:tcBorders>
              <w:top w:val="nil"/>
              <w:left w:val="single" w:sz="8" w:space="0" w:color="auto"/>
              <w:bottom w:val="single" w:sz="4" w:space="0" w:color="auto"/>
              <w:right w:val="single" w:sz="4" w:space="0" w:color="auto"/>
            </w:tcBorders>
            <w:shd w:val="clear" w:color="000000" w:fill="FFFFFF"/>
            <w:vAlign w:val="center"/>
          </w:tcPr>
          <w:p w14:paraId="2DDF8126"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嘉義縣</w:t>
            </w:r>
          </w:p>
        </w:tc>
        <w:tc>
          <w:tcPr>
            <w:tcW w:w="1691" w:type="dxa"/>
            <w:tcBorders>
              <w:top w:val="nil"/>
              <w:left w:val="nil"/>
              <w:bottom w:val="single" w:sz="4" w:space="0" w:color="auto"/>
              <w:right w:val="single" w:sz="4" w:space="0" w:color="auto"/>
            </w:tcBorders>
            <w:vAlign w:val="center"/>
          </w:tcPr>
          <w:p w14:paraId="726A6472"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266</w:t>
            </w:r>
          </w:p>
        </w:tc>
        <w:tc>
          <w:tcPr>
            <w:tcW w:w="1711" w:type="dxa"/>
            <w:tcBorders>
              <w:top w:val="nil"/>
              <w:left w:val="nil"/>
              <w:bottom w:val="single" w:sz="4" w:space="0" w:color="auto"/>
              <w:right w:val="single" w:sz="4" w:space="0" w:color="auto"/>
            </w:tcBorders>
            <w:vAlign w:val="center"/>
          </w:tcPr>
          <w:p w14:paraId="769C5ADA"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260</w:t>
            </w:r>
          </w:p>
        </w:tc>
        <w:tc>
          <w:tcPr>
            <w:tcW w:w="1559" w:type="dxa"/>
            <w:tcBorders>
              <w:top w:val="nil"/>
              <w:left w:val="nil"/>
              <w:bottom w:val="single" w:sz="4" w:space="0" w:color="auto"/>
              <w:right w:val="single" w:sz="4" w:space="0" w:color="auto"/>
            </w:tcBorders>
            <w:vAlign w:val="center"/>
          </w:tcPr>
          <w:p w14:paraId="67565DB2"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-6</w:t>
            </w:r>
          </w:p>
        </w:tc>
        <w:tc>
          <w:tcPr>
            <w:tcW w:w="1417" w:type="dxa"/>
            <w:tcBorders>
              <w:top w:val="nil"/>
              <w:left w:val="nil"/>
              <w:bottom w:val="single" w:sz="4" w:space="0" w:color="auto"/>
              <w:right w:val="single" w:sz="4" w:space="0" w:color="auto"/>
            </w:tcBorders>
            <w:vAlign w:val="center"/>
          </w:tcPr>
          <w:p w14:paraId="77556348"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-2%</w:t>
            </w:r>
          </w:p>
        </w:tc>
      </w:tr>
      <w:tr w:rsidR="00F5299C" w:rsidRPr="00F5299C" w14:paraId="4E98F75C" w14:textId="77777777">
        <w:trPr>
          <w:trHeight w:val="396"/>
        </w:trPr>
        <w:tc>
          <w:tcPr>
            <w:tcW w:w="709" w:type="dxa"/>
            <w:tcBorders>
              <w:top w:val="nil"/>
              <w:left w:val="single" w:sz="4" w:space="0" w:color="auto"/>
              <w:bottom w:val="single" w:sz="4" w:space="0" w:color="auto"/>
              <w:right w:val="single" w:sz="4" w:space="0" w:color="auto"/>
            </w:tcBorders>
            <w:shd w:val="clear" w:color="auto" w:fill="auto"/>
            <w:vAlign w:val="center"/>
          </w:tcPr>
          <w:p w14:paraId="125E6972"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13</w:t>
            </w:r>
          </w:p>
        </w:tc>
        <w:tc>
          <w:tcPr>
            <w:tcW w:w="1418" w:type="dxa"/>
            <w:tcBorders>
              <w:top w:val="nil"/>
              <w:left w:val="single" w:sz="8" w:space="0" w:color="auto"/>
              <w:bottom w:val="single" w:sz="4" w:space="0" w:color="auto"/>
              <w:right w:val="single" w:sz="4" w:space="0" w:color="auto"/>
            </w:tcBorders>
            <w:shd w:val="clear" w:color="000000" w:fill="FFFFFF"/>
            <w:vAlign w:val="center"/>
          </w:tcPr>
          <w:p w14:paraId="4B000664"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屏東縣</w:t>
            </w:r>
          </w:p>
        </w:tc>
        <w:tc>
          <w:tcPr>
            <w:tcW w:w="1691" w:type="dxa"/>
            <w:tcBorders>
              <w:top w:val="nil"/>
              <w:left w:val="nil"/>
              <w:bottom w:val="single" w:sz="4" w:space="0" w:color="auto"/>
              <w:right w:val="single" w:sz="4" w:space="0" w:color="auto"/>
            </w:tcBorders>
            <w:vAlign w:val="center"/>
          </w:tcPr>
          <w:p w14:paraId="5B020B36"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137</w:t>
            </w:r>
          </w:p>
        </w:tc>
        <w:tc>
          <w:tcPr>
            <w:tcW w:w="1711" w:type="dxa"/>
            <w:tcBorders>
              <w:top w:val="nil"/>
              <w:left w:val="nil"/>
              <w:bottom w:val="single" w:sz="4" w:space="0" w:color="auto"/>
              <w:right w:val="single" w:sz="4" w:space="0" w:color="auto"/>
            </w:tcBorders>
            <w:vAlign w:val="center"/>
          </w:tcPr>
          <w:p w14:paraId="7874EB22"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145</w:t>
            </w:r>
          </w:p>
        </w:tc>
        <w:tc>
          <w:tcPr>
            <w:tcW w:w="1559" w:type="dxa"/>
            <w:tcBorders>
              <w:top w:val="nil"/>
              <w:left w:val="nil"/>
              <w:bottom w:val="single" w:sz="4" w:space="0" w:color="auto"/>
              <w:right w:val="single" w:sz="4" w:space="0" w:color="auto"/>
            </w:tcBorders>
            <w:vAlign w:val="center"/>
          </w:tcPr>
          <w:p w14:paraId="386D735C"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8</w:t>
            </w:r>
          </w:p>
        </w:tc>
        <w:tc>
          <w:tcPr>
            <w:tcW w:w="1417" w:type="dxa"/>
            <w:tcBorders>
              <w:top w:val="nil"/>
              <w:left w:val="nil"/>
              <w:bottom w:val="single" w:sz="4" w:space="0" w:color="auto"/>
              <w:right w:val="single" w:sz="4" w:space="0" w:color="auto"/>
            </w:tcBorders>
            <w:vAlign w:val="center"/>
          </w:tcPr>
          <w:p w14:paraId="59EF5B93"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6%</w:t>
            </w:r>
          </w:p>
        </w:tc>
      </w:tr>
      <w:tr w:rsidR="00F5299C" w:rsidRPr="00F5299C" w14:paraId="42FD03F8" w14:textId="77777777">
        <w:trPr>
          <w:trHeight w:val="396"/>
        </w:trPr>
        <w:tc>
          <w:tcPr>
            <w:tcW w:w="709" w:type="dxa"/>
            <w:tcBorders>
              <w:top w:val="nil"/>
              <w:left w:val="single" w:sz="4" w:space="0" w:color="auto"/>
              <w:bottom w:val="single" w:sz="4" w:space="0" w:color="auto"/>
              <w:right w:val="single" w:sz="4" w:space="0" w:color="auto"/>
            </w:tcBorders>
            <w:shd w:val="clear" w:color="auto" w:fill="auto"/>
            <w:vAlign w:val="center"/>
          </w:tcPr>
          <w:p w14:paraId="5D565FE8"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14</w:t>
            </w:r>
          </w:p>
        </w:tc>
        <w:tc>
          <w:tcPr>
            <w:tcW w:w="1418" w:type="dxa"/>
            <w:tcBorders>
              <w:top w:val="nil"/>
              <w:left w:val="single" w:sz="8" w:space="0" w:color="auto"/>
              <w:bottom w:val="single" w:sz="4" w:space="0" w:color="auto"/>
              <w:right w:val="single" w:sz="4" w:space="0" w:color="auto"/>
            </w:tcBorders>
            <w:shd w:val="clear" w:color="000000" w:fill="FFFFFF"/>
            <w:vAlign w:val="center"/>
          </w:tcPr>
          <w:p w14:paraId="55AA3F2A" w14:textId="77777777" w:rsidR="00BD61AD" w:rsidRPr="00F5299C" w:rsidRDefault="002A4927">
            <w:pPr>
              <w:widowControl/>
              <w:jc w:val="center"/>
              <w:rPr>
                <w:rFonts w:hAnsi="Arial"/>
                <w:bCs/>
                <w:kern w:val="32"/>
                <w:sz w:val="28"/>
                <w:szCs w:val="28"/>
              </w:rPr>
            </w:pPr>
            <w:proofErr w:type="gramStart"/>
            <w:r w:rsidRPr="00F5299C">
              <w:rPr>
                <w:rFonts w:hAnsi="Arial" w:hint="eastAsia"/>
                <w:bCs/>
                <w:kern w:val="32"/>
                <w:sz w:val="28"/>
                <w:szCs w:val="28"/>
              </w:rPr>
              <w:t>臺</w:t>
            </w:r>
            <w:proofErr w:type="gramEnd"/>
            <w:r w:rsidRPr="00F5299C">
              <w:rPr>
                <w:rFonts w:hAnsi="Arial" w:hint="eastAsia"/>
                <w:bCs/>
                <w:kern w:val="32"/>
                <w:sz w:val="28"/>
                <w:szCs w:val="28"/>
              </w:rPr>
              <w:t>東縣</w:t>
            </w:r>
          </w:p>
        </w:tc>
        <w:tc>
          <w:tcPr>
            <w:tcW w:w="1691" w:type="dxa"/>
            <w:tcBorders>
              <w:top w:val="nil"/>
              <w:left w:val="nil"/>
              <w:bottom w:val="single" w:sz="4" w:space="0" w:color="auto"/>
              <w:right w:val="single" w:sz="4" w:space="0" w:color="auto"/>
            </w:tcBorders>
            <w:vAlign w:val="center"/>
          </w:tcPr>
          <w:p w14:paraId="7F462012"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3</w:t>
            </w:r>
          </w:p>
        </w:tc>
        <w:tc>
          <w:tcPr>
            <w:tcW w:w="1711" w:type="dxa"/>
            <w:tcBorders>
              <w:top w:val="nil"/>
              <w:left w:val="nil"/>
              <w:bottom w:val="single" w:sz="4" w:space="0" w:color="auto"/>
              <w:right w:val="single" w:sz="4" w:space="0" w:color="auto"/>
            </w:tcBorders>
            <w:vAlign w:val="center"/>
          </w:tcPr>
          <w:p w14:paraId="40494F5F"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3</w:t>
            </w:r>
          </w:p>
        </w:tc>
        <w:tc>
          <w:tcPr>
            <w:tcW w:w="1559" w:type="dxa"/>
            <w:tcBorders>
              <w:top w:val="nil"/>
              <w:left w:val="nil"/>
              <w:bottom w:val="single" w:sz="4" w:space="0" w:color="auto"/>
              <w:right w:val="single" w:sz="4" w:space="0" w:color="auto"/>
            </w:tcBorders>
            <w:vAlign w:val="center"/>
          </w:tcPr>
          <w:p w14:paraId="5776BAAA"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0</w:t>
            </w:r>
          </w:p>
        </w:tc>
        <w:tc>
          <w:tcPr>
            <w:tcW w:w="1417" w:type="dxa"/>
            <w:tcBorders>
              <w:top w:val="nil"/>
              <w:left w:val="nil"/>
              <w:bottom w:val="single" w:sz="4" w:space="0" w:color="auto"/>
              <w:right w:val="single" w:sz="4" w:space="0" w:color="auto"/>
            </w:tcBorders>
            <w:vAlign w:val="center"/>
          </w:tcPr>
          <w:p w14:paraId="00E3ECB8"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0%</w:t>
            </w:r>
          </w:p>
        </w:tc>
      </w:tr>
      <w:tr w:rsidR="00F5299C" w:rsidRPr="00F5299C" w14:paraId="6FDF8520" w14:textId="77777777">
        <w:trPr>
          <w:trHeight w:val="396"/>
        </w:trPr>
        <w:tc>
          <w:tcPr>
            <w:tcW w:w="709" w:type="dxa"/>
            <w:tcBorders>
              <w:top w:val="nil"/>
              <w:left w:val="single" w:sz="4" w:space="0" w:color="auto"/>
              <w:bottom w:val="single" w:sz="4" w:space="0" w:color="auto"/>
              <w:right w:val="single" w:sz="4" w:space="0" w:color="auto"/>
            </w:tcBorders>
            <w:shd w:val="clear" w:color="auto" w:fill="auto"/>
            <w:vAlign w:val="center"/>
          </w:tcPr>
          <w:p w14:paraId="7F8E129D"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15</w:t>
            </w:r>
          </w:p>
        </w:tc>
        <w:tc>
          <w:tcPr>
            <w:tcW w:w="1418" w:type="dxa"/>
            <w:tcBorders>
              <w:top w:val="nil"/>
              <w:left w:val="single" w:sz="8" w:space="0" w:color="auto"/>
              <w:bottom w:val="single" w:sz="4" w:space="0" w:color="auto"/>
              <w:right w:val="single" w:sz="4" w:space="0" w:color="auto"/>
            </w:tcBorders>
            <w:shd w:val="clear" w:color="000000" w:fill="FFFFFF"/>
            <w:vAlign w:val="center"/>
          </w:tcPr>
          <w:p w14:paraId="086D0E52"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花蓮縣</w:t>
            </w:r>
          </w:p>
        </w:tc>
        <w:tc>
          <w:tcPr>
            <w:tcW w:w="1691" w:type="dxa"/>
            <w:tcBorders>
              <w:top w:val="nil"/>
              <w:left w:val="nil"/>
              <w:bottom w:val="single" w:sz="4" w:space="0" w:color="auto"/>
              <w:right w:val="single" w:sz="4" w:space="0" w:color="auto"/>
            </w:tcBorders>
            <w:vAlign w:val="center"/>
          </w:tcPr>
          <w:p w14:paraId="5ACB07E0"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19</w:t>
            </w:r>
          </w:p>
        </w:tc>
        <w:tc>
          <w:tcPr>
            <w:tcW w:w="1711" w:type="dxa"/>
            <w:tcBorders>
              <w:top w:val="nil"/>
              <w:left w:val="nil"/>
              <w:bottom w:val="single" w:sz="4" w:space="0" w:color="auto"/>
              <w:right w:val="single" w:sz="4" w:space="0" w:color="auto"/>
            </w:tcBorders>
            <w:vAlign w:val="center"/>
          </w:tcPr>
          <w:p w14:paraId="39F9FD08"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22</w:t>
            </w:r>
          </w:p>
        </w:tc>
        <w:tc>
          <w:tcPr>
            <w:tcW w:w="1559" w:type="dxa"/>
            <w:tcBorders>
              <w:top w:val="nil"/>
              <w:left w:val="nil"/>
              <w:bottom w:val="single" w:sz="4" w:space="0" w:color="auto"/>
              <w:right w:val="single" w:sz="4" w:space="0" w:color="auto"/>
            </w:tcBorders>
            <w:vAlign w:val="center"/>
          </w:tcPr>
          <w:p w14:paraId="466D01E2"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3</w:t>
            </w:r>
          </w:p>
        </w:tc>
        <w:tc>
          <w:tcPr>
            <w:tcW w:w="1417" w:type="dxa"/>
            <w:tcBorders>
              <w:top w:val="nil"/>
              <w:left w:val="nil"/>
              <w:bottom w:val="single" w:sz="4" w:space="0" w:color="auto"/>
              <w:right w:val="single" w:sz="4" w:space="0" w:color="auto"/>
            </w:tcBorders>
            <w:vAlign w:val="center"/>
          </w:tcPr>
          <w:p w14:paraId="5EEE1D1B"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16%</w:t>
            </w:r>
          </w:p>
        </w:tc>
      </w:tr>
      <w:tr w:rsidR="00F5299C" w:rsidRPr="00F5299C" w14:paraId="4DC250EB" w14:textId="77777777">
        <w:trPr>
          <w:trHeight w:val="396"/>
        </w:trPr>
        <w:tc>
          <w:tcPr>
            <w:tcW w:w="709" w:type="dxa"/>
            <w:tcBorders>
              <w:top w:val="nil"/>
              <w:left w:val="single" w:sz="4" w:space="0" w:color="auto"/>
              <w:bottom w:val="single" w:sz="4" w:space="0" w:color="auto"/>
              <w:right w:val="single" w:sz="4" w:space="0" w:color="auto"/>
            </w:tcBorders>
            <w:shd w:val="clear" w:color="auto" w:fill="auto"/>
            <w:vAlign w:val="center"/>
          </w:tcPr>
          <w:p w14:paraId="6D03012D"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16</w:t>
            </w:r>
          </w:p>
        </w:tc>
        <w:tc>
          <w:tcPr>
            <w:tcW w:w="1418" w:type="dxa"/>
            <w:tcBorders>
              <w:top w:val="nil"/>
              <w:left w:val="single" w:sz="8" w:space="0" w:color="auto"/>
              <w:bottom w:val="single" w:sz="4" w:space="0" w:color="auto"/>
              <w:right w:val="single" w:sz="4" w:space="0" w:color="auto"/>
            </w:tcBorders>
            <w:shd w:val="clear" w:color="000000" w:fill="FFFFFF"/>
            <w:vAlign w:val="center"/>
          </w:tcPr>
          <w:p w14:paraId="2751128F"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宜蘭縣</w:t>
            </w:r>
          </w:p>
        </w:tc>
        <w:tc>
          <w:tcPr>
            <w:tcW w:w="1691" w:type="dxa"/>
            <w:tcBorders>
              <w:top w:val="nil"/>
              <w:left w:val="nil"/>
              <w:bottom w:val="single" w:sz="4" w:space="0" w:color="auto"/>
              <w:right w:val="single" w:sz="4" w:space="0" w:color="auto"/>
            </w:tcBorders>
            <w:vAlign w:val="center"/>
          </w:tcPr>
          <w:p w14:paraId="6C41D17C"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7</w:t>
            </w:r>
          </w:p>
        </w:tc>
        <w:tc>
          <w:tcPr>
            <w:tcW w:w="1711" w:type="dxa"/>
            <w:tcBorders>
              <w:top w:val="nil"/>
              <w:left w:val="nil"/>
              <w:bottom w:val="single" w:sz="4" w:space="0" w:color="auto"/>
              <w:right w:val="single" w:sz="4" w:space="0" w:color="auto"/>
            </w:tcBorders>
            <w:vAlign w:val="center"/>
          </w:tcPr>
          <w:p w14:paraId="340E8493"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6</w:t>
            </w:r>
          </w:p>
        </w:tc>
        <w:tc>
          <w:tcPr>
            <w:tcW w:w="1559" w:type="dxa"/>
            <w:tcBorders>
              <w:top w:val="nil"/>
              <w:left w:val="nil"/>
              <w:bottom w:val="single" w:sz="4" w:space="0" w:color="auto"/>
              <w:right w:val="single" w:sz="4" w:space="0" w:color="auto"/>
            </w:tcBorders>
            <w:vAlign w:val="center"/>
          </w:tcPr>
          <w:p w14:paraId="2C00BF10"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-1</w:t>
            </w:r>
          </w:p>
        </w:tc>
        <w:tc>
          <w:tcPr>
            <w:tcW w:w="1417" w:type="dxa"/>
            <w:tcBorders>
              <w:top w:val="nil"/>
              <w:left w:val="nil"/>
              <w:bottom w:val="single" w:sz="4" w:space="0" w:color="auto"/>
              <w:right w:val="single" w:sz="4" w:space="0" w:color="auto"/>
            </w:tcBorders>
            <w:vAlign w:val="center"/>
          </w:tcPr>
          <w:p w14:paraId="33AEA37A"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-14%</w:t>
            </w:r>
          </w:p>
        </w:tc>
      </w:tr>
      <w:tr w:rsidR="00F5299C" w:rsidRPr="00F5299C" w14:paraId="1928D74E" w14:textId="77777777">
        <w:trPr>
          <w:trHeight w:val="396"/>
        </w:trPr>
        <w:tc>
          <w:tcPr>
            <w:tcW w:w="709" w:type="dxa"/>
            <w:tcBorders>
              <w:top w:val="nil"/>
              <w:left w:val="single" w:sz="4" w:space="0" w:color="auto"/>
              <w:bottom w:val="single" w:sz="4" w:space="0" w:color="auto"/>
              <w:right w:val="single" w:sz="4" w:space="0" w:color="auto"/>
            </w:tcBorders>
            <w:shd w:val="clear" w:color="auto" w:fill="auto"/>
            <w:vAlign w:val="center"/>
          </w:tcPr>
          <w:p w14:paraId="32A719CB"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17</w:t>
            </w:r>
          </w:p>
        </w:tc>
        <w:tc>
          <w:tcPr>
            <w:tcW w:w="1418" w:type="dxa"/>
            <w:tcBorders>
              <w:top w:val="nil"/>
              <w:left w:val="single" w:sz="8" w:space="0" w:color="auto"/>
              <w:bottom w:val="single" w:sz="4" w:space="0" w:color="auto"/>
              <w:right w:val="single" w:sz="4" w:space="0" w:color="auto"/>
            </w:tcBorders>
            <w:shd w:val="clear" w:color="000000" w:fill="FFFFFF"/>
            <w:vAlign w:val="center"/>
          </w:tcPr>
          <w:p w14:paraId="4F955317"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澎湖縣</w:t>
            </w:r>
          </w:p>
        </w:tc>
        <w:tc>
          <w:tcPr>
            <w:tcW w:w="1691" w:type="dxa"/>
            <w:tcBorders>
              <w:top w:val="nil"/>
              <w:left w:val="nil"/>
              <w:bottom w:val="single" w:sz="4" w:space="0" w:color="auto"/>
              <w:right w:val="single" w:sz="4" w:space="0" w:color="auto"/>
            </w:tcBorders>
            <w:vAlign w:val="center"/>
          </w:tcPr>
          <w:p w14:paraId="2EA18B19"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0</w:t>
            </w:r>
          </w:p>
        </w:tc>
        <w:tc>
          <w:tcPr>
            <w:tcW w:w="1711" w:type="dxa"/>
            <w:tcBorders>
              <w:top w:val="nil"/>
              <w:left w:val="nil"/>
              <w:bottom w:val="single" w:sz="4" w:space="0" w:color="auto"/>
              <w:right w:val="single" w:sz="4" w:space="0" w:color="auto"/>
            </w:tcBorders>
            <w:vAlign w:val="center"/>
          </w:tcPr>
          <w:p w14:paraId="06620D96"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0</w:t>
            </w:r>
          </w:p>
        </w:tc>
        <w:tc>
          <w:tcPr>
            <w:tcW w:w="1559" w:type="dxa"/>
            <w:tcBorders>
              <w:top w:val="nil"/>
              <w:left w:val="nil"/>
              <w:bottom w:val="single" w:sz="4" w:space="0" w:color="auto"/>
              <w:right w:val="single" w:sz="4" w:space="0" w:color="auto"/>
            </w:tcBorders>
            <w:vAlign w:val="center"/>
          </w:tcPr>
          <w:p w14:paraId="7AAFDC40"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0</w:t>
            </w:r>
          </w:p>
        </w:tc>
        <w:tc>
          <w:tcPr>
            <w:tcW w:w="1417" w:type="dxa"/>
            <w:tcBorders>
              <w:top w:val="nil"/>
              <w:left w:val="nil"/>
              <w:bottom w:val="single" w:sz="4" w:space="0" w:color="auto"/>
              <w:right w:val="single" w:sz="4" w:space="0" w:color="auto"/>
            </w:tcBorders>
            <w:vAlign w:val="center"/>
          </w:tcPr>
          <w:p w14:paraId="47A17C42"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0%</w:t>
            </w:r>
          </w:p>
        </w:tc>
      </w:tr>
      <w:tr w:rsidR="00F5299C" w:rsidRPr="00F5299C" w14:paraId="291B9074" w14:textId="77777777">
        <w:trPr>
          <w:trHeight w:val="396"/>
        </w:trPr>
        <w:tc>
          <w:tcPr>
            <w:tcW w:w="709" w:type="dxa"/>
            <w:tcBorders>
              <w:top w:val="nil"/>
              <w:left w:val="single" w:sz="4" w:space="0" w:color="auto"/>
              <w:bottom w:val="single" w:sz="4" w:space="0" w:color="auto"/>
              <w:right w:val="single" w:sz="4" w:space="0" w:color="auto"/>
            </w:tcBorders>
            <w:shd w:val="clear" w:color="auto" w:fill="auto"/>
            <w:vAlign w:val="center"/>
          </w:tcPr>
          <w:p w14:paraId="4ED89152"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18</w:t>
            </w:r>
          </w:p>
        </w:tc>
        <w:tc>
          <w:tcPr>
            <w:tcW w:w="1418" w:type="dxa"/>
            <w:tcBorders>
              <w:top w:val="nil"/>
              <w:left w:val="single" w:sz="8" w:space="0" w:color="auto"/>
              <w:bottom w:val="single" w:sz="4" w:space="0" w:color="auto"/>
              <w:right w:val="single" w:sz="4" w:space="0" w:color="auto"/>
            </w:tcBorders>
            <w:shd w:val="clear" w:color="000000" w:fill="FFFFFF"/>
            <w:vAlign w:val="center"/>
          </w:tcPr>
          <w:p w14:paraId="654BC34A"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金門縣</w:t>
            </w:r>
          </w:p>
        </w:tc>
        <w:tc>
          <w:tcPr>
            <w:tcW w:w="1691" w:type="dxa"/>
            <w:tcBorders>
              <w:top w:val="nil"/>
              <w:left w:val="nil"/>
              <w:bottom w:val="single" w:sz="4" w:space="0" w:color="auto"/>
              <w:right w:val="single" w:sz="4" w:space="0" w:color="auto"/>
            </w:tcBorders>
            <w:vAlign w:val="center"/>
          </w:tcPr>
          <w:p w14:paraId="268FD92F"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0</w:t>
            </w:r>
          </w:p>
        </w:tc>
        <w:tc>
          <w:tcPr>
            <w:tcW w:w="1711" w:type="dxa"/>
            <w:tcBorders>
              <w:top w:val="nil"/>
              <w:left w:val="nil"/>
              <w:bottom w:val="single" w:sz="4" w:space="0" w:color="auto"/>
              <w:right w:val="single" w:sz="4" w:space="0" w:color="auto"/>
            </w:tcBorders>
            <w:vAlign w:val="center"/>
          </w:tcPr>
          <w:p w14:paraId="778B97BE"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0</w:t>
            </w:r>
          </w:p>
        </w:tc>
        <w:tc>
          <w:tcPr>
            <w:tcW w:w="1559" w:type="dxa"/>
            <w:tcBorders>
              <w:top w:val="nil"/>
              <w:left w:val="nil"/>
              <w:bottom w:val="single" w:sz="4" w:space="0" w:color="auto"/>
              <w:right w:val="single" w:sz="4" w:space="0" w:color="auto"/>
            </w:tcBorders>
            <w:vAlign w:val="center"/>
          </w:tcPr>
          <w:p w14:paraId="414952A7"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0</w:t>
            </w:r>
          </w:p>
        </w:tc>
        <w:tc>
          <w:tcPr>
            <w:tcW w:w="1417" w:type="dxa"/>
            <w:tcBorders>
              <w:top w:val="nil"/>
              <w:left w:val="nil"/>
              <w:bottom w:val="single" w:sz="4" w:space="0" w:color="auto"/>
              <w:right w:val="single" w:sz="4" w:space="0" w:color="auto"/>
            </w:tcBorders>
            <w:vAlign w:val="center"/>
          </w:tcPr>
          <w:p w14:paraId="34F4A99C"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0%</w:t>
            </w:r>
          </w:p>
        </w:tc>
      </w:tr>
      <w:tr w:rsidR="00F5299C" w:rsidRPr="00F5299C" w14:paraId="0FEB3AD0" w14:textId="77777777">
        <w:trPr>
          <w:trHeight w:val="396"/>
        </w:trPr>
        <w:tc>
          <w:tcPr>
            <w:tcW w:w="709" w:type="dxa"/>
            <w:tcBorders>
              <w:top w:val="nil"/>
              <w:left w:val="single" w:sz="4" w:space="0" w:color="auto"/>
              <w:bottom w:val="single" w:sz="4" w:space="0" w:color="auto"/>
              <w:right w:val="single" w:sz="4" w:space="0" w:color="auto"/>
            </w:tcBorders>
            <w:shd w:val="clear" w:color="auto" w:fill="auto"/>
            <w:vAlign w:val="center"/>
          </w:tcPr>
          <w:p w14:paraId="21817042"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19</w:t>
            </w:r>
          </w:p>
        </w:tc>
        <w:tc>
          <w:tcPr>
            <w:tcW w:w="1418" w:type="dxa"/>
            <w:tcBorders>
              <w:top w:val="nil"/>
              <w:left w:val="single" w:sz="8" w:space="0" w:color="auto"/>
              <w:bottom w:val="single" w:sz="4" w:space="0" w:color="auto"/>
              <w:right w:val="single" w:sz="4" w:space="0" w:color="auto"/>
            </w:tcBorders>
            <w:shd w:val="clear" w:color="000000" w:fill="FFFFFF"/>
            <w:vAlign w:val="center"/>
          </w:tcPr>
          <w:p w14:paraId="7DBC5DB4"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連江縣</w:t>
            </w:r>
          </w:p>
        </w:tc>
        <w:tc>
          <w:tcPr>
            <w:tcW w:w="1691" w:type="dxa"/>
            <w:tcBorders>
              <w:top w:val="nil"/>
              <w:left w:val="nil"/>
              <w:bottom w:val="single" w:sz="4" w:space="0" w:color="auto"/>
              <w:right w:val="single" w:sz="4" w:space="0" w:color="auto"/>
            </w:tcBorders>
            <w:vAlign w:val="center"/>
          </w:tcPr>
          <w:p w14:paraId="3E63B867"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0</w:t>
            </w:r>
          </w:p>
        </w:tc>
        <w:tc>
          <w:tcPr>
            <w:tcW w:w="1711" w:type="dxa"/>
            <w:tcBorders>
              <w:top w:val="nil"/>
              <w:left w:val="nil"/>
              <w:bottom w:val="single" w:sz="4" w:space="0" w:color="auto"/>
              <w:right w:val="single" w:sz="4" w:space="0" w:color="auto"/>
            </w:tcBorders>
            <w:vAlign w:val="center"/>
          </w:tcPr>
          <w:p w14:paraId="12A6248F"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0</w:t>
            </w:r>
          </w:p>
        </w:tc>
        <w:tc>
          <w:tcPr>
            <w:tcW w:w="1559" w:type="dxa"/>
            <w:tcBorders>
              <w:top w:val="nil"/>
              <w:left w:val="nil"/>
              <w:bottom w:val="single" w:sz="4" w:space="0" w:color="auto"/>
              <w:right w:val="single" w:sz="4" w:space="0" w:color="auto"/>
            </w:tcBorders>
            <w:vAlign w:val="center"/>
          </w:tcPr>
          <w:p w14:paraId="0AD52CF6"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0</w:t>
            </w:r>
          </w:p>
        </w:tc>
        <w:tc>
          <w:tcPr>
            <w:tcW w:w="1417" w:type="dxa"/>
            <w:tcBorders>
              <w:top w:val="nil"/>
              <w:left w:val="nil"/>
              <w:bottom w:val="single" w:sz="4" w:space="0" w:color="auto"/>
              <w:right w:val="single" w:sz="4" w:space="0" w:color="auto"/>
            </w:tcBorders>
            <w:vAlign w:val="center"/>
          </w:tcPr>
          <w:p w14:paraId="2F2A96E2"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0%</w:t>
            </w:r>
          </w:p>
        </w:tc>
      </w:tr>
      <w:tr w:rsidR="00F5299C" w:rsidRPr="00F5299C" w14:paraId="4FEE9B45" w14:textId="77777777">
        <w:trPr>
          <w:trHeight w:val="396"/>
        </w:trPr>
        <w:tc>
          <w:tcPr>
            <w:tcW w:w="709" w:type="dxa"/>
            <w:tcBorders>
              <w:top w:val="nil"/>
              <w:left w:val="single" w:sz="4" w:space="0" w:color="auto"/>
              <w:bottom w:val="single" w:sz="4" w:space="0" w:color="auto"/>
              <w:right w:val="single" w:sz="4" w:space="0" w:color="auto"/>
            </w:tcBorders>
            <w:shd w:val="clear" w:color="auto" w:fill="auto"/>
            <w:vAlign w:val="center"/>
          </w:tcPr>
          <w:p w14:paraId="4E3C07D1"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20</w:t>
            </w:r>
          </w:p>
        </w:tc>
        <w:tc>
          <w:tcPr>
            <w:tcW w:w="1418" w:type="dxa"/>
            <w:tcBorders>
              <w:top w:val="nil"/>
              <w:left w:val="single" w:sz="8" w:space="0" w:color="auto"/>
              <w:bottom w:val="single" w:sz="4" w:space="0" w:color="auto"/>
              <w:right w:val="single" w:sz="4" w:space="0" w:color="auto"/>
            </w:tcBorders>
            <w:shd w:val="clear" w:color="000000" w:fill="FFFFFF"/>
            <w:vAlign w:val="center"/>
          </w:tcPr>
          <w:p w14:paraId="7004B6FD"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基隆市</w:t>
            </w:r>
          </w:p>
        </w:tc>
        <w:tc>
          <w:tcPr>
            <w:tcW w:w="1691" w:type="dxa"/>
            <w:tcBorders>
              <w:top w:val="nil"/>
              <w:left w:val="nil"/>
              <w:bottom w:val="single" w:sz="4" w:space="0" w:color="auto"/>
              <w:right w:val="single" w:sz="4" w:space="0" w:color="auto"/>
            </w:tcBorders>
            <w:vAlign w:val="center"/>
          </w:tcPr>
          <w:p w14:paraId="7FECEE7C"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6</w:t>
            </w:r>
          </w:p>
        </w:tc>
        <w:tc>
          <w:tcPr>
            <w:tcW w:w="1711" w:type="dxa"/>
            <w:tcBorders>
              <w:top w:val="nil"/>
              <w:left w:val="nil"/>
              <w:bottom w:val="single" w:sz="4" w:space="0" w:color="auto"/>
              <w:right w:val="single" w:sz="4" w:space="0" w:color="auto"/>
            </w:tcBorders>
            <w:vAlign w:val="center"/>
          </w:tcPr>
          <w:p w14:paraId="3F85FE83"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11</w:t>
            </w:r>
          </w:p>
        </w:tc>
        <w:tc>
          <w:tcPr>
            <w:tcW w:w="1559" w:type="dxa"/>
            <w:tcBorders>
              <w:top w:val="nil"/>
              <w:left w:val="nil"/>
              <w:bottom w:val="single" w:sz="4" w:space="0" w:color="auto"/>
              <w:right w:val="single" w:sz="4" w:space="0" w:color="auto"/>
            </w:tcBorders>
            <w:vAlign w:val="center"/>
          </w:tcPr>
          <w:p w14:paraId="1281BDFC"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5</w:t>
            </w:r>
          </w:p>
        </w:tc>
        <w:tc>
          <w:tcPr>
            <w:tcW w:w="1417" w:type="dxa"/>
            <w:tcBorders>
              <w:top w:val="nil"/>
              <w:left w:val="nil"/>
              <w:bottom w:val="single" w:sz="4" w:space="0" w:color="auto"/>
              <w:right w:val="single" w:sz="4" w:space="0" w:color="auto"/>
            </w:tcBorders>
            <w:vAlign w:val="center"/>
          </w:tcPr>
          <w:p w14:paraId="16623096"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83%</w:t>
            </w:r>
          </w:p>
        </w:tc>
      </w:tr>
      <w:tr w:rsidR="00F5299C" w:rsidRPr="00F5299C" w14:paraId="31141943" w14:textId="77777777">
        <w:trPr>
          <w:trHeight w:val="396"/>
        </w:trPr>
        <w:tc>
          <w:tcPr>
            <w:tcW w:w="709" w:type="dxa"/>
            <w:tcBorders>
              <w:top w:val="nil"/>
              <w:left w:val="single" w:sz="4" w:space="0" w:color="auto"/>
              <w:bottom w:val="single" w:sz="4" w:space="0" w:color="auto"/>
              <w:right w:val="single" w:sz="4" w:space="0" w:color="auto"/>
            </w:tcBorders>
            <w:shd w:val="clear" w:color="auto" w:fill="auto"/>
            <w:vAlign w:val="center"/>
          </w:tcPr>
          <w:p w14:paraId="0FC7896D"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21</w:t>
            </w:r>
          </w:p>
        </w:tc>
        <w:tc>
          <w:tcPr>
            <w:tcW w:w="1418" w:type="dxa"/>
            <w:tcBorders>
              <w:top w:val="nil"/>
              <w:left w:val="single" w:sz="8" w:space="0" w:color="auto"/>
              <w:bottom w:val="single" w:sz="4" w:space="0" w:color="auto"/>
              <w:right w:val="single" w:sz="4" w:space="0" w:color="auto"/>
            </w:tcBorders>
            <w:shd w:val="clear" w:color="000000" w:fill="FFFFFF"/>
            <w:vAlign w:val="center"/>
          </w:tcPr>
          <w:p w14:paraId="74EFC887"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新竹市</w:t>
            </w:r>
          </w:p>
        </w:tc>
        <w:tc>
          <w:tcPr>
            <w:tcW w:w="1691" w:type="dxa"/>
            <w:tcBorders>
              <w:top w:val="nil"/>
              <w:left w:val="nil"/>
              <w:bottom w:val="single" w:sz="4" w:space="0" w:color="auto"/>
              <w:right w:val="single" w:sz="4" w:space="0" w:color="auto"/>
            </w:tcBorders>
            <w:vAlign w:val="center"/>
          </w:tcPr>
          <w:p w14:paraId="2DECCA25"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20</w:t>
            </w:r>
          </w:p>
        </w:tc>
        <w:tc>
          <w:tcPr>
            <w:tcW w:w="1711" w:type="dxa"/>
            <w:tcBorders>
              <w:top w:val="nil"/>
              <w:left w:val="nil"/>
              <w:bottom w:val="single" w:sz="4" w:space="0" w:color="auto"/>
              <w:right w:val="single" w:sz="4" w:space="0" w:color="auto"/>
            </w:tcBorders>
            <w:vAlign w:val="center"/>
          </w:tcPr>
          <w:p w14:paraId="7013C4E1"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23</w:t>
            </w:r>
          </w:p>
        </w:tc>
        <w:tc>
          <w:tcPr>
            <w:tcW w:w="1559" w:type="dxa"/>
            <w:tcBorders>
              <w:top w:val="nil"/>
              <w:left w:val="nil"/>
              <w:bottom w:val="single" w:sz="4" w:space="0" w:color="auto"/>
              <w:right w:val="single" w:sz="4" w:space="0" w:color="auto"/>
            </w:tcBorders>
            <w:vAlign w:val="center"/>
          </w:tcPr>
          <w:p w14:paraId="4174EAF7"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3</w:t>
            </w:r>
          </w:p>
        </w:tc>
        <w:tc>
          <w:tcPr>
            <w:tcW w:w="1417" w:type="dxa"/>
            <w:tcBorders>
              <w:top w:val="nil"/>
              <w:left w:val="nil"/>
              <w:bottom w:val="single" w:sz="4" w:space="0" w:color="auto"/>
              <w:right w:val="single" w:sz="4" w:space="0" w:color="auto"/>
            </w:tcBorders>
            <w:vAlign w:val="center"/>
          </w:tcPr>
          <w:p w14:paraId="3D66F00E"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15%</w:t>
            </w:r>
          </w:p>
        </w:tc>
      </w:tr>
      <w:tr w:rsidR="00F5299C" w:rsidRPr="00F5299C" w14:paraId="2FF81644" w14:textId="77777777">
        <w:trPr>
          <w:trHeight w:val="408"/>
        </w:trPr>
        <w:tc>
          <w:tcPr>
            <w:tcW w:w="709" w:type="dxa"/>
            <w:tcBorders>
              <w:top w:val="nil"/>
              <w:left w:val="single" w:sz="4" w:space="0" w:color="auto"/>
              <w:bottom w:val="nil"/>
              <w:right w:val="single" w:sz="4" w:space="0" w:color="auto"/>
            </w:tcBorders>
            <w:shd w:val="clear" w:color="auto" w:fill="auto"/>
            <w:vAlign w:val="center"/>
          </w:tcPr>
          <w:p w14:paraId="6B19E073"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22</w:t>
            </w:r>
          </w:p>
        </w:tc>
        <w:tc>
          <w:tcPr>
            <w:tcW w:w="1418" w:type="dxa"/>
            <w:tcBorders>
              <w:top w:val="nil"/>
              <w:left w:val="single" w:sz="8" w:space="0" w:color="auto"/>
              <w:bottom w:val="nil"/>
              <w:right w:val="single" w:sz="4" w:space="0" w:color="auto"/>
            </w:tcBorders>
            <w:shd w:val="clear" w:color="000000" w:fill="FFFFFF"/>
            <w:vAlign w:val="center"/>
          </w:tcPr>
          <w:p w14:paraId="5AC4960F"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嘉義市</w:t>
            </w:r>
          </w:p>
        </w:tc>
        <w:tc>
          <w:tcPr>
            <w:tcW w:w="1691" w:type="dxa"/>
            <w:tcBorders>
              <w:top w:val="nil"/>
              <w:left w:val="nil"/>
              <w:bottom w:val="nil"/>
              <w:right w:val="single" w:sz="4" w:space="0" w:color="auto"/>
            </w:tcBorders>
            <w:vAlign w:val="center"/>
          </w:tcPr>
          <w:p w14:paraId="42BDA813"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59</w:t>
            </w:r>
          </w:p>
        </w:tc>
        <w:tc>
          <w:tcPr>
            <w:tcW w:w="1711" w:type="dxa"/>
            <w:tcBorders>
              <w:top w:val="nil"/>
              <w:left w:val="nil"/>
              <w:bottom w:val="nil"/>
              <w:right w:val="single" w:sz="4" w:space="0" w:color="auto"/>
            </w:tcBorders>
            <w:vAlign w:val="center"/>
          </w:tcPr>
          <w:p w14:paraId="00E5A697"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56</w:t>
            </w:r>
          </w:p>
        </w:tc>
        <w:tc>
          <w:tcPr>
            <w:tcW w:w="1559" w:type="dxa"/>
            <w:tcBorders>
              <w:top w:val="nil"/>
              <w:left w:val="nil"/>
              <w:bottom w:val="nil"/>
              <w:right w:val="single" w:sz="4" w:space="0" w:color="auto"/>
            </w:tcBorders>
            <w:vAlign w:val="center"/>
          </w:tcPr>
          <w:p w14:paraId="05349F7D"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-3</w:t>
            </w:r>
          </w:p>
        </w:tc>
        <w:tc>
          <w:tcPr>
            <w:tcW w:w="1417" w:type="dxa"/>
            <w:tcBorders>
              <w:top w:val="nil"/>
              <w:left w:val="nil"/>
              <w:bottom w:val="nil"/>
              <w:right w:val="single" w:sz="4" w:space="0" w:color="auto"/>
            </w:tcBorders>
            <w:vAlign w:val="center"/>
          </w:tcPr>
          <w:p w14:paraId="4ED72D77"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-5%</w:t>
            </w:r>
          </w:p>
        </w:tc>
      </w:tr>
      <w:tr w:rsidR="00F5299C" w:rsidRPr="00F5299C" w14:paraId="05C2380C" w14:textId="77777777">
        <w:trPr>
          <w:trHeight w:val="408"/>
        </w:trPr>
        <w:tc>
          <w:tcPr>
            <w:tcW w:w="2127" w:type="dxa"/>
            <w:gridSpan w:val="2"/>
            <w:tcBorders>
              <w:top w:val="double" w:sz="6" w:space="0" w:color="auto"/>
              <w:left w:val="single" w:sz="4" w:space="0" w:color="auto"/>
              <w:bottom w:val="single" w:sz="4" w:space="0" w:color="auto"/>
              <w:right w:val="single" w:sz="4" w:space="0" w:color="000000"/>
            </w:tcBorders>
            <w:vAlign w:val="center"/>
          </w:tcPr>
          <w:p w14:paraId="5B7AF5BC" w14:textId="77777777" w:rsidR="00BD61AD" w:rsidRPr="00F5299C" w:rsidRDefault="002A4927">
            <w:pPr>
              <w:widowControl/>
              <w:jc w:val="center"/>
              <w:rPr>
                <w:rFonts w:hAnsi="Arial"/>
                <w:bCs/>
                <w:kern w:val="32"/>
                <w:sz w:val="28"/>
                <w:szCs w:val="28"/>
              </w:rPr>
            </w:pPr>
            <w:r w:rsidRPr="00F5299C">
              <w:rPr>
                <w:rFonts w:hAnsi="Arial" w:hint="eastAsia"/>
                <w:bCs/>
                <w:kern w:val="32"/>
                <w:sz w:val="28"/>
                <w:szCs w:val="28"/>
              </w:rPr>
              <w:t>合計</w:t>
            </w:r>
          </w:p>
        </w:tc>
        <w:tc>
          <w:tcPr>
            <w:tcW w:w="1691" w:type="dxa"/>
            <w:tcBorders>
              <w:top w:val="double" w:sz="6" w:space="0" w:color="auto"/>
              <w:left w:val="nil"/>
              <w:bottom w:val="single" w:sz="4" w:space="0" w:color="auto"/>
              <w:right w:val="single" w:sz="4" w:space="0" w:color="auto"/>
            </w:tcBorders>
            <w:vAlign w:val="center"/>
          </w:tcPr>
          <w:p w14:paraId="17320EA2"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 xml:space="preserve">10,994 </w:t>
            </w:r>
          </w:p>
        </w:tc>
        <w:tc>
          <w:tcPr>
            <w:tcW w:w="1711" w:type="dxa"/>
            <w:tcBorders>
              <w:top w:val="double" w:sz="6" w:space="0" w:color="auto"/>
              <w:left w:val="nil"/>
              <w:bottom w:val="single" w:sz="4" w:space="0" w:color="auto"/>
              <w:right w:val="single" w:sz="4" w:space="0" w:color="auto"/>
            </w:tcBorders>
            <w:vAlign w:val="center"/>
          </w:tcPr>
          <w:p w14:paraId="76680E73"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 xml:space="preserve">10,847 </w:t>
            </w:r>
          </w:p>
        </w:tc>
        <w:tc>
          <w:tcPr>
            <w:tcW w:w="1559" w:type="dxa"/>
            <w:tcBorders>
              <w:top w:val="double" w:sz="6" w:space="0" w:color="auto"/>
              <w:left w:val="nil"/>
              <w:bottom w:val="single" w:sz="4" w:space="0" w:color="auto"/>
              <w:right w:val="single" w:sz="4" w:space="0" w:color="auto"/>
            </w:tcBorders>
            <w:vAlign w:val="center"/>
          </w:tcPr>
          <w:p w14:paraId="10FF5B6C"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-147</w:t>
            </w:r>
          </w:p>
        </w:tc>
        <w:tc>
          <w:tcPr>
            <w:tcW w:w="1417" w:type="dxa"/>
            <w:tcBorders>
              <w:top w:val="double" w:sz="6" w:space="0" w:color="auto"/>
              <w:left w:val="nil"/>
              <w:bottom w:val="single" w:sz="4" w:space="0" w:color="auto"/>
              <w:right w:val="single" w:sz="4" w:space="0" w:color="auto"/>
            </w:tcBorders>
            <w:vAlign w:val="center"/>
          </w:tcPr>
          <w:p w14:paraId="2F630BA3" w14:textId="77777777" w:rsidR="00BD61AD" w:rsidRPr="00F5299C" w:rsidRDefault="002A4927">
            <w:pPr>
              <w:widowControl/>
              <w:jc w:val="right"/>
              <w:rPr>
                <w:rFonts w:hAnsi="Arial"/>
                <w:bCs/>
                <w:kern w:val="32"/>
                <w:sz w:val="28"/>
                <w:szCs w:val="28"/>
              </w:rPr>
            </w:pPr>
            <w:r w:rsidRPr="00F5299C">
              <w:rPr>
                <w:rFonts w:hAnsi="Arial" w:hint="eastAsia"/>
                <w:bCs/>
                <w:kern w:val="32"/>
                <w:sz w:val="28"/>
                <w:szCs w:val="28"/>
              </w:rPr>
              <w:t>-1%</w:t>
            </w:r>
          </w:p>
        </w:tc>
      </w:tr>
    </w:tbl>
    <w:p w14:paraId="06ECD0F2" w14:textId="4EB6712F" w:rsidR="00BD61AD" w:rsidRPr="00F5299C" w:rsidRDefault="002A4927" w:rsidP="00C56C99">
      <w:pPr>
        <w:pStyle w:val="5"/>
        <w:numPr>
          <w:ilvl w:val="4"/>
          <w:numId w:val="0"/>
        </w:numPr>
        <w:ind w:firstLineChars="100" w:firstLine="260"/>
        <w:rPr>
          <w:rFonts w:hAnsi="標楷體"/>
          <w:sz w:val="24"/>
          <w:szCs w:val="24"/>
        </w:rPr>
      </w:pPr>
      <w:r w:rsidRPr="00F5299C">
        <w:rPr>
          <w:rFonts w:hAnsi="標楷體" w:hint="eastAsia"/>
          <w:sz w:val="24"/>
          <w:szCs w:val="24"/>
        </w:rPr>
        <w:t>資料來源</w:t>
      </w:r>
      <w:r w:rsidR="00730A50" w:rsidRPr="00F5299C">
        <w:rPr>
          <w:rFonts w:hAnsi="標楷體" w:hint="eastAsia"/>
          <w:sz w:val="24"/>
          <w:szCs w:val="24"/>
        </w:rPr>
        <w:t>：</w:t>
      </w:r>
      <w:r w:rsidRPr="00F5299C">
        <w:rPr>
          <w:rFonts w:hAnsi="標楷體" w:hint="eastAsia"/>
          <w:sz w:val="24"/>
          <w:szCs w:val="24"/>
        </w:rPr>
        <w:t>經濟部</w:t>
      </w:r>
      <w:r w:rsidR="00C56C99" w:rsidRPr="00F5299C">
        <w:rPr>
          <w:rFonts w:hint="eastAsia"/>
          <w:sz w:val="24"/>
          <w:szCs w:val="24"/>
        </w:rPr>
        <w:t>函復本院107年10月17日處</w:t>
      </w:r>
      <w:proofErr w:type="gramStart"/>
      <w:r w:rsidR="00C56C99" w:rsidRPr="00F5299C">
        <w:rPr>
          <w:rFonts w:hint="eastAsia"/>
          <w:sz w:val="24"/>
          <w:szCs w:val="24"/>
        </w:rPr>
        <w:t>台調壹1070832940號</w:t>
      </w:r>
      <w:proofErr w:type="gramEnd"/>
      <w:r w:rsidR="00C56C99" w:rsidRPr="00F5299C">
        <w:rPr>
          <w:rFonts w:hint="eastAsia"/>
          <w:sz w:val="24"/>
          <w:szCs w:val="24"/>
        </w:rPr>
        <w:t>函之附件。</w:t>
      </w:r>
    </w:p>
    <w:p w14:paraId="0E8C9F0B" w14:textId="5222D2E8" w:rsidR="00656CDC" w:rsidRPr="00F5299C" w:rsidRDefault="002A4927" w:rsidP="00D247D7">
      <w:pPr>
        <w:pStyle w:val="a0"/>
        <w:adjustRightInd w:val="0"/>
        <w:snapToGrid w:val="0"/>
        <w:spacing w:line="360" w:lineRule="exact"/>
        <w:ind w:left="1362" w:rightChars="-177" w:right="-602" w:hanging="1362"/>
        <w:rPr>
          <w:szCs w:val="32"/>
        </w:rPr>
      </w:pPr>
      <w:r w:rsidRPr="00F5299C">
        <w:rPr>
          <w:rFonts w:hAnsi="標楷體"/>
          <w:b/>
          <w:szCs w:val="32"/>
        </w:rPr>
        <w:br w:type="page"/>
      </w:r>
    </w:p>
    <w:p w14:paraId="7743127B" w14:textId="6DED948B" w:rsidR="00BD61AD" w:rsidRPr="00F5299C" w:rsidRDefault="00A31A15" w:rsidP="00A31A15">
      <w:pPr>
        <w:pStyle w:val="a0"/>
        <w:numPr>
          <w:ilvl w:val="0"/>
          <w:numId w:val="0"/>
        </w:numPr>
      </w:pPr>
      <w:bookmarkStart w:id="884" w:name="_Toc99353149"/>
      <w:r>
        <w:rPr>
          <w:rFonts w:hint="eastAsia"/>
          <w:lang w:eastAsia="zh-HK"/>
        </w:rPr>
        <w:lastRenderedPageBreak/>
        <w:t>附表四、</w:t>
      </w:r>
      <w:r w:rsidR="0019685D" w:rsidRPr="00F5299C">
        <w:rPr>
          <w:rFonts w:hint="eastAsia"/>
          <w:lang w:eastAsia="zh-HK"/>
        </w:rPr>
        <w:t>經濟部</w:t>
      </w:r>
      <w:r w:rsidR="00EB633B" w:rsidRPr="00F5299C">
        <w:rPr>
          <w:rFonts w:hint="eastAsia"/>
          <w:lang w:eastAsia="zh-HK"/>
        </w:rPr>
        <w:t>109年6月29日</w:t>
      </w:r>
      <w:r w:rsidR="0019685D" w:rsidRPr="00F5299C">
        <w:rPr>
          <w:rFonts w:hint="eastAsia"/>
          <w:lang w:eastAsia="zh-HK"/>
        </w:rPr>
        <w:t>查復未登記工廠分類管理統計表</w:t>
      </w:r>
      <w:r w:rsidR="00B923BD" w:rsidRPr="00F5299C">
        <w:br/>
      </w:r>
      <w:r w:rsidR="00D2269F" w:rsidRPr="00F5299C">
        <w:rPr>
          <w:noProof/>
        </w:rPr>
        <w:drawing>
          <wp:inline distT="0" distB="0" distL="0" distR="0" wp14:anchorId="1C3CF3F1" wp14:editId="455E1B3A">
            <wp:extent cx="5532120" cy="7818120"/>
            <wp:effectExtent l="0" t="0" r="0" b="0"/>
            <wp:docPr id="4" name="圖片 4" descr="附件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附件1"/>
                    <pic:cNvPicPr>
                      <a:picLocks noChangeAspect="1" noChangeArrowheads="1"/>
                    </pic:cNvPicPr>
                  </pic:nvPicPr>
                  <pic:blipFill>
                    <a:blip r:embed="rId24" cstate="print">
                      <a:extLst>
                        <a:ext uri="{28A0092B-C50C-407E-A947-70E740481C1C}">
                          <a14:useLocalDpi xmlns:a14="http://schemas.microsoft.com/office/drawing/2010/main" val="0"/>
                        </a:ext>
                      </a:extLst>
                    </a:blip>
                    <a:srcRect l="4918" t="5121" r="4924" b="5319"/>
                    <a:stretch>
                      <a:fillRect/>
                    </a:stretch>
                  </pic:blipFill>
                  <pic:spPr bwMode="auto">
                    <a:xfrm>
                      <a:off x="0" y="0"/>
                      <a:ext cx="5532120" cy="7818120"/>
                    </a:xfrm>
                    <a:prstGeom prst="rect">
                      <a:avLst/>
                    </a:prstGeom>
                    <a:noFill/>
                    <a:ln>
                      <a:noFill/>
                    </a:ln>
                  </pic:spPr>
                </pic:pic>
              </a:graphicData>
            </a:graphic>
          </wp:inline>
        </w:drawing>
      </w:r>
      <w:bookmarkEnd w:id="884"/>
    </w:p>
    <w:p w14:paraId="487A2748" w14:textId="6A97DBC3" w:rsidR="004534BC" w:rsidRPr="00F5299C" w:rsidRDefault="0019685D" w:rsidP="00656CDC">
      <w:pPr>
        <w:rPr>
          <w:sz w:val="24"/>
          <w:szCs w:val="24"/>
        </w:rPr>
      </w:pPr>
      <w:r w:rsidRPr="00F5299C">
        <w:rPr>
          <w:rFonts w:hint="eastAsia"/>
          <w:sz w:val="24"/>
          <w:szCs w:val="24"/>
          <w:lang w:eastAsia="zh-HK"/>
        </w:rPr>
        <w:t>資料來源</w:t>
      </w:r>
      <w:r w:rsidRPr="00F5299C">
        <w:rPr>
          <w:rFonts w:hint="eastAsia"/>
          <w:sz w:val="24"/>
          <w:szCs w:val="24"/>
        </w:rPr>
        <w:t>：</w:t>
      </w:r>
      <w:r w:rsidRPr="00F5299C">
        <w:rPr>
          <w:rFonts w:hint="eastAsia"/>
          <w:sz w:val="24"/>
          <w:szCs w:val="24"/>
          <w:lang w:eastAsia="zh-HK"/>
        </w:rPr>
        <w:t>經濟部</w:t>
      </w:r>
      <w:r w:rsidRPr="00F5299C">
        <w:rPr>
          <w:sz w:val="24"/>
          <w:szCs w:val="24"/>
        </w:rPr>
        <w:t>109</w:t>
      </w:r>
      <w:r w:rsidRPr="00F5299C">
        <w:rPr>
          <w:rFonts w:hint="eastAsia"/>
          <w:sz w:val="24"/>
          <w:szCs w:val="24"/>
          <w:lang w:eastAsia="zh-HK"/>
        </w:rPr>
        <w:t>年</w:t>
      </w:r>
      <w:r w:rsidRPr="00F5299C">
        <w:rPr>
          <w:sz w:val="24"/>
          <w:szCs w:val="24"/>
        </w:rPr>
        <w:t>6</w:t>
      </w:r>
      <w:r w:rsidRPr="00F5299C">
        <w:rPr>
          <w:rFonts w:hint="eastAsia"/>
          <w:sz w:val="24"/>
          <w:szCs w:val="24"/>
          <w:lang w:eastAsia="zh-HK"/>
        </w:rPr>
        <w:t>月</w:t>
      </w:r>
      <w:r w:rsidRPr="00F5299C">
        <w:rPr>
          <w:sz w:val="24"/>
          <w:szCs w:val="24"/>
        </w:rPr>
        <w:t>29</w:t>
      </w:r>
      <w:r w:rsidRPr="00F5299C">
        <w:rPr>
          <w:rFonts w:hint="eastAsia"/>
          <w:sz w:val="24"/>
          <w:szCs w:val="24"/>
          <w:lang w:eastAsia="zh-HK"/>
        </w:rPr>
        <w:t>日查復</w:t>
      </w:r>
      <w:r w:rsidR="00CE7DCC" w:rsidRPr="00F5299C">
        <w:rPr>
          <w:rFonts w:hint="eastAsia"/>
          <w:sz w:val="24"/>
          <w:szCs w:val="24"/>
          <w:lang w:eastAsia="zh-HK"/>
        </w:rPr>
        <w:t>。</w:t>
      </w:r>
      <w:r w:rsidR="00656CDC" w:rsidRPr="00F5299C">
        <w:rPr>
          <w:szCs w:val="32"/>
        </w:rPr>
        <w:t xml:space="preserve"> </w:t>
      </w:r>
    </w:p>
    <w:sectPr w:rsidR="004534BC" w:rsidRPr="00F5299C" w:rsidSect="006F42B9">
      <w:pgSz w:w="11907" w:h="16840"/>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65DAB6" w14:textId="77777777" w:rsidR="00313030" w:rsidRDefault="00313030">
      <w:r>
        <w:separator/>
      </w:r>
    </w:p>
  </w:endnote>
  <w:endnote w:type="continuationSeparator" w:id="0">
    <w:p w14:paraId="511D8098" w14:textId="77777777" w:rsidR="00313030" w:rsidRDefault="00313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華康楷書體W5(P)">
    <w:altName w:val="新細明體"/>
    <w:charset w:val="88"/>
    <w:family w:val="auto"/>
    <w:pitch w:val="variable"/>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Microsoft JhengHei UI">
    <w:panose1 w:val="020B0604030504040204"/>
    <w:charset w:val="88"/>
    <w:family w:val="swiss"/>
    <w:pitch w:val="variable"/>
    <w:sig w:usb0="000002A7" w:usb1="28CF4400" w:usb2="00000016" w:usb3="00000000" w:csb0="00100009" w:csb1="00000000"/>
  </w:font>
  <w:font w:name="Microsoft YaHei">
    <w:panose1 w:val="020B0503020204020204"/>
    <w:charset w:val="86"/>
    <w:family w:val="swiss"/>
    <w:pitch w:val="variable"/>
    <w:sig w:usb0="80000287" w:usb1="2ACF3C50" w:usb2="00000016" w:usb3="00000000" w:csb0="0004001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53B4B" w14:textId="0A6D0BE0" w:rsidR="008812E6" w:rsidRDefault="008812E6">
    <w:pPr>
      <w:pStyle w:val="af4"/>
      <w:framePr w:wrap="around" w:vAnchor="text" w:hAnchor="margin" w:xAlign="center" w:y="1"/>
      <w:rPr>
        <w:rStyle w:val="afb"/>
        <w:sz w:val="24"/>
      </w:rPr>
    </w:pPr>
    <w:r>
      <w:rPr>
        <w:sz w:val="24"/>
      </w:rPr>
      <w:fldChar w:fldCharType="begin"/>
    </w:r>
    <w:r>
      <w:rPr>
        <w:rStyle w:val="afb"/>
        <w:sz w:val="24"/>
      </w:rPr>
      <w:instrText xml:space="preserve">PAGE  </w:instrText>
    </w:r>
    <w:r>
      <w:rPr>
        <w:sz w:val="24"/>
      </w:rPr>
      <w:fldChar w:fldCharType="separate"/>
    </w:r>
    <w:r>
      <w:rPr>
        <w:rStyle w:val="afb"/>
        <w:noProof/>
        <w:sz w:val="24"/>
      </w:rPr>
      <w:t>146</w:t>
    </w:r>
    <w:r>
      <w:rPr>
        <w:sz w:val="24"/>
      </w:rPr>
      <w:fldChar w:fldCharType="end"/>
    </w:r>
  </w:p>
  <w:p w14:paraId="5FB08722" w14:textId="77777777" w:rsidR="008812E6" w:rsidRDefault="008812E6">
    <w:pPr>
      <w:framePr w:wrap="around"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200C2" w14:textId="77777777" w:rsidR="00313030" w:rsidRDefault="00313030">
      <w:r>
        <w:separator/>
      </w:r>
    </w:p>
  </w:footnote>
  <w:footnote w:type="continuationSeparator" w:id="0">
    <w:p w14:paraId="39D4CB05" w14:textId="77777777" w:rsidR="00313030" w:rsidRDefault="00313030">
      <w:r>
        <w:continuationSeparator/>
      </w:r>
    </w:p>
  </w:footnote>
  <w:footnote w:id="1">
    <w:p w14:paraId="3302D96B" w14:textId="33548B32" w:rsidR="008812E6" w:rsidRDefault="008812E6" w:rsidP="00040085">
      <w:pPr>
        <w:pStyle w:val="af7"/>
      </w:pPr>
      <w:r>
        <w:rPr>
          <w:rStyle w:val="aff"/>
        </w:rPr>
        <w:footnoteRef/>
      </w:r>
      <w:r>
        <w:rPr>
          <w:rFonts w:hint="eastAsia"/>
          <w:bCs/>
        </w:rPr>
        <w:t xml:space="preserve"> 沿革：90年3月14日總統（90）華總一義字第9000046490號令制定公布全文36條。99年6月2日總統華總一義字第09900136601號令修正公布全文39條。103年1月22日總統華總一義字第10300009941號令修正公布第33、34條條文。1</w:t>
      </w:r>
      <w:r>
        <w:rPr>
          <w:bCs/>
        </w:rPr>
        <w:t>08</w:t>
      </w:r>
      <w:r w:rsidRPr="00040085">
        <w:rPr>
          <w:rFonts w:hint="eastAsia"/>
          <w:bCs/>
        </w:rPr>
        <w:t>年</w:t>
      </w:r>
      <w:r>
        <w:rPr>
          <w:rFonts w:hint="eastAsia"/>
          <w:bCs/>
        </w:rPr>
        <w:t>7</w:t>
      </w:r>
      <w:r w:rsidRPr="00040085">
        <w:rPr>
          <w:rFonts w:hint="eastAsia"/>
          <w:bCs/>
        </w:rPr>
        <w:t>月</w:t>
      </w:r>
      <w:r>
        <w:rPr>
          <w:rFonts w:hint="eastAsia"/>
          <w:bCs/>
        </w:rPr>
        <w:t>2</w:t>
      </w:r>
      <w:r>
        <w:rPr>
          <w:bCs/>
        </w:rPr>
        <w:t>4</w:t>
      </w:r>
      <w:r w:rsidRPr="00040085">
        <w:rPr>
          <w:rFonts w:hint="eastAsia"/>
          <w:bCs/>
        </w:rPr>
        <w:t>日總統華總一經字第10800074591號令修正公布第39條條文；增訂第28-1～28-13條條文及第四章之一章名；施行日期由行政院以命令定之</w:t>
      </w:r>
      <w:r>
        <w:rPr>
          <w:rFonts w:hint="eastAsia"/>
          <w:bCs/>
        </w:rPr>
        <w:t>；1</w:t>
      </w:r>
      <w:r>
        <w:rPr>
          <w:bCs/>
        </w:rPr>
        <w:t>09</w:t>
      </w:r>
      <w:r w:rsidRPr="00040085">
        <w:rPr>
          <w:rFonts w:hint="eastAsia"/>
          <w:bCs/>
        </w:rPr>
        <w:t>年</w:t>
      </w:r>
      <w:r>
        <w:rPr>
          <w:rFonts w:hint="eastAsia"/>
          <w:bCs/>
        </w:rPr>
        <w:t>3</w:t>
      </w:r>
      <w:r w:rsidRPr="00040085">
        <w:rPr>
          <w:rFonts w:hint="eastAsia"/>
          <w:bCs/>
        </w:rPr>
        <w:t>月</w:t>
      </w:r>
      <w:r>
        <w:rPr>
          <w:rFonts w:hint="eastAsia"/>
          <w:bCs/>
        </w:rPr>
        <w:t>1</w:t>
      </w:r>
      <w:r>
        <w:rPr>
          <w:bCs/>
        </w:rPr>
        <w:t>8</w:t>
      </w:r>
      <w:r w:rsidRPr="00040085">
        <w:rPr>
          <w:rFonts w:hint="eastAsia"/>
          <w:bCs/>
        </w:rPr>
        <w:t>日行政院院臺經字第 1090007168號令發布定自</w:t>
      </w:r>
      <w:r>
        <w:rPr>
          <w:rFonts w:hint="eastAsia"/>
          <w:bCs/>
        </w:rPr>
        <w:t>1</w:t>
      </w:r>
      <w:r>
        <w:rPr>
          <w:bCs/>
        </w:rPr>
        <w:t>09</w:t>
      </w:r>
      <w:r w:rsidRPr="00040085">
        <w:rPr>
          <w:rFonts w:hint="eastAsia"/>
          <w:bCs/>
        </w:rPr>
        <w:t>年</w:t>
      </w:r>
      <w:r>
        <w:rPr>
          <w:rFonts w:hint="eastAsia"/>
          <w:bCs/>
        </w:rPr>
        <w:t>3</w:t>
      </w:r>
      <w:r w:rsidRPr="00040085">
        <w:rPr>
          <w:rFonts w:hint="eastAsia"/>
          <w:bCs/>
        </w:rPr>
        <w:t>月</w:t>
      </w:r>
      <w:r>
        <w:rPr>
          <w:rFonts w:hint="eastAsia"/>
          <w:bCs/>
        </w:rPr>
        <w:t>2</w:t>
      </w:r>
      <w:r>
        <w:rPr>
          <w:bCs/>
        </w:rPr>
        <w:t>0</w:t>
      </w:r>
      <w:r w:rsidRPr="00040085">
        <w:rPr>
          <w:rFonts w:hint="eastAsia"/>
          <w:bCs/>
        </w:rPr>
        <w:t>日施行</w:t>
      </w:r>
      <w:r>
        <w:rPr>
          <w:rFonts w:hint="eastAsia"/>
          <w:bCs/>
        </w:rPr>
        <w:t>。</w:t>
      </w:r>
    </w:p>
  </w:footnote>
  <w:footnote w:id="2">
    <w:p w14:paraId="06EC5328" w14:textId="77777777" w:rsidR="008812E6" w:rsidRDefault="008812E6" w:rsidP="00223A8F">
      <w:pPr>
        <w:pStyle w:val="af7"/>
        <w:jc w:val="both"/>
      </w:pPr>
      <w:r>
        <w:rPr>
          <w:rStyle w:val="aff"/>
        </w:rPr>
        <w:footnoteRef/>
      </w:r>
      <w:r>
        <w:rPr>
          <w:rFonts w:hint="eastAsia"/>
        </w:rPr>
        <w:t xml:space="preserve"> 工輔法第33條</w:t>
      </w:r>
      <w:r>
        <w:rPr>
          <w:rFonts w:hint="eastAsia"/>
          <w:bCs/>
        </w:rPr>
        <w:t>規定：「（第1項）為輔導未登記工廠合法經營，中央主管機關應會商有關機關擬定相關措施辦理之；輔導期間自中華民國99年6月2日起至109年6月2日止。（</w:t>
      </w:r>
      <w:r>
        <w:rPr>
          <w:rFonts w:hint="eastAsia"/>
        </w:rPr>
        <w:t>第2項）於前項輔導期間屆滿前，特定地區內之未登記工廠，不適用第30條第1款、區域計畫法第21條第1項、都市計畫法第79條有關違反土地或建築物之使用及建築法第86條第1款、第91條第1項第1款處罰之規定。（第3項）前項特定地區之範圍，由中央主管機關會商有關機關於中華民國99年6月2日起2年內公告之。」</w:t>
      </w:r>
    </w:p>
  </w:footnote>
  <w:footnote w:id="3">
    <w:p w14:paraId="333EE0F3" w14:textId="69B687EE" w:rsidR="008812E6" w:rsidRDefault="008812E6" w:rsidP="00223A8F">
      <w:pPr>
        <w:pStyle w:val="af7"/>
        <w:ind w:left="1"/>
        <w:jc w:val="both"/>
      </w:pPr>
      <w:r>
        <w:rPr>
          <w:rStyle w:val="aff"/>
        </w:rPr>
        <w:footnoteRef/>
      </w:r>
      <w:r>
        <w:rPr>
          <w:rFonts w:hint="eastAsia"/>
        </w:rPr>
        <w:t xml:space="preserve"> 工輔法</w:t>
      </w:r>
      <w:r>
        <w:rPr>
          <w:rFonts w:hint="eastAsia"/>
          <w:bCs/>
        </w:rPr>
        <w:t>第34條規定：「（第1項）中華民國97年3月14日前既有低污染之未登記工廠，其符合環境保護、消防、水利、水土保持等法律規定者，於中華民國104年6月2日前，得向地方主管機關繳交登記回饋金，申請補辦臨時工廠登記，不</w:t>
      </w:r>
      <w:r>
        <w:rPr>
          <w:rFonts w:hint="eastAsia"/>
        </w:rPr>
        <w:t>受第15條第2款、第3款規定之限制。（第2項）為避免擴增環境污染及</w:t>
      </w:r>
      <w:r>
        <w:rPr>
          <w:rFonts w:hint="eastAsia"/>
          <w:bCs/>
        </w:rPr>
        <w:t>危害</w:t>
      </w:r>
      <w:r>
        <w:rPr>
          <w:rFonts w:hint="eastAsia"/>
        </w:rPr>
        <w:t>公共安全，經依前項規定補辦臨時登記之工廠，其事業主體及工廠登記事項之變更，應予限制。（第3項）前2項有關低污染之認定基準、補辦臨時登記之程序、事業主體及工廠登記事項變更之限制、登記回饋金之數額、繳交程序與使用方式及其他相關事項之辦法，由中央主管機關會商有關機關定之。（第4項）經補辦臨時登記之工廠，於臨時工廠登記失效前，不適用區域計畫法第21條第1項、都市計畫法第79條有關違反土地或建築物之使用及建築法第86條第1款、第91條第1項第1款處罰之規定。（第5項）經補辦臨時登記之工廠，應於中華民國109年6月2日前，取得土地及建築物合法使用之證明文件；屆期未取得者，補辦之臨時工廠登記證明文件，自屆滿之翌日起失其效力，地方主管機關應依第30條規定處罰。」</w:t>
      </w:r>
    </w:p>
  </w:footnote>
  <w:footnote w:id="4">
    <w:p w14:paraId="0BCE7585" w14:textId="4F4CE2E7" w:rsidR="008812E6" w:rsidRPr="00621029" w:rsidRDefault="008812E6">
      <w:pPr>
        <w:pStyle w:val="af7"/>
      </w:pPr>
      <w:r>
        <w:rPr>
          <w:rStyle w:val="aff"/>
        </w:rPr>
        <w:footnoteRef/>
      </w:r>
      <w:r>
        <w:t xml:space="preserve"> </w:t>
      </w:r>
      <w:r w:rsidRPr="00621029">
        <w:rPr>
          <w:rFonts w:hint="eastAsia"/>
        </w:rPr>
        <w:t>彰化縣環境保護聯盟、地球公民基金會及環境資訊協會</w:t>
      </w:r>
      <w:r>
        <w:rPr>
          <w:rFonts w:hint="eastAsia"/>
        </w:rPr>
        <w:t>。</w:t>
      </w:r>
    </w:p>
  </w:footnote>
  <w:footnote w:id="5">
    <w:p w14:paraId="5D92828E" w14:textId="77777777" w:rsidR="008812E6" w:rsidRDefault="008812E6">
      <w:pPr>
        <w:pStyle w:val="af7"/>
        <w:jc w:val="both"/>
      </w:pPr>
      <w:r>
        <w:rPr>
          <w:rStyle w:val="aff"/>
        </w:rPr>
        <w:footnoteRef/>
      </w:r>
      <w:r>
        <w:rPr>
          <w:rFonts w:hint="eastAsia"/>
        </w:rPr>
        <w:t xml:space="preserve"> 非都市土地</w:t>
      </w:r>
      <w:r>
        <w:rPr>
          <w:rFonts w:hint="eastAsia"/>
          <w:bCs/>
        </w:rPr>
        <w:t>使用</w:t>
      </w:r>
      <w:r>
        <w:rPr>
          <w:rFonts w:hint="eastAsia"/>
        </w:rPr>
        <w:t>管制規</w:t>
      </w:r>
      <w:r>
        <w:rPr>
          <w:rFonts w:hint="eastAsia"/>
          <w:color w:val="000000"/>
        </w:rPr>
        <w:t>則第31條之1規定：</w:t>
      </w:r>
      <w:r>
        <w:rPr>
          <w:rFonts w:hAnsi="標楷體" w:hint="eastAsia"/>
          <w:color w:val="000000"/>
        </w:rPr>
        <w:t>「</w:t>
      </w:r>
      <w:r>
        <w:rPr>
          <w:rFonts w:hint="eastAsia"/>
        </w:rPr>
        <w:t>(第1項)位於依工廠管理輔導法第3</w:t>
      </w:r>
      <w:r>
        <w:t>3</w:t>
      </w:r>
      <w:r>
        <w:rPr>
          <w:rFonts w:hint="eastAsia"/>
        </w:rPr>
        <w:t>條第3項公告未達5公頃之特定地區內已補辦臨時工廠登記之低污染事業興辦產業人，經取得中央工業主管機關核准之整體規劃興辦事業計畫文件者，得於特定農業區以外之土地申請變更編定為丁種建築用地及適當使用地。(第2項)興辦產業人依前項規定擬具之興辦事業計畫，應規劃百分之2</w:t>
      </w:r>
      <w:r>
        <w:t>0</w:t>
      </w:r>
      <w:r>
        <w:rPr>
          <w:rFonts w:hint="eastAsia"/>
        </w:rPr>
        <w:t>以上之土地作為公共設施，辦理變更編定為適當使用地，並由興辦產業人管理維護；其餘土地於公共設施興建完竣經勘驗合格後，依核定之土地使用計畫變更編定為丁種建築用地。(第3項)興辦產業人依前項規定，於區內規劃配置之公共設施無法與區外隔離者，得敘明理由，以區外之毗連土地，依農業發展條例相關規定，配置適當隔離綠帶，併同納入第1項之興辦事業計畫範圍，申請變更編定為國土保安用地。(第4項)第1項特定地區外已補辦臨時工廠登記或列管之低污染事業興辦產業人，經取得直轄市或縣（市）工業主管機關輔導進駐核准文件，得併同納入第1項興辦事業計畫範圍，申請使用地變更編定。(第5項)直轄市或縣（市）政府受理變更編定案件，除位屬山坡地範圍者依第49條之1規定辦理外，應組專案小組審查下列事項後予以准駁：一、符合第3</w:t>
      </w:r>
      <w:r>
        <w:t>0</w:t>
      </w:r>
      <w:r>
        <w:rPr>
          <w:rFonts w:hint="eastAsia"/>
        </w:rPr>
        <w:t>條之1至第30條之3規定。二、依非都市土地變更編定執行要點規定所定查詢項目之查詢結果。三、依非都市土地變更編定執行要點規定辦理審查後，各單位意見有爭議部分。四、農業用地經農業主管機關同意變更使用。五、水污染防治措施經環境保護主管機關許可。六、符合環境影響評估相關法令規定。七、不妨礙周邊自然景觀。(第6項)依第1項規定申請使用地變更編定者，就第1項特定地區外之土地，不得再依前條規定申請變更編定。</w:t>
      </w:r>
      <w:r>
        <w:rPr>
          <w:rFonts w:hAnsi="標楷體" w:hint="eastAsia"/>
          <w:color w:val="000000"/>
        </w:rPr>
        <w:t>」</w:t>
      </w:r>
    </w:p>
  </w:footnote>
  <w:footnote w:id="6">
    <w:p w14:paraId="58A76C22" w14:textId="77777777" w:rsidR="008812E6" w:rsidRDefault="008812E6">
      <w:pPr>
        <w:pStyle w:val="af7"/>
        <w:ind w:left="42" w:hangingChars="19" w:hanging="42"/>
        <w:jc w:val="both"/>
      </w:pPr>
      <w:r>
        <w:rPr>
          <w:rStyle w:val="aff"/>
        </w:rPr>
        <w:footnoteRef/>
      </w:r>
      <w:r>
        <w:rPr>
          <w:rFonts w:hint="eastAsia"/>
        </w:rPr>
        <w:t xml:space="preserve"> 非都市土地使用管制規</w:t>
      </w:r>
      <w:r>
        <w:rPr>
          <w:rFonts w:hint="eastAsia"/>
          <w:color w:val="000000"/>
        </w:rPr>
        <w:t>則</w:t>
      </w:r>
      <w:r>
        <w:rPr>
          <w:rFonts w:hint="eastAsia"/>
        </w:rPr>
        <w:t>第31條之2規定：</w:t>
      </w:r>
      <w:r>
        <w:rPr>
          <w:rFonts w:hAnsi="標楷體" w:hint="eastAsia"/>
          <w:color w:val="000000"/>
        </w:rPr>
        <w:t>「</w:t>
      </w:r>
      <w:r>
        <w:rPr>
          <w:rFonts w:hint="eastAsia"/>
        </w:rPr>
        <w:t>(第1項)位於依工廠管理輔導法第3</w:t>
      </w:r>
      <w:r>
        <w:t>3</w:t>
      </w:r>
      <w:r>
        <w:rPr>
          <w:rFonts w:hint="eastAsia"/>
        </w:rPr>
        <w:t>條第3項公告未達5</w:t>
      </w:r>
      <w:r>
        <w:rPr>
          <w:rFonts w:hint="eastAsia"/>
          <w:bCs/>
        </w:rPr>
        <w:t>公頃</w:t>
      </w:r>
      <w:r>
        <w:rPr>
          <w:rFonts w:hint="eastAsia"/>
        </w:rPr>
        <w:t>之特定地區內已補辦臨時工廠登記之低污染事業興辦產業人，經中央工業主管機關審認無法依前條規定辦理整體規劃，並取得直轄市或縣（市）工業主管機關核准興辦事業計畫文件者，得於特定農業區以外之土地申請變更編定為丁種建築用地及適當使用地。(第2項)興辦產業人依前項規定申請變更編定者，應規劃百分之3</w:t>
      </w:r>
      <w:r>
        <w:t>0</w:t>
      </w:r>
      <w:r>
        <w:rPr>
          <w:rFonts w:hint="eastAsia"/>
        </w:rPr>
        <w:t>以上之土地作為隔離綠帶或設施，其中百分之1</w:t>
      </w:r>
      <w:r>
        <w:t>0</w:t>
      </w:r>
      <w:r>
        <w:rPr>
          <w:rFonts w:hint="eastAsia"/>
        </w:rPr>
        <w:t>之土地作為綠地，變更編定為國土保安用地，並由興辦產業人管理維護；其餘土地依核定之土地使用計畫變更編定為丁種建築用地。(第3項)興辦產業人無法依前項規定，於區內規劃配置隔離綠帶或設施者，得敘明理由，以區外之毗連土地，依農業發展條例相關規定，配置適當隔離綠帶，併同納入第一項興辦事業計畫範圍，申請變更編定為國土保安用地。(第4項)第1項特定地區外經已補辦臨時工廠登記之低污染事業興辦產業人，經取得直轄市或縣（市）工業主管機關輔導進駐核准文件及直轄市或縣（市）工業主管機關核准之興辦事業計畫文件者，得申請使用地變更編定。(第5項)直轄市或縣（市）政府受理變更編定案件，準用前條第5項規定辦理審查。(第6項)依第1項規定申請使用地變更編定者，就第1項特定地區外之土地，不得再依第3</w:t>
      </w:r>
      <w:r>
        <w:t>1</w:t>
      </w:r>
      <w:r>
        <w:rPr>
          <w:rFonts w:hint="eastAsia"/>
        </w:rPr>
        <w:t>條規定申請變更編定。</w:t>
      </w:r>
      <w:r>
        <w:rPr>
          <w:rFonts w:hAnsi="標楷體" w:hint="eastAsia"/>
          <w:color w:val="000000"/>
        </w:rPr>
        <w:t>」</w:t>
      </w:r>
    </w:p>
  </w:footnote>
  <w:footnote w:id="7">
    <w:p w14:paraId="29EC396E" w14:textId="44EF0F00" w:rsidR="008812E6" w:rsidRDefault="008812E6">
      <w:pPr>
        <w:pStyle w:val="af7"/>
        <w:wordWrap w:val="0"/>
        <w:adjustRightInd w:val="0"/>
        <w:contextualSpacing/>
      </w:pPr>
      <w:r>
        <w:rPr>
          <w:rStyle w:val="aff"/>
        </w:rPr>
        <w:footnoteRef/>
      </w:r>
      <w:r>
        <w:rPr>
          <w:rFonts w:hint="eastAsia"/>
        </w:rPr>
        <w:t xml:space="preserve"> 資料來源：</w:t>
      </w:r>
      <w:r>
        <w:t>https：//www.moea.gov.tw/MNS/populace/news/News.aspx?kind=1&amp;menu_id=40&amp;news_id=89067</w:t>
      </w:r>
    </w:p>
  </w:footnote>
  <w:footnote w:id="8">
    <w:p w14:paraId="66640C12" w14:textId="24977401" w:rsidR="008812E6" w:rsidRDefault="008812E6">
      <w:pPr>
        <w:pStyle w:val="af7"/>
      </w:pPr>
      <w:r>
        <w:rPr>
          <w:rStyle w:val="aff"/>
        </w:rPr>
        <w:footnoteRef/>
      </w:r>
      <w:r>
        <w:t xml:space="preserve"> </w:t>
      </w:r>
      <w:r>
        <w:rPr>
          <w:rFonts w:hint="eastAsia"/>
        </w:rPr>
        <w:t>如特定工廠登記應檢附書件、特定工廠登記申請書、工廠改善計畫應檢附書件、特定工廠變更登記申請書、特定工廠變更登記應檢附書件、臨登申請特定工廠登記應檢附書件、臨登申請特登申請書等，資料來源：經濟部中部辦公室網站。</w:t>
      </w:r>
      <w:hyperlink r:id="rId1" w:history="1">
        <w:r>
          <w:rPr>
            <w:rStyle w:val="afd"/>
          </w:rPr>
          <w:t>https：//www.cto.moea.gov.tw/FactoryMCLA/web/law/list.php?cid=2</w:t>
        </w:r>
      </w:hyperlink>
      <w:r>
        <w:rPr>
          <w:rFonts w:hint="eastAsia"/>
        </w:rPr>
        <w:t>。</w:t>
      </w:r>
    </w:p>
  </w:footnote>
  <w:footnote w:id="9">
    <w:p w14:paraId="511F2468" w14:textId="25F53C6A" w:rsidR="008812E6" w:rsidRDefault="008812E6" w:rsidP="0031094A">
      <w:pPr>
        <w:pStyle w:val="af7"/>
      </w:pPr>
      <w:r>
        <w:rPr>
          <w:rStyle w:val="aff"/>
        </w:rPr>
        <w:footnoteRef/>
      </w:r>
      <w:r>
        <w:rPr>
          <w:rFonts w:hint="eastAsia"/>
        </w:rPr>
        <w:t xml:space="preserve"> 資料來源：經濟部中部辦公室網站。</w:t>
      </w:r>
      <w:hyperlink r:id="rId2" w:history="1">
        <w:r w:rsidRPr="0028143E">
          <w:rPr>
            <w:rStyle w:val="afd"/>
          </w:rPr>
          <w:t>https</w:t>
        </w:r>
        <w:r>
          <w:rPr>
            <w:rStyle w:val="afd"/>
          </w:rPr>
          <w:t>：</w:t>
        </w:r>
        <w:r w:rsidRPr="0028143E">
          <w:rPr>
            <w:rStyle w:val="afd"/>
          </w:rPr>
          <w:t>//www.cto.moea.gov.tw/FactoryMCLA/web/law/list.php?cid=2</w:t>
        </w:r>
        <w:r w:rsidRPr="0028143E">
          <w:rPr>
            <w:rStyle w:val="afd"/>
            <w:rFonts w:hint="eastAsia"/>
          </w:rPr>
          <w:t>、</w:t>
        </w:r>
        <w:r w:rsidRPr="0028143E">
          <w:rPr>
            <w:rStyle w:val="afd"/>
          </w:rPr>
          <w:t>https</w:t>
        </w:r>
        <w:r>
          <w:rPr>
            <w:rStyle w:val="afd"/>
          </w:rPr>
          <w:t>：</w:t>
        </w:r>
        <w:r w:rsidRPr="0028143E">
          <w:rPr>
            <w:rStyle w:val="afd"/>
          </w:rPr>
          <w:t>//www.cto.moea.gov.tw/FactoryMCLA/web/law/list.php?cid=1</w:t>
        </w:r>
      </w:hyperlink>
      <w:r>
        <w:rPr>
          <w:rFonts w:hint="eastAsia"/>
        </w:rPr>
        <w:t>。</w:t>
      </w:r>
    </w:p>
  </w:footnote>
  <w:footnote w:id="10">
    <w:p w14:paraId="273009F3" w14:textId="77777777" w:rsidR="008812E6" w:rsidRPr="002D1B45" w:rsidRDefault="008812E6">
      <w:pPr>
        <w:pStyle w:val="af7"/>
      </w:pPr>
      <w:r w:rsidRPr="002D1B45">
        <w:rPr>
          <w:rStyle w:val="aff"/>
        </w:rPr>
        <w:footnoteRef/>
      </w:r>
      <w:r w:rsidRPr="002D1B45">
        <w:t xml:space="preserve"> </w:t>
      </w:r>
      <w:r w:rsidRPr="002D1B45">
        <w:rPr>
          <w:rFonts w:hint="eastAsia"/>
        </w:rPr>
        <w:t>未登記工廠停止供電供水作業程序第</w:t>
      </w:r>
      <w:r w:rsidRPr="002D1B45">
        <w:t>7</w:t>
      </w:r>
      <w:r w:rsidRPr="002D1B45">
        <w:rPr>
          <w:rFonts w:hint="eastAsia"/>
        </w:rPr>
        <w:t>點規定：</w:t>
      </w:r>
      <w:r w:rsidRPr="002D1B45">
        <w:rPr>
          <w:rFonts w:hAnsi="標楷體" w:hint="eastAsia"/>
        </w:rPr>
        <w:t>「</w:t>
      </w:r>
      <w:r w:rsidRPr="002D1B45">
        <w:rPr>
          <w:rFonts w:hint="eastAsia"/>
        </w:rPr>
        <w:t>直轄市、縣（市）主管機關怠於依法執行新增未登記工廠及非屬低污染之既有未登記工廠之停止供電、供水者，得經由經濟部工廠管理輔導會報決議後，由本部依下列程序代行處理：(一)本部以書面通知直轄市、縣（市）主管機關應於</w:t>
      </w:r>
      <w:r w:rsidRPr="002D1B45">
        <w:t>60</w:t>
      </w:r>
      <w:r w:rsidRPr="002D1B45">
        <w:rPr>
          <w:rFonts w:hint="eastAsia"/>
        </w:rPr>
        <w:t>日內處理完成。(二)直轄市、縣（市）主管機關屆期仍不作為時，本部得依第3點規定辦理。本部代行處理所支出之費用，應由被代行處理之直轄市、縣（市）主管機關負擔。直轄市、縣（市）主管機關接獲前項第</w:t>
      </w:r>
      <w:r w:rsidRPr="002D1B45">
        <w:t>1</w:t>
      </w:r>
      <w:r w:rsidRPr="002D1B45">
        <w:rPr>
          <w:rFonts w:hint="eastAsia"/>
        </w:rPr>
        <w:t>款通知後，如認為執行有困難，或無法於規定之期限內履行應為之作為時，應於通知處理期限屆滿前，向本部申請延長處理期限，申請延長以1次為限。延長之期限，不得逾30日。</w:t>
      </w:r>
      <w:r w:rsidRPr="002D1B45">
        <w:rPr>
          <w:rFonts w:hAnsi="標楷體" w:hint="eastAsia"/>
        </w:rPr>
        <w:t>」</w:t>
      </w:r>
    </w:p>
  </w:footnote>
  <w:footnote w:id="11">
    <w:p w14:paraId="6079CA5D" w14:textId="0351DF9C" w:rsidR="008812E6" w:rsidRPr="0085754C" w:rsidRDefault="008812E6">
      <w:pPr>
        <w:pStyle w:val="af7"/>
      </w:pPr>
      <w:r>
        <w:rPr>
          <w:rStyle w:val="aff"/>
        </w:rPr>
        <w:footnoteRef/>
      </w:r>
      <w:r>
        <w:t xml:space="preserve"> </w:t>
      </w:r>
      <w:r w:rsidRPr="007947FA">
        <w:rPr>
          <w:rFonts w:hint="eastAsia"/>
        </w:rPr>
        <w:t>執行期間</w:t>
      </w:r>
      <w:r>
        <w:rPr>
          <w:rFonts w:hint="eastAsia"/>
        </w:rPr>
        <w:t>：</w:t>
      </w:r>
      <w:r w:rsidRPr="007947FA">
        <w:rPr>
          <w:rFonts w:hint="eastAsia"/>
        </w:rPr>
        <w:t>自報奉行政院核定之日起至106年6月4日止。</w:t>
      </w:r>
    </w:p>
  </w:footnote>
  <w:footnote w:id="12">
    <w:p w14:paraId="5F6BE429" w14:textId="77777777" w:rsidR="008812E6" w:rsidRDefault="008812E6" w:rsidP="00315CBF">
      <w:pPr>
        <w:pStyle w:val="af7"/>
      </w:pPr>
      <w:r>
        <w:rPr>
          <w:rStyle w:val="aff"/>
        </w:rPr>
        <w:footnoteRef/>
      </w:r>
      <w:r>
        <w:rPr>
          <w:rFonts w:hint="eastAsia"/>
        </w:rPr>
        <w:t xml:space="preserve"> 泛指非都市土地之一般農業區或特定農業區、都市計畫內農業區或保護區及其他主要供農業使用之區域，下同。</w:t>
      </w:r>
    </w:p>
  </w:footnote>
  <w:footnote w:id="13">
    <w:p w14:paraId="3999ED0D" w14:textId="77777777" w:rsidR="008812E6" w:rsidRDefault="008812E6">
      <w:pPr>
        <w:pStyle w:val="af7"/>
        <w:ind w:left="284" w:hangingChars="129" w:hanging="284"/>
        <w:rPr>
          <w:rFonts w:ascii="Times New Roman"/>
        </w:rPr>
      </w:pPr>
      <w:r>
        <w:rPr>
          <w:rStyle w:val="aff"/>
          <w:rFonts w:ascii="Times New Roman"/>
        </w:rPr>
        <w:footnoteRef/>
      </w:r>
      <w:r>
        <w:rPr>
          <w:rFonts w:ascii="Times New Roman" w:hint="eastAsia"/>
        </w:rPr>
        <w:t xml:space="preserve"> </w:t>
      </w:r>
      <w:r>
        <w:rPr>
          <w:rFonts w:ascii="Times New Roman"/>
        </w:rPr>
        <w:t>雲林縣政府</w:t>
      </w:r>
      <w:r>
        <w:rPr>
          <w:rFonts w:ascii="Times New Roman"/>
        </w:rPr>
        <w:t>107</w:t>
      </w:r>
      <w:r>
        <w:rPr>
          <w:rFonts w:ascii="Times New Roman"/>
        </w:rPr>
        <w:t>年</w:t>
      </w:r>
      <w:r>
        <w:rPr>
          <w:rFonts w:ascii="Times New Roman"/>
        </w:rPr>
        <w:t>3</w:t>
      </w:r>
      <w:r>
        <w:rPr>
          <w:rFonts w:ascii="Times New Roman"/>
        </w:rPr>
        <w:t>月</w:t>
      </w:r>
      <w:r>
        <w:rPr>
          <w:rFonts w:ascii="Times New Roman"/>
        </w:rPr>
        <w:t>20</w:t>
      </w:r>
      <w:r>
        <w:rPr>
          <w:rFonts w:ascii="Times New Roman"/>
        </w:rPr>
        <w:t>日以府建用二字第</w:t>
      </w:r>
      <w:r>
        <w:rPr>
          <w:rFonts w:ascii="Times New Roman"/>
        </w:rPr>
        <w:t>1073906108</w:t>
      </w:r>
      <w:r>
        <w:rPr>
          <w:rFonts w:ascii="Times New Roman"/>
        </w:rPr>
        <w:t>號函暨同年月</w:t>
      </w:r>
      <w:r>
        <w:rPr>
          <w:rFonts w:ascii="Times New Roman"/>
        </w:rPr>
        <w:t>27</w:t>
      </w:r>
      <w:r>
        <w:rPr>
          <w:rFonts w:ascii="Times New Roman"/>
        </w:rPr>
        <w:t>日以府建用二字第</w:t>
      </w:r>
      <w:r>
        <w:rPr>
          <w:rFonts w:ascii="Times New Roman"/>
        </w:rPr>
        <w:t>1073906700</w:t>
      </w:r>
      <w:r>
        <w:rPr>
          <w:rFonts w:ascii="Times New Roman"/>
        </w:rPr>
        <w:t>號函</w:t>
      </w:r>
      <w:r>
        <w:rPr>
          <w:rFonts w:ascii="Times New Roman" w:hint="eastAsia"/>
        </w:rPr>
        <w:t>。</w:t>
      </w:r>
    </w:p>
  </w:footnote>
  <w:footnote w:id="14">
    <w:p w14:paraId="6127E868" w14:textId="77777777" w:rsidR="008812E6" w:rsidRDefault="008812E6">
      <w:pPr>
        <w:pStyle w:val="af7"/>
        <w:rPr>
          <w:rFonts w:ascii="Times New Roman"/>
        </w:rPr>
      </w:pPr>
      <w:r>
        <w:rPr>
          <w:rStyle w:val="aff"/>
          <w:rFonts w:ascii="Times New Roman"/>
        </w:rPr>
        <w:footnoteRef/>
      </w:r>
      <w:r>
        <w:rPr>
          <w:rFonts w:ascii="Times New Roman" w:hint="eastAsia"/>
        </w:rPr>
        <w:t xml:space="preserve"> </w:t>
      </w:r>
      <w:r>
        <w:rPr>
          <w:rFonts w:ascii="Times New Roman"/>
        </w:rPr>
        <w:t>內政部</w:t>
      </w:r>
      <w:r>
        <w:rPr>
          <w:rFonts w:ascii="Times New Roman"/>
        </w:rPr>
        <w:t>107</w:t>
      </w:r>
      <w:r>
        <w:rPr>
          <w:rFonts w:ascii="Times New Roman"/>
        </w:rPr>
        <w:t>年</w:t>
      </w:r>
      <w:r>
        <w:rPr>
          <w:rFonts w:ascii="Times New Roman"/>
        </w:rPr>
        <w:t>3</w:t>
      </w:r>
      <w:r>
        <w:rPr>
          <w:rFonts w:ascii="Times New Roman"/>
        </w:rPr>
        <w:t>月</w:t>
      </w:r>
      <w:r>
        <w:rPr>
          <w:rFonts w:ascii="Times New Roman"/>
        </w:rPr>
        <w:t>23</w:t>
      </w:r>
      <w:r>
        <w:rPr>
          <w:rFonts w:ascii="Times New Roman"/>
        </w:rPr>
        <w:t>日以內授營建管字第</w:t>
      </w:r>
      <w:r>
        <w:rPr>
          <w:rFonts w:ascii="Times New Roman"/>
        </w:rPr>
        <w:t>1070805070</w:t>
      </w:r>
      <w:r>
        <w:rPr>
          <w:rFonts w:ascii="Times New Roman"/>
        </w:rPr>
        <w:t>號函。</w:t>
      </w:r>
    </w:p>
  </w:footnote>
  <w:footnote w:id="15">
    <w:p w14:paraId="530BD212" w14:textId="58B27CBB" w:rsidR="008812E6" w:rsidRDefault="008812E6">
      <w:pPr>
        <w:pStyle w:val="af7"/>
      </w:pPr>
      <w:r>
        <w:rPr>
          <w:rStyle w:val="aff"/>
        </w:rPr>
        <w:footnoteRef/>
      </w:r>
      <w:r>
        <w:rPr>
          <w:rFonts w:hint="eastAsia"/>
        </w:rPr>
        <w:t xml:space="preserve"> 資料來源：</w:t>
      </w:r>
      <w:r>
        <w:t xml:space="preserve"> </w:t>
      </w:r>
      <w:hyperlink r:id="rId3" w:history="1">
        <w:r>
          <w:rPr>
            <w:rStyle w:val="afd"/>
          </w:rPr>
          <w:t>https：//afcs.nalrcs.org/web/violation_panel/</w:t>
        </w:r>
      </w:hyperlink>
      <w:r>
        <w:rPr>
          <w:rFonts w:hint="eastAsia"/>
        </w:rPr>
        <w:t>。</w:t>
      </w:r>
    </w:p>
  </w:footnote>
  <w:footnote w:id="16">
    <w:p w14:paraId="0786D2C9" w14:textId="77777777" w:rsidR="008812E6" w:rsidRDefault="008812E6">
      <w:pPr>
        <w:pStyle w:val="af7"/>
      </w:pPr>
      <w:r>
        <w:rPr>
          <w:rStyle w:val="aff"/>
        </w:rPr>
        <w:footnoteRef/>
      </w:r>
      <w:r>
        <w:rPr>
          <w:rFonts w:hint="eastAsia"/>
        </w:rPr>
        <w:t xml:space="preserve"> 農委會107年11月20日農企字第1070243616號函。</w:t>
      </w:r>
    </w:p>
  </w:footnote>
  <w:footnote w:id="17">
    <w:p w14:paraId="5A511F1E" w14:textId="77777777" w:rsidR="008812E6" w:rsidRDefault="008812E6">
      <w:pPr>
        <w:pStyle w:val="af7"/>
      </w:pPr>
      <w:r>
        <w:rPr>
          <w:rStyle w:val="aff"/>
        </w:rPr>
        <w:footnoteRef/>
      </w:r>
      <w:r>
        <w:rPr>
          <w:rFonts w:hint="eastAsia"/>
        </w:rPr>
        <w:t xml:space="preserve"> 農委會107年11月20日農企字第1070243616號函</w:t>
      </w:r>
    </w:p>
    <w:p w14:paraId="7523A147" w14:textId="77777777" w:rsidR="008812E6" w:rsidRDefault="008812E6">
      <w:pPr>
        <w:pStyle w:val="af7"/>
      </w:pPr>
    </w:p>
  </w:footnote>
  <w:footnote w:id="18">
    <w:p w14:paraId="72EF29C2" w14:textId="77777777" w:rsidR="008812E6" w:rsidRDefault="008812E6">
      <w:pPr>
        <w:pStyle w:val="af7"/>
      </w:pPr>
      <w:r>
        <w:rPr>
          <w:rStyle w:val="aff"/>
        </w:rPr>
        <w:footnoteRef/>
      </w:r>
      <w:r>
        <w:rPr>
          <w:rFonts w:hint="eastAsia"/>
        </w:rPr>
        <w:t xml:space="preserve"> 經濟部中部辦公室107年4月17日經中一字第10731310690函。</w:t>
      </w:r>
    </w:p>
  </w:footnote>
  <w:footnote w:id="19">
    <w:p w14:paraId="5C21F92D" w14:textId="77777777" w:rsidR="008812E6" w:rsidRDefault="008812E6">
      <w:pPr>
        <w:pStyle w:val="af7"/>
      </w:pPr>
      <w:r>
        <w:rPr>
          <w:rStyle w:val="aff"/>
        </w:rPr>
        <w:footnoteRef/>
      </w:r>
      <w:r>
        <w:rPr>
          <w:rFonts w:hint="eastAsia"/>
        </w:rPr>
        <w:t xml:space="preserve"> 彰化縣政府107年5月10日以府建工字第1070136500號函。</w:t>
      </w:r>
    </w:p>
  </w:footnote>
  <w:footnote w:id="20">
    <w:p w14:paraId="4F0F0442" w14:textId="0616DF4B" w:rsidR="008812E6" w:rsidRPr="00F71450" w:rsidRDefault="008812E6" w:rsidP="009734DA">
      <w:pPr>
        <w:pStyle w:val="af7"/>
      </w:pPr>
      <w:r>
        <w:rPr>
          <w:rStyle w:val="aff"/>
        </w:rPr>
        <w:footnoteRef/>
      </w:r>
      <w:r>
        <w:t xml:space="preserve"> </w:t>
      </w:r>
      <w:r w:rsidRPr="00F71450">
        <w:rPr>
          <w:rFonts w:hint="eastAsia"/>
        </w:rPr>
        <w:t>現有農地違建，因未符合工輔法標準而不屬即報即拆之工廠，然卻可能越長越大產生形成「準農地工廠」</w:t>
      </w:r>
      <w:r>
        <w:rPr>
          <w:rFonts w:hint="eastAsia"/>
        </w:rPr>
        <w:t>。</w:t>
      </w:r>
    </w:p>
  </w:footnote>
  <w:footnote w:id="21">
    <w:p w14:paraId="6E1AFD17" w14:textId="77777777" w:rsidR="008812E6" w:rsidRDefault="008812E6" w:rsidP="007126A1">
      <w:pPr>
        <w:pStyle w:val="af7"/>
      </w:pPr>
      <w:r>
        <w:rPr>
          <w:rStyle w:val="aff"/>
        </w:rPr>
        <w:footnoteRef/>
      </w:r>
      <w:r>
        <w:rPr>
          <w:rFonts w:hint="eastAsia"/>
          <w:bCs/>
        </w:rPr>
        <w:t xml:space="preserve"> 沿革：90年3月14日總統（90）華總一義字第9000046490號令制定公布全文36條。99年6月2日總統華總一義字第09900136601號令修正公布全文39條。103年1月22日總統華總一義字第10300009941號令修正公布第33、34條條文。1</w:t>
      </w:r>
      <w:r>
        <w:rPr>
          <w:bCs/>
        </w:rPr>
        <w:t>08</w:t>
      </w:r>
      <w:r w:rsidRPr="00040085">
        <w:rPr>
          <w:rFonts w:hint="eastAsia"/>
          <w:bCs/>
        </w:rPr>
        <w:t>年</w:t>
      </w:r>
      <w:r>
        <w:rPr>
          <w:rFonts w:hint="eastAsia"/>
          <w:bCs/>
        </w:rPr>
        <w:t>7</w:t>
      </w:r>
      <w:r w:rsidRPr="00040085">
        <w:rPr>
          <w:rFonts w:hint="eastAsia"/>
          <w:bCs/>
        </w:rPr>
        <w:t>月</w:t>
      </w:r>
      <w:r>
        <w:rPr>
          <w:rFonts w:hint="eastAsia"/>
          <w:bCs/>
        </w:rPr>
        <w:t>2</w:t>
      </w:r>
      <w:r>
        <w:rPr>
          <w:bCs/>
        </w:rPr>
        <w:t>4</w:t>
      </w:r>
      <w:r w:rsidRPr="00040085">
        <w:rPr>
          <w:rFonts w:hint="eastAsia"/>
          <w:bCs/>
        </w:rPr>
        <w:t>日總統華總一經字第10800074591號令修正公布第39條條文；增訂第28-1～28-13條條文及第四章之一章名；施行日期由行政院以命令定之</w:t>
      </w:r>
      <w:r>
        <w:rPr>
          <w:rFonts w:hint="eastAsia"/>
          <w:bCs/>
        </w:rPr>
        <w:t>；1</w:t>
      </w:r>
      <w:r>
        <w:rPr>
          <w:bCs/>
        </w:rPr>
        <w:t>09</w:t>
      </w:r>
      <w:r w:rsidRPr="00040085">
        <w:rPr>
          <w:rFonts w:hint="eastAsia"/>
          <w:bCs/>
        </w:rPr>
        <w:t>年</w:t>
      </w:r>
      <w:r>
        <w:rPr>
          <w:rFonts w:hint="eastAsia"/>
          <w:bCs/>
        </w:rPr>
        <w:t>3</w:t>
      </w:r>
      <w:r w:rsidRPr="00040085">
        <w:rPr>
          <w:rFonts w:hint="eastAsia"/>
          <w:bCs/>
        </w:rPr>
        <w:t>月</w:t>
      </w:r>
      <w:r>
        <w:rPr>
          <w:rFonts w:hint="eastAsia"/>
          <w:bCs/>
        </w:rPr>
        <w:t>1</w:t>
      </w:r>
      <w:r>
        <w:rPr>
          <w:bCs/>
        </w:rPr>
        <w:t>8</w:t>
      </w:r>
      <w:r w:rsidRPr="00040085">
        <w:rPr>
          <w:rFonts w:hint="eastAsia"/>
          <w:bCs/>
        </w:rPr>
        <w:t>日行政院院臺經字第 1090007168號令發布定自</w:t>
      </w:r>
      <w:r>
        <w:rPr>
          <w:rFonts w:hint="eastAsia"/>
          <w:bCs/>
        </w:rPr>
        <w:t>1</w:t>
      </w:r>
      <w:r>
        <w:rPr>
          <w:bCs/>
        </w:rPr>
        <w:t>09</w:t>
      </w:r>
      <w:r w:rsidRPr="00040085">
        <w:rPr>
          <w:rFonts w:hint="eastAsia"/>
          <w:bCs/>
        </w:rPr>
        <w:t>年</w:t>
      </w:r>
      <w:r>
        <w:rPr>
          <w:rFonts w:hint="eastAsia"/>
          <w:bCs/>
        </w:rPr>
        <w:t>3</w:t>
      </w:r>
      <w:r w:rsidRPr="00040085">
        <w:rPr>
          <w:rFonts w:hint="eastAsia"/>
          <w:bCs/>
        </w:rPr>
        <w:t>月</w:t>
      </w:r>
      <w:r>
        <w:rPr>
          <w:rFonts w:hint="eastAsia"/>
          <w:bCs/>
        </w:rPr>
        <w:t>2</w:t>
      </w:r>
      <w:r>
        <w:rPr>
          <w:bCs/>
        </w:rPr>
        <w:t>0</w:t>
      </w:r>
      <w:r w:rsidRPr="00040085">
        <w:rPr>
          <w:rFonts w:hint="eastAsia"/>
          <w:bCs/>
        </w:rPr>
        <w:t>日施行</w:t>
      </w:r>
      <w:r>
        <w:rPr>
          <w:rFonts w:hint="eastAsia"/>
          <w:bCs/>
        </w:rPr>
        <w:t>。</w:t>
      </w:r>
    </w:p>
  </w:footnote>
  <w:footnote w:id="22">
    <w:p w14:paraId="1C6C4262" w14:textId="77777777" w:rsidR="008812E6" w:rsidRDefault="008812E6" w:rsidP="007126A1">
      <w:pPr>
        <w:pStyle w:val="af7"/>
        <w:jc w:val="both"/>
      </w:pPr>
      <w:r>
        <w:rPr>
          <w:rStyle w:val="aff"/>
        </w:rPr>
        <w:footnoteRef/>
      </w:r>
      <w:r>
        <w:rPr>
          <w:rFonts w:hint="eastAsia"/>
        </w:rPr>
        <w:t xml:space="preserve"> 工輔法第33條</w:t>
      </w:r>
      <w:r>
        <w:rPr>
          <w:rFonts w:hint="eastAsia"/>
          <w:bCs/>
        </w:rPr>
        <w:t>規定：「（第1項）為輔導未登記工廠合法經營，中央主管機關應會商有關機關擬定相關措施辦理之；輔導期間自中華民國99年6月2日起至109年6月2日止。（</w:t>
      </w:r>
      <w:r>
        <w:rPr>
          <w:rFonts w:hint="eastAsia"/>
        </w:rPr>
        <w:t>第2項）於前項輔導期間屆滿前，特定地區內之未登記工廠，不適用第30條第1款、區域計畫法第21條第1項、都市計畫法第79條有關違反土地或建築物之使用及建築法第86條第1款、第91條第1項第1款處罰之規定。（第3項）前項特定地區之範圍，由中央主管機關會商有關機關於中華民國99年6月2日起2年內公告之。」</w:t>
      </w:r>
    </w:p>
  </w:footnote>
  <w:footnote w:id="23">
    <w:p w14:paraId="003B7A27" w14:textId="2EB5CBBB" w:rsidR="008812E6" w:rsidRDefault="008812E6" w:rsidP="007126A1">
      <w:pPr>
        <w:pStyle w:val="af7"/>
        <w:ind w:left="1"/>
        <w:jc w:val="both"/>
      </w:pPr>
      <w:r>
        <w:rPr>
          <w:rStyle w:val="aff"/>
        </w:rPr>
        <w:footnoteRef/>
      </w:r>
      <w:r>
        <w:rPr>
          <w:rFonts w:hint="eastAsia"/>
        </w:rPr>
        <w:t xml:space="preserve"> 工輔法</w:t>
      </w:r>
      <w:r>
        <w:rPr>
          <w:rFonts w:hint="eastAsia"/>
          <w:bCs/>
        </w:rPr>
        <w:t>第34條規定：「（第1項）中華民國97年3月14日前既有低污染之未登記工廠，其符合環境保護、消防、水利、水土保持等法律規定者，於中華民國104年6月2日前，得向地方主管機關繳交登記回饋金，申請補辦臨時工廠登記，不</w:t>
      </w:r>
      <w:r>
        <w:rPr>
          <w:rFonts w:hint="eastAsia"/>
        </w:rPr>
        <w:t>受第15條第2款、第3款規定之限制。（第2項）為避免擴增環境污染及</w:t>
      </w:r>
      <w:r>
        <w:rPr>
          <w:rFonts w:hint="eastAsia"/>
          <w:bCs/>
        </w:rPr>
        <w:t>危害</w:t>
      </w:r>
      <w:r>
        <w:rPr>
          <w:rFonts w:hint="eastAsia"/>
        </w:rPr>
        <w:t>公共安全，經依前項規定補辦臨時登記之工廠，其事業主體及工廠登記事項之變更，應予限制。（第3項）前2項有關低污染之認定基準、補辦臨時登記之程序、事業主體及工廠登記事項變更之限制、登記回饋金之數額、繳交程序與使用方式及其他相關事項之辦法，由中央主管機關會商有關機關定之。（第4項）經補辦臨時登記之工廠，於臨時工廠登記失效前，不適用區域計畫法第21條第1項、都市計畫法第79條有關違反土地或建築物之使用及建築法第86條第1款、第91條第1項第1款處罰之規定。（第5項）經補辦臨時登記之工廠，應於中華民國109年6月2日前，取得土地及建築物合法使用之證明文件；屆期未取得者，補辦之臨時工廠登記證明文件，自屆滿之翌日起失其效力，地方主管機關應依第30條規定處罰。」</w:t>
      </w:r>
    </w:p>
  </w:footnote>
  <w:footnote w:id="24">
    <w:p w14:paraId="6CA6378F" w14:textId="77777777" w:rsidR="008812E6" w:rsidRPr="00CE7DCC" w:rsidRDefault="008812E6" w:rsidP="004939DE">
      <w:pPr>
        <w:pStyle w:val="af7"/>
      </w:pPr>
      <w:r>
        <w:rPr>
          <w:rStyle w:val="aff"/>
        </w:rPr>
        <w:footnoteRef/>
      </w:r>
      <w:r>
        <w:t xml:space="preserve"> </w:t>
      </w:r>
      <w:r w:rsidRPr="002C47C6">
        <w:rPr>
          <w:rFonts w:hint="eastAsia"/>
        </w:rPr>
        <w:t>農委會為因應氣候變遷及糧食安全需求，掌握農地使用現況，辦理農業及農地資源盤查作業，透過跨部門蒐集最新地籍圖、電子地圖、國土利用調查成果、航照圖及衛星影像圖等，以及蒐集農、林、漁、畜、休閒等各產業單位掌握產業輔導等資料，運用GIS空間分析功</w:t>
      </w:r>
      <w:r w:rsidRPr="00CE7DCC">
        <w:rPr>
          <w:rFonts w:hint="eastAsia"/>
        </w:rPr>
        <w:t>能，進行農業及農地資料之交叉比對及勾稽，掌握目前農地利用情形；另，對於既有資料無法確認土地使用現況者，透過地方政府協力合作，以資料查核（例如建管資料、建物標示部資料、違規查處資料等）及進行現地勘查等作業，瞭解農地利用情形，並掌握農地利用現況及坐落區位與面積。</w:t>
      </w:r>
    </w:p>
  </w:footnote>
  <w:footnote w:id="25">
    <w:p w14:paraId="6A27E205" w14:textId="26EF1B19" w:rsidR="008812E6" w:rsidRPr="00E022E8" w:rsidRDefault="008812E6" w:rsidP="00F8101F">
      <w:pPr>
        <w:pStyle w:val="af7"/>
        <w:rPr>
          <w:color w:val="FF0000"/>
        </w:rPr>
      </w:pPr>
      <w:r w:rsidRPr="00AC68F4">
        <w:rPr>
          <w:rStyle w:val="aff"/>
        </w:rPr>
        <w:footnoteRef/>
      </w:r>
      <w:r w:rsidRPr="00AC68F4">
        <w:t xml:space="preserve"> </w:t>
      </w:r>
      <w:r w:rsidRPr="00AC68F4">
        <w:rPr>
          <w:rFonts w:hint="eastAsia"/>
        </w:rPr>
        <w:t>依農委會1</w:t>
      </w:r>
      <w:r w:rsidRPr="00AC68F4">
        <w:t>08</w:t>
      </w:r>
      <w:r w:rsidRPr="00AC68F4">
        <w:rPr>
          <w:rFonts w:hint="eastAsia"/>
        </w:rPr>
        <w:t>年年報略以：</w:t>
      </w:r>
      <w:r w:rsidRPr="00AC68F4">
        <w:rPr>
          <w:rFonts w:hAnsi="標楷體" w:hint="eastAsia"/>
        </w:rPr>
        <w:t>「</w:t>
      </w:r>
      <w:r w:rsidRPr="00AC68F4">
        <w:rPr>
          <w:rFonts w:hAnsi="標楷體"/>
        </w:rPr>
        <w:t>……</w:t>
      </w:r>
      <w:r w:rsidRPr="00AC68F4">
        <w:rPr>
          <w:rFonts w:hAnsi="標楷體" w:hint="eastAsia"/>
        </w:rPr>
        <w:t>針對1萬4,000公頃農地現況作為疑似工廠使用部分，並已提供土地清冊予經濟部據以辦理全國違規工廠態樣清查作業</w:t>
      </w:r>
      <w:r w:rsidRPr="00AC68F4">
        <w:rPr>
          <w:rFonts w:hAnsi="標楷體"/>
        </w:rPr>
        <w:t>……</w:t>
      </w:r>
      <w:r w:rsidRPr="00AC68F4">
        <w:rPr>
          <w:rFonts w:hAnsi="標楷體" w:hint="eastAsia"/>
        </w:rPr>
        <w:t>」等內容</w:t>
      </w:r>
      <w:r w:rsidRPr="00AC68F4">
        <w:rPr>
          <w:rFonts w:hint="eastAsia"/>
        </w:rPr>
        <w:t>，可知仍屬</w:t>
      </w:r>
      <w:r w:rsidRPr="00AC68F4">
        <w:rPr>
          <w:rFonts w:hAnsi="標楷體" w:hint="eastAsia"/>
        </w:rPr>
        <w:t>「疑似工廠」，資料來源：</w:t>
      </w:r>
      <w:hyperlink r:id="rId4" w:history="1">
        <w:r w:rsidRPr="00AC68F4">
          <w:rPr>
            <w:rStyle w:val="afd"/>
            <w:rFonts w:hAnsi="標楷體"/>
            <w:color w:val="auto"/>
          </w:rPr>
          <w:t>https://www.coa.gov.tw/ws.php?id=2511567</w:t>
        </w:r>
      </w:hyperlink>
      <w:r w:rsidRPr="00AC68F4">
        <w:rPr>
          <w:rFonts w:hAnsi="標楷體" w:hint="eastAsia"/>
        </w:rPr>
        <w:t>。</w:t>
      </w:r>
    </w:p>
  </w:footnote>
  <w:footnote w:id="26">
    <w:p w14:paraId="3FAE57B2" w14:textId="77777777" w:rsidR="008812E6" w:rsidRPr="00E04234" w:rsidRDefault="008812E6" w:rsidP="004939DE">
      <w:pPr>
        <w:pStyle w:val="af7"/>
        <w:rPr>
          <w:color w:val="FF0000"/>
        </w:rPr>
      </w:pPr>
      <w:r w:rsidRPr="00012CDA">
        <w:rPr>
          <w:rStyle w:val="aff"/>
        </w:rPr>
        <w:footnoteRef/>
      </w:r>
      <w:r w:rsidRPr="00012CDA">
        <w:t xml:space="preserve"> </w:t>
      </w:r>
      <w:r w:rsidRPr="00012CDA">
        <w:rPr>
          <w:rFonts w:hint="eastAsia"/>
        </w:rPr>
        <w:t>依「全台農業及農地資源盤查總面積」網站，修訂日期為1</w:t>
      </w:r>
      <w:r w:rsidRPr="00012CDA">
        <w:t>10</w:t>
      </w:r>
      <w:r w:rsidRPr="00012CDA">
        <w:rPr>
          <w:rFonts w:hint="eastAsia"/>
        </w:rPr>
        <w:t>年10月14日，版次：第四版，109年度農業及農地資源盤查結果。</w:t>
      </w:r>
    </w:p>
  </w:footnote>
  <w:footnote w:id="27">
    <w:p w14:paraId="1E670D20" w14:textId="77777777" w:rsidR="008812E6" w:rsidRPr="00E02FB5" w:rsidRDefault="008812E6" w:rsidP="004939DE">
      <w:pPr>
        <w:pStyle w:val="af7"/>
      </w:pPr>
      <w:r>
        <w:rPr>
          <w:rStyle w:val="aff"/>
        </w:rPr>
        <w:footnoteRef/>
      </w:r>
      <w:r>
        <w:t xml:space="preserve"> </w:t>
      </w:r>
      <w:r w:rsidRPr="00E02FB5">
        <w:rPr>
          <w:rFonts w:hint="eastAsia"/>
        </w:rPr>
        <w:t>如臺南市政府回復：「違章工廠實際數量之掌控，囿於人力物力有限，難以達成，僅能盡力掌握。」南投縣政府僅回復：「委外辦理。因科室人員不足，多數只能仰賴檢舉。」雲林縣政府回復：「目前因人力有限，對於掌握違章工廠實際數量確實有困難。」嘉義縣政府回復：「目前因人力經費有限情形下，對於掌握違章工廠其實際數量確實有困難。」屏東縣政府回復：「違章工廠多屬小型經營事業，且位於農地居多，又轄區幅員遼闊，稽查不易，數量逐年小幅度增加。」花蓮縣政府回復：「因人力及預算限制且幅員狹長，現階段僅能針對已列管案件或被舉報之案件進行掌握。」</w:t>
      </w:r>
    </w:p>
  </w:footnote>
  <w:footnote w:id="28">
    <w:p w14:paraId="726F46B6" w14:textId="77777777" w:rsidR="008812E6" w:rsidRDefault="008812E6" w:rsidP="004939DE">
      <w:pPr>
        <w:pStyle w:val="af7"/>
      </w:pPr>
      <w:r>
        <w:rPr>
          <w:rStyle w:val="aff"/>
        </w:rPr>
        <w:footnoteRef/>
      </w:r>
      <w:r>
        <w:t xml:space="preserve"> </w:t>
      </w:r>
      <w:r>
        <w:rPr>
          <w:rFonts w:hint="eastAsia"/>
        </w:rPr>
        <w:t>經濟部表示，</w:t>
      </w:r>
      <w:r w:rsidRPr="00BB7D96">
        <w:rPr>
          <w:rFonts w:hint="eastAsia"/>
        </w:rPr>
        <w:t>有關未登記工廠清查資料係作為該部後續對於未登記工廠管理輔導時使用之參考資料，辦理相關清查作業時即未規劃公告清查結果，且涉及政府資訊公開法第18條規定屬應限制公開或不予提供者，故未予公告。</w:t>
      </w:r>
    </w:p>
  </w:footnote>
  <w:footnote w:id="29">
    <w:p w14:paraId="31F895E6" w14:textId="77777777" w:rsidR="008812E6" w:rsidRDefault="008812E6" w:rsidP="004939DE">
      <w:pPr>
        <w:pStyle w:val="af7"/>
      </w:pPr>
      <w:r>
        <w:rPr>
          <w:rStyle w:val="aff"/>
        </w:rPr>
        <w:footnoteRef/>
      </w:r>
      <w:r>
        <w:t xml:space="preserve"> </w:t>
      </w:r>
      <w:hyperlink r:id="rId5" w:history="1">
        <w:r>
          <w:rPr>
            <w:rStyle w:val="afd"/>
          </w:rPr>
          <w:t>https：//news.housefun.com.tw/news/article/518149246267.html</w:t>
        </w:r>
      </w:hyperlink>
      <w:r>
        <w:rPr>
          <w:rFonts w:hint="eastAsia"/>
        </w:rPr>
        <w:t>。</w:t>
      </w:r>
    </w:p>
  </w:footnote>
  <w:footnote w:id="30">
    <w:p w14:paraId="289B740B" w14:textId="77777777" w:rsidR="008812E6" w:rsidRDefault="008812E6" w:rsidP="004939DE">
      <w:pPr>
        <w:pStyle w:val="af7"/>
      </w:pPr>
      <w:r>
        <w:rPr>
          <w:rStyle w:val="aff"/>
        </w:rPr>
        <w:footnoteRef/>
      </w:r>
      <w:r>
        <w:t xml:space="preserve"> </w:t>
      </w:r>
      <w:r w:rsidRPr="00CD6831">
        <w:rPr>
          <w:rFonts w:hint="eastAsia"/>
        </w:rPr>
        <w:t>為執行農業及農地盤查作業，農委會廣泛蒐集農地利用相關圖資，包括106年度地籍圖、國土利用調查成果、最新航照圖、衛星影像圖、建物登記、臨時工廠登記等資料，以及各產業單位之產業輔導等圖資，透過各類資料之交互比對及勾稽，將初步掌握目前農地利用情形。</w:t>
      </w:r>
    </w:p>
  </w:footnote>
  <w:footnote w:id="31">
    <w:p w14:paraId="6EBF9B84" w14:textId="77777777" w:rsidR="008812E6" w:rsidRDefault="008812E6" w:rsidP="004939DE">
      <w:pPr>
        <w:pStyle w:val="af7"/>
      </w:pPr>
      <w:r>
        <w:rPr>
          <w:rStyle w:val="aff"/>
        </w:rPr>
        <w:footnoteRef/>
      </w:r>
      <w:r>
        <w:t xml:space="preserve"> </w:t>
      </w:r>
      <w:r>
        <w:rPr>
          <w:rFonts w:hint="eastAsia"/>
        </w:rPr>
        <w:t>對於既有資料無法辨識土地使用現況情形者，將以透過與地方政府協力合作方式，進行農地現況盤查作業。地方政府協助執行工作事項如下：1.</w:t>
      </w:r>
      <w:r>
        <w:rPr>
          <w:rFonts w:hint="eastAsia"/>
        </w:rPr>
        <w:tab/>
        <w:t>蒐集農地利用相關資料：各直轄市、縣（市）政府協助蒐集農地利用現況資訊，如農地興建農舍使用執照、未登記工廠、補辦寺廟登記、農地違規查核等資料，共計13項，農委會予以彙整，納入空間資料之比對作業。2.</w:t>
      </w:r>
      <w:r>
        <w:rPr>
          <w:rFonts w:hint="eastAsia"/>
        </w:rPr>
        <w:tab/>
        <w:t>辦理現地查核：針對使用現況不明或有違規使用疑慮之地區，即依現有圖資資料無法進行比對者，將請直轄市、縣（市）政府於指定期間內完成查核及確認，以釐清農地利用現況。</w:t>
      </w:r>
    </w:p>
  </w:footnote>
  <w:footnote w:id="32">
    <w:p w14:paraId="47BE08C5" w14:textId="77777777" w:rsidR="008812E6" w:rsidRPr="00F9501E" w:rsidRDefault="008812E6" w:rsidP="004939DE">
      <w:pPr>
        <w:pStyle w:val="af7"/>
      </w:pPr>
      <w:r>
        <w:rPr>
          <w:rStyle w:val="aff"/>
        </w:rPr>
        <w:footnoteRef/>
      </w:r>
      <w:r>
        <w:t xml:space="preserve"> </w:t>
      </w:r>
      <w:r w:rsidRPr="00F9501E">
        <w:rPr>
          <w:rFonts w:hint="eastAsia"/>
        </w:rPr>
        <w:t>「檢舉未登記工廠獎勵辦法」自109年3月20日生效</w:t>
      </w:r>
      <w:r>
        <w:rPr>
          <w:rFonts w:hint="eastAsia"/>
        </w:rPr>
        <w:t>。</w:t>
      </w:r>
    </w:p>
  </w:footnote>
  <w:footnote w:id="33">
    <w:p w14:paraId="2D35B670" w14:textId="3E49B8E6" w:rsidR="008812E6" w:rsidRPr="00C53715" w:rsidRDefault="008812E6">
      <w:pPr>
        <w:pStyle w:val="af7"/>
      </w:pPr>
      <w:r w:rsidRPr="00C53715">
        <w:rPr>
          <w:rStyle w:val="aff"/>
        </w:rPr>
        <w:footnoteRef/>
      </w:r>
      <w:r w:rsidRPr="00C53715">
        <w:t xml:space="preserve"> </w:t>
      </w:r>
      <w:r w:rsidRPr="00C53715">
        <w:rPr>
          <w:rFonts w:hint="eastAsia"/>
        </w:rPr>
        <w:t>5</w:t>
      </w:r>
      <w:r w:rsidRPr="00C53715">
        <w:t>8</w:t>
      </w:r>
      <w:r w:rsidRPr="00C53715">
        <w:rPr>
          <w:rFonts w:hint="eastAsia"/>
        </w:rPr>
        <w:t>年發布施行。</w:t>
      </w:r>
    </w:p>
  </w:footnote>
  <w:footnote w:id="34">
    <w:p w14:paraId="2753A956" w14:textId="11112E7E" w:rsidR="008812E6" w:rsidRDefault="008812E6">
      <w:pPr>
        <w:pStyle w:val="af7"/>
        <w:wordWrap w:val="0"/>
        <w:contextualSpacing/>
      </w:pPr>
      <w:r>
        <w:rPr>
          <w:rStyle w:val="aff"/>
        </w:rPr>
        <w:footnoteRef/>
      </w:r>
      <w:r>
        <w:t xml:space="preserve"> </w:t>
      </w:r>
      <w:r>
        <w:rPr>
          <w:rFonts w:hint="eastAsia"/>
        </w:rPr>
        <w:t>本次修正條文施行日期為109年3月20日，經濟部於109年3月20日公布新聞稿：「新修正之『工廠管理輔導法』新增第四章之一未登記工廠與特定工廠管理及輔導，於109年3月20日正式施行」。資料來源：</w:t>
      </w:r>
      <w:r>
        <w:t>https：//www.moea.gov.tw/MNS/populace/news/News.aspx?kind=1&amp;menu_id=40&amp;news_id=89067</w:t>
      </w:r>
      <w:r>
        <w:rPr>
          <w:rFonts w:hint="eastAsia"/>
        </w:rPr>
        <w:t>。</w:t>
      </w:r>
    </w:p>
  </w:footnote>
  <w:footnote w:id="35">
    <w:p w14:paraId="2054CE36" w14:textId="14B14C72" w:rsidR="008812E6" w:rsidRPr="00CA2131" w:rsidRDefault="008812E6">
      <w:pPr>
        <w:pStyle w:val="af7"/>
      </w:pPr>
      <w:r w:rsidRPr="00CA2131">
        <w:rPr>
          <w:rStyle w:val="aff"/>
        </w:rPr>
        <w:footnoteRef/>
      </w:r>
      <w:r w:rsidRPr="00CA2131">
        <w:t xml:space="preserve"> </w:t>
      </w:r>
      <w:r w:rsidRPr="00CA2131">
        <w:rPr>
          <w:rFonts w:hint="eastAsia"/>
        </w:rPr>
        <w:t>資料參考來源：地球公民基金會</w:t>
      </w:r>
      <w:r w:rsidRPr="00CA2131">
        <w:rPr>
          <w:rFonts w:hAnsi="標楷體" w:hint="eastAsia"/>
        </w:rPr>
        <w:t>「</w:t>
      </w:r>
      <w:r w:rsidRPr="00CA2131">
        <w:rPr>
          <w:rFonts w:hint="eastAsia"/>
        </w:rPr>
        <w:t>【聯合新聞稿】臨登展延選舉買票，放任農地工廠違法占據</w:t>
      </w:r>
      <w:r w:rsidRPr="00CA2131">
        <w:rPr>
          <w:rFonts w:hAnsi="標楷體" w:hint="eastAsia"/>
        </w:rPr>
        <w:t>」，</w:t>
      </w:r>
      <w:hyperlink r:id="rId6" w:history="1">
        <w:r w:rsidRPr="00CA2131">
          <w:rPr>
            <w:rStyle w:val="afd"/>
            <w:color w:val="auto"/>
          </w:rPr>
          <w:t>https://www.cet-taiwan.org/node/3315</w:t>
        </w:r>
      </w:hyperlink>
      <w:r w:rsidRPr="00CA2131">
        <w:rPr>
          <w:rFonts w:hint="eastAsia"/>
        </w:rPr>
        <w:t>。</w:t>
      </w:r>
    </w:p>
  </w:footnote>
  <w:footnote w:id="36">
    <w:p w14:paraId="45D732BE" w14:textId="0EF74A87" w:rsidR="008812E6" w:rsidRPr="00502799" w:rsidRDefault="008812E6" w:rsidP="00455445">
      <w:pPr>
        <w:pStyle w:val="af7"/>
        <w:wordWrap w:val="0"/>
      </w:pPr>
      <w:r w:rsidRPr="00CA2131">
        <w:rPr>
          <w:rStyle w:val="aff"/>
        </w:rPr>
        <w:footnoteRef/>
      </w:r>
      <w:r w:rsidRPr="00CA2131">
        <w:t xml:space="preserve"> </w:t>
      </w:r>
      <w:r w:rsidRPr="00CA2131">
        <w:rPr>
          <w:rFonts w:hint="eastAsia"/>
        </w:rPr>
        <w:t>資料參</w:t>
      </w:r>
      <w:r w:rsidRPr="00502799">
        <w:rPr>
          <w:rFonts w:hint="eastAsia"/>
        </w:rPr>
        <w:t>考來源：</w:t>
      </w:r>
      <w:r w:rsidRPr="00502799">
        <w:t>https：//www.chinatimes.com/newspapers/20140907000273-260102?chdtv</w:t>
      </w:r>
      <w:r w:rsidRPr="00502799">
        <w:rPr>
          <w:rFonts w:hAnsi="標楷體" w:hint="eastAsia"/>
        </w:rPr>
        <w:t>「進威煉油25年 也是沒牌」、</w:t>
      </w:r>
      <w:r w:rsidRPr="00502799">
        <w:rPr>
          <w:rFonts w:hAnsi="標楷體"/>
        </w:rPr>
        <w:t>https：//www.ettoday.net/news/20140904/397436.htm</w:t>
      </w:r>
      <w:r w:rsidRPr="00502799">
        <w:rPr>
          <w:rFonts w:hAnsi="標楷體" w:hint="eastAsia"/>
        </w:rPr>
        <w:t>「黑心地溝油賣強冠　製成『全統香豬油』流向餐廳夜市」。</w:t>
      </w:r>
    </w:p>
  </w:footnote>
  <w:footnote w:id="37">
    <w:p w14:paraId="71994C24" w14:textId="77777777" w:rsidR="008812E6" w:rsidRDefault="008812E6" w:rsidP="00C5187B">
      <w:pPr>
        <w:pStyle w:val="af7"/>
      </w:pPr>
      <w:r>
        <w:rPr>
          <w:rStyle w:val="aff"/>
        </w:rPr>
        <w:footnoteRef/>
      </w:r>
      <w:r>
        <w:t xml:space="preserve"> </w:t>
      </w:r>
      <w:r>
        <w:rPr>
          <w:rFonts w:hint="eastAsia"/>
        </w:rPr>
        <w:t>一、非屬低污染之既有未登記工廠，應訂定輔導期限，輔導業者轉型、遷廠或關廠。其拒不配合者，應依法停止供電、供水、拆除。二、屬低污染之既有未登記工廠，未依第28條之5第1項規定申請納管或提出工廠改善計畫者，應依法停止供電、供水、拆除。三、屬低污染之既有未登記工廠，依第28條之5第1項規定提出工廠改善計畫經核定者，應輔導其改善，並定期對其實施稽查。</w:t>
      </w:r>
    </w:p>
  </w:footnote>
  <w:footnote w:id="38">
    <w:p w14:paraId="7BFE3BE5" w14:textId="77777777" w:rsidR="008812E6" w:rsidRDefault="008812E6" w:rsidP="00A92044">
      <w:pPr>
        <w:pStyle w:val="af7"/>
      </w:pPr>
      <w:r>
        <w:rPr>
          <w:rStyle w:val="aff"/>
        </w:rPr>
        <w:footnoteRef/>
      </w:r>
      <w:r>
        <w:rPr>
          <w:rFonts w:hint="eastAsia"/>
        </w:rPr>
        <w:t xml:space="preserve"> 農委會107年11月20日農企字第1070243616號函</w:t>
      </w:r>
    </w:p>
  </w:footnote>
  <w:footnote w:id="39">
    <w:p w14:paraId="321E887C" w14:textId="77777777" w:rsidR="008812E6" w:rsidRDefault="008812E6" w:rsidP="00963BBF">
      <w:pPr>
        <w:pStyle w:val="af7"/>
      </w:pPr>
      <w:r>
        <w:rPr>
          <w:rStyle w:val="aff"/>
        </w:rPr>
        <w:footnoteRef/>
      </w:r>
      <w:r>
        <w:t xml:space="preserve"> </w:t>
      </w:r>
      <w:r>
        <w:rPr>
          <w:rFonts w:hint="eastAsia"/>
        </w:rPr>
        <w:t>農委會109年7月2日農企字第1090221933號函</w:t>
      </w:r>
    </w:p>
  </w:footnote>
  <w:footnote w:id="40">
    <w:p w14:paraId="143E2044" w14:textId="77777777" w:rsidR="008812E6" w:rsidRDefault="008812E6" w:rsidP="00A92044">
      <w:pPr>
        <w:pStyle w:val="af7"/>
      </w:pPr>
      <w:r>
        <w:rPr>
          <w:rStyle w:val="aff"/>
          <w:sz w:val="18"/>
        </w:rPr>
        <w:footnoteRef/>
      </w:r>
      <w:r>
        <w:rPr>
          <w:rFonts w:hint="eastAsia"/>
          <w:sz w:val="18"/>
        </w:rPr>
        <w:t xml:space="preserve"> 彰化縣環境保護聯盟106年10月2日彰化環盟字第106011號、107年4月11日彰化環盟字第107008號函。</w:t>
      </w:r>
    </w:p>
  </w:footnote>
  <w:footnote w:id="41">
    <w:p w14:paraId="2E6893FD" w14:textId="2C6226F6" w:rsidR="008812E6" w:rsidRPr="002A4927" w:rsidRDefault="008812E6" w:rsidP="00A92044">
      <w:pPr>
        <w:pStyle w:val="af7"/>
      </w:pPr>
      <w:r>
        <w:rPr>
          <w:rStyle w:val="aff"/>
        </w:rPr>
        <w:footnoteRef/>
      </w:r>
      <w:r>
        <w:t xml:space="preserve"> </w:t>
      </w:r>
      <w:r w:rsidRPr="00FF74A0">
        <w:rPr>
          <w:rFonts w:hint="eastAsia"/>
          <w:sz w:val="18"/>
        </w:rPr>
        <w:t>109年6月20日</w:t>
      </w:r>
      <w:r>
        <w:rPr>
          <w:rFonts w:hint="eastAsia"/>
          <w:sz w:val="18"/>
        </w:rPr>
        <w:t>彰化縣政府府建始字第1090187748號，案件來源為彰化縣環境保護聯盟、地球公民基金會檢舉，經濟部中部辦公室於108-109年間分別函轉至彰化縣政府</w:t>
      </w:r>
      <w:r w:rsidRPr="00421A69">
        <w:rPr>
          <w:rFonts w:hint="eastAsia"/>
          <w:sz w:val="18"/>
        </w:rPr>
        <w:t>農地上疑似有違法正在加蓋建築體或填廢棄土整地等新增建築情事</w:t>
      </w:r>
      <w:r>
        <w:rPr>
          <w:rFonts w:hint="eastAsia"/>
          <w:sz w:val="18"/>
        </w:rPr>
        <w:t>。</w:t>
      </w:r>
    </w:p>
  </w:footnote>
  <w:footnote w:id="42">
    <w:p w14:paraId="7D022F17" w14:textId="77777777" w:rsidR="008812E6" w:rsidRPr="00B5477E" w:rsidRDefault="008812E6" w:rsidP="00A92044">
      <w:pPr>
        <w:pStyle w:val="af7"/>
      </w:pPr>
      <w:r>
        <w:rPr>
          <w:rStyle w:val="aff"/>
        </w:rPr>
        <w:footnoteRef/>
      </w:r>
      <w:r>
        <w:t xml:space="preserve"> </w:t>
      </w:r>
      <w:r w:rsidRPr="00B5477E">
        <w:rPr>
          <w:rFonts w:hint="eastAsia"/>
        </w:rPr>
        <w:t>區域計畫法第21條規定：「違反第15條第1項之管制使用土地者，由該管直轄市、縣（市）政府處新臺幣6萬元以上30萬元以下罰鍰，並得限期令其變更使用、停止使用或拆除其地上物恢復原狀。前項情形經限期變更使用、停止使用或拆除地上物恢復原狀而不遵從者，得按次處罰，並停止供水、供電、封閉、強制拆除或採取其他恢復原狀之措施，其費用由土地或地上物所有人、使用人或管理人負擔。……」第22條規定：「違反前條規定不依限變更土地使用或拆除建築物恢復土地原狀者，除依行政執行法辦理外，並得處6個月以下有期徒刑或拘役。」</w:t>
      </w:r>
    </w:p>
  </w:footnote>
  <w:footnote w:id="43">
    <w:p w14:paraId="57D591EB" w14:textId="77777777" w:rsidR="008812E6" w:rsidRPr="00B5477E" w:rsidRDefault="008812E6" w:rsidP="00A92044">
      <w:pPr>
        <w:pStyle w:val="af7"/>
      </w:pPr>
      <w:r>
        <w:rPr>
          <w:rStyle w:val="aff"/>
        </w:rPr>
        <w:footnoteRef/>
      </w:r>
      <w:r>
        <w:t xml:space="preserve"> </w:t>
      </w:r>
      <w:r w:rsidRPr="00B5477E">
        <w:rPr>
          <w:rFonts w:hint="eastAsia"/>
        </w:rPr>
        <w:t>都市計畫法第79條規定：「都市計畫範圍內土地或建築物之使用，或從事建造、採取土石、變更地形，違反本法或內政部、直轄市、縣（市）政府依本法所發布之命令者，當地地方政府或鄉、鎮、縣轄市公所得處其土地或建築物所有權人、使用人或管理人新臺幣6萬元以上30萬元以下罰鍰，並勒令拆除、改建、停止使用或恢復原狀。不拆除、改建、停止使用或恢復原狀者，得按次處罰，並停止供水、供電、封閉、強制拆除或採取其他恢復原狀之措施，其費用由土地或建築物所有權人、使用人或管理人負擔。……」</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0063B"/>
    <w:multiLevelType w:val="multilevel"/>
    <w:tmpl w:val="0370063B"/>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 w15:restartNumberingAfterBreak="0">
    <w:nsid w:val="081F43FE"/>
    <w:multiLevelType w:val="multilevel"/>
    <w:tmpl w:val="081F43FE"/>
    <w:lvl w:ilvl="0" w:tentative="1">
      <w:start w:val="1"/>
      <w:numFmt w:val="taiwaneseCountingThousand"/>
      <w:pStyle w:val="a"/>
      <w:lvlText w:val="附圖%1、"/>
      <w:lvlJc w:val="left"/>
      <w:pPr>
        <w:tabs>
          <w:tab w:val="left" w:pos="1440"/>
        </w:tabs>
        <w:ind w:left="695" w:hanging="695"/>
      </w:pPr>
      <w:rPr>
        <w:rFonts w:ascii="標楷體" w:eastAsia="標楷體" w:hint="eastAsia"/>
        <w:b w:val="0"/>
        <w:i w:val="0"/>
        <w:sz w:val="32"/>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2" w15:restartNumberingAfterBreak="0">
    <w:nsid w:val="08F25D2C"/>
    <w:multiLevelType w:val="multilevel"/>
    <w:tmpl w:val="08F25D2C"/>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3" w15:restartNumberingAfterBreak="0">
    <w:nsid w:val="0C831E91"/>
    <w:multiLevelType w:val="multilevel"/>
    <w:tmpl w:val="0C831E91"/>
    <w:lvl w:ilvl="0">
      <w:start w:val="1"/>
      <w:numFmt w:val="upperLetter"/>
      <w:suff w:val="nothing"/>
      <w:lvlText w:val="%1."/>
      <w:lvlJc w:val="left"/>
      <w:pPr>
        <w:ind w:left="420" w:hanging="420"/>
      </w:pPr>
      <w:rPr>
        <w:rFonts w:hint="default"/>
      </w:rPr>
    </w:lvl>
    <w:lvl w:ilvl="1" w:tentative="1">
      <w:start w:val="1"/>
      <w:numFmt w:val="ideographTraditional"/>
      <w:lvlText w:val="%2、"/>
      <w:lvlJc w:val="left"/>
      <w:pPr>
        <w:ind w:left="1824" w:hanging="480"/>
      </w:pPr>
    </w:lvl>
    <w:lvl w:ilvl="2" w:tentative="1">
      <w:start w:val="1"/>
      <w:numFmt w:val="lowerRoman"/>
      <w:lvlText w:val="%3."/>
      <w:lvlJc w:val="right"/>
      <w:pPr>
        <w:ind w:left="2304" w:hanging="480"/>
      </w:pPr>
    </w:lvl>
    <w:lvl w:ilvl="3" w:tentative="1">
      <w:start w:val="1"/>
      <w:numFmt w:val="decimal"/>
      <w:lvlText w:val="%4."/>
      <w:lvlJc w:val="left"/>
      <w:pPr>
        <w:ind w:left="2784" w:hanging="480"/>
      </w:pPr>
    </w:lvl>
    <w:lvl w:ilvl="4" w:tentative="1">
      <w:start w:val="1"/>
      <w:numFmt w:val="ideographTraditional"/>
      <w:lvlText w:val="%5、"/>
      <w:lvlJc w:val="left"/>
      <w:pPr>
        <w:ind w:left="3264" w:hanging="480"/>
      </w:pPr>
    </w:lvl>
    <w:lvl w:ilvl="5" w:tentative="1">
      <w:start w:val="1"/>
      <w:numFmt w:val="lowerRoman"/>
      <w:lvlText w:val="%6."/>
      <w:lvlJc w:val="right"/>
      <w:pPr>
        <w:ind w:left="3744" w:hanging="480"/>
      </w:pPr>
    </w:lvl>
    <w:lvl w:ilvl="6" w:tentative="1">
      <w:start w:val="1"/>
      <w:numFmt w:val="decimal"/>
      <w:lvlText w:val="%7."/>
      <w:lvlJc w:val="left"/>
      <w:pPr>
        <w:ind w:left="4224" w:hanging="480"/>
      </w:pPr>
    </w:lvl>
    <w:lvl w:ilvl="7" w:tentative="1">
      <w:start w:val="1"/>
      <w:numFmt w:val="ideographTraditional"/>
      <w:lvlText w:val="%8、"/>
      <w:lvlJc w:val="left"/>
      <w:pPr>
        <w:ind w:left="4704" w:hanging="480"/>
      </w:pPr>
    </w:lvl>
    <w:lvl w:ilvl="8" w:tentative="1">
      <w:start w:val="1"/>
      <w:numFmt w:val="lowerRoman"/>
      <w:lvlText w:val="%9."/>
      <w:lvlJc w:val="right"/>
      <w:pPr>
        <w:ind w:left="5184" w:hanging="480"/>
      </w:pPr>
    </w:lvl>
  </w:abstractNum>
  <w:abstractNum w:abstractNumId="4" w15:restartNumberingAfterBreak="0">
    <w:nsid w:val="0E6322BC"/>
    <w:multiLevelType w:val="multilevel"/>
    <w:tmpl w:val="0E6322BC"/>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5" w15:restartNumberingAfterBreak="0">
    <w:nsid w:val="140E010C"/>
    <w:multiLevelType w:val="multilevel"/>
    <w:tmpl w:val="837CA60C"/>
    <w:lvl w:ilvl="0">
      <w:start w:val="1"/>
      <w:numFmt w:val="ideographLegalTraditional"/>
      <w:pStyle w:val="1"/>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pStyle w:val="2"/>
      <w:suff w:val="nothing"/>
      <w:lvlText w:val="%2、"/>
      <w:lvlJc w:val="left"/>
      <w:pPr>
        <w:ind w:left="1249" w:hanging="681"/>
      </w:pPr>
      <w:rPr>
        <w:rFonts w:ascii="標楷體" w:eastAsia="標楷體" w:hint="eastAsia"/>
        <w:b w:val="0"/>
        <w:i w:val="0"/>
        <w:spacing w:val="0"/>
        <w:w w:val="100"/>
        <w:kern w:val="32"/>
        <w:position w:val="0"/>
        <w:sz w:val="32"/>
        <w:lang w:val="en-US"/>
      </w:rPr>
    </w:lvl>
    <w:lvl w:ilvl="2">
      <w:start w:val="1"/>
      <w:numFmt w:val="taiwaneseCountingThousand"/>
      <w:pStyle w:val="3"/>
      <w:suff w:val="nothing"/>
      <w:lvlText w:val="(%3)"/>
      <w:lvlJc w:val="left"/>
      <w:pPr>
        <w:ind w:left="1361" w:hanging="681"/>
      </w:pPr>
      <w:rPr>
        <w:rFonts w:ascii="標楷體" w:eastAsia="標楷體" w:hint="eastAsia"/>
        <w:b w:val="0"/>
        <w:i w:val="0"/>
        <w:color w:val="auto"/>
        <w:spacing w:val="0"/>
        <w:w w:val="100"/>
        <w:kern w:val="32"/>
        <w:position w:val="0"/>
        <w:sz w:val="32"/>
      </w:rPr>
    </w:lvl>
    <w:lvl w:ilvl="3">
      <w:start w:val="1"/>
      <w:numFmt w:val="decimal"/>
      <w:pStyle w:val="4"/>
      <w:suff w:val="nothing"/>
      <w:lvlText w:val="%4、"/>
      <w:lvlJc w:val="left"/>
      <w:pPr>
        <w:ind w:left="1928" w:hanging="510"/>
      </w:pPr>
      <w:rPr>
        <w:rFonts w:ascii="標楷體" w:eastAsia="標楷體" w:hint="eastAsia"/>
        <w:b w:val="0"/>
        <w:i w:val="0"/>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pStyle w:val="8"/>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pStyle w:val="9"/>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6" w15:restartNumberingAfterBreak="0">
    <w:nsid w:val="19532EFC"/>
    <w:multiLevelType w:val="multilevel"/>
    <w:tmpl w:val="19532EFC"/>
    <w:lvl w:ilvl="0">
      <w:start w:val="1"/>
      <w:numFmt w:val="taiwaneseCountingThousand"/>
      <w:pStyle w:val="a0"/>
      <w:lvlText w:val="附表%1、"/>
      <w:lvlJc w:val="left"/>
      <w:pPr>
        <w:tabs>
          <w:tab w:val="left" w:pos="1440"/>
        </w:tabs>
        <w:ind w:left="695" w:hanging="695"/>
      </w:pPr>
      <w:rPr>
        <w:rFonts w:ascii="標楷體" w:eastAsia="標楷體" w:hint="eastAsia"/>
        <w:b w:val="0"/>
        <w:i w:val="0"/>
        <w:sz w:val="32"/>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7" w15:restartNumberingAfterBreak="0">
    <w:nsid w:val="23FB0F17"/>
    <w:multiLevelType w:val="multilevel"/>
    <w:tmpl w:val="23FB0F17"/>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8" w15:restartNumberingAfterBreak="0">
    <w:nsid w:val="262E7419"/>
    <w:multiLevelType w:val="multilevel"/>
    <w:tmpl w:val="262E7419"/>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9" w15:restartNumberingAfterBreak="0">
    <w:nsid w:val="2A652DA5"/>
    <w:multiLevelType w:val="multilevel"/>
    <w:tmpl w:val="2A652DA5"/>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0" w15:restartNumberingAfterBreak="0">
    <w:nsid w:val="2F7D11C3"/>
    <w:multiLevelType w:val="multilevel"/>
    <w:tmpl w:val="2F7D11C3"/>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1" w15:restartNumberingAfterBreak="0">
    <w:nsid w:val="35F247B4"/>
    <w:multiLevelType w:val="multilevel"/>
    <w:tmpl w:val="35F247B4"/>
    <w:lvl w:ilvl="0">
      <w:start w:val="1"/>
      <w:numFmt w:val="decimal"/>
      <w:suff w:val="nothing"/>
      <w:lvlText w:val="%1."/>
      <w:lvlJc w:val="left"/>
      <w:pPr>
        <w:ind w:left="1200" w:hanging="720"/>
      </w:pPr>
      <w:rPr>
        <w:rFonts w:hint="eastAsia"/>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2" w15:restartNumberingAfterBreak="0">
    <w:nsid w:val="384915DF"/>
    <w:multiLevelType w:val="multilevel"/>
    <w:tmpl w:val="384915DF"/>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3" w15:restartNumberingAfterBreak="0">
    <w:nsid w:val="3CFE143F"/>
    <w:multiLevelType w:val="multilevel"/>
    <w:tmpl w:val="3CFE143F"/>
    <w:lvl w:ilvl="0" w:tentative="1">
      <w:start w:val="1"/>
      <w:numFmt w:val="decimal"/>
      <w:pStyle w:val="a1"/>
      <w:lvlText w:val="圖%1　"/>
      <w:lvlJc w:val="left"/>
      <w:pPr>
        <w:ind w:left="480" w:hanging="480"/>
      </w:pPr>
      <w:rPr>
        <w:rFonts w:ascii="標楷體" w:eastAsia="標楷體" w:hint="eastAsia"/>
        <w:b w:val="0"/>
        <w:i w:val="0"/>
        <w:sz w:val="28"/>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4" w15:restartNumberingAfterBreak="0">
    <w:nsid w:val="441523EB"/>
    <w:multiLevelType w:val="multilevel"/>
    <w:tmpl w:val="441523EB"/>
    <w:lvl w:ilvl="0" w:tentative="1">
      <w:start w:val="1"/>
      <w:numFmt w:val="taiwaneseCountingThousand"/>
      <w:pStyle w:val="a2"/>
      <w:lvlText w:val="附件%1、"/>
      <w:lvlJc w:val="left"/>
      <w:pPr>
        <w:ind w:left="480" w:hanging="480"/>
      </w:pPr>
      <w:rPr>
        <w:rFonts w:ascii="標楷體" w:eastAsia="標楷體" w:hint="eastAsia"/>
        <w:b w:val="0"/>
        <w:i w:val="0"/>
        <w:caps w:val="0"/>
        <w:strike w:val="0"/>
        <w:dstrike w:val="0"/>
        <w:spacing w:val="0"/>
        <w:w w:val="100"/>
        <w:kern w:val="32"/>
        <w:position w:val="0"/>
        <w:sz w:val="32"/>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5" w15:restartNumberingAfterBreak="0">
    <w:nsid w:val="4A5F5684"/>
    <w:multiLevelType w:val="multilevel"/>
    <w:tmpl w:val="4A5F5684"/>
    <w:lvl w:ilvl="0" w:tentative="1">
      <w:start w:val="1"/>
      <w:numFmt w:val="decimal"/>
      <w:pStyle w:val="a3"/>
      <w:lvlText w:val="表%1　"/>
      <w:lvlJc w:val="left"/>
      <w:pPr>
        <w:ind w:left="480" w:hanging="480"/>
      </w:pPr>
      <w:rPr>
        <w:rFonts w:ascii="標楷體" w:eastAsia="標楷體" w:hint="eastAsia"/>
        <w:b w:val="0"/>
        <w:i w:val="0"/>
        <w:sz w:val="28"/>
        <w:lang w:val="en-US"/>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16" w15:restartNumberingAfterBreak="0">
    <w:nsid w:val="52BA770F"/>
    <w:multiLevelType w:val="multilevel"/>
    <w:tmpl w:val="52BA770F"/>
    <w:lvl w:ilvl="0" w:tentative="1">
      <w:start w:val="1"/>
      <w:numFmt w:val="upperLetter"/>
      <w:pStyle w:val="a4"/>
      <w:lvlText w:val="附錄%1、"/>
      <w:lvlJc w:val="left"/>
      <w:pPr>
        <w:ind w:left="480" w:hanging="480"/>
      </w:pPr>
      <w:rPr>
        <w:rFonts w:ascii="標楷體" w:eastAsia="標楷體" w:hint="eastAsia"/>
        <w:b w:val="0"/>
        <w:i w:val="0"/>
        <w:caps w:val="0"/>
        <w:strike w:val="0"/>
        <w:dstrike w:val="0"/>
        <w:color w:val="000000"/>
        <w:spacing w:val="0"/>
        <w:w w:val="100"/>
        <w:kern w:val="32"/>
        <w:position w:val="0"/>
        <w:sz w:val="32"/>
        <w:u w:val="none"/>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7" w15:restartNumberingAfterBreak="0">
    <w:nsid w:val="54810F1F"/>
    <w:multiLevelType w:val="multilevel"/>
    <w:tmpl w:val="54810F1F"/>
    <w:lvl w:ilvl="0">
      <w:start w:val="1"/>
      <w:numFmt w:val="decimal"/>
      <w:suff w:val="nothing"/>
      <w:lvlText w:val="(%1)"/>
      <w:lvlJc w:val="left"/>
      <w:pPr>
        <w:ind w:left="720" w:hanging="720"/>
      </w:pPr>
      <w:rPr>
        <w:rFonts w:hint="eastAsia"/>
      </w:rPr>
    </w:lvl>
    <w:lvl w:ilvl="1" w:tentative="1">
      <w:start w:val="1"/>
      <w:numFmt w:val="ideographTraditional"/>
      <w:lvlText w:val="%2、"/>
      <w:lvlJc w:val="left"/>
      <w:pPr>
        <w:ind w:left="1104" w:hanging="480"/>
      </w:pPr>
    </w:lvl>
    <w:lvl w:ilvl="2" w:tentative="1">
      <w:start w:val="1"/>
      <w:numFmt w:val="lowerRoman"/>
      <w:lvlText w:val="%3."/>
      <w:lvlJc w:val="right"/>
      <w:pPr>
        <w:ind w:left="1584" w:hanging="480"/>
      </w:pPr>
    </w:lvl>
    <w:lvl w:ilvl="3" w:tentative="1">
      <w:start w:val="1"/>
      <w:numFmt w:val="decimal"/>
      <w:lvlText w:val="%4."/>
      <w:lvlJc w:val="left"/>
      <w:pPr>
        <w:ind w:left="2064" w:hanging="480"/>
      </w:pPr>
    </w:lvl>
    <w:lvl w:ilvl="4" w:tentative="1">
      <w:start w:val="1"/>
      <w:numFmt w:val="ideographTraditional"/>
      <w:lvlText w:val="%5、"/>
      <w:lvlJc w:val="left"/>
      <w:pPr>
        <w:ind w:left="2544" w:hanging="480"/>
      </w:pPr>
    </w:lvl>
    <w:lvl w:ilvl="5" w:tentative="1">
      <w:start w:val="1"/>
      <w:numFmt w:val="lowerRoman"/>
      <w:lvlText w:val="%6."/>
      <w:lvlJc w:val="right"/>
      <w:pPr>
        <w:ind w:left="3024" w:hanging="480"/>
      </w:pPr>
    </w:lvl>
    <w:lvl w:ilvl="6" w:tentative="1">
      <w:start w:val="1"/>
      <w:numFmt w:val="decimal"/>
      <w:lvlText w:val="%7."/>
      <w:lvlJc w:val="left"/>
      <w:pPr>
        <w:ind w:left="3504" w:hanging="480"/>
      </w:pPr>
    </w:lvl>
    <w:lvl w:ilvl="7" w:tentative="1">
      <w:start w:val="1"/>
      <w:numFmt w:val="ideographTraditional"/>
      <w:lvlText w:val="%8、"/>
      <w:lvlJc w:val="left"/>
      <w:pPr>
        <w:ind w:left="3984" w:hanging="480"/>
      </w:pPr>
    </w:lvl>
    <w:lvl w:ilvl="8" w:tentative="1">
      <w:start w:val="1"/>
      <w:numFmt w:val="lowerRoman"/>
      <w:lvlText w:val="%9."/>
      <w:lvlJc w:val="right"/>
      <w:pPr>
        <w:ind w:left="4464" w:hanging="480"/>
      </w:pPr>
    </w:lvl>
  </w:abstractNum>
  <w:abstractNum w:abstractNumId="18" w15:restartNumberingAfterBreak="0">
    <w:nsid w:val="56E54857"/>
    <w:multiLevelType w:val="multilevel"/>
    <w:tmpl w:val="56E54857"/>
    <w:lvl w:ilvl="0" w:tentative="1">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9" w15:restartNumberingAfterBreak="0">
    <w:nsid w:val="56FE1E51"/>
    <w:multiLevelType w:val="multilevel"/>
    <w:tmpl w:val="56FE1E51"/>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0" w15:restartNumberingAfterBreak="0">
    <w:nsid w:val="577979BC"/>
    <w:multiLevelType w:val="multilevel"/>
    <w:tmpl w:val="577979BC"/>
    <w:lvl w:ilvl="0">
      <w:start w:val="1"/>
      <w:numFmt w:val="decimal"/>
      <w:lvlText w:val="%1."/>
      <w:lvlJc w:val="left"/>
      <w:pPr>
        <w:ind w:left="360" w:hanging="360"/>
      </w:pPr>
      <w:rPr>
        <w:rFonts w:hint="default"/>
        <w:color w:val="auto"/>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1" w15:restartNumberingAfterBreak="0">
    <w:nsid w:val="5EBA409F"/>
    <w:multiLevelType w:val="multilevel"/>
    <w:tmpl w:val="5EBA409F"/>
    <w:lvl w:ilvl="0" w:tentative="1">
      <w:start w:val="1"/>
      <w:numFmt w:val="taiwaneseCountingThousand"/>
      <w:lvlText w:val="%1."/>
      <w:lvlJc w:val="left"/>
      <w:pPr>
        <w:ind w:left="480" w:hanging="480"/>
      </w:pPr>
      <w:rPr>
        <w:rFonts w:hint="eastAsia"/>
      </w:rPr>
    </w:lvl>
    <w:lvl w:ilvl="1">
      <w:start w:val="1"/>
      <w:numFmt w:val="upperLetter"/>
      <w:suff w:val="nothing"/>
      <w:lvlText w:val="%2."/>
      <w:lvlJc w:val="left"/>
      <w:pPr>
        <w:ind w:left="960" w:hanging="480"/>
      </w:pPr>
      <w:rPr>
        <w:rFonts w:hint="eastAsia"/>
      </w:rPr>
    </w:lvl>
    <w:lvl w:ilvl="2" w:tentative="1">
      <w:start w:val="1"/>
      <w:numFmt w:val="decimal"/>
      <w:lvlText w:val="(%3)"/>
      <w:lvlJc w:val="left"/>
      <w:pPr>
        <w:ind w:left="1440" w:hanging="480"/>
      </w:pPr>
      <w:rPr>
        <w:rFonts w:hint="eastAsia"/>
      </w:r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2" w15:restartNumberingAfterBreak="0">
    <w:nsid w:val="601005CB"/>
    <w:multiLevelType w:val="multilevel"/>
    <w:tmpl w:val="601005CB"/>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3" w15:restartNumberingAfterBreak="0">
    <w:nsid w:val="66092E38"/>
    <w:multiLevelType w:val="multilevel"/>
    <w:tmpl w:val="66092E38"/>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4" w15:restartNumberingAfterBreak="0">
    <w:nsid w:val="67380AE5"/>
    <w:multiLevelType w:val="multilevel"/>
    <w:tmpl w:val="67380AE5"/>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5" w15:restartNumberingAfterBreak="0">
    <w:nsid w:val="6AFA4AB4"/>
    <w:multiLevelType w:val="multilevel"/>
    <w:tmpl w:val="6AFA4AB4"/>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6" w15:restartNumberingAfterBreak="0">
    <w:nsid w:val="6EA04992"/>
    <w:multiLevelType w:val="multilevel"/>
    <w:tmpl w:val="6EA04992"/>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7" w15:restartNumberingAfterBreak="0">
    <w:nsid w:val="725C0911"/>
    <w:multiLevelType w:val="multilevel"/>
    <w:tmpl w:val="725C0911"/>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8" w15:restartNumberingAfterBreak="0">
    <w:nsid w:val="76C53ED9"/>
    <w:multiLevelType w:val="multilevel"/>
    <w:tmpl w:val="76C53ED9"/>
    <w:lvl w:ilvl="0">
      <w:start w:val="1"/>
      <w:numFmt w:val="decimal"/>
      <w:suff w:val="nothing"/>
      <w:lvlText w:val="%1."/>
      <w:lvlJc w:val="left"/>
      <w:pPr>
        <w:ind w:left="480" w:hanging="480"/>
      </w:pPr>
      <w:rPr>
        <w:rFonts w:hint="eastAsia"/>
      </w:rPr>
    </w:lvl>
    <w:lvl w:ilvl="1">
      <w:start w:val="1"/>
      <w:numFmt w:val="ideographTraditional"/>
      <w:suff w:val="nothing"/>
      <w:lvlText w:val="%2、"/>
      <w:lvlJc w:val="left"/>
      <w:pPr>
        <w:ind w:left="960" w:hanging="480"/>
      </w:pPr>
      <w:rPr>
        <w:rFonts w:hint="eastAsia"/>
      </w:rPr>
    </w:lvl>
    <w:lvl w:ilvl="2">
      <w:start w:val="1"/>
      <w:numFmt w:val="decimal"/>
      <w:suff w:val="nothing"/>
      <w:lvlText w:val="%3."/>
      <w:lvlJc w:val="left"/>
      <w:pPr>
        <w:ind w:left="864" w:hanging="720"/>
      </w:pPr>
      <w:rPr>
        <w:rFonts w:hint="default"/>
      </w:r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9" w15:restartNumberingAfterBreak="0">
    <w:nsid w:val="785C318D"/>
    <w:multiLevelType w:val="multilevel"/>
    <w:tmpl w:val="785C318D"/>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30" w15:restartNumberingAfterBreak="0">
    <w:nsid w:val="788427D8"/>
    <w:multiLevelType w:val="multilevel"/>
    <w:tmpl w:val="788427D8"/>
    <w:lvl w:ilvl="0">
      <w:start w:val="1"/>
      <w:numFmt w:val="decimal"/>
      <w:suff w:val="nothing"/>
      <w:lvlText w:val="%1."/>
      <w:lvlJc w:val="left"/>
      <w:pPr>
        <w:ind w:left="624" w:hanging="480"/>
      </w:pPr>
      <w:rPr>
        <w:rFonts w:hint="eastAsia"/>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num w:numId="1">
    <w:abstractNumId w:val="5"/>
  </w:num>
  <w:num w:numId="2">
    <w:abstractNumId w:val="6"/>
  </w:num>
  <w:num w:numId="3">
    <w:abstractNumId w:val="1"/>
  </w:num>
  <w:num w:numId="4">
    <w:abstractNumId w:val="15"/>
  </w:num>
  <w:num w:numId="5">
    <w:abstractNumId w:val="13"/>
  </w:num>
  <w:num w:numId="6">
    <w:abstractNumId w:val="16"/>
  </w:num>
  <w:num w:numId="7">
    <w:abstractNumId w:val="18"/>
  </w:num>
  <w:num w:numId="8">
    <w:abstractNumId w:val="14"/>
  </w:num>
  <w:num w:numId="9">
    <w:abstractNumId w:val="26"/>
  </w:num>
  <w:num w:numId="10">
    <w:abstractNumId w:val="2"/>
  </w:num>
  <w:num w:numId="11">
    <w:abstractNumId w:val="9"/>
  </w:num>
  <w:num w:numId="12">
    <w:abstractNumId w:val="7"/>
  </w:num>
  <w:num w:numId="13">
    <w:abstractNumId w:val="22"/>
  </w:num>
  <w:num w:numId="14">
    <w:abstractNumId w:val="25"/>
  </w:num>
  <w:num w:numId="15">
    <w:abstractNumId w:val="23"/>
  </w:num>
  <w:num w:numId="16">
    <w:abstractNumId w:val="12"/>
  </w:num>
  <w:num w:numId="17">
    <w:abstractNumId w:val="10"/>
  </w:num>
  <w:num w:numId="18">
    <w:abstractNumId w:val="8"/>
  </w:num>
  <w:num w:numId="19">
    <w:abstractNumId w:val="0"/>
  </w:num>
  <w:num w:numId="20">
    <w:abstractNumId w:val="19"/>
  </w:num>
  <w:num w:numId="21">
    <w:abstractNumId w:val="20"/>
  </w:num>
  <w:num w:numId="22">
    <w:abstractNumId w:val="4"/>
  </w:num>
  <w:num w:numId="23">
    <w:abstractNumId w:val="29"/>
  </w:num>
  <w:num w:numId="24">
    <w:abstractNumId w:val="24"/>
  </w:num>
  <w:num w:numId="25">
    <w:abstractNumId w:val="27"/>
  </w:num>
  <w:num w:numId="26">
    <w:abstractNumId w:val="6"/>
    <w:lvlOverride w:ilvl="0">
      <w:startOverride w:val="1"/>
    </w:lvlOverride>
  </w:num>
  <w:num w:numId="27">
    <w:abstractNumId w:val="28"/>
  </w:num>
  <w:num w:numId="28">
    <w:abstractNumId w:val="17"/>
  </w:num>
  <w:num w:numId="29">
    <w:abstractNumId w:val="3"/>
  </w:num>
  <w:num w:numId="30">
    <w:abstractNumId w:val="21"/>
  </w:num>
  <w:num w:numId="31">
    <w:abstractNumId w:val="30"/>
  </w:num>
  <w:num w:numId="32">
    <w:abstractNumId w:val="11"/>
  </w:num>
  <w:num w:numId="33">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hideSpellingErrors/>
  <w:proofState w:grammar="clean"/>
  <w:defaultTabStop w:val="0"/>
  <w:drawingGridHorizontalSpacing w:val="170"/>
  <w:drawingGridVerticalSpacing w:val="457"/>
  <w:displayHorizontalDrawingGridEvery w:val="0"/>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1AD"/>
    <w:rsid w:val="000067C1"/>
    <w:rsid w:val="00007A24"/>
    <w:rsid w:val="000113C4"/>
    <w:rsid w:val="00011784"/>
    <w:rsid w:val="00012CDA"/>
    <w:rsid w:val="00013E3B"/>
    <w:rsid w:val="000157EC"/>
    <w:rsid w:val="00020A33"/>
    <w:rsid w:val="000233BB"/>
    <w:rsid w:val="00024004"/>
    <w:rsid w:val="00026FB8"/>
    <w:rsid w:val="00027D9D"/>
    <w:rsid w:val="00030677"/>
    <w:rsid w:val="00040085"/>
    <w:rsid w:val="00042E21"/>
    <w:rsid w:val="00047916"/>
    <w:rsid w:val="00051C25"/>
    <w:rsid w:val="00052614"/>
    <w:rsid w:val="00060B58"/>
    <w:rsid w:val="00092489"/>
    <w:rsid w:val="00093C0F"/>
    <w:rsid w:val="00093CEF"/>
    <w:rsid w:val="00094D77"/>
    <w:rsid w:val="00095A5F"/>
    <w:rsid w:val="00096FA9"/>
    <w:rsid w:val="000A389F"/>
    <w:rsid w:val="000A5C7B"/>
    <w:rsid w:val="000B0991"/>
    <w:rsid w:val="000B14DA"/>
    <w:rsid w:val="000B1A44"/>
    <w:rsid w:val="000B230E"/>
    <w:rsid w:val="000B4133"/>
    <w:rsid w:val="000B452B"/>
    <w:rsid w:val="000B7051"/>
    <w:rsid w:val="000C4544"/>
    <w:rsid w:val="000C64F6"/>
    <w:rsid w:val="000D51CA"/>
    <w:rsid w:val="000D5AA2"/>
    <w:rsid w:val="000D61DF"/>
    <w:rsid w:val="000E4B31"/>
    <w:rsid w:val="000E7755"/>
    <w:rsid w:val="00100DF5"/>
    <w:rsid w:val="00102DBC"/>
    <w:rsid w:val="00102E57"/>
    <w:rsid w:val="00105C47"/>
    <w:rsid w:val="001063A3"/>
    <w:rsid w:val="00107F74"/>
    <w:rsid w:val="0011047F"/>
    <w:rsid w:val="0011087E"/>
    <w:rsid w:val="00116166"/>
    <w:rsid w:val="001162BB"/>
    <w:rsid w:val="001175C2"/>
    <w:rsid w:val="00120732"/>
    <w:rsid w:val="00121BB1"/>
    <w:rsid w:val="001226D5"/>
    <w:rsid w:val="00124328"/>
    <w:rsid w:val="0012790F"/>
    <w:rsid w:val="00127EF3"/>
    <w:rsid w:val="001316EF"/>
    <w:rsid w:val="00132640"/>
    <w:rsid w:val="0013668A"/>
    <w:rsid w:val="0013679C"/>
    <w:rsid w:val="00140784"/>
    <w:rsid w:val="001411CB"/>
    <w:rsid w:val="00151006"/>
    <w:rsid w:val="00154803"/>
    <w:rsid w:val="00155A93"/>
    <w:rsid w:val="001564D6"/>
    <w:rsid w:val="001574D5"/>
    <w:rsid w:val="001602A0"/>
    <w:rsid w:val="00160CCC"/>
    <w:rsid w:val="001643D2"/>
    <w:rsid w:val="001647BB"/>
    <w:rsid w:val="00171F8C"/>
    <w:rsid w:val="00172503"/>
    <w:rsid w:val="00176A45"/>
    <w:rsid w:val="00180B25"/>
    <w:rsid w:val="00184576"/>
    <w:rsid w:val="00185C4F"/>
    <w:rsid w:val="00185D94"/>
    <w:rsid w:val="00185DF5"/>
    <w:rsid w:val="00187AA8"/>
    <w:rsid w:val="0019685D"/>
    <w:rsid w:val="0019711A"/>
    <w:rsid w:val="001A1C48"/>
    <w:rsid w:val="001B1C93"/>
    <w:rsid w:val="001B3452"/>
    <w:rsid w:val="001B3CFC"/>
    <w:rsid w:val="001B697A"/>
    <w:rsid w:val="001B7062"/>
    <w:rsid w:val="001C0180"/>
    <w:rsid w:val="001C15D4"/>
    <w:rsid w:val="001C283A"/>
    <w:rsid w:val="001C31E2"/>
    <w:rsid w:val="001C5C91"/>
    <w:rsid w:val="001D2EA1"/>
    <w:rsid w:val="001D38C1"/>
    <w:rsid w:val="001D4F39"/>
    <w:rsid w:val="001D5F3C"/>
    <w:rsid w:val="001D6B8F"/>
    <w:rsid w:val="001D7509"/>
    <w:rsid w:val="001D7DCC"/>
    <w:rsid w:val="001E2C11"/>
    <w:rsid w:val="001F21C8"/>
    <w:rsid w:val="001F5D96"/>
    <w:rsid w:val="001F6BA5"/>
    <w:rsid w:val="001F6ECD"/>
    <w:rsid w:val="00215D97"/>
    <w:rsid w:val="0022157B"/>
    <w:rsid w:val="002236FE"/>
    <w:rsid w:val="00223A8F"/>
    <w:rsid w:val="00226224"/>
    <w:rsid w:val="002269F1"/>
    <w:rsid w:val="00226BDC"/>
    <w:rsid w:val="00232DA3"/>
    <w:rsid w:val="00234545"/>
    <w:rsid w:val="00234C42"/>
    <w:rsid w:val="00237D19"/>
    <w:rsid w:val="00240046"/>
    <w:rsid w:val="00241CBB"/>
    <w:rsid w:val="00246479"/>
    <w:rsid w:val="002525AA"/>
    <w:rsid w:val="002535EB"/>
    <w:rsid w:val="0025656D"/>
    <w:rsid w:val="00257DBA"/>
    <w:rsid w:val="00264E8D"/>
    <w:rsid w:val="002673EE"/>
    <w:rsid w:val="00267D91"/>
    <w:rsid w:val="002708BC"/>
    <w:rsid w:val="002746DF"/>
    <w:rsid w:val="00274EBF"/>
    <w:rsid w:val="002822CD"/>
    <w:rsid w:val="00283B2A"/>
    <w:rsid w:val="00286CF8"/>
    <w:rsid w:val="002A0B77"/>
    <w:rsid w:val="002A4927"/>
    <w:rsid w:val="002A535A"/>
    <w:rsid w:val="002A60BB"/>
    <w:rsid w:val="002B050C"/>
    <w:rsid w:val="002B39D2"/>
    <w:rsid w:val="002B3EFC"/>
    <w:rsid w:val="002B60FE"/>
    <w:rsid w:val="002C0350"/>
    <w:rsid w:val="002C47C6"/>
    <w:rsid w:val="002C5240"/>
    <w:rsid w:val="002C69E6"/>
    <w:rsid w:val="002D028D"/>
    <w:rsid w:val="002D1B45"/>
    <w:rsid w:val="002D461F"/>
    <w:rsid w:val="002E0201"/>
    <w:rsid w:val="002E2758"/>
    <w:rsid w:val="002E4035"/>
    <w:rsid w:val="002E4241"/>
    <w:rsid w:val="002E719C"/>
    <w:rsid w:val="002E7A1F"/>
    <w:rsid w:val="002F082E"/>
    <w:rsid w:val="002F2EB6"/>
    <w:rsid w:val="002F4324"/>
    <w:rsid w:val="002F4841"/>
    <w:rsid w:val="002F567E"/>
    <w:rsid w:val="002F5B57"/>
    <w:rsid w:val="002F6D82"/>
    <w:rsid w:val="003022A5"/>
    <w:rsid w:val="003051AF"/>
    <w:rsid w:val="00307164"/>
    <w:rsid w:val="0031094A"/>
    <w:rsid w:val="00313030"/>
    <w:rsid w:val="0031523F"/>
    <w:rsid w:val="00315CBF"/>
    <w:rsid w:val="00323A00"/>
    <w:rsid w:val="00330109"/>
    <w:rsid w:val="00331CCD"/>
    <w:rsid w:val="003438C8"/>
    <w:rsid w:val="00343BC9"/>
    <w:rsid w:val="00343DD4"/>
    <w:rsid w:val="00344A7B"/>
    <w:rsid w:val="0034650E"/>
    <w:rsid w:val="00347AF6"/>
    <w:rsid w:val="003510A8"/>
    <w:rsid w:val="003524AA"/>
    <w:rsid w:val="00353598"/>
    <w:rsid w:val="00354086"/>
    <w:rsid w:val="003569A8"/>
    <w:rsid w:val="00364469"/>
    <w:rsid w:val="00364C62"/>
    <w:rsid w:val="003740D0"/>
    <w:rsid w:val="00375D9C"/>
    <w:rsid w:val="003775B9"/>
    <w:rsid w:val="00386CC2"/>
    <w:rsid w:val="003874D0"/>
    <w:rsid w:val="003919A1"/>
    <w:rsid w:val="003B20A2"/>
    <w:rsid w:val="003C4820"/>
    <w:rsid w:val="003C48F8"/>
    <w:rsid w:val="003C5B87"/>
    <w:rsid w:val="003C5CDE"/>
    <w:rsid w:val="003D207C"/>
    <w:rsid w:val="003D2D71"/>
    <w:rsid w:val="003D6F1A"/>
    <w:rsid w:val="003E4388"/>
    <w:rsid w:val="003F3687"/>
    <w:rsid w:val="003F7681"/>
    <w:rsid w:val="003F7AB1"/>
    <w:rsid w:val="00402FDC"/>
    <w:rsid w:val="00405B5F"/>
    <w:rsid w:val="004079F7"/>
    <w:rsid w:val="00407E40"/>
    <w:rsid w:val="0041254C"/>
    <w:rsid w:val="0041474E"/>
    <w:rsid w:val="0041661D"/>
    <w:rsid w:val="00421A69"/>
    <w:rsid w:val="004310C0"/>
    <w:rsid w:val="00434015"/>
    <w:rsid w:val="0043631C"/>
    <w:rsid w:val="0044092B"/>
    <w:rsid w:val="00442C3C"/>
    <w:rsid w:val="00443137"/>
    <w:rsid w:val="004450B5"/>
    <w:rsid w:val="00445D10"/>
    <w:rsid w:val="00447D4C"/>
    <w:rsid w:val="00450D46"/>
    <w:rsid w:val="00452C15"/>
    <w:rsid w:val="004534BC"/>
    <w:rsid w:val="00455445"/>
    <w:rsid w:val="00460654"/>
    <w:rsid w:val="00462201"/>
    <w:rsid w:val="00464FF3"/>
    <w:rsid w:val="00473396"/>
    <w:rsid w:val="00473BA0"/>
    <w:rsid w:val="00483BE8"/>
    <w:rsid w:val="004878D0"/>
    <w:rsid w:val="004930FC"/>
    <w:rsid w:val="004939DE"/>
    <w:rsid w:val="00494F36"/>
    <w:rsid w:val="00495BD6"/>
    <w:rsid w:val="004A0EFC"/>
    <w:rsid w:val="004A2B34"/>
    <w:rsid w:val="004A44C4"/>
    <w:rsid w:val="004A590C"/>
    <w:rsid w:val="004B191D"/>
    <w:rsid w:val="004B40EB"/>
    <w:rsid w:val="004B79E4"/>
    <w:rsid w:val="004B7B71"/>
    <w:rsid w:val="004C0439"/>
    <w:rsid w:val="004D29DD"/>
    <w:rsid w:val="004D3632"/>
    <w:rsid w:val="004D3992"/>
    <w:rsid w:val="004D70D5"/>
    <w:rsid w:val="004E3292"/>
    <w:rsid w:val="004E46C4"/>
    <w:rsid w:val="004E609F"/>
    <w:rsid w:val="004F13CD"/>
    <w:rsid w:val="004F399F"/>
    <w:rsid w:val="004F4162"/>
    <w:rsid w:val="004F51A8"/>
    <w:rsid w:val="00502799"/>
    <w:rsid w:val="005029A6"/>
    <w:rsid w:val="00502B85"/>
    <w:rsid w:val="0050518E"/>
    <w:rsid w:val="00507A86"/>
    <w:rsid w:val="00510CDD"/>
    <w:rsid w:val="005140AD"/>
    <w:rsid w:val="00520895"/>
    <w:rsid w:val="00522A5E"/>
    <w:rsid w:val="00543F1E"/>
    <w:rsid w:val="005526BF"/>
    <w:rsid w:val="005542F1"/>
    <w:rsid w:val="00556856"/>
    <w:rsid w:val="0055756C"/>
    <w:rsid w:val="00562AAF"/>
    <w:rsid w:val="00564254"/>
    <w:rsid w:val="00564906"/>
    <w:rsid w:val="00566790"/>
    <w:rsid w:val="00571574"/>
    <w:rsid w:val="005768F3"/>
    <w:rsid w:val="00577600"/>
    <w:rsid w:val="00577651"/>
    <w:rsid w:val="00582CA3"/>
    <w:rsid w:val="00582DC4"/>
    <w:rsid w:val="00584EB9"/>
    <w:rsid w:val="00591307"/>
    <w:rsid w:val="005926BD"/>
    <w:rsid w:val="005935D7"/>
    <w:rsid w:val="00594349"/>
    <w:rsid w:val="0059662F"/>
    <w:rsid w:val="005A54CC"/>
    <w:rsid w:val="005A623C"/>
    <w:rsid w:val="005A6DA0"/>
    <w:rsid w:val="005A78C1"/>
    <w:rsid w:val="005B061B"/>
    <w:rsid w:val="005B39AE"/>
    <w:rsid w:val="005C4668"/>
    <w:rsid w:val="005C7DE0"/>
    <w:rsid w:val="005E178E"/>
    <w:rsid w:val="005F65E5"/>
    <w:rsid w:val="005F7EC6"/>
    <w:rsid w:val="006011A1"/>
    <w:rsid w:val="00604B1B"/>
    <w:rsid w:val="00604B5A"/>
    <w:rsid w:val="00611C63"/>
    <w:rsid w:val="00612FCB"/>
    <w:rsid w:val="00621029"/>
    <w:rsid w:val="00627E59"/>
    <w:rsid w:val="00631C5D"/>
    <w:rsid w:val="006522B8"/>
    <w:rsid w:val="0065241D"/>
    <w:rsid w:val="006560A9"/>
    <w:rsid w:val="00656CC4"/>
    <w:rsid w:val="00656CDC"/>
    <w:rsid w:val="0065756F"/>
    <w:rsid w:val="00660541"/>
    <w:rsid w:val="0066370F"/>
    <w:rsid w:val="00663917"/>
    <w:rsid w:val="006667B1"/>
    <w:rsid w:val="00681553"/>
    <w:rsid w:val="006847DF"/>
    <w:rsid w:val="00690744"/>
    <w:rsid w:val="00691FA0"/>
    <w:rsid w:val="006926C5"/>
    <w:rsid w:val="00692E8F"/>
    <w:rsid w:val="006A5CCB"/>
    <w:rsid w:val="006A7114"/>
    <w:rsid w:val="006B1025"/>
    <w:rsid w:val="006B3E25"/>
    <w:rsid w:val="006B6098"/>
    <w:rsid w:val="006C0918"/>
    <w:rsid w:val="006C65F8"/>
    <w:rsid w:val="006D08C7"/>
    <w:rsid w:val="006D1062"/>
    <w:rsid w:val="006D5E7C"/>
    <w:rsid w:val="006D66F8"/>
    <w:rsid w:val="006E2776"/>
    <w:rsid w:val="006E4B7B"/>
    <w:rsid w:val="006F1D6A"/>
    <w:rsid w:val="006F42B9"/>
    <w:rsid w:val="006F4503"/>
    <w:rsid w:val="00701AA7"/>
    <w:rsid w:val="007020F9"/>
    <w:rsid w:val="00705D23"/>
    <w:rsid w:val="00706C4E"/>
    <w:rsid w:val="007101C4"/>
    <w:rsid w:val="00710ADE"/>
    <w:rsid w:val="007126A1"/>
    <w:rsid w:val="00716AF3"/>
    <w:rsid w:val="0072030A"/>
    <w:rsid w:val="007212C2"/>
    <w:rsid w:val="0072297F"/>
    <w:rsid w:val="00730631"/>
    <w:rsid w:val="00730A50"/>
    <w:rsid w:val="00731CAF"/>
    <w:rsid w:val="007331F3"/>
    <w:rsid w:val="00734AEF"/>
    <w:rsid w:val="00735DEE"/>
    <w:rsid w:val="007414A1"/>
    <w:rsid w:val="00742814"/>
    <w:rsid w:val="00743056"/>
    <w:rsid w:val="007439A0"/>
    <w:rsid w:val="00745440"/>
    <w:rsid w:val="007454E0"/>
    <w:rsid w:val="0075375A"/>
    <w:rsid w:val="00754461"/>
    <w:rsid w:val="007545A2"/>
    <w:rsid w:val="00755C4F"/>
    <w:rsid w:val="00761001"/>
    <w:rsid w:val="0076352F"/>
    <w:rsid w:val="0076546F"/>
    <w:rsid w:val="0077092C"/>
    <w:rsid w:val="007806B4"/>
    <w:rsid w:val="00783275"/>
    <w:rsid w:val="00784E46"/>
    <w:rsid w:val="00786022"/>
    <w:rsid w:val="00786BB0"/>
    <w:rsid w:val="007947FA"/>
    <w:rsid w:val="007A68E9"/>
    <w:rsid w:val="007A6FBE"/>
    <w:rsid w:val="007A796A"/>
    <w:rsid w:val="007A7C7C"/>
    <w:rsid w:val="007B0AB4"/>
    <w:rsid w:val="007B28F0"/>
    <w:rsid w:val="007B3106"/>
    <w:rsid w:val="007B68E6"/>
    <w:rsid w:val="007C21A0"/>
    <w:rsid w:val="007D0F04"/>
    <w:rsid w:val="007D2148"/>
    <w:rsid w:val="007D7ABD"/>
    <w:rsid w:val="007E1055"/>
    <w:rsid w:val="007E14D8"/>
    <w:rsid w:val="007E4E29"/>
    <w:rsid w:val="007E7CD3"/>
    <w:rsid w:val="007F0FD2"/>
    <w:rsid w:val="007F1CE1"/>
    <w:rsid w:val="00803D0F"/>
    <w:rsid w:val="008063A9"/>
    <w:rsid w:val="00811BDB"/>
    <w:rsid w:val="008129AA"/>
    <w:rsid w:val="008222C2"/>
    <w:rsid w:val="00833422"/>
    <w:rsid w:val="00834049"/>
    <w:rsid w:val="00835A05"/>
    <w:rsid w:val="00842EE7"/>
    <w:rsid w:val="00853965"/>
    <w:rsid w:val="0085754C"/>
    <w:rsid w:val="00860565"/>
    <w:rsid w:val="00861A3E"/>
    <w:rsid w:val="00862B20"/>
    <w:rsid w:val="00864D04"/>
    <w:rsid w:val="00866EC8"/>
    <w:rsid w:val="00870BE6"/>
    <w:rsid w:val="00872B34"/>
    <w:rsid w:val="008732D4"/>
    <w:rsid w:val="00873FDE"/>
    <w:rsid w:val="00876171"/>
    <w:rsid w:val="008812E6"/>
    <w:rsid w:val="008814D5"/>
    <w:rsid w:val="0088275A"/>
    <w:rsid w:val="00882982"/>
    <w:rsid w:val="00884778"/>
    <w:rsid w:val="00884D98"/>
    <w:rsid w:val="0088632F"/>
    <w:rsid w:val="00890D57"/>
    <w:rsid w:val="00891AB5"/>
    <w:rsid w:val="00891AD9"/>
    <w:rsid w:val="00891B6E"/>
    <w:rsid w:val="0089756C"/>
    <w:rsid w:val="008A01CC"/>
    <w:rsid w:val="008A0D30"/>
    <w:rsid w:val="008A18E4"/>
    <w:rsid w:val="008A326E"/>
    <w:rsid w:val="008A41FE"/>
    <w:rsid w:val="008B6E35"/>
    <w:rsid w:val="008B78C3"/>
    <w:rsid w:val="008D0CAF"/>
    <w:rsid w:val="008D1060"/>
    <w:rsid w:val="008D2765"/>
    <w:rsid w:val="008D48B7"/>
    <w:rsid w:val="008D5773"/>
    <w:rsid w:val="008D6976"/>
    <w:rsid w:val="008E0E84"/>
    <w:rsid w:val="008E22A7"/>
    <w:rsid w:val="008E50B0"/>
    <w:rsid w:val="008E6018"/>
    <w:rsid w:val="008F39FB"/>
    <w:rsid w:val="008F437E"/>
    <w:rsid w:val="00902150"/>
    <w:rsid w:val="00905308"/>
    <w:rsid w:val="00907001"/>
    <w:rsid w:val="009076AF"/>
    <w:rsid w:val="00907A1F"/>
    <w:rsid w:val="0091284A"/>
    <w:rsid w:val="009137C7"/>
    <w:rsid w:val="009148EC"/>
    <w:rsid w:val="00916AA9"/>
    <w:rsid w:val="009237A7"/>
    <w:rsid w:val="00924D1E"/>
    <w:rsid w:val="00925255"/>
    <w:rsid w:val="0093466F"/>
    <w:rsid w:val="00936F9F"/>
    <w:rsid w:val="0094202A"/>
    <w:rsid w:val="00944328"/>
    <w:rsid w:val="00944928"/>
    <w:rsid w:val="00950F5B"/>
    <w:rsid w:val="00951AA0"/>
    <w:rsid w:val="0095257A"/>
    <w:rsid w:val="00956216"/>
    <w:rsid w:val="00963BBF"/>
    <w:rsid w:val="00965717"/>
    <w:rsid w:val="009731EC"/>
    <w:rsid w:val="009734DA"/>
    <w:rsid w:val="009754C8"/>
    <w:rsid w:val="00977CC7"/>
    <w:rsid w:val="009816DD"/>
    <w:rsid w:val="009821C4"/>
    <w:rsid w:val="00984095"/>
    <w:rsid w:val="0098636B"/>
    <w:rsid w:val="0099196B"/>
    <w:rsid w:val="00997AA1"/>
    <w:rsid w:val="009A1A6B"/>
    <w:rsid w:val="009A39A7"/>
    <w:rsid w:val="009B119D"/>
    <w:rsid w:val="009B59FF"/>
    <w:rsid w:val="009C538B"/>
    <w:rsid w:val="009C69B5"/>
    <w:rsid w:val="009D43E2"/>
    <w:rsid w:val="009D70A5"/>
    <w:rsid w:val="009D78B3"/>
    <w:rsid w:val="009E4BDB"/>
    <w:rsid w:val="009E4D5A"/>
    <w:rsid w:val="009E526C"/>
    <w:rsid w:val="009E69ED"/>
    <w:rsid w:val="009F18F3"/>
    <w:rsid w:val="009F4B5D"/>
    <w:rsid w:val="00A02A35"/>
    <w:rsid w:val="00A03A15"/>
    <w:rsid w:val="00A0464D"/>
    <w:rsid w:val="00A05146"/>
    <w:rsid w:val="00A11A6A"/>
    <w:rsid w:val="00A12E8C"/>
    <w:rsid w:val="00A153B8"/>
    <w:rsid w:val="00A206D8"/>
    <w:rsid w:val="00A2148F"/>
    <w:rsid w:val="00A3180A"/>
    <w:rsid w:val="00A31A15"/>
    <w:rsid w:val="00A42865"/>
    <w:rsid w:val="00A4450E"/>
    <w:rsid w:val="00A446FB"/>
    <w:rsid w:val="00A51B4E"/>
    <w:rsid w:val="00A528F5"/>
    <w:rsid w:val="00A553B5"/>
    <w:rsid w:val="00A55AFD"/>
    <w:rsid w:val="00A61B92"/>
    <w:rsid w:val="00A73968"/>
    <w:rsid w:val="00A75666"/>
    <w:rsid w:val="00A81B4F"/>
    <w:rsid w:val="00A81EBD"/>
    <w:rsid w:val="00A82ACC"/>
    <w:rsid w:val="00A83239"/>
    <w:rsid w:val="00A87891"/>
    <w:rsid w:val="00A92044"/>
    <w:rsid w:val="00AA0A43"/>
    <w:rsid w:val="00AA1DC5"/>
    <w:rsid w:val="00AB116C"/>
    <w:rsid w:val="00AB453F"/>
    <w:rsid w:val="00AB69BA"/>
    <w:rsid w:val="00AB7543"/>
    <w:rsid w:val="00AB7A9E"/>
    <w:rsid w:val="00AC61C3"/>
    <w:rsid w:val="00AC68F4"/>
    <w:rsid w:val="00AC69D1"/>
    <w:rsid w:val="00AD022A"/>
    <w:rsid w:val="00AD7766"/>
    <w:rsid w:val="00AD79F7"/>
    <w:rsid w:val="00AE30DC"/>
    <w:rsid w:val="00AE3667"/>
    <w:rsid w:val="00AE569A"/>
    <w:rsid w:val="00AE5926"/>
    <w:rsid w:val="00AF038B"/>
    <w:rsid w:val="00AF1125"/>
    <w:rsid w:val="00AF445A"/>
    <w:rsid w:val="00B043B7"/>
    <w:rsid w:val="00B046CD"/>
    <w:rsid w:val="00B063E2"/>
    <w:rsid w:val="00B11976"/>
    <w:rsid w:val="00B1345D"/>
    <w:rsid w:val="00B14879"/>
    <w:rsid w:val="00B201D9"/>
    <w:rsid w:val="00B203C9"/>
    <w:rsid w:val="00B23BA7"/>
    <w:rsid w:val="00B256C1"/>
    <w:rsid w:val="00B2772C"/>
    <w:rsid w:val="00B30840"/>
    <w:rsid w:val="00B30A46"/>
    <w:rsid w:val="00B34661"/>
    <w:rsid w:val="00B36D30"/>
    <w:rsid w:val="00B4008A"/>
    <w:rsid w:val="00B4065D"/>
    <w:rsid w:val="00B425AB"/>
    <w:rsid w:val="00B44FD6"/>
    <w:rsid w:val="00B47FB0"/>
    <w:rsid w:val="00B538FF"/>
    <w:rsid w:val="00B5477E"/>
    <w:rsid w:val="00B626BF"/>
    <w:rsid w:val="00B63E76"/>
    <w:rsid w:val="00B641C2"/>
    <w:rsid w:val="00B67993"/>
    <w:rsid w:val="00B72B23"/>
    <w:rsid w:val="00B75737"/>
    <w:rsid w:val="00B76D3F"/>
    <w:rsid w:val="00B81197"/>
    <w:rsid w:val="00B82448"/>
    <w:rsid w:val="00B859D3"/>
    <w:rsid w:val="00B9223F"/>
    <w:rsid w:val="00B923BD"/>
    <w:rsid w:val="00B93DBB"/>
    <w:rsid w:val="00BA3D80"/>
    <w:rsid w:val="00BA717C"/>
    <w:rsid w:val="00BA7830"/>
    <w:rsid w:val="00BB1E50"/>
    <w:rsid w:val="00BB7D67"/>
    <w:rsid w:val="00BB7D96"/>
    <w:rsid w:val="00BC5D69"/>
    <w:rsid w:val="00BC74B5"/>
    <w:rsid w:val="00BC7AE0"/>
    <w:rsid w:val="00BD61AD"/>
    <w:rsid w:val="00BD7BED"/>
    <w:rsid w:val="00BE1AFC"/>
    <w:rsid w:val="00BE32B5"/>
    <w:rsid w:val="00BE4BB3"/>
    <w:rsid w:val="00BE5E88"/>
    <w:rsid w:val="00BE659D"/>
    <w:rsid w:val="00BF689F"/>
    <w:rsid w:val="00BF68D2"/>
    <w:rsid w:val="00BF6F90"/>
    <w:rsid w:val="00C02EDC"/>
    <w:rsid w:val="00C031B9"/>
    <w:rsid w:val="00C13288"/>
    <w:rsid w:val="00C17B94"/>
    <w:rsid w:val="00C209FF"/>
    <w:rsid w:val="00C22A95"/>
    <w:rsid w:val="00C24C9E"/>
    <w:rsid w:val="00C25357"/>
    <w:rsid w:val="00C26400"/>
    <w:rsid w:val="00C26AE0"/>
    <w:rsid w:val="00C2724A"/>
    <w:rsid w:val="00C33737"/>
    <w:rsid w:val="00C34BBB"/>
    <w:rsid w:val="00C34BCC"/>
    <w:rsid w:val="00C366D5"/>
    <w:rsid w:val="00C5187B"/>
    <w:rsid w:val="00C522E4"/>
    <w:rsid w:val="00C53715"/>
    <w:rsid w:val="00C56C99"/>
    <w:rsid w:val="00C61C02"/>
    <w:rsid w:val="00C70203"/>
    <w:rsid w:val="00C705AB"/>
    <w:rsid w:val="00C76675"/>
    <w:rsid w:val="00C84AD8"/>
    <w:rsid w:val="00C8520D"/>
    <w:rsid w:val="00C86DE7"/>
    <w:rsid w:val="00C93603"/>
    <w:rsid w:val="00CA2131"/>
    <w:rsid w:val="00CA29E8"/>
    <w:rsid w:val="00CA5D88"/>
    <w:rsid w:val="00CB0913"/>
    <w:rsid w:val="00CB2C4C"/>
    <w:rsid w:val="00CC22F0"/>
    <w:rsid w:val="00CC514C"/>
    <w:rsid w:val="00CC5535"/>
    <w:rsid w:val="00CC7B34"/>
    <w:rsid w:val="00CD67C6"/>
    <w:rsid w:val="00CD6831"/>
    <w:rsid w:val="00CD79C5"/>
    <w:rsid w:val="00CE33D3"/>
    <w:rsid w:val="00CE3EC6"/>
    <w:rsid w:val="00CE490A"/>
    <w:rsid w:val="00CE4B4C"/>
    <w:rsid w:val="00CE7DCC"/>
    <w:rsid w:val="00CF03E8"/>
    <w:rsid w:val="00CF2EB1"/>
    <w:rsid w:val="00CF6AC9"/>
    <w:rsid w:val="00D00070"/>
    <w:rsid w:val="00D00578"/>
    <w:rsid w:val="00D06F67"/>
    <w:rsid w:val="00D07A3D"/>
    <w:rsid w:val="00D07AEB"/>
    <w:rsid w:val="00D1477E"/>
    <w:rsid w:val="00D14A4D"/>
    <w:rsid w:val="00D2269F"/>
    <w:rsid w:val="00D24330"/>
    <w:rsid w:val="00D247D7"/>
    <w:rsid w:val="00D27514"/>
    <w:rsid w:val="00D336A6"/>
    <w:rsid w:val="00D34084"/>
    <w:rsid w:val="00D426D6"/>
    <w:rsid w:val="00D43A7F"/>
    <w:rsid w:val="00D448B4"/>
    <w:rsid w:val="00D508B4"/>
    <w:rsid w:val="00D5169C"/>
    <w:rsid w:val="00D521F6"/>
    <w:rsid w:val="00D55219"/>
    <w:rsid w:val="00D56308"/>
    <w:rsid w:val="00D57C68"/>
    <w:rsid w:val="00D60070"/>
    <w:rsid w:val="00D616ED"/>
    <w:rsid w:val="00D62C5A"/>
    <w:rsid w:val="00D62E95"/>
    <w:rsid w:val="00D63F83"/>
    <w:rsid w:val="00D6629B"/>
    <w:rsid w:val="00D7146E"/>
    <w:rsid w:val="00D71F38"/>
    <w:rsid w:val="00D727D5"/>
    <w:rsid w:val="00D72E20"/>
    <w:rsid w:val="00D747C8"/>
    <w:rsid w:val="00D756D4"/>
    <w:rsid w:val="00D909A0"/>
    <w:rsid w:val="00D91A85"/>
    <w:rsid w:val="00D950E3"/>
    <w:rsid w:val="00DA24B3"/>
    <w:rsid w:val="00DA525E"/>
    <w:rsid w:val="00DA6964"/>
    <w:rsid w:val="00DA759B"/>
    <w:rsid w:val="00DB7DF6"/>
    <w:rsid w:val="00DB7FCF"/>
    <w:rsid w:val="00DC1E34"/>
    <w:rsid w:val="00DC7B3D"/>
    <w:rsid w:val="00DC7D22"/>
    <w:rsid w:val="00DD2E08"/>
    <w:rsid w:val="00DD457A"/>
    <w:rsid w:val="00DD61E5"/>
    <w:rsid w:val="00DE1A8F"/>
    <w:rsid w:val="00DF38C8"/>
    <w:rsid w:val="00DF4555"/>
    <w:rsid w:val="00DF4D43"/>
    <w:rsid w:val="00E02FB5"/>
    <w:rsid w:val="00E04234"/>
    <w:rsid w:val="00E06A9A"/>
    <w:rsid w:val="00E071BD"/>
    <w:rsid w:val="00E10C18"/>
    <w:rsid w:val="00E11E56"/>
    <w:rsid w:val="00E15CFB"/>
    <w:rsid w:val="00E15F19"/>
    <w:rsid w:val="00E21E1D"/>
    <w:rsid w:val="00E258BC"/>
    <w:rsid w:val="00E264E7"/>
    <w:rsid w:val="00E267B9"/>
    <w:rsid w:val="00E26970"/>
    <w:rsid w:val="00E36DAF"/>
    <w:rsid w:val="00E41190"/>
    <w:rsid w:val="00E43E9B"/>
    <w:rsid w:val="00E4510A"/>
    <w:rsid w:val="00E47828"/>
    <w:rsid w:val="00E50379"/>
    <w:rsid w:val="00E50F1D"/>
    <w:rsid w:val="00E542A2"/>
    <w:rsid w:val="00E603BB"/>
    <w:rsid w:val="00E65974"/>
    <w:rsid w:val="00E67F39"/>
    <w:rsid w:val="00E72D1D"/>
    <w:rsid w:val="00E7447B"/>
    <w:rsid w:val="00E87E1E"/>
    <w:rsid w:val="00E91A3E"/>
    <w:rsid w:val="00E9615F"/>
    <w:rsid w:val="00E97B03"/>
    <w:rsid w:val="00EB62EB"/>
    <w:rsid w:val="00EB633B"/>
    <w:rsid w:val="00EB766A"/>
    <w:rsid w:val="00EC2216"/>
    <w:rsid w:val="00EC2465"/>
    <w:rsid w:val="00ED21DC"/>
    <w:rsid w:val="00ED3D32"/>
    <w:rsid w:val="00ED4DA5"/>
    <w:rsid w:val="00EE0C30"/>
    <w:rsid w:val="00EE376D"/>
    <w:rsid w:val="00EE6F2F"/>
    <w:rsid w:val="00EE7700"/>
    <w:rsid w:val="00EF104A"/>
    <w:rsid w:val="00F00EEA"/>
    <w:rsid w:val="00F01941"/>
    <w:rsid w:val="00F05C04"/>
    <w:rsid w:val="00F10512"/>
    <w:rsid w:val="00F10AFB"/>
    <w:rsid w:val="00F123E5"/>
    <w:rsid w:val="00F15265"/>
    <w:rsid w:val="00F15D85"/>
    <w:rsid w:val="00F21AA6"/>
    <w:rsid w:val="00F2690A"/>
    <w:rsid w:val="00F321FC"/>
    <w:rsid w:val="00F32235"/>
    <w:rsid w:val="00F34BBE"/>
    <w:rsid w:val="00F40154"/>
    <w:rsid w:val="00F40197"/>
    <w:rsid w:val="00F416E4"/>
    <w:rsid w:val="00F43765"/>
    <w:rsid w:val="00F437D7"/>
    <w:rsid w:val="00F44154"/>
    <w:rsid w:val="00F44353"/>
    <w:rsid w:val="00F46045"/>
    <w:rsid w:val="00F467AB"/>
    <w:rsid w:val="00F469C1"/>
    <w:rsid w:val="00F47ABE"/>
    <w:rsid w:val="00F5299C"/>
    <w:rsid w:val="00F55880"/>
    <w:rsid w:val="00F57439"/>
    <w:rsid w:val="00F6051B"/>
    <w:rsid w:val="00F651D7"/>
    <w:rsid w:val="00F657F9"/>
    <w:rsid w:val="00F663CE"/>
    <w:rsid w:val="00F7155B"/>
    <w:rsid w:val="00F7198E"/>
    <w:rsid w:val="00F722F3"/>
    <w:rsid w:val="00F8101F"/>
    <w:rsid w:val="00F82163"/>
    <w:rsid w:val="00F83495"/>
    <w:rsid w:val="00F91218"/>
    <w:rsid w:val="00F92BA2"/>
    <w:rsid w:val="00F942B8"/>
    <w:rsid w:val="00F9501E"/>
    <w:rsid w:val="00F952CB"/>
    <w:rsid w:val="00F97297"/>
    <w:rsid w:val="00FA0D22"/>
    <w:rsid w:val="00FA4638"/>
    <w:rsid w:val="00FB096A"/>
    <w:rsid w:val="00FB279A"/>
    <w:rsid w:val="00FC7039"/>
    <w:rsid w:val="00FD11E2"/>
    <w:rsid w:val="00FD3F13"/>
    <w:rsid w:val="00FE08B2"/>
    <w:rsid w:val="00FE2E94"/>
    <w:rsid w:val="00FF0B8F"/>
    <w:rsid w:val="00FF2A4A"/>
    <w:rsid w:val="00FF30C2"/>
    <w:rsid w:val="00FF74A0"/>
    <w:rsid w:val="00FF7E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4C0CA201"/>
  <w15:docId w15:val="{E6546628-B401-426E-AB40-2077E209F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99" w:unhideWhenUsed="1"/>
    <w:lsdException w:name="annotation text" w:semiHidden="1" w:uiPriority="99"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6">
    <w:name w:val="Normal"/>
    <w:qFormat/>
    <w:pPr>
      <w:widowControl w:val="0"/>
      <w:overflowPunct w:val="0"/>
      <w:autoSpaceDE w:val="0"/>
      <w:autoSpaceDN w:val="0"/>
      <w:jc w:val="both"/>
    </w:pPr>
    <w:rPr>
      <w:rFonts w:ascii="標楷體" w:eastAsia="標楷體"/>
      <w:kern w:val="2"/>
      <w:sz w:val="32"/>
    </w:rPr>
  </w:style>
  <w:style w:type="paragraph" w:styleId="1">
    <w:name w:val="heading 1"/>
    <w:basedOn w:val="a6"/>
    <w:qFormat/>
    <w:pPr>
      <w:numPr>
        <w:numId w:val="1"/>
      </w:numPr>
      <w:outlineLvl w:val="0"/>
    </w:pPr>
    <w:rPr>
      <w:rFonts w:hAnsi="Arial"/>
      <w:bCs/>
      <w:kern w:val="32"/>
      <w:szCs w:val="52"/>
    </w:rPr>
  </w:style>
  <w:style w:type="paragraph" w:styleId="2">
    <w:name w:val="heading 2"/>
    <w:basedOn w:val="a6"/>
    <w:link w:val="20"/>
    <w:qFormat/>
    <w:pPr>
      <w:numPr>
        <w:ilvl w:val="1"/>
        <w:numId w:val="1"/>
      </w:numPr>
      <w:ind w:left="1021"/>
      <w:outlineLvl w:val="1"/>
    </w:pPr>
    <w:rPr>
      <w:rFonts w:hAnsi="Arial"/>
      <w:bCs/>
      <w:kern w:val="32"/>
      <w:szCs w:val="48"/>
    </w:rPr>
  </w:style>
  <w:style w:type="paragraph" w:styleId="3">
    <w:name w:val="heading 3"/>
    <w:basedOn w:val="a6"/>
    <w:qFormat/>
    <w:pPr>
      <w:numPr>
        <w:ilvl w:val="2"/>
        <w:numId w:val="1"/>
      </w:numPr>
      <w:outlineLvl w:val="2"/>
    </w:pPr>
    <w:rPr>
      <w:rFonts w:hAnsi="Arial"/>
      <w:bCs/>
      <w:kern w:val="32"/>
      <w:szCs w:val="36"/>
    </w:rPr>
  </w:style>
  <w:style w:type="paragraph" w:styleId="4">
    <w:name w:val="heading 4"/>
    <w:basedOn w:val="a6"/>
    <w:link w:val="40"/>
    <w:qFormat/>
    <w:pPr>
      <w:numPr>
        <w:ilvl w:val="3"/>
        <w:numId w:val="1"/>
      </w:numPr>
      <w:ind w:left="1701"/>
      <w:outlineLvl w:val="3"/>
    </w:pPr>
    <w:rPr>
      <w:rFonts w:hAnsi="Arial"/>
      <w:kern w:val="32"/>
      <w:szCs w:val="36"/>
    </w:rPr>
  </w:style>
  <w:style w:type="paragraph" w:styleId="5">
    <w:name w:val="heading 5"/>
    <w:basedOn w:val="a6"/>
    <w:link w:val="50"/>
    <w:qFormat/>
    <w:pPr>
      <w:numPr>
        <w:ilvl w:val="4"/>
        <w:numId w:val="1"/>
      </w:numPr>
      <w:outlineLvl w:val="4"/>
    </w:pPr>
    <w:rPr>
      <w:rFonts w:hAnsi="Arial"/>
      <w:bCs/>
      <w:kern w:val="32"/>
      <w:szCs w:val="36"/>
    </w:rPr>
  </w:style>
  <w:style w:type="paragraph" w:styleId="6">
    <w:name w:val="heading 6"/>
    <w:basedOn w:val="a6"/>
    <w:qFormat/>
    <w:pPr>
      <w:numPr>
        <w:ilvl w:val="5"/>
        <w:numId w:val="1"/>
      </w:numPr>
      <w:tabs>
        <w:tab w:val="left" w:pos="2094"/>
      </w:tabs>
      <w:outlineLvl w:val="5"/>
    </w:pPr>
    <w:rPr>
      <w:rFonts w:hAnsi="Arial"/>
      <w:kern w:val="32"/>
      <w:szCs w:val="36"/>
    </w:rPr>
  </w:style>
  <w:style w:type="paragraph" w:styleId="7">
    <w:name w:val="heading 7"/>
    <w:basedOn w:val="a6"/>
    <w:qFormat/>
    <w:pPr>
      <w:numPr>
        <w:ilvl w:val="6"/>
        <w:numId w:val="1"/>
      </w:numPr>
      <w:outlineLvl w:val="6"/>
    </w:pPr>
    <w:rPr>
      <w:rFonts w:hAnsi="Arial"/>
      <w:bCs/>
      <w:kern w:val="32"/>
      <w:szCs w:val="36"/>
    </w:rPr>
  </w:style>
  <w:style w:type="paragraph" w:styleId="8">
    <w:name w:val="heading 8"/>
    <w:basedOn w:val="a6"/>
    <w:qFormat/>
    <w:pPr>
      <w:numPr>
        <w:ilvl w:val="7"/>
        <w:numId w:val="1"/>
      </w:numPr>
      <w:outlineLvl w:val="7"/>
    </w:pPr>
    <w:rPr>
      <w:rFonts w:hAnsi="Arial"/>
      <w:kern w:val="32"/>
      <w:szCs w:val="36"/>
    </w:rPr>
  </w:style>
  <w:style w:type="paragraph" w:styleId="9">
    <w:name w:val="heading 9"/>
    <w:basedOn w:val="a6"/>
    <w:link w:val="90"/>
    <w:uiPriority w:val="9"/>
    <w:unhideWhenUsed/>
    <w:qFormat/>
    <w:pPr>
      <w:numPr>
        <w:ilvl w:val="8"/>
        <w:numId w:val="1"/>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annotation subject"/>
    <w:basedOn w:val="ab"/>
    <w:next w:val="ab"/>
    <w:link w:val="ac"/>
    <w:uiPriority w:val="99"/>
    <w:semiHidden/>
    <w:unhideWhenUsed/>
    <w:rPr>
      <w:b/>
      <w:bCs/>
    </w:rPr>
  </w:style>
  <w:style w:type="paragraph" w:styleId="ab">
    <w:name w:val="annotation text"/>
    <w:basedOn w:val="a6"/>
    <w:link w:val="ad"/>
    <w:uiPriority w:val="99"/>
    <w:semiHidden/>
    <w:unhideWhenUsed/>
    <w:pPr>
      <w:jc w:val="left"/>
    </w:pPr>
  </w:style>
  <w:style w:type="paragraph" w:styleId="70">
    <w:name w:val="toc 7"/>
    <w:basedOn w:val="a6"/>
    <w:next w:val="a6"/>
    <w:uiPriority w:val="39"/>
    <w:pPr>
      <w:ind w:leftChars="600" w:left="800" w:hangingChars="200" w:hanging="200"/>
    </w:pPr>
  </w:style>
  <w:style w:type="paragraph" w:styleId="ae">
    <w:name w:val="Body Text Indent"/>
    <w:basedOn w:val="a6"/>
    <w:semiHidden/>
    <w:pPr>
      <w:ind w:left="698" w:hangingChars="200" w:hanging="698"/>
    </w:pPr>
  </w:style>
  <w:style w:type="paragraph" w:styleId="51">
    <w:name w:val="toc 5"/>
    <w:basedOn w:val="a6"/>
    <w:next w:val="a6"/>
    <w:uiPriority w:val="39"/>
    <w:pPr>
      <w:ind w:leftChars="400" w:left="600" w:rightChars="200" w:right="200" w:hangingChars="200" w:hanging="200"/>
    </w:pPr>
  </w:style>
  <w:style w:type="paragraph" w:styleId="30">
    <w:name w:val="toc 3"/>
    <w:basedOn w:val="a6"/>
    <w:next w:val="a6"/>
    <w:uiPriority w:val="39"/>
    <w:pPr>
      <w:tabs>
        <w:tab w:val="right" w:leader="hyphen" w:pos="8834"/>
      </w:tabs>
      <w:kinsoku w:val="0"/>
      <w:ind w:leftChars="200" w:left="1360" w:rightChars="100" w:right="340" w:hangingChars="200" w:hanging="680"/>
    </w:pPr>
  </w:style>
  <w:style w:type="paragraph" w:styleId="af">
    <w:name w:val="Plain Text"/>
    <w:basedOn w:val="a6"/>
    <w:link w:val="af0"/>
    <w:uiPriority w:val="99"/>
    <w:semiHidden/>
    <w:unhideWhenUsed/>
    <w:pPr>
      <w:jc w:val="left"/>
    </w:pPr>
    <w:rPr>
      <w:rFonts w:ascii="Calibri" w:hAnsi="Courier New" w:cs="Courier New"/>
      <w:color w:val="244061"/>
      <w:kern w:val="0"/>
      <w:sz w:val="28"/>
      <w:szCs w:val="24"/>
    </w:rPr>
  </w:style>
  <w:style w:type="paragraph" w:styleId="80">
    <w:name w:val="toc 8"/>
    <w:basedOn w:val="a6"/>
    <w:next w:val="a6"/>
    <w:uiPriority w:val="39"/>
    <w:pPr>
      <w:ind w:leftChars="700" w:left="900" w:hangingChars="200" w:hanging="200"/>
    </w:pPr>
  </w:style>
  <w:style w:type="paragraph" w:styleId="af1">
    <w:name w:val="endnote text"/>
    <w:basedOn w:val="a6"/>
    <w:semiHidden/>
    <w:pPr>
      <w:kinsoku w:val="0"/>
      <w:spacing w:before="240"/>
      <w:ind w:left="1021" w:hanging="1021"/>
    </w:pPr>
    <w:rPr>
      <w:snapToGrid w:val="0"/>
      <w:spacing w:val="10"/>
    </w:rPr>
  </w:style>
  <w:style w:type="paragraph" w:styleId="af2">
    <w:name w:val="Balloon Text"/>
    <w:basedOn w:val="a6"/>
    <w:link w:val="af3"/>
    <w:uiPriority w:val="99"/>
    <w:semiHidden/>
    <w:unhideWhenUsed/>
    <w:rPr>
      <w:rFonts w:ascii="Cambria" w:hAnsi="Cambria"/>
      <w:sz w:val="18"/>
      <w:szCs w:val="18"/>
    </w:rPr>
  </w:style>
  <w:style w:type="paragraph" w:styleId="af4">
    <w:name w:val="footer"/>
    <w:basedOn w:val="a6"/>
    <w:semiHidden/>
    <w:pPr>
      <w:tabs>
        <w:tab w:val="center" w:pos="4153"/>
        <w:tab w:val="right" w:pos="8306"/>
      </w:tabs>
      <w:snapToGrid w:val="0"/>
    </w:pPr>
    <w:rPr>
      <w:sz w:val="20"/>
    </w:rPr>
  </w:style>
  <w:style w:type="paragraph" w:styleId="af5">
    <w:name w:val="header"/>
    <w:basedOn w:val="a6"/>
    <w:semiHidden/>
    <w:pPr>
      <w:tabs>
        <w:tab w:val="center" w:pos="4153"/>
        <w:tab w:val="right" w:pos="8306"/>
      </w:tabs>
      <w:snapToGrid w:val="0"/>
    </w:pPr>
    <w:rPr>
      <w:sz w:val="20"/>
    </w:rPr>
  </w:style>
  <w:style w:type="paragraph" w:styleId="af6">
    <w:name w:val="Signature"/>
    <w:basedOn w:val="a6"/>
    <w:semiHidden/>
    <w:pPr>
      <w:spacing w:before="720" w:after="720"/>
      <w:ind w:left="7371"/>
    </w:pPr>
    <w:rPr>
      <w:b/>
      <w:snapToGrid w:val="0"/>
      <w:spacing w:val="10"/>
      <w:sz w:val="36"/>
    </w:rPr>
  </w:style>
  <w:style w:type="paragraph" w:styleId="10">
    <w:name w:val="toc 1"/>
    <w:basedOn w:val="a6"/>
    <w:next w:val="a6"/>
    <w:uiPriority w:val="39"/>
    <w:pPr>
      <w:tabs>
        <w:tab w:val="right" w:leader="hyphen" w:pos="8834"/>
      </w:tabs>
      <w:kinsoku w:val="0"/>
      <w:ind w:left="400" w:rightChars="100" w:right="100" w:hangingChars="400" w:hanging="400"/>
    </w:pPr>
    <w:rPr>
      <w:szCs w:val="32"/>
    </w:rPr>
  </w:style>
  <w:style w:type="paragraph" w:styleId="41">
    <w:name w:val="toc 4"/>
    <w:basedOn w:val="a6"/>
    <w:next w:val="a6"/>
    <w:uiPriority w:val="39"/>
    <w:pPr>
      <w:kinsoku w:val="0"/>
      <w:ind w:leftChars="300" w:left="500" w:rightChars="200" w:right="200" w:hangingChars="200" w:hanging="200"/>
    </w:pPr>
  </w:style>
  <w:style w:type="paragraph" w:styleId="af7">
    <w:name w:val="footnote text"/>
    <w:basedOn w:val="a6"/>
    <w:link w:val="af8"/>
    <w:uiPriority w:val="99"/>
    <w:unhideWhenUsed/>
    <w:pPr>
      <w:snapToGrid w:val="0"/>
      <w:jc w:val="left"/>
    </w:pPr>
    <w:rPr>
      <w:sz w:val="20"/>
    </w:rPr>
  </w:style>
  <w:style w:type="paragraph" w:styleId="60">
    <w:name w:val="toc 6"/>
    <w:basedOn w:val="a6"/>
    <w:next w:val="a6"/>
    <w:uiPriority w:val="39"/>
    <w:pPr>
      <w:ind w:leftChars="500" w:left="500"/>
    </w:pPr>
  </w:style>
  <w:style w:type="paragraph" w:styleId="af9">
    <w:name w:val="table of figures"/>
    <w:basedOn w:val="a6"/>
    <w:next w:val="a6"/>
    <w:semiHidden/>
    <w:pPr>
      <w:ind w:left="400" w:hangingChars="400" w:hanging="400"/>
    </w:pPr>
  </w:style>
  <w:style w:type="paragraph" w:styleId="21">
    <w:name w:val="toc 2"/>
    <w:basedOn w:val="a6"/>
    <w:next w:val="a6"/>
    <w:uiPriority w:val="39"/>
    <w:pPr>
      <w:tabs>
        <w:tab w:val="right" w:leader="hyphen" w:pos="8834"/>
      </w:tabs>
      <w:kinsoku w:val="0"/>
      <w:ind w:leftChars="100" w:left="1020" w:rightChars="100" w:right="340" w:hangingChars="200" w:hanging="680"/>
    </w:pPr>
  </w:style>
  <w:style w:type="paragraph" w:styleId="91">
    <w:name w:val="toc 9"/>
    <w:basedOn w:val="a6"/>
    <w:next w:val="a6"/>
    <w:uiPriority w:val="39"/>
    <w:pPr>
      <w:ind w:leftChars="1600" w:left="3840"/>
    </w:pPr>
  </w:style>
  <w:style w:type="paragraph" w:styleId="Web">
    <w:name w:val="Normal (Web)"/>
    <w:basedOn w:val="a6"/>
    <w:pPr>
      <w:widowControl/>
      <w:spacing w:before="100" w:beforeAutospacing="1" w:after="100" w:afterAutospacing="1"/>
      <w:jc w:val="left"/>
    </w:pPr>
    <w:rPr>
      <w:rFonts w:ascii="新細明體" w:eastAsia="新細明體" w:hAnsi="新細明體" w:cs="新細明體"/>
      <w:kern w:val="0"/>
      <w:sz w:val="24"/>
      <w:szCs w:val="24"/>
    </w:rPr>
  </w:style>
  <w:style w:type="character" w:styleId="afa">
    <w:name w:val="Strong"/>
    <w:basedOn w:val="a7"/>
    <w:uiPriority w:val="22"/>
    <w:qFormat/>
  </w:style>
  <w:style w:type="character" w:styleId="afb">
    <w:name w:val="page number"/>
    <w:semiHidden/>
    <w:rPr>
      <w:rFonts w:ascii="標楷體" w:eastAsia="標楷體"/>
      <w:sz w:val="20"/>
    </w:rPr>
  </w:style>
  <w:style w:type="character" w:styleId="afc">
    <w:name w:val="FollowedHyperlink"/>
    <w:uiPriority w:val="99"/>
    <w:semiHidden/>
    <w:unhideWhenUsed/>
    <w:rPr>
      <w:color w:val="800080"/>
      <w:u w:val="single"/>
    </w:rPr>
  </w:style>
  <w:style w:type="character" w:styleId="afd">
    <w:name w:val="Hyperlink"/>
    <w:uiPriority w:val="99"/>
    <w:rPr>
      <w:color w:val="0000FF"/>
      <w:u w:val="single"/>
    </w:rPr>
  </w:style>
  <w:style w:type="character" w:styleId="afe">
    <w:name w:val="annotation reference"/>
    <w:uiPriority w:val="99"/>
    <w:semiHidden/>
    <w:unhideWhenUsed/>
    <w:rPr>
      <w:sz w:val="18"/>
      <w:szCs w:val="18"/>
    </w:rPr>
  </w:style>
  <w:style w:type="character" w:styleId="aff">
    <w:name w:val="footnote reference"/>
    <w:uiPriority w:val="99"/>
    <w:semiHidden/>
    <w:unhideWhenUsed/>
    <w:rPr>
      <w:vertAlign w:val="superscript"/>
    </w:rPr>
  </w:style>
  <w:style w:type="paragraph" w:customStyle="1" w:styleId="11">
    <w:name w:val="段落樣式1"/>
    <w:basedOn w:val="a6"/>
    <w:qFormat/>
    <w:pPr>
      <w:tabs>
        <w:tab w:val="left" w:pos="567"/>
      </w:tabs>
      <w:ind w:leftChars="200" w:left="200" w:firstLineChars="200" w:firstLine="200"/>
    </w:pPr>
    <w:rPr>
      <w:kern w:val="32"/>
    </w:rPr>
  </w:style>
  <w:style w:type="paragraph" w:customStyle="1" w:styleId="22">
    <w:name w:val="段落樣式2"/>
    <w:basedOn w:val="a6"/>
    <w:qFormat/>
    <w:pPr>
      <w:tabs>
        <w:tab w:val="left" w:pos="567"/>
      </w:tabs>
      <w:ind w:leftChars="300" w:left="300" w:firstLineChars="200" w:firstLine="200"/>
    </w:pPr>
    <w:rPr>
      <w:kern w:val="32"/>
    </w:rPr>
  </w:style>
  <w:style w:type="paragraph" w:customStyle="1" w:styleId="31">
    <w:name w:val="段落樣式3"/>
    <w:basedOn w:val="22"/>
    <w:qFormat/>
    <w:pPr>
      <w:ind w:leftChars="400" w:left="400"/>
    </w:pPr>
  </w:style>
  <w:style w:type="paragraph" w:customStyle="1" w:styleId="aff0">
    <w:name w:val="簽名日期"/>
    <w:basedOn w:val="a6"/>
    <w:pPr>
      <w:kinsoku w:val="0"/>
      <w:jc w:val="distribute"/>
    </w:pPr>
    <w:rPr>
      <w:kern w:val="0"/>
    </w:rPr>
  </w:style>
  <w:style w:type="paragraph" w:customStyle="1" w:styleId="0">
    <w:name w:val="段落樣式0"/>
    <w:basedOn w:val="22"/>
    <w:qFormat/>
    <w:pPr>
      <w:ind w:leftChars="200" w:left="200" w:firstLineChars="0" w:firstLine="0"/>
    </w:pPr>
  </w:style>
  <w:style w:type="paragraph" w:customStyle="1" w:styleId="aff1">
    <w:name w:val="附件"/>
    <w:basedOn w:val="af1"/>
    <w:pPr>
      <w:spacing w:before="0"/>
      <w:ind w:left="1047" w:hangingChars="300" w:hanging="1047"/>
    </w:pPr>
    <w:rPr>
      <w:spacing w:val="0"/>
      <w:kern w:val="0"/>
    </w:rPr>
  </w:style>
  <w:style w:type="paragraph" w:customStyle="1" w:styleId="42">
    <w:name w:val="段落樣式4"/>
    <w:basedOn w:val="31"/>
    <w:qFormat/>
    <w:pPr>
      <w:ind w:leftChars="500" w:left="500"/>
    </w:pPr>
  </w:style>
  <w:style w:type="paragraph" w:customStyle="1" w:styleId="52">
    <w:name w:val="段落樣式5"/>
    <w:basedOn w:val="42"/>
    <w:qFormat/>
    <w:pPr>
      <w:ind w:leftChars="600" w:left="600"/>
    </w:pPr>
  </w:style>
  <w:style w:type="paragraph" w:customStyle="1" w:styleId="61">
    <w:name w:val="段落樣式6"/>
    <w:basedOn w:val="52"/>
    <w:qFormat/>
    <w:pPr>
      <w:ind w:leftChars="700" w:left="700"/>
    </w:pPr>
  </w:style>
  <w:style w:type="paragraph" w:customStyle="1" w:styleId="71">
    <w:name w:val="段落樣式7"/>
    <w:basedOn w:val="61"/>
    <w:qFormat/>
    <w:pPr>
      <w:ind w:leftChars="800" w:left="800"/>
    </w:pPr>
  </w:style>
  <w:style w:type="paragraph" w:customStyle="1" w:styleId="81">
    <w:name w:val="段落樣式8"/>
    <w:basedOn w:val="71"/>
    <w:qFormat/>
    <w:pPr>
      <w:ind w:leftChars="900" w:left="900"/>
    </w:pPr>
  </w:style>
  <w:style w:type="paragraph" w:customStyle="1" w:styleId="a0">
    <w:name w:val="附表樣式"/>
    <w:basedOn w:val="a6"/>
    <w:qFormat/>
    <w:pPr>
      <w:keepNext/>
      <w:numPr>
        <w:numId w:val="2"/>
      </w:numPr>
      <w:outlineLvl w:val="0"/>
    </w:pPr>
    <w:rPr>
      <w:kern w:val="32"/>
    </w:rPr>
  </w:style>
  <w:style w:type="paragraph" w:customStyle="1" w:styleId="aff2">
    <w:name w:val="調查報告"/>
    <w:basedOn w:val="af1"/>
    <w:pPr>
      <w:adjustRightInd w:val="0"/>
      <w:spacing w:before="0"/>
      <w:ind w:left="0" w:firstLine="0"/>
      <w:jc w:val="center"/>
    </w:pPr>
    <w:rPr>
      <w:b/>
      <w:spacing w:val="200"/>
      <w:kern w:val="0"/>
      <w:sz w:val="40"/>
    </w:rPr>
  </w:style>
  <w:style w:type="paragraph" w:customStyle="1" w:styleId="14">
    <w:name w:val="表格14"/>
    <w:basedOn w:val="a6"/>
    <w:uiPriority w:val="99"/>
    <w:pPr>
      <w:adjustRightInd w:val="0"/>
      <w:snapToGrid w:val="0"/>
      <w:spacing w:line="360" w:lineRule="exact"/>
    </w:pPr>
    <w:rPr>
      <w:snapToGrid w:val="0"/>
      <w:spacing w:val="-14"/>
      <w:kern w:val="0"/>
      <w:sz w:val="28"/>
    </w:rPr>
  </w:style>
  <w:style w:type="paragraph" w:customStyle="1" w:styleId="a">
    <w:name w:val="附圖樣式"/>
    <w:basedOn w:val="a6"/>
    <w:qFormat/>
    <w:pPr>
      <w:keepNext/>
      <w:numPr>
        <w:numId w:val="3"/>
      </w:numPr>
      <w:ind w:left="400" w:hangingChars="400" w:hanging="400"/>
      <w:outlineLvl w:val="0"/>
    </w:pPr>
    <w:rPr>
      <w:kern w:val="32"/>
    </w:rPr>
  </w:style>
  <w:style w:type="paragraph" w:customStyle="1" w:styleId="140">
    <w:name w:val="表格標題14"/>
    <w:basedOn w:val="a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lang w:eastAsia="zh-CN"/>
    </w:rPr>
  </w:style>
  <w:style w:type="paragraph" w:customStyle="1" w:styleId="aff3">
    <w:name w:val="資料來源"/>
    <w:basedOn w:val="a6"/>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paragraph" w:customStyle="1" w:styleId="12">
    <w:name w:val="表格標題12"/>
    <w:basedOn w:val="140"/>
    <w:pPr>
      <w:spacing w:line="240" w:lineRule="exact"/>
    </w:pPr>
    <w:rPr>
      <w:sz w:val="24"/>
      <w:szCs w:val="24"/>
    </w:rPr>
  </w:style>
  <w:style w:type="paragraph" w:customStyle="1" w:styleId="120">
    <w:name w:val="表格12"/>
    <w:basedOn w:val="14"/>
    <w:pPr>
      <w:spacing w:line="300" w:lineRule="exact"/>
    </w:pPr>
    <w:rPr>
      <w:sz w:val="24"/>
      <w:szCs w:val="24"/>
    </w:rPr>
  </w:style>
  <w:style w:type="paragraph" w:customStyle="1" w:styleId="a4">
    <w:name w:val="附錄"/>
    <w:basedOn w:val="a6"/>
    <w:qFormat/>
    <w:pPr>
      <w:keepNext/>
      <w:numPr>
        <w:numId w:val="6"/>
      </w:numPr>
      <w:ind w:left="350" w:hangingChars="350" w:hanging="350"/>
      <w:outlineLvl w:val="0"/>
    </w:pPr>
    <w:rPr>
      <w:kern w:val="32"/>
    </w:rPr>
  </w:style>
  <w:style w:type="paragraph" w:customStyle="1" w:styleId="13">
    <w:name w:val="清單段落1"/>
    <w:basedOn w:val="a6"/>
    <w:link w:val="aff4"/>
    <w:uiPriority w:val="34"/>
    <w:qFormat/>
    <w:pPr>
      <w:ind w:leftChars="200" w:left="480"/>
    </w:pPr>
  </w:style>
  <w:style w:type="paragraph" w:customStyle="1" w:styleId="a5">
    <w:name w:val="照片標題"/>
    <w:qFormat/>
    <w:pPr>
      <w:numPr>
        <w:numId w:val="7"/>
      </w:numPr>
      <w:adjustRightInd w:val="0"/>
      <w:snapToGrid w:val="0"/>
      <w:spacing w:before="40" w:after="240"/>
      <w:ind w:left="482" w:hanging="482"/>
      <w:jc w:val="both"/>
    </w:pPr>
    <w:rPr>
      <w:rFonts w:ascii="標楷體" w:eastAsia="標楷體" w:hAnsi="華康楷書體W5(P)"/>
      <w:bCs/>
      <w:spacing w:val="-10"/>
      <w:kern w:val="28"/>
      <w:sz w:val="28"/>
      <w:szCs w:val="28"/>
      <w:lang w:eastAsia="zh-CN"/>
    </w:rPr>
  </w:style>
  <w:style w:type="paragraph" w:customStyle="1" w:styleId="a2">
    <w:name w:val="附件樣式"/>
    <w:basedOn w:val="a6"/>
    <w:qFormat/>
    <w:pPr>
      <w:keepNext/>
      <w:numPr>
        <w:numId w:val="8"/>
      </w:numPr>
      <w:ind w:left="400" w:hangingChars="400" w:hanging="400"/>
      <w:outlineLvl w:val="0"/>
    </w:pPr>
    <w:rPr>
      <w:kern w:val="32"/>
    </w:rPr>
  </w:style>
  <w:style w:type="paragraph" w:customStyle="1" w:styleId="92">
    <w:name w:val="段落樣式9"/>
    <w:basedOn w:val="81"/>
    <w:qFormat/>
    <w:pPr>
      <w:ind w:leftChars="1000" w:left="1000"/>
    </w:pPr>
  </w:style>
  <w:style w:type="paragraph" w:customStyle="1" w:styleId="aff5">
    <w:name w:val="字元 字元 字元 字元 字元 字元 字元 字元 字元 字元 字元 字元 字元 字元 字元 字元 字元 字元 字元 字元"/>
    <w:basedOn w:val="a6"/>
    <w:pPr>
      <w:widowControl/>
      <w:spacing w:after="160" w:line="240" w:lineRule="exact"/>
      <w:jc w:val="left"/>
    </w:pPr>
    <w:rPr>
      <w:rFonts w:ascii="Tahoma" w:eastAsia="新細明體" w:hAnsi="Tahoma"/>
      <w:kern w:val="0"/>
      <w:sz w:val="20"/>
      <w:lang w:eastAsia="en-US"/>
    </w:rPr>
  </w:style>
  <w:style w:type="paragraph" w:customStyle="1" w:styleId="canvas-atom">
    <w:name w:val="canvas-atom"/>
    <w:basedOn w:val="a6"/>
    <w:pPr>
      <w:widowControl/>
      <w:spacing w:before="100" w:beforeAutospacing="1" w:after="100" w:afterAutospacing="1"/>
      <w:jc w:val="left"/>
    </w:pPr>
    <w:rPr>
      <w:rFonts w:ascii="新細明體" w:eastAsia="新細明體" w:hAnsi="新細明體" w:cs="新細明體"/>
      <w:kern w:val="0"/>
      <w:sz w:val="24"/>
      <w:szCs w:val="24"/>
    </w:rPr>
  </w:style>
  <w:style w:type="paragraph" w:customStyle="1" w:styleId="15">
    <w:name w:val="修訂1"/>
    <w:hidden/>
    <w:uiPriority w:val="99"/>
    <w:semiHidden/>
    <w:rPr>
      <w:rFonts w:ascii="標楷體" w:eastAsia="標楷體"/>
      <w:kern w:val="2"/>
      <w:sz w:val="32"/>
      <w:lang w:eastAsia="zh-CN"/>
    </w:rPr>
  </w:style>
  <w:style w:type="paragraph" w:customStyle="1" w:styleId="16">
    <w:name w:val="樣式1"/>
    <w:basedOn w:val="3"/>
    <w:link w:val="17"/>
    <w:qFormat/>
    <w:pPr>
      <w:numPr>
        <w:numId w:val="0"/>
      </w:numPr>
      <w:spacing w:beforeLines="50" w:line="560" w:lineRule="exact"/>
      <w:ind w:left="1280" w:hangingChars="400" w:hanging="1280"/>
    </w:pPr>
    <w:rPr>
      <w:kern w:val="0"/>
    </w:rPr>
  </w:style>
  <w:style w:type="character" w:customStyle="1" w:styleId="af3">
    <w:name w:val="註解方塊文字 字元"/>
    <w:link w:val="af2"/>
    <w:uiPriority w:val="99"/>
    <w:semiHidden/>
    <w:rPr>
      <w:rFonts w:ascii="Cambria" w:hAnsi="Cambria"/>
      <w:kern w:val="2"/>
      <w:sz w:val="18"/>
      <w:szCs w:val="18"/>
    </w:rPr>
  </w:style>
  <w:style w:type="character" w:customStyle="1" w:styleId="90">
    <w:name w:val="標題 9 字元"/>
    <w:link w:val="9"/>
    <w:uiPriority w:val="9"/>
    <w:rPr>
      <w:rFonts w:ascii="標楷體" w:eastAsia="標楷體" w:hAnsi="Cambria"/>
      <w:kern w:val="32"/>
      <w:sz w:val="32"/>
      <w:szCs w:val="36"/>
    </w:rPr>
  </w:style>
  <w:style w:type="character" w:customStyle="1" w:styleId="af0">
    <w:name w:val="純文字 字元"/>
    <w:link w:val="af"/>
    <w:uiPriority w:val="99"/>
    <w:semiHidden/>
    <w:rPr>
      <w:rFonts w:ascii="Calibri" w:eastAsia="標楷體" w:hAnsi="Courier New" w:cs="Courier New"/>
      <w:color w:val="244061"/>
      <w:sz w:val="28"/>
      <w:szCs w:val="24"/>
    </w:rPr>
  </w:style>
  <w:style w:type="character" w:customStyle="1" w:styleId="20">
    <w:name w:val="標題 2 字元"/>
    <w:link w:val="2"/>
    <w:rPr>
      <w:rFonts w:ascii="標楷體" w:eastAsia="標楷體" w:hAnsi="Arial"/>
      <w:bCs/>
      <w:kern w:val="32"/>
      <w:sz w:val="32"/>
      <w:szCs w:val="48"/>
    </w:rPr>
  </w:style>
  <w:style w:type="character" w:customStyle="1" w:styleId="af8">
    <w:name w:val="註腳文字 字元"/>
    <w:link w:val="af7"/>
    <w:uiPriority w:val="99"/>
    <w:rPr>
      <w:rFonts w:ascii="標楷體" w:eastAsia="標楷體"/>
      <w:kern w:val="2"/>
    </w:rPr>
  </w:style>
  <w:style w:type="character" w:customStyle="1" w:styleId="40">
    <w:name w:val="標題 4 字元"/>
    <w:link w:val="4"/>
    <w:rPr>
      <w:rFonts w:ascii="標楷體" w:eastAsia="標楷體" w:hAnsi="Arial"/>
      <w:kern w:val="32"/>
      <w:sz w:val="32"/>
      <w:szCs w:val="36"/>
    </w:rPr>
  </w:style>
  <w:style w:type="character" w:customStyle="1" w:styleId="50">
    <w:name w:val="標題 5 字元"/>
    <w:link w:val="5"/>
    <w:rPr>
      <w:rFonts w:ascii="標楷體" w:eastAsia="標楷體" w:hAnsi="Arial"/>
      <w:bCs/>
      <w:kern w:val="32"/>
      <w:sz w:val="32"/>
      <w:szCs w:val="36"/>
    </w:rPr>
  </w:style>
  <w:style w:type="character" w:customStyle="1" w:styleId="ad">
    <w:name w:val="註解文字 字元"/>
    <w:link w:val="ab"/>
    <w:uiPriority w:val="99"/>
    <w:semiHidden/>
    <w:rPr>
      <w:rFonts w:ascii="標楷體" w:eastAsia="標楷體"/>
      <w:kern w:val="2"/>
      <w:sz w:val="32"/>
    </w:rPr>
  </w:style>
  <w:style w:type="character" w:customStyle="1" w:styleId="ac">
    <w:name w:val="註解主旨 字元"/>
    <w:link w:val="aa"/>
    <w:uiPriority w:val="99"/>
    <w:semiHidden/>
    <w:rPr>
      <w:rFonts w:ascii="標楷體" w:eastAsia="標楷體"/>
      <w:b/>
      <w:bCs/>
      <w:kern w:val="2"/>
      <w:sz w:val="32"/>
    </w:rPr>
  </w:style>
  <w:style w:type="character" w:customStyle="1" w:styleId="aff4">
    <w:name w:val="清單段落 字元"/>
    <w:link w:val="13"/>
    <w:uiPriority w:val="34"/>
    <w:rPr>
      <w:rFonts w:ascii="標楷體" w:eastAsia="標楷體"/>
      <w:kern w:val="2"/>
      <w:sz w:val="32"/>
    </w:rPr>
  </w:style>
  <w:style w:type="character" w:customStyle="1" w:styleId="17">
    <w:name w:val="樣式1 字元"/>
    <w:link w:val="16"/>
    <w:rPr>
      <w:rFonts w:ascii="標楷體" w:eastAsia="標楷體" w:hAnsi="Arial"/>
      <w:bCs/>
      <w:sz w:val="32"/>
      <w:szCs w:val="36"/>
    </w:rPr>
  </w:style>
  <w:style w:type="character" w:customStyle="1" w:styleId="18">
    <w:name w:val="未解析的提及項目1"/>
    <w:uiPriority w:val="99"/>
    <w:semiHidden/>
    <w:unhideWhenUsed/>
    <w:rsid w:val="006D66F8"/>
    <w:rPr>
      <w:color w:val="605E5C"/>
      <w:shd w:val="clear" w:color="auto" w:fill="E1DFDD"/>
    </w:rPr>
  </w:style>
  <w:style w:type="paragraph" w:customStyle="1" w:styleId="Default">
    <w:name w:val="Default"/>
    <w:rsid w:val="001564D6"/>
    <w:pPr>
      <w:widowControl w:val="0"/>
      <w:autoSpaceDE w:val="0"/>
      <w:autoSpaceDN w:val="0"/>
      <w:adjustRightInd w:val="0"/>
    </w:pPr>
    <w:rPr>
      <w:rFonts w:ascii="標楷體" w:eastAsia="標楷體" w:cs="標楷體"/>
      <w:color w:val="000000"/>
      <w:sz w:val="24"/>
      <w:szCs w:val="24"/>
    </w:rPr>
  </w:style>
  <w:style w:type="table" w:styleId="aff6">
    <w:name w:val="Table Grid"/>
    <w:basedOn w:val="a8"/>
    <w:uiPriority w:val="39"/>
    <w:rsid w:val="00710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Unresolved Mention"/>
    <w:basedOn w:val="a7"/>
    <w:uiPriority w:val="99"/>
    <w:semiHidden/>
    <w:unhideWhenUsed/>
    <w:rsid w:val="00735DEE"/>
    <w:rPr>
      <w:color w:val="605E5C"/>
      <w:shd w:val="clear" w:color="auto" w:fill="E1DFDD"/>
    </w:rPr>
  </w:style>
  <w:style w:type="paragraph" w:styleId="aff8">
    <w:name w:val="List Paragraph"/>
    <w:basedOn w:val="a6"/>
    <w:uiPriority w:val="34"/>
    <w:qFormat/>
    <w:rsid w:val="00257DB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789783">
      <w:bodyDiv w:val="1"/>
      <w:marLeft w:val="0"/>
      <w:marRight w:val="0"/>
      <w:marTop w:val="0"/>
      <w:marBottom w:val="0"/>
      <w:divBdr>
        <w:top w:val="none" w:sz="0" w:space="0" w:color="auto"/>
        <w:left w:val="none" w:sz="0" w:space="0" w:color="auto"/>
        <w:bottom w:val="none" w:sz="0" w:space="0" w:color="auto"/>
        <w:right w:val="none" w:sz="0" w:space="0" w:color="auto"/>
      </w:divBdr>
    </w:div>
    <w:div w:id="480925060">
      <w:bodyDiv w:val="1"/>
      <w:marLeft w:val="0"/>
      <w:marRight w:val="0"/>
      <w:marTop w:val="0"/>
      <w:marBottom w:val="0"/>
      <w:divBdr>
        <w:top w:val="none" w:sz="0" w:space="0" w:color="auto"/>
        <w:left w:val="none" w:sz="0" w:space="0" w:color="auto"/>
        <w:bottom w:val="none" w:sz="0" w:space="0" w:color="auto"/>
        <w:right w:val="none" w:sz="0" w:space="0" w:color="auto"/>
      </w:divBdr>
    </w:div>
    <w:div w:id="702437899">
      <w:bodyDiv w:val="1"/>
      <w:marLeft w:val="0"/>
      <w:marRight w:val="0"/>
      <w:marTop w:val="0"/>
      <w:marBottom w:val="0"/>
      <w:divBdr>
        <w:top w:val="none" w:sz="0" w:space="0" w:color="auto"/>
        <w:left w:val="none" w:sz="0" w:space="0" w:color="auto"/>
        <w:bottom w:val="none" w:sz="0" w:space="0" w:color="auto"/>
        <w:right w:val="none" w:sz="0" w:space="0" w:color="auto"/>
      </w:divBdr>
    </w:div>
    <w:div w:id="729497455">
      <w:bodyDiv w:val="1"/>
      <w:marLeft w:val="0"/>
      <w:marRight w:val="0"/>
      <w:marTop w:val="0"/>
      <w:marBottom w:val="0"/>
      <w:divBdr>
        <w:top w:val="none" w:sz="0" w:space="0" w:color="auto"/>
        <w:left w:val="none" w:sz="0" w:space="0" w:color="auto"/>
        <w:bottom w:val="none" w:sz="0" w:space="0" w:color="auto"/>
        <w:right w:val="none" w:sz="0" w:space="0" w:color="auto"/>
      </w:divBdr>
    </w:div>
    <w:div w:id="840706980">
      <w:bodyDiv w:val="1"/>
      <w:marLeft w:val="0"/>
      <w:marRight w:val="0"/>
      <w:marTop w:val="0"/>
      <w:marBottom w:val="0"/>
      <w:divBdr>
        <w:top w:val="none" w:sz="0" w:space="0" w:color="auto"/>
        <w:left w:val="none" w:sz="0" w:space="0" w:color="auto"/>
        <w:bottom w:val="none" w:sz="0" w:space="0" w:color="auto"/>
        <w:right w:val="none" w:sz="0" w:space="0" w:color="auto"/>
      </w:divBdr>
    </w:div>
    <w:div w:id="895508583">
      <w:bodyDiv w:val="1"/>
      <w:marLeft w:val="0"/>
      <w:marRight w:val="0"/>
      <w:marTop w:val="0"/>
      <w:marBottom w:val="0"/>
      <w:divBdr>
        <w:top w:val="none" w:sz="0" w:space="0" w:color="auto"/>
        <w:left w:val="none" w:sz="0" w:space="0" w:color="auto"/>
        <w:bottom w:val="none" w:sz="0" w:space="0" w:color="auto"/>
        <w:right w:val="none" w:sz="0" w:space="0" w:color="auto"/>
      </w:divBdr>
    </w:div>
    <w:div w:id="940377525">
      <w:bodyDiv w:val="1"/>
      <w:marLeft w:val="0"/>
      <w:marRight w:val="0"/>
      <w:marTop w:val="0"/>
      <w:marBottom w:val="0"/>
      <w:divBdr>
        <w:top w:val="none" w:sz="0" w:space="0" w:color="auto"/>
        <w:left w:val="none" w:sz="0" w:space="0" w:color="auto"/>
        <w:bottom w:val="none" w:sz="0" w:space="0" w:color="auto"/>
        <w:right w:val="none" w:sz="0" w:space="0" w:color="auto"/>
      </w:divBdr>
    </w:div>
    <w:div w:id="972712108">
      <w:bodyDiv w:val="1"/>
      <w:marLeft w:val="0"/>
      <w:marRight w:val="0"/>
      <w:marTop w:val="0"/>
      <w:marBottom w:val="0"/>
      <w:divBdr>
        <w:top w:val="none" w:sz="0" w:space="0" w:color="auto"/>
        <w:left w:val="none" w:sz="0" w:space="0" w:color="auto"/>
        <w:bottom w:val="none" w:sz="0" w:space="0" w:color="auto"/>
        <w:right w:val="none" w:sz="0" w:space="0" w:color="auto"/>
      </w:divBdr>
    </w:div>
    <w:div w:id="1098404548">
      <w:bodyDiv w:val="1"/>
      <w:marLeft w:val="0"/>
      <w:marRight w:val="0"/>
      <w:marTop w:val="0"/>
      <w:marBottom w:val="0"/>
      <w:divBdr>
        <w:top w:val="none" w:sz="0" w:space="0" w:color="auto"/>
        <w:left w:val="none" w:sz="0" w:space="0" w:color="auto"/>
        <w:bottom w:val="none" w:sz="0" w:space="0" w:color="auto"/>
        <w:right w:val="none" w:sz="0" w:space="0" w:color="auto"/>
      </w:divBdr>
    </w:div>
    <w:div w:id="1146557111">
      <w:bodyDiv w:val="1"/>
      <w:marLeft w:val="0"/>
      <w:marRight w:val="0"/>
      <w:marTop w:val="0"/>
      <w:marBottom w:val="0"/>
      <w:divBdr>
        <w:top w:val="none" w:sz="0" w:space="0" w:color="auto"/>
        <w:left w:val="none" w:sz="0" w:space="0" w:color="auto"/>
        <w:bottom w:val="none" w:sz="0" w:space="0" w:color="auto"/>
        <w:right w:val="none" w:sz="0" w:space="0" w:color="auto"/>
      </w:divBdr>
    </w:div>
    <w:div w:id="1211844318">
      <w:bodyDiv w:val="1"/>
      <w:marLeft w:val="0"/>
      <w:marRight w:val="0"/>
      <w:marTop w:val="0"/>
      <w:marBottom w:val="0"/>
      <w:divBdr>
        <w:top w:val="none" w:sz="0" w:space="0" w:color="auto"/>
        <w:left w:val="none" w:sz="0" w:space="0" w:color="auto"/>
        <w:bottom w:val="none" w:sz="0" w:space="0" w:color="auto"/>
        <w:right w:val="none" w:sz="0" w:space="0" w:color="auto"/>
      </w:divBdr>
    </w:div>
    <w:div w:id="1230459056">
      <w:bodyDiv w:val="1"/>
      <w:marLeft w:val="0"/>
      <w:marRight w:val="0"/>
      <w:marTop w:val="0"/>
      <w:marBottom w:val="0"/>
      <w:divBdr>
        <w:top w:val="none" w:sz="0" w:space="0" w:color="auto"/>
        <w:left w:val="none" w:sz="0" w:space="0" w:color="auto"/>
        <w:bottom w:val="none" w:sz="0" w:space="0" w:color="auto"/>
        <w:right w:val="none" w:sz="0" w:space="0" w:color="auto"/>
      </w:divBdr>
    </w:div>
    <w:div w:id="1278945502">
      <w:bodyDiv w:val="1"/>
      <w:marLeft w:val="0"/>
      <w:marRight w:val="0"/>
      <w:marTop w:val="0"/>
      <w:marBottom w:val="0"/>
      <w:divBdr>
        <w:top w:val="none" w:sz="0" w:space="0" w:color="auto"/>
        <w:left w:val="none" w:sz="0" w:space="0" w:color="auto"/>
        <w:bottom w:val="none" w:sz="0" w:space="0" w:color="auto"/>
        <w:right w:val="none" w:sz="0" w:space="0" w:color="auto"/>
      </w:divBdr>
    </w:div>
    <w:div w:id="1587373682">
      <w:bodyDiv w:val="1"/>
      <w:marLeft w:val="0"/>
      <w:marRight w:val="0"/>
      <w:marTop w:val="0"/>
      <w:marBottom w:val="0"/>
      <w:divBdr>
        <w:top w:val="none" w:sz="0" w:space="0" w:color="auto"/>
        <w:left w:val="none" w:sz="0" w:space="0" w:color="auto"/>
        <w:bottom w:val="none" w:sz="0" w:space="0" w:color="auto"/>
        <w:right w:val="none" w:sz="0" w:space="0" w:color="auto"/>
      </w:divBdr>
    </w:div>
    <w:div w:id="1650013391">
      <w:bodyDiv w:val="1"/>
      <w:marLeft w:val="0"/>
      <w:marRight w:val="0"/>
      <w:marTop w:val="0"/>
      <w:marBottom w:val="0"/>
      <w:divBdr>
        <w:top w:val="none" w:sz="0" w:space="0" w:color="auto"/>
        <w:left w:val="none" w:sz="0" w:space="0" w:color="auto"/>
        <w:bottom w:val="none" w:sz="0" w:space="0" w:color="auto"/>
        <w:right w:val="none" w:sz="0" w:space="0" w:color="auto"/>
      </w:divBdr>
    </w:div>
    <w:div w:id="1688025111">
      <w:bodyDiv w:val="1"/>
      <w:marLeft w:val="0"/>
      <w:marRight w:val="0"/>
      <w:marTop w:val="0"/>
      <w:marBottom w:val="0"/>
      <w:divBdr>
        <w:top w:val="none" w:sz="0" w:space="0" w:color="auto"/>
        <w:left w:val="none" w:sz="0" w:space="0" w:color="auto"/>
        <w:bottom w:val="none" w:sz="0" w:space="0" w:color="auto"/>
        <w:right w:val="none" w:sz="0" w:space="0" w:color="auto"/>
      </w:divBdr>
    </w:div>
    <w:div w:id="1851018277">
      <w:bodyDiv w:val="1"/>
      <w:marLeft w:val="0"/>
      <w:marRight w:val="0"/>
      <w:marTop w:val="0"/>
      <w:marBottom w:val="0"/>
      <w:divBdr>
        <w:top w:val="none" w:sz="0" w:space="0" w:color="auto"/>
        <w:left w:val="none" w:sz="0" w:space="0" w:color="auto"/>
        <w:bottom w:val="none" w:sz="0" w:space="0" w:color="auto"/>
        <w:right w:val="none" w:sz="0" w:space="0" w:color="auto"/>
      </w:divBdr>
    </w:div>
    <w:div w:id="1955793998">
      <w:bodyDiv w:val="1"/>
      <w:marLeft w:val="0"/>
      <w:marRight w:val="0"/>
      <w:marTop w:val="0"/>
      <w:marBottom w:val="0"/>
      <w:divBdr>
        <w:top w:val="none" w:sz="0" w:space="0" w:color="auto"/>
        <w:left w:val="none" w:sz="0" w:space="0" w:color="auto"/>
        <w:bottom w:val="none" w:sz="0" w:space="0" w:color="auto"/>
        <w:right w:val="none" w:sz="0" w:space="0" w:color="auto"/>
      </w:divBdr>
    </w:div>
    <w:div w:id="20766634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emf"/><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yperlink" Target="https://law.moj.gov.tw/LawClass/LawSingle.aspx?Pcode=D0070030&amp;FLNO=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4.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3.png"/><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2.png"/></Relationships>
</file>

<file path=word/_rels/footnotes.xml.rels><?xml version="1.0" encoding="UTF-8" standalone="yes"?>
<Relationships xmlns="http://schemas.openxmlformats.org/package/2006/relationships"><Relationship Id="rId3" Type="http://schemas.openxmlformats.org/officeDocument/2006/relationships/hyperlink" Target="https://afcs.nalrcs.org/web/violation_panel/" TargetMode="External"/><Relationship Id="rId2" Type="http://schemas.openxmlformats.org/officeDocument/2006/relationships/hyperlink" Target="https://www.cto.moea.gov.tw/FactoryMCLA/web/law/list.php?cid=2&#12289;https://www.cto.moea.gov.tw/FactoryMCLA/web/law/list.php?cid=1" TargetMode="External"/><Relationship Id="rId1" Type="http://schemas.openxmlformats.org/officeDocument/2006/relationships/hyperlink" Target="https://www.cto.moea.gov.tw/FactoryMCLA/web/law/list.php?cid=2" TargetMode="External"/><Relationship Id="rId6" Type="http://schemas.openxmlformats.org/officeDocument/2006/relationships/hyperlink" Target="https://www.cet-taiwan.org/node/3315" TargetMode="External"/><Relationship Id="rId5" Type="http://schemas.openxmlformats.org/officeDocument/2006/relationships/hyperlink" Target="https://news.housefun.com.tw/news/article/518149246267.html" TargetMode="External"/><Relationship Id="rId4" Type="http://schemas.openxmlformats.org/officeDocument/2006/relationships/hyperlink" Target="https://www.coa.gov.tw/ws.php?id=251156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94E16D-D29C-41B5-8704-FD5D9407A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146</Pages>
  <Words>12554</Words>
  <Characters>71564</Characters>
  <Application>Microsoft Office Word</Application>
  <DocSecurity>0</DocSecurity>
  <Lines>596</Lines>
  <Paragraphs>167</Paragraphs>
  <ScaleCrop>false</ScaleCrop>
  <Company>cy</Company>
  <LinksUpToDate>false</LinksUpToDate>
  <CharactersWithSpaces>83951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柯博修</cp:lastModifiedBy>
  <cp:revision>2</cp:revision>
  <cp:lastPrinted>2022-03-28T02:48:00Z</cp:lastPrinted>
  <dcterms:created xsi:type="dcterms:W3CDTF">2022-05-12T09:04:00Z</dcterms:created>
  <dcterms:modified xsi:type="dcterms:W3CDTF">2022-05-12T09:04:00Z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