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B1E6F" w:rsidRDefault="00EA237A" w:rsidP="00F37D7B">
      <w:pPr>
        <w:pStyle w:val="af2"/>
        <w:rPr>
          <w:rFonts w:hAnsi="標楷體"/>
        </w:rPr>
      </w:pPr>
      <w:r w:rsidRPr="003B1E6F">
        <w:rPr>
          <w:rFonts w:hAnsi="標楷體" w:hint="eastAsia"/>
        </w:rPr>
        <w:t>調查</w:t>
      </w:r>
      <w:r w:rsidR="00D75644" w:rsidRPr="003B1E6F">
        <w:rPr>
          <w:rFonts w:hAnsi="標楷體" w:hint="eastAsia"/>
        </w:rPr>
        <w:t>報告</w:t>
      </w:r>
    </w:p>
    <w:p w:rsidR="00E25849" w:rsidRPr="003B1E6F" w:rsidRDefault="00E25849" w:rsidP="00B44AA7">
      <w:pPr>
        <w:pStyle w:val="1"/>
        <w:autoSpaceDN/>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D0509">
        <w:rPr>
          <w:rFonts w:hAnsi="標楷體" w:hint="eastAsia"/>
        </w:rPr>
        <w:t>案　　由：</w:t>
      </w:r>
      <w:bookmarkEnd w:id="0"/>
      <w:bookmarkEnd w:id="1"/>
      <w:bookmarkEnd w:id="2"/>
      <w:bookmarkEnd w:id="3"/>
      <w:bookmarkEnd w:id="4"/>
      <w:bookmarkEnd w:id="5"/>
      <w:bookmarkEnd w:id="6"/>
      <w:bookmarkEnd w:id="7"/>
      <w:bookmarkEnd w:id="8"/>
      <w:bookmarkEnd w:id="9"/>
      <w:r w:rsidR="00B44AA7" w:rsidRPr="007D0509">
        <w:rPr>
          <w:rFonts w:hAnsi="標楷體" w:hint="eastAsia"/>
        </w:rPr>
        <w:t>據</w:t>
      </w:r>
      <w:proofErr w:type="gramStart"/>
      <w:r w:rsidR="00B44AA7" w:rsidRPr="007D0509">
        <w:rPr>
          <w:rFonts w:hAnsi="標楷體" w:hint="eastAsia"/>
        </w:rPr>
        <w:t>審計部所提</w:t>
      </w:r>
      <w:proofErr w:type="gramEnd"/>
      <w:r w:rsidR="00B44AA7" w:rsidRPr="007D0509">
        <w:rPr>
          <w:rFonts w:hAnsi="標楷體" w:hint="eastAsia"/>
        </w:rPr>
        <w:t>中華民國</w:t>
      </w:r>
      <w:proofErr w:type="gramStart"/>
      <w:r w:rsidR="00B44AA7" w:rsidRPr="007D0509">
        <w:rPr>
          <w:rFonts w:hAnsi="標楷體" w:hint="eastAsia"/>
        </w:rPr>
        <w:t>109</w:t>
      </w:r>
      <w:proofErr w:type="gramEnd"/>
      <w:r w:rsidR="00B44AA7" w:rsidRPr="007D0509">
        <w:rPr>
          <w:rFonts w:hAnsi="標楷體" w:hint="eastAsia"/>
        </w:rPr>
        <w:t>年度中央政府總決算審核報告，經查台灣糖業股份有限公司所屬</w:t>
      </w:r>
      <w:r w:rsidR="00607CE0" w:rsidRPr="007D0509">
        <w:rPr>
          <w:rFonts w:hAnsi="標楷體" w:hint="eastAsia"/>
        </w:rPr>
        <w:t>池上糖漿廠區、旗山廠區、新營副產品加工廠區、埔里廠區、北港廠區、南靖廠區</w:t>
      </w:r>
      <w:r w:rsidR="003C062A" w:rsidRPr="007D0509">
        <w:rPr>
          <w:rFonts w:hAnsi="標楷體" w:hint="eastAsia"/>
        </w:rPr>
        <w:t>等6處廠區，自75年起</w:t>
      </w:r>
      <w:proofErr w:type="gramStart"/>
      <w:r w:rsidR="003C062A" w:rsidRPr="007D0509">
        <w:rPr>
          <w:rFonts w:hAnsi="標楷體" w:hint="eastAsia"/>
        </w:rPr>
        <w:t>陸續停閉</w:t>
      </w:r>
      <w:proofErr w:type="gramEnd"/>
      <w:r w:rsidR="003C062A" w:rsidRPr="007D0509">
        <w:rPr>
          <w:rFonts w:hAnsi="標楷體" w:hint="eastAsia"/>
        </w:rPr>
        <w:t>，至今</w:t>
      </w:r>
      <w:r w:rsidR="00B44AA7" w:rsidRPr="007D0509">
        <w:rPr>
          <w:rFonts w:hAnsi="標楷體" w:hint="eastAsia"/>
        </w:rPr>
        <w:t>已閒置13年至3</w:t>
      </w:r>
      <w:r w:rsidR="003C062A" w:rsidRPr="007D0509">
        <w:rPr>
          <w:rFonts w:hAnsi="標楷體" w:hint="eastAsia"/>
        </w:rPr>
        <w:t>6</w:t>
      </w:r>
      <w:r w:rsidR="00B44AA7" w:rsidRPr="007D0509">
        <w:rPr>
          <w:rFonts w:hAnsi="標楷體" w:hint="eastAsia"/>
        </w:rPr>
        <w:t>年不等，</w:t>
      </w:r>
      <w:r w:rsidR="00B44AA7" w:rsidRPr="003B1E6F">
        <w:rPr>
          <w:rFonts w:hAnsi="標楷體" w:hint="eastAsia"/>
        </w:rPr>
        <w:t>長期來未能活化利用，衍生高額地價稅，加重公司營運負擔，相關主管機關有無</w:t>
      </w:r>
      <w:proofErr w:type="gramStart"/>
      <w:r w:rsidR="00B44AA7" w:rsidRPr="003B1E6F">
        <w:rPr>
          <w:rFonts w:hAnsi="標楷體" w:hint="eastAsia"/>
        </w:rPr>
        <w:t>怠</w:t>
      </w:r>
      <w:proofErr w:type="gramEnd"/>
      <w:r w:rsidR="00B44AA7" w:rsidRPr="003B1E6F">
        <w:rPr>
          <w:rFonts w:hAnsi="標楷體" w:hint="eastAsia"/>
        </w:rPr>
        <w:t>失，有深入瞭解之必要案</w:t>
      </w:r>
      <w:r w:rsidR="008F375D" w:rsidRPr="003B1E6F">
        <w:rPr>
          <w:rFonts w:hAnsi="標楷體" w:hint="eastAsia"/>
        </w:rPr>
        <w:t>。</w:t>
      </w:r>
      <w:r w:rsidR="00AB16E3" w:rsidRPr="003B1E6F">
        <w:rPr>
          <w:rFonts w:hAnsi="標楷體"/>
        </w:rPr>
        <w:fldChar w:fldCharType="begin"/>
      </w:r>
      <w:r w:rsidRPr="003B1E6F">
        <w:rPr>
          <w:rFonts w:hAnsi="標楷體"/>
        </w:rPr>
        <w:instrText xml:space="preserve"> MERGEFIELD </w:instrText>
      </w:r>
      <w:r w:rsidRPr="003B1E6F">
        <w:rPr>
          <w:rFonts w:hAnsi="標楷體" w:hint="eastAsia"/>
        </w:rPr>
        <w:instrText>案由</w:instrText>
      </w:r>
      <w:r w:rsidRPr="003B1E6F">
        <w:rPr>
          <w:rFonts w:hAnsi="標楷體"/>
        </w:rPr>
        <w:instrText xml:space="preserve"> </w:instrText>
      </w:r>
      <w:r w:rsidR="00AB16E3" w:rsidRPr="003B1E6F">
        <w:rPr>
          <w:rFonts w:hAnsi="標楷體"/>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A0226" w:rsidRPr="003B1E6F" w:rsidRDefault="006A0226" w:rsidP="006A0226">
      <w:pPr>
        <w:pStyle w:val="1"/>
        <w:rPr>
          <w:rFonts w:hAnsi="標楷體"/>
        </w:rPr>
      </w:pPr>
      <w:bookmarkStart w:id="25" w:name="_GoBack"/>
      <w:bookmarkEnd w:id="25"/>
      <w:r w:rsidRPr="003B1E6F">
        <w:rPr>
          <w:rFonts w:hAnsi="標楷體" w:hint="eastAsia"/>
        </w:rPr>
        <w:t>調查意見</w:t>
      </w:r>
      <w:r w:rsidR="00CB658A">
        <w:rPr>
          <w:rFonts w:hAnsi="標楷體" w:hint="eastAsia"/>
        </w:rPr>
        <w:t>：</w:t>
      </w:r>
    </w:p>
    <w:p w:rsidR="006E5A36" w:rsidRPr="003B1E6F" w:rsidRDefault="006E5A36" w:rsidP="006E5A36">
      <w:pPr>
        <w:pStyle w:val="10"/>
        <w:ind w:left="680" w:firstLine="680"/>
        <w:rPr>
          <w:rFonts w:hAnsi="標楷體"/>
        </w:rPr>
      </w:pPr>
      <w:r w:rsidRPr="003B1E6F">
        <w:rPr>
          <w:rFonts w:hAnsi="標楷體" w:hint="eastAsia"/>
        </w:rPr>
        <w:t>有關「台灣糖業股份有限公司（下稱台糖公司）所屬池上糖漿廠區、旗山廠區、新營副產品加工廠區、埔里廠區、北港廠區、南靖廠區已閒置13年至30年不等，長期來未能活化利用，衍生高額地價稅，加重公司營運負擔，相關主管機關有無</w:t>
      </w:r>
      <w:proofErr w:type="gramStart"/>
      <w:r w:rsidRPr="003B1E6F">
        <w:rPr>
          <w:rFonts w:hAnsi="標楷體" w:hint="eastAsia"/>
        </w:rPr>
        <w:t>怠</w:t>
      </w:r>
      <w:proofErr w:type="gramEnd"/>
      <w:r w:rsidRPr="003B1E6F">
        <w:rPr>
          <w:rFonts w:hAnsi="標楷體" w:hint="eastAsia"/>
        </w:rPr>
        <w:t>失，有深入瞭解之必要」一案，經函請審計部、台糖公司、</w:t>
      </w:r>
      <w:proofErr w:type="gramStart"/>
      <w:r w:rsidRPr="003B1E6F">
        <w:rPr>
          <w:rFonts w:hAnsi="標楷體" w:hint="eastAsia"/>
        </w:rPr>
        <w:t>文化部及嘉義縣</w:t>
      </w:r>
      <w:proofErr w:type="gramEnd"/>
      <w:r w:rsidRPr="003B1E6F">
        <w:rPr>
          <w:rFonts w:hAnsi="標楷體" w:hint="eastAsia"/>
        </w:rPr>
        <w:t>政府查復到院</w:t>
      </w:r>
      <w:r w:rsidRPr="003B1E6F">
        <w:rPr>
          <w:rStyle w:val="aff0"/>
          <w:rFonts w:hAnsi="標楷體"/>
        </w:rPr>
        <w:footnoteReference w:id="1"/>
      </w:r>
      <w:r w:rsidR="000371E0">
        <w:rPr>
          <w:rFonts w:hAnsi="標楷體" w:hint="eastAsia"/>
        </w:rPr>
        <w:t>，</w:t>
      </w:r>
      <w:r w:rsidRPr="003B1E6F">
        <w:rPr>
          <w:rFonts w:hAnsi="標楷體" w:hint="eastAsia"/>
        </w:rPr>
        <w:t>且於民國（下同）1</w:t>
      </w:r>
      <w:r w:rsidRPr="003B1E6F">
        <w:rPr>
          <w:rFonts w:hAnsi="標楷體"/>
        </w:rPr>
        <w:t>11</w:t>
      </w:r>
      <w:r w:rsidRPr="003B1E6F">
        <w:rPr>
          <w:rFonts w:hAnsi="標楷體" w:hint="eastAsia"/>
        </w:rPr>
        <w:t>年2月2</w:t>
      </w:r>
      <w:r w:rsidRPr="003B1E6F">
        <w:rPr>
          <w:rFonts w:hAnsi="標楷體"/>
        </w:rPr>
        <w:t>5</w:t>
      </w:r>
      <w:r w:rsidRPr="003B1E6F">
        <w:rPr>
          <w:rFonts w:hAnsi="標楷體" w:hint="eastAsia"/>
        </w:rPr>
        <w:t>日赴台糖公司南靖糖廠辦理現地履</w:t>
      </w:r>
      <w:proofErr w:type="gramStart"/>
      <w:r w:rsidRPr="003B1E6F">
        <w:rPr>
          <w:rFonts w:hAnsi="標楷體" w:hint="eastAsia"/>
        </w:rPr>
        <w:t>勘</w:t>
      </w:r>
      <w:proofErr w:type="gramEnd"/>
      <w:r w:rsidRPr="003B1E6F">
        <w:rPr>
          <w:rFonts w:hAnsi="標楷體" w:hint="eastAsia"/>
        </w:rPr>
        <w:t>，並就該廠區內之文化資產審議及登錄等問題，詢問台糖公司及嘉義縣政府相關業務主管人員</w:t>
      </w:r>
      <w:r w:rsidR="000371E0">
        <w:rPr>
          <w:rFonts w:hAnsi="標楷體" w:hint="eastAsia"/>
        </w:rPr>
        <w:t>，</w:t>
      </w:r>
      <w:r w:rsidRPr="003B1E6F">
        <w:rPr>
          <w:rFonts w:hAnsi="標楷體" w:hint="eastAsia"/>
        </w:rPr>
        <w:t>再於同年3月1</w:t>
      </w:r>
      <w:r w:rsidRPr="003B1E6F">
        <w:rPr>
          <w:rFonts w:hAnsi="標楷體"/>
        </w:rPr>
        <w:t>5</w:t>
      </w:r>
      <w:r w:rsidRPr="003B1E6F">
        <w:rPr>
          <w:rFonts w:hAnsi="標楷體" w:hint="eastAsia"/>
        </w:rPr>
        <w:t>日就本案6處廠區閒置資產活化問題，詢問台糖公司業務主管人員，並經補充說明資料後，業已調查完畢</w:t>
      </w:r>
      <w:r w:rsidR="001A2505" w:rsidRPr="003B1E6F">
        <w:rPr>
          <w:rFonts w:hAnsi="標楷體" w:hint="eastAsia"/>
        </w:rPr>
        <w:t>。</w:t>
      </w:r>
      <w:r w:rsidR="00FD216B">
        <w:rPr>
          <w:rFonts w:hAnsi="標楷體" w:hint="eastAsia"/>
        </w:rPr>
        <w:t>茲將</w:t>
      </w:r>
      <w:r w:rsidRPr="003B1E6F">
        <w:rPr>
          <w:rFonts w:hAnsi="標楷體" w:hint="eastAsia"/>
        </w:rPr>
        <w:t>調查意見</w:t>
      </w:r>
      <w:proofErr w:type="gramStart"/>
      <w:r w:rsidR="001A2505" w:rsidRPr="003B1E6F">
        <w:rPr>
          <w:rFonts w:hAnsi="標楷體" w:hint="eastAsia"/>
        </w:rPr>
        <w:t>臚</w:t>
      </w:r>
      <w:proofErr w:type="gramEnd"/>
      <w:r w:rsidR="001A2505" w:rsidRPr="003B1E6F">
        <w:rPr>
          <w:rFonts w:hAnsi="標楷體" w:hint="eastAsia"/>
        </w:rPr>
        <w:t>述</w:t>
      </w:r>
      <w:r w:rsidRPr="003B1E6F">
        <w:rPr>
          <w:rFonts w:hAnsi="標楷體" w:hint="eastAsia"/>
        </w:rPr>
        <w:t>如下：</w:t>
      </w:r>
    </w:p>
    <w:p w:rsidR="00371753" w:rsidRPr="00924340" w:rsidRDefault="00371753" w:rsidP="001A2505">
      <w:pPr>
        <w:pStyle w:val="2"/>
        <w:spacing w:beforeLines="50" w:before="228"/>
        <w:ind w:left="1020" w:hanging="680"/>
        <w:rPr>
          <w:rFonts w:hAnsi="標楷體"/>
          <w:b/>
          <w:szCs w:val="36"/>
          <w:lang w:val="zh-TW"/>
        </w:rPr>
      </w:pPr>
      <w:r w:rsidRPr="00924340">
        <w:rPr>
          <w:rFonts w:hAnsi="標楷體" w:hint="eastAsia"/>
          <w:b/>
          <w:szCs w:val="36"/>
          <w:lang w:val="zh-TW"/>
        </w:rPr>
        <w:t>台糖公司所屬</w:t>
      </w:r>
      <w:r w:rsidR="00602DFA" w:rsidRPr="00924340">
        <w:rPr>
          <w:rFonts w:hAnsi="標楷體" w:hint="eastAsia"/>
          <w:b/>
          <w:szCs w:val="36"/>
          <w:lang w:val="zh-TW"/>
        </w:rPr>
        <w:t>埔里副產品加工廠、北港糖廠、南靖糖廠、新營副產品加工廠、旗山糖廠及池上糖漿廠等6處廠區</w:t>
      </w:r>
      <w:r w:rsidR="00FD216B" w:rsidRPr="00924340">
        <w:rPr>
          <w:rFonts w:hAnsi="標楷體" w:hint="eastAsia"/>
          <w:b/>
          <w:szCs w:val="36"/>
          <w:lang w:val="zh-TW"/>
        </w:rPr>
        <w:t>，</w:t>
      </w:r>
      <w:r w:rsidR="00FE6061" w:rsidRPr="00924340">
        <w:rPr>
          <w:rFonts w:hAnsi="標楷體" w:hint="eastAsia"/>
          <w:b/>
          <w:szCs w:val="36"/>
          <w:lang w:val="zh-TW"/>
        </w:rPr>
        <w:t>因經營環境不佳，</w:t>
      </w:r>
      <w:r w:rsidR="00FD216B" w:rsidRPr="00924340">
        <w:rPr>
          <w:rFonts w:hAnsi="標楷體" w:hint="eastAsia"/>
          <w:b/>
          <w:szCs w:val="36"/>
          <w:lang w:val="zh-TW"/>
        </w:rPr>
        <w:t>自75年起</w:t>
      </w:r>
      <w:proofErr w:type="gramStart"/>
      <w:r w:rsidR="00FD216B" w:rsidRPr="00924340">
        <w:rPr>
          <w:rFonts w:hAnsi="標楷體" w:hint="eastAsia"/>
          <w:b/>
          <w:szCs w:val="36"/>
          <w:lang w:val="zh-TW"/>
        </w:rPr>
        <w:t>陸續停閉</w:t>
      </w:r>
      <w:proofErr w:type="gramEnd"/>
      <w:r w:rsidR="00FD216B" w:rsidRPr="00924340">
        <w:rPr>
          <w:rFonts w:hAnsi="標楷體" w:hint="eastAsia"/>
          <w:b/>
          <w:szCs w:val="36"/>
          <w:lang w:val="zh-TW"/>
        </w:rPr>
        <w:t>，</w:t>
      </w:r>
      <w:r w:rsidR="00801AF4" w:rsidRPr="00924340">
        <w:rPr>
          <w:rFonts w:hAnsi="標楷體" w:hint="eastAsia"/>
          <w:b/>
          <w:szCs w:val="36"/>
          <w:lang w:val="zh-TW"/>
        </w:rPr>
        <w:t>嗣後雖</w:t>
      </w:r>
      <w:r w:rsidR="00A97E40" w:rsidRPr="00924340">
        <w:rPr>
          <w:rFonts w:hAnsi="標楷體" w:hint="eastAsia"/>
          <w:b/>
          <w:szCs w:val="36"/>
          <w:lang w:val="zh-TW"/>
        </w:rPr>
        <w:lastRenderedPageBreak/>
        <w:t>調整經營方向</w:t>
      </w:r>
      <w:r w:rsidR="00EE1E8D" w:rsidRPr="00924340">
        <w:rPr>
          <w:rFonts w:hAnsi="標楷體" w:hint="eastAsia"/>
          <w:b/>
          <w:szCs w:val="36"/>
          <w:lang w:val="zh-TW"/>
        </w:rPr>
        <w:t>，或辦理招商等活化措施</w:t>
      </w:r>
      <w:r w:rsidR="00A97E40" w:rsidRPr="00924340">
        <w:rPr>
          <w:rFonts w:hAnsi="標楷體" w:hint="eastAsia"/>
          <w:b/>
          <w:szCs w:val="36"/>
          <w:lang w:val="zh-TW"/>
        </w:rPr>
        <w:t>，惟</w:t>
      </w:r>
      <w:r w:rsidR="003730ED" w:rsidRPr="00924340">
        <w:rPr>
          <w:rFonts w:hAnsi="標楷體" w:hint="eastAsia"/>
          <w:b/>
          <w:szCs w:val="36"/>
          <w:lang w:val="zh-TW"/>
        </w:rPr>
        <w:t>截</w:t>
      </w:r>
      <w:r w:rsidR="00FD216B" w:rsidRPr="00924340">
        <w:rPr>
          <w:rFonts w:hAnsi="標楷體" w:hint="eastAsia"/>
          <w:b/>
          <w:szCs w:val="36"/>
          <w:lang w:val="zh-TW"/>
        </w:rPr>
        <w:t>至110年底止，</w:t>
      </w:r>
      <w:r w:rsidR="003730ED" w:rsidRPr="00924340">
        <w:rPr>
          <w:rFonts w:hAnsi="標楷體" w:hint="eastAsia"/>
          <w:b/>
          <w:szCs w:val="36"/>
          <w:lang w:val="zh-TW"/>
        </w:rPr>
        <w:t>上述廠區中</w:t>
      </w:r>
      <w:r w:rsidR="00FD216B" w:rsidRPr="00924340">
        <w:rPr>
          <w:rFonts w:hAnsi="標楷體" w:hint="eastAsia"/>
          <w:b/>
          <w:szCs w:val="36"/>
          <w:lang w:val="zh-TW"/>
        </w:rPr>
        <w:t>仍有27</w:t>
      </w:r>
      <w:r w:rsidR="003730ED" w:rsidRPr="00924340">
        <w:rPr>
          <w:rFonts w:hAnsi="標楷體" w:hint="eastAsia"/>
          <w:b/>
          <w:szCs w:val="36"/>
          <w:lang w:val="zh-TW"/>
        </w:rPr>
        <w:t>座廠房</w:t>
      </w:r>
      <w:r w:rsidR="00FD216B" w:rsidRPr="00924340">
        <w:rPr>
          <w:rFonts w:hAnsi="標楷體" w:hint="eastAsia"/>
          <w:b/>
          <w:szCs w:val="36"/>
          <w:lang w:val="zh-TW"/>
        </w:rPr>
        <w:t>閒置，</w:t>
      </w:r>
      <w:r w:rsidR="003730ED" w:rsidRPr="00924340">
        <w:rPr>
          <w:rFonts w:hAnsi="標楷體" w:hint="eastAsia"/>
          <w:b/>
          <w:szCs w:val="36"/>
          <w:lang w:val="zh-TW"/>
        </w:rPr>
        <w:t>合計總樓地板面積約5.71公頃尚待活化。台糖公司允應妥謀有效改善措施，以提升資產利用效益。</w:t>
      </w:r>
    </w:p>
    <w:p w:rsidR="00371753" w:rsidRDefault="00A254ED" w:rsidP="00371753">
      <w:pPr>
        <w:pStyle w:val="3"/>
        <w:rPr>
          <w:lang w:val="zh-TW"/>
        </w:rPr>
      </w:pPr>
      <w:r>
        <w:rPr>
          <w:rFonts w:hint="eastAsia"/>
          <w:lang w:val="zh-TW"/>
        </w:rPr>
        <w:t>台糖公司</w:t>
      </w:r>
      <w:r w:rsidRPr="00A4526E">
        <w:rPr>
          <w:rFonts w:hint="eastAsia"/>
          <w:lang w:val="zh-TW"/>
        </w:rPr>
        <w:t>成立於35年5月</w:t>
      </w:r>
      <w:r>
        <w:rPr>
          <w:rFonts w:hint="eastAsia"/>
          <w:lang w:val="zh-TW"/>
        </w:rPr>
        <w:t>，</w:t>
      </w:r>
      <w:r w:rsidR="008B38E1">
        <w:rPr>
          <w:rFonts w:hint="eastAsia"/>
          <w:lang w:val="zh-TW"/>
        </w:rPr>
        <w:t>其後歷經</w:t>
      </w:r>
      <w:r w:rsidR="00A348E1">
        <w:rPr>
          <w:rFonts w:hint="eastAsia"/>
          <w:lang w:val="zh-TW"/>
        </w:rPr>
        <w:t>戰後接收與修復重建，砂糖外銷</w:t>
      </w:r>
      <w:r w:rsidR="00721EFF">
        <w:rPr>
          <w:rFonts w:hint="eastAsia"/>
          <w:lang w:val="zh-TW"/>
        </w:rPr>
        <w:t>逐漸</w:t>
      </w:r>
      <w:r w:rsidR="00A348E1">
        <w:rPr>
          <w:rFonts w:hint="eastAsia"/>
          <w:lang w:val="zh-TW"/>
        </w:rPr>
        <w:t>成為外匯收入主要來源之一，</w:t>
      </w:r>
      <w:proofErr w:type="gramStart"/>
      <w:r w:rsidR="00721EFF">
        <w:rPr>
          <w:rFonts w:hint="eastAsia"/>
          <w:lang w:val="zh-TW"/>
        </w:rPr>
        <w:t>嗣</w:t>
      </w:r>
      <w:proofErr w:type="gramEnd"/>
      <w:r w:rsidR="00721EFF">
        <w:rPr>
          <w:rFonts w:hint="eastAsia"/>
          <w:lang w:val="zh-TW"/>
        </w:rPr>
        <w:t>因</w:t>
      </w:r>
      <w:r w:rsidR="005E53D9">
        <w:rPr>
          <w:rFonts w:hint="eastAsia"/>
          <w:lang w:val="zh-TW"/>
        </w:rPr>
        <w:t>60年代</w:t>
      </w:r>
      <w:r w:rsidR="00721EFF">
        <w:rPr>
          <w:rFonts w:hint="eastAsia"/>
          <w:lang w:val="zh-TW"/>
        </w:rPr>
        <w:t>臺灣經濟結構轉變，</w:t>
      </w:r>
      <w:r w:rsidR="00CC5FF4">
        <w:rPr>
          <w:rFonts w:hint="eastAsia"/>
          <w:lang w:val="zh-TW"/>
        </w:rPr>
        <w:t>從傳統農業社會轉型為工商社會，受到</w:t>
      </w:r>
      <w:r w:rsidR="00721EFF">
        <w:rPr>
          <w:rFonts w:hint="eastAsia"/>
          <w:lang w:val="zh-TW"/>
        </w:rPr>
        <w:t>都市化與工業化發展衝擊，以及國際糖價低迷影響，</w:t>
      </w:r>
      <w:r w:rsidR="00CC5FF4">
        <w:rPr>
          <w:rFonts w:hint="eastAsia"/>
          <w:lang w:val="zh-TW"/>
        </w:rPr>
        <w:t>糖業在臺灣經濟上所扮演的角色，逐漸為加工出口生產所取代，</w:t>
      </w:r>
      <w:r w:rsidR="00696E80">
        <w:rPr>
          <w:rFonts w:hint="eastAsia"/>
          <w:lang w:val="zh-TW"/>
        </w:rPr>
        <w:t>台糖公司開始朝多角化經營，進行副產品開發</w:t>
      </w:r>
      <w:r w:rsidR="00535A35">
        <w:rPr>
          <w:rFonts w:hint="eastAsia"/>
          <w:lang w:val="zh-TW"/>
        </w:rPr>
        <w:t>（</w:t>
      </w:r>
      <w:r w:rsidR="002C3672">
        <w:rPr>
          <w:rFonts w:hint="eastAsia"/>
          <w:lang w:val="zh-TW"/>
        </w:rPr>
        <w:t>如</w:t>
      </w:r>
      <w:r w:rsidR="00535A35">
        <w:rPr>
          <w:rFonts w:hint="eastAsia"/>
          <w:lang w:val="zh-TW"/>
        </w:rPr>
        <w:t>畜產、糖蜜、蔗渣等）</w:t>
      </w:r>
      <w:r w:rsidR="00696E80">
        <w:rPr>
          <w:rFonts w:hint="eastAsia"/>
          <w:lang w:val="zh-TW"/>
        </w:rPr>
        <w:t>，其後由於國際糖價仍節節下降，糖業經營環境不佳，台糖公司</w:t>
      </w:r>
      <w:proofErr w:type="gramStart"/>
      <w:r w:rsidR="005E53D9">
        <w:rPr>
          <w:rFonts w:hint="eastAsia"/>
          <w:lang w:val="zh-TW"/>
        </w:rPr>
        <w:t>爰</w:t>
      </w:r>
      <w:proofErr w:type="gramEnd"/>
      <w:r w:rsidR="005E53D9">
        <w:rPr>
          <w:rFonts w:hint="eastAsia"/>
          <w:lang w:val="zh-TW"/>
        </w:rPr>
        <w:t>自70年代起</w:t>
      </w:r>
      <w:r w:rsidR="00971C0F">
        <w:rPr>
          <w:rFonts w:hint="eastAsia"/>
          <w:lang w:val="zh-TW"/>
        </w:rPr>
        <w:t>，改</w:t>
      </w:r>
      <w:proofErr w:type="gramStart"/>
      <w:r w:rsidR="00971C0F">
        <w:rPr>
          <w:rFonts w:hint="eastAsia"/>
          <w:lang w:val="zh-TW"/>
        </w:rPr>
        <w:t>採</w:t>
      </w:r>
      <w:proofErr w:type="gramEnd"/>
      <w:r w:rsidR="00971C0F">
        <w:rPr>
          <w:rFonts w:hint="eastAsia"/>
          <w:lang w:val="zh-TW"/>
        </w:rPr>
        <w:t>內銷為主、外銷為輔的生產計畫，並陸續</w:t>
      </w:r>
      <w:r w:rsidR="00696E80">
        <w:rPr>
          <w:rFonts w:hint="eastAsia"/>
          <w:lang w:val="zh-TW"/>
        </w:rPr>
        <w:t>進行裁撤，</w:t>
      </w:r>
      <w:proofErr w:type="gramStart"/>
      <w:r w:rsidR="00696E80">
        <w:rPr>
          <w:rFonts w:hint="eastAsia"/>
          <w:lang w:val="zh-TW"/>
        </w:rPr>
        <w:t>停閉不</w:t>
      </w:r>
      <w:proofErr w:type="gramEnd"/>
      <w:r w:rsidR="00696E80">
        <w:rPr>
          <w:rFonts w:hint="eastAsia"/>
          <w:lang w:val="zh-TW"/>
        </w:rPr>
        <w:t>具經濟效益之糖廠。</w:t>
      </w:r>
      <w:r w:rsidR="00971C0F">
        <w:rPr>
          <w:rStyle w:val="aff0"/>
          <w:lang w:val="zh-TW"/>
        </w:rPr>
        <w:footnoteReference w:id="2"/>
      </w:r>
      <w:proofErr w:type="gramStart"/>
      <w:r w:rsidR="00C14F12" w:rsidRPr="00C14F12">
        <w:rPr>
          <w:rFonts w:hint="eastAsia"/>
          <w:lang w:val="zh-TW"/>
        </w:rPr>
        <w:t>停閉後</w:t>
      </w:r>
      <w:proofErr w:type="gramEnd"/>
      <w:r w:rsidR="00C14F12" w:rsidRPr="00C14F12">
        <w:rPr>
          <w:rFonts w:hint="eastAsia"/>
          <w:lang w:val="zh-TW"/>
        </w:rPr>
        <w:t>之廠房，部分配合廠區利用</w:t>
      </w:r>
      <w:r w:rsidR="00C14F12">
        <w:rPr>
          <w:rFonts w:hint="eastAsia"/>
          <w:lang w:val="zh-TW"/>
        </w:rPr>
        <w:t>情形</w:t>
      </w:r>
      <w:r w:rsidR="00C14F12" w:rsidRPr="00C14F12">
        <w:rPr>
          <w:rFonts w:hint="eastAsia"/>
          <w:lang w:val="zh-TW"/>
        </w:rPr>
        <w:t>或未來發展，作為自用辦公室、</w:t>
      </w:r>
      <w:r w:rsidR="002C3672">
        <w:rPr>
          <w:rFonts w:hint="eastAsia"/>
          <w:lang w:val="zh-TW"/>
        </w:rPr>
        <w:t>事業部</w:t>
      </w:r>
      <w:r w:rsidR="00C14F12" w:rsidRPr="00C14F12">
        <w:rPr>
          <w:rFonts w:hint="eastAsia"/>
          <w:lang w:val="zh-TW"/>
        </w:rPr>
        <w:t>加工廠房、倉庫</w:t>
      </w:r>
      <w:r w:rsidR="00C14F12">
        <w:rPr>
          <w:rFonts w:hint="eastAsia"/>
          <w:lang w:val="zh-TW"/>
        </w:rPr>
        <w:t>或</w:t>
      </w:r>
      <w:r w:rsidR="00C14F12" w:rsidRPr="00C14F12">
        <w:rPr>
          <w:rFonts w:hint="eastAsia"/>
          <w:lang w:val="zh-TW"/>
        </w:rPr>
        <w:t>出租</w:t>
      </w:r>
      <w:r w:rsidR="00C14F12">
        <w:rPr>
          <w:rFonts w:hint="eastAsia"/>
          <w:lang w:val="zh-TW"/>
        </w:rPr>
        <w:t>等使用</w:t>
      </w:r>
      <w:proofErr w:type="gramStart"/>
      <w:r w:rsidR="00C14F12" w:rsidRPr="00C14F12">
        <w:rPr>
          <w:rFonts w:hint="eastAsia"/>
          <w:lang w:val="zh-TW"/>
        </w:rPr>
        <w:t>（</w:t>
      </w:r>
      <w:proofErr w:type="gramEnd"/>
      <w:r w:rsidR="00801AF4">
        <w:rPr>
          <w:rFonts w:hint="eastAsia"/>
          <w:lang w:val="zh-TW"/>
        </w:rPr>
        <w:t>如</w:t>
      </w:r>
      <w:r w:rsidR="00C14F12" w:rsidRPr="00C14F12">
        <w:rPr>
          <w:rFonts w:hint="eastAsia"/>
          <w:lang w:val="zh-TW"/>
        </w:rPr>
        <w:t>蕭壠文化園區</w:t>
      </w:r>
      <w:r w:rsidR="00924340">
        <w:rPr>
          <w:rFonts w:hint="eastAsia"/>
          <w:lang w:val="zh-TW"/>
        </w:rPr>
        <w:t>【佳里糖廠】</w:t>
      </w:r>
      <w:r w:rsidR="00C14F12" w:rsidRPr="00C14F12">
        <w:rPr>
          <w:rFonts w:hint="eastAsia"/>
          <w:lang w:val="zh-TW"/>
        </w:rPr>
        <w:t>、十鼓文化園區、岸內</w:t>
      </w:r>
      <w:r w:rsidR="00801AF4">
        <w:rPr>
          <w:rFonts w:hint="eastAsia"/>
          <w:lang w:val="zh-TW"/>
        </w:rPr>
        <w:t>糖廠</w:t>
      </w:r>
      <w:r w:rsidR="00C14F12" w:rsidRPr="00C14F12">
        <w:rPr>
          <w:rFonts w:hint="eastAsia"/>
          <w:lang w:val="zh-TW"/>
        </w:rPr>
        <w:t>影視基地）</w:t>
      </w:r>
      <w:r w:rsidR="00C14F12">
        <w:rPr>
          <w:rFonts w:hint="eastAsia"/>
          <w:lang w:val="zh-TW"/>
        </w:rPr>
        <w:t>；</w:t>
      </w:r>
      <w:r w:rsidR="00C14F12" w:rsidRPr="00C14F12">
        <w:rPr>
          <w:rFonts w:hint="eastAsia"/>
          <w:lang w:val="zh-TW"/>
        </w:rPr>
        <w:t>部分轉型為</w:t>
      </w:r>
      <w:proofErr w:type="gramStart"/>
      <w:r w:rsidR="00C14F12" w:rsidRPr="00C14F12">
        <w:rPr>
          <w:rFonts w:hint="eastAsia"/>
          <w:lang w:val="zh-TW"/>
        </w:rPr>
        <w:t>蔗埕</w:t>
      </w:r>
      <w:proofErr w:type="gramEnd"/>
      <w:r w:rsidR="00C14F12" w:rsidRPr="00C14F12">
        <w:rPr>
          <w:rFonts w:hint="eastAsia"/>
          <w:lang w:val="zh-TW"/>
        </w:rPr>
        <w:t>或鐵道文化園區及環境教育設施認證場所（</w:t>
      </w:r>
      <w:r w:rsidR="00924340">
        <w:rPr>
          <w:rFonts w:hint="eastAsia"/>
          <w:lang w:val="zh-TW"/>
        </w:rPr>
        <w:t>如</w:t>
      </w:r>
      <w:r w:rsidR="00C14F12" w:rsidRPr="00C14F12">
        <w:rPr>
          <w:rFonts w:hint="eastAsia"/>
          <w:lang w:val="zh-TW"/>
        </w:rPr>
        <w:t>蒜頭、溪湖</w:t>
      </w:r>
      <w:r w:rsidR="00C14F12">
        <w:rPr>
          <w:rFonts w:hint="eastAsia"/>
          <w:lang w:val="zh-TW"/>
        </w:rPr>
        <w:t>糖廠</w:t>
      </w:r>
      <w:r w:rsidR="00C14F12" w:rsidRPr="00C14F12">
        <w:rPr>
          <w:rFonts w:hint="eastAsia"/>
          <w:lang w:val="zh-TW"/>
        </w:rPr>
        <w:t>）、觀光糖廠（</w:t>
      </w:r>
      <w:r w:rsidR="00924340">
        <w:rPr>
          <w:rFonts w:hint="eastAsia"/>
          <w:lang w:val="zh-TW"/>
        </w:rPr>
        <w:t>如</w:t>
      </w:r>
      <w:r w:rsidR="00C14F12" w:rsidRPr="00C14F12">
        <w:rPr>
          <w:rFonts w:hint="eastAsia"/>
          <w:lang w:val="zh-TW"/>
        </w:rPr>
        <w:t>月眉、南州、花蓮</w:t>
      </w:r>
      <w:r w:rsidR="00C14F12">
        <w:rPr>
          <w:rFonts w:hint="eastAsia"/>
          <w:lang w:val="zh-TW"/>
        </w:rPr>
        <w:t>糖廠</w:t>
      </w:r>
      <w:r w:rsidR="00C14F12" w:rsidRPr="00C14F12">
        <w:rPr>
          <w:rFonts w:hint="eastAsia"/>
          <w:lang w:val="zh-TW"/>
        </w:rPr>
        <w:t>）、糖業博物館（</w:t>
      </w:r>
      <w:r w:rsidR="00924340">
        <w:rPr>
          <w:rFonts w:hint="eastAsia"/>
          <w:lang w:val="zh-TW"/>
        </w:rPr>
        <w:t>如</w:t>
      </w:r>
      <w:r w:rsidR="00C14F12" w:rsidRPr="00C14F12">
        <w:rPr>
          <w:rFonts w:hint="eastAsia"/>
          <w:lang w:val="zh-TW"/>
        </w:rPr>
        <w:t>高雄</w:t>
      </w:r>
      <w:r w:rsidR="00C14F12">
        <w:rPr>
          <w:rFonts w:hint="eastAsia"/>
          <w:lang w:val="zh-TW"/>
        </w:rPr>
        <w:t>糖廠</w:t>
      </w:r>
      <w:r w:rsidR="00C14F12" w:rsidRPr="00C14F12">
        <w:rPr>
          <w:rFonts w:hint="eastAsia"/>
          <w:lang w:val="zh-TW"/>
        </w:rPr>
        <w:t>）、文化創意園區（</w:t>
      </w:r>
      <w:r w:rsidR="00924340">
        <w:rPr>
          <w:rFonts w:hint="eastAsia"/>
          <w:lang w:val="zh-TW"/>
        </w:rPr>
        <w:t>如</w:t>
      </w:r>
      <w:proofErr w:type="gramStart"/>
      <w:r w:rsidR="00C14F12" w:rsidRPr="00C14F12">
        <w:rPr>
          <w:rFonts w:hint="eastAsia"/>
          <w:lang w:val="zh-TW"/>
        </w:rPr>
        <w:t>臺</w:t>
      </w:r>
      <w:proofErr w:type="gramEnd"/>
      <w:r w:rsidR="00C14F12" w:rsidRPr="00C14F12">
        <w:rPr>
          <w:rFonts w:hint="eastAsia"/>
          <w:lang w:val="zh-TW"/>
        </w:rPr>
        <w:t>東</w:t>
      </w:r>
      <w:r w:rsidR="00C14F12">
        <w:rPr>
          <w:rFonts w:hint="eastAsia"/>
          <w:lang w:val="zh-TW"/>
        </w:rPr>
        <w:t>糖廠</w:t>
      </w:r>
      <w:r w:rsidR="00C14F12" w:rsidRPr="00C14F12">
        <w:rPr>
          <w:rFonts w:hint="eastAsia"/>
          <w:lang w:val="zh-TW"/>
        </w:rPr>
        <w:t>）</w:t>
      </w:r>
      <w:r w:rsidR="00C14F12">
        <w:rPr>
          <w:rFonts w:hint="eastAsia"/>
          <w:lang w:val="zh-TW"/>
        </w:rPr>
        <w:t>；</w:t>
      </w:r>
      <w:r w:rsidR="002C3672">
        <w:rPr>
          <w:rFonts w:hint="eastAsia"/>
          <w:lang w:val="zh-TW"/>
        </w:rPr>
        <w:t>亦有</w:t>
      </w:r>
      <w:r w:rsidR="00C14F12">
        <w:rPr>
          <w:rFonts w:hint="eastAsia"/>
          <w:lang w:val="zh-TW"/>
        </w:rPr>
        <w:t>部分</w:t>
      </w:r>
      <w:r w:rsidR="00C14F12" w:rsidRPr="00C14F12">
        <w:rPr>
          <w:rFonts w:hint="eastAsia"/>
          <w:lang w:val="zh-TW"/>
        </w:rPr>
        <w:t>配合政府規劃辦理都市計畫變更招商（</w:t>
      </w:r>
      <w:r w:rsidR="00924340">
        <w:rPr>
          <w:rFonts w:hint="eastAsia"/>
          <w:lang w:val="zh-TW"/>
        </w:rPr>
        <w:t>如</w:t>
      </w:r>
      <w:proofErr w:type="gramStart"/>
      <w:r w:rsidR="00C14F12" w:rsidRPr="00C14F12">
        <w:rPr>
          <w:rFonts w:hint="eastAsia"/>
          <w:lang w:val="zh-TW"/>
        </w:rPr>
        <w:t>臺</w:t>
      </w:r>
      <w:proofErr w:type="gramEnd"/>
      <w:r w:rsidR="00C14F12" w:rsidRPr="00C14F12">
        <w:rPr>
          <w:rFonts w:hint="eastAsia"/>
          <w:lang w:val="zh-TW"/>
        </w:rPr>
        <w:t>中、屏東</w:t>
      </w:r>
      <w:r w:rsidR="002C3672">
        <w:rPr>
          <w:rFonts w:hint="eastAsia"/>
          <w:lang w:val="zh-TW"/>
        </w:rPr>
        <w:t>糖廠</w:t>
      </w:r>
      <w:r w:rsidR="00C14F12" w:rsidRPr="00C14F12">
        <w:rPr>
          <w:rFonts w:hint="eastAsia"/>
          <w:lang w:val="zh-TW"/>
        </w:rPr>
        <w:t>）。</w:t>
      </w:r>
    </w:p>
    <w:p w:rsidR="00134778" w:rsidRDefault="00564317" w:rsidP="00801AF4">
      <w:pPr>
        <w:pStyle w:val="3"/>
        <w:rPr>
          <w:lang w:val="zh-TW"/>
        </w:rPr>
      </w:pPr>
      <w:r w:rsidRPr="00C63272">
        <w:rPr>
          <w:rFonts w:hint="eastAsia"/>
          <w:lang w:val="zh-TW"/>
        </w:rPr>
        <w:t>查台糖公司所屬</w:t>
      </w:r>
      <w:r w:rsidRPr="00C63272">
        <w:rPr>
          <w:rFonts w:hAnsi="標楷體" w:hint="eastAsia"/>
          <w:color w:val="000000"/>
          <w:lang w:val="zh-TW"/>
        </w:rPr>
        <w:t>埔里副產品加工廠、北港糖廠、南靖糖廠、新營副產品加工廠、旗山糖廠及池上糖漿廠等6處廠區</w:t>
      </w:r>
      <w:r w:rsidR="00CE688A" w:rsidRPr="00C63272">
        <w:rPr>
          <w:rFonts w:hAnsi="標楷體" w:hint="eastAsia"/>
          <w:color w:val="000000"/>
          <w:lang w:val="zh-TW"/>
        </w:rPr>
        <w:t>，因國際糖價低迷，</w:t>
      </w:r>
      <w:proofErr w:type="gramStart"/>
      <w:r w:rsidR="00CE688A" w:rsidRPr="00C63272">
        <w:rPr>
          <w:rFonts w:hAnsi="標楷體" w:hint="eastAsia"/>
          <w:color w:val="000000"/>
          <w:lang w:val="zh-TW"/>
        </w:rPr>
        <w:t>契</w:t>
      </w:r>
      <w:proofErr w:type="gramEnd"/>
      <w:r w:rsidR="00CE688A" w:rsidRPr="00C63272">
        <w:rPr>
          <w:rFonts w:hAnsi="標楷體" w:hint="eastAsia"/>
          <w:color w:val="000000"/>
          <w:lang w:val="zh-TW"/>
        </w:rPr>
        <w:t>作種</w:t>
      </w:r>
      <w:proofErr w:type="gramStart"/>
      <w:r w:rsidR="00CE688A" w:rsidRPr="00C63272">
        <w:rPr>
          <w:rFonts w:hAnsi="標楷體" w:hint="eastAsia"/>
          <w:color w:val="000000"/>
          <w:lang w:val="zh-TW"/>
        </w:rPr>
        <w:t>蔗</w:t>
      </w:r>
      <w:proofErr w:type="gramEnd"/>
      <w:r w:rsidR="00CE688A" w:rsidRPr="00C63272">
        <w:rPr>
          <w:rFonts w:hAnsi="標楷體" w:hint="eastAsia"/>
          <w:color w:val="000000"/>
          <w:lang w:val="zh-TW"/>
        </w:rPr>
        <w:t>面積減少，製糖業務萎縮，導致成本增加，營運虧損等情，</w:t>
      </w:r>
      <w:r w:rsidR="00CE688A" w:rsidRPr="00C63272">
        <w:rPr>
          <w:rFonts w:hAnsi="標楷體" w:hint="eastAsia"/>
          <w:color w:val="000000"/>
          <w:lang w:val="zh-TW"/>
        </w:rPr>
        <w:lastRenderedPageBreak/>
        <w:t>而自75年起</w:t>
      </w:r>
      <w:proofErr w:type="gramStart"/>
      <w:r w:rsidR="00CE688A" w:rsidRPr="00C63272">
        <w:rPr>
          <w:rFonts w:hAnsi="標楷體" w:hint="eastAsia"/>
          <w:color w:val="000000"/>
          <w:lang w:val="zh-TW"/>
        </w:rPr>
        <w:t>陸續停閉</w:t>
      </w:r>
      <w:proofErr w:type="gramEnd"/>
      <w:r w:rsidR="00CE688A" w:rsidRPr="00C63272">
        <w:rPr>
          <w:rFonts w:hAnsi="標楷體" w:hint="eastAsia"/>
          <w:color w:val="000000"/>
          <w:lang w:val="zh-TW"/>
        </w:rPr>
        <w:t>。其後雖調整經營方向，</w:t>
      </w:r>
      <w:r w:rsidR="00193102" w:rsidRPr="00C63272">
        <w:rPr>
          <w:rFonts w:hAnsi="標楷體" w:hint="eastAsia"/>
          <w:color w:val="000000"/>
          <w:lang w:val="zh-TW"/>
        </w:rPr>
        <w:t>或辦理招商，出租或設定地上權等活化措施，</w:t>
      </w:r>
      <w:r w:rsidR="00C63272" w:rsidRPr="00C63272">
        <w:rPr>
          <w:rFonts w:hAnsi="標楷體" w:hint="eastAsia"/>
          <w:color w:val="000000"/>
          <w:lang w:val="zh-TW"/>
        </w:rPr>
        <w:t>惟截至110年底止，上述廠區中仍有27座廠房閒置，合計總樓地板面積約5.71公頃尚待活化</w:t>
      </w:r>
      <w:r w:rsidR="00C63272">
        <w:rPr>
          <w:rFonts w:hAnsi="標楷體" w:hint="eastAsia"/>
          <w:color w:val="000000"/>
          <w:lang w:val="zh-TW"/>
        </w:rPr>
        <w:t>（詳如表1）</w:t>
      </w:r>
      <w:r w:rsidR="00A4526E" w:rsidRPr="00C63272">
        <w:rPr>
          <w:rFonts w:hint="eastAsia"/>
          <w:lang w:val="zh-TW"/>
        </w:rPr>
        <w:t>。</w:t>
      </w:r>
    </w:p>
    <w:p w:rsidR="00CA0EAE" w:rsidRDefault="00CA0EAE">
      <w:pPr>
        <w:widowControl/>
        <w:overflowPunct/>
        <w:autoSpaceDE/>
        <w:autoSpaceDN/>
        <w:jc w:val="left"/>
        <w:rPr>
          <w:rFonts w:hAnsi="Arial"/>
          <w:b/>
          <w:bCs/>
          <w:kern w:val="32"/>
          <w:sz w:val="28"/>
          <w:szCs w:val="28"/>
          <w:lang w:val="zh-TW"/>
        </w:rPr>
      </w:pPr>
      <w:r>
        <w:rPr>
          <w:b/>
          <w:sz w:val="28"/>
          <w:szCs w:val="28"/>
          <w:lang w:val="zh-TW"/>
        </w:rPr>
        <w:br w:type="page"/>
      </w:r>
    </w:p>
    <w:p w:rsidR="00CA0EAE" w:rsidRPr="00C63272" w:rsidRDefault="00CA0EAE" w:rsidP="00CA0EAE">
      <w:pPr>
        <w:pStyle w:val="3"/>
        <w:numPr>
          <w:ilvl w:val="0"/>
          <w:numId w:val="0"/>
        </w:numPr>
        <w:spacing w:beforeLines="50" w:before="228"/>
        <w:jc w:val="center"/>
        <w:rPr>
          <w:b/>
          <w:sz w:val="28"/>
          <w:szCs w:val="28"/>
        </w:rPr>
      </w:pPr>
      <w:r w:rsidRPr="00C63272">
        <w:rPr>
          <w:rFonts w:hint="eastAsia"/>
          <w:b/>
          <w:sz w:val="28"/>
          <w:szCs w:val="28"/>
          <w:lang w:val="zh-TW"/>
        </w:rPr>
        <w:lastRenderedPageBreak/>
        <w:t>表1、台糖公司所屬池上糖漿廠等6處廠區閒置情形一覽表</w:t>
      </w:r>
    </w:p>
    <w:tbl>
      <w:tblPr>
        <w:tblStyle w:val="af7"/>
        <w:tblW w:w="9767" w:type="dxa"/>
        <w:tblInd w:w="-318" w:type="dxa"/>
        <w:tblLook w:val="04A0" w:firstRow="1" w:lastRow="0" w:firstColumn="1" w:lastColumn="0" w:noHBand="0" w:noVBand="1"/>
      </w:tblPr>
      <w:tblGrid>
        <w:gridCol w:w="538"/>
        <w:gridCol w:w="1897"/>
        <w:gridCol w:w="827"/>
        <w:gridCol w:w="1984"/>
        <w:gridCol w:w="1417"/>
        <w:gridCol w:w="1276"/>
        <w:gridCol w:w="1828"/>
      </w:tblGrid>
      <w:tr w:rsidR="00CA0EAE" w:rsidRPr="003B1E6F" w:rsidTr="00B21F66">
        <w:trPr>
          <w:trHeight w:val="510"/>
        </w:trPr>
        <w:tc>
          <w:tcPr>
            <w:tcW w:w="538" w:type="dxa"/>
            <w:shd w:val="clear" w:color="auto" w:fill="FDE9D9" w:themeFill="accent6" w:themeFillTint="33"/>
            <w:vAlign w:val="center"/>
          </w:tcPr>
          <w:p w:rsidR="00CA0EAE" w:rsidRPr="003B1E6F" w:rsidRDefault="00CA0EAE" w:rsidP="00CA0EAE">
            <w:pPr>
              <w:ind w:leftChars="-35" w:left="-119" w:rightChars="-38" w:right="-129"/>
              <w:jc w:val="center"/>
              <w:rPr>
                <w:rFonts w:hAnsi="標楷體"/>
                <w:spacing w:val="-10"/>
                <w:sz w:val="22"/>
                <w:szCs w:val="22"/>
              </w:rPr>
            </w:pPr>
            <w:r w:rsidRPr="003B1E6F">
              <w:rPr>
                <w:rFonts w:hAnsi="標楷體" w:hint="eastAsia"/>
                <w:spacing w:val="-10"/>
                <w:sz w:val="22"/>
                <w:szCs w:val="22"/>
              </w:rPr>
              <w:t>項次</w:t>
            </w:r>
          </w:p>
        </w:tc>
        <w:tc>
          <w:tcPr>
            <w:tcW w:w="1897" w:type="dxa"/>
            <w:shd w:val="clear" w:color="auto" w:fill="FDE9D9" w:themeFill="accent6" w:themeFillTint="33"/>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廠區名稱</w:t>
            </w:r>
          </w:p>
        </w:tc>
        <w:tc>
          <w:tcPr>
            <w:tcW w:w="827" w:type="dxa"/>
            <w:shd w:val="clear" w:color="auto" w:fill="FDE9D9" w:themeFill="accent6" w:themeFillTint="33"/>
            <w:vAlign w:val="center"/>
          </w:tcPr>
          <w:p w:rsidR="00CA0EAE" w:rsidRPr="003B1E6F" w:rsidRDefault="00CA0EAE" w:rsidP="00924340">
            <w:pPr>
              <w:jc w:val="center"/>
              <w:rPr>
                <w:rFonts w:hAnsi="標楷體"/>
                <w:spacing w:val="-10"/>
                <w:sz w:val="22"/>
                <w:szCs w:val="22"/>
              </w:rPr>
            </w:pPr>
            <w:proofErr w:type="gramStart"/>
            <w:r w:rsidRPr="003B1E6F">
              <w:rPr>
                <w:rFonts w:hAnsi="標楷體" w:hint="eastAsia"/>
                <w:spacing w:val="-10"/>
                <w:sz w:val="22"/>
                <w:szCs w:val="22"/>
              </w:rPr>
              <w:t>停閉年度</w:t>
            </w:r>
            <w:proofErr w:type="gramEnd"/>
          </w:p>
        </w:tc>
        <w:tc>
          <w:tcPr>
            <w:tcW w:w="1984" w:type="dxa"/>
            <w:shd w:val="clear" w:color="auto" w:fill="FDE9D9" w:themeFill="accent6" w:themeFillTint="33"/>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主要使用分區</w:t>
            </w:r>
          </w:p>
        </w:tc>
        <w:tc>
          <w:tcPr>
            <w:tcW w:w="1417" w:type="dxa"/>
            <w:shd w:val="clear" w:color="auto" w:fill="FDE9D9" w:themeFill="accent6" w:themeFillTint="33"/>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廠區(土地)</w:t>
            </w:r>
          </w:p>
          <w:p w:rsidR="00CA0EAE" w:rsidRPr="003B1E6F" w:rsidRDefault="00CA0EAE" w:rsidP="00924340">
            <w:pPr>
              <w:jc w:val="center"/>
              <w:rPr>
                <w:rFonts w:hAnsi="標楷體"/>
                <w:spacing w:val="-10"/>
                <w:sz w:val="22"/>
                <w:szCs w:val="22"/>
                <w:vertAlign w:val="superscript"/>
              </w:rPr>
            </w:pPr>
            <w:r w:rsidRPr="003B1E6F">
              <w:rPr>
                <w:rFonts w:hAnsi="標楷體" w:hint="eastAsia"/>
                <w:spacing w:val="-10"/>
                <w:sz w:val="22"/>
                <w:szCs w:val="22"/>
              </w:rPr>
              <w:t>總面積</w:t>
            </w:r>
          </w:p>
        </w:tc>
        <w:tc>
          <w:tcPr>
            <w:tcW w:w="1276" w:type="dxa"/>
            <w:shd w:val="clear" w:color="auto" w:fill="FDE9D9" w:themeFill="accent6" w:themeFillTint="33"/>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待活化</w:t>
            </w:r>
          </w:p>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土地面積</w:t>
            </w:r>
          </w:p>
        </w:tc>
        <w:tc>
          <w:tcPr>
            <w:tcW w:w="1828" w:type="dxa"/>
            <w:shd w:val="clear" w:color="auto" w:fill="FDE9D9" w:themeFill="accent6" w:themeFillTint="33"/>
            <w:vAlign w:val="center"/>
          </w:tcPr>
          <w:p w:rsidR="00CA0EAE" w:rsidRPr="003B1E6F" w:rsidRDefault="00CA0EAE" w:rsidP="00CA0EAE">
            <w:pPr>
              <w:ind w:leftChars="-33" w:left="-112" w:rightChars="-37" w:right="-126"/>
              <w:jc w:val="center"/>
              <w:rPr>
                <w:rFonts w:hAnsi="標楷體"/>
                <w:spacing w:val="-10"/>
                <w:sz w:val="22"/>
                <w:szCs w:val="22"/>
              </w:rPr>
            </w:pPr>
            <w:r w:rsidRPr="003B1E6F">
              <w:rPr>
                <w:rFonts w:hAnsi="標楷體" w:hint="eastAsia"/>
                <w:spacing w:val="-10"/>
                <w:sz w:val="22"/>
                <w:szCs w:val="22"/>
              </w:rPr>
              <w:t>閒置廠房（建物）</w:t>
            </w:r>
          </w:p>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件數</w:t>
            </w:r>
            <w:proofErr w:type="gramStart"/>
            <w:r w:rsidRPr="003B1E6F">
              <w:rPr>
                <w:rFonts w:hAnsi="標楷體" w:hint="eastAsia"/>
                <w:spacing w:val="-10"/>
                <w:sz w:val="22"/>
                <w:szCs w:val="22"/>
                <w:vertAlign w:val="superscript"/>
              </w:rPr>
              <w:t>註</w:t>
            </w:r>
            <w:proofErr w:type="gramEnd"/>
            <w:r w:rsidRPr="003B1E6F">
              <w:rPr>
                <w:rFonts w:hAnsi="標楷體" w:hint="eastAsia"/>
                <w:spacing w:val="-10"/>
                <w:sz w:val="22"/>
                <w:szCs w:val="22"/>
                <w:vertAlign w:val="superscript"/>
              </w:rPr>
              <w:t>1</w:t>
            </w:r>
            <w:r w:rsidRPr="003B1E6F">
              <w:rPr>
                <w:rFonts w:hAnsi="標楷體" w:hint="eastAsia"/>
                <w:spacing w:val="-10"/>
                <w:sz w:val="22"/>
                <w:szCs w:val="22"/>
              </w:rPr>
              <w:t>/面積</w:t>
            </w:r>
          </w:p>
        </w:tc>
      </w:tr>
      <w:tr w:rsidR="00CA0EAE" w:rsidRPr="003B1E6F" w:rsidTr="00B21F66">
        <w:trPr>
          <w:trHeight w:val="510"/>
        </w:trPr>
        <w:tc>
          <w:tcPr>
            <w:tcW w:w="538"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1</w:t>
            </w:r>
          </w:p>
        </w:tc>
        <w:tc>
          <w:tcPr>
            <w:tcW w:w="1897" w:type="dxa"/>
            <w:vAlign w:val="center"/>
          </w:tcPr>
          <w:p w:rsidR="00CA0EAE" w:rsidRPr="003B1E6F" w:rsidRDefault="00CA0EAE" w:rsidP="00CA0EAE">
            <w:pPr>
              <w:ind w:leftChars="-64" w:left="-218" w:rightChars="-57" w:right="-194"/>
              <w:jc w:val="center"/>
              <w:rPr>
                <w:rFonts w:hAnsi="標楷體"/>
                <w:spacing w:val="-10"/>
                <w:sz w:val="22"/>
                <w:szCs w:val="22"/>
              </w:rPr>
            </w:pPr>
            <w:r w:rsidRPr="003B1E6F">
              <w:rPr>
                <w:rFonts w:hAnsi="標楷體" w:hint="eastAsia"/>
                <w:spacing w:val="-10"/>
                <w:sz w:val="22"/>
                <w:szCs w:val="22"/>
              </w:rPr>
              <w:t>埔里副產品加工廠</w:t>
            </w:r>
          </w:p>
        </w:tc>
        <w:tc>
          <w:tcPr>
            <w:tcW w:w="82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93年</w:t>
            </w:r>
          </w:p>
        </w:tc>
        <w:tc>
          <w:tcPr>
            <w:tcW w:w="1984"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都內/乙種工業區</w:t>
            </w:r>
          </w:p>
        </w:tc>
        <w:tc>
          <w:tcPr>
            <w:tcW w:w="1417"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8.50公頃</w:t>
            </w:r>
          </w:p>
        </w:tc>
        <w:tc>
          <w:tcPr>
            <w:tcW w:w="1276"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7</w:t>
            </w:r>
            <w:r w:rsidRPr="003B1E6F">
              <w:rPr>
                <w:rFonts w:hAnsi="標楷體"/>
                <w:spacing w:val="-10"/>
                <w:sz w:val="22"/>
                <w:szCs w:val="22"/>
              </w:rPr>
              <w:t>.39</w:t>
            </w:r>
            <w:r w:rsidRPr="003B1E6F">
              <w:rPr>
                <w:rFonts w:hAnsi="標楷體" w:hint="eastAsia"/>
                <w:spacing w:val="-10"/>
                <w:sz w:val="22"/>
                <w:szCs w:val="22"/>
              </w:rPr>
              <w:t>公頃</w:t>
            </w:r>
          </w:p>
        </w:tc>
        <w:tc>
          <w:tcPr>
            <w:tcW w:w="1828"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6件/0.17公頃</w:t>
            </w:r>
          </w:p>
        </w:tc>
      </w:tr>
      <w:tr w:rsidR="00CA0EAE" w:rsidRPr="003B1E6F" w:rsidTr="00B21F66">
        <w:trPr>
          <w:trHeight w:val="510"/>
        </w:trPr>
        <w:tc>
          <w:tcPr>
            <w:tcW w:w="538"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2</w:t>
            </w:r>
          </w:p>
        </w:tc>
        <w:tc>
          <w:tcPr>
            <w:tcW w:w="189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北港糖廠</w:t>
            </w:r>
          </w:p>
        </w:tc>
        <w:tc>
          <w:tcPr>
            <w:tcW w:w="82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94年</w:t>
            </w:r>
          </w:p>
        </w:tc>
        <w:tc>
          <w:tcPr>
            <w:tcW w:w="1984"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都內/乙種工業區</w:t>
            </w:r>
          </w:p>
        </w:tc>
        <w:tc>
          <w:tcPr>
            <w:tcW w:w="1417"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2</w:t>
            </w:r>
            <w:r w:rsidRPr="003B1E6F">
              <w:rPr>
                <w:rFonts w:hAnsi="標楷體"/>
                <w:spacing w:val="-10"/>
                <w:sz w:val="22"/>
                <w:szCs w:val="22"/>
              </w:rPr>
              <w:t>1</w:t>
            </w:r>
            <w:r w:rsidRPr="003B1E6F">
              <w:rPr>
                <w:rFonts w:hAnsi="標楷體" w:hint="eastAsia"/>
                <w:spacing w:val="-10"/>
                <w:sz w:val="22"/>
                <w:szCs w:val="22"/>
              </w:rPr>
              <w:t>.00公頃</w:t>
            </w:r>
          </w:p>
        </w:tc>
        <w:tc>
          <w:tcPr>
            <w:tcW w:w="1276"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w:t>
            </w:r>
            <w:r w:rsidRPr="003B1E6F">
              <w:rPr>
                <w:rFonts w:hAnsi="標楷體"/>
                <w:spacing w:val="-10"/>
                <w:sz w:val="22"/>
                <w:szCs w:val="22"/>
              </w:rPr>
              <w:t>8.61</w:t>
            </w:r>
            <w:r w:rsidRPr="003B1E6F">
              <w:rPr>
                <w:rFonts w:hAnsi="標楷體" w:hint="eastAsia"/>
                <w:spacing w:val="-10"/>
                <w:sz w:val="22"/>
                <w:szCs w:val="22"/>
              </w:rPr>
              <w:t>公頃</w:t>
            </w:r>
          </w:p>
        </w:tc>
        <w:tc>
          <w:tcPr>
            <w:tcW w:w="1828"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2件/</w:t>
            </w:r>
            <w:r w:rsidRPr="003B1E6F">
              <w:rPr>
                <w:rFonts w:hAnsi="標楷體"/>
                <w:spacing w:val="-10"/>
                <w:sz w:val="22"/>
                <w:szCs w:val="22"/>
              </w:rPr>
              <w:t>1.89</w:t>
            </w:r>
            <w:r w:rsidRPr="003B1E6F">
              <w:rPr>
                <w:rFonts w:hAnsi="標楷體" w:hint="eastAsia"/>
                <w:spacing w:val="-10"/>
                <w:sz w:val="22"/>
                <w:szCs w:val="22"/>
              </w:rPr>
              <w:t>公頃</w:t>
            </w:r>
          </w:p>
        </w:tc>
      </w:tr>
      <w:tr w:rsidR="00CA0EAE" w:rsidRPr="003B1E6F" w:rsidTr="00B21F66">
        <w:trPr>
          <w:trHeight w:val="510"/>
        </w:trPr>
        <w:tc>
          <w:tcPr>
            <w:tcW w:w="538"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3</w:t>
            </w:r>
          </w:p>
        </w:tc>
        <w:tc>
          <w:tcPr>
            <w:tcW w:w="189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南靖糖廠</w:t>
            </w:r>
          </w:p>
        </w:tc>
        <w:tc>
          <w:tcPr>
            <w:tcW w:w="82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98年</w:t>
            </w:r>
          </w:p>
        </w:tc>
        <w:tc>
          <w:tcPr>
            <w:tcW w:w="1984"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非都/特定專用區</w:t>
            </w:r>
          </w:p>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特定目的事業用地</w:t>
            </w:r>
          </w:p>
        </w:tc>
        <w:tc>
          <w:tcPr>
            <w:tcW w:w="1417"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2</w:t>
            </w:r>
            <w:r w:rsidRPr="003B1E6F">
              <w:rPr>
                <w:rFonts w:hAnsi="標楷體"/>
                <w:spacing w:val="-10"/>
                <w:sz w:val="22"/>
                <w:szCs w:val="22"/>
              </w:rPr>
              <w:t>1.36</w:t>
            </w:r>
            <w:r w:rsidRPr="003B1E6F">
              <w:rPr>
                <w:rFonts w:hAnsi="標楷體" w:hint="eastAsia"/>
                <w:spacing w:val="-10"/>
                <w:sz w:val="22"/>
                <w:szCs w:val="22"/>
              </w:rPr>
              <w:t>公頃</w:t>
            </w:r>
          </w:p>
        </w:tc>
        <w:tc>
          <w:tcPr>
            <w:tcW w:w="1276"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w:t>
            </w:r>
            <w:r w:rsidRPr="003B1E6F">
              <w:rPr>
                <w:rFonts w:hAnsi="標楷體"/>
                <w:spacing w:val="-10"/>
                <w:sz w:val="22"/>
                <w:szCs w:val="22"/>
              </w:rPr>
              <w:t>6.87</w:t>
            </w:r>
            <w:r w:rsidRPr="003B1E6F">
              <w:rPr>
                <w:rFonts w:hAnsi="標楷體" w:hint="eastAsia"/>
                <w:spacing w:val="-10"/>
                <w:sz w:val="22"/>
                <w:szCs w:val="22"/>
              </w:rPr>
              <w:t>公頃</w:t>
            </w:r>
          </w:p>
        </w:tc>
        <w:tc>
          <w:tcPr>
            <w:tcW w:w="1828"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w:t>
            </w:r>
            <w:r w:rsidRPr="003B1E6F">
              <w:rPr>
                <w:rFonts w:hAnsi="標楷體"/>
                <w:spacing w:val="-10"/>
                <w:sz w:val="22"/>
                <w:szCs w:val="22"/>
              </w:rPr>
              <w:t>2</w:t>
            </w:r>
            <w:r w:rsidRPr="003B1E6F">
              <w:rPr>
                <w:rFonts w:hAnsi="標楷體" w:hint="eastAsia"/>
                <w:spacing w:val="-10"/>
                <w:sz w:val="22"/>
                <w:szCs w:val="22"/>
              </w:rPr>
              <w:t>件</w:t>
            </w:r>
            <w:r w:rsidRPr="003B1E6F">
              <w:rPr>
                <w:rFonts w:hAnsi="標楷體"/>
                <w:spacing w:val="-10"/>
                <w:sz w:val="22"/>
                <w:szCs w:val="22"/>
              </w:rPr>
              <w:t>/1.37</w:t>
            </w:r>
            <w:r w:rsidRPr="003B1E6F">
              <w:rPr>
                <w:rFonts w:hAnsi="標楷體" w:hint="eastAsia"/>
                <w:spacing w:val="-10"/>
                <w:sz w:val="22"/>
                <w:szCs w:val="22"/>
              </w:rPr>
              <w:t>公頃</w:t>
            </w:r>
          </w:p>
        </w:tc>
      </w:tr>
      <w:tr w:rsidR="00CA0EAE" w:rsidRPr="003B1E6F" w:rsidTr="00B21F66">
        <w:trPr>
          <w:trHeight w:val="510"/>
        </w:trPr>
        <w:tc>
          <w:tcPr>
            <w:tcW w:w="538"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4</w:t>
            </w:r>
          </w:p>
        </w:tc>
        <w:tc>
          <w:tcPr>
            <w:tcW w:w="1897" w:type="dxa"/>
            <w:vAlign w:val="center"/>
          </w:tcPr>
          <w:p w:rsidR="00CA0EAE" w:rsidRPr="003B1E6F" w:rsidRDefault="00CA0EAE" w:rsidP="00CA0EAE">
            <w:pPr>
              <w:ind w:leftChars="-22" w:left="-75" w:rightChars="-25" w:right="-85"/>
              <w:jc w:val="center"/>
              <w:rPr>
                <w:rFonts w:hAnsi="標楷體"/>
                <w:spacing w:val="-10"/>
                <w:sz w:val="22"/>
                <w:szCs w:val="22"/>
              </w:rPr>
            </w:pPr>
            <w:r w:rsidRPr="003B1E6F">
              <w:rPr>
                <w:rFonts w:hAnsi="標楷體" w:hint="eastAsia"/>
                <w:spacing w:val="-10"/>
                <w:sz w:val="22"/>
                <w:szCs w:val="22"/>
              </w:rPr>
              <w:t>新營副產品加工廠</w:t>
            </w:r>
          </w:p>
        </w:tc>
        <w:tc>
          <w:tcPr>
            <w:tcW w:w="82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93年</w:t>
            </w:r>
          </w:p>
        </w:tc>
        <w:tc>
          <w:tcPr>
            <w:tcW w:w="1984"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都內/甲種工業區</w:t>
            </w:r>
          </w:p>
        </w:tc>
        <w:tc>
          <w:tcPr>
            <w:tcW w:w="1417"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15.52公頃</w:t>
            </w:r>
          </w:p>
        </w:tc>
        <w:tc>
          <w:tcPr>
            <w:tcW w:w="1276"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0.59公頃</w:t>
            </w:r>
          </w:p>
        </w:tc>
        <w:tc>
          <w:tcPr>
            <w:tcW w:w="1828"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1件/0.12公頃</w:t>
            </w:r>
          </w:p>
        </w:tc>
      </w:tr>
      <w:tr w:rsidR="00CA0EAE" w:rsidRPr="003B1E6F" w:rsidTr="00B21F66">
        <w:trPr>
          <w:trHeight w:val="510"/>
        </w:trPr>
        <w:tc>
          <w:tcPr>
            <w:tcW w:w="538"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5</w:t>
            </w:r>
          </w:p>
        </w:tc>
        <w:tc>
          <w:tcPr>
            <w:tcW w:w="189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旗山糖廠</w:t>
            </w:r>
          </w:p>
        </w:tc>
        <w:tc>
          <w:tcPr>
            <w:tcW w:w="827"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91年</w:t>
            </w:r>
          </w:p>
        </w:tc>
        <w:tc>
          <w:tcPr>
            <w:tcW w:w="1984" w:type="dxa"/>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非都/特定專用區</w:t>
            </w:r>
          </w:p>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特定目的事業用地</w:t>
            </w:r>
          </w:p>
        </w:tc>
        <w:tc>
          <w:tcPr>
            <w:tcW w:w="1417"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15.80公頃</w:t>
            </w:r>
          </w:p>
        </w:tc>
        <w:tc>
          <w:tcPr>
            <w:tcW w:w="1276"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2.04公頃</w:t>
            </w:r>
          </w:p>
        </w:tc>
        <w:tc>
          <w:tcPr>
            <w:tcW w:w="1828" w:type="dxa"/>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4件/1.36公頃</w:t>
            </w:r>
          </w:p>
        </w:tc>
      </w:tr>
      <w:tr w:rsidR="00CA0EAE" w:rsidRPr="003B1E6F" w:rsidTr="00B21F66">
        <w:trPr>
          <w:trHeight w:val="510"/>
        </w:trPr>
        <w:tc>
          <w:tcPr>
            <w:tcW w:w="538" w:type="dxa"/>
            <w:tcBorders>
              <w:bottom w:val="single" w:sz="4" w:space="0" w:color="auto"/>
            </w:tcBorders>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6</w:t>
            </w:r>
          </w:p>
        </w:tc>
        <w:tc>
          <w:tcPr>
            <w:tcW w:w="1897" w:type="dxa"/>
            <w:tcBorders>
              <w:bottom w:val="single" w:sz="4" w:space="0" w:color="auto"/>
            </w:tcBorders>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池上糖漿廠</w:t>
            </w:r>
          </w:p>
        </w:tc>
        <w:tc>
          <w:tcPr>
            <w:tcW w:w="827" w:type="dxa"/>
            <w:tcBorders>
              <w:bottom w:val="single" w:sz="4" w:space="0" w:color="auto"/>
            </w:tcBorders>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75年</w:t>
            </w:r>
          </w:p>
        </w:tc>
        <w:tc>
          <w:tcPr>
            <w:tcW w:w="1984" w:type="dxa"/>
            <w:tcBorders>
              <w:bottom w:val="single" w:sz="4" w:space="0" w:color="auto"/>
            </w:tcBorders>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非都/工業區</w:t>
            </w:r>
          </w:p>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丁種用地</w:t>
            </w:r>
          </w:p>
        </w:tc>
        <w:tc>
          <w:tcPr>
            <w:tcW w:w="1417" w:type="dxa"/>
            <w:tcBorders>
              <w:bottom w:val="single" w:sz="4" w:space="0" w:color="auto"/>
            </w:tcBorders>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12.33公頃</w:t>
            </w:r>
          </w:p>
        </w:tc>
        <w:tc>
          <w:tcPr>
            <w:tcW w:w="1276" w:type="dxa"/>
            <w:tcBorders>
              <w:bottom w:val="single" w:sz="4" w:space="0" w:color="auto"/>
            </w:tcBorders>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1</w:t>
            </w:r>
            <w:r w:rsidRPr="003B1E6F">
              <w:rPr>
                <w:rFonts w:hAnsi="標楷體"/>
                <w:spacing w:val="-10"/>
                <w:sz w:val="22"/>
                <w:szCs w:val="22"/>
              </w:rPr>
              <w:t>0.82</w:t>
            </w:r>
            <w:r w:rsidRPr="003B1E6F">
              <w:rPr>
                <w:rFonts w:hAnsi="標楷體" w:hint="eastAsia"/>
                <w:spacing w:val="-10"/>
                <w:sz w:val="22"/>
                <w:szCs w:val="22"/>
              </w:rPr>
              <w:t>公頃</w:t>
            </w:r>
          </w:p>
        </w:tc>
        <w:tc>
          <w:tcPr>
            <w:tcW w:w="1828" w:type="dxa"/>
            <w:tcBorders>
              <w:bottom w:val="single" w:sz="4" w:space="0" w:color="auto"/>
            </w:tcBorders>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2件/0.8</w:t>
            </w:r>
            <w:r w:rsidRPr="003B1E6F">
              <w:rPr>
                <w:rFonts w:hAnsi="標楷體"/>
                <w:spacing w:val="-10"/>
                <w:sz w:val="22"/>
                <w:szCs w:val="22"/>
              </w:rPr>
              <w:t>0</w:t>
            </w:r>
            <w:r w:rsidRPr="003B1E6F">
              <w:rPr>
                <w:rFonts w:hAnsi="標楷體" w:hint="eastAsia"/>
                <w:spacing w:val="-10"/>
                <w:sz w:val="22"/>
                <w:szCs w:val="22"/>
              </w:rPr>
              <w:t>公頃</w:t>
            </w:r>
          </w:p>
        </w:tc>
      </w:tr>
      <w:tr w:rsidR="00CA0EAE" w:rsidRPr="003B1E6F" w:rsidTr="00B21F66">
        <w:trPr>
          <w:trHeight w:val="510"/>
        </w:trPr>
        <w:tc>
          <w:tcPr>
            <w:tcW w:w="2435" w:type="dxa"/>
            <w:gridSpan w:val="2"/>
            <w:shd w:val="clear" w:color="auto" w:fill="FDE9D9" w:themeFill="accent6" w:themeFillTint="33"/>
            <w:vAlign w:val="center"/>
          </w:tcPr>
          <w:p w:rsidR="00CA0EAE" w:rsidRPr="003B1E6F" w:rsidRDefault="00CA0EAE" w:rsidP="00924340">
            <w:pPr>
              <w:jc w:val="center"/>
              <w:rPr>
                <w:rFonts w:hAnsi="標楷體"/>
                <w:spacing w:val="-10"/>
                <w:sz w:val="22"/>
                <w:szCs w:val="22"/>
              </w:rPr>
            </w:pPr>
            <w:r w:rsidRPr="003B1E6F">
              <w:rPr>
                <w:rFonts w:hAnsi="標楷體" w:hint="eastAsia"/>
                <w:spacing w:val="-10"/>
                <w:sz w:val="22"/>
                <w:szCs w:val="22"/>
              </w:rPr>
              <w:t>小計</w:t>
            </w:r>
          </w:p>
        </w:tc>
        <w:tc>
          <w:tcPr>
            <w:tcW w:w="827" w:type="dxa"/>
            <w:shd w:val="clear" w:color="auto" w:fill="FDE9D9" w:themeFill="accent6" w:themeFillTint="33"/>
            <w:vAlign w:val="center"/>
          </w:tcPr>
          <w:p w:rsidR="00CA0EAE" w:rsidRPr="003B1E6F" w:rsidRDefault="00CA0EAE" w:rsidP="00924340">
            <w:pPr>
              <w:jc w:val="center"/>
              <w:rPr>
                <w:rFonts w:hAnsi="標楷體"/>
                <w:spacing w:val="-10"/>
                <w:sz w:val="22"/>
                <w:szCs w:val="22"/>
              </w:rPr>
            </w:pPr>
          </w:p>
        </w:tc>
        <w:tc>
          <w:tcPr>
            <w:tcW w:w="1984" w:type="dxa"/>
            <w:shd w:val="clear" w:color="auto" w:fill="FDE9D9" w:themeFill="accent6" w:themeFillTint="33"/>
            <w:vAlign w:val="center"/>
          </w:tcPr>
          <w:p w:rsidR="00CA0EAE" w:rsidRPr="003B1E6F" w:rsidRDefault="00CA0EAE" w:rsidP="00924340">
            <w:pPr>
              <w:jc w:val="center"/>
              <w:rPr>
                <w:rFonts w:hAnsi="標楷體"/>
                <w:b/>
                <w:color w:val="943634" w:themeColor="accent2" w:themeShade="BF"/>
                <w:spacing w:val="-10"/>
                <w:sz w:val="22"/>
                <w:szCs w:val="22"/>
              </w:rPr>
            </w:pPr>
            <w:r w:rsidRPr="003B1E6F">
              <w:rPr>
                <w:rFonts w:hAnsi="標楷體" w:hint="eastAsia"/>
                <w:b/>
                <w:spacing w:val="-10"/>
                <w:sz w:val="22"/>
                <w:szCs w:val="22"/>
              </w:rPr>
              <w:t>6處</w:t>
            </w:r>
          </w:p>
        </w:tc>
        <w:tc>
          <w:tcPr>
            <w:tcW w:w="1417" w:type="dxa"/>
            <w:shd w:val="clear" w:color="auto" w:fill="FDE9D9" w:themeFill="accent6" w:themeFillTint="33"/>
            <w:vAlign w:val="center"/>
          </w:tcPr>
          <w:p w:rsidR="00CA0EAE" w:rsidRPr="003B1E6F" w:rsidRDefault="00CA0EAE" w:rsidP="00924340">
            <w:pPr>
              <w:jc w:val="right"/>
              <w:rPr>
                <w:rFonts w:hAnsi="標楷體"/>
                <w:spacing w:val="-10"/>
                <w:sz w:val="22"/>
                <w:szCs w:val="22"/>
                <w:vertAlign w:val="superscript"/>
              </w:rPr>
            </w:pPr>
            <w:r w:rsidRPr="003B1E6F">
              <w:rPr>
                <w:rFonts w:hAnsi="標楷體" w:hint="eastAsia"/>
                <w:spacing w:val="-10"/>
                <w:sz w:val="22"/>
                <w:szCs w:val="22"/>
              </w:rPr>
              <w:t>94.51公頃</w:t>
            </w:r>
          </w:p>
        </w:tc>
        <w:tc>
          <w:tcPr>
            <w:tcW w:w="1276" w:type="dxa"/>
            <w:shd w:val="clear" w:color="auto" w:fill="FDE9D9" w:themeFill="accent6" w:themeFillTint="33"/>
            <w:vAlign w:val="center"/>
          </w:tcPr>
          <w:p w:rsidR="00CA0EAE" w:rsidRPr="003B1E6F" w:rsidRDefault="00CA0EAE" w:rsidP="00924340">
            <w:pPr>
              <w:jc w:val="right"/>
              <w:rPr>
                <w:rFonts w:hAnsi="標楷體"/>
                <w:spacing w:val="-10"/>
                <w:sz w:val="22"/>
                <w:szCs w:val="22"/>
              </w:rPr>
            </w:pPr>
            <w:r w:rsidRPr="003B1E6F">
              <w:rPr>
                <w:rFonts w:hAnsi="標楷體" w:hint="eastAsia"/>
                <w:spacing w:val="-10"/>
                <w:sz w:val="22"/>
                <w:szCs w:val="22"/>
              </w:rPr>
              <w:t>56</w:t>
            </w:r>
            <w:r w:rsidRPr="003B1E6F">
              <w:rPr>
                <w:rFonts w:hAnsi="標楷體"/>
                <w:spacing w:val="-10"/>
                <w:sz w:val="22"/>
                <w:szCs w:val="22"/>
              </w:rPr>
              <w:t>.</w:t>
            </w:r>
            <w:r w:rsidRPr="003B1E6F">
              <w:rPr>
                <w:rFonts w:hAnsi="標楷體" w:hint="eastAsia"/>
                <w:spacing w:val="-10"/>
                <w:sz w:val="22"/>
                <w:szCs w:val="22"/>
              </w:rPr>
              <w:t>32公頃</w:t>
            </w:r>
          </w:p>
        </w:tc>
        <w:tc>
          <w:tcPr>
            <w:tcW w:w="1828" w:type="dxa"/>
            <w:shd w:val="clear" w:color="auto" w:fill="FDE9D9" w:themeFill="accent6" w:themeFillTint="33"/>
            <w:vAlign w:val="center"/>
          </w:tcPr>
          <w:p w:rsidR="00CA0EAE" w:rsidRPr="003B1E6F" w:rsidRDefault="00CA0EAE" w:rsidP="00924340">
            <w:pPr>
              <w:jc w:val="right"/>
              <w:rPr>
                <w:rFonts w:hAnsi="標楷體"/>
                <w:b/>
                <w:color w:val="943634" w:themeColor="accent2" w:themeShade="BF"/>
                <w:spacing w:val="-10"/>
                <w:sz w:val="22"/>
                <w:szCs w:val="22"/>
              </w:rPr>
            </w:pPr>
            <w:r w:rsidRPr="003B1E6F">
              <w:rPr>
                <w:rFonts w:hAnsi="標楷體" w:hint="eastAsia"/>
                <w:b/>
                <w:spacing w:val="-10"/>
                <w:sz w:val="22"/>
                <w:szCs w:val="22"/>
              </w:rPr>
              <w:t>27件/5.71公頃</w:t>
            </w:r>
          </w:p>
        </w:tc>
      </w:tr>
    </w:tbl>
    <w:p w:rsidR="00CA0EAE" w:rsidRPr="003B1E6F" w:rsidRDefault="00CA0EAE" w:rsidP="005C77F4">
      <w:pPr>
        <w:pStyle w:val="3"/>
        <w:numPr>
          <w:ilvl w:val="0"/>
          <w:numId w:val="0"/>
        </w:numPr>
        <w:snapToGrid w:val="0"/>
        <w:ind w:left="-426" w:rightChars="-233" w:right="-793"/>
        <w:rPr>
          <w:rFonts w:hAnsi="標楷體"/>
          <w:sz w:val="24"/>
          <w:szCs w:val="24"/>
        </w:rPr>
      </w:pPr>
      <w:proofErr w:type="gramStart"/>
      <w:r w:rsidRPr="003B1E6F">
        <w:rPr>
          <w:rFonts w:hAnsi="標楷體" w:hint="eastAsia"/>
          <w:sz w:val="24"/>
          <w:szCs w:val="24"/>
        </w:rPr>
        <w:t>註</w:t>
      </w:r>
      <w:proofErr w:type="gramEnd"/>
      <w:r w:rsidRPr="003B1E6F">
        <w:rPr>
          <w:rFonts w:hAnsi="標楷體" w:hint="eastAsia"/>
          <w:sz w:val="24"/>
          <w:szCs w:val="24"/>
        </w:rPr>
        <w:t>1：</w:t>
      </w:r>
      <w:proofErr w:type="gramStart"/>
      <w:r w:rsidRPr="003B1E6F">
        <w:rPr>
          <w:rFonts w:hAnsi="標楷體" w:hint="eastAsia"/>
          <w:sz w:val="24"/>
          <w:szCs w:val="24"/>
        </w:rPr>
        <w:t>件數指台糖</w:t>
      </w:r>
      <w:proofErr w:type="gramEnd"/>
      <w:r w:rsidRPr="003B1E6F">
        <w:rPr>
          <w:rFonts w:hAnsi="標楷體" w:hint="eastAsia"/>
          <w:sz w:val="24"/>
          <w:szCs w:val="24"/>
        </w:rPr>
        <w:t>公司列管閒置之資產編號件數。</w:t>
      </w:r>
    </w:p>
    <w:p w:rsidR="00CA0EAE" w:rsidRPr="003B1E6F" w:rsidRDefault="00CA0EAE" w:rsidP="005C77F4">
      <w:pPr>
        <w:pStyle w:val="3"/>
        <w:numPr>
          <w:ilvl w:val="0"/>
          <w:numId w:val="0"/>
        </w:numPr>
        <w:snapToGrid w:val="0"/>
        <w:ind w:left="-426" w:rightChars="-233" w:right="-793"/>
        <w:rPr>
          <w:rFonts w:hAnsi="標楷體"/>
          <w:sz w:val="24"/>
          <w:szCs w:val="24"/>
        </w:rPr>
      </w:pPr>
      <w:r w:rsidRPr="003B1E6F">
        <w:rPr>
          <w:rFonts w:hAnsi="標楷體" w:hint="eastAsia"/>
          <w:sz w:val="24"/>
          <w:szCs w:val="24"/>
        </w:rPr>
        <w:t>資料時間：至110年底止。</w:t>
      </w:r>
    </w:p>
    <w:p w:rsidR="00CA0EAE" w:rsidRDefault="00CA0EAE" w:rsidP="005C77F4">
      <w:pPr>
        <w:pStyle w:val="3"/>
        <w:numPr>
          <w:ilvl w:val="0"/>
          <w:numId w:val="0"/>
        </w:numPr>
        <w:snapToGrid w:val="0"/>
        <w:spacing w:afterLines="50" w:after="228"/>
        <w:ind w:leftChars="-125" w:left="-425"/>
        <w:rPr>
          <w:lang w:val="zh-TW"/>
        </w:rPr>
      </w:pPr>
      <w:r w:rsidRPr="003B1E6F">
        <w:rPr>
          <w:rFonts w:hAnsi="標楷體" w:hint="eastAsia"/>
          <w:sz w:val="24"/>
          <w:szCs w:val="24"/>
        </w:rPr>
        <w:t>資料來源：本院依台糖公司提供資料整理製作。</w:t>
      </w:r>
    </w:p>
    <w:p w:rsidR="00A4526E" w:rsidRDefault="00924340" w:rsidP="00801AF4">
      <w:pPr>
        <w:pStyle w:val="3"/>
        <w:rPr>
          <w:lang w:val="zh-TW"/>
        </w:rPr>
      </w:pPr>
      <w:r>
        <w:rPr>
          <w:rFonts w:hint="eastAsia"/>
          <w:lang w:val="zh-TW"/>
        </w:rPr>
        <w:t>上述</w:t>
      </w:r>
      <w:r w:rsidR="00134778">
        <w:rPr>
          <w:rFonts w:hint="eastAsia"/>
          <w:lang w:val="zh-TW"/>
        </w:rPr>
        <w:t>各廠區</w:t>
      </w:r>
      <w:r w:rsidR="00B21F66">
        <w:rPr>
          <w:rFonts w:hint="eastAsia"/>
          <w:lang w:val="zh-TW"/>
        </w:rPr>
        <w:t>現況與</w:t>
      </w:r>
      <w:r w:rsidR="008A3BDB">
        <w:rPr>
          <w:rFonts w:hint="eastAsia"/>
          <w:lang w:val="zh-TW"/>
        </w:rPr>
        <w:t>未來活化方向</w:t>
      </w:r>
      <w:r w:rsidR="00D85DB0">
        <w:rPr>
          <w:rFonts w:hint="eastAsia"/>
          <w:lang w:val="zh-TW"/>
        </w:rPr>
        <w:t>分別簡</w:t>
      </w:r>
      <w:r w:rsidR="00134778">
        <w:rPr>
          <w:rFonts w:hint="eastAsia"/>
          <w:lang w:val="zh-TW"/>
        </w:rPr>
        <w:t>述如下：</w:t>
      </w:r>
    </w:p>
    <w:p w:rsidR="00CD564E" w:rsidRPr="00CD564E" w:rsidRDefault="00134778" w:rsidP="00134778">
      <w:pPr>
        <w:pStyle w:val="4"/>
        <w:rPr>
          <w:lang w:val="zh-TW"/>
        </w:rPr>
      </w:pPr>
      <w:r w:rsidRPr="00C63272">
        <w:rPr>
          <w:rFonts w:hAnsi="標楷體" w:hint="eastAsia"/>
          <w:color w:val="000000"/>
          <w:lang w:val="zh-TW"/>
        </w:rPr>
        <w:t>埔里副產品加工廠</w:t>
      </w:r>
      <w:r>
        <w:rPr>
          <w:rFonts w:hAnsi="標楷體" w:hint="eastAsia"/>
          <w:color w:val="000000"/>
          <w:lang w:val="zh-TW"/>
        </w:rPr>
        <w:t>：</w:t>
      </w:r>
    </w:p>
    <w:p w:rsidR="00CD564E" w:rsidRPr="003B1E6F" w:rsidRDefault="00CD564E" w:rsidP="00CD564E">
      <w:pPr>
        <w:pStyle w:val="5"/>
      </w:pPr>
      <w:r w:rsidRPr="003B1E6F">
        <w:rPr>
          <w:rFonts w:hint="eastAsia"/>
        </w:rPr>
        <w:t>埔里副產品加工廠全區土地總面積約8.5</w:t>
      </w:r>
      <w:r w:rsidRPr="003B1E6F">
        <w:t>0</w:t>
      </w:r>
      <w:r w:rsidRPr="003B1E6F">
        <w:rPr>
          <w:rFonts w:hint="eastAsia"/>
        </w:rPr>
        <w:t>公頃，截至110年底止，廠區內自用約0.21公頃，已出租約0.9公頃（作社福機構、餐廳、社會住宅使用），待活化土地面積約7.39公頃，待活化</w:t>
      </w:r>
      <w:proofErr w:type="gramStart"/>
      <w:r w:rsidRPr="003B1E6F">
        <w:rPr>
          <w:rFonts w:hint="eastAsia"/>
        </w:rPr>
        <w:t>之停閉廠房</w:t>
      </w:r>
      <w:proofErr w:type="gramEnd"/>
      <w:r w:rsidRPr="003B1E6F">
        <w:rPr>
          <w:rFonts w:hint="eastAsia"/>
        </w:rPr>
        <w:t>（建物）計6件、0</w:t>
      </w:r>
      <w:r w:rsidRPr="003B1E6F">
        <w:t>.17</w:t>
      </w:r>
      <w:r w:rsidRPr="003B1E6F">
        <w:rPr>
          <w:rFonts w:hint="eastAsia"/>
        </w:rPr>
        <w:t>公頃</w:t>
      </w:r>
      <w:r w:rsidRPr="003B1E6F">
        <w:rPr>
          <w:rStyle w:val="aff0"/>
          <w:rFonts w:hAnsi="標楷體"/>
        </w:rPr>
        <w:footnoteReference w:id="3"/>
      </w:r>
      <w:r w:rsidR="005F3C08">
        <w:rPr>
          <w:rFonts w:hint="eastAsia"/>
        </w:rPr>
        <w:t>，如表1</w:t>
      </w:r>
      <w:r w:rsidRPr="003B1E6F">
        <w:rPr>
          <w:rFonts w:hint="eastAsia"/>
        </w:rPr>
        <w:t>。</w:t>
      </w:r>
    </w:p>
    <w:p w:rsidR="00D85DB0" w:rsidRPr="00D85DB0" w:rsidRDefault="00134778" w:rsidP="00D85DB0">
      <w:pPr>
        <w:pStyle w:val="5"/>
        <w:rPr>
          <w:lang w:val="zh-TW"/>
        </w:rPr>
      </w:pPr>
      <w:r>
        <w:rPr>
          <w:rFonts w:hint="eastAsia"/>
          <w:lang w:val="zh-TW"/>
        </w:rPr>
        <w:t>自101年</w:t>
      </w:r>
      <w:r w:rsidRPr="007D0509">
        <w:rPr>
          <w:rFonts w:hint="eastAsia"/>
          <w:lang w:val="zh-TW"/>
        </w:rPr>
        <w:t>11</w:t>
      </w:r>
      <w:r w:rsidR="003C062A" w:rsidRPr="007D0509">
        <w:rPr>
          <w:rFonts w:hint="eastAsia"/>
          <w:lang w:val="zh-TW"/>
        </w:rPr>
        <w:t>月</w:t>
      </w:r>
      <w:r w:rsidRPr="007D0509">
        <w:rPr>
          <w:rFonts w:hint="eastAsia"/>
          <w:lang w:val="zh-TW"/>
        </w:rPr>
        <w:t>起至111年3</w:t>
      </w:r>
      <w:r w:rsidR="003C062A" w:rsidRPr="007D0509">
        <w:rPr>
          <w:rFonts w:hint="eastAsia"/>
          <w:lang w:val="zh-TW"/>
        </w:rPr>
        <w:t>月</w:t>
      </w:r>
      <w:r>
        <w:rPr>
          <w:rFonts w:hint="eastAsia"/>
          <w:lang w:val="zh-TW"/>
        </w:rPr>
        <w:t>止，陸續辦理11次招標設定地上權，</w:t>
      </w:r>
      <w:proofErr w:type="gramStart"/>
      <w:r>
        <w:rPr>
          <w:rFonts w:hint="eastAsia"/>
          <w:lang w:val="zh-TW"/>
        </w:rPr>
        <w:t>均因無人</w:t>
      </w:r>
      <w:proofErr w:type="gramEnd"/>
      <w:r>
        <w:rPr>
          <w:rFonts w:hint="eastAsia"/>
          <w:lang w:val="zh-TW"/>
        </w:rPr>
        <w:t>投標而流標。</w:t>
      </w:r>
      <w:r w:rsidR="008A3BDB">
        <w:rPr>
          <w:rFonts w:hint="eastAsia"/>
          <w:lang w:val="zh-TW"/>
        </w:rPr>
        <w:t>嗣後</w:t>
      </w:r>
      <w:r w:rsidR="00D85DB0">
        <w:rPr>
          <w:rFonts w:hint="eastAsia"/>
          <w:lang w:val="zh-TW"/>
        </w:rPr>
        <w:t>將調整策略，持續以設定地上權方式辦理招商，</w:t>
      </w:r>
      <w:r w:rsidR="008A3BDB">
        <w:rPr>
          <w:rFonts w:hint="eastAsia"/>
          <w:lang w:val="zh-TW"/>
        </w:rPr>
        <w:t>並</w:t>
      </w:r>
      <w:r w:rsidR="00D85DB0">
        <w:rPr>
          <w:rFonts w:hint="eastAsia"/>
          <w:lang w:val="zh-TW"/>
        </w:rPr>
        <w:t>朝觀光園區產業轉型發展。</w:t>
      </w:r>
    </w:p>
    <w:p w:rsidR="00134778" w:rsidRPr="00134778" w:rsidRDefault="00134778" w:rsidP="00134778">
      <w:pPr>
        <w:pStyle w:val="4"/>
        <w:rPr>
          <w:lang w:val="zh-TW"/>
        </w:rPr>
      </w:pPr>
      <w:r>
        <w:rPr>
          <w:rFonts w:hAnsi="標楷體" w:hint="eastAsia"/>
          <w:color w:val="000000"/>
          <w:lang w:val="zh-TW"/>
        </w:rPr>
        <w:t>北港糖廠：</w:t>
      </w:r>
    </w:p>
    <w:p w:rsidR="00CD564E" w:rsidRPr="00CD564E" w:rsidRDefault="00CD564E" w:rsidP="00134778">
      <w:pPr>
        <w:pStyle w:val="5"/>
        <w:rPr>
          <w:lang w:val="zh-TW"/>
        </w:rPr>
      </w:pPr>
      <w:r w:rsidRPr="003B1E6F">
        <w:rPr>
          <w:rFonts w:hAnsi="標楷體" w:hint="eastAsia"/>
        </w:rPr>
        <w:t>北港糖廠土地總面積約21.00公頃，截至110年底止，廠區內自用約1.59公頃，已出租約0</w:t>
      </w:r>
      <w:r w:rsidRPr="003B1E6F">
        <w:rPr>
          <w:rFonts w:hAnsi="標楷體"/>
        </w:rPr>
        <w:t>.19</w:t>
      </w:r>
      <w:r w:rsidRPr="003B1E6F">
        <w:rPr>
          <w:rFonts w:hAnsi="標楷體" w:hint="eastAsia"/>
        </w:rPr>
        <w:lastRenderedPageBreak/>
        <w:t>公頃（作廠房、辦公室、倉儲、工作室等使用），0.61公頃為公園綠地，待活化土地面積約18.61公頃，待活化</w:t>
      </w:r>
      <w:proofErr w:type="gramStart"/>
      <w:r w:rsidRPr="003B1E6F">
        <w:rPr>
          <w:rFonts w:hAnsi="標楷體" w:hint="eastAsia"/>
        </w:rPr>
        <w:t>之停閉廠房</w:t>
      </w:r>
      <w:proofErr w:type="gramEnd"/>
      <w:r w:rsidRPr="003B1E6F">
        <w:rPr>
          <w:rFonts w:hAnsi="標楷體" w:hint="eastAsia"/>
        </w:rPr>
        <w:t>（建物）計2件、1</w:t>
      </w:r>
      <w:r w:rsidRPr="003B1E6F">
        <w:rPr>
          <w:rFonts w:hAnsi="標楷體"/>
        </w:rPr>
        <w:t>.</w:t>
      </w:r>
      <w:r w:rsidRPr="003B1E6F">
        <w:rPr>
          <w:rFonts w:hAnsi="標楷體" w:hint="eastAsia"/>
        </w:rPr>
        <w:t>89公頃</w:t>
      </w:r>
      <w:r w:rsidRPr="003B1E6F">
        <w:rPr>
          <w:rStyle w:val="aff0"/>
          <w:rFonts w:hAnsi="標楷體"/>
        </w:rPr>
        <w:footnoteReference w:id="4"/>
      </w:r>
      <w:r w:rsidR="005F3C08">
        <w:rPr>
          <w:rFonts w:hAnsi="標楷體" w:hint="eastAsia"/>
        </w:rPr>
        <w:t>，如表1</w:t>
      </w:r>
      <w:r w:rsidRPr="003B1E6F">
        <w:rPr>
          <w:rFonts w:hAnsi="標楷體" w:hint="eastAsia"/>
        </w:rPr>
        <w:t>。</w:t>
      </w:r>
    </w:p>
    <w:p w:rsidR="00134778" w:rsidRPr="00CD564E" w:rsidRDefault="00134778" w:rsidP="00134778">
      <w:pPr>
        <w:pStyle w:val="5"/>
        <w:rPr>
          <w:lang w:val="zh-TW"/>
        </w:rPr>
      </w:pPr>
      <w:r>
        <w:rPr>
          <w:rFonts w:hAnsi="標楷體" w:hint="eastAsia"/>
        </w:rPr>
        <w:t>雲林縣政府</w:t>
      </w:r>
      <w:r w:rsidRPr="003B1E6F">
        <w:rPr>
          <w:rFonts w:hAnsi="標楷體" w:hint="eastAsia"/>
        </w:rPr>
        <w:t>105年7月7日公告</w:t>
      </w:r>
      <w:r w:rsidRPr="003B1E6F">
        <w:rPr>
          <w:rStyle w:val="aff0"/>
          <w:rFonts w:hAnsi="標楷體"/>
        </w:rPr>
        <w:footnoteReference w:id="5"/>
      </w:r>
      <w:r w:rsidRPr="003B1E6F">
        <w:rPr>
          <w:rFonts w:hAnsi="標楷體" w:hint="eastAsia"/>
        </w:rPr>
        <w:t>製糖工場</w:t>
      </w:r>
      <w:proofErr w:type="gramStart"/>
      <w:r w:rsidRPr="003B1E6F">
        <w:rPr>
          <w:rFonts w:hAnsi="標楷體" w:hint="eastAsia"/>
        </w:rPr>
        <w:t>（</w:t>
      </w:r>
      <w:proofErr w:type="gramEnd"/>
      <w:r w:rsidRPr="003B1E6F">
        <w:rPr>
          <w:rFonts w:hAnsi="標楷體" w:hint="eastAsia"/>
        </w:rPr>
        <w:t>含附屬設施：煙囪及糖業鐵道</w:t>
      </w:r>
      <w:proofErr w:type="gramStart"/>
      <w:r w:rsidRPr="003B1E6F">
        <w:rPr>
          <w:rFonts w:hAnsi="標楷體" w:hint="eastAsia"/>
        </w:rPr>
        <w:t>）</w:t>
      </w:r>
      <w:proofErr w:type="gramEnd"/>
      <w:r w:rsidRPr="003B1E6F">
        <w:rPr>
          <w:rFonts w:hAnsi="標楷體" w:hint="eastAsia"/>
        </w:rPr>
        <w:t>、蒸汽機車庫及倉庫群為歷史建築（登錄土地面積合計約6</w:t>
      </w:r>
      <w:r w:rsidRPr="003B1E6F">
        <w:rPr>
          <w:rFonts w:hAnsi="標楷體"/>
        </w:rPr>
        <w:t>.91</w:t>
      </w:r>
      <w:r w:rsidRPr="003B1E6F">
        <w:rPr>
          <w:rFonts w:hAnsi="標楷體" w:hint="eastAsia"/>
        </w:rPr>
        <w:t>公頃）</w:t>
      </w:r>
      <w:r>
        <w:rPr>
          <w:rFonts w:hAnsi="標楷體" w:hint="eastAsia"/>
        </w:rPr>
        <w:t>，須依文化資產保存程序</w:t>
      </w:r>
      <w:r w:rsidR="00CD564E">
        <w:rPr>
          <w:rFonts w:hAnsi="標楷體" w:hint="eastAsia"/>
        </w:rPr>
        <w:t>辦理歷史建築場域修復及再利用。</w:t>
      </w:r>
    </w:p>
    <w:p w:rsidR="00CD564E" w:rsidRPr="00134778" w:rsidRDefault="00633475" w:rsidP="00134778">
      <w:pPr>
        <w:pStyle w:val="5"/>
        <w:rPr>
          <w:lang w:val="zh-TW"/>
        </w:rPr>
      </w:pPr>
      <w:r>
        <w:rPr>
          <w:rFonts w:hAnsi="標楷體" w:hint="eastAsia"/>
        </w:rPr>
        <w:t>另外，</w:t>
      </w:r>
      <w:r w:rsidR="00CD564E">
        <w:rPr>
          <w:rFonts w:hAnsi="標楷體" w:hint="eastAsia"/>
        </w:rPr>
        <w:t>部分廠區土地約5.15公頃（含歷史建築倉庫群1.97公頃），</w:t>
      </w:r>
      <w:r>
        <w:rPr>
          <w:rFonts w:hAnsi="標楷體" w:hint="eastAsia"/>
        </w:rPr>
        <w:t>將</w:t>
      </w:r>
      <w:r w:rsidR="00CD564E">
        <w:rPr>
          <w:rFonts w:hAnsi="標楷體" w:hint="eastAsia"/>
        </w:rPr>
        <w:t>配合雲林縣政府「北港糖廠文化藝術生活美學園區」</w:t>
      </w:r>
      <w:r w:rsidR="002663C2">
        <w:rPr>
          <w:rFonts w:hAnsi="標楷體" w:hint="eastAsia"/>
        </w:rPr>
        <w:t>之規劃</w:t>
      </w:r>
      <w:r w:rsidR="00CD564E">
        <w:rPr>
          <w:rFonts w:hAnsi="標楷體" w:hint="eastAsia"/>
        </w:rPr>
        <w:t>，以市地重劃方式辦理整體開發。</w:t>
      </w:r>
    </w:p>
    <w:p w:rsidR="00134778" w:rsidRPr="00CD564E" w:rsidRDefault="00134778" w:rsidP="00134778">
      <w:pPr>
        <w:pStyle w:val="4"/>
        <w:rPr>
          <w:lang w:val="zh-TW"/>
        </w:rPr>
      </w:pPr>
      <w:r>
        <w:rPr>
          <w:rFonts w:hAnsi="標楷體" w:hint="eastAsia"/>
          <w:color w:val="000000"/>
          <w:lang w:val="zh-TW"/>
        </w:rPr>
        <w:t>南靖糖廠：</w:t>
      </w:r>
    </w:p>
    <w:p w:rsidR="00CD564E" w:rsidRPr="002663C2" w:rsidRDefault="002663C2" w:rsidP="00CD564E">
      <w:pPr>
        <w:pStyle w:val="5"/>
        <w:rPr>
          <w:lang w:val="zh-TW"/>
        </w:rPr>
      </w:pPr>
      <w:r w:rsidRPr="003B1E6F">
        <w:rPr>
          <w:rFonts w:hAnsi="標楷體" w:hint="eastAsia"/>
        </w:rPr>
        <w:t>南靖糖廠土地總面積約21.36公頃，截至110年底止，廠區內自用約3.46公頃，已出租約1.03公頃（作倉庫等使用），待活化土地面積約16.87公頃，待活化</w:t>
      </w:r>
      <w:proofErr w:type="gramStart"/>
      <w:r w:rsidRPr="003B1E6F">
        <w:rPr>
          <w:rFonts w:hAnsi="標楷體" w:hint="eastAsia"/>
        </w:rPr>
        <w:t>之停閉廠房</w:t>
      </w:r>
      <w:proofErr w:type="gramEnd"/>
      <w:r w:rsidRPr="003B1E6F">
        <w:rPr>
          <w:rFonts w:hAnsi="標楷體" w:hint="eastAsia"/>
        </w:rPr>
        <w:t>（建物）計12件、1</w:t>
      </w:r>
      <w:r w:rsidRPr="003B1E6F">
        <w:rPr>
          <w:rFonts w:hAnsi="標楷體"/>
        </w:rPr>
        <w:t>.37</w:t>
      </w:r>
      <w:r w:rsidRPr="003B1E6F">
        <w:rPr>
          <w:rFonts w:hAnsi="標楷體" w:hint="eastAsia"/>
        </w:rPr>
        <w:t>公頃</w:t>
      </w:r>
      <w:r w:rsidRPr="003B1E6F">
        <w:rPr>
          <w:rStyle w:val="aff0"/>
          <w:rFonts w:hAnsi="標楷體"/>
        </w:rPr>
        <w:footnoteReference w:id="6"/>
      </w:r>
      <w:r w:rsidR="005F3C08">
        <w:rPr>
          <w:rFonts w:hAnsi="標楷體" w:hint="eastAsia"/>
        </w:rPr>
        <w:t>，如表1</w:t>
      </w:r>
      <w:r w:rsidRPr="003B1E6F">
        <w:rPr>
          <w:rFonts w:hAnsi="標楷體" w:hint="eastAsia"/>
        </w:rPr>
        <w:t>。</w:t>
      </w:r>
    </w:p>
    <w:p w:rsidR="002663C2" w:rsidRPr="005A4523" w:rsidRDefault="002663C2" w:rsidP="005A4523">
      <w:pPr>
        <w:pStyle w:val="5"/>
        <w:rPr>
          <w:lang w:val="zh-TW"/>
        </w:rPr>
      </w:pPr>
      <w:r w:rsidRPr="005A4523">
        <w:rPr>
          <w:rFonts w:hint="eastAsia"/>
        </w:rPr>
        <w:t>嘉義縣政府</w:t>
      </w:r>
      <w:r w:rsidR="005A4523" w:rsidRPr="005A4523">
        <w:rPr>
          <w:rFonts w:hint="eastAsia"/>
        </w:rPr>
        <w:t>109年8月17日</w:t>
      </w:r>
      <w:r w:rsidRPr="005A4523">
        <w:rPr>
          <w:rFonts w:hint="eastAsia"/>
        </w:rPr>
        <w:t>公告</w:t>
      </w:r>
      <w:r>
        <w:rPr>
          <w:rStyle w:val="aff0"/>
          <w:rFonts w:hAnsi="標楷體"/>
        </w:rPr>
        <w:footnoteReference w:id="7"/>
      </w:r>
      <w:r w:rsidRPr="005A4523">
        <w:rPr>
          <w:rFonts w:hint="eastAsia"/>
        </w:rPr>
        <w:t>「南靖糖廠倉庫群」</w:t>
      </w:r>
      <w:r w:rsidR="00D82F2F">
        <w:rPr>
          <w:rFonts w:hint="eastAsia"/>
        </w:rPr>
        <w:t>（</w:t>
      </w:r>
      <w:r w:rsidRPr="005A4523">
        <w:rPr>
          <w:rFonts w:hint="eastAsia"/>
        </w:rPr>
        <w:t>1、3、4及5號倉庫</w:t>
      </w:r>
      <w:r w:rsidR="00D82F2F">
        <w:rPr>
          <w:rFonts w:hint="eastAsia"/>
        </w:rPr>
        <w:t>）</w:t>
      </w:r>
      <w:r w:rsidR="005A4523" w:rsidRPr="005A4523">
        <w:rPr>
          <w:rFonts w:hint="eastAsia"/>
        </w:rPr>
        <w:t>為歷史建築；再於</w:t>
      </w:r>
      <w:r w:rsidRPr="005A4523">
        <w:rPr>
          <w:rFonts w:hint="eastAsia"/>
        </w:rPr>
        <w:t>111年2</w:t>
      </w:r>
      <w:r w:rsidR="003F4995">
        <w:rPr>
          <w:rFonts w:hint="eastAsia"/>
        </w:rPr>
        <w:t>月</w:t>
      </w:r>
      <w:r w:rsidRPr="005A4523">
        <w:rPr>
          <w:rFonts w:hint="eastAsia"/>
        </w:rPr>
        <w:t>嘉義縣文化資產審議會決議南靖製糖工場本體登錄為歷史建築（截至1</w:t>
      </w:r>
      <w:r w:rsidRPr="005A4523">
        <w:t>11</w:t>
      </w:r>
      <w:r w:rsidRPr="005A4523">
        <w:rPr>
          <w:rFonts w:hint="eastAsia"/>
        </w:rPr>
        <w:t>年3月底止，尚未辦理公告）</w:t>
      </w:r>
      <w:r w:rsidR="005A4523" w:rsidRPr="005A4523">
        <w:rPr>
          <w:rFonts w:hint="eastAsia"/>
        </w:rPr>
        <w:t>，</w:t>
      </w:r>
      <w:proofErr w:type="gramStart"/>
      <w:r w:rsidR="003F4995">
        <w:rPr>
          <w:rFonts w:hint="eastAsia"/>
        </w:rPr>
        <w:t>均</w:t>
      </w:r>
      <w:r w:rsidR="005A4523" w:rsidRPr="005A4523">
        <w:rPr>
          <w:rFonts w:hint="eastAsia"/>
        </w:rPr>
        <w:t>須依</w:t>
      </w:r>
      <w:proofErr w:type="gramEnd"/>
      <w:r w:rsidR="005A4523" w:rsidRPr="005A4523">
        <w:rPr>
          <w:rFonts w:hint="eastAsia"/>
        </w:rPr>
        <w:t>文化資產保存程序辦理歷史建築場域修復及再利用</w:t>
      </w:r>
      <w:r w:rsidRPr="005A4523">
        <w:rPr>
          <w:rFonts w:hint="eastAsia"/>
        </w:rPr>
        <w:t>。</w:t>
      </w:r>
    </w:p>
    <w:p w:rsidR="00134778" w:rsidRPr="002663C2" w:rsidRDefault="00134778" w:rsidP="00134778">
      <w:pPr>
        <w:pStyle w:val="4"/>
        <w:rPr>
          <w:lang w:val="zh-TW"/>
        </w:rPr>
      </w:pPr>
      <w:r>
        <w:rPr>
          <w:rFonts w:hAnsi="標楷體" w:hint="eastAsia"/>
          <w:color w:val="000000"/>
          <w:lang w:val="zh-TW"/>
        </w:rPr>
        <w:lastRenderedPageBreak/>
        <w:t>新營副產品加工廠：</w:t>
      </w:r>
    </w:p>
    <w:p w:rsidR="002663C2" w:rsidRPr="00B73931" w:rsidRDefault="002663C2" w:rsidP="002663C2">
      <w:pPr>
        <w:pStyle w:val="5"/>
        <w:rPr>
          <w:lang w:val="zh-TW"/>
        </w:rPr>
      </w:pPr>
      <w:r w:rsidRPr="003B1E6F">
        <w:rPr>
          <w:rFonts w:hAnsi="標楷體" w:hint="eastAsia"/>
        </w:rPr>
        <w:t>新營副產品加工廠土地總面積約15.52公頃，截至110年底止，已出租約0.23公頃（作辦公室及工廠使用），待活化土地0.59公頃，待活化</w:t>
      </w:r>
      <w:proofErr w:type="gramStart"/>
      <w:r w:rsidRPr="003B1E6F">
        <w:rPr>
          <w:rFonts w:hAnsi="標楷體" w:hint="eastAsia"/>
        </w:rPr>
        <w:t>之停閉廠房</w:t>
      </w:r>
      <w:proofErr w:type="gramEnd"/>
      <w:r w:rsidRPr="003B1E6F">
        <w:rPr>
          <w:rFonts w:hAnsi="標楷體" w:hint="eastAsia"/>
        </w:rPr>
        <w:t>（建物）計1件、0.12公頃</w:t>
      </w:r>
      <w:r w:rsidRPr="003B1E6F">
        <w:rPr>
          <w:rStyle w:val="aff0"/>
          <w:rFonts w:hAnsi="標楷體"/>
        </w:rPr>
        <w:footnoteReference w:id="8"/>
      </w:r>
      <w:r w:rsidR="005F3C08">
        <w:rPr>
          <w:rFonts w:hAnsi="標楷體" w:hint="eastAsia"/>
        </w:rPr>
        <w:t>，如表1</w:t>
      </w:r>
      <w:r w:rsidRPr="003B1E6F">
        <w:rPr>
          <w:rFonts w:hAnsi="標楷體" w:hint="eastAsia"/>
        </w:rPr>
        <w:t>。</w:t>
      </w:r>
    </w:p>
    <w:p w:rsidR="00B73931" w:rsidRPr="003B1E6F" w:rsidRDefault="00B73931" w:rsidP="00B73931">
      <w:pPr>
        <w:pStyle w:val="5"/>
        <w:rPr>
          <w:rFonts w:hAnsi="標楷體"/>
        </w:rPr>
      </w:pPr>
      <w:r>
        <w:rPr>
          <w:rFonts w:hAnsi="標楷體" w:hint="eastAsia"/>
        </w:rPr>
        <w:t>新營副產品加工廠</w:t>
      </w:r>
      <w:proofErr w:type="gramStart"/>
      <w:r>
        <w:rPr>
          <w:rFonts w:hAnsi="標楷體" w:hint="eastAsia"/>
        </w:rPr>
        <w:t>停閉後</w:t>
      </w:r>
      <w:proofErr w:type="gramEnd"/>
      <w:r>
        <w:rPr>
          <w:rFonts w:hAnsi="標楷體" w:hint="eastAsia"/>
        </w:rPr>
        <w:t>，各項業務移轉予</w:t>
      </w:r>
      <w:r w:rsidRPr="003B1E6F">
        <w:rPr>
          <w:rFonts w:hAnsi="標楷體" w:hint="eastAsia"/>
        </w:rPr>
        <w:t>生物科技事業部、畜</w:t>
      </w:r>
      <w:proofErr w:type="gramStart"/>
      <w:r w:rsidRPr="003B1E6F">
        <w:rPr>
          <w:rFonts w:hAnsi="標楷體" w:hint="eastAsia"/>
        </w:rPr>
        <w:t>殖事業部及台南</w:t>
      </w:r>
      <w:proofErr w:type="gramEnd"/>
      <w:r w:rsidRPr="003B1E6F">
        <w:rPr>
          <w:rFonts w:hAnsi="標楷體" w:hint="eastAsia"/>
        </w:rPr>
        <w:t>區處等單位</w:t>
      </w:r>
      <w:r>
        <w:rPr>
          <w:rFonts w:hAnsi="標楷體" w:hint="eastAsia"/>
        </w:rPr>
        <w:t>，廠區內之房地亦分別由上述單位領用，</w:t>
      </w:r>
      <w:r w:rsidRPr="003B1E6F">
        <w:rPr>
          <w:rFonts w:hAnsi="標楷體" w:hint="eastAsia"/>
        </w:rPr>
        <w:t>繼續供作生產及辦公室使用</w:t>
      </w:r>
      <w:r>
        <w:rPr>
          <w:rFonts w:hAnsi="標楷體" w:hint="eastAsia"/>
        </w:rPr>
        <w:t>，僅其中之飼料工場因設備老舊關閉，並經</w:t>
      </w:r>
      <w:proofErr w:type="gramStart"/>
      <w:r>
        <w:rPr>
          <w:rFonts w:hAnsi="標楷體" w:hint="eastAsia"/>
        </w:rPr>
        <w:t>臺</w:t>
      </w:r>
      <w:proofErr w:type="gramEnd"/>
      <w:r>
        <w:rPr>
          <w:rFonts w:hAnsi="標楷體" w:hint="eastAsia"/>
        </w:rPr>
        <w:t>南市政府</w:t>
      </w:r>
      <w:r w:rsidRPr="003B1E6F">
        <w:rPr>
          <w:rFonts w:hAnsi="標楷體" w:hint="eastAsia"/>
        </w:rPr>
        <w:t>108年4月9日公告登錄為歷史建築</w:t>
      </w:r>
      <w:r w:rsidR="005A4523">
        <w:rPr>
          <w:rStyle w:val="aff0"/>
          <w:rFonts w:hAnsi="標楷體"/>
        </w:rPr>
        <w:footnoteReference w:id="9"/>
      </w:r>
      <w:r w:rsidR="003F4995">
        <w:rPr>
          <w:rFonts w:hAnsi="標楷體" w:hint="eastAsia"/>
        </w:rPr>
        <w:t>，須依文化資產保存程序辦理歷史建築場域修復及再利用</w:t>
      </w:r>
      <w:r w:rsidRPr="003B1E6F">
        <w:rPr>
          <w:rFonts w:hAnsi="標楷體" w:hint="eastAsia"/>
        </w:rPr>
        <w:t>。</w:t>
      </w:r>
    </w:p>
    <w:p w:rsidR="00134778" w:rsidRPr="00F472EF" w:rsidRDefault="00134778" w:rsidP="00134778">
      <w:pPr>
        <w:pStyle w:val="4"/>
        <w:rPr>
          <w:lang w:val="zh-TW"/>
        </w:rPr>
      </w:pPr>
      <w:r>
        <w:rPr>
          <w:rFonts w:hAnsi="標楷體" w:hint="eastAsia"/>
          <w:color w:val="000000"/>
          <w:lang w:val="zh-TW"/>
        </w:rPr>
        <w:t>旗山糖廠：</w:t>
      </w:r>
    </w:p>
    <w:p w:rsidR="00F472EF" w:rsidRPr="00F472EF" w:rsidRDefault="00F472EF" w:rsidP="00F472EF">
      <w:pPr>
        <w:pStyle w:val="5"/>
        <w:rPr>
          <w:lang w:val="zh-TW"/>
        </w:rPr>
      </w:pPr>
      <w:r w:rsidRPr="003B1E6F">
        <w:rPr>
          <w:rFonts w:hAnsi="標楷體" w:hint="eastAsia"/>
        </w:rPr>
        <w:t>旗山糖廠土地總面積約15.80公頃，截至110年底止，除出租高雄市政府合作開發「</w:t>
      </w:r>
      <w:proofErr w:type="gramStart"/>
      <w:r w:rsidRPr="003B1E6F">
        <w:rPr>
          <w:rFonts w:hAnsi="標楷體" w:hint="eastAsia"/>
        </w:rPr>
        <w:t>旗糖農創</w:t>
      </w:r>
      <w:proofErr w:type="gramEnd"/>
      <w:r w:rsidRPr="003B1E6F">
        <w:rPr>
          <w:rFonts w:hAnsi="標楷體" w:hint="eastAsia"/>
        </w:rPr>
        <w:t>園區」8.61公頃外，其餘提供設定地上權及出租（商務旅館、宴會廳、展示場、社區發展協會等）約3.12公頃、自用辦公室與倉庫約1.21公頃、景觀及道路約0.82公頃，零星空荒地等待活化土地約2.04公頃，待</w:t>
      </w:r>
      <w:proofErr w:type="gramStart"/>
      <w:r w:rsidRPr="003B1E6F">
        <w:rPr>
          <w:rFonts w:hAnsi="標楷體" w:hint="eastAsia"/>
        </w:rPr>
        <w:t>活化停閉廠房</w:t>
      </w:r>
      <w:proofErr w:type="gramEnd"/>
      <w:r w:rsidRPr="003B1E6F">
        <w:rPr>
          <w:rFonts w:hAnsi="標楷體" w:hint="eastAsia"/>
        </w:rPr>
        <w:t>（建物）計4件、1.36公頃</w:t>
      </w:r>
      <w:r w:rsidRPr="003B1E6F">
        <w:rPr>
          <w:rStyle w:val="aff0"/>
          <w:rFonts w:hAnsi="標楷體"/>
        </w:rPr>
        <w:footnoteReference w:id="10"/>
      </w:r>
      <w:r w:rsidR="005F3C08">
        <w:rPr>
          <w:rFonts w:hAnsi="標楷體" w:hint="eastAsia"/>
        </w:rPr>
        <w:t>，如表1</w:t>
      </w:r>
      <w:r w:rsidRPr="003B1E6F">
        <w:rPr>
          <w:rFonts w:hAnsi="標楷體" w:hint="eastAsia"/>
        </w:rPr>
        <w:t>。</w:t>
      </w:r>
    </w:p>
    <w:p w:rsidR="00F472EF" w:rsidRPr="00134778" w:rsidRDefault="00F472EF" w:rsidP="00F472EF">
      <w:pPr>
        <w:pStyle w:val="5"/>
        <w:rPr>
          <w:lang w:val="zh-TW"/>
        </w:rPr>
      </w:pPr>
      <w:r>
        <w:rPr>
          <w:rFonts w:hAnsi="標楷體" w:hint="eastAsia"/>
        </w:rPr>
        <w:t>該</w:t>
      </w:r>
      <w:r w:rsidRPr="003B1E6F">
        <w:rPr>
          <w:rFonts w:hAnsi="標楷體" w:hint="eastAsia"/>
        </w:rPr>
        <w:t>廠區部分現與高雄市政府合作進行「</w:t>
      </w:r>
      <w:proofErr w:type="gramStart"/>
      <w:r w:rsidRPr="003B1E6F">
        <w:rPr>
          <w:rFonts w:hAnsi="標楷體" w:hint="eastAsia"/>
        </w:rPr>
        <w:t>旗糖農創</w:t>
      </w:r>
      <w:proofErr w:type="gramEnd"/>
      <w:r w:rsidRPr="003B1E6F">
        <w:rPr>
          <w:rFonts w:hAnsi="標楷體" w:hint="eastAsia"/>
        </w:rPr>
        <w:t>園區」計</w:t>
      </w:r>
      <w:r>
        <w:rPr>
          <w:rFonts w:hAnsi="標楷體" w:hint="eastAsia"/>
        </w:rPr>
        <w:t>畫，製糖工場廠房整修後在安全無慮情況下，將開放給遊客參觀或交由高雄市政</w:t>
      </w:r>
      <w:r w:rsidRPr="003B1E6F">
        <w:rPr>
          <w:rFonts w:hAnsi="標楷體" w:hint="eastAsia"/>
        </w:rPr>
        <w:t>府併入</w:t>
      </w:r>
      <w:r>
        <w:rPr>
          <w:rFonts w:hAnsi="標楷體" w:hint="eastAsia"/>
        </w:rPr>
        <w:t>該</w:t>
      </w:r>
      <w:r w:rsidRPr="003B1E6F">
        <w:rPr>
          <w:rFonts w:hAnsi="標楷體" w:hint="eastAsia"/>
        </w:rPr>
        <w:t>園區代為管理維護</w:t>
      </w:r>
      <w:r>
        <w:rPr>
          <w:rFonts w:hAnsi="標楷體" w:hint="eastAsia"/>
        </w:rPr>
        <w:t>。</w:t>
      </w:r>
    </w:p>
    <w:p w:rsidR="00134778" w:rsidRPr="00F472EF" w:rsidRDefault="00134778" w:rsidP="00134778">
      <w:pPr>
        <w:pStyle w:val="4"/>
        <w:rPr>
          <w:lang w:val="zh-TW"/>
        </w:rPr>
      </w:pPr>
      <w:r w:rsidRPr="00C63272">
        <w:rPr>
          <w:rFonts w:hAnsi="標楷體" w:hint="eastAsia"/>
          <w:color w:val="000000"/>
          <w:lang w:val="zh-TW"/>
        </w:rPr>
        <w:lastRenderedPageBreak/>
        <w:t>池上糖漿廠</w:t>
      </w:r>
      <w:r>
        <w:rPr>
          <w:rFonts w:hAnsi="標楷體" w:hint="eastAsia"/>
          <w:color w:val="000000"/>
          <w:lang w:val="zh-TW"/>
        </w:rPr>
        <w:t>：</w:t>
      </w:r>
    </w:p>
    <w:p w:rsidR="00F472EF" w:rsidRPr="00F472EF" w:rsidRDefault="00F472EF" w:rsidP="00F472EF">
      <w:pPr>
        <w:pStyle w:val="5"/>
        <w:rPr>
          <w:lang w:val="zh-TW"/>
        </w:rPr>
      </w:pPr>
      <w:r w:rsidRPr="003B1E6F">
        <w:rPr>
          <w:rFonts w:hAnsi="標楷體" w:hint="eastAsia"/>
        </w:rPr>
        <w:t>池上糖漿廠全區土地總面積約12.33公頃，截至110年底止，廠區內自用約0.35公頃，已出租（作生產礦泉水使用）約1.16公頃，待活化土地面積約10.82公頃，待活化</w:t>
      </w:r>
      <w:proofErr w:type="gramStart"/>
      <w:r w:rsidRPr="003B1E6F">
        <w:rPr>
          <w:rFonts w:hAnsi="標楷體" w:hint="eastAsia"/>
        </w:rPr>
        <w:t>之停閉廠房</w:t>
      </w:r>
      <w:proofErr w:type="gramEnd"/>
      <w:r w:rsidRPr="003B1E6F">
        <w:rPr>
          <w:rFonts w:hAnsi="標楷體" w:hint="eastAsia"/>
        </w:rPr>
        <w:t>（建物）計2件、面積0.8公頃</w:t>
      </w:r>
      <w:r w:rsidRPr="003B1E6F">
        <w:rPr>
          <w:rStyle w:val="aff0"/>
          <w:rFonts w:hAnsi="標楷體"/>
        </w:rPr>
        <w:footnoteReference w:id="11"/>
      </w:r>
      <w:r w:rsidR="005F3C08">
        <w:rPr>
          <w:rFonts w:hAnsi="標楷體" w:hint="eastAsia"/>
        </w:rPr>
        <w:t>，如表1</w:t>
      </w:r>
      <w:r w:rsidRPr="003B1E6F">
        <w:rPr>
          <w:rFonts w:hAnsi="標楷體" w:hint="eastAsia"/>
        </w:rPr>
        <w:t>。</w:t>
      </w:r>
    </w:p>
    <w:p w:rsidR="00F472EF" w:rsidRPr="008A3BDB" w:rsidRDefault="00D66AA4" w:rsidP="00D85DB0">
      <w:pPr>
        <w:pStyle w:val="5"/>
        <w:rPr>
          <w:lang w:val="zh-TW"/>
        </w:rPr>
      </w:pPr>
      <w:r>
        <w:rPr>
          <w:rFonts w:hint="eastAsia"/>
        </w:rPr>
        <w:t>88年至102年尋找有意願開發之潛在廠商</w:t>
      </w:r>
      <w:r w:rsidR="00D85DB0">
        <w:rPr>
          <w:rFonts w:hint="eastAsia"/>
        </w:rPr>
        <w:t>未果，</w:t>
      </w:r>
      <w:r>
        <w:rPr>
          <w:rFonts w:hint="eastAsia"/>
        </w:rPr>
        <w:t>103</w:t>
      </w:r>
      <w:r w:rsidR="00D85DB0">
        <w:rPr>
          <w:rFonts w:hint="eastAsia"/>
        </w:rPr>
        <w:t>年至104年潛在廠商規劃租用未果，107年、109年招商未果。</w:t>
      </w:r>
      <w:r w:rsidR="008A3BDB">
        <w:rPr>
          <w:rFonts w:hint="eastAsia"/>
        </w:rPr>
        <w:t>嗣後</w:t>
      </w:r>
      <w:r w:rsidR="00D85DB0" w:rsidRPr="003B1E6F">
        <w:rPr>
          <w:rFonts w:hint="eastAsia"/>
        </w:rPr>
        <w:t>將朝</w:t>
      </w:r>
      <w:r w:rsidR="007A0C3A">
        <w:rPr>
          <w:rFonts w:hint="eastAsia"/>
        </w:rPr>
        <w:t>以</w:t>
      </w:r>
      <w:r w:rsidR="00D85DB0" w:rsidRPr="003B1E6F">
        <w:rPr>
          <w:rFonts w:hint="eastAsia"/>
        </w:rPr>
        <w:t>觀光休憩為主，</w:t>
      </w:r>
      <w:proofErr w:type="gramStart"/>
      <w:r w:rsidR="00D85DB0" w:rsidRPr="003B1E6F">
        <w:rPr>
          <w:rFonts w:hint="eastAsia"/>
        </w:rPr>
        <w:t>綠能加</w:t>
      </w:r>
      <w:proofErr w:type="gramEnd"/>
      <w:r w:rsidR="00D85DB0" w:rsidRPr="003B1E6F">
        <w:rPr>
          <w:rFonts w:hint="eastAsia"/>
        </w:rPr>
        <w:t>值為輔之方向，並以公開評選最優計畫書方式甄選優良廠商進駐開發</w:t>
      </w:r>
      <w:r w:rsidR="00D85DB0">
        <w:rPr>
          <w:rFonts w:hint="eastAsia"/>
        </w:rPr>
        <w:t>。</w:t>
      </w:r>
    </w:p>
    <w:p w:rsidR="00FC11AF" w:rsidRDefault="001B4B7B" w:rsidP="00FC11AF">
      <w:pPr>
        <w:pStyle w:val="3"/>
        <w:rPr>
          <w:rFonts w:hAnsi="標楷體"/>
        </w:rPr>
      </w:pPr>
      <w:r>
        <w:rPr>
          <w:lang w:val="zh-TW"/>
        </w:rPr>
        <w:t>據台糖公司表示</w:t>
      </w:r>
      <w:r w:rsidR="00FC11AF">
        <w:rPr>
          <w:lang w:val="zh-TW"/>
        </w:rPr>
        <w:t>，</w:t>
      </w:r>
      <w:r w:rsidR="00FC2440">
        <w:rPr>
          <w:lang w:val="zh-TW"/>
        </w:rPr>
        <w:t>該</w:t>
      </w:r>
      <w:r w:rsidR="00FC2440" w:rsidRPr="003B1E6F">
        <w:rPr>
          <w:rFonts w:hAnsi="標楷體" w:hint="eastAsia"/>
        </w:rPr>
        <w:t>公司對閒置土地及廠房採取多元方式招商活化，惟因過去糖廠選址考量，係以甘蔗生產原料及河川水源為基礎，與現代工業廠商設廠考量交通便利、大</w:t>
      </w:r>
      <w:r w:rsidR="00FC11AF">
        <w:rPr>
          <w:rFonts w:hAnsi="標楷體" w:hint="eastAsia"/>
        </w:rPr>
        <w:t>量勞動人口及群聚效應等，有相當差距，致招商活化不易。另部分廠房</w:t>
      </w:r>
      <w:r w:rsidR="00FC2440" w:rsidRPr="003B1E6F">
        <w:rPr>
          <w:rFonts w:hAnsi="標楷體" w:hint="eastAsia"/>
        </w:rPr>
        <w:t>被指定為文化資產，受到文化資產保存法限制，無法辦理拆除，僅能向主管單位申請經費補助</w:t>
      </w:r>
      <w:r w:rsidR="00D82F2F">
        <w:rPr>
          <w:rFonts w:hAnsi="標楷體" w:hint="eastAsia"/>
        </w:rPr>
        <w:t>並</w:t>
      </w:r>
      <w:r w:rsidR="00FC2440" w:rsidRPr="003B1E6F">
        <w:rPr>
          <w:rFonts w:hAnsi="標楷體" w:hint="eastAsia"/>
        </w:rPr>
        <w:t>編列配合款辦理調查研究、規劃設計及修護再利用</w:t>
      </w:r>
      <w:r w:rsidR="00FC11AF">
        <w:rPr>
          <w:rFonts w:hAnsi="標楷體" w:hint="eastAsia"/>
        </w:rPr>
        <w:t>。另外，</w:t>
      </w:r>
      <w:proofErr w:type="gramStart"/>
      <w:r w:rsidR="00FC11AF" w:rsidRPr="003B1E6F">
        <w:rPr>
          <w:rFonts w:hAnsi="標楷體" w:hint="eastAsia"/>
        </w:rPr>
        <w:t>現有停閉廠</w:t>
      </w:r>
      <w:proofErr w:type="gramEnd"/>
      <w:r w:rsidR="00FC11AF" w:rsidRPr="003B1E6F">
        <w:rPr>
          <w:rFonts w:hAnsi="標楷體" w:hint="eastAsia"/>
        </w:rPr>
        <w:t>區多屬工業</w:t>
      </w:r>
      <w:r w:rsidR="00D82F2F">
        <w:rPr>
          <w:rFonts w:hAnsi="標楷體" w:hint="eastAsia"/>
        </w:rPr>
        <w:t>用</w:t>
      </w:r>
      <w:r w:rsidR="00FC11AF" w:rsidRPr="003B1E6F">
        <w:rPr>
          <w:rFonts w:hAnsi="標楷體" w:hint="eastAsia"/>
        </w:rPr>
        <w:t>地，雖多次建議需</w:t>
      </w:r>
      <w:r w:rsidR="00D82F2F">
        <w:rPr>
          <w:rFonts w:hAnsi="標楷體" w:hint="eastAsia"/>
        </w:rPr>
        <w:t>地機關優先考量，惟需地機關多以廠區面積不足，不利規劃利用及工業用地</w:t>
      </w:r>
      <w:r w:rsidR="00FC11AF" w:rsidRPr="003B1E6F">
        <w:rPr>
          <w:rFonts w:hAnsi="標楷體" w:hint="eastAsia"/>
        </w:rPr>
        <w:t>地價偏</w:t>
      </w:r>
      <w:proofErr w:type="gramStart"/>
      <w:r w:rsidR="00FC11AF" w:rsidRPr="003B1E6F">
        <w:rPr>
          <w:rFonts w:hAnsi="標楷體" w:hint="eastAsia"/>
        </w:rPr>
        <w:t>高而婉拒</w:t>
      </w:r>
      <w:r w:rsidR="00D82F2F">
        <w:rPr>
          <w:rFonts w:hAnsi="標楷體" w:hint="eastAsia"/>
        </w:rPr>
        <w:t>等語</w:t>
      </w:r>
      <w:proofErr w:type="gramEnd"/>
      <w:r w:rsidR="00FC11AF">
        <w:rPr>
          <w:rFonts w:hAnsi="標楷體" w:hint="eastAsia"/>
        </w:rPr>
        <w:t>。</w:t>
      </w:r>
    </w:p>
    <w:p w:rsidR="00FC11AF" w:rsidRPr="003B1E6F" w:rsidRDefault="00FC11AF" w:rsidP="00FC11AF">
      <w:pPr>
        <w:pStyle w:val="3"/>
        <w:rPr>
          <w:rFonts w:hAnsi="標楷體"/>
        </w:rPr>
      </w:pPr>
      <w:r w:rsidRPr="003B1E6F">
        <w:rPr>
          <w:rFonts w:hAnsi="標楷體" w:hint="eastAsia"/>
        </w:rPr>
        <w:t>台糖公司</w:t>
      </w:r>
      <w:r>
        <w:rPr>
          <w:rFonts w:hAnsi="標楷體" w:hint="eastAsia"/>
        </w:rPr>
        <w:t>進一步表示，</w:t>
      </w:r>
      <w:r w:rsidRPr="003B1E6F">
        <w:rPr>
          <w:rFonts w:hAnsi="標楷體" w:hint="eastAsia"/>
        </w:rPr>
        <w:t>將</w:t>
      </w:r>
      <w:proofErr w:type="gramStart"/>
      <w:r w:rsidRPr="003B1E6F">
        <w:rPr>
          <w:rFonts w:hAnsi="標楷體" w:hint="eastAsia"/>
        </w:rPr>
        <w:t>賡</w:t>
      </w:r>
      <w:proofErr w:type="gramEnd"/>
      <w:r w:rsidRPr="003B1E6F">
        <w:rPr>
          <w:rFonts w:hAnsi="標楷體" w:hint="eastAsia"/>
        </w:rPr>
        <w:t>續以下列方式，積極</w:t>
      </w:r>
      <w:proofErr w:type="gramStart"/>
      <w:r w:rsidRPr="003B1E6F">
        <w:rPr>
          <w:rFonts w:hAnsi="標楷體" w:hint="eastAsia"/>
        </w:rPr>
        <w:t>推動停閉廠</w:t>
      </w:r>
      <w:proofErr w:type="gramEnd"/>
      <w:r w:rsidRPr="003B1E6F">
        <w:rPr>
          <w:rFonts w:hAnsi="標楷體" w:hint="eastAsia"/>
        </w:rPr>
        <w:t>區活化作業：</w:t>
      </w:r>
    </w:p>
    <w:p w:rsidR="00FC11AF" w:rsidRPr="003B1E6F" w:rsidRDefault="00FC11AF" w:rsidP="00FC11AF">
      <w:pPr>
        <w:pStyle w:val="4"/>
        <w:rPr>
          <w:rFonts w:hAnsi="標楷體"/>
        </w:rPr>
      </w:pPr>
      <w:r w:rsidRPr="003B1E6F">
        <w:rPr>
          <w:rFonts w:hAnsi="標楷體" w:hint="eastAsia"/>
        </w:rPr>
        <w:t>依據文化資產保存法，將具有糖業文化歷史價值</w:t>
      </w:r>
      <w:proofErr w:type="gramStart"/>
      <w:r w:rsidRPr="003B1E6F">
        <w:rPr>
          <w:rFonts w:hAnsi="標楷體" w:hint="eastAsia"/>
        </w:rPr>
        <w:t>之停閉廠</w:t>
      </w:r>
      <w:proofErr w:type="gramEnd"/>
      <w:r w:rsidRPr="003B1E6F">
        <w:rPr>
          <w:rFonts w:hAnsi="標楷體" w:hint="eastAsia"/>
        </w:rPr>
        <w:t>區內工廠廠房、辦公廳舍、倉庫、宿舍等予以整體規劃、修復再利用。</w:t>
      </w:r>
    </w:p>
    <w:p w:rsidR="00FC11AF" w:rsidRPr="003B1E6F" w:rsidRDefault="00FC11AF" w:rsidP="00FC11AF">
      <w:pPr>
        <w:pStyle w:val="4"/>
        <w:rPr>
          <w:rFonts w:hAnsi="標楷體"/>
        </w:rPr>
      </w:pPr>
      <w:r w:rsidRPr="003B1E6F">
        <w:rPr>
          <w:rFonts w:hAnsi="標楷體" w:hint="eastAsia"/>
        </w:rPr>
        <w:t>配合環境教育法規定，整修閒置房舍提供作為環</w:t>
      </w:r>
      <w:r w:rsidRPr="003B1E6F">
        <w:rPr>
          <w:rFonts w:hAnsi="標楷體" w:hint="eastAsia"/>
        </w:rPr>
        <w:lastRenderedPageBreak/>
        <w:t>境教育設施認證場所，以推動環境教育。</w:t>
      </w:r>
    </w:p>
    <w:p w:rsidR="00FC11AF" w:rsidRPr="003B1E6F" w:rsidRDefault="00FC11AF" w:rsidP="00FC11AF">
      <w:pPr>
        <w:pStyle w:val="4"/>
        <w:rPr>
          <w:rFonts w:hAnsi="標楷體"/>
        </w:rPr>
      </w:pPr>
      <w:r w:rsidRPr="003B1E6F">
        <w:rPr>
          <w:rFonts w:hAnsi="標楷體" w:hint="eastAsia"/>
        </w:rPr>
        <w:t>與縣市政府合作，規劃</w:t>
      </w:r>
      <w:proofErr w:type="gramStart"/>
      <w:r w:rsidRPr="003B1E6F">
        <w:rPr>
          <w:rFonts w:hAnsi="標楷體" w:hint="eastAsia"/>
        </w:rPr>
        <w:t>作為文創基地</w:t>
      </w:r>
      <w:proofErr w:type="gramEnd"/>
      <w:r w:rsidRPr="003B1E6F">
        <w:rPr>
          <w:rFonts w:hAnsi="標楷體" w:hint="eastAsia"/>
        </w:rPr>
        <w:t>等用途，引進影視產業進駐。</w:t>
      </w:r>
    </w:p>
    <w:p w:rsidR="00FC11AF" w:rsidRPr="003B1E6F" w:rsidRDefault="00FC11AF" w:rsidP="00FC11AF">
      <w:pPr>
        <w:pStyle w:val="4"/>
        <w:rPr>
          <w:rFonts w:hAnsi="標楷體"/>
        </w:rPr>
      </w:pPr>
      <w:r w:rsidRPr="003B1E6F">
        <w:rPr>
          <w:rFonts w:hAnsi="標楷體" w:hint="eastAsia"/>
        </w:rPr>
        <w:t>配合政策提供政府規劃作為社會住宅、長照用地。</w:t>
      </w:r>
    </w:p>
    <w:p w:rsidR="00FC11AF" w:rsidRPr="003B1E6F" w:rsidRDefault="00FC11AF" w:rsidP="00FC11AF">
      <w:pPr>
        <w:pStyle w:val="4"/>
        <w:rPr>
          <w:rFonts w:hAnsi="標楷體"/>
        </w:rPr>
      </w:pPr>
      <w:r w:rsidRPr="003B1E6F">
        <w:rPr>
          <w:rFonts w:hAnsi="標楷體" w:hint="eastAsia"/>
        </w:rPr>
        <w:t>可建築用地持續辦理招商，以出租設定地上權等方式釋出供各類產業使用，並提供租金及權利金優惠。</w:t>
      </w:r>
    </w:p>
    <w:p w:rsidR="00FC11AF" w:rsidRPr="003B1E6F" w:rsidRDefault="00FC11AF" w:rsidP="00FC11AF">
      <w:pPr>
        <w:pStyle w:val="4"/>
        <w:rPr>
          <w:rFonts w:hAnsi="標楷體"/>
        </w:rPr>
      </w:pPr>
      <w:r w:rsidRPr="003B1E6F">
        <w:rPr>
          <w:rFonts w:hAnsi="標楷體" w:hint="eastAsia"/>
        </w:rPr>
        <w:t>屬工業用地部分，持續提供經濟部工業局媒合。</w:t>
      </w:r>
    </w:p>
    <w:p w:rsidR="00FC11AF" w:rsidRPr="003B1E6F" w:rsidRDefault="00FC11AF" w:rsidP="00FC11AF">
      <w:pPr>
        <w:pStyle w:val="4"/>
        <w:rPr>
          <w:rFonts w:hAnsi="標楷體"/>
        </w:rPr>
      </w:pPr>
      <w:r w:rsidRPr="003B1E6F">
        <w:rPr>
          <w:rFonts w:hAnsi="標楷體" w:hint="eastAsia"/>
        </w:rPr>
        <w:t>尚無開發計畫</w:t>
      </w:r>
      <w:proofErr w:type="gramStart"/>
      <w:r w:rsidRPr="003B1E6F">
        <w:rPr>
          <w:rFonts w:hAnsi="標楷體" w:hint="eastAsia"/>
        </w:rPr>
        <w:t>之停閉廠</w:t>
      </w:r>
      <w:proofErr w:type="gramEnd"/>
      <w:r w:rsidRPr="003B1E6F">
        <w:rPr>
          <w:rFonts w:hAnsi="標楷體" w:hint="eastAsia"/>
        </w:rPr>
        <w:t>區土地提供地方政府代管維護綠美化。</w:t>
      </w:r>
    </w:p>
    <w:p w:rsidR="00C63272" w:rsidRPr="00345F8C" w:rsidRDefault="00FC11AF" w:rsidP="00FC11AF">
      <w:pPr>
        <w:pStyle w:val="4"/>
        <w:rPr>
          <w:lang w:val="zh-TW"/>
        </w:rPr>
      </w:pPr>
      <w:proofErr w:type="gramStart"/>
      <w:r w:rsidRPr="003B1E6F">
        <w:rPr>
          <w:rFonts w:hAnsi="標楷體" w:hint="eastAsia"/>
        </w:rPr>
        <w:t>研擬老</w:t>
      </w:r>
      <w:proofErr w:type="gramEnd"/>
      <w:r w:rsidRPr="003B1E6F">
        <w:rPr>
          <w:rFonts w:hAnsi="標楷體" w:hint="eastAsia"/>
        </w:rPr>
        <w:t>舊建物認養辦法</w:t>
      </w:r>
      <w:r>
        <w:rPr>
          <w:rFonts w:hAnsi="標楷體" w:hint="eastAsia"/>
        </w:rPr>
        <w:t>，</w:t>
      </w:r>
      <w:r w:rsidRPr="003B1E6F">
        <w:rPr>
          <w:rFonts w:hAnsi="標楷體" w:hint="eastAsia"/>
        </w:rPr>
        <w:t>開放大眾提案申請認養使用閒置老舊建物，以保存及活化歷史悠久、別具特色之老舊建物及空間</w:t>
      </w:r>
      <w:r>
        <w:rPr>
          <w:rFonts w:hAnsi="標楷體" w:hint="eastAsia"/>
        </w:rPr>
        <w:t>。</w:t>
      </w:r>
    </w:p>
    <w:p w:rsidR="00345F8C" w:rsidRPr="00D228EC" w:rsidRDefault="001A687D" w:rsidP="00316C95">
      <w:pPr>
        <w:pStyle w:val="3"/>
        <w:rPr>
          <w:lang w:val="zh-TW"/>
        </w:rPr>
      </w:pPr>
      <w:r w:rsidRPr="00D228EC">
        <w:rPr>
          <w:lang w:val="zh-TW"/>
        </w:rPr>
        <w:t>綜上</w:t>
      </w:r>
      <w:r w:rsidR="00345F8C" w:rsidRPr="00D228EC">
        <w:rPr>
          <w:lang w:val="zh-TW"/>
        </w:rPr>
        <w:t>，</w:t>
      </w:r>
      <w:r w:rsidR="00316C95" w:rsidRPr="00D228EC">
        <w:rPr>
          <w:rFonts w:hint="eastAsia"/>
          <w:lang w:val="zh-TW"/>
        </w:rPr>
        <w:t>台糖公司所屬埔里副產品加工廠、北港糖廠、南靖糖廠、新營副產品加工廠、旗山糖廠及池上糖漿廠等6處廠區，因經營環境不佳，自75年起</w:t>
      </w:r>
      <w:proofErr w:type="gramStart"/>
      <w:r w:rsidR="00316C95" w:rsidRPr="00D228EC">
        <w:rPr>
          <w:rFonts w:hint="eastAsia"/>
          <w:lang w:val="zh-TW"/>
        </w:rPr>
        <w:t>陸續停閉</w:t>
      </w:r>
      <w:proofErr w:type="gramEnd"/>
      <w:r w:rsidR="00316C95" w:rsidRPr="00D228EC">
        <w:rPr>
          <w:rFonts w:hint="eastAsia"/>
          <w:lang w:val="zh-TW"/>
        </w:rPr>
        <w:t>，</w:t>
      </w:r>
      <w:r w:rsidR="00A178D1" w:rsidRPr="00D228EC">
        <w:rPr>
          <w:rFonts w:hint="eastAsia"/>
          <w:lang w:val="zh-TW"/>
        </w:rPr>
        <w:t>至今已閒置13年至</w:t>
      </w:r>
      <w:r w:rsidR="001F1ADB" w:rsidRPr="00D228EC">
        <w:rPr>
          <w:rFonts w:hint="eastAsia"/>
          <w:lang w:val="zh-TW"/>
        </w:rPr>
        <w:t>3</w:t>
      </w:r>
      <w:r w:rsidR="00A178D1" w:rsidRPr="00D228EC">
        <w:rPr>
          <w:rFonts w:hint="eastAsia"/>
          <w:lang w:val="zh-TW"/>
        </w:rPr>
        <w:t>6</w:t>
      </w:r>
      <w:r w:rsidR="001F1ADB" w:rsidRPr="00D228EC">
        <w:rPr>
          <w:rFonts w:hint="eastAsia"/>
          <w:lang w:val="zh-TW"/>
        </w:rPr>
        <w:t>年</w:t>
      </w:r>
      <w:r w:rsidR="00A178D1" w:rsidRPr="00D228EC">
        <w:rPr>
          <w:rFonts w:hint="eastAsia"/>
          <w:lang w:val="zh-TW"/>
        </w:rPr>
        <w:t>不等</w:t>
      </w:r>
      <w:r w:rsidR="001F1ADB" w:rsidRPr="00D228EC">
        <w:rPr>
          <w:rFonts w:hint="eastAsia"/>
          <w:lang w:val="zh-TW"/>
        </w:rPr>
        <w:t>。期間</w:t>
      </w:r>
      <w:r w:rsidR="00316C95" w:rsidRPr="00D228EC">
        <w:rPr>
          <w:rFonts w:hint="eastAsia"/>
          <w:lang w:val="zh-TW"/>
        </w:rPr>
        <w:t>雖調整經營方向，或辦理招商等活化措施，惟</w:t>
      </w:r>
      <w:r w:rsidR="001F1ADB" w:rsidRPr="00D228EC">
        <w:rPr>
          <w:rFonts w:hint="eastAsia"/>
          <w:lang w:val="zh-TW"/>
        </w:rPr>
        <w:t>因出租</w:t>
      </w:r>
      <w:r w:rsidR="007B71FA" w:rsidRPr="00D228EC">
        <w:rPr>
          <w:rFonts w:hint="eastAsia"/>
          <w:lang w:val="zh-TW"/>
        </w:rPr>
        <w:t>條件</w:t>
      </w:r>
      <w:r w:rsidR="001F1ADB" w:rsidRPr="00D228EC">
        <w:rPr>
          <w:rFonts w:hint="eastAsia"/>
          <w:lang w:val="zh-TW"/>
        </w:rPr>
        <w:t>未符市場需求，以及部分閒置廠房被登錄為文化資產</w:t>
      </w:r>
      <w:r w:rsidR="00A178D1" w:rsidRPr="00D228EC">
        <w:rPr>
          <w:rFonts w:hint="eastAsia"/>
          <w:lang w:val="zh-TW"/>
        </w:rPr>
        <w:t>等因素</w:t>
      </w:r>
      <w:r w:rsidR="001F1ADB" w:rsidRPr="00D228EC">
        <w:rPr>
          <w:rFonts w:hint="eastAsia"/>
          <w:lang w:val="zh-TW"/>
        </w:rPr>
        <w:t>，</w:t>
      </w:r>
      <w:r w:rsidR="00183059">
        <w:rPr>
          <w:rFonts w:hint="eastAsia"/>
          <w:lang w:val="zh-TW"/>
        </w:rPr>
        <w:t>以</w:t>
      </w:r>
      <w:r w:rsidR="00A178D1" w:rsidRPr="00D228EC">
        <w:rPr>
          <w:rFonts w:hint="eastAsia"/>
          <w:lang w:val="zh-TW"/>
        </w:rPr>
        <w:t>致未能有效活化利用。經查</w:t>
      </w:r>
      <w:r w:rsidR="00316C95" w:rsidRPr="00D228EC">
        <w:rPr>
          <w:rFonts w:hint="eastAsia"/>
          <w:lang w:val="zh-TW"/>
        </w:rPr>
        <w:t>截至110年底止，上述廠區中仍有27座廠房閒置，合計總樓地板面積約5.71公頃尚待活化。台糖公司允應妥謀有效改善措施，以提升資產利用效益</w:t>
      </w:r>
    </w:p>
    <w:p w:rsidR="006A0226" w:rsidRPr="003B1E6F" w:rsidRDefault="006A0226" w:rsidP="001A2505">
      <w:pPr>
        <w:pStyle w:val="2"/>
        <w:spacing w:beforeLines="50" w:before="228"/>
        <w:ind w:left="1020" w:hanging="680"/>
        <w:rPr>
          <w:rFonts w:hAnsi="標楷體"/>
          <w:b/>
          <w:color w:val="000000"/>
          <w:szCs w:val="36"/>
          <w:lang w:val="zh-TW"/>
        </w:rPr>
      </w:pPr>
      <w:r w:rsidRPr="003B1E6F">
        <w:rPr>
          <w:rFonts w:hAnsi="標楷體" w:hint="eastAsia"/>
          <w:b/>
          <w:color w:val="000000"/>
          <w:szCs w:val="36"/>
          <w:lang w:val="zh-TW"/>
        </w:rPr>
        <w:t>嘉義縣政府</w:t>
      </w:r>
      <w:r w:rsidR="00781AD0" w:rsidRPr="003B1E6F">
        <w:rPr>
          <w:rFonts w:hAnsi="標楷體" w:hint="eastAsia"/>
          <w:b/>
          <w:color w:val="000000"/>
          <w:szCs w:val="36"/>
          <w:lang w:val="zh-TW"/>
        </w:rPr>
        <w:t>自1</w:t>
      </w:r>
      <w:r w:rsidR="00781AD0" w:rsidRPr="003B1E6F">
        <w:rPr>
          <w:rFonts w:hAnsi="標楷體"/>
          <w:b/>
          <w:color w:val="000000"/>
          <w:szCs w:val="36"/>
          <w:lang w:val="zh-TW"/>
        </w:rPr>
        <w:t>04</w:t>
      </w:r>
      <w:r w:rsidR="00781AD0" w:rsidRPr="003B1E6F">
        <w:rPr>
          <w:rFonts w:hAnsi="標楷體" w:hint="eastAsia"/>
          <w:b/>
          <w:color w:val="000000"/>
          <w:szCs w:val="36"/>
          <w:lang w:val="zh-TW"/>
        </w:rPr>
        <w:t>年</w:t>
      </w:r>
      <w:r w:rsidR="00B853F2" w:rsidRPr="003B1E6F">
        <w:rPr>
          <w:rFonts w:hAnsi="標楷體" w:hint="eastAsia"/>
          <w:b/>
          <w:color w:val="000000"/>
          <w:szCs w:val="36"/>
          <w:lang w:val="zh-TW"/>
        </w:rPr>
        <w:t>6月5日起，</w:t>
      </w:r>
      <w:r w:rsidRPr="003B1E6F">
        <w:rPr>
          <w:rFonts w:hAnsi="標楷體" w:hint="eastAsia"/>
          <w:b/>
          <w:color w:val="000000"/>
          <w:szCs w:val="36"/>
          <w:lang w:val="zh-TW"/>
        </w:rPr>
        <w:t>辦理</w:t>
      </w:r>
      <w:r w:rsidR="00F76E9C" w:rsidRPr="003B1E6F">
        <w:rPr>
          <w:rFonts w:hAnsi="標楷體" w:hint="eastAsia"/>
          <w:b/>
          <w:color w:val="000000"/>
          <w:szCs w:val="36"/>
          <w:lang w:val="zh-TW"/>
        </w:rPr>
        <w:t>3次</w:t>
      </w:r>
      <w:r w:rsidRPr="003B1E6F">
        <w:rPr>
          <w:rFonts w:hAnsi="標楷體" w:hint="eastAsia"/>
          <w:b/>
          <w:color w:val="000000"/>
          <w:szCs w:val="36"/>
          <w:lang w:val="zh-TW"/>
        </w:rPr>
        <w:t>台糖公司南靖糖廠區內</w:t>
      </w:r>
      <w:r w:rsidR="00120389" w:rsidRPr="003B1E6F">
        <w:rPr>
          <w:rFonts w:hAnsi="標楷體" w:hint="eastAsia"/>
          <w:b/>
          <w:color w:val="000000"/>
          <w:szCs w:val="36"/>
          <w:lang w:val="zh-TW"/>
        </w:rPr>
        <w:t>，</w:t>
      </w:r>
      <w:r w:rsidRPr="003B1E6F">
        <w:rPr>
          <w:rFonts w:hAnsi="標楷體" w:hint="eastAsia"/>
          <w:b/>
          <w:color w:val="000000"/>
          <w:szCs w:val="36"/>
          <w:lang w:val="zh-TW"/>
        </w:rPr>
        <w:t>具有登錄為文化資產價值標的</w:t>
      </w:r>
      <w:r w:rsidR="00230F03" w:rsidRPr="003B1E6F">
        <w:rPr>
          <w:rFonts w:hAnsi="標楷體" w:hint="eastAsia"/>
          <w:b/>
          <w:color w:val="000000"/>
          <w:szCs w:val="36"/>
          <w:lang w:val="zh-TW"/>
        </w:rPr>
        <w:t>之</w:t>
      </w:r>
      <w:r w:rsidR="00B853F2" w:rsidRPr="003B1E6F">
        <w:rPr>
          <w:rFonts w:hAnsi="標楷體" w:hint="eastAsia"/>
          <w:b/>
          <w:color w:val="000000"/>
          <w:szCs w:val="36"/>
          <w:lang w:val="zh-TW"/>
        </w:rPr>
        <w:t>審議</w:t>
      </w:r>
      <w:r w:rsidRPr="003B1E6F">
        <w:rPr>
          <w:rFonts w:hAnsi="標楷體" w:hint="eastAsia"/>
          <w:b/>
          <w:color w:val="000000"/>
          <w:szCs w:val="36"/>
          <w:lang w:val="zh-TW"/>
        </w:rPr>
        <w:t>過程，</w:t>
      </w:r>
      <w:proofErr w:type="gramStart"/>
      <w:r w:rsidR="00B853F2" w:rsidRPr="003B1E6F">
        <w:rPr>
          <w:rFonts w:hAnsi="標楷體" w:hint="eastAsia"/>
          <w:b/>
          <w:color w:val="000000"/>
          <w:szCs w:val="36"/>
          <w:lang w:val="zh-TW"/>
        </w:rPr>
        <w:t>均</w:t>
      </w:r>
      <w:r w:rsidR="004C390F" w:rsidRPr="003B1E6F">
        <w:rPr>
          <w:rFonts w:hAnsi="標楷體" w:hint="eastAsia"/>
          <w:b/>
          <w:color w:val="000000"/>
          <w:szCs w:val="36"/>
          <w:lang w:val="zh-TW"/>
        </w:rPr>
        <w:t>難</w:t>
      </w:r>
      <w:r w:rsidR="00120389" w:rsidRPr="003B1E6F">
        <w:rPr>
          <w:rFonts w:hAnsi="標楷體" w:hint="eastAsia"/>
          <w:b/>
          <w:color w:val="000000"/>
          <w:szCs w:val="36"/>
          <w:lang w:val="zh-TW"/>
        </w:rPr>
        <w:t>認</w:t>
      </w:r>
      <w:proofErr w:type="gramEnd"/>
      <w:r w:rsidR="004C390F" w:rsidRPr="003B1E6F">
        <w:rPr>
          <w:rFonts w:hAnsi="標楷體" w:hint="eastAsia"/>
          <w:b/>
          <w:color w:val="000000"/>
          <w:szCs w:val="36"/>
          <w:lang w:val="zh-TW"/>
        </w:rPr>
        <w:t>確</w:t>
      </w:r>
      <w:r w:rsidR="00230F03" w:rsidRPr="003B1E6F">
        <w:rPr>
          <w:rFonts w:hAnsi="標楷體" w:hint="eastAsia"/>
          <w:b/>
          <w:color w:val="000000"/>
          <w:szCs w:val="36"/>
          <w:lang w:val="zh-TW"/>
        </w:rPr>
        <w:t>有</w:t>
      </w:r>
      <w:r w:rsidR="004C390F" w:rsidRPr="003B1E6F">
        <w:rPr>
          <w:rFonts w:hAnsi="標楷體" w:hint="eastAsia"/>
          <w:b/>
          <w:color w:val="000000"/>
          <w:szCs w:val="36"/>
          <w:lang w:val="zh-TW"/>
        </w:rPr>
        <w:t>依文化資產保存法規定期限內，完成審議及</w:t>
      </w:r>
      <w:r w:rsidR="00F76E9C" w:rsidRPr="003B1E6F">
        <w:rPr>
          <w:rFonts w:hAnsi="標楷體" w:hint="eastAsia"/>
          <w:b/>
          <w:color w:val="000000"/>
          <w:szCs w:val="36"/>
          <w:lang w:val="zh-TW"/>
        </w:rPr>
        <w:t>登錄</w:t>
      </w:r>
      <w:r w:rsidR="004C390F" w:rsidRPr="003B1E6F">
        <w:rPr>
          <w:rFonts w:hAnsi="標楷體" w:hint="eastAsia"/>
          <w:b/>
          <w:color w:val="000000"/>
          <w:szCs w:val="36"/>
          <w:lang w:val="zh-TW"/>
        </w:rPr>
        <w:t>作業。</w:t>
      </w:r>
      <w:r w:rsidR="00A867A4" w:rsidRPr="003B1E6F">
        <w:rPr>
          <w:rFonts w:hAnsi="標楷體" w:hint="eastAsia"/>
          <w:b/>
          <w:color w:val="000000"/>
          <w:szCs w:val="36"/>
          <w:lang w:val="zh-TW"/>
        </w:rPr>
        <w:t>且</w:t>
      </w:r>
      <w:r w:rsidR="004C390F" w:rsidRPr="003B1E6F">
        <w:rPr>
          <w:rFonts w:hAnsi="標楷體" w:hint="eastAsia"/>
          <w:b/>
          <w:color w:val="000000"/>
          <w:szCs w:val="36"/>
          <w:lang w:val="zh-TW"/>
        </w:rPr>
        <w:t>該府</w:t>
      </w:r>
      <w:r w:rsidR="00A867A4" w:rsidRPr="003B1E6F">
        <w:rPr>
          <w:rFonts w:hAnsi="標楷體" w:hint="eastAsia"/>
          <w:b/>
          <w:color w:val="000000"/>
          <w:szCs w:val="36"/>
          <w:lang w:val="zh-TW"/>
        </w:rPr>
        <w:t>雖</w:t>
      </w:r>
      <w:r w:rsidR="004C390F" w:rsidRPr="003B1E6F">
        <w:rPr>
          <w:rFonts w:hAnsi="標楷體" w:hint="eastAsia"/>
          <w:b/>
          <w:color w:val="000000"/>
          <w:szCs w:val="36"/>
          <w:lang w:val="zh-TW"/>
        </w:rPr>
        <w:t>於</w:t>
      </w:r>
      <w:r w:rsidR="00D82F2F">
        <w:rPr>
          <w:rFonts w:hAnsi="標楷體" w:hint="eastAsia"/>
          <w:b/>
          <w:color w:val="000000"/>
          <w:szCs w:val="36"/>
          <w:lang w:val="zh-TW"/>
        </w:rPr>
        <w:t>本（</w:t>
      </w:r>
      <w:r w:rsidR="004C390F" w:rsidRPr="003B1E6F">
        <w:rPr>
          <w:rFonts w:hAnsi="標楷體" w:hint="eastAsia"/>
          <w:b/>
          <w:color w:val="000000"/>
          <w:szCs w:val="36"/>
          <w:lang w:val="zh-TW"/>
        </w:rPr>
        <w:t>1</w:t>
      </w:r>
      <w:r w:rsidR="004C390F" w:rsidRPr="003B1E6F">
        <w:rPr>
          <w:rFonts w:hAnsi="標楷體"/>
          <w:b/>
          <w:color w:val="000000"/>
          <w:szCs w:val="36"/>
          <w:lang w:val="zh-TW"/>
        </w:rPr>
        <w:t>11</w:t>
      </w:r>
      <w:r w:rsidR="00D82F2F">
        <w:rPr>
          <w:rFonts w:hAnsi="標楷體" w:hint="eastAsia"/>
          <w:b/>
          <w:color w:val="000000"/>
          <w:szCs w:val="36"/>
          <w:lang w:val="zh-TW"/>
        </w:rPr>
        <w:t>）</w:t>
      </w:r>
      <w:r w:rsidR="004C390F" w:rsidRPr="003B1E6F">
        <w:rPr>
          <w:rFonts w:hAnsi="標楷體" w:hint="eastAsia"/>
          <w:b/>
          <w:color w:val="000000"/>
          <w:szCs w:val="36"/>
          <w:lang w:val="zh-TW"/>
        </w:rPr>
        <w:t>年2月間</w:t>
      </w:r>
      <w:r w:rsidR="004B7B66" w:rsidRPr="003B1E6F">
        <w:rPr>
          <w:rFonts w:hAnsi="標楷體" w:hint="eastAsia"/>
          <w:b/>
          <w:color w:val="000000"/>
          <w:szCs w:val="36"/>
          <w:lang w:val="zh-TW"/>
        </w:rPr>
        <w:t>審議決議</w:t>
      </w:r>
      <w:r w:rsidR="00F76E9C" w:rsidRPr="003B1E6F">
        <w:rPr>
          <w:rFonts w:hAnsi="標楷體" w:hint="eastAsia"/>
          <w:b/>
          <w:color w:val="000000"/>
          <w:szCs w:val="36"/>
          <w:lang w:val="zh-TW"/>
        </w:rPr>
        <w:t>，將</w:t>
      </w:r>
      <w:r w:rsidR="004B7B66" w:rsidRPr="003B1E6F">
        <w:rPr>
          <w:rFonts w:hAnsi="標楷體" w:hint="eastAsia"/>
          <w:b/>
          <w:color w:val="000000"/>
          <w:szCs w:val="36"/>
          <w:lang w:val="zh-TW"/>
        </w:rPr>
        <w:t>「水上南靖糖廠製糖工場」</w:t>
      </w:r>
      <w:r w:rsidR="00F76E9C" w:rsidRPr="003B1E6F">
        <w:rPr>
          <w:rFonts w:hAnsi="標楷體" w:hint="eastAsia"/>
          <w:b/>
          <w:color w:val="000000"/>
          <w:szCs w:val="36"/>
          <w:lang w:val="zh-TW"/>
        </w:rPr>
        <w:t>登錄為歷史建築</w:t>
      </w:r>
      <w:r w:rsidR="004B7B66" w:rsidRPr="003B1E6F">
        <w:rPr>
          <w:rFonts w:hAnsi="標楷體" w:hint="eastAsia"/>
          <w:b/>
          <w:color w:val="000000"/>
          <w:szCs w:val="36"/>
          <w:lang w:val="zh-TW"/>
        </w:rPr>
        <w:t>，</w:t>
      </w:r>
      <w:r w:rsidR="004B7B66" w:rsidRPr="003B1E6F">
        <w:rPr>
          <w:rFonts w:hAnsi="標楷體" w:hint="eastAsia"/>
          <w:b/>
          <w:color w:val="000000"/>
          <w:szCs w:val="36"/>
          <w:lang w:val="zh-TW"/>
        </w:rPr>
        <w:lastRenderedPageBreak/>
        <w:t>惟</w:t>
      </w:r>
      <w:r w:rsidR="00F76E9C" w:rsidRPr="003B1E6F">
        <w:rPr>
          <w:rFonts w:hAnsi="標楷體" w:hint="eastAsia"/>
          <w:b/>
          <w:color w:val="000000"/>
          <w:szCs w:val="36"/>
          <w:lang w:val="zh-TW"/>
        </w:rPr>
        <w:t>迄本年4月中旬</w:t>
      </w:r>
      <w:r w:rsidR="004B7B66" w:rsidRPr="003B1E6F">
        <w:rPr>
          <w:rFonts w:hAnsi="標楷體" w:hint="eastAsia"/>
          <w:b/>
          <w:color w:val="000000"/>
          <w:szCs w:val="36"/>
          <w:lang w:val="zh-TW"/>
        </w:rPr>
        <w:t>仍未</w:t>
      </w:r>
      <w:r w:rsidR="00230F03" w:rsidRPr="003B1E6F">
        <w:rPr>
          <w:rFonts w:hAnsi="標楷體" w:hint="eastAsia"/>
          <w:b/>
          <w:color w:val="000000"/>
          <w:szCs w:val="36"/>
          <w:lang w:val="zh-TW"/>
        </w:rPr>
        <w:t>完成</w:t>
      </w:r>
      <w:r w:rsidR="00F76E9C" w:rsidRPr="003B1E6F">
        <w:rPr>
          <w:rFonts w:hAnsi="標楷體" w:hint="eastAsia"/>
          <w:b/>
          <w:color w:val="000000"/>
          <w:szCs w:val="36"/>
          <w:lang w:val="zh-TW"/>
        </w:rPr>
        <w:t>該</w:t>
      </w:r>
      <w:r w:rsidR="003D0910" w:rsidRPr="003B1E6F">
        <w:rPr>
          <w:rFonts w:hAnsi="標楷體" w:hint="eastAsia"/>
          <w:b/>
          <w:color w:val="000000"/>
          <w:szCs w:val="36"/>
          <w:lang w:val="zh-TW"/>
        </w:rPr>
        <w:t>案</w:t>
      </w:r>
      <w:r w:rsidR="00367992" w:rsidRPr="003B1E6F">
        <w:rPr>
          <w:rFonts w:hAnsi="標楷體" w:hint="eastAsia"/>
          <w:b/>
          <w:color w:val="000000"/>
          <w:szCs w:val="36"/>
          <w:lang w:val="zh-TW"/>
        </w:rPr>
        <w:t>土地</w:t>
      </w:r>
      <w:r w:rsidR="00F76E9C" w:rsidRPr="003B1E6F">
        <w:rPr>
          <w:rFonts w:hAnsi="標楷體" w:hint="eastAsia"/>
          <w:b/>
          <w:color w:val="000000"/>
          <w:szCs w:val="36"/>
          <w:lang w:val="zh-TW"/>
        </w:rPr>
        <w:t>坐落</w:t>
      </w:r>
      <w:r w:rsidR="00367992" w:rsidRPr="003B1E6F">
        <w:rPr>
          <w:rFonts w:hAnsi="標楷體" w:hint="eastAsia"/>
          <w:b/>
          <w:color w:val="000000"/>
          <w:szCs w:val="36"/>
          <w:lang w:val="zh-TW"/>
        </w:rPr>
        <w:t>測量成果圖繪製</w:t>
      </w:r>
      <w:r w:rsidR="00230F03" w:rsidRPr="003B1E6F">
        <w:rPr>
          <w:rFonts w:hAnsi="標楷體" w:hint="eastAsia"/>
          <w:b/>
          <w:color w:val="000000"/>
          <w:szCs w:val="36"/>
          <w:lang w:val="zh-TW"/>
        </w:rPr>
        <w:t>，致</w:t>
      </w:r>
      <w:r w:rsidR="00B853F2" w:rsidRPr="003B1E6F">
        <w:rPr>
          <w:rFonts w:hAnsi="標楷體" w:hint="eastAsia"/>
          <w:b/>
          <w:color w:val="000000"/>
          <w:szCs w:val="36"/>
          <w:lang w:val="zh-TW"/>
        </w:rPr>
        <w:t>該歷史建築登錄之</w:t>
      </w:r>
      <w:r w:rsidR="00230F03" w:rsidRPr="003B1E6F">
        <w:rPr>
          <w:rFonts w:hAnsi="標楷體" w:hint="eastAsia"/>
          <w:b/>
          <w:color w:val="000000"/>
          <w:szCs w:val="36"/>
          <w:lang w:val="zh-TW"/>
        </w:rPr>
        <w:t>法制作業尚未完備</w:t>
      </w:r>
      <w:r w:rsidR="00B853F2" w:rsidRPr="003B1E6F">
        <w:rPr>
          <w:rFonts w:hAnsi="標楷體" w:hint="eastAsia"/>
          <w:b/>
          <w:color w:val="000000"/>
          <w:szCs w:val="36"/>
          <w:lang w:val="zh-TW"/>
        </w:rPr>
        <w:t>，</w:t>
      </w:r>
      <w:proofErr w:type="gramStart"/>
      <w:r w:rsidR="00B853F2" w:rsidRPr="003B1E6F">
        <w:rPr>
          <w:rFonts w:hAnsi="標楷體" w:hint="eastAsia"/>
          <w:b/>
          <w:color w:val="000000"/>
          <w:szCs w:val="36"/>
          <w:lang w:val="zh-TW"/>
        </w:rPr>
        <w:t>亦有未洽</w:t>
      </w:r>
      <w:proofErr w:type="gramEnd"/>
      <w:r w:rsidR="00230F03" w:rsidRPr="003B1E6F">
        <w:rPr>
          <w:rFonts w:hAnsi="標楷體" w:hint="eastAsia"/>
          <w:b/>
          <w:color w:val="000000"/>
          <w:szCs w:val="36"/>
          <w:lang w:val="zh-TW"/>
        </w:rPr>
        <w:t>。</w:t>
      </w:r>
      <w:r w:rsidR="00367992" w:rsidRPr="003B1E6F">
        <w:rPr>
          <w:rFonts w:hAnsi="標楷體" w:hint="eastAsia"/>
          <w:b/>
          <w:color w:val="000000"/>
          <w:szCs w:val="36"/>
          <w:lang w:val="zh-TW"/>
        </w:rPr>
        <w:t>嘉義縣政府允應儘速完成</w:t>
      </w:r>
      <w:r w:rsidR="00F76E9C" w:rsidRPr="003B1E6F">
        <w:rPr>
          <w:rFonts w:hAnsi="標楷體" w:hint="eastAsia"/>
          <w:b/>
          <w:color w:val="000000"/>
          <w:szCs w:val="36"/>
          <w:lang w:val="zh-TW"/>
        </w:rPr>
        <w:t>相關</w:t>
      </w:r>
      <w:r w:rsidR="00367992" w:rsidRPr="003B1E6F">
        <w:rPr>
          <w:rFonts w:hAnsi="標楷體" w:hint="eastAsia"/>
          <w:b/>
          <w:color w:val="000000"/>
          <w:szCs w:val="36"/>
          <w:lang w:val="zh-TW"/>
        </w:rPr>
        <w:t>作業，以利台糖公司</w:t>
      </w:r>
      <w:r w:rsidR="00B853F2" w:rsidRPr="003B1E6F">
        <w:rPr>
          <w:rFonts w:hAnsi="標楷體" w:hint="eastAsia"/>
          <w:b/>
          <w:color w:val="000000"/>
          <w:szCs w:val="36"/>
          <w:lang w:val="zh-TW"/>
        </w:rPr>
        <w:t>後續進</w:t>
      </w:r>
      <w:r w:rsidR="00F76E9C" w:rsidRPr="003B1E6F">
        <w:rPr>
          <w:rFonts w:hAnsi="標楷體" w:hint="eastAsia"/>
          <w:b/>
          <w:color w:val="000000"/>
          <w:szCs w:val="36"/>
          <w:lang w:val="zh-TW"/>
        </w:rPr>
        <w:t>行南靖糖廠</w:t>
      </w:r>
      <w:r w:rsidR="00367992" w:rsidRPr="003B1E6F">
        <w:rPr>
          <w:rFonts w:hAnsi="標楷體" w:hint="eastAsia"/>
          <w:b/>
          <w:color w:val="000000"/>
          <w:szCs w:val="36"/>
          <w:lang w:val="zh-TW"/>
        </w:rPr>
        <w:t>閒置資產之活化作為。</w:t>
      </w:r>
    </w:p>
    <w:p w:rsidR="00AD5DB9" w:rsidRPr="003B1E6F" w:rsidRDefault="00045083" w:rsidP="00AD5DB9">
      <w:pPr>
        <w:pStyle w:val="3"/>
        <w:rPr>
          <w:rFonts w:hAnsi="標楷體"/>
        </w:rPr>
      </w:pPr>
      <w:r w:rsidRPr="003B1E6F">
        <w:rPr>
          <w:rFonts w:hAnsi="標楷體"/>
          <w:color w:val="000000"/>
          <w:lang w:val="zh-TW"/>
        </w:rPr>
        <w:t>文化資產保存法</w:t>
      </w:r>
      <w:r w:rsidRPr="003B1E6F">
        <w:rPr>
          <w:rFonts w:hAnsi="標楷體" w:hint="eastAsia"/>
          <w:color w:val="000000"/>
          <w:lang w:val="zh-TW"/>
        </w:rPr>
        <w:t>（下稱文資法）</w:t>
      </w:r>
      <w:r w:rsidRPr="003B1E6F">
        <w:rPr>
          <w:rFonts w:hAnsi="標楷體"/>
          <w:color w:val="000000"/>
          <w:lang w:val="zh-TW"/>
        </w:rPr>
        <w:t>第</w:t>
      </w:r>
      <w:r w:rsidRPr="003B1E6F">
        <w:rPr>
          <w:rFonts w:hAnsi="標楷體" w:hint="eastAsia"/>
          <w:color w:val="000000"/>
          <w:lang w:val="zh-TW"/>
        </w:rPr>
        <w:t>2</w:t>
      </w:r>
      <w:r w:rsidRPr="003B1E6F">
        <w:rPr>
          <w:rFonts w:hAnsi="標楷體"/>
          <w:color w:val="000000"/>
          <w:lang w:val="zh-TW"/>
        </w:rPr>
        <w:t>0條第3項</w:t>
      </w:r>
      <w:r w:rsidR="00A5523A" w:rsidRPr="003B1E6F">
        <w:rPr>
          <w:rFonts w:hAnsi="標楷體" w:hint="eastAsia"/>
          <w:color w:val="000000"/>
          <w:lang w:val="zh-TW"/>
        </w:rPr>
        <w:t>及</w:t>
      </w:r>
      <w:r w:rsidR="00501849" w:rsidRPr="003B1E6F">
        <w:rPr>
          <w:rFonts w:hAnsi="標楷體"/>
          <w:color w:val="000000"/>
          <w:lang w:val="zh-TW"/>
        </w:rPr>
        <w:t>暫定古蹟條件及程序辦法第7條</w:t>
      </w:r>
      <w:r w:rsidRPr="003B1E6F">
        <w:rPr>
          <w:rFonts w:hAnsi="標楷體"/>
          <w:color w:val="000000"/>
          <w:lang w:val="zh-TW"/>
        </w:rPr>
        <w:t>規定，</w:t>
      </w:r>
      <w:r w:rsidR="00374826" w:rsidRPr="003B1E6F">
        <w:rPr>
          <w:rFonts w:hAnsi="標楷體"/>
          <w:color w:val="000000"/>
          <w:lang w:val="zh-TW"/>
        </w:rPr>
        <w:t>「暫定古蹟」</w:t>
      </w:r>
      <w:r w:rsidRPr="003B1E6F">
        <w:rPr>
          <w:rFonts w:hAnsi="標楷體"/>
          <w:color w:val="000000"/>
          <w:lang w:val="zh-TW"/>
        </w:rPr>
        <w:t>於審議期間內視同古蹟，由所有人、使用人或管理人管理維護。</w:t>
      </w:r>
      <w:r w:rsidR="00A5523A" w:rsidRPr="003B1E6F">
        <w:rPr>
          <w:rFonts w:hAnsi="標楷體" w:hint="eastAsia"/>
          <w:color w:val="000000"/>
          <w:lang w:val="zh-TW"/>
        </w:rPr>
        <w:t>同時</w:t>
      </w:r>
      <w:r w:rsidR="00120BB2" w:rsidRPr="003B1E6F">
        <w:rPr>
          <w:rFonts w:hAnsi="標楷體" w:hint="eastAsia"/>
          <w:color w:val="000000"/>
          <w:lang w:val="zh-TW"/>
        </w:rPr>
        <w:t>課以</w:t>
      </w:r>
      <w:r w:rsidRPr="003B1E6F">
        <w:rPr>
          <w:rFonts w:hAnsi="標楷體"/>
          <w:color w:val="000000"/>
          <w:lang w:val="zh-TW"/>
        </w:rPr>
        <w:t>主管機關應於</w:t>
      </w:r>
      <w:r w:rsidR="00DB20B1" w:rsidRPr="003B1E6F">
        <w:rPr>
          <w:rFonts w:hAnsi="標楷體" w:hint="eastAsia"/>
          <w:color w:val="000000"/>
          <w:lang w:val="zh-TW"/>
        </w:rPr>
        <w:t>6</w:t>
      </w:r>
      <w:r w:rsidRPr="003B1E6F">
        <w:rPr>
          <w:rFonts w:hAnsi="標楷體"/>
          <w:color w:val="000000"/>
          <w:lang w:val="zh-TW"/>
        </w:rPr>
        <w:t>個月內完成古蹟指定或歷史建築、紀念建築、聚落建築群登錄之審議程序</w:t>
      </w:r>
      <w:r w:rsidR="00120BB2" w:rsidRPr="003B1E6F">
        <w:rPr>
          <w:rFonts w:hAnsi="標楷體" w:hint="eastAsia"/>
          <w:color w:val="000000"/>
          <w:lang w:val="zh-TW"/>
        </w:rPr>
        <w:t>。倘主管機關未能於6個月內完成，</w:t>
      </w:r>
      <w:r w:rsidRPr="003B1E6F">
        <w:rPr>
          <w:rFonts w:hAnsi="標楷體"/>
          <w:color w:val="000000"/>
          <w:lang w:val="zh-TW"/>
        </w:rPr>
        <w:t>必要時得延長一次，</w:t>
      </w:r>
      <w:r w:rsidR="00144DE2" w:rsidRPr="003B1E6F">
        <w:rPr>
          <w:rFonts w:hAnsi="標楷體" w:hint="eastAsia"/>
          <w:color w:val="000000"/>
          <w:lang w:val="zh-TW"/>
        </w:rPr>
        <w:t>意即主管機關</w:t>
      </w:r>
      <w:r w:rsidR="00F51177" w:rsidRPr="003B1E6F">
        <w:rPr>
          <w:rFonts w:hAnsi="標楷體" w:hint="eastAsia"/>
          <w:color w:val="000000"/>
          <w:lang w:val="zh-TW"/>
        </w:rPr>
        <w:t>至遲</w:t>
      </w:r>
      <w:r w:rsidR="00144DE2" w:rsidRPr="003B1E6F">
        <w:rPr>
          <w:rFonts w:hAnsi="標楷體" w:hint="eastAsia"/>
          <w:color w:val="000000"/>
          <w:lang w:val="zh-TW"/>
        </w:rPr>
        <w:t>應於1年內完成相關指定</w:t>
      </w:r>
      <w:r w:rsidR="00F51177" w:rsidRPr="003B1E6F">
        <w:rPr>
          <w:rFonts w:hAnsi="標楷體" w:hint="eastAsia"/>
          <w:color w:val="000000"/>
          <w:lang w:val="zh-TW"/>
        </w:rPr>
        <w:t>、</w:t>
      </w:r>
      <w:r w:rsidR="00144DE2" w:rsidRPr="003B1E6F">
        <w:rPr>
          <w:rFonts w:hAnsi="標楷體" w:hint="eastAsia"/>
          <w:color w:val="000000"/>
          <w:lang w:val="zh-TW"/>
        </w:rPr>
        <w:t>登錄作業，</w:t>
      </w:r>
      <w:r w:rsidRPr="003B1E6F">
        <w:rPr>
          <w:rFonts w:hAnsi="標楷體"/>
          <w:color w:val="000000"/>
          <w:lang w:val="zh-TW"/>
        </w:rPr>
        <w:t>期滿</w:t>
      </w:r>
      <w:r w:rsidR="00120BB2" w:rsidRPr="003B1E6F">
        <w:rPr>
          <w:rFonts w:hAnsi="標楷體" w:hint="eastAsia"/>
          <w:color w:val="000000"/>
          <w:lang w:val="zh-TW"/>
        </w:rPr>
        <w:t>相關資產</w:t>
      </w:r>
      <w:r w:rsidRPr="003B1E6F">
        <w:rPr>
          <w:rFonts w:hAnsi="標楷體"/>
          <w:color w:val="000000"/>
          <w:lang w:val="zh-TW"/>
        </w:rPr>
        <w:t>即失</w:t>
      </w:r>
      <w:r w:rsidR="00374826" w:rsidRPr="003B1E6F">
        <w:rPr>
          <w:rFonts w:hAnsi="標楷體"/>
          <w:color w:val="000000"/>
          <w:lang w:val="zh-TW"/>
        </w:rPr>
        <w:t>「暫定古蹟」</w:t>
      </w:r>
      <w:r w:rsidRPr="003B1E6F">
        <w:rPr>
          <w:rFonts w:hAnsi="標楷體"/>
          <w:color w:val="000000"/>
          <w:lang w:val="zh-TW"/>
        </w:rPr>
        <w:t>之效力</w:t>
      </w:r>
      <w:r w:rsidR="000D302E" w:rsidRPr="003B1E6F">
        <w:rPr>
          <w:rFonts w:hAnsi="標楷體" w:hint="eastAsia"/>
          <w:color w:val="000000"/>
          <w:lang w:val="zh-TW"/>
        </w:rPr>
        <w:t>。再依</w:t>
      </w:r>
      <w:r w:rsidR="00063FB2" w:rsidRPr="003B1E6F">
        <w:rPr>
          <w:rFonts w:hAnsi="標楷體"/>
        </w:rPr>
        <w:t>歷史建築紀念建築登錄廢止審查及輔助辦法</w:t>
      </w:r>
      <w:r w:rsidR="00063FB2" w:rsidRPr="003B1E6F">
        <w:rPr>
          <w:rFonts w:hAnsi="標楷體" w:hint="eastAsia"/>
        </w:rPr>
        <w:t>第4條</w:t>
      </w:r>
      <w:r w:rsidR="00F51177" w:rsidRPr="003B1E6F">
        <w:rPr>
          <w:rFonts w:hAnsi="標楷體" w:hint="eastAsia"/>
        </w:rPr>
        <w:t>及</w:t>
      </w:r>
      <w:r w:rsidR="00063FB2" w:rsidRPr="003B1E6F">
        <w:rPr>
          <w:rFonts w:hAnsi="標楷體" w:hint="eastAsia"/>
        </w:rPr>
        <w:t>第6條</w:t>
      </w:r>
      <w:r w:rsidR="00F51177" w:rsidRPr="003B1E6F">
        <w:rPr>
          <w:rFonts w:hAnsi="標楷體" w:hint="eastAsia"/>
        </w:rPr>
        <w:t>與</w:t>
      </w:r>
      <w:r w:rsidR="00F51177" w:rsidRPr="003B1E6F">
        <w:rPr>
          <w:rFonts w:hAnsi="標楷體"/>
        </w:rPr>
        <w:t>暫定古蹟條件及程序辦法</w:t>
      </w:r>
      <w:r w:rsidR="00F51177" w:rsidRPr="003B1E6F">
        <w:rPr>
          <w:rFonts w:hAnsi="標楷體" w:hint="eastAsia"/>
        </w:rPr>
        <w:t>第1</w:t>
      </w:r>
      <w:r w:rsidR="00F51177" w:rsidRPr="003B1E6F">
        <w:rPr>
          <w:rFonts w:hAnsi="標楷體"/>
        </w:rPr>
        <w:t>0</w:t>
      </w:r>
      <w:r w:rsidR="00F51177" w:rsidRPr="003B1E6F">
        <w:rPr>
          <w:rFonts w:hAnsi="標楷體" w:hint="eastAsia"/>
        </w:rPr>
        <w:t>條</w:t>
      </w:r>
      <w:r w:rsidR="00063FB2" w:rsidRPr="003B1E6F">
        <w:rPr>
          <w:rFonts w:hAnsi="標楷體" w:hint="eastAsia"/>
        </w:rPr>
        <w:t>規定，</w:t>
      </w:r>
      <w:r w:rsidR="00895E9E" w:rsidRPr="003B1E6F">
        <w:rPr>
          <w:rFonts w:hAnsi="標楷體" w:hint="eastAsia"/>
        </w:rPr>
        <w:t>有關</w:t>
      </w:r>
      <w:r w:rsidR="00895E9E" w:rsidRPr="003B1E6F">
        <w:rPr>
          <w:rFonts w:hAnsi="標楷體"/>
          <w:color w:val="000000"/>
          <w:szCs w:val="24"/>
          <w:lang w:val="zh-TW"/>
        </w:rPr>
        <w:t>歷史建築登錄審議程序</w:t>
      </w:r>
      <w:r w:rsidR="00895E9E" w:rsidRPr="003B1E6F">
        <w:rPr>
          <w:rFonts w:hAnsi="標楷體" w:hint="eastAsia"/>
          <w:color w:val="000000"/>
          <w:szCs w:val="24"/>
          <w:lang w:val="zh-TW"/>
        </w:rPr>
        <w:t>，需</w:t>
      </w:r>
      <w:r w:rsidR="00895E9E" w:rsidRPr="003B1E6F">
        <w:rPr>
          <w:rFonts w:hAnsi="標楷體"/>
          <w:color w:val="000000"/>
          <w:szCs w:val="24"/>
          <w:lang w:val="zh-TW"/>
        </w:rPr>
        <w:t>完成「現場勘查、審議會審議、作成指定</w:t>
      </w:r>
      <w:r w:rsidR="00D82F2F">
        <w:rPr>
          <w:rFonts w:hAnsi="標楷體" w:hint="eastAsia"/>
          <w:color w:val="000000"/>
          <w:szCs w:val="24"/>
          <w:lang w:val="zh-TW"/>
        </w:rPr>
        <w:t>（</w:t>
      </w:r>
      <w:r w:rsidR="00895E9E" w:rsidRPr="003B1E6F">
        <w:rPr>
          <w:rFonts w:hAnsi="標楷體"/>
          <w:color w:val="000000"/>
          <w:szCs w:val="24"/>
          <w:lang w:val="zh-TW"/>
        </w:rPr>
        <w:t>或登錄</w:t>
      </w:r>
      <w:r w:rsidR="00D82F2F">
        <w:rPr>
          <w:rFonts w:hAnsi="標楷體" w:hint="eastAsia"/>
          <w:color w:val="000000"/>
          <w:szCs w:val="24"/>
          <w:lang w:val="zh-TW"/>
        </w:rPr>
        <w:t>）</w:t>
      </w:r>
      <w:r w:rsidR="00895E9E" w:rsidRPr="003B1E6F">
        <w:rPr>
          <w:rFonts w:hAnsi="標楷體"/>
          <w:color w:val="000000"/>
          <w:szCs w:val="24"/>
          <w:lang w:val="zh-TW"/>
        </w:rPr>
        <w:t>處分、辦理公告、通知申請人或處分相對人</w:t>
      </w:r>
      <w:r w:rsidR="00895E9E" w:rsidRPr="003B1E6F">
        <w:rPr>
          <w:rFonts w:hAnsi="標楷體" w:hint="eastAsia"/>
          <w:color w:val="000000"/>
          <w:szCs w:val="24"/>
          <w:lang w:val="zh-TW"/>
        </w:rPr>
        <w:t>、</w:t>
      </w:r>
      <w:r w:rsidR="00895E9E" w:rsidRPr="003B1E6F">
        <w:rPr>
          <w:rFonts w:hAnsi="標楷體"/>
          <w:color w:val="000000"/>
          <w:szCs w:val="24"/>
          <w:lang w:val="zh-TW"/>
        </w:rPr>
        <w:t>歷史建築及所</w:t>
      </w:r>
      <w:proofErr w:type="gramStart"/>
      <w:r w:rsidR="00895E9E" w:rsidRPr="003B1E6F">
        <w:rPr>
          <w:rFonts w:hAnsi="標楷體"/>
          <w:color w:val="000000"/>
          <w:szCs w:val="24"/>
          <w:lang w:val="zh-TW"/>
        </w:rPr>
        <w:t>定著</w:t>
      </w:r>
      <w:proofErr w:type="gramEnd"/>
      <w:r w:rsidR="00895E9E" w:rsidRPr="003B1E6F">
        <w:rPr>
          <w:rFonts w:hAnsi="標楷體"/>
          <w:color w:val="000000"/>
          <w:szCs w:val="24"/>
          <w:lang w:val="zh-TW"/>
        </w:rPr>
        <w:t>土地範圍之面積</w:t>
      </w:r>
      <w:r w:rsidR="00895E9E" w:rsidRPr="003B1E6F">
        <w:rPr>
          <w:rFonts w:hAnsi="標楷體" w:hint="eastAsia"/>
          <w:color w:val="000000"/>
          <w:szCs w:val="24"/>
          <w:lang w:val="zh-TW"/>
        </w:rPr>
        <w:t>測繪</w:t>
      </w:r>
      <w:r w:rsidR="00895E9E" w:rsidRPr="003B1E6F">
        <w:rPr>
          <w:rFonts w:hAnsi="標楷體"/>
          <w:color w:val="000000"/>
          <w:szCs w:val="24"/>
          <w:lang w:val="zh-TW"/>
        </w:rPr>
        <w:t>及其地號</w:t>
      </w:r>
      <w:r w:rsidR="008C0504" w:rsidRPr="003B1E6F">
        <w:rPr>
          <w:rFonts w:hAnsi="標楷體" w:hint="eastAsia"/>
          <w:color w:val="000000"/>
          <w:szCs w:val="24"/>
          <w:lang w:val="zh-TW"/>
        </w:rPr>
        <w:t>確認</w:t>
      </w:r>
      <w:r w:rsidR="00895E9E" w:rsidRPr="003B1E6F">
        <w:rPr>
          <w:rFonts w:hAnsi="標楷體"/>
          <w:color w:val="000000"/>
          <w:szCs w:val="24"/>
          <w:lang w:val="zh-TW"/>
        </w:rPr>
        <w:t>」等程序。</w:t>
      </w:r>
      <w:proofErr w:type="gramStart"/>
      <w:r w:rsidR="00501849" w:rsidRPr="003B1E6F">
        <w:rPr>
          <w:rFonts w:hAnsi="標楷體" w:hint="eastAsia"/>
          <w:color w:val="000000"/>
          <w:szCs w:val="24"/>
          <w:lang w:val="zh-TW"/>
        </w:rPr>
        <w:t>爰</w:t>
      </w:r>
      <w:proofErr w:type="gramEnd"/>
      <w:r w:rsidR="00501849" w:rsidRPr="003B1E6F">
        <w:rPr>
          <w:rFonts w:hAnsi="標楷體" w:hint="eastAsia"/>
          <w:color w:val="000000"/>
          <w:szCs w:val="24"/>
          <w:lang w:val="zh-TW"/>
        </w:rPr>
        <w:t>為</w:t>
      </w:r>
      <w:r w:rsidR="00895E9E" w:rsidRPr="003B1E6F">
        <w:rPr>
          <w:rFonts w:hAnsi="標楷體" w:hint="eastAsia"/>
          <w:color w:val="000000"/>
          <w:szCs w:val="24"/>
          <w:lang w:val="zh-TW"/>
        </w:rPr>
        <w:t>避免</w:t>
      </w:r>
      <w:r w:rsidR="0091045F" w:rsidRPr="003B1E6F">
        <w:rPr>
          <w:rFonts w:hAnsi="標楷體" w:hint="eastAsia"/>
          <w:color w:val="000000"/>
          <w:szCs w:val="24"/>
          <w:lang w:val="zh-TW"/>
        </w:rPr>
        <w:t>「</w:t>
      </w:r>
      <w:r w:rsidR="00895E9E" w:rsidRPr="003B1E6F">
        <w:rPr>
          <w:rFonts w:hAnsi="標楷體" w:hint="eastAsia"/>
          <w:color w:val="000000"/>
          <w:szCs w:val="24"/>
          <w:lang w:val="zh-TW"/>
        </w:rPr>
        <w:t>暫定古蹟</w:t>
      </w:r>
      <w:r w:rsidR="0091045F" w:rsidRPr="003B1E6F">
        <w:rPr>
          <w:rFonts w:hAnsi="標楷體" w:hint="eastAsia"/>
          <w:color w:val="000000"/>
          <w:szCs w:val="24"/>
          <w:lang w:val="zh-TW"/>
        </w:rPr>
        <w:t>」</w:t>
      </w:r>
      <w:r w:rsidR="00895E9E" w:rsidRPr="003B1E6F">
        <w:rPr>
          <w:rFonts w:hAnsi="標楷體" w:hint="eastAsia"/>
          <w:color w:val="000000"/>
          <w:szCs w:val="24"/>
          <w:lang w:val="zh-TW"/>
        </w:rPr>
        <w:t>對所有權人財產權之行使產生限制，故主管機關就</w:t>
      </w:r>
      <w:r w:rsidR="0091045F" w:rsidRPr="003B1E6F">
        <w:rPr>
          <w:rFonts w:hAnsi="標楷體" w:hint="eastAsia"/>
          <w:color w:val="000000"/>
          <w:szCs w:val="24"/>
          <w:lang w:val="zh-TW"/>
        </w:rPr>
        <w:t>「</w:t>
      </w:r>
      <w:r w:rsidR="00895E9E" w:rsidRPr="003B1E6F">
        <w:rPr>
          <w:rFonts w:hAnsi="標楷體" w:hint="eastAsia"/>
          <w:color w:val="000000"/>
          <w:szCs w:val="24"/>
          <w:lang w:val="zh-TW"/>
        </w:rPr>
        <w:t>暫定古蹟</w:t>
      </w:r>
      <w:r w:rsidR="0091045F" w:rsidRPr="003B1E6F">
        <w:rPr>
          <w:rFonts w:hAnsi="標楷體" w:hint="eastAsia"/>
          <w:color w:val="000000"/>
          <w:szCs w:val="24"/>
          <w:lang w:val="zh-TW"/>
        </w:rPr>
        <w:t>」</w:t>
      </w:r>
      <w:r w:rsidR="00895E9E" w:rsidRPr="003B1E6F">
        <w:rPr>
          <w:rFonts w:hAnsi="標楷體" w:hint="eastAsia"/>
          <w:color w:val="000000"/>
          <w:szCs w:val="24"/>
          <w:lang w:val="zh-TW"/>
        </w:rPr>
        <w:t>宜積極辦理</w:t>
      </w:r>
      <w:r w:rsidR="0091045F" w:rsidRPr="003B1E6F">
        <w:rPr>
          <w:rFonts w:hAnsi="標楷體" w:hint="eastAsia"/>
          <w:color w:val="000000"/>
          <w:szCs w:val="24"/>
          <w:lang w:val="zh-TW"/>
        </w:rPr>
        <w:t>相關</w:t>
      </w:r>
      <w:r w:rsidR="00895E9E" w:rsidRPr="003B1E6F">
        <w:rPr>
          <w:rFonts w:hAnsi="標楷體" w:hint="eastAsia"/>
          <w:color w:val="000000"/>
          <w:szCs w:val="24"/>
          <w:lang w:val="zh-TW"/>
        </w:rPr>
        <w:t>審議程序</w:t>
      </w:r>
      <w:r w:rsidR="0091045F" w:rsidRPr="003B1E6F">
        <w:rPr>
          <w:rFonts w:hAnsi="標楷體" w:hint="eastAsia"/>
          <w:color w:val="000000"/>
          <w:szCs w:val="24"/>
          <w:lang w:val="zh-TW"/>
        </w:rPr>
        <w:t>，於前揭期限內</w:t>
      </w:r>
      <w:r w:rsidR="0091045F" w:rsidRPr="003B1E6F">
        <w:rPr>
          <w:rFonts w:hAnsi="標楷體"/>
          <w:color w:val="000000"/>
          <w:szCs w:val="24"/>
          <w:lang w:val="zh-TW"/>
        </w:rPr>
        <w:t>完成古蹟指定或歷史建築登錄、紀念建築登錄、聚落建築群登錄之審議程序</w:t>
      </w:r>
      <w:r w:rsidR="00D82F2F">
        <w:rPr>
          <w:rFonts w:hAnsi="標楷體"/>
          <w:color w:val="000000"/>
          <w:szCs w:val="24"/>
          <w:lang w:val="zh-TW"/>
        </w:rPr>
        <w:t>（</w:t>
      </w:r>
      <w:r w:rsidR="0091045F" w:rsidRPr="003B1E6F">
        <w:rPr>
          <w:rFonts w:hAnsi="標楷體"/>
          <w:color w:val="000000"/>
          <w:szCs w:val="24"/>
          <w:lang w:val="zh-TW"/>
        </w:rPr>
        <w:t>必要時得延長一次</w:t>
      </w:r>
      <w:r w:rsidR="008C0504" w:rsidRPr="003B1E6F">
        <w:rPr>
          <w:rFonts w:hAnsi="標楷體" w:hint="eastAsia"/>
          <w:color w:val="000000"/>
          <w:szCs w:val="24"/>
          <w:lang w:val="zh-TW"/>
        </w:rPr>
        <w:t>，即1年內</w:t>
      </w:r>
      <w:r w:rsidR="00D82F2F">
        <w:rPr>
          <w:rFonts w:hAnsi="標楷體"/>
          <w:color w:val="000000"/>
          <w:szCs w:val="24"/>
          <w:lang w:val="zh-TW"/>
        </w:rPr>
        <w:t>）</w:t>
      </w:r>
      <w:r w:rsidR="0091045F" w:rsidRPr="003B1E6F">
        <w:rPr>
          <w:rFonts w:hAnsi="標楷體"/>
          <w:color w:val="000000"/>
          <w:szCs w:val="24"/>
          <w:lang w:val="zh-TW"/>
        </w:rPr>
        <w:t>，</w:t>
      </w:r>
      <w:r w:rsidR="00F51177" w:rsidRPr="003B1E6F">
        <w:rPr>
          <w:rFonts w:hAnsi="標楷體" w:hint="eastAsia"/>
          <w:color w:val="000000"/>
          <w:szCs w:val="24"/>
          <w:lang w:val="zh-TW"/>
        </w:rPr>
        <w:t>以</w:t>
      </w:r>
      <w:r w:rsidR="0091045F" w:rsidRPr="003B1E6F">
        <w:rPr>
          <w:rFonts w:hAnsi="標楷體"/>
          <w:color w:val="000000"/>
          <w:szCs w:val="24"/>
          <w:lang w:val="zh-TW"/>
        </w:rPr>
        <w:t>作成指定</w:t>
      </w:r>
      <w:r w:rsidR="00D82F2F">
        <w:rPr>
          <w:rFonts w:hAnsi="標楷體"/>
          <w:color w:val="000000"/>
          <w:szCs w:val="24"/>
          <w:lang w:val="zh-TW"/>
        </w:rPr>
        <w:t>（</w:t>
      </w:r>
      <w:r w:rsidR="0091045F" w:rsidRPr="003B1E6F">
        <w:rPr>
          <w:rFonts w:hAnsi="標楷體"/>
          <w:color w:val="000000"/>
          <w:szCs w:val="24"/>
          <w:lang w:val="zh-TW"/>
        </w:rPr>
        <w:t>或登錄</w:t>
      </w:r>
      <w:r w:rsidR="00D82F2F">
        <w:rPr>
          <w:rFonts w:hAnsi="標楷體"/>
          <w:color w:val="000000"/>
          <w:szCs w:val="24"/>
          <w:lang w:val="zh-TW"/>
        </w:rPr>
        <w:t>）</w:t>
      </w:r>
      <w:r w:rsidR="0091045F" w:rsidRPr="003B1E6F">
        <w:rPr>
          <w:rFonts w:hAnsi="標楷體"/>
          <w:color w:val="000000"/>
          <w:szCs w:val="24"/>
          <w:lang w:val="zh-TW"/>
        </w:rPr>
        <w:t>之處分及辦理公告，</w:t>
      </w:r>
      <w:bookmarkStart w:id="26" w:name="_Hlk91771291"/>
      <w:r w:rsidR="0091045F" w:rsidRPr="003B1E6F">
        <w:rPr>
          <w:rFonts w:hAnsi="標楷體"/>
          <w:color w:val="000000"/>
          <w:szCs w:val="24"/>
          <w:lang w:val="zh-TW"/>
        </w:rPr>
        <w:t>或作成未具文</w:t>
      </w:r>
      <w:r w:rsidR="005577C4">
        <w:rPr>
          <w:rFonts w:hAnsi="標楷體" w:hint="eastAsia"/>
          <w:color w:val="000000"/>
          <w:szCs w:val="24"/>
          <w:lang w:val="zh-TW"/>
        </w:rPr>
        <w:t>化</w:t>
      </w:r>
      <w:r w:rsidR="0091045F" w:rsidRPr="003B1E6F">
        <w:rPr>
          <w:rFonts w:hAnsi="標楷體"/>
          <w:color w:val="000000"/>
          <w:szCs w:val="24"/>
          <w:lang w:val="zh-TW"/>
        </w:rPr>
        <w:t>資</w:t>
      </w:r>
      <w:r w:rsidR="005577C4">
        <w:rPr>
          <w:rFonts w:hAnsi="標楷體" w:hint="eastAsia"/>
          <w:color w:val="000000"/>
          <w:szCs w:val="24"/>
          <w:lang w:val="zh-TW"/>
        </w:rPr>
        <w:t>產</w:t>
      </w:r>
      <w:r w:rsidR="0091045F" w:rsidRPr="003B1E6F">
        <w:rPr>
          <w:rFonts w:hAnsi="標楷體"/>
          <w:color w:val="000000"/>
          <w:szCs w:val="24"/>
          <w:lang w:val="zh-TW"/>
        </w:rPr>
        <w:t>價值之決議</w:t>
      </w:r>
      <w:r w:rsidR="00F51177" w:rsidRPr="003B1E6F">
        <w:rPr>
          <w:rFonts w:hAnsi="標楷體" w:hint="eastAsia"/>
          <w:color w:val="000000"/>
          <w:szCs w:val="24"/>
          <w:lang w:val="zh-TW"/>
        </w:rPr>
        <w:t>，</w:t>
      </w:r>
      <w:r w:rsidR="0091045F" w:rsidRPr="003B1E6F">
        <w:rPr>
          <w:rFonts w:hAnsi="標楷體"/>
          <w:color w:val="000000"/>
          <w:szCs w:val="24"/>
          <w:lang w:val="zh-TW"/>
        </w:rPr>
        <w:t>並以書面通知</w:t>
      </w:r>
      <w:bookmarkEnd w:id="26"/>
      <w:r w:rsidR="0091045F" w:rsidRPr="003B1E6F">
        <w:rPr>
          <w:rFonts w:hAnsi="標楷體"/>
          <w:color w:val="000000"/>
          <w:szCs w:val="24"/>
          <w:lang w:val="zh-TW"/>
        </w:rPr>
        <w:t>處分相對人</w:t>
      </w:r>
      <w:r w:rsidR="001965AE" w:rsidRPr="003B1E6F">
        <w:rPr>
          <w:rFonts w:hAnsi="標楷體" w:hint="eastAsia"/>
          <w:color w:val="000000"/>
          <w:szCs w:val="24"/>
          <w:lang w:val="zh-TW"/>
        </w:rPr>
        <w:t>等</w:t>
      </w:r>
      <w:r w:rsidR="0091045F" w:rsidRPr="003B1E6F">
        <w:rPr>
          <w:rFonts w:hAnsi="標楷體" w:hint="eastAsia"/>
          <w:color w:val="000000"/>
          <w:szCs w:val="24"/>
          <w:lang w:val="zh-TW"/>
        </w:rPr>
        <w:t>，以維護</w:t>
      </w:r>
      <w:r w:rsidR="008C0504" w:rsidRPr="003B1E6F">
        <w:rPr>
          <w:rFonts w:hAnsi="標楷體" w:hint="eastAsia"/>
          <w:color w:val="000000"/>
          <w:szCs w:val="24"/>
          <w:lang w:val="zh-TW"/>
        </w:rPr>
        <w:t>民眾</w:t>
      </w:r>
      <w:r w:rsidR="0091045F" w:rsidRPr="003B1E6F">
        <w:rPr>
          <w:rFonts w:hAnsi="標楷體" w:hint="eastAsia"/>
          <w:color w:val="000000"/>
          <w:szCs w:val="24"/>
          <w:lang w:val="zh-TW"/>
        </w:rPr>
        <w:t>權益，</w:t>
      </w:r>
      <w:proofErr w:type="gramStart"/>
      <w:r w:rsidR="00DB20B1" w:rsidRPr="003B1E6F">
        <w:rPr>
          <w:rFonts w:hAnsi="標楷體" w:hint="eastAsia"/>
          <w:color w:val="000000"/>
          <w:szCs w:val="24"/>
          <w:lang w:val="zh-TW"/>
        </w:rPr>
        <w:t>合先敘</w:t>
      </w:r>
      <w:proofErr w:type="gramEnd"/>
      <w:r w:rsidR="00DB20B1" w:rsidRPr="003B1E6F">
        <w:rPr>
          <w:rFonts w:hAnsi="標楷體" w:hint="eastAsia"/>
          <w:color w:val="000000"/>
          <w:lang w:val="zh-TW"/>
        </w:rPr>
        <w:t>明</w:t>
      </w:r>
      <w:r w:rsidRPr="003B1E6F">
        <w:rPr>
          <w:rFonts w:hAnsi="標楷體"/>
          <w:color w:val="000000"/>
          <w:lang w:val="zh-TW"/>
        </w:rPr>
        <w:t>。</w:t>
      </w:r>
    </w:p>
    <w:p w:rsidR="00A36DE1" w:rsidRPr="003B1E6F" w:rsidRDefault="00A36DE1" w:rsidP="00AD5DB9">
      <w:pPr>
        <w:pStyle w:val="3"/>
        <w:rPr>
          <w:rFonts w:hAnsi="標楷體"/>
        </w:rPr>
      </w:pPr>
      <w:r w:rsidRPr="003B1E6F">
        <w:rPr>
          <w:rFonts w:hAnsi="標楷體" w:hint="eastAsia"/>
        </w:rPr>
        <w:t>嘉義縣政府</w:t>
      </w:r>
      <w:r w:rsidR="00026AC2" w:rsidRPr="003B1E6F">
        <w:rPr>
          <w:rFonts w:hAnsi="標楷體" w:hint="eastAsia"/>
        </w:rPr>
        <w:t>針對台糖公司南靖糖廠建物</w:t>
      </w:r>
      <w:r w:rsidR="001C4B51" w:rsidRPr="003B1E6F">
        <w:rPr>
          <w:rFonts w:hAnsi="標楷體" w:hint="eastAsia"/>
        </w:rPr>
        <w:t>及設施</w:t>
      </w:r>
      <w:r w:rsidR="00026AC2" w:rsidRPr="003B1E6F">
        <w:rPr>
          <w:rFonts w:hAnsi="標楷體" w:hint="eastAsia"/>
        </w:rPr>
        <w:t>，曾分</w:t>
      </w:r>
      <w:r w:rsidR="001C4B51" w:rsidRPr="003B1E6F">
        <w:rPr>
          <w:rFonts w:hAnsi="標楷體" w:hint="eastAsia"/>
        </w:rPr>
        <w:t>3</w:t>
      </w:r>
      <w:r w:rsidR="00026AC2" w:rsidRPr="003B1E6F">
        <w:rPr>
          <w:rFonts w:hAnsi="標楷體" w:hint="eastAsia"/>
        </w:rPr>
        <w:t>階段辦理文化資產之審議及登錄作業，</w:t>
      </w:r>
      <w:r w:rsidR="001C4B51" w:rsidRPr="003B1E6F">
        <w:rPr>
          <w:rFonts w:hAnsi="標楷體" w:hint="eastAsia"/>
        </w:rPr>
        <w:t>相關辦理</w:t>
      </w:r>
      <w:r w:rsidR="00026AC2" w:rsidRPr="003B1E6F">
        <w:rPr>
          <w:rFonts w:hAnsi="標楷體" w:hint="eastAsia"/>
        </w:rPr>
        <w:t>情形如下：</w:t>
      </w:r>
    </w:p>
    <w:p w:rsidR="00026AC2" w:rsidRPr="003B1E6F" w:rsidRDefault="008127AF" w:rsidP="00026AC2">
      <w:pPr>
        <w:pStyle w:val="4"/>
        <w:rPr>
          <w:rFonts w:hAnsi="標楷體"/>
        </w:rPr>
      </w:pPr>
      <w:r w:rsidRPr="003B1E6F">
        <w:rPr>
          <w:rFonts w:hAnsi="標楷體" w:hint="eastAsia"/>
        </w:rPr>
        <w:t>嘉義縣政府辦理台糖公司南靖糖廠</w:t>
      </w:r>
      <w:r w:rsidR="00120389" w:rsidRPr="003B1E6F">
        <w:rPr>
          <w:rFonts w:hAnsi="標楷體" w:hint="eastAsia"/>
        </w:rPr>
        <w:t>「</w:t>
      </w:r>
      <w:r w:rsidR="00E81991">
        <w:rPr>
          <w:rFonts w:hAnsi="標楷體" w:hint="eastAsia"/>
        </w:rPr>
        <w:t>製糖工場</w:t>
      </w:r>
      <w:r w:rsidR="00120389" w:rsidRPr="003B1E6F">
        <w:rPr>
          <w:rFonts w:hAnsi="標楷體" w:hint="eastAsia"/>
        </w:rPr>
        <w:t>本</w:t>
      </w:r>
      <w:r w:rsidR="00120389" w:rsidRPr="003B1E6F">
        <w:rPr>
          <w:rFonts w:hAnsi="標楷體" w:hint="eastAsia"/>
        </w:rPr>
        <w:lastRenderedPageBreak/>
        <w:t>體」</w:t>
      </w:r>
      <w:r w:rsidR="00597668" w:rsidRPr="003B1E6F">
        <w:rPr>
          <w:rFonts w:hAnsi="標楷體" w:hint="eastAsia"/>
        </w:rPr>
        <w:t>（第1階段）</w:t>
      </w:r>
      <w:r w:rsidR="00120389" w:rsidRPr="003B1E6F">
        <w:rPr>
          <w:rFonts w:hAnsi="標楷體" w:hint="eastAsia"/>
        </w:rPr>
        <w:t>之</w:t>
      </w:r>
      <w:r w:rsidRPr="003B1E6F">
        <w:rPr>
          <w:rFonts w:hAnsi="標楷體" w:hint="eastAsia"/>
        </w:rPr>
        <w:t>文化資產審議</w:t>
      </w:r>
      <w:r w:rsidR="001C4B51" w:rsidRPr="003B1E6F">
        <w:rPr>
          <w:rFonts w:hAnsi="標楷體" w:hint="eastAsia"/>
        </w:rPr>
        <w:t>及</w:t>
      </w:r>
      <w:r w:rsidR="00307BA4" w:rsidRPr="003B1E6F">
        <w:rPr>
          <w:rFonts w:hAnsi="標楷體" w:hint="eastAsia"/>
        </w:rPr>
        <w:t>登錄</w:t>
      </w:r>
      <w:r w:rsidRPr="003B1E6F">
        <w:rPr>
          <w:rFonts w:hAnsi="標楷體" w:hint="eastAsia"/>
        </w:rPr>
        <w:t>作業，</w:t>
      </w:r>
      <w:r w:rsidR="00144DE2" w:rsidRPr="003B1E6F">
        <w:rPr>
          <w:rFonts w:hAnsi="標楷體" w:hint="eastAsia"/>
        </w:rPr>
        <w:t>除</w:t>
      </w:r>
      <w:r w:rsidRPr="003B1E6F">
        <w:rPr>
          <w:rFonts w:hAnsi="標楷體" w:hint="eastAsia"/>
        </w:rPr>
        <w:t>未於法</w:t>
      </w:r>
      <w:r w:rsidR="00144DE2" w:rsidRPr="003B1E6F">
        <w:rPr>
          <w:rFonts w:hAnsi="標楷體" w:hint="eastAsia"/>
        </w:rPr>
        <w:t>定期限內完成相關作業外，且作成「暫緩文化資產指定登錄」之決議</w:t>
      </w:r>
      <w:r w:rsidR="001C4B51" w:rsidRPr="003B1E6F">
        <w:rPr>
          <w:rFonts w:hAnsi="標楷體" w:hint="eastAsia"/>
        </w:rPr>
        <w:t>，尚難</w:t>
      </w:r>
      <w:proofErr w:type="gramStart"/>
      <w:r w:rsidR="001C4B51" w:rsidRPr="003B1E6F">
        <w:rPr>
          <w:rFonts w:hAnsi="標楷體" w:hint="eastAsia"/>
        </w:rPr>
        <w:t>稱確符法令</w:t>
      </w:r>
      <w:proofErr w:type="gramEnd"/>
      <w:r w:rsidR="001C4B51" w:rsidRPr="003B1E6F">
        <w:rPr>
          <w:rFonts w:hAnsi="標楷體" w:hint="eastAsia"/>
        </w:rPr>
        <w:t>規定</w:t>
      </w:r>
    </w:p>
    <w:p w:rsidR="001C4B51" w:rsidRPr="003B1E6F" w:rsidRDefault="001C4B51" w:rsidP="00640359">
      <w:pPr>
        <w:pStyle w:val="5"/>
        <w:rPr>
          <w:rFonts w:hAnsi="標楷體"/>
        </w:rPr>
      </w:pPr>
      <w:r w:rsidRPr="003B1E6F">
        <w:rPr>
          <w:rFonts w:hAnsi="標楷體" w:hint="eastAsia"/>
        </w:rPr>
        <w:t>查104年5月20日台糖公司函</w:t>
      </w:r>
      <w:r w:rsidRPr="003B1E6F">
        <w:rPr>
          <w:rStyle w:val="aff0"/>
          <w:rFonts w:hAnsi="標楷體"/>
        </w:rPr>
        <w:footnoteReference w:id="12"/>
      </w:r>
      <w:r w:rsidRPr="003B1E6F">
        <w:rPr>
          <w:rFonts w:hAnsi="標楷體" w:hint="eastAsia"/>
        </w:rPr>
        <w:t>嘉義縣政府略</w:t>
      </w:r>
      <w:proofErr w:type="gramStart"/>
      <w:r w:rsidRPr="003B1E6F">
        <w:rPr>
          <w:rFonts w:hAnsi="標楷體" w:hint="eastAsia"/>
        </w:rPr>
        <w:t>以</w:t>
      </w:r>
      <w:proofErr w:type="gramEnd"/>
      <w:r w:rsidRPr="003B1E6F">
        <w:rPr>
          <w:rFonts w:hAnsi="標楷體" w:hint="eastAsia"/>
        </w:rPr>
        <w:t>，台糖公司為避免閒置土地，加速土地活化業務，擬出售「南靖製糖工場機械設備等閒置資產」，請該府同意該公司辦理招標拆除作業等情。</w:t>
      </w:r>
    </w:p>
    <w:p w:rsidR="001C4B51" w:rsidRPr="003B1E6F" w:rsidRDefault="001C4B51" w:rsidP="00640359">
      <w:pPr>
        <w:pStyle w:val="5"/>
        <w:rPr>
          <w:rFonts w:hAnsi="標楷體"/>
        </w:rPr>
      </w:pPr>
      <w:r w:rsidRPr="003B1E6F">
        <w:rPr>
          <w:rFonts w:hAnsi="標楷體" w:hint="eastAsia"/>
        </w:rPr>
        <w:t>嘉義縣政府</w:t>
      </w:r>
      <w:r w:rsidR="00640359" w:rsidRPr="003B1E6F">
        <w:rPr>
          <w:rFonts w:hAnsi="標楷體" w:hint="eastAsia"/>
        </w:rPr>
        <w:t>先</w:t>
      </w:r>
      <w:r w:rsidRPr="003B1E6F">
        <w:rPr>
          <w:rFonts w:hAnsi="標楷體" w:hint="eastAsia"/>
        </w:rPr>
        <w:t>於104年6月5日辦理「南靖製糖工場機械設備等閒置資產文化資產價值勘查」後，再於</w:t>
      </w:r>
      <w:r w:rsidRPr="005F3C08">
        <w:rPr>
          <w:rFonts w:hAnsi="標楷體" w:hint="eastAsia"/>
        </w:rPr>
        <w:t>104年7月16日</w:t>
      </w:r>
      <w:r w:rsidRPr="003B1E6F">
        <w:rPr>
          <w:rFonts w:hAnsi="標楷體" w:hint="eastAsia"/>
        </w:rPr>
        <w:t>辦理該縣104年第3次文化資產審議委員會現地勘查，並於同日進行審議，針對「南靖製糖工場機械設備文化資產指定登錄案」決議</w:t>
      </w:r>
      <w:r w:rsidR="003D2593" w:rsidRPr="003B1E6F">
        <w:rPr>
          <w:rFonts w:hAnsi="標楷體" w:hint="eastAsia"/>
        </w:rPr>
        <w:t>：</w:t>
      </w:r>
      <w:r w:rsidR="00640359" w:rsidRPr="003B1E6F">
        <w:rPr>
          <w:rFonts w:hAnsi="標楷體" w:hint="eastAsia"/>
        </w:rPr>
        <w:t>將</w:t>
      </w:r>
      <w:r w:rsidRPr="003B1E6F">
        <w:rPr>
          <w:rFonts w:hAnsi="標楷體" w:hint="eastAsia"/>
        </w:rPr>
        <w:t>南靖製糖工場機械設備列為</w:t>
      </w:r>
      <w:r w:rsidR="00640359" w:rsidRPr="003B1E6F">
        <w:rPr>
          <w:rFonts w:hAnsi="標楷體" w:hint="eastAsia"/>
        </w:rPr>
        <w:t>「</w:t>
      </w:r>
      <w:r w:rsidRPr="003B1E6F">
        <w:rPr>
          <w:rFonts w:hAnsi="標楷體" w:hint="eastAsia"/>
        </w:rPr>
        <w:t>暫定古蹟</w:t>
      </w:r>
      <w:r w:rsidR="00640359" w:rsidRPr="003B1E6F">
        <w:rPr>
          <w:rFonts w:hAnsi="標楷體" w:hint="eastAsia"/>
        </w:rPr>
        <w:t>」，已實質進入文資法規定之審議程序</w:t>
      </w:r>
      <w:r w:rsidR="003D2593" w:rsidRPr="003B1E6F">
        <w:rPr>
          <w:rFonts w:hAnsi="標楷體" w:hint="eastAsia"/>
        </w:rPr>
        <w:t>。因此，嘉義縣</w:t>
      </w:r>
      <w:proofErr w:type="gramStart"/>
      <w:r w:rsidR="003D2593" w:rsidRPr="003B1E6F">
        <w:rPr>
          <w:rFonts w:hAnsi="標楷體" w:hint="eastAsia"/>
        </w:rPr>
        <w:t>政府</w:t>
      </w:r>
      <w:r w:rsidR="00A278FB" w:rsidRPr="003B1E6F">
        <w:rPr>
          <w:rFonts w:hAnsi="標楷體" w:hint="eastAsia"/>
        </w:rPr>
        <w:t>即</w:t>
      </w:r>
      <w:r w:rsidR="003D2593" w:rsidRPr="003B1E6F">
        <w:rPr>
          <w:rFonts w:hAnsi="標楷體" w:hint="eastAsia"/>
        </w:rPr>
        <w:t>負</w:t>
      </w:r>
      <w:r w:rsidR="00640359" w:rsidRPr="003B1E6F">
        <w:rPr>
          <w:rFonts w:hAnsi="標楷體" w:hint="eastAsia"/>
        </w:rPr>
        <w:t>有</w:t>
      </w:r>
      <w:proofErr w:type="gramEnd"/>
      <w:r w:rsidR="003D2593" w:rsidRPr="003B1E6F">
        <w:rPr>
          <w:rFonts w:hAnsi="標楷體" w:hint="eastAsia"/>
        </w:rPr>
        <w:t>至遲應</w:t>
      </w:r>
      <w:r w:rsidR="00640359" w:rsidRPr="003B1E6F">
        <w:rPr>
          <w:rFonts w:hAnsi="標楷體" w:hint="eastAsia"/>
        </w:rPr>
        <w:t>於</w:t>
      </w:r>
      <w:r w:rsidR="00640359" w:rsidRPr="003B1E6F">
        <w:rPr>
          <w:rFonts w:hAnsi="標楷體"/>
        </w:rPr>
        <w:t>1</w:t>
      </w:r>
      <w:r w:rsidR="00640359" w:rsidRPr="003B1E6F">
        <w:rPr>
          <w:rFonts w:hAnsi="標楷體" w:hint="eastAsia"/>
        </w:rPr>
        <w:t>年期限內</w:t>
      </w:r>
      <w:r w:rsidR="00640359" w:rsidRPr="003B1E6F">
        <w:rPr>
          <w:rFonts w:hAnsi="標楷體"/>
        </w:rPr>
        <w:t>作成登錄之處分及辦理公告，或作成未具文</w:t>
      </w:r>
      <w:r w:rsidR="005577C4">
        <w:rPr>
          <w:rFonts w:hAnsi="標楷體" w:hint="eastAsia"/>
        </w:rPr>
        <w:t>化</w:t>
      </w:r>
      <w:r w:rsidR="00640359" w:rsidRPr="003B1E6F">
        <w:rPr>
          <w:rFonts w:hAnsi="標楷體"/>
        </w:rPr>
        <w:t>資</w:t>
      </w:r>
      <w:r w:rsidR="005577C4">
        <w:rPr>
          <w:rFonts w:hAnsi="標楷體" w:hint="eastAsia"/>
        </w:rPr>
        <w:t>產</w:t>
      </w:r>
      <w:r w:rsidR="00640359" w:rsidRPr="003B1E6F">
        <w:rPr>
          <w:rFonts w:hAnsi="標楷體"/>
        </w:rPr>
        <w:t>價值之決議並以書面通知</w:t>
      </w:r>
      <w:r w:rsidR="00A278FB" w:rsidRPr="003B1E6F">
        <w:rPr>
          <w:rFonts w:hAnsi="標楷體" w:hint="eastAsia"/>
        </w:rPr>
        <w:t>台糖公司</w:t>
      </w:r>
      <w:r w:rsidR="00640359" w:rsidRPr="003B1E6F">
        <w:rPr>
          <w:rFonts w:hAnsi="標楷體" w:hint="eastAsia"/>
          <w:color w:val="000000"/>
          <w:szCs w:val="24"/>
          <w:lang w:val="zh-TW"/>
        </w:rPr>
        <w:t>之職責。</w:t>
      </w:r>
    </w:p>
    <w:p w:rsidR="001C4B51" w:rsidRPr="003B1E6F" w:rsidRDefault="00640359" w:rsidP="00640359">
      <w:pPr>
        <w:pStyle w:val="5"/>
        <w:rPr>
          <w:rFonts w:hAnsi="標楷體"/>
        </w:rPr>
      </w:pPr>
      <w:proofErr w:type="gramStart"/>
      <w:r w:rsidRPr="003B1E6F">
        <w:rPr>
          <w:rFonts w:hAnsi="標楷體" w:hint="eastAsia"/>
        </w:rPr>
        <w:t>惟查</w:t>
      </w:r>
      <w:r w:rsidR="001C4B51" w:rsidRPr="003B1E6F">
        <w:rPr>
          <w:rFonts w:hAnsi="標楷體" w:hint="eastAsia"/>
        </w:rPr>
        <w:t>該</w:t>
      </w:r>
      <w:proofErr w:type="gramEnd"/>
      <w:r w:rsidR="001C4B51" w:rsidRPr="003B1E6F">
        <w:rPr>
          <w:rFonts w:hAnsi="標楷體" w:hint="eastAsia"/>
        </w:rPr>
        <w:t>府於105年12月9日辦理105年文化資產審議委員會現場勘查及審議</w:t>
      </w:r>
      <w:r w:rsidR="00A278FB" w:rsidRPr="003B1E6F">
        <w:rPr>
          <w:rFonts w:hAnsi="標楷體" w:hint="eastAsia"/>
        </w:rPr>
        <w:t>時，雖距</w:t>
      </w:r>
      <w:r w:rsidR="00A278FB" w:rsidRPr="003B1E6F">
        <w:rPr>
          <w:rFonts w:hAnsi="標楷體"/>
        </w:rPr>
        <w:t>104</w:t>
      </w:r>
      <w:r w:rsidR="00A278FB" w:rsidRPr="003B1E6F">
        <w:rPr>
          <w:rFonts w:hAnsi="標楷體" w:hint="eastAsia"/>
        </w:rPr>
        <w:t>年7月1</w:t>
      </w:r>
      <w:r w:rsidR="00A278FB" w:rsidRPr="003B1E6F">
        <w:rPr>
          <w:rFonts w:hAnsi="標楷體"/>
        </w:rPr>
        <w:t>6</w:t>
      </w:r>
      <w:r w:rsidR="00A278FB" w:rsidRPr="003B1E6F">
        <w:rPr>
          <w:rFonts w:hAnsi="標楷體" w:hint="eastAsia"/>
        </w:rPr>
        <w:t>日已逾1年4個月</w:t>
      </w:r>
      <w:r w:rsidR="001C4B51" w:rsidRPr="003B1E6F">
        <w:rPr>
          <w:rFonts w:hAnsi="標楷體" w:hint="eastAsia"/>
        </w:rPr>
        <w:t>，</w:t>
      </w:r>
      <w:r w:rsidR="00A278FB" w:rsidRPr="003B1E6F">
        <w:rPr>
          <w:rFonts w:hAnsi="標楷體" w:hint="eastAsia"/>
        </w:rPr>
        <w:t>惟</w:t>
      </w:r>
      <w:r w:rsidR="001C4B51" w:rsidRPr="003B1E6F">
        <w:rPr>
          <w:rFonts w:hAnsi="標楷體" w:hint="eastAsia"/>
        </w:rPr>
        <w:t>針對「南靖製糖工場</w:t>
      </w:r>
      <w:r w:rsidR="00D82F2F">
        <w:rPr>
          <w:rFonts w:hAnsi="標楷體" w:hint="eastAsia"/>
        </w:rPr>
        <w:t>（</w:t>
      </w:r>
      <w:r w:rsidR="001C4B51" w:rsidRPr="003B1E6F">
        <w:rPr>
          <w:rFonts w:hAnsi="標楷體" w:hint="eastAsia"/>
        </w:rPr>
        <w:t>含製糖機械</w:t>
      </w:r>
      <w:r w:rsidR="00D82F2F">
        <w:rPr>
          <w:rFonts w:hAnsi="標楷體" w:hint="eastAsia"/>
        </w:rPr>
        <w:t>）</w:t>
      </w:r>
      <w:r w:rsidR="001C4B51" w:rsidRPr="003B1E6F">
        <w:rPr>
          <w:rFonts w:hAnsi="標楷體" w:hint="eastAsia"/>
        </w:rPr>
        <w:t>文化資產指定登錄案」進行審查</w:t>
      </w:r>
      <w:r w:rsidR="003D2593" w:rsidRPr="003B1E6F">
        <w:rPr>
          <w:rFonts w:hAnsi="標楷體" w:hint="eastAsia"/>
        </w:rPr>
        <w:t>時</w:t>
      </w:r>
      <w:r w:rsidRPr="003B1E6F">
        <w:rPr>
          <w:rFonts w:hAnsi="標楷體" w:hint="eastAsia"/>
        </w:rPr>
        <w:t>，</w:t>
      </w:r>
      <w:r w:rsidR="003D2593" w:rsidRPr="003B1E6F">
        <w:rPr>
          <w:rFonts w:hAnsi="標楷體" w:hint="eastAsia"/>
        </w:rPr>
        <w:t>因台糖公司表示已無拆除計畫，從而</w:t>
      </w:r>
      <w:r w:rsidRPr="003B1E6F">
        <w:rPr>
          <w:rFonts w:hAnsi="標楷體" w:hint="eastAsia"/>
        </w:rPr>
        <w:t>作成</w:t>
      </w:r>
      <w:r w:rsidR="00A278FB" w:rsidRPr="003B1E6F">
        <w:rPr>
          <w:rFonts w:hAnsi="標楷體" w:hint="eastAsia"/>
        </w:rPr>
        <w:t>：「</w:t>
      </w:r>
      <w:r w:rsidR="001C4B51" w:rsidRPr="003B1E6F">
        <w:rPr>
          <w:rFonts w:hAnsi="標楷體" w:hint="eastAsia"/>
        </w:rPr>
        <w:t>暫緩文化資產指定登錄</w:t>
      </w:r>
      <w:r w:rsidR="003D2593" w:rsidRPr="003B1E6F">
        <w:rPr>
          <w:rFonts w:hAnsi="標楷體" w:hint="eastAsia"/>
        </w:rPr>
        <w:t>，持續追蹤，</w:t>
      </w:r>
      <w:r w:rsidR="00A278FB" w:rsidRPr="003B1E6F">
        <w:rPr>
          <w:rFonts w:hAnsi="標楷體" w:hint="eastAsia"/>
        </w:rPr>
        <w:t>後續如</w:t>
      </w:r>
      <w:r w:rsidR="003D2593" w:rsidRPr="003B1E6F">
        <w:rPr>
          <w:rFonts w:hAnsi="標楷體" w:hint="eastAsia"/>
        </w:rPr>
        <w:t>有毀損或不當再利用</w:t>
      </w:r>
      <w:r w:rsidR="00A278FB" w:rsidRPr="003B1E6F">
        <w:rPr>
          <w:rFonts w:hAnsi="標楷體" w:hint="eastAsia"/>
        </w:rPr>
        <w:t>狀況</w:t>
      </w:r>
      <w:r w:rsidR="003D2593" w:rsidRPr="003B1E6F">
        <w:rPr>
          <w:rFonts w:hAnsi="標楷體" w:hint="eastAsia"/>
        </w:rPr>
        <w:t>，立即啟動文化資產指定登錄</w:t>
      </w:r>
      <w:r w:rsidR="00A278FB" w:rsidRPr="003B1E6F">
        <w:rPr>
          <w:rFonts w:hAnsi="標楷體" w:hint="eastAsia"/>
        </w:rPr>
        <w:t>程序」</w:t>
      </w:r>
      <w:r w:rsidRPr="003B1E6F">
        <w:rPr>
          <w:rFonts w:hAnsi="標楷體" w:hint="eastAsia"/>
        </w:rPr>
        <w:t>決議</w:t>
      </w:r>
      <w:r w:rsidR="003D2593" w:rsidRPr="003B1E6F">
        <w:rPr>
          <w:rFonts w:hAnsi="標楷體" w:hint="eastAsia"/>
        </w:rPr>
        <w:t>等情</w:t>
      </w:r>
      <w:r w:rsidRPr="003B1E6F">
        <w:rPr>
          <w:rFonts w:hAnsi="標楷體" w:hint="eastAsia"/>
        </w:rPr>
        <w:t>，</w:t>
      </w:r>
      <w:proofErr w:type="gramStart"/>
      <w:r w:rsidR="00A278FB" w:rsidRPr="003B1E6F">
        <w:rPr>
          <w:rFonts w:hAnsi="標楷體" w:hint="eastAsia"/>
        </w:rPr>
        <w:t>核</w:t>
      </w:r>
      <w:r w:rsidRPr="003B1E6F">
        <w:rPr>
          <w:rFonts w:hAnsi="標楷體" w:hint="eastAsia"/>
        </w:rPr>
        <w:t>難稱</w:t>
      </w:r>
      <w:proofErr w:type="gramEnd"/>
      <w:r w:rsidRPr="003B1E6F">
        <w:rPr>
          <w:rFonts w:hAnsi="標楷體" w:hint="eastAsia"/>
        </w:rPr>
        <w:t>與</w:t>
      </w:r>
      <w:proofErr w:type="gramStart"/>
      <w:r w:rsidR="00AA7A9A" w:rsidRPr="003B1E6F">
        <w:rPr>
          <w:rFonts w:hAnsi="標楷體" w:hint="eastAsia"/>
        </w:rPr>
        <w:t>前揭</w:t>
      </w:r>
      <w:r w:rsidRPr="003B1E6F">
        <w:rPr>
          <w:rFonts w:hAnsi="標楷體" w:hint="eastAsia"/>
        </w:rPr>
        <w:t>文資</w:t>
      </w:r>
      <w:proofErr w:type="gramEnd"/>
      <w:r w:rsidRPr="003B1E6F">
        <w:rPr>
          <w:rFonts w:hAnsi="標楷體" w:hint="eastAsia"/>
        </w:rPr>
        <w:t>法規</w:t>
      </w:r>
      <w:r w:rsidRPr="003B1E6F">
        <w:rPr>
          <w:rFonts w:hAnsi="標楷體" w:hint="eastAsia"/>
        </w:rPr>
        <w:lastRenderedPageBreak/>
        <w:t>定相符</w:t>
      </w:r>
      <w:r w:rsidR="001C4B51" w:rsidRPr="003B1E6F">
        <w:rPr>
          <w:rFonts w:hAnsi="標楷體" w:hint="eastAsia"/>
        </w:rPr>
        <w:t>。</w:t>
      </w:r>
    </w:p>
    <w:p w:rsidR="00442A55" w:rsidRPr="003B1E6F" w:rsidRDefault="00442A55" w:rsidP="00D51115">
      <w:pPr>
        <w:pStyle w:val="4"/>
        <w:rPr>
          <w:rFonts w:hAnsi="標楷體"/>
        </w:rPr>
      </w:pPr>
      <w:r w:rsidRPr="003B1E6F">
        <w:rPr>
          <w:rFonts w:hAnsi="標楷體" w:hint="eastAsia"/>
        </w:rPr>
        <w:t>嘉義縣政府辦理台糖公司南靖糖廠</w:t>
      </w:r>
      <w:r w:rsidR="00C528C5" w:rsidRPr="003B1E6F">
        <w:rPr>
          <w:rFonts w:hAnsi="標楷體" w:hint="eastAsia"/>
        </w:rPr>
        <w:t>「南靖糖廠倉庫群」（</w:t>
      </w:r>
      <w:r w:rsidRPr="003B1E6F">
        <w:rPr>
          <w:rFonts w:hAnsi="標楷體" w:hint="eastAsia"/>
        </w:rPr>
        <w:t>第2階段</w:t>
      </w:r>
      <w:r w:rsidR="00C528C5" w:rsidRPr="003B1E6F">
        <w:rPr>
          <w:rFonts w:hAnsi="標楷體" w:hint="eastAsia"/>
        </w:rPr>
        <w:t>）</w:t>
      </w:r>
      <w:r w:rsidRPr="003B1E6F">
        <w:rPr>
          <w:rFonts w:hAnsi="標楷體" w:hint="eastAsia"/>
        </w:rPr>
        <w:t>文化資產審議及登錄作業，亦未於法定期限內完成相關作業</w:t>
      </w:r>
    </w:p>
    <w:p w:rsidR="002A4B04" w:rsidRPr="003B1E6F" w:rsidRDefault="00442A55" w:rsidP="00120389">
      <w:pPr>
        <w:pStyle w:val="5"/>
        <w:rPr>
          <w:rFonts w:hAnsi="標楷體"/>
          <w:shd w:val="pct15" w:color="auto" w:fill="FFFFFF"/>
        </w:rPr>
      </w:pPr>
      <w:r w:rsidRPr="003B1E6F">
        <w:rPr>
          <w:rFonts w:hAnsi="標楷體" w:hint="eastAsia"/>
        </w:rPr>
        <w:t>查</w:t>
      </w:r>
      <w:r w:rsidR="002A4B04" w:rsidRPr="003B1E6F">
        <w:rPr>
          <w:rFonts w:hAnsi="標楷體" w:hint="eastAsia"/>
        </w:rPr>
        <w:t>台糖公司擬辦理興建完竣逾5</w:t>
      </w:r>
      <w:r w:rsidR="002A4B04" w:rsidRPr="003B1E6F">
        <w:rPr>
          <w:rFonts w:hAnsi="標楷體"/>
        </w:rPr>
        <w:t>0</w:t>
      </w:r>
      <w:r w:rsidR="002A4B04" w:rsidRPr="003B1E6F">
        <w:rPr>
          <w:rFonts w:hAnsi="標楷體" w:hint="eastAsia"/>
        </w:rPr>
        <w:t>年之廠房出租前（後）修繕作業，於</w:t>
      </w:r>
      <w:r w:rsidR="002A4B04" w:rsidRPr="003B1E6F">
        <w:rPr>
          <w:rFonts w:hAnsi="標楷體" w:cs="æ¨™æ¥·é«”"/>
        </w:rPr>
        <w:t>107</w:t>
      </w:r>
      <w:r w:rsidR="002A4B04" w:rsidRPr="003B1E6F">
        <w:rPr>
          <w:rFonts w:hAnsi="標楷體" w:hint="eastAsia"/>
        </w:rPr>
        <w:t>年</w:t>
      </w:r>
      <w:r w:rsidR="002A4B04" w:rsidRPr="003B1E6F">
        <w:rPr>
          <w:rFonts w:hAnsi="標楷體" w:cs="æ¨™æ¥·é«”"/>
        </w:rPr>
        <w:t>8</w:t>
      </w:r>
      <w:r w:rsidR="002A4B04" w:rsidRPr="003B1E6F">
        <w:rPr>
          <w:rFonts w:hAnsi="標楷體" w:hint="eastAsia"/>
        </w:rPr>
        <w:t>月</w:t>
      </w:r>
      <w:r w:rsidR="002A4B04" w:rsidRPr="003B1E6F">
        <w:rPr>
          <w:rFonts w:hAnsi="標楷體" w:cs="æ¨™æ¥·é«”"/>
        </w:rPr>
        <w:t>20</w:t>
      </w:r>
      <w:r w:rsidR="002A4B04" w:rsidRPr="003B1E6F">
        <w:rPr>
          <w:rFonts w:hAnsi="標楷體" w:hint="eastAsia"/>
        </w:rPr>
        <w:t>日針對所管南靖糖廠區內</w:t>
      </w:r>
      <w:r w:rsidR="002A4B04" w:rsidRPr="003B1E6F">
        <w:rPr>
          <w:rFonts w:hAnsi="標楷體" w:cs="æ¨™æ¥·é«”"/>
        </w:rPr>
        <w:t>14</w:t>
      </w:r>
      <w:r w:rsidR="002A4B04" w:rsidRPr="003B1E6F">
        <w:rPr>
          <w:rFonts w:hAnsi="標楷體" w:hint="eastAsia"/>
        </w:rPr>
        <w:t>處建造物，函</w:t>
      </w:r>
      <w:r w:rsidR="00E75166" w:rsidRPr="003B1E6F">
        <w:rPr>
          <w:rStyle w:val="aff0"/>
          <w:rFonts w:hAnsi="標楷體"/>
        </w:rPr>
        <w:footnoteReference w:id="13"/>
      </w:r>
      <w:r w:rsidR="002A4B04" w:rsidRPr="003B1E6F">
        <w:rPr>
          <w:rFonts w:hAnsi="標楷體" w:hint="eastAsia"/>
        </w:rPr>
        <w:t>請嘉義縣政府派員辦理文化資產價值評估。</w:t>
      </w:r>
    </w:p>
    <w:p w:rsidR="002A4B04" w:rsidRPr="003B1E6F" w:rsidRDefault="002A4B04" w:rsidP="00120389">
      <w:pPr>
        <w:pStyle w:val="5"/>
        <w:rPr>
          <w:rFonts w:hAnsi="標楷體"/>
        </w:rPr>
      </w:pPr>
      <w:proofErr w:type="gramStart"/>
      <w:r w:rsidRPr="003B1E6F">
        <w:rPr>
          <w:rFonts w:hAnsi="標楷體" w:hint="eastAsia"/>
        </w:rPr>
        <w:t>嗣</w:t>
      </w:r>
      <w:proofErr w:type="gramEnd"/>
      <w:r w:rsidRPr="003B1E6F">
        <w:rPr>
          <w:rFonts w:hAnsi="標楷體" w:hint="eastAsia"/>
        </w:rPr>
        <w:t>經該府就相關標的，於1</w:t>
      </w:r>
      <w:r w:rsidRPr="003B1E6F">
        <w:rPr>
          <w:rFonts w:hAnsi="標楷體"/>
        </w:rPr>
        <w:t>07</w:t>
      </w:r>
      <w:r w:rsidRPr="003B1E6F">
        <w:rPr>
          <w:rFonts w:hAnsi="標楷體" w:hint="eastAsia"/>
        </w:rPr>
        <w:t>年8月2</w:t>
      </w:r>
      <w:r w:rsidRPr="003B1E6F">
        <w:rPr>
          <w:rFonts w:hAnsi="標楷體"/>
        </w:rPr>
        <w:t>9</w:t>
      </w:r>
      <w:r w:rsidRPr="003B1E6F">
        <w:rPr>
          <w:rFonts w:hAnsi="標楷體" w:hint="eastAsia"/>
        </w:rPr>
        <w:t>日辦理文化資產價值評估現場勘查後，決議</w:t>
      </w:r>
      <w:r w:rsidR="00C528C5" w:rsidRPr="003B1E6F">
        <w:rPr>
          <w:rFonts w:hAnsi="標楷體" w:hint="eastAsia"/>
        </w:rPr>
        <w:t>將南靖糖廠1、3、4、5號倉庫等設施，</w:t>
      </w:r>
      <w:r w:rsidRPr="003B1E6F">
        <w:rPr>
          <w:rFonts w:hAnsi="標楷體" w:hint="eastAsia"/>
        </w:rPr>
        <w:t>提送108年4月19日嘉</w:t>
      </w:r>
      <w:r w:rsidRPr="003B1E6F">
        <w:rPr>
          <w:rFonts w:hAnsi="標楷體" w:cs="æ¨™æ¥·é«”" w:hint="eastAsia"/>
        </w:rPr>
        <w:t>義縣</w:t>
      </w:r>
      <w:r w:rsidRPr="003B1E6F">
        <w:rPr>
          <w:rFonts w:hAnsi="標楷體" w:cs="æ¨™æ¥·é«”"/>
        </w:rPr>
        <w:t>108</w:t>
      </w:r>
      <w:r w:rsidRPr="003B1E6F">
        <w:rPr>
          <w:rFonts w:hAnsi="標楷體" w:cs="æ¨™æ¥·é«”" w:hint="eastAsia"/>
        </w:rPr>
        <w:t>年第3次</w:t>
      </w:r>
      <w:r w:rsidRPr="003B1E6F">
        <w:rPr>
          <w:rFonts w:hAnsi="標楷體" w:hint="eastAsia"/>
        </w:rPr>
        <w:t>文化資產審議會審議</w:t>
      </w:r>
      <w:r w:rsidR="00E75166" w:rsidRPr="003B1E6F">
        <w:rPr>
          <w:rFonts w:hAnsi="標楷體" w:hint="eastAsia"/>
        </w:rPr>
        <w:t>時</w:t>
      </w:r>
      <w:r w:rsidRPr="003B1E6F">
        <w:rPr>
          <w:rFonts w:hAnsi="標楷體" w:hint="eastAsia"/>
        </w:rPr>
        <w:t>，雖經台糖公司建議</w:t>
      </w:r>
      <w:r w:rsidR="00E75166" w:rsidRPr="003B1E6F">
        <w:rPr>
          <w:rFonts w:hAnsi="標楷體" w:hint="eastAsia"/>
        </w:rPr>
        <w:t>，</w:t>
      </w:r>
      <w:r w:rsidRPr="003B1E6F">
        <w:rPr>
          <w:rFonts w:hAnsi="標楷體" w:hint="eastAsia"/>
        </w:rPr>
        <w:t>勿將南靖糖廠倉庫群登錄為文化資產，以利該公司後續自主規劃開發，</w:t>
      </w:r>
      <w:proofErr w:type="gramStart"/>
      <w:r w:rsidRPr="003B1E6F">
        <w:rPr>
          <w:rFonts w:hAnsi="標楷體" w:hint="eastAsia"/>
        </w:rPr>
        <w:t>達成停閉廠</w:t>
      </w:r>
      <w:proofErr w:type="gramEnd"/>
      <w:r w:rsidRPr="003B1E6F">
        <w:rPr>
          <w:rFonts w:hAnsi="標楷體" w:hint="eastAsia"/>
        </w:rPr>
        <w:t>修復再利用</w:t>
      </w:r>
      <w:r w:rsidR="00E75166" w:rsidRPr="003B1E6F">
        <w:rPr>
          <w:rFonts w:hAnsi="標楷體" w:hint="eastAsia"/>
        </w:rPr>
        <w:t>等語</w:t>
      </w:r>
      <w:r w:rsidRPr="003B1E6F">
        <w:rPr>
          <w:rFonts w:hAnsi="標楷體" w:hint="eastAsia"/>
        </w:rPr>
        <w:t>。惟經該次會議表決後決議：將「水上鄉南靖糖廠倉庫」列為</w:t>
      </w:r>
      <w:r w:rsidR="00916F80" w:rsidRPr="003B1E6F">
        <w:rPr>
          <w:rFonts w:hAnsi="標楷體" w:hint="eastAsia"/>
        </w:rPr>
        <w:t>「</w:t>
      </w:r>
      <w:r w:rsidRPr="003B1E6F">
        <w:rPr>
          <w:rFonts w:hAnsi="標楷體" w:hint="eastAsia"/>
        </w:rPr>
        <w:t>暫定古蹟</w:t>
      </w:r>
      <w:r w:rsidR="00374826" w:rsidRPr="003B1E6F">
        <w:rPr>
          <w:rFonts w:hAnsi="標楷體" w:hint="eastAsia"/>
        </w:rPr>
        <w:t>」</w:t>
      </w:r>
      <w:r w:rsidRPr="003B1E6F">
        <w:rPr>
          <w:rFonts w:hAnsi="標楷體" w:hint="eastAsia"/>
        </w:rPr>
        <w:t>。因此前述</w:t>
      </w:r>
      <w:r w:rsidR="00916F80" w:rsidRPr="003B1E6F">
        <w:rPr>
          <w:rFonts w:hAnsi="標楷體" w:hint="eastAsia"/>
        </w:rPr>
        <w:t>標的</w:t>
      </w:r>
      <w:r w:rsidRPr="003B1E6F">
        <w:rPr>
          <w:rFonts w:hAnsi="標楷體" w:hint="eastAsia"/>
        </w:rPr>
        <w:t>依文資法規定，</w:t>
      </w:r>
      <w:r w:rsidR="00C528C5" w:rsidRPr="003B1E6F">
        <w:rPr>
          <w:rFonts w:hAnsi="標楷體" w:hint="eastAsia"/>
        </w:rPr>
        <w:t>亦</w:t>
      </w:r>
      <w:r w:rsidRPr="003B1E6F">
        <w:rPr>
          <w:rFonts w:hAnsi="標楷體" w:hint="eastAsia"/>
        </w:rPr>
        <w:t>已進入歷史建築</w:t>
      </w:r>
      <w:r w:rsidR="00C528C5" w:rsidRPr="003B1E6F">
        <w:rPr>
          <w:rFonts w:hAnsi="標楷體" w:hint="eastAsia"/>
        </w:rPr>
        <w:t>登錄作業至遲</w:t>
      </w:r>
      <w:r w:rsidRPr="003B1E6F">
        <w:rPr>
          <w:rFonts w:hAnsi="標楷體" w:hint="eastAsia"/>
        </w:rPr>
        <w:t>1年</w:t>
      </w:r>
      <w:r w:rsidR="00C528C5" w:rsidRPr="003B1E6F">
        <w:rPr>
          <w:rFonts w:hAnsi="標楷體" w:hint="eastAsia"/>
        </w:rPr>
        <w:t>內應完成</w:t>
      </w:r>
      <w:r w:rsidRPr="003B1E6F">
        <w:rPr>
          <w:rFonts w:hAnsi="標楷體" w:hint="eastAsia"/>
        </w:rPr>
        <w:t>之審議程序。</w:t>
      </w:r>
    </w:p>
    <w:p w:rsidR="002A4B04" w:rsidRPr="003B1E6F" w:rsidRDefault="00C933AC" w:rsidP="00120389">
      <w:pPr>
        <w:pStyle w:val="5"/>
        <w:rPr>
          <w:rFonts w:hAnsi="標楷體" w:cs="æ¨™æ¥·é«”"/>
          <w:kern w:val="0"/>
        </w:rPr>
      </w:pPr>
      <w:r w:rsidRPr="003B1E6F">
        <w:rPr>
          <w:rFonts w:hAnsi="標楷體" w:hint="eastAsia"/>
        </w:rPr>
        <w:t>次查</w:t>
      </w:r>
      <w:r w:rsidR="002A4B04" w:rsidRPr="003B1E6F">
        <w:rPr>
          <w:rFonts w:hAnsi="標楷體" w:hint="eastAsia"/>
        </w:rPr>
        <w:t>1</w:t>
      </w:r>
      <w:r w:rsidR="002A4B04" w:rsidRPr="003B1E6F">
        <w:rPr>
          <w:rFonts w:hAnsi="標楷體"/>
        </w:rPr>
        <w:t>08</w:t>
      </w:r>
      <w:r w:rsidR="002A4B04" w:rsidRPr="003B1E6F">
        <w:rPr>
          <w:rFonts w:hAnsi="標楷體" w:hint="eastAsia"/>
        </w:rPr>
        <w:t>年</w:t>
      </w:r>
      <w:r w:rsidR="002A4B04" w:rsidRPr="003B1E6F">
        <w:rPr>
          <w:rFonts w:hAnsi="標楷體"/>
        </w:rPr>
        <w:t>7</w:t>
      </w:r>
      <w:r w:rsidR="002A4B04" w:rsidRPr="003B1E6F">
        <w:rPr>
          <w:rFonts w:hAnsi="標楷體" w:hint="eastAsia"/>
        </w:rPr>
        <w:t>月1</w:t>
      </w:r>
      <w:r w:rsidR="002A4B04" w:rsidRPr="003B1E6F">
        <w:rPr>
          <w:rFonts w:hAnsi="標楷體"/>
        </w:rPr>
        <w:t>0</w:t>
      </w:r>
      <w:r w:rsidR="002A4B04" w:rsidRPr="003B1E6F">
        <w:rPr>
          <w:rFonts w:hAnsi="標楷體" w:hint="eastAsia"/>
        </w:rPr>
        <w:t>日嘉義縣</w:t>
      </w:r>
      <w:proofErr w:type="gramStart"/>
      <w:r w:rsidR="002A4B04" w:rsidRPr="003B1E6F">
        <w:rPr>
          <w:rFonts w:hAnsi="標楷體" w:cs="æ¨™æ¥·é«”"/>
        </w:rPr>
        <w:t>108</w:t>
      </w:r>
      <w:proofErr w:type="gramEnd"/>
      <w:r w:rsidR="002A4B04" w:rsidRPr="003B1E6F">
        <w:rPr>
          <w:rFonts w:hAnsi="標楷體" w:hint="eastAsia"/>
        </w:rPr>
        <w:t>年度第4次文化資產審議會，</w:t>
      </w:r>
      <w:r w:rsidRPr="003B1E6F">
        <w:rPr>
          <w:rFonts w:hAnsi="標楷體" w:hint="eastAsia"/>
        </w:rPr>
        <w:t>亦仍僅</w:t>
      </w:r>
      <w:r w:rsidR="002A4B04" w:rsidRPr="003B1E6F">
        <w:rPr>
          <w:rFonts w:hAnsi="標楷體" w:hint="eastAsia"/>
        </w:rPr>
        <w:t>決議「水上鄉南靖糖廠倉庫」</w:t>
      </w:r>
      <w:r w:rsidR="002A4B04" w:rsidRPr="003B1E6F">
        <w:rPr>
          <w:rFonts w:hAnsi="標楷體" w:cs="æ¨™æ¥·é«”"/>
        </w:rPr>
        <w:t>1</w:t>
      </w:r>
      <w:r w:rsidR="002A4B04" w:rsidRPr="003B1E6F">
        <w:rPr>
          <w:rFonts w:hAnsi="標楷體" w:hint="eastAsia"/>
        </w:rPr>
        <w:t>、</w:t>
      </w:r>
      <w:r w:rsidR="002A4B04" w:rsidRPr="003B1E6F">
        <w:rPr>
          <w:rFonts w:hAnsi="標楷體" w:cs="æ¨™æ¥·é«”"/>
        </w:rPr>
        <w:t>3</w:t>
      </w:r>
      <w:r w:rsidR="002A4B04" w:rsidRPr="003B1E6F">
        <w:rPr>
          <w:rFonts w:hAnsi="標楷體" w:hint="eastAsia"/>
        </w:rPr>
        <w:t>、</w:t>
      </w:r>
      <w:r w:rsidR="002A4B04" w:rsidRPr="003B1E6F">
        <w:rPr>
          <w:rFonts w:hAnsi="標楷體" w:cs="æ¨™æ¥·é«”"/>
        </w:rPr>
        <w:t>4</w:t>
      </w:r>
      <w:r w:rsidR="00C528C5" w:rsidRPr="003B1E6F">
        <w:rPr>
          <w:rFonts w:hAnsi="標楷體" w:cs="æ¨™æ¥·é«”" w:hint="eastAsia"/>
        </w:rPr>
        <w:t>、</w:t>
      </w:r>
      <w:r w:rsidR="002A4B04" w:rsidRPr="003B1E6F">
        <w:rPr>
          <w:rFonts w:hAnsi="標楷體" w:cs="æ¨™æ¥·é«”"/>
        </w:rPr>
        <w:t>5</w:t>
      </w:r>
      <w:r w:rsidR="002A4B04" w:rsidRPr="003B1E6F">
        <w:rPr>
          <w:rFonts w:hAnsi="標楷體" w:hint="eastAsia"/>
        </w:rPr>
        <w:t>號倉庫維持列為</w:t>
      </w:r>
      <w:r w:rsidR="00916F80" w:rsidRPr="003B1E6F">
        <w:rPr>
          <w:rFonts w:hAnsi="標楷體" w:hint="eastAsia"/>
        </w:rPr>
        <w:t>「</w:t>
      </w:r>
      <w:r w:rsidR="002A4B04" w:rsidRPr="003B1E6F">
        <w:rPr>
          <w:rFonts w:hAnsi="標楷體" w:hint="eastAsia"/>
        </w:rPr>
        <w:t>暫定古蹟</w:t>
      </w:r>
      <w:r w:rsidR="00916F80" w:rsidRPr="003B1E6F">
        <w:rPr>
          <w:rFonts w:hAnsi="標楷體" w:hint="eastAsia"/>
        </w:rPr>
        <w:t>」</w:t>
      </w:r>
      <w:r w:rsidR="002A4B04" w:rsidRPr="003B1E6F">
        <w:rPr>
          <w:rFonts w:hAnsi="標楷體" w:hint="eastAsia"/>
        </w:rPr>
        <w:t>。</w:t>
      </w:r>
      <w:proofErr w:type="gramStart"/>
      <w:r w:rsidRPr="003B1E6F">
        <w:rPr>
          <w:rFonts w:hAnsi="標楷體" w:hint="eastAsia"/>
        </w:rPr>
        <w:t>嗣</w:t>
      </w:r>
      <w:proofErr w:type="gramEnd"/>
      <w:r w:rsidR="002A4B04" w:rsidRPr="003B1E6F">
        <w:rPr>
          <w:rFonts w:hAnsi="標楷體" w:hint="eastAsia"/>
        </w:rPr>
        <w:t>108年12月5日嘉義縣</w:t>
      </w:r>
      <w:r w:rsidR="002A4B04" w:rsidRPr="003B1E6F">
        <w:rPr>
          <w:rFonts w:hAnsi="標楷體"/>
        </w:rPr>
        <w:t>108</w:t>
      </w:r>
      <w:r w:rsidR="002A4B04" w:rsidRPr="003B1E6F">
        <w:rPr>
          <w:rFonts w:hAnsi="標楷體" w:hint="eastAsia"/>
        </w:rPr>
        <w:t>年第6次文化</w:t>
      </w:r>
      <w:r w:rsidR="002A4B04" w:rsidRPr="003B1E6F">
        <w:rPr>
          <w:rFonts w:hAnsi="標楷體" w:cs="æ¨™æ¥·é«”" w:hint="eastAsia"/>
          <w:kern w:val="0"/>
        </w:rPr>
        <w:t>資產</w:t>
      </w:r>
      <w:r w:rsidR="002A4B04" w:rsidRPr="003B1E6F">
        <w:rPr>
          <w:rFonts w:hAnsi="標楷體" w:hint="eastAsia"/>
        </w:rPr>
        <w:t>審議會仍</w:t>
      </w:r>
      <w:r w:rsidR="00CE366C" w:rsidRPr="003B1E6F">
        <w:rPr>
          <w:rFonts w:hAnsi="標楷體" w:hint="eastAsia"/>
        </w:rPr>
        <w:t>決議</w:t>
      </w:r>
      <w:r w:rsidR="002A4B04" w:rsidRPr="003B1E6F">
        <w:rPr>
          <w:rFonts w:hAnsi="標楷體" w:hint="eastAsia"/>
        </w:rPr>
        <w:t xml:space="preserve">維持為「暫定古蹟」。 </w:t>
      </w:r>
    </w:p>
    <w:p w:rsidR="00442A55" w:rsidRPr="003B1E6F" w:rsidRDefault="00CE366C" w:rsidP="00120389">
      <w:pPr>
        <w:pStyle w:val="5"/>
        <w:rPr>
          <w:rFonts w:hAnsi="標楷體"/>
          <w:shd w:val="clear" w:color="auto" w:fill="FFFFFF"/>
        </w:rPr>
      </w:pPr>
      <w:proofErr w:type="gramStart"/>
      <w:r w:rsidRPr="003B1E6F">
        <w:rPr>
          <w:rFonts w:hAnsi="標楷體" w:hint="eastAsia"/>
        </w:rPr>
        <w:t>末查</w:t>
      </w:r>
      <w:r w:rsidR="002A4B04" w:rsidRPr="003B1E6F">
        <w:rPr>
          <w:rFonts w:hAnsi="標楷體" w:hint="eastAsia"/>
        </w:rPr>
        <w:t>109年4月17日</w:t>
      </w:r>
      <w:proofErr w:type="gramEnd"/>
      <w:r w:rsidR="002A4B04" w:rsidRPr="003B1E6F">
        <w:rPr>
          <w:rFonts w:hAnsi="標楷體" w:hint="eastAsia"/>
        </w:rPr>
        <w:t>嘉義縣109年第3次文化資產審議會，</w:t>
      </w:r>
      <w:r w:rsidR="00C933AC" w:rsidRPr="003B1E6F">
        <w:rPr>
          <w:rFonts w:hAnsi="標楷體" w:hint="eastAsia"/>
        </w:rPr>
        <w:t>始</w:t>
      </w:r>
      <w:r w:rsidR="002A4B04" w:rsidRPr="003B1E6F">
        <w:rPr>
          <w:rFonts w:hAnsi="標楷體" w:hint="eastAsia"/>
        </w:rPr>
        <w:t>針對「南靖糖廠倉庫指定登錄文化資產案」，</w:t>
      </w:r>
      <w:r w:rsidRPr="003B1E6F">
        <w:rPr>
          <w:rFonts w:hAnsi="標楷體" w:hint="eastAsia"/>
        </w:rPr>
        <w:t>決議</w:t>
      </w:r>
      <w:r w:rsidR="002A4B04" w:rsidRPr="003B1E6F">
        <w:rPr>
          <w:rFonts w:hAnsi="標楷體" w:hint="eastAsia"/>
          <w:shd w:val="clear" w:color="auto" w:fill="FFFFFF"/>
        </w:rPr>
        <w:t>登錄為歷史建築，登錄名稱：「南靖糖廠倉庫群」後，</w:t>
      </w:r>
      <w:r w:rsidR="00C933AC" w:rsidRPr="003B1E6F">
        <w:rPr>
          <w:rFonts w:hAnsi="標楷體" w:hint="eastAsia"/>
          <w:shd w:val="clear" w:color="auto" w:fill="FFFFFF"/>
        </w:rPr>
        <w:t>再</w:t>
      </w:r>
      <w:r w:rsidR="002A4B04" w:rsidRPr="003B1E6F">
        <w:rPr>
          <w:rFonts w:hAnsi="標楷體" w:hint="eastAsia"/>
          <w:shd w:val="clear" w:color="auto" w:fill="FFFFFF"/>
        </w:rPr>
        <w:t>經嘉義縣政府1</w:t>
      </w:r>
      <w:r w:rsidR="002A4B04" w:rsidRPr="003B1E6F">
        <w:rPr>
          <w:rFonts w:hAnsi="標楷體"/>
          <w:shd w:val="clear" w:color="auto" w:fill="FFFFFF"/>
        </w:rPr>
        <w:t>09</w:t>
      </w:r>
      <w:r w:rsidR="002A4B04" w:rsidRPr="003B1E6F">
        <w:rPr>
          <w:rFonts w:hAnsi="標楷體" w:hint="eastAsia"/>
          <w:shd w:val="clear" w:color="auto" w:fill="FFFFFF"/>
        </w:rPr>
        <w:t>年</w:t>
      </w:r>
      <w:r w:rsidR="002A4B04" w:rsidRPr="003B1E6F">
        <w:rPr>
          <w:rFonts w:hAnsi="標楷體" w:hint="eastAsia"/>
          <w:shd w:val="clear" w:color="auto" w:fill="FFFFFF"/>
        </w:rPr>
        <w:lastRenderedPageBreak/>
        <w:t>8月1</w:t>
      </w:r>
      <w:r w:rsidR="002A4B04" w:rsidRPr="003B1E6F">
        <w:rPr>
          <w:rFonts w:hAnsi="標楷體"/>
          <w:shd w:val="clear" w:color="auto" w:fill="FFFFFF"/>
        </w:rPr>
        <w:t>7</w:t>
      </w:r>
      <w:r w:rsidR="002A4B04" w:rsidRPr="003B1E6F">
        <w:rPr>
          <w:rFonts w:hAnsi="標楷體" w:hint="eastAsia"/>
          <w:shd w:val="clear" w:color="auto" w:fill="FFFFFF"/>
        </w:rPr>
        <w:t>日</w:t>
      </w:r>
      <w:proofErr w:type="gramStart"/>
      <w:r w:rsidR="002A4B04" w:rsidRPr="003B1E6F">
        <w:rPr>
          <w:rFonts w:hAnsi="標楷體" w:hint="eastAsia"/>
          <w:shd w:val="clear" w:color="auto" w:fill="FFFFFF"/>
        </w:rPr>
        <w:t>府授文資字</w:t>
      </w:r>
      <w:proofErr w:type="gramEnd"/>
      <w:r w:rsidR="002A4B04" w:rsidRPr="003B1E6F">
        <w:rPr>
          <w:rFonts w:hAnsi="標楷體" w:hint="eastAsia"/>
          <w:shd w:val="clear" w:color="auto" w:fill="FFFFFF"/>
        </w:rPr>
        <w:t>第1</w:t>
      </w:r>
      <w:r w:rsidR="002A4B04" w:rsidRPr="003B1E6F">
        <w:rPr>
          <w:rFonts w:hAnsi="標楷體"/>
          <w:shd w:val="clear" w:color="auto" w:fill="FFFFFF"/>
        </w:rPr>
        <w:t>090176318</w:t>
      </w:r>
      <w:r w:rsidR="002A4B04" w:rsidRPr="003B1E6F">
        <w:rPr>
          <w:rFonts w:hAnsi="標楷體" w:hint="eastAsia"/>
          <w:shd w:val="clear" w:color="auto" w:fill="FFFFFF"/>
        </w:rPr>
        <w:t>號公告登錄</w:t>
      </w:r>
      <w:r w:rsidR="00C933AC" w:rsidRPr="003B1E6F">
        <w:rPr>
          <w:rFonts w:hAnsi="標楷體" w:hint="eastAsia"/>
          <w:shd w:val="clear" w:color="auto" w:fill="FFFFFF"/>
        </w:rPr>
        <w:t>，距前述</w:t>
      </w:r>
      <w:r w:rsidR="00916F80" w:rsidRPr="003B1E6F">
        <w:rPr>
          <w:rFonts w:hAnsi="標楷體" w:hint="eastAsia"/>
          <w:shd w:val="clear" w:color="auto" w:fill="FFFFFF"/>
        </w:rPr>
        <w:t>於</w:t>
      </w:r>
      <w:r w:rsidR="00C933AC" w:rsidRPr="003B1E6F">
        <w:rPr>
          <w:rFonts w:hAnsi="標楷體" w:hint="eastAsia"/>
          <w:shd w:val="clear" w:color="auto" w:fill="FFFFFF"/>
        </w:rPr>
        <w:t>108年4月19</w:t>
      </w:r>
      <w:r w:rsidR="00916F80" w:rsidRPr="003B1E6F">
        <w:rPr>
          <w:rFonts w:hAnsi="標楷體" w:hint="eastAsia"/>
          <w:shd w:val="clear" w:color="auto" w:fill="FFFFFF"/>
        </w:rPr>
        <w:t>日將</w:t>
      </w:r>
      <w:proofErr w:type="gramStart"/>
      <w:r w:rsidR="00916F80" w:rsidRPr="003B1E6F">
        <w:rPr>
          <w:rFonts w:hAnsi="標楷體" w:hint="eastAsia"/>
          <w:shd w:val="clear" w:color="auto" w:fill="FFFFFF"/>
        </w:rPr>
        <w:t>案關標的</w:t>
      </w:r>
      <w:proofErr w:type="gramEnd"/>
      <w:r w:rsidR="00C933AC" w:rsidRPr="003B1E6F">
        <w:rPr>
          <w:rFonts w:hAnsi="標楷體" w:hint="eastAsia"/>
          <w:shd w:val="clear" w:color="auto" w:fill="FFFFFF"/>
        </w:rPr>
        <w:t>列為「暫定古蹟」時，已</w:t>
      </w:r>
      <w:r w:rsidR="005F3C08">
        <w:rPr>
          <w:rFonts w:hAnsi="標楷體" w:hint="eastAsia"/>
          <w:shd w:val="clear" w:color="auto" w:fill="FFFFFF"/>
        </w:rPr>
        <w:t>近</w:t>
      </w:r>
      <w:r w:rsidR="00C933AC" w:rsidRPr="003B1E6F">
        <w:rPr>
          <w:rFonts w:hAnsi="標楷體" w:hint="eastAsia"/>
          <w:shd w:val="clear" w:color="auto" w:fill="FFFFFF"/>
        </w:rPr>
        <w:t>1年</w:t>
      </w:r>
      <w:r w:rsidRPr="003B1E6F">
        <w:rPr>
          <w:rFonts w:hAnsi="標楷體" w:hint="eastAsia"/>
          <w:shd w:val="clear" w:color="auto" w:fill="FFFFFF"/>
        </w:rPr>
        <w:t>4</w:t>
      </w:r>
      <w:r w:rsidR="005F3C08">
        <w:rPr>
          <w:rFonts w:hAnsi="標楷體" w:hint="eastAsia"/>
          <w:shd w:val="clear" w:color="auto" w:fill="FFFFFF"/>
        </w:rPr>
        <w:t>個</w:t>
      </w:r>
      <w:r w:rsidRPr="003B1E6F">
        <w:rPr>
          <w:rFonts w:hAnsi="標楷體" w:hint="eastAsia"/>
          <w:shd w:val="clear" w:color="auto" w:fill="FFFFFF"/>
        </w:rPr>
        <w:t>月</w:t>
      </w:r>
      <w:r w:rsidR="00C933AC" w:rsidRPr="003B1E6F">
        <w:rPr>
          <w:rFonts w:hAnsi="標楷體" w:hint="eastAsia"/>
          <w:shd w:val="clear" w:color="auto" w:fill="FFFFFF"/>
        </w:rPr>
        <w:t>，相關</w:t>
      </w:r>
      <w:r w:rsidRPr="003B1E6F">
        <w:rPr>
          <w:rFonts w:hAnsi="標楷體" w:hint="eastAsia"/>
          <w:shd w:val="clear" w:color="auto" w:fill="FFFFFF"/>
        </w:rPr>
        <w:t>審議、</w:t>
      </w:r>
      <w:r w:rsidR="00C933AC" w:rsidRPr="003B1E6F">
        <w:rPr>
          <w:rFonts w:hAnsi="標楷體" w:hint="eastAsia"/>
          <w:shd w:val="clear" w:color="auto" w:fill="FFFFFF"/>
        </w:rPr>
        <w:t>登錄作業</w:t>
      </w:r>
      <w:r w:rsidRPr="003B1E6F">
        <w:rPr>
          <w:rFonts w:hAnsi="標楷體" w:hint="eastAsia"/>
          <w:shd w:val="clear" w:color="auto" w:fill="FFFFFF"/>
        </w:rPr>
        <w:t>，</w:t>
      </w:r>
      <w:r w:rsidR="00C933AC" w:rsidRPr="003B1E6F">
        <w:rPr>
          <w:rFonts w:hAnsi="標楷體" w:hint="eastAsia"/>
          <w:shd w:val="clear" w:color="auto" w:fill="FFFFFF"/>
        </w:rPr>
        <w:t>自</w:t>
      </w:r>
      <w:r w:rsidR="00A8716E" w:rsidRPr="003B1E6F">
        <w:rPr>
          <w:rFonts w:hAnsi="標楷體" w:hint="eastAsia"/>
          <w:shd w:val="clear" w:color="auto" w:fill="FFFFFF"/>
        </w:rPr>
        <w:t>不無</w:t>
      </w:r>
      <w:r w:rsidR="00C933AC" w:rsidRPr="003B1E6F">
        <w:rPr>
          <w:rFonts w:hAnsi="標楷體" w:hint="eastAsia"/>
          <w:shd w:val="clear" w:color="auto" w:fill="FFFFFF"/>
        </w:rPr>
        <w:t>檢討</w:t>
      </w:r>
      <w:r w:rsidRPr="003B1E6F">
        <w:rPr>
          <w:rFonts w:hAnsi="標楷體" w:hint="eastAsia"/>
          <w:shd w:val="clear" w:color="auto" w:fill="FFFFFF"/>
        </w:rPr>
        <w:t>改善空間</w:t>
      </w:r>
      <w:r w:rsidR="00C933AC" w:rsidRPr="003B1E6F">
        <w:rPr>
          <w:rFonts w:hAnsi="標楷體" w:hint="eastAsia"/>
          <w:shd w:val="clear" w:color="auto" w:fill="FFFFFF"/>
        </w:rPr>
        <w:t>。</w:t>
      </w:r>
    </w:p>
    <w:p w:rsidR="00C933AC" w:rsidRPr="003B1E6F" w:rsidRDefault="00C933AC" w:rsidP="00120389">
      <w:pPr>
        <w:pStyle w:val="4"/>
        <w:rPr>
          <w:rFonts w:hAnsi="標楷體"/>
        </w:rPr>
      </w:pPr>
      <w:r w:rsidRPr="003B1E6F">
        <w:rPr>
          <w:rFonts w:hAnsi="標楷體" w:hint="eastAsia"/>
        </w:rPr>
        <w:t>嘉義縣政府辦理台糖公司南靖糖廠</w:t>
      </w:r>
      <w:r w:rsidR="00AA2112" w:rsidRPr="003B1E6F">
        <w:rPr>
          <w:rFonts w:hAnsi="標楷體" w:hint="eastAsia"/>
        </w:rPr>
        <w:t>「南靖糖廠全區」（</w:t>
      </w:r>
      <w:r w:rsidRPr="003B1E6F">
        <w:rPr>
          <w:rFonts w:hAnsi="標楷體" w:hint="eastAsia"/>
        </w:rPr>
        <w:t>第3階段</w:t>
      </w:r>
      <w:r w:rsidR="00AA2112" w:rsidRPr="003B1E6F">
        <w:rPr>
          <w:rFonts w:hAnsi="標楷體" w:hint="eastAsia"/>
        </w:rPr>
        <w:t>）之</w:t>
      </w:r>
      <w:r w:rsidRPr="003B1E6F">
        <w:rPr>
          <w:rFonts w:hAnsi="標楷體" w:hint="eastAsia"/>
        </w:rPr>
        <w:t>文化資產審議及登錄作業，雖已決議登錄為歷史建築，惟</w:t>
      </w:r>
      <w:r w:rsidR="00AA2112" w:rsidRPr="003B1E6F">
        <w:rPr>
          <w:rFonts w:hAnsi="標楷體" w:hint="eastAsia"/>
        </w:rPr>
        <w:t>尚</w:t>
      </w:r>
      <w:r w:rsidRPr="003B1E6F">
        <w:rPr>
          <w:rFonts w:hAnsi="標楷體" w:hint="eastAsia"/>
        </w:rPr>
        <w:t>未於法定期限內完成公告作業</w:t>
      </w:r>
    </w:p>
    <w:p w:rsidR="00C933AC" w:rsidRPr="003B1E6F" w:rsidRDefault="00C933AC" w:rsidP="00120389">
      <w:pPr>
        <w:pStyle w:val="5"/>
        <w:rPr>
          <w:rFonts w:hAnsi="標楷體"/>
        </w:rPr>
      </w:pPr>
      <w:r w:rsidRPr="003B1E6F">
        <w:rPr>
          <w:rFonts w:hAnsi="標楷體" w:hint="eastAsia"/>
        </w:rPr>
        <w:t>查108年11月27日台糖公司函</w:t>
      </w:r>
      <w:r w:rsidR="00E20685" w:rsidRPr="003B1E6F">
        <w:rPr>
          <w:rStyle w:val="aff0"/>
          <w:rFonts w:hAnsi="標楷體"/>
        </w:rPr>
        <w:footnoteReference w:id="14"/>
      </w:r>
      <w:r w:rsidRPr="003B1E6F">
        <w:rPr>
          <w:rFonts w:hAnsi="標楷體" w:hint="eastAsia"/>
        </w:rPr>
        <w:t>嘉義縣政府稱，該公司為活化土地利用出租，擬辦理拆除南靖</w:t>
      </w:r>
      <w:r w:rsidR="00E81991">
        <w:rPr>
          <w:rFonts w:hAnsi="標楷體" w:hint="eastAsia"/>
        </w:rPr>
        <w:t>製糖工場</w:t>
      </w:r>
      <w:r w:rsidRPr="003B1E6F">
        <w:rPr>
          <w:rFonts w:hAnsi="標楷體" w:hint="eastAsia"/>
        </w:rPr>
        <w:t xml:space="preserve">及周邊房屋製糖機械設備作業，請該府針對上開標的進行文化資產價值評估。 </w:t>
      </w:r>
    </w:p>
    <w:p w:rsidR="00AA2112" w:rsidRPr="003B1E6F" w:rsidRDefault="00636D4C" w:rsidP="00120389">
      <w:pPr>
        <w:pStyle w:val="5"/>
        <w:rPr>
          <w:rFonts w:hAnsi="標楷體"/>
        </w:rPr>
      </w:pPr>
      <w:r w:rsidRPr="003B1E6F">
        <w:rPr>
          <w:rFonts w:hAnsi="標楷體" w:hint="eastAsia"/>
        </w:rPr>
        <w:t>嘉義縣政府</w:t>
      </w:r>
      <w:proofErr w:type="gramStart"/>
      <w:r w:rsidRPr="003B1E6F">
        <w:rPr>
          <w:rFonts w:hAnsi="標楷體" w:hint="eastAsia"/>
        </w:rPr>
        <w:t>爰</w:t>
      </w:r>
      <w:proofErr w:type="gramEnd"/>
      <w:r w:rsidRPr="003B1E6F">
        <w:rPr>
          <w:rFonts w:hAnsi="標楷體" w:hint="eastAsia"/>
        </w:rPr>
        <w:t>於</w:t>
      </w:r>
      <w:r w:rsidR="00C933AC" w:rsidRPr="003B1E6F">
        <w:rPr>
          <w:rFonts w:hAnsi="標楷體" w:hint="eastAsia"/>
        </w:rPr>
        <w:t>109年2月26日進行「南靖</w:t>
      </w:r>
      <w:r w:rsidR="00E81991">
        <w:rPr>
          <w:rFonts w:hAnsi="標楷體" w:hint="eastAsia"/>
        </w:rPr>
        <w:t>製糖工場</w:t>
      </w:r>
      <w:r w:rsidR="00C933AC" w:rsidRPr="003B1E6F">
        <w:rPr>
          <w:rFonts w:hAnsi="標楷體" w:hint="eastAsia"/>
        </w:rPr>
        <w:t>及周邊房屋製糖機械設備興建完成逾五十年公有建造物文化資產價值評估」現場勘查後，作成結論</w:t>
      </w:r>
      <w:r w:rsidR="003A0C67" w:rsidRPr="003B1E6F">
        <w:rPr>
          <w:rFonts w:hAnsi="標楷體" w:hint="eastAsia"/>
        </w:rPr>
        <w:t>將</w:t>
      </w:r>
      <w:r w:rsidR="00C933AC" w:rsidRPr="003B1E6F">
        <w:rPr>
          <w:rFonts w:hAnsi="標楷體" w:hint="eastAsia"/>
        </w:rPr>
        <w:t>編號1辦公室等</w:t>
      </w:r>
      <w:r w:rsidR="003A0C67" w:rsidRPr="003B1E6F">
        <w:rPr>
          <w:rFonts w:hAnsi="標楷體" w:hint="eastAsia"/>
        </w:rPr>
        <w:t>2</w:t>
      </w:r>
      <w:r w:rsidR="003A0C67" w:rsidRPr="003B1E6F">
        <w:rPr>
          <w:rFonts w:hAnsi="標楷體"/>
        </w:rPr>
        <w:t>5</w:t>
      </w:r>
      <w:r w:rsidR="00AA2112" w:rsidRPr="003B1E6F">
        <w:rPr>
          <w:rFonts w:hAnsi="標楷體" w:hint="eastAsia"/>
        </w:rPr>
        <w:t>項</w:t>
      </w:r>
      <w:r w:rsidR="00C933AC" w:rsidRPr="003B1E6F">
        <w:rPr>
          <w:rFonts w:hAnsi="標楷體" w:hint="eastAsia"/>
        </w:rPr>
        <w:t>設施，排入文化資產審議。</w:t>
      </w:r>
      <w:proofErr w:type="gramStart"/>
      <w:r w:rsidRPr="003B1E6F">
        <w:rPr>
          <w:rFonts w:hAnsi="標楷體" w:hint="eastAsia"/>
        </w:rPr>
        <w:t>嗣</w:t>
      </w:r>
      <w:proofErr w:type="gramEnd"/>
      <w:r w:rsidR="00C933AC" w:rsidRPr="003B1E6F">
        <w:rPr>
          <w:rFonts w:hAnsi="標楷體" w:hint="eastAsia"/>
        </w:rPr>
        <w:t>109年4月17日嘉義縣109年第3次文化資產審議會現</w:t>
      </w:r>
      <w:proofErr w:type="gramStart"/>
      <w:r w:rsidR="00C933AC" w:rsidRPr="003B1E6F">
        <w:rPr>
          <w:rFonts w:hAnsi="標楷體" w:hint="eastAsia"/>
        </w:rPr>
        <w:t>勘</w:t>
      </w:r>
      <w:proofErr w:type="gramEnd"/>
      <w:r w:rsidR="00C933AC" w:rsidRPr="003B1E6F">
        <w:rPr>
          <w:rFonts w:hAnsi="標楷體" w:hint="eastAsia"/>
        </w:rPr>
        <w:t>及審議</w:t>
      </w:r>
      <w:r w:rsidRPr="003B1E6F">
        <w:rPr>
          <w:rFonts w:hAnsi="標楷體" w:hint="eastAsia"/>
        </w:rPr>
        <w:t>時</w:t>
      </w:r>
      <w:r w:rsidR="00C933AC" w:rsidRPr="003B1E6F">
        <w:rPr>
          <w:rFonts w:hAnsi="標楷體" w:hint="eastAsia"/>
        </w:rPr>
        <w:t>，決議於6個月內辦理審議。</w:t>
      </w:r>
      <w:r w:rsidRPr="003B1E6F">
        <w:rPr>
          <w:rFonts w:hAnsi="標楷體" w:hint="eastAsia"/>
        </w:rPr>
        <w:t xml:space="preserve"> </w:t>
      </w:r>
    </w:p>
    <w:p w:rsidR="00636D4C" w:rsidRPr="003B1E6F" w:rsidRDefault="00AA2112" w:rsidP="00120389">
      <w:pPr>
        <w:pStyle w:val="5"/>
        <w:rPr>
          <w:rFonts w:hAnsi="標楷體"/>
        </w:rPr>
      </w:pPr>
      <w:r w:rsidRPr="003B1E6F">
        <w:rPr>
          <w:rFonts w:hAnsi="標楷體" w:hint="eastAsia"/>
        </w:rPr>
        <w:t>次查</w:t>
      </w:r>
      <w:r w:rsidR="00C933AC" w:rsidRPr="005F3C08">
        <w:rPr>
          <w:rFonts w:hAnsi="標楷體" w:hint="eastAsia"/>
        </w:rPr>
        <w:t>109年10月16日</w:t>
      </w:r>
      <w:r w:rsidR="00C933AC" w:rsidRPr="003B1E6F">
        <w:rPr>
          <w:rFonts w:hAnsi="標楷體" w:hint="eastAsia"/>
        </w:rPr>
        <w:t>嘉義縣1</w:t>
      </w:r>
      <w:r w:rsidR="00C933AC" w:rsidRPr="003B1E6F">
        <w:rPr>
          <w:rFonts w:hAnsi="標楷體"/>
        </w:rPr>
        <w:t>09</w:t>
      </w:r>
      <w:r w:rsidR="00C933AC" w:rsidRPr="003B1E6F">
        <w:rPr>
          <w:rFonts w:hAnsi="標楷體" w:hint="eastAsia"/>
        </w:rPr>
        <w:t>年第6次文化資產審議會，針對「南靖</w:t>
      </w:r>
      <w:r w:rsidR="00E81991">
        <w:rPr>
          <w:rFonts w:hAnsi="標楷體" w:hint="eastAsia"/>
        </w:rPr>
        <w:t>製糖工場</w:t>
      </w:r>
      <w:r w:rsidR="00C933AC" w:rsidRPr="003B1E6F">
        <w:rPr>
          <w:rFonts w:hAnsi="標楷體" w:hint="eastAsia"/>
        </w:rPr>
        <w:t>及周邊房屋製糖機械設備列冊追蹤文化資產審議案」</w:t>
      </w:r>
      <w:r w:rsidR="00D60CAF" w:rsidRPr="003B1E6F">
        <w:rPr>
          <w:rFonts w:hAnsi="標楷體" w:hint="eastAsia"/>
        </w:rPr>
        <w:t>，雖</w:t>
      </w:r>
      <w:r w:rsidR="00C933AC" w:rsidRPr="003B1E6F">
        <w:rPr>
          <w:rFonts w:hAnsi="標楷體" w:hint="eastAsia"/>
        </w:rPr>
        <w:t>決議進入文化資產指定或登錄審議程序。</w:t>
      </w:r>
      <w:r w:rsidR="00636D4C" w:rsidRPr="003B1E6F">
        <w:rPr>
          <w:rFonts w:hAnsi="標楷體" w:hint="eastAsia"/>
        </w:rPr>
        <w:t>惟該府</w:t>
      </w:r>
      <w:r w:rsidR="00D60CAF" w:rsidRPr="003B1E6F">
        <w:rPr>
          <w:rFonts w:hAnsi="標楷體" w:hint="eastAsia"/>
        </w:rPr>
        <w:t>於</w:t>
      </w:r>
      <w:r w:rsidR="00C933AC" w:rsidRPr="003B1E6F">
        <w:rPr>
          <w:rFonts w:hAnsi="標楷體" w:hint="eastAsia"/>
        </w:rPr>
        <w:t>110年4月14日</w:t>
      </w:r>
      <w:r w:rsidR="00636D4C" w:rsidRPr="003B1E6F">
        <w:rPr>
          <w:rFonts w:hAnsi="標楷體" w:hint="eastAsia"/>
        </w:rPr>
        <w:t>再次</w:t>
      </w:r>
      <w:r w:rsidR="00D60CAF" w:rsidRPr="003B1E6F">
        <w:rPr>
          <w:rFonts w:hAnsi="標楷體" w:hint="eastAsia"/>
        </w:rPr>
        <w:t>辦</w:t>
      </w:r>
      <w:r w:rsidR="00C933AC" w:rsidRPr="003B1E6F">
        <w:rPr>
          <w:rFonts w:hAnsi="標楷體" w:hint="eastAsia"/>
        </w:rPr>
        <w:t>理現</w:t>
      </w:r>
      <w:proofErr w:type="gramStart"/>
      <w:r w:rsidR="00C933AC" w:rsidRPr="003B1E6F">
        <w:rPr>
          <w:rFonts w:hAnsi="標楷體" w:hint="eastAsia"/>
        </w:rPr>
        <w:t>勘</w:t>
      </w:r>
      <w:proofErr w:type="gramEnd"/>
      <w:r w:rsidR="00636D4C" w:rsidRPr="003B1E6F">
        <w:rPr>
          <w:rFonts w:hAnsi="標楷體" w:hint="eastAsia"/>
        </w:rPr>
        <w:t>後，同</w:t>
      </w:r>
      <w:r w:rsidR="00C933AC" w:rsidRPr="003B1E6F">
        <w:rPr>
          <w:rFonts w:hAnsi="標楷體" w:hint="eastAsia"/>
        </w:rPr>
        <w:t>年8月25日嘉義縣110年第3次文化資產審議會</w:t>
      </w:r>
      <w:r w:rsidR="00266BD2" w:rsidRPr="003B1E6F">
        <w:rPr>
          <w:rFonts w:hAnsi="標楷體" w:hint="eastAsia"/>
        </w:rPr>
        <w:t>又</w:t>
      </w:r>
      <w:r w:rsidR="00C933AC" w:rsidRPr="003B1E6F">
        <w:rPr>
          <w:rFonts w:hAnsi="標楷體" w:hint="eastAsia"/>
        </w:rPr>
        <w:t>決議：本案維持</w:t>
      </w:r>
      <w:r w:rsidR="00636D4C" w:rsidRPr="003B1E6F">
        <w:rPr>
          <w:rFonts w:hAnsi="標楷體" w:hint="eastAsia"/>
        </w:rPr>
        <w:t>「</w:t>
      </w:r>
      <w:r w:rsidR="00C933AC" w:rsidRPr="003B1E6F">
        <w:rPr>
          <w:rFonts w:hAnsi="標楷體" w:hint="eastAsia"/>
        </w:rPr>
        <w:t>暫定古蹟</w:t>
      </w:r>
      <w:r w:rsidR="00636D4C" w:rsidRPr="003B1E6F">
        <w:rPr>
          <w:rFonts w:hAnsi="標楷體" w:hint="eastAsia"/>
        </w:rPr>
        <w:t>」</w:t>
      </w:r>
      <w:r w:rsidR="00C933AC" w:rsidRPr="003B1E6F">
        <w:rPr>
          <w:rFonts w:hAnsi="標楷體" w:hint="eastAsia"/>
        </w:rPr>
        <w:t>身分</w:t>
      </w:r>
      <w:r w:rsidR="00266BD2" w:rsidRPr="003B1E6F">
        <w:rPr>
          <w:rFonts w:hAnsi="標楷體" w:hint="eastAsia"/>
        </w:rPr>
        <w:t>，遲至</w:t>
      </w:r>
      <w:r w:rsidR="00C933AC" w:rsidRPr="003B1E6F">
        <w:rPr>
          <w:rFonts w:hAnsi="標楷體" w:hint="eastAsia"/>
        </w:rPr>
        <w:t>111年2月10日嘉義縣111年第1次文化資產審議會，針對「南靖糖廠及附屬設施指定登錄文化資產審議案」，</w:t>
      </w:r>
      <w:r w:rsidR="00266BD2" w:rsidRPr="003B1E6F">
        <w:rPr>
          <w:rFonts w:hAnsi="標楷體" w:hint="eastAsia"/>
        </w:rPr>
        <w:t>始</w:t>
      </w:r>
      <w:r w:rsidR="00C933AC" w:rsidRPr="003B1E6F">
        <w:rPr>
          <w:rFonts w:hAnsi="標楷體" w:hint="eastAsia"/>
        </w:rPr>
        <w:lastRenderedPageBreak/>
        <w:t>決議將本案登錄為歷史建築，登錄名稱為</w:t>
      </w:r>
      <w:r w:rsidR="00C933AC" w:rsidRPr="005F3C08">
        <w:rPr>
          <w:rFonts w:hAnsi="標楷體" w:hint="eastAsia"/>
        </w:rPr>
        <w:t>「水上南靖糖廠製糖工場」</w:t>
      </w:r>
      <w:r w:rsidR="00266BD2" w:rsidRPr="003B1E6F">
        <w:rPr>
          <w:rFonts w:hAnsi="標楷體" w:hint="eastAsia"/>
        </w:rPr>
        <w:t>，距109年10月16日決議進入登錄審議程序時，</w:t>
      </w:r>
      <w:r w:rsidR="00E20685" w:rsidRPr="003B1E6F">
        <w:rPr>
          <w:rFonts w:hAnsi="標楷體" w:hint="eastAsia"/>
        </w:rPr>
        <w:t>亦</w:t>
      </w:r>
      <w:r w:rsidR="00266BD2" w:rsidRPr="003B1E6F">
        <w:rPr>
          <w:rFonts w:hAnsi="標楷體" w:hint="eastAsia"/>
        </w:rPr>
        <w:t>已逾1年3個月</w:t>
      </w:r>
      <w:r w:rsidR="00C933AC" w:rsidRPr="003B1E6F">
        <w:rPr>
          <w:rFonts w:hAnsi="標楷體" w:hint="eastAsia"/>
        </w:rPr>
        <w:t>。</w:t>
      </w:r>
    </w:p>
    <w:p w:rsidR="00C933AC" w:rsidRPr="003B1E6F" w:rsidRDefault="00636D4C" w:rsidP="00120389">
      <w:pPr>
        <w:pStyle w:val="5"/>
        <w:rPr>
          <w:rFonts w:hAnsi="標楷體"/>
        </w:rPr>
      </w:pPr>
      <w:proofErr w:type="gramStart"/>
      <w:r w:rsidRPr="003B1E6F">
        <w:rPr>
          <w:rFonts w:hAnsi="標楷體" w:hint="eastAsia"/>
        </w:rPr>
        <w:t>末查</w:t>
      </w:r>
      <w:proofErr w:type="gramEnd"/>
      <w:r w:rsidRPr="003B1E6F">
        <w:rPr>
          <w:rFonts w:hAnsi="標楷體" w:hint="eastAsia"/>
        </w:rPr>
        <w:t>，前揭「水上南靖糖廠製糖工場」歷史建築</w:t>
      </w:r>
      <w:r w:rsidR="0003271D" w:rsidRPr="003B1E6F">
        <w:rPr>
          <w:rFonts w:hAnsi="標楷體" w:hint="eastAsia"/>
        </w:rPr>
        <w:t>登錄案，</w:t>
      </w:r>
      <w:r w:rsidR="00C933AC" w:rsidRPr="003B1E6F">
        <w:rPr>
          <w:rFonts w:hAnsi="標楷體" w:hint="eastAsia"/>
        </w:rPr>
        <w:t>迄1</w:t>
      </w:r>
      <w:r w:rsidR="00C933AC" w:rsidRPr="003B1E6F">
        <w:rPr>
          <w:rFonts w:hAnsi="標楷體"/>
        </w:rPr>
        <w:t>11</w:t>
      </w:r>
      <w:r w:rsidR="00C933AC" w:rsidRPr="003B1E6F">
        <w:rPr>
          <w:rFonts w:hAnsi="標楷體" w:hint="eastAsia"/>
        </w:rPr>
        <w:t>年4月嘉義縣政府仍在</w:t>
      </w:r>
      <w:r w:rsidR="00C933AC" w:rsidRPr="003B1E6F">
        <w:rPr>
          <w:rFonts w:hAnsi="標楷體" w:cs="Calibri" w:hint="eastAsia"/>
          <w:color w:val="000000"/>
        </w:rPr>
        <w:t>辦理案關建物坐落</w:t>
      </w:r>
      <w:r w:rsidR="00C933AC" w:rsidRPr="003B1E6F">
        <w:rPr>
          <w:rFonts w:hAnsi="標楷體" w:hint="eastAsia"/>
        </w:rPr>
        <w:t>土地測量成果圖繪</w:t>
      </w:r>
      <w:r w:rsidR="00C933AC" w:rsidRPr="003B1E6F">
        <w:rPr>
          <w:rFonts w:hAnsi="標楷體" w:cs="Calibri" w:hint="eastAsia"/>
          <w:color w:val="000000"/>
        </w:rPr>
        <w:t>製</w:t>
      </w:r>
      <w:r w:rsidR="0003271D" w:rsidRPr="003B1E6F">
        <w:rPr>
          <w:rFonts w:hAnsi="標楷體" w:cs="Calibri" w:hint="eastAsia"/>
          <w:color w:val="000000"/>
        </w:rPr>
        <w:t>中</w:t>
      </w:r>
      <w:r w:rsidR="00C933AC" w:rsidRPr="003B1E6F">
        <w:rPr>
          <w:rFonts w:hAnsi="標楷體" w:cs="Calibri" w:hint="eastAsia"/>
          <w:color w:val="000000"/>
        </w:rPr>
        <w:t>，</w:t>
      </w:r>
      <w:r w:rsidR="00E20685" w:rsidRPr="003B1E6F">
        <w:rPr>
          <w:rFonts w:hAnsi="標楷體" w:cs="Calibri" w:hint="eastAsia"/>
          <w:color w:val="000000"/>
        </w:rPr>
        <w:t>並</w:t>
      </w:r>
      <w:r w:rsidR="0003271D" w:rsidRPr="003B1E6F">
        <w:rPr>
          <w:rFonts w:hAnsi="標楷體" w:cs="Calibri" w:hint="eastAsia"/>
          <w:color w:val="000000"/>
        </w:rPr>
        <w:t>未完成</w:t>
      </w:r>
      <w:r w:rsidR="00C933AC" w:rsidRPr="003B1E6F">
        <w:rPr>
          <w:rFonts w:hAnsi="標楷體" w:cs="Calibri" w:hint="eastAsia"/>
          <w:color w:val="000000"/>
        </w:rPr>
        <w:t>公告等法定程序</w:t>
      </w:r>
      <w:r w:rsidR="00266BD2" w:rsidRPr="003B1E6F">
        <w:rPr>
          <w:rFonts w:hAnsi="標楷體" w:cs="Calibri" w:hint="eastAsia"/>
          <w:color w:val="000000"/>
        </w:rPr>
        <w:t>，辦理時效</w:t>
      </w:r>
      <w:r w:rsidR="005F3C08">
        <w:rPr>
          <w:rFonts w:hAnsi="標楷體" w:cs="Calibri" w:hint="eastAsia"/>
          <w:color w:val="000000"/>
        </w:rPr>
        <w:t>亦</w:t>
      </w:r>
      <w:r w:rsidR="00266BD2" w:rsidRPr="003B1E6F">
        <w:rPr>
          <w:rFonts w:hAnsi="標楷體" w:cs="Calibri" w:hint="eastAsia"/>
          <w:color w:val="000000"/>
        </w:rPr>
        <w:t>有待精進</w:t>
      </w:r>
      <w:r w:rsidR="00C933AC" w:rsidRPr="003B1E6F">
        <w:rPr>
          <w:rFonts w:hAnsi="標楷體" w:cs="Calibri" w:hint="eastAsia"/>
          <w:color w:val="000000"/>
        </w:rPr>
        <w:t>。</w:t>
      </w:r>
    </w:p>
    <w:p w:rsidR="009C3AE3" w:rsidRPr="00183059" w:rsidRDefault="009C3AE3" w:rsidP="009C3AE3">
      <w:pPr>
        <w:pStyle w:val="3"/>
        <w:rPr>
          <w:rFonts w:hAnsi="標楷體"/>
        </w:rPr>
      </w:pPr>
      <w:r w:rsidRPr="003B1E6F">
        <w:rPr>
          <w:rFonts w:hAnsi="標楷體" w:hint="eastAsia"/>
        </w:rPr>
        <w:t>綜上，</w:t>
      </w:r>
      <w:r w:rsidR="00C44C96" w:rsidRPr="003B1E6F">
        <w:rPr>
          <w:rFonts w:hAnsi="標楷體" w:hint="eastAsia"/>
        </w:rPr>
        <w:t>嘉義縣政府自1</w:t>
      </w:r>
      <w:r w:rsidR="00C44C96" w:rsidRPr="003B1E6F">
        <w:rPr>
          <w:rFonts w:hAnsi="標楷體"/>
        </w:rPr>
        <w:t>04</w:t>
      </w:r>
      <w:r w:rsidR="00C44C96" w:rsidRPr="003B1E6F">
        <w:rPr>
          <w:rFonts w:hAnsi="標楷體" w:hint="eastAsia"/>
        </w:rPr>
        <w:t>年6月5日起，辦理3次台糖公司南靖糖廠區內，具有登錄為文化資產價值標的之審議過程，</w:t>
      </w:r>
      <w:proofErr w:type="gramStart"/>
      <w:r w:rsidR="00C44C96" w:rsidRPr="003B1E6F">
        <w:rPr>
          <w:rFonts w:hAnsi="標楷體" w:hint="eastAsia"/>
        </w:rPr>
        <w:t>均難認</w:t>
      </w:r>
      <w:proofErr w:type="gramEnd"/>
      <w:r w:rsidR="00C44C96" w:rsidRPr="003B1E6F">
        <w:rPr>
          <w:rFonts w:hAnsi="標楷體" w:hint="eastAsia"/>
        </w:rPr>
        <w:t>確有依文資法規定期限內，完成審議及登錄作業。且該府雖於本年2月間審議決議，將「水上南靖糖廠製糖工場」登錄為歷史建築，惟迄本年4月中旬仍未</w:t>
      </w:r>
      <w:r w:rsidR="00C44C96" w:rsidRPr="003B1E6F">
        <w:rPr>
          <w:rFonts w:hAnsi="標楷體" w:cs="Calibri" w:hint="eastAsia"/>
          <w:color w:val="000000"/>
        </w:rPr>
        <w:t>完成該案</w:t>
      </w:r>
      <w:r w:rsidR="00C44C96" w:rsidRPr="003B1E6F">
        <w:rPr>
          <w:rFonts w:hAnsi="標楷體" w:hint="eastAsia"/>
        </w:rPr>
        <w:t>土地坐落測量成果圖繪製</w:t>
      </w:r>
      <w:r w:rsidR="001A687D">
        <w:rPr>
          <w:rFonts w:hAnsi="標楷體" w:cs="Calibri" w:hint="eastAsia"/>
          <w:color w:val="000000"/>
        </w:rPr>
        <w:t>，致該歷史建築登錄之法制作業尚未完備，</w:t>
      </w:r>
      <w:proofErr w:type="gramStart"/>
      <w:r w:rsidR="001A687D">
        <w:rPr>
          <w:rFonts w:hAnsi="標楷體" w:cs="Calibri" w:hint="eastAsia"/>
          <w:color w:val="000000"/>
        </w:rPr>
        <w:t>亦有未洽</w:t>
      </w:r>
      <w:proofErr w:type="gramEnd"/>
      <w:r w:rsidR="001A687D">
        <w:rPr>
          <w:rFonts w:hAnsi="標楷體" w:cs="Calibri" w:hint="eastAsia"/>
          <w:color w:val="000000"/>
        </w:rPr>
        <w:t>。</w:t>
      </w:r>
      <w:r w:rsidR="00C44C96" w:rsidRPr="003B1E6F">
        <w:rPr>
          <w:rFonts w:hAnsi="標楷體" w:cs="Calibri" w:hint="eastAsia"/>
          <w:color w:val="000000"/>
        </w:rPr>
        <w:t>嘉義縣政府允應儘速完成相關作業，以利台糖公司後續進行南靖糖廠閒置資產之活化作為</w:t>
      </w:r>
      <w:r w:rsidR="007100D1" w:rsidRPr="003B1E6F">
        <w:rPr>
          <w:rFonts w:hAnsi="標楷體" w:cs="Calibri" w:hint="eastAsia"/>
          <w:color w:val="000000"/>
        </w:rPr>
        <w:t>。</w:t>
      </w:r>
    </w:p>
    <w:p w:rsidR="00183059" w:rsidRDefault="00183059" w:rsidP="00183059">
      <w:pPr>
        <w:pStyle w:val="3"/>
        <w:numPr>
          <w:ilvl w:val="0"/>
          <w:numId w:val="0"/>
        </w:numPr>
        <w:ind w:left="680"/>
        <w:rPr>
          <w:rFonts w:hAnsi="標楷體" w:cs="Calibri"/>
          <w:color w:val="000000"/>
        </w:rPr>
      </w:pPr>
    </w:p>
    <w:p w:rsidR="00183059" w:rsidRDefault="00183059">
      <w:pPr>
        <w:widowControl/>
        <w:overflowPunct/>
        <w:autoSpaceDE/>
        <w:autoSpaceDN/>
        <w:jc w:val="left"/>
        <w:rPr>
          <w:rFonts w:hAnsi="標楷體" w:cs="Calibri"/>
          <w:bCs/>
          <w:color w:val="000000"/>
          <w:kern w:val="32"/>
          <w:szCs w:val="36"/>
        </w:rPr>
      </w:pPr>
      <w:r>
        <w:rPr>
          <w:rFonts w:hAnsi="標楷體" w:cs="Calibri"/>
          <w:color w:val="000000"/>
        </w:rPr>
        <w:br w:type="page"/>
      </w:r>
    </w:p>
    <w:p w:rsidR="00183059" w:rsidRDefault="00183059" w:rsidP="00183059">
      <w:pPr>
        <w:pStyle w:val="1"/>
      </w:pPr>
      <w:r>
        <w:lastRenderedPageBreak/>
        <w:t>處理辦法</w:t>
      </w:r>
      <w:r>
        <w:rPr>
          <w:rFonts w:hint="eastAsia"/>
        </w:rPr>
        <w:t>：</w:t>
      </w:r>
    </w:p>
    <w:p w:rsidR="00183059" w:rsidRPr="005F3C08" w:rsidRDefault="00183059" w:rsidP="00183059">
      <w:pPr>
        <w:pStyle w:val="2"/>
        <w:numPr>
          <w:ilvl w:val="1"/>
          <w:numId w:val="1"/>
        </w:numPr>
      </w:pPr>
      <w:r>
        <w:rPr>
          <w:rFonts w:hint="eastAsia"/>
        </w:rPr>
        <w:t>調查意見一，函請</w:t>
      </w:r>
      <w:r w:rsidRPr="005F3C08">
        <w:rPr>
          <w:rFonts w:hint="eastAsia"/>
        </w:rPr>
        <w:t>台灣糖業股份有限公司確實檢討改進</w:t>
      </w:r>
      <w:proofErr w:type="gramStart"/>
      <w:r w:rsidRPr="005F3C08">
        <w:rPr>
          <w:rFonts w:hint="eastAsia"/>
        </w:rPr>
        <w:t>見復。</w:t>
      </w:r>
      <w:proofErr w:type="gramEnd"/>
    </w:p>
    <w:p w:rsidR="00183059" w:rsidRPr="005F3C08" w:rsidRDefault="00183059" w:rsidP="00183059">
      <w:pPr>
        <w:pStyle w:val="2"/>
        <w:numPr>
          <w:ilvl w:val="1"/>
          <w:numId w:val="1"/>
        </w:numPr>
      </w:pPr>
      <w:r w:rsidRPr="005F3C08">
        <w:rPr>
          <w:rFonts w:hint="eastAsia"/>
        </w:rPr>
        <w:t>調查意見二，函請嘉義縣政府確實檢討改進</w:t>
      </w:r>
      <w:proofErr w:type="gramStart"/>
      <w:r w:rsidRPr="005F3C08">
        <w:rPr>
          <w:rFonts w:hint="eastAsia"/>
        </w:rPr>
        <w:t>見復。</w:t>
      </w:r>
      <w:proofErr w:type="gramEnd"/>
    </w:p>
    <w:p w:rsidR="00183059" w:rsidRPr="005F3C08" w:rsidRDefault="00183059" w:rsidP="00183059">
      <w:pPr>
        <w:pStyle w:val="2"/>
        <w:numPr>
          <w:ilvl w:val="1"/>
          <w:numId w:val="1"/>
        </w:numPr>
      </w:pPr>
      <w:r w:rsidRPr="005F3C08">
        <w:rPr>
          <w:rFonts w:hint="eastAsia"/>
        </w:rPr>
        <w:t>調查意見</w:t>
      </w:r>
      <w:r w:rsidR="00A634EA">
        <w:rPr>
          <w:rFonts w:hint="eastAsia"/>
        </w:rPr>
        <w:t>及處理辦法</w:t>
      </w:r>
      <w:r w:rsidRPr="005F3C08">
        <w:rPr>
          <w:rFonts w:hint="eastAsia"/>
        </w:rPr>
        <w:t>，函送審計</w:t>
      </w:r>
      <w:proofErr w:type="gramStart"/>
      <w:r w:rsidRPr="005F3C08">
        <w:rPr>
          <w:rFonts w:hint="eastAsia"/>
        </w:rPr>
        <w:t>部</w:t>
      </w:r>
      <w:r w:rsidR="005F3C08" w:rsidRPr="005F3C08">
        <w:rPr>
          <w:rFonts w:hint="eastAsia"/>
        </w:rPr>
        <w:t>參辦</w:t>
      </w:r>
      <w:proofErr w:type="gramEnd"/>
      <w:r w:rsidRPr="005F3C08">
        <w:rPr>
          <w:rFonts w:hint="eastAsia"/>
        </w:rPr>
        <w:t>。</w:t>
      </w:r>
    </w:p>
    <w:p w:rsidR="00183059" w:rsidRPr="00CB47A9" w:rsidRDefault="00A634EA" w:rsidP="00183059">
      <w:pPr>
        <w:pStyle w:val="2"/>
        <w:numPr>
          <w:ilvl w:val="1"/>
          <w:numId w:val="1"/>
        </w:numPr>
      </w:pPr>
      <w:r>
        <w:rPr>
          <w:rFonts w:hint="eastAsia"/>
          <w:color w:val="000000"/>
        </w:rPr>
        <w:t>調查報告之案由、調查意見及處理辦法上網公布</w:t>
      </w:r>
      <w:r w:rsidR="00183059">
        <w:rPr>
          <w:rFonts w:hint="eastAsia"/>
          <w:color w:val="000000"/>
        </w:rPr>
        <w:t>。</w:t>
      </w:r>
    </w:p>
    <w:p w:rsidR="00183059" w:rsidRPr="00CB47A9" w:rsidRDefault="00183059" w:rsidP="00183059">
      <w:pPr>
        <w:pStyle w:val="2"/>
        <w:numPr>
          <w:ilvl w:val="0"/>
          <w:numId w:val="0"/>
        </w:numPr>
        <w:ind w:left="1021"/>
      </w:pPr>
    </w:p>
    <w:p w:rsidR="00183059" w:rsidRDefault="00183059" w:rsidP="00183059">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A634EA">
        <w:rPr>
          <w:rFonts w:hint="eastAsia"/>
          <w:b w:val="0"/>
          <w:bCs/>
          <w:snapToGrid/>
          <w:spacing w:val="12"/>
          <w:kern w:val="0"/>
          <w:sz w:val="40"/>
        </w:rPr>
        <w:t>林國明</w:t>
      </w:r>
    </w:p>
    <w:p w:rsidR="00183059" w:rsidRDefault="00183059" w:rsidP="00183059">
      <w:pPr>
        <w:pStyle w:val="aa"/>
        <w:spacing w:before="0" w:after="0"/>
        <w:ind w:leftChars="1100" w:left="3742"/>
        <w:rPr>
          <w:rFonts w:ascii="Times New Roman"/>
          <w:b w:val="0"/>
          <w:bCs/>
          <w:snapToGrid/>
          <w:spacing w:val="0"/>
          <w:kern w:val="0"/>
          <w:sz w:val="40"/>
        </w:rPr>
      </w:pPr>
    </w:p>
    <w:p w:rsidR="00183059" w:rsidRDefault="00183059" w:rsidP="00183059">
      <w:pPr>
        <w:pStyle w:val="aa"/>
        <w:spacing w:before="0" w:after="0"/>
        <w:ind w:leftChars="1100" w:left="3742"/>
        <w:rPr>
          <w:rFonts w:ascii="Times New Roman"/>
          <w:b w:val="0"/>
          <w:bCs/>
          <w:snapToGrid/>
          <w:spacing w:val="0"/>
          <w:kern w:val="0"/>
          <w:sz w:val="40"/>
        </w:rPr>
      </w:pPr>
    </w:p>
    <w:p w:rsidR="00183059" w:rsidRDefault="00183059" w:rsidP="00183059">
      <w:pPr>
        <w:pStyle w:val="aa"/>
        <w:spacing w:before="0" w:after="0"/>
        <w:ind w:leftChars="1100" w:left="3742"/>
        <w:rPr>
          <w:rFonts w:ascii="Times New Roman"/>
          <w:b w:val="0"/>
          <w:bCs/>
          <w:snapToGrid/>
          <w:spacing w:val="0"/>
          <w:kern w:val="0"/>
          <w:sz w:val="40"/>
        </w:rPr>
      </w:pPr>
    </w:p>
    <w:p w:rsidR="00183059" w:rsidRDefault="00183059" w:rsidP="00183059">
      <w:pPr>
        <w:pStyle w:val="af"/>
        <w:rPr>
          <w:rFonts w:hAnsi="標楷體"/>
          <w:bCs/>
        </w:rPr>
      </w:pPr>
      <w:r>
        <w:rPr>
          <w:rFonts w:hAnsi="標楷體" w:hint="eastAsia"/>
          <w:bCs/>
        </w:rPr>
        <w:t>中華民國111年</w:t>
      </w:r>
      <w:r w:rsidR="00A634EA">
        <w:rPr>
          <w:rFonts w:hAnsi="標楷體" w:hint="eastAsia"/>
          <w:bCs/>
        </w:rPr>
        <w:t>5</w:t>
      </w:r>
      <w:r>
        <w:rPr>
          <w:rFonts w:hAnsi="標楷體" w:hint="eastAsia"/>
          <w:bCs/>
        </w:rPr>
        <w:t>月</w:t>
      </w:r>
      <w:r w:rsidR="00A634EA">
        <w:rPr>
          <w:rFonts w:hAnsi="標楷體" w:hint="eastAsia"/>
          <w:bCs/>
        </w:rPr>
        <w:t>4</w:t>
      </w:r>
      <w:r>
        <w:rPr>
          <w:rFonts w:hAnsi="標楷體" w:hint="eastAsia"/>
          <w:bCs/>
        </w:rPr>
        <w:t>日</w:t>
      </w:r>
    </w:p>
    <w:p w:rsidR="00183059" w:rsidRPr="00CB47A9" w:rsidRDefault="00183059" w:rsidP="00183059">
      <w:pPr>
        <w:pStyle w:val="af0"/>
        <w:kinsoku/>
        <w:autoSpaceDE w:val="0"/>
        <w:spacing w:beforeLines="50" w:before="228"/>
        <w:ind w:left="1020" w:hanging="1020"/>
        <w:rPr>
          <w:rFonts w:hAnsi="標楷體"/>
          <w:bCs/>
        </w:rPr>
      </w:pPr>
    </w:p>
    <w:p w:rsidR="00183059" w:rsidRDefault="00183059" w:rsidP="00183059">
      <w:pPr>
        <w:pStyle w:val="af0"/>
        <w:kinsoku/>
        <w:autoSpaceDE w:val="0"/>
        <w:spacing w:beforeLines="50" w:before="228"/>
        <w:ind w:left="1020" w:hanging="1020"/>
        <w:rPr>
          <w:bCs/>
        </w:rPr>
      </w:pPr>
      <w:proofErr w:type="gramStart"/>
      <w:r>
        <w:rPr>
          <w:rFonts w:hint="eastAsia"/>
          <w:bCs/>
        </w:rPr>
        <w:t>案名</w:t>
      </w:r>
      <w:proofErr w:type="gramEnd"/>
      <w:r>
        <w:rPr>
          <w:rFonts w:hint="eastAsia"/>
          <w:bCs/>
        </w:rPr>
        <w:t>：台糖</w:t>
      </w:r>
      <w:proofErr w:type="gramStart"/>
      <w:r>
        <w:rPr>
          <w:rFonts w:hint="eastAsia"/>
          <w:bCs/>
        </w:rPr>
        <w:t>公司停閉廠</w:t>
      </w:r>
      <w:proofErr w:type="gramEnd"/>
      <w:r>
        <w:rPr>
          <w:rFonts w:hint="eastAsia"/>
          <w:bCs/>
        </w:rPr>
        <w:t>區閒置案</w:t>
      </w:r>
    </w:p>
    <w:p w:rsidR="00183059" w:rsidRPr="00A42C1F" w:rsidRDefault="00183059" w:rsidP="00183059">
      <w:pPr>
        <w:pStyle w:val="2"/>
        <w:numPr>
          <w:ilvl w:val="0"/>
          <w:numId w:val="0"/>
        </w:numPr>
        <w:ind w:left="1361" w:hangingChars="400" w:hanging="1361"/>
      </w:pPr>
      <w:r>
        <w:rPr>
          <w:rFonts w:hint="eastAsia"/>
        </w:rPr>
        <w:t>關鍵字：</w:t>
      </w:r>
      <w:proofErr w:type="gramStart"/>
      <w:r>
        <w:rPr>
          <w:rFonts w:hint="eastAsia"/>
        </w:rPr>
        <w:t>停閉廠</w:t>
      </w:r>
      <w:proofErr w:type="gramEnd"/>
      <w:r>
        <w:rPr>
          <w:rFonts w:hint="eastAsia"/>
        </w:rPr>
        <w:t>區、閒置、</w:t>
      </w:r>
      <w:r w:rsidR="00E701D7">
        <w:rPr>
          <w:rFonts w:hint="eastAsia"/>
        </w:rPr>
        <w:t>活化、</w:t>
      </w:r>
      <w:r>
        <w:rPr>
          <w:rFonts w:hint="eastAsia"/>
        </w:rPr>
        <w:t>文化資產</w:t>
      </w:r>
    </w:p>
    <w:p w:rsidR="00183059" w:rsidRPr="00183059" w:rsidRDefault="00183059" w:rsidP="00183059">
      <w:pPr>
        <w:widowControl/>
        <w:overflowPunct/>
        <w:autoSpaceDE/>
        <w:autoSpaceDN/>
        <w:jc w:val="left"/>
        <w:rPr>
          <w:rFonts w:hAnsi="Arial"/>
          <w:kern w:val="32"/>
          <w:szCs w:val="36"/>
        </w:rPr>
      </w:pPr>
    </w:p>
    <w:sectPr w:rsidR="00183059" w:rsidRPr="00183059" w:rsidSect="0098001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F79" w:rsidRDefault="009C3F79">
      <w:r>
        <w:separator/>
      </w:r>
    </w:p>
  </w:endnote>
  <w:endnote w:type="continuationSeparator" w:id="0">
    <w:p w:rsidR="009C3F79" w:rsidRDefault="009C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æ¨™æ¥·é«”">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037751"/>
      <w:docPartObj>
        <w:docPartGallery w:val="Page Numbers (Bottom of Page)"/>
        <w:docPartUnique/>
      </w:docPartObj>
    </w:sdtPr>
    <w:sdtEndPr>
      <w:rPr>
        <w:sz w:val="24"/>
        <w:szCs w:val="24"/>
      </w:rPr>
    </w:sdtEndPr>
    <w:sdtContent>
      <w:p w:rsidR="00A634EA" w:rsidRPr="00566CDC" w:rsidRDefault="00A634EA">
        <w:pPr>
          <w:pStyle w:val="af3"/>
          <w:jc w:val="center"/>
          <w:rPr>
            <w:sz w:val="24"/>
            <w:szCs w:val="24"/>
          </w:rPr>
        </w:pPr>
        <w:r w:rsidRPr="00566CDC">
          <w:rPr>
            <w:sz w:val="24"/>
            <w:szCs w:val="24"/>
          </w:rPr>
          <w:fldChar w:fldCharType="begin"/>
        </w:r>
        <w:r w:rsidRPr="00566CDC">
          <w:rPr>
            <w:sz w:val="24"/>
            <w:szCs w:val="24"/>
          </w:rPr>
          <w:instrText>PAGE   \* MERGEFORMAT</w:instrText>
        </w:r>
        <w:r w:rsidRPr="00566CDC">
          <w:rPr>
            <w:sz w:val="24"/>
            <w:szCs w:val="24"/>
          </w:rPr>
          <w:fldChar w:fldCharType="separate"/>
        </w:r>
        <w:r w:rsidRPr="00ED71A3">
          <w:rPr>
            <w:noProof/>
            <w:sz w:val="24"/>
            <w:szCs w:val="24"/>
            <w:lang w:val="zh-TW"/>
          </w:rPr>
          <w:t>49</w:t>
        </w:r>
        <w:r w:rsidRPr="00566CDC">
          <w:rPr>
            <w:sz w:val="24"/>
            <w:szCs w:val="24"/>
          </w:rPr>
          <w:fldChar w:fldCharType="end"/>
        </w:r>
      </w:p>
    </w:sdtContent>
  </w:sdt>
  <w:p w:rsidR="00A634EA" w:rsidRDefault="00A634E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F79" w:rsidRDefault="009C3F79">
      <w:r>
        <w:separator/>
      </w:r>
    </w:p>
  </w:footnote>
  <w:footnote w:type="continuationSeparator" w:id="0">
    <w:p w:rsidR="009C3F79" w:rsidRDefault="009C3F79">
      <w:r>
        <w:continuationSeparator/>
      </w:r>
    </w:p>
  </w:footnote>
  <w:footnote w:id="1">
    <w:p w:rsidR="00A634EA" w:rsidRPr="007B111D" w:rsidRDefault="00A634EA" w:rsidP="00086571">
      <w:pPr>
        <w:pStyle w:val="afe"/>
        <w:ind w:left="220" w:hangingChars="100" w:hanging="220"/>
        <w:jc w:val="both"/>
      </w:pPr>
      <w:r>
        <w:rPr>
          <w:rStyle w:val="aff0"/>
        </w:rPr>
        <w:footnoteRef/>
      </w:r>
      <w:r>
        <w:t xml:space="preserve"> </w:t>
      </w:r>
      <w:r>
        <w:rPr>
          <w:rFonts w:hint="eastAsia"/>
        </w:rPr>
        <w:t>審計部110年11月3日</w:t>
      </w:r>
      <w:proofErr w:type="gramStart"/>
      <w:r>
        <w:rPr>
          <w:rFonts w:hint="eastAsia"/>
        </w:rPr>
        <w:t>台審部</w:t>
      </w:r>
      <w:proofErr w:type="gramEnd"/>
      <w:r>
        <w:rPr>
          <w:rFonts w:hint="eastAsia"/>
        </w:rPr>
        <w:t>四字第1100065015號函、台糖公司110年11月30日糖</w:t>
      </w:r>
      <w:proofErr w:type="gramStart"/>
      <w:r>
        <w:rPr>
          <w:rFonts w:hint="eastAsia"/>
        </w:rPr>
        <w:t>會歲字</w:t>
      </w:r>
      <w:proofErr w:type="gramEnd"/>
      <w:r>
        <w:rPr>
          <w:rFonts w:hint="eastAsia"/>
        </w:rPr>
        <w:t>第1107004761號函、文化部110年12月28日文</w:t>
      </w:r>
      <w:proofErr w:type="gramStart"/>
      <w:r>
        <w:rPr>
          <w:rFonts w:hint="eastAsia"/>
        </w:rPr>
        <w:t>授資局蹟</w:t>
      </w:r>
      <w:proofErr w:type="gramEnd"/>
      <w:r>
        <w:rPr>
          <w:rFonts w:hint="eastAsia"/>
        </w:rPr>
        <w:t>字第1103014606號函、嘉義縣政府110年12月21日</w:t>
      </w:r>
      <w:proofErr w:type="gramStart"/>
      <w:r>
        <w:rPr>
          <w:rFonts w:hint="eastAsia"/>
        </w:rPr>
        <w:t>府授文資字</w:t>
      </w:r>
      <w:proofErr w:type="gramEnd"/>
      <w:r>
        <w:rPr>
          <w:rFonts w:hint="eastAsia"/>
        </w:rPr>
        <w:t>第1100299048號函。</w:t>
      </w:r>
    </w:p>
  </w:footnote>
  <w:footnote w:id="2">
    <w:p w:rsidR="00A634EA" w:rsidRPr="00971C0F" w:rsidRDefault="00A634EA" w:rsidP="00535A35">
      <w:pPr>
        <w:pStyle w:val="afe"/>
        <w:ind w:left="220" w:hangingChars="100" w:hanging="220"/>
        <w:jc w:val="both"/>
      </w:pPr>
      <w:r>
        <w:rPr>
          <w:rStyle w:val="aff0"/>
        </w:rPr>
        <w:footnoteRef/>
      </w:r>
      <w:r>
        <w:t xml:space="preserve"> </w:t>
      </w:r>
      <w:r>
        <w:rPr>
          <w:rFonts w:hint="eastAsia"/>
        </w:rPr>
        <w:t>參見薛佳如『台糖</w:t>
      </w:r>
      <w:proofErr w:type="gramStart"/>
      <w:r>
        <w:rPr>
          <w:rFonts w:hint="eastAsia"/>
        </w:rPr>
        <w:t>公司停閉糖廠</w:t>
      </w:r>
      <w:proofErr w:type="gramEnd"/>
      <w:r>
        <w:rPr>
          <w:rFonts w:hint="eastAsia"/>
        </w:rPr>
        <w:t>土地與資產再利用之研究』（國立</w:t>
      </w:r>
      <w:proofErr w:type="gramStart"/>
      <w:r>
        <w:rPr>
          <w:rFonts w:hint="eastAsia"/>
        </w:rPr>
        <w:t>臺</w:t>
      </w:r>
      <w:proofErr w:type="gramEnd"/>
      <w:r>
        <w:rPr>
          <w:rFonts w:hint="eastAsia"/>
        </w:rPr>
        <w:t>北科技大學建築與都市設計研究所碩士論文，96年7月）頁37至43；「陰晴圓缺的臺灣糖業」收錄於『台糖通訊』1</w:t>
      </w:r>
      <w:r>
        <w:t>43</w:t>
      </w:r>
      <w:r>
        <w:rPr>
          <w:rFonts w:hint="eastAsia"/>
        </w:rPr>
        <w:t>卷3期（1</w:t>
      </w:r>
      <w:r>
        <w:t>07</w:t>
      </w:r>
      <w:r>
        <w:rPr>
          <w:rFonts w:hint="eastAsia"/>
        </w:rPr>
        <w:t>年9月）頁5至8。</w:t>
      </w:r>
    </w:p>
  </w:footnote>
  <w:footnote w:id="3">
    <w:p w:rsidR="00A634EA" w:rsidRPr="00DD4C4E" w:rsidRDefault="00A634EA" w:rsidP="00B21F66">
      <w:pPr>
        <w:pStyle w:val="afe"/>
        <w:ind w:left="220" w:hangingChars="100" w:hanging="220"/>
        <w:jc w:val="both"/>
      </w:pPr>
      <w:r>
        <w:rPr>
          <w:rStyle w:val="aff0"/>
        </w:rPr>
        <w:footnoteRef/>
      </w:r>
      <w:r>
        <w:t xml:space="preserve"> </w:t>
      </w:r>
      <w:r>
        <w:rPr>
          <w:rFonts w:hint="eastAsia"/>
        </w:rPr>
        <w:t>待活化</w:t>
      </w:r>
      <w:proofErr w:type="gramStart"/>
      <w:r>
        <w:rPr>
          <w:rFonts w:hint="eastAsia"/>
        </w:rPr>
        <w:t>之停閉建物</w:t>
      </w:r>
      <w:proofErr w:type="gramEnd"/>
      <w:r>
        <w:rPr>
          <w:rFonts w:hint="eastAsia"/>
        </w:rPr>
        <w:t>為：2113-00001麥芽糖工場、2153-00007包裝室、2153-00068包裝室、2154-00004</w:t>
      </w:r>
      <w:proofErr w:type="gramStart"/>
      <w:r>
        <w:rPr>
          <w:rFonts w:hint="eastAsia"/>
        </w:rPr>
        <w:t>蒸煮室</w:t>
      </w:r>
      <w:proofErr w:type="gramEnd"/>
      <w:r>
        <w:rPr>
          <w:rFonts w:hint="eastAsia"/>
        </w:rPr>
        <w:t>、2199-00005冰品工場、2199-00019礦泉水工場。</w:t>
      </w:r>
    </w:p>
  </w:footnote>
  <w:footnote w:id="4">
    <w:p w:rsidR="00A634EA" w:rsidRPr="00314DA1" w:rsidRDefault="00A634EA" w:rsidP="00CD564E">
      <w:pPr>
        <w:pStyle w:val="afe"/>
      </w:pPr>
      <w:r>
        <w:rPr>
          <w:rStyle w:val="aff0"/>
        </w:rPr>
        <w:footnoteRef/>
      </w:r>
      <w:r>
        <w:t xml:space="preserve"> </w:t>
      </w:r>
      <w:r>
        <w:rPr>
          <w:rFonts w:hint="eastAsia"/>
        </w:rPr>
        <w:t>待活化</w:t>
      </w:r>
      <w:proofErr w:type="gramStart"/>
      <w:r>
        <w:rPr>
          <w:rFonts w:hint="eastAsia"/>
        </w:rPr>
        <w:t>之停閉建物</w:t>
      </w:r>
      <w:proofErr w:type="gramEnd"/>
      <w:r>
        <w:rPr>
          <w:rFonts w:hint="eastAsia"/>
        </w:rPr>
        <w:t>為：2101-00017製糖工場、2101-000042煉糖工場。</w:t>
      </w:r>
    </w:p>
  </w:footnote>
  <w:footnote w:id="5">
    <w:p w:rsidR="00A634EA" w:rsidRPr="0072222E" w:rsidRDefault="00A634EA" w:rsidP="00134778">
      <w:pPr>
        <w:pStyle w:val="afe"/>
      </w:pPr>
      <w:r>
        <w:rPr>
          <w:rStyle w:val="aff0"/>
        </w:rPr>
        <w:footnoteRef/>
      </w:r>
      <w:r>
        <w:t xml:space="preserve"> </w:t>
      </w:r>
      <w:r>
        <w:rPr>
          <w:rFonts w:hint="eastAsia"/>
        </w:rPr>
        <w:t>雲林縣政府</w:t>
      </w:r>
      <w:proofErr w:type="gramStart"/>
      <w:r>
        <w:rPr>
          <w:rFonts w:hint="eastAsia"/>
        </w:rPr>
        <w:t>105年7月7日府文資</w:t>
      </w:r>
      <w:proofErr w:type="gramEnd"/>
      <w:r>
        <w:rPr>
          <w:rFonts w:hint="eastAsia"/>
        </w:rPr>
        <w:t>二字第1053806438B號公告。</w:t>
      </w:r>
    </w:p>
  </w:footnote>
  <w:footnote w:id="6">
    <w:p w:rsidR="00A634EA" w:rsidRPr="00864EE3" w:rsidRDefault="00A634EA" w:rsidP="0060712F">
      <w:pPr>
        <w:pStyle w:val="afe"/>
        <w:ind w:left="220" w:hangingChars="100" w:hanging="220"/>
        <w:jc w:val="both"/>
      </w:pPr>
      <w:r>
        <w:rPr>
          <w:rStyle w:val="aff0"/>
        </w:rPr>
        <w:footnoteRef/>
      </w:r>
      <w:r>
        <w:t xml:space="preserve"> </w:t>
      </w:r>
      <w:r>
        <w:rPr>
          <w:rFonts w:hint="eastAsia"/>
        </w:rPr>
        <w:t>待活化</w:t>
      </w:r>
      <w:proofErr w:type="gramStart"/>
      <w:r>
        <w:rPr>
          <w:rFonts w:hint="eastAsia"/>
        </w:rPr>
        <w:t>之停閉建物</w:t>
      </w:r>
      <w:proofErr w:type="gramEnd"/>
      <w:r>
        <w:rPr>
          <w:rFonts w:hint="eastAsia"/>
        </w:rPr>
        <w:t>為：2101-00016製糖工場、2126-00056機械修理工場、2140-00011電氣室、2142-00007石灰室、2142-00007-1焦炭倉庫、2142-00007-2石灰倉庫、2</w:t>
      </w:r>
      <w:r>
        <w:t>146-00045</w:t>
      </w:r>
      <w:proofErr w:type="gramStart"/>
      <w:r>
        <w:rPr>
          <w:rFonts w:hint="eastAsia"/>
        </w:rPr>
        <w:t>硫磺爐室</w:t>
      </w:r>
      <w:proofErr w:type="gramEnd"/>
      <w:r>
        <w:rPr>
          <w:rFonts w:hint="eastAsia"/>
        </w:rPr>
        <w:t>、2147-00002蔗渣打包室、2154-00007</w:t>
      </w:r>
      <w:proofErr w:type="gramStart"/>
      <w:r>
        <w:rPr>
          <w:rFonts w:hint="eastAsia"/>
        </w:rPr>
        <w:t>蒸煮室</w:t>
      </w:r>
      <w:proofErr w:type="gramEnd"/>
      <w:r>
        <w:rPr>
          <w:rFonts w:hint="eastAsia"/>
        </w:rPr>
        <w:t>、2170-00002</w:t>
      </w:r>
      <w:proofErr w:type="gramStart"/>
      <w:r>
        <w:rPr>
          <w:rFonts w:hint="eastAsia"/>
        </w:rPr>
        <w:t>卸車室</w:t>
      </w:r>
      <w:proofErr w:type="gramEnd"/>
      <w:r>
        <w:rPr>
          <w:rFonts w:hint="eastAsia"/>
        </w:rPr>
        <w:t>、2188-00010牽</w:t>
      </w:r>
      <w:proofErr w:type="gramStart"/>
      <w:r>
        <w:rPr>
          <w:rFonts w:hint="eastAsia"/>
        </w:rPr>
        <w:t>車機室</w:t>
      </w:r>
      <w:proofErr w:type="gramEnd"/>
      <w:r>
        <w:rPr>
          <w:rFonts w:hint="eastAsia"/>
        </w:rPr>
        <w:t>、2199-00018控制室。</w:t>
      </w:r>
    </w:p>
  </w:footnote>
  <w:footnote w:id="7">
    <w:p w:rsidR="00A634EA" w:rsidRPr="002663C2" w:rsidRDefault="00A634EA">
      <w:pPr>
        <w:pStyle w:val="afe"/>
      </w:pPr>
      <w:r>
        <w:rPr>
          <w:rStyle w:val="aff0"/>
        </w:rPr>
        <w:footnoteRef/>
      </w:r>
      <w:r>
        <w:t xml:space="preserve"> </w:t>
      </w:r>
      <w:r>
        <w:rPr>
          <w:rFonts w:hint="eastAsia"/>
        </w:rPr>
        <w:t>嘉義縣政府109年8月17日</w:t>
      </w:r>
      <w:proofErr w:type="gramStart"/>
      <w:r>
        <w:rPr>
          <w:rFonts w:hint="eastAsia"/>
        </w:rPr>
        <w:t>府授文資字</w:t>
      </w:r>
      <w:proofErr w:type="gramEnd"/>
      <w:r>
        <w:rPr>
          <w:rFonts w:hint="eastAsia"/>
        </w:rPr>
        <w:t>第1090176318號公告。</w:t>
      </w:r>
    </w:p>
  </w:footnote>
  <w:footnote w:id="8">
    <w:p w:rsidR="00A634EA" w:rsidRPr="00033A96" w:rsidRDefault="00A634EA" w:rsidP="002663C2">
      <w:pPr>
        <w:pStyle w:val="afe"/>
      </w:pPr>
      <w:r>
        <w:rPr>
          <w:rStyle w:val="aff0"/>
        </w:rPr>
        <w:footnoteRef/>
      </w:r>
      <w:r>
        <w:t xml:space="preserve"> </w:t>
      </w:r>
      <w:r>
        <w:rPr>
          <w:rFonts w:hint="eastAsia"/>
        </w:rPr>
        <w:t>待活化</w:t>
      </w:r>
      <w:proofErr w:type="gramStart"/>
      <w:r>
        <w:rPr>
          <w:rFonts w:hint="eastAsia"/>
        </w:rPr>
        <w:t>之停閉建物</w:t>
      </w:r>
      <w:proofErr w:type="gramEnd"/>
      <w:r>
        <w:rPr>
          <w:rFonts w:hint="eastAsia"/>
        </w:rPr>
        <w:t>為：2105-00004飼料工場。</w:t>
      </w:r>
    </w:p>
  </w:footnote>
  <w:footnote w:id="9">
    <w:p w:rsidR="00A634EA" w:rsidRPr="005A4523" w:rsidRDefault="00A634EA" w:rsidP="003F4995">
      <w:pPr>
        <w:pStyle w:val="afe"/>
        <w:ind w:left="220" w:hangingChars="100" w:hanging="220"/>
        <w:jc w:val="both"/>
      </w:pPr>
      <w:r>
        <w:rPr>
          <w:rStyle w:val="aff0"/>
        </w:rPr>
        <w:footnoteRef/>
      </w:r>
      <w:r>
        <w:t xml:space="preserve"> </w:t>
      </w:r>
      <w:proofErr w:type="gramStart"/>
      <w:r>
        <w:rPr>
          <w:rFonts w:hint="eastAsia"/>
        </w:rPr>
        <w:t>臺</w:t>
      </w:r>
      <w:proofErr w:type="gramEnd"/>
      <w:r>
        <w:rPr>
          <w:rFonts w:hint="eastAsia"/>
        </w:rPr>
        <w:t>南市政府原以108年4月9日</w:t>
      </w:r>
      <w:proofErr w:type="gramStart"/>
      <w:r>
        <w:rPr>
          <w:rFonts w:hint="eastAsia"/>
        </w:rPr>
        <w:t>府文資處字</w:t>
      </w:r>
      <w:proofErr w:type="gramEnd"/>
      <w:r>
        <w:rPr>
          <w:rFonts w:hint="eastAsia"/>
        </w:rPr>
        <w:t>第1080376031A號公告登錄為歷史建築，以及其所</w:t>
      </w:r>
      <w:proofErr w:type="gramStart"/>
      <w:r>
        <w:rPr>
          <w:rFonts w:hint="eastAsia"/>
        </w:rPr>
        <w:t>定著</w:t>
      </w:r>
      <w:proofErr w:type="gramEnd"/>
      <w:r>
        <w:rPr>
          <w:rFonts w:hint="eastAsia"/>
        </w:rPr>
        <w:t>土地範圍及面積，</w:t>
      </w:r>
      <w:proofErr w:type="gramStart"/>
      <w:r>
        <w:rPr>
          <w:rFonts w:hint="eastAsia"/>
        </w:rPr>
        <w:t>嗣</w:t>
      </w:r>
      <w:proofErr w:type="gramEnd"/>
      <w:r>
        <w:rPr>
          <w:rFonts w:hint="eastAsia"/>
        </w:rPr>
        <w:t>經台糖公司提起訴願，</w:t>
      </w:r>
      <w:proofErr w:type="gramStart"/>
      <w:r>
        <w:rPr>
          <w:rFonts w:hint="eastAsia"/>
        </w:rPr>
        <w:t>臺</w:t>
      </w:r>
      <w:proofErr w:type="gramEnd"/>
      <w:r>
        <w:rPr>
          <w:rFonts w:hint="eastAsia"/>
        </w:rPr>
        <w:t>南市政府以109年7月16日</w:t>
      </w:r>
      <w:proofErr w:type="gramStart"/>
      <w:r>
        <w:rPr>
          <w:rFonts w:hint="eastAsia"/>
        </w:rPr>
        <w:t>府文資處字</w:t>
      </w:r>
      <w:proofErr w:type="gramEnd"/>
      <w:r>
        <w:rPr>
          <w:rFonts w:hint="eastAsia"/>
        </w:rPr>
        <w:t>第1090694596A號公告，變更歷史建築本體及面積為3,977.48平方公尺，土地</w:t>
      </w:r>
      <w:proofErr w:type="gramStart"/>
      <w:r>
        <w:rPr>
          <w:rFonts w:hint="eastAsia"/>
        </w:rPr>
        <w:t>定著</w:t>
      </w:r>
      <w:proofErr w:type="gramEnd"/>
      <w:r>
        <w:rPr>
          <w:rFonts w:hint="eastAsia"/>
        </w:rPr>
        <w:t>面積為5,910.12平方公尺。</w:t>
      </w:r>
    </w:p>
  </w:footnote>
  <w:footnote w:id="10">
    <w:p w:rsidR="00A634EA" w:rsidRPr="006F3685" w:rsidRDefault="00A634EA" w:rsidP="0060712F">
      <w:pPr>
        <w:pStyle w:val="afe"/>
        <w:ind w:left="220" w:hangingChars="100" w:hanging="220"/>
        <w:jc w:val="both"/>
      </w:pPr>
      <w:r>
        <w:rPr>
          <w:rStyle w:val="aff0"/>
        </w:rPr>
        <w:footnoteRef/>
      </w:r>
      <w:r>
        <w:t xml:space="preserve"> </w:t>
      </w:r>
      <w:r>
        <w:rPr>
          <w:rFonts w:hint="eastAsia"/>
        </w:rPr>
        <w:t>待活化</w:t>
      </w:r>
      <w:proofErr w:type="gramStart"/>
      <w:r>
        <w:rPr>
          <w:rFonts w:hint="eastAsia"/>
        </w:rPr>
        <w:t>之停閉建物</w:t>
      </w:r>
      <w:proofErr w:type="gramEnd"/>
      <w:r>
        <w:rPr>
          <w:rFonts w:hint="eastAsia"/>
        </w:rPr>
        <w:t>為：2101-00028製糖工場、2126-00028機械修理工場、2137-</w:t>
      </w:r>
      <w:proofErr w:type="gramStart"/>
      <w:r>
        <w:rPr>
          <w:rFonts w:hint="eastAsia"/>
        </w:rPr>
        <w:t>00008熔</w:t>
      </w:r>
      <w:proofErr w:type="gramEnd"/>
      <w:r>
        <w:rPr>
          <w:rFonts w:hint="eastAsia"/>
        </w:rPr>
        <w:t>焊工場、2</w:t>
      </w:r>
      <w:r>
        <w:t>142-00015</w:t>
      </w:r>
      <w:r>
        <w:rPr>
          <w:rFonts w:hint="eastAsia"/>
        </w:rPr>
        <w:t>石灰室。</w:t>
      </w:r>
    </w:p>
  </w:footnote>
  <w:footnote w:id="11">
    <w:p w:rsidR="00A634EA" w:rsidRPr="00CD6AFC" w:rsidRDefault="00A634EA" w:rsidP="00F472EF">
      <w:pPr>
        <w:pStyle w:val="afe"/>
      </w:pPr>
      <w:r>
        <w:rPr>
          <w:rStyle w:val="aff0"/>
        </w:rPr>
        <w:footnoteRef/>
      </w:r>
      <w:r>
        <w:t xml:space="preserve"> </w:t>
      </w:r>
      <w:r>
        <w:rPr>
          <w:rFonts w:hint="eastAsia"/>
        </w:rPr>
        <w:t>待活化</w:t>
      </w:r>
      <w:proofErr w:type="gramStart"/>
      <w:r>
        <w:rPr>
          <w:rFonts w:hint="eastAsia"/>
        </w:rPr>
        <w:t>之停閉建物</w:t>
      </w:r>
      <w:proofErr w:type="gramEnd"/>
      <w:r>
        <w:rPr>
          <w:rFonts w:hint="eastAsia"/>
        </w:rPr>
        <w:t>為：2101-00041製糖工場、2142-00030石灰室。</w:t>
      </w:r>
    </w:p>
  </w:footnote>
  <w:footnote w:id="12">
    <w:p w:rsidR="00A634EA" w:rsidRDefault="00A634EA" w:rsidP="001C4B51">
      <w:pPr>
        <w:pStyle w:val="afe"/>
      </w:pPr>
      <w:r>
        <w:rPr>
          <w:rStyle w:val="aff0"/>
        </w:rPr>
        <w:footnoteRef/>
      </w:r>
      <w:r>
        <w:t xml:space="preserve"> </w:t>
      </w:r>
      <w:r>
        <w:rPr>
          <w:rFonts w:hint="eastAsia"/>
        </w:rPr>
        <w:t>台糖公司</w:t>
      </w:r>
      <w:proofErr w:type="gramStart"/>
      <w:r>
        <w:rPr>
          <w:rFonts w:hint="eastAsia"/>
        </w:rPr>
        <w:t>雲嘉區處</w:t>
      </w:r>
      <w:proofErr w:type="gramEnd"/>
      <w:r>
        <w:rPr>
          <w:rFonts w:hint="eastAsia"/>
        </w:rPr>
        <w:t>1</w:t>
      </w:r>
      <w:r>
        <w:t>04</w:t>
      </w:r>
      <w:r>
        <w:rPr>
          <w:rFonts w:hint="eastAsia"/>
        </w:rPr>
        <w:t>年5月2</w:t>
      </w:r>
      <w:r>
        <w:t>0</w:t>
      </w:r>
      <w:r>
        <w:rPr>
          <w:rFonts w:hint="eastAsia"/>
        </w:rPr>
        <w:t>日雲</w:t>
      </w:r>
      <w:proofErr w:type="gramStart"/>
      <w:r>
        <w:rPr>
          <w:rFonts w:hint="eastAsia"/>
        </w:rPr>
        <w:t>嘉靖資字第1</w:t>
      </w:r>
      <w:r>
        <w:t>047803489</w:t>
      </w:r>
      <w:r>
        <w:rPr>
          <w:rFonts w:hint="eastAsia"/>
        </w:rPr>
        <w:t>號</w:t>
      </w:r>
      <w:proofErr w:type="gramEnd"/>
      <w:r>
        <w:rPr>
          <w:rFonts w:hint="eastAsia"/>
        </w:rPr>
        <w:t xml:space="preserve">函。 </w:t>
      </w:r>
    </w:p>
  </w:footnote>
  <w:footnote w:id="13">
    <w:p w:rsidR="00A634EA" w:rsidRDefault="00A634EA" w:rsidP="00E75166">
      <w:pPr>
        <w:pStyle w:val="afe"/>
      </w:pPr>
      <w:r>
        <w:rPr>
          <w:rStyle w:val="aff0"/>
        </w:rPr>
        <w:footnoteRef/>
      </w:r>
      <w:r>
        <w:t xml:space="preserve"> </w:t>
      </w:r>
      <w:r>
        <w:rPr>
          <w:rFonts w:hint="eastAsia"/>
        </w:rPr>
        <w:t>台糖公司</w:t>
      </w:r>
      <w:proofErr w:type="gramStart"/>
      <w:r>
        <w:rPr>
          <w:rFonts w:hint="eastAsia"/>
        </w:rPr>
        <w:t>雲嘉區處</w:t>
      </w:r>
      <w:proofErr w:type="gramEnd"/>
      <w:r>
        <w:rPr>
          <w:rFonts w:hint="eastAsia"/>
        </w:rPr>
        <w:t>1</w:t>
      </w:r>
      <w:r>
        <w:t>07</w:t>
      </w:r>
      <w:r>
        <w:rPr>
          <w:rFonts w:hint="eastAsia"/>
        </w:rPr>
        <w:t>年8月2</w:t>
      </w:r>
      <w:r>
        <w:t>0</w:t>
      </w:r>
      <w:r>
        <w:rPr>
          <w:rFonts w:hint="eastAsia"/>
        </w:rPr>
        <w:t>日雲</w:t>
      </w:r>
      <w:proofErr w:type="gramStart"/>
      <w:r>
        <w:rPr>
          <w:rFonts w:hint="eastAsia"/>
        </w:rPr>
        <w:t>嘉靖資字第1</w:t>
      </w:r>
      <w:r>
        <w:t>077805076</w:t>
      </w:r>
      <w:r>
        <w:rPr>
          <w:rFonts w:hint="eastAsia"/>
        </w:rPr>
        <w:t>號</w:t>
      </w:r>
      <w:proofErr w:type="gramEnd"/>
      <w:r>
        <w:rPr>
          <w:rFonts w:hint="eastAsia"/>
        </w:rPr>
        <w:t>函。</w:t>
      </w:r>
    </w:p>
  </w:footnote>
  <w:footnote w:id="14">
    <w:p w:rsidR="00A634EA" w:rsidRDefault="00A634EA" w:rsidP="00E20685">
      <w:pPr>
        <w:pStyle w:val="afe"/>
      </w:pPr>
      <w:r>
        <w:rPr>
          <w:rStyle w:val="aff0"/>
        </w:rPr>
        <w:footnoteRef/>
      </w:r>
      <w:r>
        <w:t xml:space="preserve"> </w:t>
      </w:r>
      <w:r>
        <w:rPr>
          <w:rFonts w:hint="eastAsia"/>
        </w:rPr>
        <w:t>台糖公司</w:t>
      </w:r>
      <w:proofErr w:type="gramStart"/>
      <w:r>
        <w:rPr>
          <w:rFonts w:hint="eastAsia"/>
        </w:rPr>
        <w:t>雲嘉區處</w:t>
      </w:r>
      <w:proofErr w:type="gramEnd"/>
      <w:r>
        <w:rPr>
          <w:rFonts w:hint="eastAsia"/>
        </w:rPr>
        <w:t>1</w:t>
      </w:r>
      <w:r>
        <w:t>08</w:t>
      </w:r>
      <w:r>
        <w:rPr>
          <w:rFonts w:hint="eastAsia"/>
        </w:rPr>
        <w:t>年1</w:t>
      </w:r>
      <w:r>
        <w:t>1</w:t>
      </w:r>
      <w:r>
        <w:rPr>
          <w:rFonts w:hint="eastAsia"/>
        </w:rPr>
        <w:t>月2</w:t>
      </w:r>
      <w:r>
        <w:t>7</w:t>
      </w:r>
      <w:r>
        <w:rPr>
          <w:rFonts w:hint="eastAsia"/>
        </w:rPr>
        <w:t>日雲</w:t>
      </w:r>
      <w:proofErr w:type="gramStart"/>
      <w:r>
        <w:rPr>
          <w:rFonts w:hint="eastAsia"/>
        </w:rPr>
        <w:t>嘉靖資字第1</w:t>
      </w:r>
      <w:r>
        <w:t>087807606</w:t>
      </w:r>
      <w:r>
        <w:rPr>
          <w:rFonts w:hint="eastAsia"/>
        </w:rPr>
        <w:t>號</w:t>
      </w:r>
      <w:proofErr w:type="gramEnd"/>
      <w:r>
        <w:rPr>
          <w:rFonts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B78504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3"/>
  </w:num>
  <w:num w:numId="22">
    <w:abstractNumId w:val="3"/>
  </w:num>
  <w:num w:numId="23">
    <w:abstractNumId w:val="3"/>
  </w:num>
  <w:num w:numId="24">
    <w:abstractNumId w:val="1"/>
  </w:num>
  <w:num w:numId="25">
    <w:abstractNumId w:val="1"/>
  </w:num>
  <w:num w:numId="26">
    <w:abstractNumId w:val="1"/>
  </w:num>
  <w:num w:numId="27">
    <w:abstractNumId w:val="1"/>
  </w:num>
  <w:num w:numId="28">
    <w:abstractNumId w:val="1"/>
  </w:num>
  <w:num w:numId="29">
    <w:abstractNumId w:val="3"/>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fill="f" fillcolor="white" strokecolor="none [2409]">
      <v:fill color="white" on="f"/>
      <v:stroke dashstyle="1 1" color="none [2409]" weight="6pt" endcap="roun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20"/>
    <w:rsid w:val="000005F4"/>
    <w:rsid w:val="0000278F"/>
    <w:rsid w:val="00003A56"/>
    <w:rsid w:val="00003A57"/>
    <w:rsid w:val="00004116"/>
    <w:rsid w:val="000041F9"/>
    <w:rsid w:val="000044D0"/>
    <w:rsid w:val="00004F45"/>
    <w:rsid w:val="00005C90"/>
    <w:rsid w:val="00005D95"/>
    <w:rsid w:val="00006961"/>
    <w:rsid w:val="00006F01"/>
    <w:rsid w:val="00007A29"/>
    <w:rsid w:val="00007B12"/>
    <w:rsid w:val="00007C46"/>
    <w:rsid w:val="000112BF"/>
    <w:rsid w:val="00011B0B"/>
    <w:rsid w:val="00012233"/>
    <w:rsid w:val="00012E16"/>
    <w:rsid w:val="00012F28"/>
    <w:rsid w:val="000141C0"/>
    <w:rsid w:val="00014ED2"/>
    <w:rsid w:val="0001513E"/>
    <w:rsid w:val="00015DD6"/>
    <w:rsid w:val="00016CCA"/>
    <w:rsid w:val="00016EA9"/>
    <w:rsid w:val="0001707E"/>
    <w:rsid w:val="00017318"/>
    <w:rsid w:val="000221B0"/>
    <w:rsid w:val="000238B5"/>
    <w:rsid w:val="000246F7"/>
    <w:rsid w:val="00026AC2"/>
    <w:rsid w:val="0002706A"/>
    <w:rsid w:val="0002729D"/>
    <w:rsid w:val="000301B8"/>
    <w:rsid w:val="000305B5"/>
    <w:rsid w:val="00030F97"/>
    <w:rsid w:val="0003114D"/>
    <w:rsid w:val="000311EC"/>
    <w:rsid w:val="0003128F"/>
    <w:rsid w:val="000319E2"/>
    <w:rsid w:val="0003271D"/>
    <w:rsid w:val="00032DE3"/>
    <w:rsid w:val="00033A96"/>
    <w:rsid w:val="00036001"/>
    <w:rsid w:val="00036D76"/>
    <w:rsid w:val="000371E0"/>
    <w:rsid w:val="00037738"/>
    <w:rsid w:val="00037941"/>
    <w:rsid w:val="000416AA"/>
    <w:rsid w:val="0004173F"/>
    <w:rsid w:val="00042910"/>
    <w:rsid w:val="00042DD5"/>
    <w:rsid w:val="00044534"/>
    <w:rsid w:val="00044A24"/>
    <w:rsid w:val="00045083"/>
    <w:rsid w:val="000452C7"/>
    <w:rsid w:val="000469F9"/>
    <w:rsid w:val="00047851"/>
    <w:rsid w:val="00051DE6"/>
    <w:rsid w:val="000521DE"/>
    <w:rsid w:val="00053918"/>
    <w:rsid w:val="00053940"/>
    <w:rsid w:val="0005575A"/>
    <w:rsid w:val="00056222"/>
    <w:rsid w:val="000562D3"/>
    <w:rsid w:val="0005786F"/>
    <w:rsid w:val="00057F32"/>
    <w:rsid w:val="00060341"/>
    <w:rsid w:val="00060753"/>
    <w:rsid w:val="00061945"/>
    <w:rsid w:val="000620FC"/>
    <w:rsid w:val="00062A25"/>
    <w:rsid w:val="000636FE"/>
    <w:rsid w:val="00063BD2"/>
    <w:rsid w:val="00063FB2"/>
    <w:rsid w:val="0006553B"/>
    <w:rsid w:val="000655FC"/>
    <w:rsid w:val="00066264"/>
    <w:rsid w:val="0006765F"/>
    <w:rsid w:val="00067720"/>
    <w:rsid w:val="000702B9"/>
    <w:rsid w:val="000710EA"/>
    <w:rsid w:val="00073CB5"/>
    <w:rsid w:val="0007425C"/>
    <w:rsid w:val="00076034"/>
    <w:rsid w:val="0007614F"/>
    <w:rsid w:val="00077248"/>
    <w:rsid w:val="00077553"/>
    <w:rsid w:val="00080CC4"/>
    <w:rsid w:val="00080DF4"/>
    <w:rsid w:val="00081A70"/>
    <w:rsid w:val="000826B0"/>
    <w:rsid w:val="000831B2"/>
    <w:rsid w:val="0008332C"/>
    <w:rsid w:val="00083971"/>
    <w:rsid w:val="00083ED6"/>
    <w:rsid w:val="00084F83"/>
    <w:rsid w:val="000851A2"/>
    <w:rsid w:val="00086571"/>
    <w:rsid w:val="0008669E"/>
    <w:rsid w:val="00086B95"/>
    <w:rsid w:val="00087878"/>
    <w:rsid w:val="0009006F"/>
    <w:rsid w:val="000906C1"/>
    <w:rsid w:val="0009297A"/>
    <w:rsid w:val="00092BC2"/>
    <w:rsid w:val="00092DB1"/>
    <w:rsid w:val="0009352E"/>
    <w:rsid w:val="0009430D"/>
    <w:rsid w:val="00094977"/>
    <w:rsid w:val="0009577A"/>
    <w:rsid w:val="00096B96"/>
    <w:rsid w:val="00097518"/>
    <w:rsid w:val="000A05C7"/>
    <w:rsid w:val="000A136D"/>
    <w:rsid w:val="000A1AB6"/>
    <w:rsid w:val="000A1CFC"/>
    <w:rsid w:val="000A2137"/>
    <w:rsid w:val="000A224B"/>
    <w:rsid w:val="000A26BE"/>
    <w:rsid w:val="000A2CAC"/>
    <w:rsid w:val="000A2F3F"/>
    <w:rsid w:val="000A36B6"/>
    <w:rsid w:val="000A3D7F"/>
    <w:rsid w:val="000A4152"/>
    <w:rsid w:val="000A5078"/>
    <w:rsid w:val="000A5F74"/>
    <w:rsid w:val="000A65ED"/>
    <w:rsid w:val="000B05DC"/>
    <w:rsid w:val="000B070E"/>
    <w:rsid w:val="000B07A5"/>
    <w:rsid w:val="000B0B4A"/>
    <w:rsid w:val="000B1079"/>
    <w:rsid w:val="000B17D0"/>
    <w:rsid w:val="000B1C6E"/>
    <w:rsid w:val="000B279A"/>
    <w:rsid w:val="000B2D07"/>
    <w:rsid w:val="000B3237"/>
    <w:rsid w:val="000B35CE"/>
    <w:rsid w:val="000B37B4"/>
    <w:rsid w:val="000B5D75"/>
    <w:rsid w:val="000B6058"/>
    <w:rsid w:val="000B61D2"/>
    <w:rsid w:val="000B70A7"/>
    <w:rsid w:val="000B73DD"/>
    <w:rsid w:val="000B7523"/>
    <w:rsid w:val="000B7BF7"/>
    <w:rsid w:val="000B7F1E"/>
    <w:rsid w:val="000C00F0"/>
    <w:rsid w:val="000C05D7"/>
    <w:rsid w:val="000C0660"/>
    <w:rsid w:val="000C0AA2"/>
    <w:rsid w:val="000C1624"/>
    <w:rsid w:val="000C1B34"/>
    <w:rsid w:val="000C21B8"/>
    <w:rsid w:val="000C24D0"/>
    <w:rsid w:val="000C2F20"/>
    <w:rsid w:val="000C3568"/>
    <w:rsid w:val="000C3955"/>
    <w:rsid w:val="000C3F29"/>
    <w:rsid w:val="000C495F"/>
    <w:rsid w:val="000C4C74"/>
    <w:rsid w:val="000C4E2A"/>
    <w:rsid w:val="000C6A77"/>
    <w:rsid w:val="000C72D2"/>
    <w:rsid w:val="000D0266"/>
    <w:rsid w:val="000D02E8"/>
    <w:rsid w:val="000D102C"/>
    <w:rsid w:val="000D174C"/>
    <w:rsid w:val="000D1F3D"/>
    <w:rsid w:val="000D2ED5"/>
    <w:rsid w:val="000D302E"/>
    <w:rsid w:val="000D5BD2"/>
    <w:rsid w:val="000D66BD"/>
    <w:rsid w:val="000D69FC"/>
    <w:rsid w:val="000D75A0"/>
    <w:rsid w:val="000E1706"/>
    <w:rsid w:val="000E19F2"/>
    <w:rsid w:val="000E1CB4"/>
    <w:rsid w:val="000E31D2"/>
    <w:rsid w:val="000E3D15"/>
    <w:rsid w:val="000E5C9B"/>
    <w:rsid w:val="000E6431"/>
    <w:rsid w:val="000E743D"/>
    <w:rsid w:val="000F0430"/>
    <w:rsid w:val="000F18D7"/>
    <w:rsid w:val="000F21A5"/>
    <w:rsid w:val="000F2FB2"/>
    <w:rsid w:val="000F383B"/>
    <w:rsid w:val="000F46A1"/>
    <w:rsid w:val="000F5F95"/>
    <w:rsid w:val="000F6509"/>
    <w:rsid w:val="000F6CF8"/>
    <w:rsid w:val="000F7461"/>
    <w:rsid w:val="000F76ED"/>
    <w:rsid w:val="00100943"/>
    <w:rsid w:val="00102B9F"/>
    <w:rsid w:val="001033E4"/>
    <w:rsid w:val="00103A46"/>
    <w:rsid w:val="00103D92"/>
    <w:rsid w:val="00105719"/>
    <w:rsid w:val="0010575A"/>
    <w:rsid w:val="00111B91"/>
    <w:rsid w:val="00112488"/>
    <w:rsid w:val="00112637"/>
    <w:rsid w:val="0011265E"/>
    <w:rsid w:val="00112ABC"/>
    <w:rsid w:val="00113246"/>
    <w:rsid w:val="00113582"/>
    <w:rsid w:val="001136F3"/>
    <w:rsid w:val="00113F04"/>
    <w:rsid w:val="0011441F"/>
    <w:rsid w:val="001151F8"/>
    <w:rsid w:val="00115FBB"/>
    <w:rsid w:val="00117DC6"/>
    <w:rsid w:val="00117F3A"/>
    <w:rsid w:val="0012001E"/>
    <w:rsid w:val="00120389"/>
    <w:rsid w:val="00120437"/>
    <w:rsid w:val="00120BB2"/>
    <w:rsid w:val="00121225"/>
    <w:rsid w:val="001212B1"/>
    <w:rsid w:val="00122495"/>
    <w:rsid w:val="00123B72"/>
    <w:rsid w:val="00124114"/>
    <w:rsid w:val="0012475F"/>
    <w:rsid w:val="00124882"/>
    <w:rsid w:val="00124FD9"/>
    <w:rsid w:val="00126A55"/>
    <w:rsid w:val="0012712D"/>
    <w:rsid w:val="00127903"/>
    <w:rsid w:val="00130957"/>
    <w:rsid w:val="0013133B"/>
    <w:rsid w:val="00131B3D"/>
    <w:rsid w:val="00132F9C"/>
    <w:rsid w:val="00133F08"/>
    <w:rsid w:val="001345E6"/>
    <w:rsid w:val="00134778"/>
    <w:rsid w:val="00135301"/>
    <w:rsid w:val="0013545C"/>
    <w:rsid w:val="00135EF2"/>
    <w:rsid w:val="00137426"/>
    <w:rsid w:val="001375FE"/>
    <w:rsid w:val="0013789A"/>
    <w:rsid w:val="001378B0"/>
    <w:rsid w:val="0014146D"/>
    <w:rsid w:val="001417FC"/>
    <w:rsid w:val="00142534"/>
    <w:rsid w:val="001427B1"/>
    <w:rsid w:val="00142E00"/>
    <w:rsid w:val="00143BFE"/>
    <w:rsid w:val="001440BC"/>
    <w:rsid w:val="00144DE2"/>
    <w:rsid w:val="00144F58"/>
    <w:rsid w:val="00144F83"/>
    <w:rsid w:val="001468E1"/>
    <w:rsid w:val="00147197"/>
    <w:rsid w:val="0014731A"/>
    <w:rsid w:val="001524ED"/>
    <w:rsid w:val="00152793"/>
    <w:rsid w:val="00153B7E"/>
    <w:rsid w:val="00153FCD"/>
    <w:rsid w:val="001545A9"/>
    <w:rsid w:val="00154B75"/>
    <w:rsid w:val="00154EE5"/>
    <w:rsid w:val="00156049"/>
    <w:rsid w:val="0015607B"/>
    <w:rsid w:val="00156832"/>
    <w:rsid w:val="00156B71"/>
    <w:rsid w:val="00157596"/>
    <w:rsid w:val="00160157"/>
    <w:rsid w:val="00160805"/>
    <w:rsid w:val="0016261A"/>
    <w:rsid w:val="001637C7"/>
    <w:rsid w:val="0016431C"/>
    <w:rsid w:val="0016480E"/>
    <w:rsid w:val="00164D9C"/>
    <w:rsid w:val="00165487"/>
    <w:rsid w:val="001676F6"/>
    <w:rsid w:val="00167C82"/>
    <w:rsid w:val="00167F03"/>
    <w:rsid w:val="001703E2"/>
    <w:rsid w:val="0017203E"/>
    <w:rsid w:val="00173244"/>
    <w:rsid w:val="0017329B"/>
    <w:rsid w:val="001740D8"/>
    <w:rsid w:val="00174297"/>
    <w:rsid w:val="00175174"/>
    <w:rsid w:val="00175508"/>
    <w:rsid w:val="00177620"/>
    <w:rsid w:val="0018041D"/>
    <w:rsid w:val="00180632"/>
    <w:rsid w:val="00180E06"/>
    <w:rsid w:val="001817B3"/>
    <w:rsid w:val="001817CA"/>
    <w:rsid w:val="0018188A"/>
    <w:rsid w:val="00183014"/>
    <w:rsid w:val="00183059"/>
    <w:rsid w:val="0018351E"/>
    <w:rsid w:val="001845B9"/>
    <w:rsid w:val="00184944"/>
    <w:rsid w:val="0018502C"/>
    <w:rsid w:val="00185D22"/>
    <w:rsid w:val="00185D74"/>
    <w:rsid w:val="00186426"/>
    <w:rsid w:val="00186AC6"/>
    <w:rsid w:val="00187858"/>
    <w:rsid w:val="001908F5"/>
    <w:rsid w:val="00190C15"/>
    <w:rsid w:val="00191751"/>
    <w:rsid w:val="00191956"/>
    <w:rsid w:val="00191C2A"/>
    <w:rsid w:val="00193102"/>
    <w:rsid w:val="00193D37"/>
    <w:rsid w:val="00194E5B"/>
    <w:rsid w:val="0019586D"/>
    <w:rsid w:val="001959C2"/>
    <w:rsid w:val="001965AE"/>
    <w:rsid w:val="00197517"/>
    <w:rsid w:val="0019771B"/>
    <w:rsid w:val="001A0700"/>
    <w:rsid w:val="001A099C"/>
    <w:rsid w:val="001A1939"/>
    <w:rsid w:val="001A22FB"/>
    <w:rsid w:val="001A2505"/>
    <w:rsid w:val="001A4709"/>
    <w:rsid w:val="001A4ABB"/>
    <w:rsid w:val="001A515A"/>
    <w:rsid w:val="001A51E3"/>
    <w:rsid w:val="001A687D"/>
    <w:rsid w:val="001A72ED"/>
    <w:rsid w:val="001A7968"/>
    <w:rsid w:val="001B2E98"/>
    <w:rsid w:val="001B3068"/>
    <w:rsid w:val="001B3193"/>
    <w:rsid w:val="001B3483"/>
    <w:rsid w:val="001B3C1E"/>
    <w:rsid w:val="001B421B"/>
    <w:rsid w:val="001B4494"/>
    <w:rsid w:val="001B4B7B"/>
    <w:rsid w:val="001B5D4B"/>
    <w:rsid w:val="001B60D2"/>
    <w:rsid w:val="001B7ED9"/>
    <w:rsid w:val="001C07DC"/>
    <w:rsid w:val="001C0D8B"/>
    <w:rsid w:val="001C0DA8"/>
    <w:rsid w:val="001C23B2"/>
    <w:rsid w:val="001C31A4"/>
    <w:rsid w:val="001C37FA"/>
    <w:rsid w:val="001C3BCD"/>
    <w:rsid w:val="001C4700"/>
    <w:rsid w:val="001C4B51"/>
    <w:rsid w:val="001C5A03"/>
    <w:rsid w:val="001D00F2"/>
    <w:rsid w:val="001D072C"/>
    <w:rsid w:val="001D077A"/>
    <w:rsid w:val="001D0C50"/>
    <w:rsid w:val="001D1B42"/>
    <w:rsid w:val="001D2209"/>
    <w:rsid w:val="001D32DE"/>
    <w:rsid w:val="001D36FD"/>
    <w:rsid w:val="001D3D44"/>
    <w:rsid w:val="001D488B"/>
    <w:rsid w:val="001D4AD7"/>
    <w:rsid w:val="001D5A7F"/>
    <w:rsid w:val="001D6431"/>
    <w:rsid w:val="001D643C"/>
    <w:rsid w:val="001D7F63"/>
    <w:rsid w:val="001E0255"/>
    <w:rsid w:val="001E07D6"/>
    <w:rsid w:val="001E0D8A"/>
    <w:rsid w:val="001E1542"/>
    <w:rsid w:val="001E2787"/>
    <w:rsid w:val="001E27DB"/>
    <w:rsid w:val="001E3341"/>
    <w:rsid w:val="001E36CA"/>
    <w:rsid w:val="001E4AF3"/>
    <w:rsid w:val="001E4C14"/>
    <w:rsid w:val="001E4F15"/>
    <w:rsid w:val="001E50D6"/>
    <w:rsid w:val="001E6601"/>
    <w:rsid w:val="001E67BA"/>
    <w:rsid w:val="001E74C2"/>
    <w:rsid w:val="001F026C"/>
    <w:rsid w:val="001F0E3A"/>
    <w:rsid w:val="001F11E1"/>
    <w:rsid w:val="001F1586"/>
    <w:rsid w:val="001F1ADB"/>
    <w:rsid w:val="001F20C3"/>
    <w:rsid w:val="001F4EFD"/>
    <w:rsid w:val="001F4F82"/>
    <w:rsid w:val="001F5A48"/>
    <w:rsid w:val="001F6260"/>
    <w:rsid w:val="001F6599"/>
    <w:rsid w:val="001F686C"/>
    <w:rsid w:val="001F6BFB"/>
    <w:rsid w:val="001F7073"/>
    <w:rsid w:val="001F7C3E"/>
    <w:rsid w:val="001F7ED1"/>
    <w:rsid w:val="00200007"/>
    <w:rsid w:val="00200B2F"/>
    <w:rsid w:val="00201E6C"/>
    <w:rsid w:val="00202C54"/>
    <w:rsid w:val="00202CB3"/>
    <w:rsid w:val="002030A5"/>
    <w:rsid w:val="00203131"/>
    <w:rsid w:val="002042CA"/>
    <w:rsid w:val="00204B4C"/>
    <w:rsid w:val="00206162"/>
    <w:rsid w:val="00207E77"/>
    <w:rsid w:val="002101D2"/>
    <w:rsid w:val="00210C9E"/>
    <w:rsid w:val="00210CF9"/>
    <w:rsid w:val="00212E88"/>
    <w:rsid w:val="002130A7"/>
    <w:rsid w:val="002138CD"/>
    <w:rsid w:val="00213930"/>
    <w:rsid w:val="00213C9C"/>
    <w:rsid w:val="00213E50"/>
    <w:rsid w:val="002149E7"/>
    <w:rsid w:val="00214DD6"/>
    <w:rsid w:val="00214F0C"/>
    <w:rsid w:val="00215015"/>
    <w:rsid w:val="00215A5E"/>
    <w:rsid w:val="00217328"/>
    <w:rsid w:val="0022009E"/>
    <w:rsid w:val="00220F9B"/>
    <w:rsid w:val="00222622"/>
    <w:rsid w:val="002227C9"/>
    <w:rsid w:val="00223241"/>
    <w:rsid w:val="00223CE9"/>
    <w:rsid w:val="0022425C"/>
    <w:rsid w:val="002246DE"/>
    <w:rsid w:val="002248BA"/>
    <w:rsid w:val="00225CBA"/>
    <w:rsid w:val="002265D0"/>
    <w:rsid w:val="00227D3C"/>
    <w:rsid w:val="00230F03"/>
    <w:rsid w:val="00230FD1"/>
    <w:rsid w:val="002316A9"/>
    <w:rsid w:val="00232881"/>
    <w:rsid w:val="002334C4"/>
    <w:rsid w:val="00234544"/>
    <w:rsid w:val="00234A6F"/>
    <w:rsid w:val="00235AD9"/>
    <w:rsid w:val="0023788F"/>
    <w:rsid w:val="0024007D"/>
    <w:rsid w:val="00241C82"/>
    <w:rsid w:val="00241E03"/>
    <w:rsid w:val="00242915"/>
    <w:rsid w:val="00242958"/>
    <w:rsid w:val="00243A7A"/>
    <w:rsid w:val="002449CE"/>
    <w:rsid w:val="00244E52"/>
    <w:rsid w:val="00245526"/>
    <w:rsid w:val="00245AB6"/>
    <w:rsid w:val="00246662"/>
    <w:rsid w:val="002466E5"/>
    <w:rsid w:val="002500A9"/>
    <w:rsid w:val="002500EB"/>
    <w:rsid w:val="00250A2F"/>
    <w:rsid w:val="00252BC4"/>
    <w:rsid w:val="0025337E"/>
    <w:rsid w:val="0025355F"/>
    <w:rsid w:val="00254014"/>
    <w:rsid w:val="00254B39"/>
    <w:rsid w:val="00255422"/>
    <w:rsid w:val="002557C5"/>
    <w:rsid w:val="00255DAA"/>
    <w:rsid w:val="0025633F"/>
    <w:rsid w:val="00256E4A"/>
    <w:rsid w:val="00257C56"/>
    <w:rsid w:val="00257E2D"/>
    <w:rsid w:val="00260234"/>
    <w:rsid w:val="00261727"/>
    <w:rsid w:val="00262819"/>
    <w:rsid w:val="002631B7"/>
    <w:rsid w:val="0026366C"/>
    <w:rsid w:val="002641FA"/>
    <w:rsid w:val="00264DFA"/>
    <w:rsid w:val="00264EBB"/>
    <w:rsid w:val="0026504D"/>
    <w:rsid w:val="002652BA"/>
    <w:rsid w:val="00265992"/>
    <w:rsid w:val="00266005"/>
    <w:rsid w:val="002663C2"/>
    <w:rsid w:val="00266BD2"/>
    <w:rsid w:val="0027007D"/>
    <w:rsid w:val="0027040F"/>
    <w:rsid w:val="00270FEE"/>
    <w:rsid w:val="0027143E"/>
    <w:rsid w:val="002715AD"/>
    <w:rsid w:val="00273117"/>
    <w:rsid w:val="00273653"/>
    <w:rsid w:val="00273A2F"/>
    <w:rsid w:val="00273AF9"/>
    <w:rsid w:val="00274833"/>
    <w:rsid w:val="00274874"/>
    <w:rsid w:val="00274DBE"/>
    <w:rsid w:val="00275139"/>
    <w:rsid w:val="0027523E"/>
    <w:rsid w:val="00275EBF"/>
    <w:rsid w:val="00276163"/>
    <w:rsid w:val="00276D36"/>
    <w:rsid w:val="00277447"/>
    <w:rsid w:val="00277720"/>
    <w:rsid w:val="00280986"/>
    <w:rsid w:val="00280999"/>
    <w:rsid w:val="00280CDF"/>
    <w:rsid w:val="00281986"/>
    <w:rsid w:val="00281ECE"/>
    <w:rsid w:val="00282429"/>
    <w:rsid w:val="002831C7"/>
    <w:rsid w:val="0028377F"/>
    <w:rsid w:val="00284047"/>
    <w:rsid w:val="002840C6"/>
    <w:rsid w:val="0028732B"/>
    <w:rsid w:val="00287DE0"/>
    <w:rsid w:val="002908BD"/>
    <w:rsid w:val="0029161F"/>
    <w:rsid w:val="0029405E"/>
    <w:rsid w:val="00294197"/>
    <w:rsid w:val="002948B0"/>
    <w:rsid w:val="00295174"/>
    <w:rsid w:val="0029527E"/>
    <w:rsid w:val="00295822"/>
    <w:rsid w:val="00295A86"/>
    <w:rsid w:val="00296172"/>
    <w:rsid w:val="00296B92"/>
    <w:rsid w:val="002A0AB1"/>
    <w:rsid w:val="002A19E1"/>
    <w:rsid w:val="002A244A"/>
    <w:rsid w:val="002A2C22"/>
    <w:rsid w:val="002A2FD1"/>
    <w:rsid w:val="002A348C"/>
    <w:rsid w:val="002A3657"/>
    <w:rsid w:val="002A47E5"/>
    <w:rsid w:val="002A4B04"/>
    <w:rsid w:val="002A6439"/>
    <w:rsid w:val="002A68BE"/>
    <w:rsid w:val="002A7986"/>
    <w:rsid w:val="002B02EB"/>
    <w:rsid w:val="002B27D1"/>
    <w:rsid w:val="002B2858"/>
    <w:rsid w:val="002B2E9B"/>
    <w:rsid w:val="002B36DA"/>
    <w:rsid w:val="002B3A4E"/>
    <w:rsid w:val="002B3E99"/>
    <w:rsid w:val="002B4959"/>
    <w:rsid w:val="002B4C34"/>
    <w:rsid w:val="002B5082"/>
    <w:rsid w:val="002B64F1"/>
    <w:rsid w:val="002B7D9D"/>
    <w:rsid w:val="002C0602"/>
    <w:rsid w:val="002C0A68"/>
    <w:rsid w:val="002C1CB3"/>
    <w:rsid w:val="002C202B"/>
    <w:rsid w:val="002C252A"/>
    <w:rsid w:val="002C3672"/>
    <w:rsid w:val="002C4C61"/>
    <w:rsid w:val="002C593B"/>
    <w:rsid w:val="002C78CA"/>
    <w:rsid w:val="002D0F61"/>
    <w:rsid w:val="002D1DB6"/>
    <w:rsid w:val="002D2505"/>
    <w:rsid w:val="002D2CF6"/>
    <w:rsid w:val="002D3856"/>
    <w:rsid w:val="002D3C33"/>
    <w:rsid w:val="002D4C81"/>
    <w:rsid w:val="002D5C16"/>
    <w:rsid w:val="002D6B6C"/>
    <w:rsid w:val="002D7A6F"/>
    <w:rsid w:val="002D7D53"/>
    <w:rsid w:val="002D7F16"/>
    <w:rsid w:val="002E2358"/>
    <w:rsid w:val="002E273A"/>
    <w:rsid w:val="002E29B0"/>
    <w:rsid w:val="002E34AB"/>
    <w:rsid w:val="002E358E"/>
    <w:rsid w:val="002E4F78"/>
    <w:rsid w:val="002E5773"/>
    <w:rsid w:val="002E6A68"/>
    <w:rsid w:val="002E72D9"/>
    <w:rsid w:val="002F1726"/>
    <w:rsid w:val="002F2476"/>
    <w:rsid w:val="002F2959"/>
    <w:rsid w:val="002F2BE6"/>
    <w:rsid w:val="002F3DFF"/>
    <w:rsid w:val="002F4DC5"/>
    <w:rsid w:val="002F5E05"/>
    <w:rsid w:val="0030030B"/>
    <w:rsid w:val="003005EB"/>
    <w:rsid w:val="00300E43"/>
    <w:rsid w:val="00301A85"/>
    <w:rsid w:val="00301C65"/>
    <w:rsid w:val="00304AB2"/>
    <w:rsid w:val="0030653E"/>
    <w:rsid w:val="0030690C"/>
    <w:rsid w:val="00307A76"/>
    <w:rsid w:val="00307B56"/>
    <w:rsid w:val="00307BA4"/>
    <w:rsid w:val="00307C64"/>
    <w:rsid w:val="00310642"/>
    <w:rsid w:val="0031089D"/>
    <w:rsid w:val="00310A2F"/>
    <w:rsid w:val="00310ABD"/>
    <w:rsid w:val="0031144B"/>
    <w:rsid w:val="00312B92"/>
    <w:rsid w:val="00313D0F"/>
    <w:rsid w:val="00314C45"/>
    <w:rsid w:val="00314DA1"/>
    <w:rsid w:val="00315389"/>
    <w:rsid w:val="0031559F"/>
    <w:rsid w:val="003157DB"/>
    <w:rsid w:val="00315989"/>
    <w:rsid w:val="00315A16"/>
    <w:rsid w:val="00315EF7"/>
    <w:rsid w:val="003160A9"/>
    <w:rsid w:val="00316C95"/>
    <w:rsid w:val="00316EF4"/>
    <w:rsid w:val="00317053"/>
    <w:rsid w:val="003175D4"/>
    <w:rsid w:val="0031764E"/>
    <w:rsid w:val="003178C3"/>
    <w:rsid w:val="003203D8"/>
    <w:rsid w:val="0032109C"/>
    <w:rsid w:val="0032255E"/>
    <w:rsid w:val="00322B45"/>
    <w:rsid w:val="00323406"/>
    <w:rsid w:val="00323793"/>
    <w:rsid w:val="00323809"/>
    <w:rsid w:val="00323D41"/>
    <w:rsid w:val="0032432B"/>
    <w:rsid w:val="00324958"/>
    <w:rsid w:val="00324E78"/>
    <w:rsid w:val="00325414"/>
    <w:rsid w:val="00327E3B"/>
    <w:rsid w:val="003302F1"/>
    <w:rsid w:val="0033043A"/>
    <w:rsid w:val="00330524"/>
    <w:rsid w:val="00330D32"/>
    <w:rsid w:val="00331AA5"/>
    <w:rsid w:val="00332240"/>
    <w:rsid w:val="003347F3"/>
    <w:rsid w:val="00334AE5"/>
    <w:rsid w:val="0033545D"/>
    <w:rsid w:val="00335684"/>
    <w:rsid w:val="00337E62"/>
    <w:rsid w:val="00340A1D"/>
    <w:rsid w:val="00340AED"/>
    <w:rsid w:val="00341466"/>
    <w:rsid w:val="00342142"/>
    <w:rsid w:val="00343C20"/>
    <w:rsid w:val="00343E18"/>
    <w:rsid w:val="0034470E"/>
    <w:rsid w:val="0034473D"/>
    <w:rsid w:val="00344D96"/>
    <w:rsid w:val="003450E8"/>
    <w:rsid w:val="00345F8C"/>
    <w:rsid w:val="0034642D"/>
    <w:rsid w:val="003473DE"/>
    <w:rsid w:val="00350013"/>
    <w:rsid w:val="00350167"/>
    <w:rsid w:val="0035054E"/>
    <w:rsid w:val="00352A13"/>
    <w:rsid w:val="00352DB0"/>
    <w:rsid w:val="00352F2D"/>
    <w:rsid w:val="00353DEA"/>
    <w:rsid w:val="00355DDE"/>
    <w:rsid w:val="00356AC1"/>
    <w:rsid w:val="00360394"/>
    <w:rsid w:val="0036058F"/>
    <w:rsid w:val="00361063"/>
    <w:rsid w:val="00361BC5"/>
    <w:rsid w:val="003637C0"/>
    <w:rsid w:val="00363F61"/>
    <w:rsid w:val="003648FC"/>
    <w:rsid w:val="00365B0C"/>
    <w:rsid w:val="00366475"/>
    <w:rsid w:val="003672F9"/>
    <w:rsid w:val="00367413"/>
    <w:rsid w:val="00367992"/>
    <w:rsid w:val="00367BA1"/>
    <w:rsid w:val="0037094A"/>
    <w:rsid w:val="00370F6B"/>
    <w:rsid w:val="00371753"/>
    <w:rsid w:val="00371ED3"/>
    <w:rsid w:val="00372FFC"/>
    <w:rsid w:val="003730ED"/>
    <w:rsid w:val="003742B5"/>
    <w:rsid w:val="00374826"/>
    <w:rsid w:val="0037488A"/>
    <w:rsid w:val="00374D37"/>
    <w:rsid w:val="00377117"/>
    <w:rsid w:val="0037728A"/>
    <w:rsid w:val="00377730"/>
    <w:rsid w:val="00377D6B"/>
    <w:rsid w:val="003801A0"/>
    <w:rsid w:val="0038036C"/>
    <w:rsid w:val="00380B7D"/>
    <w:rsid w:val="00380E54"/>
    <w:rsid w:val="00381A99"/>
    <w:rsid w:val="00381BE0"/>
    <w:rsid w:val="003823E8"/>
    <w:rsid w:val="003829C2"/>
    <w:rsid w:val="00382C04"/>
    <w:rsid w:val="003830AF"/>
    <w:rsid w:val="003830B2"/>
    <w:rsid w:val="00384248"/>
    <w:rsid w:val="00384724"/>
    <w:rsid w:val="003855A3"/>
    <w:rsid w:val="00385E2F"/>
    <w:rsid w:val="00386273"/>
    <w:rsid w:val="00386AF5"/>
    <w:rsid w:val="00386BE8"/>
    <w:rsid w:val="00387621"/>
    <w:rsid w:val="003877EB"/>
    <w:rsid w:val="003907C9"/>
    <w:rsid w:val="003908E8"/>
    <w:rsid w:val="003919B7"/>
    <w:rsid w:val="00391D57"/>
    <w:rsid w:val="00391FFB"/>
    <w:rsid w:val="00392292"/>
    <w:rsid w:val="00392C62"/>
    <w:rsid w:val="0039342D"/>
    <w:rsid w:val="00393949"/>
    <w:rsid w:val="00393B0E"/>
    <w:rsid w:val="00393F67"/>
    <w:rsid w:val="00394506"/>
    <w:rsid w:val="00394ABD"/>
    <w:rsid w:val="00394F45"/>
    <w:rsid w:val="003950CC"/>
    <w:rsid w:val="003973C7"/>
    <w:rsid w:val="003978C1"/>
    <w:rsid w:val="003A0C67"/>
    <w:rsid w:val="003A23B8"/>
    <w:rsid w:val="003A339E"/>
    <w:rsid w:val="003A4223"/>
    <w:rsid w:val="003A4544"/>
    <w:rsid w:val="003A4698"/>
    <w:rsid w:val="003A49F9"/>
    <w:rsid w:val="003A50BF"/>
    <w:rsid w:val="003A5927"/>
    <w:rsid w:val="003A5F6A"/>
    <w:rsid w:val="003B02BB"/>
    <w:rsid w:val="003B0D04"/>
    <w:rsid w:val="003B1017"/>
    <w:rsid w:val="003B1E6F"/>
    <w:rsid w:val="003B35E9"/>
    <w:rsid w:val="003B3C07"/>
    <w:rsid w:val="003B3D89"/>
    <w:rsid w:val="003B55FC"/>
    <w:rsid w:val="003B564C"/>
    <w:rsid w:val="003B59CF"/>
    <w:rsid w:val="003B6081"/>
    <w:rsid w:val="003B6775"/>
    <w:rsid w:val="003B6C1D"/>
    <w:rsid w:val="003B76CA"/>
    <w:rsid w:val="003C062A"/>
    <w:rsid w:val="003C2711"/>
    <w:rsid w:val="003C2E30"/>
    <w:rsid w:val="003C3CCD"/>
    <w:rsid w:val="003C3F0C"/>
    <w:rsid w:val="003C5FE2"/>
    <w:rsid w:val="003D05FB"/>
    <w:rsid w:val="003D0910"/>
    <w:rsid w:val="003D18EA"/>
    <w:rsid w:val="003D1B16"/>
    <w:rsid w:val="003D2593"/>
    <w:rsid w:val="003D2681"/>
    <w:rsid w:val="003D2975"/>
    <w:rsid w:val="003D34A3"/>
    <w:rsid w:val="003D393C"/>
    <w:rsid w:val="003D45BF"/>
    <w:rsid w:val="003D4AD9"/>
    <w:rsid w:val="003D4DBB"/>
    <w:rsid w:val="003D4E2C"/>
    <w:rsid w:val="003D508A"/>
    <w:rsid w:val="003D537F"/>
    <w:rsid w:val="003D6FC7"/>
    <w:rsid w:val="003D7B75"/>
    <w:rsid w:val="003D7D1D"/>
    <w:rsid w:val="003E0208"/>
    <w:rsid w:val="003E04FD"/>
    <w:rsid w:val="003E14E3"/>
    <w:rsid w:val="003E2D11"/>
    <w:rsid w:val="003E3A28"/>
    <w:rsid w:val="003E4614"/>
    <w:rsid w:val="003E4B57"/>
    <w:rsid w:val="003E606A"/>
    <w:rsid w:val="003E6687"/>
    <w:rsid w:val="003E7196"/>
    <w:rsid w:val="003F019D"/>
    <w:rsid w:val="003F0AC6"/>
    <w:rsid w:val="003F1C45"/>
    <w:rsid w:val="003F2542"/>
    <w:rsid w:val="003F27E1"/>
    <w:rsid w:val="003F2B39"/>
    <w:rsid w:val="003F34AD"/>
    <w:rsid w:val="003F437A"/>
    <w:rsid w:val="003F4995"/>
    <w:rsid w:val="003F58F1"/>
    <w:rsid w:val="003F5C2B"/>
    <w:rsid w:val="003F605A"/>
    <w:rsid w:val="003F6256"/>
    <w:rsid w:val="003F7391"/>
    <w:rsid w:val="0040049E"/>
    <w:rsid w:val="00400A7C"/>
    <w:rsid w:val="00400B85"/>
    <w:rsid w:val="004017B4"/>
    <w:rsid w:val="00402089"/>
    <w:rsid w:val="00402240"/>
    <w:rsid w:val="004023E9"/>
    <w:rsid w:val="0040454A"/>
    <w:rsid w:val="00404FCD"/>
    <w:rsid w:val="00405EEA"/>
    <w:rsid w:val="0040664F"/>
    <w:rsid w:val="00406C6E"/>
    <w:rsid w:val="0041389E"/>
    <w:rsid w:val="00413D66"/>
    <w:rsid w:val="00413F83"/>
    <w:rsid w:val="0041467F"/>
    <w:rsid w:val="0041490C"/>
    <w:rsid w:val="00414E3C"/>
    <w:rsid w:val="004156D4"/>
    <w:rsid w:val="00415DA1"/>
    <w:rsid w:val="00416158"/>
    <w:rsid w:val="00416191"/>
    <w:rsid w:val="00416574"/>
    <w:rsid w:val="00416721"/>
    <w:rsid w:val="00416DB3"/>
    <w:rsid w:val="0042155B"/>
    <w:rsid w:val="00421963"/>
    <w:rsid w:val="00421EF0"/>
    <w:rsid w:val="004224FA"/>
    <w:rsid w:val="00422673"/>
    <w:rsid w:val="00423D07"/>
    <w:rsid w:val="0042404C"/>
    <w:rsid w:val="00424600"/>
    <w:rsid w:val="00424A8C"/>
    <w:rsid w:val="0042531A"/>
    <w:rsid w:val="0042577F"/>
    <w:rsid w:val="00426BBD"/>
    <w:rsid w:val="00427936"/>
    <w:rsid w:val="00430D0E"/>
    <w:rsid w:val="00431538"/>
    <w:rsid w:val="004322E2"/>
    <w:rsid w:val="0043336A"/>
    <w:rsid w:val="004336D6"/>
    <w:rsid w:val="0043459C"/>
    <w:rsid w:val="00434AD2"/>
    <w:rsid w:val="00435033"/>
    <w:rsid w:val="00435F06"/>
    <w:rsid w:val="00440358"/>
    <w:rsid w:val="004411A2"/>
    <w:rsid w:val="00442A55"/>
    <w:rsid w:val="0044346F"/>
    <w:rsid w:val="004445ED"/>
    <w:rsid w:val="004460EA"/>
    <w:rsid w:val="00450328"/>
    <w:rsid w:val="00450CBE"/>
    <w:rsid w:val="0045263C"/>
    <w:rsid w:val="00452FEA"/>
    <w:rsid w:val="00453CBF"/>
    <w:rsid w:val="00453FF6"/>
    <w:rsid w:val="00454643"/>
    <w:rsid w:val="00456B84"/>
    <w:rsid w:val="004578B1"/>
    <w:rsid w:val="00457965"/>
    <w:rsid w:val="00461076"/>
    <w:rsid w:val="0046179E"/>
    <w:rsid w:val="00461C8E"/>
    <w:rsid w:val="004629C8"/>
    <w:rsid w:val="0046520A"/>
    <w:rsid w:val="00465766"/>
    <w:rsid w:val="004663B8"/>
    <w:rsid w:val="004672AB"/>
    <w:rsid w:val="004714FE"/>
    <w:rsid w:val="004729FD"/>
    <w:rsid w:val="0047441D"/>
    <w:rsid w:val="00474FCE"/>
    <w:rsid w:val="0047564C"/>
    <w:rsid w:val="00475B4C"/>
    <w:rsid w:val="00476B82"/>
    <w:rsid w:val="00476FFB"/>
    <w:rsid w:val="00477BAA"/>
    <w:rsid w:val="00477CC7"/>
    <w:rsid w:val="00477EBF"/>
    <w:rsid w:val="00481686"/>
    <w:rsid w:val="00481A49"/>
    <w:rsid w:val="004840F0"/>
    <w:rsid w:val="00486D75"/>
    <w:rsid w:val="00487C67"/>
    <w:rsid w:val="00487F2E"/>
    <w:rsid w:val="00490888"/>
    <w:rsid w:val="00493102"/>
    <w:rsid w:val="0049478F"/>
    <w:rsid w:val="00494D8B"/>
    <w:rsid w:val="00494EAC"/>
    <w:rsid w:val="00495053"/>
    <w:rsid w:val="0049765B"/>
    <w:rsid w:val="00497904"/>
    <w:rsid w:val="004A00B6"/>
    <w:rsid w:val="004A1F59"/>
    <w:rsid w:val="004A29BE"/>
    <w:rsid w:val="004A3221"/>
    <w:rsid w:val="004A3225"/>
    <w:rsid w:val="004A331A"/>
    <w:rsid w:val="004A33EE"/>
    <w:rsid w:val="004A371A"/>
    <w:rsid w:val="004A3AA8"/>
    <w:rsid w:val="004A7A0B"/>
    <w:rsid w:val="004A7FBD"/>
    <w:rsid w:val="004B0304"/>
    <w:rsid w:val="004B098E"/>
    <w:rsid w:val="004B13C7"/>
    <w:rsid w:val="004B13E4"/>
    <w:rsid w:val="004B24FC"/>
    <w:rsid w:val="004B2937"/>
    <w:rsid w:val="004B2B5F"/>
    <w:rsid w:val="004B31F4"/>
    <w:rsid w:val="004B4301"/>
    <w:rsid w:val="004B552D"/>
    <w:rsid w:val="004B6C66"/>
    <w:rsid w:val="004B778F"/>
    <w:rsid w:val="004B7996"/>
    <w:rsid w:val="004B7B66"/>
    <w:rsid w:val="004C0609"/>
    <w:rsid w:val="004C1439"/>
    <w:rsid w:val="004C2686"/>
    <w:rsid w:val="004C390F"/>
    <w:rsid w:val="004C4275"/>
    <w:rsid w:val="004C5486"/>
    <w:rsid w:val="004C5681"/>
    <w:rsid w:val="004C692F"/>
    <w:rsid w:val="004C78F1"/>
    <w:rsid w:val="004C7AA0"/>
    <w:rsid w:val="004D0E3F"/>
    <w:rsid w:val="004D141F"/>
    <w:rsid w:val="004D26EE"/>
    <w:rsid w:val="004D2742"/>
    <w:rsid w:val="004D2B78"/>
    <w:rsid w:val="004D2EDC"/>
    <w:rsid w:val="004D31C7"/>
    <w:rsid w:val="004D3792"/>
    <w:rsid w:val="004D3B6C"/>
    <w:rsid w:val="004D442D"/>
    <w:rsid w:val="004D4975"/>
    <w:rsid w:val="004D56B3"/>
    <w:rsid w:val="004D6310"/>
    <w:rsid w:val="004D64E1"/>
    <w:rsid w:val="004E0062"/>
    <w:rsid w:val="004E03CA"/>
    <w:rsid w:val="004E05A1"/>
    <w:rsid w:val="004E06A5"/>
    <w:rsid w:val="004E12BB"/>
    <w:rsid w:val="004E1E8D"/>
    <w:rsid w:val="004E375A"/>
    <w:rsid w:val="004E635C"/>
    <w:rsid w:val="004E664C"/>
    <w:rsid w:val="004E6BC2"/>
    <w:rsid w:val="004F00D0"/>
    <w:rsid w:val="004F0D29"/>
    <w:rsid w:val="004F292D"/>
    <w:rsid w:val="004F2F9E"/>
    <w:rsid w:val="004F3460"/>
    <w:rsid w:val="004F472A"/>
    <w:rsid w:val="004F5E57"/>
    <w:rsid w:val="004F6710"/>
    <w:rsid w:val="004F6F06"/>
    <w:rsid w:val="004F73F9"/>
    <w:rsid w:val="005003C2"/>
    <w:rsid w:val="00500C3E"/>
    <w:rsid w:val="00501849"/>
    <w:rsid w:val="005021CD"/>
    <w:rsid w:val="0050236F"/>
    <w:rsid w:val="00502849"/>
    <w:rsid w:val="00502B64"/>
    <w:rsid w:val="00503240"/>
    <w:rsid w:val="00504334"/>
    <w:rsid w:val="0050498D"/>
    <w:rsid w:val="00504B53"/>
    <w:rsid w:val="00505490"/>
    <w:rsid w:val="00505F84"/>
    <w:rsid w:val="0050671F"/>
    <w:rsid w:val="00506EAD"/>
    <w:rsid w:val="00507C92"/>
    <w:rsid w:val="005104D7"/>
    <w:rsid w:val="00510B9E"/>
    <w:rsid w:val="005110A8"/>
    <w:rsid w:val="005125C5"/>
    <w:rsid w:val="00514A70"/>
    <w:rsid w:val="00514A79"/>
    <w:rsid w:val="00515183"/>
    <w:rsid w:val="00515B31"/>
    <w:rsid w:val="00515DE7"/>
    <w:rsid w:val="00516571"/>
    <w:rsid w:val="00516D22"/>
    <w:rsid w:val="00517319"/>
    <w:rsid w:val="00521168"/>
    <w:rsid w:val="00521EF7"/>
    <w:rsid w:val="00522D54"/>
    <w:rsid w:val="00522F59"/>
    <w:rsid w:val="00523413"/>
    <w:rsid w:val="00523E7B"/>
    <w:rsid w:val="0052415E"/>
    <w:rsid w:val="005253F2"/>
    <w:rsid w:val="0052565A"/>
    <w:rsid w:val="0052571C"/>
    <w:rsid w:val="0052650F"/>
    <w:rsid w:val="00526EEA"/>
    <w:rsid w:val="00527B80"/>
    <w:rsid w:val="00530B44"/>
    <w:rsid w:val="00530DCC"/>
    <w:rsid w:val="00531840"/>
    <w:rsid w:val="00531879"/>
    <w:rsid w:val="00531A24"/>
    <w:rsid w:val="00532683"/>
    <w:rsid w:val="00532905"/>
    <w:rsid w:val="005333D3"/>
    <w:rsid w:val="005341FB"/>
    <w:rsid w:val="005356A1"/>
    <w:rsid w:val="005356E4"/>
    <w:rsid w:val="00535A35"/>
    <w:rsid w:val="00536BC2"/>
    <w:rsid w:val="00537CAA"/>
    <w:rsid w:val="00540BE8"/>
    <w:rsid w:val="00541EB0"/>
    <w:rsid w:val="005425E1"/>
    <w:rsid w:val="005427C5"/>
    <w:rsid w:val="00542C91"/>
    <w:rsid w:val="00542CF6"/>
    <w:rsid w:val="0054302E"/>
    <w:rsid w:val="00544375"/>
    <w:rsid w:val="0054471C"/>
    <w:rsid w:val="0054689A"/>
    <w:rsid w:val="00546E87"/>
    <w:rsid w:val="00547FAE"/>
    <w:rsid w:val="0055055F"/>
    <w:rsid w:val="00550674"/>
    <w:rsid w:val="00550F2F"/>
    <w:rsid w:val="0055317A"/>
    <w:rsid w:val="005534B8"/>
    <w:rsid w:val="0055367B"/>
    <w:rsid w:val="00553C03"/>
    <w:rsid w:val="00553C8D"/>
    <w:rsid w:val="00553E7A"/>
    <w:rsid w:val="00554D35"/>
    <w:rsid w:val="00555D08"/>
    <w:rsid w:val="005570C6"/>
    <w:rsid w:val="005577C4"/>
    <w:rsid w:val="00557D08"/>
    <w:rsid w:val="00557E1B"/>
    <w:rsid w:val="00560421"/>
    <w:rsid w:val="0056084A"/>
    <w:rsid w:val="00560C96"/>
    <w:rsid w:val="00562DB2"/>
    <w:rsid w:val="005632FF"/>
    <w:rsid w:val="00563692"/>
    <w:rsid w:val="00564155"/>
    <w:rsid w:val="00564317"/>
    <w:rsid w:val="00565354"/>
    <w:rsid w:val="00566CDC"/>
    <w:rsid w:val="005672C2"/>
    <w:rsid w:val="00567345"/>
    <w:rsid w:val="00570655"/>
    <w:rsid w:val="00570BEB"/>
    <w:rsid w:val="00571679"/>
    <w:rsid w:val="00571AB1"/>
    <w:rsid w:val="0057246D"/>
    <w:rsid w:val="005725DF"/>
    <w:rsid w:val="005728DB"/>
    <w:rsid w:val="00572BDF"/>
    <w:rsid w:val="00572D29"/>
    <w:rsid w:val="005735AF"/>
    <w:rsid w:val="00573A7D"/>
    <w:rsid w:val="00573B8B"/>
    <w:rsid w:val="0057427E"/>
    <w:rsid w:val="005745FC"/>
    <w:rsid w:val="00575469"/>
    <w:rsid w:val="0057560D"/>
    <w:rsid w:val="00576B9F"/>
    <w:rsid w:val="00577734"/>
    <w:rsid w:val="00577BF3"/>
    <w:rsid w:val="00581AD8"/>
    <w:rsid w:val="00582735"/>
    <w:rsid w:val="00582822"/>
    <w:rsid w:val="00583A06"/>
    <w:rsid w:val="005844E7"/>
    <w:rsid w:val="00585612"/>
    <w:rsid w:val="005862BE"/>
    <w:rsid w:val="005879FA"/>
    <w:rsid w:val="00590137"/>
    <w:rsid w:val="005908B8"/>
    <w:rsid w:val="005909D6"/>
    <w:rsid w:val="00591A55"/>
    <w:rsid w:val="00592E19"/>
    <w:rsid w:val="00593437"/>
    <w:rsid w:val="0059512E"/>
    <w:rsid w:val="00595288"/>
    <w:rsid w:val="005960B2"/>
    <w:rsid w:val="0059694B"/>
    <w:rsid w:val="00596A0D"/>
    <w:rsid w:val="00597668"/>
    <w:rsid w:val="005A08C9"/>
    <w:rsid w:val="005A3F8A"/>
    <w:rsid w:val="005A4523"/>
    <w:rsid w:val="005A6B33"/>
    <w:rsid w:val="005A6D59"/>
    <w:rsid w:val="005A6DD2"/>
    <w:rsid w:val="005A7C4E"/>
    <w:rsid w:val="005B337B"/>
    <w:rsid w:val="005B3782"/>
    <w:rsid w:val="005B427C"/>
    <w:rsid w:val="005B59DE"/>
    <w:rsid w:val="005B63DE"/>
    <w:rsid w:val="005B6ED7"/>
    <w:rsid w:val="005B73A1"/>
    <w:rsid w:val="005B7502"/>
    <w:rsid w:val="005B7633"/>
    <w:rsid w:val="005B7D09"/>
    <w:rsid w:val="005C039F"/>
    <w:rsid w:val="005C09C0"/>
    <w:rsid w:val="005C0AF6"/>
    <w:rsid w:val="005C2294"/>
    <w:rsid w:val="005C385D"/>
    <w:rsid w:val="005C3C47"/>
    <w:rsid w:val="005C426F"/>
    <w:rsid w:val="005C4290"/>
    <w:rsid w:val="005C463A"/>
    <w:rsid w:val="005C4D24"/>
    <w:rsid w:val="005C50F2"/>
    <w:rsid w:val="005C5C72"/>
    <w:rsid w:val="005C5F65"/>
    <w:rsid w:val="005C77B6"/>
    <w:rsid w:val="005C77F4"/>
    <w:rsid w:val="005C7980"/>
    <w:rsid w:val="005C7EB6"/>
    <w:rsid w:val="005C7FBA"/>
    <w:rsid w:val="005D18B5"/>
    <w:rsid w:val="005D2449"/>
    <w:rsid w:val="005D3398"/>
    <w:rsid w:val="005D34C9"/>
    <w:rsid w:val="005D3AF6"/>
    <w:rsid w:val="005D3B20"/>
    <w:rsid w:val="005D3EC2"/>
    <w:rsid w:val="005D472A"/>
    <w:rsid w:val="005D49DD"/>
    <w:rsid w:val="005D5848"/>
    <w:rsid w:val="005D7AF8"/>
    <w:rsid w:val="005D7F85"/>
    <w:rsid w:val="005E0191"/>
    <w:rsid w:val="005E069D"/>
    <w:rsid w:val="005E09FB"/>
    <w:rsid w:val="005E1129"/>
    <w:rsid w:val="005E1D4D"/>
    <w:rsid w:val="005E2C65"/>
    <w:rsid w:val="005E321C"/>
    <w:rsid w:val="005E37A5"/>
    <w:rsid w:val="005E3E04"/>
    <w:rsid w:val="005E4759"/>
    <w:rsid w:val="005E53D9"/>
    <w:rsid w:val="005E5C68"/>
    <w:rsid w:val="005E65C0"/>
    <w:rsid w:val="005E6EB3"/>
    <w:rsid w:val="005F0390"/>
    <w:rsid w:val="005F3C08"/>
    <w:rsid w:val="005F3F7F"/>
    <w:rsid w:val="005F4206"/>
    <w:rsid w:val="005F4579"/>
    <w:rsid w:val="005F5A84"/>
    <w:rsid w:val="005F5D23"/>
    <w:rsid w:val="005F6E65"/>
    <w:rsid w:val="00600AF5"/>
    <w:rsid w:val="00602DFA"/>
    <w:rsid w:val="00603922"/>
    <w:rsid w:val="0060417F"/>
    <w:rsid w:val="00604579"/>
    <w:rsid w:val="00604CCB"/>
    <w:rsid w:val="00606AEC"/>
    <w:rsid w:val="0060712F"/>
    <w:rsid w:val="006072CD"/>
    <w:rsid w:val="00607607"/>
    <w:rsid w:val="00607CE0"/>
    <w:rsid w:val="00610A13"/>
    <w:rsid w:val="00612023"/>
    <w:rsid w:val="0061251A"/>
    <w:rsid w:val="00612FD2"/>
    <w:rsid w:val="006140DA"/>
    <w:rsid w:val="00614190"/>
    <w:rsid w:val="0061453E"/>
    <w:rsid w:val="0061467A"/>
    <w:rsid w:val="00614B8D"/>
    <w:rsid w:val="006163E7"/>
    <w:rsid w:val="0062094B"/>
    <w:rsid w:val="006221D7"/>
    <w:rsid w:val="00622A99"/>
    <w:rsid w:val="00622E67"/>
    <w:rsid w:val="006241B2"/>
    <w:rsid w:val="00626B57"/>
    <w:rsid w:val="00626EDC"/>
    <w:rsid w:val="00627C2D"/>
    <w:rsid w:val="00627DB7"/>
    <w:rsid w:val="00630EE0"/>
    <w:rsid w:val="0063130D"/>
    <w:rsid w:val="00632EFE"/>
    <w:rsid w:val="00633475"/>
    <w:rsid w:val="00634D25"/>
    <w:rsid w:val="00634D5E"/>
    <w:rsid w:val="006353B3"/>
    <w:rsid w:val="00635CA5"/>
    <w:rsid w:val="00636122"/>
    <w:rsid w:val="00636213"/>
    <w:rsid w:val="00636D4C"/>
    <w:rsid w:val="006372AB"/>
    <w:rsid w:val="00640359"/>
    <w:rsid w:val="00640A08"/>
    <w:rsid w:val="00640DE6"/>
    <w:rsid w:val="00641A35"/>
    <w:rsid w:val="00642472"/>
    <w:rsid w:val="00642DE0"/>
    <w:rsid w:val="00643974"/>
    <w:rsid w:val="00644402"/>
    <w:rsid w:val="006463F1"/>
    <w:rsid w:val="0064662C"/>
    <w:rsid w:val="006470EC"/>
    <w:rsid w:val="00647B43"/>
    <w:rsid w:val="0065098C"/>
    <w:rsid w:val="00650C83"/>
    <w:rsid w:val="00650ECA"/>
    <w:rsid w:val="00651379"/>
    <w:rsid w:val="006529AE"/>
    <w:rsid w:val="006536DF"/>
    <w:rsid w:val="006542D6"/>
    <w:rsid w:val="0065452C"/>
    <w:rsid w:val="00654EA6"/>
    <w:rsid w:val="006550E4"/>
    <w:rsid w:val="0065598E"/>
    <w:rsid w:val="00655AF2"/>
    <w:rsid w:val="00655BC5"/>
    <w:rsid w:val="00656714"/>
    <w:rsid w:val="0065685B"/>
    <w:rsid w:val="006568BE"/>
    <w:rsid w:val="0066025D"/>
    <w:rsid w:val="006607F2"/>
    <w:rsid w:val="0066091A"/>
    <w:rsid w:val="00661DEA"/>
    <w:rsid w:val="00662039"/>
    <w:rsid w:val="00662DCE"/>
    <w:rsid w:val="006638E4"/>
    <w:rsid w:val="006646B4"/>
    <w:rsid w:val="00664CDA"/>
    <w:rsid w:val="00664D74"/>
    <w:rsid w:val="0066578B"/>
    <w:rsid w:val="006660EC"/>
    <w:rsid w:val="00667715"/>
    <w:rsid w:val="006700E9"/>
    <w:rsid w:val="00670143"/>
    <w:rsid w:val="00670227"/>
    <w:rsid w:val="00670313"/>
    <w:rsid w:val="00670ED5"/>
    <w:rsid w:val="00671A49"/>
    <w:rsid w:val="00671EB7"/>
    <w:rsid w:val="00673BED"/>
    <w:rsid w:val="00673E03"/>
    <w:rsid w:val="006773EC"/>
    <w:rsid w:val="00680504"/>
    <w:rsid w:val="00681CD9"/>
    <w:rsid w:val="0068359C"/>
    <w:rsid w:val="00683680"/>
    <w:rsid w:val="00683E14"/>
    <w:rsid w:val="00683E30"/>
    <w:rsid w:val="00684712"/>
    <w:rsid w:val="0068471B"/>
    <w:rsid w:val="006847B5"/>
    <w:rsid w:val="00687024"/>
    <w:rsid w:val="006871CE"/>
    <w:rsid w:val="00687BCD"/>
    <w:rsid w:val="006902FF"/>
    <w:rsid w:val="00690472"/>
    <w:rsid w:val="0069266F"/>
    <w:rsid w:val="00694319"/>
    <w:rsid w:val="00694C06"/>
    <w:rsid w:val="0069584D"/>
    <w:rsid w:val="00695881"/>
    <w:rsid w:val="00695E22"/>
    <w:rsid w:val="006966DA"/>
    <w:rsid w:val="006968BB"/>
    <w:rsid w:val="00696E80"/>
    <w:rsid w:val="006A0226"/>
    <w:rsid w:val="006A133A"/>
    <w:rsid w:val="006A15D7"/>
    <w:rsid w:val="006A18B4"/>
    <w:rsid w:val="006A1D2F"/>
    <w:rsid w:val="006A4A95"/>
    <w:rsid w:val="006A6485"/>
    <w:rsid w:val="006A652C"/>
    <w:rsid w:val="006A666F"/>
    <w:rsid w:val="006A696A"/>
    <w:rsid w:val="006B0CA1"/>
    <w:rsid w:val="006B1986"/>
    <w:rsid w:val="006B1A17"/>
    <w:rsid w:val="006B20B2"/>
    <w:rsid w:val="006B420C"/>
    <w:rsid w:val="006B51F2"/>
    <w:rsid w:val="006B53C2"/>
    <w:rsid w:val="006B5B70"/>
    <w:rsid w:val="006B64E5"/>
    <w:rsid w:val="006B66E2"/>
    <w:rsid w:val="006B7093"/>
    <w:rsid w:val="006B70CF"/>
    <w:rsid w:val="006B7417"/>
    <w:rsid w:val="006B7560"/>
    <w:rsid w:val="006B7A03"/>
    <w:rsid w:val="006C1E0A"/>
    <w:rsid w:val="006C2175"/>
    <w:rsid w:val="006C2613"/>
    <w:rsid w:val="006C351E"/>
    <w:rsid w:val="006C4D0A"/>
    <w:rsid w:val="006C6C55"/>
    <w:rsid w:val="006C7546"/>
    <w:rsid w:val="006D0763"/>
    <w:rsid w:val="006D1BFF"/>
    <w:rsid w:val="006D1C6E"/>
    <w:rsid w:val="006D247A"/>
    <w:rsid w:val="006D32BD"/>
    <w:rsid w:val="006D3604"/>
    <w:rsid w:val="006D3691"/>
    <w:rsid w:val="006D4DB9"/>
    <w:rsid w:val="006D6B0A"/>
    <w:rsid w:val="006D6B8F"/>
    <w:rsid w:val="006D6D4B"/>
    <w:rsid w:val="006D7FC9"/>
    <w:rsid w:val="006E0435"/>
    <w:rsid w:val="006E047A"/>
    <w:rsid w:val="006E04D5"/>
    <w:rsid w:val="006E14DD"/>
    <w:rsid w:val="006E5A36"/>
    <w:rsid w:val="006E5EF0"/>
    <w:rsid w:val="006F0FD0"/>
    <w:rsid w:val="006F1B96"/>
    <w:rsid w:val="006F1BB8"/>
    <w:rsid w:val="006F3563"/>
    <w:rsid w:val="006F3685"/>
    <w:rsid w:val="006F39D5"/>
    <w:rsid w:val="006F42B9"/>
    <w:rsid w:val="006F4B73"/>
    <w:rsid w:val="006F4BF4"/>
    <w:rsid w:val="006F5650"/>
    <w:rsid w:val="006F6103"/>
    <w:rsid w:val="006F6E3A"/>
    <w:rsid w:val="006F745E"/>
    <w:rsid w:val="006F7C1E"/>
    <w:rsid w:val="00700515"/>
    <w:rsid w:val="00700595"/>
    <w:rsid w:val="007010E1"/>
    <w:rsid w:val="00702018"/>
    <w:rsid w:val="00702A6E"/>
    <w:rsid w:val="0070344D"/>
    <w:rsid w:val="00704DA1"/>
    <w:rsid w:val="00704E00"/>
    <w:rsid w:val="007063A8"/>
    <w:rsid w:val="00706A72"/>
    <w:rsid w:val="00706C91"/>
    <w:rsid w:val="00706C9A"/>
    <w:rsid w:val="007071C2"/>
    <w:rsid w:val="0070771B"/>
    <w:rsid w:val="00707AEE"/>
    <w:rsid w:val="00707E98"/>
    <w:rsid w:val="007100D1"/>
    <w:rsid w:val="0071041D"/>
    <w:rsid w:val="0071042D"/>
    <w:rsid w:val="007112F6"/>
    <w:rsid w:val="00711840"/>
    <w:rsid w:val="00711AD7"/>
    <w:rsid w:val="00711E8A"/>
    <w:rsid w:val="00711EED"/>
    <w:rsid w:val="007136E2"/>
    <w:rsid w:val="00714993"/>
    <w:rsid w:val="00714C35"/>
    <w:rsid w:val="007157D4"/>
    <w:rsid w:val="00716810"/>
    <w:rsid w:val="007201FD"/>
    <w:rsid w:val="007205B9"/>
    <w:rsid w:val="007209E7"/>
    <w:rsid w:val="00721EFF"/>
    <w:rsid w:val="0072222E"/>
    <w:rsid w:val="007241C7"/>
    <w:rsid w:val="007243BC"/>
    <w:rsid w:val="007245D4"/>
    <w:rsid w:val="00725297"/>
    <w:rsid w:val="00725E80"/>
    <w:rsid w:val="00726182"/>
    <w:rsid w:val="0072687F"/>
    <w:rsid w:val="007270D1"/>
    <w:rsid w:val="00727635"/>
    <w:rsid w:val="00730C91"/>
    <w:rsid w:val="00732329"/>
    <w:rsid w:val="00733245"/>
    <w:rsid w:val="007337CA"/>
    <w:rsid w:val="00734CE4"/>
    <w:rsid w:val="00735123"/>
    <w:rsid w:val="007353B5"/>
    <w:rsid w:val="0073541F"/>
    <w:rsid w:val="007354FE"/>
    <w:rsid w:val="00735C34"/>
    <w:rsid w:val="007360A5"/>
    <w:rsid w:val="007372CE"/>
    <w:rsid w:val="00737AAD"/>
    <w:rsid w:val="00737AE8"/>
    <w:rsid w:val="00740CF5"/>
    <w:rsid w:val="007411C2"/>
    <w:rsid w:val="007415C2"/>
    <w:rsid w:val="00741837"/>
    <w:rsid w:val="00741B30"/>
    <w:rsid w:val="00741B9F"/>
    <w:rsid w:val="00742238"/>
    <w:rsid w:val="00742767"/>
    <w:rsid w:val="00742982"/>
    <w:rsid w:val="0074298F"/>
    <w:rsid w:val="007453E6"/>
    <w:rsid w:val="00745A19"/>
    <w:rsid w:val="007518F2"/>
    <w:rsid w:val="00751F5F"/>
    <w:rsid w:val="00752506"/>
    <w:rsid w:val="00752509"/>
    <w:rsid w:val="00755860"/>
    <w:rsid w:val="00755A20"/>
    <w:rsid w:val="00755BC0"/>
    <w:rsid w:val="007569DD"/>
    <w:rsid w:val="0075717F"/>
    <w:rsid w:val="0075777C"/>
    <w:rsid w:val="00757F8E"/>
    <w:rsid w:val="007613C9"/>
    <w:rsid w:val="0076240F"/>
    <w:rsid w:val="00762C53"/>
    <w:rsid w:val="00763340"/>
    <w:rsid w:val="00763F9E"/>
    <w:rsid w:val="00765110"/>
    <w:rsid w:val="007671E3"/>
    <w:rsid w:val="00767780"/>
    <w:rsid w:val="007706CC"/>
    <w:rsid w:val="0077309D"/>
    <w:rsid w:val="007759BD"/>
    <w:rsid w:val="00776813"/>
    <w:rsid w:val="00776944"/>
    <w:rsid w:val="007771C4"/>
    <w:rsid w:val="007774EE"/>
    <w:rsid w:val="007802C5"/>
    <w:rsid w:val="00780F55"/>
    <w:rsid w:val="00780FA3"/>
    <w:rsid w:val="00781822"/>
    <w:rsid w:val="00781AD0"/>
    <w:rsid w:val="00783F21"/>
    <w:rsid w:val="00784A39"/>
    <w:rsid w:val="00784E65"/>
    <w:rsid w:val="00785025"/>
    <w:rsid w:val="00785143"/>
    <w:rsid w:val="007855C4"/>
    <w:rsid w:val="00787159"/>
    <w:rsid w:val="0079043A"/>
    <w:rsid w:val="00790C47"/>
    <w:rsid w:val="00790FAD"/>
    <w:rsid w:val="00791668"/>
    <w:rsid w:val="00791AA1"/>
    <w:rsid w:val="00791C2F"/>
    <w:rsid w:val="00791C63"/>
    <w:rsid w:val="007924F5"/>
    <w:rsid w:val="0079293C"/>
    <w:rsid w:val="0079363D"/>
    <w:rsid w:val="00793BE2"/>
    <w:rsid w:val="00794A27"/>
    <w:rsid w:val="00794BB7"/>
    <w:rsid w:val="00795335"/>
    <w:rsid w:val="00795E8A"/>
    <w:rsid w:val="00795EA6"/>
    <w:rsid w:val="007967B9"/>
    <w:rsid w:val="00797DD4"/>
    <w:rsid w:val="007A01C1"/>
    <w:rsid w:val="007A05D7"/>
    <w:rsid w:val="007A0C3A"/>
    <w:rsid w:val="007A118B"/>
    <w:rsid w:val="007A13D1"/>
    <w:rsid w:val="007A28C7"/>
    <w:rsid w:val="007A2F37"/>
    <w:rsid w:val="007A3793"/>
    <w:rsid w:val="007A4F2B"/>
    <w:rsid w:val="007A5806"/>
    <w:rsid w:val="007A691B"/>
    <w:rsid w:val="007A7365"/>
    <w:rsid w:val="007B050F"/>
    <w:rsid w:val="007B05F3"/>
    <w:rsid w:val="007B111D"/>
    <w:rsid w:val="007B1688"/>
    <w:rsid w:val="007B17ED"/>
    <w:rsid w:val="007B26CC"/>
    <w:rsid w:val="007B28CB"/>
    <w:rsid w:val="007B3022"/>
    <w:rsid w:val="007B3116"/>
    <w:rsid w:val="007B4156"/>
    <w:rsid w:val="007B4AF2"/>
    <w:rsid w:val="007B5122"/>
    <w:rsid w:val="007B5E72"/>
    <w:rsid w:val="007B71FA"/>
    <w:rsid w:val="007C0802"/>
    <w:rsid w:val="007C0F71"/>
    <w:rsid w:val="007C1315"/>
    <w:rsid w:val="007C1BA2"/>
    <w:rsid w:val="007C244C"/>
    <w:rsid w:val="007C28BE"/>
    <w:rsid w:val="007C2A06"/>
    <w:rsid w:val="007C2B48"/>
    <w:rsid w:val="007C316D"/>
    <w:rsid w:val="007C36E0"/>
    <w:rsid w:val="007C42E0"/>
    <w:rsid w:val="007C473E"/>
    <w:rsid w:val="007C76E9"/>
    <w:rsid w:val="007D0275"/>
    <w:rsid w:val="007D0509"/>
    <w:rsid w:val="007D1CD5"/>
    <w:rsid w:val="007D20E9"/>
    <w:rsid w:val="007D2869"/>
    <w:rsid w:val="007D333D"/>
    <w:rsid w:val="007D5600"/>
    <w:rsid w:val="007D65D9"/>
    <w:rsid w:val="007D782F"/>
    <w:rsid w:val="007D7881"/>
    <w:rsid w:val="007D7A9F"/>
    <w:rsid w:val="007D7E3A"/>
    <w:rsid w:val="007E0E10"/>
    <w:rsid w:val="007E14C3"/>
    <w:rsid w:val="007E1ADF"/>
    <w:rsid w:val="007E2276"/>
    <w:rsid w:val="007E2905"/>
    <w:rsid w:val="007E30DA"/>
    <w:rsid w:val="007E4768"/>
    <w:rsid w:val="007E4CFC"/>
    <w:rsid w:val="007E67F7"/>
    <w:rsid w:val="007E777B"/>
    <w:rsid w:val="007E7AE4"/>
    <w:rsid w:val="007F197C"/>
    <w:rsid w:val="007F2070"/>
    <w:rsid w:val="007F302C"/>
    <w:rsid w:val="007F378C"/>
    <w:rsid w:val="007F3F79"/>
    <w:rsid w:val="007F4F4D"/>
    <w:rsid w:val="007F554E"/>
    <w:rsid w:val="007F5D0D"/>
    <w:rsid w:val="007F6D4C"/>
    <w:rsid w:val="0080018E"/>
    <w:rsid w:val="00801AF4"/>
    <w:rsid w:val="00802420"/>
    <w:rsid w:val="00802C19"/>
    <w:rsid w:val="00804620"/>
    <w:rsid w:val="008053F5"/>
    <w:rsid w:val="00805648"/>
    <w:rsid w:val="0080646B"/>
    <w:rsid w:val="00807AF7"/>
    <w:rsid w:val="00810198"/>
    <w:rsid w:val="00811835"/>
    <w:rsid w:val="008127AF"/>
    <w:rsid w:val="00813B04"/>
    <w:rsid w:val="00814070"/>
    <w:rsid w:val="00815041"/>
    <w:rsid w:val="00815748"/>
    <w:rsid w:val="008157F6"/>
    <w:rsid w:val="00815DA8"/>
    <w:rsid w:val="00816FE7"/>
    <w:rsid w:val="008209EC"/>
    <w:rsid w:val="00820C3A"/>
    <w:rsid w:val="008217F6"/>
    <w:rsid w:val="0082194D"/>
    <w:rsid w:val="008221F9"/>
    <w:rsid w:val="008224B1"/>
    <w:rsid w:val="0082272F"/>
    <w:rsid w:val="0082337C"/>
    <w:rsid w:val="00824DEF"/>
    <w:rsid w:val="008251E0"/>
    <w:rsid w:val="00825F20"/>
    <w:rsid w:val="00826361"/>
    <w:rsid w:val="008264BE"/>
    <w:rsid w:val="008268F3"/>
    <w:rsid w:val="00826EF5"/>
    <w:rsid w:val="00827556"/>
    <w:rsid w:val="00827BAB"/>
    <w:rsid w:val="008300A6"/>
    <w:rsid w:val="00830490"/>
    <w:rsid w:val="00831693"/>
    <w:rsid w:val="00831D87"/>
    <w:rsid w:val="00832107"/>
    <w:rsid w:val="00832A89"/>
    <w:rsid w:val="00833B8E"/>
    <w:rsid w:val="00834783"/>
    <w:rsid w:val="008376CE"/>
    <w:rsid w:val="00840104"/>
    <w:rsid w:val="00840A0A"/>
    <w:rsid w:val="00840C1F"/>
    <w:rsid w:val="00840F4E"/>
    <w:rsid w:val="00841FC5"/>
    <w:rsid w:val="008428BF"/>
    <w:rsid w:val="00843F6E"/>
    <w:rsid w:val="008444FB"/>
    <w:rsid w:val="00844F90"/>
    <w:rsid w:val="00844FAB"/>
    <w:rsid w:val="008450B4"/>
    <w:rsid w:val="00845261"/>
    <w:rsid w:val="00845709"/>
    <w:rsid w:val="008465D2"/>
    <w:rsid w:val="008471D0"/>
    <w:rsid w:val="00847529"/>
    <w:rsid w:val="008501C9"/>
    <w:rsid w:val="008506C3"/>
    <w:rsid w:val="00850849"/>
    <w:rsid w:val="00850EDE"/>
    <w:rsid w:val="00851537"/>
    <w:rsid w:val="008518C1"/>
    <w:rsid w:val="008519BD"/>
    <w:rsid w:val="008521AB"/>
    <w:rsid w:val="00852E90"/>
    <w:rsid w:val="00853A36"/>
    <w:rsid w:val="0085658B"/>
    <w:rsid w:val="008576BD"/>
    <w:rsid w:val="00860463"/>
    <w:rsid w:val="008614C1"/>
    <w:rsid w:val="00862589"/>
    <w:rsid w:val="00862949"/>
    <w:rsid w:val="00862FA4"/>
    <w:rsid w:val="008647A9"/>
    <w:rsid w:val="008648A1"/>
    <w:rsid w:val="00864EE3"/>
    <w:rsid w:val="008653F8"/>
    <w:rsid w:val="00866121"/>
    <w:rsid w:val="008664EE"/>
    <w:rsid w:val="008668B2"/>
    <w:rsid w:val="00866EB9"/>
    <w:rsid w:val="0087038B"/>
    <w:rsid w:val="0087040C"/>
    <w:rsid w:val="008707B4"/>
    <w:rsid w:val="00870C72"/>
    <w:rsid w:val="00872104"/>
    <w:rsid w:val="0087242D"/>
    <w:rsid w:val="008733DA"/>
    <w:rsid w:val="008741CA"/>
    <w:rsid w:val="00875E69"/>
    <w:rsid w:val="008769ED"/>
    <w:rsid w:val="00877378"/>
    <w:rsid w:val="00877717"/>
    <w:rsid w:val="00877969"/>
    <w:rsid w:val="008829B1"/>
    <w:rsid w:val="00882B4D"/>
    <w:rsid w:val="008835BC"/>
    <w:rsid w:val="00884DF3"/>
    <w:rsid w:val="00884F21"/>
    <w:rsid w:val="008850E4"/>
    <w:rsid w:val="00886E42"/>
    <w:rsid w:val="00887556"/>
    <w:rsid w:val="00891A9C"/>
    <w:rsid w:val="00892450"/>
    <w:rsid w:val="00892ECA"/>
    <w:rsid w:val="008939AB"/>
    <w:rsid w:val="00893B58"/>
    <w:rsid w:val="0089487E"/>
    <w:rsid w:val="00895E9E"/>
    <w:rsid w:val="00896D42"/>
    <w:rsid w:val="00896ED2"/>
    <w:rsid w:val="00897AFF"/>
    <w:rsid w:val="00897FED"/>
    <w:rsid w:val="008A0E5B"/>
    <w:rsid w:val="008A1085"/>
    <w:rsid w:val="008A12F5"/>
    <w:rsid w:val="008A14AE"/>
    <w:rsid w:val="008A2180"/>
    <w:rsid w:val="008A2633"/>
    <w:rsid w:val="008A267A"/>
    <w:rsid w:val="008A2807"/>
    <w:rsid w:val="008A287A"/>
    <w:rsid w:val="008A326D"/>
    <w:rsid w:val="008A3B56"/>
    <w:rsid w:val="008A3BDB"/>
    <w:rsid w:val="008A45D3"/>
    <w:rsid w:val="008A4EF4"/>
    <w:rsid w:val="008A6177"/>
    <w:rsid w:val="008A698E"/>
    <w:rsid w:val="008A7356"/>
    <w:rsid w:val="008A7632"/>
    <w:rsid w:val="008A7907"/>
    <w:rsid w:val="008A7BF2"/>
    <w:rsid w:val="008B0446"/>
    <w:rsid w:val="008B1587"/>
    <w:rsid w:val="008B1A95"/>
    <w:rsid w:val="008B1B01"/>
    <w:rsid w:val="008B2208"/>
    <w:rsid w:val="008B2469"/>
    <w:rsid w:val="008B3685"/>
    <w:rsid w:val="008B38E1"/>
    <w:rsid w:val="008B3B66"/>
    <w:rsid w:val="008B3BCD"/>
    <w:rsid w:val="008B4018"/>
    <w:rsid w:val="008B433B"/>
    <w:rsid w:val="008B61EA"/>
    <w:rsid w:val="008B6593"/>
    <w:rsid w:val="008B6DF8"/>
    <w:rsid w:val="008B6F3B"/>
    <w:rsid w:val="008C0504"/>
    <w:rsid w:val="008C09A2"/>
    <w:rsid w:val="008C0B0D"/>
    <w:rsid w:val="008C0FE3"/>
    <w:rsid w:val="008C106C"/>
    <w:rsid w:val="008C10F1"/>
    <w:rsid w:val="008C1926"/>
    <w:rsid w:val="008C1B0C"/>
    <w:rsid w:val="008C1E99"/>
    <w:rsid w:val="008C224C"/>
    <w:rsid w:val="008C389F"/>
    <w:rsid w:val="008C4EC8"/>
    <w:rsid w:val="008C50CB"/>
    <w:rsid w:val="008C6428"/>
    <w:rsid w:val="008C7ED8"/>
    <w:rsid w:val="008D2278"/>
    <w:rsid w:val="008D2CBA"/>
    <w:rsid w:val="008D2E80"/>
    <w:rsid w:val="008D3AD9"/>
    <w:rsid w:val="008D40D8"/>
    <w:rsid w:val="008D45C3"/>
    <w:rsid w:val="008D6231"/>
    <w:rsid w:val="008D711B"/>
    <w:rsid w:val="008D7890"/>
    <w:rsid w:val="008E0085"/>
    <w:rsid w:val="008E0244"/>
    <w:rsid w:val="008E132B"/>
    <w:rsid w:val="008E2AA6"/>
    <w:rsid w:val="008E311B"/>
    <w:rsid w:val="008E3204"/>
    <w:rsid w:val="008E372B"/>
    <w:rsid w:val="008E385A"/>
    <w:rsid w:val="008E3A03"/>
    <w:rsid w:val="008E3C11"/>
    <w:rsid w:val="008E62B0"/>
    <w:rsid w:val="008E68D1"/>
    <w:rsid w:val="008E75A8"/>
    <w:rsid w:val="008E7E72"/>
    <w:rsid w:val="008F0887"/>
    <w:rsid w:val="008F13D7"/>
    <w:rsid w:val="008F1FBD"/>
    <w:rsid w:val="008F3414"/>
    <w:rsid w:val="008F375D"/>
    <w:rsid w:val="008F46E7"/>
    <w:rsid w:val="008F52DD"/>
    <w:rsid w:val="008F53BA"/>
    <w:rsid w:val="008F5AD8"/>
    <w:rsid w:val="008F5E9D"/>
    <w:rsid w:val="008F653D"/>
    <w:rsid w:val="008F6F0B"/>
    <w:rsid w:val="008F74F5"/>
    <w:rsid w:val="0090150B"/>
    <w:rsid w:val="00902701"/>
    <w:rsid w:val="00902B9E"/>
    <w:rsid w:val="00904536"/>
    <w:rsid w:val="0090460E"/>
    <w:rsid w:val="0090480D"/>
    <w:rsid w:val="00905237"/>
    <w:rsid w:val="00905D49"/>
    <w:rsid w:val="0090608D"/>
    <w:rsid w:val="009060A6"/>
    <w:rsid w:val="0090663E"/>
    <w:rsid w:val="00907BA7"/>
    <w:rsid w:val="009101A3"/>
    <w:rsid w:val="0091045F"/>
    <w:rsid w:val="0091064E"/>
    <w:rsid w:val="009111DF"/>
    <w:rsid w:val="00911FC5"/>
    <w:rsid w:val="00913073"/>
    <w:rsid w:val="00913184"/>
    <w:rsid w:val="009135C2"/>
    <w:rsid w:val="00914C92"/>
    <w:rsid w:val="00915385"/>
    <w:rsid w:val="00915992"/>
    <w:rsid w:val="00916F80"/>
    <w:rsid w:val="009174FE"/>
    <w:rsid w:val="00917DC1"/>
    <w:rsid w:val="009223CB"/>
    <w:rsid w:val="0092377E"/>
    <w:rsid w:val="0092424B"/>
    <w:rsid w:val="00924340"/>
    <w:rsid w:val="0092495D"/>
    <w:rsid w:val="00926E64"/>
    <w:rsid w:val="0092700C"/>
    <w:rsid w:val="009272C0"/>
    <w:rsid w:val="00927567"/>
    <w:rsid w:val="00927850"/>
    <w:rsid w:val="00927B47"/>
    <w:rsid w:val="00927EBA"/>
    <w:rsid w:val="00927EF1"/>
    <w:rsid w:val="00930745"/>
    <w:rsid w:val="009310C7"/>
    <w:rsid w:val="009319C8"/>
    <w:rsid w:val="00931A10"/>
    <w:rsid w:val="00934100"/>
    <w:rsid w:val="00934279"/>
    <w:rsid w:val="00934C52"/>
    <w:rsid w:val="00934CA9"/>
    <w:rsid w:val="009354C1"/>
    <w:rsid w:val="00936258"/>
    <w:rsid w:val="00936271"/>
    <w:rsid w:val="00937B2D"/>
    <w:rsid w:val="00942046"/>
    <w:rsid w:val="009434A7"/>
    <w:rsid w:val="00944035"/>
    <w:rsid w:val="00944578"/>
    <w:rsid w:val="009447E6"/>
    <w:rsid w:val="00944A3B"/>
    <w:rsid w:val="00944A68"/>
    <w:rsid w:val="0094598F"/>
    <w:rsid w:val="009467F7"/>
    <w:rsid w:val="00946933"/>
    <w:rsid w:val="0094794B"/>
    <w:rsid w:val="00947967"/>
    <w:rsid w:val="009508CE"/>
    <w:rsid w:val="00951CBD"/>
    <w:rsid w:val="00952F48"/>
    <w:rsid w:val="009533BA"/>
    <w:rsid w:val="009550BB"/>
    <w:rsid w:val="00955201"/>
    <w:rsid w:val="00955F32"/>
    <w:rsid w:val="00956551"/>
    <w:rsid w:val="00956622"/>
    <w:rsid w:val="009579A4"/>
    <w:rsid w:val="00960030"/>
    <w:rsid w:val="009602E5"/>
    <w:rsid w:val="00961AF9"/>
    <w:rsid w:val="00962428"/>
    <w:rsid w:val="00962DED"/>
    <w:rsid w:val="0096446F"/>
    <w:rsid w:val="00965200"/>
    <w:rsid w:val="00965438"/>
    <w:rsid w:val="0096582F"/>
    <w:rsid w:val="009668B3"/>
    <w:rsid w:val="00966E7B"/>
    <w:rsid w:val="009673A1"/>
    <w:rsid w:val="009674AB"/>
    <w:rsid w:val="009679DF"/>
    <w:rsid w:val="0097114C"/>
    <w:rsid w:val="00971471"/>
    <w:rsid w:val="00971C0F"/>
    <w:rsid w:val="0097204D"/>
    <w:rsid w:val="00972676"/>
    <w:rsid w:val="00972A34"/>
    <w:rsid w:val="009737B1"/>
    <w:rsid w:val="00973F46"/>
    <w:rsid w:val="00974350"/>
    <w:rsid w:val="009747D8"/>
    <w:rsid w:val="009748E7"/>
    <w:rsid w:val="00975C4C"/>
    <w:rsid w:val="00975FC2"/>
    <w:rsid w:val="009772AA"/>
    <w:rsid w:val="00977A39"/>
    <w:rsid w:val="0098001A"/>
    <w:rsid w:val="0098015C"/>
    <w:rsid w:val="009820D8"/>
    <w:rsid w:val="009824C3"/>
    <w:rsid w:val="009828A6"/>
    <w:rsid w:val="00982E6D"/>
    <w:rsid w:val="00983143"/>
    <w:rsid w:val="00983279"/>
    <w:rsid w:val="0098378B"/>
    <w:rsid w:val="009849C2"/>
    <w:rsid w:val="00984C5D"/>
    <w:rsid w:val="00984D24"/>
    <w:rsid w:val="0098519B"/>
    <w:rsid w:val="009858EB"/>
    <w:rsid w:val="00986864"/>
    <w:rsid w:val="00986BB6"/>
    <w:rsid w:val="00986C48"/>
    <w:rsid w:val="00986C8A"/>
    <w:rsid w:val="00986D31"/>
    <w:rsid w:val="009874BD"/>
    <w:rsid w:val="00991863"/>
    <w:rsid w:val="00991DC6"/>
    <w:rsid w:val="0099344B"/>
    <w:rsid w:val="00993585"/>
    <w:rsid w:val="00993D67"/>
    <w:rsid w:val="00994479"/>
    <w:rsid w:val="00995F8A"/>
    <w:rsid w:val="009963BB"/>
    <w:rsid w:val="00996592"/>
    <w:rsid w:val="009968D1"/>
    <w:rsid w:val="00997176"/>
    <w:rsid w:val="009977F7"/>
    <w:rsid w:val="0099795C"/>
    <w:rsid w:val="009A0FD5"/>
    <w:rsid w:val="009A1127"/>
    <w:rsid w:val="009A1462"/>
    <w:rsid w:val="009A25B2"/>
    <w:rsid w:val="009A328B"/>
    <w:rsid w:val="009A371C"/>
    <w:rsid w:val="009A3F47"/>
    <w:rsid w:val="009A4A59"/>
    <w:rsid w:val="009A4F83"/>
    <w:rsid w:val="009A7109"/>
    <w:rsid w:val="009B0046"/>
    <w:rsid w:val="009B04E1"/>
    <w:rsid w:val="009B1901"/>
    <w:rsid w:val="009B4003"/>
    <w:rsid w:val="009B5075"/>
    <w:rsid w:val="009B50E4"/>
    <w:rsid w:val="009B51BB"/>
    <w:rsid w:val="009B7B1E"/>
    <w:rsid w:val="009B7C5C"/>
    <w:rsid w:val="009C0591"/>
    <w:rsid w:val="009C085A"/>
    <w:rsid w:val="009C1437"/>
    <w:rsid w:val="009C1440"/>
    <w:rsid w:val="009C198A"/>
    <w:rsid w:val="009C2107"/>
    <w:rsid w:val="009C3AE3"/>
    <w:rsid w:val="009C3F79"/>
    <w:rsid w:val="009C577E"/>
    <w:rsid w:val="009C5D9E"/>
    <w:rsid w:val="009C64BA"/>
    <w:rsid w:val="009C6D05"/>
    <w:rsid w:val="009C6EE0"/>
    <w:rsid w:val="009C7058"/>
    <w:rsid w:val="009C7EC5"/>
    <w:rsid w:val="009D096F"/>
    <w:rsid w:val="009D11AF"/>
    <w:rsid w:val="009D14C9"/>
    <w:rsid w:val="009D1CCA"/>
    <w:rsid w:val="009D2C3E"/>
    <w:rsid w:val="009D3C8A"/>
    <w:rsid w:val="009D4625"/>
    <w:rsid w:val="009D5262"/>
    <w:rsid w:val="009D5AA5"/>
    <w:rsid w:val="009D658F"/>
    <w:rsid w:val="009E02E1"/>
    <w:rsid w:val="009E0625"/>
    <w:rsid w:val="009E126C"/>
    <w:rsid w:val="009E182E"/>
    <w:rsid w:val="009E24AC"/>
    <w:rsid w:val="009E25FC"/>
    <w:rsid w:val="009E28A8"/>
    <w:rsid w:val="009E2C64"/>
    <w:rsid w:val="009E3034"/>
    <w:rsid w:val="009E4DB5"/>
    <w:rsid w:val="009E529B"/>
    <w:rsid w:val="009E549F"/>
    <w:rsid w:val="009E5C16"/>
    <w:rsid w:val="009E5FBC"/>
    <w:rsid w:val="009E602F"/>
    <w:rsid w:val="009F0B1F"/>
    <w:rsid w:val="009F28A8"/>
    <w:rsid w:val="009F322F"/>
    <w:rsid w:val="009F4731"/>
    <w:rsid w:val="009F473E"/>
    <w:rsid w:val="009F539C"/>
    <w:rsid w:val="009F5482"/>
    <w:rsid w:val="009F583E"/>
    <w:rsid w:val="009F682A"/>
    <w:rsid w:val="009F738C"/>
    <w:rsid w:val="009F7B16"/>
    <w:rsid w:val="00A01355"/>
    <w:rsid w:val="00A0205D"/>
    <w:rsid w:val="00A022BE"/>
    <w:rsid w:val="00A0272C"/>
    <w:rsid w:val="00A029AA"/>
    <w:rsid w:val="00A02A09"/>
    <w:rsid w:val="00A05AD9"/>
    <w:rsid w:val="00A063CC"/>
    <w:rsid w:val="00A06F0F"/>
    <w:rsid w:val="00A071D5"/>
    <w:rsid w:val="00A07B4B"/>
    <w:rsid w:val="00A10291"/>
    <w:rsid w:val="00A10C44"/>
    <w:rsid w:val="00A124A9"/>
    <w:rsid w:val="00A12F05"/>
    <w:rsid w:val="00A1387D"/>
    <w:rsid w:val="00A14210"/>
    <w:rsid w:val="00A148C0"/>
    <w:rsid w:val="00A15DB1"/>
    <w:rsid w:val="00A176D0"/>
    <w:rsid w:val="00A176F0"/>
    <w:rsid w:val="00A178D1"/>
    <w:rsid w:val="00A2010F"/>
    <w:rsid w:val="00A20313"/>
    <w:rsid w:val="00A20D12"/>
    <w:rsid w:val="00A2161E"/>
    <w:rsid w:val="00A21EC2"/>
    <w:rsid w:val="00A22688"/>
    <w:rsid w:val="00A22FCC"/>
    <w:rsid w:val="00A23147"/>
    <w:rsid w:val="00A235E4"/>
    <w:rsid w:val="00A241B8"/>
    <w:rsid w:val="00A24C95"/>
    <w:rsid w:val="00A2529C"/>
    <w:rsid w:val="00A254ED"/>
    <w:rsid w:val="00A256E2"/>
    <w:rsid w:val="00A2599A"/>
    <w:rsid w:val="00A25AD8"/>
    <w:rsid w:val="00A26094"/>
    <w:rsid w:val="00A26156"/>
    <w:rsid w:val="00A26FE0"/>
    <w:rsid w:val="00A278FB"/>
    <w:rsid w:val="00A301BF"/>
    <w:rsid w:val="00A302B2"/>
    <w:rsid w:val="00A30D30"/>
    <w:rsid w:val="00A32263"/>
    <w:rsid w:val="00A32C44"/>
    <w:rsid w:val="00A331B4"/>
    <w:rsid w:val="00A33979"/>
    <w:rsid w:val="00A33FFF"/>
    <w:rsid w:val="00A34069"/>
    <w:rsid w:val="00A340F9"/>
    <w:rsid w:val="00A34283"/>
    <w:rsid w:val="00A3484E"/>
    <w:rsid w:val="00A348E1"/>
    <w:rsid w:val="00A34D40"/>
    <w:rsid w:val="00A35691"/>
    <w:rsid w:val="00A356D3"/>
    <w:rsid w:val="00A36171"/>
    <w:rsid w:val="00A364DE"/>
    <w:rsid w:val="00A36ADA"/>
    <w:rsid w:val="00A36DE1"/>
    <w:rsid w:val="00A37253"/>
    <w:rsid w:val="00A377C3"/>
    <w:rsid w:val="00A37933"/>
    <w:rsid w:val="00A37B9A"/>
    <w:rsid w:val="00A405EF"/>
    <w:rsid w:val="00A4071B"/>
    <w:rsid w:val="00A40C2A"/>
    <w:rsid w:val="00A41A15"/>
    <w:rsid w:val="00A4207B"/>
    <w:rsid w:val="00A42A53"/>
    <w:rsid w:val="00A42B9B"/>
    <w:rsid w:val="00A438D8"/>
    <w:rsid w:val="00A43915"/>
    <w:rsid w:val="00A44325"/>
    <w:rsid w:val="00A451CA"/>
    <w:rsid w:val="00A4526E"/>
    <w:rsid w:val="00A473F5"/>
    <w:rsid w:val="00A500E7"/>
    <w:rsid w:val="00A50A07"/>
    <w:rsid w:val="00A51EC0"/>
    <w:rsid w:val="00A51F9D"/>
    <w:rsid w:val="00A5328F"/>
    <w:rsid w:val="00A54110"/>
    <w:rsid w:val="00A5416A"/>
    <w:rsid w:val="00A5523A"/>
    <w:rsid w:val="00A57CB2"/>
    <w:rsid w:val="00A61ACB"/>
    <w:rsid w:val="00A61C21"/>
    <w:rsid w:val="00A634EA"/>
    <w:rsid w:val="00A639F4"/>
    <w:rsid w:val="00A63A19"/>
    <w:rsid w:val="00A63E9C"/>
    <w:rsid w:val="00A64121"/>
    <w:rsid w:val="00A64D34"/>
    <w:rsid w:val="00A64D8B"/>
    <w:rsid w:val="00A6688A"/>
    <w:rsid w:val="00A6716C"/>
    <w:rsid w:val="00A7022E"/>
    <w:rsid w:val="00A716D1"/>
    <w:rsid w:val="00A728CB"/>
    <w:rsid w:val="00A73130"/>
    <w:rsid w:val="00A73450"/>
    <w:rsid w:val="00A74317"/>
    <w:rsid w:val="00A74E6A"/>
    <w:rsid w:val="00A75095"/>
    <w:rsid w:val="00A76F73"/>
    <w:rsid w:val="00A77994"/>
    <w:rsid w:val="00A810DB"/>
    <w:rsid w:val="00A81119"/>
    <w:rsid w:val="00A81A32"/>
    <w:rsid w:val="00A81F2D"/>
    <w:rsid w:val="00A81FDD"/>
    <w:rsid w:val="00A835BD"/>
    <w:rsid w:val="00A83F19"/>
    <w:rsid w:val="00A8402C"/>
    <w:rsid w:val="00A85084"/>
    <w:rsid w:val="00A85C14"/>
    <w:rsid w:val="00A867A4"/>
    <w:rsid w:val="00A8716E"/>
    <w:rsid w:val="00A90483"/>
    <w:rsid w:val="00A9088B"/>
    <w:rsid w:val="00A929C4"/>
    <w:rsid w:val="00A92EE8"/>
    <w:rsid w:val="00A93181"/>
    <w:rsid w:val="00A93545"/>
    <w:rsid w:val="00A936B6"/>
    <w:rsid w:val="00A950DE"/>
    <w:rsid w:val="00A96CD1"/>
    <w:rsid w:val="00A97804"/>
    <w:rsid w:val="00A97B15"/>
    <w:rsid w:val="00A97E40"/>
    <w:rsid w:val="00AA0163"/>
    <w:rsid w:val="00AA0D0C"/>
    <w:rsid w:val="00AA2112"/>
    <w:rsid w:val="00AA2450"/>
    <w:rsid w:val="00AA3276"/>
    <w:rsid w:val="00AA341B"/>
    <w:rsid w:val="00AA3862"/>
    <w:rsid w:val="00AA394F"/>
    <w:rsid w:val="00AA42D5"/>
    <w:rsid w:val="00AA43BB"/>
    <w:rsid w:val="00AA6271"/>
    <w:rsid w:val="00AA6D84"/>
    <w:rsid w:val="00AA7A9A"/>
    <w:rsid w:val="00AA7D49"/>
    <w:rsid w:val="00AB108D"/>
    <w:rsid w:val="00AB16E3"/>
    <w:rsid w:val="00AB1D82"/>
    <w:rsid w:val="00AB24E5"/>
    <w:rsid w:val="00AB2FAB"/>
    <w:rsid w:val="00AB31AE"/>
    <w:rsid w:val="00AB3337"/>
    <w:rsid w:val="00AB3767"/>
    <w:rsid w:val="00AB3F40"/>
    <w:rsid w:val="00AB4135"/>
    <w:rsid w:val="00AB5783"/>
    <w:rsid w:val="00AB5C14"/>
    <w:rsid w:val="00AB64AE"/>
    <w:rsid w:val="00AB7290"/>
    <w:rsid w:val="00AB73CF"/>
    <w:rsid w:val="00AB7A00"/>
    <w:rsid w:val="00AB7C7E"/>
    <w:rsid w:val="00AB7DD9"/>
    <w:rsid w:val="00AC08E8"/>
    <w:rsid w:val="00AC1EE7"/>
    <w:rsid w:val="00AC2410"/>
    <w:rsid w:val="00AC2747"/>
    <w:rsid w:val="00AC275E"/>
    <w:rsid w:val="00AC333F"/>
    <w:rsid w:val="00AC4F1E"/>
    <w:rsid w:val="00AC53F8"/>
    <w:rsid w:val="00AC585C"/>
    <w:rsid w:val="00AC6584"/>
    <w:rsid w:val="00AC69D2"/>
    <w:rsid w:val="00AC7831"/>
    <w:rsid w:val="00AC7876"/>
    <w:rsid w:val="00AD092F"/>
    <w:rsid w:val="00AD0BB2"/>
    <w:rsid w:val="00AD1925"/>
    <w:rsid w:val="00AD3C12"/>
    <w:rsid w:val="00AD4637"/>
    <w:rsid w:val="00AD5511"/>
    <w:rsid w:val="00AD5DB9"/>
    <w:rsid w:val="00AD5F6E"/>
    <w:rsid w:val="00AD649A"/>
    <w:rsid w:val="00AD7DD8"/>
    <w:rsid w:val="00AE0374"/>
    <w:rsid w:val="00AE067D"/>
    <w:rsid w:val="00AE0F25"/>
    <w:rsid w:val="00AE21AE"/>
    <w:rsid w:val="00AE4789"/>
    <w:rsid w:val="00AE60F1"/>
    <w:rsid w:val="00AE63F8"/>
    <w:rsid w:val="00AF1181"/>
    <w:rsid w:val="00AF191C"/>
    <w:rsid w:val="00AF2096"/>
    <w:rsid w:val="00AF2218"/>
    <w:rsid w:val="00AF2F79"/>
    <w:rsid w:val="00AF4653"/>
    <w:rsid w:val="00AF4804"/>
    <w:rsid w:val="00AF494C"/>
    <w:rsid w:val="00AF523C"/>
    <w:rsid w:val="00AF626F"/>
    <w:rsid w:val="00AF70E5"/>
    <w:rsid w:val="00AF716B"/>
    <w:rsid w:val="00AF78D0"/>
    <w:rsid w:val="00AF7DB7"/>
    <w:rsid w:val="00B0079A"/>
    <w:rsid w:val="00B00D04"/>
    <w:rsid w:val="00B01E7A"/>
    <w:rsid w:val="00B02BEB"/>
    <w:rsid w:val="00B02E1C"/>
    <w:rsid w:val="00B03350"/>
    <w:rsid w:val="00B0376D"/>
    <w:rsid w:val="00B051D8"/>
    <w:rsid w:val="00B056F7"/>
    <w:rsid w:val="00B058C8"/>
    <w:rsid w:val="00B07C85"/>
    <w:rsid w:val="00B10AE8"/>
    <w:rsid w:val="00B10D02"/>
    <w:rsid w:val="00B114CC"/>
    <w:rsid w:val="00B121BD"/>
    <w:rsid w:val="00B12AA7"/>
    <w:rsid w:val="00B14FFD"/>
    <w:rsid w:val="00B160D0"/>
    <w:rsid w:val="00B16394"/>
    <w:rsid w:val="00B16449"/>
    <w:rsid w:val="00B16C17"/>
    <w:rsid w:val="00B170E4"/>
    <w:rsid w:val="00B1738E"/>
    <w:rsid w:val="00B173B6"/>
    <w:rsid w:val="00B17F42"/>
    <w:rsid w:val="00B201E2"/>
    <w:rsid w:val="00B20F66"/>
    <w:rsid w:val="00B21153"/>
    <w:rsid w:val="00B21B6C"/>
    <w:rsid w:val="00B21F66"/>
    <w:rsid w:val="00B21F86"/>
    <w:rsid w:val="00B22236"/>
    <w:rsid w:val="00B22E24"/>
    <w:rsid w:val="00B23CC9"/>
    <w:rsid w:val="00B2564B"/>
    <w:rsid w:val="00B25F62"/>
    <w:rsid w:val="00B26D80"/>
    <w:rsid w:val="00B26FC2"/>
    <w:rsid w:val="00B2785B"/>
    <w:rsid w:val="00B30D51"/>
    <w:rsid w:val="00B3232C"/>
    <w:rsid w:val="00B33175"/>
    <w:rsid w:val="00B345D7"/>
    <w:rsid w:val="00B34BD8"/>
    <w:rsid w:val="00B35A18"/>
    <w:rsid w:val="00B36243"/>
    <w:rsid w:val="00B36608"/>
    <w:rsid w:val="00B40C4C"/>
    <w:rsid w:val="00B42044"/>
    <w:rsid w:val="00B443E4"/>
    <w:rsid w:val="00B44AA7"/>
    <w:rsid w:val="00B463BE"/>
    <w:rsid w:val="00B47974"/>
    <w:rsid w:val="00B506FA"/>
    <w:rsid w:val="00B510FE"/>
    <w:rsid w:val="00B5484D"/>
    <w:rsid w:val="00B548E9"/>
    <w:rsid w:val="00B55046"/>
    <w:rsid w:val="00B55161"/>
    <w:rsid w:val="00B563EA"/>
    <w:rsid w:val="00B56CDF"/>
    <w:rsid w:val="00B6013D"/>
    <w:rsid w:val="00B60E51"/>
    <w:rsid w:val="00B61283"/>
    <w:rsid w:val="00B62CF2"/>
    <w:rsid w:val="00B63A54"/>
    <w:rsid w:val="00B63B38"/>
    <w:rsid w:val="00B63D56"/>
    <w:rsid w:val="00B657DE"/>
    <w:rsid w:val="00B67210"/>
    <w:rsid w:val="00B7018B"/>
    <w:rsid w:val="00B70BA3"/>
    <w:rsid w:val="00B7330C"/>
    <w:rsid w:val="00B73931"/>
    <w:rsid w:val="00B73CE7"/>
    <w:rsid w:val="00B74253"/>
    <w:rsid w:val="00B753D4"/>
    <w:rsid w:val="00B77D18"/>
    <w:rsid w:val="00B800FE"/>
    <w:rsid w:val="00B805E4"/>
    <w:rsid w:val="00B81632"/>
    <w:rsid w:val="00B827A5"/>
    <w:rsid w:val="00B8301C"/>
    <w:rsid w:val="00B8313A"/>
    <w:rsid w:val="00B83630"/>
    <w:rsid w:val="00B853F2"/>
    <w:rsid w:val="00B8670A"/>
    <w:rsid w:val="00B86AAF"/>
    <w:rsid w:val="00B876C5"/>
    <w:rsid w:val="00B90A26"/>
    <w:rsid w:val="00B93503"/>
    <w:rsid w:val="00B9438A"/>
    <w:rsid w:val="00B949F1"/>
    <w:rsid w:val="00B966E9"/>
    <w:rsid w:val="00B96CCB"/>
    <w:rsid w:val="00B97E84"/>
    <w:rsid w:val="00BA008D"/>
    <w:rsid w:val="00BA0639"/>
    <w:rsid w:val="00BA168A"/>
    <w:rsid w:val="00BA31E8"/>
    <w:rsid w:val="00BA4C24"/>
    <w:rsid w:val="00BA55E0"/>
    <w:rsid w:val="00BA6281"/>
    <w:rsid w:val="00BA6B25"/>
    <w:rsid w:val="00BA6BD4"/>
    <w:rsid w:val="00BA6C7A"/>
    <w:rsid w:val="00BA74AE"/>
    <w:rsid w:val="00BB0190"/>
    <w:rsid w:val="00BB02F7"/>
    <w:rsid w:val="00BB0480"/>
    <w:rsid w:val="00BB075D"/>
    <w:rsid w:val="00BB17D1"/>
    <w:rsid w:val="00BB18BD"/>
    <w:rsid w:val="00BB25A8"/>
    <w:rsid w:val="00BB2F18"/>
    <w:rsid w:val="00BB2F1F"/>
    <w:rsid w:val="00BB3752"/>
    <w:rsid w:val="00BB4610"/>
    <w:rsid w:val="00BB596B"/>
    <w:rsid w:val="00BB5F2D"/>
    <w:rsid w:val="00BB634B"/>
    <w:rsid w:val="00BB6688"/>
    <w:rsid w:val="00BB68EC"/>
    <w:rsid w:val="00BB7BBA"/>
    <w:rsid w:val="00BC00EB"/>
    <w:rsid w:val="00BC07F2"/>
    <w:rsid w:val="00BC26D4"/>
    <w:rsid w:val="00BC2E53"/>
    <w:rsid w:val="00BC4AE9"/>
    <w:rsid w:val="00BC5514"/>
    <w:rsid w:val="00BC5CFD"/>
    <w:rsid w:val="00BC6B6C"/>
    <w:rsid w:val="00BC7390"/>
    <w:rsid w:val="00BD21A1"/>
    <w:rsid w:val="00BD324D"/>
    <w:rsid w:val="00BD5943"/>
    <w:rsid w:val="00BD5945"/>
    <w:rsid w:val="00BD5B98"/>
    <w:rsid w:val="00BD5D9B"/>
    <w:rsid w:val="00BD61FE"/>
    <w:rsid w:val="00BD6791"/>
    <w:rsid w:val="00BD758A"/>
    <w:rsid w:val="00BD7E95"/>
    <w:rsid w:val="00BE0C80"/>
    <w:rsid w:val="00BE18D7"/>
    <w:rsid w:val="00BE1FD7"/>
    <w:rsid w:val="00BE2016"/>
    <w:rsid w:val="00BE261A"/>
    <w:rsid w:val="00BE3468"/>
    <w:rsid w:val="00BE57AC"/>
    <w:rsid w:val="00BE68BB"/>
    <w:rsid w:val="00BE6B30"/>
    <w:rsid w:val="00BE6F23"/>
    <w:rsid w:val="00BE746E"/>
    <w:rsid w:val="00BE79C8"/>
    <w:rsid w:val="00BF01B1"/>
    <w:rsid w:val="00BF07C1"/>
    <w:rsid w:val="00BF1927"/>
    <w:rsid w:val="00BF2A42"/>
    <w:rsid w:val="00BF5CF7"/>
    <w:rsid w:val="00BF7E63"/>
    <w:rsid w:val="00C01B2A"/>
    <w:rsid w:val="00C02345"/>
    <w:rsid w:val="00C02A46"/>
    <w:rsid w:val="00C03981"/>
    <w:rsid w:val="00C03C1F"/>
    <w:rsid w:val="00C03D8C"/>
    <w:rsid w:val="00C040FC"/>
    <w:rsid w:val="00C051AE"/>
    <w:rsid w:val="00C05233"/>
    <w:rsid w:val="00C055EC"/>
    <w:rsid w:val="00C05AC7"/>
    <w:rsid w:val="00C065A1"/>
    <w:rsid w:val="00C067DA"/>
    <w:rsid w:val="00C06C51"/>
    <w:rsid w:val="00C0745C"/>
    <w:rsid w:val="00C10C88"/>
    <w:rsid w:val="00C10DC9"/>
    <w:rsid w:val="00C11198"/>
    <w:rsid w:val="00C116FE"/>
    <w:rsid w:val="00C12338"/>
    <w:rsid w:val="00C125BC"/>
    <w:rsid w:val="00C12E72"/>
    <w:rsid w:val="00C12EA1"/>
    <w:rsid w:val="00C12FB3"/>
    <w:rsid w:val="00C12FF9"/>
    <w:rsid w:val="00C1340E"/>
    <w:rsid w:val="00C14F12"/>
    <w:rsid w:val="00C15DE6"/>
    <w:rsid w:val="00C15EA8"/>
    <w:rsid w:val="00C1677B"/>
    <w:rsid w:val="00C17341"/>
    <w:rsid w:val="00C20476"/>
    <w:rsid w:val="00C21E16"/>
    <w:rsid w:val="00C22A7B"/>
    <w:rsid w:val="00C23556"/>
    <w:rsid w:val="00C243FE"/>
    <w:rsid w:val="00C24EEF"/>
    <w:rsid w:val="00C25CF6"/>
    <w:rsid w:val="00C26C36"/>
    <w:rsid w:val="00C27C51"/>
    <w:rsid w:val="00C30795"/>
    <w:rsid w:val="00C3247C"/>
    <w:rsid w:val="00C32768"/>
    <w:rsid w:val="00C337F3"/>
    <w:rsid w:val="00C33969"/>
    <w:rsid w:val="00C350E8"/>
    <w:rsid w:val="00C3580B"/>
    <w:rsid w:val="00C35CC0"/>
    <w:rsid w:val="00C361EB"/>
    <w:rsid w:val="00C36E4B"/>
    <w:rsid w:val="00C4045E"/>
    <w:rsid w:val="00C408E2"/>
    <w:rsid w:val="00C414F8"/>
    <w:rsid w:val="00C41551"/>
    <w:rsid w:val="00C41576"/>
    <w:rsid w:val="00C4312E"/>
    <w:rsid w:val="00C431DF"/>
    <w:rsid w:val="00C4330C"/>
    <w:rsid w:val="00C43617"/>
    <w:rsid w:val="00C437E3"/>
    <w:rsid w:val="00C444F1"/>
    <w:rsid w:val="00C44C96"/>
    <w:rsid w:val="00C44E7D"/>
    <w:rsid w:val="00C456BD"/>
    <w:rsid w:val="00C45741"/>
    <w:rsid w:val="00C45BD8"/>
    <w:rsid w:val="00C5071B"/>
    <w:rsid w:val="00C508EC"/>
    <w:rsid w:val="00C51EBF"/>
    <w:rsid w:val="00C5219B"/>
    <w:rsid w:val="00C528C5"/>
    <w:rsid w:val="00C52AE8"/>
    <w:rsid w:val="00C530DC"/>
    <w:rsid w:val="00C5350D"/>
    <w:rsid w:val="00C53DAC"/>
    <w:rsid w:val="00C543CB"/>
    <w:rsid w:val="00C5495A"/>
    <w:rsid w:val="00C55638"/>
    <w:rsid w:val="00C55CF9"/>
    <w:rsid w:val="00C56006"/>
    <w:rsid w:val="00C56079"/>
    <w:rsid w:val="00C56F85"/>
    <w:rsid w:val="00C5750E"/>
    <w:rsid w:val="00C575BC"/>
    <w:rsid w:val="00C57B57"/>
    <w:rsid w:val="00C601CD"/>
    <w:rsid w:val="00C6069E"/>
    <w:rsid w:val="00C6070C"/>
    <w:rsid w:val="00C6123C"/>
    <w:rsid w:val="00C61A13"/>
    <w:rsid w:val="00C61D56"/>
    <w:rsid w:val="00C61EA6"/>
    <w:rsid w:val="00C622DD"/>
    <w:rsid w:val="00C62B43"/>
    <w:rsid w:val="00C62CB7"/>
    <w:rsid w:val="00C6311A"/>
    <w:rsid w:val="00C63272"/>
    <w:rsid w:val="00C6467D"/>
    <w:rsid w:val="00C65691"/>
    <w:rsid w:val="00C66FD9"/>
    <w:rsid w:val="00C70085"/>
    <w:rsid w:val="00C707AC"/>
    <w:rsid w:val="00C7084D"/>
    <w:rsid w:val="00C72078"/>
    <w:rsid w:val="00C7232A"/>
    <w:rsid w:val="00C73092"/>
    <w:rsid w:val="00C7315E"/>
    <w:rsid w:val="00C74375"/>
    <w:rsid w:val="00C750D6"/>
    <w:rsid w:val="00C75895"/>
    <w:rsid w:val="00C75AB6"/>
    <w:rsid w:val="00C75D3D"/>
    <w:rsid w:val="00C75DD9"/>
    <w:rsid w:val="00C76C47"/>
    <w:rsid w:val="00C777BF"/>
    <w:rsid w:val="00C77DE5"/>
    <w:rsid w:val="00C80FB7"/>
    <w:rsid w:val="00C8165B"/>
    <w:rsid w:val="00C81DDC"/>
    <w:rsid w:val="00C837AB"/>
    <w:rsid w:val="00C8395C"/>
    <w:rsid w:val="00C83C9F"/>
    <w:rsid w:val="00C83D36"/>
    <w:rsid w:val="00C84B59"/>
    <w:rsid w:val="00C86FDD"/>
    <w:rsid w:val="00C87554"/>
    <w:rsid w:val="00C9012D"/>
    <w:rsid w:val="00C9036A"/>
    <w:rsid w:val="00C908A3"/>
    <w:rsid w:val="00C91782"/>
    <w:rsid w:val="00C917EC"/>
    <w:rsid w:val="00C91817"/>
    <w:rsid w:val="00C91E7B"/>
    <w:rsid w:val="00C925FB"/>
    <w:rsid w:val="00C933AC"/>
    <w:rsid w:val="00C93C9B"/>
    <w:rsid w:val="00C94840"/>
    <w:rsid w:val="00C95064"/>
    <w:rsid w:val="00C9511E"/>
    <w:rsid w:val="00C95C18"/>
    <w:rsid w:val="00C968CE"/>
    <w:rsid w:val="00C977DD"/>
    <w:rsid w:val="00C97917"/>
    <w:rsid w:val="00C97D2F"/>
    <w:rsid w:val="00CA0624"/>
    <w:rsid w:val="00CA07AD"/>
    <w:rsid w:val="00CA0EAE"/>
    <w:rsid w:val="00CA1267"/>
    <w:rsid w:val="00CA3364"/>
    <w:rsid w:val="00CA33F7"/>
    <w:rsid w:val="00CA3B9D"/>
    <w:rsid w:val="00CA3F41"/>
    <w:rsid w:val="00CA457A"/>
    <w:rsid w:val="00CA4791"/>
    <w:rsid w:val="00CA4EE3"/>
    <w:rsid w:val="00CA4F3D"/>
    <w:rsid w:val="00CA56F3"/>
    <w:rsid w:val="00CA57BF"/>
    <w:rsid w:val="00CA6A45"/>
    <w:rsid w:val="00CA76A7"/>
    <w:rsid w:val="00CA7C37"/>
    <w:rsid w:val="00CB027F"/>
    <w:rsid w:val="00CB1200"/>
    <w:rsid w:val="00CB3B7B"/>
    <w:rsid w:val="00CB5CDD"/>
    <w:rsid w:val="00CB5DD5"/>
    <w:rsid w:val="00CB658A"/>
    <w:rsid w:val="00CB65B1"/>
    <w:rsid w:val="00CC0380"/>
    <w:rsid w:val="00CC0EBB"/>
    <w:rsid w:val="00CC12AF"/>
    <w:rsid w:val="00CC1A42"/>
    <w:rsid w:val="00CC1F2F"/>
    <w:rsid w:val="00CC5FF4"/>
    <w:rsid w:val="00CC6297"/>
    <w:rsid w:val="00CC6CBA"/>
    <w:rsid w:val="00CC7649"/>
    <w:rsid w:val="00CC7690"/>
    <w:rsid w:val="00CC7B82"/>
    <w:rsid w:val="00CD0BDC"/>
    <w:rsid w:val="00CD1986"/>
    <w:rsid w:val="00CD29B2"/>
    <w:rsid w:val="00CD2B91"/>
    <w:rsid w:val="00CD301C"/>
    <w:rsid w:val="00CD371D"/>
    <w:rsid w:val="00CD3A43"/>
    <w:rsid w:val="00CD42CF"/>
    <w:rsid w:val="00CD5059"/>
    <w:rsid w:val="00CD54BF"/>
    <w:rsid w:val="00CD564E"/>
    <w:rsid w:val="00CD566B"/>
    <w:rsid w:val="00CD60E4"/>
    <w:rsid w:val="00CD6AFC"/>
    <w:rsid w:val="00CD74D3"/>
    <w:rsid w:val="00CD7511"/>
    <w:rsid w:val="00CD7B27"/>
    <w:rsid w:val="00CD7E8F"/>
    <w:rsid w:val="00CE01E8"/>
    <w:rsid w:val="00CE1A8F"/>
    <w:rsid w:val="00CE366C"/>
    <w:rsid w:val="00CE3C5E"/>
    <w:rsid w:val="00CE4D5C"/>
    <w:rsid w:val="00CE501C"/>
    <w:rsid w:val="00CE5046"/>
    <w:rsid w:val="00CE52C1"/>
    <w:rsid w:val="00CE6144"/>
    <w:rsid w:val="00CE688A"/>
    <w:rsid w:val="00CE770E"/>
    <w:rsid w:val="00CE7D3E"/>
    <w:rsid w:val="00CF05DA"/>
    <w:rsid w:val="00CF05F9"/>
    <w:rsid w:val="00CF1900"/>
    <w:rsid w:val="00CF203A"/>
    <w:rsid w:val="00CF2379"/>
    <w:rsid w:val="00CF268D"/>
    <w:rsid w:val="00CF2D74"/>
    <w:rsid w:val="00CF2F8F"/>
    <w:rsid w:val="00CF51C9"/>
    <w:rsid w:val="00CF58EB"/>
    <w:rsid w:val="00CF5C24"/>
    <w:rsid w:val="00CF5CD4"/>
    <w:rsid w:val="00CF646E"/>
    <w:rsid w:val="00CF6D84"/>
    <w:rsid w:val="00CF6FEC"/>
    <w:rsid w:val="00CF737F"/>
    <w:rsid w:val="00CF73B8"/>
    <w:rsid w:val="00D00A04"/>
    <w:rsid w:val="00D00ED2"/>
    <w:rsid w:val="00D0106E"/>
    <w:rsid w:val="00D0269E"/>
    <w:rsid w:val="00D03649"/>
    <w:rsid w:val="00D06383"/>
    <w:rsid w:val="00D06639"/>
    <w:rsid w:val="00D07258"/>
    <w:rsid w:val="00D07B79"/>
    <w:rsid w:val="00D10008"/>
    <w:rsid w:val="00D10862"/>
    <w:rsid w:val="00D111CC"/>
    <w:rsid w:val="00D11E41"/>
    <w:rsid w:val="00D13290"/>
    <w:rsid w:val="00D13FBA"/>
    <w:rsid w:val="00D1473C"/>
    <w:rsid w:val="00D14A56"/>
    <w:rsid w:val="00D156EB"/>
    <w:rsid w:val="00D2005B"/>
    <w:rsid w:val="00D20712"/>
    <w:rsid w:val="00D20E85"/>
    <w:rsid w:val="00D22031"/>
    <w:rsid w:val="00D228EC"/>
    <w:rsid w:val="00D23A52"/>
    <w:rsid w:val="00D23D44"/>
    <w:rsid w:val="00D24615"/>
    <w:rsid w:val="00D24FD6"/>
    <w:rsid w:val="00D25177"/>
    <w:rsid w:val="00D254C2"/>
    <w:rsid w:val="00D25A25"/>
    <w:rsid w:val="00D25FAC"/>
    <w:rsid w:val="00D2650F"/>
    <w:rsid w:val="00D272B3"/>
    <w:rsid w:val="00D27D60"/>
    <w:rsid w:val="00D30821"/>
    <w:rsid w:val="00D30BDD"/>
    <w:rsid w:val="00D3183D"/>
    <w:rsid w:val="00D32886"/>
    <w:rsid w:val="00D3345C"/>
    <w:rsid w:val="00D33DF5"/>
    <w:rsid w:val="00D353DB"/>
    <w:rsid w:val="00D37842"/>
    <w:rsid w:val="00D37D48"/>
    <w:rsid w:val="00D42DC2"/>
    <w:rsid w:val="00D4302B"/>
    <w:rsid w:val="00D4322F"/>
    <w:rsid w:val="00D43E4A"/>
    <w:rsid w:val="00D454BC"/>
    <w:rsid w:val="00D46679"/>
    <w:rsid w:val="00D47360"/>
    <w:rsid w:val="00D47E90"/>
    <w:rsid w:val="00D50E8D"/>
    <w:rsid w:val="00D51115"/>
    <w:rsid w:val="00D517A5"/>
    <w:rsid w:val="00D51C8E"/>
    <w:rsid w:val="00D52411"/>
    <w:rsid w:val="00D5248D"/>
    <w:rsid w:val="00D537E1"/>
    <w:rsid w:val="00D537F9"/>
    <w:rsid w:val="00D550C3"/>
    <w:rsid w:val="00D557B9"/>
    <w:rsid w:val="00D55BB2"/>
    <w:rsid w:val="00D57295"/>
    <w:rsid w:val="00D57371"/>
    <w:rsid w:val="00D577D0"/>
    <w:rsid w:val="00D57DAE"/>
    <w:rsid w:val="00D60763"/>
    <w:rsid w:val="00D6091A"/>
    <w:rsid w:val="00D60CAF"/>
    <w:rsid w:val="00D6204D"/>
    <w:rsid w:val="00D62437"/>
    <w:rsid w:val="00D62AB0"/>
    <w:rsid w:val="00D62F0A"/>
    <w:rsid w:val="00D64862"/>
    <w:rsid w:val="00D65BF6"/>
    <w:rsid w:val="00D6605A"/>
    <w:rsid w:val="00D6695F"/>
    <w:rsid w:val="00D66AA4"/>
    <w:rsid w:val="00D67075"/>
    <w:rsid w:val="00D67165"/>
    <w:rsid w:val="00D67271"/>
    <w:rsid w:val="00D67735"/>
    <w:rsid w:val="00D701F4"/>
    <w:rsid w:val="00D719A0"/>
    <w:rsid w:val="00D73455"/>
    <w:rsid w:val="00D73612"/>
    <w:rsid w:val="00D73838"/>
    <w:rsid w:val="00D747C4"/>
    <w:rsid w:val="00D75608"/>
    <w:rsid w:val="00D75644"/>
    <w:rsid w:val="00D7620A"/>
    <w:rsid w:val="00D7706A"/>
    <w:rsid w:val="00D809E2"/>
    <w:rsid w:val="00D80B26"/>
    <w:rsid w:val="00D81049"/>
    <w:rsid w:val="00D81656"/>
    <w:rsid w:val="00D817B3"/>
    <w:rsid w:val="00D81A87"/>
    <w:rsid w:val="00D821D0"/>
    <w:rsid w:val="00D828FE"/>
    <w:rsid w:val="00D82D79"/>
    <w:rsid w:val="00D82F2F"/>
    <w:rsid w:val="00D83422"/>
    <w:rsid w:val="00D83498"/>
    <w:rsid w:val="00D8382A"/>
    <w:rsid w:val="00D83D87"/>
    <w:rsid w:val="00D83E38"/>
    <w:rsid w:val="00D84696"/>
    <w:rsid w:val="00D8499C"/>
    <w:rsid w:val="00D84A6D"/>
    <w:rsid w:val="00D85DB0"/>
    <w:rsid w:val="00D86A30"/>
    <w:rsid w:val="00D90F24"/>
    <w:rsid w:val="00D9189E"/>
    <w:rsid w:val="00D9273A"/>
    <w:rsid w:val="00D93EE6"/>
    <w:rsid w:val="00D94217"/>
    <w:rsid w:val="00D94492"/>
    <w:rsid w:val="00D94A33"/>
    <w:rsid w:val="00D96472"/>
    <w:rsid w:val="00D9668A"/>
    <w:rsid w:val="00D96B21"/>
    <w:rsid w:val="00D97348"/>
    <w:rsid w:val="00D97CB4"/>
    <w:rsid w:val="00D97DD4"/>
    <w:rsid w:val="00DA02A7"/>
    <w:rsid w:val="00DA08BD"/>
    <w:rsid w:val="00DA126A"/>
    <w:rsid w:val="00DA2A61"/>
    <w:rsid w:val="00DA2CF5"/>
    <w:rsid w:val="00DA3290"/>
    <w:rsid w:val="00DA5A8A"/>
    <w:rsid w:val="00DA66C3"/>
    <w:rsid w:val="00DA67D9"/>
    <w:rsid w:val="00DA7ED4"/>
    <w:rsid w:val="00DB0C82"/>
    <w:rsid w:val="00DB1170"/>
    <w:rsid w:val="00DB1AC1"/>
    <w:rsid w:val="00DB20B1"/>
    <w:rsid w:val="00DB26CD"/>
    <w:rsid w:val="00DB3DD9"/>
    <w:rsid w:val="00DB441C"/>
    <w:rsid w:val="00DB44AF"/>
    <w:rsid w:val="00DB45C7"/>
    <w:rsid w:val="00DB4BF3"/>
    <w:rsid w:val="00DB752A"/>
    <w:rsid w:val="00DC00E6"/>
    <w:rsid w:val="00DC1C28"/>
    <w:rsid w:val="00DC1F58"/>
    <w:rsid w:val="00DC2031"/>
    <w:rsid w:val="00DC339B"/>
    <w:rsid w:val="00DC5D40"/>
    <w:rsid w:val="00DC69A7"/>
    <w:rsid w:val="00DC756F"/>
    <w:rsid w:val="00DC776C"/>
    <w:rsid w:val="00DD0195"/>
    <w:rsid w:val="00DD08AA"/>
    <w:rsid w:val="00DD2F0D"/>
    <w:rsid w:val="00DD30E9"/>
    <w:rsid w:val="00DD436E"/>
    <w:rsid w:val="00DD4C4E"/>
    <w:rsid w:val="00DD4F47"/>
    <w:rsid w:val="00DD7FBB"/>
    <w:rsid w:val="00DE0B9F"/>
    <w:rsid w:val="00DE0C10"/>
    <w:rsid w:val="00DE29F2"/>
    <w:rsid w:val="00DE2A9E"/>
    <w:rsid w:val="00DE4238"/>
    <w:rsid w:val="00DE427F"/>
    <w:rsid w:val="00DE5322"/>
    <w:rsid w:val="00DE57BD"/>
    <w:rsid w:val="00DE5A10"/>
    <w:rsid w:val="00DE5DBB"/>
    <w:rsid w:val="00DE6237"/>
    <w:rsid w:val="00DE657F"/>
    <w:rsid w:val="00DF0733"/>
    <w:rsid w:val="00DF080D"/>
    <w:rsid w:val="00DF1111"/>
    <w:rsid w:val="00DF1218"/>
    <w:rsid w:val="00DF2348"/>
    <w:rsid w:val="00DF612C"/>
    <w:rsid w:val="00DF6440"/>
    <w:rsid w:val="00DF6462"/>
    <w:rsid w:val="00DF6C70"/>
    <w:rsid w:val="00DF7301"/>
    <w:rsid w:val="00E00B33"/>
    <w:rsid w:val="00E01508"/>
    <w:rsid w:val="00E015E3"/>
    <w:rsid w:val="00E0178C"/>
    <w:rsid w:val="00E01E1E"/>
    <w:rsid w:val="00E02FA0"/>
    <w:rsid w:val="00E031C6"/>
    <w:rsid w:val="00E036DC"/>
    <w:rsid w:val="00E0383D"/>
    <w:rsid w:val="00E05219"/>
    <w:rsid w:val="00E054C9"/>
    <w:rsid w:val="00E06948"/>
    <w:rsid w:val="00E0736F"/>
    <w:rsid w:val="00E07ED7"/>
    <w:rsid w:val="00E10454"/>
    <w:rsid w:val="00E10FCE"/>
    <w:rsid w:val="00E112E5"/>
    <w:rsid w:val="00E1141E"/>
    <w:rsid w:val="00E120C0"/>
    <w:rsid w:val="00E122D8"/>
    <w:rsid w:val="00E1289A"/>
    <w:rsid w:val="00E12CC8"/>
    <w:rsid w:val="00E12F7F"/>
    <w:rsid w:val="00E1321F"/>
    <w:rsid w:val="00E13335"/>
    <w:rsid w:val="00E13349"/>
    <w:rsid w:val="00E13919"/>
    <w:rsid w:val="00E13BEA"/>
    <w:rsid w:val="00E14349"/>
    <w:rsid w:val="00E14685"/>
    <w:rsid w:val="00E14E7B"/>
    <w:rsid w:val="00E15352"/>
    <w:rsid w:val="00E156F2"/>
    <w:rsid w:val="00E16C83"/>
    <w:rsid w:val="00E16F39"/>
    <w:rsid w:val="00E17A00"/>
    <w:rsid w:val="00E17E94"/>
    <w:rsid w:val="00E20307"/>
    <w:rsid w:val="00E20685"/>
    <w:rsid w:val="00E21CC7"/>
    <w:rsid w:val="00E23DE1"/>
    <w:rsid w:val="00E2428A"/>
    <w:rsid w:val="00E2450F"/>
    <w:rsid w:val="00E24D9E"/>
    <w:rsid w:val="00E25849"/>
    <w:rsid w:val="00E260F3"/>
    <w:rsid w:val="00E262A2"/>
    <w:rsid w:val="00E274EF"/>
    <w:rsid w:val="00E276CA"/>
    <w:rsid w:val="00E30BE7"/>
    <w:rsid w:val="00E311AF"/>
    <w:rsid w:val="00E31950"/>
    <w:rsid w:val="00E3197E"/>
    <w:rsid w:val="00E319CC"/>
    <w:rsid w:val="00E326A2"/>
    <w:rsid w:val="00E3304C"/>
    <w:rsid w:val="00E336BD"/>
    <w:rsid w:val="00E33EC8"/>
    <w:rsid w:val="00E342F8"/>
    <w:rsid w:val="00E351ED"/>
    <w:rsid w:val="00E36A81"/>
    <w:rsid w:val="00E36CF0"/>
    <w:rsid w:val="00E36F72"/>
    <w:rsid w:val="00E37BC8"/>
    <w:rsid w:val="00E43976"/>
    <w:rsid w:val="00E46062"/>
    <w:rsid w:val="00E46B77"/>
    <w:rsid w:val="00E46F39"/>
    <w:rsid w:val="00E47AFA"/>
    <w:rsid w:val="00E47C99"/>
    <w:rsid w:val="00E47DF1"/>
    <w:rsid w:val="00E47F24"/>
    <w:rsid w:val="00E502F1"/>
    <w:rsid w:val="00E513DE"/>
    <w:rsid w:val="00E51A1C"/>
    <w:rsid w:val="00E54084"/>
    <w:rsid w:val="00E548ED"/>
    <w:rsid w:val="00E557AD"/>
    <w:rsid w:val="00E5655C"/>
    <w:rsid w:val="00E56791"/>
    <w:rsid w:val="00E56D6B"/>
    <w:rsid w:val="00E5726C"/>
    <w:rsid w:val="00E57FBE"/>
    <w:rsid w:val="00E6034B"/>
    <w:rsid w:val="00E605F4"/>
    <w:rsid w:val="00E60A18"/>
    <w:rsid w:val="00E61439"/>
    <w:rsid w:val="00E62056"/>
    <w:rsid w:val="00E6260A"/>
    <w:rsid w:val="00E62C0D"/>
    <w:rsid w:val="00E63499"/>
    <w:rsid w:val="00E636CD"/>
    <w:rsid w:val="00E63E5D"/>
    <w:rsid w:val="00E63F8D"/>
    <w:rsid w:val="00E650D7"/>
    <w:rsid w:val="00E6549E"/>
    <w:rsid w:val="00E65EDE"/>
    <w:rsid w:val="00E66E0F"/>
    <w:rsid w:val="00E701D7"/>
    <w:rsid w:val="00E70F81"/>
    <w:rsid w:val="00E7269D"/>
    <w:rsid w:val="00E7398E"/>
    <w:rsid w:val="00E73B24"/>
    <w:rsid w:val="00E75166"/>
    <w:rsid w:val="00E75223"/>
    <w:rsid w:val="00E75A7B"/>
    <w:rsid w:val="00E765CB"/>
    <w:rsid w:val="00E77055"/>
    <w:rsid w:val="00E77460"/>
    <w:rsid w:val="00E80A43"/>
    <w:rsid w:val="00E80B72"/>
    <w:rsid w:val="00E81991"/>
    <w:rsid w:val="00E8242F"/>
    <w:rsid w:val="00E82B97"/>
    <w:rsid w:val="00E83ABC"/>
    <w:rsid w:val="00E83EB3"/>
    <w:rsid w:val="00E8414A"/>
    <w:rsid w:val="00E843C5"/>
    <w:rsid w:val="00E844F2"/>
    <w:rsid w:val="00E85CE2"/>
    <w:rsid w:val="00E86C6C"/>
    <w:rsid w:val="00E90369"/>
    <w:rsid w:val="00E90AD0"/>
    <w:rsid w:val="00E90B51"/>
    <w:rsid w:val="00E91ACB"/>
    <w:rsid w:val="00E91D31"/>
    <w:rsid w:val="00E92FCB"/>
    <w:rsid w:val="00E93651"/>
    <w:rsid w:val="00E9562B"/>
    <w:rsid w:val="00E95E97"/>
    <w:rsid w:val="00E95EA3"/>
    <w:rsid w:val="00E96B99"/>
    <w:rsid w:val="00EA0033"/>
    <w:rsid w:val="00EA0B2D"/>
    <w:rsid w:val="00EA147F"/>
    <w:rsid w:val="00EA1601"/>
    <w:rsid w:val="00EA1679"/>
    <w:rsid w:val="00EA237A"/>
    <w:rsid w:val="00EA2F9A"/>
    <w:rsid w:val="00EA3BA5"/>
    <w:rsid w:val="00EA4252"/>
    <w:rsid w:val="00EA4749"/>
    <w:rsid w:val="00EA4A27"/>
    <w:rsid w:val="00EA4FA6"/>
    <w:rsid w:val="00EA6534"/>
    <w:rsid w:val="00EA659A"/>
    <w:rsid w:val="00EA6714"/>
    <w:rsid w:val="00EB11DC"/>
    <w:rsid w:val="00EB1A25"/>
    <w:rsid w:val="00EB1E43"/>
    <w:rsid w:val="00EB383A"/>
    <w:rsid w:val="00EB4517"/>
    <w:rsid w:val="00EB4675"/>
    <w:rsid w:val="00EB51E5"/>
    <w:rsid w:val="00EB6F5C"/>
    <w:rsid w:val="00EB7CA4"/>
    <w:rsid w:val="00EC3D87"/>
    <w:rsid w:val="00EC4A00"/>
    <w:rsid w:val="00EC54B9"/>
    <w:rsid w:val="00EC562A"/>
    <w:rsid w:val="00EC5C29"/>
    <w:rsid w:val="00EC6961"/>
    <w:rsid w:val="00EC71B9"/>
    <w:rsid w:val="00EC7363"/>
    <w:rsid w:val="00EC7ADF"/>
    <w:rsid w:val="00ED0056"/>
    <w:rsid w:val="00ED03AB"/>
    <w:rsid w:val="00ED0662"/>
    <w:rsid w:val="00ED102F"/>
    <w:rsid w:val="00ED1963"/>
    <w:rsid w:val="00ED1CD4"/>
    <w:rsid w:val="00ED1D2B"/>
    <w:rsid w:val="00ED2721"/>
    <w:rsid w:val="00ED2D30"/>
    <w:rsid w:val="00ED2EE6"/>
    <w:rsid w:val="00ED3019"/>
    <w:rsid w:val="00ED35EE"/>
    <w:rsid w:val="00ED37DD"/>
    <w:rsid w:val="00ED5CEB"/>
    <w:rsid w:val="00ED64B5"/>
    <w:rsid w:val="00ED71A3"/>
    <w:rsid w:val="00EE0FB2"/>
    <w:rsid w:val="00EE13DB"/>
    <w:rsid w:val="00EE1E8D"/>
    <w:rsid w:val="00EE27A7"/>
    <w:rsid w:val="00EE2B04"/>
    <w:rsid w:val="00EE2E6C"/>
    <w:rsid w:val="00EE2FE5"/>
    <w:rsid w:val="00EE459C"/>
    <w:rsid w:val="00EE6FAD"/>
    <w:rsid w:val="00EE7533"/>
    <w:rsid w:val="00EE7CCA"/>
    <w:rsid w:val="00EF017B"/>
    <w:rsid w:val="00EF0622"/>
    <w:rsid w:val="00EF07B4"/>
    <w:rsid w:val="00EF126E"/>
    <w:rsid w:val="00EF24BA"/>
    <w:rsid w:val="00EF2558"/>
    <w:rsid w:val="00EF3186"/>
    <w:rsid w:val="00EF3C09"/>
    <w:rsid w:val="00EF5131"/>
    <w:rsid w:val="00EF535A"/>
    <w:rsid w:val="00EF5B26"/>
    <w:rsid w:val="00EF6CBA"/>
    <w:rsid w:val="00EF6FFF"/>
    <w:rsid w:val="00F015C1"/>
    <w:rsid w:val="00F01EED"/>
    <w:rsid w:val="00F025BD"/>
    <w:rsid w:val="00F02B01"/>
    <w:rsid w:val="00F04599"/>
    <w:rsid w:val="00F0479B"/>
    <w:rsid w:val="00F05024"/>
    <w:rsid w:val="00F052A8"/>
    <w:rsid w:val="00F05479"/>
    <w:rsid w:val="00F05A4A"/>
    <w:rsid w:val="00F05D59"/>
    <w:rsid w:val="00F05DD6"/>
    <w:rsid w:val="00F06845"/>
    <w:rsid w:val="00F072B3"/>
    <w:rsid w:val="00F07696"/>
    <w:rsid w:val="00F13532"/>
    <w:rsid w:val="00F16467"/>
    <w:rsid w:val="00F16A14"/>
    <w:rsid w:val="00F23FA6"/>
    <w:rsid w:val="00F24527"/>
    <w:rsid w:val="00F24C9B"/>
    <w:rsid w:val="00F24CC7"/>
    <w:rsid w:val="00F24E02"/>
    <w:rsid w:val="00F259C1"/>
    <w:rsid w:val="00F27B8F"/>
    <w:rsid w:val="00F27F00"/>
    <w:rsid w:val="00F300ED"/>
    <w:rsid w:val="00F3062B"/>
    <w:rsid w:val="00F32B85"/>
    <w:rsid w:val="00F344E5"/>
    <w:rsid w:val="00F34687"/>
    <w:rsid w:val="00F3560A"/>
    <w:rsid w:val="00F362D7"/>
    <w:rsid w:val="00F362E5"/>
    <w:rsid w:val="00F37D7B"/>
    <w:rsid w:val="00F40087"/>
    <w:rsid w:val="00F40581"/>
    <w:rsid w:val="00F41D43"/>
    <w:rsid w:val="00F427D6"/>
    <w:rsid w:val="00F4341A"/>
    <w:rsid w:val="00F45121"/>
    <w:rsid w:val="00F45943"/>
    <w:rsid w:val="00F4677A"/>
    <w:rsid w:val="00F472EF"/>
    <w:rsid w:val="00F50373"/>
    <w:rsid w:val="00F51177"/>
    <w:rsid w:val="00F51744"/>
    <w:rsid w:val="00F524E5"/>
    <w:rsid w:val="00F526C5"/>
    <w:rsid w:val="00F5314C"/>
    <w:rsid w:val="00F53355"/>
    <w:rsid w:val="00F545A2"/>
    <w:rsid w:val="00F55251"/>
    <w:rsid w:val="00F5567B"/>
    <w:rsid w:val="00F560A1"/>
    <w:rsid w:val="00F567CF"/>
    <w:rsid w:val="00F567D2"/>
    <w:rsid w:val="00F5688C"/>
    <w:rsid w:val="00F56AE2"/>
    <w:rsid w:val="00F57BE4"/>
    <w:rsid w:val="00F60048"/>
    <w:rsid w:val="00F60B3C"/>
    <w:rsid w:val="00F617C1"/>
    <w:rsid w:val="00F629DB"/>
    <w:rsid w:val="00F62D85"/>
    <w:rsid w:val="00F635DD"/>
    <w:rsid w:val="00F63759"/>
    <w:rsid w:val="00F641B7"/>
    <w:rsid w:val="00F64367"/>
    <w:rsid w:val="00F64734"/>
    <w:rsid w:val="00F64CE4"/>
    <w:rsid w:val="00F6627B"/>
    <w:rsid w:val="00F665B7"/>
    <w:rsid w:val="00F6733B"/>
    <w:rsid w:val="00F679F1"/>
    <w:rsid w:val="00F70950"/>
    <w:rsid w:val="00F71541"/>
    <w:rsid w:val="00F71805"/>
    <w:rsid w:val="00F72595"/>
    <w:rsid w:val="00F72722"/>
    <w:rsid w:val="00F73084"/>
    <w:rsid w:val="00F7336E"/>
    <w:rsid w:val="00F734F2"/>
    <w:rsid w:val="00F741F7"/>
    <w:rsid w:val="00F74848"/>
    <w:rsid w:val="00F74BE1"/>
    <w:rsid w:val="00F75052"/>
    <w:rsid w:val="00F7557D"/>
    <w:rsid w:val="00F76439"/>
    <w:rsid w:val="00F76E9C"/>
    <w:rsid w:val="00F76F81"/>
    <w:rsid w:val="00F771E0"/>
    <w:rsid w:val="00F77309"/>
    <w:rsid w:val="00F804D3"/>
    <w:rsid w:val="00F805A8"/>
    <w:rsid w:val="00F807C7"/>
    <w:rsid w:val="00F809B2"/>
    <w:rsid w:val="00F80F56"/>
    <w:rsid w:val="00F8130C"/>
    <w:rsid w:val="00F816CB"/>
    <w:rsid w:val="00F81CD2"/>
    <w:rsid w:val="00F82641"/>
    <w:rsid w:val="00F840DE"/>
    <w:rsid w:val="00F8430D"/>
    <w:rsid w:val="00F85AA4"/>
    <w:rsid w:val="00F8635A"/>
    <w:rsid w:val="00F86378"/>
    <w:rsid w:val="00F87C8D"/>
    <w:rsid w:val="00F87ED3"/>
    <w:rsid w:val="00F90F18"/>
    <w:rsid w:val="00F918B4"/>
    <w:rsid w:val="00F92837"/>
    <w:rsid w:val="00F937E4"/>
    <w:rsid w:val="00F93819"/>
    <w:rsid w:val="00F93EFA"/>
    <w:rsid w:val="00F95C2E"/>
    <w:rsid w:val="00F95EE7"/>
    <w:rsid w:val="00F96281"/>
    <w:rsid w:val="00FA01C3"/>
    <w:rsid w:val="00FA0E52"/>
    <w:rsid w:val="00FA1352"/>
    <w:rsid w:val="00FA192A"/>
    <w:rsid w:val="00FA20B8"/>
    <w:rsid w:val="00FA2368"/>
    <w:rsid w:val="00FA2637"/>
    <w:rsid w:val="00FA364C"/>
    <w:rsid w:val="00FA39E6"/>
    <w:rsid w:val="00FA3F15"/>
    <w:rsid w:val="00FA410B"/>
    <w:rsid w:val="00FA482F"/>
    <w:rsid w:val="00FA6483"/>
    <w:rsid w:val="00FA6C55"/>
    <w:rsid w:val="00FA6FCE"/>
    <w:rsid w:val="00FA7BC9"/>
    <w:rsid w:val="00FA7D9B"/>
    <w:rsid w:val="00FA7F0A"/>
    <w:rsid w:val="00FB0C8E"/>
    <w:rsid w:val="00FB153B"/>
    <w:rsid w:val="00FB1C12"/>
    <w:rsid w:val="00FB2457"/>
    <w:rsid w:val="00FB2EE8"/>
    <w:rsid w:val="00FB378E"/>
    <w:rsid w:val="00FB37F1"/>
    <w:rsid w:val="00FB3F0A"/>
    <w:rsid w:val="00FB4189"/>
    <w:rsid w:val="00FB47C0"/>
    <w:rsid w:val="00FB501B"/>
    <w:rsid w:val="00FB5809"/>
    <w:rsid w:val="00FB5E8A"/>
    <w:rsid w:val="00FB5F87"/>
    <w:rsid w:val="00FB62B1"/>
    <w:rsid w:val="00FB6362"/>
    <w:rsid w:val="00FB7770"/>
    <w:rsid w:val="00FB7A44"/>
    <w:rsid w:val="00FC0A94"/>
    <w:rsid w:val="00FC11AF"/>
    <w:rsid w:val="00FC1B09"/>
    <w:rsid w:val="00FC2440"/>
    <w:rsid w:val="00FC253A"/>
    <w:rsid w:val="00FC27B4"/>
    <w:rsid w:val="00FC2B3B"/>
    <w:rsid w:val="00FC3A69"/>
    <w:rsid w:val="00FC3DC1"/>
    <w:rsid w:val="00FC519E"/>
    <w:rsid w:val="00FC54E3"/>
    <w:rsid w:val="00FC6C7C"/>
    <w:rsid w:val="00FD0060"/>
    <w:rsid w:val="00FD015E"/>
    <w:rsid w:val="00FD0698"/>
    <w:rsid w:val="00FD216B"/>
    <w:rsid w:val="00FD263A"/>
    <w:rsid w:val="00FD30DD"/>
    <w:rsid w:val="00FD3B91"/>
    <w:rsid w:val="00FD5148"/>
    <w:rsid w:val="00FD576B"/>
    <w:rsid w:val="00FD579E"/>
    <w:rsid w:val="00FD58CF"/>
    <w:rsid w:val="00FD6845"/>
    <w:rsid w:val="00FE0267"/>
    <w:rsid w:val="00FE0990"/>
    <w:rsid w:val="00FE0B32"/>
    <w:rsid w:val="00FE0D26"/>
    <w:rsid w:val="00FE0E94"/>
    <w:rsid w:val="00FE1194"/>
    <w:rsid w:val="00FE1289"/>
    <w:rsid w:val="00FE2131"/>
    <w:rsid w:val="00FE2302"/>
    <w:rsid w:val="00FE2C21"/>
    <w:rsid w:val="00FE435D"/>
    <w:rsid w:val="00FE4516"/>
    <w:rsid w:val="00FE5E99"/>
    <w:rsid w:val="00FE6061"/>
    <w:rsid w:val="00FE64C8"/>
    <w:rsid w:val="00FE6FD7"/>
    <w:rsid w:val="00FF0356"/>
    <w:rsid w:val="00FF13EA"/>
    <w:rsid w:val="00FF2422"/>
    <w:rsid w:val="00FF3300"/>
    <w:rsid w:val="00FF33D0"/>
    <w:rsid w:val="00FF44AB"/>
    <w:rsid w:val="00FF62FA"/>
    <w:rsid w:val="00FF7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2409]">
      <v:fill color="white" on="f"/>
      <v:stroke dashstyle="1 1" color="none [2409]" weight="6pt" endcap="round"/>
    </o:shapedefaults>
    <o:shapelayout v:ext="edit">
      <o:idmap v:ext="edit" data="1"/>
    </o:shapelayout>
  </w:shapeDefaults>
  <w:decimalSymbol w:val="."/>
  <w:listSeparator w:val=","/>
  <w14:docId w14:val="20CFB79C"/>
  <w15:docId w15:val="{FAD7B4C2-103A-4BD2-9E06-ED32733D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Placeholder Text"/>
    <w:basedOn w:val="a7"/>
    <w:uiPriority w:val="99"/>
    <w:semiHidden/>
    <w:rsid w:val="00194E5B"/>
    <w:rPr>
      <w:color w:val="808080"/>
    </w:rPr>
  </w:style>
  <w:style w:type="paragraph" w:styleId="afe">
    <w:name w:val="footnote text"/>
    <w:basedOn w:val="a6"/>
    <w:link w:val="aff"/>
    <w:uiPriority w:val="99"/>
    <w:semiHidden/>
    <w:unhideWhenUsed/>
    <w:rsid w:val="00A61ACB"/>
    <w:pPr>
      <w:snapToGrid w:val="0"/>
      <w:jc w:val="left"/>
    </w:pPr>
    <w:rPr>
      <w:sz w:val="20"/>
    </w:rPr>
  </w:style>
  <w:style w:type="character" w:customStyle="1" w:styleId="aff">
    <w:name w:val="註腳文字 字元"/>
    <w:basedOn w:val="a7"/>
    <w:link w:val="afe"/>
    <w:uiPriority w:val="99"/>
    <w:semiHidden/>
    <w:rsid w:val="00A61ACB"/>
    <w:rPr>
      <w:rFonts w:ascii="標楷體" w:eastAsia="標楷體"/>
      <w:kern w:val="2"/>
    </w:rPr>
  </w:style>
  <w:style w:type="character" w:styleId="aff0">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7"/>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7"/>
    <w:uiPriority w:val="99"/>
    <w:semiHidden/>
    <w:unhideWhenUsed/>
    <w:rsid w:val="009C6D05"/>
    <w:rPr>
      <w:sz w:val="18"/>
      <w:szCs w:val="18"/>
    </w:rPr>
  </w:style>
  <w:style w:type="paragraph" w:styleId="aff2">
    <w:name w:val="annotation text"/>
    <w:basedOn w:val="a6"/>
    <w:link w:val="aff3"/>
    <w:uiPriority w:val="99"/>
    <w:semiHidden/>
    <w:unhideWhenUsed/>
    <w:rsid w:val="009C6D05"/>
    <w:pPr>
      <w:jc w:val="left"/>
    </w:pPr>
  </w:style>
  <w:style w:type="character" w:customStyle="1" w:styleId="aff3">
    <w:name w:val="註解文字 字元"/>
    <w:basedOn w:val="a7"/>
    <w:link w:val="aff2"/>
    <w:uiPriority w:val="99"/>
    <w:semiHidden/>
    <w:rsid w:val="009C6D05"/>
    <w:rPr>
      <w:rFonts w:ascii="標楷體" w:eastAsia="標楷體"/>
      <w:kern w:val="2"/>
      <w:sz w:val="32"/>
    </w:rPr>
  </w:style>
  <w:style w:type="paragraph" w:styleId="aff4">
    <w:name w:val="annotation subject"/>
    <w:basedOn w:val="aff2"/>
    <w:next w:val="aff2"/>
    <w:link w:val="aff5"/>
    <w:uiPriority w:val="99"/>
    <w:semiHidden/>
    <w:unhideWhenUsed/>
    <w:rsid w:val="009C6D05"/>
    <w:rPr>
      <w:b/>
      <w:bCs/>
    </w:rPr>
  </w:style>
  <w:style w:type="character" w:customStyle="1" w:styleId="aff5">
    <w:name w:val="註解主旨 字元"/>
    <w:basedOn w:val="aff3"/>
    <w:link w:val="aff4"/>
    <w:uiPriority w:val="99"/>
    <w:semiHidden/>
    <w:rsid w:val="009C6D05"/>
    <w:rPr>
      <w:rFonts w:ascii="標楷體" w:eastAsia="標楷體"/>
      <w:b/>
      <w:bCs/>
      <w:kern w:val="2"/>
      <w:sz w:val="32"/>
    </w:rPr>
  </w:style>
  <w:style w:type="character" w:customStyle="1" w:styleId="30">
    <w:name w:val="標題 3 字元"/>
    <w:basedOn w:val="a7"/>
    <w:link w:val="3"/>
    <w:rsid w:val="00E36F72"/>
    <w:rPr>
      <w:rFonts w:ascii="標楷體" w:eastAsia="標楷體" w:hAnsi="Arial"/>
      <w:bCs/>
      <w:kern w:val="32"/>
      <w:sz w:val="32"/>
      <w:szCs w:val="36"/>
    </w:rPr>
  </w:style>
  <w:style w:type="character" w:customStyle="1" w:styleId="40">
    <w:name w:val="標題 4 字元"/>
    <w:aliases w:val="表格 字元"/>
    <w:basedOn w:val="a7"/>
    <w:link w:val="4"/>
    <w:rsid w:val="00E36F72"/>
    <w:rPr>
      <w:rFonts w:ascii="標楷體" w:eastAsia="標楷體" w:hAnsi="Arial"/>
      <w:kern w:val="32"/>
      <w:sz w:val="32"/>
      <w:szCs w:val="36"/>
    </w:rPr>
  </w:style>
  <w:style w:type="character" w:customStyle="1" w:styleId="50">
    <w:name w:val="標題 5 字元"/>
    <w:basedOn w:val="a7"/>
    <w:link w:val="5"/>
    <w:rsid w:val="00E36F72"/>
    <w:rPr>
      <w:rFonts w:ascii="標楷體" w:eastAsia="標楷體" w:hAnsi="Arial"/>
      <w:bCs/>
      <w:kern w:val="32"/>
      <w:sz w:val="32"/>
      <w:szCs w:val="36"/>
    </w:rPr>
  </w:style>
  <w:style w:type="paragraph" w:customStyle="1" w:styleId="aff6">
    <w:name w:val="(一)內文"/>
    <w:basedOn w:val="a6"/>
    <w:link w:val="aff7"/>
    <w:rsid w:val="00B16449"/>
    <w:pPr>
      <w:overflowPunct/>
      <w:autoSpaceDE/>
      <w:autoSpaceDN/>
      <w:ind w:leftChars="665" w:left="1596" w:firstLineChars="190" w:firstLine="532"/>
      <w:jc w:val="left"/>
    </w:pPr>
    <w:rPr>
      <w:rFonts w:hAnsi="標楷體" w:cs="新細明體"/>
      <w:sz w:val="28"/>
    </w:rPr>
  </w:style>
  <w:style w:type="character" w:customStyle="1" w:styleId="aff7">
    <w:name w:val="(一)內文 字元"/>
    <w:link w:val="aff6"/>
    <w:rsid w:val="00B16449"/>
    <w:rPr>
      <w:rFonts w:ascii="標楷體" w:eastAsia="標楷體" w:hAnsi="標楷體" w:cs="新細明體"/>
      <w:kern w:val="2"/>
      <w:sz w:val="28"/>
    </w:rPr>
  </w:style>
  <w:style w:type="character" w:customStyle="1" w:styleId="20">
    <w:name w:val="標題 2 字元"/>
    <w:basedOn w:val="a7"/>
    <w:link w:val="2"/>
    <w:rsid w:val="00063BD2"/>
    <w:rPr>
      <w:rFonts w:ascii="標楷體" w:eastAsia="標楷體" w:hAnsi="Arial"/>
      <w:bCs/>
      <w:kern w:val="32"/>
      <w:sz w:val="32"/>
      <w:szCs w:val="48"/>
    </w:rPr>
  </w:style>
  <w:style w:type="character" w:customStyle="1" w:styleId="af4">
    <w:name w:val="頁尾 字元"/>
    <w:basedOn w:val="a7"/>
    <w:link w:val="af3"/>
    <w:uiPriority w:val="99"/>
    <w:rsid w:val="00566CDC"/>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172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4289084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0AB84-4E04-44CC-9B10-433097BE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1038</Words>
  <Characters>5921</Characters>
  <Application>Microsoft Office Word</Application>
  <DocSecurity>0</DocSecurity>
  <Lines>49</Lines>
  <Paragraphs>13</Paragraphs>
  <ScaleCrop>false</ScaleCrop>
  <Company>cy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柯博修</cp:lastModifiedBy>
  <cp:revision>2</cp:revision>
  <cp:lastPrinted>2022-05-04T07:07:00Z</cp:lastPrinted>
  <dcterms:created xsi:type="dcterms:W3CDTF">2022-05-04T08:21:00Z</dcterms:created>
  <dcterms:modified xsi:type="dcterms:W3CDTF">2022-05-04T08:21:00Z</dcterms:modified>
</cp:coreProperties>
</file>