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E7E02" w:rsidRDefault="0025106C" w:rsidP="00F37D7B">
      <w:pPr>
        <w:pStyle w:val="af2"/>
      </w:pPr>
      <w:bookmarkStart w:id="0" w:name="_Hlk96508859"/>
      <w:r w:rsidRPr="003E7E02">
        <w:rPr>
          <w:rFonts w:hint="eastAsia"/>
        </w:rPr>
        <w:t>糾正案文</w:t>
      </w:r>
    </w:p>
    <w:p w:rsidR="00E25849" w:rsidRPr="00E82AD4" w:rsidRDefault="0025106C" w:rsidP="00A934B7">
      <w:pPr>
        <w:pStyle w:val="1"/>
      </w:pPr>
      <w:r w:rsidRPr="003E7E02">
        <w:rPr>
          <w:rFonts w:hint="eastAsia"/>
        </w:rPr>
        <w:t>被糾正機關：</w:t>
      </w:r>
      <w:r w:rsidR="000728C9" w:rsidRPr="003E7E02">
        <w:rPr>
          <w:rFonts w:hint="eastAsia"/>
        </w:rPr>
        <w:t>經濟部</w:t>
      </w:r>
      <w:r w:rsidR="00693B3B" w:rsidRPr="00E82AD4">
        <w:rPr>
          <w:rFonts w:hAnsi="標楷體" w:hint="eastAsia"/>
        </w:rPr>
        <w:t>。</w:t>
      </w:r>
    </w:p>
    <w:p w:rsidR="00E25849" w:rsidRDefault="0025106C" w:rsidP="00B75DF9">
      <w:pPr>
        <w:pStyle w:val="1"/>
        <w:rPr>
          <w:spacing w:val="-2"/>
        </w:rPr>
      </w:pPr>
      <w:r w:rsidRPr="00E82AD4">
        <w:rPr>
          <w:rFonts w:hint="eastAsia"/>
        </w:rPr>
        <w:t>案　　　由：</w:t>
      </w:r>
      <w:r w:rsidR="00231A3B" w:rsidRPr="00E82AD4">
        <w:tab/>
      </w:r>
      <w:r w:rsidR="00E82AD4" w:rsidRPr="00E82AD4">
        <w:rPr>
          <w:rFonts w:hint="eastAsia"/>
          <w:spacing w:val="-2"/>
        </w:rPr>
        <w:t>「工廠管理輔導法」已於108年7月24日第三度修正，並於109年3月20日施行，明定直轄市、縣（市）主管機關對於105年5月20日以後新建農地違章工廠即報即拆之「止血線」。據</w:t>
      </w:r>
      <w:r w:rsidR="00E82AD4" w:rsidRPr="00E82AD4">
        <w:rPr>
          <w:rFonts w:hint="eastAsia"/>
        </w:rPr>
        <w:t>行政院農業委員會</w:t>
      </w:r>
      <w:r w:rsidR="00E82AD4" w:rsidRPr="00E82AD4">
        <w:rPr>
          <w:rFonts w:hint="eastAsia"/>
          <w:spacing w:val="-2"/>
        </w:rPr>
        <w:t>於</w:t>
      </w:r>
      <w:r w:rsidR="00E82AD4" w:rsidRPr="00E82AD4">
        <w:rPr>
          <w:rFonts w:hint="eastAsia"/>
        </w:rPr>
        <w:t>106</w:t>
      </w:r>
      <w:r w:rsidR="00E82AD4" w:rsidRPr="00E82AD4">
        <w:t>年</w:t>
      </w:r>
      <w:r w:rsidR="00E82AD4" w:rsidRPr="00E82AD4">
        <w:rPr>
          <w:rFonts w:hint="eastAsia"/>
        </w:rPr>
        <w:t>及1</w:t>
      </w:r>
      <w:r w:rsidR="00E82AD4" w:rsidRPr="00E82AD4">
        <w:t>08</w:t>
      </w:r>
      <w:r w:rsidR="00E82AD4" w:rsidRPr="00E82AD4">
        <w:rPr>
          <w:rFonts w:hint="eastAsia"/>
        </w:rPr>
        <w:t>年4月1</w:t>
      </w:r>
      <w:r w:rsidR="00E82AD4" w:rsidRPr="00E82AD4">
        <w:t>5</w:t>
      </w:r>
      <w:r w:rsidR="00E82AD4" w:rsidRPr="00E82AD4">
        <w:rPr>
          <w:rFonts w:hint="eastAsia"/>
        </w:rPr>
        <w:t>日</w:t>
      </w:r>
      <w:r w:rsidR="00E82AD4" w:rsidRPr="00E82AD4">
        <w:t>清查法定農業用地既存</w:t>
      </w:r>
      <w:r w:rsidR="00E82AD4" w:rsidRPr="00E82AD4">
        <w:rPr>
          <w:rFonts w:hint="eastAsia"/>
        </w:rPr>
        <w:t>「疑似工廠」占</w:t>
      </w:r>
      <w:r w:rsidR="00E82AD4" w:rsidRPr="00E82AD4">
        <w:t>地</w:t>
      </w:r>
      <w:r w:rsidR="00E82AD4" w:rsidRPr="00E82AD4">
        <w:rPr>
          <w:rFonts w:hint="eastAsia"/>
        </w:rPr>
        <w:t>由</w:t>
      </w:r>
      <w:r w:rsidR="00E82AD4" w:rsidRPr="00E82AD4">
        <w:t>約</w:t>
      </w:r>
      <w:r w:rsidR="00E82AD4" w:rsidRPr="00E82AD4">
        <w:rPr>
          <w:rFonts w:hint="eastAsia"/>
        </w:rPr>
        <w:t>1</w:t>
      </w:r>
      <w:r w:rsidR="00E82AD4" w:rsidRPr="00E82AD4">
        <w:t>萬</w:t>
      </w:r>
      <w:r w:rsidR="00E82AD4" w:rsidRPr="00E82AD4">
        <w:rPr>
          <w:rFonts w:hint="eastAsia"/>
        </w:rPr>
        <w:t>4</w:t>
      </w:r>
      <w:r w:rsidR="00E82AD4" w:rsidRPr="00E82AD4">
        <w:t>千公頃</w:t>
      </w:r>
      <w:r w:rsidR="00E82AD4" w:rsidRPr="00E82AD4">
        <w:rPr>
          <w:rFonts w:hint="eastAsia"/>
        </w:rPr>
        <w:t>大幅增加至1萬</w:t>
      </w:r>
      <w:r w:rsidR="00E82AD4" w:rsidRPr="00E82AD4">
        <w:t>8,417</w:t>
      </w:r>
      <w:r w:rsidR="00E82AD4" w:rsidRPr="00E82AD4">
        <w:rPr>
          <w:rFonts w:hint="eastAsia"/>
        </w:rPr>
        <w:t>公</w:t>
      </w:r>
      <w:r w:rsidR="00E82AD4" w:rsidRPr="003E7E02">
        <w:rPr>
          <w:rFonts w:hint="eastAsia"/>
        </w:rPr>
        <w:t>頃</w:t>
      </w:r>
      <w:r w:rsidR="00E82AD4" w:rsidRPr="00E82AD4">
        <w:rPr>
          <w:rFonts w:hint="eastAsia"/>
          <w:spacing w:val="-2"/>
        </w:rPr>
        <w:t>，</w:t>
      </w:r>
      <w:proofErr w:type="gramStart"/>
      <w:r w:rsidR="00E82AD4" w:rsidRPr="00E82AD4">
        <w:rPr>
          <w:rFonts w:hint="eastAsia"/>
          <w:spacing w:val="-2"/>
        </w:rPr>
        <w:t>然查經濟部中部辦公室</w:t>
      </w:r>
      <w:proofErr w:type="gramEnd"/>
      <w:r w:rsidR="00E82AD4" w:rsidRPr="00E82AD4">
        <w:rPr>
          <w:rFonts w:hint="eastAsia"/>
          <w:spacing w:val="-2"/>
        </w:rPr>
        <w:t>截至111年1月1日統計資料，該部納入優先查報名單共1,700家，復經勘查確屬(新增)未登記工廠計185家，其中停止供水供電者15家、拆除者僅6家</w:t>
      </w:r>
      <w:r w:rsidR="00E82AD4">
        <w:rPr>
          <w:rFonts w:hint="eastAsia"/>
          <w:spacing w:val="-2"/>
        </w:rPr>
        <w:t>，</w:t>
      </w:r>
      <w:r w:rsidR="00E82AD4" w:rsidRPr="00E82AD4">
        <w:rPr>
          <w:rFonts w:hint="eastAsia"/>
          <w:spacing w:val="-2"/>
        </w:rPr>
        <w:t>確實執行斷水斷電、即報</w:t>
      </w:r>
      <w:proofErr w:type="gramStart"/>
      <w:r w:rsidR="00E82AD4" w:rsidRPr="00E82AD4">
        <w:rPr>
          <w:rFonts w:hint="eastAsia"/>
          <w:spacing w:val="-2"/>
        </w:rPr>
        <w:t>即拆者</w:t>
      </w:r>
      <w:proofErr w:type="gramEnd"/>
      <w:r w:rsidR="00E82AD4" w:rsidRPr="00E82AD4">
        <w:rPr>
          <w:rFonts w:hint="eastAsia"/>
          <w:spacing w:val="-2"/>
        </w:rPr>
        <w:t>僅占少數，</w:t>
      </w:r>
      <w:r w:rsidR="00E82AD4" w:rsidRPr="00E82AD4">
        <w:rPr>
          <w:rFonts w:hint="eastAsia"/>
        </w:rPr>
        <w:t>顯見</w:t>
      </w:r>
      <w:r w:rsidR="00E82AD4" w:rsidRPr="00E82AD4">
        <w:rPr>
          <w:rFonts w:hint="eastAsia"/>
          <w:spacing w:val="-2"/>
        </w:rPr>
        <w:t>不肖業者心存僥倖仍在搶建，違章工廠於農地上仍有蔓延之勢。該法修正後增訂經濟部對直轄市、縣（市）主管機關執行情形負有督導之責，然而直轄市、縣（市）主管機關有執法力道不足或</w:t>
      </w:r>
      <w:proofErr w:type="gramStart"/>
      <w:r w:rsidR="00E82AD4" w:rsidRPr="00E82AD4">
        <w:rPr>
          <w:rFonts w:hint="eastAsia"/>
          <w:spacing w:val="-2"/>
        </w:rPr>
        <w:t>怠</w:t>
      </w:r>
      <w:proofErr w:type="gramEnd"/>
      <w:r w:rsidR="00E82AD4" w:rsidRPr="00E82AD4">
        <w:rPr>
          <w:rFonts w:hint="eastAsia"/>
          <w:spacing w:val="-2"/>
        </w:rPr>
        <w:t>於執行者，</w:t>
      </w:r>
      <w:proofErr w:type="gramStart"/>
      <w:r w:rsidR="00E82AD4" w:rsidRPr="00E82AD4">
        <w:rPr>
          <w:rFonts w:hint="eastAsia"/>
          <w:spacing w:val="-2"/>
        </w:rPr>
        <w:t>該部卻未</w:t>
      </w:r>
      <w:proofErr w:type="gramEnd"/>
      <w:r w:rsidR="00E82AD4" w:rsidRPr="00E82AD4">
        <w:rPr>
          <w:rFonts w:hint="eastAsia"/>
          <w:spacing w:val="-2"/>
        </w:rPr>
        <w:t>能督導地方主管機關盤點清查提報，又未能提出落實「即報即拆」之有效方案，以致舊有數萬農地違章工廠尚未解決，而新建農地違章工廠</w:t>
      </w:r>
      <w:r w:rsidR="007E2A4A" w:rsidRPr="00DB1DE0">
        <w:rPr>
          <w:rFonts w:hint="eastAsia"/>
          <w:spacing w:val="-2"/>
        </w:rPr>
        <w:t>仍</w:t>
      </w:r>
      <w:r w:rsidR="00E82AD4" w:rsidRPr="00E82AD4">
        <w:rPr>
          <w:rFonts w:hint="eastAsia"/>
          <w:spacing w:val="-2"/>
        </w:rPr>
        <w:t>持續蔓延，對農安、食安危害狀況難以止血，核有違失</w:t>
      </w:r>
      <w:r w:rsidR="00154B5C" w:rsidRPr="003E7E02">
        <w:rPr>
          <w:rFonts w:hint="eastAsia"/>
          <w:spacing w:val="-2"/>
        </w:rPr>
        <w:t>，爰依法提案糾正。</w:t>
      </w:r>
    </w:p>
    <w:p w:rsidR="00080040" w:rsidRPr="003E7E02" w:rsidRDefault="00DB3135" w:rsidP="00250E1B">
      <w:pPr>
        <w:pStyle w:val="1"/>
        <w:ind w:left="2694"/>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3E7E02">
        <w:rPr>
          <w:rFonts w:hint="eastAsia"/>
        </w:rPr>
        <w:t>事實與理由：</w:t>
      </w: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EB5EB3" w:rsidRPr="003E7E02" w:rsidRDefault="00EB5EB3" w:rsidP="00250E1B">
      <w:pPr>
        <w:pStyle w:val="10"/>
        <w:ind w:left="680" w:firstLine="680"/>
      </w:pPr>
      <w:r w:rsidRPr="003E7E02">
        <w:rPr>
          <w:rFonts w:hint="eastAsia"/>
        </w:rPr>
        <w:t>民國</w:t>
      </w:r>
      <w:r w:rsidR="008B69D8" w:rsidRPr="003E7E02">
        <w:rPr>
          <w:rFonts w:hint="eastAsia"/>
        </w:rPr>
        <w:t>(下同)</w:t>
      </w:r>
      <w:r w:rsidRPr="003E7E02">
        <w:rPr>
          <w:rFonts w:hint="eastAsia"/>
        </w:rPr>
        <w:t>9</w:t>
      </w:r>
      <w:r w:rsidRPr="003E7E02">
        <w:t>0</w:t>
      </w:r>
      <w:r w:rsidRPr="003E7E02">
        <w:rPr>
          <w:rFonts w:hint="eastAsia"/>
        </w:rPr>
        <w:t>年政府為促進工業發展並健全工廠管</w:t>
      </w:r>
      <w:r w:rsidRPr="003E7E02">
        <w:rPr>
          <w:rFonts w:hint="eastAsia"/>
        </w:rPr>
        <w:lastRenderedPageBreak/>
        <w:t>理及輔導而制定工廠管理輔導法</w:t>
      </w:r>
      <w:r w:rsidRPr="003E7E02">
        <w:rPr>
          <w:rStyle w:val="afd"/>
          <w:bCs/>
        </w:rPr>
        <w:footnoteReference w:id="1"/>
      </w:r>
      <w:r w:rsidRPr="003E7E02">
        <w:rPr>
          <w:rFonts w:hint="eastAsia"/>
        </w:rPr>
        <w:t>(下</w:t>
      </w:r>
      <w:proofErr w:type="gramStart"/>
      <w:r w:rsidRPr="003E7E02">
        <w:rPr>
          <w:rFonts w:hint="eastAsia"/>
        </w:rPr>
        <w:t>稱工輔法</w:t>
      </w:r>
      <w:proofErr w:type="gramEnd"/>
      <w:r w:rsidRPr="003E7E02">
        <w:rPr>
          <w:rFonts w:hint="eastAsia"/>
        </w:rPr>
        <w:t>)，於99年為納管違章工廠，增修該第33條、第34條，開放97年3月14日以前既存的違章工廠，補辦臨時工廠登記(下</w:t>
      </w:r>
      <w:proofErr w:type="gramStart"/>
      <w:r w:rsidRPr="003E7E02">
        <w:rPr>
          <w:rFonts w:hint="eastAsia"/>
        </w:rPr>
        <w:t>稱臨</w:t>
      </w:r>
      <w:proofErr w:type="gramEnd"/>
      <w:r w:rsidRPr="003E7E02">
        <w:rPr>
          <w:rFonts w:hint="eastAsia"/>
        </w:rPr>
        <w:t>登)，輔導期間為7年，103年再修正第33條</w:t>
      </w:r>
      <w:r w:rsidRPr="003E7E02">
        <w:rPr>
          <w:rStyle w:val="afd"/>
          <w:bCs/>
        </w:rPr>
        <w:footnoteReference w:id="2"/>
      </w:r>
      <w:r w:rsidRPr="003E7E02">
        <w:rPr>
          <w:rFonts w:hint="eastAsia"/>
        </w:rPr>
        <w:t>及第34條</w:t>
      </w:r>
      <w:r w:rsidRPr="003E7E02">
        <w:rPr>
          <w:rStyle w:val="afd"/>
          <w:bCs/>
        </w:rPr>
        <w:footnoteReference w:id="3"/>
      </w:r>
      <w:r w:rsidRPr="003E7E02">
        <w:rPr>
          <w:rFonts w:hint="eastAsia"/>
        </w:rPr>
        <w:t>將輔導期間延長3年，又因應期限將屆，108年</w:t>
      </w:r>
      <w:proofErr w:type="gramStart"/>
      <w:r w:rsidRPr="003E7E02">
        <w:rPr>
          <w:rFonts w:hint="eastAsia"/>
        </w:rPr>
        <w:t>工輔</w:t>
      </w:r>
      <w:proofErr w:type="gramEnd"/>
      <w:r w:rsidRPr="003E7E02">
        <w:rPr>
          <w:rFonts w:hint="eastAsia"/>
        </w:rPr>
        <w:t>法增訂未登記工廠與特定工廠管理及輔導專章，對於105年5月20日以後新增之未登記工廠應「即報即拆」。經濟部於99年統計違章工廠數量至少高達6萬7千家，歷經多年輔導，違章工廠數量高居不下，中央主管機關經濟部成功輔導遷廠或變更者卻不到40家，只占整體</w:t>
      </w:r>
      <w:proofErr w:type="gramStart"/>
      <w:r w:rsidRPr="003E7E02">
        <w:rPr>
          <w:rFonts w:hint="eastAsia"/>
        </w:rPr>
        <w:t>取得臨登業者</w:t>
      </w:r>
      <w:proofErr w:type="gramEnd"/>
      <w:r w:rsidRPr="003E7E02">
        <w:rPr>
          <w:rFonts w:hint="eastAsia"/>
        </w:rPr>
        <w:t>（即納管約7,145家）的千分之五。究經濟部為何輔導成效低落，任由違章工廠問題繼續擴大？1</w:t>
      </w:r>
      <w:r w:rsidRPr="003E7E02">
        <w:t>08</w:t>
      </w:r>
      <w:r w:rsidRPr="003E7E02">
        <w:rPr>
          <w:rFonts w:hint="eastAsia"/>
        </w:rPr>
        <w:t>年修法後，新增未登記工廠</w:t>
      </w:r>
      <w:r w:rsidRPr="003E7E02">
        <w:rPr>
          <w:rFonts w:hAnsi="標楷體" w:hint="eastAsia"/>
        </w:rPr>
        <w:t>「</w:t>
      </w:r>
      <w:r w:rsidRPr="003E7E02">
        <w:rPr>
          <w:rFonts w:hint="eastAsia"/>
        </w:rPr>
        <w:t>即報即拆</w:t>
      </w:r>
      <w:r w:rsidRPr="003E7E02">
        <w:rPr>
          <w:rFonts w:hAnsi="標楷體" w:hint="eastAsia"/>
        </w:rPr>
        <w:t>」之執法成效</w:t>
      </w:r>
      <w:r w:rsidRPr="003E7E02">
        <w:rPr>
          <w:rFonts w:hint="eastAsia"/>
        </w:rPr>
        <w:t>？由於違章工廠多</w:t>
      </w:r>
      <w:r w:rsidR="00D1766B">
        <w:rPr>
          <w:rFonts w:hint="eastAsia"/>
        </w:rPr>
        <w:t>座落</w:t>
      </w:r>
      <w:r w:rsidRPr="003E7E02">
        <w:rPr>
          <w:rFonts w:hint="eastAsia"/>
        </w:rPr>
        <w:t>於農地，若</w:t>
      </w:r>
      <w:proofErr w:type="gramStart"/>
      <w:r w:rsidRPr="003E7E02">
        <w:rPr>
          <w:rFonts w:hint="eastAsia"/>
        </w:rPr>
        <w:t>污染鄰田</w:t>
      </w:r>
      <w:proofErr w:type="gramEnd"/>
      <w:r w:rsidRPr="003E7E02">
        <w:rPr>
          <w:rFonts w:hint="eastAsia"/>
        </w:rPr>
        <w:t>、灌溉水質，對國人</w:t>
      </w:r>
      <w:proofErr w:type="gramStart"/>
      <w:r w:rsidRPr="003E7E02">
        <w:rPr>
          <w:rFonts w:hint="eastAsia"/>
        </w:rPr>
        <w:t>食安恐造</w:t>
      </w:r>
      <w:proofErr w:type="gramEnd"/>
      <w:r w:rsidRPr="003E7E02">
        <w:rPr>
          <w:rFonts w:hint="eastAsia"/>
        </w:rPr>
        <w:t>成長期風險，</w:t>
      </w:r>
      <w:r w:rsidR="00154B5C" w:rsidRPr="003E7E02">
        <w:rPr>
          <w:rFonts w:hint="eastAsia"/>
        </w:rPr>
        <w:t>實有詳究之必要，</w:t>
      </w:r>
      <w:r w:rsidRPr="003E7E02">
        <w:rPr>
          <w:rFonts w:hint="eastAsia"/>
        </w:rPr>
        <w:t>爰立案調查。</w:t>
      </w:r>
    </w:p>
    <w:p w:rsidR="00154B5C" w:rsidRPr="003E7E02" w:rsidRDefault="00EB5EB3" w:rsidP="00250E1B">
      <w:pPr>
        <w:pStyle w:val="10"/>
        <w:ind w:left="680" w:firstLine="680"/>
        <w:rPr>
          <w:bCs/>
        </w:rPr>
      </w:pPr>
      <w:r w:rsidRPr="003E7E02">
        <w:rPr>
          <w:rFonts w:hint="eastAsia"/>
          <w:bCs/>
        </w:rPr>
        <w:lastRenderedPageBreak/>
        <w:t>經調閱經濟部、行政院農業委員會(下稱農委會)、行政院環境保護署(下稱環保署)、內政部營建署、衛生福利部食品藥物管理署等機關卷證資料，</w:t>
      </w:r>
      <w:proofErr w:type="gramStart"/>
      <w:r w:rsidR="00154B5C" w:rsidRPr="003E7E02">
        <w:rPr>
          <w:rFonts w:hint="eastAsia"/>
          <w:bCs/>
        </w:rPr>
        <w:t>嗣</w:t>
      </w:r>
      <w:proofErr w:type="gramEnd"/>
      <w:r w:rsidRPr="003E7E02">
        <w:rPr>
          <w:rFonts w:hint="eastAsia"/>
          <w:bCs/>
        </w:rPr>
        <w:t>諮詢學者專家</w:t>
      </w:r>
      <w:r w:rsidR="00154B5C" w:rsidRPr="003E7E02">
        <w:rPr>
          <w:rFonts w:hint="eastAsia"/>
          <w:bCs/>
        </w:rPr>
        <w:t>、實地履勘及座談、</w:t>
      </w:r>
      <w:r w:rsidRPr="003E7E02">
        <w:rPr>
          <w:rFonts w:hint="eastAsia"/>
          <w:bCs/>
        </w:rPr>
        <w:t>詢問</w:t>
      </w:r>
      <w:r w:rsidR="00154B5C" w:rsidRPr="003E7E02">
        <w:rPr>
          <w:rFonts w:hint="eastAsia"/>
          <w:bCs/>
        </w:rPr>
        <w:t>各中央主管機關、相關地方政府</w:t>
      </w:r>
      <w:r w:rsidRPr="003E7E02">
        <w:rPr>
          <w:rFonts w:hint="eastAsia"/>
          <w:bCs/>
        </w:rPr>
        <w:t>相關人員</w:t>
      </w:r>
      <w:r w:rsidR="00154B5C" w:rsidRPr="003E7E02">
        <w:rPr>
          <w:rFonts w:hint="eastAsia"/>
          <w:bCs/>
        </w:rPr>
        <w:t>後</w:t>
      </w:r>
      <w:r w:rsidR="00154B5C" w:rsidRPr="00E82AD4">
        <w:rPr>
          <w:rFonts w:hint="eastAsia"/>
          <w:b/>
          <w:bCs/>
        </w:rPr>
        <w:t>調查發現，</w:t>
      </w:r>
      <w:proofErr w:type="gramStart"/>
      <w:r w:rsidR="00E82AD4" w:rsidRPr="005D666E">
        <w:rPr>
          <w:rFonts w:hint="eastAsia"/>
        </w:rPr>
        <w:t>工輔</w:t>
      </w:r>
      <w:proofErr w:type="gramEnd"/>
      <w:r w:rsidR="00E82AD4" w:rsidRPr="005D666E">
        <w:rPr>
          <w:rFonts w:hint="eastAsia"/>
        </w:rPr>
        <w:t>法已於108年7月24日第三度修正，並於1</w:t>
      </w:r>
      <w:r w:rsidR="00E82AD4" w:rsidRPr="005D666E">
        <w:t>09</w:t>
      </w:r>
      <w:r w:rsidR="00E82AD4" w:rsidRPr="005D666E">
        <w:rPr>
          <w:rFonts w:hint="eastAsia"/>
        </w:rPr>
        <w:t>年3月2</w:t>
      </w:r>
      <w:r w:rsidR="00E82AD4" w:rsidRPr="005D666E">
        <w:t>0</w:t>
      </w:r>
      <w:r w:rsidR="00E82AD4" w:rsidRPr="005D666E">
        <w:rPr>
          <w:rFonts w:hint="eastAsia"/>
        </w:rPr>
        <w:t>日施行，為導正過往雖已立法但農地違章工廠仍不斷蔓延之亂象，乃於第28條之1明定直轄市、縣（市）主管機關對於1</w:t>
      </w:r>
      <w:r w:rsidR="00E82AD4" w:rsidRPr="005D666E">
        <w:t>05</w:t>
      </w:r>
      <w:r w:rsidR="00E82AD4" w:rsidRPr="005D666E">
        <w:rPr>
          <w:rFonts w:hint="eastAsia"/>
        </w:rPr>
        <w:t>年5月2</w:t>
      </w:r>
      <w:r w:rsidR="00E82AD4" w:rsidRPr="005D666E">
        <w:t>0</w:t>
      </w:r>
      <w:r w:rsidR="00E82AD4" w:rsidRPr="005D666E">
        <w:rPr>
          <w:rFonts w:hint="eastAsia"/>
        </w:rPr>
        <w:t>日以後新增之未登記工廠，應即依法停止供電、供水及拆除，如怠於依法執行者，中央機關得命其於一定期限內為之，屆期仍不作為者，中央機關得逕予依法停止供電、供水，此即外界所謂遏止新建農地違章工廠即報即拆之「止血線」。惟據</w:t>
      </w:r>
      <w:r w:rsidR="00E82AD4" w:rsidRPr="005D666E">
        <w:t>農委會於</w:t>
      </w:r>
      <w:r w:rsidR="00E82AD4" w:rsidRPr="005D666E">
        <w:rPr>
          <w:rFonts w:hint="eastAsia"/>
        </w:rPr>
        <w:t>106</w:t>
      </w:r>
      <w:r w:rsidR="00E82AD4" w:rsidRPr="005D666E">
        <w:t>年清查法定農業用地既存工廠</w:t>
      </w:r>
      <w:r w:rsidR="00E82AD4" w:rsidRPr="005D666E">
        <w:rPr>
          <w:rFonts w:hint="eastAsia"/>
        </w:rPr>
        <w:t>占</w:t>
      </w:r>
      <w:r w:rsidR="00E82AD4" w:rsidRPr="005D666E">
        <w:t>地約</w:t>
      </w:r>
      <w:r w:rsidR="00E82AD4" w:rsidRPr="005D666E">
        <w:rPr>
          <w:rFonts w:hint="eastAsia"/>
        </w:rPr>
        <w:t>1</w:t>
      </w:r>
      <w:r w:rsidR="00E82AD4" w:rsidRPr="005D666E">
        <w:t>萬</w:t>
      </w:r>
      <w:r w:rsidR="00E82AD4" w:rsidRPr="005D666E">
        <w:rPr>
          <w:rFonts w:hint="eastAsia"/>
        </w:rPr>
        <w:t>4</w:t>
      </w:r>
      <w:r w:rsidR="00E82AD4" w:rsidRPr="005D666E">
        <w:t>千公頃</w:t>
      </w:r>
      <w:r w:rsidR="00E82AD4" w:rsidRPr="005D666E">
        <w:rPr>
          <w:rFonts w:hint="eastAsia"/>
        </w:rPr>
        <w:t>，1</w:t>
      </w:r>
      <w:r w:rsidR="00E82AD4" w:rsidRPr="005D666E">
        <w:t>08</w:t>
      </w:r>
      <w:r w:rsidR="00E82AD4" w:rsidRPr="005D666E">
        <w:rPr>
          <w:rFonts w:hint="eastAsia"/>
        </w:rPr>
        <w:t>年4月1</w:t>
      </w:r>
      <w:r w:rsidR="00E82AD4" w:rsidRPr="005D666E">
        <w:t>5</w:t>
      </w:r>
      <w:r w:rsidR="00E82AD4" w:rsidRPr="005D666E">
        <w:rPr>
          <w:rFonts w:hint="eastAsia"/>
        </w:rPr>
        <w:t>日農地資源盤查所列「疑似工廠」面積為1萬</w:t>
      </w:r>
      <w:r w:rsidR="00E82AD4" w:rsidRPr="005D666E">
        <w:t>8,417</w:t>
      </w:r>
      <w:r w:rsidR="00E82AD4" w:rsidRPr="005D666E">
        <w:rPr>
          <w:rFonts w:hint="eastAsia"/>
        </w:rPr>
        <w:t>公頃，大幅增加</w:t>
      </w:r>
      <w:r w:rsidR="00E82AD4" w:rsidRPr="005D666E">
        <w:t>4</w:t>
      </w:r>
      <w:r w:rsidR="00E82AD4" w:rsidRPr="005D666E">
        <w:rPr>
          <w:rFonts w:hint="eastAsia"/>
        </w:rPr>
        <w:t>千公頃以上，至</w:t>
      </w:r>
      <w:proofErr w:type="gramStart"/>
      <w:r w:rsidR="00E82AD4" w:rsidRPr="005D666E">
        <w:rPr>
          <w:rFonts w:hint="eastAsia"/>
        </w:rPr>
        <w:t>1</w:t>
      </w:r>
      <w:r w:rsidR="00E82AD4" w:rsidRPr="005D666E">
        <w:t>09</w:t>
      </w:r>
      <w:proofErr w:type="gramEnd"/>
      <w:r w:rsidR="00E82AD4" w:rsidRPr="005D666E">
        <w:rPr>
          <w:rFonts w:hint="eastAsia"/>
        </w:rPr>
        <w:t>年度再增加至1萬9,638公頃，</w:t>
      </w:r>
      <w:proofErr w:type="gramStart"/>
      <w:r w:rsidR="00E82AD4" w:rsidRPr="00E82AD4">
        <w:rPr>
          <w:rFonts w:hint="eastAsia"/>
          <w:u w:val="single"/>
        </w:rPr>
        <w:t>然查經濟部中部辦公</w:t>
      </w:r>
      <w:proofErr w:type="gramEnd"/>
      <w:r w:rsidR="00E82AD4" w:rsidRPr="00E82AD4">
        <w:rPr>
          <w:rFonts w:hint="eastAsia"/>
          <w:u w:val="single"/>
        </w:rPr>
        <w:t>室截至1</w:t>
      </w:r>
      <w:r w:rsidR="00E82AD4" w:rsidRPr="00E82AD4">
        <w:rPr>
          <w:u w:val="single"/>
        </w:rPr>
        <w:t>11</w:t>
      </w:r>
      <w:r w:rsidR="00E82AD4" w:rsidRPr="00E82AD4">
        <w:rPr>
          <w:rFonts w:hint="eastAsia"/>
          <w:u w:val="single"/>
        </w:rPr>
        <w:t>年1月1日統計資料，該部納入優先查報名單共1,</w:t>
      </w:r>
      <w:r w:rsidR="00E82AD4" w:rsidRPr="00E82AD4">
        <w:rPr>
          <w:u w:val="single"/>
        </w:rPr>
        <w:t>70</w:t>
      </w:r>
      <w:r w:rsidR="00E82AD4" w:rsidRPr="00E82AD4">
        <w:rPr>
          <w:rFonts w:hint="eastAsia"/>
          <w:u w:val="single"/>
        </w:rPr>
        <w:t>0家，復經勘查確屬(新增)未登記工廠計1</w:t>
      </w:r>
      <w:r w:rsidR="00E82AD4" w:rsidRPr="00E82AD4">
        <w:rPr>
          <w:u w:val="single"/>
        </w:rPr>
        <w:t>85</w:t>
      </w:r>
      <w:r w:rsidR="00E82AD4" w:rsidRPr="00E82AD4">
        <w:rPr>
          <w:rFonts w:hint="eastAsia"/>
          <w:u w:val="single"/>
        </w:rPr>
        <w:t>家，其中勒令停工者4</w:t>
      </w:r>
      <w:r w:rsidR="00E82AD4" w:rsidRPr="00E82AD4">
        <w:rPr>
          <w:u w:val="single"/>
        </w:rPr>
        <w:t>5</w:t>
      </w:r>
      <w:r w:rsidR="00E82AD4" w:rsidRPr="00E82AD4">
        <w:rPr>
          <w:rFonts w:hint="eastAsia"/>
          <w:u w:val="single"/>
        </w:rPr>
        <w:t>家、已停工歇業者1</w:t>
      </w:r>
      <w:r w:rsidR="00E82AD4" w:rsidRPr="00E82AD4">
        <w:rPr>
          <w:u w:val="single"/>
        </w:rPr>
        <w:t>05</w:t>
      </w:r>
      <w:r w:rsidR="00E82AD4" w:rsidRPr="00E82AD4">
        <w:rPr>
          <w:rFonts w:hint="eastAsia"/>
          <w:u w:val="single"/>
        </w:rPr>
        <w:t>家、停止供水供電者1</w:t>
      </w:r>
      <w:r w:rsidR="00E82AD4" w:rsidRPr="00E82AD4">
        <w:rPr>
          <w:u w:val="single"/>
        </w:rPr>
        <w:t>5</w:t>
      </w:r>
      <w:r w:rsidR="00E82AD4" w:rsidRPr="00E82AD4">
        <w:rPr>
          <w:rFonts w:hint="eastAsia"/>
          <w:u w:val="single"/>
        </w:rPr>
        <w:t>家、拆除者僅6家。顯示109年3月2</w:t>
      </w:r>
      <w:r w:rsidR="00E82AD4" w:rsidRPr="00E82AD4">
        <w:rPr>
          <w:u w:val="single"/>
        </w:rPr>
        <w:t>0</w:t>
      </w:r>
      <w:r w:rsidR="00E82AD4" w:rsidRPr="00E82AD4">
        <w:rPr>
          <w:rFonts w:hint="eastAsia"/>
          <w:u w:val="single"/>
        </w:rPr>
        <w:t>日工輔法修正施行後，確實執行斷水斷電、即報即拆者僅占少數，</w:t>
      </w:r>
      <w:bookmarkStart w:id="42" w:name="_Hlk97712615"/>
      <w:r w:rsidR="00E82AD4" w:rsidRPr="00E82AD4">
        <w:rPr>
          <w:rFonts w:hint="eastAsia"/>
          <w:u w:val="single"/>
        </w:rPr>
        <w:t>顯</w:t>
      </w:r>
      <w:bookmarkEnd w:id="42"/>
      <w:r w:rsidR="00BA5AEA">
        <w:rPr>
          <w:rFonts w:hint="eastAsia"/>
          <w:u w:val="single"/>
        </w:rPr>
        <w:t>示</w:t>
      </w:r>
      <w:r w:rsidR="00E82AD4" w:rsidRPr="00E82AD4">
        <w:rPr>
          <w:rFonts w:hint="eastAsia"/>
          <w:u w:val="single"/>
        </w:rPr>
        <w:t>不肖業者心存僥倖仍在搶建，違章工廠於農地上仍有蔓延之勢。</w:t>
      </w:r>
      <w:r w:rsidR="00E82AD4" w:rsidRPr="005D666E">
        <w:rPr>
          <w:rFonts w:hint="eastAsia"/>
        </w:rPr>
        <w:t>該法修正後增訂經濟部對直轄市、縣（市）主管機關執行情形負有督導之責，且列有相關政策工具，然而直轄市、縣（市）主管機關有執法力道不足或</w:t>
      </w:r>
      <w:proofErr w:type="gramStart"/>
      <w:r w:rsidR="00E82AD4" w:rsidRPr="005D666E">
        <w:rPr>
          <w:rFonts w:hint="eastAsia"/>
        </w:rPr>
        <w:t>怠</w:t>
      </w:r>
      <w:proofErr w:type="gramEnd"/>
      <w:r w:rsidR="00E82AD4" w:rsidRPr="005D666E">
        <w:rPr>
          <w:rFonts w:hint="eastAsia"/>
        </w:rPr>
        <w:t>於執行者，</w:t>
      </w:r>
      <w:proofErr w:type="gramStart"/>
      <w:r w:rsidR="00E82AD4" w:rsidRPr="00E82AD4">
        <w:rPr>
          <w:rFonts w:hint="eastAsia"/>
          <w:u w:val="single"/>
        </w:rPr>
        <w:t>該部卻未</w:t>
      </w:r>
      <w:proofErr w:type="gramEnd"/>
      <w:r w:rsidR="00E82AD4" w:rsidRPr="00E82AD4">
        <w:rPr>
          <w:rFonts w:hint="eastAsia"/>
          <w:u w:val="single"/>
        </w:rPr>
        <w:t>能督導地方主管機關盤點清查提報，又未能提出落實「即報即拆」之有效方案，以致舊有數萬農地違章工廠尚未解決，而新建農地違章工廠</w:t>
      </w:r>
      <w:r w:rsidR="007E2A4A" w:rsidRPr="00DB1DE0">
        <w:rPr>
          <w:rFonts w:hint="eastAsia"/>
          <w:u w:val="single"/>
        </w:rPr>
        <w:t>仍</w:t>
      </w:r>
      <w:r w:rsidR="00E82AD4" w:rsidRPr="00E82AD4">
        <w:rPr>
          <w:rFonts w:hint="eastAsia"/>
          <w:u w:val="single"/>
        </w:rPr>
        <w:t>持續蔓延，對農安、食安危害狀況難以止血，核有違失</w:t>
      </w:r>
      <w:r w:rsidR="00154B5C" w:rsidRPr="00E82AD4">
        <w:rPr>
          <w:rFonts w:hint="eastAsia"/>
          <w:u w:val="single"/>
        </w:rPr>
        <w:t>，</w:t>
      </w:r>
      <w:r w:rsidR="00154B5C" w:rsidRPr="003E7E02">
        <w:rPr>
          <w:rFonts w:hint="eastAsia"/>
          <w:bCs/>
          <w:spacing w:val="4"/>
        </w:rPr>
        <w:t>應予糾正促其注意改善。茲</w:t>
      </w:r>
      <w:proofErr w:type="gramStart"/>
      <w:r w:rsidR="00154B5C" w:rsidRPr="003E7E02">
        <w:rPr>
          <w:rFonts w:hint="eastAsia"/>
          <w:bCs/>
          <w:spacing w:val="4"/>
        </w:rPr>
        <w:t>臚</w:t>
      </w:r>
      <w:proofErr w:type="gramEnd"/>
      <w:r w:rsidR="00154B5C" w:rsidRPr="003E7E02">
        <w:rPr>
          <w:rFonts w:hint="eastAsia"/>
          <w:bCs/>
          <w:spacing w:val="4"/>
        </w:rPr>
        <w:t>列事實與理由如下</w:t>
      </w:r>
      <w:r w:rsidR="00154B5C" w:rsidRPr="003E7E02">
        <w:rPr>
          <w:rFonts w:hint="eastAsia"/>
          <w:spacing w:val="4"/>
        </w:rPr>
        <w:t>：</w:t>
      </w:r>
    </w:p>
    <w:p w:rsidR="00E82AD4" w:rsidRPr="00E82AD4" w:rsidRDefault="00E82AD4" w:rsidP="00E82AD4">
      <w:pPr>
        <w:pStyle w:val="2"/>
        <w:rPr>
          <w:b w:val="0"/>
        </w:rPr>
      </w:pPr>
      <w:bookmarkStart w:id="43" w:name="_Toc85820093"/>
      <w:bookmarkStart w:id="44" w:name="_Toc95830499"/>
      <w:bookmarkStart w:id="45" w:name="_Toc96435833"/>
      <w:bookmarkStart w:id="46" w:name="_Toc96526437"/>
      <w:bookmarkStart w:id="47" w:name="_Hlk96507596"/>
      <w:r w:rsidRPr="00E82AD4">
        <w:rPr>
          <w:rFonts w:hint="eastAsia"/>
          <w:b w:val="0"/>
        </w:rPr>
        <w:lastRenderedPageBreak/>
        <w:t>「環安、農安、食安」三者密不可分，僅賴衛生福利部主管之</w:t>
      </w:r>
      <w:r w:rsidRPr="00E82AD4">
        <w:rPr>
          <w:rFonts w:hAnsi="標楷體" w:hint="eastAsia"/>
          <w:b w:val="0"/>
        </w:rPr>
        <w:t>「食品安全衛生管理法」將無法保障我國食安品質，必需</w:t>
      </w:r>
      <w:r w:rsidRPr="00E82AD4">
        <w:rPr>
          <w:rFonts w:hint="eastAsia"/>
          <w:b w:val="0"/>
        </w:rPr>
        <w:t>由農場到餐桌環環相扣，始能確保食品安全，基此，</w:t>
      </w:r>
      <w:r w:rsidRPr="00E82AD4">
        <w:rPr>
          <w:rFonts w:hint="eastAsia"/>
          <w:b w:val="0"/>
          <w:u w:val="single"/>
        </w:rPr>
        <w:t>行政院於105年6月23日通過推動「食安五環的推動策略及行動方案」</w:t>
      </w:r>
      <w:r w:rsidRPr="00E82AD4">
        <w:rPr>
          <w:rFonts w:hint="eastAsia"/>
          <w:b w:val="0"/>
        </w:rPr>
        <w:t>，由行政院食品安全辦公室與農委會、環保署、</w:t>
      </w:r>
      <w:proofErr w:type="gramStart"/>
      <w:r w:rsidRPr="00E82AD4">
        <w:rPr>
          <w:rFonts w:hint="eastAsia"/>
          <w:b w:val="0"/>
        </w:rPr>
        <w:t>衛福部</w:t>
      </w:r>
      <w:proofErr w:type="gramEnd"/>
      <w:r w:rsidRPr="00E82AD4">
        <w:rPr>
          <w:rFonts w:hint="eastAsia"/>
          <w:b w:val="0"/>
        </w:rPr>
        <w:t>、經濟部及教育部等部會共同規劃與執行。「食安五環」包括「源頭控管」、「重建生產管理」、「加強查驗」、「加重惡意黑心廠商責任」及「全民監督食安」等五大面向，</w:t>
      </w:r>
      <w:r w:rsidRPr="00E82AD4">
        <w:rPr>
          <w:rFonts w:hint="eastAsia"/>
          <w:b w:val="0"/>
          <w:u w:val="single"/>
        </w:rPr>
        <w:t>其中上游管控之農業環境為「源頭控管」、「重建生產管理」之重要面向，更強調農業環保須注重環境污染預防及管制，意謂「食品安全」之先決條件為「農地安全」、「環境安全」</w:t>
      </w:r>
      <w:r w:rsidRPr="00E82AD4">
        <w:rPr>
          <w:rFonts w:hint="eastAsia"/>
          <w:b w:val="0"/>
        </w:rPr>
        <w:t>，所涉相關推動內容，依行政院106年6月15日第3</w:t>
      </w:r>
      <w:r w:rsidRPr="00E82AD4">
        <w:rPr>
          <w:b w:val="0"/>
        </w:rPr>
        <w:t>553</w:t>
      </w:r>
      <w:r w:rsidRPr="00E82AD4">
        <w:rPr>
          <w:rFonts w:hint="eastAsia"/>
          <w:b w:val="0"/>
        </w:rPr>
        <w:t>次會議「食安五環政策推動成果」，包括</w:t>
      </w:r>
      <w:r w:rsidRPr="00E82AD4">
        <w:rPr>
          <w:b w:val="0"/>
        </w:rPr>
        <w:tab/>
      </w:r>
      <w:r w:rsidRPr="00E82AD4">
        <w:rPr>
          <w:rFonts w:hint="eastAsia"/>
          <w:b w:val="0"/>
        </w:rPr>
        <w:t>環境保護與食品安全協調會報、農業</w:t>
      </w:r>
      <w:proofErr w:type="gramStart"/>
      <w:r w:rsidRPr="00E82AD4">
        <w:rPr>
          <w:rFonts w:hint="eastAsia"/>
          <w:b w:val="0"/>
        </w:rPr>
        <w:t>灌概水</w:t>
      </w:r>
      <w:proofErr w:type="gramEnd"/>
      <w:r w:rsidRPr="00E82AD4">
        <w:rPr>
          <w:rFonts w:hint="eastAsia"/>
          <w:b w:val="0"/>
        </w:rPr>
        <w:t>保護方案、灌溉水質監測、重金屬污染監測、擴大有機及友善面積、友善環境、健全工廠登記管理（未登記工廠全面列管，未登記食品及飼料工廠）等。</w:t>
      </w:r>
      <w:r w:rsidRPr="00E82AD4">
        <w:rPr>
          <w:rFonts w:hint="eastAsia"/>
          <w:b w:val="0"/>
          <w:u w:val="single"/>
        </w:rPr>
        <w:t>然而農地違章工廠若不斷擴散，必導致農地環境安全岌岌可危，遑論食品安全之保障</w:t>
      </w:r>
      <w:r w:rsidRPr="00E82AD4">
        <w:rPr>
          <w:rFonts w:hint="eastAsia"/>
          <w:b w:val="0"/>
        </w:rPr>
        <w:t>。</w:t>
      </w:r>
    </w:p>
    <w:p w:rsidR="00E82AD4" w:rsidRPr="00E82AD4" w:rsidRDefault="00E82AD4" w:rsidP="00E82AD4">
      <w:pPr>
        <w:pStyle w:val="2"/>
        <w:rPr>
          <w:b w:val="0"/>
        </w:rPr>
      </w:pPr>
      <w:proofErr w:type="gramStart"/>
      <w:r w:rsidRPr="00E82AD4">
        <w:rPr>
          <w:rFonts w:hint="eastAsia"/>
          <w:b w:val="0"/>
        </w:rPr>
        <w:t>工輔法</w:t>
      </w:r>
      <w:proofErr w:type="gramEnd"/>
      <w:r w:rsidRPr="00E82AD4">
        <w:rPr>
          <w:rFonts w:hint="eastAsia"/>
          <w:b w:val="0"/>
        </w:rPr>
        <w:t>第4條規定：「主管機關權責劃分如下：一、中央主管機關：</w:t>
      </w:r>
      <w:r w:rsidRPr="00E82AD4">
        <w:rPr>
          <w:rFonts w:hAnsi="標楷體"/>
          <w:b w:val="0"/>
        </w:rPr>
        <w:t>…</w:t>
      </w:r>
      <w:proofErr w:type="gramStart"/>
      <w:r w:rsidRPr="00E82AD4">
        <w:rPr>
          <w:rFonts w:hAnsi="標楷體"/>
          <w:b w:val="0"/>
        </w:rPr>
        <w:t>…</w:t>
      </w:r>
      <w:proofErr w:type="gramEnd"/>
      <w:r w:rsidRPr="00E82AD4">
        <w:rPr>
          <w:rFonts w:hint="eastAsia"/>
          <w:b w:val="0"/>
        </w:rPr>
        <w:t>（二）全國及各行業別工廠之調查。</w:t>
      </w:r>
      <w:r w:rsidRPr="00E82AD4">
        <w:rPr>
          <w:rFonts w:hAnsi="標楷體"/>
          <w:b w:val="0"/>
        </w:rPr>
        <w:t>…</w:t>
      </w:r>
      <w:proofErr w:type="gramStart"/>
      <w:r w:rsidRPr="00E82AD4">
        <w:rPr>
          <w:rFonts w:hAnsi="標楷體"/>
          <w:b w:val="0"/>
        </w:rPr>
        <w:t>…</w:t>
      </w:r>
      <w:proofErr w:type="gramEnd"/>
      <w:r w:rsidRPr="00E82AD4">
        <w:rPr>
          <w:rFonts w:hint="eastAsia"/>
          <w:b w:val="0"/>
        </w:rPr>
        <w:t>（五）違反本法規定工廠處理之查核及督導。</w:t>
      </w:r>
      <w:r w:rsidRPr="00E82AD4">
        <w:rPr>
          <w:rFonts w:hAnsi="標楷體"/>
          <w:b w:val="0"/>
        </w:rPr>
        <w:t>…</w:t>
      </w:r>
      <w:proofErr w:type="gramStart"/>
      <w:r w:rsidRPr="00E82AD4">
        <w:rPr>
          <w:rFonts w:hAnsi="標楷體"/>
          <w:b w:val="0"/>
        </w:rPr>
        <w:t>…</w:t>
      </w:r>
      <w:proofErr w:type="gramEnd"/>
      <w:r w:rsidRPr="00E82AD4">
        <w:rPr>
          <w:rFonts w:hint="eastAsia"/>
          <w:b w:val="0"/>
        </w:rPr>
        <w:t>（七）其他與工廠管理相關業務之輔導及監督事項。二、直轄市、縣（市）主管機關：</w:t>
      </w:r>
      <w:r w:rsidRPr="00E82AD4">
        <w:rPr>
          <w:rFonts w:hAnsi="標楷體"/>
          <w:b w:val="0"/>
        </w:rPr>
        <w:t>…</w:t>
      </w:r>
      <w:proofErr w:type="gramStart"/>
      <w:r w:rsidRPr="00E82AD4">
        <w:rPr>
          <w:rFonts w:hAnsi="標楷體"/>
          <w:b w:val="0"/>
        </w:rPr>
        <w:t>…</w:t>
      </w:r>
      <w:proofErr w:type="gramEnd"/>
      <w:r w:rsidRPr="00E82AD4">
        <w:rPr>
          <w:rFonts w:hint="eastAsia"/>
          <w:b w:val="0"/>
        </w:rPr>
        <w:t>（二）轄區內工廠之調查。</w:t>
      </w:r>
      <w:r w:rsidRPr="00E82AD4">
        <w:rPr>
          <w:rFonts w:hAnsi="標楷體"/>
          <w:b w:val="0"/>
        </w:rPr>
        <w:t>…</w:t>
      </w:r>
      <w:proofErr w:type="gramStart"/>
      <w:r w:rsidRPr="00E82AD4">
        <w:rPr>
          <w:rFonts w:hAnsi="標楷體"/>
          <w:b w:val="0"/>
        </w:rPr>
        <w:t>…</w:t>
      </w:r>
      <w:proofErr w:type="gramEnd"/>
      <w:r w:rsidRPr="00E82AD4">
        <w:rPr>
          <w:rFonts w:hint="eastAsia"/>
          <w:b w:val="0"/>
        </w:rPr>
        <w:t>（四）轄區內工廠輔導之實施。（五）轄區內工廠違反本法規定之處理。（六）其他經中央主管機關指定之事項。」</w:t>
      </w:r>
      <w:r w:rsidRPr="00E82AD4">
        <w:rPr>
          <w:b w:val="0"/>
        </w:rPr>
        <w:br/>
      </w:r>
      <w:r w:rsidRPr="00E82AD4">
        <w:rPr>
          <w:rFonts w:hint="eastAsia"/>
          <w:b w:val="0"/>
        </w:rPr>
        <w:t>同法於108年7月24日第三度修正公布並於1</w:t>
      </w:r>
      <w:r w:rsidRPr="00E82AD4">
        <w:rPr>
          <w:b w:val="0"/>
        </w:rPr>
        <w:t>09</w:t>
      </w:r>
      <w:r w:rsidRPr="00E82AD4">
        <w:rPr>
          <w:rFonts w:hint="eastAsia"/>
          <w:b w:val="0"/>
        </w:rPr>
        <w:t>年3月2</w:t>
      </w:r>
      <w:r w:rsidRPr="00E82AD4">
        <w:rPr>
          <w:b w:val="0"/>
        </w:rPr>
        <w:t>0</w:t>
      </w:r>
      <w:r w:rsidRPr="00E82AD4">
        <w:rPr>
          <w:rFonts w:hint="eastAsia"/>
          <w:b w:val="0"/>
        </w:rPr>
        <w:t>日施行</w:t>
      </w:r>
      <w:r w:rsidRPr="00E82AD4">
        <w:rPr>
          <w:rFonts w:hint="eastAsia"/>
          <w:b w:val="0"/>
          <w:u w:val="single"/>
        </w:rPr>
        <w:t>第2</w:t>
      </w:r>
      <w:r w:rsidRPr="00E82AD4">
        <w:rPr>
          <w:b w:val="0"/>
          <w:u w:val="single"/>
        </w:rPr>
        <w:t>8</w:t>
      </w:r>
      <w:r w:rsidRPr="00E82AD4">
        <w:rPr>
          <w:rFonts w:hint="eastAsia"/>
          <w:b w:val="0"/>
          <w:u w:val="single"/>
        </w:rPr>
        <w:t>條之1規定：「(第1項</w:t>
      </w:r>
      <w:r w:rsidRPr="00E82AD4">
        <w:rPr>
          <w:b w:val="0"/>
          <w:u w:val="single"/>
        </w:rPr>
        <w:t>)</w:t>
      </w:r>
      <w:r w:rsidRPr="00E82AD4">
        <w:rPr>
          <w:rFonts w:hint="eastAsia"/>
          <w:b w:val="0"/>
          <w:u w:val="single"/>
        </w:rPr>
        <w:t>直轄市、縣（市）</w:t>
      </w:r>
      <w:r w:rsidRPr="00E82AD4">
        <w:rPr>
          <w:rFonts w:hint="eastAsia"/>
          <w:b w:val="0"/>
          <w:u w:val="single"/>
        </w:rPr>
        <w:lastRenderedPageBreak/>
        <w:t>主管機關對於中華民國1</w:t>
      </w:r>
      <w:r w:rsidRPr="00E82AD4">
        <w:rPr>
          <w:b w:val="0"/>
          <w:u w:val="single"/>
        </w:rPr>
        <w:t>05</w:t>
      </w:r>
      <w:r w:rsidRPr="00E82AD4">
        <w:rPr>
          <w:rFonts w:hint="eastAsia"/>
          <w:b w:val="0"/>
          <w:u w:val="single"/>
        </w:rPr>
        <w:t>年5月2</w:t>
      </w:r>
      <w:r w:rsidRPr="00E82AD4">
        <w:rPr>
          <w:b w:val="0"/>
          <w:u w:val="single"/>
        </w:rPr>
        <w:t>0</w:t>
      </w:r>
      <w:r w:rsidRPr="00E82AD4">
        <w:rPr>
          <w:rFonts w:hint="eastAsia"/>
          <w:b w:val="0"/>
          <w:u w:val="single"/>
        </w:rPr>
        <w:t>日以後新增之未登記工廠（以下簡稱新增未登記工廠），應即依法停止供電、供水及拆除</w:t>
      </w:r>
      <w:r w:rsidRPr="00E82AD4">
        <w:rPr>
          <w:rFonts w:hAnsi="標楷體"/>
          <w:b w:val="0"/>
          <w:u w:val="single"/>
        </w:rPr>
        <w:t>…</w:t>
      </w:r>
      <w:proofErr w:type="gramStart"/>
      <w:r w:rsidRPr="00E82AD4">
        <w:rPr>
          <w:rFonts w:hAnsi="標楷體"/>
          <w:b w:val="0"/>
          <w:u w:val="single"/>
        </w:rPr>
        <w:t>…</w:t>
      </w:r>
      <w:proofErr w:type="gramEnd"/>
      <w:r w:rsidRPr="00E82AD4">
        <w:rPr>
          <w:rFonts w:hint="eastAsia"/>
          <w:b w:val="0"/>
        </w:rPr>
        <w:t>（第2項</w:t>
      </w:r>
      <w:r w:rsidRPr="00E82AD4">
        <w:rPr>
          <w:b w:val="0"/>
        </w:rPr>
        <w:t>）</w:t>
      </w:r>
      <w:r w:rsidRPr="00E82AD4">
        <w:rPr>
          <w:rFonts w:hint="eastAsia"/>
          <w:b w:val="0"/>
          <w:u w:val="single"/>
        </w:rPr>
        <w:t>中央主管機關應會同有關機關審查核定前項第1款非屬低污染既有未登記工廠之輔導期限，及督導直轄市、縣（市）主管機關輔導業者轉型、遷廠或關廠之執行情形。</w:t>
      </w:r>
      <w:r w:rsidRPr="00E82AD4">
        <w:rPr>
          <w:rFonts w:hint="eastAsia"/>
          <w:b w:val="0"/>
        </w:rPr>
        <w:t>」第28條之</w:t>
      </w:r>
      <w:r w:rsidRPr="00E82AD4">
        <w:rPr>
          <w:b w:val="0"/>
        </w:rPr>
        <w:t>2</w:t>
      </w:r>
      <w:r w:rsidRPr="00E82AD4">
        <w:rPr>
          <w:rFonts w:hint="eastAsia"/>
          <w:b w:val="0"/>
        </w:rPr>
        <w:t>：「（第</w:t>
      </w:r>
      <w:r w:rsidRPr="00E82AD4">
        <w:rPr>
          <w:b w:val="0"/>
        </w:rPr>
        <w:t>4</w:t>
      </w:r>
      <w:r w:rsidRPr="00E82AD4">
        <w:rPr>
          <w:rFonts w:hint="eastAsia"/>
          <w:b w:val="0"/>
        </w:rPr>
        <w:t>項）直轄市、縣（市）主管機關未依第2項規定期限辦理者，</w:t>
      </w:r>
      <w:r w:rsidRPr="005D666E">
        <w:rPr>
          <w:rFonts w:hint="eastAsia"/>
          <w:b w:val="0"/>
        </w:rPr>
        <w:t>中央主管機關得酌予減列、</w:t>
      </w:r>
      <w:proofErr w:type="gramStart"/>
      <w:r w:rsidRPr="005D666E">
        <w:rPr>
          <w:rFonts w:hint="eastAsia"/>
          <w:b w:val="0"/>
        </w:rPr>
        <w:t>減撥或緩撥</w:t>
      </w:r>
      <w:proofErr w:type="gramEnd"/>
      <w:r w:rsidRPr="005D666E">
        <w:rPr>
          <w:rFonts w:hint="eastAsia"/>
          <w:b w:val="0"/>
        </w:rPr>
        <w:t>相關補助款或採取其他相關措施。（第5項）為達成未登記工廠全面納管及就地輔導之政策目標，中央主管機關應設工廠管理輔導會報，由相關部會、直轄市、縣（市）政府共同組成，開會時得邀請專家學者及民間團體代表參與，負責推動各項工廠管理輔導工作檢討及改進措施；必要時，得報請行政院協調之。」</w:t>
      </w:r>
      <w:r w:rsidRPr="00E82AD4">
        <w:rPr>
          <w:rFonts w:hint="eastAsia"/>
          <w:b w:val="0"/>
        </w:rPr>
        <w:t>第2</w:t>
      </w:r>
      <w:r w:rsidRPr="00E82AD4">
        <w:rPr>
          <w:b w:val="0"/>
        </w:rPr>
        <w:t>8</w:t>
      </w:r>
      <w:r w:rsidRPr="00E82AD4">
        <w:rPr>
          <w:rFonts w:hint="eastAsia"/>
          <w:b w:val="0"/>
        </w:rPr>
        <w:t>條之3規定：「（第1項）直轄市、縣（市）主管機關應將轄區內新增及既有未登記工廠名單、執行停止供電、供水及拆除之情形，定期通知中央主管機關、中央農業、都市計畫、區域計畫、國土計畫及建築主管機關。（第</w:t>
      </w:r>
      <w:r w:rsidRPr="00E82AD4">
        <w:rPr>
          <w:b w:val="0"/>
        </w:rPr>
        <w:t>2</w:t>
      </w:r>
      <w:r w:rsidRPr="00E82AD4">
        <w:rPr>
          <w:rFonts w:hint="eastAsia"/>
          <w:b w:val="0"/>
        </w:rPr>
        <w:t>項）</w:t>
      </w:r>
      <w:r w:rsidRPr="00E82AD4">
        <w:rPr>
          <w:rFonts w:hint="eastAsia"/>
          <w:b w:val="0"/>
          <w:u w:val="single"/>
        </w:rPr>
        <w:t>直轄市、縣（市）主管機關對於轄區內新增未登記工廠及非屬低污染之既有未登記工廠，</w:t>
      </w:r>
      <w:proofErr w:type="gramStart"/>
      <w:r w:rsidRPr="00E82AD4">
        <w:rPr>
          <w:rFonts w:hint="eastAsia"/>
          <w:b w:val="0"/>
          <w:u w:val="single"/>
        </w:rPr>
        <w:t>怠</w:t>
      </w:r>
      <w:proofErr w:type="gramEnd"/>
      <w:r w:rsidRPr="00E82AD4">
        <w:rPr>
          <w:rFonts w:hint="eastAsia"/>
          <w:b w:val="0"/>
          <w:u w:val="single"/>
        </w:rPr>
        <w:t>於依法執行停止供電、供水或拆除者，中央主管機關或中央都市計畫、區域計畫、國土計畫及建築主管機關（以下簡稱中央機關）得命其於一定期限內為之</w:t>
      </w:r>
      <w:r w:rsidRPr="00E82AD4">
        <w:rPr>
          <w:rFonts w:hint="eastAsia"/>
          <w:b w:val="0"/>
        </w:rPr>
        <w:t>；屆期仍不作為者，中央機</w:t>
      </w:r>
      <w:r w:rsidRPr="00250E1B">
        <w:rPr>
          <w:rFonts w:hint="eastAsia"/>
          <w:b w:val="0"/>
        </w:rPr>
        <w:t>關得</w:t>
      </w:r>
      <w:proofErr w:type="gramStart"/>
      <w:r w:rsidRPr="00250E1B">
        <w:rPr>
          <w:rFonts w:hint="eastAsia"/>
          <w:b w:val="0"/>
        </w:rPr>
        <w:t>逕</w:t>
      </w:r>
      <w:proofErr w:type="gramEnd"/>
      <w:r w:rsidRPr="00250E1B">
        <w:rPr>
          <w:rFonts w:hint="eastAsia"/>
          <w:b w:val="0"/>
        </w:rPr>
        <w:t>予依法停止供電、供水。</w:t>
      </w:r>
      <w:r w:rsidRPr="00250E1B">
        <w:rPr>
          <w:rFonts w:hAnsi="標楷體"/>
          <w:b w:val="0"/>
        </w:rPr>
        <w:t>…</w:t>
      </w:r>
      <w:proofErr w:type="gramStart"/>
      <w:r w:rsidRPr="00250E1B">
        <w:rPr>
          <w:rFonts w:hAnsi="標楷體"/>
          <w:b w:val="0"/>
        </w:rPr>
        <w:t>…</w:t>
      </w:r>
      <w:proofErr w:type="gramEnd"/>
      <w:r w:rsidRPr="00250E1B">
        <w:rPr>
          <w:rFonts w:hint="eastAsia"/>
          <w:b w:val="0"/>
        </w:rPr>
        <w:t>」</w:t>
      </w:r>
      <w:r w:rsidRPr="00250E1B">
        <w:rPr>
          <w:b w:val="0"/>
        </w:rPr>
        <w:br/>
      </w:r>
      <w:r w:rsidRPr="00250E1B">
        <w:rPr>
          <w:rFonts w:hint="eastAsia"/>
          <w:b w:val="0"/>
        </w:rPr>
        <w:t>因此，經濟部於修法前即應輔導及監督工廠相關業務，修正後對於未登記工廠部分，增訂經濟部對直轄市、縣（市）主管機關執行情形負有督導之責。</w:t>
      </w:r>
      <w:r w:rsidRPr="00250E1B">
        <w:rPr>
          <w:rFonts w:hAnsi="標楷體" w:hint="eastAsia"/>
          <w:b w:val="0"/>
        </w:rPr>
        <w:t>經濟部再於</w:t>
      </w:r>
      <w:r w:rsidRPr="00250E1B">
        <w:rPr>
          <w:rFonts w:hint="eastAsia"/>
          <w:b w:val="0"/>
        </w:rPr>
        <w:t>1</w:t>
      </w:r>
      <w:r w:rsidRPr="00250E1B">
        <w:rPr>
          <w:b w:val="0"/>
        </w:rPr>
        <w:t>09</w:t>
      </w:r>
      <w:r w:rsidRPr="00250E1B">
        <w:rPr>
          <w:rFonts w:hint="eastAsia"/>
          <w:b w:val="0"/>
        </w:rPr>
        <w:t>年3月2</w:t>
      </w:r>
      <w:r w:rsidRPr="00250E1B">
        <w:rPr>
          <w:b w:val="0"/>
        </w:rPr>
        <w:t>0</w:t>
      </w:r>
      <w:r w:rsidRPr="00250E1B">
        <w:rPr>
          <w:rFonts w:hint="eastAsia"/>
          <w:b w:val="0"/>
        </w:rPr>
        <w:t>日訂定並生效「未登記工廠停止供電供水作業程序」以供直轄市、</w:t>
      </w:r>
      <w:r w:rsidRPr="00E82AD4">
        <w:rPr>
          <w:rFonts w:hint="eastAsia"/>
          <w:b w:val="0"/>
        </w:rPr>
        <w:t>縣（市）主管機關執</w:t>
      </w:r>
      <w:r w:rsidRPr="00E82AD4">
        <w:rPr>
          <w:rFonts w:hint="eastAsia"/>
          <w:b w:val="0"/>
        </w:rPr>
        <w:lastRenderedPageBreak/>
        <w:t>法時依偱程序。</w:t>
      </w:r>
      <w:r w:rsidRPr="00E82AD4">
        <w:rPr>
          <w:rFonts w:hAnsi="標楷體" w:hint="eastAsia"/>
          <w:b w:val="0"/>
        </w:rPr>
        <w:t>是</w:t>
      </w:r>
      <w:proofErr w:type="gramStart"/>
      <w:r w:rsidRPr="00E82AD4">
        <w:rPr>
          <w:rFonts w:hAnsi="標楷體" w:hint="eastAsia"/>
          <w:b w:val="0"/>
        </w:rPr>
        <w:t>以</w:t>
      </w:r>
      <w:proofErr w:type="gramEnd"/>
      <w:r w:rsidRPr="00E82AD4">
        <w:rPr>
          <w:rFonts w:hAnsi="標楷體" w:hint="eastAsia"/>
          <w:b w:val="0"/>
        </w:rPr>
        <w:t>，</w:t>
      </w:r>
      <w:r w:rsidRPr="00E82AD4">
        <w:rPr>
          <w:rFonts w:hAnsi="標楷體" w:hint="eastAsia"/>
          <w:b w:val="0"/>
          <w:u w:val="single"/>
        </w:rPr>
        <w:t>1</w:t>
      </w:r>
      <w:r w:rsidRPr="00E82AD4">
        <w:rPr>
          <w:rFonts w:hAnsi="標楷體"/>
          <w:b w:val="0"/>
          <w:u w:val="single"/>
        </w:rPr>
        <w:t>05</w:t>
      </w:r>
      <w:r w:rsidRPr="00E82AD4">
        <w:rPr>
          <w:rFonts w:hAnsi="標楷體" w:hint="eastAsia"/>
          <w:b w:val="0"/>
          <w:u w:val="single"/>
        </w:rPr>
        <w:t>年5月2</w:t>
      </w:r>
      <w:r w:rsidRPr="00E82AD4">
        <w:rPr>
          <w:rFonts w:hAnsi="標楷體"/>
          <w:b w:val="0"/>
          <w:u w:val="single"/>
        </w:rPr>
        <w:t>0</w:t>
      </w:r>
      <w:r w:rsidRPr="00E82AD4">
        <w:rPr>
          <w:rFonts w:hAnsi="標楷體" w:hint="eastAsia"/>
          <w:b w:val="0"/>
          <w:u w:val="single"/>
        </w:rPr>
        <w:t>日新增未登記工廠應即依法停止供電、供水及拆除，</w:t>
      </w:r>
      <w:r w:rsidRPr="00E82AD4">
        <w:rPr>
          <w:rFonts w:hint="eastAsia"/>
          <w:b w:val="0"/>
          <w:u w:val="single"/>
        </w:rPr>
        <w:t>直轄市、縣（市）主管機關怠於執行者，中央機關得逕予依法停止供電、供水，然既有未登記工廠仍應</w:t>
      </w:r>
      <w:proofErr w:type="gramStart"/>
      <w:r w:rsidR="00E64EC7" w:rsidRPr="00E82AD4">
        <w:rPr>
          <w:rFonts w:hint="eastAsia"/>
          <w:b w:val="0"/>
          <w:u w:val="single"/>
        </w:rPr>
        <w:t>依</w:t>
      </w:r>
      <w:r w:rsidRPr="00E82AD4">
        <w:rPr>
          <w:rFonts w:hint="eastAsia"/>
          <w:b w:val="0"/>
          <w:u w:val="single"/>
        </w:rPr>
        <w:t>工輔</w:t>
      </w:r>
      <w:proofErr w:type="gramEnd"/>
      <w:r w:rsidRPr="00E82AD4">
        <w:rPr>
          <w:rFonts w:hint="eastAsia"/>
          <w:b w:val="0"/>
          <w:u w:val="single"/>
        </w:rPr>
        <w:t>法第2</w:t>
      </w:r>
      <w:r w:rsidRPr="00E82AD4">
        <w:rPr>
          <w:b w:val="0"/>
          <w:u w:val="single"/>
        </w:rPr>
        <w:t>8</w:t>
      </w:r>
      <w:r w:rsidRPr="00E82AD4">
        <w:rPr>
          <w:rFonts w:hint="eastAsia"/>
          <w:b w:val="0"/>
          <w:u w:val="single"/>
        </w:rPr>
        <w:t>條之1規定予以拆除，規範至明</w:t>
      </w:r>
      <w:r w:rsidRPr="00E82AD4">
        <w:rPr>
          <w:rFonts w:hint="eastAsia"/>
          <w:b w:val="0"/>
        </w:rPr>
        <w:t>。</w:t>
      </w:r>
    </w:p>
    <w:p w:rsidR="00E82AD4" w:rsidRPr="00E82AD4" w:rsidRDefault="00E82AD4" w:rsidP="00E82AD4">
      <w:pPr>
        <w:pStyle w:val="2"/>
        <w:rPr>
          <w:b w:val="0"/>
        </w:rPr>
      </w:pPr>
      <w:r w:rsidRPr="00E82AD4">
        <w:rPr>
          <w:rFonts w:hint="eastAsia"/>
          <w:b w:val="0"/>
        </w:rPr>
        <w:t>據經濟部於1</w:t>
      </w:r>
      <w:r w:rsidRPr="00E82AD4">
        <w:rPr>
          <w:b w:val="0"/>
        </w:rPr>
        <w:t>10</w:t>
      </w:r>
      <w:r w:rsidRPr="00E82AD4">
        <w:rPr>
          <w:rFonts w:hint="eastAsia"/>
          <w:b w:val="0"/>
        </w:rPr>
        <w:t>年5月6日查</w:t>
      </w:r>
      <w:proofErr w:type="gramStart"/>
      <w:r w:rsidRPr="00E82AD4">
        <w:rPr>
          <w:rFonts w:hint="eastAsia"/>
          <w:b w:val="0"/>
        </w:rPr>
        <w:t>復工輔法輔導</w:t>
      </w:r>
      <w:proofErr w:type="gramEnd"/>
      <w:r w:rsidRPr="00E82AD4">
        <w:rPr>
          <w:rFonts w:hint="eastAsia"/>
          <w:b w:val="0"/>
        </w:rPr>
        <w:t>及管理成效，對於</w:t>
      </w:r>
      <w:r w:rsidRPr="00E82AD4">
        <w:rPr>
          <w:rFonts w:hAnsi="標楷體" w:hint="eastAsia"/>
          <w:b w:val="0"/>
        </w:rPr>
        <w:t>「</w:t>
      </w:r>
      <w:r w:rsidRPr="00E82AD4">
        <w:rPr>
          <w:rFonts w:hint="eastAsia"/>
          <w:b w:val="0"/>
        </w:rPr>
        <w:tab/>
        <w:t>新增未登記工廠管理情形</w:t>
      </w:r>
      <w:r w:rsidRPr="00E82AD4">
        <w:rPr>
          <w:rFonts w:hAnsi="標楷體" w:hint="eastAsia"/>
          <w:b w:val="0"/>
        </w:rPr>
        <w:t>」，</w:t>
      </w:r>
      <w:proofErr w:type="gramStart"/>
      <w:r w:rsidRPr="00E82AD4">
        <w:rPr>
          <w:rFonts w:hAnsi="標楷體" w:hint="eastAsia"/>
          <w:b w:val="0"/>
        </w:rPr>
        <w:t>該部</w:t>
      </w:r>
      <w:r w:rsidRPr="00E82AD4">
        <w:rPr>
          <w:rFonts w:hint="eastAsia"/>
          <w:b w:val="0"/>
        </w:rPr>
        <w:t>為有</w:t>
      </w:r>
      <w:proofErr w:type="gramEnd"/>
      <w:r w:rsidRPr="00E82AD4">
        <w:rPr>
          <w:rFonts w:hint="eastAsia"/>
          <w:b w:val="0"/>
        </w:rPr>
        <w:t>效辨識及查處既存疑似違規建物及未登記工廠，</w:t>
      </w:r>
      <w:proofErr w:type="gramStart"/>
      <w:r w:rsidRPr="00E82AD4">
        <w:rPr>
          <w:rFonts w:hint="eastAsia"/>
          <w:b w:val="0"/>
        </w:rPr>
        <w:t>依工輔</w:t>
      </w:r>
      <w:proofErr w:type="gramEnd"/>
      <w:r w:rsidRPr="00E82AD4">
        <w:rPr>
          <w:rFonts w:hint="eastAsia"/>
          <w:b w:val="0"/>
        </w:rPr>
        <w:t>法第28條之1第1項規定，於</w:t>
      </w:r>
      <w:r w:rsidRPr="00E82AD4">
        <w:rPr>
          <w:rFonts w:hint="eastAsia"/>
          <w:b w:val="0"/>
          <w:u w:val="single"/>
        </w:rPr>
        <w:t>109年3月20日訂定未登記工廠停止供電供水作業程序，針對經民眾檢舉、內政部變異點通報或資格未符合及不願納入輔導者，列入</w:t>
      </w:r>
      <w:bookmarkStart w:id="48" w:name="_Hlk97649782"/>
      <w:r w:rsidRPr="00E82AD4">
        <w:rPr>
          <w:rFonts w:hint="eastAsia"/>
          <w:b w:val="0"/>
          <w:u w:val="single"/>
        </w:rPr>
        <w:t>優先查處名單要求地方政府依法執行查處</w:t>
      </w:r>
      <w:bookmarkEnd w:id="48"/>
      <w:r w:rsidRPr="00E82AD4">
        <w:rPr>
          <w:rFonts w:hint="eastAsia"/>
          <w:b w:val="0"/>
        </w:rPr>
        <w:t>，執行方式如下：</w:t>
      </w:r>
    </w:p>
    <w:p w:rsidR="00E82AD4" w:rsidRPr="0065756F" w:rsidRDefault="00E82AD4" w:rsidP="00E82AD4">
      <w:pPr>
        <w:pStyle w:val="3"/>
      </w:pPr>
      <w:r w:rsidRPr="00E82AD4">
        <w:rPr>
          <w:rFonts w:hint="eastAsia"/>
        </w:rPr>
        <w:t>經地方工業單位勘查後確認為違章工廠：</w:t>
      </w:r>
      <w:proofErr w:type="gramStart"/>
      <w:r w:rsidRPr="00E82AD4">
        <w:rPr>
          <w:rFonts w:hint="eastAsia"/>
        </w:rPr>
        <w:t>依工輔法</w:t>
      </w:r>
      <w:proofErr w:type="gramEnd"/>
      <w:r w:rsidRPr="00E82AD4">
        <w:rPr>
          <w:rFonts w:hint="eastAsia"/>
        </w:rPr>
        <w:t>第30條下達停工處分並於30天內復查，仍未停工者</w:t>
      </w:r>
      <w:r w:rsidRPr="0065756F">
        <w:rPr>
          <w:rFonts w:hint="eastAsia"/>
        </w:rPr>
        <w:t>依同法第35條執行停止供電供水。</w:t>
      </w:r>
    </w:p>
    <w:p w:rsidR="00E82AD4" w:rsidRPr="0065756F" w:rsidRDefault="00E82AD4" w:rsidP="00E82AD4">
      <w:pPr>
        <w:pStyle w:val="3"/>
      </w:pPr>
      <w:r w:rsidRPr="0065756F">
        <w:rPr>
          <w:rFonts w:hint="eastAsia"/>
        </w:rPr>
        <w:t>經地方工業單位勘查屬於興建中的違章建築，非屬工廠管理輔導法查辦範疇者或經工業單位查處後已歇業之違章工廠：</w:t>
      </w:r>
      <w:proofErr w:type="gramStart"/>
      <w:r w:rsidRPr="0065756F">
        <w:rPr>
          <w:rFonts w:hint="eastAsia"/>
        </w:rPr>
        <w:t>均移請</w:t>
      </w:r>
      <w:proofErr w:type="gramEnd"/>
      <w:r w:rsidRPr="0065756F">
        <w:rPr>
          <w:rFonts w:hint="eastAsia"/>
        </w:rPr>
        <w:t>內政部執行停止供電供水及拆除；如已執行停止供電供水之違章工廠亦移請內政部執行拆除。</w:t>
      </w:r>
    </w:p>
    <w:p w:rsidR="00E82AD4" w:rsidRPr="00E82AD4" w:rsidRDefault="00E82AD4" w:rsidP="00E82AD4">
      <w:pPr>
        <w:pStyle w:val="3"/>
      </w:pPr>
      <w:r w:rsidRPr="0065756F">
        <w:rPr>
          <w:rFonts w:hint="eastAsia"/>
        </w:rPr>
        <w:t>裝設AMI(智慧電表)監控：為確保經地方政府查處違章建築後續不會轉作違章工廠及已停工、歇業者不再死灰復燃，台電公司亦配合加裝AMI，以監控用戶用電行為，若台電公司發現用戶用電有異常用量，則通知地方主管機關，若經確認有違規情形應即執</w:t>
      </w:r>
      <w:r w:rsidRPr="00E82AD4">
        <w:rPr>
          <w:rFonts w:hint="eastAsia"/>
        </w:rPr>
        <w:t>行停止供電供水。</w:t>
      </w:r>
    </w:p>
    <w:p w:rsidR="00E82AD4" w:rsidRPr="00E82AD4" w:rsidRDefault="00E82AD4" w:rsidP="00E82AD4">
      <w:pPr>
        <w:pStyle w:val="2"/>
        <w:rPr>
          <w:b w:val="0"/>
        </w:rPr>
      </w:pPr>
      <w:r w:rsidRPr="00E82AD4">
        <w:rPr>
          <w:rFonts w:hint="eastAsia"/>
          <w:b w:val="0"/>
        </w:rPr>
        <w:t>再查經濟部中部辦公室統計資料，於1</w:t>
      </w:r>
      <w:r w:rsidRPr="00E82AD4">
        <w:rPr>
          <w:b w:val="0"/>
        </w:rPr>
        <w:t>09</w:t>
      </w:r>
      <w:r w:rsidRPr="00E82AD4">
        <w:rPr>
          <w:rFonts w:hint="eastAsia"/>
          <w:b w:val="0"/>
        </w:rPr>
        <w:t>及</w:t>
      </w:r>
      <w:proofErr w:type="gramStart"/>
      <w:r w:rsidRPr="00E82AD4">
        <w:rPr>
          <w:rFonts w:hint="eastAsia"/>
          <w:b w:val="0"/>
        </w:rPr>
        <w:t>1</w:t>
      </w:r>
      <w:r w:rsidRPr="00E82AD4">
        <w:rPr>
          <w:b w:val="0"/>
        </w:rPr>
        <w:t>10</w:t>
      </w:r>
      <w:proofErr w:type="gramEnd"/>
      <w:r w:rsidRPr="00E82AD4">
        <w:rPr>
          <w:rFonts w:hint="eastAsia"/>
          <w:b w:val="0"/>
        </w:rPr>
        <w:t>年度之優先查處之疑似新增未登記工廠統計表分如後表所示。</w:t>
      </w:r>
    </w:p>
    <w:p w:rsidR="00E82AD4" w:rsidRPr="0065756F" w:rsidRDefault="00E82AD4" w:rsidP="00E82AD4">
      <w:pPr>
        <w:pStyle w:val="3"/>
        <w:numPr>
          <w:ilvl w:val="0"/>
          <w:numId w:val="0"/>
        </w:numPr>
        <w:ind w:left="1361"/>
        <w:rPr>
          <w:szCs w:val="48"/>
        </w:rPr>
        <w:sectPr w:rsidR="00E82AD4" w:rsidRPr="0065756F" w:rsidSect="00C93603">
          <w:footerReference w:type="default" r:id="rId9"/>
          <w:pgSz w:w="11907" w:h="16840"/>
          <w:pgMar w:top="1701" w:right="1418" w:bottom="1418" w:left="1418" w:header="851" w:footer="851" w:gutter="227"/>
          <w:pgNumType w:start="1"/>
          <w:cols w:space="425"/>
          <w:docGrid w:type="linesAndChars" w:linePitch="457" w:charSpace="4127"/>
        </w:sectPr>
      </w:pPr>
    </w:p>
    <w:p w:rsidR="00E82AD4" w:rsidRPr="0065756F" w:rsidRDefault="00E82AD4" w:rsidP="00E82AD4">
      <w:pPr>
        <w:pStyle w:val="3"/>
        <w:numPr>
          <w:ilvl w:val="0"/>
          <w:numId w:val="0"/>
        </w:numPr>
        <w:jc w:val="center"/>
        <w:rPr>
          <w:b/>
          <w:szCs w:val="48"/>
        </w:rPr>
      </w:pPr>
      <w:r w:rsidRPr="0065756F">
        <w:rPr>
          <w:rFonts w:hAnsi="標楷體" w:cs="新細明體" w:hint="eastAsia"/>
          <w:b/>
          <w:kern w:val="0"/>
          <w:szCs w:val="32"/>
        </w:rPr>
        <w:lastRenderedPageBreak/>
        <w:t>優先查處之疑似新增未登記工廠統計表(109年)</w:t>
      </w:r>
    </w:p>
    <w:tbl>
      <w:tblPr>
        <w:tblW w:w="15266" w:type="dxa"/>
        <w:tblInd w:w="28" w:type="dxa"/>
        <w:tblCellMar>
          <w:left w:w="28" w:type="dxa"/>
          <w:right w:w="28" w:type="dxa"/>
        </w:tblCellMar>
        <w:tblLook w:val="04A0" w:firstRow="1" w:lastRow="0" w:firstColumn="1" w:lastColumn="0" w:noHBand="0" w:noVBand="1"/>
      </w:tblPr>
      <w:tblGrid>
        <w:gridCol w:w="1196"/>
        <w:gridCol w:w="1144"/>
        <w:gridCol w:w="957"/>
        <w:gridCol w:w="1296"/>
        <w:gridCol w:w="19"/>
        <w:gridCol w:w="2092"/>
        <w:gridCol w:w="1575"/>
        <w:gridCol w:w="1040"/>
        <w:gridCol w:w="1023"/>
        <w:gridCol w:w="1029"/>
        <w:gridCol w:w="1011"/>
        <w:gridCol w:w="932"/>
        <w:gridCol w:w="977"/>
        <w:gridCol w:w="956"/>
        <w:gridCol w:w="19"/>
      </w:tblGrid>
      <w:tr w:rsidR="00E82AD4" w:rsidRPr="0065756F" w:rsidTr="00D7642F">
        <w:trPr>
          <w:gridAfter w:val="1"/>
          <w:wAfter w:w="19" w:type="dxa"/>
          <w:trHeight w:val="450"/>
          <w:tblHeader/>
        </w:trPr>
        <w:tc>
          <w:tcPr>
            <w:tcW w:w="1196" w:type="dxa"/>
            <w:vMerge w:val="restart"/>
            <w:tcBorders>
              <w:top w:val="single" w:sz="4" w:space="0" w:color="auto"/>
              <w:left w:val="single" w:sz="4" w:space="0" w:color="auto"/>
              <w:bottom w:val="single" w:sz="4" w:space="0" w:color="auto"/>
              <w:right w:val="nil"/>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縣市</w:t>
            </w:r>
          </w:p>
        </w:tc>
        <w:tc>
          <w:tcPr>
            <w:tcW w:w="1144" w:type="dxa"/>
            <w:vMerge w:val="restart"/>
            <w:tcBorders>
              <w:top w:val="single" w:sz="4" w:space="0" w:color="auto"/>
              <w:left w:val="single" w:sz="4" w:space="0" w:color="auto"/>
              <w:bottom w:val="single" w:sz="4" w:space="0" w:color="auto"/>
              <w:right w:val="nil"/>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預計優先勘查家數(A)</w:t>
            </w:r>
          </w:p>
        </w:tc>
        <w:tc>
          <w:tcPr>
            <w:tcW w:w="957" w:type="dxa"/>
            <w:vMerge w:val="restart"/>
            <w:tcBorders>
              <w:top w:val="single" w:sz="4" w:space="0" w:color="auto"/>
              <w:left w:val="single" w:sz="4" w:space="0" w:color="auto"/>
              <w:bottom w:val="single" w:sz="4" w:space="0" w:color="auto"/>
              <w:right w:val="nil"/>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已執行</w:t>
            </w:r>
          </w:p>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查處家數</w:t>
            </w:r>
            <w:r w:rsidRPr="0065756F">
              <w:rPr>
                <w:rFonts w:hAnsi="標楷體" w:cs="新細明體" w:hint="eastAsia"/>
                <w:kern w:val="0"/>
                <w:sz w:val="28"/>
                <w:szCs w:val="28"/>
              </w:rPr>
              <w:br/>
              <w:t>(B=D+E</w:t>
            </w:r>
          </w:p>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+F+G)</w:t>
            </w:r>
          </w:p>
        </w:tc>
        <w:tc>
          <w:tcPr>
            <w:tcW w:w="1296" w:type="dxa"/>
            <w:vMerge w:val="restart"/>
            <w:tcBorders>
              <w:top w:val="single" w:sz="4" w:space="0" w:color="auto"/>
              <w:left w:val="single" w:sz="4" w:space="0" w:color="auto"/>
              <w:bottom w:val="single" w:sz="4" w:space="0" w:color="auto"/>
              <w:right w:val="nil"/>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待完成之優先勘查家數</w:t>
            </w:r>
            <w:r w:rsidRPr="0065756F">
              <w:rPr>
                <w:rFonts w:hAnsi="標楷體" w:cs="新細明體" w:hint="eastAsia"/>
                <w:kern w:val="0"/>
                <w:sz w:val="28"/>
                <w:szCs w:val="28"/>
              </w:rPr>
              <w:br/>
              <w:t>(C=A-B)</w:t>
            </w:r>
          </w:p>
        </w:tc>
        <w:tc>
          <w:tcPr>
            <w:tcW w:w="10654" w:type="dxa"/>
            <w:gridSpan w:val="10"/>
            <w:tcBorders>
              <w:top w:val="single" w:sz="4" w:space="0" w:color="auto"/>
              <w:left w:val="single" w:sz="4" w:space="0" w:color="auto"/>
              <w:bottom w:val="single" w:sz="4" w:space="0" w:color="auto"/>
              <w:right w:val="single" w:sz="4"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已完成第一次勘查後分類處理情形</w:t>
            </w:r>
          </w:p>
        </w:tc>
      </w:tr>
      <w:tr w:rsidR="00E82AD4" w:rsidRPr="0065756F" w:rsidTr="00D7642F">
        <w:trPr>
          <w:gridAfter w:val="1"/>
          <w:wAfter w:w="19" w:type="dxa"/>
          <w:trHeight w:val="1020"/>
          <w:tblHeader/>
        </w:trPr>
        <w:tc>
          <w:tcPr>
            <w:tcW w:w="1196" w:type="dxa"/>
            <w:vMerge/>
            <w:tcBorders>
              <w:top w:val="single" w:sz="4" w:space="0" w:color="auto"/>
              <w:left w:val="single" w:sz="4" w:space="0" w:color="auto"/>
              <w:bottom w:val="nil"/>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144" w:type="dxa"/>
            <w:vMerge/>
            <w:tcBorders>
              <w:top w:val="single" w:sz="4" w:space="0" w:color="auto"/>
              <w:left w:val="single" w:sz="4" w:space="0" w:color="auto"/>
              <w:bottom w:val="nil"/>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957" w:type="dxa"/>
            <w:vMerge/>
            <w:tcBorders>
              <w:top w:val="single" w:sz="4" w:space="0" w:color="auto"/>
              <w:left w:val="single" w:sz="4" w:space="0" w:color="auto"/>
              <w:bottom w:val="nil"/>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296" w:type="dxa"/>
            <w:vMerge/>
            <w:tcBorders>
              <w:top w:val="single" w:sz="4" w:space="0" w:color="auto"/>
              <w:left w:val="single" w:sz="4" w:space="0" w:color="auto"/>
              <w:bottom w:val="nil"/>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2111" w:type="dxa"/>
            <w:gridSpan w:val="2"/>
            <w:vMerge w:val="restart"/>
            <w:tcBorders>
              <w:top w:val="single" w:sz="4" w:space="0" w:color="auto"/>
              <w:left w:val="single" w:sz="12" w:space="0" w:color="auto"/>
              <w:bottom w:val="single" w:sz="4" w:space="0" w:color="000000"/>
              <w:right w:val="single" w:sz="12"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非</w:t>
            </w:r>
            <w:proofErr w:type="gramStart"/>
            <w:r w:rsidRPr="0065756F">
              <w:rPr>
                <w:rFonts w:hAnsi="標楷體" w:cs="新細明體" w:hint="eastAsia"/>
                <w:kern w:val="0"/>
                <w:sz w:val="28"/>
                <w:szCs w:val="28"/>
              </w:rPr>
              <w:t>屬工輔法</w:t>
            </w:r>
            <w:proofErr w:type="gramEnd"/>
          </w:p>
          <w:p w:rsidR="00E82AD4" w:rsidRPr="0065756F" w:rsidRDefault="00E82AD4" w:rsidP="00D7642F">
            <w:pPr>
              <w:widowControl/>
              <w:overflowPunct/>
              <w:autoSpaceDE/>
              <w:autoSpaceDN/>
              <w:jc w:val="center"/>
              <w:rPr>
                <w:rFonts w:hAnsi="標楷體" w:cs="新細明體"/>
                <w:b/>
                <w:bCs/>
                <w:kern w:val="0"/>
                <w:sz w:val="28"/>
                <w:szCs w:val="28"/>
              </w:rPr>
            </w:pPr>
            <w:r w:rsidRPr="0065756F">
              <w:rPr>
                <w:rFonts w:hAnsi="標楷體" w:cs="新細明體" w:hint="eastAsia"/>
                <w:kern w:val="0"/>
                <w:sz w:val="28"/>
                <w:szCs w:val="28"/>
              </w:rPr>
              <w:t>範疇(D)</w:t>
            </w:r>
            <w:r w:rsidRPr="0065756F">
              <w:rPr>
                <w:rFonts w:hAnsi="標楷體" w:cs="新細明體" w:hint="eastAsia"/>
                <w:b/>
                <w:bCs/>
                <w:kern w:val="0"/>
                <w:sz w:val="28"/>
                <w:szCs w:val="28"/>
              </w:rPr>
              <w:br/>
              <w:t>(台電已裝設</w:t>
            </w:r>
          </w:p>
          <w:p w:rsidR="00E82AD4" w:rsidRPr="0065756F" w:rsidRDefault="00E82AD4" w:rsidP="00D7642F">
            <w:pPr>
              <w:widowControl/>
              <w:overflowPunct/>
              <w:autoSpaceDE/>
              <w:autoSpaceDN/>
              <w:jc w:val="center"/>
              <w:rPr>
                <w:rFonts w:hAnsi="標楷體" w:cs="新細明體"/>
                <w:b/>
                <w:bCs/>
                <w:kern w:val="0"/>
                <w:sz w:val="28"/>
                <w:szCs w:val="28"/>
              </w:rPr>
            </w:pPr>
            <w:r w:rsidRPr="0065756F">
              <w:rPr>
                <w:rFonts w:hAnsi="標楷體" w:cs="新細明體" w:hint="eastAsia"/>
                <w:b/>
                <w:bCs/>
                <w:kern w:val="0"/>
                <w:sz w:val="28"/>
                <w:szCs w:val="28"/>
              </w:rPr>
              <w:t>AMI監控</w:t>
            </w:r>
          </w:p>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b/>
                <w:bCs/>
                <w:kern w:val="0"/>
                <w:sz w:val="28"/>
                <w:szCs w:val="28"/>
              </w:rPr>
              <w:t>24</w:t>
            </w:r>
            <w:r w:rsidRPr="0065756F">
              <w:rPr>
                <w:rFonts w:hAnsi="標楷體" w:cs="新細明體"/>
                <w:b/>
                <w:bCs/>
                <w:kern w:val="0"/>
                <w:sz w:val="28"/>
                <w:szCs w:val="28"/>
              </w:rPr>
              <w:t>6</w:t>
            </w:r>
            <w:r w:rsidRPr="0065756F">
              <w:rPr>
                <w:rFonts w:hAnsi="標楷體" w:cs="新細明體" w:hint="eastAsia"/>
                <w:b/>
                <w:bCs/>
                <w:kern w:val="0"/>
                <w:sz w:val="28"/>
                <w:szCs w:val="28"/>
              </w:rPr>
              <w:t>家)</w:t>
            </w:r>
          </w:p>
        </w:tc>
        <w:tc>
          <w:tcPr>
            <w:tcW w:w="1575" w:type="dxa"/>
            <w:vMerge w:val="restart"/>
            <w:tcBorders>
              <w:top w:val="single" w:sz="4" w:space="0" w:color="auto"/>
              <w:left w:val="single" w:sz="12" w:space="0" w:color="auto"/>
              <w:bottom w:val="nil"/>
              <w:right w:val="single" w:sz="12"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既有</w:t>
            </w:r>
            <w:proofErr w:type="gramStart"/>
            <w:r w:rsidRPr="0065756F">
              <w:rPr>
                <w:rFonts w:hAnsi="標楷體" w:cs="新細明體" w:hint="eastAsia"/>
                <w:kern w:val="0"/>
                <w:sz w:val="28"/>
                <w:szCs w:val="28"/>
              </w:rPr>
              <w:t>未登及完成</w:t>
            </w:r>
            <w:proofErr w:type="gramEnd"/>
            <w:r w:rsidRPr="0065756F">
              <w:rPr>
                <w:rFonts w:hAnsi="標楷體" w:cs="新細明體" w:hint="eastAsia"/>
                <w:kern w:val="0"/>
                <w:sz w:val="28"/>
                <w:szCs w:val="28"/>
              </w:rPr>
              <w:t>(特定)工廠登記(E)</w:t>
            </w:r>
          </w:p>
        </w:tc>
        <w:tc>
          <w:tcPr>
            <w:tcW w:w="5035" w:type="dxa"/>
            <w:gridSpan w:val="5"/>
            <w:tcBorders>
              <w:top w:val="single" w:sz="4" w:space="0" w:color="auto"/>
              <w:left w:val="nil"/>
              <w:bottom w:val="single" w:sz="4" w:space="0" w:color="auto"/>
              <w:right w:val="single" w:sz="4"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經勘查屬(新增)未登記工廠(F)</w:t>
            </w:r>
            <w:r w:rsidRPr="0065756F">
              <w:rPr>
                <w:rFonts w:hAnsi="標楷體" w:cs="新細明體" w:hint="eastAsia"/>
                <w:kern w:val="0"/>
                <w:sz w:val="28"/>
                <w:szCs w:val="28"/>
              </w:rPr>
              <w:br/>
            </w:r>
            <w:r w:rsidRPr="0065756F">
              <w:rPr>
                <w:rFonts w:hAnsi="標楷體" w:cs="新細明體" w:hint="eastAsia"/>
                <w:b/>
                <w:bCs/>
                <w:kern w:val="0"/>
                <w:sz w:val="28"/>
                <w:szCs w:val="28"/>
              </w:rPr>
              <w:t>(台電已裝設AMI監控</w:t>
            </w:r>
            <w:r w:rsidRPr="0065756F">
              <w:rPr>
                <w:rFonts w:hAnsi="標楷體" w:cs="新細明體"/>
                <w:b/>
                <w:bCs/>
                <w:kern w:val="0"/>
                <w:sz w:val="28"/>
                <w:szCs w:val="28"/>
              </w:rPr>
              <w:t>66</w:t>
            </w:r>
            <w:r w:rsidRPr="0065756F">
              <w:rPr>
                <w:rFonts w:hAnsi="標楷體" w:cs="新細明體" w:hint="eastAsia"/>
                <w:b/>
                <w:bCs/>
                <w:kern w:val="0"/>
                <w:sz w:val="28"/>
                <w:szCs w:val="28"/>
              </w:rPr>
              <w:t>家)</w:t>
            </w:r>
          </w:p>
        </w:tc>
        <w:tc>
          <w:tcPr>
            <w:tcW w:w="1933" w:type="dxa"/>
            <w:gridSpan w:val="2"/>
            <w:tcBorders>
              <w:top w:val="single" w:sz="4" w:space="0" w:color="auto"/>
              <w:left w:val="nil"/>
              <w:bottom w:val="single" w:sz="4" w:space="0" w:color="auto"/>
              <w:right w:val="single" w:sz="12" w:space="0" w:color="000000"/>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專案計畫(G)</w:t>
            </w:r>
          </w:p>
        </w:tc>
      </w:tr>
      <w:tr w:rsidR="00E82AD4" w:rsidRPr="0065756F" w:rsidTr="00D7642F">
        <w:trPr>
          <w:gridAfter w:val="1"/>
          <w:wAfter w:w="19" w:type="dxa"/>
          <w:trHeight w:val="456"/>
          <w:tblHeader/>
        </w:trPr>
        <w:tc>
          <w:tcPr>
            <w:tcW w:w="1196" w:type="dxa"/>
            <w:vMerge/>
            <w:tcBorders>
              <w:top w:val="nil"/>
              <w:left w:val="single" w:sz="4" w:space="0" w:color="auto"/>
              <w:bottom w:val="nil"/>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144" w:type="dxa"/>
            <w:vMerge/>
            <w:tcBorders>
              <w:top w:val="nil"/>
              <w:left w:val="single" w:sz="4" w:space="0" w:color="auto"/>
              <w:bottom w:val="nil"/>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957" w:type="dxa"/>
            <w:vMerge/>
            <w:tcBorders>
              <w:top w:val="nil"/>
              <w:left w:val="single" w:sz="4" w:space="0" w:color="auto"/>
              <w:bottom w:val="nil"/>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296" w:type="dxa"/>
            <w:vMerge/>
            <w:tcBorders>
              <w:top w:val="nil"/>
              <w:left w:val="single" w:sz="4" w:space="0" w:color="auto"/>
              <w:bottom w:val="nil"/>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2111" w:type="dxa"/>
            <w:gridSpan w:val="2"/>
            <w:vMerge/>
            <w:tcBorders>
              <w:top w:val="single" w:sz="12" w:space="0" w:color="auto"/>
              <w:left w:val="single" w:sz="12" w:space="0" w:color="auto"/>
              <w:bottom w:val="single" w:sz="4" w:space="0" w:color="000000"/>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575" w:type="dxa"/>
            <w:vMerge/>
            <w:tcBorders>
              <w:top w:val="single" w:sz="12" w:space="0" w:color="auto"/>
              <w:left w:val="single" w:sz="12" w:space="0" w:color="auto"/>
              <w:bottom w:val="nil"/>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040" w:type="dxa"/>
            <w:tcBorders>
              <w:top w:val="nil"/>
              <w:left w:val="nil"/>
              <w:bottom w:val="nil"/>
              <w:right w:val="single" w:sz="4"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陳述</w:t>
            </w:r>
          </w:p>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意見中</w:t>
            </w:r>
          </w:p>
        </w:tc>
        <w:tc>
          <w:tcPr>
            <w:tcW w:w="1023" w:type="dxa"/>
            <w:tcBorders>
              <w:top w:val="nil"/>
              <w:left w:val="nil"/>
              <w:bottom w:val="single" w:sz="4" w:space="0" w:color="auto"/>
              <w:right w:val="nil"/>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勒令</w:t>
            </w:r>
          </w:p>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停工</w:t>
            </w:r>
          </w:p>
        </w:tc>
        <w:tc>
          <w:tcPr>
            <w:tcW w:w="1029" w:type="dxa"/>
            <w:tcBorders>
              <w:top w:val="nil"/>
              <w:left w:val="single" w:sz="4" w:space="0" w:color="auto"/>
              <w:bottom w:val="single" w:sz="4" w:space="0" w:color="auto"/>
              <w:right w:val="single" w:sz="4"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已停工、歇業</w:t>
            </w:r>
          </w:p>
        </w:tc>
        <w:tc>
          <w:tcPr>
            <w:tcW w:w="1011" w:type="dxa"/>
            <w:tcBorders>
              <w:top w:val="nil"/>
              <w:left w:val="nil"/>
              <w:bottom w:val="single" w:sz="4" w:space="0" w:color="auto"/>
              <w:right w:val="single" w:sz="4"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停止</w:t>
            </w:r>
          </w:p>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供電</w:t>
            </w:r>
          </w:p>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供水</w:t>
            </w:r>
          </w:p>
        </w:tc>
        <w:tc>
          <w:tcPr>
            <w:tcW w:w="932" w:type="dxa"/>
            <w:tcBorders>
              <w:top w:val="nil"/>
              <w:left w:val="nil"/>
              <w:bottom w:val="nil"/>
              <w:right w:val="single" w:sz="4"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拆除</w:t>
            </w:r>
          </w:p>
        </w:tc>
        <w:tc>
          <w:tcPr>
            <w:tcW w:w="977" w:type="dxa"/>
            <w:tcBorders>
              <w:top w:val="nil"/>
              <w:left w:val="nil"/>
              <w:bottom w:val="nil"/>
              <w:right w:val="single" w:sz="4"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已遷離</w:t>
            </w:r>
          </w:p>
        </w:tc>
        <w:tc>
          <w:tcPr>
            <w:tcW w:w="956" w:type="dxa"/>
            <w:tcBorders>
              <w:top w:val="nil"/>
              <w:left w:val="nil"/>
              <w:bottom w:val="single" w:sz="4" w:space="0" w:color="auto"/>
              <w:right w:val="single" w:sz="12"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已拆除</w:t>
            </w:r>
          </w:p>
        </w:tc>
      </w:tr>
      <w:tr w:rsidR="00E82AD4" w:rsidRPr="0065756F" w:rsidTr="00D7642F">
        <w:trPr>
          <w:gridAfter w:val="1"/>
          <w:wAfter w:w="19" w:type="dxa"/>
          <w:trHeight w:val="228"/>
        </w:trPr>
        <w:tc>
          <w:tcPr>
            <w:tcW w:w="1196" w:type="dxa"/>
            <w:tcBorders>
              <w:top w:val="single" w:sz="4" w:space="0" w:color="auto"/>
              <w:left w:val="single" w:sz="4" w:space="0" w:color="000000"/>
              <w:bottom w:val="single" w:sz="4" w:space="0" w:color="000000"/>
              <w:right w:val="single" w:sz="4" w:space="0" w:color="auto"/>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臺北市</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10</w:t>
            </w:r>
          </w:p>
        </w:tc>
        <w:tc>
          <w:tcPr>
            <w:tcW w:w="957" w:type="dxa"/>
            <w:tcBorders>
              <w:top w:val="single" w:sz="4" w:space="0" w:color="auto"/>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10</w:t>
            </w:r>
          </w:p>
        </w:tc>
        <w:tc>
          <w:tcPr>
            <w:tcW w:w="1296" w:type="dxa"/>
            <w:tcBorders>
              <w:top w:val="single" w:sz="4" w:space="0" w:color="auto"/>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5</w:t>
            </w:r>
          </w:p>
        </w:tc>
        <w:tc>
          <w:tcPr>
            <w:tcW w:w="1575" w:type="dxa"/>
            <w:tcBorders>
              <w:top w:val="single" w:sz="4" w:space="0" w:color="auto"/>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4</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single" w:sz="4" w:space="0" w:color="auto"/>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新北市</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173</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173</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36</w:t>
            </w:r>
          </w:p>
        </w:tc>
        <w:tc>
          <w:tcPr>
            <w:tcW w:w="1575" w:type="dxa"/>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55</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9</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10</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977"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15</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45</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桃園市</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100</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100</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51</w:t>
            </w:r>
          </w:p>
        </w:tc>
        <w:tc>
          <w:tcPr>
            <w:tcW w:w="1575" w:type="dxa"/>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39</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8</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977"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proofErr w:type="gramStart"/>
            <w:r w:rsidRPr="0065756F">
              <w:rPr>
                <w:rFonts w:hAnsi="標楷體" w:cs="新細明體" w:hint="eastAsia"/>
                <w:kern w:val="0"/>
                <w:sz w:val="28"/>
                <w:szCs w:val="28"/>
              </w:rPr>
              <w:t>臺</w:t>
            </w:r>
            <w:proofErr w:type="gramEnd"/>
            <w:r w:rsidRPr="0065756F">
              <w:rPr>
                <w:rFonts w:hAnsi="標楷體" w:cs="新細明體" w:hint="eastAsia"/>
                <w:kern w:val="0"/>
                <w:sz w:val="28"/>
                <w:szCs w:val="28"/>
              </w:rPr>
              <w:t>中市</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120</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120</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61</w:t>
            </w:r>
          </w:p>
        </w:tc>
        <w:tc>
          <w:tcPr>
            <w:tcW w:w="1575" w:type="dxa"/>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39</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17</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977"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proofErr w:type="gramStart"/>
            <w:r w:rsidRPr="0065756F">
              <w:rPr>
                <w:rFonts w:hAnsi="標楷體" w:cs="新細明體" w:hint="eastAsia"/>
                <w:kern w:val="0"/>
                <w:sz w:val="28"/>
                <w:szCs w:val="28"/>
              </w:rPr>
              <w:t>臺</w:t>
            </w:r>
            <w:proofErr w:type="gramEnd"/>
            <w:r w:rsidRPr="0065756F">
              <w:rPr>
                <w:rFonts w:hAnsi="標楷體" w:cs="新細明體" w:hint="eastAsia"/>
                <w:kern w:val="0"/>
                <w:sz w:val="28"/>
                <w:szCs w:val="28"/>
              </w:rPr>
              <w:t>南市</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31</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31</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9</w:t>
            </w:r>
          </w:p>
        </w:tc>
        <w:tc>
          <w:tcPr>
            <w:tcW w:w="1575" w:type="dxa"/>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11</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11</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高雄市</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26</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26</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9</w:t>
            </w:r>
          </w:p>
        </w:tc>
        <w:tc>
          <w:tcPr>
            <w:tcW w:w="1575" w:type="dxa"/>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13</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基隆市</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1575" w:type="dxa"/>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新竹市</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8</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8</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575" w:type="dxa"/>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6</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新竹縣</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6</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6</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1575"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苗栗縣</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12</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12</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7</w:t>
            </w:r>
          </w:p>
        </w:tc>
        <w:tc>
          <w:tcPr>
            <w:tcW w:w="1575" w:type="dxa"/>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彰化縣</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130</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130</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105</w:t>
            </w:r>
          </w:p>
        </w:tc>
        <w:tc>
          <w:tcPr>
            <w:tcW w:w="1575" w:type="dxa"/>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12</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9</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4</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南投縣</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5</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5</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1575" w:type="dxa"/>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雲林縣</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8</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8</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1575" w:type="dxa"/>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6</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lastRenderedPageBreak/>
              <w:t>嘉義縣</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37</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37</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10</w:t>
            </w:r>
          </w:p>
        </w:tc>
        <w:tc>
          <w:tcPr>
            <w:tcW w:w="1575" w:type="dxa"/>
            <w:tcBorders>
              <w:top w:val="nil"/>
              <w:left w:val="nil"/>
              <w:bottom w:val="single" w:sz="4" w:space="0" w:color="000000"/>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21</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single" w:sz="4" w:space="0" w:color="auto"/>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嘉義市</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11</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11</w:t>
            </w:r>
          </w:p>
        </w:tc>
        <w:tc>
          <w:tcPr>
            <w:tcW w:w="1296" w:type="dxa"/>
            <w:tcBorders>
              <w:top w:val="nil"/>
              <w:left w:val="nil"/>
              <w:bottom w:val="nil"/>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nil"/>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1575"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9</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nil"/>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9" w:type="dxa"/>
            <w:tcBorders>
              <w:top w:val="nil"/>
              <w:left w:val="single" w:sz="4" w:space="0" w:color="auto"/>
              <w:bottom w:val="nil"/>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11" w:type="dxa"/>
            <w:tcBorders>
              <w:top w:val="nil"/>
              <w:left w:val="nil"/>
              <w:bottom w:val="nil"/>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32" w:type="dxa"/>
            <w:tcBorders>
              <w:top w:val="nil"/>
              <w:left w:val="nil"/>
              <w:bottom w:val="nil"/>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nil"/>
              <w:left w:val="nil"/>
              <w:bottom w:val="nil"/>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single" w:sz="4" w:space="0" w:color="auto"/>
              <w:bottom w:val="nil"/>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屏東縣</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22</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22</w:t>
            </w:r>
          </w:p>
        </w:tc>
        <w:tc>
          <w:tcPr>
            <w:tcW w:w="1296" w:type="dxa"/>
            <w:tcBorders>
              <w:top w:val="single" w:sz="4" w:space="0" w:color="auto"/>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single" w:sz="4" w:space="0" w:color="auto"/>
              <w:left w:val="nil"/>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6</w:t>
            </w:r>
          </w:p>
        </w:tc>
        <w:tc>
          <w:tcPr>
            <w:tcW w:w="1575"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11</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single" w:sz="4" w:space="0" w:color="auto"/>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4</w:t>
            </w:r>
          </w:p>
        </w:tc>
        <w:tc>
          <w:tcPr>
            <w:tcW w:w="1011" w:type="dxa"/>
            <w:tcBorders>
              <w:top w:val="single" w:sz="4" w:space="0" w:color="auto"/>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single" w:sz="4" w:space="0" w:color="auto"/>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single" w:sz="4" w:space="0" w:color="auto"/>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花蓮縣</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575"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360"/>
        </w:trPr>
        <w:tc>
          <w:tcPr>
            <w:tcW w:w="1196" w:type="dxa"/>
            <w:tcBorders>
              <w:top w:val="nil"/>
              <w:left w:val="single" w:sz="4" w:space="0" w:color="000000"/>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hAnsi="標楷體" w:cs="新細明體" w:hint="eastAsia"/>
                <w:kern w:val="0"/>
                <w:sz w:val="28"/>
                <w:szCs w:val="28"/>
              </w:rPr>
              <w:t>澎湖縣</w:t>
            </w:r>
          </w:p>
        </w:tc>
        <w:tc>
          <w:tcPr>
            <w:tcW w:w="1144"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957"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29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111" w:type="dxa"/>
            <w:gridSpan w:val="2"/>
            <w:tcBorders>
              <w:top w:val="nil"/>
              <w:left w:val="nil"/>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575"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40"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3"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29"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011"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77"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5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snapToGrid w:val="0"/>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D7642F">
        <w:trPr>
          <w:gridAfter w:val="1"/>
          <w:wAfter w:w="19" w:type="dxa"/>
          <w:trHeight w:val="465"/>
        </w:trPr>
        <w:tc>
          <w:tcPr>
            <w:tcW w:w="1196" w:type="dxa"/>
            <w:vMerge w:val="restart"/>
            <w:tcBorders>
              <w:top w:val="nil"/>
              <w:left w:val="single" w:sz="4" w:space="0" w:color="000000"/>
              <w:bottom w:val="nil"/>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小計</w:t>
            </w:r>
          </w:p>
        </w:tc>
        <w:tc>
          <w:tcPr>
            <w:tcW w:w="1144" w:type="dxa"/>
            <w:vMerge w:val="restart"/>
            <w:tcBorders>
              <w:top w:val="nil"/>
              <w:left w:val="single" w:sz="4" w:space="0" w:color="auto"/>
              <w:bottom w:val="nil"/>
              <w:right w:val="single" w:sz="4"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706</w:t>
            </w:r>
          </w:p>
        </w:tc>
        <w:tc>
          <w:tcPr>
            <w:tcW w:w="957" w:type="dxa"/>
            <w:vMerge w:val="restart"/>
            <w:tcBorders>
              <w:top w:val="nil"/>
              <w:left w:val="single" w:sz="4" w:space="0" w:color="000000"/>
              <w:bottom w:val="nil"/>
              <w:right w:val="single" w:sz="4"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706</w:t>
            </w:r>
          </w:p>
        </w:tc>
        <w:tc>
          <w:tcPr>
            <w:tcW w:w="1296" w:type="dxa"/>
            <w:vMerge w:val="restart"/>
            <w:tcBorders>
              <w:top w:val="nil"/>
              <w:left w:val="single" w:sz="4" w:space="0" w:color="auto"/>
              <w:bottom w:val="single" w:sz="4" w:space="0" w:color="auto"/>
              <w:right w:val="single" w:sz="12"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kern w:val="0"/>
                <w:sz w:val="28"/>
                <w:szCs w:val="28"/>
              </w:rPr>
            </w:pPr>
            <w:r w:rsidRPr="0065756F">
              <w:rPr>
                <w:rFonts w:ascii="微軟正黑體" w:eastAsia="微軟正黑體" w:hAnsi="微軟正黑體" w:hint="eastAsia"/>
                <w:b/>
                <w:bCs/>
                <w:sz w:val="28"/>
                <w:szCs w:val="28"/>
              </w:rPr>
              <w:t>0</w:t>
            </w:r>
          </w:p>
        </w:tc>
        <w:tc>
          <w:tcPr>
            <w:tcW w:w="2111" w:type="dxa"/>
            <w:gridSpan w:val="2"/>
            <w:vMerge w:val="restart"/>
            <w:tcBorders>
              <w:top w:val="nil"/>
              <w:left w:val="nil"/>
              <w:bottom w:val="single" w:sz="12" w:space="0" w:color="000000"/>
              <w:right w:val="single" w:sz="12"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kern w:val="0"/>
                <w:sz w:val="28"/>
                <w:szCs w:val="28"/>
              </w:rPr>
            </w:pPr>
            <w:r w:rsidRPr="0065756F">
              <w:rPr>
                <w:rFonts w:ascii="微軟正黑體" w:eastAsia="微軟正黑體" w:hAnsi="微軟正黑體" w:hint="eastAsia"/>
                <w:b/>
                <w:bCs/>
                <w:sz w:val="28"/>
                <w:szCs w:val="28"/>
              </w:rPr>
              <w:t>313</w:t>
            </w:r>
          </w:p>
        </w:tc>
        <w:tc>
          <w:tcPr>
            <w:tcW w:w="1575" w:type="dxa"/>
            <w:vMerge w:val="restart"/>
            <w:tcBorders>
              <w:top w:val="nil"/>
              <w:left w:val="single" w:sz="12" w:space="0" w:color="auto"/>
              <w:bottom w:val="single" w:sz="12" w:space="0" w:color="000000"/>
              <w:right w:val="single" w:sz="12"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kern w:val="0"/>
                <w:sz w:val="28"/>
                <w:szCs w:val="28"/>
              </w:rPr>
            </w:pPr>
            <w:r w:rsidRPr="0065756F">
              <w:rPr>
                <w:rFonts w:ascii="微軟正黑體" w:eastAsia="微軟正黑體" w:hAnsi="微軟正黑體" w:hint="eastAsia"/>
                <w:b/>
                <w:bCs/>
                <w:sz w:val="28"/>
                <w:szCs w:val="28"/>
              </w:rPr>
              <w:t>235</w:t>
            </w:r>
          </w:p>
        </w:tc>
        <w:tc>
          <w:tcPr>
            <w:tcW w:w="1040" w:type="dxa"/>
            <w:vMerge w:val="restart"/>
            <w:tcBorders>
              <w:top w:val="nil"/>
              <w:left w:val="nil"/>
              <w:bottom w:val="single" w:sz="4" w:space="0" w:color="000000"/>
              <w:right w:val="single" w:sz="4"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1023" w:type="dxa"/>
            <w:vMerge w:val="restart"/>
            <w:tcBorders>
              <w:top w:val="nil"/>
              <w:left w:val="single" w:sz="4" w:space="0" w:color="auto"/>
              <w:bottom w:val="single" w:sz="4" w:space="0" w:color="000000"/>
              <w:right w:val="nil"/>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i/>
                <w:iCs/>
                <w:kern w:val="0"/>
                <w:sz w:val="28"/>
                <w:szCs w:val="28"/>
              </w:rPr>
            </w:pPr>
            <w:r w:rsidRPr="0065756F">
              <w:rPr>
                <w:rFonts w:ascii="微軟正黑體" w:eastAsia="微軟正黑體" w:hAnsi="微軟正黑體" w:hint="eastAsia"/>
                <w:b/>
                <w:bCs/>
                <w:i/>
                <w:iCs/>
                <w:sz w:val="28"/>
                <w:szCs w:val="28"/>
              </w:rPr>
              <w:t>15</w:t>
            </w:r>
          </w:p>
        </w:tc>
        <w:tc>
          <w:tcPr>
            <w:tcW w:w="1029" w:type="dxa"/>
            <w:tcBorders>
              <w:top w:val="nil"/>
              <w:left w:val="single" w:sz="4" w:space="0" w:color="auto"/>
              <w:bottom w:val="single" w:sz="4" w:space="0" w:color="auto"/>
              <w:right w:val="single" w:sz="4"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65</w:t>
            </w:r>
          </w:p>
        </w:tc>
        <w:tc>
          <w:tcPr>
            <w:tcW w:w="1011" w:type="dxa"/>
            <w:tcBorders>
              <w:top w:val="nil"/>
              <w:left w:val="nil"/>
              <w:bottom w:val="single" w:sz="4" w:space="0" w:color="auto"/>
              <w:right w:val="single" w:sz="4"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14</w:t>
            </w:r>
          </w:p>
        </w:tc>
        <w:tc>
          <w:tcPr>
            <w:tcW w:w="932" w:type="dxa"/>
            <w:vMerge w:val="restart"/>
            <w:tcBorders>
              <w:top w:val="nil"/>
              <w:left w:val="nil"/>
              <w:bottom w:val="single" w:sz="4" w:space="0" w:color="000000"/>
              <w:right w:val="single" w:sz="4"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i/>
                <w:iCs/>
                <w:kern w:val="0"/>
                <w:sz w:val="28"/>
                <w:szCs w:val="28"/>
              </w:rPr>
            </w:pPr>
            <w:r w:rsidRPr="0065756F">
              <w:rPr>
                <w:rFonts w:hAnsi="標楷體" w:cs="新細明體" w:hint="eastAsia"/>
                <w:b/>
                <w:bCs/>
                <w:i/>
                <w:iCs/>
                <w:kern w:val="0"/>
                <w:sz w:val="28"/>
                <w:szCs w:val="28"/>
              </w:rPr>
              <w:t>4</w:t>
            </w:r>
          </w:p>
        </w:tc>
        <w:tc>
          <w:tcPr>
            <w:tcW w:w="977" w:type="dxa"/>
            <w:vMerge w:val="restart"/>
            <w:tcBorders>
              <w:top w:val="nil"/>
              <w:left w:val="nil"/>
              <w:bottom w:val="single" w:sz="4" w:space="0" w:color="000000"/>
              <w:right w:val="single" w:sz="4"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i/>
                <w:iCs/>
                <w:kern w:val="0"/>
                <w:sz w:val="28"/>
                <w:szCs w:val="28"/>
              </w:rPr>
            </w:pPr>
            <w:r w:rsidRPr="0065756F">
              <w:rPr>
                <w:rFonts w:hAnsi="標楷體" w:cs="新細明體" w:hint="eastAsia"/>
                <w:b/>
                <w:bCs/>
                <w:i/>
                <w:iCs/>
                <w:kern w:val="0"/>
                <w:sz w:val="28"/>
                <w:szCs w:val="28"/>
              </w:rPr>
              <w:t>15</w:t>
            </w:r>
          </w:p>
        </w:tc>
        <w:tc>
          <w:tcPr>
            <w:tcW w:w="956" w:type="dxa"/>
            <w:vMerge w:val="restart"/>
            <w:tcBorders>
              <w:top w:val="nil"/>
              <w:left w:val="single" w:sz="4" w:space="0" w:color="auto"/>
              <w:bottom w:val="single" w:sz="4" w:space="0" w:color="000000"/>
              <w:right w:val="single" w:sz="12"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i/>
                <w:iCs/>
                <w:kern w:val="0"/>
                <w:sz w:val="28"/>
                <w:szCs w:val="28"/>
              </w:rPr>
            </w:pPr>
            <w:r w:rsidRPr="0065756F">
              <w:rPr>
                <w:rFonts w:hAnsi="標楷體" w:cs="新細明體" w:hint="eastAsia"/>
                <w:b/>
                <w:bCs/>
                <w:i/>
                <w:iCs/>
                <w:kern w:val="0"/>
                <w:sz w:val="28"/>
                <w:szCs w:val="28"/>
              </w:rPr>
              <w:t>45</w:t>
            </w:r>
          </w:p>
        </w:tc>
      </w:tr>
      <w:tr w:rsidR="00E82AD4" w:rsidRPr="0065756F" w:rsidTr="00396239">
        <w:trPr>
          <w:gridAfter w:val="1"/>
          <w:wAfter w:w="19" w:type="dxa"/>
          <w:trHeight w:val="272"/>
        </w:trPr>
        <w:tc>
          <w:tcPr>
            <w:tcW w:w="1196" w:type="dxa"/>
            <w:vMerge/>
            <w:tcBorders>
              <w:top w:val="nil"/>
              <w:left w:val="single" w:sz="4" w:space="0" w:color="000000"/>
              <w:bottom w:val="nil"/>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144" w:type="dxa"/>
            <w:vMerge/>
            <w:tcBorders>
              <w:top w:val="nil"/>
              <w:left w:val="single" w:sz="4" w:space="0" w:color="auto"/>
              <w:bottom w:val="nil"/>
              <w:right w:val="single" w:sz="4"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957" w:type="dxa"/>
            <w:vMerge/>
            <w:tcBorders>
              <w:top w:val="nil"/>
              <w:left w:val="single" w:sz="4" w:space="0" w:color="000000"/>
              <w:bottom w:val="nil"/>
              <w:right w:val="single" w:sz="4"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296" w:type="dxa"/>
            <w:vMerge/>
            <w:tcBorders>
              <w:top w:val="nil"/>
              <w:left w:val="single" w:sz="4" w:space="0" w:color="auto"/>
              <w:bottom w:val="single" w:sz="4" w:space="0" w:color="auto"/>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b/>
                <w:bCs/>
                <w:kern w:val="0"/>
                <w:sz w:val="28"/>
                <w:szCs w:val="28"/>
              </w:rPr>
            </w:pPr>
          </w:p>
        </w:tc>
        <w:tc>
          <w:tcPr>
            <w:tcW w:w="2111" w:type="dxa"/>
            <w:gridSpan w:val="2"/>
            <w:vMerge/>
            <w:tcBorders>
              <w:top w:val="nil"/>
              <w:left w:val="nil"/>
              <w:bottom w:val="single" w:sz="12" w:space="0" w:color="000000"/>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b/>
                <w:bCs/>
                <w:kern w:val="0"/>
                <w:sz w:val="28"/>
                <w:szCs w:val="28"/>
              </w:rPr>
            </w:pPr>
          </w:p>
        </w:tc>
        <w:tc>
          <w:tcPr>
            <w:tcW w:w="1575" w:type="dxa"/>
            <w:vMerge/>
            <w:tcBorders>
              <w:top w:val="nil"/>
              <w:left w:val="single" w:sz="12" w:space="0" w:color="auto"/>
              <w:bottom w:val="single" w:sz="12" w:space="0" w:color="000000"/>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b/>
                <w:bCs/>
                <w:kern w:val="0"/>
                <w:sz w:val="28"/>
                <w:szCs w:val="28"/>
              </w:rPr>
            </w:pPr>
          </w:p>
        </w:tc>
        <w:tc>
          <w:tcPr>
            <w:tcW w:w="1040" w:type="dxa"/>
            <w:vMerge/>
            <w:tcBorders>
              <w:top w:val="nil"/>
              <w:left w:val="nil"/>
              <w:bottom w:val="single" w:sz="4" w:space="0" w:color="000000"/>
              <w:right w:val="single" w:sz="4"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023" w:type="dxa"/>
            <w:vMerge/>
            <w:tcBorders>
              <w:top w:val="nil"/>
              <w:left w:val="single" w:sz="4" w:space="0" w:color="auto"/>
              <w:bottom w:val="single" w:sz="4" w:space="0" w:color="000000"/>
              <w:right w:val="nil"/>
            </w:tcBorders>
            <w:vAlign w:val="center"/>
            <w:hideMark/>
          </w:tcPr>
          <w:p w:rsidR="00E82AD4" w:rsidRPr="0065756F" w:rsidRDefault="00E82AD4" w:rsidP="00D7642F">
            <w:pPr>
              <w:widowControl/>
              <w:overflowPunct/>
              <w:autoSpaceDE/>
              <w:autoSpaceDN/>
              <w:jc w:val="left"/>
              <w:rPr>
                <w:rFonts w:hAnsi="標楷體" w:cs="新細明體"/>
                <w:b/>
                <w:bCs/>
                <w:i/>
                <w:iCs/>
                <w:kern w:val="0"/>
                <w:sz w:val="28"/>
                <w:szCs w:val="28"/>
              </w:rPr>
            </w:pPr>
          </w:p>
        </w:tc>
        <w:tc>
          <w:tcPr>
            <w:tcW w:w="2040" w:type="dxa"/>
            <w:gridSpan w:val="2"/>
            <w:tcBorders>
              <w:top w:val="single" w:sz="4" w:space="0" w:color="auto"/>
              <w:left w:val="single" w:sz="4" w:space="0" w:color="auto"/>
              <w:bottom w:val="single" w:sz="4" w:space="0" w:color="auto"/>
              <w:right w:val="single" w:sz="4" w:space="0" w:color="000000"/>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i/>
                <w:iCs/>
                <w:kern w:val="0"/>
                <w:sz w:val="28"/>
                <w:szCs w:val="28"/>
              </w:rPr>
            </w:pPr>
            <w:r w:rsidRPr="0065756F">
              <w:rPr>
                <w:rFonts w:hAnsi="標楷體" w:cs="新細明體" w:hint="eastAsia"/>
                <w:b/>
                <w:bCs/>
                <w:i/>
                <w:iCs/>
                <w:kern w:val="0"/>
                <w:sz w:val="28"/>
                <w:szCs w:val="28"/>
              </w:rPr>
              <w:t>79</w:t>
            </w:r>
          </w:p>
        </w:tc>
        <w:tc>
          <w:tcPr>
            <w:tcW w:w="932" w:type="dxa"/>
            <w:vMerge/>
            <w:tcBorders>
              <w:top w:val="nil"/>
              <w:left w:val="nil"/>
              <w:bottom w:val="single" w:sz="4" w:space="0" w:color="000000"/>
              <w:right w:val="single" w:sz="4" w:space="0" w:color="auto"/>
            </w:tcBorders>
            <w:vAlign w:val="center"/>
            <w:hideMark/>
          </w:tcPr>
          <w:p w:rsidR="00E82AD4" w:rsidRPr="0065756F" w:rsidRDefault="00E82AD4" w:rsidP="00D7642F">
            <w:pPr>
              <w:widowControl/>
              <w:overflowPunct/>
              <w:autoSpaceDE/>
              <w:autoSpaceDN/>
              <w:jc w:val="left"/>
              <w:rPr>
                <w:rFonts w:hAnsi="標楷體" w:cs="新細明體"/>
                <w:b/>
                <w:bCs/>
                <w:i/>
                <w:iCs/>
                <w:kern w:val="0"/>
                <w:sz w:val="28"/>
                <w:szCs w:val="28"/>
              </w:rPr>
            </w:pPr>
          </w:p>
        </w:tc>
        <w:tc>
          <w:tcPr>
            <w:tcW w:w="977" w:type="dxa"/>
            <w:vMerge/>
            <w:tcBorders>
              <w:top w:val="nil"/>
              <w:left w:val="nil"/>
              <w:bottom w:val="single" w:sz="4" w:space="0" w:color="000000"/>
              <w:right w:val="single" w:sz="4" w:space="0" w:color="auto"/>
            </w:tcBorders>
            <w:vAlign w:val="center"/>
            <w:hideMark/>
          </w:tcPr>
          <w:p w:rsidR="00E82AD4" w:rsidRPr="0065756F" w:rsidRDefault="00E82AD4" w:rsidP="00D7642F">
            <w:pPr>
              <w:widowControl/>
              <w:overflowPunct/>
              <w:autoSpaceDE/>
              <w:autoSpaceDN/>
              <w:jc w:val="left"/>
              <w:rPr>
                <w:rFonts w:hAnsi="標楷體" w:cs="新細明體"/>
                <w:b/>
                <w:bCs/>
                <w:i/>
                <w:iCs/>
                <w:kern w:val="0"/>
                <w:sz w:val="28"/>
                <w:szCs w:val="28"/>
              </w:rPr>
            </w:pPr>
          </w:p>
        </w:tc>
        <w:tc>
          <w:tcPr>
            <w:tcW w:w="956" w:type="dxa"/>
            <w:vMerge/>
            <w:tcBorders>
              <w:top w:val="nil"/>
              <w:left w:val="single" w:sz="4" w:space="0" w:color="auto"/>
              <w:bottom w:val="single" w:sz="4" w:space="0" w:color="000000"/>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b/>
                <w:bCs/>
                <w:i/>
                <w:iCs/>
                <w:kern w:val="0"/>
                <w:sz w:val="28"/>
                <w:szCs w:val="28"/>
              </w:rPr>
            </w:pPr>
          </w:p>
        </w:tc>
      </w:tr>
      <w:tr w:rsidR="00E82AD4" w:rsidRPr="0065756F" w:rsidTr="00396239">
        <w:trPr>
          <w:gridAfter w:val="1"/>
          <w:wAfter w:w="19" w:type="dxa"/>
          <w:trHeight w:val="66"/>
        </w:trPr>
        <w:tc>
          <w:tcPr>
            <w:tcW w:w="1196" w:type="dxa"/>
            <w:vMerge/>
            <w:tcBorders>
              <w:top w:val="nil"/>
              <w:left w:val="single" w:sz="4" w:space="0" w:color="000000"/>
              <w:bottom w:val="nil"/>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144" w:type="dxa"/>
            <w:vMerge/>
            <w:tcBorders>
              <w:top w:val="nil"/>
              <w:left w:val="single" w:sz="4" w:space="0" w:color="auto"/>
              <w:bottom w:val="nil"/>
              <w:right w:val="single" w:sz="4"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957" w:type="dxa"/>
            <w:vMerge/>
            <w:tcBorders>
              <w:top w:val="nil"/>
              <w:left w:val="single" w:sz="4" w:space="0" w:color="000000"/>
              <w:bottom w:val="nil"/>
              <w:right w:val="single" w:sz="4"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296" w:type="dxa"/>
            <w:vMerge/>
            <w:tcBorders>
              <w:top w:val="nil"/>
              <w:left w:val="single" w:sz="4" w:space="0" w:color="auto"/>
              <w:bottom w:val="single" w:sz="4" w:space="0" w:color="auto"/>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b/>
                <w:bCs/>
                <w:kern w:val="0"/>
                <w:sz w:val="28"/>
                <w:szCs w:val="28"/>
              </w:rPr>
            </w:pPr>
          </w:p>
        </w:tc>
        <w:tc>
          <w:tcPr>
            <w:tcW w:w="2111" w:type="dxa"/>
            <w:gridSpan w:val="2"/>
            <w:vMerge/>
            <w:tcBorders>
              <w:top w:val="nil"/>
              <w:left w:val="nil"/>
              <w:bottom w:val="single" w:sz="12" w:space="0" w:color="000000"/>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b/>
                <w:bCs/>
                <w:kern w:val="0"/>
                <w:sz w:val="28"/>
                <w:szCs w:val="28"/>
              </w:rPr>
            </w:pPr>
          </w:p>
        </w:tc>
        <w:tc>
          <w:tcPr>
            <w:tcW w:w="1575" w:type="dxa"/>
            <w:vMerge/>
            <w:tcBorders>
              <w:top w:val="nil"/>
              <w:left w:val="single" w:sz="12" w:space="0" w:color="auto"/>
              <w:bottom w:val="single" w:sz="12" w:space="0" w:color="000000"/>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b/>
                <w:bCs/>
                <w:kern w:val="0"/>
                <w:sz w:val="28"/>
                <w:szCs w:val="28"/>
              </w:rPr>
            </w:pPr>
          </w:p>
        </w:tc>
        <w:tc>
          <w:tcPr>
            <w:tcW w:w="5035" w:type="dxa"/>
            <w:gridSpan w:val="5"/>
            <w:tcBorders>
              <w:top w:val="nil"/>
              <w:left w:val="nil"/>
              <w:bottom w:val="single" w:sz="12" w:space="0" w:color="auto"/>
              <w:right w:val="single" w:sz="4" w:space="0" w:color="000000"/>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kern w:val="0"/>
                <w:sz w:val="28"/>
                <w:szCs w:val="28"/>
              </w:rPr>
            </w:pPr>
            <w:r w:rsidRPr="0065756F">
              <w:rPr>
                <w:rFonts w:ascii="微軟正黑體" w:eastAsia="微軟正黑體" w:hAnsi="微軟正黑體" w:hint="eastAsia"/>
                <w:b/>
                <w:bCs/>
                <w:sz w:val="28"/>
                <w:szCs w:val="28"/>
              </w:rPr>
              <w:t>98</w:t>
            </w:r>
          </w:p>
        </w:tc>
        <w:tc>
          <w:tcPr>
            <w:tcW w:w="1933" w:type="dxa"/>
            <w:gridSpan w:val="2"/>
            <w:tcBorders>
              <w:top w:val="single" w:sz="4" w:space="0" w:color="auto"/>
              <w:left w:val="nil"/>
              <w:bottom w:val="single" w:sz="12" w:space="0" w:color="auto"/>
              <w:right w:val="single" w:sz="12" w:space="0" w:color="000000"/>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kern w:val="0"/>
                <w:sz w:val="28"/>
                <w:szCs w:val="28"/>
              </w:rPr>
            </w:pPr>
            <w:r w:rsidRPr="0065756F">
              <w:rPr>
                <w:rFonts w:ascii="微軟正黑體" w:eastAsia="微軟正黑體" w:hAnsi="微軟正黑體" w:hint="eastAsia"/>
                <w:b/>
                <w:bCs/>
                <w:sz w:val="28"/>
                <w:szCs w:val="28"/>
              </w:rPr>
              <w:t>60</w:t>
            </w:r>
          </w:p>
        </w:tc>
      </w:tr>
      <w:tr w:rsidR="00E82AD4" w:rsidRPr="0065756F" w:rsidTr="00396239">
        <w:trPr>
          <w:trHeight w:val="897"/>
        </w:trPr>
        <w:tc>
          <w:tcPr>
            <w:tcW w:w="4612" w:type="dxa"/>
            <w:gridSpan w:val="5"/>
            <w:tcBorders>
              <w:top w:val="single" w:sz="4" w:space="0" w:color="auto"/>
              <w:left w:val="single" w:sz="4" w:space="0" w:color="auto"/>
              <w:bottom w:val="single" w:sz="4" w:space="0" w:color="auto"/>
              <w:right w:val="single" w:sz="4" w:space="0" w:color="000000"/>
            </w:tcBorders>
            <w:shd w:val="clear" w:color="000000" w:fill="FCE4D6"/>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違章建築裝設AMI(</w:t>
            </w:r>
            <w:r w:rsidRPr="0065756F">
              <w:rPr>
                <w:rFonts w:hAnsi="標楷體" w:cs="新細明體" w:hint="eastAsia"/>
                <w:b/>
                <w:bCs/>
                <w:i/>
                <w:iCs/>
                <w:kern w:val="0"/>
                <w:szCs w:val="32"/>
              </w:rPr>
              <w:t>24</w:t>
            </w:r>
            <w:r w:rsidRPr="0065756F">
              <w:rPr>
                <w:rFonts w:hAnsi="標楷體" w:cs="新細明體"/>
                <w:b/>
                <w:bCs/>
                <w:i/>
                <w:iCs/>
                <w:kern w:val="0"/>
                <w:szCs w:val="32"/>
              </w:rPr>
              <w:t>6</w:t>
            </w:r>
            <w:r w:rsidRPr="0065756F">
              <w:rPr>
                <w:rFonts w:hAnsi="標楷體" w:cs="新細明體" w:hint="eastAsia"/>
                <w:kern w:val="0"/>
                <w:sz w:val="28"/>
                <w:szCs w:val="28"/>
              </w:rPr>
              <w:t>)、裁處(新增)未登記工廠(不含陳述意見)、專案計畫</w:t>
            </w:r>
          </w:p>
        </w:tc>
        <w:tc>
          <w:tcPr>
            <w:tcW w:w="10654" w:type="dxa"/>
            <w:gridSpan w:val="10"/>
            <w:tcBorders>
              <w:top w:val="single" w:sz="12" w:space="0" w:color="auto"/>
              <w:left w:val="nil"/>
              <w:bottom w:val="single" w:sz="4" w:space="0" w:color="auto"/>
              <w:right w:val="single" w:sz="4" w:space="0" w:color="000000"/>
            </w:tcBorders>
            <w:shd w:val="clear" w:color="000000" w:fill="FCE4D6"/>
            <w:vAlign w:val="center"/>
            <w:hideMark/>
          </w:tcPr>
          <w:p w:rsidR="00E82AD4" w:rsidRPr="0065756F" w:rsidRDefault="00E82AD4" w:rsidP="00D7642F">
            <w:pPr>
              <w:widowControl/>
              <w:overflowPunct/>
              <w:autoSpaceDE/>
              <w:autoSpaceDN/>
              <w:jc w:val="center"/>
              <w:rPr>
                <w:rFonts w:hAnsi="標楷體" w:cs="新細明體"/>
                <w:b/>
                <w:bCs/>
                <w:i/>
                <w:iCs/>
                <w:kern w:val="0"/>
                <w:sz w:val="48"/>
                <w:szCs w:val="48"/>
              </w:rPr>
            </w:pPr>
            <w:r w:rsidRPr="0065756F">
              <w:rPr>
                <w:rFonts w:hAnsi="標楷體" w:cs="新細明體" w:hint="eastAsia"/>
                <w:b/>
                <w:bCs/>
                <w:i/>
                <w:iCs/>
                <w:kern w:val="0"/>
                <w:sz w:val="48"/>
                <w:szCs w:val="48"/>
              </w:rPr>
              <w:t>404</w:t>
            </w:r>
          </w:p>
        </w:tc>
      </w:tr>
      <w:tr w:rsidR="00E82AD4" w:rsidRPr="0065756F" w:rsidTr="00D7642F">
        <w:trPr>
          <w:trHeight w:val="1341"/>
        </w:trPr>
        <w:tc>
          <w:tcPr>
            <w:tcW w:w="15266" w:type="dxa"/>
            <w:gridSpan w:val="15"/>
            <w:tcBorders>
              <w:top w:val="single" w:sz="4" w:space="0" w:color="auto"/>
              <w:left w:val="nil"/>
              <w:bottom w:val="nil"/>
              <w:right w:val="nil"/>
            </w:tcBorders>
            <w:shd w:val="clear" w:color="auto" w:fill="auto"/>
            <w:vAlign w:val="center"/>
            <w:hideMark/>
          </w:tcPr>
          <w:p w:rsidR="00E82AD4" w:rsidRPr="0065756F" w:rsidRDefault="00E82AD4" w:rsidP="00D7642F">
            <w:pPr>
              <w:widowControl/>
              <w:overflowPunct/>
              <w:autoSpaceDE/>
              <w:autoSpaceDN/>
              <w:jc w:val="left"/>
              <w:rPr>
                <w:rFonts w:hAnsi="標楷體" w:cs="新細明體"/>
                <w:kern w:val="0"/>
                <w:sz w:val="28"/>
                <w:szCs w:val="28"/>
              </w:rPr>
            </w:pPr>
            <w:r w:rsidRPr="0065756F">
              <w:rPr>
                <w:rFonts w:hAnsi="標楷體" w:cs="新細明體" w:hint="eastAsia"/>
                <w:kern w:val="0"/>
                <w:sz w:val="28"/>
                <w:szCs w:val="28"/>
              </w:rPr>
              <w:t>備註：</w:t>
            </w:r>
          </w:p>
          <w:p w:rsidR="00E82AD4" w:rsidRPr="0065756F" w:rsidRDefault="00E82AD4" w:rsidP="00D7642F">
            <w:pPr>
              <w:widowControl/>
              <w:overflowPunct/>
              <w:autoSpaceDE/>
              <w:autoSpaceDN/>
              <w:jc w:val="left"/>
              <w:rPr>
                <w:rFonts w:hAnsi="標楷體" w:cs="新細明體"/>
                <w:kern w:val="0"/>
                <w:sz w:val="28"/>
                <w:szCs w:val="28"/>
              </w:rPr>
            </w:pPr>
            <w:r w:rsidRPr="0065756F">
              <w:rPr>
                <w:rFonts w:hAnsi="標楷體" w:cs="新細明體" w:hint="eastAsia"/>
                <w:kern w:val="0"/>
                <w:sz w:val="28"/>
                <w:szCs w:val="28"/>
              </w:rPr>
              <w:t>1.平行通報內政部執行停止供電供水及拆除案件：包含完成第一次勘查</w:t>
            </w:r>
            <w:proofErr w:type="gramStart"/>
            <w:r w:rsidRPr="0065756F">
              <w:rPr>
                <w:rFonts w:hAnsi="標楷體" w:cs="新細明體" w:hint="eastAsia"/>
                <w:kern w:val="0"/>
                <w:sz w:val="28"/>
                <w:szCs w:val="28"/>
              </w:rPr>
              <w:t>後非屬工輔法</w:t>
            </w:r>
            <w:proofErr w:type="gramEnd"/>
            <w:r w:rsidRPr="0065756F">
              <w:rPr>
                <w:rFonts w:hAnsi="標楷體" w:cs="新細明體" w:hint="eastAsia"/>
                <w:kern w:val="0"/>
                <w:sz w:val="28"/>
                <w:szCs w:val="28"/>
              </w:rPr>
              <w:t>範疇及經勘查屬(新增)未登記工廠中的「已停工、歇業」及「停止供電供水」案件，因時間落差，目前已移交內政部</w:t>
            </w:r>
            <w:r w:rsidRPr="0065756F">
              <w:rPr>
                <w:rFonts w:hAnsi="標楷體" w:cs="新細明體"/>
                <w:kern w:val="0"/>
                <w:sz w:val="28"/>
                <w:szCs w:val="28"/>
              </w:rPr>
              <w:t>406</w:t>
            </w:r>
            <w:r w:rsidRPr="0065756F">
              <w:rPr>
                <w:rFonts w:hAnsi="標楷體" w:cs="新細明體" w:hint="eastAsia"/>
                <w:kern w:val="0"/>
                <w:sz w:val="28"/>
                <w:szCs w:val="28"/>
              </w:rPr>
              <w:t>家。</w:t>
            </w:r>
            <w:r w:rsidRPr="0065756F">
              <w:rPr>
                <w:rFonts w:hAnsi="標楷體" w:cs="新細明體" w:hint="eastAsia"/>
                <w:kern w:val="0"/>
                <w:sz w:val="28"/>
                <w:szCs w:val="28"/>
              </w:rPr>
              <w:br/>
              <w:t>2.專案計畫(G)指新北市擴大五股都市計畫發布前試辦計畫已遷離或已拆除之工廠家數。</w:t>
            </w:r>
          </w:p>
        </w:tc>
      </w:tr>
    </w:tbl>
    <w:p w:rsidR="00E82AD4" w:rsidRPr="0065756F" w:rsidRDefault="00E82AD4" w:rsidP="00E82AD4">
      <w:pPr>
        <w:pStyle w:val="3"/>
        <w:numPr>
          <w:ilvl w:val="0"/>
          <w:numId w:val="0"/>
        </w:numPr>
      </w:pPr>
      <w:r w:rsidRPr="0065756F">
        <w:rPr>
          <w:rFonts w:hint="eastAsia"/>
          <w:sz w:val="24"/>
          <w:szCs w:val="24"/>
        </w:rPr>
        <w:t>資料來源：經濟部中部辦公室</w:t>
      </w:r>
      <w:proofErr w:type="gramStart"/>
      <w:r w:rsidRPr="0065756F">
        <w:rPr>
          <w:rFonts w:hint="eastAsia"/>
          <w:sz w:val="24"/>
          <w:szCs w:val="24"/>
        </w:rPr>
        <w:t>工輔法</w:t>
      </w:r>
      <w:proofErr w:type="gramEnd"/>
      <w:r w:rsidRPr="0065756F">
        <w:rPr>
          <w:rFonts w:hint="eastAsia"/>
          <w:sz w:val="24"/>
          <w:szCs w:val="24"/>
        </w:rPr>
        <w:t>特定工廠登記及未登記工廠專區。</w:t>
      </w:r>
    </w:p>
    <w:p w:rsidR="00E82AD4" w:rsidRPr="0065756F" w:rsidRDefault="00E82AD4" w:rsidP="00E82AD4">
      <w:pPr>
        <w:pStyle w:val="3"/>
        <w:numPr>
          <w:ilvl w:val="0"/>
          <w:numId w:val="0"/>
        </w:numPr>
        <w:jc w:val="center"/>
        <w:rPr>
          <w:rFonts w:hAnsi="標楷體" w:cs="新細明體"/>
          <w:b/>
          <w:kern w:val="0"/>
          <w:szCs w:val="32"/>
        </w:rPr>
      </w:pPr>
      <w:r w:rsidRPr="0065756F">
        <w:rPr>
          <w:rFonts w:hAnsi="標楷體" w:cs="新細明體"/>
          <w:kern w:val="0"/>
          <w:szCs w:val="32"/>
        </w:rPr>
        <w:br w:type="page"/>
      </w:r>
      <w:r w:rsidRPr="0065756F">
        <w:rPr>
          <w:rFonts w:hAnsi="標楷體" w:cs="新細明體" w:hint="eastAsia"/>
          <w:b/>
          <w:kern w:val="0"/>
          <w:szCs w:val="32"/>
        </w:rPr>
        <w:lastRenderedPageBreak/>
        <w:t>優先查處之疑似新增未登記工廠統計表(1</w:t>
      </w:r>
      <w:r w:rsidRPr="0065756F">
        <w:rPr>
          <w:rFonts w:hAnsi="標楷體" w:cs="新細明體"/>
          <w:b/>
          <w:kern w:val="0"/>
          <w:szCs w:val="32"/>
        </w:rPr>
        <w:t>10</w:t>
      </w:r>
      <w:r w:rsidRPr="0065756F">
        <w:rPr>
          <w:rFonts w:hAnsi="標楷體" w:cs="新細明體" w:hint="eastAsia"/>
          <w:b/>
          <w:kern w:val="0"/>
          <w:szCs w:val="32"/>
        </w:rPr>
        <w:t>年)</w:t>
      </w:r>
    </w:p>
    <w:tbl>
      <w:tblPr>
        <w:tblW w:w="14418" w:type="dxa"/>
        <w:tblInd w:w="28" w:type="dxa"/>
        <w:tblCellMar>
          <w:left w:w="28" w:type="dxa"/>
          <w:right w:w="28" w:type="dxa"/>
        </w:tblCellMar>
        <w:tblLook w:val="04A0" w:firstRow="1" w:lastRow="0" w:firstColumn="1" w:lastColumn="0" w:noHBand="0" w:noVBand="1"/>
      </w:tblPr>
      <w:tblGrid>
        <w:gridCol w:w="1420"/>
        <w:gridCol w:w="1160"/>
        <w:gridCol w:w="1926"/>
        <w:gridCol w:w="1300"/>
        <w:gridCol w:w="2241"/>
        <w:gridCol w:w="1418"/>
        <w:gridCol w:w="992"/>
        <w:gridCol w:w="859"/>
        <w:gridCol w:w="1257"/>
        <w:gridCol w:w="1144"/>
        <w:gridCol w:w="686"/>
        <w:gridCol w:w="15"/>
      </w:tblGrid>
      <w:tr w:rsidR="00E82AD4" w:rsidRPr="0065756F" w:rsidTr="00D7642F">
        <w:trPr>
          <w:tblHeader/>
        </w:trPr>
        <w:tc>
          <w:tcPr>
            <w:tcW w:w="1420" w:type="dxa"/>
            <w:vMerge w:val="restart"/>
            <w:tcBorders>
              <w:top w:val="single" w:sz="4" w:space="0" w:color="auto"/>
              <w:left w:val="single" w:sz="4" w:space="0" w:color="auto"/>
              <w:bottom w:val="single" w:sz="4" w:space="0" w:color="auto"/>
              <w:right w:val="nil"/>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縣市</w:t>
            </w:r>
          </w:p>
        </w:tc>
        <w:tc>
          <w:tcPr>
            <w:tcW w:w="1160" w:type="dxa"/>
            <w:vMerge w:val="restart"/>
            <w:tcBorders>
              <w:top w:val="single" w:sz="4" w:space="0" w:color="auto"/>
              <w:left w:val="single" w:sz="4" w:space="0" w:color="auto"/>
              <w:bottom w:val="single" w:sz="4" w:space="0" w:color="auto"/>
              <w:right w:val="nil"/>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預計優先勘查家數(A)</w:t>
            </w:r>
          </w:p>
        </w:tc>
        <w:tc>
          <w:tcPr>
            <w:tcW w:w="1926" w:type="dxa"/>
            <w:vMerge w:val="restart"/>
            <w:tcBorders>
              <w:top w:val="single" w:sz="4" w:space="0" w:color="auto"/>
              <w:left w:val="single" w:sz="4" w:space="0" w:color="auto"/>
              <w:bottom w:val="single" w:sz="4" w:space="0" w:color="auto"/>
              <w:right w:val="nil"/>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已執行</w:t>
            </w:r>
          </w:p>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查處家數</w:t>
            </w:r>
            <w:r w:rsidRPr="0065756F">
              <w:rPr>
                <w:rFonts w:hAnsi="標楷體" w:cs="新細明體" w:hint="eastAsia"/>
                <w:kern w:val="0"/>
                <w:sz w:val="28"/>
                <w:szCs w:val="28"/>
              </w:rPr>
              <w:br/>
              <w:t>(B=D+E+F+G)</w:t>
            </w:r>
          </w:p>
        </w:tc>
        <w:tc>
          <w:tcPr>
            <w:tcW w:w="1300" w:type="dxa"/>
            <w:vMerge w:val="restart"/>
            <w:tcBorders>
              <w:top w:val="single" w:sz="4" w:space="0" w:color="auto"/>
              <w:left w:val="single" w:sz="4" w:space="0" w:color="auto"/>
              <w:bottom w:val="single" w:sz="4" w:space="0" w:color="auto"/>
              <w:right w:val="nil"/>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待完成之優先勘查家數</w:t>
            </w:r>
            <w:r w:rsidRPr="0065756F">
              <w:rPr>
                <w:rFonts w:hAnsi="標楷體" w:cs="新細明體" w:hint="eastAsia"/>
                <w:kern w:val="0"/>
                <w:sz w:val="28"/>
                <w:szCs w:val="28"/>
              </w:rPr>
              <w:br/>
              <w:t>(C=A-B)</w:t>
            </w:r>
          </w:p>
        </w:tc>
        <w:tc>
          <w:tcPr>
            <w:tcW w:w="8612" w:type="dxa"/>
            <w:gridSpan w:val="8"/>
            <w:tcBorders>
              <w:top w:val="single" w:sz="4" w:space="0" w:color="auto"/>
              <w:left w:val="single" w:sz="4" w:space="0" w:color="auto"/>
              <w:bottom w:val="single" w:sz="4" w:space="0" w:color="auto"/>
              <w:right w:val="single" w:sz="4"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已完成第一次勘查後分類處理情形</w:t>
            </w:r>
          </w:p>
        </w:tc>
      </w:tr>
      <w:tr w:rsidR="00E82AD4" w:rsidRPr="0065756F" w:rsidTr="00396239">
        <w:trPr>
          <w:gridAfter w:val="1"/>
          <w:wAfter w:w="15" w:type="dxa"/>
          <w:tblHeader/>
        </w:trPr>
        <w:tc>
          <w:tcPr>
            <w:tcW w:w="1420" w:type="dxa"/>
            <w:vMerge/>
            <w:tcBorders>
              <w:top w:val="single" w:sz="4" w:space="0" w:color="auto"/>
              <w:left w:val="single" w:sz="4" w:space="0" w:color="auto"/>
              <w:bottom w:val="single" w:sz="4" w:space="0" w:color="000000"/>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160" w:type="dxa"/>
            <w:vMerge/>
            <w:tcBorders>
              <w:top w:val="single" w:sz="4" w:space="0" w:color="auto"/>
              <w:left w:val="single" w:sz="4" w:space="0" w:color="auto"/>
              <w:bottom w:val="single" w:sz="4" w:space="0" w:color="000000"/>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926" w:type="dxa"/>
            <w:vMerge/>
            <w:tcBorders>
              <w:top w:val="single" w:sz="4" w:space="0" w:color="auto"/>
              <w:left w:val="single" w:sz="4" w:space="0" w:color="auto"/>
              <w:bottom w:val="single" w:sz="4" w:space="0" w:color="000000"/>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300" w:type="dxa"/>
            <w:vMerge/>
            <w:tcBorders>
              <w:top w:val="single" w:sz="4" w:space="0" w:color="auto"/>
              <w:left w:val="single" w:sz="4" w:space="0" w:color="auto"/>
              <w:bottom w:val="single" w:sz="4" w:space="0" w:color="000000"/>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2241" w:type="dxa"/>
            <w:vMerge w:val="restart"/>
            <w:tcBorders>
              <w:top w:val="single" w:sz="4" w:space="0" w:color="auto"/>
              <w:left w:val="single" w:sz="12" w:space="0" w:color="auto"/>
              <w:bottom w:val="single" w:sz="4" w:space="0" w:color="000000"/>
              <w:right w:val="single" w:sz="12"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非</w:t>
            </w:r>
            <w:proofErr w:type="gramStart"/>
            <w:r w:rsidRPr="0065756F">
              <w:rPr>
                <w:rFonts w:hAnsi="標楷體" w:cs="新細明體" w:hint="eastAsia"/>
                <w:kern w:val="0"/>
                <w:sz w:val="28"/>
                <w:szCs w:val="28"/>
              </w:rPr>
              <w:t>屬工輔法</w:t>
            </w:r>
            <w:proofErr w:type="gramEnd"/>
          </w:p>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範疇(D)</w:t>
            </w:r>
            <w:r w:rsidRPr="0065756F">
              <w:rPr>
                <w:rFonts w:hAnsi="標楷體" w:cs="新細明體" w:hint="eastAsia"/>
                <w:kern w:val="0"/>
                <w:sz w:val="28"/>
                <w:szCs w:val="28"/>
              </w:rPr>
              <w:br/>
            </w:r>
            <w:r w:rsidRPr="0065756F">
              <w:rPr>
                <w:rFonts w:hAnsi="標楷體" w:cs="新細明體" w:hint="eastAsia"/>
                <w:b/>
                <w:bCs/>
                <w:kern w:val="0"/>
                <w:sz w:val="28"/>
                <w:szCs w:val="28"/>
              </w:rPr>
              <w:t>(台電已裝設AMI監控</w:t>
            </w:r>
            <w:r w:rsidRPr="0065756F">
              <w:rPr>
                <w:rFonts w:hAnsi="標楷體" w:cs="新細明體"/>
                <w:b/>
                <w:bCs/>
                <w:kern w:val="0"/>
                <w:sz w:val="28"/>
                <w:szCs w:val="28"/>
              </w:rPr>
              <w:t>60</w:t>
            </w:r>
            <w:r w:rsidRPr="0065756F">
              <w:rPr>
                <w:rFonts w:hAnsi="標楷體" w:cs="新細明體" w:hint="eastAsia"/>
                <w:b/>
                <w:bCs/>
                <w:kern w:val="0"/>
                <w:sz w:val="28"/>
                <w:szCs w:val="28"/>
              </w:rPr>
              <w:t>家)</w:t>
            </w:r>
          </w:p>
        </w:tc>
        <w:tc>
          <w:tcPr>
            <w:tcW w:w="1418" w:type="dxa"/>
            <w:vMerge w:val="restart"/>
            <w:tcBorders>
              <w:top w:val="single" w:sz="4" w:space="0" w:color="auto"/>
              <w:left w:val="single" w:sz="12" w:space="0" w:color="auto"/>
              <w:bottom w:val="single" w:sz="4" w:space="0" w:color="000000"/>
              <w:right w:val="single" w:sz="12"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既有</w:t>
            </w:r>
            <w:proofErr w:type="gramStart"/>
            <w:r w:rsidRPr="0065756F">
              <w:rPr>
                <w:rFonts w:hAnsi="標楷體" w:cs="新細明體" w:hint="eastAsia"/>
                <w:kern w:val="0"/>
                <w:sz w:val="28"/>
                <w:szCs w:val="28"/>
              </w:rPr>
              <w:t>未登及完成</w:t>
            </w:r>
            <w:proofErr w:type="gramEnd"/>
            <w:r w:rsidRPr="0065756F">
              <w:rPr>
                <w:rFonts w:hAnsi="標楷體" w:cs="新細明體" w:hint="eastAsia"/>
                <w:kern w:val="0"/>
                <w:sz w:val="28"/>
                <w:szCs w:val="28"/>
              </w:rPr>
              <w:t>(特定)工廠(E)</w:t>
            </w:r>
          </w:p>
        </w:tc>
        <w:tc>
          <w:tcPr>
            <w:tcW w:w="4938" w:type="dxa"/>
            <w:gridSpan w:val="5"/>
            <w:tcBorders>
              <w:top w:val="single" w:sz="4" w:space="0" w:color="auto"/>
              <w:left w:val="nil"/>
              <w:bottom w:val="single" w:sz="4" w:space="0" w:color="auto"/>
              <w:right w:val="single" w:sz="12" w:space="0" w:color="000000"/>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經勘查屬(新增)未登記工廠(F)</w:t>
            </w:r>
            <w:r w:rsidRPr="0065756F">
              <w:rPr>
                <w:rFonts w:hAnsi="標楷體" w:cs="新細明體" w:hint="eastAsia"/>
                <w:kern w:val="0"/>
                <w:sz w:val="28"/>
                <w:szCs w:val="28"/>
              </w:rPr>
              <w:br/>
            </w:r>
            <w:r w:rsidRPr="0065756F">
              <w:rPr>
                <w:rFonts w:hAnsi="標楷體" w:cs="新細明體" w:hint="eastAsia"/>
                <w:b/>
                <w:bCs/>
                <w:kern w:val="0"/>
                <w:sz w:val="28"/>
                <w:szCs w:val="28"/>
              </w:rPr>
              <w:t>(台電已裝設AMI監控21家)</w:t>
            </w:r>
          </w:p>
        </w:tc>
      </w:tr>
      <w:tr w:rsidR="00E82AD4" w:rsidRPr="0065756F" w:rsidTr="00396239">
        <w:trPr>
          <w:gridAfter w:val="1"/>
          <w:wAfter w:w="15" w:type="dxa"/>
          <w:trHeight w:val="725"/>
          <w:tblHeader/>
        </w:trPr>
        <w:tc>
          <w:tcPr>
            <w:tcW w:w="1420" w:type="dxa"/>
            <w:vMerge/>
            <w:tcBorders>
              <w:top w:val="nil"/>
              <w:left w:val="single" w:sz="4" w:space="0" w:color="auto"/>
              <w:bottom w:val="single" w:sz="4" w:space="0" w:color="000000"/>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160" w:type="dxa"/>
            <w:vMerge/>
            <w:tcBorders>
              <w:top w:val="nil"/>
              <w:left w:val="single" w:sz="4" w:space="0" w:color="auto"/>
              <w:bottom w:val="single" w:sz="4" w:space="0" w:color="000000"/>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926" w:type="dxa"/>
            <w:vMerge/>
            <w:tcBorders>
              <w:top w:val="nil"/>
              <w:left w:val="single" w:sz="4" w:space="0" w:color="auto"/>
              <w:bottom w:val="single" w:sz="4" w:space="0" w:color="000000"/>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300" w:type="dxa"/>
            <w:vMerge/>
            <w:tcBorders>
              <w:top w:val="nil"/>
              <w:left w:val="single" w:sz="4" w:space="0" w:color="auto"/>
              <w:bottom w:val="single" w:sz="4" w:space="0" w:color="000000"/>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2241" w:type="dxa"/>
            <w:vMerge/>
            <w:tcBorders>
              <w:top w:val="single" w:sz="12" w:space="0" w:color="auto"/>
              <w:left w:val="single" w:sz="12" w:space="0" w:color="auto"/>
              <w:bottom w:val="single" w:sz="4" w:space="0" w:color="000000"/>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418" w:type="dxa"/>
            <w:vMerge/>
            <w:tcBorders>
              <w:top w:val="single" w:sz="12" w:space="0" w:color="auto"/>
              <w:left w:val="single" w:sz="12" w:space="0" w:color="auto"/>
              <w:bottom w:val="single" w:sz="4" w:space="0" w:color="000000"/>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992" w:type="dxa"/>
            <w:tcBorders>
              <w:top w:val="nil"/>
              <w:left w:val="nil"/>
              <w:bottom w:val="single" w:sz="4" w:space="0" w:color="auto"/>
              <w:right w:val="single" w:sz="4"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陳述意見中</w:t>
            </w:r>
          </w:p>
        </w:tc>
        <w:tc>
          <w:tcPr>
            <w:tcW w:w="859" w:type="dxa"/>
            <w:tcBorders>
              <w:top w:val="nil"/>
              <w:left w:val="nil"/>
              <w:bottom w:val="single" w:sz="4" w:space="0" w:color="auto"/>
              <w:right w:val="nil"/>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勒令</w:t>
            </w:r>
          </w:p>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停工</w:t>
            </w:r>
          </w:p>
        </w:tc>
        <w:tc>
          <w:tcPr>
            <w:tcW w:w="1257" w:type="dxa"/>
            <w:tcBorders>
              <w:top w:val="nil"/>
              <w:left w:val="single" w:sz="4" w:space="0" w:color="auto"/>
              <w:bottom w:val="single" w:sz="4" w:space="0" w:color="auto"/>
              <w:right w:val="single" w:sz="4"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已停工、歇業</w:t>
            </w:r>
          </w:p>
        </w:tc>
        <w:tc>
          <w:tcPr>
            <w:tcW w:w="1144" w:type="dxa"/>
            <w:tcBorders>
              <w:top w:val="nil"/>
              <w:left w:val="nil"/>
              <w:bottom w:val="single" w:sz="4" w:space="0" w:color="auto"/>
              <w:right w:val="single" w:sz="4"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停止供電供水</w:t>
            </w:r>
          </w:p>
        </w:tc>
        <w:tc>
          <w:tcPr>
            <w:tcW w:w="686" w:type="dxa"/>
            <w:tcBorders>
              <w:top w:val="nil"/>
              <w:left w:val="nil"/>
              <w:bottom w:val="single" w:sz="4" w:space="0" w:color="auto"/>
              <w:right w:val="single" w:sz="12" w:space="0" w:color="auto"/>
            </w:tcBorders>
            <w:shd w:val="clear" w:color="000000" w:fill="C5D9F1"/>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拆除</w:t>
            </w:r>
          </w:p>
        </w:tc>
      </w:tr>
      <w:tr w:rsidR="00E82AD4" w:rsidRPr="0065756F" w:rsidTr="00396239">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新北市</w:t>
            </w:r>
          </w:p>
        </w:tc>
        <w:tc>
          <w:tcPr>
            <w:tcW w:w="1160"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58</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58</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27</w:t>
            </w:r>
          </w:p>
        </w:tc>
        <w:tc>
          <w:tcPr>
            <w:tcW w:w="1418" w:type="dxa"/>
            <w:tcBorders>
              <w:top w:val="nil"/>
              <w:left w:val="nil"/>
              <w:bottom w:val="single" w:sz="4" w:space="0" w:color="000000"/>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15</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 xml:space="preserve">1 </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11</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r>
      <w:tr w:rsidR="00E82AD4" w:rsidRPr="0065756F" w:rsidTr="00396239">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桃園市</w:t>
            </w:r>
          </w:p>
        </w:tc>
        <w:tc>
          <w:tcPr>
            <w:tcW w:w="1160"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71</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71</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38</w:t>
            </w:r>
          </w:p>
        </w:tc>
        <w:tc>
          <w:tcPr>
            <w:tcW w:w="1418" w:type="dxa"/>
            <w:tcBorders>
              <w:top w:val="nil"/>
              <w:left w:val="nil"/>
              <w:bottom w:val="single" w:sz="4" w:space="0" w:color="000000"/>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22</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7</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r>
      <w:tr w:rsidR="00E82AD4" w:rsidRPr="0065756F" w:rsidTr="00396239">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proofErr w:type="gramStart"/>
            <w:r w:rsidRPr="0065756F">
              <w:rPr>
                <w:rFonts w:hAnsi="標楷體" w:hint="eastAsia"/>
                <w:sz w:val="28"/>
                <w:szCs w:val="28"/>
              </w:rPr>
              <w:t>臺</w:t>
            </w:r>
            <w:proofErr w:type="gramEnd"/>
            <w:r w:rsidRPr="0065756F">
              <w:rPr>
                <w:rFonts w:hAnsi="標楷體" w:hint="eastAsia"/>
                <w:sz w:val="28"/>
                <w:szCs w:val="28"/>
              </w:rPr>
              <w:t>中市</w:t>
            </w:r>
          </w:p>
        </w:tc>
        <w:tc>
          <w:tcPr>
            <w:tcW w:w="1160"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176</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176</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121</w:t>
            </w:r>
          </w:p>
        </w:tc>
        <w:tc>
          <w:tcPr>
            <w:tcW w:w="1418" w:type="dxa"/>
            <w:tcBorders>
              <w:top w:val="nil"/>
              <w:left w:val="nil"/>
              <w:bottom w:val="single" w:sz="4" w:space="0" w:color="000000"/>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41</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859"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6</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7</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396239">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proofErr w:type="gramStart"/>
            <w:r w:rsidRPr="0065756F">
              <w:rPr>
                <w:rFonts w:hAnsi="標楷體" w:hint="eastAsia"/>
                <w:sz w:val="28"/>
                <w:szCs w:val="28"/>
              </w:rPr>
              <w:t>臺</w:t>
            </w:r>
            <w:proofErr w:type="gramEnd"/>
            <w:r w:rsidRPr="0065756F">
              <w:rPr>
                <w:rFonts w:hAnsi="標楷體" w:hint="eastAsia"/>
                <w:sz w:val="28"/>
                <w:szCs w:val="28"/>
              </w:rPr>
              <w:t>南市</w:t>
            </w:r>
          </w:p>
        </w:tc>
        <w:tc>
          <w:tcPr>
            <w:tcW w:w="1160"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79</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41</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38</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19</w:t>
            </w:r>
          </w:p>
        </w:tc>
        <w:tc>
          <w:tcPr>
            <w:tcW w:w="1418" w:type="dxa"/>
            <w:tcBorders>
              <w:top w:val="nil"/>
              <w:left w:val="nil"/>
              <w:bottom w:val="single" w:sz="4" w:space="0" w:color="000000"/>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7</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 xml:space="preserve">3 </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6</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6</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396239">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高雄市</w:t>
            </w:r>
          </w:p>
        </w:tc>
        <w:tc>
          <w:tcPr>
            <w:tcW w:w="1160"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255</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239</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16</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216</w:t>
            </w:r>
          </w:p>
        </w:tc>
        <w:tc>
          <w:tcPr>
            <w:tcW w:w="1418" w:type="dxa"/>
            <w:tcBorders>
              <w:top w:val="nil"/>
              <w:left w:val="nil"/>
              <w:bottom w:val="single" w:sz="4" w:space="0" w:color="000000"/>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18</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 xml:space="preserve">5 </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396239">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基隆市</w:t>
            </w:r>
          </w:p>
        </w:tc>
        <w:tc>
          <w:tcPr>
            <w:tcW w:w="1160"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4</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4</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418" w:type="dxa"/>
            <w:tcBorders>
              <w:top w:val="nil"/>
              <w:left w:val="nil"/>
              <w:bottom w:val="single" w:sz="4" w:space="0" w:color="000000"/>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 xml:space="preserve">2 </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396239">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新竹市</w:t>
            </w:r>
          </w:p>
        </w:tc>
        <w:tc>
          <w:tcPr>
            <w:tcW w:w="1160"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4</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4</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1418" w:type="dxa"/>
            <w:tcBorders>
              <w:top w:val="nil"/>
              <w:left w:val="nil"/>
              <w:bottom w:val="single" w:sz="4" w:space="0" w:color="000000"/>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396239">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新竹縣</w:t>
            </w:r>
          </w:p>
        </w:tc>
        <w:tc>
          <w:tcPr>
            <w:tcW w:w="1160"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21</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11</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4</w:t>
            </w:r>
          </w:p>
        </w:tc>
        <w:tc>
          <w:tcPr>
            <w:tcW w:w="1418" w:type="dxa"/>
            <w:tcBorders>
              <w:top w:val="nil"/>
              <w:left w:val="nil"/>
              <w:bottom w:val="single" w:sz="4" w:space="0" w:color="000000"/>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4</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396239">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苗栗縣</w:t>
            </w:r>
          </w:p>
        </w:tc>
        <w:tc>
          <w:tcPr>
            <w:tcW w:w="1160"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14</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14</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7</w:t>
            </w:r>
          </w:p>
        </w:tc>
        <w:tc>
          <w:tcPr>
            <w:tcW w:w="1418" w:type="dxa"/>
            <w:tcBorders>
              <w:top w:val="nil"/>
              <w:left w:val="nil"/>
              <w:bottom w:val="single" w:sz="4" w:space="0" w:color="000000"/>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396239">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彰化縣</w:t>
            </w:r>
          </w:p>
        </w:tc>
        <w:tc>
          <w:tcPr>
            <w:tcW w:w="1160"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186</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58</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128</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33</w:t>
            </w:r>
          </w:p>
        </w:tc>
        <w:tc>
          <w:tcPr>
            <w:tcW w:w="1418" w:type="dxa"/>
            <w:tcBorders>
              <w:top w:val="nil"/>
              <w:left w:val="nil"/>
              <w:bottom w:val="single" w:sz="4" w:space="0" w:color="000000"/>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20</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 xml:space="preserve">2 </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396239">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南投縣</w:t>
            </w:r>
          </w:p>
        </w:tc>
        <w:tc>
          <w:tcPr>
            <w:tcW w:w="1160" w:type="dxa"/>
            <w:tcBorders>
              <w:top w:val="nil"/>
              <w:left w:val="single" w:sz="4" w:space="0" w:color="auto"/>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12</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12</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9</w:t>
            </w:r>
          </w:p>
        </w:tc>
        <w:tc>
          <w:tcPr>
            <w:tcW w:w="1418" w:type="dxa"/>
            <w:tcBorders>
              <w:top w:val="nil"/>
              <w:left w:val="nil"/>
              <w:bottom w:val="single" w:sz="4" w:space="0" w:color="000000"/>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396239">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雲林縣</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20</w:t>
            </w:r>
          </w:p>
        </w:tc>
        <w:tc>
          <w:tcPr>
            <w:tcW w:w="1926"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15</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5</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9</w:t>
            </w:r>
          </w:p>
        </w:tc>
        <w:tc>
          <w:tcPr>
            <w:tcW w:w="1418" w:type="dxa"/>
            <w:tcBorders>
              <w:top w:val="nil"/>
              <w:left w:val="nil"/>
              <w:bottom w:val="single" w:sz="4" w:space="0" w:color="000000"/>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6</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240E3B">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嘉義縣</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18</w:t>
            </w:r>
          </w:p>
        </w:tc>
        <w:tc>
          <w:tcPr>
            <w:tcW w:w="1926"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18</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10</w:t>
            </w:r>
          </w:p>
        </w:tc>
        <w:tc>
          <w:tcPr>
            <w:tcW w:w="1418" w:type="dxa"/>
            <w:tcBorders>
              <w:top w:val="nil"/>
              <w:left w:val="nil"/>
              <w:bottom w:val="single" w:sz="4" w:space="0" w:color="000000"/>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7</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 xml:space="preserve">1 </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240E3B">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嘉義市</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12</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12</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4</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single" w:sz="4" w:space="0" w:color="auto"/>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240E3B">
        <w:trPr>
          <w:gridAfter w:val="1"/>
          <w:wAfter w:w="15" w:type="dxa"/>
          <w:trHeight w:val="360"/>
        </w:trPr>
        <w:tc>
          <w:tcPr>
            <w:tcW w:w="1420" w:type="dxa"/>
            <w:tcBorders>
              <w:top w:val="nil"/>
              <w:left w:val="single" w:sz="4" w:space="0" w:color="auto"/>
              <w:bottom w:val="single" w:sz="4" w:space="0" w:color="000000"/>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lastRenderedPageBreak/>
              <w:t>屏東縣</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47</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47</w:t>
            </w:r>
          </w:p>
        </w:tc>
        <w:tc>
          <w:tcPr>
            <w:tcW w:w="1300" w:type="dxa"/>
            <w:tcBorders>
              <w:top w:val="single" w:sz="4" w:space="0" w:color="auto"/>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241"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36</w:t>
            </w:r>
          </w:p>
        </w:tc>
        <w:tc>
          <w:tcPr>
            <w:tcW w:w="1418"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10</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single" w:sz="4" w:space="0" w:color="auto"/>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396239">
        <w:trPr>
          <w:gridAfter w:val="1"/>
          <w:wAfter w:w="15" w:type="dxa"/>
          <w:trHeight w:val="360"/>
        </w:trPr>
        <w:tc>
          <w:tcPr>
            <w:tcW w:w="1420" w:type="dxa"/>
            <w:tcBorders>
              <w:top w:val="nil"/>
              <w:left w:val="single" w:sz="4" w:space="0" w:color="auto"/>
              <w:bottom w:val="nil"/>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宜蘭縣</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11</w:t>
            </w:r>
          </w:p>
        </w:tc>
        <w:tc>
          <w:tcPr>
            <w:tcW w:w="1926"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11</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8</w:t>
            </w:r>
          </w:p>
        </w:tc>
        <w:tc>
          <w:tcPr>
            <w:tcW w:w="1418"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992" w:type="dxa"/>
            <w:tcBorders>
              <w:top w:val="nil"/>
              <w:left w:val="single" w:sz="12"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859" w:type="dxa"/>
            <w:tcBorders>
              <w:top w:val="nil"/>
              <w:left w:val="nil"/>
              <w:bottom w:val="single" w:sz="4" w:space="0" w:color="auto"/>
              <w:right w:val="nil"/>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396239">
        <w:trPr>
          <w:gridAfter w:val="1"/>
          <w:wAfter w:w="15" w:type="dxa"/>
          <w:trHeight w:val="360"/>
        </w:trPr>
        <w:tc>
          <w:tcPr>
            <w:tcW w:w="1420" w:type="dxa"/>
            <w:tcBorders>
              <w:top w:val="single" w:sz="4" w:space="0" w:color="auto"/>
              <w:left w:val="single" w:sz="4" w:space="0" w:color="auto"/>
              <w:bottom w:val="single" w:sz="4" w:space="0" w:color="auto"/>
              <w:right w:val="single" w:sz="4" w:space="0" w:color="auto"/>
            </w:tcBorders>
            <w:shd w:val="clear" w:color="000000" w:fill="E2EFDA"/>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花蓮縣</w:t>
            </w:r>
          </w:p>
        </w:tc>
        <w:tc>
          <w:tcPr>
            <w:tcW w:w="1160"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1926"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2</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418"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859"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257"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396239">
        <w:trPr>
          <w:gridAfter w:val="1"/>
          <w:wAfter w:w="15" w:type="dxa"/>
          <w:trHeight w:val="360"/>
        </w:trPr>
        <w:tc>
          <w:tcPr>
            <w:tcW w:w="1420" w:type="dxa"/>
            <w:tcBorders>
              <w:top w:val="nil"/>
              <w:left w:val="single" w:sz="4" w:space="0" w:color="auto"/>
              <w:bottom w:val="single" w:sz="4" w:space="0" w:color="auto"/>
              <w:right w:val="single" w:sz="4" w:space="0" w:color="auto"/>
            </w:tcBorders>
            <w:shd w:val="clear" w:color="000000" w:fill="E2EFDA"/>
            <w:vAlign w:val="center"/>
            <w:hideMark/>
          </w:tcPr>
          <w:p w:rsidR="00E82AD4" w:rsidRPr="0065756F" w:rsidRDefault="00E82AD4" w:rsidP="00D7642F">
            <w:pPr>
              <w:widowControl/>
              <w:overflowPunct/>
              <w:autoSpaceDE/>
              <w:autoSpaceDN/>
              <w:jc w:val="center"/>
              <w:rPr>
                <w:rFonts w:hAnsi="標楷體" w:cs="新細明體"/>
                <w:kern w:val="0"/>
                <w:sz w:val="28"/>
                <w:szCs w:val="28"/>
              </w:rPr>
            </w:pPr>
            <w:proofErr w:type="gramStart"/>
            <w:r w:rsidRPr="0065756F">
              <w:rPr>
                <w:rFonts w:hAnsi="標楷體" w:hint="eastAsia"/>
                <w:sz w:val="28"/>
                <w:szCs w:val="28"/>
              </w:rPr>
              <w:t>臺</w:t>
            </w:r>
            <w:proofErr w:type="gramEnd"/>
            <w:r w:rsidRPr="0065756F">
              <w:rPr>
                <w:rFonts w:hAnsi="標楷體" w:hint="eastAsia"/>
                <w:sz w:val="28"/>
                <w:szCs w:val="28"/>
              </w:rPr>
              <w:t>東縣</w:t>
            </w:r>
          </w:p>
        </w:tc>
        <w:tc>
          <w:tcPr>
            <w:tcW w:w="1160"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1926"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3</w:t>
            </w:r>
          </w:p>
        </w:tc>
        <w:tc>
          <w:tcPr>
            <w:tcW w:w="1418"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859"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257"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396239">
        <w:trPr>
          <w:gridAfter w:val="1"/>
          <w:wAfter w:w="15" w:type="dxa"/>
          <w:trHeight w:val="166"/>
        </w:trPr>
        <w:tc>
          <w:tcPr>
            <w:tcW w:w="1420" w:type="dxa"/>
            <w:tcBorders>
              <w:top w:val="nil"/>
              <w:left w:val="single" w:sz="4" w:space="0" w:color="auto"/>
              <w:bottom w:val="single" w:sz="4" w:space="0" w:color="auto"/>
              <w:right w:val="single" w:sz="4" w:space="0" w:color="auto"/>
            </w:tcBorders>
            <w:shd w:val="clear" w:color="000000" w:fill="E2EFDA"/>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hint="eastAsia"/>
                <w:sz w:val="28"/>
                <w:szCs w:val="28"/>
              </w:rPr>
              <w:t>澎湖縣</w:t>
            </w:r>
          </w:p>
        </w:tc>
        <w:tc>
          <w:tcPr>
            <w:tcW w:w="116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926" w:type="dxa"/>
            <w:tcBorders>
              <w:top w:val="nil"/>
              <w:left w:val="single" w:sz="4" w:space="0" w:color="auto"/>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300" w:type="dxa"/>
            <w:tcBorders>
              <w:top w:val="nil"/>
              <w:left w:val="nil"/>
              <w:bottom w:val="single" w:sz="4" w:space="0" w:color="auto"/>
              <w:right w:val="nil"/>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0</w:t>
            </w:r>
          </w:p>
        </w:tc>
        <w:tc>
          <w:tcPr>
            <w:tcW w:w="2241" w:type="dxa"/>
            <w:tcBorders>
              <w:top w:val="nil"/>
              <w:left w:val="single" w:sz="12" w:space="0" w:color="auto"/>
              <w:bottom w:val="single" w:sz="4" w:space="0" w:color="auto"/>
              <w:right w:val="single" w:sz="12"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w:t>
            </w:r>
          </w:p>
        </w:tc>
        <w:tc>
          <w:tcPr>
            <w:tcW w:w="1418"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859"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257" w:type="dxa"/>
            <w:tcBorders>
              <w:top w:val="nil"/>
              <w:left w:val="nil"/>
              <w:bottom w:val="single" w:sz="4" w:space="0" w:color="auto"/>
              <w:right w:val="single" w:sz="4" w:space="0" w:color="auto"/>
            </w:tcBorders>
            <w:shd w:val="clear" w:color="auto" w:fill="auto"/>
            <w:noWrap/>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1144" w:type="dxa"/>
            <w:tcBorders>
              <w:top w:val="nil"/>
              <w:left w:val="nil"/>
              <w:bottom w:val="single" w:sz="4" w:space="0" w:color="auto"/>
              <w:right w:val="single" w:sz="4"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c>
          <w:tcPr>
            <w:tcW w:w="686" w:type="dxa"/>
            <w:tcBorders>
              <w:top w:val="nil"/>
              <w:left w:val="nil"/>
              <w:bottom w:val="single" w:sz="4" w:space="0" w:color="auto"/>
              <w:right w:val="single" w:sz="12" w:space="0" w:color="auto"/>
            </w:tcBorders>
            <w:shd w:val="clear" w:color="auto" w:fill="auto"/>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w:t>
            </w:r>
          </w:p>
        </w:tc>
      </w:tr>
      <w:tr w:rsidR="00E82AD4" w:rsidRPr="0065756F" w:rsidTr="00396239">
        <w:trPr>
          <w:gridAfter w:val="1"/>
          <w:wAfter w:w="15" w:type="dxa"/>
          <w:trHeight w:val="465"/>
        </w:trPr>
        <w:tc>
          <w:tcPr>
            <w:tcW w:w="1420" w:type="dxa"/>
            <w:vMerge w:val="restart"/>
            <w:tcBorders>
              <w:top w:val="nil"/>
              <w:left w:val="single" w:sz="4" w:space="0" w:color="auto"/>
              <w:bottom w:val="nil"/>
              <w:right w:val="nil"/>
            </w:tcBorders>
            <w:shd w:val="clear" w:color="000000" w:fill="EBF1DE"/>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小計</w:t>
            </w:r>
          </w:p>
        </w:tc>
        <w:tc>
          <w:tcPr>
            <w:tcW w:w="1160" w:type="dxa"/>
            <w:vMerge w:val="restart"/>
            <w:tcBorders>
              <w:top w:val="nil"/>
              <w:left w:val="single" w:sz="4" w:space="0" w:color="auto"/>
              <w:bottom w:val="nil"/>
              <w:right w:val="single" w:sz="4"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994</w:t>
            </w:r>
          </w:p>
        </w:tc>
        <w:tc>
          <w:tcPr>
            <w:tcW w:w="1926" w:type="dxa"/>
            <w:vMerge w:val="restart"/>
            <w:tcBorders>
              <w:top w:val="nil"/>
              <w:left w:val="single" w:sz="4" w:space="0" w:color="000000"/>
              <w:bottom w:val="nil"/>
              <w:right w:val="single" w:sz="4"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797</w:t>
            </w:r>
          </w:p>
        </w:tc>
        <w:tc>
          <w:tcPr>
            <w:tcW w:w="1300" w:type="dxa"/>
            <w:vMerge w:val="restart"/>
            <w:tcBorders>
              <w:top w:val="nil"/>
              <w:left w:val="single" w:sz="4" w:space="0" w:color="auto"/>
              <w:bottom w:val="single" w:sz="4" w:space="0" w:color="auto"/>
              <w:right w:val="nil"/>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kern w:val="0"/>
                <w:sz w:val="28"/>
                <w:szCs w:val="28"/>
              </w:rPr>
            </w:pPr>
            <w:r w:rsidRPr="0065756F">
              <w:rPr>
                <w:rFonts w:ascii="微軟正黑體" w:eastAsia="微軟正黑體" w:hAnsi="微軟正黑體" w:hint="eastAsia"/>
                <w:b/>
                <w:bCs/>
                <w:sz w:val="28"/>
                <w:szCs w:val="28"/>
              </w:rPr>
              <w:t>197</w:t>
            </w:r>
          </w:p>
        </w:tc>
        <w:tc>
          <w:tcPr>
            <w:tcW w:w="2241" w:type="dxa"/>
            <w:vMerge w:val="restart"/>
            <w:tcBorders>
              <w:top w:val="nil"/>
              <w:left w:val="single" w:sz="12" w:space="0" w:color="auto"/>
              <w:bottom w:val="single" w:sz="12" w:space="0" w:color="000000"/>
              <w:right w:val="single" w:sz="12"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548</w:t>
            </w:r>
          </w:p>
        </w:tc>
        <w:tc>
          <w:tcPr>
            <w:tcW w:w="1418" w:type="dxa"/>
            <w:vMerge w:val="restart"/>
            <w:tcBorders>
              <w:top w:val="nil"/>
              <w:left w:val="single" w:sz="12" w:space="0" w:color="auto"/>
              <w:bottom w:val="single" w:sz="12" w:space="0" w:color="000000"/>
              <w:right w:val="single" w:sz="12"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kern w:val="0"/>
                <w:sz w:val="28"/>
                <w:szCs w:val="28"/>
              </w:rPr>
            </w:pPr>
            <w:r w:rsidRPr="0065756F">
              <w:rPr>
                <w:rFonts w:ascii="微軟正黑體" w:eastAsia="微軟正黑體" w:hAnsi="微軟正黑體" w:hint="eastAsia"/>
                <w:b/>
                <w:bCs/>
                <w:sz w:val="28"/>
                <w:szCs w:val="28"/>
              </w:rPr>
              <w:t>162</w:t>
            </w:r>
          </w:p>
        </w:tc>
        <w:tc>
          <w:tcPr>
            <w:tcW w:w="992" w:type="dxa"/>
            <w:vMerge w:val="restart"/>
            <w:tcBorders>
              <w:top w:val="nil"/>
              <w:left w:val="nil"/>
              <w:bottom w:val="single" w:sz="4" w:space="0" w:color="000000"/>
              <w:right w:val="single" w:sz="4"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ascii="微軟正黑體" w:eastAsia="微軟正黑體" w:hAnsi="微軟正黑體" w:hint="eastAsia"/>
                <w:sz w:val="28"/>
                <w:szCs w:val="28"/>
              </w:rPr>
              <w:t>14</w:t>
            </w:r>
          </w:p>
        </w:tc>
        <w:tc>
          <w:tcPr>
            <w:tcW w:w="859" w:type="dxa"/>
            <w:vMerge w:val="restart"/>
            <w:tcBorders>
              <w:top w:val="nil"/>
              <w:left w:val="single" w:sz="4" w:space="0" w:color="auto"/>
              <w:bottom w:val="single" w:sz="4" w:space="0" w:color="000000"/>
              <w:right w:val="nil"/>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i/>
                <w:iCs/>
                <w:kern w:val="0"/>
                <w:sz w:val="28"/>
                <w:szCs w:val="28"/>
              </w:rPr>
            </w:pPr>
            <w:r w:rsidRPr="0065756F">
              <w:rPr>
                <w:rFonts w:ascii="微軟正黑體" w:eastAsia="微軟正黑體" w:hAnsi="微軟正黑體" w:hint="eastAsia"/>
                <w:b/>
                <w:bCs/>
                <w:i/>
                <w:iCs/>
                <w:sz w:val="28"/>
                <w:szCs w:val="28"/>
              </w:rPr>
              <w:t>30</w:t>
            </w:r>
          </w:p>
        </w:tc>
        <w:tc>
          <w:tcPr>
            <w:tcW w:w="1257" w:type="dxa"/>
            <w:tcBorders>
              <w:top w:val="nil"/>
              <w:left w:val="single" w:sz="4" w:space="0" w:color="auto"/>
              <w:bottom w:val="nil"/>
              <w:right w:val="single" w:sz="4"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kern w:val="0"/>
                <w:sz w:val="28"/>
                <w:szCs w:val="28"/>
              </w:rPr>
              <w:t>40</w:t>
            </w:r>
          </w:p>
        </w:tc>
        <w:tc>
          <w:tcPr>
            <w:tcW w:w="1144" w:type="dxa"/>
            <w:tcBorders>
              <w:top w:val="nil"/>
              <w:left w:val="nil"/>
              <w:bottom w:val="nil"/>
              <w:right w:val="single" w:sz="4"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1</w:t>
            </w:r>
          </w:p>
        </w:tc>
        <w:tc>
          <w:tcPr>
            <w:tcW w:w="686" w:type="dxa"/>
            <w:vMerge w:val="restart"/>
            <w:tcBorders>
              <w:top w:val="nil"/>
              <w:left w:val="nil"/>
              <w:right w:val="single" w:sz="12" w:space="0" w:color="auto"/>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i/>
                <w:iCs/>
                <w:kern w:val="0"/>
                <w:sz w:val="28"/>
                <w:szCs w:val="28"/>
              </w:rPr>
            </w:pPr>
            <w:r w:rsidRPr="0065756F">
              <w:rPr>
                <w:rFonts w:hAnsi="標楷體" w:cs="新細明體" w:hint="eastAsia"/>
                <w:b/>
                <w:bCs/>
                <w:i/>
                <w:iCs/>
                <w:kern w:val="0"/>
                <w:sz w:val="28"/>
                <w:szCs w:val="28"/>
              </w:rPr>
              <w:t>2</w:t>
            </w:r>
          </w:p>
        </w:tc>
      </w:tr>
      <w:tr w:rsidR="00E82AD4" w:rsidRPr="0065756F" w:rsidTr="00396239">
        <w:trPr>
          <w:gridAfter w:val="1"/>
          <w:wAfter w:w="15" w:type="dxa"/>
          <w:trHeight w:val="161"/>
        </w:trPr>
        <w:tc>
          <w:tcPr>
            <w:tcW w:w="1420" w:type="dxa"/>
            <w:vMerge/>
            <w:tcBorders>
              <w:top w:val="nil"/>
              <w:left w:val="single" w:sz="4" w:space="0" w:color="auto"/>
              <w:bottom w:val="nil"/>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160" w:type="dxa"/>
            <w:vMerge/>
            <w:tcBorders>
              <w:top w:val="nil"/>
              <w:left w:val="single" w:sz="4" w:space="0" w:color="auto"/>
              <w:bottom w:val="nil"/>
              <w:right w:val="single" w:sz="4"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926" w:type="dxa"/>
            <w:vMerge/>
            <w:tcBorders>
              <w:top w:val="nil"/>
              <w:left w:val="single" w:sz="4" w:space="0" w:color="000000"/>
              <w:bottom w:val="nil"/>
              <w:right w:val="single" w:sz="4"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300" w:type="dxa"/>
            <w:vMerge/>
            <w:tcBorders>
              <w:top w:val="nil"/>
              <w:left w:val="single" w:sz="4" w:space="0" w:color="auto"/>
              <w:bottom w:val="single" w:sz="4" w:space="0" w:color="auto"/>
              <w:right w:val="nil"/>
            </w:tcBorders>
            <w:vAlign w:val="center"/>
            <w:hideMark/>
          </w:tcPr>
          <w:p w:rsidR="00E82AD4" w:rsidRPr="0065756F" w:rsidRDefault="00E82AD4" w:rsidP="00D7642F">
            <w:pPr>
              <w:widowControl/>
              <w:overflowPunct/>
              <w:autoSpaceDE/>
              <w:autoSpaceDN/>
              <w:jc w:val="left"/>
              <w:rPr>
                <w:rFonts w:hAnsi="標楷體" w:cs="新細明體"/>
                <w:b/>
                <w:bCs/>
                <w:kern w:val="0"/>
                <w:sz w:val="28"/>
                <w:szCs w:val="28"/>
              </w:rPr>
            </w:pPr>
          </w:p>
        </w:tc>
        <w:tc>
          <w:tcPr>
            <w:tcW w:w="2241" w:type="dxa"/>
            <w:vMerge/>
            <w:tcBorders>
              <w:top w:val="nil"/>
              <w:left w:val="single" w:sz="12" w:space="0" w:color="auto"/>
              <w:bottom w:val="single" w:sz="12" w:space="0" w:color="000000"/>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418" w:type="dxa"/>
            <w:vMerge/>
            <w:tcBorders>
              <w:top w:val="nil"/>
              <w:left w:val="single" w:sz="12" w:space="0" w:color="auto"/>
              <w:bottom w:val="single" w:sz="12" w:space="0" w:color="000000"/>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b/>
                <w:bCs/>
                <w:kern w:val="0"/>
                <w:sz w:val="28"/>
                <w:szCs w:val="28"/>
              </w:rPr>
            </w:pPr>
          </w:p>
        </w:tc>
        <w:tc>
          <w:tcPr>
            <w:tcW w:w="992" w:type="dxa"/>
            <w:vMerge/>
            <w:tcBorders>
              <w:top w:val="nil"/>
              <w:left w:val="nil"/>
              <w:bottom w:val="single" w:sz="4" w:space="0" w:color="000000"/>
              <w:right w:val="single" w:sz="4"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859" w:type="dxa"/>
            <w:vMerge/>
            <w:tcBorders>
              <w:top w:val="nil"/>
              <w:left w:val="single" w:sz="4" w:space="0" w:color="auto"/>
              <w:bottom w:val="single" w:sz="4" w:space="0" w:color="000000"/>
              <w:right w:val="nil"/>
            </w:tcBorders>
            <w:vAlign w:val="center"/>
            <w:hideMark/>
          </w:tcPr>
          <w:p w:rsidR="00E82AD4" w:rsidRPr="0065756F" w:rsidRDefault="00E82AD4" w:rsidP="00D7642F">
            <w:pPr>
              <w:widowControl/>
              <w:overflowPunct/>
              <w:autoSpaceDE/>
              <w:autoSpaceDN/>
              <w:jc w:val="left"/>
              <w:rPr>
                <w:rFonts w:hAnsi="標楷體" w:cs="新細明體"/>
                <w:b/>
                <w:bCs/>
                <w:i/>
                <w:iCs/>
                <w:kern w:val="0"/>
                <w:sz w:val="28"/>
                <w:szCs w:val="28"/>
              </w:rPr>
            </w:pPr>
          </w:p>
        </w:tc>
        <w:tc>
          <w:tcPr>
            <w:tcW w:w="2401" w:type="dxa"/>
            <w:gridSpan w:val="2"/>
            <w:tcBorders>
              <w:top w:val="single" w:sz="4" w:space="0" w:color="auto"/>
              <w:left w:val="single" w:sz="4" w:space="0" w:color="auto"/>
              <w:bottom w:val="single" w:sz="4" w:space="0" w:color="auto"/>
              <w:right w:val="single" w:sz="4" w:space="0" w:color="000000"/>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i/>
                <w:iCs/>
                <w:kern w:val="0"/>
                <w:sz w:val="28"/>
                <w:szCs w:val="28"/>
              </w:rPr>
            </w:pPr>
            <w:r w:rsidRPr="0065756F">
              <w:rPr>
                <w:rFonts w:hAnsi="標楷體" w:cs="新細明體"/>
                <w:b/>
                <w:bCs/>
                <w:i/>
                <w:iCs/>
                <w:kern w:val="0"/>
                <w:sz w:val="28"/>
                <w:szCs w:val="28"/>
              </w:rPr>
              <w:t>41</w:t>
            </w:r>
          </w:p>
        </w:tc>
        <w:tc>
          <w:tcPr>
            <w:tcW w:w="686" w:type="dxa"/>
            <w:vMerge/>
            <w:tcBorders>
              <w:left w:val="nil"/>
              <w:bottom w:val="single" w:sz="4" w:space="0" w:color="000000"/>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b/>
                <w:bCs/>
                <w:i/>
                <w:iCs/>
                <w:kern w:val="0"/>
                <w:sz w:val="28"/>
                <w:szCs w:val="28"/>
              </w:rPr>
            </w:pPr>
          </w:p>
        </w:tc>
      </w:tr>
      <w:tr w:rsidR="00E82AD4" w:rsidRPr="0065756F" w:rsidTr="00396239">
        <w:trPr>
          <w:gridAfter w:val="1"/>
          <w:wAfter w:w="15" w:type="dxa"/>
          <w:trHeight w:val="52"/>
        </w:trPr>
        <w:tc>
          <w:tcPr>
            <w:tcW w:w="1420" w:type="dxa"/>
            <w:vMerge/>
            <w:tcBorders>
              <w:top w:val="nil"/>
              <w:left w:val="single" w:sz="4" w:space="0" w:color="auto"/>
              <w:bottom w:val="nil"/>
              <w:right w:val="nil"/>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160" w:type="dxa"/>
            <w:vMerge/>
            <w:tcBorders>
              <w:top w:val="nil"/>
              <w:left w:val="single" w:sz="4" w:space="0" w:color="auto"/>
              <w:bottom w:val="nil"/>
              <w:right w:val="single" w:sz="4"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926" w:type="dxa"/>
            <w:vMerge/>
            <w:tcBorders>
              <w:top w:val="nil"/>
              <w:left w:val="single" w:sz="4" w:space="0" w:color="000000"/>
              <w:bottom w:val="nil"/>
              <w:right w:val="single" w:sz="4"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300" w:type="dxa"/>
            <w:vMerge/>
            <w:tcBorders>
              <w:top w:val="nil"/>
              <w:left w:val="single" w:sz="4" w:space="0" w:color="auto"/>
              <w:bottom w:val="single" w:sz="4" w:space="0" w:color="auto"/>
              <w:right w:val="nil"/>
            </w:tcBorders>
            <w:vAlign w:val="center"/>
            <w:hideMark/>
          </w:tcPr>
          <w:p w:rsidR="00E82AD4" w:rsidRPr="0065756F" w:rsidRDefault="00E82AD4" w:rsidP="00D7642F">
            <w:pPr>
              <w:widowControl/>
              <w:overflowPunct/>
              <w:autoSpaceDE/>
              <w:autoSpaceDN/>
              <w:jc w:val="left"/>
              <w:rPr>
                <w:rFonts w:hAnsi="標楷體" w:cs="新細明體"/>
                <w:b/>
                <w:bCs/>
                <w:kern w:val="0"/>
                <w:sz w:val="28"/>
                <w:szCs w:val="28"/>
              </w:rPr>
            </w:pPr>
          </w:p>
        </w:tc>
        <w:tc>
          <w:tcPr>
            <w:tcW w:w="2241" w:type="dxa"/>
            <w:vMerge/>
            <w:tcBorders>
              <w:top w:val="nil"/>
              <w:left w:val="single" w:sz="12" w:space="0" w:color="auto"/>
              <w:bottom w:val="single" w:sz="12" w:space="0" w:color="000000"/>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kern w:val="0"/>
                <w:sz w:val="28"/>
                <w:szCs w:val="28"/>
              </w:rPr>
            </w:pPr>
          </w:p>
        </w:tc>
        <w:tc>
          <w:tcPr>
            <w:tcW w:w="1418" w:type="dxa"/>
            <w:vMerge/>
            <w:tcBorders>
              <w:top w:val="nil"/>
              <w:left w:val="single" w:sz="12" w:space="0" w:color="auto"/>
              <w:bottom w:val="single" w:sz="12" w:space="0" w:color="000000"/>
              <w:right w:val="single" w:sz="12" w:space="0" w:color="auto"/>
            </w:tcBorders>
            <w:vAlign w:val="center"/>
            <w:hideMark/>
          </w:tcPr>
          <w:p w:rsidR="00E82AD4" w:rsidRPr="0065756F" w:rsidRDefault="00E82AD4" w:rsidP="00D7642F">
            <w:pPr>
              <w:widowControl/>
              <w:overflowPunct/>
              <w:autoSpaceDE/>
              <w:autoSpaceDN/>
              <w:jc w:val="left"/>
              <w:rPr>
                <w:rFonts w:hAnsi="標楷體" w:cs="新細明體"/>
                <w:b/>
                <w:bCs/>
                <w:kern w:val="0"/>
                <w:sz w:val="28"/>
                <w:szCs w:val="28"/>
              </w:rPr>
            </w:pPr>
          </w:p>
        </w:tc>
        <w:tc>
          <w:tcPr>
            <w:tcW w:w="4938" w:type="dxa"/>
            <w:gridSpan w:val="5"/>
            <w:tcBorders>
              <w:top w:val="single" w:sz="4" w:space="0" w:color="auto"/>
              <w:left w:val="nil"/>
              <w:bottom w:val="single" w:sz="12" w:space="0" w:color="auto"/>
              <w:right w:val="single" w:sz="12" w:space="0" w:color="000000"/>
            </w:tcBorders>
            <w:shd w:val="clear" w:color="000000" w:fill="FFF2CC"/>
            <w:vAlign w:val="center"/>
            <w:hideMark/>
          </w:tcPr>
          <w:p w:rsidR="00E82AD4" w:rsidRPr="0065756F" w:rsidRDefault="00E82AD4" w:rsidP="00D7642F">
            <w:pPr>
              <w:widowControl/>
              <w:overflowPunct/>
              <w:autoSpaceDE/>
              <w:autoSpaceDN/>
              <w:jc w:val="center"/>
              <w:rPr>
                <w:rFonts w:hAnsi="標楷體" w:cs="新細明體"/>
                <w:b/>
                <w:bCs/>
                <w:kern w:val="0"/>
                <w:sz w:val="28"/>
                <w:szCs w:val="28"/>
              </w:rPr>
            </w:pPr>
            <w:r w:rsidRPr="0065756F">
              <w:rPr>
                <w:rFonts w:hAnsi="標楷體" w:cs="新細明體"/>
                <w:b/>
                <w:bCs/>
                <w:kern w:val="0"/>
                <w:sz w:val="28"/>
                <w:szCs w:val="28"/>
              </w:rPr>
              <w:t>87</w:t>
            </w:r>
          </w:p>
        </w:tc>
      </w:tr>
      <w:tr w:rsidR="00E82AD4" w:rsidRPr="0065756F" w:rsidTr="00D7642F">
        <w:trPr>
          <w:trHeight w:val="1335"/>
        </w:trPr>
        <w:tc>
          <w:tcPr>
            <w:tcW w:w="5806" w:type="dxa"/>
            <w:gridSpan w:val="4"/>
            <w:tcBorders>
              <w:top w:val="single" w:sz="4" w:space="0" w:color="auto"/>
              <w:left w:val="single" w:sz="4" w:space="0" w:color="auto"/>
              <w:bottom w:val="single" w:sz="4" w:space="0" w:color="auto"/>
              <w:right w:val="single" w:sz="4" w:space="0" w:color="000000"/>
            </w:tcBorders>
            <w:shd w:val="clear" w:color="000000" w:fill="FCE4D6"/>
            <w:vAlign w:val="center"/>
            <w:hideMark/>
          </w:tcPr>
          <w:p w:rsidR="00E82AD4" w:rsidRPr="0065756F" w:rsidRDefault="00E82AD4" w:rsidP="00D7642F">
            <w:pPr>
              <w:widowControl/>
              <w:overflowPunct/>
              <w:autoSpaceDE/>
              <w:autoSpaceDN/>
              <w:jc w:val="center"/>
              <w:rPr>
                <w:rFonts w:hAnsi="標楷體" w:cs="新細明體"/>
                <w:kern w:val="0"/>
                <w:sz w:val="28"/>
                <w:szCs w:val="28"/>
              </w:rPr>
            </w:pPr>
            <w:r w:rsidRPr="0065756F">
              <w:rPr>
                <w:rFonts w:hAnsi="標楷體" w:cs="新細明體" w:hint="eastAsia"/>
                <w:kern w:val="0"/>
                <w:sz w:val="28"/>
                <w:szCs w:val="28"/>
              </w:rPr>
              <w:t>違章建築裝設AMI(</w:t>
            </w:r>
            <w:r w:rsidRPr="0065756F">
              <w:rPr>
                <w:rFonts w:hAnsi="標楷體" w:cs="新細明體"/>
                <w:b/>
                <w:bCs/>
                <w:i/>
                <w:iCs/>
                <w:kern w:val="0"/>
                <w:sz w:val="28"/>
                <w:szCs w:val="28"/>
              </w:rPr>
              <w:t>60</w:t>
            </w:r>
            <w:r w:rsidRPr="0065756F">
              <w:rPr>
                <w:rFonts w:hAnsi="標楷體" w:cs="新細明體" w:hint="eastAsia"/>
                <w:kern w:val="0"/>
                <w:sz w:val="28"/>
                <w:szCs w:val="28"/>
              </w:rPr>
              <w:t>)、裁處(新增)未登記工廠(不含陳述意見)</w:t>
            </w:r>
          </w:p>
        </w:tc>
        <w:tc>
          <w:tcPr>
            <w:tcW w:w="8612" w:type="dxa"/>
            <w:gridSpan w:val="8"/>
            <w:tcBorders>
              <w:top w:val="single" w:sz="12" w:space="0" w:color="auto"/>
              <w:left w:val="nil"/>
              <w:bottom w:val="single" w:sz="4" w:space="0" w:color="auto"/>
              <w:right w:val="single" w:sz="4" w:space="0" w:color="000000"/>
            </w:tcBorders>
            <w:shd w:val="clear" w:color="000000" w:fill="FCE4D6"/>
            <w:vAlign w:val="center"/>
            <w:hideMark/>
          </w:tcPr>
          <w:p w:rsidR="00E82AD4" w:rsidRPr="0065756F" w:rsidRDefault="00E82AD4" w:rsidP="00D7642F">
            <w:pPr>
              <w:widowControl/>
              <w:overflowPunct/>
              <w:autoSpaceDE/>
              <w:autoSpaceDN/>
              <w:jc w:val="center"/>
              <w:rPr>
                <w:rFonts w:hAnsi="標楷體" w:cs="新細明體"/>
                <w:b/>
                <w:bCs/>
                <w:i/>
                <w:iCs/>
                <w:kern w:val="0"/>
                <w:sz w:val="48"/>
                <w:szCs w:val="48"/>
              </w:rPr>
            </w:pPr>
            <w:r w:rsidRPr="0065756F">
              <w:rPr>
                <w:rFonts w:hAnsi="標楷體" w:cs="新細明體"/>
                <w:b/>
                <w:bCs/>
                <w:i/>
                <w:iCs/>
                <w:kern w:val="0"/>
                <w:sz w:val="48"/>
                <w:szCs w:val="48"/>
              </w:rPr>
              <w:t>133</w:t>
            </w:r>
          </w:p>
        </w:tc>
      </w:tr>
      <w:tr w:rsidR="00E82AD4" w:rsidRPr="0065756F" w:rsidTr="00D7642F">
        <w:trPr>
          <w:trHeight w:val="1067"/>
        </w:trPr>
        <w:tc>
          <w:tcPr>
            <w:tcW w:w="14418" w:type="dxa"/>
            <w:gridSpan w:val="12"/>
            <w:tcBorders>
              <w:top w:val="single" w:sz="4" w:space="0" w:color="auto"/>
              <w:left w:val="nil"/>
              <w:bottom w:val="nil"/>
              <w:right w:val="nil"/>
            </w:tcBorders>
            <w:shd w:val="clear" w:color="auto" w:fill="auto"/>
            <w:vAlign w:val="center"/>
            <w:hideMark/>
          </w:tcPr>
          <w:p w:rsidR="00E82AD4" w:rsidRPr="0065756F" w:rsidRDefault="00E82AD4" w:rsidP="00396239">
            <w:pPr>
              <w:widowControl/>
              <w:overflowPunct/>
              <w:autoSpaceDE/>
              <w:autoSpaceDN/>
              <w:spacing w:line="300" w:lineRule="exact"/>
              <w:jc w:val="left"/>
              <w:rPr>
                <w:rFonts w:hAnsi="標楷體" w:cs="新細明體"/>
                <w:kern w:val="0"/>
                <w:sz w:val="28"/>
                <w:szCs w:val="28"/>
              </w:rPr>
            </w:pPr>
            <w:r w:rsidRPr="0065756F">
              <w:rPr>
                <w:rFonts w:hAnsi="標楷體" w:cs="新細明體" w:hint="eastAsia"/>
                <w:kern w:val="0"/>
                <w:sz w:val="28"/>
                <w:szCs w:val="28"/>
              </w:rPr>
              <w:t>備註：</w:t>
            </w:r>
            <w:r w:rsidRPr="0065756F">
              <w:rPr>
                <w:rFonts w:hAnsi="標楷體" w:cs="新細明體" w:hint="eastAsia"/>
                <w:kern w:val="0"/>
                <w:sz w:val="28"/>
                <w:szCs w:val="28"/>
              </w:rPr>
              <w:br/>
              <w:t>1.平行通報內政部執行停止供電供水及拆除案件：包含完成第一次勘查</w:t>
            </w:r>
            <w:proofErr w:type="gramStart"/>
            <w:r w:rsidRPr="0065756F">
              <w:rPr>
                <w:rFonts w:hAnsi="標楷體" w:cs="新細明體" w:hint="eastAsia"/>
                <w:kern w:val="0"/>
                <w:sz w:val="28"/>
                <w:szCs w:val="28"/>
              </w:rPr>
              <w:t>後非屬工輔法</w:t>
            </w:r>
            <w:proofErr w:type="gramEnd"/>
            <w:r w:rsidRPr="0065756F">
              <w:rPr>
                <w:rFonts w:hAnsi="標楷體" w:cs="新細明體" w:hint="eastAsia"/>
                <w:kern w:val="0"/>
                <w:sz w:val="28"/>
                <w:szCs w:val="28"/>
              </w:rPr>
              <w:t>範疇及經勘查屬(新增)未登記工廠中的「已停工、歇業」及「停止供電供水」案件，因時間落差，目前已移交內政部</w:t>
            </w:r>
            <w:r w:rsidRPr="0065756F">
              <w:rPr>
                <w:rFonts w:hAnsi="標楷體" w:cs="新細明體"/>
                <w:kern w:val="0"/>
                <w:sz w:val="28"/>
                <w:szCs w:val="28"/>
              </w:rPr>
              <w:t>183</w:t>
            </w:r>
            <w:r w:rsidRPr="0065756F">
              <w:rPr>
                <w:rFonts w:hAnsi="標楷體" w:cs="新細明體" w:hint="eastAsia"/>
                <w:kern w:val="0"/>
                <w:sz w:val="28"/>
                <w:szCs w:val="28"/>
              </w:rPr>
              <w:t>家。</w:t>
            </w:r>
            <w:r w:rsidRPr="0065756F">
              <w:rPr>
                <w:rFonts w:hAnsi="標楷體" w:cs="新細明體" w:hint="eastAsia"/>
                <w:kern w:val="0"/>
                <w:sz w:val="28"/>
                <w:szCs w:val="28"/>
              </w:rPr>
              <w:br/>
              <w:t>2.因應中央流行</w:t>
            </w:r>
            <w:proofErr w:type="gramStart"/>
            <w:r w:rsidRPr="0065756F">
              <w:rPr>
                <w:rFonts w:hAnsi="標楷體" w:cs="新細明體" w:hint="eastAsia"/>
                <w:kern w:val="0"/>
                <w:sz w:val="28"/>
                <w:szCs w:val="28"/>
              </w:rPr>
              <w:t>疫</w:t>
            </w:r>
            <w:proofErr w:type="gramEnd"/>
            <w:r w:rsidRPr="0065756F">
              <w:rPr>
                <w:rFonts w:hAnsi="標楷體" w:cs="新細明體" w:hint="eastAsia"/>
                <w:kern w:val="0"/>
                <w:sz w:val="28"/>
                <w:szCs w:val="28"/>
              </w:rPr>
              <w:t>情指揮中心三級警戒，各縣市政府遵循並積極配合管制，為降低人員接觸之風險，110年5月至8月期間暫緩相關稽查工作。</w:t>
            </w:r>
          </w:p>
        </w:tc>
      </w:tr>
    </w:tbl>
    <w:p w:rsidR="00E82AD4" w:rsidRPr="0065756F" w:rsidRDefault="00E82AD4" w:rsidP="00E82AD4">
      <w:pPr>
        <w:pStyle w:val="3"/>
        <w:numPr>
          <w:ilvl w:val="0"/>
          <w:numId w:val="0"/>
        </w:numPr>
        <w:rPr>
          <w:szCs w:val="48"/>
        </w:rPr>
      </w:pPr>
      <w:r w:rsidRPr="0065756F">
        <w:rPr>
          <w:rFonts w:hint="eastAsia"/>
          <w:sz w:val="24"/>
          <w:szCs w:val="24"/>
        </w:rPr>
        <w:t>資料來源：經濟部中部辦公室</w:t>
      </w:r>
      <w:proofErr w:type="gramStart"/>
      <w:r w:rsidRPr="0065756F">
        <w:rPr>
          <w:rFonts w:hint="eastAsia"/>
          <w:sz w:val="24"/>
          <w:szCs w:val="24"/>
        </w:rPr>
        <w:t>工輔法</w:t>
      </w:r>
      <w:proofErr w:type="gramEnd"/>
      <w:r w:rsidRPr="0065756F">
        <w:rPr>
          <w:rFonts w:hint="eastAsia"/>
          <w:sz w:val="24"/>
          <w:szCs w:val="24"/>
        </w:rPr>
        <w:t>特定工廠登記及未登記工廠專區。</w:t>
      </w:r>
    </w:p>
    <w:p w:rsidR="00E82AD4" w:rsidRPr="0065756F" w:rsidRDefault="00E82AD4" w:rsidP="00E82AD4">
      <w:pPr>
        <w:pStyle w:val="3"/>
        <w:numPr>
          <w:ilvl w:val="0"/>
          <w:numId w:val="0"/>
        </w:numPr>
        <w:ind w:left="1361"/>
        <w:rPr>
          <w:szCs w:val="48"/>
        </w:rPr>
        <w:sectPr w:rsidR="00E82AD4" w:rsidRPr="0065756F" w:rsidSect="006F42B9">
          <w:pgSz w:w="16840" w:h="11907" w:orient="landscape"/>
          <w:pgMar w:top="720" w:right="720" w:bottom="720" w:left="720" w:header="851" w:footer="851" w:gutter="227"/>
          <w:cols w:space="425"/>
          <w:docGrid w:type="linesAndChars" w:linePitch="457" w:charSpace="4127"/>
        </w:sectPr>
      </w:pPr>
    </w:p>
    <w:p w:rsidR="00E82AD4" w:rsidRPr="00250E1B" w:rsidRDefault="00E82AD4" w:rsidP="00E82AD4">
      <w:pPr>
        <w:pStyle w:val="2"/>
        <w:rPr>
          <w:b w:val="0"/>
        </w:rPr>
      </w:pPr>
      <w:r w:rsidRPr="00E82AD4">
        <w:rPr>
          <w:rFonts w:hint="eastAsia"/>
          <w:b w:val="0"/>
        </w:rPr>
        <w:lastRenderedPageBreak/>
        <w:t>依上述</w:t>
      </w:r>
      <w:r w:rsidRPr="00E82AD4">
        <w:rPr>
          <w:rFonts w:hAnsi="標楷體" w:hint="eastAsia"/>
          <w:b w:val="0"/>
          <w:szCs w:val="32"/>
        </w:rPr>
        <w:t>統計資料可知，經濟部納入優先查報名單家數僅1,700家，</w:t>
      </w:r>
      <w:r w:rsidRPr="00250E1B">
        <w:rPr>
          <w:rFonts w:hint="eastAsia"/>
          <w:b w:val="0"/>
        </w:rPr>
        <w:t>復經勘查確屬(新增)未登記工廠計185家，其中勒令停工者4</w:t>
      </w:r>
      <w:r w:rsidRPr="00250E1B">
        <w:rPr>
          <w:b w:val="0"/>
        </w:rPr>
        <w:t>5</w:t>
      </w:r>
      <w:r w:rsidRPr="00250E1B">
        <w:rPr>
          <w:rFonts w:hint="eastAsia"/>
          <w:b w:val="0"/>
        </w:rPr>
        <w:t>家、已停工歇業者1</w:t>
      </w:r>
      <w:r w:rsidRPr="00250E1B">
        <w:rPr>
          <w:b w:val="0"/>
        </w:rPr>
        <w:t>05</w:t>
      </w:r>
      <w:r w:rsidRPr="00250E1B">
        <w:rPr>
          <w:rFonts w:hint="eastAsia"/>
          <w:b w:val="0"/>
        </w:rPr>
        <w:t>家、停止供水供電者1</w:t>
      </w:r>
      <w:r w:rsidRPr="00250E1B">
        <w:rPr>
          <w:b w:val="0"/>
        </w:rPr>
        <w:t>5</w:t>
      </w:r>
      <w:r w:rsidRPr="00250E1B">
        <w:rPr>
          <w:rFonts w:hint="eastAsia"/>
          <w:b w:val="0"/>
        </w:rPr>
        <w:t>家、拆除者僅6家。</w:t>
      </w:r>
      <w:proofErr w:type="gramStart"/>
      <w:r w:rsidRPr="00250E1B">
        <w:rPr>
          <w:rFonts w:hint="eastAsia"/>
          <w:b w:val="0"/>
          <w:u w:val="single"/>
        </w:rPr>
        <w:t>依工輔法</w:t>
      </w:r>
      <w:proofErr w:type="gramEnd"/>
      <w:r w:rsidRPr="00250E1B">
        <w:rPr>
          <w:rFonts w:hint="eastAsia"/>
          <w:b w:val="0"/>
          <w:u w:val="single"/>
        </w:rPr>
        <w:t>修正總說明已揭示</w:t>
      </w:r>
      <w:r w:rsidRPr="00250E1B">
        <w:rPr>
          <w:rFonts w:hAnsi="標楷體" w:hint="eastAsia"/>
          <w:b w:val="0"/>
          <w:u w:val="single"/>
        </w:rPr>
        <w:t>「</w:t>
      </w:r>
      <w:r w:rsidRPr="00250E1B">
        <w:rPr>
          <w:b w:val="0"/>
          <w:u w:val="single"/>
        </w:rPr>
        <w:t>農委會於</w:t>
      </w:r>
      <w:r w:rsidRPr="00250E1B">
        <w:rPr>
          <w:rFonts w:hint="eastAsia"/>
          <w:b w:val="0"/>
          <w:u w:val="single"/>
        </w:rPr>
        <w:t>106</w:t>
      </w:r>
      <w:r w:rsidRPr="00250E1B">
        <w:rPr>
          <w:b w:val="0"/>
          <w:u w:val="single"/>
        </w:rPr>
        <w:t>年清查法定農業用地既存工廠</w:t>
      </w:r>
      <w:r w:rsidRPr="00250E1B">
        <w:rPr>
          <w:rStyle w:val="afd"/>
          <w:b w:val="0"/>
          <w:u w:val="single"/>
        </w:rPr>
        <w:footnoteReference w:id="4"/>
      </w:r>
      <w:r w:rsidRPr="00250E1B">
        <w:rPr>
          <w:b w:val="0"/>
          <w:u w:val="single"/>
        </w:rPr>
        <w:t>，</w:t>
      </w:r>
      <w:r w:rsidRPr="00250E1B">
        <w:rPr>
          <w:rFonts w:hint="eastAsia"/>
          <w:b w:val="0"/>
          <w:u w:val="single"/>
        </w:rPr>
        <w:t>占</w:t>
      </w:r>
      <w:r w:rsidRPr="00250E1B">
        <w:rPr>
          <w:b w:val="0"/>
          <w:u w:val="single"/>
        </w:rPr>
        <w:t>地約</w:t>
      </w:r>
      <w:r w:rsidRPr="00250E1B">
        <w:rPr>
          <w:rFonts w:hint="eastAsia"/>
          <w:b w:val="0"/>
          <w:u w:val="single"/>
        </w:rPr>
        <w:t>1</w:t>
      </w:r>
      <w:r w:rsidRPr="00250E1B">
        <w:rPr>
          <w:b w:val="0"/>
          <w:u w:val="single"/>
        </w:rPr>
        <w:t>萬</w:t>
      </w:r>
      <w:r w:rsidRPr="00250E1B">
        <w:rPr>
          <w:rFonts w:hint="eastAsia"/>
          <w:b w:val="0"/>
          <w:u w:val="single"/>
        </w:rPr>
        <w:t>4</w:t>
      </w:r>
      <w:r w:rsidRPr="00250E1B">
        <w:rPr>
          <w:b w:val="0"/>
          <w:u w:val="single"/>
        </w:rPr>
        <w:t>千公頃，推估目前全國應登記而未登記工廠家數約有</w:t>
      </w:r>
      <w:r w:rsidRPr="00250E1B">
        <w:rPr>
          <w:rFonts w:hint="eastAsia"/>
          <w:b w:val="0"/>
          <w:u w:val="single"/>
        </w:rPr>
        <w:t>3</w:t>
      </w:r>
      <w:r w:rsidRPr="00250E1B">
        <w:rPr>
          <w:b w:val="0"/>
          <w:u w:val="single"/>
        </w:rPr>
        <w:t>萬</w:t>
      </w:r>
      <w:r w:rsidRPr="00250E1B">
        <w:rPr>
          <w:rFonts w:hint="eastAsia"/>
          <w:b w:val="0"/>
          <w:u w:val="single"/>
        </w:rPr>
        <w:t>8</w:t>
      </w:r>
      <w:r w:rsidRPr="00250E1B">
        <w:rPr>
          <w:b w:val="0"/>
          <w:u w:val="single"/>
        </w:rPr>
        <w:t>千家</w:t>
      </w:r>
      <w:r w:rsidRPr="00250E1B">
        <w:rPr>
          <w:rFonts w:hAnsi="標楷體" w:hint="eastAsia"/>
          <w:b w:val="0"/>
          <w:u w:val="single"/>
        </w:rPr>
        <w:t>」</w:t>
      </w:r>
      <w:r w:rsidRPr="00250E1B">
        <w:rPr>
          <w:rFonts w:hint="eastAsia"/>
          <w:b w:val="0"/>
        </w:rPr>
        <w:t>，所優先查報名單遠不及於斯時所推估數量。再以變異點而論，</w:t>
      </w:r>
      <w:r w:rsidRPr="00250E1B">
        <w:rPr>
          <w:rFonts w:hAnsi="標楷體" w:hint="eastAsia"/>
          <w:b w:val="0"/>
        </w:rPr>
        <w:t>「</w:t>
      </w:r>
      <w:r w:rsidRPr="00250E1B">
        <w:rPr>
          <w:rFonts w:hint="eastAsia"/>
          <w:b w:val="0"/>
        </w:rPr>
        <w:t>全台農業及農地資源盤查總面積</w:t>
      </w:r>
      <w:r w:rsidRPr="00250E1B">
        <w:rPr>
          <w:rFonts w:hAnsi="標楷體" w:hint="eastAsia"/>
          <w:b w:val="0"/>
        </w:rPr>
        <w:t>」所列平地範圍「疑似工廠」面積至</w:t>
      </w:r>
      <w:proofErr w:type="gramStart"/>
      <w:r w:rsidRPr="00250E1B">
        <w:rPr>
          <w:rFonts w:hAnsi="標楷體" w:hint="eastAsia"/>
          <w:b w:val="0"/>
        </w:rPr>
        <w:t>1</w:t>
      </w:r>
      <w:r w:rsidRPr="00250E1B">
        <w:rPr>
          <w:rFonts w:hAnsi="標楷體"/>
          <w:b w:val="0"/>
        </w:rPr>
        <w:t>08</w:t>
      </w:r>
      <w:proofErr w:type="gramEnd"/>
      <w:r w:rsidRPr="00250E1B">
        <w:rPr>
          <w:rFonts w:hAnsi="標楷體" w:hint="eastAsia"/>
          <w:b w:val="0"/>
        </w:rPr>
        <w:t>年度達1萬</w:t>
      </w:r>
      <w:r w:rsidRPr="00250E1B">
        <w:rPr>
          <w:rFonts w:hAnsi="標楷體"/>
          <w:b w:val="0"/>
        </w:rPr>
        <w:t>8,417</w:t>
      </w:r>
      <w:r w:rsidRPr="00250E1B">
        <w:rPr>
          <w:rFonts w:hAnsi="標楷體" w:hint="eastAsia"/>
          <w:b w:val="0"/>
        </w:rPr>
        <w:t>公頃，大幅增加4千公頃以上，至</w:t>
      </w:r>
      <w:proofErr w:type="gramStart"/>
      <w:r w:rsidRPr="00250E1B">
        <w:rPr>
          <w:rFonts w:hAnsi="標楷體" w:hint="eastAsia"/>
          <w:b w:val="0"/>
        </w:rPr>
        <w:t>1</w:t>
      </w:r>
      <w:r w:rsidRPr="00250E1B">
        <w:rPr>
          <w:rFonts w:hAnsi="標楷體"/>
          <w:b w:val="0"/>
        </w:rPr>
        <w:t>0</w:t>
      </w:r>
      <w:proofErr w:type="gramEnd"/>
      <w:r w:rsidRPr="00250E1B">
        <w:rPr>
          <w:rFonts w:hAnsi="標楷體"/>
          <w:b w:val="0"/>
        </w:rPr>
        <w:t>9</w:t>
      </w:r>
      <w:r w:rsidRPr="00250E1B">
        <w:rPr>
          <w:rFonts w:hAnsi="標楷體" w:hint="eastAsia"/>
          <w:b w:val="0"/>
        </w:rPr>
        <w:t>年度再增加至1萬</w:t>
      </w:r>
      <w:r w:rsidRPr="00250E1B">
        <w:rPr>
          <w:rFonts w:hAnsi="標楷體"/>
          <w:b w:val="0"/>
        </w:rPr>
        <w:t>9,638</w:t>
      </w:r>
      <w:r w:rsidRPr="00250E1B">
        <w:rPr>
          <w:rFonts w:hAnsi="標楷體" w:hint="eastAsia"/>
          <w:b w:val="0"/>
        </w:rPr>
        <w:t>公頃</w:t>
      </w:r>
      <w:r w:rsidRPr="00250E1B">
        <w:rPr>
          <w:rStyle w:val="afd"/>
          <w:rFonts w:hAnsi="標楷體"/>
          <w:b w:val="0"/>
        </w:rPr>
        <w:footnoteReference w:id="5"/>
      </w:r>
      <w:r w:rsidRPr="00250E1B">
        <w:rPr>
          <w:rFonts w:hint="eastAsia"/>
          <w:b w:val="0"/>
        </w:rPr>
        <w:t>，</w:t>
      </w:r>
      <w:r w:rsidRPr="00250E1B">
        <w:rPr>
          <w:rFonts w:hAnsi="標楷體" w:hint="eastAsia"/>
          <w:b w:val="0"/>
        </w:rPr>
        <w:t>所增加「疑似工廠」面積如</w:t>
      </w:r>
      <w:proofErr w:type="gramStart"/>
      <w:r w:rsidRPr="00250E1B">
        <w:rPr>
          <w:rFonts w:hAnsi="標楷體" w:hint="eastAsia"/>
          <w:b w:val="0"/>
        </w:rPr>
        <w:t>屬工輔</w:t>
      </w:r>
      <w:proofErr w:type="gramEnd"/>
      <w:r w:rsidRPr="00250E1B">
        <w:rPr>
          <w:rFonts w:hAnsi="標楷體" w:hint="eastAsia"/>
          <w:b w:val="0"/>
        </w:rPr>
        <w:t>法範疇，</w:t>
      </w:r>
      <w:proofErr w:type="gramStart"/>
      <w:r w:rsidRPr="00250E1B">
        <w:rPr>
          <w:rFonts w:hAnsi="標楷體" w:hint="eastAsia"/>
          <w:b w:val="0"/>
        </w:rPr>
        <w:t>即均屬新</w:t>
      </w:r>
      <w:proofErr w:type="gramEnd"/>
      <w:r w:rsidRPr="00250E1B">
        <w:rPr>
          <w:rFonts w:hAnsi="標楷體" w:hint="eastAsia"/>
          <w:b w:val="0"/>
        </w:rPr>
        <w:t>增未登記工廠，應「停止供電供水」、</w:t>
      </w:r>
      <w:r w:rsidRPr="00250E1B">
        <w:rPr>
          <w:rFonts w:hAnsi="標楷體" w:hint="eastAsia"/>
          <w:b w:val="0"/>
          <w:szCs w:val="32"/>
        </w:rPr>
        <w:t>「即報即拆」；</w:t>
      </w:r>
      <w:r w:rsidRPr="00250E1B">
        <w:rPr>
          <w:rFonts w:hAnsi="標楷體" w:hint="eastAsia"/>
          <w:b w:val="0"/>
        </w:rPr>
        <w:t>甚且本院立案調查以來，亦接獲諸多疑似農地未登記工廠之檢舉案件，類此農地違章建築遊走於法令邊緣，其建築型態、規模等亦隨時可有工廠之製造加工行為，未落實執法</w:t>
      </w:r>
      <w:r w:rsidRPr="00250E1B">
        <w:rPr>
          <w:rFonts w:hAnsi="標楷體" w:hint="eastAsia"/>
          <w:b w:val="0"/>
          <w:szCs w:val="32"/>
        </w:rPr>
        <w:t>時，對於農地安全猶如不定時炸彈</w:t>
      </w:r>
      <w:r w:rsidRPr="00250E1B">
        <w:rPr>
          <w:rFonts w:hAnsi="標楷體" w:hint="eastAsia"/>
          <w:b w:val="0"/>
        </w:rPr>
        <w:t>。是</w:t>
      </w:r>
      <w:proofErr w:type="gramStart"/>
      <w:r w:rsidRPr="00250E1B">
        <w:rPr>
          <w:rFonts w:hAnsi="標楷體" w:hint="eastAsia"/>
          <w:b w:val="0"/>
        </w:rPr>
        <w:t>以</w:t>
      </w:r>
      <w:proofErr w:type="gramEnd"/>
      <w:r w:rsidRPr="00250E1B">
        <w:rPr>
          <w:rFonts w:hAnsi="標楷體" w:hint="eastAsia"/>
          <w:b w:val="0"/>
        </w:rPr>
        <w:t>，經濟部及各地方主管機關依既有資訊可獲知農地使用狀況並再進一步確認其是否屬新增未登記工廠，然其所列優先查報名單與實際數據有顯著差距，甚且</w:t>
      </w:r>
      <w:r w:rsidRPr="00250E1B">
        <w:rPr>
          <w:rFonts w:hAnsi="標楷體" w:hint="eastAsia"/>
          <w:b w:val="0"/>
          <w:u w:val="single"/>
        </w:rPr>
        <w:t>依法所應執行拆除者未及</w:t>
      </w:r>
      <w:r w:rsidRPr="00250E1B">
        <w:rPr>
          <w:rFonts w:hint="eastAsia"/>
          <w:b w:val="0"/>
          <w:u w:val="single"/>
        </w:rPr>
        <w:t>新增未登記工廠</w:t>
      </w:r>
      <w:r w:rsidRPr="00250E1B">
        <w:rPr>
          <w:rFonts w:hAnsi="標楷體" w:hint="eastAsia"/>
          <w:b w:val="0"/>
          <w:u w:val="single"/>
        </w:rPr>
        <w:t>家數的3</w:t>
      </w:r>
      <w:r w:rsidRPr="00250E1B">
        <w:rPr>
          <w:rFonts w:hAnsi="標楷體"/>
          <w:b w:val="0"/>
          <w:u w:val="single"/>
        </w:rPr>
        <w:t>%</w:t>
      </w:r>
      <w:r w:rsidRPr="00250E1B">
        <w:rPr>
          <w:rFonts w:hAnsi="標楷體" w:hint="eastAsia"/>
          <w:b w:val="0"/>
          <w:u w:val="single"/>
        </w:rPr>
        <w:t>，可證</w:t>
      </w:r>
      <w:r w:rsidRPr="00250E1B">
        <w:rPr>
          <w:rFonts w:hint="eastAsia"/>
          <w:b w:val="0"/>
          <w:u w:val="single"/>
        </w:rPr>
        <w:t>直轄市、縣（市）主管機關怠於執行，而</w:t>
      </w:r>
      <w:r w:rsidRPr="00250E1B">
        <w:rPr>
          <w:rFonts w:hAnsi="標楷體" w:hint="eastAsia"/>
          <w:b w:val="0"/>
          <w:u w:val="single"/>
        </w:rPr>
        <w:t>經濟部亦</w:t>
      </w:r>
      <w:bookmarkStart w:id="49" w:name="_Hlk98924915"/>
      <w:r w:rsidRPr="00250E1B">
        <w:rPr>
          <w:rFonts w:hAnsi="標楷體" w:hint="eastAsia"/>
          <w:b w:val="0"/>
          <w:u w:val="single"/>
        </w:rPr>
        <w:t>未</w:t>
      </w:r>
      <w:r w:rsidR="005D666E" w:rsidRPr="00250E1B">
        <w:rPr>
          <w:rFonts w:hAnsi="標楷體" w:hint="eastAsia"/>
          <w:b w:val="0"/>
          <w:u w:val="single"/>
        </w:rPr>
        <w:t>提出有效配套措施</w:t>
      </w:r>
      <w:bookmarkEnd w:id="49"/>
      <w:r w:rsidRPr="00250E1B">
        <w:rPr>
          <w:rFonts w:hint="eastAsia"/>
          <w:b w:val="0"/>
          <w:u w:val="single"/>
        </w:rPr>
        <w:t>要求地方政府依法執行查處，</w:t>
      </w:r>
      <w:proofErr w:type="gramStart"/>
      <w:r w:rsidRPr="00250E1B">
        <w:rPr>
          <w:rFonts w:hint="eastAsia"/>
          <w:b w:val="0"/>
          <w:u w:val="single"/>
        </w:rPr>
        <w:t>致</w:t>
      </w:r>
      <w:r w:rsidRPr="00250E1B">
        <w:rPr>
          <w:rFonts w:hAnsi="標楷體" w:hint="eastAsia"/>
          <w:b w:val="0"/>
          <w:u w:val="single"/>
        </w:rPr>
        <w:t>工輔</w:t>
      </w:r>
      <w:proofErr w:type="gramEnd"/>
      <w:r w:rsidRPr="00250E1B">
        <w:rPr>
          <w:rFonts w:hAnsi="標楷體" w:hint="eastAsia"/>
          <w:b w:val="0"/>
          <w:u w:val="single"/>
        </w:rPr>
        <w:t>法修法後執行力</w:t>
      </w:r>
      <w:r w:rsidRPr="00250E1B">
        <w:rPr>
          <w:rFonts w:hAnsi="標楷體" w:hint="eastAsia"/>
          <w:b w:val="0"/>
          <w:u w:val="single"/>
        </w:rPr>
        <w:lastRenderedPageBreak/>
        <w:t>道難以遏止不肖業者搶建</w:t>
      </w:r>
      <w:r w:rsidRPr="00250E1B">
        <w:rPr>
          <w:rFonts w:hAnsi="標楷體" w:hint="eastAsia"/>
          <w:b w:val="0"/>
        </w:rPr>
        <w:t>。</w:t>
      </w:r>
    </w:p>
    <w:p w:rsidR="00E82AD4" w:rsidRPr="00E82AD4" w:rsidRDefault="00E82AD4" w:rsidP="00E82AD4">
      <w:pPr>
        <w:pStyle w:val="2"/>
        <w:rPr>
          <w:b w:val="0"/>
        </w:rPr>
      </w:pPr>
      <w:r w:rsidRPr="00250E1B">
        <w:rPr>
          <w:rFonts w:hint="eastAsia"/>
          <w:b w:val="0"/>
        </w:rPr>
        <w:t>再查農委會早於106年10月30日以農企字第1060013543號函提供經濟部在農業及農地資源盤查資料中，由經濟部督促各地方政府完成產業別、規模、區位、家數、面積及違規年期等清查作業。經濟部於107年10月17日</w:t>
      </w:r>
      <w:r w:rsidRPr="00E82AD4">
        <w:rPr>
          <w:rFonts w:hint="eastAsia"/>
          <w:b w:val="0"/>
        </w:rPr>
        <w:t>函</w:t>
      </w:r>
      <w:proofErr w:type="gramStart"/>
      <w:r w:rsidRPr="00E82AD4">
        <w:rPr>
          <w:rFonts w:hint="eastAsia"/>
          <w:b w:val="0"/>
        </w:rPr>
        <w:t>復本院猶稱</w:t>
      </w:r>
      <w:proofErr w:type="gramEnd"/>
      <w:r w:rsidRPr="00E82AD4">
        <w:rPr>
          <w:rFonts w:hint="eastAsia"/>
          <w:b w:val="0"/>
        </w:rPr>
        <w:t>「無法確實掌握</w:t>
      </w:r>
      <w:r w:rsidRPr="00E82AD4">
        <w:rPr>
          <w:rFonts w:hAnsi="標楷體" w:hint="eastAsia"/>
          <w:b w:val="0"/>
        </w:rPr>
        <w:t>」</w:t>
      </w:r>
      <w:r w:rsidRPr="00E82AD4">
        <w:rPr>
          <w:rFonts w:hint="eastAsia"/>
          <w:b w:val="0"/>
        </w:rPr>
        <w:t>，並附「各縣市政府掌握違章工廠之數量，消長趨勢及原因，查緝之手段及工具，藉其</w:t>
      </w:r>
      <w:proofErr w:type="gramStart"/>
      <w:r w:rsidRPr="00E82AD4">
        <w:rPr>
          <w:rFonts w:hint="eastAsia"/>
          <w:b w:val="0"/>
        </w:rPr>
        <w:t>方法究否確</w:t>
      </w:r>
      <w:proofErr w:type="gramEnd"/>
      <w:r w:rsidRPr="00E82AD4">
        <w:rPr>
          <w:rFonts w:hint="eastAsia"/>
          <w:b w:val="0"/>
        </w:rPr>
        <w:t>實掌握其實際數量</w:t>
      </w:r>
      <w:proofErr w:type="gramStart"/>
      <w:r w:rsidRPr="00E82AD4">
        <w:rPr>
          <w:rFonts w:hint="eastAsia"/>
          <w:b w:val="0"/>
        </w:rPr>
        <w:t>彙整</w:t>
      </w:r>
      <w:proofErr w:type="gramEnd"/>
      <w:r w:rsidRPr="00E82AD4">
        <w:rPr>
          <w:rFonts w:hint="eastAsia"/>
          <w:b w:val="0"/>
        </w:rPr>
        <w:t>表」得知，各縣市政府稽查並掌握違章工廠之變化情形，使用方法、設備不一，少數縣市政府有效運用資訊科技自行建置「GIS空間資訊系統」，惟大多仰賴檢舉管道，部分縣市亦表示因人力物力或幅員廣闊無法確實掌握數量</w:t>
      </w:r>
      <w:r w:rsidRPr="00E82AD4">
        <w:rPr>
          <w:rStyle w:val="afd"/>
          <w:b w:val="0"/>
        </w:rPr>
        <w:footnoteReference w:id="6"/>
      </w:r>
      <w:r w:rsidRPr="00E82AD4">
        <w:rPr>
          <w:rFonts w:hint="eastAsia"/>
          <w:b w:val="0"/>
        </w:rPr>
        <w:t>。</w:t>
      </w:r>
      <w:r w:rsidRPr="00E82AD4">
        <w:rPr>
          <w:b w:val="0"/>
        </w:rPr>
        <w:br/>
      </w:r>
      <w:r w:rsidRPr="00E82AD4">
        <w:rPr>
          <w:rFonts w:hint="eastAsia"/>
          <w:b w:val="0"/>
        </w:rPr>
        <w:t>及至109年5月本院再次函</w:t>
      </w:r>
      <w:proofErr w:type="gramStart"/>
      <w:r w:rsidRPr="00E82AD4">
        <w:rPr>
          <w:rFonts w:hint="eastAsia"/>
          <w:b w:val="0"/>
        </w:rPr>
        <w:t>詢</w:t>
      </w:r>
      <w:proofErr w:type="gramEnd"/>
      <w:r w:rsidRPr="00E82AD4">
        <w:rPr>
          <w:rFonts w:hint="eastAsia"/>
          <w:b w:val="0"/>
        </w:rPr>
        <w:t>經濟部未登記工廠數據，</w:t>
      </w:r>
      <w:proofErr w:type="gramStart"/>
      <w:r w:rsidRPr="00E82AD4">
        <w:rPr>
          <w:rFonts w:hint="eastAsia"/>
          <w:b w:val="0"/>
        </w:rPr>
        <w:t>該部稱</w:t>
      </w:r>
      <w:proofErr w:type="gramEnd"/>
      <w:r w:rsidRPr="00E82AD4">
        <w:rPr>
          <w:rFonts w:hint="eastAsia"/>
          <w:b w:val="0"/>
        </w:rPr>
        <w:t>已依農委會</w:t>
      </w:r>
      <w:proofErr w:type="gramStart"/>
      <w:r w:rsidRPr="00E82AD4">
        <w:rPr>
          <w:rFonts w:hint="eastAsia"/>
          <w:b w:val="0"/>
        </w:rPr>
        <w:t>的圖資</w:t>
      </w:r>
      <w:proofErr w:type="gramEnd"/>
      <w:r w:rsidRPr="00E82AD4">
        <w:rPr>
          <w:rFonts w:hint="eastAsia"/>
          <w:b w:val="0"/>
        </w:rPr>
        <w:t>為基礎，動支前瞻經費補助地方政府辦理清查未登記工廠，完成後可就後續未登記工廠輔導改善、設置平價產業園區、配套遷廠、</w:t>
      </w:r>
      <w:proofErr w:type="gramStart"/>
      <w:r w:rsidRPr="00E82AD4">
        <w:rPr>
          <w:rFonts w:hint="eastAsia"/>
          <w:b w:val="0"/>
        </w:rPr>
        <w:t>轉型或即</w:t>
      </w:r>
      <w:proofErr w:type="gramEnd"/>
      <w:r w:rsidRPr="00E82AD4">
        <w:rPr>
          <w:rFonts w:hint="eastAsia"/>
          <w:b w:val="0"/>
        </w:rPr>
        <w:t>報</w:t>
      </w:r>
      <w:proofErr w:type="gramStart"/>
      <w:r w:rsidRPr="00E82AD4">
        <w:rPr>
          <w:rFonts w:hint="eastAsia"/>
          <w:b w:val="0"/>
        </w:rPr>
        <w:t>即拆等事</w:t>
      </w:r>
      <w:proofErr w:type="gramEnd"/>
      <w:r w:rsidRPr="00E82AD4">
        <w:rPr>
          <w:rFonts w:hint="eastAsia"/>
          <w:b w:val="0"/>
        </w:rPr>
        <w:t>項，提供相關輔導改善措施等，斯時遲未公開清查作業執行進度</w:t>
      </w:r>
      <w:r w:rsidRPr="00E82AD4">
        <w:rPr>
          <w:rStyle w:val="afd"/>
          <w:b w:val="0"/>
        </w:rPr>
        <w:footnoteReference w:id="7"/>
      </w:r>
      <w:r w:rsidRPr="00E82AD4">
        <w:rPr>
          <w:rFonts w:hint="eastAsia"/>
          <w:b w:val="0"/>
        </w:rPr>
        <w:t>。</w:t>
      </w:r>
    </w:p>
    <w:p w:rsidR="00E82AD4" w:rsidRPr="00250E1B" w:rsidRDefault="00E82AD4" w:rsidP="00E82AD4">
      <w:pPr>
        <w:pStyle w:val="2"/>
        <w:rPr>
          <w:b w:val="0"/>
        </w:rPr>
      </w:pPr>
      <w:r w:rsidRPr="00E82AD4">
        <w:rPr>
          <w:rFonts w:hint="eastAsia"/>
          <w:b w:val="0"/>
        </w:rPr>
        <w:t>然而，</w:t>
      </w:r>
      <w:r w:rsidRPr="00E82AD4">
        <w:rPr>
          <w:rFonts w:hint="eastAsia"/>
          <w:b w:val="0"/>
          <w:u w:val="single"/>
        </w:rPr>
        <w:t>地方政府不僅未能有效運用該筆資料，仍高度仰賴民眾檢舉，農委會</w:t>
      </w:r>
      <w:r w:rsidRPr="00E82AD4">
        <w:rPr>
          <w:rFonts w:hAnsi="標楷體" w:hint="eastAsia"/>
          <w:b w:val="0"/>
          <w:szCs w:val="32"/>
          <w:u w:val="single"/>
        </w:rPr>
        <w:t>農業及農地資源盤查作業係透過多項科技及</w:t>
      </w:r>
      <w:r w:rsidRPr="00E82AD4">
        <w:rPr>
          <w:rFonts w:hint="eastAsia"/>
          <w:b w:val="0"/>
          <w:u w:val="single"/>
        </w:rPr>
        <w:t>跨部門蒐集始得完成</w:t>
      </w:r>
      <w:r w:rsidRPr="00E82AD4">
        <w:rPr>
          <w:rFonts w:hint="eastAsia"/>
          <w:b w:val="0"/>
        </w:rPr>
        <w:t>，經濟部早於</w:t>
      </w:r>
      <w:proofErr w:type="gramStart"/>
      <w:r w:rsidRPr="00E82AD4">
        <w:rPr>
          <w:rFonts w:hint="eastAsia"/>
          <w:b w:val="0"/>
        </w:rPr>
        <w:t>106</w:t>
      </w:r>
      <w:proofErr w:type="gramEnd"/>
      <w:r w:rsidRPr="00E82AD4">
        <w:rPr>
          <w:rFonts w:hint="eastAsia"/>
          <w:b w:val="0"/>
        </w:rPr>
        <w:t>年度已掌握農地未登記工廠</w:t>
      </w:r>
      <w:r w:rsidRPr="00E82AD4">
        <w:rPr>
          <w:rFonts w:hAnsi="標楷體" w:hint="eastAsia"/>
          <w:b w:val="0"/>
          <w:szCs w:val="32"/>
        </w:rPr>
        <w:t>土地資料</w:t>
      </w:r>
      <w:r w:rsidRPr="00E82AD4">
        <w:rPr>
          <w:rFonts w:hint="eastAsia"/>
          <w:b w:val="0"/>
        </w:rPr>
        <w:t>，卻未有詳盡分</w:t>
      </w:r>
      <w:r w:rsidRPr="00E82AD4">
        <w:rPr>
          <w:rFonts w:hint="eastAsia"/>
          <w:b w:val="0"/>
        </w:rPr>
        <w:lastRenderedPageBreak/>
        <w:t>配及規劃，且該部對於清查困難之原因早已知悉，竟仍任由地方政府在人力、經費、設備等皆缺乏之情況下持續清查，肇致未登記工廠數量遲遲未能確認，後續修法後配套作業及相關輔導措施亦無據可憑，對農地影響甚鉅。再以媒體曾揭露結果顯示，</w:t>
      </w:r>
      <w:proofErr w:type="gramStart"/>
      <w:r w:rsidRPr="00E82AD4">
        <w:rPr>
          <w:rFonts w:hint="eastAsia"/>
          <w:b w:val="0"/>
        </w:rPr>
        <w:t>臺</w:t>
      </w:r>
      <w:proofErr w:type="gramEnd"/>
      <w:r w:rsidRPr="00E82AD4">
        <w:rPr>
          <w:rFonts w:hint="eastAsia"/>
          <w:b w:val="0"/>
        </w:rPr>
        <w:t>中市、彰化縣及南投縣經盤點分別有約逾3,000家、7</w:t>
      </w:r>
      <w:r w:rsidRPr="00E82AD4">
        <w:rPr>
          <w:b w:val="0"/>
        </w:rPr>
        <w:t>,</w:t>
      </w:r>
      <w:r w:rsidRPr="00E82AD4">
        <w:rPr>
          <w:rFonts w:hint="eastAsia"/>
          <w:b w:val="0"/>
        </w:rPr>
        <w:t>000家、400家</w:t>
      </w:r>
      <w:r w:rsidRPr="00E82AD4">
        <w:rPr>
          <w:rStyle w:val="afd"/>
          <w:b w:val="0"/>
        </w:rPr>
        <w:footnoteReference w:id="8"/>
      </w:r>
      <w:r w:rsidRPr="00E82AD4">
        <w:rPr>
          <w:rFonts w:hint="eastAsia"/>
          <w:b w:val="0"/>
        </w:rPr>
        <w:t>，經濟部以涉及政府資訊公開法第18條規定屬應限制公開或不予</w:t>
      </w:r>
      <w:proofErr w:type="gramStart"/>
      <w:r w:rsidRPr="00E82AD4">
        <w:rPr>
          <w:rFonts w:hint="eastAsia"/>
          <w:b w:val="0"/>
        </w:rPr>
        <w:t>提供者故</w:t>
      </w:r>
      <w:proofErr w:type="gramEnd"/>
      <w:r w:rsidRPr="00E82AD4">
        <w:rPr>
          <w:rFonts w:hint="eastAsia"/>
          <w:b w:val="0"/>
        </w:rPr>
        <w:t>未予公告，但</w:t>
      </w:r>
      <w:proofErr w:type="gramStart"/>
      <w:r w:rsidRPr="00E82AD4">
        <w:rPr>
          <w:rFonts w:hint="eastAsia"/>
          <w:b w:val="0"/>
          <w:lang w:eastAsia="zh-HK"/>
        </w:rPr>
        <w:t>該部所</w:t>
      </w:r>
      <w:proofErr w:type="gramEnd"/>
      <w:r w:rsidRPr="00E82AD4">
        <w:rPr>
          <w:rFonts w:hint="eastAsia"/>
          <w:b w:val="0"/>
          <w:lang w:eastAsia="zh-HK"/>
        </w:rPr>
        <w:t>稱</w:t>
      </w:r>
      <w:r w:rsidRPr="00E82AD4">
        <w:rPr>
          <w:rFonts w:hAnsi="標楷體" w:hint="eastAsia"/>
          <w:b w:val="0"/>
          <w:lang w:eastAsia="zh-HK"/>
        </w:rPr>
        <w:t>「</w:t>
      </w:r>
      <w:r w:rsidRPr="00E82AD4">
        <w:rPr>
          <w:rFonts w:hint="eastAsia"/>
          <w:b w:val="0"/>
        </w:rPr>
        <w:t>涉及政府資訊公開法第18條規定屬應限制公開或不予</w:t>
      </w:r>
      <w:proofErr w:type="gramStart"/>
      <w:r w:rsidRPr="00E82AD4">
        <w:rPr>
          <w:rFonts w:hint="eastAsia"/>
          <w:b w:val="0"/>
        </w:rPr>
        <w:t>提供者故</w:t>
      </w:r>
      <w:proofErr w:type="gramEnd"/>
      <w:r w:rsidRPr="00E82AD4">
        <w:rPr>
          <w:rFonts w:hint="eastAsia"/>
          <w:b w:val="0"/>
        </w:rPr>
        <w:t>未予公告</w:t>
      </w:r>
      <w:r w:rsidRPr="00E82AD4">
        <w:rPr>
          <w:rFonts w:hAnsi="標楷體" w:hint="eastAsia"/>
          <w:b w:val="0"/>
          <w:lang w:eastAsia="zh-HK"/>
        </w:rPr>
        <w:t>」</w:t>
      </w:r>
      <w:r w:rsidRPr="00E82AD4">
        <w:rPr>
          <w:rFonts w:hAnsi="標楷體" w:hint="eastAsia"/>
          <w:b w:val="0"/>
        </w:rPr>
        <w:t>，</w:t>
      </w:r>
      <w:r w:rsidRPr="00E82AD4">
        <w:rPr>
          <w:rFonts w:hAnsi="標楷體" w:hint="eastAsia"/>
          <w:b w:val="0"/>
          <w:lang w:eastAsia="zh-HK"/>
        </w:rPr>
        <w:t>惟未明</w:t>
      </w:r>
      <w:r w:rsidRPr="00250E1B">
        <w:rPr>
          <w:rFonts w:hAnsi="標楷體" w:hint="eastAsia"/>
          <w:b w:val="0"/>
          <w:lang w:eastAsia="zh-HK"/>
        </w:rPr>
        <w:t>確指出其適用條款</w:t>
      </w:r>
      <w:r w:rsidRPr="00250E1B">
        <w:rPr>
          <w:rFonts w:hAnsi="標楷體" w:hint="eastAsia"/>
          <w:b w:val="0"/>
        </w:rPr>
        <w:t>，</w:t>
      </w:r>
      <w:r w:rsidRPr="00250E1B">
        <w:rPr>
          <w:rFonts w:hAnsi="標楷體" w:hint="eastAsia"/>
          <w:b w:val="0"/>
          <w:lang w:eastAsia="zh-HK"/>
        </w:rPr>
        <w:t>而依</w:t>
      </w:r>
      <w:r w:rsidRPr="00250E1B">
        <w:rPr>
          <w:rFonts w:hint="eastAsia"/>
          <w:b w:val="0"/>
        </w:rPr>
        <w:t>政府資訊公開法第18條</w:t>
      </w:r>
      <w:r w:rsidRPr="00250E1B">
        <w:rPr>
          <w:rFonts w:hint="eastAsia"/>
          <w:b w:val="0"/>
          <w:lang w:eastAsia="zh-HK"/>
        </w:rPr>
        <w:t>第</w:t>
      </w:r>
      <w:r w:rsidRPr="00250E1B">
        <w:rPr>
          <w:rFonts w:hint="eastAsia"/>
          <w:b w:val="0"/>
        </w:rPr>
        <w:t>6</w:t>
      </w:r>
      <w:r w:rsidRPr="00250E1B">
        <w:rPr>
          <w:rFonts w:hint="eastAsia"/>
          <w:b w:val="0"/>
          <w:lang w:eastAsia="zh-HK"/>
        </w:rPr>
        <w:t>款及第</w:t>
      </w:r>
      <w:r w:rsidRPr="00250E1B">
        <w:rPr>
          <w:rFonts w:hint="eastAsia"/>
          <w:b w:val="0"/>
        </w:rPr>
        <w:t>7</w:t>
      </w:r>
      <w:r w:rsidRPr="00250E1B">
        <w:rPr>
          <w:rFonts w:hint="eastAsia"/>
          <w:b w:val="0"/>
          <w:lang w:eastAsia="zh-HK"/>
        </w:rPr>
        <w:t>款後段均指明</w:t>
      </w:r>
      <w:r w:rsidRPr="00250E1B">
        <w:rPr>
          <w:rFonts w:hAnsi="標楷體" w:hint="eastAsia"/>
          <w:b w:val="0"/>
          <w:lang w:eastAsia="zh-HK"/>
        </w:rPr>
        <w:t>「</w:t>
      </w:r>
      <w:r w:rsidRPr="00250E1B">
        <w:rPr>
          <w:rFonts w:hint="eastAsia"/>
          <w:b w:val="0"/>
        </w:rPr>
        <w:t>但對公益有必要或為保護人民生命、身體、健康有必要或經當事人同意者，不在此限。</w:t>
      </w:r>
      <w:r w:rsidRPr="00250E1B">
        <w:rPr>
          <w:rFonts w:hAnsi="標楷體" w:hint="eastAsia"/>
          <w:b w:val="0"/>
          <w:lang w:eastAsia="zh-HK"/>
        </w:rPr>
        <w:t>」是位處農地之未登記工廠直接或間接造成農地污染並衍生食安風險至鉅為不爭事實</w:t>
      </w:r>
      <w:r w:rsidRPr="00250E1B">
        <w:rPr>
          <w:rFonts w:hAnsi="標楷體" w:hint="eastAsia"/>
          <w:b w:val="0"/>
        </w:rPr>
        <w:t>，</w:t>
      </w:r>
      <w:r w:rsidRPr="00250E1B">
        <w:rPr>
          <w:rFonts w:hAnsi="標楷體" w:hint="eastAsia"/>
          <w:b w:val="0"/>
          <w:lang w:eastAsia="zh-HK"/>
        </w:rPr>
        <w:t>資料公開可促成全民監督</w:t>
      </w:r>
      <w:r w:rsidRPr="00250E1B">
        <w:rPr>
          <w:rFonts w:hAnsi="標楷體" w:hint="eastAsia"/>
          <w:b w:val="0"/>
        </w:rPr>
        <w:t>，</w:t>
      </w:r>
      <w:r w:rsidRPr="00250E1B">
        <w:rPr>
          <w:rFonts w:hAnsi="標楷體" w:hint="eastAsia"/>
          <w:b w:val="0"/>
          <w:lang w:eastAsia="zh-HK"/>
        </w:rPr>
        <w:t>強化工廠管理輔導之目的</w:t>
      </w:r>
      <w:r w:rsidRPr="00250E1B">
        <w:rPr>
          <w:rFonts w:hAnsi="標楷體" w:hint="eastAsia"/>
          <w:b w:val="0"/>
        </w:rPr>
        <w:t>，</w:t>
      </w:r>
      <w:r w:rsidRPr="00250E1B">
        <w:rPr>
          <w:rFonts w:hAnsi="標楷體" w:hint="eastAsia"/>
          <w:b w:val="0"/>
          <w:lang w:eastAsia="zh-HK"/>
        </w:rPr>
        <w:t>經濟部所為之輔導作為不彰</w:t>
      </w:r>
      <w:r w:rsidRPr="00250E1B">
        <w:rPr>
          <w:rFonts w:hAnsi="標楷體" w:hint="eastAsia"/>
          <w:b w:val="0"/>
        </w:rPr>
        <w:t>，</w:t>
      </w:r>
      <w:r w:rsidRPr="00250E1B">
        <w:rPr>
          <w:rFonts w:hAnsi="標楷體" w:hint="eastAsia"/>
          <w:b w:val="0"/>
          <w:lang w:eastAsia="zh-HK"/>
        </w:rPr>
        <w:t>卻一味期以管理輔導之名而漠視類此工廠自始即屬違法存在，確屬未當</w:t>
      </w:r>
      <w:r w:rsidRPr="00250E1B">
        <w:rPr>
          <w:rFonts w:hAnsi="標楷體" w:hint="eastAsia"/>
          <w:b w:val="0"/>
        </w:rPr>
        <w:t>。</w:t>
      </w:r>
    </w:p>
    <w:p w:rsidR="00E82AD4" w:rsidRPr="00E82AD4" w:rsidRDefault="00E82AD4" w:rsidP="00E82AD4">
      <w:pPr>
        <w:pStyle w:val="2"/>
        <w:rPr>
          <w:b w:val="0"/>
        </w:rPr>
      </w:pPr>
      <w:r w:rsidRPr="00250E1B">
        <w:rPr>
          <w:rFonts w:hint="eastAsia"/>
          <w:b w:val="0"/>
        </w:rPr>
        <w:t>再</w:t>
      </w:r>
      <w:proofErr w:type="gramStart"/>
      <w:r w:rsidRPr="00250E1B">
        <w:rPr>
          <w:rFonts w:hint="eastAsia"/>
          <w:b w:val="0"/>
        </w:rPr>
        <w:t>以</w:t>
      </w:r>
      <w:proofErr w:type="gramEnd"/>
      <w:r w:rsidRPr="00250E1B">
        <w:rPr>
          <w:rFonts w:hint="eastAsia"/>
          <w:b w:val="0"/>
        </w:rPr>
        <w:t>，資訊科技系統當可即時勾稽比對更新變異點，即應列入優先查處名單要求地方政府依法執行查處，</w:t>
      </w:r>
      <w:r w:rsidRPr="00250E1B">
        <w:rPr>
          <w:rFonts w:hint="eastAsia"/>
          <w:b w:val="0"/>
          <w:u w:val="single"/>
        </w:rPr>
        <w:t>據經濟部中部辦公室網站</w:t>
      </w:r>
      <w:r w:rsidRPr="00250E1B">
        <w:rPr>
          <w:rFonts w:hAnsi="標楷體" w:hint="eastAsia"/>
          <w:b w:val="0"/>
          <w:u w:val="single"/>
        </w:rPr>
        <w:t>「</w:t>
      </w:r>
      <w:r w:rsidRPr="00250E1B">
        <w:rPr>
          <w:rFonts w:hint="eastAsia"/>
          <w:b w:val="0"/>
          <w:u w:val="single"/>
        </w:rPr>
        <w:t>105年5月20日以後農地新增未登記工廠之空間資訊</w:t>
      </w:r>
      <w:r w:rsidRPr="00250E1B">
        <w:rPr>
          <w:rFonts w:hAnsi="標楷體" w:hint="eastAsia"/>
          <w:b w:val="0"/>
          <w:u w:val="single"/>
        </w:rPr>
        <w:t>」指出，</w:t>
      </w:r>
      <w:r w:rsidRPr="00250E1B">
        <w:rPr>
          <w:rFonts w:hint="eastAsia"/>
          <w:b w:val="0"/>
          <w:u w:val="single"/>
        </w:rPr>
        <w:t>有關105年5月20日以後農業用地新增未登記工廠之空間資訊，農委會依該部中部辦公室</w:t>
      </w:r>
      <w:proofErr w:type="gramStart"/>
      <w:r w:rsidRPr="00250E1B">
        <w:rPr>
          <w:rFonts w:hint="eastAsia"/>
          <w:b w:val="0"/>
          <w:u w:val="single"/>
        </w:rPr>
        <w:t>函送列</w:t>
      </w:r>
      <w:proofErr w:type="gramEnd"/>
      <w:r w:rsidRPr="00250E1B">
        <w:rPr>
          <w:rFonts w:hint="eastAsia"/>
          <w:b w:val="0"/>
          <w:u w:val="single"/>
        </w:rPr>
        <w:t>管清冊辦理空間資訊公開，函請該部同步公開連結</w:t>
      </w:r>
      <w:r w:rsidRPr="00250E1B">
        <w:rPr>
          <w:rFonts w:hint="eastAsia"/>
          <w:b w:val="0"/>
        </w:rPr>
        <w:t>。前述業者其空間分布配合納入農委會「農業及農地資源盤查結果</w:t>
      </w:r>
      <w:proofErr w:type="gramStart"/>
      <w:r w:rsidRPr="00250E1B">
        <w:rPr>
          <w:rFonts w:hint="eastAsia"/>
          <w:b w:val="0"/>
        </w:rPr>
        <w:t>查詢圖台</w:t>
      </w:r>
      <w:proofErr w:type="gramEnd"/>
      <w:r w:rsidRPr="00250E1B">
        <w:rPr>
          <w:rFonts w:hint="eastAsia"/>
          <w:b w:val="0"/>
        </w:rPr>
        <w:t>」(網址：https：//map.coa.gov.tw/)，經濟部同時加強督導直轄市、縣(市)政府</w:t>
      </w:r>
      <w:proofErr w:type="gramStart"/>
      <w:r w:rsidRPr="00250E1B">
        <w:rPr>
          <w:rFonts w:hint="eastAsia"/>
          <w:b w:val="0"/>
        </w:rPr>
        <w:t>依工輔法</w:t>
      </w:r>
      <w:proofErr w:type="gramEnd"/>
      <w:r w:rsidRPr="00250E1B">
        <w:rPr>
          <w:rFonts w:hint="eastAsia"/>
          <w:b w:val="0"/>
        </w:rPr>
        <w:t>規定執行停止供電、供水</w:t>
      </w:r>
      <w:r w:rsidRPr="00250E1B">
        <w:rPr>
          <w:rFonts w:hint="eastAsia"/>
          <w:b w:val="0"/>
        </w:rPr>
        <w:lastRenderedPageBreak/>
        <w:t>作業。依</w:t>
      </w:r>
      <w:r w:rsidRPr="00250E1B">
        <w:rPr>
          <w:rFonts w:hint="eastAsia"/>
          <w:b w:val="0"/>
          <w:u w:val="single"/>
        </w:rPr>
        <w:t>該</w:t>
      </w:r>
      <w:proofErr w:type="gramStart"/>
      <w:r w:rsidRPr="00250E1B">
        <w:rPr>
          <w:rFonts w:hint="eastAsia"/>
          <w:b w:val="0"/>
          <w:u w:val="single"/>
        </w:rPr>
        <w:t>查詢圖台更新</w:t>
      </w:r>
      <w:proofErr w:type="gramEnd"/>
      <w:r w:rsidRPr="00250E1B">
        <w:rPr>
          <w:rFonts w:hint="eastAsia"/>
          <w:b w:val="0"/>
          <w:u w:val="single"/>
        </w:rPr>
        <w:t>紀錄顯示，</w:t>
      </w:r>
      <w:r w:rsidRPr="00250E1B">
        <w:rPr>
          <w:rFonts w:hAnsi="標楷體" w:hint="eastAsia"/>
          <w:b w:val="0"/>
          <w:u w:val="single"/>
        </w:rPr>
        <w:t>「</w:t>
      </w:r>
      <w:r w:rsidRPr="00250E1B">
        <w:rPr>
          <w:rFonts w:hint="eastAsia"/>
          <w:b w:val="0"/>
          <w:u w:val="single"/>
        </w:rPr>
        <w:t>全台農業及農地資源盤查總面積</w:t>
      </w:r>
      <w:r w:rsidRPr="00250E1B">
        <w:rPr>
          <w:rFonts w:hAnsi="標楷體" w:hint="eastAsia"/>
          <w:b w:val="0"/>
          <w:u w:val="single"/>
        </w:rPr>
        <w:t>」所列「疑似工廠」面積逐年擴大至1萬</w:t>
      </w:r>
      <w:r w:rsidRPr="00250E1B">
        <w:rPr>
          <w:rFonts w:hAnsi="標楷體"/>
          <w:b w:val="0"/>
          <w:u w:val="single"/>
        </w:rPr>
        <w:t>9,638</w:t>
      </w:r>
      <w:r w:rsidRPr="00250E1B">
        <w:rPr>
          <w:rFonts w:hAnsi="標楷體" w:hint="eastAsia"/>
          <w:b w:val="0"/>
          <w:u w:val="single"/>
        </w:rPr>
        <w:t>公頃，顯見不肖業者心存僥倖仍在搶建，違章工廠於農地上仍有蔓延之勢</w:t>
      </w:r>
      <w:r w:rsidRPr="00250E1B">
        <w:rPr>
          <w:rFonts w:hAnsi="標楷體" w:hint="eastAsia"/>
          <w:b w:val="0"/>
        </w:rPr>
        <w:t>。再對照該查詢</w:t>
      </w:r>
      <w:proofErr w:type="gramStart"/>
      <w:r w:rsidRPr="00250E1B">
        <w:rPr>
          <w:rFonts w:hAnsi="標楷體" w:hint="eastAsia"/>
          <w:b w:val="0"/>
        </w:rPr>
        <w:t>圖台截圖</w:t>
      </w:r>
      <w:proofErr w:type="gramEnd"/>
      <w:r w:rsidRPr="00250E1B">
        <w:rPr>
          <w:rFonts w:hAnsi="標楷體" w:hint="eastAsia"/>
          <w:b w:val="0"/>
        </w:rPr>
        <w:t>如後所示（分以北部-新北市、桃園市，中部</w:t>
      </w:r>
      <w:r w:rsidRPr="00250E1B">
        <w:rPr>
          <w:rFonts w:hAnsi="標楷體"/>
          <w:b w:val="0"/>
        </w:rPr>
        <w:t>-</w:t>
      </w:r>
      <w:r w:rsidRPr="00250E1B">
        <w:rPr>
          <w:rFonts w:hAnsi="標楷體" w:hint="eastAsia"/>
          <w:b w:val="0"/>
        </w:rPr>
        <w:t>臺中市、彰化縣，南部-高雄市、臺南市、屏東縣），部分區域農地疑似工廠更呈現高度聚集，幾已掩蓋原應為農地之情。</w:t>
      </w:r>
      <w:proofErr w:type="gramStart"/>
      <w:r w:rsidRPr="00250E1B">
        <w:rPr>
          <w:rFonts w:hAnsi="標楷體" w:hint="eastAsia"/>
          <w:b w:val="0"/>
        </w:rPr>
        <w:t>該圖台盤查</w:t>
      </w:r>
      <w:proofErr w:type="gramEnd"/>
      <w:r w:rsidRPr="00250E1B">
        <w:rPr>
          <w:rFonts w:hAnsi="標楷體" w:hint="eastAsia"/>
          <w:b w:val="0"/>
        </w:rPr>
        <w:t>執行方式包括跨部會資訊蒐集</w:t>
      </w:r>
      <w:r w:rsidRPr="00250E1B">
        <w:rPr>
          <w:rStyle w:val="afd"/>
          <w:rFonts w:hAnsi="標楷體"/>
          <w:b w:val="0"/>
        </w:rPr>
        <w:footnoteReference w:id="9"/>
      </w:r>
      <w:r w:rsidRPr="00250E1B">
        <w:rPr>
          <w:rFonts w:hAnsi="標楷體" w:hint="eastAsia"/>
          <w:b w:val="0"/>
        </w:rPr>
        <w:t>及地方政府協力合作</w:t>
      </w:r>
      <w:r w:rsidRPr="00250E1B">
        <w:rPr>
          <w:rStyle w:val="afd"/>
          <w:rFonts w:hAnsi="標楷體"/>
          <w:b w:val="0"/>
        </w:rPr>
        <w:footnoteReference w:id="10"/>
      </w:r>
      <w:r w:rsidRPr="00250E1B">
        <w:rPr>
          <w:rFonts w:hAnsi="標楷體" w:hint="eastAsia"/>
          <w:b w:val="0"/>
        </w:rPr>
        <w:t>，顯然該資料已有</w:t>
      </w:r>
      <w:proofErr w:type="gramStart"/>
      <w:r w:rsidRPr="00250E1B">
        <w:rPr>
          <w:rFonts w:hAnsi="標楷體" w:hint="eastAsia"/>
          <w:b w:val="0"/>
        </w:rPr>
        <w:t>明確且足</w:t>
      </w:r>
      <w:proofErr w:type="gramEnd"/>
      <w:r w:rsidRPr="00250E1B">
        <w:rPr>
          <w:rFonts w:hAnsi="標楷體" w:hint="eastAsia"/>
          <w:b w:val="0"/>
        </w:rPr>
        <w:t>供主管機關查核之資訊，足以要求地方政府</w:t>
      </w:r>
      <w:r w:rsidRPr="00250E1B">
        <w:rPr>
          <w:rFonts w:hint="eastAsia"/>
          <w:b w:val="0"/>
        </w:rPr>
        <w:t>清查。</w:t>
      </w:r>
      <w:proofErr w:type="gramStart"/>
      <w:r w:rsidRPr="00250E1B">
        <w:rPr>
          <w:rFonts w:hint="eastAsia"/>
          <w:b w:val="0"/>
          <w:u w:val="single"/>
        </w:rPr>
        <w:t>依工輔法</w:t>
      </w:r>
      <w:proofErr w:type="gramEnd"/>
      <w:r w:rsidRPr="00250E1B">
        <w:rPr>
          <w:rFonts w:hint="eastAsia"/>
          <w:b w:val="0"/>
          <w:u w:val="single"/>
        </w:rPr>
        <w:t>第2</w:t>
      </w:r>
      <w:r w:rsidRPr="00250E1B">
        <w:rPr>
          <w:b w:val="0"/>
          <w:u w:val="single"/>
        </w:rPr>
        <w:t>8</w:t>
      </w:r>
      <w:r w:rsidRPr="00250E1B">
        <w:rPr>
          <w:rFonts w:hint="eastAsia"/>
          <w:b w:val="0"/>
          <w:u w:val="single"/>
        </w:rPr>
        <w:t>條之3第2項已明定直轄市、縣（市）主管機關怠於執行者，中央機關得逕予依法停止供電、供水，</w:t>
      </w:r>
      <w:r w:rsidRPr="00250E1B">
        <w:rPr>
          <w:rFonts w:hint="eastAsia"/>
          <w:b w:val="0"/>
        </w:rPr>
        <w:t>然而直轄市、縣（市）主管機關有執法力道不足或怠於執行者，</w:t>
      </w:r>
      <w:proofErr w:type="gramStart"/>
      <w:r w:rsidRPr="00250E1B">
        <w:rPr>
          <w:rFonts w:hint="eastAsia"/>
          <w:b w:val="0"/>
        </w:rPr>
        <w:t>該部卻未</w:t>
      </w:r>
      <w:proofErr w:type="gramEnd"/>
      <w:r w:rsidRPr="00250E1B">
        <w:rPr>
          <w:rFonts w:hint="eastAsia"/>
          <w:b w:val="0"/>
        </w:rPr>
        <w:t>能督導地方主管機關盤點清查提報，又未能提出落實「即報即拆</w:t>
      </w:r>
      <w:r w:rsidRPr="00E82AD4">
        <w:rPr>
          <w:rFonts w:hint="eastAsia"/>
          <w:b w:val="0"/>
        </w:rPr>
        <w:t>」之有效方案，以致舊有數萬農地違章工廠尚未解決，而新建農地違章工廠</w:t>
      </w:r>
      <w:bookmarkStart w:id="50" w:name="_GoBack"/>
      <w:r w:rsidR="007E2A4A" w:rsidRPr="00DB1DE0">
        <w:rPr>
          <w:rFonts w:hint="eastAsia"/>
          <w:b w:val="0"/>
        </w:rPr>
        <w:t>仍</w:t>
      </w:r>
      <w:bookmarkEnd w:id="50"/>
      <w:r w:rsidRPr="00E82AD4">
        <w:rPr>
          <w:rFonts w:hint="eastAsia"/>
          <w:b w:val="0"/>
        </w:rPr>
        <w:t>持續蔓延，對農安、食安危害狀況難以止血。</w:t>
      </w:r>
    </w:p>
    <w:p w:rsidR="00E82AD4" w:rsidRPr="0065756F" w:rsidRDefault="00E82AD4" w:rsidP="00E82AD4">
      <w:pPr>
        <w:pStyle w:val="3"/>
        <w:numPr>
          <w:ilvl w:val="0"/>
          <w:numId w:val="0"/>
        </w:numPr>
        <w:ind w:left="1361"/>
      </w:pPr>
    </w:p>
    <w:p w:rsidR="00E82AD4" w:rsidRPr="0065756F" w:rsidRDefault="00E82AD4" w:rsidP="00E82AD4">
      <w:pPr>
        <w:pStyle w:val="2"/>
        <w:numPr>
          <w:ilvl w:val="1"/>
          <w:numId w:val="1"/>
        </w:numPr>
        <w:rPr>
          <w:b w:val="0"/>
        </w:rPr>
        <w:sectPr w:rsidR="00E82AD4" w:rsidRPr="0065756F" w:rsidSect="006F42B9">
          <w:pgSz w:w="11907" w:h="16840"/>
          <w:pgMar w:top="1701" w:right="1418" w:bottom="1418" w:left="1418" w:header="851" w:footer="851" w:gutter="227"/>
          <w:cols w:space="425"/>
          <w:docGrid w:type="linesAndChars" w:linePitch="457" w:charSpace="4127"/>
        </w:sectPr>
      </w:pPr>
    </w:p>
    <w:p w:rsidR="00E82AD4" w:rsidRPr="0065756F" w:rsidRDefault="00E82AD4" w:rsidP="00E82AD4">
      <w:pPr>
        <w:pStyle w:val="1"/>
        <w:numPr>
          <w:ilvl w:val="0"/>
          <w:numId w:val="0"/>
        </w:numPr>
        <w:ind w:left="2381" w:hanging="2381"/>
      </w:pPr>
      <w:r w:rsidRPr="0065756F">
        <w:rPr>
          <w:noProof/>
        </w:rPr>
        <w:lastRenderedPageBreak/>
        <w:drawing>
          <wp:inline distT="0" distB="0" distL="0" distR="0" wp14:anchorId="7F9C31C4" wp14:editId="262E3BB1">
            <wp:extent cx="8823960" cy="47625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8823960" cy="4762500"/>
                    </a:xfrm>
                    <a:prstGeom prst="rect">
                      <a:avLst/>
                    </a:prstGeom>
                    <a:noFill/>
                    <a:ln>
                      <a:noFill/>
                    </a:ln>
                  </pic:spPr>
                </pic:pic>
              </a:graphicData>
            </a:graphic>
          </wp:inline>
        </w:drawing>
      </w:r>
    </w:p>
    <w:p w:rsidR="00E82AD4" w:rsidRPr="0065756F" w:rsidRDefault="00E82AD4" w:rsidP="00E82AD4">
      <w:pPr>
        <w:pStyle w:val="1"/>
        <w:numPr>
          <w:ilvl w:val="0"/>
          <w:numId w:val="0"/>
        </w:numPr>
        <w:ind w:left="2381" w:hanging="2381"/>
      </w:pPr>
      <w:r w:rsidRPr="0065756F">
        <w:rPr>
          <w:rFonts w:hint="eastAsia"/>
        </w:rPr>
        <w:t>截自農委會「農業及農地資源盤查結果</w:t>
      </w:r>
      <w:proofErr w:type="gramStart"/>
      <w:r w:rsidRPr="0065756F">
        <w:rPr>
          <w:rFonts w:hint="eastAsia"/>
        </w:rPr>
        <w:t>查詢圖台</w:t>
      </w:r>
      <w:proofErr w:type="gramEnd"/>
      <w:r w:rsidRPr="0065756F">
        <w:rPr>
          <w:rFonts w:hint="eastAsia"/>
        </w:rPr>
        <w:t>」-新北市及桃園市範圍(</w:t>
      </w:r>
      <w:r w:rsidRPr="0065756F">
        <w:t>110</w:t>
      </w:r>
      <w:r w:rsidRPr="0065756F">
        <w:rPr>
          <w:rFonts w:hint="eastAsia"/>
        </w:rPr>
        <w:t>年1</w:t>
      </w:r>
      <w:r w:rsidRPr="0065756F">
        <w:t>0</w:t>
      </w:r>
      <w:r w:rsidRPr="0065756F">
        <w:rPr>
          <w:rFonts w:hint="eastAsia"/>
        </w:rPr>
        <w:t>月1</w:t>
      </w:r>
      <w:r w:rsidRPr="0065756F">
        <w:t>8</w:t>
      </w:r>
      <w:r w:rsidRPr="0065756F">
        <w:rPr>
          <w:rFonts w:hint="eastAsia"/>
        </w:rPr>
        <w:t>日</w:t>
      </w:r>
      <w:r w:rsidRPr="0065756F">
        <w:t>)</w:t>
      </w:r>
    </w:p>
    <w:p w:rsidR="00E82AD4" w:rsidRPr="0065756F" w:rsidRDefault="00E82AD4" w:rsidP="00E82AD4">
      <w:pPr>
        <w:pStyle w:val="2"/>
        <w:numPr>
          <w:ilvl w:val="0"/>
          <w:numId w:val="0"/>
        </w:numPr>
      </w:pPr>
      <w:proofErr w:type="gramStart"/>
      <w:r w:rsidRPr="0065756F">
        <w:rPr>
          <w:rFonts w:hint="eastAsia"/>
          <w:b w:val="0"/>
        </w:rPr>
        <w:t>註</w:t>
      </w:r>
      <w:proofErr w:type="gramEnd"/>
      <w:r w:rsidRPr="0065756F">
        <w:rPr>
          <w:rFonts w:hint="eastAsia"/>
          <w:b w:val="0"/>
        </w:rPr>
        <w:t>：紅色標示即為</w:t>
      </w:r>
      <w:r w:rsidRPr="0065756F">
        <w:rPr>
          <w:rFonts w:hAnsi="標楷體" w:hint="eastAsia"/>
          <w:b w:val="0"/>
        </w:rPr>
        <w:t>「疑似工廠」。</w:t>
      </w:r>
    </w:p>
    <w:p w:rsidR="00E82AD4" w:rsidRPr="0065756F" w:rsidRDefault="00E82AD4" w:rsidP="00E82AD4">
      <w:pPr>
        <w:pStyle w:val="1"/>
        <w:numPr>
          <w:ilvl w:val="0"/>
          <w:numId w:val="0"/>
        </w:numPr>
        <w:ind w:left="2381" w:hanging="2381"/>
        <w:sectPr w:rsidR="00E82AD4" w:rsidRPr="0065756F" w:rsidSect="0095257A">
          <w:footerReference w:type="default" r:id="rId11"/>
          <w:pgSz w:w="16840" w:h="11907" w:orient="landscape"/>
          <w:pgMar w:top="1418" w:right="1701" w:bottom="1418" w:left="1418" w:header="851" w:footer="851" w:gutter="227"/>
          <w:cols w:space="425"/>
          <w:docGrid w:type="linesAndChars" w:linePitch="457" w:charSpace="4127"/>
        </w:sectPr>
      </w:pPr>
    </w:p>
    <w:p w:rsidR="00E82AD4" w:rsidRPr="0065756F" w:rsidRDefault="00E82AD4" w:rsidP="00E82AD4">
      <w:pPr>
        <w:pStyle w:val="2"/>
        <w:numPr>
          <w:ilvl w:val="0"/>
          <w:numId w:val="0"/>
        </w:numPr>
        <w:ind w:leftChars="-208" w:left="-708"/>
        <w:rPr>
          <w:b w:val="0"/>
        </w:rPr>
      </w:pPr>
      <w:r w:rsidRPr="0065756F">
        <w:rPr>
          <w:noProof/>
        </w:rPr>
        <w:lastRenderedPageBreak/>
        <w:drawing>
          <wp:inline distT="0" distB="0" distL="0" distR="0" wp14:anchorId="56B4C925" wp14:editId="70957418">
            <wp:extent cx="6217920" cy="447294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6217920" cy="4472940"/>
                    </a:xfrm>
                    <a:prstGeom prst="rect">
                      <a:avLst/>
                    </a:prstGeom>
                    <a:noFill/>
                    <a:ln>
                      <a:noFill/>
                    </a:ln>
                  </pic:spPr>
                </pic:pic>
              </a:graphicData>
            </a:graphic>
          </wp:inline>
        </w:drawing>
      </w:r>
    </w:p>
    <w:p w:rsidR="00E82AD4" w:rsidRPr="0065756F" w:rsidRDefault="00E82AD4" w:rsidP="00E82AD4">
      <w:pPr>
        <w:pStyle w:val="1"/>
        <w:numPr>
          <w:ilvl w:val="0"/>
          <w:numId w:val="0"/>
        </w:numPr>
        <w:ind w:left="2381" w:hanging="2381"/>
      </w:pPr>
      <w:r w:rsidRPr="0065756F">
        <w:rPr>
          <w:rFonts w:hint="eastAsia"/>
        </w:rPr>
        <w:t>截自農委會「農業及農地資源盤查結果</w:t>
      </w:r>
      <w:proofErr w:type="gramStart"/>
      <w:r w:rsidRPr="0065756F">
        <w:rPr>
          <w:rFonts w:hint="eastAsia"/>
        </w:rPr>
        <w:t>查詢圖台</w:t>
      </w:r>
      <w:proofErr w:type="gramEnd"/>
      <w:r w:rsidRPr="0065756F">
        <w:rPr>
          <w:rFonts w:hint="eastAsia"/>
        </w:rPr>
        <w:t>」</w:t>
      </w:r>
    </w:p>
    <w:p w:rsidR="00E82AD4" w:rsidRPr="0065756F" w:rsidRDefault="00E82AD4" w:rsidP="00E82AD4">
      <w:pPr>
        <w:pStyle w:val="1"/>
        <w:numPr>
          <w:ilvl w:val="0"/>
          <w:numId w:val="0"/>
        </w:numPr>
        <w:ind w:left="2381" w:hanging="2381"/>
      </w:pPr>
      <w:r w:rsidRPr="0065756F">
        <w:rPr>
          <w:rFonts w:hint="eastAsia"/>
        </w:rPr>
        <w:t>-</w:t>
      </w:r>
      <w:proofErr w:type="gramStart"/>
      <w:r w:rsidRPr="0065756F">
        <w:rPr>
          <w:rFonts w:hint="eastAsia"/>
        </w:rPr>
        <w:t>臺</w:t>
      </w:r>
      <w:proofErr w:type="gramEnd"/>
      <w:r w:rsidRPr="0065756F">
        <w:rPr>
          <w:rFonts w:hint="eastAsia"/>
        </w:rPr>
        <w:t>中市及彰化縣範圍(</w:t>
      </w:r>
      <w:r w:rsidRPr="0065756F">
        <w:t>110</w:t>
      </w:r>
      <w:r w:rsidRPr="0065756F">
        <w:rPr>
          <w:rFonts w:hint="eastAsia"/>
        </w:rPr>
        <w:t>年1</w:t>
      </w:r>
      <w:r w:rsidRPr="0065756F">
        <w:t>0</w:t>
      </w:r>
      <w:r w:rsidRPr="0065756F">
        <w:rPr>
          <w:rFonts w:hint="eastAsia"/>
        </w:rPr>
        <w:t>月1</w:t>
      </w:r>
      <w:r w:rsidRPr="0065756F">
        <w:t>8</w:t>
      </w:r>
      <w:r w:rsidRPr="0065756F">
        <w:rPr>
          <w:rFonts w:hint="eastAsia"/>
        </w:rPr>
        <w:t>日</w:t>
      </w:r>
      <w:r w:rsidRPr="0065756F">
        <w:t>)</w:t>
      </w:r>
    </w:p>
    <w:p w:rsidR="00E82AD4" w:rsidRPr="0065756F" w:rsidRDefault="00E82AD4" w:rsidP="00E82AD4">
      <w:pPr>
        <w:pStyle w:val="2"/>
        <w:numPr>
          <w:ilvl w:val="0"/>
          <w:numId w:val="0"/>
        </w:numPr>
        <w:rPr>
          <w:b w:val="0"/>
        </w:rPr>
      </w:pPr>
      <w:proofErr w:type="gramStart"/>
      <w:r w:rsidRPr="0065756F">
        <w:rPr>
          <w:rFonts w:hint="eastAsia"/>
          <w:b w:val="0"/>
        </w:rPr>
        <w:t>註</w:t>
      </w:r>
      <w:proofErr w:type="gramEnd"/>
      <w:r w:rsidRPr="0065756F">
        <w:rPr>
          <w:rFonts w:hint="eastAsia"/>
          <w:b w:val="0"/>
        </w:rPr>
        <w:t>：紅色標示即為</w:t>
      </w:r>
      <w:r w:rsidRPr="0065756F">
        <w:rPr>
          <w:rFonts w:hAnsi="標楷體" w:hint="eastAsia"/>
          <w:b w:val="0"/>
        </w:rPr>
        <w:t>「疑似工廠」。</w:t>
      </w:r>
    </w:p>
    <w:p w:rsidR="00E82AD4" w:rsidRPr="0065756F" w:rsidRDefault="00E82AD4" w:rsidP="00E82AD4">
      <w:pPr>
        <w:pStyle w:val="2"/>
        <w:numPr>
          <w:ilvl w:val="0"/>
          <w:numId w:val="0"/>
        </w:numPr>
        <w:ind w:left="1021"/>
        <w:rPr>
          <w:b w:val="0"/>
        </w:rPr>
      </w:pPr>
    </w:p>
    <w:p w:rsidR="00E82AD4" w:rsidRPr="0065756F" w:rsidRDefault="00E82AD4" w:rsidP="00E82AD4">
      <w:pPr>
        <w:pStyle w:val="2"/>
        <w:numPr>
          <w:ilvl w:val="0"/>
          <w:numId w:val="0"/>
        </w:numPr>
        <w:ind w:left="1021"/>
        <w:rPr>
          <w:b w:val="0"/>
        </w:rPr>
      </w:pPr>
    </w:p>
    <w:p w:rsidR="00E82AD4" w:rsidRPr="0065756F" w:rsidRDefault="00E82AD4" w:rsidP="00E82AD4">
      <w:pPr>
        <w:pStyle w:val="2"/>
        <w:numPr>
          <w:ilvl w:val="0"/>
          <w:numId w:val="0"/>
        </w:numPr>
        <w:rPr>
          <w:b w:val="0"/>
        </w:rPr>
      </w:pPr>
      <w:r w:rsidRPr="0065756F">
        <w:rPr>
          <w:b w:val="0"/>
        </w:rPr>
        <w:br w:type="page"/>
      </w:r>
      <w:r w:rsidRPr="0065756F">
        <w:rPr>
          <w:noProof/>
        </w:rPr>
        <w:lastRenderedPageBreak/>
        <w:drawing>
          <wp:inline distT="0" distB="0" distL="0" distR="0" wp14:anchorId="3093ACE3" wp14:editId="2C5C5729">
            <wp:extent cx="6073140" cy="6156960"/>
            <wp:effectExtent l="0" t="0" r="0" b="0"/>
            <wp:docPr id="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3">
                      <a:extLst>
                        <a:ext uri="{28A0092B-C50C-407E-A947-70E740481C1C}">
                          <a14:useLocalDpi xmlns:a14="http://schemas.microsoft.com/office/drawing/2010/main" val="0"/>
                        </a:ext>
                      </a:extLst>
                    </a:blip>
                    <a:srcRect l="44067" t="18272" r="13107" b="4417"/>
                    <a:stretch>
                      <a:fillRect/>
                    </a:stretch>
                  </pic:blipFill>
                  <pic:spPr bwMode="auto">
                    <a:xfrm>
                      <a:off x="0" y="0"/>
                      <a:ext cx="6073140" cy="6156960"/>
                    </a:xfrm>
                    <a:prstGeom prst="rect">
                      <a:avLst/>
                    </a:prstGeom>
                    <a:noFill/>
                    <a:ln>
                      <a:noFill/>
                    </a:ln>
                  </pic:spPr>
                </pic:pic>
              </a:graphicData>
            </a:graphic>
          </wp:inline>
        </w:drawing>
      </w:r>
    </w:p>
    <w:p w:rsidR="00E82AD4" w:rsidRPr="0065756F" w:rsidRDefault="00E82AD4" w:rsidP="00E82AD4">
      <w:pPr>
        <w:pStyle w:val="1"/>
        <w:numPr>
          <w:ilvl w:val="0"/>
          <w:numId w:val="0"/>
        </w:numPr>
        <w:ind w:left="2381" w:hanging="2381"/>
      </w:pPr>
      <w:r w:rsidRPr="0065756F">
        <w:rPr>
          <w:rFonts w:hint="eastAsia"/>
        </w:rPr>
        <w:t>截自農委會「農業及農地資源盤查結果</w:t>
      </w:r>
      <w:proofErr w:type="gramStart"/>
      <w:r w:rsidRPr="0065756F">
        <w:rPr>
          <w:rFonts w:hint="eastAsia"/>
        </w:rPr>
        <w:t>查詢圖台</w:t>
      </w:r>
      <w:proofErr w:type="gramEnd"/>
      <w:r w:rsidRPr="0065756F">
        <w:rPr>
          <w:rFonts w:hint="eastAsia"/>
        </w:rPr>
        <w:t>」</w:t>
      </w:r>
    </w:p>
    <w:p w:rsidR="00E82AD4" w:rsidRPr="0065756F" w:rsidRDefault="00E82AD4" w:rsidP="00E82AD4">
      <w:pPr>
        <w:pStyle w:val="1"/>
        <w:numPr>
          <w:ilvl w:val="0"/>
          <w:numId w:val="0"/>
        </w:numPr>
        <w:ind w:left="2381" w:hanging="2381"/>
      </w:pPr>
      <w:r w:rsidRPr="0065756F">
        <w:rPr>
          <w:rFonts w:hint="eastAsia"/>
        </w:rPr>
        <w:t>-高雄市、</w:t>
      </w:r>
      <w:proofErr w:type="gramStart"/>
      <w:r w:rsidRPr="0065756F">
        <w:rPr>
          <w:rFonts w:hint="eastAsia"/>
        </w:rPr>
        <w:t>臺</w:t>
      </w:r>
      <w:proofErr w:type="gramEnd"/>
      <w:r w:rsidRPr="0065756F">
        <w:rPr>
          <w:rFonts w:hint="eastAsia"/>
        </w:rPr>
        <w:t>南市及屏東縣範圍(</w:t>
      </w:r>
      <w:r w:rsidRPr="0065756F">
        <w:t>110</w:t>
      </w:r>
      <w:r w:rsidRPr="0065756F">
        <w:rPr>
          <w:rFonts w:hint="eastAsia"/>
        </w:rPr>
        <w:t>年1</w:t>
      </w:r>
      <w:r w:rsidRPr="0065756F">
        <w:t>0</w:t>
      </w:r>
      <w:r w:rsidRPr="0065756F">
        <w:rPr>
          <w:rFonts w:hint="eastAsia"/>
        </w:rPr>
        <w:t>月1</w:t>
      </w:r>
      <w:r w:rsidRPr="0065756F">
        <w:t>8</w:t>
      </w:r>
      <w:r w:rsidRPr="0065756F">
        <w:rPr>
          <w:rFonts w:hint="eastAsia"/>
        </w:rPr>
        <w:t>日</w:t>
      </w:r>
      <w:r w:rsidRPr="0065756F">
        <w:t>)</w:t>
      </w:r>
    </w:p>
    <w:p w:rsidR="00E82AD4" w:rsidRPr="0065756F" w:rsidRDefault="00E82AD4" w:rsidP="00E82AD4">
      <w:pPr>
        <w:pStyle w:val="2"/>
        <w:numPr>
          <w:ilvl w:val="0"/>
          <w:numId w:val="0"/>
        </w:numPr>
        <w:rPr>
          <w:b w:val="0"/>
        </w:rPr>
      </w:pPr>
      <w:proofErr w:type="gramStart"/>
      <w:r w:rsidRPr="0065756F">
        <w:rPr>
          <w:rFonts w:hint="eastAsia"/>
          <w:b w:val="0"/>
        </w:rPr>
        <w:t>註</w:t>
      </w:r>
      <w:proofErr w:type="gramEnd"/>
      <w:r w:rsidRPr="0065756F">
        <w:rPr>
          <w:rFonts w:hint="eastAsia"/>
          <w:b w:val="0"/>
        </w:rPr>
        <w:t>：紅色標示即為</w:t>
      </w:r>
      <w:r w:rsidRPr="0065756F">
        <w:rPr>
          <w:rFonts w:hAnsi="標楷體" w:hint="eastAsia"/>
          <w:b w:val="0"/>
        </w:rPr>
        <w:t>「疑似工廠」。</w:t>
      </w:r>
    </w:p>
    <w:p w:rsidR="00E82AD4" w:rsidRPr="0065756F" w:rsidRDefault="00E82AD4" w:rsidP="00E82AD4">
      <w:pPr>
        <w:pStyle w:val="2"/>
        <w:numPr>
          <w:ilvl w:val="0"/>
          <w:numId w:val="0"/>
        </w:numPr>
        <w:ind w:left="1021"/>
        <w:rPr>
          <w:b w:val="0"/>
        </w:rPr>
      </w:pPr>
    </w:p>
    <w:p w:rsidR="00E82AD4" w:rsidRPr="0065756F" w:rsidRDefault="00E82AD4" w:rsidP="00E82AD4">
      <w:pPr>
        <w:widowControl/>
        <w:overflowPunct/>
        <w:autoSpaceDE/>
        <w:autoSpaceDN/>
        <w:jc w:val="left"/>
      </w:pPr>
    </w:p>
    <w:p w:rsidR="00E82AD4" w:rsidRPr="0065756F" w:rsidRDefault="00E82AD4" w:rsidP="00E82AD4">
      <w:pPr>
        <w:widowControl/>
        <w:overflowPunct/>
        <w:autoSpaceDE/>
        <w:autoSpaceDN/>
        <w:jc w:val="left"/>
        <w:rPr>
          <w:rFonts w:hAnsi="Arial"/>
          <w:bCs/>
          <w:kern w:val="32"/>
          <w:szCs w:val="36"/>
        </w:rPr>
      </w:pPr>
      <w:r w:rsidRPr="0065756F">
        <w:br w:type="page"/>
      </w:r>
    </w:p>
    <w:p w:rsidR="00E82AD4" w:rsidRPr="00E82AD4" w:rsidRDefault="00E82AD4" w:rsidP="00E82AD4">
      <w:pPr>
        <w:pStyle w:val="2"/>
        <w:rPr>
          <w:b w:val="0"/>
        </w:rPr>
      </w:pPr>
      <w:r w:rsidRPr="00E82AD4">
        <w:rPr>
          <w:rFonts w:hint="eastAsia"/>
          <w:b w:val="0"/>
        </w:rPr>
        <w:lastRenderedPageBreak/>
        <w:t>又據審計部</w:t>
      </w:r>
      <w:proofErr w:type="gramStart"/>
      <w:r w:rsidRPr="00E82AD4">
        <w:rPr>
          <w:rFonts w:hint="eastAsia"/>
          <w:b w:val="0"/>
        </w:rPr>
        <w:t>109</w:t>
      </w:r>
      <w:proofErr w:type="gramEnd"/>
      <w:r w:rsidRPr="00E82AD4">
        <w:rPr>
          <w:rFonts w:hint="eastAsia"/>
          <w:b w:val="0"/>
        </w:rPr>
        <w:t>年度中央政府總決算審核報告所載：「地方政府對轄區內未登記工廠掌握度待強化，又經比對台灣電力公司工業用戶資料，發現其中有疑似未列管之未登記工廠，亟待督促檢討，並運用資訊科技技術</w:t>
      </w:r>
      <w:proofErr w:type="gramStart"/>
      <w:r w:rsidRPr="00E82AD4">
        <w:rPr>
          <w:rFonts w:hint="eastAsia"/>
          <w:b w:val="0"/>
        </w:rPr>
        <w:t>及圖資</w:t>
      </w:r>
      <w:proofErr w:type="gramEnd"/>
      <w:r w:rsidRPr="00E82AD4">
        <w:rPr>
          <w:rFonts w:hint="eastAsia"/>
          <w:b w:val="0"/>
        </w:rPr>
        <w:t>，提升管理輔導效益︰</w:t>
      </w:r>
      <w:r w:rsidRPr="00E82AD4">
        <w:rPr>
          <w:b w:val="0"/>
        </w:rPr>
        <w:t>……</w:t>
      </w:r>
      <w:r w:rsidRPr="00E82AD4">
        <w:rPr>
          <w:rFonts w:hint="eastAsia"/>
          <w:b w:val="0"/>
        </w:rPr>
        <w:t>發現新北市、桃園市、臺中市、臺南市、高雄市、苗栗縣、彰化縣、嘉義縣、嘉義市、臺東縣及澎湖縣等11市縣，或有未積極執行稽查及複查工作，部分疑似未登記工廠未納管，無法有效掌握轄區內未登記工廠數量、廠址及營運狀況等。」等內容可</w:t>
      </w:r>
      <w:proofErr w:type="gramStart"/>
      <w:r w:rsidRPr="00E82AD4">
        <w:rPr>
          <w:rFonts w:hint="eastAsia"/>
          <w:b w:val="0"/>
        </w:rPr>
        <w:t>稽</w:t>
      </w:r>
      <w:proofErr w:type="gramEnd"/>
      <w:r w:rsidRPr="00E82AD4">
        <w:rPr>
          <w:rFonts w:hint="eastAsia"/>
          <w:b w:val="0"/>
        </w:rPr>
        <w:t>。</w:t>
      </w:r>
      <w:r w:rsidRPr="00E82AD4">
        <w:rPr>
          <w:b w:val="0"/>
        </w:rPr>
        <w:br/>
      </w:r>
      <w:proofErr w:type="gramStart"/>
      <w:r w:rsidRPr="00E82AD4">
        <w:rPr>
          <w:rFonts w:hint="eastAsia"/>
          <w:b w:val="0"/>
        </w:rPr>
        <w:t>爰</w:t>
      </w:r>
      <w:proofErr w:type="gramEnd"/>
      <w:r w:rsidRPr="00E82AD4">
        <w:rPr>
          <w:rFonts w:hint="eastAsia"/>
          <w:b w:val="0"/>
        </w:rPr>
        <w:t>此，妥適運用現行技術及工業主管機關人力外，納入在地之民政、地政、農政、警政等相關公務系統人力、國營事業單位對水電的使用合理性等勾稽比對，督促各級政府相關人員並要求落實執法，輔以舉報責任及獎懲制度，對於</w:t>
      </w:r>
      <w:proofErr w:type="gramStart"/>
      <w:r w:rsidRPr="00E82AD4">
        <w:rPr>
          <w:rFonts w:hint="eastAsia"/>
          <w:b w:val="0"/>
        </w:rPr>
        <w:t>吹哨</w:t>
      </w:r>
      <w:proofErr w:type="gramEnd"/>
      <w:r w:rsidRPr="00E82AD4">
        <w:rPr>
          <w:rFonts w:hint="eastAsia"/>
          <w:b w:val="0"/>
        </w:rPr>
        <w:t>者機制</w:t>
      </w:r>
      <w:r w:rsidRPr="00E82AD4">
        <w:rPr>
          <w:rStyle w:val="afd"/>
          <w:b w:val="0"/>
        </w:rPr>
        <w:footnoteReference w:id="11"/>
      </w:r>
      <w:r w:rsidRPr="00E82AD4">
        <w:rPr>
          <w:rFonts w:hint="eastAsia"/>
          <w:b w:val="0"/>
        </w:rPr>
        <w:t>加以落實，自建物興建、設備進駐或工廠運作時用電異常等各階段，多方面及時介入發現即可加以遏止，</w:t>
      </w:r>
      <w:proofErr w:type="gramStart"/>
      <w:r w:rsidRPr="00E82AD4">
        <w:rPr>
          <w:rFonts w:hint="eastAsia"/>
          <w:b w:val="0"/>
        </w:rPr>
        <w:t>工輔</w:t>
      </w:r>
      <w:proofErr w:type="gramEnd"/>
      <w:r w:rsidRPr="00E82AD4">
        <w:rPr>
          <w:rFonts w:hint="eastAsia"/>
          <w:b w:val="0"/>
        </w:rPr>
        <w:t>法即已增訂即報即拆「止血線」，農地未登記工廠早已是歷史共業，更是長期危害農安、食安之毒瘤，「疑似工廠」之相關資訊</w:t>
      </w:r>
      <w:proofErr w:type="gramStart"/>
      <w:r w:rsidRPr="00E82AD4">
        <w:rPr>
          <w:rFonts w:hint="eastAsia"/>
          <w:b w:val="0"/>
        </w:rPr>
        <w:t>及圖資</w:t>
      </w:r>
      <w:proofErr w:type="gramEnd"/>
      <w:r w:rsidRPr="00E82AD4">
        <w:rPr>
          <w:rFonts w:hint="eastAsia"/>
          <w:b w:val="0"/>
        </w:rPr>
        <w:t>已明，經濟部未思督促地方政府即予查明，落實政府執法決心，致使</w:t>
      </w:r>
      <w:r w:rsidRPr="00E82AD4">
        <w:rPr>
          <w:rFonts w:hint="eastAsia"/>
          <w:b w:val="0"/>
          <w:szCs w:val="32"/>
        </w:rPr>
        <w:t>「即報即拆」</w:t>
      </w:r>
      <w:r w:rsidRPr="00E82AD4">
        <w:rPr>
          <w:rFonts w:hint="eastAsia"/>
          <w:b w:val="0"/>
        </w:rPr>
        <w:t>形同具文，更遭外界批評政策跳票，未符斯時行政院決議</w:t>
      </w:r>
      <w:r w:rsidRPr="00E82AD4">
        <w:rPr>
          <w:rFonts w:hint="eastAsia"/>
          <w:b w:val="0"/>
          <w:szCs w:val="32"/>
        </w:rPr>
        <w:t>「本次修法規範農地不可新設工廠」之要旨，確有違失。</w:t>
      </w:r>
    </w:p>
    <w:p w:rsidR="00E82AD4" w:rsidRDefault="00E82AD4">
      <w:pPr>
        <w:widowControl/>
        <w:overflowPunct/>
        <w:autoSpaceDE/>
        <w:autoSpaceDN/>
        <w:jc w:val="left"/>
        <w:rPr>
          <w:kern w:val="32"/>
        </w:rPr>
      </w:pPr>
      <w:bookmarkStart w:id="51" w:name="_Toc524902730"/>
      <w:bookmarkEnd w:id="36"/>
      <w:bookmarkEnd w:id="37"/>
      <w:bookmarkEnd w:id="38"/>
      <w:bookmarkEnd w:id="39"/>
      <w:bookmarkEnd w:id="40"/>
      <w:bookmarkEnd w:id="41"/>
      <w:bookmarkEnd w:id="43"/>
      <w:bookmarkEnd w:id="44"/>
      <w:bookmarkEnd w:id="45"/>
      <w:bookmarkEnd w:id="46"/>
      <w:bookmarkEnd w:id="47"/>
      <w:r>
        <w:br w:type="page"/>
      </w:r>
    </w:p>
    <w:p w:rsidR="006514FF" w:rsidRDefault="006514FF" w:rsidP="00C86866">
      <w:pPr>
        <w:pStyle w:val="10"/>
        <w:ind w:left="680" w:firstLine="680"/>
      </w:pPr>
      <w:r w:rsidRPr="003E7E02">
        <w:rPr>
          <w:rFonts w:hint="eastAsia"/>
        </w:rPr>
        <w:lastRenderedPageBreak/>
        <w:t>據</w:t>
      </w:r>
      <w:proofErr w:type="gramStart"/>
      <w:r w:rsidRPr="003E7E02">
        <w:rPr>
          <w:rFonts w:hint="eastAsia"/>
        </w:rPr>
        <w:t>上論結</w:t>
      </w:r>
      <w:proofErr w:type="gramEnd"/>
      <w:r w:rsidRPr="003E7E02">
        <w:rPr>
          <w:rFonts w:hint="eastAsia"/>
        </w:rPr>
        <w:t>，</w:t>
      </w:r>
      <w:r w:rsidR="001567F3" w:rsidRPr="003E7E02">
        <w:rPr>
          <w:rFonts w:hint="eastAsia"/>
          <w:bCs/>
        </w:rPr>
        <w:t>經濟部</w:t>
      </w:r>
      <w:r w:rsidR="009D29E8">
        <w:rPr>
          <w:rFonts w:hint="eastAsia"/>
          <w:bCs/>
        </w:rPr>
        <w:t>對於</w:t>
      </w:r>
      <w:proofErr w:type="gramStart"/>
      <w:r w:rsidR="001567F3" w:rsidRPr="003E7E02">
        <w:rPr>
          <w:rFonts w:hint="eastAsia"/>
          <w:bCs/>
        </w:rPr>
        <w:t>工輔法</w:t>
      </w:r>
      <w:proofErr w:type="gramEnd"/>
      <w:r w:rsidR="009D29E8">
        <w:rPr>
          <w:rFonts w:hint="eastAsia"/>
          <w:bCs/>
        </w:rPr>
        <w:t>已明定</w:t>
      </w:r>
      <w:r w:rsidR="009D29E8" w:rsidRPr="009D29E8">
        <w:rPr>
          <w:rFonts w:hint="eastAsia"/>
        </w:rPr>
        <w:t>105年5月20日以後新建違章工廠即報即拆</w:t>
      </w:r>
      <w:r w:rsidR="009D29E8">
        <w:rPr>
          <w:rFonts w:hint="eastAsia"/>
        </w:rPr>
        <w:t>，</w:t>
      </w:r>
      <w:r w:rsidR="009D29E8" w:rsidRPr="009D29E8">
        <w:rPr>
          <w:rFonts w:hint="eastAsia"/>
        </w:rPr>
        <w:t>然而直轄市、縣（市）主管機關有執法力道不足或怠於執行者，</w:t>
      </w:r>
      <w:proofErr w:type="gramStart"/>
      <w:r w:rsidR="009D29E8" w:rsidRPr="009D29E8">
        <w:rPr>
          <w:rFonts w:hint="eastAsia"/>
        </w:rPr>
        <w:t>該部卻未</w:t>
      </w:r>
      <w:proofErr w:type="gramEnd"/>
      <w:r w:rsidR="009D29E8" w:rsidRPr="009D29E8">
        <w:rPr>
          <w:rFonts w:hint="eastAsia"/>
        </w:rPr>
        <w:t>能督導地方主管機關盤點清查提報，又未能提出落實「即報即拆」之有效方案，以致舊有數萬農地違章工廠尚未解決，而新建農地違章工廠</w:t>
      </w:r>
      <w:r w:rsidR="00DB1DE0">
        <w:rPr>
          <w:rFonts w:hint="eastAsia"/>
        </w:rPr>
        <w:t>仍</w:t>
      </w:r>
      <w:r w:rsidR="009D29E8" w:rsidRPr="009D29E8">
        <w:rPr>
          <w:rFonts w:hint="eastAsia"/>
        </w:rPr>
        <w:t>持續蔓延</w:t>
      </w:r>
      <w:r w:rsidR="001567F3" w:rsidRPr="003E7E02">
        <w:rPr>
          <w:rFonts w:hint="eastAsia"/>
        </w:rPr>
        <w:t>，</w:t>
      </w:r>
      <w:r w:rsidR="001567F3" w:rsidRPr="003E7E02">
        <w:rPr>
          <w:rFonts w:hint="eastAsia"/>
          <w:spacing w:val="4"/>
        </w:rPr>
        <w:t>確有違失，</w:t>
      </w:r>
      <w:r w:rsidRPr="003E7E02">
        <w:rPr>
          <w:rFonts w:hint="eastAsia"/>
        </w:rPr>
        <w:t>爰依</w:t>
      </w:r>
      <w:r w:rsidR="001659E7" w:rsidRPr="003E7E02">
        <w:rPr>
          <w:rFonts w:hint="eastAsia"/>
          <w:bCs/>
        </w:rPr>
        <w:t>憲法第97條第1項及</w:t>
      </w:r>
      <w:r w:rsidRPr="003E7E02">
        <w:rPr>
          <w:rFonts w:hint="eastAsia"/>
        </w:rPr>
        <w:t>監察法第24條規定提案糾正，移送</w:t>
      </w:r>
      <w:r w:rsidR="00D66CBA" w:rsidRPr="003E7E02">
        <w:rPr>
          <w:rFonts w:hint="eastAsia"/>
        </w:rPr>
        <w:t>行政院</w:t>
      </w:r>
      <w:r w:rsidR="00B02526" w:rsidRPr="003E7E02">
        <w:rPr>
          <w:rFonts w:hint="eastAsia"/>
        </w:rPr>
        <w:t>督</w:t>
      </w:r>
      <w:r w:rsidR="001567F3" w:rsidRPr="003E7E02">
        <w:rPr>
          <w:rFonts w:hint="eastAsia"/>
        </w:rPr>
        <w:t>飭</w:t>
      </w:r>
      <w:r w:rsidRPr="003E7E02">
        <w:rPr>
          <w:rFonts w:hint="eastAsia"/>
        </w:rPr>
        <w:t>所屬確實檢討改善</w:t>
      </w:r>
      <w:proofErr w:type="gramStart"/>
      <w:r w:rsidR="00B87A0E" w:rsidRPr="003E7E02">
        <w:rPr>
          <w:rFonts w:hint="eastAsia"/>
        </w:rPr>
        <w:t>見復</w:t>
      </w:r>
      <w:proofErr w:type="gramEnd"/>
      <w:r w:rsidR="00B87A0E" w:rsidRPr="003E7E02">
        <w:rPr>
          <w:rFonts w:hint="eastAsia"/>
        </w:rPr>
        <w:t>。</w:t>
      </w:r>
    </w:p>
    <w:p w:rsidR="006514FF" w:rsidRPr="00E64EC7" w:rsidRDefault="006514FF" w:rsidP="006514FF">
      <w:pPr>
        <w:pStyle w:val="aa"/>
        <w:spacing w:beforeLines="150" w:before="685" w:after="0"/>
        <w:ind w:leftChars="1100" w:left="3742"/>
        <w:rPr>
          <w:b w:val="0"/>
          <w:bCs/>
          <w:snapToGrid/>
          <w:spacing w:val="12"/>
          <w:kern w:val="0"/>
          <w:sz w:val="40"/>
        </w:rPr>
      </w:pPr>
      <w:bookmarkStart w:id="52" w:name="_Toc524895649"/>
      <w:bookmarkStart w:id="53" w:name="_Toc524896195"/>
      <w:bookmarkStart w:id="54" w:name="_Toc524896225"/>
      <w:bookmarkEnd w:id="52"/>
      <w:bookmarkEnd w:id="53"/>
      <w:bookmarkEnd w:id="54"/>
      <w:r w:rsidRPr="00E64EC7">
        <w:rPr>
          <w:rFonts w:hint="eastAsia"/>
          <w:b w:val="0"/>
          <w:bCs/>
          <w:snapToGrid/>
          <w:spacing w:val="12"/>
          <w:kern w:val="0"/>
          <w:sz w:val="40"/>
        </w:rPr>
        <w:t>提案委員：</w:t>
      </w:r>
      <w:r w:rsidR="00E64EC7" w:rsidRPr="00E64EC7">
        <w:rPr>
          <w:rFonts w:hint="eastAsia"/>
          <w:b w:val="0"/>
          <w:bCs/>
          <w:snapToGrid/>
          <w:spacing w:val="12"/>
          <w:kern w:val="0"/>
          <w:sz w:val="40"/>
        </w:rPr>
        <w:t>田秋</w:t>
      </w:r>
      <w:proofErr w:type="gramStart"/>
      <w:r w:rsidR="00E64EC7" w:rsidRPr="00E64EC7">
        <w:rPr>
          <w:rFonts w:hint="eastAsia"/>
          <w:b w:val="0"/>
          <w:bCs/>
          <w:snapToGrid/>
          <w:spacing w:val="12"/>
          <w:kern w:val="0"/>
          <w:sz w:val="40"/>
        </w:rPr>
        <w:t>堇</w:t>
      </w:r>
      <w:proofErr w:type="gramEnd"/>
    </w:p>
    <w:p w:rsidR="006514FF" w:rsidRPr="003E7E02" w:rsidRDefault="00E64EC7" w:rsidP="00E64EC7">
      <w:pPr>
        <w:pStyle w:val="aa"/>
        <w:spacing w:before="0" w:after="0"/>
        <w:ind w:leftChars="1750" w:left="5953"/>
        <w:rPr>
          <w:b w:val="0"/>
          <w:bCs/>
          <w:snapToGrid/>
          <w:spacing w:val="0"/>
          <w:kern w:val="0"/>
        </w:rPr>
      </w:pPr>
      <w:r w:rsidRPr="00E64EC7">
        <w:rPr>
          <w:rFonts w:hint="eastAsia"/>
          <w:b w:val="0"/>
          <w:bCs/>
          <w:snapToGrid/>
          <w:spacing w:val="0"/>
          <w:kern w:val="0"/>
          <w:sz w:val="40"/>
        </w:rPr>
        <w:t>林盛豐</w:t>
      </w:r>
    </w:p>
    <w:p w:rsidR="006514FF" w:rsidRPr="003E7E02" w:rsidRDefault="006514FF" w:rsidP="006514FF">
      <w:pPr>
        <w:pStyle w:val="aa"/>
        <w:spacing w:beforeLines="50" w:before="228" w:after="0"/>
        <w:ind w:leftChars="1100" w:left="3742"/>
        <w:rPr>
          <w:b w:val="0"/>
          <w:bCs/>
          <w:snapToGrid/>
          <w:spacing w:val="0"/>
          <w:kern w:val="0"/>
        </w:rPr>
      </w:pPr>
    </w:p>
    <w:p w:rsidR="006514FF" w:rsidRPr="003E7E02" w:rsidRDefault="006514FF" w:rsidP="006514FF">
      <w:pPr>
        <w:pStyle w:val="aa"/>
        <w:spacing w:beforeLines="50" w:before="228" w:after="0"/>
        <w:ind w:leftChars="1100" w:left="3742"/>
        <w:rPr>
          <w:b w:val="0"/>
          <w:bCs/>
          <w:snapToGrid/>
          <w:spacing w:val="0"/>
          <w:kern w:val="0"/>
        </w:rPr>
      </w:pPr>
    </w:p>
    <w:p w:rsidR="006514FF" w:rsidRPr="003E7E02" w:rsidRDefault="006514FF" w:rsidP="006514FF">
      <w:pPr>
        <w:pStyle w:val="aa"/>
        <w:spacing w:beforeLines="50" w:before="228" w:after="0"/>
        <w:ind w:leftChars="1100" w:left="3742"/>
        <w:rPr>
          <w:b w:val="0"/>
          <w:bCs/>
          <w:snapToGrid/>
          <w:spacing w:val="0"/>
          <w:kern w:val="0"/>
        </w:rPr>
      </w:pPr>
    </w:p>
    <w:p w:rsidR="006514FF" w:rsidRPr="003E7E02" w:rsidRDefault="006514FF" w:rsidP="006514FF">
      <w:pPr>
        <w:pStyle w:val="aa"/>
        <w:spacing w:beforeLines="50" w:before="228" w:after="0"/>
        <w:ind w:leftChars="1100" w:left="3742"/>
        <w:rPr>
          <w:b w:val="0"/>
          <w:bCs/>
          <w:snapToGrid/>
          <w:spacing w:val="0"/>
          <w:kern w:val="0"/>
        </w:rPr>
      </w:pPr>
    </w:p>
    <w:p w:rsidR="00416721" w:rsidRPr="003E7E02" w:rsidRDefault="006514FF" w:rsidP="00133AA2">
      <w:pPr>
        <w:pStyle w:val="af"/>
        <w:rPr>
          <w:bCs/>
        </w:rPr>
      </w:pPr>
      <w:r w:rsidRPr="003E7E02">
        <w:rPr>
          <w:rFonts w:hAnsi="標楷體" w:hint="eastAsia"/>
          <w:bCs/>
        </w:rPr>
        <w:t>中  華  民  國　1</w:t>
      </w:r>
      <w:r w:rsidR="00460AF8" w:rsidRPr="003E7E02">
        <w:rPr>
          <w:rFonts w:hAnsi="標楷體" w:hint="eastAsia"/>
          <w:bCs/>
        </w:rPr>
        <w:t>1</w:t>
      </w:r>
      <w:r w:rsidR="00EB5EB3" w:rsidRPr="003E7E02">
        <w:rPr>
          <w:rFonts w:hAnsi="標楷體" w:hint="eastAsia"/>
          <w:bCs/>
        </w:rPr>
        <w:t>1</w:t>
      </w:r>
      <w:r w:rsidRPr="003E7E02">
        <w:rPr>
          <w:rFonts w:hAnsi="標楷體" w:hint="eastAsia"/>
          <w:bCs/>
        </w:rPr>
        <w:t xml:space="preserve">　年　</w:t>
      </w:r>
      <w:r w:rsidR="00E64EC7">
        <w:rPr>
          <w:rFonts w:hAnsi="標楷體" w:hint="eastAsia"/>
          <w:bCs/>
        </w:rPr>
        <w:t>4</w:t>
      </w:r>
      <w:r w:rsidRPr="003E7E02">
        <w:rPr>
          <w:rFonts w:hAnsi="標楷體" w:hint="eastAsia"/>
          <w:bCs/>
        </w:rPr>
        <w:t xml:space="preserve">　月　</w:t>
      </w:r>
      <w:r w:rsidR="00E64EC7">
        <w:rPr>
          <w:rFonts w:hAnsi="標楷體" w:hint="eastAsia"/>
          <w:bCs/>
        </w:rPr>
        <w:t>8</w:t>
      </w:r>
      <w:r w:rsidRPr="003E7E02">
        <w:rPr>
          <w:rFonts w:hAnsi="標楷體" w:hint="eastAsia"/>
          <w:bCs/>
        </w:rPr>
        <w:t xml:space="preserve">　日</w:t>
      </w:r>
      <w:bookmarkEnd w:id="0"/>
      <w:bookmarkEnd w:id="51"/>
    </w:p>
    <w:sectPr w:rsidR="00416721" w:rsidRPr="003E7E02" w:rsidSect="00EB5EB3">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1E97" w:rsidRDefault="00971E97">
      <w:r>
        <w:separator/>
      </w:r>
    </w:p>
  </w:endnote>
  <w:endnote w:type="continuationSeparator" w:id="0">
    <w:p w:rsidR="00971E97" w:rsidRDefault="0097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6875384"/>
      <w:docPartObj>
        <w:docPartGallery w:val="Page Numbers (Bottom of Page)"/>
        <w:docPartUnique/>
      </w:docPartObj>
    </w:sdtPr>
    <w:sdtEndPr>
      <w:rPr>
        <w:sz w:val="24"/>
      </w:rPr>
    </w:sdtEndPr>
    <w:sdtContent>
      <w:p w:rsidR="00396239" w:rsidRPr="00396239" w:rsidRDefault="00396239">
        <w:pPr>
          <w:pStyle w:val="af3"/>
          <w:jc w:val="center"/>
          <w:rPr>
            <w:sz w:val="24"/>
          </w:rPr>
        </w:pPr>
        <w:r w:rsidRPr="00396239">
          <w:rPr>
            <w:sz w:val="24"/>
          </w:rPr>
          <w:fldChar w:fldCharType="begin"/>
        </w:r>
        <w:r w:rsidRPr="00396239">
          <w:rPr>
            <w:sz w:val="24"/>
          </w:rPr>
          <w:instrText>PAGE   \* MERGEFORMAT</w:instrText>
        </w:r>
        <w:r w:rsidRPr="00396239">
          <w:rPr>
            <w:sz w:val="24"/>
          </w:rPr>
          <w:fldChar w:fldCharType="separate"/>
        </w:r>
        <w:r w:rsidRPr="00396239">
          <w:rPr>
            <w:sz w:val="24"/>
            <w:lang w:val="zh-TW"/>
          </w:rPr>
          <w:t>2</w:t>
        </w:r>
        <w:r w:rsidRPr="00396239">
          <w:rPr>
            <w:sz w:val="24"/>
          </w:rPr>
          <w:fldChar w:fldCharType="end"/>
        </w:r>
      </w:p>
    </w:sdtContent>
  </w:sdt>
  <w:p w:rsidR="00396239" w:rsidRDefault="00396239">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570825"/>
      <w:docPartObj>
        <w:docPartGallery w:val="Page Numbers (Bottom of Page)"/>
        <w:docPartUnique/>
      </w:docPartObj>
    </w:sdtPr>
    <w:sdtEndPr>
      <w:rPr>
        <w:sz w:val="24"/>
      </w:rPr>
    </w:sdtEndPr>
    <w:sdtContent>
      <w:p w:rsidR="00396239" w:rsidRPr="00396239" w:rsidRDefault="00396239">
        <w:pPr>
          <w:pStyle w:val="af3"/>
          <w:jc w:val="center"/>
          <w:rPr>
            <w:sz w:val="24"/>
          </w:rPr>
        </w:pPr>
        <w:r w:rsidRPr="00396239">
          <w:rPr>
            <w:sz w:val="24"/>
          </w:rPr>
          <w:fldChar w:fldCharType="begin"/>
        </w:r>
        <w:r w:rsidRPr="00396239">
          <w:rPr>
            <w:sz w:val="24"/>
          </w:rPr>
          <w:instrText>PAGE   \* MERGEFORMAT</w:instrText>
        </w:r>
        <w:r w:rsidRPr="00396239">
          <w:rPr>
            <w:sz w:val="24"/>
          </w:rPr>
          <w:fldChar w:fldCharType="separate"/>
        </w:r>
        <w:r w:rsidRPr="00396239">
          <w:rPr>
            <w:sz w:val="24"/>
            <w:lang w:val="zh-TW"/>
          </w:rPr>
          <w:t>2</w:t>
        </w:r>
        <w:r w:rsidRPr="00396239">
          <w:rPr>
            <w:sz w:val="24"/>
          </w:rPr>
          <w:fldChar w:fldCharType="end"/>
        </w:r>
      </w:p>
    </w:sdtContent>
  </w:sdt>
  <w:p w:rsidR="00396239" w:rsidRDefault="00396239">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66B" w:rsidRDefault="00D1766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w:t>
    </w:r>
    <w:r>
      <w:rPr>
        <w:rStyle w:val="ac"/>
        <w:sz w:val="24"/>
      </w:rPr>
      <w:fldChar w:fldCharType="end"/>
    </w:r>
  </w:p>
  <w:p w:rsidR="00D1766B" w:rsidRDefault="00D1766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1E97" w:rsidRDefault="00971E97">
      <w:r>
        <w:separator/>
      </w:r>
    </w:p>
  </w:footnote>
  <w:footnote w:type="continuationSeparator" w:id="0">
    <w:p w:rsidR="00971E97" w:rsidRDefault="00971E97">
      <w:r>
        <w:continuationSeparator/>
      </w:r>
    </w:p>
  </w:footnote>
  <w:footnote w:id="1">
    <w:p w:rsidR="00D1766B" w:rsidRDefault="00D1766B" w:rsidP="00EB5EB3">
      <w:pPr>
        <w:pStyle w:val="afb"/>
      </w:pPr>
      <w:r>
        <w:rPr>
          <w:rStyle w:val="afd"/>
        </w:rPr>
        <w:footnoteRef/>
      </w:r>
      <w:r>
        <w:rPr>
          <w:rFonts w:hint="eastAsia"/>
          <w:bCs/>
        </w:rPr>
        <w:t xml:space="preserve"> 沿革：90年3月14日總統（90）</w:t>
      </w:r>
      <w:proofErr w:type="gramStart"/>
      <w:r>
        <w:rPr>
          <w:rFonts w:hint="eastAsia"/>
          <w:bCs/>
        </w:rPr>
        <w:t>華總一義字第9000046490</w:t>
      </w:r>
      <w:proofErr w:type="gramEnd"/>
      <w:r>
        <w:rPr>
          <w:rFonts w:hint="eastAsia"/>
          <w:bCs/>
        </w:rPr>
        <w:t>號令制定公布全文36條。99年6月2日總統</w:t>
      </w:r>
      <w:proofErr w:type="gramStart"/>
      <w:r>
        <w:rPr>
          <w:rFonts w:hint="eastAsia"/>
          <w:bCs/>
        </w:rPr>
        <w:t>華總一義字第09900136601</w:t>
      </w:r>
      <w:proofErr w:type="gramEnd"/>
      <w:r>
        <w:rPr>
          <w:rFonts w:hint="eastAsia"/>
          <w:bCs/>
        </w:rPr>
        <w:t>號令修正公布全文39條。103年1月22日總統</w:t>
      </w:r>
      <w:proofErr w:type="gramStart"/>
      <w:r>
        <w:rPr>
          <w:rFonts w:hint="eastAsia"/>
          <w:bCs/>
        </w:rPr>
        <w:t>華總一義字第10300009941</w:t>
      </w:r>
      <w:proofErr w:type="gramEnd"/>
      <w:r>
        <w:rPr>
          <w:rFonts w:hint="eastAsia"/>
          <w:bCs/>
        </w:rPr>
        <w:t>號令修正公布第33、34條條文。1</w:t>
      </w:r>
      <w:r>
        <w:rPr>
          <w:bCs/>
        </w:rPr>
        <w:t>08</w:t>
      </w:r>
      <w:r w:rsidRPr="00040085">
        <w:rPr>
          <w:rFonts w:hint="eastAsia"/>
          <w:bCs/>
        </w:rPr>
        <w:t>年</w:t>
      </w:r>
      <w:r>
        <w:rPr>
          <w:rFonts w:hint="eastAsia"/>
          <w:bCs/>
        </w:rPr>
        <w:t>7</w:t>
      </w:r>
      <w:r w:rsidRPr="00040085">
        <w:rPr>
          <w:rFonts w:hint="eastAsia"/>
          <w:bCs/>
        </w:rPr>
        <w:t>月</w:t>
      </w:r>
      <w:r>
        <w:rPr>
          <w:rFonts w:hint="eastAsia"/>
          <w:bCs/>
        </w:rPr>
        <w:t>2</w:t>
      </w:r>
      <w:r>
        <w:rPr>
          <w:bCs/>
        </w:rPr>
        <w:t>4</w:t>
      </w:r>
      <w:r w:rsidRPr="00040085">
        <w:rPr>
          <w:rFonts w:hint="eastAsia"/>
          <w:bCs/>
        </w:rPr>
        <w:t>日總統華總一經字第10800074591號令修正公布第39條條文；增訂第28-1～28-13條條文及第四章之</w:t>
      </w:r>
      <w:proofErr w:type="gramStart"/>
      <w:r w:rsidRPr="00040085">
        <w:rPr>
          <w:rFonts w:hint="eastAsia"/>
          <w:bCs/>
        </w:rPr>
        <w:t>一</w:t>
      </w:r>
      <w:proofErr w:type="gramEnd"/>
      <w:r w:rsidRPr="00040085">
        <w:rPr>
          <w:rFonts w:hint="eastAsia"/>
          <w:bCs/>
        </w:rPr>
        <w:t>章名；施行日期由行政院以命令定之</w:t>
      </w:r>
      <w:r>
        <w:rPr>
          <w:rFonts w:hint="eastAsia"/>
          <w:bCs/>
        </w:rPr>
        <w:t>；1</w:t>
      </w:r>
      <w:r>
        <w:rPr>
          <w:bCs/>
        </w:rPr>
        <w:t>09</w:t>
      </w:r>
      <w:r w:rsidRPr="00040085">
        <w:rPr>
          <w:rFonts w:hint="eastAsia"/>
          <w:bCs/>
        </w:rPr>
        <w:t>年</w:t>
      </w:r>
      <w:r>
        <w:rPr>
          <w:rFonts w:hint="eastAsia"/>
          <w:bCs/>
        </w:rPr>
        <w:t>3</w:t>
      </w:r>
      <w:r w:rsidRPr="00040085">
        <w:rPr>
          <w:rFonts w:hint="eastAsia"/>
          <w:bCs/>
        </w:rPr>
        <w:t>月</w:t>
      </w:r>
      <w:r>
        <w:rPr>
          <w:rFonts w:hint="eastAsia"/>
          <w:bCs/>
        </w:rPr>
        <w:t>1</w:t>
      </w:r>
      <w:r>
        <w:rPr>
          <w:bCs/>
        </w:rPr>
        <w:t>8</w:t>
      </w:r>
      <w:r w:rsidRPr="00040085">
        <w:rPr>
          <w:rFonts w:hint="eastAsia"/>
          <w:bCs/>
        </w:rPr>
        <w:t>日行政院院</w:t>
      </w:r>
      <w:proofErr w:type="gramStart"/>
      <w:r w:rsidRPr="00040085">
        <w:rPr>
          <w:rFonts w:hint="eastAsia"/>
          <w:bCs/>
        </w:rPr>
        <w:t>臺經字</w:t>
      </w:r>
      <w:proofErr w:type="gramEnd"/>
      <w:r w:rsidRPr="00040085">
        <w:rPr>
          <w:rFonts w:hint="eastAsia"/>
          <w:bCs/>
        </w:rPr>
        <w:t>第 1090007168號令發布定自</w:t>
      </w:r>
      <w:r>
        <w:rPr>
          <w:rFonts w:hint="eastAsia"/>
          <w:bCs/>
        </w:rPr>
        <w:t>1</w:t>
      </w:r>
      <w:r>
        <w:rPr>
          <w:bCs/>
        </w:rPr>
        <w:t>09</w:t>
      </w:r>
      <w:r w:rsidRPr="00040085">
        <w:rPr>
          <w:rFonts w:hint="eastAsia"/>
          <w:bCs/>
        </w:rPr>
        <w:t>年</w:t>
      </w:r>
      <w:r>
        <w:rPr>
          <w:rFonts w:hint="eastAsia"/>
          <w:bCs/>
        </w:rPr>
        <w:t>3</w:t>
      </w:r>
      <w:r w:rsidRPr="00040085">
        <w:rPr>
          <w:rFonts w:hint="eastAsia"/>
          <w:bCs/>
        </w:rPr>
        <w:t>月</w:t>
      </w:r>
      <w:r>
        <w:rPr>
          <w:rFonts w:hint="eastAsia"/>
          <w:bCs/>
        </w:rPr>
        <w:t>2</w:t>
      </w:r>
      <w:r>
        <w:rPr>
          <w:bCs/>
        </w:rPr>
        <w:t>0</w:t>
      </w:r>
      <w:r w:rsidRPr="00040085">
        <w:rPr>
          <w:rFonts w:hint="eastAsia"/>
          <w:bCs/>
        </w:rPr>
        <w:t>日施行</w:t>
      </w:r>
      <w:r>
        <w:rPr>
          <w:rFonts w:hint="eastAsia"/>
          <w:bCs/>
        </w:rPr>
        <w:t>。</w:t>
      </w:r>
    </w:p>
  </w:footnote>
  <w:footnote w:id="2">
    <w:p w:rsidR="00D1766B" w:rsidRDefault="00D1766B" w:rsidP="00EB5EB3">
      <w:pPr>
        <w:pStyle w:val="afb"/>
        <w:jc w:val="both"/>
      </w:pPr>
      <w:r>
        <w:rPr>
          <w:rStyle w:val="afd"/>
        </w:rPr>
        <w:footnoteRef/>
      </w:r>
      <w:r>
        <w:rPr>
          <w:rFonts w:hint="eastAsia"/>
        </w:rPr>
        <w:t xml:space="preserve"> </w:t>
      </w:r>
      <w:proofErr w:type="gramStart"/>
      <w:r>
        <w:rPr>
          <w:rFonts w:hint="eastAsia"/>
        </w:rPr>
        <w:t>工輔法</w:t>
      </w:r>
      <w:proofErr w:type="gramEnd"/>
      <w:r>
        <w:rPr>
          <w:rFonts w:hint="eastAsia"/>
        </w:rPr>
        <w:t>第33條</w:t>
      </w:r>
      <w:r>
        <w:rPr>
          <w:rFonts w:hint="eastAsia"/>
          <w:bCs/>
        </w:rPr>
        <w:t>規定：「（第1項）為輔導未登記工廠合法經營，中央主管機關應會商有關機關擬定相關措施辦理之；輔導期間自中華民國99年6月2日起至109年6月2日止。（</w:t>
      </w:r>
      <w:r>
        <w:rPr>
          <w:rFonts w:hint="eastAsia"/>
        </w:rPr>
        <w:t>第2項）於前項輔導期間屆滿前，特定地區內之未登記工廠，不適用第30條第1款、區域計畫法第21條第1項、都市計畫法第79條有關違反土地或建築物之使用及建築法第86條第1款、第91條第1項第1款處罰之規定。（第3項）前項特定地區之範圍，由中央主管機關會商有關機關於中華民國99年6月2日起2年內公告之。」</w:t>
      </w:r>
    </w:p>
  </w:footnote>
  <w:footnote w:id="3">
    <w:p w:rsidR="00D1766B" w:rsidRDefault="00D1766B" w:rsidP="00EB5EB3">
      <w:pPr>
        <w:pStyle w:val="afb"/>
        <w:jc w:val="both"/>
      </w:pPr>
      <w:r>
        <w:rPr>
          <w:rStyle w:val="afd"/>
        </w:rPr>
        <w:footnoteRef/>
      </w:r>
      <w:r>
        <w:rPr>
          <w:rFonts w:hint="eastAsia"/>
        </w:rPr>
        <w:t xml:space="preserve"> </w:t>
      </w:r>
      <w:proofErr w:type="gramStart"/>
      <w:r>
        <w:rPr>
          <w:rFonts w:hint="eastAsia"/>
        </w:rPr>
        <w:t>工輔法</w:t>
      </w:r>
      <w:proofErr w:type="gramEnd"/>
      <w:r>
        <w:rPr>
          <w:rFonts w:hint="eastAsia"/>
          <w:bCs/>
        </w:rPr>
        <w:t>第34條規定：「（第1項）中華民國97年3月14日前既有低污染之未登記工廠，其符合環境保護、消防、水利、水土保持等法律規定者，於中華民國104年6月2日前，得向地方主管機關繳交登記回饋金，申請補辦臨時工廠登記，不</w:t>
      </w:r>
      <w:r>
        <w:rPr>
          <w:rFonts w:hint="eastAsia"/>
        </w:rPr>
        <w:t>受第15條第2款、第3款規定之限制。（第2項）為避免擴增環境污染及</w:t>
      </w:r>
      <w:r>
        <w:rPr>
          <w:rFonts w:hint="eastAsia"/>
          <w:bCs/>
        </w:rPr>
        <w:t>危害</w:t>
      </w:r>
      <w:r>
        <w:rPr>
          <w:rFonts w:hint="eastAsia"/>
        </w:rPr>
        <w:t>公共安全，經依前項規定補辦臨時登記之工廠，其事業主體及工廠登記事項之變更，應予限制。（第3項）前</w:t>
      </w:r>
      <w:r w:rsidR="008B69D8">
        <w:rPr>
          <w:rFonts w:hint="eastAsia"/>
        </w:rPr>
        <w:t>2</w:t>
      </w:r>
      <w:r>
        <w:rPr>
          <w:rFonts w:hint="eastAsia"/>
        </w:rPr>
        <w:t>項有關低污染之認定基準、補辦臨時登記之程序、事業主體及工廠登記事項變更之限制、登記回饋金之數額、繳交程序與使用方式及其他相關事項之辦法，由中央主管機關會商有關機關定之。（第4項）經補辦臨時登記之工廠，於臨時工廠登記失效前，不適用區域計畫法第21條第1項、都市計畫法第79條有關違反土地或建築物之使用及建築法第86條第1款、第91條第1項第1款處罰之規定。（第5項）經補辦臨時登記之工廠，應於中華民國109年6月2日前，取得土地及建築物合法使用之證明文件；屆期未取得者，補辦之臨時工廠登記證明文件，自屆滿之翌日起失其效力，地方主管機關應依第30條規定處罰。」</w:t>
      </w:r>
    </w:p>
  </w:footnote>
  <w:footnote w:id="4">
    <w:p w:rsidR="00E82AD4" w:rsidRPr="00CE7DCC" w:rsidRDefault="00E82AD4" w:rsidP="00E82AD4">
      <w:pPr>
        <w:pStyle w:val="afb"/>
      </w:pPr>
      <w:r>
        <w:rPr>
          <w:rStyle w:val="afd"/>
        </w:rPr>
        <w:footnoteRef/>
      </w:r>
      <w:r>
        <w:t xml:space="preserve"> </w:t>
      </w:r>
      <w:r w:rsidRPr="002C47C6">
        <w:rPr>
          <w:rFonts w:hint="eastAsia"/>
        </w:rPr>
        <w:t>農委會為因應氣候變遷及糧食安全需求，掌握農地使用現況，辦理農業及農地資源盤查作業，透過跨部門蒐集最新地籍圖、電子地圖、國土利用調查成果、航照圖及衛星影像圖等，以及蒐集農、林、漁、畜、休閒等各產業單位掌握產業輔導等資料，運用GIS空間分析功</w:t>
      </w:r>
      <w:r w:rsidRPr="00CE7DCC">
        <w:rPr>
          <w:rFonts w:hint="eastAsia"/>
        </w:rPr>
        <w:t>能，進行農業及農地資料之交叉比對及勾</w:t>
      </w:r>
      <w:proofErr w:type="gramStart"/>
      <w:r w:rsidRPr="00CE7DCC">
        <w:rPr>
          <w:rFonts w:hint="eastAsia"/>
        </w:rPr>
        <w:t>稽</w:t>
      </w:r>
      <w:proofErr w:type="gramEnd"/>
      <w:r w:rsidRPr="00CE7DCC">
        <w:rPr>
          <w:rFonts w:hint="eastAsia"/>
        </w:rPr>
        <w:t>，掌握目前農地利用情形；</w:t>
      </w:r>
      <w:proofErr w:type="gramStart"/>
      <w:r w:rsidRPr="00CE7DCC">
        <w:rPr>
          <w:rFonts w:hint="eastAsia"/>
        </w:rPr>
        <w:t>另</w:t>
      </w:r>
      <w:proofErr w:type="gramEnd"/>
      <w:r w:rsidRPr="00CE7DCC">
        <w:rPr>
          <w:rFonts w:hint="eastAsia"/>
        </w:rPr>
        <w:t>，對於既有資料無法確認土地使用現況者，透過地方政府協力合作，以資料查核（例如建管資料、建物標示部資料、違規查處資料等）及進行現地勘查等作業，瞭解農地利用情形，並掌握農地利用現況及坐落區位與面積。</w:t>
      </w:r>
    </w:p>
  </w:footnote>
  <w:footnote w:id="5">
    <w:p w:rsidR="00E82AD4" w:rsidRPr="00E04234" w:rsidRDefault="00E82AD4" w:rsidP="00E82AD4">
      <w:pPr>
        <w:pStyle w:val="afb"/>
        <w:rPr>
          <w:color w:val="FF0000"/>
        </w:rPr>
      </w:pPr>
      <w:r w:rsidRPr="00012CDA">
        <w:rPr>
          <w:rStyle w:val="afd"/>
        </w:rPr>
        <w:footnoteRef/>
      </w:r>
      <w:r w:rsidRPr="00012CDA">
        <w:t xml:space="preserve"> </w:t>
      </w:r>
      <w:r w:rsidRPr="00012CDA">
        <w:rPr>
          <w:rFonts w:hint="eastAsia"/>
        </w:rPr>
        <w:t>依「全台農業及農地資源盤查總面積」網站，修訂日期為1</w:t>
      </w:r>
      <w:r w:rsidRPr="00012CDA">
        <w:t>10</w:t>
      </w:r>
      <w:r w:rsidRPr="00012CDA">
        <w:rPr>
          <w:rFonts w:hint="eastAsia"/>
        </w:rPr>
        <w:t>年10月14日，版次：第四版，</w:t>
      </w:r>
      <w:proofErr w:type="gramStart"/>
      <w:r w:rsidRPr="00012CDA">
        <w:rPr>
          <w:rFonts w:hint="eastAsia"/>
        </w:rPr>
        <w:t>109</w:t>
      </w:r>
      <w:proofErr w:type="gramEnd"/>
      <w:r w:rsidRPr="00012CDA">
        <w:rPr>
          <w:rFonts w:hint="eastAsia"/>
        </w:rPr>
        <w:t>年度農業及農地資源盤查結果。</w:t>
      </w:r>
    </w:p>
  </w:footnote>
  <w:footnote w:id="6">
    <w:p w:rsidR="00E82AD4" w:rsidRPr="00E02FB5" w:rsidRDefault="00E82AD4" w:rsidP="00E82AD4">
      <w:pPr>
        <w:pStyle w:val="afb"/>
      </w:pPr>
      <w:r>
        <w:rPr>
          <w:rStyle w:val="afd"/>
        </w:rPr>
        <w:footnoteRef/>
      </w:r>
      <w:r>
        <w:t xml:space="preserve"> </w:t>
      </w:r>
      <w:r w:rsidRPr="00E02FB5">
        <w:rPr>
          <w:rFonts w:hint="eastAsia"/>
        </w:rPr>
        <w:t>如</w:t>
      </w:r>
      <w:proofErr w:type="gramStart"/>
      <w:r w:rsidRPr="00E02FB5">
        <w:rPr>
          <w:rFonts w:hint="eastAsia"/>
        </w:rPr>
        <w:t>臺</w:t>
      </w:r>
      <w:proofErr w:type="gramEnd"/>
      <w:r w:rsidRPr="00E02FB5">
        <w:rPr>
          <w:rFonts w:hint="eastAsia"/>
        </w:rPr>
        <w:t>南市政府回復：「違章工廠實際數量之掌控，</w:t>
      </w:r>
      <w:proofErr w:type="gramStart"/>
      <w:r w:rsidRPr="00E02FB5">
        <w:rPr>
          <w:rFonts w:hint="eastAsia"/>
        </w:rPr>
        <w:t>囿</w:t>
      </w:r>
      <w:proofErr w:type="gramEnd"/>
      <w:r w:rsidRPr="00E02FB5">
        <w:rPr>
          <w:rFonts w:hint="eastAsia"/>
        </w:rPr>
        <w:t>於人力物力有限，難以達成，僅能盡力掌握。」南投縣政府僅回復：「委外辦理。因科室人員不足，多數只能仰賴檢舉。」雲林縣政府回復：「目前因人力有限，對於掌握違章工廠實際數量確實有困難。」嘉義縣政府回復：「目前因人力經費有限情形下，對於掌握違章工廠其實際數量確實有困難。」屏東縣政府回復：「違章工廠多屬小型經營事業，且位於農地居多，又轄區幅員遼闊，稽查不易，數量逐年小幅度增加。」花蓮縣政府回復：「因人力及預算限制且幅員狹長，現階段僅能針對已列管案件或被舉報之案件進行掌握。」</w:t>
      </w:r>
    </w:p>
  </w:footnote>
  <w:footnote w:id="7">
    <w:p w:rsidR="00E82AD4" w:rsidRDefault="00E82AD4" w:rsidP="00E82AD4">
      <w:pPr>
        <w:pStyle w:val="afb"/>
      </w:pPr>
      <w:r>
        <w:rPr>
          <w:rStyle w:val="afd"/>
        </w:rPr>
        <w:footnoteRef/>
      </w:r>
      <w:r>
        <w:t xml:space="preserve"> </w:t>
      </w:r>
      <w:r>
        <w:rPr>
          <w:rFonts w:hint="eastAsia"/>
        </w:rPr>
        <w:t>經濟部表示，</w:t>
      </w:r>
      <w:r w:rsidRPr="00BB7D96">
        <w:rPr>
          <w:rFonts w:hint="eastAsia"/>
        </w:rPr>
        <w:t>有關未登記工廠清查資料係作為該部後續對於未登記工廠管理輔導時使用之參考資料，辦理相關清查作業時即未規劃公告清查結果，且涉及政府資訊公開法第18條規定屬應限制公開或不予提供者，故未予公告。</w:t>
      </w:r>
    </w:p>
  </w:footnote>
  <w:footnote w:id="8">
    <w:p w:rsidR="00E82AD4" w:rsidRDefault="00E82AD4" w:rsidP="00E82AD4">
      <w:pPr>
        <w:pStyle w:val="afb"/>
      </w:pPr>
      <w:r>
        <w:rPr>
          <w:rStyle w:val="afd"/>
        </w:rPr>
        <w:footnoteRef/>
      </w:r>
      <w:r>
        <w:t xml:space="preserve"> </w:t>
      </w:r>
      <w:hyperlink r:id="rId1" w:history="1">
        <w:r>
          <w:rPr>
            <w:rStyle w:val="ae"/>
          </w:rPr>
          <w:t>https：//news.housefun.com.tw/news/article/518149246267.html</w:t>
        </w:r>
      </w:hyperlink>
      <w:r>
        <w:rPr>
          <w:rFonts w:hint="eastAsia"/>
        </w:rPr>
        <w:t>。</w:t>
      </w:r>
    </w:p>
  </w:footnote>
  <w:footnote w:id="9">
    <w:p w:rsidR="00E82AD4" w:rsidRDefault="00E82AD4" w:rsidP="00E82AD4">
      <w:pPr>
        <w:pStyle w:val="afb"/>
      </w:pPr>
      <w:r>
        <w:rPr>
          <w:rStyle w:val="afd"/>
        </w:rPr>
        <w:footnoteRef/>
      </w:r>
      <w:r>
        <w:t xml:space="preserve"> </w:t>
      </w:r>
      <w:r w:rsidRPr="00CD6831">
        <w:rPr>
          <w:rFonts w:hint="eastAsia"/>
        </w:rPr>
        <w:t>為執行農業及農地盤查作業，農委會廣泛蒐集農地利用</w:t>
      </w:r>
      <w:proofErr w:type="gramStart"/>
      <w:r w:rsidRPr="00CD6831">
        <w:rPr>
          <w:rFonts w:hint="eastAsia"/>
        </w:rPr>
        <w:t>相關圖資</w:t>
      </w:r>
      <w:proofErr w:type="gramEnd"/>
      <w:r w:rsidRPr="00CD6831">
        <w:rPr>
          <w:rFonts w:hint="eastAsia"/>
        </w:rPr>
        <w:t>，包括</w:t>
      </w:r>
      <w:proofErr w:type="gramStart"/>
      <w:r w:rsidRPr="00CD6831">
        <w:rPr>
          <w:rFonts w:hint="eastAsia"/>
        </w:rPr>
        <w:t>106</w:t>
      </w:r>
      <w:proofErr w:type="gramEnd"/>
      <w:r w:rsidRPr="00CD6831">
        <w:rPr>
          <w:rFonts w:hint="eastAsia"/>
        </w:rPr>
        <w:t>年度地籍圖、國土利用調查成果、最新航照圖、衛星影像圖、建物登記、臨時工廠登記等資料，以及各產業單位之產業輔導</w:t>
      </w:r>
      <w:proofErr w:type="gramStart"/>
      <w:r w:rsidRPr="00CD6831">
        <w:rPr>
          <w:rFonts w:hint="eastAsia"/>
        </w:rPr>
        <w:t>等圖資</w:t>
      </w:r>
      <w:proofErr w:type="gramEnd"/>
      <w:r w:rsidRPr="00CD6831">
        <w:rPr>
          <w:rFonts w:hint="eastAsia"/>
        </w:rPr>
        <w:t>，透過各類資料之交互比對及勾</w:t>
      </w:r>
      <w:proofErr w:type="gramStart"/>
      <w:r w:rsidRPr="00CD6831">
        <w:rPr>
          <w:rFonts w:hint="eastAsia"/>
        </w:rPr>
        <w:t>稽</w:t>
      </w:r>
      <w:proofErr w:type="gramEnd"/>
      <w:r w:rsidRPr="00CD6831">
        <w:rPr>
          <w:rFonts w:hint="eastAsia"/>
        </w:rPr>
        <w:t>，將初步掌握目前農地利用情形。</w:t>
      </w:r>
    </w:p>
  </w:footnote>
  <w:footnote w:id="10">
    <w:p w:rsidR="00E82AD4" w:rsidRDefault="00E82AD4" w:rsidP="00E82AD4">
      <w:pPr>
        <w:pStyle w:val="afb"/>
      </w:pPr>
      <w:r>
        <w:rPr>
          <w:rStyle w:val="afd"/>
        </w:rPr>
        <w:footnoteRef/>
      </w:r>
      <w:r>
        <w:t xml:space="preserve"> </w:t>
      </w:r>
      <w:r>
        <w:rPr>
          <w:rFonts w:hint="eastAsia"/>
        </w:rPr>
        <w:t>對於既有資料無法辨識土地使用現況情形者，將以透過與地方政府協力合作方式，進行農地現況盤查作業。地方政府協助執行工作事項如下：1.</w:t>
      </w:r>
      <w:r>
        <w:rPr>
          <w:rFonts w:hint="eastAsia"/>
        </w:rPr>
        <w:tab/>
        <w:t>蒐集農地利用相關資料：各直轄市、縣（市）政府協助蒐集農地利用現況資訊，如農地興建農舍使用執照、未登記工廠、補辦寺廟登記、農地違規查核等資料，共計13項，農委會予以彙整，納入空間資料之比對作業。2.</w:t>
      </w:r>
      <w:r>
        <w:rPr>
          <w:rFonts w:hint="eastAsia"/>
        </w:rPr>
        <w:tab/>
        <w:t>辦理現地查核：針對使用現況不明或有違規使用疑慮之地區，即依</w:t>
      </w:r>
      <w:proofErr w:type="gramStart"/>
      <w:r>
        <w:rPr>
          <w:rFonts w:hint="eastAsia"/>
        </w:rPr>
        <w:t>現有圖資資料</w:t>
      </w:r>
      <w:proofErr w:type="gramEnd"/>
      <w:r>
        <w:rPr>
          <w:rFonts w:hint="eastAsia"/>
        </w:rPr>
        <w:t>無法進行比對者，將請直轄市、縣（市）政府於指定期間內完成查核及確認，以</w:t>
      </w:r>
      <w:proofErr w:type="gramStart"/>
      <w:r>
        <w:rPr>
          <w:rFonts w:hint="eastAsia"/>
        </w:rPr>
        <w:t>釐</w:t>
      </w:r>
      <w:proofErr w:type="gramEnd"/>
      <w:r>
        <w:rPr>
          <w:rFonts w:hint="eastAsia"/>
        </w:rPr>
        <w:t>清農地利用現況。</w:t>
      </w:r>
    </w:p>
  </w:footnote>
  <w:footnote w:id="11">
    <w:p w:rsidR="00E82AD4" w:rsidRPr="00F9501E" w:rsidRDefault="00E82AD4" w:rsidP="00E82AD4">
      <w:pPr>
        <w:pStyle w:val="afb"/>
        <w:ind w:left="1361" w:hanging="1361"/>
      </w:pPr>
      <w:r>
        <w:rPr>
          <w:rStyle w:val="afd"/>
        </w:rPr>
        <w:footnoteRef/>
      </w:r>
      <w:r>
        <w:t xml:space="preserve"> </w:t>
      </w:r>
      <w:r w:rsidRPr="00F9501E">
        <w:rPr>
          <w:rFonts w:hint="eastAsia"/>
        </w:rPr>
        <w:t>「檢舉未登記工廠獎勵辦法」自109年3月20日生效</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0063B"/>
    <w:multiLevelType w:val="multilevel"/>
    <w:tmpl w:val="0370063B"/>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F25D2C"/>
    <w:multiLevelType w:val="multilevel"/>
    <w:tmpl w:val="08F25D2C"/>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 w15:restartNumberingAfterBreak="0">
    <w:nsid w:val="0C831E91"/>
    <w:multiLevelType w:val="multilevel"/>
    <w:tmpl w:val="0C831E91"/>
    <w:lvl w:ilvl="0">
      <w:start w:val="1"/>
      <w:numFmt w:val="upperLetter"/>
      <w:suff w:val="nothing"/>
      <w:lvlText w:val="%1."/>
      <w:lvlJc w:val="left"/>
      <w:pPr>
        <w:ind w:left="420" w:hanging="420"/>
      </w:pPr>
      <w:rPr>
        <w:rFonts w:hint="default"/>
      </w:rPr>
    </w:lvl>
    <w:lvl w:ilvl="1" w:tentative="1">
      <w:start w:val="1"/>
      <w:numFmt w:val="ideographTraditional"/>
      <w:lvlText w:val="%2、"/>
      <w:lvlJc w:val="left"/>
      <w:pPr>
        <w:ind w:left="1824" w:hanging="480"/>
      </w:pPr>
    </w:lvl>
    <w:lvl w:ilvl="2" w:tentative="1">
      <w:start w:val="1"/>
      <w:numFmt w:val="lowerRoman"/>
      <w:lvlText w:val="%3."/>
      <w:lvlJc w:val="right"/>
      <w:pPr>
        <w:ind w:left="2304" w:hanging="480"/>
      </w:pPr>
    </w:lvl>
    <w:lvl w:ilvl="3" w:tentative="1">
      <w:start w:val="1"/>
      <w:numFmt w:val="decimal"/>
      <w:lvlText w:val="%4."/>
      <w:lvlJc w:val="left"/>
      <w:pPr>
        <w:ind w:left="2784" w:hanging="480"/>
      </w:pPr>
    </w:lvl>
    <w:lvl w:ilvl="4" w:tentative="1">
      <w:start w:val="1"/>
      <w:numFmt w:val="ideographTraditional"/>
      <w:lvlText w:val="%5、"/>
      <w:lvlJc w:val="left"/>
      <w:pPr>
        <w:ind w:left="3264" w:hanging="480"/>
      </w:pPr>
    </w:lvl>
    <w:lvl w:ilvl="5" w:tentative="1">
      <w:start w:val="1"/>
      <w:numFmt w:val="lowerRoman"/>
      <w:lvlText w:val="%6."/>
      <w:lvlJc w:val="right"/>
      <w:pPr>
        <w:ind w:left="3744" w:hanging="480"/>
      </w:pPr>
    </w:lvl>
    <w:lvl w:ilvl="6" w:tentative="1">
      <w:start w:val="1"/>
      <w:numFmt w:val="decimal"/>
      <w:lvlText w:val="%7."/>
      <w:lvlJc w:val="left"/>
      <w:pPr>
        <w:ind w:left="4224" w:hanging="480"/>
      </w:pPr>
    </w:lvl>
    <w:lvl w:ilvl="7" w:tentative="1">
      <w:start w:val="1"/>
      <w:numFmt w:val="ideographTraditional"/>
      <w:lvlText w:val="%8、"/>
      <w:lvlJc w:val="left"/>
      <w:pPr>
        <w:ind w:left="4704" w:hanging="480"/>
      </w:pPr>
    </w:lvl>
    <w:lvl w:ilvl="8" w:tentative="1">
      <w:start w:val="1"/>
      <w:numFmt w:val="lowerRoman"/>
      <w:lvlText w:val="%9."/>
      <w:lvlJc w:val="right"/>
      <w:pPr>
        <w:ind w:left="5184" w:hanging="480"/>
      </w:pPr>
    </w:lvl>
  </w:abstractNum>
  <w:abstractNum w:abstractNumId="4" w15:restartNumberingAfterBreak="0">
    <w:nsid w:val="0E6322BC"/>
    <w:multiLevelType w:val="multilevel"/>
    <w:tmpl w:val="0E6322BC"/>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5" w15:restartNumberingAfterBreak="0">
    <w:nsid w:val="140E010C"/>
    <w:multiLevelType w:val="multilevel"/>
    <w:tmpl w:val="8AE64188"/>
    <w:lvl w:ilvl="0">
      <w:start w:val="1"/>
      <w:numFmt w:val="ideographLegalTraditional"/>
      <w:pStyle w:val="1"/>
      <w:suff w:val="nothing"/>
      <w:lvlText w:val="%1、"/>
      <w:lvlJc w:val="left"/>
      <w:pPr>
        <w:ind w:left="3148"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3FB0F17"/>
    <w:multiLevelType w:val="multilevel"/>
    <w:tmpl w:val="23FB0F17"/>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8" w15:restartNumberingAfterBreak="0">
    <w:nsid w:val="262E7419"/>
    <w:multiLevelType w:val="multilevel"/>
    <w:tmpl w:val="262E7419"/>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9" w15:restartNumberingAfterBreak="0">
    <w:nsid w:val="2A652DA5"/>
    <w:multiLevelType w:val="multilevel"/>
    <w:tmpl w:val="2A652DA5"/>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0" w15:restartNumberingAfterBreak="0">
    <w:nsid w:val="2F7D11C3"/>
    <w:multiLevelType w:val="multilevel"/>
    <w:tmpl w:val="2F7D11C3"/>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1" w15:restartNumberingAfterBreak="0">
    <w:nsid w:val="35F247B4"/>
    <w:multiLevelType w:val="multilevel"/>
    <w:tmpl w:val="35F247B4"/>
    <w:lvl w:ilvl="0">
      <w:start w:val="1"/>
      <w:numFmt w:val="decimal"/>
      <w:suff w:val="nothing"/>
      <w:lvlText w:val="%1."/>
      <w:lvlJc w:val="left"/>
      <w:pPr>
        <w:ind w:left="1200" w:hanging="720"/>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2" w15:restartNumberingAfterBreak="0">
    <w:nsid w:val="384915DF"/>
    <w:multiLevelType w:val="multilevel"/>
    <w:tmpl w:val="384915DF"/>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4810F1F"/>
    <w:multiLevelType w:val="multilevel"/>
    <w:tmpl w:val="54810F1F"/>
    <w:lvl w:ilvl="0">
      <w:start w:val="1"/>
      <w:numFmt w:val="decimal"/>
      <w:suff w:val="nothing"/>
      <w:lvlText w:val="(%1)"/>
      <w:lvlJc w:val="left"/>
      <w:pPr>
        <w:ind w:left="720" w:hanging="720"/>
      </w:pPr>
      <w:rPr>
        <w:rFonts w:hint="eastAsia"/>
      </w:rPr>
    </w:lvl>
    <w:lvl w:ilvl="1" w:tentative="1">
      <w:start w:val="1"/>
      <w:numFmt w:val="ideographTraditional"/>
      <w:lvlText w:val="%2、"/>
      <w:lvlJc w:val="left"/>
      <w:pPr>
        <w:ind w:left="1104" w:hanging="480"/>
      </w:pPr>
    </w:lvl>
    <w:lvl w:ilvl="2" w:tentative="1">
      <w:start w:val="1"/>
      <w:numFmt w:val="lowerRoman"/>
      <w:lvlText w:val="%3."/>
      <w:lvlJc w:val="right"/>
      <w:pPr>
        <w:ind w:left="1584" w:hanging="480"/>
      </w:pPr>
    </w:lvl>
    <w:lvl w:ilvl="3" w:tentative="1">
      <w:start w:val="1"/>
      <w:numFmt w:val="decimal"/>
      <w:lvlText w:val="%4."/>
      <w:lvlJc w:val="left"/>
      <w:pPr>
        <w:ind w:left="2064" w:hanging="480"/>
      </w:pPr>
    </w:lvl>
    <w:lvl w:ilvl="4" w:tentative="1">
      <w:start w:val="1"/>
      <w:numFmt w:val="ideographTraditional"/>
      <w:lvlText w:val="%5、"/>
      <w:lvlJc w:val="left"/>
      <w:pPr>
        <w:ind w:left="2544" w:hanging="480"/>
      </w:pPr>
    </w:lvl>
    <w:lvl w:ilvl="5" w:tentative="1">
      <w:start w:val="1"/>
      <w:numFmt w:val="lowerRoman"/>
      <w:lvlText w:val="%6."/>
      <w:lvlJc w:val="right"/>
      <w:pPr>
        <w:ind w:left="3024" w:hanging="480"/>
      </w:pPr>
    </w:lvl>
    <w:lvl w:ilvl="6" w:tentative="1">
      <w:start w:val="1"/>
      <w:numFmt w:val="decimal"/>
      <w:lvlText w:val="%7."/>
      <w:lvlJc w:val="left"/>
      <w:pPr>
        <w:ind w:left="3504" w:hanging="480"/>
      </w:pPr>
    </w:lvl>
    <w:lvl w:ilvl="7" w:tentative="1">
      <w:start w:val="1"/>
      <w:numFmt w:val="ideographTraditional"/>
      <w:lvlText w:val="%8、"/>
      <w:lvlJc w:val="left"/>
      <w:pPr>
        <w:ind w:left="3984" w:hanging="480"/>
      </w:pPr>
    </w:lvl>
    <w:lvl w:ilvl="8" w:tentative="1">
      <w:start w:val="1"/>
      <w:numFmt w:val="lowerRoman"/>
      <w:lvlText w:val="%9."/>
      <w:lvlJc w:val="right"/>
      <w:pPr>
        <w:ind w:left="4464"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FE1E51"/>
    <w:multiLevelType w:val="multilevel"/>
    <w:tmpl w:val="56FE1E51"/>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0" w15:restartNumberingAfterBreak="0">
    <w:nsid w:val="577979BC"/>
    <w:multiLevelType w:val="multilevel"/>
    <w:tmpl w:val="577979BC"/>
    <w:lvl w:ilvl="0">
      <w:start w:val="1"/>
      <w:numFmt w:val="decimal"/>
      <w:lvlText w:val="%1."/>
      <w:lvlJc w:val="left"/>
      <w:pPr>
        <w:ind w:left="360" w:hanging="360"/>
      </w:pPr>
      <w:rPr>
        <w:rFonts w:hint="default"/>
        <w:color w:val="auto"/>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1" w15:restartNumberingAfterBreak="0">
    <w:nsid w:val="5EBA409F"/>
    <w:multiLevelType w:val="multilevel"/>
    <w:tmpl w:val="5EBA409F"/>
    <w:lvl w:ilvl="0" w:tentative="1">
      <w:start w:val="1"/>
      <w:numFmt w:val="taiwaneseCountingThousand"/>
      <w:lvlText w:val="%1."/>
      <w:lvlJc w:val="left"/>
      <w:pPr>
        <w:ind w:left="480" w:hanging="480"/>
      </w:pPr>
      <w:rPr>
        <w:rFonts w:hint="eastAsia"/>
      </w:rPr>
    </w:lvl>
    <w:lvl w:ilvl="1">
      <w:start w:val="1"/>
      <w:numFmt w:val="upperLetter"/>
      <w:suff w:val="nothing"/>
      <w:lvlText w:val="%2."/>
      <w:lvlJc w:val="left"/>
      <w:pPr>
        <w:ind w:left="960" w:hanging="480"/>
      </w:pPr>
      <w:rPr>
        <w:rFonts w:hint="eastAsia"/>
      </w:rPr>
    </w:lvl>
    <w:lvl w:ilvl="2" w:tentative="1">
      <w:start w:val="1"/>
      <w:numFmt w:val="decimal"/>
      <w:lvlText w:val="(%3)"/>
      <w:lvlJc w:val="left"/>
      <w:pPr>
        <w:ind w:left="1440" w:hanging="480"/>
      </w:pPr>
      <w:rPr>
        <w:rFonts w:hint="eastAsia"/>
      </w:r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2" w15:restartNumberingAfterBreak="0">
    <w:nsid w:val="601005CB"/>
    <w:multiLevelType w:val="multilevel"/>
    <w:tmpl w:val="601005CB"/>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3" w15:restartNumberingAfterBreak="0">
    <w:nsid w:val="66092E38"/>
    <w:multiLevelType w:val="multilevel"/>
    <w:tmpl w:val="66092E38"/>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4" w15:restartNumberingAfterBreak="0">
    <w:nsid w:val="67380AE5"/>
    <w:multiLevelType w:val="multilevel"/>
    <w:tmpl w:val="67380AE5"/>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5" w15:restartNumberingAfterBreak="0">
    <w:nsid w:val="6AFA4AB4"/>
    <w:multiLevelType w:val="multilevel"/>
    <w:tmpl w:val="6AFA4AB4"/>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6" w15:restartNumberingAfterBreak="0">
    <w:nsid w:val="6EA04992"/>
    <w:multiLevelType w:val="multilevel"/>
    <w:tmpl w:val="6EA04992"/>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7" w15:restartNumberingAfterBreak="0">
    <w:nsid w:val="725C0911"/>
    <w:multiLevelType w:val="multilevel"/>
    <w:tmpl w:val="725C0911"/>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8" w15:restartNumberingAfterBreak="0">
    <w:nsid w:val="76C53ED9"/>
    <w:multiLevelType w:val="multilevel"/>
    <w:tmpl w:val="76C53ED9"/>
    <w:lvl w:ilvl="0">
      <w:start w:val="1"/>
      <w:numFmt w:val="decimal"/>
      <w:suff w:val="nothing"/>
      <w:lvlText w:val="%1."/>
      <w:lvlJc w:val="left"/>
      <w:pPr>
        <w:ind w:left="480" w:hanging="480"/>
      </w:pPr>
      <w:rPr>
        <w:rFonts w:hint="eastAsia"/>
      </w:rPr>
    </w:lvl>
    <w:lvl w:ilvl="1">
      <w:start w:val="1"/>
      <w:numFmt w:val="ideographTraditional"/>
      <w:suff w:val="nothing"/>
      <w:lvlText w:val="%2、"/>
      <w:lvlJc w:val="left"/>
      <w:pPr>
        <w:ind w:left="960" w:hanging="480"/>
      </w:pPr>
      <w:rPr>
        <w:rFonts w:hint="eastAsia"/>
      </w:rPr>
    </w:lvl>
    <w:lvl w:ilvl="2">
      <w:start w:val="1"/>
      <w:numFmt w:val="decimal"/>
      <w:suff w:val="nothing"/>
      <w:lvlText w:val="%3."/>
      <w:lvlJc w:val="left"/>
      <w:pPr>
        <w:ind w:left="864" w:hanging="720"/>
      </w:pPr>
      <w:rPr>
        <w:rFonts w:hint="default"/>
      </w:r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9" w15:restartNumberingAfterBreak="0">
    <w:nsid w:val="785C318D"/>
    <w:multiLevelType w:val="multilevel"/>
    <w:tmpl w:val="785C318D"/>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0" w15:restartNumberingAfterBreak="0">
    <w:nsid w:val="788427D8"/>
    <w:multiLevelType w:val="multilevel"/>
    <w:tmpl w:val="788427D8"/>
    <w:lvl w:ilvl="0">
      <w:start w:val="1"/>
      <w:numFmt w:val="decimal"/>
      <w:suff w:val="nothing"/>
      <w:lvlText w:val="%1."/>
      <w:lvlJc w:val="left"/>
      <w:pPr>
        <w:ind w:left="624" w:hanging="480"/>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num w:numId="1">
    <w:abstractNumId w:val="5"/>
  </w:num>
  <w:num w:numId="2">
    <w:abstractNumId w:val="6"/>
  </w:num>
  <w:num w:numId="3">
    <w:abstractNumId w:val="1"/>
  </w:num>
  <w:num w:numId="4">
    <w:abstractNumId w:val="15"/>
  </w:num>
  <w:num w:numId="5">
    <w:abstractNumId w:val="13"/>
  </w:num>
  <w:num w:numId="6">
    <w:abstractNumId w:val="16"/>
  </w:num>
  <w:num w:numId="7">
    <w:abstractNumId w:val="5"/>
  </w:num>
  <w:num w:numId="8">
    <w:abstractNumId w:val="18"/>
  </w:num>
  <w:num w:numId="9">
    <w:abstractNumId w:val="14"/>
  </w:num>
  <w:num w:numId="10">
    <w:abstractNumId w:val="26"/>
  </w:num>
  <w:num w:numId="11">
    <w:abstractNumId w:val="2"/>
  </w:num>
  <w:num w:numId="12">
    <w:abstractNumId w:val="9"/>
  </w:num>
  <w:num w:numId="13">
    <w:abstractNumId w:val="7"/>
  </w:num>
  <w:num w:numId="14">
    <w:abstractNumId w:val="22"/>
  </w:num>
  <w:num w:numId="15">
    <w:abstractNumId w:val="25"/>
  </w:num>
  <w:num w:numId="16">
    <w:abstractNumId w:val="23"/>
  </w:num>
  <w:num w:numId="17">
    <w:abstractNumId w:val="12"/>
  </w:num>
  <w:num w:numId="18">
    <w:abstractNumId w:val="10"/>
  </w:num>
  <w:num w:numId="19">
    <w:abstractNumId w:val="8"/>
  </w:num>
  <w:num w:numId="20">
    <w:abstractNumId w:val="0"/>
  </w:num>
  <w:num w:numId="21">
    <w:abstractNumId w:val="19"/>
  </w:num>
  <w:num w:numId="22">
    <w:abstractNumId w:val="20"/>
  </w:num>
  <w:num w:numId="23">
    <w:abstractNumId w:val="4"/>
  </w:num>
  <w:num w:numId="24">
    <w:abstractNumId w:val="29"/>
  </w:num>
  <w:num w:numId="25">
    <w:abstractNumId w:val="24"/>
  </w:num>
  <w:num w:numId="26">
    <w:abstractNumId w:val="27"/>
  </w:num>
  <w:num w:numId="27">
    <w:abstractNumId w:val="6"/>
    <w:lvlOverride w:ilvl="0">
      <w:startOverride w:val="1"/>
    </w:lvlOverride>
  </w:num>
  <w:num w:numId="28">
    <w:abstractNumId w:val="28"/>
  </w:num>
  <w:num w:numId="29">
    <w:abstractNumId w:val="17"/>
  </w:num>
  <w:num w:numId="30">
    <w:abstractNumId w:val="3"/>
  </w:num>
  <w:num w:numId="31">
    <w:abstractNumId w:val="21"/>
  </w:num>
  <w:num w:numId="32">
    <w:abstractNumId w:val="30"/>
  </w:num>
  <w:num w:numId="3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2797F"/>
    <w:rsid w:val="0003095D"/>
    <w:rsid w:val="00030989"/>
    <w:rsid w:val="0003114D"/>
    <w:rsid w:val="00036D76"/>
    <w:rsid w:val="00037E6A"/>
    <w:rsid w:val="00050778"/>
    <w:rsid w:val="000512D1"/>
    <w:rsid w:val="00057F32"/>
    <w:rsid w:val="00057F34"/>
    <w:rsid w:val="00062A25"/>
    <w:rsid w:val="000674D3"/>
    <w:rsid w:val="0007080C"/>
    <w:rsid w:val="000728C9"/>
    <w:rsid w:val="00073CB5"/>
    <w:rsid w:val="0007425C"/>
    <w:rsid w:val="00076771"/>
    <w:rsid w:val="00077553"/>
    <w:rsid w:val="00080040"/>
    <w:rsid w:val="000851A2"/>
    <w:rsid w:val="000916B9"/>
    <w:rsid w:val="0009352E"/>
    <w:rsid w:val="00096B96"/>
    <w:rsid w:val="00097136"/>
    <w:rsid w:val="000A2F3F"/>
    <w:rsid w:val="000A7EB0"/>
    <w:rsid w:val="000B0B4A"/>
    <w:rsid w:val="000B279A"/>
    <w:rsid w:val="000B61D2"/>
    <w:rsid w:val="000B70A7"/>
    <w:rsid w:val="000B7F47"/>
    <w:rsid w:val="000C495F"/>
    <w:rsid w:val="000E6431"/>
    <w:rsid w:val="000F0D35"/>
    <w:rsid w:val="000F21A5"/>
    <w:rsid w:val="00102B9F"/>
    <w:rsid w:val="00112637"/>
    <w:rsid w:val="0012001E"/>
    <w:rsid w:val="0012154D"/>
    <w:rsid w:val="00124D5A"/>
    <w:rsid w:val="00126A55"/>
    <w:rsid w:val="00133AA2"/>
    <w:rsid w:val="00133F08"/>
    <w:rsid w:val="001345E6"/>
    <w:rsid w:val="001378B0"/>
    <w:rsid w:val="00142E00"/>
    <w:rsid w:val="00152793"/>
    <w:rsid w:val="001545A9"/>
    <w:rsid w:val="00154B5C"/>
    <w:rsid w:val="001567F3"/>
    <w:rsid w:val="001574BC"/>
    <w:rsid w:val="00157B15"/>
    <w:rsid w:val="001637C7"/>
    <w:rsid w:val="0016480E"/>
    <w:rsid w:val="001659E7"/>
    <w:rsid w:val="001721B2"/>
    <w:rsid w:val="00174297"/>
    <w:rsid w:val="001817B3"/>
    <w:rsid w:val="00183014"/>
    <w:rsid w:val="001959C2"/>
    <w:rsid w:val="00195B3D"/>
    <w:rsid w:val="001A1C22"/>
    <w:rsid w:val="001A4B1B"/>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502"/>
    <w:rsid w:val="00213C9C"/>
    <w:rsid w:val="0022009E"/>
    <w:rsid w:val="00220BCC"/>
    <w:rsid w:val="00220C16"/>
    <w:rsid w:val="0022425C"/>
    <w:rsid w:val="002246DE"/>
    <w:rsid w:val="00231A3B"/>
    <w:rsid w:val="00240E3B"/>
    <w:rsid w:val="002419EC"/>
    <w:rsid w:val="002421B5"/>
    <w:rsid w:val="00250E1B"/>
    <w:rsid w:val="0025106C"/>
    <w:rsid w:val="00252BC4"/>
    <w:rsid w:val="00254014"/>
    <w:rsid w:val="00255624"/>
    <w:rsid w:val="002630F2"/>
    <w:rsid w:val="0026504D"/>
    <w:rsid w:val="00273A2F"/>
    <w:rsid w:val="00280986"/>
    <w:rsid w:val="00281ECE"/>
    <w:rsid w:val="002831C7"/>
    <w:rsid w:val="002840C6"/>
    <w:rsid w:val="00286B1B"/>
    <w:rsid w:val="00295174"/>
    <w:rsid w:val="00296172"/>
    <w:rsid w:val="00296B92"/>
    <w:rsid w:val="002A2C22"/>
    <w:rsid w:val="002B02EB"/>
    <w:rsid w:val="002B5F8C"/>
    <w:rsid w:val="002B67E8"/>
    <w:rsid w:val="002C0602"/>
    <w:rsid w:val="002D5C16"/>
    <w:rsid w:val="002E5B3A"/>
    <w:rsid w:val="002F0906"/>
    <w:rsid w:val="002F3DFF"/>
    <w:rsid w:val="002F5E05"/>
    <w:rsid w:val="00306C0E"/>
    <w:rsid w:val="00313626"/>
    <w:rsid w:val="00317053"/>
    <w:rsid w:val="0032109C"/>
    <w:rsid w:val="00322B45"/>
    <w:rsid w:val="00323809"/>
    <w:rsid w:val="00323D41"/>
    <w:rsid w:val="00325414"/>
    <w:rsid w:val="003302F1"/>
    <w:rsid w:val="0034470E"/>
    <w:rsid w:val="00352DB0"/>
    <w:rsid w:val="00371833"/>
    <w:rsid w:val="00371ED3"/>
    <w:rsid w:val="00376C6C"/>
    <w:rsid w:val="0037728A"/>
    <w:rsid w:val="00380B7D"/>
    <w:rsid w:val="00381A99"/>
    <w:rsid w:val="003829C2"/>
    <w:rsid w:val="00384724"/>
    <w:rsid w:val="003919B7"/>
    <w:rsid w:val="00391D57"/>
    <w:rsid w:val="00392292"/>
    <w:rsid w:val="0039427A"/>
    <w:rsid w:val="00396239"/>
    <w:rsid w:val="003A1073"/>
    <w:rsid w:val="003A1C7D"/>
    <w:rsid w:val="003A5B7B"/>
    <w:rsid w:val="003B1017"/>
    <w:rsid w:val="003B3C07"/>
    <w:rsid w:val="003B6775"/>
    <w:rsid w:val="003C15E1"/>
    <w:rsid w:val="003C5FE2"/>
    <w:rsid w:val="003C70C8"/>
    <w:rsid w:val="003D05FB"/>
    <w:rsid w:val="003D1B16"/>
    <w:rsid w:val="003D45BF"/>
    <w:rsid w:val="003D508A"/>
    <w:rsid w:val="003D537F"/>
    <w:rsid w:val="003D7B75"/>
    <w:rsid w:val="003E0208"/>
    <w:rsid w:val="003E41FF"/>
    <w:rsid w:val="003E4B57"/>
    <w:rsid w:val="003E7E02"/>
    <w:rsid w:val="003F27E1"/>
    <w:rsid w:val="003F437A"/>
    <w:rsid w:val="003F5C2B"/>
    <w:rsid w:val="004023E9"/>
    <w:rsid w:val="00413F83"/>
    <w:rsid w:val="0041490C"/>
    <w:rsid w:val="00416191"/>
    <w:rsid w:val="00416721"/>
    <w:rsid w:val="00421EF0"/>
    <w:rsid w:val="004224FA"/>
    <w:rsid w:val="00423D07"/>
    <w:rsid w:val="004255DB"/>
    <w:rsid w:val="004320AD"/>
    <w:rsid w:val="0044346F"/>
    <w:rsid w:val="004531EC"/>
    <w:rsid w:val="00460AF8"/>
    <w:rsid w:val="0046520A"/>
    <w:rsid w:val="004672AB"/>
    <w:rsid w:val="004714FE"/>
    <w:rsid w:val="00485CDE"/>
    <w:rsid w:val="00495053"/>
    <w:rsid w:val="004955D9"/>
    <w:rsid w:val="00495A30"/>
    <w:rsid w:val="004A1F59"/>
    <w:rsid w:val="004A29BE"/>
    <w:rsid w:val="004A3225"/>
    <w:rsid w:val="004A33EE"/>
    <w:rsid w:val="004A3AA8"/>
    <w:rsid w:val="004A7D66"/>
    <w:rsid w:val="004B13C7"/>
    <w:rsid w:val="004B778F"/>
    <w:rsid w:val="004C5DD4"/>
    <w:rsid w:val="004D141F"/>
    <w:rsid w:val="004D6310"/>
    <w:rsid w:val="004E0062"/>
    <w:rsid w:val="004E05A1"/>
    <w:rsid w:val="004F5E57"/>
    <w:rsid w:val="004F6710"/>
    <w:rsid w:val="004F71DB"/>
    <w:rsid w:val="00502849"/>
    <w:rsid w:val="00504334"/>
    <w:rsid w:val="00504A97"/>
    <w:rsid w:val="005104D7"/>
    <w:rsid w:val="00510B9E"/>
    <w:rsid w:val="005126E1"/>
    <w:rsid w:val="0052463C"/>
    <w:rsid w:val="00531D2C"/>
    <w:rsid w:val="0053634D"/>
    <w:rsid w:val="00536BC2"/>
    <w:rsid w:val="005425E1"/>
    <w:rsid w:val="005427C5"/>
    <w:rsid w:val="00542B6B"/>
    <w:rsid w:val="00542CF6"/>
    <w:rsid w:val="005438A6"/>
    <w:rsid w:val="00553C03"/>
    <w:rsid w:val="00553F66"/>
    <w:rsid w:val="00563692"/>
    <w:rsid w:val="00571349"/>
    <w:rsid w:val="005908B8"/>
    <w:rsid w:val="0059512E"/>
    <w:rsid w:val="00595D0F"/>
    <w:rsid w:val="0059794C"/>
    <w:rsid w:val="005A0FBC"/>
    <w:rsid w:val="005A6DD2"/>
    <w:rsid w:val="005B723A"/>
    <w:rsid w:val="005C303D"/>
    <w:rsid w:val="005C385D"/>
    <w:rsid w:val="005C50EF"/>
    <w:rsid w:val="005D048F"/>
    <w:rsid w:val="005D373C"/>
    <w:rsid w:val="005D3B20"/>
    <w:rsid w:val="005D666E"/>
    <w:rsid w:val="005D78D1"/>
    <w:rsid w:val="005E5C68"/>
    <w:rsid w:val="005E65C0"/>
    <w:rsid w:val="005F0390"/>
    <w:rsid w:val="005F0D23"/>
    <w:rsid w:val="005F1C71"/>
    <w:rsid w:val="005F60DF"/>
    <w:rsid w:val="00602426"/>
    <w:rsid w:val="006075B8"/>
    <w:rsid w:val="00610566"/>
    <w:rsid w:val="00612023"/>
    <w:rsid w:val="00614190"/>
    <w:rsid w:val="00617098"/>
    <w:rsid w:val="00622A99"/>
    <w:rsid w:val="00622E67"/>
    <w:rsid w:val="00626EDC"/>
    <w:rsid w:val="00633F58"/>
    <w:rsid w:val="00634528"/>
    <w:rsid w:val="0063555F"/>
    <w:rsid w:val="006470EC"/>
    <w:rsid w:val="006514FF"/>
    <w:rsid w:val="0065598E"/>
    <w:rsid w:val="00655AF2"/>
    <w:rsid w:val="006568BE"/>
    <w:rsid w:val="0066025D"/>
    <w:rsid w:val="006764E2"/>
    <w:rsid w:val="006773EC"/>
    <w:rsid w:val="00680504"/>
    <w:rsid w:val="00681CD9"/>
    <w:rsid w:val="00682BF5"/>
    <w:rsid w:val="00683E30"/>
    <w:rsid w:val="00687024"/>
    <w:rsid w:val="00687CC2"/>
    <w:rsid w:val="00691337"/>
    <w:rsid w:val="00693B3B"/>
    <w:rsid w:val="00696415"/>
    <w:rsid w:val="006A0311"/>
    <w:rsid w:val="006C1EFF"/>
    <w:rsid w:val="006D3691"/>
    <w:rsid w:val="006E2DCE"/>
    <w:rsid w:val="006F3563"/>
    <w:rsid w:val="006F42B9"/>
    <w:rsid w:val="006F6103"/>
    <w:rsid w:val="00700294"/>
    <w:rsid w:val="00703BCD"/>
    <w:rsid w:val="00704E00"/>
    <w:rsid w:val="007209E7"/>
    <w:rsid w:val="00720DBD"/>
    <w:rsid w:val="00726182"/>
    <w:rsid w:val="00732329"/>
    <w:rsid w:val="007337CA"/>
    <w:rsid w:val="00734CE4"/>
    <w:rsid w:val="00735123"/>
    <w:rsid w:val="00737447"/>
    <w:rsid w:val="00741837"/>
    <w:rsid w:val="007453E6"/>
    <w:rsid w:val="00746394"/>
    <w:rsid w:val="0075243E"/>
    <w:rsid w:val="00764505"/>
    <w:rsid w:val="007666F5"/>
    <w:rsid w:val="007724FD"/>
    <w:rsid w:val="0077309D"/>
    <w:rsid w:val="007741FF"/>
    <w:rsid w:val="007764BE"/>
    <w:rsid w:val="007774EE"/>
    <w:rsid w:val="00781822"/>
    <w:rsid w:val="00783F21"/>
    <w:rsid w:val="00787159"/>
    <w:rsid w:val="00791668"/>
    <w:rsid w:val="00791AA1"/>
    <w:rsid w:val="00794999"/>
    <w:rsid w:val="007A3793"/>
    <w:rsid w:val="007B0D4C"/>
    <w:rsid w:val="007B7847"/>
    <w:rsid w:val="007C1BA2"/>
    <w:rsid w:val="007D20E9"/>
    <w:rsid w:val="007D7881"/>
    <w:rsid w:val="007D7E3A"/>
    <w:rsid w:val="007E0E10"/>
    <w:rsid w:val="007E2A4A"/>
    <w:rsid w:val="007E4768"/>
    <w:rsid w:val="007E5BDD"/>
    <w:rsid w:val="007E777B"/>
    <w:rsid w:val="007F2070"/>
    <w:rsid w:val="007F2116"/>
    <w:rsid w:val="007F5A3F"/>
    <w:rsid w:val="00803B82"/>
    <w:rsid w:val="008053F5"/>
    <w:rsid w:val="008055CA"/>
    <w:rsid w:val="00810198"/>
    <w:rsid w:val="00815D3D"/>
    <w:rsid w:val="00815DA8"/>
    <w:rsid w:val="0082194D"/>
    <w:rsid w:val="00822BAE"/>
    <w:rsid w:val="00826EF5"/>
    <w:rsid w:val="00827897"/>
    <w:rsid w:val="00831693"/>
    <w:rsid w:val="00840104"/>
    <w:rsid w:val="00841823"/>
    <w:rsid w:val="00841FC5"/>
    <w:rsid w:val="00845709"/>
    <w:rsid w:val="008576BD"/>
    <w:rsid w:val="00860463"/>
    <w:rsid w:val="008733DA"/>
    <w:rsid w:val="0087389E"/>
    <w:rsid w:val="00873C55"/>
    <w:rsid w:val="008762E7"/>
    <w:rsid w:val="008850E4"/>
    <w:rsid w:val="00885E4C"/>
    <w:rsid w:val="008A12F5"/>
    <w:rsid w:val="008A288A"/>
    <w:rsid w:val="008B1587"/>
    <w:rsid w:val="008B1B01"/>
    <w:rsid w:val="008B3BCD"/>
    <w:rsid w:val="008B4841"/>
    <w:rsid w:val="008B69D8"/>
    <w:rsid w:val="008B6AC4"/>
    <w:rsid w:val="008B6DF8"/>
    <w:rsid w:val="008C106C"/>
    <w:rsid w:val="008C10F1"/>
    <w:rsid w:val="008C1E99"/>
    <w:rsid w:val="008C4651"/>
    <w:rsid w:val="008D3FE0"/>
    <w:rsid w:val="008E0085"/>
    <w:rsid w:val="008E2AA6"/>
    <w:rsid w:val="008E311B"/>
    <w:rsid w:val="008E6F94"/>
    <w:rsid w:val="008F4565"/>
    <w:rsid w:val="008F46E7"/>
    <w:rsid w:val="008F6F0B"/>
    <w:rsid w:val="008F775F"/>
    <w:rsid w:val="00907BA7"/>
    <w:rsid w:val="0091064E"/>
    <w:rsid w:val="00911FC5"/>
    <w:rsid w:val="00931A10"/>
    <w:rsid w:val="00947967"/>
    <w:rsid w:val="00965200"/>
    <w:rsid w:val="009668B3"/>
    <w:rsid w:val="00971471"/>
    <w:rsid w:val="00971E97"/>
    <w:rsid w:val="009849C2"/>
    <w:rsid w:val="00984D24"/>
    <w:rsid w:val="009858EB"/>
    <w:rsid w:val="009920F8"/>
    <w:rsid w:val="009B0046"/>
    <w:rsid w:val="009C1440"/>
    <w:rsid w:val="009C2107"/>
    <w:rsid w:val="009C5D9E"/>
    <w:rsid w:val="009D29E8"/>
    <w:rsid w:val="009D2C3E"/>
    <w:rsid w:val="009D5E34"/>
    <w:rsid w:val="009D62B1"/>
    <w:rsid w:val="009E0439"/>
    <w:rsid w:val="009E0625"/>
    <w:rsid w:val="009E159E"/>
    <w:rsid w:val="009E3034"/>
    <w:rsid w:val="009E549F"/>
    <w:rsid w:val="009F28A8"/>
    <w:rsid w:val="009F473E"/>
    <w:rsid w:val="009F682A"/>
    <w:rsid w:val="00A022BE"/>
    <w:rsid w:val="00A13354"/>
    <w:rsid w:val="00A16215"/>
    <w:rsid w:val="00A231D3"/>
    <w:rsid w:val="00A24C95"/>
    <w:rsid w:val="00A25A10"/>
    <w:rsid w:val="00A26094"/>
    <w:rsid w:val="00A301BF"/>
    <w:rsid w:val="00A302B2"/>
    <w:rsid w:val="00A331B4"/>
    <w:rsid w:val="00A3484E"/>
    <w:rsid w:val="00A36ADA"/>
    <w:rsid w:val="00A42F4F"/>
    <w:rsid w:val="00A438D8"/>
    <w:rsid w:val="00A473F5"/>
    <w:rsid w:val="00A51F9D"/>
    <w:rsid w:val="00A5416A"/>
    <w:rsid w:val="00A639F4"/>
    <w:rsid w:val="00A66D0B"/>
    <w:rsid w:val="00A74CF3"/>
    <w:rsid w:val="00A81A32"/>
    <w:rsid w:val="00A835BD"/>
    <w:rsid w:val="00A83EBE"/>
    <w:rsid w:val="00A90C70"/>
    <w:rsid w:val="00A934B7"/>
    <w:rsid w:val="00A97B15"/>
    <w:rsid w:val="00AA42D5"/>
    <w:rsid w:val="00AB2FAB"/>
    <w:rsid w:val="00AB5C14"/>
    <w:rsid w:val="00AB75A1"/>
    <w:rsid w:val="00AC1EE7"/>
    <w:rsid w:val="00AC333F"/>
    <w:rsid w:val="00AC3A57"/>
    <w:rsid w:val="00AC585C"/>
    <w:rsid w:val="00AD18F9"/>
    <w:rsid w:val="00AD1925"/>
    <w:rsid w:val="00AE0472"/>
    <w:rsid w:val="00AE067D"/>
    <w:rsid w:val="00AE1257"/>
    <w:rsid w:val="00AE4E70"/>
    <w:rsid w:val="00AF0A79"/>
    <w:rsid w:val="00AF1181"/>
    <w:rsid w:val="00AF2F79"/>
    <w:rsid w:val="00AF4653"/>
    <w:rsid w:val="00AF7DB7"/>
    <w:rsid w:val="00B02526"/>
    <w:rsid w:val="00B10941"/>
    <w:rsid w:val="00B24738"/>
    <w:rsid w:val="00B443E4"/>
    <w:rsid w:val="00B5024A"/>
    <w:rsid w:val="00B563EA"/>
    <w:rsid w:val="00B60E51"/>
    <w:rsid w:val="00B63A54"/>
    <w:rsid w:val="00B7140E"/>
    <w:rsid w:val="00B72E3E"/>
    <w:rsid w:val="00B74B83"/>
    <w:rsid w:val="00B75DF9"/>
    <w:rsid w:val="00B77B7A"/>
    <w:rsid w:val="00B77D18"/>
    <w:rsid w:val="00B810CC"/>
    <w:rsid w:val="00B8313A"/>
    <w:rsid w:val="00B83C6B"/>
    <w:rsid w:val="00B87A0E"/>
    <w:rsid w:val="00B93503"/>
    <w:rsid w:val="00BA31E8"/>
    <w:rsid w:val="00BA55E0"/>
    <w:rsid w:val="00BA5AEA"/>
    <w:rsid w:val="00BA6BD4"/>
    <w:rsid w:val="00BB2655"/>
    <w:rsid w:val="00BB3752"/>
    <w:rsid w:val="00BB39B0"/>
    <w:rsid w:val="00BB5A4A"/>
    <w:rsid w:val="00BB6688"/>
    <w:rsid w:val="00BB7CDE"/>
    <w:rsid w:val="00BC26D4"/>
    <w:rsid w:val="00BC580E"/>
    <w:rsid w:val="00BC5C81"/>
    <w:rsid w:val="00BC64F2"/>
    <w:rsid w:val="00BD13E6"/>
    <w:rsid w:val="00BD3855"/>
    <w:rsid w:val="00BD7C15"/>
    <w:rsid w:val="00BD7D5D"/>
    <w:rsid w:val="00BE100E"/>
    <w:rsid w:val="00BE28E9"/>
    <w:rsid w:val="00BE49C5"/>
    <w:rsid w:val="00BE6DC3"/>
    <w:rsid w:val="00BF2A42"/>
    <w:rsid w:val="00BF6DE6"/>
    <w:rsid w:val="00C03D8C"/>
    <w:rsid w:val="00C055EC"/>
    <w:rsid w:val="00C05CB3"/>
    <w:rsid w:val="00C10DC9"/>
    <w:rsid w:val="00C12FB3"/>
    <w:rsid w:val="00C144AE"/>
    <w:rsid w:val="00C17341"/>
    <w:rsid w:val="00C24EEF"/>
    <w:rsid w:val="00C25CF6"/>
    <w:rsid w:val="00C26C36"/>
    <w:rsid w:val="00C277D4"/>
    <w:rsid w:val="00C32768"/>
    <w:rsid w:val="00C37434"/>
    <w:rsid w:val="00C431DF"/>
    <w:rsid w:val="00C456BD"/>
    <w:rsid w:val="00C46AA4"/>
    <w:rsid w:val="00C530DC"/>
    <w:rsid w:val="00C5350D"/>
    <w:rsid w:val="00C6123C"/>
    <w:rsid w:val="00C67F50"/>
    <w:rsid w:val="00C7084D"/>
    <w:rsid w:val="00C7315E"/>
    <w:rsid w:val="00C75895"/>
    <w:rsid w:val="00C75FD2"/>
    <w:rsid w:val="00C83C9F"/>
    <w:rsid w:val="00C86866"/>
    <w:rsid w:val="00C94840"/>
    <w:rsid w:val="00CA0A43"/>
    <w:rsid w:val="00CA67BD"/>
    <w:rsid w:val="00CA6AC8"/>
    <w:rsid w:val="00CB027F"/>
    <w:rsid w:val="00CB14A2"/>
    <w:rsid w:val="00CB6BB5"/>
    <w:rsid w:val="00CC6297"/>
    <w:rsid w:val="00CC7690"/>
    <w:rsid w:val="00CD1986"/>
    <w:rsid w:val="00CD5430"/>
    <w:rsid w:val="00CD76D7"/>
    <w:rsid w:val="00CD7A2D"/>
    <w:rsid w:val="00CE4D5C"/>
    <w:rsid w:val="00CF05DA"/>
    <w:rsid w:val="00CF58EB"/>
    <w:rsid w:val="00D0106E"/>
    <w:rsid w:val="00D06383"/>
    <w:rsid w:val="00D1766B"/>
    <w:rsid w:val="00D20E85"/>
    <w:rsid w:val="00D24615"/>
    <w:rsid w:val="00D27557"/>
    <w:rsid w:val="00D37842"/>
    <w:rsid w:val="00D41315"/>
    <w:rsid w:val="00D42DC2"/>
    <w:rsid w:val="00D43773"/>
    <w:rsid w:val="00D537E1"/>
    <w:rsid w:val="00D55BB2"/>
    <w:rsid w:val="00D6091A"/>
    <w:rsid w:val="00D62A07"/>
    <w:rsid w:val="00D6695F"/>
    <w:rsid w:val="00D66CBA"/>
    <w:rsid w:val="00D75644"/>
    <w:rsid w:val="00D81656"/>
    <w:rsid w:val="00D8246C"/>
    <w:rsid w:val="00D83AEF"/>
    <w:rsid w:val="00D83D87"/>
    <w:rsid w:val="00D86A30"/>
    <w:rsid w:val="00D971C5"/>
    <w:rsid w:val="00D97CB4"/>
    <w:rsid w:val="00D97DD4"/>
    <w:rsid w:val="00DA5A8A"/>
    <w:rsid w:val="00DA645C"/>
    <w:rsid w:val="00DB1DE0"/>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4879"/>
    <w:rsid w:val="00E049CA"/>
    <w:rsid w:val="00E04C2A"/>
    <w:rsid w:val="00E10454"/>
    <w:rsid w:val="00E112E5"/>
    <w:rsid w:val="00E151A9"/>
    <w:rsid w:val="00E21CC7"/>
    <w:rsid w:val="00E24D9E"/>
    <w:rsid w:val="00E25849"/>
    <w:rsid w:val="00E30BEA"/>
    <w:rsid w:val="00E3197E"/>
    <w:rsid w:val="00E342F8"/>
    <w:rsid w:val="00E351ED"/>
    <w:rsid w:val="00E46F50"/>
    <w:rsid w:val="00E6034B"/>
    <w:rsid w:val="00E64EC7"/>
    <w:rsid w:val="00E6549E"/>
    <w:rsid w:val="00E65EDE"/>
    <w:rsid w:val="00E70F81"/>
    <w:rsid w:val="00E73098"/>
    <w:rsid w:val="00E74684"/>
    <w:rsid w:val="00E77055"/>
    <w:rsid w:val="00E77460"/>
    <w:rsid w:val="00E77F35"/>
    <w:rsid w:val="00E82AD4"/>
    <w:rsid w:val="00E83ABC"/>
    <w:rsid w:val="00E8405E"/>
    <w:rsid w:val="00E844F2"/>
    <w:rsid w:val="00E92FCB"/>
    <w:rsid w:val="00E973F1"/>
    <w:rsid w:val="00EA147F"/>
    <w:rsid w:val="00EA2397"/>
    <w:rsid w:val="00EB5E17"/>
    <w:rsid w:val="00EB5EB3"/>
    <w:rsid w:val="00ED03AB"/>
    <w:rsid w:val="00ED0CAC"/>
    <w:rsid w:val="00ED1CD4"/>
    <w:rsid w:val="00ED1D2B"/>
    <w:rsid w:val="00ED5767"/>
    <w:rsid w:val="00ED5A8D"/>
    <w:rsid w:val="00ED64B5"/>
    <w:rsid w:val="00ED7146"/>
    <w:rsid w:val="00EE1EAF"/>
    <w:rsid w:val="00EE7CCA"/>
    <w:rsid w:val="00F07866"/>
    <w:rsid w:val="00F13567"/>
    <w:rsid w:val="00F16A14"/>
    <w:rsid w:val="00F231DC"/>
    <w:rsid w:val="00F257AB"/>
    <w:rsid w:val="00F362D7"/>
    <w:rsid w:val="00F37D7B"/>
    <w:rsid w:val="00F5314C"/>
    <w:rsid w:val="00F53706"/>
    <w:rsid w:val="00F634AD"/>
    <w:rsid w:val="00F635DD"/>
    <w:rsid w:val="00F648A8"/>
    <w:rsid w:val="00F6627B"/>
    <w:rsid w:val="00F67720"/>
    <w:rsid w:val="00F707F7"/>
    <w:rsid w:val="00F734F2"/>
    <w:rsid w:val="00F74A8D"/>
    <w:rsid w:val="00F75052"/>
    <w:rsid w:val="00F76FBD"/>
    <w:rsid w:val="00F804D3"/>
    <w:rsid w:val="00F806E1"/>
    <w:rsid w:val="00F81CD2"/>
    <w:rsid w:val="00F82641"/>
    <w:rsid w:val="00F90F18"/>
    <w:rsid w:val="00F937E4"/>
    <w:rsid w:val="00F95EE7"/>
    <w:rsid w:val="00FA2E1F"/>
    <w:rsid w:val="00FA39E6"/>
    <w:rsid w:val="00FA7BC9"/>
    <w:rsid w:val="00FB378E"/>
    <w:rsid w:val="00FB37F1"/>
    <w:rsid w:val="00FB47C0"/>
    <w:rsid w:val="00FB501B"/>
    <w:rsid w:val="00FB7770"/>
    <w:rsid w:val="00FC0E1A"/>
    <w:rsid w:val="00FC37EE"/>
    <w:rsid w:val="00FC6A7E"/>
    <w:rsid w:val="00FD3B91"/>
    <w:rsid w:val="00FD576B"/>
    <w:rsid w:val="00FD579E"/>
    <w:rsid w:val="00FE4516"/>
    <w:rsid w:val="00FE60E0"/>
    <w:rsid w:val="00FE72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7A5FF"/>
  <w15:docId w15:val="{194A23C6-E2B1-459A-A8D2-30AA5753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標題 1章名,章,章名,標題 1附件"/>
    <w:basedOn w:val="a6"/>
    <w:qFormat/>
    <w:rsid w:val="004F5E57"/>
    <w:pPr>
      <w:numPr>
        <w:numId w:val="7"/>
      </w:numPr>
      <w:outlineLvl w:val="0"/>
    </w:pPr>
    <w:rPr>
      <w:rFonts w:hAnsi="Arial"/>
      <w:bCs/>
      <w:kern w:val="32"/>
      <w:szCs w:val="52"/>
    </w:rPr>
  </w:style>
  <w:style w:type="paragraph" w:styleId="2">
    <w:name w:val="heading 2"/>
    <w:aliases w:val="標題110/111,節,節1,標題 2節名"/>
    <w:basedOn w:val="a6"/>
    <w:link w:val="20"/>
    <w:qFormat/>
    <w:rsid w:val="00ED0CAC"/>
    <w:pPr>
      <w:numPr>
        <w:ilvl w:val="1"/>
        <w:numId w:val="7"/>
      </w:numPr>
      <w:outlineLvl w:val="1"/>
    </w:pPr>
    <w:rPr>
      <w:rFonts w:hAnsi="Arial"/>
      <w:b/>
      <w:bCs/>
      <w:kern w:val="32"/>
      <w:szCs w:val="48"/>
    </w:rPr>
  </w:style>
  <w:style w:type="paragraph" w:styleId="3">
    <w:name w:val="heading 3"/>
    <w:aliases w:val="(一),小節標題,sub pro,--1.1.1.,1.1.1,標題 3 字元 字元,標題 3(非粗體)"/>
    <w:basedOn w:val="a6"/>
    <w:link w:val="30"/>
    <w:qFormat/>
    <w:rsid w:val="004F5E57"/>
    <w:pPr>
      <w:numPr>
        <w:ilvl w:val="2"/>
        <w:numId w:val="7"/>
      </w:numPr>
      <w:outlineLvl w:val="2"/>
    </w:pPr>
    <w:rPr>
      <w:rFonts w:hAnsi="Arial"/>
      <w:bCs/>
      <w:kern w:val="32"/>
      <w:szCs w:val="36"/>
    </w:rPr>
  </w:style>
  <w:style w:type="paragraph" w:styleId="4">
    <w:name w:val="heading 4"/>
    <w:aliases w:val="一,一、,H4,--1.,--1,1.1.1.1,1.,標題 4(粗體)"/>
    <w:basedOn w:val="a6"/>
    <w:link w:val="40"/>
    <w:qFormat/>
    <w:rsid w:val="004F5E57"/>
    <w:pPr>
      <w:numPr>
        <w:ilvl w:val="3"/>
        <w:numId w:val="7"/>
      </w:numPr>
      <w:outlineLvl w:val="3"/>
    </w:pPr>
    <w:rPr>
      <w:rFonts w:hAnsi="Arial"/>
      <w:kern w:val="32"/>
      <w:szCs w:val="36"/>
    </w:rPr>
  </w:style>
  <w:style w:type="paragraph" w:styleId="5">
    <w:name w:val="heading 5"/>
    <w:aliases w:val="（一）標題 5,--(1)1,--(1),COA標題 5,A.,H5,12345,h5,l5,hm,[ (1). ],Level 3 - i,標題 5(粗體)"/>
    <w:basedOn w:val="a6"/>
    <w:link w:val="50"/>
    <w:qFormat/>
    <w:rsid w:val="004F5E57"/>
    <w:pPr>
      <w:numPr>
        <w:ilvl w:val="4"/>
        <w:numId w:val="7"/>
      </w:numPr>
      <w:outlineLvl w:val="4"/>
    </w:pPr>
    <w:rPr>
      <w:rFonts w:hAnsi="Arial"/>
      <w:bCs/>
      <w:kern w:val="32"/>
      <w:szCs w:val="36"/>
    </w:rPr>
  </w:style>
  <w:style w:type="paragraph" w:styleId="6">
    <w:name w:val="heading 6"/>
    <w:aliases w:val="1,參考文獻,ref-items,A,--A,ISO標題 6,標題 6 參考文獻,標題 6 標題 6"/>
    <w:basedOn w:val="a6"/>
    <w:qFormat/>
    <w:rsid w:val="004F5E57"/>
    <w:pPr>
      <w:numPr>
        <w:ilvl w:val="5"/>
        <w:numId w:val="7"/>
      </w:numPr>
      <w:tabs>
        <w:tab w:val="left" w:pos="2094"/>
      </w:tabs>
      <w:outlineLvl w:val="5"/>
    </w:pPr>
    <w:rPr>
      <w:rFonts w:hAnsi="Arial"/>
      <w:kern w:val="32"/>
      <w:szCs w:val="36"/>
    </w:rPr>
  </w:style>
  <w:style w:type="paragraph" w:styleId="7">
    <w:name w:val="heading 7"/>
    <w:aliases w:val="(1),(A),--(a),--a,標題 7-(a),標題 7 標題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uiPriority w:val="99"/>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EB5E17"/>
    <w:pPr>
      <w:snapToGrid w:val="0"/>
      <w:jc w:val="left"/>
    </w:pPr>
    <w:rPr>
      <w:sz w:val="20"/>
    </w:rPr>
  </w:style>
  <w:style w:type="character" w:customStyle="1" w:styleId="afc">
    <w:name w:val="註腳文字 字元"/>
    <w:basedOn w:val="a7"/>
    <w:link w:val="afb"/>
    <w:uiPriority w:val="99"/>
    <w:rsid w:val="00EB5E17"/>
    <w:rPr>
      <w:rFonts w:ascii="標楷體" w:eastAsia="標楷體"/>
      <w:kern w:val="2"/>
    </w:rPr>
  </w:style>
  <w:style w:type="character" w:styleId="afd">
    <w:name w:val="footnote reference"/>
    <w:basedOn w:val="a7"/>
    <w:uiPriority w:val="99"/>
    <w:semiHidden/>
    <w:unhideWhenUsed/>
    <w:rsid w:val="00EB5E17"/>
    <w:rPr>
      <w:vertAlign w:val="superscript"/>
    </w:rPr>
  </w:style>
  <w:style w:type="character" w:customStyle="1" w:styleId="30">
    <w:name w:val="標題 3 字元"/>
    <w:aliases w:val="(一) 字元,小節標題 字元,sub pro 字元,--1.1.1. 字元,1.1.1 字元,標題 3 字元 字元 字元,標題 3(非粗體) 字元"/>
    <w:link w:val="3"/>
    <w:rsid w:val="009D5E34"/>
    <w:rPr>
      <w:rFonts w:ascii="標楷體" w:eastAsia="標楷體" w:hAnsi="Arial"/>
      <w:bCs/>
      <w:kern w:val="32"/>
      <w:sz w:val="32"/>
      <w:szCs w:val="36"/>
    </w:rPr>
  </w:style>
  <w:style w:type="paragraph" w:styleId="afe">
    <w:name w:val="annotation text"/>
    <w:basedOn w:val="a6"/>
    <w:link w:val="aff"/>
    <w:uiPriority w:val="99"/>
    <w:semiHidden/>
    <w:unhideWhenUsed/>
    <w:rsid w:val="00EB5EB3"/>
    <w:pPr>
      <w:jc w:val="left"/>
    </w:pPr>
  </w:style>
  <w:style w:type="character" w:customStyle="1" w:styleId="aff">
    <w:name w:val="註解文字 字元"/>
    <w:basedOn w:val="a7"/>
    <w:link w:val="afe"/>
    <w:uiPriority w:val="99"/>
    <w:semiHidden/>
    <w:rsid w:val="00EB5EB3"/>
    <w:rPr>
      <w:rFonts w:ascii="標楷體" w:eastAsia="標楷體"/>
      <w:kern w:val="2"/>
      <w:sz w:val="32"/>
    </w:rPr>
  </w:style>
  <w:style w:type="paragraph" w:styleId="aff0">
    <w:name w:val="annotation subject"/>
    <w:basedOn w:val="afe"/>
    <w:next w:val="afe"/>
    <w:link w:val="aff1"/>
    <w:uiPriority w:val="99"/>
    <w:semiHidden/>
    <w:unhideWhenUsed/>
    <w:rsid w:val="00EB5EB3"/>
    <w:rPr>
      <w:b/>
      <w:bCs/>
    </w:rPr>
  </w:style>
  <w:style w:type="character" w:customStyle="1" w:styleId="aff1">
    <w:name w:val="註解主旨 字元"/>
    <w:basedOn w:val="aff"/>
    <w:link w:val="aff0"/>
    <w:uiPriority w:val="99"/>
    <w:semiHidden/>
    <w:rsid w:val="00EB5EB3"/>
    <w:rPr>
      <w:rFonts w:ascii="標楷體" w:eastAsia="標楷體"/>
      <w:b/>
      <w:bCs/>
      <w:kern w:val="2"/>
      <w:sz w:val="32"/>
    </w:rPr>
  </w:style>
  <w:style w:type="paragraph" w:styleId="aff2">
    <w:name w:val="Plain Text"/>
    <w:basedOn w:val="a6"/>
    <w:link w:val="aff3"/>
    <w:uiPriority w:val="99"/>
    <w:semiHidden/>
    <w:unhideWhenUsed/>
    <w:rsid w:val="00EB5EB3"/>
    <w:pPr>
      <w:jc w:val="left"/>
    </w:pPr>
    <w:rPr>
      <w:rFonts w:ascii="Calibri" w:hAnsi="Courier New" w:cs="Courier New"/>
      <w:color w:val="244061"/>
      <w:kern w:val="0"/>
      <w:sz w:val="28"/>
      <w:szCs w:val="24"/>
    </w:rPr>
  </w:style>
  <w:style w:type="character" w:customStyle="1" w:styleId="aff3">
    <w:name w:val="純文字 字元"/>
    <w:basedOn w:val="a7"/>
    <w:link w:val="aff2"/>
    <w:uiPriority w:val="99"/>
    <w:semiHidden/>
    <w:rsid w:val="00EB5EB3"/>
    <w:rPr>
      <w:rFonts w:ascii="Calibri" w:eastAsia="標楷體" w:hAnsi="Courier New" w:cs="Courier New"/>
      <w:color w:val="244061"/>
      <w:sz w:val="28"/>
      <w:szCs w:val="24"/>
    </w:rPr>
  </w:style>
  <w:style w:type="paragraph" w:styleId="Web">
    <w:name w:val="Normal (Web)"/>
    <w:basedOn w:val="a6"/>
    <w:rsid w:val="00EB5EB3"/>
    <w:pPr>
      <w:widowControl/>
      <w:spacing w:before="100" w:beforeAutospacing="1" w:after="100" w:afterAutospacing="1"/>
      <w:jc w:val="left"/>
    </w:pPr>
    <w:rPr>
      <w:rFonts w:ascii="新細明體" w:eastAsia="新細明體" w:hAnsi="新細明體" w:cs="新細明體"/>
      <w:kern w:val="0"/>
      <w:sz w:val="24"/>
      <w:szCs w:val="24"/>
    </w:rPr>
  </w:style>
  <w:style w:type="character" w:styleId="aff4">
    <w:name w:val="Strong"/>
    <w:basedOn w:val="a7"/>
    <w:uiPriority w:val="22"/>
    <w:qFormat/>
    <w:rsid w:val="00EB5EB3"/>
  </w:style>
  <w:style w:type="character" w:styleId="aff5">
    <w:name w:val="FollowedHyperlink"/>
    <w:uiPriority w:val="99"/>
    <w:semiHidden/>
    <w:unhideWhenUsed/>
    <w:rsid w:val="00EB5EB3"/>
    <w:rPr>
      <w:color w:val="800080"/>
      <w:u w:val="single"/>
    </w:rPr>
  </w:style>
  <w:style w:type="character" w:styleId="aff6">
    <w:name w:val="annotation reference"/>
    <w:uiPriority w:val="99"/>
    <w:semiHidden/>
    <w:unhideWhenUsed/>
    <w:rsid w:val="00EB5EB3"/>
    <w:rPr>
      <w:sz w:val="18"/>
      <w:szCs w:val="18"/>
    </w:rPr>
  </w:style>
  <w:style w:type="paragraph" w:customStyle="1" w:styleId="13">
    <w:name w:val="清單段落1"/>
    <w:basedOn w:val="a6"/>
    <w:link w:val="aff7"/>
    <w:uiPriority w:val="34"/>
    <w:qFormat/>
    <w:rsid w:val="00EB5EB3"/>
    <w:pPr>
      <w:ind w:leftChars="200" w:left="480"/>
    </w:pPr>
  </w:style>
  <w:style w:type="paragraph" w:customStyle="1" w:styleId="aff8">
    <w:name w:val="字元 字元 字元 字元 字元 字元 字元 字元 字元 字元 字元 字元 字元 字元 字元 字元 字元 字元 字元 字元"/>
    <w:basedOn w:val="a6"/>
    <w:rsid w:val="00EB5EB3"/>
    <w:pPr>
      <w:widowControl/>
      <w:spacing w:after="160" w:line="240" w:lineRule="exact"/>
      <w:jc w:val="left"/>
    </w:pPr>
    <w:rPr>
      <w:rFonts w:ascii="Tahoma" w:eastAsia="新細明體" w:hAnsi="Tahoma"/>
      <w:kern w:val="0"/>
      <w:sz w:val="20"/>
      <w:lang w:eastAsia="en-US"/>
    </w:rPr>
  </w:style>
  <w:style w:type="paragraph" w:customStyle="1" w:styleId="canvas-atom">
    <w:name w:val="canvas-atom"/>
    <w:basedOn w:val="a6"/>
    <w:rsid w:val="00EB5EB3"/>
    <w:pPr>
      <w:widowControl/>
      <w:spacing w:before="100" w:beforeAutospacing="1" w:after="100" w:afterAutospacing="1"/>
      <w:jc w:val="left"/>
    </w:pPr>
    <w:rPr>
      <w:rFonts w:ascii="新細明體" w:eastAsia="新細明體" w:hAnsi="新細明體" w:cs="新細明體"/>
      <w:kern w:val="0"/>
      <w:sz w:val="24"/>
      <w:szCs w:val="24"/>
    </w:rPr>
  </w:style>
  <w:style w:type="paragraph" w:customStyle="1" w:styleId="15">
    <w:name w:val="修訂1"/>
    <w:hidden/>
    <w:uiPriority w:val="99"/>
    <w:semiHidden/>
    <w:rsid w:val="00EB5EB3"/>
    <w:rPr>
      <w:rFonts w:ascii="標楷體" w:eastAsia="標楷體"/>
      <w:kern w:val="2"/>
      <w:sz w:val="32"/>
      <w:lang w:eastAsia="zh-CN"/>
    </w:rPr>
  </w:style>
  <w:style w:type="paragraph" w:customStyle="1" w:styleId="16">
    <w:name w:val="樣式1"/>
    <w:basedOn w:val="3"/>
    <w:link w:val="17"/>
    <w:qFormat/>
    <w:rsid w:val="00EB5EB3"/>
    <w:pPr>
      <w:numPr>
        <w:numId w:val="0"/>
      </w:numPr>
      <w:spacing w:beforeLines="50" w:line="560" w:lineRule="exact"/>
      <w:ind w:left="1280" w:hangingChars="400" w:hanging="1280"/>
    </w:pPr>
    <w:rPr>
      <w:kern w:val="0"/>
    </w:rPr>
  </w:style>
  <w:style w:type="character" w:customStyle="1" w:styleId="20">
    <w:name w:val="標題 2 字元"/>
    <w:aliases w:val="標題110/111 字元,節 字元,節1 字元,標題 2節名 字元"/>
    <w:link w:val="2"/>
    <w:rsid w:val="00EB5EB3"/>
    <w:rPr>
      <w:rFonts w:ascii="標楷體" w:eastAsia="標楷體" w:hAnsi="Arial"/>
      <w:b/>
      <w:bCs/>
      <w:kern w:val="32"/>
      <w:sz w:val="32"/>
      <w:szCs w:val="48"/>
    </w:rPr>
  </w:style>
  <w:style w:type="character" w:customStyle="1" w:styleId="40">
    <w:name w:val="標題 4 字元"/>
    <w:aliases w:val="一 字元,一、 字元,H4 字元,--1. 字元,--1 字元,1.1.1.1 字元,1. 字元,標題 4(粗體) 字元"/>
    <w:link w:val="4"/>
    <w:rsid w:val="00EB5EB3"/>
    <w:rPr>
      <w:rFonts w:ascii="標楷體" w:eastAsia="標楷體" w:hAnsi="Arial"/>
      <w:kern w:val="32"/>
      <w:sz w:val="32"/>
      <w:szCs w:val="36"/>
    </w:rPr>
  </w:style>
  <w:style w:type="character" w:customStyle="1" w:styleId="50">
    <w:name w:val="標題 5 字元"/>
    <w:aliases w:val="（一）標題 5 字元,--(1)1 字元,--(1) 字元,COA標題 5 字元,A. 字元,H5 字元,12345 字元,h5 字元,l5 字元,hm 字元,[ (1). ] 字元,Level 3 - i 字元,標題 5(粗體) 字元"/>
    <w:link w:val="5"/>
    <w:rsid w:val="00EB5EB3"/>
    <w:rPr>
      <w:rFonts w:ascii="標楷體" w:eastAsia="標楷體" w:hAnsi="Arial"/>
      <w:bCs/>
      <w:kern w:val="32"/>
      <w:sz w:val="32"/>
      <w:szCs w:val="36"/>
    </w:rPr>
  </w:style>
  <w:style w:type="character" w:customStyle="1" w:styleId="aff7">
    <w:name w:val="清單段落 字元"/>
    <w:link w:val="13"/>
    <w:uiPriority w:val="34"/>
    <w:rsid w:val="00EB5EB3"/>
    <w:rPr>
      <w:rFonts w:ascii="標楷體" w:eastAsia="標楷體"/>
      <w:kern w:val="2"/>
      <w:sz w:val="32"/>
    </w:rPr>
  </w:style>
  <w:style w:type="character" w:customStyle="1" w:styleId="17">
    <w:name w:val="樣式1 字元"/>
    <w:link w:val="16"/>
    <w:rsid w:val="00EB5EB3"/>
    <w:rPr>
      <w:rFonts w:ascii="標楷體" w:eastAsia="標楷體" w:hAnsi="Arial"/>
      <w:bCs/>
      <w:sz w:val="32"/>
      <w:szCs w:val="36"/>
    </w:rPr>
  </w:style>
  <w:style w:type="character" w:customStyle="1" w:styleId="18">
    <w:name w:val="未解析的提及項目1"/>
    <w:uiPriority w:val="99"/>
    <w:semiHidden/>
    <w:unhideWhenUsed/>
    <w:rsid w:val="00EB5EB3"/>
    <w:rPr>
      <w:color w:val="605E5C"/>
      <w:shd w:val="clear" w:color="auto" w:fill="E1DFDD"/>
    </w:rPr>
  </w:style>
  <w:style w:type="paragraph" w:customStyle="1" w:styleId="Default">
    <w:name w:val="Default"/>
    <w:rsid w:val="00EB5EB3"/>
    <w:pPr>
      <w:widowControl w:val="0"/>
      <w:autoSpaceDE w:val="0"/>
      <w:autoSpaceDN w:val="0"/>
      <w:adjustRightInd w:val="0"/>
    </w:pPr>
    <w:rPr>
      <w:rFonts w:ascii="標楷體" w:eastAsia="標楷體" w:cs="標楷體"/>
      <w:color w:val="000000"/>
      <w:sz w:val="24"/>
      <w:szCs w:val="24"/>
    </w:rPr>
  </w:style>
  <w:style w:type="character" w:styleId="aff9">
    <w:name w:val="Unresolved Mention"/>
    <w:basedOn w:val="a7"/>
    <w:uiPriority w:val="99"/>
    <w:semiHidden/>
    <w:unhideWhenUsed/>
    <w:rsid w:val="00EB5EB3"/>
    <w:rPr>
      <w:color w:val="605E5C"/>
      <w:shd w:val="clear" w:color="auto" w:fill="E1DFDD"/>
    </w:rPr>
  </w:style>
  <w:style w:type="character" w:customStyle="1" w:styleId="af4">
    <w:name w:val="頁尾 字元"/>
    <w:basedOn w:val="a7"/>
    <w:link w:val="af3"/>
    <w:uiPriority w:val="99"/>
    <w:rsid w:val="00EB5EB3"/>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news.housefun.com.tw/news/article/51814924626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747BE-CAA8-49B4-BBF9-00804F6D9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19</Pages>
  <Words>1327</Words>
  <Characters>7565</Characters>
  <Application>Microsoft Office Word</Application>
  <DocSecurity>0</DocSecurity>
  <Lines>63</Lines>
  <Paragraphs>17</Paragraphs>
  <ScaleCrop>false</ScaleCrop>
  <Company>cy</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柯博修</cp:lastModifiedBy>
  <cp:revision>3</cp:revision>
  <cp:lastPrinted>2022-02-24T05:45:00Z</cp:lastPrinted>
  <dcterms:created xsi:type="dcterms:W3CDTF">2022-04-08T03:05:00Z</dcterms:created>
  <dcterms:modified xsi:type="dcterms:W3CDTF">2022-04-08T07:26:00Z</dcterms:modified>
</cp:coreProperties>
</file>