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5644" w:rsidRPr="005B7C29" w:rsidRDefault="00D75644" w:rsidP="00F37D7B">
      <w:pPr>
        <w:pStyle w:val="af8"/>
        <w:rPr>
          <w:rFonts w:hAnsi="標楷體"/>
        </w:rPr>
      </w:pPr>
      <w:r w:rsidRPr="005B7C29">
        <w:rPr>
          <w:rFonts w:hAnsi="標楷體" w:hint="eastAsia"/>
        </w:rPr>
        <w:t>調查報告</w:t>
      </w:r>
    </w:p>
    <w:p w:rsidR="00E25849" w:rsidRPr="005B7C29"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B7C2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03F00" w:rsidRPr="005B7C29">
        <w:rPr>
          <w:rFonts w:hAnsi="標楷體" w:hint="eastAsia"/>
        </w:rPr>
        <w:t>審計部中華民國108年度中央政府總決算審</w:t>
      </w:r>
      <w:r w:rsidR="003450DA" w:rsidRPr="005B7C29">
        <w:rPr>
          <w:rFonts w:hAnsi="標楷體" w:hint="eastAsia"/>
        </w:rPr>
        <w:t xml:space="preserve"> </w:t>
      </w:r>
      <w:r w:rsidR="00603F00" w:rsidRPr="005B7C29">
        <w:rPr>
          <w:rFonts w:hAnsi="標楷體" w:hint="eastAsia"/>
        </w:rPr>
        <w:t>核報告︰產學訓計畫有助提升學生就業技能，惟受勞動力資訊取得及招生名額管制等影響，不利產學合作之目標達成，且部分計畫申請程序涉及跨部會，影響學校申請意願；另辦理青年職訓專班，惟逾9成失</w:t>
      </w:r>
      <w:r w:rsidR="00910EB3" w:rsidRPr="005B7C29">
        <w:rPr>
          <w:rFonts w:hAnsi="標楷體" w:hint="eastAsia"/>
        </w:rPr>
        <w:t>(</w:t>
      </w:r>
      <w:r w:rsidR="00603F00" w:rsidRPr="005B7C29">
        <w:rPr>
          <w:rFonts w:hAnsi="標楷體" w:hint="eastAsia"/>
        </w:rPr>
        <w:t>待</w:t>
      </w:r>
      <w:r w:rsidR="00910EB3" w:rsidRPr="005B7C29">
        <w:rPr>
          <w:rFonts w:hAnsi="標楷體" w:hint="eastAsia"/>
        </w:rPr>
        <w:t>)</w:t>
      </w:r>
      <w:r w:rsidR="00603F00" w:rsidRPr="005B7C29">
        <w:rPr>
          <w:rFonts w:hAnsi="標楷體" w:hint="eastAsia"/>
        </w:rPr>
        <w:t>業青年係參加失業者職前訓練，不利適性適訓，允宜研謀改善等情。</w:t>
      </w:r>
    </w:p>
    <w:p w:rsidR="00E25849" w:rsidRPr="005B7C29" w:rsidRDefault="00E25849" w:rsidP="00D16292">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B7C29">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F60EA" w:rsidRPr="005B7C29" w:rsidRDefault="002F60EA" w:rsidP="002F60EA">
      <w:pPr>
        <w:pStyle w:val="11"/>
        <w:spacing w:line="440" w:lineRule="exact"/>
        <w:ind w:left="680" w:firstLine="680"/>
        <w:rPr>
          <w:rFonts w:hAnsi="標楷體"/>
        </w:rPr>
      </w:pPr>
      <w:bookmarkStart w:id="49" w:name="_Toc524902730"/>
      <w:r w:rsidRPr="005B7C29">
        <w:rPr>
          <w:rFonts w:hAnsi="標楷體"/>
        </w:rPr>
        <w:t>本案係據審計部民國</w:t>
      </w:r>
      <w:r w:rsidR="00303D2B" w:rsidRPr="005B7C29">
        <w:rPr>
          <w:rFonts w:hAnsi="標楷體"/>
        </w:rPr>
        <w:t>(</w:t>
      </w:r>
      <w:r w:rsidRPr="005B7C29">
        <w:rPr>
          <w:rFonts w:hAnsi="標楷體"/>
        </w:rPr>
        <w:t>下同</w:t>
      </w:r>
      <w:r w:rsidR="00303D2B" w:rsidRPr="005B7C29">
        <w:rPr>
          <w:rFonts w:hAnsi="標楷體"/>
        </w:rPr>
        <w:t>)</w:t>
      </w:r>
      <w:r w:rsidRPr="005B7C29">
        <w:rPr>
          <w:rFonts w:hAnsi="標楷體"/>
        </w:rPr>
        <w:t>108年度中央政府總決算審核報告乙-530頁所載審核意見略以：「</w:t>
      </w:r>
      <w:r w:rsidR="00303D2B" w:rsidRPr="005B7C29">
        <w:rPr>
          <w:rFonts w:hAnsi="標楷體"/>
        </w:rPr>
        <w:t>(</w:t>
      </w:r>
      <w:r w:rsidRPr="005B7C29">
        <w:rPr>
          <w:rFonts w:hAnsi="標楷體" w:hint="eastAsia"/>
        </w:rPr>
        <w:t>七</w:t>
      </w:r>
      <w:r w:rsidR="00303D2B" w:rsidRPr="005B7C29">
        <w:rPr>
          <w:rFonts w:hAnsi="標楷體"/>
        </w:rPr>
        <w:t>)</w:t>
      </w:r>
      <w:r w:rsidRPr="005B7C29">
        <w:rPr>
          <w:rFonts w:hAnsi="標楷體"/>
        </w:rPr>
        <w:t>產學訓計畫有助提升學生就業技能，惟受勞動力資訊取得及招生名額管制等影響，不利產學合作之目標達成，且部分計畫申請程序涉及跨部會，影響學校申請意願；另辦理青年職訓專班，惟逾9成失</w:t>
      </w:r>
      <w:r w:rsidR="00303D2B" w:rsidRPr="005B7C29">
        <w:rPr>
          <w:rFonts w:hAnsi="標楷體"/>
        </w:rPr>
        <w:t>(</w:t>
      </w:r>
      <w:r w:rsidRPr="005B7C29">
        <w:rPr>
          <w:rFonts w:hAnsi="標楷體"/>
        </w:rPr>
        <w:t>待</w:t>
      </w:r>
      <w:r w:rsidR="00303D2B" w:rsidRPr="005B7C29">
        <w:rPr>
          <w:rFonts w:hAnsi="標楷體"/>
        </w:rPr>
        <w:t>)</w:t>
      </w:r>
      <w:r w:rsidRPr="005B7C29">
        <w:rPr>
          <w:rFonts w:hAnsi="標楷體"/>
        </w:rPr>
        <w:t>業青年係參加失業者職前訓練，不利適性適訓，允宜研謀改善」，經本院財政及經濟委員會第6屆第3次會議決議推派調查。</w:t>
      </w:r>
    </w:p>
    <w:p w:rsidR="004633C6" w:rsidRPr="005B7C29" w:rsidRDefault="002F60EA" w:rsidP="002F60EA">
      <w:pPr>
        <w:pStyle w:val="11"/>
        <w:spacing w:line="440" w:lineRule="exact"/>
        <w:ind w:left="680" w:firstLine="680"/>
        <w:rPr>
          <w:rFonts w:hAnsi="標楷體"/>
        </w:rPr>
      </w:pPr>
      <w:r w:rsidRPr="005B7C29">
        <w:rPr>
          <w:rFonts w:hAnsi="標楷體"/>
        </w:rPr>
        <w:t>案經分別函請行政院及審計部就有關事項提出說明併附佐證資料到院，續就審計部審核意見、前揭調卷所得相關疑點詢問</w:t>
      </w:r>
      <w:r w:rsidRPr="005B7C29">
        <w:rPr>
          <w:rFonts w:hAnsi="標楷體" w:hint="eastAsia"/>
        </w:rPr>
        <w:t>行政院教育科學文化處、行政院內政衛福勞動處、教育部、技術及職業教育司、高等教育司、國民及學前教育署</w:t>
      </w:r>
      <w:r w:rsidR="00A11FB8" w:rsidRPr="005B7C29">
        <w:rPr>
          <w:rFonts w:hAnsi="標楷體" w:hint="eastAsia"/>
        </w:rPr>
        <w:t>(下稱</w:t>
      </w:r>
      <w:r w:rsidR="00A11FB8" w:rsidRPr="005B7C29">
        <w:t>國教署</w:t>
      </w:r>
      <w:r w:rsidR="00A11FB8" w:rsidRPr="005B7C29">
        <w:rPr>
          <w:rFonts w:hAnsi="標楷體"/>
        </w:rPr>
        <w:t>)</w:t>
      </w:r>
      <w:r w:rsidRPr="005B7C29">
        <w:rPr>
          <w:rFonts w:hAnsi="標楷體" w:hint="eastAsia"/>
        </w:rPr>
        <w:t>、勞動部</w:t>
      </w:r>
      <w:r w:rsidR="00B003B7" w:rsidRPr="005B7C29">
        <w:rPr>
          <w:rFonts w:hAnsi="標楷體" w:hint="eastAsia"/>
        </w:rPr>
        <w:t>、</w:t>
      </w:r>
      <w:r w:rsidRPr="005B7C29">
        <w:rPr>
          <w:rFonts w:hAnsi="標楷體" w:hint="eastAsia"/>
        </w:rPr>
        <w:t>勞動力發展署(下稱勞發署</w:t>
      </w:r>
      <w:r w:rsidRPr="005B7C29">
        <w:rPr>
          <w:rFonts w:hAnsi="標楷體"/>
        </w:rPr>
        <w:t>)</w:t>
      </w:r>
      <w:r w:rsidRPr="005B7C29">
        <w:rPr>
          <w:rFonts w:hAnsi="標楷體" w:hint="eastAsia"/>
        </w:rPr>
        <w:t>、經濟部工業局、科技部產學及園區業務司、行政院農業委員會(下稱農委會</w:t>
      </w:r>
      <w:r w:rsidRPr="005B7C29">
        <w:rPr>
          <w:rFonts w:hAnsi="標楷體"/>
        </w:rPr>
        <w:t>)</w:t>
      </w:r>
      <w:r w:rsidRPr="005B7C29">
        <w:rPr>
          <w:rFonts w:hAnsi="標楷體" w:hint="eastAsia"/>
        </w:rPr>
        <w:t>輔導處、國家發展委員會(下稱國發會</w:t>
      </w:r>
      <w:r w:rsidRPr="005B7C29">
        <w:rPr>
          <w:rFonts w:hAnsi="標楷體"/>
        </w:rPr>
        <w:t>)</w:t>
      </w:r>
      <w:r w:rsidRPr="005B7C29">
        <w:rPr>
          <w:rFonts w:hAnsi="標楷體" w:hint="eastAsia"/>
        </w:rPr>
        <w:t>人力發展處</w:t>
      </w:r>
      <w:r w:rsidRPr="005B7C29">
        <w:rPr>
          <w:rFonts w:hAnsi="標楷體"/>
        </w:rPr>
        <w:t>等相關主管人員，復經</w:t>
      </w:r>
      <w:r w:rsidRPr="005B7C29">
        <w:rPr>
          <w:rFonts w:hAnsi="標楷體" w:hint="eastAsia"/>
        </w:rPr>
        <w:t>行政院</w:t>
      </w:r>
      <w:r w:rsidRPr="005B7C29">
        <w:rPr>
          <w:rFonts w:hAnsi="標楷體"/>
        </w:rPr>
        <w:t>補充書面說明及佐證資料到院，繼而持續蒐研相關參考文獻及統計數據，</w:t>
      </w:r>
      <w:r w:rsidR="00991467" w:rsidRPr="005B7C29">
        <w:rPr>
          <w:rFonts w:hAnsi="標楷體" w:hint="eastAsia"/>
        </w:rPr>
        <w:t>已</w:t>
      </w:r>
      <w:r w:rsidRPr="005B7C29">
        <w:rPr>
          <w:rFonts w:hAnsi="標楷體"/>
        </w:rPr>
        <w:t>調查竣事</w:t>
      </w:r>
      <w:r w:rsidR="00991467" w:rsidRPr="005B7C29">
        <w:rPr>
          <w:rFonts w:hAnsi="標楷體" w:hint="eastAsia"/>
        </w:rPr>
        <w:t>，</w:t>
      </w:r>
      <w:r w:rsidRPr="005B7C29">
        <w:rPr>
          <w:rFonts w:hAnsi="標楷體"/>
        </w:rPr>
        <w:t>茲</w:t>
      </w:r>
      <w:r w:rsidR="00991467" w:rsidRPr="005B7C29">
        <w:rPr>
          <w:rFonts w:hAnsi="標楷體" w:hint="eastAsia"/>
        </w:rPr>
        <w:t>臚列調查意見</w:t>
      </w:r>
      <w:r w:rsidRPr="005B7C29">
        <w:rPr>
          <w:rFonts w:hAnsi="標楷體"/>
        </w:rPr>
        <w:t>如下</w:t>
      </w:r>
      <w:r w:rsidRPr="005B7C29">
        <w:rPr>
          <w:rFonts w:hAnsi="標楷體" w:hint="eastAsia"/>
        </w:rPr>
        <w:t>：</w:t>
      </w:r>
    </w:p>
    <w:p w:rsidR="003E5EE1" w:rsidRPr="005B7C29" w:rsidRDefault="003E5EE1" w:rsidP="003E5EE1">
      <w:pPr>
        <w:pStyle w:val="2"/>
        <w:rPr>
          <w:rFonts w:hAnsi="標楷體"/>
          <w:b/>
        </w:rPr>
      </w:pPr>
      <w:r w:rsidRPr="005B7C29">
        <w:rPr>
          <w:rFonts w:hAnsi="標楷體" w:hint="eastAsia"/>
          <w:b/>
        </w:rPr>
        <w:lastRenderedPageBreak/>
        <w:t>行政院</w:t>
      </w:r>
      <w:r w:rsidRPr="005B7C29">
        <w:rPr>
          <w:rFonts w:hAnsi="標楷體"/>
          <w:b/>
        </w:rPr>
        <w:t>投資青年就業方案</w:t>
      </w:r>
      <w:r w:rsidRPr="005B7C29">
        <w:rPr>
          <w:rFonts w:hAnsi="標楷體" w:hint="eastAsia"/>
          <w:b/>
        </w:rPr>
        <w:t>有關「</w:t>
      </w:r>
      <w:r w:rsidRPr="005B7C29">
        <w:rPr>
          <w:rFonts w:hAnsi="標楷體"/>
          <w:b/>
        </w:rPr>
        <w:t>擴大推動優質產學合作</w:t>
      </w:r>
      <w:r w:rsidRPr="005B7C29">
        <w:rPr>
          <w:rFonts w:hAnsi="標楷體" w:hint="eastAsia"/>
          <w:b/>
        </w:rPr>
        <w:t>」措施，108至110年度</w:t>
      </w:r>
      <w:r w:rsidRPr="005B7C29">
        <w:rPr>
          <w:rFonts w:hAnsi="標楷體"/>
          <w:b/>
        </w:rPr>
        <w:t>培訓(育)人數</w:t>
      </w:r>
      <w:r w:rsidRPr="005B7C29">
        <w:rPr>
          <w:rFonts w:hAnsi="標楷體" w:hint="eastAsia"/>
          <w:b/>
        </w:rPr>
        <w:t>，均低於107年度之實際達成值，</w:t>
      </w:r>
      <w:r w:rsidRPr="005B7C29">
        <w:rPr>
          <w:rFonts w:hAnsi="標楷體" w:hint="eastAsia"/>
          <w:b/>
          <w:lang w:eastAsia="zh-HK"/>
        </w:rPr>
        <w:t>其以</w:t>
      </w:r>
      <w:r w:rsidRPr="005B7C29">
        <w:rPr>
          <w:rFonts w:hAnsi="標楷體" w:hint="eastAsia"/>
          <w:b/>
        </w:rPr>
        <w:t>「擴大</w:t>
      </w:r>
      <w:r w:rsidRPr="005B7C29">
        <w:rPr>
          <w:rFonts w:hAnsi="標楷體"/>
          <w:b/>
        </w:rPr>
        <w:t>推動</w:t>
      </w:r>
      <w:r w:rsidRPr="005B7C29">
        <w:rPr>
          <w:rFonts w:hAnsi="標楷體" w:hint="eastAsia"/>
          <w:b/>
        </w:rPr>
        <w:t>」</w:t>
      </w:r>
      <w:r w:rsidRPr="005B7C29">
        <w:rPr>
          <w:rFonts w:hAnsi="標楷體" w:hint="eastAsia"/>
          <w:b/>
          <w:lang w:eastAsia="zh-HK"/>
        </w:rPr>
        <w:t>為</w:t>
      </w:r>
      <w:r w:rsidRPr="005B7C29">
        <w:rPr>
          <w:rFonts w:hAnsi="標楷體" w:hint="eastAsia"/>
          <w:b/>
        </w:rPr>
        <w:t>名，</w:t>
      </w:r>
      <w:r w:rsidRPr="005B7C29">
        <w:rPr>
          <w:rFonts w:hAnsi="標楷體" w:hint="eastAsia"/>
          <w:b/>
          <w:lang w:eastAsia="zh-HK"/>
        </w:rPr>
        <w:t>核有名實不符</w:t>
      </w:r>
      <w:r w:rsidRPr="005B7C29">
        <w:rPr>
          <w:rFonts w:hAnsi="標楷體" w:hint="eastAsia"/>
          <w:b/>
        </w:rPr>
        <w:t>；而</w:t>
      </w:r>
      <w:r w:rsidRPr="005B7C29">
        <w:rPr>
          <w:rFonts w:hAnsi="標楷體" w:hint="eastAsia"/>
          <w:b/>
          <w:lang w:eastAsia="zh-HK"/>
        </w:rPr>
        <w:t>教育部</w:t>
      </w:r>
      <w:r w:rsidRPr="005B7C29">
        <w:rPr>
          <w:rFonts w:hAnsi="標楷體"/>
          <w:b/>
        </w:rPr>
        <w:t>產學攜手合作計畫每年度畢業生就業率達6成以上，</w:t>
      </w:r>
      <w:r w:rsidRPr="005B7C29">
        <w:rPr>
          <w:rFonts w:hAnsi="標楷體" w:hint="eastAsia"/>
          <w:b/>
        </w:rPr>
        <w:t>惟</w:t>
      </w:r>
      <w:r w:rsidRPr="005B7C29">
        <w:rPr>
          <w:rFonts w:hAnsi="標楷體"/>
          <w:b/>
        </w:rPr>
        <w:t>106</w:t>
      </w:r>
      <w:r w:rsidRPr="005B7C29">
        <w:rPr>
          <w:rFonts w:hAnsi="標楷體" w:hint="eastAsia"/>
          <w:b/>
        </w:rPr>
        <w:t>至1</w:t>
      </w:r>
      <w:r w:rsidRPr="005B7C29">
        <w:rPr>
          <w:rFonts w:hAnsi="標楷體"/>
          <w:b/>
        </w:rPr>
        <w:t>08學年</w:t>
      </w:r>
      <w:r w:rsidRPr="005B7C29">
        <w:rPr>
          <w:rFonts w:hAnsi="標楷體" w:hint="eastAsia"/>
          <w:b/>
        </w:rPr>
        <w:t>技專校院產學攜手合作專班畢業生</w:t>
      </w:r>
      <w:r w:rsidRPr="005B7C29">
        <w:rPr>
          <w:rFonts w:hAnsi="標楷體"/>
          <w:b/>
        </w:rPr>
        <w:t>，</w:t>
      </w:r>
      <w:r w:rsidRPr="005B7C29">
        <w:rPr>
          <w:rFonts w:hAnsi="標楷體" w:hint="eastAsia"/>
          <w:b/>
        </w:rPr>
        <w:t>均</w:t>
      </w:r>
      <w:r w:rsidRPr="005B7C29">
        <w:rPr>
          <w:rFonts w:hAnsi="標楷體" w:hint="eastAsia"/>
          <w:b/>
          <w:lang w:eastAsia="zh-HK"/>
        </w:rPr>
        <w:t>未達</w:t>
      </w:r>
      <w:r w:rsidRPr="005B7C29">
        <w:rPr>
          <w:rFonts w:hAnsi="標楷體"/>
          <w:b/>
        </w:rPr>
        <w:t>每年培育</w:t>
      </w:r>
      <w:r w:rsidRPr="005B7C29">
        <w:rPr>
          <w:rFonts w:hAnsi="標楷體" w:hint="eastAsia"/>
          <w:b/>
        </w:rPr>
        <w:t>目標</w:t>
      </w:r>
      <w:r w:rsidRPr="005B7C29">
        <w:rPr>
          <w:rFonts w:hAnsi="標楷體"/>
          <w:b/>
        </w:rPr>
        <w:t>4,000名</w:t>
      </w:r>
      <w:r w:rsidRPr="005B7C29">
        <w:rPr>
          <w:rFonts w:hAnsi="標楷體" w:hint="eastAsia"/>
          <w:b/>
        </w:rPr>
        <w:t>之</w:t>
      </w:r>
      <w:r w:rsidRPr="005B7C29">
        <w:rPr>
          <w:rFonts w:hAnsi="標楷體" w:hint="eastAsia"/>
          <w:b/>
          <w:lang w:eastAsia="zh-HK"/>
        </w:rPr>
        <w:t>一半</w:t>
      </w:r>
      <w:r w:rsidRPr="005B7C29">
        <w:rPr>
          <w:rFonts w:hAnsi="標楷體"/>
          <w:b/>
        </w:rPr>
        <w:t>，</w:t>
      </w:r>
      <w:r w:rsidRPr="005B7C29">
        <w:rPr>
          <w:rFonts w:hAnsi="標楷體" w:hint="eastAsia"/>
          <w:b/>
        </w:rPr>
        <w:t>其中</w:t>
      </w:r>
      <w:r w:rsidRPr="005B7C29">
        <w:rPr>
          <w:rFonts w:hAnsi="標楷體"/>
          <w:b/>
        </w:rPr>
        <w:t>在學階段就讀「政府提倡之新興產業類科</w:t>
      </w:r>
      <w:r w:rsidRPr="005B7C29">
        <w:rPr>
          <w:rFonts w:hAnsi="標楷體"/>
          <w:b/>
          <w:lang w:eastAsia="zh-HK"/>
        </w:rPr>
        <w:t>」之</w:t>
      </w:r>
      <w:r w:rsidRPr="005B7C29">
        <w:rPr>
          <w:rFonts w:hAnsi="標楷體" w:hint="eastAsia"/>
          <w:b/>
          <w:lang w:eastAsia="zh-HK"/>
        </w:rPr>
        <w:t>人數</w:t>
      </w:r>
      <w:r w:rsidRPr="005B7C29">
        <w:rPr>
          <w:rFonts w:hAnsi="標楷體"/>
          <w:b/>
          <w:lang w:eastAsia="zh-HK"/>
        </w:rPr>
        <w:t>，</w:t>
      </w:r>
      <w:r w:rsidRPr="005B7C29">
        <w:rPr>
          <w:rFonts w:hAnsi="標楷體" w:hint="eastAsia"/>
          <w:b/>
          <w:lang w:eastAsia="zh-HK"/>
        </w:rPr>
        <w:t>亦由363人</w:t>
      </w:r>
      <w:r w:rsidRPr="005B7C29">
        <w:rPr>
          <w:rFonts w:hAnsi="標楷體"/>
          <w:b/>
          <w:lang w:eastAsia="zh-HK"/>
        </w:rPr>
        <w:t>逐年</w:t>
      </w:r>
      <w:r w:rsidRPr="005B7C29">
        <w:rPr>
          <w:rFonts w:hAnsi="標楷體" w:hint="eastAsia"/>
          <w:b/>
          <w:lang w:eastAsia="zh-HK"/>
        </w:rPr>
        <w:t>遞</w:t>
      </w:r>
      <w:r w:rsidRPr="005B7C29">
        <w:rPr>
          <w:rFonts w:hAnsi="標楷體"/>
          <w:b/>
          <w:lang w:eastAsia="zh-HK"/>
        </w:rPr>
        <w:t>減</w:t>
      </w:r>
      <w:r w:rsidRPr="005B7C29">
        <w:rPr>
          <w:rFonts w:hAnsi="標楷體" w:hint="eastAsia"/>
          <w:b/>
          <w:lang w:eastAsia="zh-HK"/>
        </w:rPr>
        <w:t>為</w:t>
      </w:r>
      <w:r w:rsidRPr="005B7C29">
        <w:rPr>
          <w:rFonts w:hAnsi="標楷體"/>
          <w:b/>
          <w:lang w:eastAsia="zh-HK"/>
        </w:rPr>
        <w:t>237</w:t>
      </w:r>
      <w:r w:rsidRPr="005B7C29">
        <w:rPr>
          <w:rFonts w:hAnsi="標楷體" w:hint="eastAsia"/>
          <w:b/>
          <w:lang w:eastAsia="zh-HK"/>
        </w:rPr>
        <w:t>人，爰請行政院</w:t>
      </w:r>
      <w:r w:rsidR="0098711F" w:rsidRPr="005B7C29">
        <w:rPr>
          <w:rFonts w:hAnsi="標楷體" w:hint="eastAsia"/>
          <w:b/>
        </w:rPr>
        <w:t>督請</w:t>
      </w:r>
      <w:r w:rsidR="0098711F" w:rsidRPr="005B7C29">
        <w:rPr>
          <w:b/>
        </w:rPr>
        <w:t>「行政院產學研連結會報」及勞動部、經濟部與教育部跨部會次長小組會議，加強跨部會溝通及資訊交流，</w:t>
      </w:r>
      <w:r w:rsidR="0098711F" w:rsidRPr="005B7C29">
        <w:rPr>
          <w:rFonts w:hint="eastAsia"/>
          <w:b/>
        </w:rPr>
        <w:t>並</w:t>
      </w:r>
      <w:r w:rsidRPr="005B7C29">
        <w:rPr>
          <w:rFonts w:hAnsi="標楷體" w:hint="eastAsia"/>
          <w:b/>
          <w:lang w:eastAsia="zh-HK"/>
        </w:rPr>
        <w:t>督同教育部、勞動部衡酌少子化、</w:t>
      </w:r>
      <w:r w:rsidRPr="005B7C29">
        <w:rPr>
          <w:rFonts w:hAnsi="標楷體"/>
          <w:b/>
          <w:lang w:eastAsia="zh-HK"/>
        </w:rPr>
        <w:t>招生名額、經濟景氣、產業</w:t>
      </w:r>
      <w:r w:rsidRPr="005B7C29">
        <w:rPr>
          <w:rFonts w:hAnsi="標楷體" w:hint="eastAsia"/>
          <w:b/>
          <w:lang w:eastAsia="zh-HK"/>
        </w:rPr>
        <w:t>發展、</w:t>
      </w:r>
      <w:r w:rsidRPr="005B7C29">
        <w:rPr>
          <w:rFonts w:hAnsi="標楷體"/>
          <w:b/>
          <w:lang w:eastAsia="zh-HK"/>
        </w:rPr>
        <w:t>企業辦訓能力、</w:t>
      </w:r>
      <w:r w:rsidRPr="005B7C29">
        <w:rPr>
          <w:rFonts w:hAnsi="標楷體" w:hint="eastAsia"/>
          <w:b/>
          <w:lang w:eastAsia="zh-HK"/>
        </w:rPr>
        <w:t>就業</w:t>
      </w:r>
      <w:r w:rsidRPr="005B7C29">
        <w:rPr>
          <w:rFonts w:hAnsi="標楷體"/>
          <w:b/>
          <w:lang w:eastAsia="zh-HK"/>
        </w:rPr>
        <w:t>市場情勢</w:t>
      </w:r>
      <w:r w:rsidRPr="005B7C29">
        <w:rPr>
          <w:rFonts w:hAnsi="標楷體" w:hint="eastAsia"/>
          <w:b/>
          <w:lang w:eastAsia="zh-HK"/>
        </w:rPr>
        <w:t>等因素</w:t>
      </w:r>
      <w:r w:rsidRPr="005B7C29">
        <w:rPr>
          <w:rFonts w:hAnsi="標楷體"/>
          <w:b/>
          <w:lang w:eastAsia="zh-HK"/>
        </w:rPr>
        <w:t>，滾動檢討修正方案</w:t>
      </w:r>
      <w:r w:rsidRPr="005B7C29">
        <w:rPr>
          <w:rFonts w:hAnsi="標楷體" w:hint="eastAsia"/>
          <w:b/>
          <w:lang w:eastAsia="zh-HK"/>
        </w:rPr>
        <w:t>內容：</w:t>
      </w:r>
    </w:p>
    <w:p w:rsidR="003E5EE1" w:rsidRPr="005B7C29" w:rsidRDefault="003E5EE1" w:rsidP="003E5EE1">
      <w:pPr>
        <w:pStyle w:val="3"/>
        <w:rPr>
          <w:rFonts w:hAnsi="標楷體"/>
          <w:kern w:val="3"/>
          <w:szCs w:val="32"/>
        </w:rPr>
      </w:pPr>
      <w:r w:rsidRPr="005B7C29">
        <w:rPr>
          <w:rFonts w:hAnsi="標楷體" w:hint="eastAsia"/>
        </w:rPr>
        <w:t>查</w:t>
      </w:r>
      <w:r w:rsidRPr="005B7C29">
        <w:rPr>
          <w:rFonts w:hAnsi="標楷體" w:hint="eastAsia"/>
          <w:kern w:val="3"/>
          <w:szCs w:val="32"/>
        </w:rPr>
        <w:t>行政院</w:t>
      </w:r>
      <w:r w:rsidRPr="005B7C29">
        <w:rPr>
          <w:rFonts w:hAnsi="標楷體"/>
          <w:kern w:val="3"/>
          <w:szCs w:val="32"/>
        </w:rPr>
        <w:t>108年5月31日</w:t>
      </w:r>
      <w:r w:rsidRPr="005B7C29">
        <w:rPr>
          <w:rFonts w:hAnsi="標楷體" w:hint="eastAsia"/>
          <w:kern w:val="3"/>
          <w:szCs w:val="32"/>
        </w:rPr>
        <w:t>核定</w:t>
      </w:r>
      <w:r w:rsidRPr="005B7C29">
        <w:rPr>
          <w:rFonts w:hAnsi="標楷體"/>
          <w:kern w:val="3"/>
          <w:szCs w:val="32"/>
        </w:rPr>
        <w:t>投資青年就業方案(108</w:t>
      </w:r>
      <w:r w:rsidRPr="005B7C29">
        <w:rPr>
          <w:rFonts w:hAnsi="標楷體" w:hint="eastAsia"/>
          <w:kern w:val="3"/>
          <w:szCs w:val="32"/>
        </w:rPr>
        <w:t>至</w:t>
      </w:r>
      <w:r w:rsidRPr="005B7C29">
        <w:rPr>
          <w:rFonts w:hAnsi="標楷體"/>
          <w:kern w:val="3"/>
          <w:szCs w:val="32"/>
        </w:rPr>
        <w:t>111年)有關伍</w:t>
      </w:r>
      <w:r w:rsidRPr="005B7C29">
        <w:rPr>
          <w:rFonts w:hAnsi="標楷體" w:hint="eastAsia"/>
          <w:kern w:val="3"/>
          <w:szCs w:val="32"/>
        </w:rPr>
        <w:t>【</w:t>
      </w:r>
      <w:r w:rsidRPr="005B7C29">
        <w:rPr>
          <w:rFonts w:hAnsi="標楷體"/>
          <w:kern w:val="3"/>
          <w:szCs w:val="32"/>
        </w:rPr>
        <w:t>具體措施</w:t>
      </w:r>
      <w:r w:rsidRPr="005B7C29">
        <w:rPr>
          <w:rFonts w:hAnsi="標楷體" w:hint="eastAsia"/>
          <w:kern w:val="3"/>
          <w:szCs w:val="32"/>
        </w:rPr>
        <w:t>】</w:t>
      </w:r>
      <w:r w:rsidRPr="005B7C29">
        <w:rPr>
          <w:rFonts w:hAnsi="標楷體"/>
          <w:kern w:val="3"/>
          <w:szCs w:val="32"/>
        </w:rPr>
        <w:t>、三</w:t>
      </w:r>
      <w:r w:rsidRPr="005B7C29">
        <w:rPr>
          <w:rFonts w:hAnsi="標楷體" w:hint="eastAsia"/>
          <w:kern w:val="3"/>
          <w:szCs w:val="32"/>
        </w:rPr>
        <w:t>【</w:t>
      </w:r>
      <w:r w:rsidRPr="005B7C29">
        <w:rPr>
          <w:rFonts w:hAnsi="標楷體"/>
          <w:kern w:val="3"/>
          <w:szCs w:val="32"/>
        </w:rPr>
        <w:t>技能發展</w:t>
      </w:r>
      <w:r w:rsidRPr="005B7C29">
        <w:rPr>
          <w:rFonts w:hAnsi="標楷體" w:hint="eastAsia"/>
          <w:kern w:val="3"/>
          <w:szCs w:val="32"/>
        </w:rPr>
        <w:t>】</w:t>
      </w:r>
      <w:r w:rsidRPr="005B7C29">
        <w:rPr>
          <w:rFonts w:hAnsi="標楷體"/>
          <w:kern w:val="3"/>
          <w:szCs w:val="32"/>
        </w:rPr>
        <w:t>、(一)、3.</w:t>
      </w:r>
      <w:r w:rsidRPr="005B7C29">
        <w:rPr>
          <w:rFonts w:hAnsi="標楷體" w:hint="eastAsia"/>
          <w:kern w:val="3"/>
          <w:szCs w:val="32"/>
        </w:rPr>
        <w:t>載述</w:t>
      </w:r>
      <w:r w:rsidRPr="005B7C29">
        <w:rPr>
          <w:rFonts w:hAnsi="標楷體"/>
          <w:kern w:val="3"/>
          <w:szCs w:val="32"/>
        </w:rPr>
        <w:t>，</w:t>
      </w:r>
      <w:r w:rsidRPr="005B7C29">
        <w:rPr>
          <w:rFonts w:hAnsi="標楷體" w:hint="eastAsia"/>
          <w:kern w:val="3"/>
          <w:szCs w:val="32"/>
        </w:rPr>
        <w:t>「</w:t>
      </w:r>
      <w:r w:rsidRPr="005B7C29">
        <w:rPr>
          <w:rFonts w:hAnsi="標楷體"/>
          <w:kern w:val="3"/>
          <w:szCs w:val="32"/>
        </w:rPr>
        <w:t>擴大推動優質產學合作：跨部會合作辦理產學訓計畫(雙軌、產學訓、產學攜手等)，逐年提升培訓(育)人數5%，鏈結學校教育與實務經驗協助青年順利轉銜職場(主辦：勞動部、教育部)。</w:t>
      </w:r>
      <w:r w:rsidRPr="005B7C29">
        <w:rPr>
          <w:rFonts w:hAnsi="標楷體" w:hint="eastAsia"/>
          <w:kern w:val="3"/>
          <w:szCs w:val="32"/>
        </w:rPr>
        <w:t>」</w:t>
      </w:r>
      <w:r w:rsidRPr="005B7C29">
        <w:rPr>
          <w:rFonts w:hAnsi="標楷體" w:hint="eastAsia"/>
          <w:kern w:val="3"/>
          <w:szCs w:val="32"/>
          <w:lang w:eastAsia="zh-HK"/>
        </w:rPr>
        <w:t>係</w:t>
      </w:r>
      <w:r w:rsidRPr="005B7C29">
        <w:rPr>
          <w:rFonts w:hAnsi="標楷體" w:hint="eastAsia"/>
        </w:rPr>
        <w:t>行政院</w:t>
      </w:r>
      <w:r w:rsidRPr="005B7C29">
        <w:rPr>
          <w:rFonts w:hAnsi="標楷體"/>
        </w:rPr>
        <w:t>為協助青年順利接軌職場就業、落實總統青年政策，透過跨部會合作推動投資青年就業方案，投資加值15至29歲青年未來，</w:t>
      </w:r>
      <w:r w:rsidRPr="005B7C29">
        <w:rPr>
          <w:rFonts w:hAnsi="標楷體"/>
          <w:kern w:val="3"/>
          <w:szCs w:val="32"/>
          <w:u w:val="single"/>
        </w:rPr>
        <w:t>其中青年失業涉及縮短學用落差議題，為整合學校、產業及職訓三方資源，勞動部與教育部分別辦理雙軌訓練旗艦計畫、產學訓合作訓練及產學攜手合作計畫，</w:t>
      </w:r>
      <w:r w:rsidRPr="005B7C29">
        <w:rPr>
          <w:rFonts w:hAnsi="標楷體" w:hint="eastAsia"/>
          <w:kern w:val="3"/>
          <w:szCs w:val="32"/>
          <w:u w:val="single"/>
          <w:lang w:eastAsia="zh-HK"/>
        </w:rPr>
        <w:t>並</w:t>
      </w:r>
      <w:r w:rsidRPr="005B7C29">
        <w:rPr>
          <w:rFonts w:hAnsi="標楷體"/>
          <w:kern w:val="3"/>
          <w:szCs w:val="32"/>
          <w:u w:val="single"/>
        </w:rPr>
        <w:t>參考歷年平均培訓(育)人數</w:t>
      </w:r>
      <w:r w:rsidRPr="005B7C29">
        <w:rPr>
          <w:rFonts w:hAnsi="標楷體" w:hint="eastAsia"/>
          <w:kern w:val="3"/>
          <w:szCs w:val="32"/>
          <w:u w:val="single"/>
        </w:rPr>
        <w:t>，</w:t>
      </w:r>
      <w:r w:rsidRPr="005B7C29">
        <w:rPr>
          <w:rFonts w:hAnsi="標楷體"/>
          <w:kern w:val="3"/>
          <w:szCs w:val="32"/>
          <w:u w:val="single"/>
        </w:rPr>
        <w:t>訂定每年以調升5%為目標，以提升青年技能</w:t>
      </w:r>
      <w:r w:rsidRPr="005B7C29">
        <w:rPr>
          <w:rFonts w:hAnsi="標楷體" w:hint="eastAsia"/>
          <w:kern w:val="3"/>
          <w:szCs w:val="32"/>
          <w:u w:val="single"/>
        </w:rPr>
        <w:t>、</w:t>
      </w:r>
      <w:r w:rsidRPr="005B7C29">
        <w:rPr>
          <w:rFonts w:hAnsi="標楷體"/>
          <w:kern w:val="3"/>
          <w:szCs w:val="32"/>
          <w:u w:val="single"/>
        </w:rPr>
        <w:t>接軌職場。</w:t>
      </w:r>
      <w:r w:rsidRPr="005B7C29">
        <w:rPr>
          <w:rFonts w:hAnsi="標楷體" w:hint="eastAsia"/>
          <w:kern w:val="3"/>
          <w:szCs w:val="32"/>
        </w:rPr>
        <w:t>惟行政院核定上開「</w:t>
      </w:r>
      <w:r w:rsidRPr="005B7C29">
        <w:rPr>
          <w:rFonts w:hAnsi="標楷體"/>
          <w:kern w:val="3"/>
          <w:szCs w:val="32"/>
        </w:rPr>
        <w:t>擴大推動優質產學合作</w:t>
      </w:r>
      <w:r w:rsidRPr="005B7C29">
        <w:rPr>
          <w:rFonts w:hAnsi="標楷體" w:hint="eastAsia"/>
          <w:kern w:val="3"/>
          <w:szCs w:val="32"/>
        </w:rPr>
        <w:t>」措施之</w:t>
      </w:r>
      <w:r w:rsidRPr="005B7C29">
        <w:rPr>
          <w:rFonts w:hAnsi="標楷體"/>
          <w:kern w:val="3"/>
          <w:szCs w:val="32"/>
        </w:rPr>
        <w:t>培訓(育)人數，</w:t>
      </w:r>
      <w:r w:rsidRPr="005B7C29">
        <w:rPr>
          <w:rFonts w:hAnsi="標楷體" w:hint="eastAsia"/>
          <w:kern w:val="3"/>
          <w:szCs w:val="32"/>
        </w:rPr>
        <w:t>108至110年度目標值分別為5,200人、5,460人、5,735人，均低於107年度之實際達成值</w:t>
      </w:r>
      <w:r w:rsidRPr="005B7C29">
        <w:rPr>
          <w:rFonts w:hAnsi="標楷體"/>
          <w:kern w:val="3"/>
          <w:szCs w:val="32"/>
        </w:rPr>
        <w:t>6</w:t>
      </w:r>
      <w:r w:rsidRPr="005B7C29">
        <w:rPr>
          <w:rFonts w:hAnsi="標楷體" w:hint="eastAsia"/>
          <w:kern w:val="3"/>
          <w:szCs w:val="32"/>
        </w:rPr>
        <w:t>,</w:t>
      </w:r>
      <w:r w:rsidRPr="005B7C29">
        <w:rPr>
          <w:rFonts w:hAnsi="標楷體"/>
          <w:kern w:val="3"/>
          <w:szCs w:val="32"/>
        </w:rPr>
        <w:t>419</w:t>
      </w:r>
      <w:r w:rsidRPr="005B7C29">
        <w:rPr>
          <w:rFonts w:hAnsi="標楷體" w:hint="eastAsia"/>
          <w:kern w:val="3"/>
          <w:szCs w:val="32"/>
        </w:rPr>
        <w:t>人，且囿於教育</w:t>
      </w:r>
      <w:r w:rsidRPr="005B7C29">
        <w:rPr>
          <w:rFonts w:hAnsi="標楷體" w:hint="eastAsia"/>
          <w:kern w:val="3"/>
          <w:szCs w:val="32"/>
        </w:rPr>
        <w:lastRenderedPageBreak/>
        <w:t>部</w:t>
      </w:r>
      <w:r w:rsidRPr="005B7C29">
        <w:rPr>
          <w:rFonts w:hAnsi="標楷體"/>
          <w:kern w:val="3"/>
          <w:szCs w:val="32"/>
        </w:rPr>
        <w:t>產學攜手合作計畫</w:t>
      </w:r>
      <w:r w:rsidRPr="005B7C29">
        <w:rPr>
          <w:rFonts w:hAnsi="標楷體" w:hint="eastAsia"/>
          <w:kern w:val="3"/>
          <w:szCs w:val="32"/>
        </w:rPr>
        <w:t>之</w:t>
      </w:r>
      <w:r w:rsidRPr="005B7C29">
        <w:rPr>
          <w:rFonts w:hAnsi="標楷體"/>
          <w:kern w:val="3"/>
          <w:szCs w:val="32"/>
        </w:rPr>
        <w:t>培訓(育)</w:t>
      </w:r>
      <w:r w:rsidRPr="005B7C29">
        <w:rPr>
          <w:rFonts w:hAnsi="標楷體" w:hint="eastAsia"/>
          <w:kern w:val="3"/>
          <w:szCs w:val="32"/>
        </w:rPr>
        <w:t>量能有限，108至110年度實際</w:t>
      </w:r>
      <w:r w:rsidRPr="005B7C29">
        <w:rPr>
          <w:rFonts w:hAnsi="標楷體"/>
          <w:kern w:val="3"/>
          <w:szCs w:val="32"/>
        </w:rPr>
        <w:t>培訓(育)</w:t>
      </w:r>
      <w:r w:rsidRPr="005B7C29">
        <w:rPr>
          <w:rFonts w:hAnsi="標楷體" w:hint="eastAsia"/>
          <w:kern w:val="3"/>
          <w:szCs w:val="32"/>
        </w:rPr>
        <w:t>總</w:t>
      </w:r>
      <w:r w:rsidRPr="005B7C29">
        <w:rPr>
          <w:rFonts w:hAnsi="標楷體"/>
          <w:kern w:val="3"/>
          <w:szCs w:val="32"/>
        </w:rPr>
        <w:t>人數</w:t>
      </w:r>
      <w:r w:rsidRPr="005B7C29">
        <w:rPr>
          <w:rFonts w:hAnsi="標楷體" w:hint="eastAsia"/>
          <w:kern w:val="3"/>
          <w:szCs w:val="32"/>
        </w:rPr>
        <w:t>分別為</w:t>
      </w:r>
      <w:r w:rsidRPr="005B7C29">
        <w:rPr>
          <w:rFonts w:hAnsi="標楷體"/>
          <w:kern w:val="3"/>
          <w:szCs w:val="32"/>
        </w:rPr>
        <w:t>5,537</w:t>
      </w:r>
      <w:r w:rsidRPr="005B7C29">
        <w:rPr>
          <w:rFonts w:hAnsi="標楷體" w:hint="eastAsia"/>
          <w:kern w:val="3"/>
          <w:szCs w:val="32"/>
        </w:rPr>
        <w:t>人、</w:t>
      </w:r>
      <w:r w:rsidRPr="005B7C29">
        <w:rPr>
          <w:rFonts w:hAnsi="標楷體"/>
          <w:kern w:val="3"/>
          <w:szCs w:val="32"/>
        </w:rPr>
        <w:t>5,701</w:t>
      </w:r>
      <w:r w:rsidRPr="005B7C29">
        <w:rPr>
          <w:rFonts w:hAnsi="標楷體" w:hint="eastAsia"/>
          <w:kern w:val="3"/>
          <w:szCs w:val="32"/>
        </w:rPr>
        <w:t>人、</w:t>
      </w:r>
      <w:r w:rsidRPr="005B7C29">
        <w:rPr>
          <w:rFonts w:hAnsi="標楷體"/>
          <w:kern w:val="3"/>
          <w:szCs w:val="32"/>
        </w:rPr>
        <w:t>5,831</w:t>
      </w:r>
      <w:r w:rsidRPr="005B7C29">
        <w:rPr>
          <w:rFonts w:hAnsi="標楷體" w:hint="eastAsia"/>
          <w:kern w:val="3"/>
          <w:szCs w:val="32"/>
        </w:rPr>
        <w:t>人，亦未能突破107年度之</w:t>
      </w:r>
      <w:r w:rsidRPr="005B7C29">
        <w:rPr>
          <w:rFonts w:hAnsi="標楷體"/>
          <w:kern w:val="3"/>
          <w:szCs w:val="32"/>
        </w:rPr>
        <w:t>6</w:t>
      </w:r>
      <w:r w:rsidRPr="005B7C29">
        <w:rPr>
          <w:rFonts w:hAnsi="標楷體" w:hint="eastAsia"/>
          <w:kern w:val="3"/>
          <w:szCs w:val="32"/>
        </w:rPr>
        <w:t>,</w:t>
      </w:r>
      <w:r w:rsidRPr="005B7C29">
        <w:rPr>
          <w:rFonts w:hAnsi="標楷體"/>
          <w:kern w:val="3"/>
          <w:szCs w:val="32"/>
        </w:rPr>
        <w:t>419</w:t>
      </w:r>
      <w:r w:rsidRPr="005B7C29">
        <w:rPr>
          <w:rFonts w:hAnsi="標楷體" w:hint="eastAsia"/>
          <w:kern w:val="3"/>
          <w:szCs w:val="32"/>
        </w:rPr>
        <w:t>人，如表</w:t>
      </w:r>
      <w:r w:rsidR="00A648D2" w:rsidRPr="005B7C29">
        <w:rPr>
          <w:rFonts w:hAnsi="標楷體" w:hint="eastAsia"/>
          <w:kern w:val="3"/>
          <w:szCs w:val="32"/>
        </w:rPr>
        <w:t>1</w:t>
      </w:r>
      <w:r w:rsidR="00EC6253">
        <w:rPr>
          <w:rFonts w:hAnsi="標楷體"/>
          <w:kern w:val="3"/>
          <w:szCs w:val="32"/>
        </w:rPr>
        <w:t>7</w:t>
      </w:r>
      <w:r w:rsidRPr="005B7C29">
        <w:rPr>
          <w:rFonts w:hAnsi="標楷體" w:hint="eastAsia"/>
          <w:kern w:val="3"/>
          <w:szCs w:val="32"/>
        </w:rPr>
        <w:t>。</w:t>
      </w:r>
    </w:p>
    <w:p w:rsidR="003E5EE1" w:rsidRDefault="003E5EE1" w:rsidP="00EE5CB4">
      <w:pPr>
        <w:pStyle w:val="a3"/>
        <w:ind w:left="851" w:hanging="851"/>
        <w:rPr>
          <w:rFonts w:hAnsi="標楷體"/>
        </w:rPr>
      </w:pPr>
      <w:r w:rsidRPr="005B7C29">
        <w:rPr>
          <w:rFonts w:hAnsi="標楷體"/>
        </w:rPr>
        <w:t>投資青年就業方案</w:t>
      </w:r>
      <w:r w:rsidRPr="005B7C29">
        <w:rPr>
          <w:rFonts w:hAnsi="標楷體" w:hint="eastAsia"/>
        </w:rPr>
        <w:t>有關</w:t>
      </w:r>
      <w:r w:rsidRPr="005B7C29">
        <w:rPr>
          <w:rFonts w:hAnsi="標楷體" w:hint="eastAsia"/>
          <w:lang w:eastAsia="zh-HK"/>
        </w:rPr>
        <w:t>「</w:t>
      </w:r>
      <w:r w:rsidRPr="005B7C29">
        <w:rPr>
          <w:rFonts w:hAnsi="標楷體"/>
        </w:rPr>
        <w:t>擴大優質產學合作</w:t>
      </w:r>
      <w:r w:rsidRPr="005B7C29">
        <w:rPr>
          <w:rFonts w:hAnsi="標楷體" w:hint="eastAsia"/>
        </w:rPr>
        <w:t>」</w:t>
      </w:r>
      <w:r w:rsidRPr="005B7C29">
        <w:rPr>
          <w:rFonts w:hAnsi="標楷體"/>
        </w:rPr>
        <w:t>服務人次</w:t>
      </w:r>
    </w:p>
    <w:p w:rsidR="00ED354A" w:rsidRPr="00ED354A" w:rsidRDefault="00ED354A" w:rsidP="00ED354A">
      <w:pPr>
        <w:jc w:val="right"/>
        <w:rPr>
          <w:sz w:val="24"/>
          <w:szCs w:val="24"/>
        </w:rPr>
      </w:pPr>
      <w:r w:rsidRPr="00ED354A">
        <w:rPr>
          <w:rFonts w:hint="eastAsia"/>
          <w:sz w:val="24"/>
          <w:szCs w:val="24"/>
        </w:rPr>
        <w:t>單位：人</w:t>
      </w:r>
    </w:p>
    <w:tbl>
      <w:tblPr>
        <w:tblW w:w="5000" w:type="pct"/>
        <w:jc w:val="center"/>
        <w:tblCellMar>
          <w:left w:w="0" w:type="dxa"/>
          <w:right w:w="0" w:type="dxa"/>
        </w:tblCellMar>
        <w:tblLook w:val="04A0" w:firstRow="1" w:lastRow="0" w:firstColumn="1" w:lastColumn="0" w:noHBand="0" w:noVBand="1"/>
      </w:tblPr>
      <w:tblGrid>
        <w:gridCol w:w="324"/>
        <w:gridCol w:w="1892"/>
        <w:gridCol w:w="1452"/>
        <w:gridCol w:w="1016"/>
        <w:gridCol w:w="1383"/>
        <w:gridCol w:w="1385"/>
        <w:gridCol w:w="1382"/>
      </w:tblGrid>
      <w:tr w:rsidR="005B7C29" w:rsidRPr="005B7C29" w:rsidTr="00ED354A">
        <w:trPr>
          <w:trHeight w:val="20"/>
          <w:tblHeader/>
          <w:jc w:val="center"/>
        </w:trPr>
        <w:tc>
          <w:tcPr>
            <w:tcW w:w="2076" w:type="pct"/>
            <w:gridSpan w:val="3"/>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jc w:val="center"/>
              <w:rPr>
                <w:rFonts w:hAnsi="標楷體"/>
              </w:rPr>
            </w:pPr>
            <w:r w:rsidRPr="005B7C29">
              <w:rPr>
                <w:rFonts w:hAnsi="標楷體" w:hint="eastAsia"/>
              </w:rPr>
              <w:t>辦理</w:t>
            </w:r>
            <w:r w:rsidRPr="005B7C29">
              <w:rPr>
                <w:rFonts w:hAnsi="標楷體"/>
              </w:rPr>
              <w:t>年度</w:t>
            </w:r>
          </w:p>
        </w:tc>
        <w:tc>
          <w:tcPr>
            <w:tcW w:w="575" w:type="pct"/>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jc w:val="center"/>
              <w:rPr>
                <w:rFonts w:hAnsi="標楷體"/>
              </w:rPr>
            </w:pPr>
            <w:r w:rsidRPr="005B7C29">
              <w:rPr>
                <w:rFonts w:hAnsi="標楷體"/>
              </w:rPr>
              <w:t>10</w:t>
            </w:r>
            <w:r w:rsidRPr="005B7C29">
              <w:rPr>
                <w:rFonts w:hAnsi="標楷體" w:hint="eastAsia"/>
              </w:rPr>
              <w:t>7</w:t>
            </w:r>
          </w:p>
        </w:tc>
        <w:tc>
          <w:tcPr>
            <w:tcW w:w="2349" w:type="pct"/>
            <w:gridSpan w:val="3"/>
            <w:tcBorders>
              <w:top w:val="single" w:sz="4" w:space="0" w:color="auto"/>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jc w:val="center"/>
              <w:rPr>
                <w:rFonts w:hAnsi="標楷體"/>
              </w:rPr>
            </w:pPr>
            <w:r w:rsidRPr="005B7C29">
              <w:rPr>
                <w:rFonts w:hAnsi="標楷體"/>
              </w:rPr>
              <w:t>108</w:t>
            </w:r>
            <w:r w:rsidRPr="005B7C29">
              <w:rPr>
                <w:rFonts w:hAnsi="標楷體" w:hint="eastAsia"/>
              </w:rPr>
              <w:t>至</w:t>
            </w:r>
            <w:r w:rsidRPr="005B7C29">
              <w:rPr>
                <w:rFonts w:hAnsi="標楷體"/>
              </w:rPr>
              <w:t>111年投資青年就業方案</w:t>
            </w:r>
          </w:p>
        </w:tc>
      </w:tr>
      <w:tr w:rsidR="005B7C29" w:rsidRPr="005B7C29" w:rsidTr="00ED354A">
        <w:trPr>
          <w:trHeight w:val="20"/>
          <w:tblHeader/>
          <w:jc w:val="center"/>
        </w:trPr>
        <w:tc>
          <w:tcPr>
            <w:tcW w:w="2076" w:type="pct"/>
            <w:gridSpan w:val="3"/>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hideMark/>
          </w:tcPr>
          <w:p w:rsidR="003E5EE1" w:rsidRPr="005B7C29" w:rsidRDefault="003E5EE1" w:rsidP="00F554C5">
            <w:pPr>
              <w:pStyle w:val="121"/>
              <w:spacing w:line="280" w:lineRule="exact"/>
              <w:jc w:val="center"/>
              <w:rPr>
                <w:rFonts w:hAnsi="標楷體"/>
              </w:rPr>
            </w:pPr>
          </w:p>
        </w:tc>
        <w:tc>
          <w:tcPr>
            <w:tcW w:w="575" w:type="pct"/>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jc w:val="center"/>
              <w:rPr>
                <w:rFonts w:hAnsi="標楷體"/>
              </w:rPr>
            </w:pPr>
          </w:p>
        </w:tc>
        <w:tc>
          <w:tcPr>
            <w:tcW w:w="783" w:type="pct"/>
            <w:tcBorders>
              <w:top w:val="single" w:sz="4" w:space="0" w:color="auto"/>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hideMark/>
          </w:tcPr>
          <w:p w:rsidR="003E5EE1" w:rsidRPr="005B7C29" w:rsidRDefault="003E5EE1" w:rsidP="00F554C5">
            <w:pPr>
              <w:pStyle w:val="121"/>
              <w:spacing w:line="280" w:lineRule="exact"/>
              <w:jc w:val="center"/>
              <w:rPr>
                <w:rFonts w:hAnsi="標楷體"/>
              </w:rPr>
            </w:pPr>
            <w:r w:rsidRPr="005B7C29">
              <w:rPr>
                <w:rFonts w:hAnsi="標楷體"/>
              </w:rPr>
              <w:t>108</w:t>
            </w:r>
          </w:p>
        </w:tc>
        <w:tc>
          <w:tcPr>
            <w:tcW w:w="784" w:type="pct"/>
            <w:tcBorders>
              <w:top w:val="single" w:sz="4" w:space="0" w:color="auto"/>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hideMark/>
          </w:tcPr>
          <w:p w:rsidR="003E5EE1" w:rsidRPr="005B7C29" w:rsidRDefault="003E5EE1" w:rsidP="00F554C5">
            <w:pPr>
              <w:pStyle w:val="121"/>
              <w:spacing w:line="280" w:lineRule="exact"/>
              <w:jc w:val="center"/>
              <w:rPr>
                <w:rFonts w:hAnsi="標楷體"/>
              </w:rPr>
            </w:pPr>
            <w:r w:rsidRPr="005B7C29">
              <w:rPr>
                <w:rFonts w:hAnsi="標楷體"/>
              </w:rPr>
              <w:t>109</w:t>
            </w:r>
          </w:p>
        </w:tc>
        <w:tc>
          <w:tcPr>
            <w:tcW w:w="783" w:type="pct"/>
            <w:tcBorders>
              <w:top w:val="single" w:sz="4" w:space="0" w:color="auto"/>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hideMark/>
          </w:tcPr>
          <w:p w:rsidR="003E5EE1" w:rsidRPr="005B7C29" w:rsidRDefault="003E5EE1" w:rsidP="00F554C5">
            <w:pPr>
              <w:pStyle w:val="121"/>
              <w:spacing w:line="280" w:lineRule="exact"/>
              <w:jc w:val="center"/>
              <w:rPr>
                <w:rFonts w:hAnsi="標楷體"/>
              </w:rPr>
            </w:pPr>
            <w:r w:rsidRPr="005B7C29">
              <w:rPr>
                <w:rFonts w:hAnsi="標楷體"/>
              </w:rPr>
              <w:t>110</w:t>
            </w:r>
          </w:p>
        </w:tc>
      </w:tr>
      <w:tr w:rsidR="005B7C29" w:rsidRPr="005B7C29" w:rsidTr="00ED354A">
        <w:trPr>
          <w:trHeight w:val="20"/>
          <w:jc w:val="center"/>
        </w:trPr>
        <w:tc>
          <w:tcPr>
            <w:tcW w:w="2076" w:type="pct"/>
            <w:gridSpan w:val="3"/>
            <w:tcBorders>
              <w:top w:val="single" w:sz="4" w:space="0" w:color="auto"/>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b/>
              </w:rPr>
            </w:pPr>
            <w:r w:rsidRPr="005B7C29">
              <w:rPr>
                <w:rFonts w:hAnsi="標楷體"/>
                <w:b/>
              </w:rPr>
              <w:t>預計服務人次</w:t>
            </w:r>
          </w:p>
          <w:p w:rsidR="003E5EE1" w:rsidRPr="005B7C29" w:rsidRDefault="003E5EE1" w:rsidP="00F554C5">
            <w:pPr>
              <w:pStyle w:val="121"/>
              <w:spacing w:line="280" w:lineRule="exact"/>
              <w:rPr>
                <w:rFonts w:hAnsi="標楷體"/>
                <w:b/>
              </w:rPr>
            </w:pPr>
            <w:r w:rsidRPr="005B7C29">
              <w:rPr>
                <w:rFonts w:hAnsi="標楷體" w:hint="eastAsia"/>
                <w:b/>
              </w:rPr>
              <w:t>【</w:t>
            </w:r>
            <w:r w:rsidRPr="005B7C29">
              <w:rPr>
                <w:rFonts w:hAnsi="標楷體" w:hint="eastAsia"/>
                <w:b/>
                <w:lang w:eastAsia="zh-HK"/>
              </w:rPr>
              <w:t>註：</w:t>
            </w:r>
            <w:r w:rsidRPr="005B7C29">
              <w:rPr>
                <w:rFonts w:hAnsi="標楷體"/>
                <w:b/>
              </w:rPr>
              <w:t>逐年提升培訓(育)人數5%</w:t>
            </w:r>
            <w:r w:rsidRPr="005B7C29">
              <w:rPr>
                <w:rFonts w:hAnsi="標楷體" w:hint="eastAsia"/>
                <w:b/>
              </w:rPr>
              <w:t>】</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5,200</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5,460</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5,735</w:t>
            </w:r>
          </w:p>
        </w:tc>
      </w:tr>
      <w:tr w:rsidR="005B7C29" w:rsidRPr="005B7C29" w:rsidTr="004733CF">
        <w:trPr>
          <w:trHeight w:val="20"/>
          <w:jc w:val="center"/>
        </w:trPr>
        <w:tc>
          <w:tcPr>
            <w:tcW w:w="183" w:type="pct"/>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r w:rsidRPr="005B7C29">
              <w:rPr>
                <w:rFonts w:hAnsi="標楷體" w:hint="eastAsia"/>
                <w:lang w:eastAsia="zh-HK"/>
              </w:rPr>
              <w:t>計</w:t>
            </w:r>
          </w:p>
          <w:p w:rsidR="003E5EE1" w:rsidRPr="005B7C29" w:rsidRDefault="003E5EE1" w:rsidP="00F554C5">
            <w:pPr>
              <w:pStyle w:val="121"/>
              <w:spacing w:line="280" w:lineRule="exact"/>
              <w:rPr>
                <w:rFonts w:hAnsi="標楷體"/>
              </w:rPr>
            </w:pPr>
            <w:r w:rsidRPr="005B7C29">
              <w:rPr>
                <w:rFonts w:hAnsi="標楷體" w:hint="eastAsia"/>
                <w:lang w:eastAsia="zh-HK"/>
              </w:rPr>
              <w:t>畫</w:t>
            </w:r>
          </w:p>
          <w:p w:rsidR="003E5EE1" w:rsidRPr="005B7C29" w:rsidRDefault="003E5EE1" w:rsidP="00F554C5">
            <w:pPr>
              <w:pStyle w:val="121"/>
              <w:spacing w:line="280" w:lineRule="exact"/>
              <w:rPr>
                <w:rFonts w:hAnsi="標楷體"/>
              </w:rPr>
            </w:pPr>
            <w:r w:rsidRPr="005B7C29">
              <w:rPr>
                <w:rFonts w:hAnsi="標楷體" w:hint="eastAsia"/>
                <w:lang w:eastAsia="zh-HK"/>
              </w:rPr>
              <w:t>名</w:t>
            </w:r>
          </w:p>
          <w:p w:rsidR="003E5EE1" w:rsidRPr="005B7C29" w:rsidRDefault="003E5EE1" w:rsidP="00F554C5">
            <w:pPr>
              <w:pStyle w:val="121"/>
              <w:spacing w:line="280" w:lineRule="exact"/>
              <w:rPr>
                <w:rFonts w:hAnsi="標楷體"/>
              </w:rPr>
            </w:pPr>
            <w:r w:rsidRPr="005B7C29">
              <w:rPr>
                <w:rFonts w:hAnsi="標楷體" w:hint="eastAsia"/>
                <w:lang w:eastAsia="zh-HK"/>
              </w:rPr>
              <w:t>稱</w:t>
            </w:r>
          </w:p>
        </w:tc>
        <w:tc>
          <w:tcPr>
            <w:tcW w:w="1071" w:type="pct"/>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r w:rsidRPr="005B7C29">
              <w:rPr>
                <w:rFonts w:hAnsi="標楷體" w:hint="eastAsia"/>
              </w:rPr>
              <w:t>勞動部</w:t>
            </w:r>
          </w:p>
          <w:p w:rsidR="003E5EE1" w:rsidRPr="005B7C29" w:rsidRDefault="003E5EE1" w:rsidP="00F554C5">
            <w:pPr>
              <w:pStyle w:val="121"/>
              <w:spacing w:line="280" w:lineRule="exact"/>
              <w:rPr>
                <w:rFonts w:hAnsi="標楷體"/>
              </w:rPr>
            </w:pPr>
            <w:r w:rsidRPr="005B7C29">
              <w:rPr>
                <w:rFonts w:hAnsi="標楷體"/>
              </w:rPr>
              <w:t>雙軌訓練旗艦計畫</w:t>
            </w: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rPr>
              <w:t>實際</w:t>
            </w:r>
            <w:r w:rsidRPr="005B7C29">
              <w:rPr>
                <w:rFonts w:hAnsi="標楷體"/>
              </w:rPr>
              <w:t>服務</w:t>
            </w:r>
            <w:r w:rsidRPr="005B7C29">
              <w:rPr>
                <w:rFonts w:hAnsi="標楷體" w:hint="eastAsia"/>
              </w:rPr>
              <w:t>人數</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438</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437</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519</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524</w:t>
            </w:r>
          </w:p>
        </w:tc>
      </w:tr>
      <w:tr w:rsidR="005B7C29" w:rsidRPr="005B7C29" w:rsidTr="004733CF">
        <w:trPr>
          <w:trHeight w:val="20"/>
          <w:jc w:val="center"/>
        </w:trPr>
        <w:tc>
          <w:tcPr>
            <w:tcW w:w="183" w:type="pct"/>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1071" w:type="pct"/>
            <w:vMerge/>
            <w:tcBorders>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lang w:eastAsia="zh-HK"/>
              </w:rPr>
              <w:t>與107年比較</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0</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-1</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81</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86</w:t>
            </w:r>
          </w:p>
        </w:tc>
      </w:tr>
      <w:tr w:rsidR="005B7C29" w:rsidRPr="005B7C29" w:rsidTr="004733CF">
        <w:trPr>
          <w:trHeight w:val="20"/>
          <w:jc w:val="center"/>
        </w:trPr>
        <w:tc>
          <w:tcPr>
            <w:tcW w:w="183" w:type="pct"/>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1071" w:type="pct"/>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r w:rsidRPr="005B7C29">
              <w:rPr>
                <w:rFonts w:hAnsi="標楷體" w:hint="eastAsia"/>
              </w:rPr>
              <w:t>勞動部</w:t>
            </w:r>
          </w:p>
          <w:p w:rsidR="003E5EE1" w:rsidRPr="005B7C29" w:rsidRDefault="003E5EE1" w:rsidP="00F554C5">
            <w:pPr>
              <w:pStyle w:val="121"/>
              <w:spacing w:line="280" w:lineRule="exact"/>
              <w:rPr>
                <w:rFonts w:hAnsi="標楷體"/>
              </w:rPr>
            </w:pPr>
            <w:r w:rsidRPr="005B7C29">
              <w:rPr>
                <w:rFonts w:hAnsi="標楷體"/>
              </w:rPr>
              <w:t>產學訓合作訓練</w:t>
            </w: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rPr>
              <w:t>實際</w:t>
            </w:r>
            <w:r w:rsidRPr="005B7C29">
              <w:rPr>
                <w:rFonts w:hAnsi="標楷體"/>
              </w:rPr>
              <w:t>服務</w:t>
            </w:r>
            <w:r w:rsidRPr="005B7C29">
              <w:rPr>
                <w:rFonts w:hAnsi="標楷體" w:hint="eastAsia"/>
              </w:rPr>
              <w:t>人數</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668</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702</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597</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647</w:t>
            </w:r>
          </w:p>
        </w:tc>
      </w:tr>
      <w:tr w:rsidR="005B7C29" w:rsidRPr="005B7C29" w:rsidTr="004733CF">
        <w:trPr>
          <w:trHeight w:val="20"/>
          <w:jc w:val="center"/>
        </w:trPr>
        <w:tc>
          <w:tcPr>
            <w:tcW w:w="183" w:type="pct"/>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1071" w:type="pct"/>
            <w:vMerge/>
            <w:tcBorders>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lang w:eastAsia="zh-HK"/>
              </w:rPr>
              <w:t>與107年比較</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rPr>
              <w:t>0</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34</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-71</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-21</w:t>
            </w:r>
          </w:p>
        </w:tc>
      </w:tr>
      <w:tr w:rsidR="005B7C29" w:rsidRPr="005B7C29" w:rsidTr="004733CF">
        <w:trPr>
          <w:trHeight w:val="20"/>
          <w:jc w:val="center"/>
        </w:trPr>
        <w:tc>
          <w:tcPr>
            <w:tcW w:w="183" w:type="pct"/>
            <w:vMerge/>
            <w:tcBorders>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1071" w:type="pct"/>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r w:rsidRPr="005B7C29">
              <w:rPr>
                <w:rFonts w:hAnsi="標楷體" w:hint="eastAsia"/>
              </w:rPr>
              <w:t>教育部</w:t>
            </w:r>
          </w:p>
          <w:p w:rsidR="003E5EE1" w:rsidRPr="005B7C29" w:rsidRDefault="003E5EE1" w:rsidP="00F554C5">
            <w:pPr>
              <w:pStyle w:val="121"/>
              <w:spacing w:line="280" w:lineRule="exact"/>
              <w:rPr>
                <w:rFonts w:hAnsi="標楷體"/>
              </w:rPr>
            </w:pPr>
            <w:r w:rsidRPr="005B7C29">
              <w:rPr>
                <w:rFonts w:hAnsi="標楷體"/>
              </w:rPr>
              <w:t>產學攜手合作計畫</w:t>
            </w: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rPr>
              <w:t>實際</w:t>
            </w:r>
            <w:r w:rsidRPr="005B7C29">
              <w:rPr>
                <w:rFonts w:hAnsi="標楷體"/>
              </w:rPr>
              <w:t>服務</w:t>
            </w:r>
            <w:r w:rsidRPr="005B7C29">
              <w:rPr>
                <w:rFonts w:hAnsi="標楷體" w:hint="eastAsia"/>
              </w:rPr>
              <w:t>人數</w:t>
            </w:r>
          </w:p>
        </w:tc>
        <w:tc>
          <w:tcPr>
            <w:tcW w:w="575"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hint="eastAsia"/>
              </w:rPr>
              <w:t>5</w:t>
            </w:r>
            <w:r w:rsidRPr="005B7C29">
              <w:rPr>
                <w:rFonts w:hAnsi="標楷體"/>
              </w:rPr>
              <w:t>,</w:t>
            </w:r>
            <w:r w:rsidRPr="005B7C29">
              <w:rPr>
                <w:rFonts w:hAnsi="標楷體" w:hint="eastAsia"/>
              </w:rPr>
              <w:t>313</w:t>
            </w:r>
          </w:p>
        </w:tc>
        <w:tc>
          <w:tcPr>
            <w:tcW w:w="783"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4,398</w:t>
            </w:r>
          </w:p>
        </w:tc>
        <w:tc>
          <w:tcPr>
            <w:tcW w:w="784"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4,585</w:t>
            </w:r>
          </w:p>
        </w:tc>
        <w:tc>
          <w:tcPr>
            <w:tcW w:w="783"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4,660</w:t>
            </w:r>
          </w:p>
        </w:tc>
      </w:tr>
      <w:tr w:rsidR="005B7C29" w:rsidRPr="005B7C29" w:rsidTr="004733CF">
        <w:trPr>
          <w:trHeight w:val="20"/>
          <w:jc w:val="center"/>
        </w:trPr>
        <w:tc>
          <w:tcPr>
            <w:tcW w:w="183" w:type="pct"/>
            <w:vMerge/>
            <w:tcBorders>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1071" w:type="pct"/>
            <w:vMerge/>
            <w:tcBorders>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rPr>
            </w:pP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rPr>
            </w:pPr>
            <w:r w:rsidRPr="005B7C29">
              <w:rPr>
                <w:rFonts w:hAnsi="標楷體" w:hint="eastAsia"/>
                <w:lang w:eastAsia="zh-HK"/>
              </w:rPr>
              <w:t>與107年比較</w:t>
            </w:r>
          </w:p>
        </w:tc>
        <w:tc>
          <w:tcPr>
            <w:tcW w:w="575"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rPr>
            </w:pPr>
            <w:r w:rsidRPr="005B7C29">
              <w:rPr>
                <w:rFonts w:hAnsi="標楷體" w:hint="eastAsia"/>
              </w:rPr>
              <w:t>0</w:t>
            </w:r>
          </w:p>
        </w:tc>
        <w:tc>
          <w:tcPr>
            <w:tcW w:w="783"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-915</w:t>
            </w:r>
          </w:p>
        </w:tc>
        <w:tc>
          <w:tcPr>
            <w:tcW w:w="784"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-728</w:t>
            </w:r>
          </w:p>
        </w:tc>
        <w:tc>
          <w:tcPr>
            <w:tcW w:w="783" w:type="pct"/>
            <w:tcBorders>
              <w:top w:val="single" w:sz="4" w:space="0" w:color="auto"/>
              <w:left w:val="single" w:sz="4" w:space="0" w:color="auto"/>
              <w:bottom w:val="single" w:sz="4" w:space="0" w:color="auto"/>
              <w:right w:val="single" w:sz="4" w:space="0" w:color="auto"/>
            </w:tcBorders>
            <w:shd w:val="clear" w:color="auto" w:fill="FFFF00"/>
            <w:tcMar>
              <w:top w:w="28" w:type="dxa"/>
              <w:left w:w="28" w:type="dxa"/>
              <w:bottom w:w="28" w:type="dxa"/>
              <w:right w:w="28" w:type="dxa"/>
            </w:tcMar>
            <w:vAlign w:val="center"/>
          </w:tcPr>
          <w:p w:rsidR="003E5EE1" w:rsidRPr="005B7C29" w:rsidRDefault="003E5EE1" w:rsidP="00F554C5">
            <w:pPr>
              <w:spacing w:line="280" w:lineRule="exact"/>
              <w:jc w:val="right"/>
              <w:rPr>
                <w:rFonts w:hAnsi="標楷體"/>
                <w:snapToGrid w:val="0"/>
                <w:spacing w:val="-14"/>
                <w:kern w:val="0"/>
                <w:sz w:val="24"/>
                <w:szCs w:val="24"/>
              </w:rPr>
            </w:pPr>
            <w:r w:rsidRPr="005B7C29">
              <w:rPr>
                <w:rFonts w:hAnsi="標楷體" w:hint="eastAsia"/>
                <w:snapToGrid w:val="0"/>
                <w:spacing w:val="-14"/>
                <w:kern w:val="0"/>
                <w:sz w:val="24"/>
                <w:szCs w:val="24"/>
              </w:rPr>
              <w:t>-653</w:t>
            </w:r>
          </w:p>
        </w:tc>
      </w:tr>
      <w:tr w:rsidR="005B7C29" w:rsidRPr="005B7C29" w:rsidTr="004733CF">
        <w:trPr>
          <w:trHeight w:val="20"/>
          <w:jc w:val="center"/>
        </w:trPr>
        <w:tc>
          <w:tcPr>
            <w:tcW w:w="1254" w:type="pct"/>
            <w:gridSpan w:val="2"/>
            <w:vMerge w:val="restart"/>
            <w:tcBorders>
              <w:top w:val="single" w:sz="4" w:space="0" w:color="auto"/>
              <w:left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b/>
              </w:rPr>
            </w:pPr>
            <w:r w:rsidRPr="005B7C29">
              <w:rPr>
                <w:rFonts w:hAnsi="標楷體" w:hint="eastAsia"/>
                <w:b/>
              </w:rPr>
              <w:t>合計</w:t>
            </w: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b/>
              </w:rPr>
            </w:pPr>
            <w:r w:rsidRPr="005B7C29">
              <w:rPr>
                <w:rFonts w:hAnsi="標楷體" w:hint="eastAsia"/>
                <w:b/>
              </w:rPr>
              <w:t>實際</w:t>
            </w:r>
            <w:r w:rsidRPr="005B7C29">
              <w:rPr>
                <w:rFonts w:hAnsi="標楷體"/>
                <w:b/>
              </w:rPr>
              <w:t>服務</w:t>
            </w:r>
            <w:r w:rsidRPr="005B7C29">
              <w:rPr>
                <w:rFonts w:hAnsi="標楷體" w:hint="eastAsia"/>
                <w:b/>
              </w:rPr>
              <w:t>人數</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6,419</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5,537</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5,701</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5,831</w:t>
            </w:r>
          </w:p>
        </w:tc>
      </w:tr>
      <w:tr w:rsidR="005B7C29" w:rsidRPr="005B7C29" w:rsidTr="004733CF">
        <w:trPr>
          <w:trHeight w:val="20"/>
          <w:jc w:val="center"/>
        </w:trPr>
        <w:tc>
          <w:tcPr>
            <w:tcW w:w="1254" w:type="pct"/>
            <w:gridSpan w:val="2"/>
            <w:vMerge/>
            <w:tcBorders>
              <w:left w:val="single" w:sz="4" w:space="0" w:color="auto"/>
              <w:bottom w:val="single" w:sz="4" w:space="0" w:color="auto"/>
              <w:right w:val="single" w:sz="4" w:space="0" w:color="auto"/>
            </w:tcBorders>
            <w:shd w:val="clear" w:color="auto" w:fill="EEECE1" w:themeFill="background2"/>
            <w:tcMar>
              <w:top w:w="28" w:type="dxa"/>
              <w:left w:w="28" w:type="dxa"/>
              <w:bottom w:w="28" w:type="dxa"/>
              <w:right w:w="28" w:type="dxa"/>
            </w:tcMar>
            <w:vAlign w:val="center"/>
          </w:tcPr>
          <w:p w:rsidR="003E5EE1" w:rsidRPr="005B7C29" w:rsidRDefault="003E5EE1" w:rsidP="00F554C5">
            <w:pPr>
              <w:pStyle w:val="121"/>
              <w:spacing w:line="280" w:lineRule="exact"/>
              <w:rPr>
                <w:rFonts w:hAnsi="標楷體"/>
                <w:b/>
              </w:rPr>
            </w:pPr>
          </w:p>
        </w:tc>
        <w:tc>
          <w:tcPr>
            <w:tcW w:w="821" w:type="pct"/>
            <w:tcBorders>
              <w:top w:val="single" w:sz="4" w:space="0" w:color="auto"/>
              <w:left w:val="single" w:sz="4" w:space="0" w:color="auto"/>
              <w:bottom w:val="single" w:sz="4" w:space="0" w:color="auto"/>
              <w:right w:val="single" w:sz="4" w:space="0" w:color="auto"/>
            </w:tcBorders>
            <w:shd w:val="clear" w:color="auto" w:fill="EEECE1" w:themeFill="background2"/>
          </w:tcPr>
          <w:p w:rsidR="003E5EE1" w:rsidRPr="005B7C29" w:rsidRDefault="003E5EE1" w:rsidP="00F554C5">
            <w:pPr>
              <w:pStyle w:val="121"/>
              <w:spacing w:line="280" w:lineRule="exact"/>
              <w:jc w:val="left"/>
              <w:rPr>
                <w:rFonts w:hAnsi="標楷體"/>
                <w:b/>
              </w:rPr>
            </w:pPr>
            <w:r w:rsidRPr="005B7C29">
              <w:rPr>
                <w:rFonts w:hAnsi="標楷體" w:hint="eastAsia"/>
                <w:b/>
                <w:lang w:eastAsia="zh-HK"/>
              </w:rPr>
              <w:t>與107年比較</w:t>
            </w:r>
          </w:p>
        </w:tc>
        <w:tc>
          <w:tcPr>
            <w:tcW w:w="57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pStyle w:val="121"/>
              <w:spacing w:line="280" w:lineRule="exact"/>
              <w:jc w:val="right"/>
              <w:rPr>
                <w:rFonts w:hAnsi="標楷體"/>
                <w:b/>
              </w:rPr>
            </w:pPr>
            <w:r w:rsidRPr="005B7C29">
              <w:rPr>
                <w:rFonts w:hAnsi="標楷體"/>
                <w:b/>
              </w:rPr>
              <w:t>0</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b/>
                <w:snapToGrid w:val="0"/>
                <w:spacing w:val="-14"/>
                <w:kern w:val="0"/>
                <w:sz w:val="24"/>
                <w:szCs w:val="24"/>
              </w:rPr>
            </w:pPr>
            <w:r w:rsidRPr="005B7C29">
              <w:rPr>
                <w:rFonts w:hAnsi="標楷體" w:hint="eastAsia"/>
                <w:b/>
                <w:snapToGrid w:val="0"/>
                <w:spacing w:val="-14"/>
                <w:kern w:val="0"/>
                <w:sz w:val="24"/>
                <w:szCs w:val="24"/>
              </w:rPr>
              <w:t>-882</w:t>
            </w:r>
          </w:p>
        </w:tc>
        <w:tc>
          <w:tcPr>
            <w:tcW w:w="78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b/>
                <w:snapToGrid w:val="0"/>
                <w:spacing w:val="-14"/>
                <w:kern w:val="0"/>
                <w:sz w:val="24"/>
                <w:szCs w:val="24"/>
              </w:rPr>
            </w:pPr>
            <w:r w:rsidRPr="005B7C29">
              <w:rPr>
                <w:rFonts w:hAnsi="標楷體" w:hint="eastAsia"/>
                <w:b/>
                <w:snapToGrid w:val="0"/>
                <w:spacing w:val="-14"/>
                <w:kern w:val="0"/>
                <w:sz w:val="24"/>
                <w:szCs w:val="24"/>
              </w:rPr>
              <w:t>-718</w:t>
            </w:r>
          </w:p>
        </w:tc>
        <w:tc>
          <w:tcPr>
            <w:tcW w:w="7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E5EE1" w:rsidRPr="005B7C29" w:rsidRDefault="003E5EE1" w:rsidP="00F554C5">
            <w:pPr>
              <w:spacing w:line="280" w:lineRule="exact"/>
              <w:jc w:val="right"/>
              <w:rPr>
                <w:rFonts w:hAnsi="標楷體"/>
                <w:b/>
                <w:snapToGrid w:val="0"/>
                <w:spacing w:val="-14"/>
                <w:kern w:val="0"/>
                <w:sz w:val="24"/>
                <w:szCs w:val="24"/>
              </w:rPr>
            </w:pPr>
            <w:r w:rsidRPr="005B7C29">
              <w:rPr>
                <w:rFonts w:hAnsi="標楷體" w:hint="eastAsia"/>
                <w:b/>
                <w:snapToGrid w:val="0"/>
                <w:spacing w:val="-14"/>
                <w:kern w:val="0"/>
                <w:sz w:val="24"/>
                <w:szCs w:val="24"/>
              </w:rPr>
              <w:t>-588</w:t>
            </w:r>
          </w:p>
        </w:tc>
      </w:tr>
    </w:tbl>
    <w:p w:rsidR="003E5EE1" w:rsidRPr="005B7C29" w:rsidRDefault="003E5EE1" w:rsidP="003E5EE1">
      <w:pPr>
        <w:pStyle w:val="121"/>
        <w:ind w:left="680" w:right="680" w:hanging="680"/>
        <w:rPr>
          <w:rFonts w:hAnsi="標楷體"/>
        </w:rPr>
      </w:pPr>
      <w:r w:rsidRPr="005B7C29">
        <w:rPr>
          <w:rFonts w:hAnsi="標楷體" w:hint="eastAsia"/>
        </w:rPr>
        <w:t>註</w:t>
      </w:r>
      <w:r w:rsidR="00BD3015" w:rsidRPr="005B7C29">
        <w:rPr>
          <w:rFonts w:hAnsi="標楷體" w:hint="eastAsia"/>
        </w:rPr>
        <w:t>：</w:t>
      </w:r>
      <w:r w:rsidRPr="005B7C29">
        <w:rPr>
          <w:rFonts w:hAnsi="標楷體" w:hint="eastAsia"/>
        </w:rPr>
        <w:t>110年達成目標人數係預計新生核定數。</w:t>
      </w:r>
    </w:p>
    <w:p w:rsidR="003E5EE1" w:rsidRPr="005B7C29" w:rsidRDefault="003E5EE1" w:rsidP="003E5EE1">
      <w:pPr>
        <w:pStyle w:val="121"/>
        <w:ind w:left="680" w:right="680" w:hanging="680"/>
        <w:rPr>
          <w:rFonts w:hAnsi="標楷體"/>
        </w:rPr>
      </w:pPr>
      <w:r w:rsidRPr="005B7C29">
        <w:rPr>
          <w:rFonts w:hAnsi="標楷體" w:hint="eastAsia"/>
        </w:rPr>
        <w:t>資料來源：勞動部、教育部。</w:t>
      </w:r>
    </w:p>
    <w:p w:rsidR="003E5EE1" w:rsidRPr="005B7C29" w:rsidRDefault="003E5EE1" w:rsidP="003E5EE1">
      <w:pPr>
        <w:rPr>
          <w:rFonts w:hAnsi="標楷體"/>
        </w:rPr>
      </w:pPr>
    </w:p>
    <w:p w:rsidR="003E5EE1" w:rsidRPr="005B7C29" w:rsidRDefault="003E5EE1" w:rsidP="003E5EE1">
      <w:pPr>
        <w:pStyle w:val="3"/>
        <w:rPr>
          <w:rFonts w:hAnsi="標楷體"/>
          <w:b/>
        </w:rPr>
      </w:pPr>
      <w:r w:rsidRPr="005B7C29">
        <w:rPr>
          <w:rFonts w:hAnsi="標楷體" w:hint="eastAsia"/>
        </w:rPr>
        <w:t>針對上情，有關部會檢討改進之說明：</w:t>
      </w:r>
    </w:p>
    <w:p w:rsidR="003E5EE1" w:rsidRPr="005B7C29" w:rsidRDefault="003E5EE1" w:rsidP="003E5EE1">
      <w:pPr>
        <w:pStyle w:val="4"/>
        <w:rPr>
          <w:b/>
        </w:rPr>
      </w:pPr>
      <w:r w:rsidRPr="005B7C29">
        <w:t>為協助青年參與產學訓計畫，避免造成資源排擠及參與者(包括學校、學生及合作廠商)資訊混淆，又為使有意願學生均有機會參與計畫，並使其安心就學，</w:t>
      </w:r>
      <w:r w:rsidRPr="005B7C29">
        <w:rPr>
          <w:u w:val="single"/>
        </w:rPr>
        <w:t>教育部刻正研議將產學攜手合作計畫整併國教署之就業導向專班及勞動部雙軌訓練旗艦計畫與產學訓合作訓練，並偕同勞動部、</w:t>
      </w:r>
      <w:r w:rsidRPr="005B7C29">
        <w:rPr>
          <w:kern w:val="3"/>
          <w:szCs w:val="32"/>
          <w:u w:val="single"/>
        </w:rPr>
        <w:t>經濟部</w:t>
      </w:r>
      <w:r w:rsidRPr="005B7C29">
        <w:rPr>
          <w:u w:val="single"/>
        </w:rPr>
        <w:t>、農委會，於110學年度起推動整合性方案，以有效運用政府資源。</w:t>
      </w:r>
      <w:r w:rsidRPr="005B7C29">
        <w:t>另各部會亦將持續透過「行政院產學研連結會報」及勞動部、經濟部與教育部跨部會次長小組會議，加強跨部會溝通及資訊交流，共同辦理產學合作相關事宜，戮力</w:t>
      </w:r>
      <w:r w:rsidRPr="005B7C29">
        <w:lastRenderedPageBreak/>
        <w:t>達成投資青年就業方案之目標。</w:t>
      </w:r>
    </w:p>
    <w:p w:rsidR="003E5EE1" w:rsidRPr="005B7C29" w:rsidRDefault="003E5EE1" w:rsidP="003E5EE1">
      <w:pPr>
        <w:pStyle w:val="4"/>
        <w:rPr>
          <w:rFonts w:hAnsi="標楷體"/>
          <w:b/>
        </w:rPr>
      </w:pPr>
      <w:r w:rsidRPr="005B7C29">
        <w:t>考量投資青年就業方案從產業趨勢、職涯規劃、技能發展到就業服務等面向，以多元方式與管道，依據青年不同階段之就業需求</w:t>
      </w:r>
      <w:r w:rsidRPr="005B7C29">
        <w:rPr>
          <w:rFonts w:hint="eastAsia"/>
        </w:rPr>
        <w:t>，</w:t>
      </w:r>
      <w:r w:rsidRPr="005B7C29">
        <w:t>提供差異化之就業協助，</w:t>
      </w:r>
      <w:r w:rsidRPr="005B7C29">
        <w:rPr>
          <w:szCs w:val="32"/>
        </w:rPr>
        <w:t>投資青年就業方案</w:t>
      </w:r>
      <w:r w:rsidRPr="005B7C29">
        <w:t>將視青年就業市場與環境狀況，定期檢討並改善</w:t>
      </w:r>
      <w:r w:rsidRPr="005B7C29">
        <w:rPr>
          <w:rFonts w:hint="eastAsia"/>
        </w:rPr>
        <w:t>，</w:t>
      </w:r>
      <w:r w:rsidRPr="005B7C29">
        <w:t>並針對不同之改善方向，滾動修正方案績效。</w:t>
      </w:r>
    </w:p>
    <w:p w:rsidR="003E5EE1" w:rsidRPr="005B7C29" w:rsidRDefault="003E5EE1" w:rsidP="003E5EE1">
      <w:pPr>
        <w:pStyle w:val="3"/>
        <w:rPr>
          <w:rFonts w:hAnsi="標楷體"/>
        </w:rPr>
      </w:pPr>
      <w:r w:rsidRPr="005B7C29">
        <w:rPr>
          <w:rFonts w:hAnsi="標楷體" w:hint="eastAsia"/>
          <w:lang w:eastAsia="zh-HK"/>
        </w:rPr>
        <w:t>另查</w:t>
      </w:r>
      <w:r w:rsidRPr="005B7C29">
        <w:rPr>
          <w:rFonts w:hAnsi="標楷體" w:hint="eastAsia"/>
          <w:u w:val="single"/>
          <w:lang w:eastAsia="zh-HK"/>
        </w:rPr>
        <w:t>教育部</w:t>
      </w:r>
      <w:r w:rsidRPr="005B7C29">
        <w:rPr>
          <w:rFonts w:hAnsi="標楷體"/>
          <w:u w:val="single"/>
        </w:rPr>
        <w:t>產學攜手合作計畫</w:t>
      </w:r>
      <w:r w:rsidRPr="005B7C29">
        <w:rPr>
          <w:rFonts w:hAnsi="標楷體"/>
        </w:rPr>
        <w:t>依「教育部補助及推動產學攜手合作實施計畫要點」及「技職校院辦理產學攜手合作專班注意事項」等相關規定，</w:t>
      </w:r>
      <w:r w:rsidRPr="005B7C29">
        <w:rPr>
          <w:rFonts w:hAnsi="標楷體" w:hint="eastAsia"/>
          <w:u w:val="single"/>
          <w:lang w:eastAsia="zh-HK"/>
        </w:rPr>
        <w:t>係</w:t>
      </w:r>
      <w:r w:rsidRPr="005B7C29">
        <w:rPr>
          <w:rFonts w:hAnsi="標楷體"/>
          <w:u w:val="single"/>
        </w:rPr>
        <w:t>為解決產業缺工、技高與技專校院學生以升學為導向之問題，遂結合技高(或五專)與</w:t>
      </w:r>
      <w:r w:rsidRPr="00350BB2">
        <w:rPr>
          <w:rFonts w:hAnsi="標楷體"/>
          <w:u w:val="single"/>
        </w:rPr>
        <w:t>技專校院縱向之進修管道並與產業界攜手合作，培育符應產業需求之技術人才，型塑兼顧學生「就學」與「就業」為基礎之教育模式。</w:t>
      </w:r>
      <w:r w:rsidRPr="00350BB2">
        <w:rPr>
          <w:rFonts w:hAnsi="標楷體" w:hint="eastAsia"/>
        </w:rPr>
        <w:t>據教育部表示，該</w:t>
      </w:r>
      <w:r w:rsidRPr="00350BB2">
        <w:rPr>
          <w:rFonts w:hAnsi="標楷體"/>
        </w:rPr>
        <w:t>計畫依企業需求協助培育技高畢業生成為企業正式員工，並至技專校院在職進修，與產業共育人才，兼顧學生就學就業需求，每年度畢業生就業率達6成以上，符合計畫目標。108學年度技專生畢業後，扣除</w:t>
      </w:r>
      <w:r w:rsidRPr="005B7C29">
        <w:rPr>
          <w:rFonts w:hAnsi="標楷體"/>
        </w:rPr>
        <w:t>升學與服役的學生，至原合作廠商及原產業就業率為65.62%。若將跨領域就業部分列入，亦即原合作廠商、原產業及跨領域就業率則達79.67%。</w:t>
      </w:r>
      <w:r w:rsidRPr="005B7C29">
        <w:rPr>
          <w:rFonts w:hAnsi="標楷體" w:hint="eastAsia"/>
        </w:rPr>
        <w:t>由於本專班生在學階段，申請學校與合作企業依上述「技職校院辦理產學攜手合作專班注意事項」，須建立各專班學生輔導機制，包括職場學習及課業輔導，以利計畫參與者邊工作邊就學</w:t>
      </w:r>
      <w:r w:rsidRPr="005B7C29">
        <w:rPr>
          <w:rFonts w:hAnsi="標楷體"/>
        </w:rPr>
        <w:t>。</w:t>
      </w:r>
      <w:r w:rsidRPr="005B7C29">
        <w:rPr>
          <w:rFonts w:hAnsi="標楷體" w:hint="eastAsia"/>
          <w:u w:val="single"/>
        </w:rPr>
        <w:t>教育部</w:t>
      </w:r>
      <w:r w:rsidRPr="005B7C29">
        <w:rPr>
          <w:rFonts w:hAnsi="標楷體"/>
          <w:u w:val="single"/>
        </w:rPr>
        <w:t>考量經濟規模、經濟景氣、產業發展與少子女化等因素，且須以正式員工身分辦理，</w:t>
      </w:r>
      <w:r w:rsidRPr="005B7C29">
        <w:rPr>
          <w:rFonts w:hAnsi="標楷體" w:hint="eastAsia"/>
          <w:u w:val="single"/>
        </w:rPr>
        <w:t>將</w:t>
      </w:r>
      <w:r w:rsidRPr="005B7C29">
        <w:rPr>
          <w:rFonts w:hAnsi="標楷體"/>
          <w:u w:val="single"/>
        </w:rPr>
        <w:t>每年培育</w:t>
      </w:r>
      <w:r w:rsidRPr="005B7C29">
        <w:rPr>
          <w:rFonts w:hAnsi="標楷體" w:hint="eastAsia"/>
          <w:u w:val="single"/>
        </w:rPr>
        <w:t>目標設定為</w:t>
      </w:r>
      <w:r w:rsidRPr="005B7C29">
        <w:rPr>
          <w:rFonts w:hAnsi="標楷體"/>
          <w:u w:val="single"/>
        </w:rPr>
        <w:t>4,000名。</w:t>
      </w:r>
      <w:r w:rsidRPr="005B7C29">
        <w:rPr>
          <w:rFonts w:hAnsi="標楷體" w:hint="eastAsia"/>
          <w:u w:val="single"/>
        </w:rPr>
        <w:t>惟</w:t>
      </w:r>
      <w:r w:rsidRPr="005B7C29">
        <w:rPr>
          <w:rFonts w:hAnsi="標楷體"/>
          <w:u w:val="single"/>
        </w:rPr>
        <w:t>106</w:t>
      </w:r>
      <w:r w:rsidRPr="005B7C29">
        <w:rPr>
          <w:rFonts w:hAnsi="標楷體" w:hint="eastAsia"/>
          <w:u w:val="single"/>
        </w:rPr>
        <w:t>至1</w:t>
      </w:r>
      <w:r w:rsidRPr="005B7C29">
        <w:rPr>
          <w:rFonts w:hAnsi="標楷體"/>
          <w:u w:val="single"/>
        </w:rPr>
        <w:t>08學年</w:t>
      </w:r>
      <w:r w:rsidRPr="005B7C29">
        <w:rPr>
          <w:rFonts w:hAnsi="標楷體" w:hint="eastAsia"/>
          <w:u w:val="single"/>
        </w:rPr>
        <w:t>技專校院產學攜手合作專班畢業生僅有</w:t>
      </w:r>
      <w:r w:rsidRPr="005B7C29">
        <w:rPr>
          <w:rFonts w:hAnsi="標楷體"/>
          <w:u w:val="single"/>
        </w:rPr>
        <w:t>1,553</w:t>
      </w:r>
      <w:r w:rsidRPr="005B7C29">
        <w:rPr>
          <w:rFonts w:hAnsi="標楷體" w:hint="eastAsia"/>
          <w:u w:val="single"/>
        </w:rPr>
        <w:t>人、1</w:t>
      </w:r>
      <w:r w:rsidRPr="005B7C29">
        <w:rPr>
          <w:rFonts w:hAnsi="標楷體"/>
          <w:u w:val="single"/>
        </w:rPr>
        <w:t>,</w:t>
      </w:r>
      <w:r w:rsidRPr="005B7C29">
        <w:rPr>
          <w:rFonts w:hAnsi="標楷體" w:hint="eastAsia"/>
          <w:u w:val="single"/>
        </w:rPr>
        <w:t>671人、</w:t>
      </w:r>
      <w:r w:rsidRPr="005B7C29">
        <w:rPr>
          <w:rFonts w:hAnsi="標楷體"/>
          <w:u w:val="single"/>
        </w:rPr>
        <w:t>1,834</w:t>
      </w:r>
      <w:r w:rsidRPr="005B7C29">
        <w:rPr>
          <w:rFonts w:hAnsi="標楷體" w:hint="eastAsia"/>
          <w:u w:val="single"/>
        </w:rPr>
        <w:t>人</w:t>
      </w:r>
      <w:r w:rsidR="007B4205" w:rsidRPr="005B7C29">
        <w:rPr>
          <w:rFonts w:hAnsi="標楷體" w:hint="eastAsia"/>
          <w:u w:val="single"/>
        </w:rPr>
        <w:t>，如表</w:t>
      </w:r>
      <w:r w:rsidR="00BC5619" w:rsidRPr="005B7C29">
        <w:rPr>
          <w:rFonts w:hAnsi="標楷體" w:hint="eastAsia"/>
          <w:u w:val="single"/>
        </w:rPr>
        <w:t>1</w:t>
      </w:r>
      <w:r w:rsidR="00EC6253">
        <w:rPr>
          <w:rFonts w:hAnsi="標楷體"/>
          <w:u w:val="single"/>
        </w:rPr>
        <w:t>8</w:t>
      </w:r>
      <w:r w:rsidRPr="005B7C29">
        <w:rPr>
          <w:rFonts w:hAnsi="標楷體"/>
          <w:u w:val="single"/>
        </w:rPr>
        <w:t>，</w:t>
      </w:r>
      <w:r w:rsidRPr="005B7C29">
        <w:rPr>
          <w:rFonts w:hAnsi="標楷體" w:hint="eastAsia"/>
          <w:u w:val="single"/>
        </w:rPr>
        <w:t>均未達計畫目標</w:t>
      </w:r>
      <w:r w:rsidRPr="005B7C29">
        <w:rPr>
          <w:rFonts w:hAnsi="標楷體"/>
          <w:u w:val="single"/>
        </w:rPr>
        <w:lastRenderedPageBreak/>
        <w:t>4,000名</w:t>
      </w:r>
      <w:r w:rsidRPr="005B7C29">
        <w:rPr>
          <w:rFonts w:hAnsi="標楷體" w:hint="eastAsia"/>
          <w:u w:val="single"/>
        </w:rPr>
        <w:t>之一半</w:t>
      </w:r>
      <w:r w:rsidRPr="005B7C29">
        <w:rPr>
          <w:rFonts w:hAnsi="標楷體" w:hint="eastAsia"/>
        </w:rPr>
        <w:t>：</w:t>
      </w:r>
    </w:p>
    <w:p w:rsidR="003E5EE1" w:rsidRPr="005B7C29" w:rsidRDefault="003E5EE1" w:rsidP="003E5EE1">
      <w:pPr>
        <w:pStyle w:val="4"/>
        <w:rPr>
          <w:rFonts w:hAnsi="標楷體"/>
          <w:szCs w:val="24"/>
        </w:rPr>
      </w:pPr>
      <w:r w:rsidRPr="005B7C29">
        <w:rPr>
          <w:rFonts w:hAnsi="標楷體" w:hint="eastAsia"/>
          <w:szCs w:val="24"/>
        </w:rPr>
        <w:t>查</w:t>
      </w:r>
      <w:r w:rsidRPr="005B7C29">
        <w:rPr>
          <w:rFonts w:hAnsi="標楷體"/>
          <w:szCs w:val="24"/>
        </w:rPr>
        <w:t>10</w:t>
      </w:r>
      <w:r w:rsidRPr="005B7C29">
        <w:rPr>
          <w:rFonts w:hAnsi="標楷體" w:hint="eastAsia"/>
          <w:szCs w:val="24"/>
        </w:rPr>
        <w:t>6</w:t>
      </w:r>
      <w:r w:rsidRPr="005B7C29">
        <w:rPr>
          <w:rFonts w:hAnsi="標楷體"/>
          <w:szCs w:val="24"/>
        </w:rPr>
        <w:t>至10</w:t>
      </w:r>
      <w:r w:rsidRPr="005B7C29">
        <w:rPr>
          <w:rFonts w:hAnsi="標楷體" w:hint="eastAsia"/>
          <w:szCs w:val="24"/>
        </w:rPr>
        <w:t>8</w:t>
      </w:r>
      <w:r w:rsidRPr="005B7C29">
        <w:rPr>
          <w:rFonts w:hAnsi="標楷體"/>
          <w:szCs w:val="24"/>
        </w:rPr>
        <w:t>學年技專校院主辦校數由31校降至26校，</w:t>
      </w:r>
      <w:r w:rsidRPr="005B7C29">
        <w:rPr>
          <w:rFonts w:hAnsi="標楷體" w:hint="eastAsia"/>
          <w:szCs w:val="24"/>
        </w:rPr>
        <w:t>其中</w:t>
      </w:r>
      <w:r w:rsidRPr="005B7C29">
        <w:rPr>
          <w:rFonts w:hAnsi="標楷體"/>
          <w:szCs w:val="24"/>
        </w:rPr>
        <w:t>部分技高(如：大安高工、木柵高工、</w:t>
      </w:r>
      <w:r w:rsidRPr="005B7C29">
        <w:rPr>
          <w:rFonts w:hAnsi="標楷體" w:hint="eastAsia"/>
          <w:szCs w:val="24"/>
        </w:rPr>
        <w:t>臺</w:t>
      </w:r>
      <w:r w:rsidRPr="005B7C29">
        <w:rPr>
          <w:rFonts w:hAnsi="標楷體"/>
          <w:szCs w:val="24"/>
        </w:rPr>
        <w:t>南高工等校)連續3年均未</w:t>
      </w:r>
      <w:r w:rsidRPr="005B7C29">
        <w:rPr>
          <w:rFonts w:hAnsi="標楷體" w:hint="eastAsia"/>
          <w:szCs w:val="24"/>
        </w:rPr>
        <w:t>申請</w:t>
      </w:r>
      <w:r w:rsidRPr="005B7C29">
        <w:rPr>
          <w:rFonts w:hAnsi="標楷體"/>
          <w:szCs w:val="24"/>
        </w:rPr>
        <w:t>，</w:t>
      </w:r>
      <w:r w:rsidRPr="005B7C29">
        <w:rPr>
          <w:rFonts w:hAnsi="標楷體" w:hint="eastAsia"/>
          <w:szCs w:val="24"/>
        </w:rPr>
        <w:t>又</w:t>
      </w:r>
      <w:r w:rsidRPr="005B7C29">
        <w:rPr>
          <w:rFonts w:hAnsi="標楷體"/>
          <w:szCs w:val="24"/>
        </w:rPr>
        <w:t>108學年，部分技專校院(如：國立</w:t>
      </w:r>
      <w:r w:rsidRPr="005B7C29">
        <w:rPr>
          <w:rFonts w:hAnsi="標楷體" w:hint="eastAsia"/>
          <w:szCs w:val="24"/>
        </w:rPr>
        <w:t>臺</w:t>
      </w:r>
      <w:r w:rsidRPr="005B7C29">
        <w:rPr>
          <w:rFonts w:hAnsi="標楷體"/>
          <w:szCs w:val="24"/>
        </w:rPr>
        <w:t>科大、國立高餐大等校)</w:t>
      </w:r>
      <w:r w:rsidRPr="005B7C29">
        <w:rPr>
          <w:rFonts w:hAnsi="標楷體" w:hint="eastAsia"/>
          <w:szCs w:val="24"/>
        </w:rPr>
        <w:t>亦</w:t>
      </w:r>
      <w:r w:rsidRPr="005B7C29">
        <w:rPr>
          <w:rFonts w:hAnsi="標楷體"/>
          <w:szCs w:val="24"/>
        </w:rPr>
        <w:t>未參加。</w:t>
      </w:r>
      <w:r w:rsidRPr="005B7C29">
        <w:rPr>
          <w:rFonts w:hAnsi="標楷體" w:hint="eastAsia"/>
          <w:szCs w:val="24"/>
        </w:rPr>
        <w:t>教育部說明</w:t>
      </w:r>
      <w:r w:rsidRPr="005B7C29">
        <w:rPr>
          <w:rFonts w:hAnsi="標楷體"/>
          <w:szCs w:val="24"/>
        </w:rPr>
        <w:t>申請校數減少之可能原因</w:t>
      </w:r>
      <w:r w:rsidRPr="005B7C29">
        <w:rPr>
          <w:rFonts w:hAnsi="標楷體" w:hint="eastAsia"/>
          <w:szCs w:val="24"/>
        </w:rPr>
        <w:t>：</w:t>
      </w:r>
    </w:p>
    <w:p w:rsidR="003E5EE1" w:rsidRPr="005B7C29" w:rsidRDefault="003E5EE1" w:rsidP="003E5EE1">
      <w:pPr>
        <w:pStyle w:val="5"/>
        <w:rPr>
          <w:rFonts w:hAnsi="標楷體"/>
        </w:rPr>
      </w:pPr>
      <w:r w:rsidRPr="005B7C29">
        <w:rPr>
          <w:rFonts w:hAnsi="標楷體" w:hint="eastAsia"/>
        </w:rPr>
        <w:t>學校端：</w:t>
      </w:r>
      <w:r w:rsidRPr="005B7C29">
        <w:rPr>
          <w:rFonts w:hAnsi="標楷體"/>
        </w:rPr>
        <w:t>依據大學法第16條規定，學院、學系、研究所之設立、變更與停辦係屬校務會議審議事項。有關涉及對外招生之學系應具備足夠規模之師資、圖儀設備及空間，以推動所屬系、所、學位學程之教學、研究或開設特色專班等事宜，並應統整校內該領域之發展，以符合科際整合之趨勢，爰學校應符合上開條件後始得對外招生，以顧及學校教學品質。</w:t>
      </w:r>
    </w:p>
    <w:p w:rsidR="003E5EE1" w:rsidRPr="005B7C29" w:rsidRDefault="003E5EE1" w:rsidP="003E5EE1">
      <w:pPr>
        <w:pStyle w:val="5"/>
        <w:rPr>
          <w:rFonts w:hAnsi="標楷體"/>
        </w:rPr>
      </w:pPr>
      <w:r w:rsidRPr="005B7C29">
        <w:rPr>
          <w:rFonts w:hAnsi="標楷體" w:hint="eastAsia"/>
          <w:szCs w:val="24"/>
        </w:rPr>
        <w:t>廠商</w:t>
      </w:r>
      <w:r w:rsidRPr="005B7C29">
        <w:rPr>
          <w:rFonts w:hAnsi="標楷體" w:hint="eastAsia"/>
        </w:rPr>
        <w:t>端：本計畫係依產業之技術縱深規劃最長7年之人才培育機制，如產業無相關人才培育需求或屬短期培育者，可採與學校合作辦理學生實習、申請其他計畫方式培育人才或招募國內外人才方式辦理。</w:t>
      </w:r>
    </w:p>
    <w:p w:rsidR="003E5EE1" w:rsidRPr="005B7C29" w:rsidRDefault="003E5EE1" w:rsidP="003E5EE1">
      <w:pPr>
        <w:pStyle w:val="4"/>
        <w:rPr>
          <w:rFonts w:hAnsi="標楷體"/>
        </w:rPr>
      </w:pPr>
      <w:r w:rsidRPr="005B7C29">
        <w:rPr>
          <w:rFonts w:hAnsi="標楷體" w:hint="eastAsia"/>
        </w:rPr>
        <w:t>而106至108學年度畢業生</w:t>
      </w:r>
      <w:r w:rsidRPr="005B7C29">
        <w:rPr>
          <w:rFonts w:hAnsi="標楷體"/>
        </w:rPr>
        <w:t>升讀大一的名額數核定為2,430</w:t>
      </w:r>
      <w:r w:rsidRPr="005B7C29">
        <w:rPr>
          <w:rFonts w:hAnsi="標楷體" w:hint="eastAsia"/>
        </w:rPr>
        <w:t>、2</w:t>
      </w:r>
      <w:r w:rsidRPr="005B7C29">
        <w:rPr>
          <w:rFonts w:hAnsi="標楷體"/>
        </w:rPr>
        <w:t>,811</w:t>
      </w:r>
      <w:r w:rsidRPr="005B7C29">
        <w:rPr>
          <w:rFonts w:hAnsi="標楷體" w:hint="eastAsia"/>
        </w:rPr>
        <w:t>及</w:t>
      </w:r>
      <w:r w:rsidRPr="005B7C29">
        <w:rPr>
          <w:rFonts w:hAnsi="標楷體"/>
        </w:rPr>
        <w:t>3,007名</w:t>
      </w:r>
      <w:r w:rsidRPr="005B7C29">
        <w:rPr>
          <w:rFonts w:hAnsi="標楷體" w:hint="eastAsia"/>
        </w:rPr>
        <w:t>，即核定名額低於計畫目標</w:t>
      </w:r>
      <w:r w:rsidRPr="005B7C29">
        <w:rPr>
          <w:rFonts w:hAnsi="標楷體"/>
        </w:rPr>
        <w:t>4,000名</w:t>
      </w:r>
      <w:r w:rsidRPr="005B7C29">
        <w:rPr>
          <w:rFonts w:hAnsi="標楷體" w:hint="eastAsia"/>
        </w:rPr>
        <w:t>，據教育部表示，以106學年度畢業生數據為例，渠等學生為100至102學年度參與本計畫且當時正就讀技高或五專端者，具備長時間考量個人興趣與能力，因此，可能就讀技高或五專後直接就業、無意願繼續升學或未能於銜接技專校院端通過學校及廠商之面試，爰未繼續就讀本專班。</w:t>
      </w:r>
    </w:p>
    <w:p w:rsidR="003E5EE1" w:rsidRDefault="003E5EE1" w:rsidP="003E5EE1">
      <w:pPr>
        <w:pStyle w:val="4"/>
        <w:rPr>
          <w:rFonts w:hAnsi="標楷體"/>
        </w:rPr>
      </w:pPr>
      <w:r w:rsidRPr="005B7C29">
        <w:rPr>
          <w:rFonts w:hAnsi="標楷體"/>
        </w:rPr>
        <w:t>106</w:t>
      </w:r>
      <w:r w:rsidRPr="005B7C29">
        <w:rPr>
          <w:rFonts w:hAnsi="標楷體" w:hint="eastAsia"/>
        </w:rPr>
        <w:t>至1</w:t>
      </w:r>
      <w:r w:rsidRPr="005B7C29">
        <w:rPr>
          <w:rFonts w:hAnsi="標楷體"/>
        </w:rPr>
        <w:t>08學年</w:t>
      </w:r>
      <w:r w:rsidRPr="005B7C29">
        <w:rPr>
          <w:rFonts w:hAnsi="標楷體" w:hint="eastAsia"/>
        </w:rPr>
        <w:t>畢業生就讀人數分別為</w:t>
      </w:r>
      <w:r w:rsidRPr="005B7C29">
        <w:rPr>
          <w:rFonts w:hAnsi="標楷體"/>
        </w:rPr>
        <w:t>1,553</w:t>
      </w:r>
      <w:r w:rsidRPr="005B7C29">
        <w:rPr>
          <w:rFonts w:hAnsi="標楷體" w:hint="eastAsia"/>
        </w:rPr>
        <w:t>、</w:t>
      </w:r>
      <w:r w:rsidRPr="005B7C29">
        <w:rPr>
          <w:rFonts w:hAnsi="標楷體" w:hint="eastAsia"/>
        </w:rPr>
        <w:lastRenderedPageBreak/>
        <w:t>1</w:t>
      </w:r>
      <w:r w:rsidRPr="005B7C29">
        <w:rPr>
          <w:rFonts w:hAnsi="標楷體"/>
        </w:rPr>
        <w:t>,</w:t>
      </w:r>
      <w:r w:rsidRPr="005B7C29">
        <w:rPr>
          <w:rFonts w:hAnsi="標楷體" w:hint="eastAsia"/>
        </w:rPr>
        <w:t>671及</w:t>
      </w:r>
      <w:r w:rsidRPr="005B7C29">
        <w:rPr>
          <w:rFonts w:hAnsi="標楷體"/>
        </w:rPr>
        <w:t>1,834名，</w:t>
      </w:r>
      <w:r w:rsidRPr="005B7C29">
        <w:rPr>
          <w:rFonts w:hAnsi="標楷體" w:hint="eastAsia"/>
        </w:rPr>
        <w:t>即就讀人數均低於計畫目標</w:t>
      </w:r>
      <w:r w:rsidRPr="005B7C29">
        <w:rPr>
          <w:rFonts w:hAnsi="標楷體"/>
        </w:rPr>
        <w:t>4,000名</w:t>
      </w:r>
      <w:r w:rsidRPr="005B7C29">
        <w:rPr>
          <w:rFonts w:hAnsi="標楷體" w:hint="eastAsia"/>
        </w:rPr>
        <w:t>之一半，據教育部指出，以106學年度畢業生數據為例，渠等學生於103或105學年度入學四技、二專或二技端，</w:t>
      </w:r>
      <w:r w:rsidRPr="005B7C29">
        <w:rPr>
          <w:rFonts w:hAnsi="標楷體"/>
        </w:rPr>
        <w:t>可能因提前就業、未註冊、服兵役或個人興趣等原因</w:t>
      </w:r>
      <w:r w:rsidRPr="005B7C29">
        <w:rPr>
          <w:rFonts w:hAnsi="標楷體" w:hint="eastAsia"/>
        </w:rPr>
        <w:t>，</w:t>
      </w:r>
      <w:r w:rsidRPr="005B7C29">
        <w:rPr>
          <w:rFonts w:hAnsi="標楷體"/>
        </w:rPr>
        <w:t>未</w:t>
      </w:r>
      <w:r w:rsidRPr="005B7C29">
        <w:rPr>
          <w:rFonts w:hAnsi="標楷體" w:hint="eastAsia"/>
        </w:rPr>
        <w:t>能續留</w:t>
      </w:r>
      <w:r w:rsidRPr="005B7C29">
        <w:rPr>
          <w:rFonts w:hAnsi="標楷體"/>
        </w:rPr>
        <w:t>本專班。</w:t>
      </w:r>
    </w:p>
    <w:p w:rsidR="002A6FE3" w:rsidRPr="005B7C29" w:rsidRDefault="002A6FE3" w:rsidP="002A6FE3">
      <w:pPr>
        <w:pStyle w:val="4"/>
        <w:numPr>
          <w:ilvl w:val="0"/>
          <w:numId w:val="0"/>
        </w:numPr>
        <w:ind w:left="1701"/>
        <w:rPr>
          <w:rFonts w:hAnsi="標楷體"/>
        </w:rPr>
      </w:pPr>
    </w:p>
    <w:p w:rsidR="003E5EE1" w:rsidRPr="005B7C29" w:rsidRDefault="003E5EE1" w:rsidP="00EE5CB4">
      <w:pPr>
        <w:pStyle w:val="a3"/>
        <w:ind w:left="851" w:hanging="851"/>
        <w:rPr>
          <w:rFonts w:hAnsi="標楷體"/>
        </w:rPr>
      </w:pPr>
      <w:r w:rsidRPr="005B7C29">
        <w:rPr>
          <w:rFonts w:hAnsi="標楷體"/>
        </w:rPr>
        <w:t>教育部</w:t>
      </w:r>
      <w:r w:rsidRPr="005B7C29">
        <w:rPr>
          <w:rFonts w:hAnsi="標楷體"/>
          <w:lang w:eastAsia="zh-HK"/>
        </w:rPr>
        <w:t>補助產學攜手合作專班</w:t>
      </w:r>
      <w:r w:rsidRPr="005B7C29">
        <w:rPr>
          <w:rFonts w:hAnsi="標楷體" w:hint="eastAsia"/>
          <w:lang w:eastAsia="zh-HK"/>
        </w:rPr>
        <w:t>辦理</w:t>
      </w:r>
      <w:r w:rsidRPr="005B7C29">
        <w:rPr>
          <w:rFonts w:hAnsi="標楷體"/>
          <w:lang w:eastAsia="zh-HK"/>
        </w:rPr>
        <w:t>情形表</w:t>
      </w:r>
      <w:r w:rsidRPr="005B7C29">
        <w:rPr>
          <w:rFonts w:hAnsi="標楷體"/>
        </w:rPr>
        <w:t>-</w:t>
      </w:r>
      <w:r w:rsidRPr="005B7C29">
        <w:rPr>
          <w:rFonts w:hAnsi="標楷體"/>
          <w:lang w:eastAsia="zh-HK"/>
        </w:rPr>
        <w:t>按類科別分</w:t>
      </w:r>
    </w:p>
    <w:tbl>
      <w:tblPr>
        <w:tblW w:w="5000" w:type="pct"/>
        <w:jc w:val="center"/>
        <w:tblCellMar>
          <w:left w:w="28" w:type="dxa"/>
          <w:right w:w="28" w:type="dxa"/>
        </w:tblCellMar>
        <w:tblLook w:val="0000" w:firstRow="0" w:lastRow="0" w:firstColumn="0" w:lastColumn="0" w:noHBand="0" w:noVBand="0"/>
      </w:tblPr>
      <w:tblGrid>
        <w:gridCol w:w="2813"/>
        <w:gridCol w:w="2551"/>
        <w:gridCol w:w="588"/>
        <w:gridCol w:w="588"/>
        <w:gridCol w:w="588"/>
        <w:gridCol w:w="626"/>
        <w:gridCol w:w="1080"/>
      </w:tblGrid>
      <w:tr w:rsidR="005B7C29" w:rsidRPr="005B7C29" w:rsidTr="004733CF">
        <w:trPr>
          <w:trHeight w:val="20"/>
          <w:tblHeader/>
          <w:jc w:val="center"/>
        </w:trPr>
        <w:tc>
          <w:tcPr>
            <w:tcW w:w="3037" w:type="pct"/>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jc w:val="center"/>
              <w:rPr>
                <w:rFonts w:hAnsi="標楷體"/>
              </w:rPr>
            </w:pPr>
            <w:r w:rsidRPr="005B7C29">
              <w:rPr>
                <w:rFonts w:hAnsi="標楷體"/>
              </w:rPr>
              <w:t>畢業學年</w:t>
            </w:r>
          </w:p>
        </w:tc>
        <w:tc>
          <w:tcPr>
            <w:tcW w:w="332"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jc w:val="center"/>
              <w:rPr>
                <w:rFonts w:hAnsi="標楷體"/>
              </w:rPr>
            </w:pPr>
            <w:r w:rsidRPr="005B7C29">
              <w:rPr>
                <w:rFonts w:hAnsi="標楷體"/>
              </w:rPr>
              <w:t>106</w:t>
            </w:r>
          </w:p>
        </w:tc>
        <w:tc>
          <w:tcPr>
            <w:tcW w:w="332"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jc w:val="center"/>
              <w:rPr>
                <w:rFonts w:hAnsi="標楷體"/>
              </w:rPr>
            </w:pPr>
            <w:r w:rsidRPr="005B7C29">
              <w:rPr>
                <w:rFonts w:hAnsi="標楷體"/>
              </w:rPr>
              <w:t>107</w:t>
            </w:r>
          </w:p>
        </w:tc>
        <w:tc>
          <w:tcPr>
            <w:tcW w:w="332"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jc w:val="center"/>
              <w:rPr>
                <w:rFonts w:hAnsi="標楷體"/>
              </w:rPr>
            </w:pPr>
            <w:r w:rsidRPr="005B7C29">
              <w:rPr>
                <w:rFonts w:hAnsi="標楷體"/>
              </w:rPr>
              <w:t>108</w:t>
            </w:r>
          </w:p>
        </w:tc>
        <w:tc>
          <w:tcPr>
            <w:tcW w:w="355" w:type="pct"/>
            <w:tcBorders>
              <w:top w:val="single" w:sz="4" w:space="0" w:color="000000"/>
              <w:left w:val="single" w:sz="4" w:space="0" w:color="000000"/>
              <w:bottom w:val="single" w:sz="4" w:space="0" w:color="000000"/>
              <w:right w:val="single" w:sz="4" w:space="0" w:color="000000"/>
            </w:tcBorders>
            <w:shd w:val="clear" w:color="auto" w:fill="E7E6E6"/>
          </w:tcPr>
          <w:p w:rsidR="003E5EE1" w:rsidRPr="005B7C29" w:rsidRDefault="003E5EE1" w:rsidP="00BC5619">
            <w:pPr>
              <w:pStyle w:val="121"/>
              <w:spacing w:line="320" w:lineRule="exact"/>
              <w:jc w:val="center"/>
              <w:rPr>
                <w:rFonts w:hAnsi="標楷體"/>
              </w:rPr>
            </w:pPr>
            <w:r w:rsidRPr="005B7C29">
              <w:rPr>
                <w:rFonts w:hAnsi="標楷體"/>
              </w:rPr>
              <w:t>小計</w:t>
            </w:r>
          </w:p>
        </w:tc>
        <w:tc>
          <w:tcPr>
            <w:tcW w:w="612" w:type="pct"/>
            <w:tcBorders>
              <w:top w:val="single" w:sz="4" w:space="0" w:color="000000"/>
              <w:left w:val="single" w:sz="4" w:space="0" w:color="000000"/>
              <w:bottom w:val="single" w:sz="4" w:space="0" w:color="000000"/>
              <w:right w:val="single" w:sz="4" w:space="0" w:color="000000"/>
            </w:tcBorders>
            <w:shd w:val="clear" w:color="auto" w:fill="E7E6E6"/>
          </w:tcPr>
          <w:p w:rsidR="003E5EE1" w:rsidRPr="005B7C29" w:rsidRDefault="003E5EE1" w:rsidP="00BC5619">
            <w:pPr>
              <w:pStyle w:val="121"/>
              <w:spacing w:line="320" w:lineRule="exact"/>
              <w:jc w:val="center"/>
              <w:rPr>
                <w:rFonts w:hAnsi="標楷體"/>
              </w:rPr>
            </w:pPr>
            <w:r w:rsidRPr="005B7C29">
              <w:rPr>
                <w:rFonts w:hAnsi="標楷體"/>
              </w:rPr>
              <w:t>占比(%)</w:t>
            </w:r>
          </w:p>
        </w:tc>
      </w:tr>
      <w:tr w:rsidR="005B7C29" w:rsidRPr="005B7C29" w:rsidTr="004733CF">
        <w:trPr>
          <w:trHeight w:val="20"/>
          <w:jc w:val="center"/>
        </w:trPr>
        <w:tc>
          <w:tcPr>
            <w:tcW w:w="1592" w:type="pct"/>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rPr>
              <w:t>總計</w:t>
            </w: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計畫項數</w:t>
            </w:r>
            <w:r w:rsidRPr="005B7C29">
              <w:rPr>
                <w:rFonts w:hAnsi="標楷體"/>
              </w:rPr>
              <w:t>(</w:t>
            </w:r>
            <w:r w:rsidRPr="005B7C29">
              <w:rPr>
                <w:rFonts w:hAnsi="標楷體"/>
                <w:lang w:eastAsia="zh-HK"/>
              </w:rPr>
              <w:t>項</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45</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52</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59</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156</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技專端校數</w:t>
            </w:r>
            <w:r w:rsidRPr="005B7C29">
              <w:rPr>
                <w:rFonts w:hAnsi="標楷體"/>
              </w:rPr>
              <w:t>(</w:t>
            </w:r>
            <w:r w:rsidRPr="005B7C29">
              <w:rPr>
                <w:rFonts w:hAnsi="標楷體"/>
                <w:lang w:eastAsia="zh-HK"/>
              </w:rPr>
              <w:t>校</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23</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30</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83</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核定班數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59</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64</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173</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auto"/>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實際開班數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48</w:t>
            </w:r>
          </w:p>
        </w:tc>
        <w:tc>
          <w:tcPr>
            <w:tcW w:w="33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56</w:t>
            </w:r>
          </w:p>
        </w:tc>
        <w:tc>
          <w:tcPr>
            <w:tcW w:w="332"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62</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166</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b/>
                <w:lang w:eastAsia="zh-HK"/>
              </w:rPr>
            </w:pPr>
            <w:r w:rsidRPr="005B7C29">
              <w:rPr>
                <w:rFonts w:hAnsi="標楷體"/>
                <w:b/>
                <w:lang w:eastAsia="zh-HK"/>
              </w:rPr>
              <w:t>培育學生目標數(人)【A】</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4,000</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4,000</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4,000</w:t>
            </w:r>
          </w:p>
        </w:tc>
        <w:tc>
          <w:tcPr>
            <w:tcW w:w="355" w:type="pct"/>
            <w:tcBorders>
              <w:top w:val="single" w:sz="4" w:space="0" w:color="000000"/>
              <w:left w:val="single" w:sz="4" w:space="0" w:color="auto"/>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b/>
                <w:lang w:eastAsia="zh-HK"/>
              </w:rPr>
            </w:pPr>
            <w:r w:rsidRPr="005B7C29">
              <w:rPr>
                <w:rFonts w:hAnsi="標楷體"/>
                <w:b/>
                <w:lang w:eastAsia="zh-HK"/>
              </w:rPr>
              <w:t>招生名額(人)【B】</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2,430</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2,811</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3,007</w:t>
            </w:r>
          </w:p>
        </w:tc>
        <w:tc>
          <w:tcPr>
            <w:tcW w:w="355" w:type="pct"/>
            <w:tcBorders>
              <w:top w:val="single" w:sz="4" w:space="0" w:color="000000"/>
              <w:left w:val="single" w:sz="4" w:space="0" w:color="auto"/>
              <w:bottom w:val="single" w:sz="4" w:space="0" w:color="auto"/>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8,248</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b/>
                <w:lang w:eastAsia="zh-HK"/>
              </w:rPr>
            </w:pPr>
            <w:r w:rsidRPr="005B7C29">
              <w:rPr>
                <w:rFonts w:hAnsi="標楷體"/>
                <w:b/>
                <w:lang w:eastAsia="zh-HK"/>
              </w:rPr>
              <w:t>就讀人數(人)【C】</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1,553</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1,671</w:t>
            </w:r>
          </w:p>
        </w:tc>
        <w:tc>
          <w:tcPr>
            <w:tcW w:w="332" w:type="pct"/>
            <w:tcBorders>
              <w:top w:val="single" w:sz="4" w:space="0" w:color="auto"/>
              <w:left w:val="single" w:sz="4" w:space="0" w:color="auto"/>
              <w:bottom w:val="single" w:sz="4" w:space="0" w:color="auto"/>
              <w:right w:val="single" w:sz="4" w:space="0" w:color="auto"/>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1,834</w:t>
            </w:r>
          </w:p>
        </w:tc>
        <w:tc>
          <w:tcPr>
            <w:tcW w:w="355" w:type="pct"/>
            <w:tcBorders>
              <w:top w:val="single" w:sz="4" w:space="0" w:color="auto"/>
              <w:left w:val="single" w:sz="4" w:space="0" w:color="auto"/>
              <w:bottom w:val="single" w:sz="4" w:space="0" w:color="auto"/>
              <w:right w:val="single" w:sz="4" w:space="0" w:color="auto"/>
            </w:tcBorders>
            <w:vAlign w:val="center"/>
          </w:tcPr>
          <w:p w:rsidR="003E5EE1" w:rsidRPr="005B7C29" w:rsidRDefault="003E5EE1" w:rsidP="00BC5619">
            <w:pPr>
              <w:pStyle w:val="121"/>
              <w:spacing w:line="320" w:lineRule="exact"/>
              <w:jc w:val="right"/>
              <w:rPr>
                <w:rFonts w:hAnsi="標楷體"/>
              </w:rPr>
            </w:pPr>
            <w:r w:rsidRPr="005B7C29">
              <w:rPr>
                <w:rFonts w:hAnsi="標楷體"/>
              </w:rPr>
              <w:t>5,058</w:t>
            </w:r>
          </w:p>
        </w:tc>
        <w:tc>
          <w:tcPr>
            <w:tcW w:w="612" w:type="pct"/>
            <w:tcBorders>
              <w:top w:val="single" w:sz="4" w:space="0" w:color="000000"/>
              <w:left w:val="single" w:sz="4" w:space="0" w:color="auto"/>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100.00</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註冊率(%)</w:t>
            </w:r>
            <w:r w:rsidRPr="005B7C29">
              <w:rPr>
                <w:rFonts w:hAnsi="標楷體"/>
                <w:szCs w:val="32"/>
                <w:lang w:val="x-none" w:eastAsia="zh-HK"/>
              </w:rPr>
              <w:t>【</w:t>
            </w:r>
            <w:r w:rsidRPr="005B7C29">
              <w:rPr>
                <w:rFonts w:hAnsi="標楷體"/>
                <w:szCs w:val="32"/>
                <w:lang w:val="x-none"/>
              </w:rPr>
              <w:t>C/B</w:t>
            </w:r>
            <w:r w:rsidRPr="005B7C29">
              <w:rPr>
                <w:rFonts w:hAnsi="標楷體"/>
              </w:rPr>
              <w:t>】</w:t>
            </w:r>
          </w:p>
        </w:tc>
        <w:tc>
          <w:tcPr>
            <w:tcW w:w="3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63.91</w:t>
            </w:r>
          </w:p>
        </w:tc>
        <w:tc>
          <w:tcPr>
            <w:tcW w:w="3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59.45</w:t>
            </w:r>
          </w:p>
        </w:tc>
        <w:tc>
          <w:tcPr>
            <w:tcW w:w="3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b/>
              </w:rPr>
            </w:pPr>
            <w:r w:rsidRPr="005B7C29">
              <w:rPr>
                <w:rFonts w:hAnsi="標楷體"/>
                <w:b/>
              </w:rPr>
              <w:t>60.99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E5EE1" w:rsidRPr="005B7C29" w:rsidRDefault="003E5EE1" w:rsidP="00BC5619">
            <w:pPr>
              <w:pStyle w:val="121"/>
              <w:spacing w:line="320" w:lineRule="exact"/>
              <w:jc w:val="right"/>
              <w:rPr>
                <w:rFonts w:hAnsi="標楷體"/>
                <w:b/>
              </w:rPr>
            </w:pPr>
            <w:r w:rsidRPr="005B7C29">
              <w:rPr>
                <w:rFonts w:hAnsi="標楷體"/>
                <w:b/>
              </w:rPr>
              <w:t>61.32</w:t>
            </w:r>
          </w:p>
        </w:tc>
        <w:tc>
          <w:tcPr>
            <w:tcW w:w="612" w:type="pct"/>
            <w:tcBorders>
              <w:top w:val="single" w:sz="4" w:space="0" w:color="000000"/>
              <w:left w:val="single" w:sz="4" w:space="0" w:color="auto"/>
              <w:bottom w:val="single" w:sz="4" w:space="0" w:color="000000"/>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w:t>
            </w:r>
          </w:p>
        </w:tc>
      </w:tr>
      <w:tr w:rsidR="005B7C29" w:rsidRPr="005B7C29" w:rsidTr="004733CF">
        <w:trPr>
          <w:trHeight w:val="20"/>
          <w:jc w:val="center"/>
        </w:trPr>
        <w:tc>
          <w:tcPr>
            <w:tcW w:w="1592" w:type="pct"/>
            <w:vMerge w:val="restar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rPr>
              <w:t>特殊類科、嚴重缺工產業類</w:t>
            </w:r>
            <w:r w:rsidRPr="005B7C29">
              <w:rPr>
                <w:rFonts w:hAnsi="標楷體"/>
                <w:lang w:eastAsia="zh-HK"/>
              </w:rPr>
              <w:t>科</w:t>
            </w:r>
          </w:p>
        </w:tc>
        <w:tc>
          <w:tcPr>
            <w:tcW w:w="1444" w:type="pct"/>
            <w:tcBorders>
              <w:top w:val="single" w:sz="4"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計畫項數</w:t>
            </w:r>
            <w:r w:rsidRPr="005B7C29">
              <w:rPr>
                <w:rFonts w:hAnsi="標楷體"/>
              </w:rPr>
              <w:t>(</w:t>
            </w:r>
            <w:r w:rsidRPr="005B7C29">
              <w:rPr>
                <w:rFonts w:hAnsi="標楷體"/>
                <w:lang w:eastAsia="zh-HK"/>
              </w:rPr>
              <w:t>項</w:t>
            </w:r>
            <w:r w:rsidRPr="005B7C29">
              <w:rPr>
                <w:rFonts w:hAnsi="標楷體"/>
              </w:rPr>
              <w:t>)</w:t>
            </w:r>
          </w:p>
        </w:tc>
        <w:tc>
          <w:tcPr>
            <w:tcW w:w="33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17</w:t>
            </w:r>
          </w:p>
        </w:tc>
        <w:tc>
          <w:tcPr>
            <w:tcW w:w="33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21</w:t>
            </w:r>
          </w:p>
        </w:tc>
        <w:tc>
          <w:tcPr>
            <w:tcW w:w="33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33</w:t>
            </w:r>
          </w:p>
        </w:tc>
        <w:tc>
          <w:tcPr>
            <w:tcW w:w="355" w:type="pct"/>
            <w:tcBorders>
              <w:top w:val="single" w:sz="4" w:space="0" w:color="auto"/>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71</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45.51</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技專端校數</w:t>
            </w:r>
            <w:r w:rsidRPr="005B7C29">
              <w:rPr>
                <w:rFonts w:hAnsi="標楷體"/>
              </w:rPr>
              <w:t>(</w:t>
            </w:r>
            <w:r w:rsidRPr="005B7C29">
              <w:rPr>
                <w:rFonts w:hAnsi="標楷體"/>
                <w:lang w:eastAsia="zh-HK"/>
              </w:rPr>
              <w:t>校</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12</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14</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36</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43.37</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核定班數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19</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22</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34</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75</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43.35</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實際開班數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18</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22</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34</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74</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44.58</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招生名額(人)</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880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971</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1,534</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3,385</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41.04</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就讀人數</w:t>
            </w:r>
            <w:r w:rsidRPr="005B7C29">
              <w:rPr>
                <w:rFonts w:hAnsi="標楷體"/>
              </w:rPr>
              <w:t>(</w:t>
            </w:r>
            <w:r w:rsidRPr="005B7C29">
              <w:rPr>
                <w:rFonts w:hAnsi="標楷體"/>
                <w:lang w:eastAsia="zh-HK"/>
              </w:rPr>
              <w:t>人</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620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676</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1,021</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2,317</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45.81</w:t>
            </w:r>
          </w:p>
        </w:tc>
      </w:tr>
      <w:tr w:rsidR="005B7C29" w:rsidRPr="005B7C29" w:rsidTr="004733CF">
        <w:trPr>
          <w:trHeight w:val="20"/>
          <w:jc w:val="center"/>
        </w:trPr>
        <w:tc>
          <w:tcPr>
            <w:tcW w:w="1592" w:type="pct"/>
            <w:vMerge/>
            <w:tcBorders>
              <w:top w:val="single" w:sz="4" w:space="0" w:color="000000"/>
              <w:left w:val="single" w:sz="4" w:space="0" w:color="000000"/>
              <w:bottom w:val="single" w:sz="18" w:space="0" w:color="auto"/>
              <w:right w:val="single" w:sz="4" w:space="0" w:color="000000"/>
            </w:tcBorders>
            <w:shd w:val="clear" w:color="auto" w:fill="E7E6E6"/>
            <w:noWrap/>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18" w:space="0" w:color="auto"/>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註冊率(%)</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70.45</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69.92</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66.56</w:t>
            </w:r>
          </w:p>
        </w:tc>
        <w:tc>
          <w:tcPr>
            <w:tcW w:w="355" w:type="pct"/>
            <w:tcBorders>
              <w:top w:val="single" w:sz="4" w:space="0" w:color="000000"/>
              <w:left w:val="single" w:sz="4" w:space="0" w:color="000000"/>
              <w:bottom w:val="single" w:sz="18" w:space="0" w:color="auto"/>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rPr>
            </w:pPr>
            <w:r w:rsidRPr="005B7C29">
              <w:rPr>
                <w:rFonts w:hAnsi="標楷體"/>
              </w:rPr>
              <w:t>68.45</w:t>
            </w:r>
          </w:p>
        </w:tc>
        <w:tc>
          <w:tcPr>
            <w:tcW w:w="612" w:type="pct"/>
            <w:tcBorders>
              <w:top w:val="single" w:sz="4" w:space="0" w:color="000000"/>
              <w:left w:val="single" w:sz="4" w:space="0" w:color="000000"/>
              <w:bottom w:val="single" w:sz="18" w:space="0" w:color="auto"/>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w:t>
            </w:r>
          </w:p>
        </w:tc>
      </w:tr>
      <w:tr w:rsidR="005B7C29" w:rsidRPr="005B7C29" w:rsidTr="004733CF">
        <w:trPr>
          <w:trHeight w:val="20"/>
          <w:jc w:val="center"/>
        </w:trPr>
        <w:tc>
          <w:tcPr>
            <w:tcW w:w="1592" w:type="pct"/>
            <w:vMerge w:val="restart"/>
            <w:tcBorders>
              <w:top w:val="single" w:sz="18" w:space="0" w:color="auto"/>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rPr>
              <w:t>政府提倡之新興產業類科</w:t>
            </w:r>
          </w:p>
        </w:tc>
        <w:tc>
          <w:tcPr>
            <w:tcW w:w="1444" w:type="pct"/>
            <w:tcBorders>
              <w:top w:val="single" w:sz="18"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計畫項數</w:t>
            </w:r>
            <w:r w:rsidRPr="005B7C29">
              <w:rPr>
                <w:rFonts w:hAnsi="標楷體"/>
              </w:rPr>
              <w:t>(</w:t>
            </w:r>
            <w:r w:rsidRPr="005B7C29">
              <w:rPr>
                <w:rFonts w:hAnsi="標楷體"/>
                <w:lang w:eastAsia="zh-HK"/>
              </w:rPr>
              <w:t>項</w:t>
            </w:r>
            <w:r w:rsidRPr="005B7C29">
              <w:rPr>
                <w:rFonts w:hAnsi="標楷體"/>
              </w:rPr>
              <w:t>)</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55" w:type="pct"/>
            <w:tcBorders>
              <w:top w:val="single" w:sz="18" w:space="0" w:color="auto"/>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26</w:t>
            </w:r>
          </w:p>
        </w:tc>
        <w:tc>
          <w:tcPr>
            <w:tcW w:w="612" w:type="pct"/>
            <w:tcBorders>
              <w:top w:val="single" w:sz="18" w:space="0" w:color="auto"/>
              <w:left w:val="single" w:sz="4" w:space="0" w:color="000000"/>
              <w:bottom w:val="single" w:sz="4" w:space="0" w:color="000000"/>
              <w:right w:val="single" w:sz="18" w:space="0" w:color="auto"/>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16.67</w:t>
            </w:r>
          </w:p>
        </w:tc>
      </w:tr>
      <w:tr w:rsidR="005B7C29" w:rsidRPr="005B7C29" w:rsidTr="004733CF">
        <w:trPr>
          <w:trHeight w:val="20"/>
          <w:jc w:val="center"/>
        </w:trPr>
        <w:tc>
          <w:tcPr>
            <w:tcW w:w="1592" w:type="pct"/>
            <w:vMerge/>
            <w:tcBorders>
              <w:top w:val="single" w:sz="4" w:space="0" w:color="000000"/>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技專端校數</w:t>
            </w:r>
            <w:r w:rsidRPr="005B7C29">
              <w:rPr>
                <w:rFonts w:hAnsi="標楷體"/>
              </w:rPr>
              <w:t>(</w:t>
            </w:r>
            <w:r w:rsidRPr="005B7C29">
              <w:rPr>
                <w:rFonts w:hAnsi="標楷體"/>
                <w:lang w:eastAsia="zh-HK"/>
              </w:rPr>
              <w:t>校</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7</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23</w:t>
            </w:r>
          </w:p>
        </w:tc>
        <w:tc>
          <w:tcPr>
            <w:tcW w:w="612" w:type="pct"/>
            <w:tcBorders>
              <w:top w:val="single" w:sz="4" w:space="0" w:color="000000"/>
              <w:left w:val="single" w:sz="4" w:space="0" w:color="000000"/>
              <w:bottom w:val="single" w:sz="4" w:space="0" w:color="000000"/>
              <w:right w:val="single" w:sz="18" w:space="0" w:color="auto"/>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27.71</w:t>
            </w:r>
          </w:p>
        </w:tc>
      </w:tr>
      <w:tr w:rsidR="005B7C29" w:rsidRPr="005B7C29" w:rsidTr="004733CF">
        <w:trPr>
          <w:trHeight w:val="20"/>
          <w:jc w:val="center"/>
        </w:trPr>
        <w:tc>
          <w:tcPr>
            <w:tcW w:w="1592" w:type="pct"/>
            <w:vMerge/>
            <w:tcBorders>
              <w:top w:val="single" w:sz="4" w:space="0" w:color="000000"/>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核定班數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9</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27</w:t>
            </w:r>
          </w:p>
        </w:tc>
        <w:tc>
          <w:tcPr>
            <w:tcW w:w="612" w:type="pct"/>
            <w:tcBorders>
              <w:top w:val="single" w:sz="4" w:space="0" w:color="000000"/>
              <w:left w:val="single" w:sz="4" w:space="0" w:color="000000"/>
              <w:bottom w:val="single" w:sz="4" w:space="0" w:color="000000"/>
              <w:right w:val="single" w:sz="18" w:space="0" w:color="auto"/>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15.61</w:t>
            </w:r>
          </w:p>
        </w:tc>
      </w:tr>
      <w:tr w:rsidR="005B7C29" w:rsidRPr="005B7C29" w:rsidTr="004733CF">
        <w:trPr>
          <w:trHeight w:val="20"/>
          <w:jc w:val="center"/>
        </w:trPr>
        <w:tc>
          <w:tcPr>
            <w:tcW w:w="1592" w:type="pct"/>
            <w:vMerge/>
            <w:tcBorders>
              <w:top w:val="single" w:sz="4" w:space="0" w:color="000000"/>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實際開班數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9</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8</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27</w:t>
            </w:r>
          </w:p>
        </w:tc>
        <w:tc>
          <w:tcPr>
            <w:tcW w:w="612" w:type="pct"/>
            <w:tcBorders>
              <w:top w:val="single" w:sz="4" w:space="0" w:color="000000"/>
              <w:left w:val="single" w:sz="4" w:space="0" w:color="000000"/>
              <w:bottom w:val="single" w:sz="4" w:space="0" w:color="000000"/>
              <w:right w:val="single" w:sz="18" w:space="0" w:color="auto"/>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16.27</w:t>
            </w:r>
          </w:p>
        </w:tc>
      </w:tr>
      <w:tr w:rsidR="005B7C29" w:rsidRPr="005B7C29" w:rsidTr="004733CF">
        <w:trPr>
          <w:trHeight w:val="20"/>
          <w:jc w:val="center"/>
        </w:trPr>
        <w:tc>
          <w:tcPr>
            <w:tcW w:w="1592" w:type="pct"/>
            <w:vMerge/>
            <w:tcBorders>
              <w:top w:val="single" w:sz="4" w:space="0" w:color="000000"/>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招生名額(人)</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440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383</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1,323</w:t>
            </w:r>
          </w:p>
        </w:tc>
        <w:tc>
          <w:tcPr>
            <w:tcW w:w="612" w:type="pct"/>
            <w:tcBorders>
              <w:top w:val="single" w:sz="4" w:space="0" w:color="000000"/>
              <w:left w:val="single" w:sz="4" w:space="0" w:color="000000"/>
              <w:bottom w:val="single" w:sz="4" w:space="0" w:color="000000"/>
              <w:right w:val="single" w:sz="18" w:space="0" w:color="auto"/>
            </w:tcBorders>
            <w:shd w:val="clear" w:color="auto" w:fill="FFFF00"/>
            <w:vAlign w:val="center"/>
          </w:tcPr>
          <w:p w:rsidR="003E5EE1" w:rsidRPr="005B7C29" w:rsidRDefault="003E5EE1" w:rsidP="00BC5619">
            <w:pPr>
              <w:pStyle w:val="121"/>
              <w:spacing w:line="320" w:lineRule="exact"/>
              <w:jc w:val="right"/>
              <w:rPr>
                <w:rFonts w:hAnsi="標楷體"/>
                <w:b/>
                <w:snapToGrid/>
              </w:rPr>
            </w:pPr>
            <w:r w:rsidRPr="005B7C29">
              <w:rPr>
                <w:rFonts w:hAnsi="標楷體"/>
                <w:b/>
                <w:snapToGrid/>
              </w:rPr>
              <w:t>16.04</w:t>
            </w:r>
          </w:p>
        </w:tc>
      </w:tr>
      <w:tr w:rsidR="005B7C29" w:rsidRPr="005B7C29" w:rsidTr="004733CF">
        <w:trPr>
          <w:trHeight w:val="20"/>
          <w:jc w:val="center"/>
        </w:trPr>
        <w:tc>
          <w:tcPr>
            <w:tcW w:w="1592" w:type="pct"/>
            <w:vMerge/>
            <w:tcBorders>
              <w:top w:val="single" w:sz="4" w:space="0" w:color="000000"/>
              <w:left w:val="single" w:sz="18" w:space="0" w:color="auto"/>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就讀人數</w:t>
            </w:r>
            <w:r w:rsidRPr="005B7C29">
              <w:rPr>
                <w:rFonts w:hAnsi="標楷體"/>
              </w:rPr>
              <w:t>(</w:t>
            </w:r>
            <w:r w:rsidRPr="005B7C29">
              <w:rPr>
                <w:rFonts w:hAnsi="標楷體"/>
                <w:lang w:eastAsia="zh-HK"/>
              </w:rPr>
              <w:t>人</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363</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321</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237</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921</w:t>
            </w:r>
          </w:p>
        </w:tc>
        <w:tc>
          <w:tcPr>
            <w:tcW w:w="612" w:type="pct"/>
            <w:tcBorders>
              <w:top w:val="single" w:sz="4" w:space="0" w:color="000000"/>
              <w:left w:val="single" w:sz="4" w:space="0" w:color="000000"/>
              <w:bottom w:val="single" w:sz="4" w:space="0" w:color="000000"/>
              <w:right w:val="single" w:sz="18" w:space="0" w:color="auto"/>
            </w:tcBorders>
            <w:shd w:val="clear" w:color="auto" w:fill="FFFF00"/>
            <w:vAlign w:val="center"/>
          </w:tcPr>
          <w:p w:rsidR="003E5EE1" w:rsidRPr="005B7C29" w:rsidRDefault="003E5EE1" w:rsidP="00BC5619">
            <w:pPr>
              <w:pStyle w:val="121"/>
              <w:spacing w:line="320" w:lineRule="exact"/>
              <w:jc w:val="right"/>
              <w:rPr>
                <w:rFonts w:hAnsi="標楷體"/>
                <w:b/>
                <w:snapToGrid/>
              </w:rPr>
            </w:pPr>
            <w:r w:rsidRPr="005B7C29">
              <w:rPr>
                <w:rFonts w:hAnsi="標楷體"/>
                <w:b/>
                <w:snapToGrid/>
              </w:rPr>
              <w:t>18.21</w:t>
            </w:r>
          </w:p>
        </w:tc>
      </w:tr>
      <w:tr w:rsidR="005B7C29" w:rsidRPr="005B7C29" w:rsidTr="004733CF">
        <w:trPr>
          <w:trHeight w:val="20"/>
          <w:jc w:val="center"/>
        </w:trPr>
        <w:tc>
          <w:tcPr>
            <w:tcW w:w="1592" w:type="pct"/>
            <w:vMerge/>
            <w:tcBorders>
              <w:top w:val="single" w:sz="4" w:space="0" w:color="000000"/>
              <w:left w:val="single" w:sz="18" w:space="0" w:color="auto"/>
              <w:bottom w:val="single" w:sz="18" w:space="0" w:color="auto"/>
              <w:right w:val="single" w:sz="4" w:space="0" w:color="000000"/>
            </w:tcBorders>
            <w:shd w:val="clear" w:color="auto" w:fill="FFFF00"/>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18" w:space="0" w:color="auto"/>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註冊率(%)</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72.6</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72.95</w:t>
            </w:r>
          </w:p>
        </w:tc>
        <w:tc>
          <w:tcPr>
            <w:tcW w:w="332" w:type="pct"/>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61.88</w:t>
            </w:r>
          </w:p>
        </w:tc>
        <w:tc>
          <w:tcPr>
            <w:tcW w:w="355" w:type="pct"/>
            <w:tcBorders>
              <w:top w:val="single" w:sz="4" w:space="0" w:color="000000"/>
              <w:left w:val="single" w:sz="4" w:space="0" w:color="000000"/>
              <w:bottom w:val="single" w:sz="18" w:space="0" w:color="auto"/>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rPr>
            </w:pPr>
            <w:r w:rsidRPr="005B7C29">
              <w:rPr>
                <w:rFonts w:hAnsi="標楷體"/>
              </w:rPr>
              <w:t>69.61</w:t>
            </w:r>
          </w:p>
        </w:tc>
        <w:tc>
          <w:tcPr>
            <w:tcW w:w="612" w:type="pct"/>
            <w:tcBorders>
              <w:top w:val="single" w:sz="4" w:space="0" w:color="000000"/>
              <w:left w:val="single" w:sz="4" w:space="0" w:color="000000"/>
              <w:bottom w:val="single" w:sz="18" w:space="0" w:color="auto"/>
              <w:right w:val="single" w:sz="18" w:space="0" w:color="auto"/>
            </w:tcBorders>
            <w:shd w:val="clear" w:color="auto" w:fill="auto"/>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w:t>
            </w:r>
          </w:p>
        </w:tc>
      </w:tr>
      <w:tr w:rsidR="005B7C29" w:rsidRPr="005B7C29" w:rsidTr="004733CF">
        <w:trPr>
          <w:trHeight w:val="20"/>
          <w:jc w:val="center"/>
        </w:trPr>
        <w:tc>
          <w:tcPr>
            <w:tcW w:w="1592" w:type="pct"/>
            <w:vMerge w:val="restart"/>
            <w:tcBorders>
              <w:top w:val="single" w:sz="18"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rPr>
              <w:t>其他類科</w:t>
            </w:r>
          </w:p>
        </w:tc>
        <w:tc>
          <w:tcPr>
            <w:tcW w:w="1444" w:type="pct"/>
            <w:tcBorders>
              <w:top w:val="single" w:sz="18" w:space="0" w:color="auto"/>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計畫項數</w:t>
            </w:r>
            <w:r w:rsidRPr="005B7C29">
              <w:rPr>
                <w:rFonts w:hAnsi="標楷體"/>
              </w:rPr>
              <w:t>(</w:t>
            </w:r>
            <w:r w:rsidRPr="005B7C29">
              <w:rPr>
                <w:rFonts w:hAnsi="標楷體"/>
                <w:lang w:eastAsia="zh-HK"/>
              </w:rPr>
              <w:t>項</w:t>
            </w:r>
            <w:r w:rsidRPr="005B7C29">
              <w:rPr>
                <w:rFonts w:hAnsi="標楷體"/>
              </w:rPr>
              <w:t>)</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18</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23</w:t>
            </w:r>
          </w:p>
        </w:tc>
        <w:tc>
          <w:tcPr>
            <w:tcW w:w="332" w:type="pct"/>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18</w:t>
            </w:r>
          </w:p>
        </w:tc>
        <w:tc>
          <w:tcPr>
            <w:tcW w:w="355" w:type="pct"/>
            <w:tcBorders>
              <w:top w:val="single" w:sz="18" w:space="0" w:color="auto"/>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59</w:t>
            </w:r>
          </w:p>
        </w:tc>
        <w:tc>
          <w:tcPr>
            <w:tcW w:w="612" w:type="pct"/>
            <w:tcBorders>
              <w:top w:val="single" w:sz="18" w:space="0" w:color="auto"/>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37.82</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技專端校數</w:t>
            </w:r>
            <w:r w:rsidRPr="005B7C29">
              <w:rPr>
                <w:rFonts w:hAnsi="標楷體"/>
              </w:rPr>
              <w:t>(</w:t>
            </w:r>
            <w:r w:rsidRPr="005B7C29">
              <w:rPr>
                <w:rFonts w:hAnsi="標楷體"/>
                <w:lang w:eastAsia="zh-HK"/>
              </w:rPr>
              <w:t>校</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13</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17</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17</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47</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56.63</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核定班數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21</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28</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22</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71</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41.04</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實際開班數</w:t>
            </w:r>
            <w:r w:rsidRPr="005B7C29">
              <w:rPr>
                <w:rFonts w:hAnsi="標楷體"/>
              </w:rPr>
              <w:t>(</w:t>
            </w:r>
            <w:r w:rsidRPr="005B7C29">
              <w:rPr>
                <w:rFonts w:hAnsi="標楷體"/>
                <w:lang w:eastAsia="zh-HK"/>
              </w:rPr>
              <w:t>班</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25</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20</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65</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39.16</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招生名額(人)</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1,050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1,400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1,090</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3,540</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42.92</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就讀人數</w:t>
            </w:r>
            <w:r w:rsidRPr="005B7C29">
              <w:rPr>
                <w:rFonts w:hAnsi="標楷體"/>
              </w:rPr>
              <w:t>(</w:t>
            </w:r>
            <w:r w:rsidRPr="005B7C29">
              <w:rPr>
                <w:rFonts w:hAnsi="標楷體"/>
                <w:lang w:eastAsia="zh-HK"/>
              </w:rPr>
              <w:t>人</w:t>
            </w:r>
            <w:r w:rsidRPr="005B7C29">
              <w:rPr>
                <w:rFonts w:hAnsi="標楷體"/>
              </w:rPr>
              <w:t>)</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570</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674</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576</w:t>
            </w:r>
          </w:p>
        </w:tc>
        <w:tc>
          <w:tcPr>
            <w:tcW w:w="355"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rPr>
            </w:pPr>
            <w:r w:rsidRPr="005B7C29">
              <w:rPr>
                <w:rFonts w:hAnsi="標楷體"/>
              </w:rPr>
              <w:t>1,820</w:t>
            </w:r>
          </w:p>
        </w:tc>
        <w:tc>
          <w:tcPr>
            <w:tcW w:w="612" w:type="pct"/>
            <w:tcBorders>
              <w:top w:val="single" w:sz="4" w:space="0" w:color="000000"/>
              <w:left w:val="single" w:sz="4" w:space="0" w:color="000000"/>
              <w:bottom w:val="single" w:sz="4" w:space="0" w:color="000000"/>
              <w:right w:val="single" w:sz="4" w:space="0" w:color="000000"/>
            </w:tcBorders>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35.98</w:t>
            </w:r>
          </w:p>
        </w:tc>
      </w:tr>
      <w:tr w:rsidR="005B7C29" w:rsidRPr="005B7C29" w:rsidTr="004733CF">
        <w:trPr>
          <w:trHeight w:val="20"/>
          <w:jc w:val="center"/>
        </w:trPr>
        <w:tc>
          <w:tcPr>
            <w:tcW w:w="1592" w:type="pct"/>
            <w:vMerge/>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p>
        </w:tc>
        <w:tc>
          <w:tcPr>
            <w:tcW w:w="1444"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3E5EE1" w:rsidRPr="005B7C29" w:rsidRDefault="003E5EE1" w:rsidP="00BC5619">
            <w:pPr>
              <w:pStyle w:val="121"/>
              <w:spacing w:line="320" w:lineRule="exact"/>
              <w:rPr>
                <w:rFonts w:hAnsi="標楷體"/>
              </w:rPr>
            </w:pPr>
            <w:r w:rsidRPr="005B7C29">
              <w:rPr>
                <w:rFonts w:hAnsi="標楷體"/>
                <w:lang w:eastAsia="zh-HK"/>
              </w:rPr>
              <w:t>註冊率(%)</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54.29</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48.14</w:t>
            </w: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5EE1" w:rsidRPr="005B7C29" w:rsidRDefault="003E5EE1" w:rsidP="00BC5619">
            <w:pPr>
              <w:pStyle w:val="121"/>
              <w:spacing w:line="320" w:lineRule="exact"/>
              <w:jc w:val="right"/>
              <w:rPr>
                <w:rFonts w:hAnsi="標楷體"/>
              </w:rPr>
            </w:pPr>
            <w:r w:rsidRPr="005B7C29">
              <w:rPr>
                <w:rFonts w:hAnsi="標楷體"/>
              </w:rPr>
              <w:t>52.84</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rPr>
            </w:pPr>
            <w:r w:rsidRPr="005B7C29">
              <w:rPr>
                <w:rFonts w:hAnsi="標楷體"/>
              </w:rPr>
              <w:t>51.41</w:t>
            </w:r>
          </w:p>
        </w:tc>
        <w:tc>
          <w:tcPr>
            <w:tcW w:w="6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5EE1" w:rsidRPr="005B7C29" w:rsidRDefault="003E5EE1" w:rsidP="00BC5619">
            <w:pPr>
              <w:pStyle w:val="121"/>
              <w:spacing w:line="320" w:lineRule="exact"/>
              <w:jc w:val="right"/>
              <w:rPr>
                <w:rFonts w:hAnsi="標楷體"/>
                <w:snapToGrid/>
              </w:rPr>
            </w:pPr>
            <w:r w:rsidRPr="005B7C29">
              <w:rPr>
                <w:rFonts w:hAnsi="標楷體"/>
                <w:snapToGrid/>
              </w:rPr>
              <w:t>-</w:t>
            </w:r>
          </w:p>
        </w:tc>
      </w:tr>
    </w:tbl>
    <w:p w:rsidR="003E5EE1" w:rsidRPr="005B7C29" w:rsidRDefault="003E5EE1" w:rsidP="003E5EE1">
      <w:pPr>
        <w:pStyle w:val="121"/>
        <w:spacing w:line="260" w:lineRule="exact"/>
        <w:ind w:left="685" w:hangingChars="295" w:hanging="685"/>
        <w:rPr>
          <w:rFonts w:hAnsi="標楷體"/>
        </w:rPr>
      </w:pPr>
      <w:r w:rsidRPr="005B7C29">
        <w:rPr>
          <w:rFonts w:hAnsi="標楷體"/>
        </w:rPr>
        <w:t>說明：1、特殊類科或嚴重缺工產業包括精密加工、精密機械、模具、半導體等。</w:t>
      </w:r>
    </w:p>
    <w:p w:rsidR="003E5EE1" w:rsidRPr="005B7C29" w:rsidRDefault="003E5EE1" w:rsidP="003E5EE1">
      <w:pPr>
        <w:pStyle w:val="121"/>
        <w:spacing w:line="260" w:lineRule="exact"/>
        <w:ind w:leftChars="185" w:left="926" w:hangingChars="128" w:hanging="297"/>
        <w:rPr>
          <w:rFonts w:hAnsi="標楷體"/>
        </w:rPr>
      </w:pPr>
      <w:r w:rsidRPr="005B7C29">
        <w:rPr>
          <w:rFonts w:hAnsi="標楷體"/>
        </w:rPr>
        <w:lastRenderedPageBreak/>
        <w:t>2、政府提倡新興產業為「5+2創新產業」(亞洲矽谷、智慧機械、綠能科技、生技醫藥、國防航太、新農業、循環經濟)。</w:t>
      </w:r>
    </w:p>
    <w:p w:rsidR="003E5EE1" w:rsidRPr="005B7C29" w:rsidRDefault="003E5EE1" w:rsidP="003E5EE1">
      <w:pPr>
        <w:pStyle w:val="121"/>
        <w:spacing w:line="260" w:lineRule="exact"/>
        <w:ind w:leftChars="185" w:left="926" w:hangingChars="128" w:hanging="297"/>
        <w:rPr>
          <w:rFonts w:hAnsi="標楷體"/>
        </w:rPr>
      </w:pPr>
      <w:r w:rsidRPr="005B7C29">
        <w:rPr>
          <w:rFonts w:hAnsi="標楷體"/>
        </w:rPr>
        <w:t>3、其他產業包含食品、通訊、資訊、車輛、電子、漁業、餐飲、護理、商管、時尚設計、美容美髮等。</w:t>
      </w:r>
    </w:p>
    <w:p w:rsidR="003E5EE1" w:rsidRPr="005B7C29" w:rsidRDefault="003E5EE1" w:rsidP="003E5EE1">
      <w:pPr>
        <w:pStyle w:val="121"/>
        <w:ind w:left="680" w:hanging="680"/>
        <w:rPr>
          <w:rFonts w:hAnsi="標楷體"/>
        </w:rPr>
      </w:pPr>
      <w:r w:rsidRPr="005B7C29">
        <w:rPr>
          <w:rFonts w:hAnsi="標楷體" w:hint="eastAsia"/>
        </w:rPr>
        <w:t>資料來源：教育部。</w:t>
      </w:r>
    </w:p>
    <w:p w:rsidR="003E5EE1" w:rsidRPr="005B7C29" w:rsidRDefault="003E5EE1" w:rsidP="003E5EE1"/>
    <w:p w:rsidR="003E5EE1" w:rsidRPr="005B7C29" w:rsidRDefault="003E5EE1" w:rsidP="003E5EE1">
      <w:pPr>
        <w:pStyle w:val="3"/>
        <w:rPr>
          <w:rFonts w:hAnsi="標楷體"/>
        </w:rPr>
      </w:pPr>
      <w:r w:rsidRPr="005B7C29">
        <w:rPr>
          <w:rFonts w:hAnsi="標楷體" w:hint="eastAsia"/>
        </w:rPr>
        <w:t>又據教育部說明，</w:t>
      </w:r>
      <w:r w:rsidRPr="005B7C29">
        <w:rPr>
          <w:rFonts w:hAnsi="標楷體"/>
          <w:u w:val="single"/>
        </w:rPr>
        <w:t>產學攜手合作計畫每學年度參考國發會最新公布之「重點產業人才供需調查及推估彙整報告」，將申辦產業別分為特殊類科或嚴重缺工產業(包括精密加工、精密機械、模具、半導體等)，政府提倡之新興產業(</w:t>
      </w:r>
      <w:r w:rsidRPr="005B7C29">
        <w:rPr>
          <w:rFonts w:hAnsi="標楷體" w:hint="eastAsia"/>
          <w:u w:val="single"/>
        </w:rPr>
        <w:t>如</w:t>
      </w:r>
      <w:r w:rsidRPr="005B7C29">
        <w:rPr>
          <w:rFonts w:hAnsi="標楷體"/>
          <w:u w:val="single"/>
        </w:rPr>
        <w:t>「5+2創新產業」(亞洲矽谷、智慧機械、綠能科技、生技醫藥、國防航太、新農業、循環經濟等)及其他產業(包含食品、通訊、資訊、車輛、電子、漁業、餐飲、護理、商管、時尚設計、美容美髮等)</w:t>
      </w:r>
      <w:r w:rsidRPr="005B7C29">
        <w:rPr>
          <w:rFonts w:hAnsi="標楷體" w:hint="eastAsia"/>
          <w:u w:val="single"/>
        </w:rPr>
        <w:t>共</w:t>
      </w:r>
      <w:r w:rsidRPr="005B7C29">
        <w:rPr>
          <w:rFonts w:hAnsi="標楷體"/>
          <w:u w:val="single"/>
        </w:rPr>
        <w:t>三大類，</w:t>
      </w:r>
      <w:r w:rsidRPr="005B7C29">
        <w:rPr>
          <w:rFonts w:hAnsi="標楷體"/>
        </w:rPr>
        <w:t>每學年度有所調整。</w:t>
      </w:r>
      <w:r w:rsidRPr="005B7C29">
        <w:rPr>
          <w:rFonts w:hAnsi="標楷體" w:hint="eastAsia"/>
          <w:u w:val="single"/>
        </w:rPr>
        <w:t>但</w:t>
      </w:r>
      <w:r w:rsidRPr="005B7C29">
        <w:rPr>
          <w:rFonts w:hAnsi="標楷體"/>
          <w:u w:val="single"/>
        </w:rPr>
        <w:t>106</w:t>
      </w:r>
      <w:r w:rsidRPr="005B7C29">
        <w:rPr>
          <w:rFonts w:hAnsi="標楷體" w:hint="eastAsia"/>
          <w:u w:val="single"/>
        </w:rPr>
        <w:t>至</w:t>
      </w:r>
      <w:r w:rsidRPr="005B7C29">
        <w:rPr>
          <w:rFonts w:hAnsi="標楷體"/>
          <w:u w:val="single"/>
        </w:rPr>
        <w:t>108學年畢業生在學階段，就讀「政府提倡之新興產業類科」專班之比率，低於全體之20%，且逐年減少</w:t>
      </w:r>
      <w:r w:rsidRPr="005B7C29">
        <w:rPr>
          <w:rFonts w:hAnsi="標楷體" w:hint="eastAsia"/>
          <w:u w:val="single"/>
        </w:rPr>
        <w:t>至</w:t>
      </w:r>
      <w:r w:rsidRPr="005B7C29">
        <w:rPr>
          <w:rFonts w:hAnsi="標楷體"/>
          <w:u w:val="single"/>
        </w:rPr>
        <w:t>237</w:t>
      </w:r>
      <w:r w:rsidRPr="005B7C29">
        <w:rPr>
          <w:rFonts w:hAnsi="標楷體" w:hint="eastAsia"/>
          <w:u w:val="single"/>
        </w:rPr>
        <w:t>人</w:t>
      </w:r>
      <w:r w:rsidRPr="005B7C29">
        <w:rPr>
          <w:rFonts w:hAnsi="標楷體"/>
          <w:u w:val="single"/>
        </w:rPr>
        <w:t>(</w:t>
      </w:r>
      <w:r w:rsidRPr="005B7C29">
        <w:rPr>
          <w:rFonts w:hAnsi="標楷體" w:hint="eastAsia"/>
          <w:u w:val="single"/>
        </w:rPr>
        <w:t>同表</w:t>
      </w:r>
      <w:r w:rsidR="003F5D31" w:rsidRPr="005B7C29">
        <w:rPr>
          <w:rFonts w:hAnsi="標楷體" w:hint="eastAsia"/>
          <w:u w:val="single"/>
        </w:rPr>
        <w:t>1</w:t>
      </w:r>
      <w:r w:rsidR="00456610">
        <w:rPr>
          <w:rFonts w:hAnsi="標楷體"/>
          <w:u w:val="single"/>
        </w:rPr>
        <w:t>8</w:t>
      </w:r>
      <w:r w:rsidRPr="005B7C29">
        <w:rPr>
          <w:rFonts w:hAnsi="標楷體"/>
          <w:u w:val="single"/>
        </w:rPr>
        <w:t>)。</w:t>
      </w:r>
      <w:r w:rsidRPr="005B7C29">
        <w:rPr>
          <w:rFonts w:hAnsi="標楷體" w:hint="eastAsia"/>
          <w:u w:val="single"/>
        </w:rPr>
        <w:t>另</w:t>
      </w:r>
      <w:r w:rsidRPr="005B7C29">
        <w:rPr>
          <w:rFonts w:hAnsi="標楷體"/>
          <w:u w:val="single"/>
        </w:rPr>
        <w:t>「生物科技」、「文化創意」、「遊艇」、「服飾」、「表面處理」等類別之計畫項數，106至108學年度連續3年均為0項</w:t>
      </w:r>
      <w:r w:rsidRPr="005B7C29">
        <w:rPr>
          <w:rFonts w:hAnsi="標楷體" w:hint="eastAsia"/>
          <w:u w:val="single"/>
        </w:rPr>
        <w:t>，</w:t>
      </w:r>
      <w:r w:rsidRPr="005B7C29">
        <w:rPr>
          <w:rFonts w:hAnsi="標楷體" w:hint="eastAsia"/>
        </w:rPr>
        <w:t>據教育部表示，本計畫係依產業之技術縱深規劃最長7年之人才培育機制，如產業無相關人才培育需求或屬短期培育者，可採與學校合作辦理學生實習、申請其他計畫方式培育人才或招募國內外人才方式辦理。</w:t>
      </w:r>
    </w:p>
    <w:p w:rsidR="003E5EE1" w:rsidRPr="005B7C29" w:rsidRDefault="003E5EE1" w:rsidP="003E5EE1">
      <w:pPr>
        <w:pStyle w:val="3"/>
        <w:rPr>
          <w:b/>
          <w:kern w:val="0"/>
          <w:szCs w:val="32"/>
          <w:lang w:val="x-none"/>
        </w:rPr>
      </w:pPr>
      <w:r w:rsidRPr="005B7C29">
        <w:rPr>
          <w:rFonts w:hint="eastAsia"/>
          <w:lang w:eastAsia="zh-HK"/>
        </w:rPr>
        <w:t>綜上，</w:t>
      </w:r>
      <w:r w:rsidRPr="005B7C29">
        <w:rPr>
          <w:rFonts w:hint="eastAsia"/>
        </w:rPr>
        <w:t>行政院</w:t>
      </w:r>
      <w:r w:rsidRPr="005B7C29">
        <w:t>投資青年就業方案</w:t>
      </w:r>
      <w:r w:rsidRPr="005B7C29">
        <w:rPr>
          <w:rFonts w:hint="eastAsia"/>
        </w:rPr>
        <w:t>有關「</w:t>
      </w:r>
      <w:r w:rsidRPr="005B7C29">
        <w:t>擴大推動優質產學合作</w:t>
      </w:r>
      <w:r w:rsidRPr="005B7C29">
        <w:rPr>
          <w:rFonts w:hint="eastAsia"/>
        </w:rPr>
        <w:t>」措施，108至110年度</w:t>
      </w:r>
      <w:r w:rsidRPr="005B7C29">
        <w:rPr>
          <w:szCs w:val="48"/>
        </w:rPr>
        <w:t>培訓(育)人數</w:t>
      </w:r>
      <w:r w:rsidRPr="005B7C29">
        <w:rPr>
          <w:rFonts w:hint="eastAsia"/>
        </w:rPr>
        <w:t>分別為</w:t>
      </w:r>
      <w:r w:rsidRPr="005B7C29">
        <w:t>5,537</w:t>
      </w:r>
      <w:r w:rsidRPr="005B7C29">
        <w:rPr>
          <w:rFonts w:hint="eastAsia"/>
        </w:rPr>
        <w:t>人、</w:t>
      </w:r>
      <w:r w:rsidRPr="005B7C29">
        <w:t>5,701</w:t>
      </w:r>
      <w:r w:rsidRPr="005B7C29">
        <w:rPr>
          <w:rFonts w:hint="eastAsia"/>
        </w:rPr>
        <w:t>人、</w:t>
      </w:r>
      <w:r w:rsidRPr="005B7C29">
        <w:t>5,831</w:t>
      </w:r>
      <w:r w:rsidRPr="005B7C29">
        <w:rPr>
          <w:rFonts w:hint="eastAsia"/>
        </w:rPr>
        <w:t>人，均低於107年度之實際達成值</w:t>
      </w:r>
      <w:r w:rsidRPr="005B7C29">
        <w:t>6</w:t>
      </w:r>
      <w:r w:rsidRPr="005B7C29">
        <w:rPr>
          <w:rFonts w:hint="eastAsia"/>
        </w:rPr>
        <w:t>,</w:t>
      </w:r>
      <w:r w:rsidRPr="005B7C29">
        <w:t>419</w:t>
      </w:r>
      <w:r w:rsidRPr="005B7C29">
        <w:rPr>
          <w:rFonts w:hint="eastAsia"/>
        </w:rPr>
        <w:t>人，</w:t>
      </w:r>
      <w:r w:rsidRPr="005B7C29">
        <w:rPr>
          <w:rFonts w:hint="eastAsia"/>
          <w:lang w:eastAsia="zh-HK"/>
        </w:rPr>
        <w:t>其以</w:t>
      </w:r>
      <w:r w:rsidRPr="005B7C29">
        <w:rPr>
          <w:rFonts w:hint="eastAsia"/>
        </w:rPr>
        <w:t>「擴大</w:t>
      </w:r>
      <w:r w:rsidRPr="005B7C29">
        <w:t>推動</w:t>
      </w:r>
      <w:r w:rsidRPr="005B7C29">
        <w:rPr>
          <w:rFonts w:hint="eastAsia"/>
        </w:rPr>
        <w:t>」</w:t>
      </w:r>
      <w:r w:rsidRPr="005B7C29">
        <w:rPr>
          <w:rFonts w:hint="eastAsia"/>
          <w:lang w:eastAsia="zh-HK"/>
        </w:rPr>
        <w:t>為</w:t>
      </w:r>
      <w:r w:rsidRPr="005B7C29">
        <w:rPr>
          <w:rFonts w:hint="eastAsia"/>
        </w:rPr>
        <w:t>名，</w:t>
      </w:r>
      <w:r w:rsidRPr="005B7C29">
        <w:rPr>
          <w:rFonts w:hint="eastAsia"/>
          <w:lang w:eastAsia="zh-HK"/>
        </w:rPr>
        <w:t>核有名實不符</w:t>
      </w:r>
      <w:r w:rsidRPr="005B7C29">
        <w:rPr>
          <w:rFonts w:hint="eastAsia"/>
        </w:rPr>
        <w:t>；而</w:t>
      </w:r>
      <w:r w:rsidRPr="005B7C29">
        <w:rPr>
          <w:rFonts w:hint="eastAsia"/>
          <w:lang w:eastAsia="zh-HK"/>
        </w:rPr>
        <w:t>教育部</w:t>
      </w:r>
      <w:r w:rsidRPr="005B7C29">
        <w:t>產學攜手合作計畫每年度畢業生就業率達6成以上，</w:t>
      </w:r>
      <w:r w:rsidRPr="005B7C29">
        <w:rPr>
          <w:rFonts w:hint="eastAsia"/>
          <w:lang w:eastAsia="zh-HK"/>
        </w:rPr>
        <w:t>以</w:t>
      </w:r>
      <w:r w:rsidRPr="005B7C29">
        <w:t>108學年度</w:t>
      </w:r>
      <w:r w:rsidRPr="005B7C29">
        <w:rPr>
          <w:rFonts w:hint="eastAsia"/>
          <w:lang w:eastAsia="zh-HK"/>
        </w:rPr>
        <w:t>為例，</w:t>
      </w:r>
      <w:r w:rsidRPr="005B7C29">
        <w:t>技專生畢業後，扣除升學與服役的學生，至原合作廠商、</w:t>
      </w:r>
      <w:r w:rsidRPr="005B7C29">
        <w:lastRenderedPageBreak/>
        <w:t>原產業及跨領域就業率達79.67%，</w:t>
      </w:r>
      <w:r w:rsidRPr="005B7C29">
        <w:rPr>
          <w:rFonts w:hint="eastAsia"/>
        </w:rPr>
        <w:t>惟</w:t>
      </w:r>
      <w:r w:rsidRPr="005B7C29">
        <w:t>106</w:t>
      </w:r>
      <w:r w:rsidRPr="005B7C29">
        <w:rPr>
          <w:rFonts w:hint="eastAsia"/>
        </w:rPr>
        <w:t>至1</w:t>
      </w:r>
      <w:r w:rsidRPr="005B7C29">
        <w:t>08學年</w:t>
      </w:r>
      <w:r w:rsidRPr="005B7C29">
        <w:rPr>
          <w:rFonts w:hint="eastAsia"/>
        </w:rPr>
        <w:t>技專校院產學攜手合作專班畢業生僅有</w:t>
      </w:r>
      <w:r w:rsidRPr="005B7C29">
        <w:t>1,553</w:t>
      </w:r>
      <w:r w:rsidRPr="005B7C29">
        <w:rPr>
          <w:rFonts w:hint="eastAsia"/>
        </w:rPr>
        <w:t>人、1</w:t>
      </w:r>
      <w:r w:rsidRPr="005B7C29">
        <w:t>,</w:t>
      </w:r>
      <w:r w:rsidRPr="005B7C29">
        <w:rPr>
          <w:rFonts w:hint="eastAsia"/>
        </w:rPr>
        <w:t>671人、</w:t>
      </w:r>
      <w:r w:rsidRPr="005B7C29">
        <w:t>1,834</w:t>
      </w:r>
      <w:r w:rsidRPr="005B7C29">
        <w:rPr>
          <w:rFonts w:hint="eastAsia"/>
        </w:rPr>
        <w:t>人</w:t>
      </w:r>
      <w:r w:rsidRPr="005B7C29">
        <w:t>，</w:t>
      </w:r>
      <w:r w:rsidRPr="005B7C29">
        <w:rPr>
          <w:rFonts w:hint="eastAsia"/>
        </w:rPr>
        <w:t>均</w:t>
      </w:r>
      <w:r w:rsidRPr="005B7C29">
        <w:rPr>
          <w:rFonts w:hint="eastAsia"/>
          <w:lang w:eastAsia="zh-HK"/>
        </w:rPr>
        <w:t>未達</w:t>
      </w:r>
      <w:r w:rsidRPr="005B7C29">
        <w:rPr>
          <w:szCs w:val="48"/>
        </w:rPr>
        <w:t>每年培育</w:t>
      </w:r>
      <w:r w:rsidRPr="005B7C29">
        <w:rPr>
          <w:rFonts w:hint="eastAsia"/>
        </w:rPr>
        <w:t>目標</w:t>
      </w:r>
      <w:r w:rsidRPr="005B7C29">
        <w:rPr>
          <w:szCs w:val="48"/>
        </w:rPr>
        <w:t>4,000名</w:t>
      </w:r>
      <w:r w:rsidRPr="005B7C29">
        <w:rPr>
          <w:rFonts w:hint="eastAsia"/>
        </w:rPr>
        <w:t>之</w:t>
      </w:r>
      <w:r w:rsidRPr="005B7C29">
        <w:rPr>
          <w:rFonts w:hint="eastAsia"/>
          <w:lang w:eastAsia="zh-HK"/>
        </w:rPr>
        <w:t>一半</w:t>
      </w:r>
      <w:r w:rsidRPr="005B7C29">
        <w:t>，</w:t>
      </w:r>
      <w:r w:rsidRPr="005B7C29">
        <w:rPr>
          <w:rFonts w:hint="eastAsia"/>
        </w:rPr>
        <w:t>其中</w:t>
      </w:r>
      <w:r w:rsidRPr="005B7C29">
        <w:t>在學階段就讀「政府提倡之新興產業類科</w:t>
      </w:r>
      <w:r w:rsidRPr="005B7C29">
        <w:rPr>
          <w:lang w:eastAsia="zh-HK"/>
        </w:rPr>
        <w:t>」之</w:t>
      </w:r>
      <w:r w:rsidRPr="005B7C29">
        <w:rPr>
          <w:rFonts w:hint="eastAsia"/>
          <w:lang w:eastAsia="zh-HK"/>
        </w:rPr>
        <w:t>人數</w:t>
      </w:r>
      <w:r w:rsidRPr="005B7C29">
        <w:rPr>
          <w:lang w:eastAsia="zh-HK"/>
        </w:rPr>
        <w:t>，</w:t>
      </w:r>
      <w:r w:rsidRPr="005B7C29">
        <w:rPr>
          <w:rFonts w:hint="eastAsia"/>
          <w:lang w:eastAsia="zh-HK"/>
        </w:rPr>
        <w:t>亦由363人</w:t>
      </w:r>
      <w:r w:rsidRPr="005B7C29">
        <w:rPr>
          <w:lang w:eastAsia="zh-HK"/>
        </w:rPr>
        <w:t>逐年</w:t>
      </w:r>
      <w:r w:rsidRPr="005B7C29">
        <w:rPr>
          <w:rFonts w:hint="eastAsia"/>
          <w:lang w:eastAsia="zh-HK"/>
        </w:rPr>
        <w:t>遞</w:t>
      </w:r>
      <w:r w:rsidRPr="005B7C29">
        <w:rPr>
          <w:lang w:eastAsia="zh-HK"/>
        </w:rPr>
        <w:t>減</w:t>
      </w:r>
      <w:r w:rsidRPr="005B7C29">
        <w:rPr>
          <w:rFonts w:hint="eastAsia"/>
          <w:lang w:eastAsia="zh-HK"/>
        </w:rPr>
        <w:t>為</w:t>
      </w:r>
      <w:r w:rsidRPr="005B7C29">
        <w:rPr>
          <w:lang w:eastAsia="zh-HK"/>
        </w:rPr>
        <w:t>237</w:t>
      </w:r>
      <w:r w:rsidRPr="005B7C29">
        <w:rPr>
          <w:rFonts w:hint="eastAsia"/>
          <w:lang w:eastAsia="zh-HK"/>
        </w:rPr>
        <w:t>人，爰請行政院</w:t>
      </w:r>
      <w:r w:rsidR="0098711F" w:rsidRPr="005B7C29">
        <w:rPr>
          <w:rFonts w:hAnsi="標楷體" w:hint="eastAsia"/>
        </w:rPr>
        <w:t>督請</w:t>
      </w:r>
      <w:r w:rsidR="0098711F" w:rsidRPr="005B7C29">
        <w:t>「行政院產學研連結會報」及勞動部、經濟部與教育部跨部會次長小組會議，加強跨部會溝通及資訊交流，</w:t>
      </w:r>
      <w:r w:rsidR="0098711F" w:rsidRPr="005B7C29">
        <w:rPr>
          <w:rFonts w:hint="eastAsia"/>
        </w:rPr>
        <w:t>並</w:t>
      </w:r>
      <w:r w:rsidRPr="005B7C29">
        <w:rPr>
          <w:rFonts w:hint="eastAsia"/>
          <w:lang w:eastAsia="zh-HK"/>
        </w:rPr>
        <w:t>督同教育部、勞動部衡</w:t>
      </w:r>
      <w:r w:rsidRPr="005B7C29">
        <w:rPr>
          <w:rFonts w:hint="eastAsia"/>
          <w:szCs w:val="48"/>
          <w:lang w:eastAsia="zh-HK"/>
        </w:rPr>
        <w:t>酌少子化、</w:t>
      </w:r>
      <w:r w:rsidRPr="005B7C29">
        <w:rPr>
          <w:szCs w:val="48"/>
          <w:lang w:eastAsia="zh-HK"/>
        </w:rPr>
        <w:t>招生名額、經濟景氣、產業</w:t>
      </w:r>
      <w:r w:rsidRPr="005B7C29">
        <w:rPr>
          <w:rFonts w:hint="eastAsia"/>
          <w:szCs w:val="48"/>
          <w:lang w:eastAsia="zh-HK"/>
        </w:rPr>
        <w:t>發展、</w:t>
      </w:r>
      <w:r w:rsidRPr="005B7C29">
        <w:rPr>
          <w:szCs w:val="48"/>
          <w:lang w:eastAsia="zh-HK"/>
        </w:rPr>
        <w:t>企業辦訓能力、勞動市場情勢</w:t>
      </w:r>
      <w:r w:rsidRPr="005B7C29">
        <w:rPr>
          <w:rFonts w:hint="eastAsia"/>
          <w:lang w:eastAsia="zh-HK"/>
        </w:rPr>
        <w:t>等因素</w:t>
      </w:r>
      <w:r w:rsidRPr="005B7C29">
        <w:rPr>
          <w:lang w:eastAsia="zh-HK"/>
        </w:rPr>
        <w:t>，滾</w:t>
      </w:r>
      <w:r w:rsidRPr="005B7C29">
        <w:rPr>
          <w:rFonts w:hint="eastAsia"/>
          <w:lang w:eastAsia="zh-HK"/>
        </w:rPr>
        <w:t>動檢討</w:t>
      </w:r>
      <w:r w:rsidRPr="005B7C29">
        <w:rPr>
          <w:szCs w:val="48"/>
          <w:lang w:eastAsia="zh-HK"/>
        </w:rPr>
        <w:t>修正方案內容。</w:t>
      </w:r>
    </w:p>
    <w:p w:rsidR="001D3C13" w:rsidRPr="00FB4AE1" w:rsidRDefault="00DA5DFE" w:rsidP="004B5A87">
      <w:pPr>
        <w:pStyle w:val="2"/>
        <w:rPr>
          <w:rFonts w:hAnsi="標楷體"/>
          <w:b/>
          <w:kern w:val="0"/>
          <w:szCs w:val="32"/>
          <w:lang w:val="x-none"/>
        </w:rPr>
      </w:pPr>
      <w:r w:rsidRPr="005B7C29">
        <w:rPr>
          <w:rFonts w:hAnsi="標楷體" w:hint="eastAsia"/>
          <w:b/>
          <w:szCs w:val="24"/>
        </w:rPr>
        <w:t>國發會105至110年公布之未來3年「重點產業人才供需調查及推估彙整報告」連續6年均顯示，</w:t>
      </w:r>
      <w:r w:rsidR="00AD2AB8" w:rsidRPr="005B7C29">
        <w:rPr>
          <w:rFonts w:hAnsi="標楷體" w:hint="eastAsia"/>
          <w:b/>
          <w:szCs w:val="24"/>
        </w:rPr>
        <w:t>各重點產業欠缺人才明顯集中於「大專」學</w:t>
      </w:r>
      <w:r w:rsidR="00AD2AB8" w:rsidRPr="00FB4AE1">
        <w:rPr>
          <w:rFonts w:hAnsi="標楷體" w:hint="eastAsia"/>
          <w:b/>
          <w:szCs w:val="24"/>
        </w:rPr>
        <w:t>歷，</w:t>
      </w:r>
      <w:r w:rsidR="00D43661" w:rsidRPr="00FB4AE1">
        <w:rPr>
          <w:rFonts w:hAnsi="標楷體" w:hint="eastAsia"/>
          <w:b/>
          <w:szCs w:val="24"/>
        </w:rPr>
        <w:t>教育學門背景需求方面則多分布於</w:t>
      </w:r>
      <w:r w:rsidR="002F396F" w:rsidRPr="00FB4AE1">
        <w:rPr>
          <w:rFonts w:hAnsi="標楷體" w:hint="eastAsia"/>
          <w:b/>
          <w:szCs w:val="24"/>
        </w:rPr>
        <w:t>「工程及工程業」</w:t>
      </w:r>
      <w:r w:rsidR="00AD2AB8" w:rsidRPr="00FB4AE1">
        <w:rPr>
          <w:rFonts w:hAnsi="標楷體" w:hint="eastAsia"/>
          <w:b/>
          <w:szCs w:val="24"/>
        </w:rPr>
        <w:t>與</w:t>
      </w:r>
      <w:r w:rsidR="002F396F" w:rsidRPr="00FB4AE1">
        <w:rPr>
          <w:rFonts w:hAnsi="標楷體" w:hint="eastAsia"/>
          <w:b/>
          <w:szCs w:val="24"/>
        </w:rPr>
        <w:t>「資訊通訊科技」學門</w:t>
      </w:r>
      <w:r w:rsidR="00AC79EF" w:rsidRPr="00FB4AE1">
        <w:rPr>
          <w:rFonts w:hAnsi="標楷體" w:hint="eastAsia"/>
          <w:b/>
          <w:szCs w:val="24"/>
        </w:rPr>
        <w:t>，</w:t>
      </w:r>
      <w:r w:rsidR="009E4F97" w:rsidRPr="00FB4AE1">
        <w:rPr>
          <w:rFonts w:hAnsi="標楷體" w:hint="eastAsia"/>
          <w:b/>
          <w:szCs w:val="24"/>
        </w:rPr>
        <w:t>惟</w:t>
      </w:r>
      <w:r w:rsidRPr="00FB4AE1">
        <w:rPr>
          <w:rFonts w:hAnsi="標楷體" w:hint="eastAsia"/>
          <w:b/>
          <w:szCs w:val="24"/>
        </w:rPr>
        <w:t>103至108學年度，大專校院</w:t>
      </w:r>
      <w:r w:rsidR="00D43661" w:rsidRPr="00FB4AE1">
        <w:rPr>
          <w:rFonts w:hAnsi="標楷體" w:hint="eastAsia"/>
          <w:b/>
          <w:szCs w:val="24"/>
        </w:rPr>
        <w:t>「工程及工程業」與</w:t>
      </w:r>
      <w:r w:rsidR="004071B2" w:rsidRPr="00FB4AE1">
        <w:rPr>
          <w:rFonts w:hAnsi="標楷體" w:hint="eastAsia"/>
          <w:b/>
          <w:szCs w:val="24"/>
        </w:rPr>
        <w:t>「資訊通訊科技」</w:t>
      </w:r>
      <w:r w:rsidR="001D3C13" w:rsidRPr="00FB4AE1">
        <w:rPr>
          <w:rFonts w:hAnsi="標楷體" w:hint="eastAsia"/>
          <w:b/>
          <w:szCs w:val="24"/>
        </w:rPr>
        <w:t>學門</w:t>
      </w:r>
      <w:r w:rsidRPr="00FB4AE1">
        <w:rPr>
          <w:rFonts w:hAnsi="標楷體" w:hint="eastAsia"/>
          <w:b/>
          <w:szCs w:val="24"/>
        </w:rPr>
        <w:t>畢業生人數減少幅度，均</w:t>
      </w:r>
      <w:r w:rsidR="00A05E78" w:rsidRPr="00FB4AE1">
        <w:rPr>
          <w:rFonts w:hAnsi="標楷體" w:hint="eastAsia"/>
          <w:b/>
          <w:szCs w:val="24"/>
        </w:rPr>
        <w:t>為</w:t>
      </w:r>
      <w:r w:rsidRPr="00FB4AE1">
        <w:rPr>
          <w:rFonts w:hAnsi="標楷體" w:hint="eastAsia"/>
          <w:b/>
          <w:szCs w:val="24"/>
        </w:rPr>
        <w:t>整體水準之2倍左右</w:t>
      </w:r>
      <w:r w:rsidRPr="00FB4AE1">
        <w:rPr>
          <w:rFonts w:hAnsi="標楷體" w:hint="eastAsia"/>
          <w:b/>
        </w:rPr>
        <w:t>，</w:t>
      </w:r>
      <w:r w:rsidR="00806D6D" w:rsidRPr="00FB4AE1">
        <w:rPr>
          <w:rFonts w:hAnsi="標楷體" w:hint="eastAsia"/>
          <w:b/>
        </w:rPr>
        <w:t>顯示自101</w:t>
      </w:r>
      <w:r w:rsidR="004071B2" w:rsidRPr="00FB4AE1">
        <w:rPr>
          <w:rFonts w:hAnsi="標楷體" w:hint="eastAsia"/>
          <w:b/>
        </w:rPr>
        <w:t>學年以來，教育部偕同有關部會採取系科調整與</w:t>
      </w:r>
      <w:r w:rsidR="00806D6D" w:rsidRPr="00FB4AE1">
        <w:rPr>
          <w:rFonts w:hAnsi="標楷體" w:hint="eastAsia"/>
          <w:b/>
        </w:rPr>
        <w:t>招生名額調控機制，</w:t>
      </w:r>
      <w:r w:rsidR="00425AC9" w:rsidRPr="00FB4AE1">
        <w:rPr>
          <w:rFonts w:hAnsi="標楷體" w:hint="eastAsia"/>
          <w:b/>
        </w:rPr>
        <w:t>因</w:t>
      </w:r>
      <w:r w:rsidR="00425AC9" w:rsidRPr="00FB4AE1">
        <w:rPr>
          <w:rFonts w:hAnsi="標楷體" w:hint="eastAsia"/>
          <w:b/>
          <w:szCs w:val="24"/>
        </w:rPr>
        <w:t>重點</w:t>
      </w:r>
      <w:r w:rsidR="00425AC9" w:rsidRPr="00FB4AE1">
        <w:rPr>
          <w:rFonts w:hAnsi="標楷體" w:hint="eastAsia"/>
          <w:b/>
        </w:rPr>
        <w:t>產業</w:t>
      </w:r>
      <w:r w:rsidR="00425AC9" w:rsidRPr="00FB4AE1">
        <w:rPr>
          <w:rFonts w:hAnsi="標楷體" w:hint="eastAsia"/>
          <w:b/>
          <w:szCs w:val="24"/>
        </w:rPr>
        <w:t>人才需求係以</w:t>
      </w:r>
      <w:r w:rsidR="00425AC9" w:rsidRPr="00FB4AE1">
        <w:rPr>
          <w:rFonts w:hAnsi="標楷體" w:hint="eastAsia"/>
          <w:b/>
        </w:rPr>
        <w:t>未來3年相對短期之人才供需狀況做推估，而調整學校科系涉及學校師資、設備之調整，所需時間較長，故</w:t>
      </w:r>
      <w:r w:rsidR="00806D6D" w:rsidRPr="00FB4AE1">
        <w:rPr>
          <w:rFonts w:hAnsi="標楷體" w:hint="eastAsia"/>
          <w:b/>
          <w:szCs w:val="24"/>
        </w:rPr>
        <w:t>迄無顯著</w:t>
      </w:r>
      <w:r w:rsidR="00EF13E5" w:rsidRPr="00FB4AE1">
        <w:rPr>
          <w:rFonts w:hAnsi="標楷體" w:hint="eastAsia"/>
          <w:b/>
          <w:szCs w:val="24"/>
        </w:rPr>
        <w:t>縮短高等</w:t>
      </w:r>
      <w:r w:rsidR="004071B2" w:rsidRPr="00FB4AE1">
        <w:rPr>
          <w:rFonts w:hAnsi="標楷體" w:hint="eastAsia"/>
          <w:b/>
          <w:szCs w:val="24"/>
        </w:rPr>
        <w:t>教育及</w:t>
      </w:r>
      <w:r w:rsidR="00AC79EF" w:rsidRPr="00FB4AE1">
        <w:rPr>
          <w:rFonts w:hAnsi="標楷體" w:hint="eastAsia"/>
          <w:b/>
          <w:szCs w:val="24"/>
        </w:rPr>
        <w:t>重點</w:t>
      </w:r>
      <w:r w:rsidR="00806D6D" w:rsidRPr="00FB4AE1">
        <w:rPr>
          <w:rFonts w:hAnsi="標楷體" w:hint="eastAsia"/>
          <w:b/>
          <w:szCs w:val="24"/>
        </w:rPr>
        <w:t>產業人才需求落差；</w:t>
      </w:r>
      <w:r w:rsidR="005311BC" w:rsidRPr="00FB4AE1">
        <w:rPr>
          <w:rFonts w:hAnsi="標楷體" w:hint="eastAsia"/>
          <w:b/>
        </w:rPr>
        <w:t>另根據國發會110年3月所提「2030年整體人力需求推估」報告指出，「由人力需求的三級產業結構變動趨勢觀之，在我國產業數位化轉型政策導引，加上自動化對服務性質工作之人力替代性相對較低等因素下，預估2030年服務業部門、工業部門及農業部門占整體人力的比率各為59.6%、35.9%及4.5%。其中，工業部門中的製造業，續為我國主要吸納人力的產業，至2030年，製造業人力占比預估仍維持約3成。</w:t>
      </w:r>
      <w:r w:rsidR="00535DEA" w:rsidRPr="00FB4AE1">
        <w:rPr>
          <w:rFonts w:hAnsi="標楷體" w:hint="eastAsia"/>
          <w:b/>
        </w:rPr>
        <w:t>」</w:t>
      </w:r>
      <w:r w:rsidR="005311BC" w:rsidRPr="00FB4AE1">
        <w:rPr>
          <w:rFonts w:hAnsi="標楷體" w:hint="eastAsia"/>
          <w:b/>
        </w:rPr>
        <w:t>惟</w:t>
      </w:r>
      <w:r w:rsidR="00AD58C0" w:rsidRPr="00FB4AE1">
        <w:rPr>
          <w:rFonts w:hAnsi="標楷體" w:hint="eastAsia"/>
          <w:b/>
        </w:rPr>
        <w:t>105至</w:t>
      </w:r>
      <w:r w:rsidR="00806D6D" w:rsidRPr="00FB4AE1">
        <w:rPr>
          <w:rFonts w:hAnsi="標楷體" w:hint="eastAsia"/>
          <w:b/>
        </w:rPr>
        <w:t>109年</w:t>
      </w:r>
      <w:r w:rsidR="004071B2" w:rsidRPr="00FB4AE1">
        <w:rPr>
          <w:rFonts w:hAnsi="標楷體" w:hint="eastAsia"/>
          <w:b/>
        </w:rPr>
        <w:t>大專畢業生從事服務業部</w:t>
      </w:r>
      <w:r w:rsidR="004071B2" w:rsidRPr="00FB4AE1">
        <w:rPr>
          <w:rFonts w:hAnsi="標楷體" w:hint="eastAsia"/>
          <w:b/>
        </w:rPr>
        <w:lastRenderedPageBreak/>
        <w:t>門之</w:t>
      </w:r>
      <w:r w:rsidR="00A557D6" w:rsidRPr="00FB4AE1">
        <w:rPr>
          <w:rFonts w:hAnsi="標楷體" w:hint="eastAsia"/>
          <w:b/>
        </w:rPr>
        <w:t>比率</w:t>
      </w:r>
      <w:r w:rsidR="004071B2" w:rsidRPr="00FB4AE1">
        <w:rPr>
          <w:rFonts w:hAnsi="標楷體" w:hint="eastAsia"/>
          <w:b/>
        </w:rPr>
        <w:t>，</w:t>
      </w:r>
      <w:r w:rsidR="00806D6D" w:rsidRPr="00FB4AE1">
        <w:rPr>
          <w:rFonts w:hAnsi="標楷體" w:hint="eastAsia"/>
          <w:b/>
        </w:rPr>
        <w:t>超出2030年人力需求預估值之幅度</w:t>
      </w:r>
      <w:r w:rsidR="004071B2" w:rsidRPr="00FB4AE1">
        <w:rPr>
          <w:rFonts w:hAnsi="標楷體" w:hint="eastAsia"/>
          <w:b/>
        </w:rPr>
        <w:t>，已</w:t>
      </w:r>
      <w:r w:rsidR="00AD58C0" w:rsidRPr="00FB4AE1">
        <w:rPr>
          <w:rFonts w:hAnsi="標楷體" w:hint="eastAsia"/>
          <w:b/>
        </w:rPr>
        <w:t>由5.77%</w:t>
      </w:r>
      <w:r w:rsidR="00806D6D" w:rsidRPr="00FB4AE1">
        <w:rPr>
          <w:rFonts w:hAnsi="標楷體" w:hint="eastAsia"/>
          <w:b/>
        </w:rPr>
        <w:t>攀升至12.81%；反觀，</w:t>
      </w:r>
      <w:r w:rsidR="00C77B65" w:rsidRPr="00FB4AE1">
        <w:rPr>
          <w:rFonts w:hAnsi="標楷體" w:hint="eastAsia"/>
          <w:b/>
        </w:rPr>
        <w:t>大專畢業生從事</w:t>
      </w:r>
      <w:r w:rsidR="004071B2" w:rsidRPr="00FB4AE1">
        <w:rPr>
          <w:rFonts w:hAnsi="標楷體" w:hint="eastAsia"/>
          <w:b/>
        </w:rPr>
        <w:t>製造業</w:t>
      </w:r>
      <w:r w:rsidR="00A557D6" w:rsidRPr="00FB4AE1">
        <w:rPr>
          <w:rFonts w:hAnsi="標楷體" w:hint="eastAsia"/>
          <w:b/>
        </w:rPr>
        <w:t>之</w:t>
      </w:r>
      <w:r w:rsidR="004071B2" w:rsidRPr="00FB4AE1">
        <w:rPr>
          <w:rFonts w:hAnsi="標楷體" w:hint="eastAsia"/>
          <w:b/>
        </w:rPr>
        <w:t>比</w:t>
      </w:r>
      <w:r w:rsidR="00A557D6" w:rsidRPr="00FB4AE1">
        <w:rPr>
          <w:rFonts w:hAnsi="標楷體" w:hint="eastAsia"/>
          <w:b/>
        </w:rPr>
        <w:t>率</w:t>
      </w:r>
      <w:r w:rsidR="004071B2" w:rsidRPr="00FB4AE1">
        <w:rPr>
          <w:rFonts w:hAnsi="標楷體" w:hint="eastAsia"/>
          <w:b/>
        </w:rPr>
        <w:t>下滑為</w:t>
      </w:r>
      <w:r w:rsidR="00806D6D" w:rsidRPr="00FB4AE1">
        <w:rPr>
          <w:rFonts w:hAnsi="標楷體" w:hint="eastAsia"/>
          <w:b/>
        </w:rPr>
        <w:t>18.81%，低於2030年之預估值，亦</w:t>
      </w:r>
      <w:r w:rsidR="004071B2" w:rsidRPr="00FB4AE1">
        <w:rPr>
          <w:rFonts w:hAnsi="標楷體" w:hint="eastAsia"/>
          <w:b/>
        </w:rPr>
        <w:t>少</w:t>
      </w:r>
      <w:r w:rsidR="00806D6D" w:rsidRPr="00FB4AE1">
        <w:rPr>
          <w:rFonts w:hAnsi="標楷體" w:hint="eastAsia"/>
          <w:b/>
        </w:rPr>
        <w:t>於109年製造業就業人口占全體從業人數之比率</w:t>
      </w:r>
      <w:r w:rsidR="00222F5E" w:rsidRPr="00FB4AE1">
        <w:rPr>
          <w:rFonts w:hAnsi="標楷體" w:hint="eastAsia"/>
          <w:b/>
        </w:rPr>
        <w:t>，</w:t>
      </w:r>
      <w:r w:rsidR="00872938" w:rsidRPr="00FB4AE1">
        <w:rPr>
          <w:rFonts w:hAnsi="標楷體" w:hint="eastAsia"/>
          <w:b/>
        </w:rPr>
        <w:t>而大專畢業生從</w:t>
      </w:r>
      <w:r w:rsidR="004D7CE3" w:rsidRPr="00FB4AE1">
        <w:rPr>
          <w:rFonts w:hAnsi="標楷體" w:hint="eastAsia"/>
          <w:b/>
        </w:rPr>
        <w:t>農</w:t>
      </w:r>
      <w:r w:rsidR="00872938" w:rsidRPr="00FB4AE1">
        <w:rPr>
          <w:rFonts w:hAnsi="標楷體" w:hint="eastAsia"/>
          <w:b/>
        </w:rPr>
        <w:t>之比率已萎縮為0.81%</w:t>
      </w:r>
      <w:r w:rsidR="008245AD" w:rsidRPr="00FB4AE1">
        <w:rPr>
          <w:rFonts w:hAnsi="標楷體" w:hint="eastAsia"/>
          <w:b/>
        </w:rPr>
        <w:t>，顯見大專畢業生投入製造業及農業</w:t>
      </w:r>
      <w:r w:rsidR="00EE4042" w:rsidRPr="00FB4AE1">
        <w:rPr>
          <w:rFonts w:hAnsi="標楷體" w:hint="eastAsia"/>
          <w:b/>
        </w:rPr>
        <w:t>比率</w:t>
      </w:r>
      <w:r w:rsidR="008245AD" w:rsidRPr="00FB4AE1">
        <w:rPr>
          <w:rFonts w:hAnsi="標楷體" w:hint="eastAsia"/>
          <w:b/>
        </w:rPr>
        <w:t>嚴重萎縮危機提前到來，為重要警訊</w:t>
      </w:r>
      <w:r w:rsidR="00535DEA" w:rsidRPr="00FB4AE1">
        <w:rPr>
          <w:rFonts w:hAnsi="標楷體" w:hint="eastAsia"/>
          <w:b/>
        </w:rPr>
        <w:t>。</w:t>
      </w:r>
      <w:r w:rsidR="00CD45C0" w:rsidRPr="00FB4AE1">
        <w:rPr>
          <w:rFonts w:hAnsi="標楷體" w:hint="eastAsia"/>
          <w:b/>
        </w:rPr>
        <w:t>國家</w:t>
      </w:r>
      <w:r w:rsidR="00934E1D" w:rsidRPr="00FB4AE1">
        <w:rPr>
          <w:rFonts w:hAnsi="標楷體" w:hint="eastAsia"/>
          <w:b/>
        </w:rPr>
        <w:t>之</w:t>
      </w:r>
      <w:r w:rsidR="00CD45C0" w:rsidRPr="00FB4AE1">
        <w:rPr>
          <w:rFonts w:hAnsi="標楷體" w:hint="eastAsia"/>
          <w:b/>
        </w:rPr>
        <w:t>人才培育</w:t>
      </w:r>
      <w:r w:rsidR="00425AC9" w:rsidRPr="00FB4AE1">
        <w:rPr>
          <w:rFonts w:hAnsi="標楷體" w:hint="eastAsia"/>
          <w:b/>
        </w:rPr>
        <w:t>政策</w:t>
      </w:r>
      <w:r w:rsidR="00CD45C0" w:rsidRPr="00FB4AE1">
        <w:rPr>
          <w:rFonts w:hAnsi="標楷體" w:hint="eastAsia"/>
          <w:b/>
        </w:rPr>
        <w:t>應</w:t>
      </w:r>
      <w:r w:rsidR="00535DEA" w:rsidRPr="00FB4AE1">
        <w:rPr>
          <w:rFonts w:hAnsi="標楷體" w:hint="eastAsia"/>
          <w:b/>
        </w:rPr>
        <w:t>以</w:t>
      </w:r>
      <w:r w:rsidR="00273CF5" w:rsidRPr="00FB4AE1">
        <w:rPr>
          <w:rFonts w:hAnsi="標楷體" w:hint="eastAsia"/>
          <w:b/>
        </w:rPr>
        <w:t>縮短學用落差</w:t>
      </w:r>
      <w:r w:rsidR="00CD45C0" w:rsidRPr="00FB4AE1">
        <w:rPr>
          <w:rFonts w:hAnsi="標楷體" w:hint="eastAsia"/>
          <w:b/>
        </w:rPr>
        <w:t>，</w:t>
      </w:r>
      <w:r w:rsidR="00535DEA" w:rsidRPr="00FB4AE1">
        <w:rPr>
          <w:rFonts w:hAnsi="標楷體" w:hint="eastAsia"/>
          <w:b/>
        </w:rPr>
        <w:t>協助</w:t>
      </w:r>
      <w:r w:rsidR="00273CF5" w:rsidRPr="00FB4AE1">
        <w:rPr>
          <w:rFonts w:hAnsi="標楷體" w:hint="eastAsia"/>
          <w:b/>
        </w:rPr>
        <w:t>青年</w:t>
      </w:r>
      <w:r w:rsidR="001C49EF" w:rsidRPr="00FB4AE1">
        <w:rPr>
          <w:rFonts w:hAnsi="標楷體" w:hint="eastAsia"/>
          <w:b/>
        </w:rPr>
        <w:t>發揮所學</w:t>
      </w:r>
      <w:r w:rsidR="00CD45C0" w:rsidRPr="00FB4AE1">
        <w:rPr>
          <w:rFonts w:hAnsi="標楷體" w:hint="eastAsia"/>
          <w:b/>
        </w:rPr>
        <w:t>順利</w:t>
      </w:r>
      <w:r w:rsidR="00535DEA" w:rsidRPr="00FB4AE1">
        <w:rPr>
          <w:rFonts w:hAnsi="標楷體" w:hint="eastAsia"/>
          <w:b/>
        </w:rPr>
        <w:t>轉銜</w:t>
      </w:r>
      <w:r w:rsidR="00D75713" w:rsidRPr="00FB4AE1">
        <w:rPr>
          <w:rFonts w:hAnsi="標楷體" w:hint="eastAsia"/>
          <w:b/>
        </w:rPr>
        <w:t>進入職場</w:t>
      </w:r>
      <w:r w:rsidR="00535DEA" w:rsidRPr="00FB4AE1">
        <w:rPr>
          <w:rFonts w:hAnsi="標楷體" w:hint="eastAsia"/>
          <w:b/>
        </w:rPr>
        <w:t>為目標，</w:t>
      </w:r>
      <w:r w:rsidR="008245AD" w:rsidRPr="00FB4AE1">
        <w:rPr>
          <w:rFonts w:hAnsi="標楷體" w:hint="eastAsia"/>
          <w:b/>
        </w:rPr>
        <w:t>國發會、教育部、經濟部、農委會允宜就</w:t>
      </w:r>
      <w:r w:rsidR="008245AD" w:rsidRPr="00FB4AE1">
        <w:rPr>
          <w:rFonts w:hAnsi="標楷體" w:hint="eastAsia"/>
          <w:b/>
          <w:szCs w:val="24"/>
        </w:rPr>
        <w:t>重點</w:t>
      </w:r>
      <w:r w:rsidR="008245AD" w:rsidRPr="00FB4AE1">
        <w:rPr>
          <w:rFonts w:hAnsi="標楷體" w:hint="eastAsia"/>
          <w:b/>
        </w:rPr>
        <w:t>產業</w:t>
      </w:r>
      <w:r w:rsidR="008245AD" w:rsidRPr="00FB4AE1">
        <w:rPr>
          <w:rFonts w:hAnsi="標楷體" w:hint="eastAsia"/>
          <w:b/>
          <w:szCs w:val="24"/>
        </w:rPr>
        <w:t>人才需求如何兼顧中長期</w:t>
      </w:r>
      <w:r w:rsidR="00E3411B" w:rsidRPr="00FB4AE1">
        <w:rPr>
          <w:rFonts w:hAnsi="標楷體" w:hint="eastAsia"/>
          <w:b/>
          <w:szCs w:val="24"/>
        </w:rPr>
        <w:t>高等</w:t>
      </w:r>
      <w:r w:rsidR="008245AD" w:rsidRPr="00FB4AE1">
        <w:rPr>
          <w:rFonts w:hAnsi="標楷體" w:hint="eastAsia"/>
          <w:b/>
          <w:szCs w:val="24"/>
        </w:rPr>
        <w:t>教育體系培育及短期在職人員</w:t>
      </w:r>
      <w:r w:rsidR="008245AD" w:rsidRPr="00FB4AE1">
        <w:rPr>
          <w:rFonts w:hAnsi="標楷體" w:hint="eastAsia"/>
          <w:b/>
        </w:rPr>
        <w:t>培訓</w:t>
      </w:r>
      <w:r w:rsidR="00E3411B" w:rsidRPr="00FB4AE1">
        <w:rPr>
          <w:rFonts w:hAnsi="標楷體" w:hint="eastAsia"/>
          <w:b/>
        </w:rPr>
        <w:t>，</w:t>
      </w:r>
      <w:r w:rsidR="008245AD" w:rsidRPr="00FB4AE1">
        <w:rPr>
          <w:rFonts w:hAnsi="標楷體" w:hint="eastAsia"/>
          <w:b/>
        </w:rPr>
        <w:t>研議如何滾動修正計畫目標</w:t>
      </w:r>
      <w:r w:rsidR="00E3411B" w:rsidRPr="00FB4AE1">
        <w:rPr>
          <w:rFonts w:hAnsi="標楷體" w:hint="eastAsia"/>
          <w:b/>
        </w:rPr>
        <w:t>及</w:t>
      </w:r>
      <w:r w:rsidR="008245AD" w:rsidRPr="00FB4AE1">
        <w:rPr>
          <w:rFonts w:hAnsi="標楷體" w:hint="eastAsia"/>
          <w:b/>
        </w:rPr>
        <w:t>成效</w:t>
      </w:r>
      <w:r w:rsidR="002D11F4" w:rsidRPr="00FB4AE1">
        <w:rPr>
          <w:rFonts w:hAnsi="標楷體" w:hint="eastAsia"/>
          <w:b/>
          <w:lang w:eastAsia="zh-HK"/>
        </w:rPr>
        <w:t>：</w:t>
      </w:r>
    </w:p>
    <w:p w:rsidR="00EC7969" w:rsidRPr="00FB4AE1" w:rsidRDefault="001319F8" w:rsidP="00DA5DFE">
      <w:pPr>
        <w:pStyle w:val="3"/>
        <w:rPr>
          <w:rFonts w:hAnsi="標楷體"/>
          <w:szCs w:val="24"/>
        </w:rPr>
      </w:pPr>
      <w:r w:rsidRPr="00FB4AE1">
        <w:rPr>
          <w:rFonts w:hAnsi="標楷體" w:hint="eastAsia"/>
          <w:szCs w:val="24"/>
          <w:lang w:val="x-none"/>
        </w:rPr>
        <w:t>查</w:t>
      </w:r>
      <w:r w:rsidR="008705FB" w:rsidRPr="00FB4AE1">
        <w:rPr>
          <w:rFonts w:hAnsi="標楷體"/>
          <w:szCs w:val="24"/>
        </w:rPr>
        <w:t>國發會近6年(105至110年)公布之未來3年「重點產業人才供需調查及推估彙整報告」</w:t>
      </w:r>
      <w:r w:rsidR="008705FB" w:rsidRPr="00FB4AE1">
        <w:rPr>
          <w:rFonts w:hAnsi="標楷體" w:hint="eastAsia"/>
          <w:szCs w:val="24"/>
        </w:rPr>
        <w:t>每</w:t>
      </w:r>
      <w:r w:rsidR="008705FB" w:rsidRPr="00FB4AE1">
        <w:rPr>
          <w:rFonts w:hAnsi="標楷體"/>
          <w:szCs w:val="24"/>
        </w:rPr>
        <w:t>年均顯示，重點產業所需專業人才主要為「工程及工程業」及「資訊通訊科技」等專業背景</w:t>
      </w:r>
      <w:r w:rsidRPr="00FB4AE1">
        <w:rPr>
          <w:rFonts w:hAnsi="標楷體" w:hint="eastAsia"/>
          <w:szCs w:val="24"/>
        </w:rPr>
        <w:t>，</w:t>
      </w:r>
      <w:r w:rsidRPr="00FB4AE1">
        <w:rPr>
          <w:rFonts w:hAnsi="標楷體"/>
          <w:szCs w:val="24"/>
        </w:rPr>
        <w:t>相關部會回應如下：</w:t>
      </w:r>
    </w:p>
    <w:p w:rsidR="001319F8" w:rsidRPr="00FB4AE1" w:rsidRDefault="00AD58C0" w:rsidP="00AD58C0">
      <w:pPr>
        <w:pStyle w:val="4"/>
      </w:pPr>
      <w:r w:rsidRPr="00FB4AE1">
        <w:rPr>
          <w:rFonts w:hint="eastAsia"/>
        </w:rPr>
        <w:t>近6年</w:t>
      </w:r>
      <w:r w:rsidRPr="00FB4AE1">
        <w:rPr>
          <w:rFonts w:hAnsi="標楷體" w:hint="eastAsia"/>
          <w:szCs w:val="24"/>
        </w:rPr>
        <w:t>重點產業所需專業人才主要為「工程及工程業」及「資訊</w:t>
      </w:r>
      <w:r w:rsidRPr="00FB4AE1">
        <w:rPr>
          <w:rFonts w:hAnsi="標楷體" w:hint="eastAsia"/>
        </w:rPr>
        <w:t>通訊</w:t>
      </w:r>
      <w:r w:rsidRPr="00FB4AE1">
        <w:rPr>
          <w:rFonts w:hAnsi="標楷體" w:hint="eastAsia"/>
          <w:szCs w:val="24"/>
        </w:rPr>
        <w:t>科技」等專業背景之原因：</w:t>
      </w:r>
      <w:r w:rsidR="001319F8" w:rsidRPr="00FB4AE1">
        <w:rPr>
          <w:rFonts w:hint="eastAsia"/>
        </w:rPr>
        <w:t>除近年來我國產業發展主要以「5+2」產業(包括智慧機械、國防、綠能科技、亞洲．矽谷、循環經濟、生醫、新農業)及數位經濟相關產業為重點，而這些產業所需專業人才多偏向於「資訊通訊科技」學門及「工程及工程業」學門(包含測量、化學、材料、環境、工業、機械、生物、電機、電子、光電與通訊等工程學類)，再加上在物聯網、雲端運算、大數據及人工智慧等新興科技快速崛起下，具跨領域能力之資通訊數位人才需求將隨之增加。</w:t>
      </w:r>
    </w:p>
    <w:p w:rsidR="001319F8" w:rsidRPr="00FB4AE1" w:rsidRDefault="001319F8" w:rsidP="008B731D">
      <w:pPr>
        <w:pStyle w:val="4"/>
        <w:rPr>
          <w:rFonts w:hAnsi="標楷體"/>
          <w:szCs w:val="24"/>
        </w:rPr>
      </w:pPr>
      <w:r w:rsidRPr="00FB4AE1">
        <w:rPr>
          <w:rFonts w:hAnsi="標楷體" w:hint="eastAsia"/>
          <w:b/>
          <w:szCs w:val="24"/>
          <w:u w:val="single"/>
        </w:rPr>
        <w:t>重點</w:t>
      </w:r>
      <w:r w:rsidRPr="00FB4AE1">
        <w:rPr>
          <w:rFonts w:hint="eastAsia"/>
          <w:b/>
          <w:u w:val="single"/>
        </w:rPr>
        <w:t>產業</w:t>
      </w:r>
      <w:r w:rsidRPr="00FB4AE1">
        <w:rPr>
          <w:rFonts w:hAnsi="標楷體" w:hint="eastAsia"/>
          <w:b/>
          <w:szCs w:val="24"/>
          <w:u w:val="single"/>
        </w:rPr>
        <w:t>人才需求應兼顧中長期教育體系培育，短期在職人員</w:t>
      </w:r>
      <w:r w:rsidRPr="00FB4AE1">
        <w:rPr>
          <w:rFonts w:hAnsi="標楷體" w:hint="eastAsia"/>
          <w:b/>
          <w:u w:val="single"/>
        </w:rPr>
        <w:t>培訓</w:t>
      </w:r>
      <w:r w:rsidRPr="00FB4AE1">
        <w:rPr>
          <w:rFonts w:hAnsi="標楷體" w:hint="eastAsia"/>
        </w:rPr>
        <w:t>：</w:t>
      </w:r>
    </w:p>
    <w:p w:rsidR="001319F8" w:rsidRPr="005B7C29" w:rsidRDefault="001319F8" w:rsidP="008B731D">
      <w:pPr>
        <w:pStyle w:val="5"/>
        <w:rPr>
          <w:u w:val="single"/>
        </w:rPr>
      </w:pPr>
      <w:r w:rsidRPr="00FB4AE1">
        <w:rPr>
          <w:rFonts w:hint="eastAsia"/>
          <w:u w:val="single"/>
        </w:rPr>
        <w:t>「重點產業人才供需</w:t>
      </w:r>
      <w:r w:rsidRPr="005B7C29">
        <w:rPr>
          <w:rFonts w:hint="eastAsia"/>
          <w:u w:val="single"/>
        </w:rPr>
        <w:t>調查及推估」主要聚焦於</w:t>
      </w:r>
      <w:r w:rsidRPr="005B7C29">
        <w:rPr>
          <w:rFonts w:hint="eastAsia"/>
          <w:u w:val="single"/>
        </w:rPr>
        <w:lastRenderedPageBreak/>
        <w:t>未來3年相對短期之人才供需狀況，而調整學校科系涉及學校師資、設備之調整所需時間較長，且從招生至畢業至少需要4、5年以上時間，較適於以中長期人力需求推估趨勢作為調整科系之主要依歸。</w:t>
      </w:r>
    </w:p>
    <w:p w:rsidR="001319F8" w:rsidRPr="005B7C29" w:rsidRDefault="001319F8" w:rsidP="008B731D">
      <w:pPr>
        <w:pStyle w:val="5"/>
        <w:rPr>
          <w:rFonts w:hAnsi="標楷體"/>
        </w:rPr>
      </w:pPr>
      <w:r w:rsidRPr="005B7C29">
        <w:rPr>
          <w:rFonts w:hAnsi="標楷體" w:hint="eastAsia"/>
        </w:rPr>
        <w:t>短期的人力供需，勞動部勞發署開辦職業訓練課程外，協助失業者提升工程或資通訊相關技能，並藉由各產業中央目的事業主管機關開辦專業人才在職培訓課程，提升從業人員專業能力及資通訊科技等相關跨領域技術知能，協助在職</w:t>
      </w:r>
      <w:r w:rsidRPr="005B7C29">
        <w:rPr>
          <w:rFonts w:hint="eastAsia"/>
        </w:rPr>
        <w:t>員工</w:t>
      </w:r>
      <w:r w:rsidRPr="005B7C29">
        <w:rPr>
          <w:rFonts w:hAnsi="標楷體" w:hint="eastAsia"/>
        </w:rPr>
        <w:t>職能升級或轉型，以利縮減短期人才供需落差；此外，海外延攬方式，如經由網路人才媒合、國內媒合活動及海外攬才團等途徑，聘僱外國專業關鍵人才，亦可為產業補足短期人才需求。</w:t>
      </w:r>
    </w:p>
    <w:p w:rsidR="008B731D" w:rsidRPr="005B7C29" w:rsidRDefault="008B731D" w:rsidP="00D26D42">
      <w:pPr>
        <w:pStyle w:val="4"/>
        <w:numPr>
          <w:ilvl w:val="3"/>
          <w:numId w:val="5"/>
        </w:numPr>
        <w:rPr>
          <w:rFonts w:hAnsi="標楷體"/>
          <w:szCs w:val="24"/>
        </w:rPr>
      </w:pPr>
      <w:r w:rsidRPr="005B7C29">
        <w:rPr>
          <w:rFonts w:hAnsi="標楷體" w:hint="eastAsia"/>
          <w:szCs w:val="24"/>
        </w:rPr>
        <w:t>行政院整合各部會資源，推動精進措施：</w:t>
      </w:r>
    </w:p>
    <w:p w:rsidR="008B731D" w:rsidRPr="005B7C29" w:rsidRDefault="008B731D" w:rsidP="008B731D">
      <w:pPr>
        <w:pStyle w:val="62"/>
        <w:ind w:leftChars="500" w:left="1701" w:firstLine="680"/>
        <w:rPr>
          <w:rFonts w:hAnsi="標楷體"/>
        </w:rPr>
      </w:pPr>
      <w:r w:rsidRPr="005B7C29">
        <w:rPr>
          <w:rFonts w:hAnsi="標楷體" w:hint="eastAsia"/>
        </w:rPr>
        <w:t>行政院成立「產學研連結會報」整合跨部會資源，有關「資訊通訊科技」人才培育部分，教育部</w:t>
      </w:r>
      <w:r w:rsidRPr="005B7C29">
        <w:rPr>
          <w:rFonts w:hAnsi="標楷體"/>
        </w:rPr>
        <w:t>10</w:t>
      </w:r>
      <w:r w:rsidRPr="005B7C29">
        <w:rPr>
          <w:rFonts w:hAnsi="標楷體" w:hint="eastAsia"/>
        </w:rPr>
        <w:t>9學年度</w:t>
      </w:r>
      <w:r w:rsidRPr="005B7C29">
        <w:rPr>
          <w:rFonts w:hAnsi="標楷體"/>
        </w:rPr>
        <w:t>起推動「精進資通訊數位人才培育策略」</w:t>
      </w:r>
      <w:r w:rsidRPr="005B7C29">
        <w:rPr>
          <w:rFonts w:hAnsi="標楷體" w:hint="eastAsia"/>
        </w:rPr>
        <w:t>，</w:t>
      </w:r>
      <w:r w:rsidRPr="005B7C29">
        <w:rPr>
          <w:rFonts w:hAnsi="標楷體"/>
        </w:rPr>
        <w:t>連結物聯網、智慧製造等先導計畫成果資源及成功模式，並透過與經濟部及勞動部產業人才供需合作平台，結合資通訊產業公協會，</w:t>
      </w:r>
      <w:r w:rsidRPr="005B7C29">
        <w:rPr>
          <w:rFonts w:hAnsi="標楷體" w:hint="eastAsia"/>
        </w:rPr>
        <w:t>以</w:t>
      </w:r>
      <w:r w:rsidRPr="005B7C29">
        <w:rPr>
          <w:rFonts w:hAnsi="標楷體"/>
        </w:rPr>
        <w:t>掌握產業未來人才與即時人力的需求，協同產官學共同育才、媒合實習與就業，讓學產供需更加契合，培育量足質優之資通訊數位人才。</w:t>
      </w:r>
      <w:r w:rsidRPr="005B7C29">
        <w:rPr>
          <w:rFonts w:hAnsi="標楷體" w:hint="eastAsia"/>
        </w:rPr>
        <w:t>相關具體推動重點說明如下:</w:t>
      </w:r>
    </w:p>
    <w:p w:rsidR="008B731D" w:rsidRPr="005B7C29" w:rsidRDefault="008B731D" w:rsidP="008B731D">
      <w:pPr>
        <w:pStyle w:val="5"/>
        <w:numPr>
          <w:ilvl w:val="4"/>
          <w:numId w:val="1"/>
        </w:numPr>
        <w:rPr>
          <w:rFonts w:hAnsi="標楷體"/>
        </w:rPr>
      </w:pPr>
      <w:r w:rsidRPr="005B7C29">
        <w:rPr>
          <w:rFonts w:hAnsi="標楷體" w:hint="eastAsia"/>
        </w:rPr>
        <w:t>經濟部因應產業人才需求工作，涉及產業發展、學校教育，以及勞動市場等面向，除依產業人才需求，投入資源發展人才，另與部會合作推動相關工作如下：</w:t>
      </w:r>
    </w:p>
    <w:p w:rsidR="008B731D" w:rsidRPr="005B7C29" w:rsidRDefault="008B731D" w:rsidP="008B731D">
      <w:pPr>
        <w:pStyle w:val="6"/>
        <w:numPr>
          <w:ilvl w:val="5"/>
          <w:numId w:val="1"/>
        </w:numPr>
        <w:rPr>
          <w:rFonts w:hAnsi="標楷體"/>
        </w:rPr>
      </w:pPr>
      <w:r w:rsidRPr="005B7C29">
        <w:rPr>
          <w:rFonts w:hAnsi="標楷體" w:hint="eastAsia"/>
        </w:rPr>
        <w:lastRenderedPageBreak/>
        <w:t>結合部會媒合人才資源：經濟部與勞動部、教育部推動「跨部會人力供需合作平台」，由經濟部透過產業公協會專責窗口，彙收重點產業人才需求後，轉由勞動部及教育部媒合產學培育(含專班、實習)、職前訓練、徵才等資源，以協助產業培育及協助廠商補充人才。109年經濟部彙收產學訓培育及新南向人才之需求逾4,000人，由教育部及勞動部協助業者培育人才。</w:t>
      </w:r>
    </w:p>
    <w:p w:rsidR="008B731D" w:rsidRPr="005B7C29" w:rsidRDefault="008B731D" w:rsidP="008B731D">
      <w:pPr>
        <w:pStyle w:val="6"/>
        <w:numPr>
          <w:ilvl w:val="5"/>
          <w:numId w:val="1"/>
        </w:numPr>
        <w:rPr>
          <w:rFonts w:hAnsi="標楷體"/>
          <w:szCs w:val="24"/>
        </w:rPr>
      </w:pPr>
      <w:r w:rsidRPr="005B7C29">
        <w:rPr>
          <w:rFonts w:hAnsi="標楷體" w:hint="eastAsia"/>
          <w:szCs w:val="24"/>
        </w:rPr>
        <w:t>辦理交流會促成產學訓溝通：為促成產學交流，以及推廣政府人才培育資源，經濟部、教育部及勞動部合辦產業人才培育交流座談會，邀請</w:t>
      </w:r>
      <w:r w:rsidR="00F11816" w:rsidRPr="005B7C29">
        <w:rPr>
          <w:rFonts w:hAnsi="標楷體" w:hint="eastAsia"/>
          <w:szCs w:val="24"/>
        </w:rPr>
        <w:t>產業</w:t>
      </w:r>
      <w:r w:rsidRPr="005B7C29">
        <w:rPr>
          <w:rFonts w:hAnsi="標楷體" w:hint="eastAsia"/>
          <w:szCs w:val="24"/>
        </w:rPr>
        <w:t>公協會、重點廠商，以及學校相關核心科系代表溝通產學培育議題。</w:t>
      </w:r>
    </w:p>
    <w:p w:rsidR="008B731D" w:rsidRPr="005B7C29" w:rsidRDefault="008B731D" w:rsidP="008B731D">
      <w:pPr>
        <w:pStyle w:val="6"/>
        <w:numPr>
          <w:ilvl w:val="5"/>
          <w:numId w:val="1"/>
        </w:numPr>
        <w:rPr>
          <w:rFonts w:hAnsi="標楷體"/>
          <w:szCs w:val="24"/>
        </w:rPr>
      </w:pPr>
      <w:r w:rsidRPr="005B7C29">
        <w:rPr>
          <w:rFonts w:hAnsi="標楷體" w:hint="eastAsia"/>
          <w:szCs w:val="24"/>
          <w:u w:val="single"/>
        </w:rPr>
        <w:t>運用能力鑑定協助學校教學：為讓學校育才有所本，經濟部推動產業人才能力鑑定(iPAS)，並與教育部建立常態</w:t>
      </w:r>
      <w:r w:rsidRPr="005B7C29">
        <w:rPr>
          <w:rFonts w:hAnsi="標楷體" w:hint="eastAsia"/>
          <w:u w:val="single"/>
        </w:rPr>
        <w:t>合作</w:t>
      </w:r>
      <w:r w:rsidRPr="005B7C29">
        <w:rPr>
          <w:rFonts w:hAnsi="標楷體" w:hint="eastAsia"/>
          <w:szCs w:val="24"/>
          <w:u w:val="single"/>
        </w:rPr>
        <w:t>機制，提供能力鑑定評鑑結果與落差分析予教育部及學校等，協助其掌握產業關鍵職能，</w:t>
      </w:r>
      <w:r w:rsidRPr="005B7C29">
        <w:rPr>
          <w:rFonts w:hAnsi="標楷體" w:hint="eastAsia"/>
          <w:szCs w:val="24"/>
        </w:rPr>
        <w:t>另提供研習規劃建議、業師名單及參考指引，由教育部辦理師資研習活動。</w:t>
      </w:r>
    </w:p>
    <w:p w:rsidR="008B731D" w:rsidRPr="005B7C29" w:rsidRDefault="008B731D" w:rsidP="008B731D">
      <w:pPr>
        <w:pStyle w:val="6"/>
        <w:numPr>
          <w:ilvl w:val="5"/>
          <w:numId w:val="1"/>
        </w:numPr>
        <w:rPr>
          <w:rFonts w:hAnsi="標楷體"/>
          <w:szCs w:val="24"/>
        </w:rPr>
      </w:pPr>
      <w:r w:rsidRPr="005B7C29">
        <w:rPr>
          <w:rFonts w:hAnsi="標楷體" w:hint="eastAsia"/>
          <w:szCs w:val="24"/>
        </w:rPr>
        <w:t>推動中高階人才培訓：為促進產業升級轉型，經濟部工業局持續辦理產業專業人才在職培訓課程，提供產業及技術趨勢新知，課程涵蓋機械、智慧電子等領域，</w:t>
      </w:r>
      <w:r w:rsidRPr="005B7C29">
        <w:rPr>
          <w:rFonts w:hAnsi="標楷體"/>
          <w:szCs w:val="24"/>
        </w:rPr>
        <w:t>109年共培訓7,332人次</w:t>
      </w:r>
      <w:r w:rsidRPr="005B7C29">
        <w:rPr>
          <w:rFonts w:hAnsi="標楷體" w:hint="eastAsia"/>
          <w:szCs w:val="24"/>
        </w:rPr>
        <w:t>；並推動智慧電子等各類人才養成培訓，協助求職者取得專才，</w:t>
      </w:r>
      <w:r w:rsidRPr="005B7C29">
        <w:rPr>
          <w:rFonts w:hAnsi="標楷體"/>
          <w:szCs w:val="24"/>
        </w:rPr>
        <w:t>109年共培訓367人次</w:t>
      </w:r>
      <w:r w:rsidRPr="005B7C29">
        <w:rPr>
          <w:rFonts w:hAnsi="標楷體" w:hint="eastAsia"/>
          <w:szCs w:val="24"/>
        </w:rPr>
        <w:t>。</w:t>
      </w:r>
    </w:p>
    <w:p w:rsidR="008B731D" w:rsidRPr="005B7C29" w:rsidRDefault="008B731D" w:rsidP="008B731D">
      <w:pPr>
        <w:pStyle w:val="5"/>
        <w:numPr>
          <w:ilvl w:val="4"/>
          <w:numId w:val="1"/>
        </w:numPr>
        <w:rPr>
          <w:rFonts w:hAnsi="標楷體"/>
        </w:rPr>
      </w:pPr>
      <w:r w:rsidRPr="005B7C29">
        <w:rPr>
          <w:rFonts w:hAnsi="標楷體"/>
          <w:szCs w:val="24"/>
        </w:rPr>
        <w:t>勞動部為協助勞工提升就業技能，推動辦理多元實務導向之失業者職前訓練、在職勞工進修</w:t>
      </w:r>
      <w:r w:rsidRPr="005B7C29">
        <w:rPr>
          <w:rFonts w:hAnsi="標楷體"/>
          <w:szCs w:val="24"/>
        </w:rPr>
        <w:lastRenderedPageBreak/>
        <w:t>訓練及青年專案職業訓練措施，並配合各產業之中央目的事業主管機關，加強合作推動各項重點人才培育，相關職業訓練措施如下：</w:t>
      </w:r>
    </w:p>
    <w:p w:rsidR="008B731D" w:rsidRPr="005B7C29" w:rsidRDefault="008B731D" w:rsidP="008B731D">
      <w:pPr>
        <w:pStyle w:val="6"/>
        <w:numPr>
          <w:ilvl w:val="5"/>
          <w:numId w:val="1"/>
        </w:numPr>
        <w:rPr>
          <w:rFonts w:hAnsi="標楷體"/>
        </w:rPr>
      </w:pPr>
      <w:r w:rsidRPr="005B7C29">
        <w:rPr>
          <w:rFonts w:hAnsi="標楷體"/>
        </w:rPr>
        <w:t>失業者職前訓練：依產業發展及就業市場需求，規劃辦理多元就業導向職前訓練，培訓產業所需人力。109年「工程及工程業」相關職類課程計辦理110班、訓練2,667人，110年截至5月底計辦理39班、訓練940人；109年「資訊通訊科技」相關職類課程計有226班、5,647人，110年截至5月底計辦理81班、訓練1,904人。</w:t>
      </w:r>
    </w:p>
    <w:p w:rsidR="008B731D" w:rsidRPr="005B7C29" w:rsidRDefault="008B731D" w:rsidP="008B731D">
      <w:pPr>
        <w:pStyle w:val="6"/>
        <w:numPr>
          <w:ilvl w:val="5"/>
          <w:numId w:val="1"/>
        </w:numPr>
        <w:rPr>
          <w:rFonts w:hAnsi="標楷體"/>
        </w:rPr>
      </w:pPr>
      <w:r w:rsidRPr="005B7C29">
        <w:rPr>
          <w:rFonts w:hAnsi="標楷體"/>
          <w:szCs w:val="24"/>
        </w:rPr>
        <w:t>在職勞工進修訓練：為協助在職勞工自主學習，推動產業人才投資</w:t>
      </w:r>
      <w:r w:rsidRPr="005B7C29">
        <w:rPr>
          <w:rFonts w:hAnsi="標楷體"/>
        </w:rPr>
        <w:t>方案</w:t>
      </w:r>
      <w:r w:rsidRPr="005B7C29">
        <w:rPr>
          <w:rFonts w:hAnsi="標楷體"/>
          <w:szCs w:val="24"/>
        </w:rPr>
        <w:t>，結合大專校院、職業訓練機構及工會等民間單位，辦理多元化實務導向訓練課程，並補助參訓學員80%或100%訓練費用，以激發在職勞工自主學習，累積個人資本，穩定就業或順利轉業。另為持續協助在職勞工培養符合產業發展之技能，配合政府推動「台灣AI行動計畫」、「數位國家創新經濟發展方案」等，以因應產業變化，勞動部透過匡列一定額度，鼓勵訓練單位規劃辦理符合國家政策產業之課程，以助於在職勞工參訓，並培養符合產業發展所需之技能。109年「工程及工程業」及「資訊通訊科技」計有371班、7,713人。另110年上半年已核定「工程及工程業」及「資訊通訊科技」相關課程計有324班、7,439人。</w:t>
      </w:r>
    </w:p>
    <w:p w:rsidR="008B731D" w:rsidRPr="005B7C29" w:rsidRDefault="008B731D" w:rsidP="008B731D">
      <w:pPr>
        <w:pStyle w:val="6"/>
        <w:numPr>
          <w:ilvl w:val="5"/>
          <w:numId w:val="1"/>
        </w:numPr>
        <w:rPr>
          <w:rFonts w:hAnsi="標楷體"/>
        </w:rPr>
      </w:pPr>
      <w:r w:rsidRPr="005B7C29">
        <w:rPr>
          <w:rFonts w:hAnsi="標楷體"/>
          <w:szCs w:val="24"/>
        </w:rPr>
        <w:t>青年專案</w:t>
      </w:r>
      <w:r w:rsidRPr="005B7C29">
        <w:rPr>
          <w:rFonts w:hAnsi="標楷體"/>
        </w:rPr>
        <w:t>職業</w:t>
      </w:r>
      <w:r w:rsidRPr="005B7C29">
        <w:rPr>
          <w:rFonts w:hAnsi="標楷體"/>
          <w:szCs w:val="24"/>
        </w:rPr>
        <w:t>訓練：為協助青年投入重點產業，勞動部之青年相關計畫開設資通訊科技(ICT)相關訓練課程，109年度計訓練3,437</w:t>
      </w:r>
      <w:r w:rsidRPr="005B7C29">
        <w:rPr>
          <w:rFonts w:hAnsi="標楷體"/>
          <w:szCs w:val="24"/>
        </w:rPr>
        <w:lastRenderedPageBreak/>
        <w:t>人，110年截至5月底，計訓練2,790人。</w:t>
      </w:r>
    </w:p>
    <w:p w:rsidR="008B731D" w:rsidRPr="005B7C29" w:rsidRDefault="008B731D" w:rsidP="008B731D">
      <w:pPr>
        <w:pStyle w:val="5"/>
        <w:numPr>
          <w:ilvl w:val="4"/>
          <w:numId w:val="1"/>
        </w:numPr>
        <w:rPr>
          <w:rFonts w:hAnsi="標楷體"/>
          <w:szCs w:val="24"/>
        </w:rPr>
      </w:pPr>
      <w:r w:rsidRPr="005B7C29">
        <w:rPr>
          <w:rFonts w:hAnsi="標楷體" w:hint="eastAsia"/>
          <w:szCs w:val="24"/>
        </w:rPr>
        <w:t>科技部為培訓及導引我國產業所需高階研發人才進入產業，協助企業創新發展，自</w:t>
      </w:r>
      <w:r w:rsidRPr="005B7C29">
        <w:rPr>
          <w:rFonts w:hAnsi="標楷體"/>
          <w:szCs w:val="24"/>
        </w:rPr>
        <w:t>107年起推動「產業高階人才培訓計畫」(</w:t>
      </w:r>
      <w:r w:rsidRPr="005B7C29">
        <w:rPr>
          <w:rFonts w:hAnsi="標楷體" w:hint="eastAsia"/>
          <w:szCs w:val="24"/>
        </w:rPr>
        <w:t>下</w:t>
      </w:r>
      <w:r w:rsidRPr="005B7C29">
        <w:rPr>
          <w:rFonts w:hAnsi="標楷體"/>
          <w:szCs w:val="24"/>
        </w:rPr>
        <w:t>稱產博後計畫)，透過國內法人及學研機構擔任培訓單位，提供1年期在職實務訓練，含6個月以上產業實習，累積博士級產業訓儲菁英的實務經驗</w:t>
      </w:r>
      <w:r w:rsidRPr="005B7C29">
        <w:rPr>
          <w:rFonts w:hAnsi="標楷體" w:hint="eastAsia"/>
          <w:szCs w:val="24"/>
        </w:rPr>
        <w:t>與</w:t>
      </w:r>
      <w:r w:rsidRPr="005B7C29">
        <w:rPr>
          <w:rFonts w:hAnsi="標楷體"/>
          <w:szCs w:val="24"/>
        </w:rPr>
        <w:t>核心技能，以達成橋接至重點產業之目的。三期計畫(107</w:t>
      </w:r>
      <w:r w:rsidRPr="005B7C29">
        <w:rPr>
          <w:rFonts w:hAnsi="標楷體" w:hint="eastAsia"/>
          <w:szCs w:val="24"/>
        </w:rPr>
        <w:t>至</w:t>
      </w:r>
      <w:r w:rsidRPr="005B7C29">
        <w:rPr>
          <w:rFonts w:hAnsi="標楷體"/>
          <w:szCs w:val="24"/>
        </w:rPr>
        <w:t>109年)總培訓人數為1,173位，促成934位博士級人才投身產業，平均就業率達79.6%。其中已培訓「工程技術研究」領域(含醫學工程、化學工程、環境工程、資訊工程等共19學門)占比最高達40%，合計有468位</w:t>
      </w:r>
      <w:r w:rsidRPr="005B7C29">
        <w:rPr>
          <w:rFonts w:hAnsi="標楷體" w:hint="eastAsia"/>
          <w:szCs w:val="24"/>
        </w:rPr>
        <w:t>博士級人才，為國內產業培訓所需「工程及工程業」及「資訊通訊科技」高階研發人才。</w:t>
      </w:r>
    </w:p>
    <w:p w:rsidR="008B731D" w:rsidRPr="005B7C29" w:rsidRDefault="008B731D" w:rsidP="008B731D">
      <w:pPr>
        <w:pStyle w:val="5"/>
        <w:numPr>
          <w:ilvl w:val="4"/>
          <w:numId w:val="1"/>
        </w:numPr>
        <w:rPr>
          <w:rFonts w:hAnsi="標楷體"/>
          <w:szCs w:val="24"/>
        </w:rPr>
      </w:pPr>
      <w:r w:rsidRPr="005B7C29">
        <w:rPr>
          <w:rFonts w:hAnsi="標楷體" w:hint="eastAsia"/>
          <w:szCs w:val="24"/>
          <w:u w:val="single"/>
        </w:rPr>
        <w:t>教育部已建置大專校院系所增設調整及招生名額調控機制，每年依照國發會公告彙整之人才供需報告，提供大學校院各部會重點領域人才培育建議，以作為院、系、所、學位學程及招生名額之增設與調整參考；自</w:t>
      </w:r>
      <w:r w:rsidRPr="005B7C29">
        <w:rPr>
          <w:rFonts w:hAnsi="標楷體"/>
          <w:szCs w:val="24"/>
          <w:u w:val="single"/>
        </w:rPr>
        <w:t>101學年度起亦邀請各部會共同參與系所增設與調整之審核作業，以引導大</w:t>
      </w:r>
      <w:r w:rsidRPr="005B7C29">
        <w:rPr>
          <w:rFonts w:hAnsi="標楷體" w:hint="eastAsia"/>
          <w:szCs w:val="24"/>
          <w:u w:val="single"/>
        </w:rPr>
        <w:t>專</w:t>
      </w:r>
      <w:r w:rsidRPr="005B7C29">
        <w:rPr>
          <w:rFonts w:hAnsi="標楷體"/>
          <w:szCs w:val="24"/>
          <w:u w:val="single"/>
        </w:rPr>
        <w:t>校院系所增設調整符合產業人才需求方向。</w:t>
      </w:r>
      <w:r w:rsidRPr="005B7C29">
        <w:rPr>
          <w:rFonts w:hAnsi="標楷體" w:hint="eastAsia"/>
          <w:szCs w:val="24"/>
        </w:rPr>
        <w:t>另</w:t>
      </w:r>
      <w:r w:rsidRPr="005B7C29">
        <w:rPr>
          <w:rFonts w:hAnsi="標楷體"/>
          <w:szCs w:val="24"/>
        </w:rPr>
        <w:t>為</w:t>
      </w:r>
      <w:r w:rsidRPr="005B7C29">
        <w:rPr>
          <w:rFonts w:hAnsi="標楷體" w:hint="eastAsia"/>
          <w:szCs w:val="24"/>
        </w:rPr>
        <w:t>大學校院培育重點產業需求之人才，教育部</w:t>
      </w:r>
      <w:r w:rsidRPr="005B7C29">
        <w:rPr>
          <w:rFonts w:hAnsi="標楷體"/>
          <w:szCs w:val="24"/>
        </w:rPr>
        <w:t>重點產業科技教育計畫積極連結產業，導入業界資源及多元化產學合作模式</w:t>
      </w:r>
      <w:r w:rsidRPr="005B7C29">
        <w:rPr>
          <w:rFonts w:hAnsi="標楷體" w:hint="eastAsia"/>
          <w:szCs w:val="24"/>
        </w:rPr>
        <w:t>，</w:t>
      </w:r>
      <w:r w:rsidRPr="005B7C29">
        <w:rPr>
          <w:rFonts w:hAnsi="標楷體"/>
          <w:szCs w:val="24"/>
        </w:rPr>
        <w:t>充實學校實務教學量能，</w:t>
      </w:r>
      <w:r w:rsidRPr="005B7C29">
        <w:rPr>
          <w:rFonts w:hAnsi="標楷體" w:hint="eastAsia"/>
          <w:szCs w:val="24"/>
        </w:rPr>
        <w:t>以</w:t>
      </w:r>
      <w:r w:rsidRPr="005B7C29">
        <w:rPr>
          <w:rFonts w:hAnsi="標楷體"/>
          <w:szCs w:val="24"/>
        </w:rPr>
        <w:t>強化大學校院師生產業實務經驗</w:t>
      </w:r>
      <w:r w:rsidRPr="005B7C29">
        <w:rPr>
          <w:rFonts w:hAnsi="標楷體" w:hint="eastAsia"/>
          <w:szCs w:val="24"/>
        </w:rPr>
        <w:t>，</w:t>
      </w:r>
      <w:r w:rsidRPr="005B7C29">
        <w:rPr>
          <w:rFonts w:hAnsi="標楷體"/>
          <w:szCs w:val="24"/>
        </w:rPr>
        <w:t>相關具體實施內容</w:t>
      </w:r>
      <w:r w:rsidRPr="005B7C29">
        <w:rPr>
          <w:rFonts w:hAnsi="標楷體" w:hint="eastAsia"/>
          <w:szCs w:val="24"/>
        </w:rPr>
        <w:t>例舉</w:t>
      </w:r>
      <w:r w:rsidRPr="005B7C29">
        <w:rPr>
          <w:rFonts w:hAnsi="標楷體"/>
          <w:szCs w:val="24"/>
        </w:rPr>
        <w:t>如下：</w:t>
      </w:r>
    </w:p>
    <w:p w:rsidR="008B731D" w:rsidRPr="005B7C29" w:rsidRDefault="008B731D" w:rsidP="008B731D">
      <w:pPr>
        <w:pStyle w:val="6"/>
        <w:numPr>
          <w:ilvl w:val="5"/>
          <w:numId w:val="1"/>
        </w:numPr>
        <w:rPr>
          <w:rFonts w:hAnsi="標楷體"/>
        </w:rPr>
      </w:pPr>
      <w:r w:rsidRPr="005B7C29">
        <w:rPr>
          <w:rFonts w:hAnsi="標楷體" w:hint="eastAsia"/>
        </w:rPr>
        <w:t>業界出題及提供實證場域數據，並贊助高額獎金：為提升國內學產研界在智慧製造大數據分析的實踐能量，舉辦「全國智慧製造大</w:t>
      </w:r>
      <w:r w:rsidRPr="005B7C29">
        <w:rPr>
          <w:rFonts w:hAnsi="標楷體" w:hint="eastAsia"/>
        </w:rPr>
        <w:lastRenderedPageBreak/>
        <w:t>數據分析競賽」，從107年開始辦理以來，由永進機械、均華精密、明昌國際、漢翔航空、公準精密、東臺精機、上銀科技及儀科中心贊助高額獎金(首獎新臺幣</w:t>
      </w:r>
      <w:r w:rsidR="0096726A" w:rsidRPr="005B7C29">
        <w:rPr>
          <w:rFonts w:hAnsi="標楷體" w:hint="eastAsia"/>
        </w:rPr>
        <w:t>（下同）</w:t>
      </w:r>
      <w:r w:rsidRPr="005B7C29">
        <w:rPr>
          <w:rFonts w:hAnsi="標楷體" w:hint="eastAsia"/>
        </w:rPr>
        <w:t>50萬元)，並透過產業出題並提供實證場域數據，促進國內大學校院學生及新創、學研機構接軌產業實際應用，創造學產研互動交流與學習成長的新模式。</w:t>
      </w:r>
    </w:p>
    <w:p w:rsidR="008B731D" w:rsidRPr="005B7C29" w:rsidRDefault="008B731D" w:rsidP="008B731D">
      <w:pPr>
        <w:pStyle w:val="6"/>
        <w:numPr>
          <w:ilvl w:val="5"/>
          <w:numId w:val="1"/>
        </w:numPr>
        <w:rPr>
          <w:rFonts w:hAnsi="標楷體"/>
          <w:szCs w:val="24"/>
        </w:rPr>
      </w:pPr>
      <w:r w:rsidRPr="005B7C29">
        <w:rPr>
          <w:rFonts w:hAnsi="標楷體" w:hint="eastAsia"/>
          <w:szCs w:val="24"/>
        </w:rPr>
        <w:t>產學合作</w:t>
      </w:r>
      <w:r w:rsidRPr="005B7C29">
        <w:rPr>
          <w:rFonts w:hAnsi="標楷體"/>
          <w:szCs w:val="24"/>
        </w:rPr>
        <w:t>推動資安實務導師(Mentor)培訓制度</w:t>
      </w:r>
      <w:r w:rsidRPr="005B7C29">
        <w:rPr>
          <w:rFonts w:hAnsi="標楷體" w:hint="eastAsia"/>
          <w:szCs w:val="24"/>
        </w:rPr>
        <w:t>：為培育產業所需理論與實務兼具的資安專業人才，自</w:t>
      </w:r>
      <w:r w:rsidRPr="005B7C29">
        <w:rPr>
          <w:rFonts w:hAnsi="標楷體"/>
          <w:szCs w:val="24"/>
        </w:rPr>
        <w:t>105年</w:t>
      </w:r>
      <w:r w:rsidRPr="005B7C29">
        <w:rPr>
          <w:rFonts w:hAnsi="標楷體"/>
        </w:rPr>
        <w:t>開始</w:t>
      </w:r>
      <w:r w:rsidRPr="005B7C29">
        <w:rPr>
          <w:rFonts w:hAnsi="標楷體"/>
          <w:szCs w:val="24"/>
        </w:rPr>
        <w:t>推動資安實務導師(Mentor)培訓制度</w:t>
      </w:r>
      <w:r w:rsidRPr="005B7C29">
        <w:rPr>
          <w:rFonts w:hAnsi="標楷體" w:hint="eastAsia"/>
          <w:szCs w:val="24"/>
        </w:rPr>
        <w:t>。遴選具資安發展潛力的學生，邀請</w:t>
      </w:r>
      <w:r w:rsidRPr="005B7C29">
        <w:rPr>
          <w:rFonts w:hAnsi="標楷體"/>
          <w:szCs w:val="24"/>
        </w:rPr>
        <w:t>趨勢科技</w:t>
      </w:r>
      <w:r w:rsidRPr="005B7C29">
        <w:rPr>
          <w:rFonts w:hAnsi="標楷體" w:hint="eastAsia"/>
          <w:szCs w:val="24"/>
        </w:rPr>
        <w:t>、</w:t>
      </w:r>
      <w:r w:rsidRPr="005B7C29">
        <w:rPr>
          <w:rFonts w:hAnsi="標楷體"/>
          <w:szCs w:val="24"/>
        </w:rPr>
        <w:t>戴夫寇爾</w:t>
      </w:r>
      <w:r w:rsidRPr="005B7C29">
        <w:rPr>
          <w:rFonts w:hAnsi="標楷體" w:hint="eastAsia"/>
          <w:szCs w:val="24"/>
        </w:rPr>
        <w:t>、</w:t>
      </w:r>
      <w:r w:rsidRPr="005B7C29">
        <w:rPr>
          <w:rFonts w:hAnsi="標楷體"/>
          <w:szCs w:val="24"/>
        </w:rPr>
        <w:t>奧義智慧</w:t>
      </w:r>
      <w:r w:rsidRPr="005B7C29">
        <w:rPr>
          <w:rFonts w:hAnsi="標楷體" w:hint="eastAsia"/>
          <w:szCs w:val="24"/>
        </w:rPr>
        <w:t>、HITCON社群等資安</w:t>
      </w:r>
      <w:r w:rsidRPr="005B7C29">
        <w:rPr>
          <w:rFonts w:hAnsi="標楷體"/>
          <w:szCs w:val="24"/>
        </w:rPr>
        <w:t>科技公司</w:t>
      </w:r>
      <w:r w:rsidRPr="005B7C29">
        <w:rPr>
          <w:rFonts w:hAnsi="標楷體" w:hint="eastAsia"/>
          <w:szCs w:val="24"/>
        </w:rPr>
        <w:t>/社群等產研界專家，結合學界教師共同擔任導師，</w:t>
      </w:r>
      <w:r w:rsidRPr="005B7C29">
        <w:rPr>
          <w:rFonts w:hAnsi="標楷體"/>
          <w:szCs w:val="24"/>
        </w:rPr>
        <w:t>由</w:t>
      </w:r>
      <w:r w:rsidRPr="005B7C29">
        <w:rPr>
          <w:rFonts w:hAnsi="標楷體" w:hint="eastAsia"/>
          <w:szCs w:val="24"/>
        </w:rPr>
        <w:t>導師(</w:t>
      </w:r>
      <w:r w:rsidRPr="005B7C29">
        <w:rPr>
          <w:rFonts w:hAnsi="標楷體"/>
          <w:szCs w:val="24"/>
        </w:rPr>
        <w:t>學師/業師</w:t>
      </w:r>
      <w:r w:rsidRPr="005B7C29">
        <w:rPr>
          <w:rFonts w:hAnsi="標楷體" w:hint="eastAsia"/>
          <w:szCs w:val="24"/>
        </w:rPr>
        <w:t>)</w:t>
      </w:r>
      <w:r w:rsidRPr="005B7C29">
        <w:rPr>
          <w:rFonts w:hAnsi="標楷體"/>
          <w:szCs w:val="24"/>
        </w:rPr>
        <w:t>依學生志趣進行</w:t>
      </w:r>
      <w:r w:rsidRPr="005B7C29">
        <w:rPr>
          <w:rFonts w:hAnsi="標楷體" w:hint="eastAsia"/>
          <w:szCs w:val="24"/>
        </w:rPr>
        <w:t>深化研究、技術提升的指導，輔以導師及資深學員開授之高階資安實務課程培訓，部分學生並透過業界導師媒合，進行產業實習。學生若表現優良，可於畢業後直接在實習企業任職。</w:t>
      </w:r>
    </w:p>
    <w:p w:rsidR="008B731D" w:rsidRPr="005B7C29" w:rsidRDefault="008B731D" w:rsidP="008B731D">
      <w:pPr>
        <w:pStyle w:val="6"/>
        <w:numPr>
          <w:ilvl w:val="5"/>
          <w:numId w:val="1"/>
        </w:numPr>
        <w:rPr>
          <w:rFonts w:hAnsi="標楷體"/>
          <w:szCs w:val="24"/>
        </w:rPr>
      </w:pPr>
      <w:r w:rsidRPr="005B7C29">
        <w:rPr>
          <w:rFonts w:hAnsi="標楷體" w:hint="eastAsia"/>
          <w:szCs w:val="24"/>
        </w:rPr>
        <w:t>強化師生團隊需求導向場域驗證之跨域學習經驗：為鼓勵學校師生之</w:t>
      </w:r>
      <w:r w:rsidRPr="005B7C29">
        <w:rPr>
          <w:rFonts w:hAnsi="標楷體"/>
          <w:szCs w:val="24"/>
        </w:rPr>
        <w:t>軟體創作</w:t>
      </w:r>
      <w:r w:rsidRPr="005B7C29">
        <w:rPr>
          <w:rFonts w:hAnsi="標楷體" w:hint="eastAsia"/>
          <w:szCs w:val="24"/>
        </w:rPr>
        <w:t>能更貼近產業實用化</w:t>
      </w:r>
      <w:r w:rsidRPr="005B7C29">
        <w:rPr>
          <w:rFonts w:hAnsi="標楷體"/>
          <w:szCs w:val="24"/>
        </w:rPr>
        <w:t>之</w:t>
      </w:r>
      <w:r w:rsidRPr="005B7C29">
        <w:rPr>
          <w:rFonts w:hAnsi="標楷體" w:hint="eastAsia"/>
          <w:szCs w:val="24"/>
        </w:rPr>
        <w:t>需求，教育部補助校園團隊</w:t>
      </w:r>
      <w:r w:rsidRPr="005B7C29">
        <w:rPr>
          <w:rFonts w:hAnsi="標楷體"/>
          <w:szCs w:val="24"/>
        </w:rPr>
        <w:t>透過與業界、法人、公部門或公益</w:t>
      </w:r>
      <w:r w:rsidRPr="005B7C29">
        <w:rPr>
          <w:rFonts w:hAnsi="標楷體"/>
        </w:rPr>
        <w:t>團體</w:t>
      </w:r>
      <w:r w:rsidRPr="005B7C29">
        <w:rPr>
          <w:rFonts w:hAnsi="標楷體"/>
          <w:szCs w:val="24"/>
        </w:rPr>
        <w:t>共同協作，進行軟體創作成果之加值開發或場域驗證</w:t>
      </w:r>
      <w:r w:rsidRPr="005B7C29">
        <w:rPr>
          <w:rFonts w:hAnsi="標楷體" w:hint="eastAsia"/>
          <w:szCs w:val="24"/>
        </w:rPr>
        <w:t>，以深化加值</w:t>
      </w:r>
      <w:r w:rsidRPr="005B7C29">
        <w:rPr>
          <w:rFonts w:hAnsi="標楷體"/>
          <w:szCs w:val="24"/>
        </w:rPr>
        <w:t>校園智慧創新軟體創作成果</w:t>
      </w:r>
      <w:r w:rsidRPr="005B7C29">
        <w:rPr>
          <w:rFonts w:hAnsi="標楷體" w:hint="eastAsia"/>
          <w:szCs w:val="24"/>
        </w:rPr>
        <w:t>，提升其實用化之潛力。以</w:t>
      </w:r>
      <w:r w:rsidRPr="005B7C29">
        <w:rPr>
          <w:rFonts w:hAnsi="標楷體"/>
          <w:szCs w:val="24"/>
        </w:rPr>
        <w:t>國立臺中科技大學資訊工程系盧永豐老師</w:t>
      </w:r>
      <w:r w:rsidRPr="005B7C29">
        <w:rPr>
          <w:rFonts w:hAnsi="標楷體" w:hint="eastAsia"/>
          <w:szCs w:val="24"/>
        </w:rPr>
        <w:t>團隊執行</w:t>
      </w:r>
      <w:r w:rsidRPr="005B7C29">
        <w:rPr>
          <w:rFonts w:hAnsi="標楷體"/>
          <w:szCs w:val="24"/>
        </w:rPr>
        <w:t>「敏捷製造智慧感知邊緣運算創新應用平台」</w:t>
      </w:r>
      <w:r w:rsidRPr="005B7C29">
        <w:rPr>
          <w:rFonts w:hAnsi="標楷體" w:hint="eastAsia"/>
          <w:szCs w:val="24"/>
        </w:rPr>
        <w:t>計畫為例</w:t>
      </w:r>
      <w:r w:rsidRPr="005B7C29">
        <w:rPr>
          <w:rFonts w:hAnsi="標楷體"/>
          <w:szCs w:val="24"/>
        </w:rPr>
        <w:t>，</w:t>
      </w:r>
      <w:r w:rsidRPr="005B7C29">
        <w:rPr>
          <w:rFonts w:hAnsi="標楷體" w:hint="eastAsia"/>
          <w:szCs w:val="24"/>
        </w:rPr>
        <w:t>團隊</w:t>
      </w:r>
      <w:r w:rsidRPr="005B7C29">
        <w:rPr>
          <w:rFonts w:hAnsi="標楷體"/>
          <w:szCs w:val="24"/>
        </w:rPr>
        <w:t>運用</w:t>
      </w:r>
      <w:r w:rsidRPr="005B7C29">
        <w:rPr>
          <w:rFonts w:hAnsi="標楷體" w:hint="eastAsia"/>
          <w:szCs w:val="24"/>
        </w:rPr>
        <w:t>專案</w:t>
      </w:r>
      <w:r w:rsidRPr="005B7C29">
        <w:rPr>
          <w:rFonts w:hAnsi="標楷體"/>
          <w:szCs w:val="24"/>
        </w:rPr>
        <w:t>核心技術</w:t>
      </w:r>
      <w:r w:rsidRPr="005B7C29">
        <w:rPr>
          <w:rFonts w:hAnsi="標楷體" w:hint="eastAsia"/>
          <w:szCs w:val="24"/>
        </w:rPr>
        <w:t>，已</w:t>
      </w:r>
      <w:r w:rsidRPr="005B7C29">
        <w:rPr>
          <w:rFonts w:hAnsi="標楷體"/>
          <w:szCs w:val="24"/>
        </w:rPr>
        <w:t>延伸10件</w:t>
      </w:r>
      <w:r w:rsidRPr="005B7C29">
        <w:rPr>
          <w:rFonts w:hAnsi="標楷體"/>
          <w:szCs w:val="24"/>
        </w:rPr>
        <w:lastRenderedPageBreak/>
        <w:t>產學研合作與技術推廣，</w:t>
      </w:r>
      <w:r w:rsidRPr="005B7C29">
        <w:rPr>
          <w:rFonts w:hAnsi="標楷體" w:hint="eastAsia"/>
          <w:szCs w:val="24"/>
        </w:rPr>
        <w:t>更</w:t>
      </w:r>
      <w:r w:rsidRPr="005B7C29">
        <w:rPr>
          <w:rFonts w:hAnsi="標楷體"/>
          <w:szCs w:val="24"/>
        </w:rPr>
        <w:t>實際運</w:t>
      </w:r>
      <w:r w:rsidRPr="005B7C29">
        <w:rPr>
          <w:rFonts w:hAnsi="標楷體" w:hint="eastAsia"/>
          <w:szCs w:val="24"/>
        </w:rPr>
        <w:t>用</w:t>
      </w:r>
      <w:r w:rsidRPr="005B7C29">
        <w:rPr>
          <w:rFonts w:hAnsi="標楷體"/>
          <w:szCs w:val="24"/>
        </w:rPr>
        <w:t>於明昌國際股份有限公司實際生產線中，並獲得</w:t>
      </w:r>
      <w:r w:rsidRPr="005B7C29">
        <w:rPr>
          <w:rFonts w:hAnsi="標楷體" w:hint="eastAsia"/>
          <w:szCs w:val="24"/>
        </w:rPr>
        <w:t>1項</w:t>
      </w:r>
      <w:r w:rsidRPr="005B7C29">
        <w:rPr>
          <w:rFonts w:hAnsi="標楷體"/>
          <w:szCs w:val="24"/>
        </w:rPr>
        <w:t>發明專利。同時亦獲得工廠自動化大廠台達電與臺灣科技重點研發機構工研院的</w:t>
      </w:r>
      <w:r w:rsidRPr="005B7C29">
        <w:rPr>
          <w:rFonts w:hAnsi="標楷體" w:hint="eastAsia"/>
          <w:szCs w:val="24"/>
        </w:rPr>
        <w:t>投入</w:t>
      </w:r>
      <w:r w:rsidRPr="005B7C29">
        <w:rPr>
          <w:rFonts w:hAnsi="標楷體"/>
          <w:szCs w:val="24"/>
        </w:rPr>
        <w:t>，使用此核心技術進一步延展至機器手臂及資訊分析的領域。</w:t>
      </w:r>
    </w:p>
    <w:p w:rsidR="00F532A7" w:rsidRPr="00FB4AE1" w:rsidRDefault="008B731D" w:rsidP="00DA5DFE">
      <w:pPr>
        <w:pStyle w:val="3"/>
        <w:rPr>
          <w:rFonts w:hAnsi="標楷體"/>
        </w:rPr>
      </w:pPr>
      <w:r w:rsidRPr="005B7C29">
        <w:rPr>
          <w:rFonts w:hAnsi="標楷體" w:hint="eastAsia"/>
          <w:kern w:val="3"/>
          <w:szCs w:val="32"/>
        </w:rPr>
        <w:t>又依</w:t>
      </w:r>
      <w:r w:rsidR="00F01A57" w:rsidRPr="005B7C29">
        <w:rPr>
          <w:rFonts w:hAnsi="標楷體" w:hint="eastAsia"/>
          <w:kern w:val="3"/>
          <w:szCs w:val="32"/>
        </w:rPr>
        <w:t>行政院</w:t>
      </w:r>
      <w:r w:rsidR="00F01A57" w:rsidRPr="005B7C29">
        <w:rPr>
          <w:rFonts w:hAnsi="標楷體"/>
          <w:kern w:val="3"/>
          <w:szCs w:val="32"/>
        </w:rPr>
        <w:t>108年5月31日</w:t>
      </w:r>
      <w:r w:rsidR="00F01A57" w:rsidRPr="005B7C29">
        <w:rPr>
          <w:rFonts w:hAnsi="標楷體" w:hint="eastAsia"/>
          <w:kern w:val="3"/>
          <w:szCs w:val="32"/>
        </w:rPr>
        <w:t>核定</w:t>
      </w:r>
      <w:r w:rsidR="00F01A57" w:rsidRPr="005B7C29">
        <w:rPr>
          <w:rFonts w:hAnsi="標楷體"/>
          <w:kern w:val="3"/>
          <w:szCs w:val="32"/>
        </w:rPr>
        <w:t>投資青年就業方案(108</w:t>
      </w:r>
      <w:r w:rsidR="00F01A57" w:rsidRPr="005B7C29">
        <w:rPr>
          <w:rFonts w:hAnsi="標楷體" w:hint="eastAsia"/>
          <w:kern w:val="3"/>
          <w:szCs w:val="32"/>
        </w:rPr>
        <w:t>至</w:t>
      </w:r>
      <w:r w:rsidR="00F01A57" w:rsidRPr="005B7C29">
        <w:rPr>
          <w:rFonts w:hAnsi="標楷體"/>
          <w:kern w:val="3"/>
          <w:szCs w:val="32"/>
        </w:rPr>
        <w:t>111年)有關伍</w:t>
      </w:r>
      <w:r w:rsidR="00F01A57" w:rsidRPr="005B7C29">
        <w:rPr>
          <w:rFonts w:hAnsi="標楷體" w:hint="eastAsia"/>
          <w:kern w:val="3"/>
          <w:szCs w:val="32"/>
        </w:rPr>
        <w:t>【</w:t>
      </w:r>
      <w:r w:rsidR="00F01A57" w:rsidRPr="005B7C29">
        <w:rPr>
          <w:rFonts w:hAnsi="標楷體"/>
          <w:kern w:val="3"/>
          <w:szCs w:val="32"/>
        </w:rPr>
        <w:t>具體措施</w:t>
      </w:r>
      <w:r w:rsidR="00F01A57" w:rsidRPr="005B7C29">
        <w:rPr>
          <w:rFonts w:hAnsi="標楷體" w:hint="eastAsia"/>
          <w:kern w:val="3"/>
          <w:szCs w:val="32"/>
        </w:rPr>
        <w:t>】</w:t>
      </w:r>
      <w:r w:rsidR="00F01A57" w:rsidRPr="005B7C29">
        <w:rPr>
          <w:rFonts w:hAnsi="標楷體"/>
          <w:kern w:val="3"/>
          <w:szCs w:val="32"/>
        </w:rPr>
        <w:t>、三</w:t>
      </w:r>
      <w:r w:rsidR="00F01A57" w:rsidRPr="005B7C29">
        <w:rPr>
          <w:rFonts w:hAnsi="標楷體" w:hint="eastAsia"/>
          <w:kern w:val="3"/>
          <w:szCs w:val="32"/>
        </w:rPr>
        <w:t>【</w:t>
      </w:r>
      <w:r w:rsidR="00F01A57" w:rsidRPr="005B7C29">
        <w:rPr>
          <w:rFonts w:hAnsi="標楷體"/>
          <w:kern w:val="3"/>
          <w:szCs w:val="32"/>
        </w:rPr>
        <w:t>技能發展</w:t>
      </w:r>
      <w:r w:rsidR="00F01A57" w:rsidRPr="005B7C29">
        <w:rPr>
          <w:rFonts w:hAnsi="標楷體" w:hint="eastAsia"/>
          <w:kern w:val="3"/>
          <w:szCs w:val="32"/>
        </w:rPr>
        <w:t>】</w:t>
      </w:r>
      <w:r w:rsidR="00F01A57" w:rsidRPr="005B7C29">
        <w:rPr>
          <w:rFonts w:hAnsi="標楷體"/>
          <w:kern w:val="3"/>
          <w:szCs w:val="32"/>
        </w:rPr>
        <w:t>、(一)、</w:t>
      </w:r>
      <w:r w:rsidR="00F01A57" w:rsidRPr="005B7C29">
        <w:rPr>
          <w:rFonts w:hAnsi="標楷體" w:hint="eastAsia"/>
          <w:kern w:val="3"/>
          <w:szCs w:val="32"/>
        </w:rPr>
        <w:t>1</w:t>
      </w:r>
      <w:r w:rsidR="00F01A57" w:rsidRPr="005B7C29">
        <w:rPr>
          <w:rFonts w:hAnsi="標楷體"/>
          <w:kern w:val="3"/>
          <w:szCs w:val="32"/>
        </w:rPr>
        <w:t>.</w:t>
      </w:r>
      <w:r w:rsidR="00F01A57" w:rsidRPr="005B7C29">
        <w:rPr>
          <w:rFonts w:hAnsi="標楷體" w:hint="eastAsia"/>
          <w:kern w:val="3"/>
          <w:szCs w:val="32"/>
        </w:rPr>
        <w:t>載述</w:t>
      </w:r>
      <w:r w:rsidR="00F01A57" w:rsidRPr="005B7C29">
        <w:rPr>
          <w:rFonts w:hAnsi="標楷體"/>
          <w:kern w:val="3"/>
          <w:szCs w:val="32"/>
        </w:rPr>
        <w:t>，</w:t>
      </w:r>
      <w:r w:rsidR="00F01A57" w:rsidRPr="005B7C29">
        <w:rPr>
          <w:rFonts w:hAnsi="標楷體" w:hint="eastAsia"/>
          <w:kern w:val="3"/>
          <w:szCs w:val="32"/>
        </w:rPr>
        <w:t>「</w:t>
      </w:r>
      <w:r w:rsidR="00F01A57" w:rsidRPr="005B7C29">
        <w:rPr>
          <w:rFonts w:hAnsi="標楷體"/>
        </w:rPr>
        <w:t>配合產業人力需求調整學校科系：調整技職學</w:t>
      </w:r>
      <w:r w:rsidR="00F01A57" w:rsidRPr="00FB4AE1">
        <w:rPr>
          <w:rFonts w:hAnsi="標楷體"/>
        </w:rPr>
        <w:t>校及大專校院相關科系，對焦產業與就業市場，減少產業發展需求人力落差及青年學非所用(主辦：教育部)</w:t>
      </w:r>
      <w:r w:rsidR="00F01A57" w:rsidRPr="00FB4AE1">
        <w:rPr>
          <w:rFonts w:hAnsi="標楷體"/>
          <w:kern w:val="3"/>
          <w:szCs w:val="32"/>
        </w:rPr>
        <w:t>。</w:t>
      </w:r>
      <w:r w:rsidR="00F01A57" w:rsidRPr="00FB4AE1">
        <w:rPr>
          <w:rFonts w:hAnsi="標楷體" w:hint="eastAsia"/>
          <w:kern w:val="3"/>
          <w:szCs w:val="32"/>
        </w:rPr>
        <w:t>」</w:t>
      </w:r>
      <w:r w:rsidR="00564B9E" w:rsidRPr="00FB4AE1">
        <w:rPr>
          <w:rFonts w:hAnsi="標楷體" w:hint="eastAsia"/>
          <w:szCs w:val="24"/>
          <w:lang w:eastAsia="zh-HK"/>
        </w:rPr>
        <w:t>惟</w:t>
      </w:r>
      <w:r w:rsidR="007E2BCC" w:rsidRPr="00FB4AE1">
        <w:rPr>
          <w:rFonts w:hAnsi="標楷體" w:hint="eastAsia"/>
          <w:szCs w:val="24"/>
          <w:lang w:eastAsia="zh-HK"/>
        </w:rPr>
        <w:t>103至1</w:t>
      </w:r>
      <w:r w:rsidR="007E2BCC" w:rsidRPr="00FB4AE1">
        <w:rPr>
          <w:rFonts w:hAnsi="標楷體"/>
          <w:szCs w:val="24"/>
          <w:lang w:eastAsia="zh-HK"/>
        </w:rPr>
        <w:t>08</w:t>
      </w:r>
      <w:r w:rsidR="007E2BCC" w:rsidRPr="00FB4AE1">
        <w:rPr>
          <w:rFonts w:hAnsi="標楷體" w:hint="eastAsia"/>
          <w:szCs w:val="24"/>
          <w:lang w:eastAsia="zh-HK"/>
        </w:rPr>
        <w:t>學年度，大專校院「工程及工程業」與「資訊通訊科技」等學門畢業生人數減少幅度，分別為-15.91%及</w:t>
      </w:r>
      <w:r w:rsidR="00D661AF" w:rsidRPr="00FB4AE1">
        <w:rPr>
          <w:rFonts w:hAnsi="標楷體" w:hint="eastAsia"/>
          <w:szCs w:val="24"/>
        </w:rPr>
        <w:t>-</w:t>
      </w:r>
      <w:r w:rsidR="007E2BCC" w:rsidRPr="00FB4AE1">
        <w:rPr>
          <w:rFonts w:hAnsi="標楷體" w:hint="eastAsia"/>
          <w:szCs w:val="24"/>
          <w:lang w:eastAsia="zh-HK"/>
        </w:rPr>
        <w:t>19.21%，均</w:t>
      </w:r>
      <w:r w:rsidR="00F26BCD" w:rsidRPr="00FB4AE1">
        <w:rPr>
          <w:rFonts w:hAnsi="標楷體" w:hint="eastAsia"/>
          <w:szCs w:val="24"/>
          <w:lang w:eastAsia="zh-HK"/>
        </w:rPr>
        <w:t>為</w:t>
      </w:r>
      <w:r w:rsidR="007E2BCC" w:rsidRPr="00FB4AE1">
        <w:rPr>
          <w:rFonts w:hAnsi="標楷體" w:hint="eastAsia"/>
          <w:szCs w:val="24"/>
          <w:lang w:eastAsia="zh-HK"/>
        </w:rPr>
        <w:t>整體水準(-8.90%)之2倍左右</w:t>
      </w:r>
      <w:r w:rsidR="00CE5D4D" w:rsidRPr="00FB4AE1">
        <w:rPr>
          <w:rFonts w:hAnsi="標楷體" w:hint="eastAsia"/>
        </w:rPr>
        <w:t>，</w:t>
      </w:r>
      <w:r w:rsidR="00DC33A9" w:rsidRPr="00FB4AE1">
        <w:rPr>
          <w:rFonts w:hAnsi="標楷體" w:hint="eastAsia"/>
          <w:lang w:eastAsia="zh-HK"/>
        </w:rPr>
        <w:t>如表</w:t>
      </w:r>
      <w:r w:rsidR="00EC6253" w:rsidRPr="00FB4AE1">
        <w:rPr>
          <w:rFonts w:hAnsi="標楷體" w:hint="eastAsia"/>
        </w:rPr>
        <w:t>1</w:t>
      </w:r>
      <w:r w:rsidR="00EC6253" w:rsidRPr="00FB4AE1">
        <w:rPr>
          <w:rFonts w:hAnsi="標楷體"/>
        </w:rPr>
        <w:t>9</w:t>
      </w:r>
      <w:r w:rsidR="002E181F" w:rsidRPr="00FB4AE1">
        <w:rPr>
          <w:rFonts w:hAnsi="標楷體"/>
        </w:rPr>
        <w:t>。</w:t>
      </w:r>
    </w:p>
    <w:p w:rsidR="00384F9F" w:rsidRPr="00FB4AE1" w:rsidRDefault="006D7D95" w:rsidP="00EE5CB4">
      <w:pPr>
        <w:pStyle w:val="a3"/>
        <w:ind w:left="851" w:hanging="851"/>
        <w:rPr>
          <w:rFonts w:hAnsi="標楷體"/>
        </w:rPr>
      </w:pPr>
      <w:r w:rsidRPr="00FB4AE1">
        <w:rPr>
          <w:rFonts w:hAnsi="標楷體" w:hint="eastAsia"/>
        </w:rPr>
        <w:t>1</w:t>
      </w:r>
      <w:r w:rsidRPr="00FB4AE1">
        <w:rPr>
          <w:rFonts w:hAnsi="標楷體"/>
        </w:rPr>
        <w:t>03</w:t>
      </w:r>
      <w:r w:rsidRPr="00FB4AE1">
        <w:rPr>
          <w:rFonts w:hAnsi="標楷體" w:hint="eastAsia"/>
        </w:rPr>
        <w:t>至1</w:t>
      </w:r>
      <w:r w:rsidRPr="00FB4AE1">
        <w:rPr>
          <w:rFonts w:hAnsi="標楷體"/>
        </w:rPr>
        <w:t>08</w:t>
      </w:r>
      <w:r w:rsidRPr="00FB4AE1">
        <w:rPr>
          <w:rFonts w:hAnsi="標楷體" w:hint="eastAsia"/>
        </w:rPr>
        <w:t>學年度大專校院工程及工程業、資訊通訊科技、商業及管理</w:t>
      </w:r>
      <w:r w:rsidR="00D57496" w:rsidRPr="00FB4AE1">
        <w:rPr>
          <w:rFonts w:hAnsi="標楷體" w:hint="eastAsia"/>
        </w:rPr>
        <w:t>等學門之畢業生</w:t>
      </w:r>
      <w:r w:rsidR="00926642" w:rsidRPr="00FB4AE1">
        <w:rPr>
          <w:rFonts w:hAnsi="標楷體" w:hint="eastAsia"/>
        </w:rPr>
        <w:t>人</w:t>
      </w:r>
      <w:r w:rsidR="00D57496" w:rsidRPr="00FB4AE1">
        <w:rPr>
          <w:rFonts w:hAnsi="標楷體" w:hint="eastAsia"/>
        </w:rPr>
        <w:t>數</w:t>
      </w:r>
    </w:p>
    <w:tbl>
      <w:tblPr>
        <w:tblW w:w="5000" w:type="pct"/>
        <w:tblCellMar>
          <w:left w:w="28" w:type="dxa"/>
          <w:right w:w="28" w:type="dxa"/>
        </w:tblCellMar>
        <w:tblLook w:val="04A0" w:firstRow="1" w:lastRow="0" w:firstColumn="1" w:lastColumn="0" w:noHBand="0" w:noVBand="1"/>
      </w:tblPr>
      <w:tblGrid>
        <w:gridCol w:w="1868"/>
        <w:gridCol w:w="822"/>
        <w:gridCol w:w="742"/>
        <w:gridCol w:w="744"/>
        <w:gridCol w:w="744"/>
        <w:gridCol w:w="744"/>
        <w:gridCol w:w="744"/>
        <w:gridCol w:w="744"/>
        <w:gridCol w:w="1682"/>
      </w:tblGrid>
      <w:tr w:rsidR="00FB4AE1" w:rsidRPr="00FB4AE1" w:rsidTr="007979E5">
        <w:trPr>
          <w:trHeight w:val="323"/>
          <w:tblHeader/>
        </w:trPr>
        <w:tc>
          <w:tcPr>
            <w:tcW w:w="1523" w:type="pct"/>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學年</w:t>
            </w:r>
          </w:p>
        </w:tc>
        <w:tc>
          <w:tcPr>
            <w:tcW w:w="420"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103</w:t>
            </w:r>
          </w:p>
        </w:tc>
        <w:tc>
          <w:tcPr>
            <w:tcW w:w="421"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104</w:t>
            </w:r>
          </w:p>
        </w:tc>
        <w:tc>
          <w:tcPr>
            <w:tcW w:w="421"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105</w:t>
            </w:r>
          </w:p>
        </w:tc>
        <w:tc>
          <w:tcPr>
            <w:tcW w:w="421"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106</w:t>
            </w:r>
          </w:p>
        </w:tc>
        <w:tc>
          <w:tcPr>
            <w:tcW w:w="421"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107</w:t>
            </w:r>
          </w:p>
        </w:tc>
        <w:tc>
          <w:tcPr>
            <w:tcW w:w="421" w:type="pct"/>
            <w:tcBorders>
              <w:top w:val="single" w:sz="4" w:space="0" w:color="auto"/>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108</w:t>
            </w:r>
          </w:p>
        </w:tc>
        <w:tc>
          <w:tcPr>
            <w:tcW w:w="955" w:type="pct"/>
            <w:tcBorders>
              <w:top w:val="single" w:sz="4" w:space="0" w:color="auto"/>
              <w:left w:val="nil"/>
              <w:bottom w:val="single" w:sz="4" w:space="0" w:color="auto"/>
              <w:right w:val="single" w:sz="4" w:space="0" w:color="auto"/>
            </w:tcBorders>
            <w:shd w:val="clear" w:color="000000" w:fill="EEECE1"/>
            <w:noWrap/>
            <w:vAlign w:val="center"/>
            <w:hideMark/>
          </w:tcPr>
          <w:p w:rsidR="00137B1A" w:rsidRPr="00FB4AE1" w:rsidRDefault="00384F9F" w:rsidP="003841C2">
            <w:pPr>
              <w:pStyle w:val="121"/>
              <w:spacing w:line="400" w:lineRule="exact"/>
              <w:jc w:val="center"/>
              <w:rPr>
                <w:rFonts w:hAnsi="標楷體"/>
                <w:spacing w:val="-30"/>
              </w:rPr>
            </w:pPr>
            <w:r w:rsidRPr="00FB4AE1">
              <w:rPr>
                <w:rFonts w:hAnsi="標楷體" w:hint="eastAsia"/>
                <w:spacing w:val="-30"/>
              </w:rPr>
              <w:t>108學年度較103年度</w:t>
            </w:r>
          </w:p>
          <w:p w:rsidR="00384F9F" w:rsidRPr="00FB4AE1" w:rsidRDefault="00384F9F" w:rsidP="003841C2">
            <w:pPr>
              <w:pStyle w:val="121"/>
              <w:spacing w:line="400" w:lineRule="exact"/>
              <w:jc w:val="center"/>
              <w:rPr>
                <w:rFonts w:hAnsi="標楷體"/>
                <w:spacing w:val="-30"/>
              </w:rPr>
            </w:pPr>
            <w:r w:rsidRPr="00FB4AE1">
              <w:rPr>
                <w:rFonts w:hAnsi="標楷體" w:hint="eastAsia"/>
                <w:spacing w:val="-30"/>
              </w:rPr>
              <w:t>增減率(%)</w:t>
            </w:r>
          </w:p>
        </w:tc>
      </w:tr>
      <w:tr w:rsidR="00FB4AE1" w:rsidRPr="00FB4AE1" w:rsidTr="007979E5">
        <w:trPr>
          <w:trHeight w:val="323"/>
        </w:trPr>
        <w:tc>
          <w:tcPr>
            <w:tcW w:w="1058" w:type="pct"/>
            <w:vMerge w:val="restart"/>
            <w:tcBorders>
              <w:top w:val="nil"/>
              <w:left w:val="single" w:sz="4" w:space="0" w:color="auto"/>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總計</w:t>
            </w: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252D02" w:rsidP="003841C2">
            <w:pPr>
              <w:pStyle w:val="121"/>
              <w:spacing w:line="400" w:lineRule="exact"/>
              <w:rPr>
                <w:rFonts w:hAnsi="標楷體"/>
                <w:spacing w:val="-30"/>
              </w:rPr>
            </w:pPr>
            <w:r w:rsidRPr="00FB4AE1">
              <w:rPr>
                <w:rFonts w:hAnsi="標楷體" w:hint="eastAsia"/>
                <w:spacing w:val="-30"/>
              </w:rPr>
              <w:t>人</w:t>
            </w:r>
            <w:r w:rsidR="00384F9F" w:rsidRPr="00FB4AE1">
              <w:rPr>
                <w:rFonts w:hAnsi="標楷體" w:hint="eastAsia"/>
                <w:spacing w:val="-30"/>
              </w:rPr>
              <w:t>數</w:t>
            </w:r>
            <w:r w:rsidR="00CA1279" w:rsidRPr="00FB4AE1">
              <w:rPr>
                <w:rFonts w:hAnsi="標楷體" w:hint="eastAsia"/>
                <w:spacing w:val="-30"/>
              </w:rPr>
              <w:t>(人)</w:t>
            </w:r>
          </w:p>
        </w:tc>
        <w:tc>
          <w:tcPr>
            <w:tcW w:w="420"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323,618</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321,814</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316,375</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315,992</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311,612</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294,819</w:t>
            </w:r>
          </w:p>
        </w:tc>
        <w:tc>
          <w:tcPr>
            <w:tcW w:w="955"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-8.90</w:t>
            </w:r>
          </w:p>
        </w:tc>
      </w:tr>
      <w:tr w:rsidR="00FB4AE1" w:rsidRPr="00FB4AE1" w:rsidTr="007979E5">
        <w:trPr>
          <w:trHeight w:val="323"/>
        </w:trPr>
        <w:tc>
          <w:tcPr>
            <w:tcW w:w="1058" w:type="pct"/>
            <w:vMerge/>
            <w:tcBorders>
              <w:top w:val="nil"/>
              <w:left w:val="single" w:sz="4" w:space="0" w:color="auto"/>
              <w:bottom w:val="single" w:sz="4" w:space="0" w:color="auto"/>
              <w:right w:val="single" w:sz="4" w:space="0" w:color="auto"/>
            </w:tcBorders>
            <w:vAlign w:val="center"/>
            <w:hideMark/>
          </w:tcPr>
          <w:p w:rsidR="00384F9F" w:rsidRPr="00FB4AE1" w:rsidRDefault="00384F9F" w:rsidP="003841C2">
            <w:pPr>
              <w:pStyle w:val="121"/>
              <w:spacing w:line="400" w:lineRule="exact"/>
              <w:rPr>
                <w:rFonts w:hAnsi="標楷體"/>
                <w:spacing w:val="-30"/>
              </w:rPr>
            </w:pP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占比(%)</w:t>
            </w:r>
          </w:p>
        </w:tc>
        <w:tc>
          <w:tcPr>
            <w:tcW w:w="420"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100</w:t>
            </w:r>
            <w:r w:rsidR="003E4070" w:rsidRPr="00FB4AE1">
              <w:rPr>
                <w:rFonts w:hAnsi="標楷體"/>
                <w:spacing w:val="-24"/>
              </w:rPr>
              <w:t>.00</w:t>
            </w:r>
          </w:p>
        </w:tc>
        <w:tc>
          <w:tcPr>
            <w:tcW w:w="955"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0.00</w:t>
            </w:r>
          </w:p>
        </w:tc>
      </w:tr>
      <w:tr w:rsidR="00FB4AE1" w:rsidRPr="00FB4AE1" w:rsidTr="007979E5">
        <w:trPr>
          <w:trHeight w:val="323"/>
        </w:trPr>
        <w:tc>
          <w:tcPr>
            <w:tcW w:w="1058" w:type="pct"/>
            <w:vMerge w:val="restart"/>
            <w:tcBorders>
              <w:top w:val="nil"/>
              <w:left w:val="single" w:sz="4" w:space="0" w:color="auto"/>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工程及工程業學門</w:t>
            </w: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252D02" w:rsidP="003841C2">
            <w:pPr>
              <w:pStyle w:val="121"/>
              <w:spacing w:line="400" w:lineRule="exact"/>
              <w:rPr>
                <w:rFonts w:hAnsi="標楷體"/>
                <w:spacing w:val="-30"/>
              </w:rPr>
            </w:pPr>
            <w:r w:rsidRPr="00FB4AE1">
              <w:rPr>
                <w:rFonts w:hAnsi="標楷體" w:hint="eastAsia"/>
                <w:spacing w:val="-30"/>
              </w:rPr>
              <w:t>人</w:t>
            </w:r>
            <w:r w:rsidR="00384F9F" w:rsidRPr="00FB4AE1">
              <w:rPr>
                <w:rFonts w:hAnsi="標楷體" w:hint="eastAsia"/>
                <w:spacing w:val="-30"/>
              </w:rPr>
              <w:t>數</w:t>
            </w:r>
            <w:r w:rsidR="00CA1279" w:rsidRPr="00FB4AE1">
              <w:rPr>
                <w:rFonts w:hAnsi="標楷體" w:hint="eastAsia"/>
                <w:spacing w:val="-30"/>
              </w:rPr>
              <w:t>(人)</w:t>
            </w:r>
          </w:p>
        </w:tc>
        <w:tc>
          <w:tcPr>
            <w:tcW w:w="420"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58,675</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56,773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55,131</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53,427</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51,506</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49,338</w:t>
            </w:r>
          </w:p>
        </w:tc>
        <w:tc>
          <w:tcPr>
            <w:tcW w:w="955"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-15.91</w:t>
            </w:r>
          </w:p>
        </w:tc>
      </w:tr>
      <w:tr w:rsidR="00FB4AE1" w:rsidRPr="00FB4AE1" w:rsidTr="007979E5">
        <w:trPr>
          <w:trHeight w:val="323"/>
        </w:trPr>
        <w:tc>
          <w:tcPr>
            <w:tcW w:w="1058" w:type="pct"/>
            <w:vMerge/>
            <w:tcBorders>
              <w:top w:val="nil"/>
              <w:left w:val="single" w:sz="4" w:space="0" w:color="auto"/>
              <w:bottom w:val="single" w:sz="4" w:space="0" w:color="auto"/>
              <w:right w:val="single" w:sz="4" w:space="0" w:color="auto"/>
            </w:tcBorders>
            <w:vAlign w:val="center"/>
            <w:hideMark/>
          </w:tcPr>
          <w:p w:rsidR="00384F9F" w:rsidRPr="00FB4AE1" w:rsidRDefault="00384F9F" w:rsidP="003841C2">
            <w:pPr>
              <w:pStyle w:val="121"/>
              <w:spacing w:line="400" w:lineRule="exact"/>
              <w:rPr>
                <w:rFonts w:hAnsi="標楷體"/>
                <w:spacing w:val="-30"/>
              </w:rPr>
            </w:pP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占比(%)</w:t>
            </w:r>
          </w:p>
        </w:tc>
        <w:tc>
          <w:tcPr>
            <w:tcW w:w="420"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18.13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17.64</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17.43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16.91</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16.53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16.74</w:t>
            </w:r>
          </w:p>
        </w:tc>
        <w:tc>
          <w:tcPr>
            <w:tcW w:w="955"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-7.67</w:t>
            </w:r>
          </w:p>
        </w:tc>
      </w:tr>
      <w:tr w:rsidR="00FB4AE1" w:rsidRPr="00FB4AE1" w:rsidTr="007979E5">
        <w:trPr>
          <w:trHeight w:val="323"/>
        </w:trPr>
        <w:tc>
          <w:tcPr>
            <w:tcW w:w="1058" w:type="pct"/>
            <w:vMerge w:val="restart"/>
            <w:tcBorders>
              <w:top w:val="nil"/>
              <w:left w:val="single" w:sz="4" w:space="0" w:color="auto"/>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資訊通訊科技學門</w:t>
            </w: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7979E5" w:rsidP="003841C2">
            <w:pPr>
              <w:pStyle w:val="121"/>
              <w:spacing w:line="400" w:lineRule="exact"/>
              <w:rPr>
                <w:rFonts w:hAnsi="標楷體"/>
                <w:spacing w:val="-30"/>
              </w:rPr>
            </w:pPr>
            <w:r w:rsidRPr="00FB4AE1">
              <w:rPr>
                <w:rFonts w:hAnsi="標楷體" w:hint="eastAsia"/>
                <w:spacing w:val="-30"/>
              </w:rPr>
              <w:t>人</w:t>
            </w:r>
            <w:r w:rsidR="00384F9F" w:rsidRPr="00FB4AE1">
              <w:rPr>
                <w:rFonts w:hAnsi="標楷體" w:hint="eastAsia"/>
                <w:spacing w:val="-30"/>
              </w:rPr>
              <w:t>數(人)</w:t>
            </w:r>
          </w:p>
        </w:tc>
        <w:tc>
          <w:tcPr>
            <w:tcW w:w="420"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24,243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22,788</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21,548</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22,400</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21,823</w:t>
            </w:r>
          </w:p>
        </w:tc>
        <w:tc>
          <w:tcPr>
            <w:tcW w:w="421"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19,587</w:t>
            </w:r>
          </w:p>
        </w:tc>
        <w:tc>
          <w:tcPr>
            <w:tcW w:w="955"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-19.21</w:t>
            </w:r>
          </w:p>
        </w:tc>
      </w:tr>
      <w:tr w:rsidR="00FB4AE1" w:rsidRPr="00FB4AE1" w:rsidTr="007979E5">
        <w:trPr>
          <w:trHeight w:val="323"/>
        </w:trPr>
        <w:tc>
          <w:tcPr>
            <w:tcW w:w="1058" w:type="pct"/>
            <w:vMerge/>
            <w:tcBorders>
              <w:top w:val="nil"/>
              <w:left w:val="single" w:sz="4" w:space="0" w:color="auto"/>
              <w:bottom w:val="single" w:sz="4" w:space="0" w:color="auto"/>
              <w:right w:val="single" w:sz="4" w:space="0" w:color="auto"/>
            </w:tcBorders>
            <w:vAlign w:val="center"/>
            <w:hideMark/>
          </w:tcPr>
          <w:p w:rsidR="00384F9F" w:rsidRPr="00FB4AE1" w:rsidRDefault="00384F9F" w:rsidP="003841C2">
            <w:pPr>
              <w:pStyle w:val="121"/>
              <w:spacing w:line="400" w:lineRule="exact"/>
              <w:rPr>
                <w:rFonts w:hAnsi="標楷體"/>
                <w:spacing w:val="-30"/>
              </w:rPr>
            </w:pPr>
          </w:p>
        </w:tc>
        <w:tc>
          <w:tcPr>
            <w:tcW w:w="464" w:type="pct"/>
            <w:tcBorders>
              <w:top w:val="nil"/>
              <w:left w:val="nil"/>
              <w:bottom w:val="single" w:sz="4" w:space="0" w:color="auto"/>
              <w:right w:val="single" w:sz="4" w:space="0" w:color="auto"/>
            </w:tcBorders>
            <w:shd w:val="clear" w:color="000000" w:fill="EEECE1"/>
            <w:noWrap/>
            <w:vAlign w:val="center"/>
            <w:hideMark/>
          </w:tcPr>
          <w:p w:rsidR="00384F9F" w:rsidRPr="00FB4AE1" w:rsidRDefault="00384F9F" w:rsidP="003841C2">
            <w:pPr>
              <w:pStyle w:val="121"/>
              <w:spacing w:line="400" w:lineRule="exact"/>
              <w:rPr>
                <w:rFonts w:hAnsi="標楷體"/>
                <w:spacing w:val="-30"/>
              </w:rPr>
            </w:pPr>
            <w:r w:rsidRPr="00FB4AE1">
              <w:rPr>
                <w:rFonts w:hAnsi="標楷體" w:hint="eastAsia"/>
                <w:spacing w:val="-30"/>
              </w:rPr>
              <w:t>占比(%)</w:t>
            </w:r>
          </w:p>
        </w:tc>
        <w:tc>
          <w:tcPr>
            <w:tcW w:w="420"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7.49</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7.08</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6.81</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7.09</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7</w:t>
            </w:r>
          </w:p>
        </w:tc>
        <w:tc>
          <w:tcPr>
            <w:tcW w:w="421" w:type="pct"/>
            <w:tcBorders>
              <w:top w:val="nil"/>
              <w:left w:val="nil"/>
              <w:bottom w:val="single" w:sz="4" w:space="0" w:color="auto"/>
              <w:right w:val="single" w:sz="4" w:space="0" w:color="auto"/>
            </w:tcBorders>
            <w:shd w:val="clear" w:color="000000" w:fill="FFFF00"/>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6.64</w:t>
            </w:r>
          </w:p>
        </w:tc>
        <w:tc>
          <w:tcPr>
            <w:tcW w:w="955" w:type="pct"/>
            <w:tcBorders>
              <w:top w:val="nil"/>
              <w:left w:val="nil"/>
              <w:bottom w:val="single" w:sz="4" w:space="0" w:color="auto"/>
              <w:right w:val="single" w:sz="4" w:space="0" w:color="auto"/>
            </w:tcBorders>
            <w:shd w:val="clear" w:color="auto" w:fill="auto"/>
            <w:noWrap/>
            <w:vAlign w:val="center"/>
            <w:hideMark/>
          </w:tcPr>
          <w:p w:rsidR="00384F9F" w:rsidRPr="00FB4AE1" w:rsidRDefault="00384F9F" w:rsidP="003841C2">
            <w:pPr>
              <w:pStyle w:val="121"/>
              <w:spacing w:line="400" w:lineRule="exact"/>
              <w:jc w:val="right"/>
              <w:rPr>
                <w:rFonts w:hAnsi="標楷體"/>
                <w:spacing w:val="-24"/>
              </w:rPr>
            </w:pPr>
            <w:r w:rsidRPr="00FB4AE1">
              <w:rPr>
                <w:rFonts w:hAnsi="標楷體" w:hint="eastAsia"/>
                <w:spacing w:val="-24"/>
              </w:rPr>
              <w:t>-11.35</w:t>
            </w:r>
          </w:p>
        </w:tc>
      </w:tr>
      <w:tr w:rsidR="00FB4AE1" w:rsidRPr="00FB4AE1" w:rsidTr="007979E5">
        <w:trPr>
          <w:trHeight w:val="323"/>
        </w:trPr>
        <w:tc>
          <w:tcPr>
            <w:tcW w:w="1058" w:type="pct"/>
            <w:vMerge w:val="restart"/>
            <w:tcBorders>
              <w:top w:val="nil"/>
              <w:left w:val="single" w:sz="4" w:space="0" w:color="auto"/>
              <w:right w:val="single" w:sz="4" w:space="0" w:color="auto"/>
            </w:tcBorders>
            <w:shd w:val="clear" w:color="000000" w:fill="EEECE1"/>
            <w:noWrap/>
            <w:vAlign w:val="center"/>
          </w:tcPr>
          <w:p w:rsidR="006D7D95" w:rsidRPr="00FB4AE1" w:rsidRDefault="006D7D95" w:rsidP="003841C2">
            <w:pPr>
              <w:pStyle w:val="121"/>
              <w:spacing w:line="400" w:lineRule="exact"/>
              <w:rPr>
                <w:rFonts w:hAnsi="標楷體"/>
                <w:spacing w:val="-30"/>
              </w:rPr>
            </w:pPr>
            <w:r w:rsidRPr="00FB4AE1">
              <w:rPr>
                <w:rFonts w:hAnsi="標楷體" w:hint="eastAsia"/>
                <w:spacing w:val="-30"/>
              </w:rPr>
              <w:t>商業及管理學門</w:t>
            </w:r>
          </w:p>
        </w:tc>
        <w:tc>
          <w:tcPr>
            <w:tcW w:w="464" w:type="pct"/>
            <w:tcBorders>
              <w:top w:val="nil"/>
              <w:left w:val="nil"/>
              <w:bottom w:val="single" w:sz="4" w:space="0" w:color="auto"/>
              <w:right w:val="single" w:sz="4" w:space="0" w:color="auto"/>
            </w:tcBorders>
            <w:shd w:val="clear" w:color="000000" w:fill="EEECE1"/>
            <w:noWrap/>
            <w:vAlign w:val="center"/>
          </w:tcPr>
          <w:p w:rsidR="006D7D95" w:rsidRPr="00FB4AE1" w:rsidRDefault="007979E5" w:rsidP="003841C2">
            <w:pPr>
              <w:pStyle w:val="121"/>
              <w:spacing w:line="400" w:lineRule="exact"/>
              <w:rPr>
                <w:rFonts w:hAnsi="標楷體"/>
                <w:spacing w:val="-30"/>
              </w:rPr>
            </w:pPr>
            <w:r w:rsidRPr="00FB4AE1">
              <w:rPr>
                <w:rFonts w:hAnsi="標楷體" w:hint="eastAsia"/>
                <w:spacing w:val="-30"/>
              </w:rPr>
              <w:t>人</w:t>
            </w:r>
            <w:r w:rsidR="006D7D95" w:rsidRPr="00FB4AE1">
              <w:rPr>
                <w:rFonts w:hAnsi="標楷體" w:hint="eastAsia"/>
                <w:spacing w:val="-30"/>
              </w:rPr>
              <w:t>數(人)</w:t>
            </w:r>
          </w:p>
        </w:tc>
        <w:tc>
          <w:tcPr>
            <w:tcW w:w="420"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67,412</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66,121</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63,515</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62,936</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62,004</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58,324</w:t>
            </w:r>
          </w:p>
        </w:tc>
        <w:tc>
          <w:tcPr>
            <w:tcW w:w="955" w:type="pct"/>
            <w:tcBorders>
              <w:top w:val="nil"/>
              <w:left w:val="nil"/>
              <w:bottom w:val="single" w:sz="4" w:space="0" w:color="auto"/>
              <w:right w:val="single" w:sz="4" w:space="0" w:color="auto"/>
            </w:tcBorders>
            <w:shd w:val="clear" w:color="auto" w:fill="FFFF00"/>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-13.48</w:t>
            </w:r>
          </w:p>
        </w:tc>
      </w:tr>
      <w:tr w:rsidR="00FB4AE1" w:rsidRPr="00FB4AE1" w:rsidTr="007979E5">
        <w:trPr>
          <w:trHeight w:val="323"/>
        </w:trPr>
        <w:tc>
          <w:tcPr>
            <w:tcW w:w="1058" w:type="pct"/>
            <w:vMerge/>
            <w:tcBorders>
              <w:left w:val="single" w:sz="4" w:space="0" w:color="auto"/>
              <w:bottom w:val="single" w:sz="4" w:space="0" w:color="auto"/>
              <w:right w:val="single" w:sz="4" w:space="0" w:color="auto"/>
            </w:tcBorders>
            <w:shd w:val="clear" w:color="000000" w:fill="EEECE1"/>
            <w:noWrap/>
            <w:vAlign w:val="center"/>
          </w:tcPr>
          <w:p w:rsidR="006D7D95" w:rsidRPr="00FB4AE1" w:rsidRDefault="006D7D95" w:rsidP="003841C2">
            <w:pPr>
              <w:pStyle w:val="121"/>
              <w:spacing w:line="400" w:lineRule="exact"/>
              <w:rPr>
                <w:rFonts w:hAnsi="標楷體"/>
                <w:spacing w:val="-30"/>
              </w:rPr>
            </w:pPr>
          </w:p>
        </w:tc>
        <w:tc>
          <w:tcPr>
            <w:tcW w:w="464" w:type="pct"/>
            <w:tcBorders>
              <w:top w:val="nil"/>
              <w:left w:val="nil"/>
              <w:bottom w:val="single" w:sz="4" w:space="0" w:color="auto"/>
              <w:right w:val="single" w:sz="4" w:space="0" w:color="auto"/>
            </w:tcBorders>
            <w:shd w:val="clear" w:color="000000" w:fill="EEECE1"/>
            <w:noWrap/>
            <w:vAlign w:val="center"/>
          </w:tcPr>
          <w:p w:rsidR="006D7D95" w:rsidRPr="00FB4AE1" w:rsidRDefault="006D7D95" w:rsidP="003841C2">
            <w:pPr>
              <w:pStyle w:val="121"/>
              <w:spacing w:line="400" w:lineRule="exact"/>
              <w:rPr>
                <w:rFonts w:hAnsi="標楷體"/>
                <w:spacing w:val="-30"/>
              </w:rPr>
            </w:pPr>
            <w:r w:rsidRPr="00FB4AE1">
              <w:rPr>
                <w:rFonts w:hAnsi="標楷體" w:hint="eastAsia"/>
                <w:spacing w:val="-30"/>
              </w:rPr>
              <w:t>占比(%)</w:t>
            </w:r>
          </w:p>
        </w:tc>
        <w:tc>
          <w:tcPr>
            <w:tcW w:w="420"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20.83</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20.55</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20.08</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19.92</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19.9</w:t>
            </w:r>
          </w:p>
        </w:tc>
        <w:tc>
          <w:tcPr>
            <w:tcW w:w="421"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19.78</w:t>
            </w:r>
          </w:p>
        </w:tc>
        <w:tc>
          <w:tcPr>
            <w:tcW w:w="955" w:type="pct"/>
            <w:tcBorders>
              <w:top w:val="nil"/>
              <w:left w:val="nil"/>
              <w:bottom w:val="single" w:sz="4" w:space="0" w:color="auto"/>
              <w:right w:val="single" w:sz="4" w:space="0" w:color="auto"/>
            </w:tcBorders>
            <w:shd w:val="clear" w:color="auto" w:fill="auto"/>
            <w:noWrap/>
            <w:vAlign w:val="center"/>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-5.04</w:t>
            </w:r>
          </w:p>
        </w:tc>
      </w:tr>
      <w:tr w:rsidR="00FB4AE1" w:rsidRPr="00FB4AE1" w:rsidTr="007979E5">
        <w:trPr>
          <w:trHeight w:val="323"/>
        </w:trPr>
        <w:tc>
          <w:tcPr>
            <w:tcW w:w="1058" w:type="pct"/>
            <w:vMerge w:val="restart"/>
            <w:tcBorders>
              <w:top w:val="nil"/>
              <w:left w:val="single" w:sz="4" w:space="0" w:color="auto"/>
              <w:bottom w:val="single" w:sz="4" w:space="0" w:color="auto"/>
              <w:right w:val="single" w:sz="4" w:space="0" w:color="auto"/>
            </w:tcBorders>
            <w:shd w:val="clear" w:color="000000" w:fill="EEECE1"/>
            <w:noWrap/>
            <w:vAlign w:val="center"/>
            <w:hideMark/>
          </w:tcPr>
          <w:p w:rsidR="006D7D95" w:rsidRPr="00FB4AE1" w:rsidRDefault="006D7D95" w:rsidP="003841C2">
            <w:pPr>
              <w:pStyle w:val="121"/>
              <w:spacing w:line="400" w:lineRule="exact"/>
              <w:rPr>
                <w:rFonts w:hAnsi="標楷體"/>
                <w:spacing w:val="-30"/>
              </w:rPr>
            </w:pPr>
            <w:r w:rsidRPr="00FB4AE1">
              <w:rPr>
                <w:rFonts w:hAnsi="標楷體" w:hint="eastAsia"/>
                <w:spacing w:val="-30"/>
              </w:rPr>
              <w:t>上述以外其餘各</w:t>
            </w:r>
            <w:r w:rsidR="003E4070" w:rsidRPr="00FB4AE1">
              <w:rPr>
                <w:rFonts w:hAnsi="標楷體" w:hint="eastAsia"/>
                <w:spacing w:val="-30"/>
              </w:rPr>
              <w:t>類</w:t>
            </w:r>
            <w:r w:rsidRPr="00FB4AE1">
              <w:rPr>
                <w:rFonts w:hAnsi="標楷體" w:hint="eastAsia"/>
                <w:spacing w:val="-30"/>
              </w:rPr>
              <w:t>學門</w:t>
            </w:r>
          </w:p>
        </w:tc>
        <w:tc>
          <w:tcPr>
            <w:tcW w:w="464" w:type="pct"/>
            <w:tcBorders>
              <w:top w:val="nil"/>
              <w:left w:val="nil"/>
              <w:bottom w:val="single" w:sz="4" w:space="0" w:color="auto"/>
              <w:right w:val="single" w:sz="4" w:space="0" w:color="auto"/>
            </w:tcBorders>
            <w:shd w:val="clear" w:color="000000" w:fill="EEECE1"/>
            <w:noWrap/>
            <w:vAlign w:val="center"/>
            <w:hideMark/>
          </w:tcPr>
          <w:p w:rsidR="006D7D95" w:rsidRPr="00FB4AE1" w:rsidRDefault="007979E5" w:rsidP="003841C2">
            <w:pPr>
              <w:pStyle w:val="121"/>
              <w:spacing w:line="400" w:lineRule="exact"/>
              <w:rPr>
                <w:rFonts w:hAnsi="標楷體"/>
                <w:spacing w:val="-30"/>
              </w:rPr>
            </w:pPr>
            <w:r w:rsidRPr="00FB4AE1">
              <w:rPr>
                <w:rFonts w:hAnsi="標楷體" w:hint="eastAsia"/>
                <w:spacing w:val="-30"/>
              </w:rPr>
              <w:t>人</w:t>
            </w:r>
            <w:r w:rsidR="006D7D95" w:rsidRPr="00FB4AE1">
              <w:rPr>
                <w:rFonts w:hAnsi="標楷體" w:hint="eastAsia"/>
                <w:spacing w:val="-30"/>
              </w:rPr>
              <w:t>數(人)</w:t>
            </w:r>
          </w:p>
        </w:tc>
        <w:tc>
          <w:tcPr>
            <w:tcW w:w="420"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173,288</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176,132</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176,181</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177,229</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176,279</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167,570</w:t>
            </w:r>
          </w:p>
        </w:tc>
        <w:tc>
          <w:tcPr>
            <w:tcW w:w="955"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-3.30</w:t>
            </w:r>
          </w:p>
        </w:tc>
      </w:tr>
      <w:tr w:rsidR="00FB4AE1" w:rsidRPr="00FB4AE1" w:rsidTr="007979E5">
        <w:trPr>
          <w:trHeight w:val="323"/>
        </w:trPr>
        <w:tc>
          <w:tcPr>
            <w:tcW w:w="1058" w:type="pct"/>
            <w:vMerge/>
            <w:tcBorders>
              <w:top w:val="nil"/>
              <w:left w:val="single" w:sz="4" w:space="0" w:color="auto"/>
              <w:bottom w:val="single" w:sz="4" w:space="0" w:color="auto"/>
              <w:right w:val="single" w:sz="4" w:space="0" w:color="auto"/>
            </w:tcBorders>
            <w:vAlign w:val="center"/>
            <w:hideMark/>
          </w:tcPr>
          <w:p w:rsidR="006D7D95" w:rsidRPr="00FB4AE1" w:rsidRDefault="006D7D95" w:rsidP="003841C2">
            <w:pPr>
              <w:pStyle w:val="121"/>
              <w:spacing w:line="400" w:lineRule="exact"/>
              <w:rPr>
                <w:rFonts w:hAnsi="標楷體"/>
                <w:spacing w:val="-30"/>
              </w:rPr>
            </w:pPr>
          </w:p>
        </w:tc>
        <w:tc>
          <w:tcPr>
            <w:tcW w:w="464" w:type="pct"/>
            <w:tcBorders>
              <w:top w:val="nil"/>
              <w:left w:val="nil"/>
              <w:bottom w:val="single" w:sz="4" w:space="0" w:color="auto"/>
              <w:right w:val="single" w:sz="4" w:space="0" w:color="auto"/>
            </w:tcBorders>
            <w:shd w:val="clear" w:color="000000" w:fill="EEECE1"/>
            <w:noWrap/>
            <w:vAlign w:val="center"/>
            <w:hideMark/>
          </w:tcPr>
          <w:p w:rsidR="006D7D95" w:rsidRPr="00FB4AE1" w:rsidRDefault="006D7D95" w:rsidP="003841C2">
            <w:pPr>
              <w:pStyle w:val="121"/>
              <w:spacing w:line="400" w:lineRule="exact"/>
              <w:rPr>
                <w:rFonts w:hAnsi="標楷體"/>
                <w:spacing w:val="-30"/>
              </w:rPr>
            </w:pPr>
            <w:r w:rsidRPr="00FB4AE1">
              <w:rPr>
                <w:rFonts w:hAnsi="標楷體" w:hint="eastAsia"/>
                <w:spacing w:val="-30"/>
              </w:rPr>
              <w:t>占比(%)</w:t>
            </w:r>
          </w:p>
        </w:tc>
        <w:tc>
          <w:tcPr>
            <w:tcW w:w="420"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53.55</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54.73</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55.69</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56.09</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56.57</w:t>
            </w:r>
          </w:p>
        </w:tc>
        <w:tc>
          <w:tcPr>
            <w:tcW w:w="421"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56.84</w:t>
            </w:r>
          </w:p>
        </w:tc>
        <w:tc>
          <w:tcPr>
            <w:tcW w:w="955" w:type="pct"/>
            <w:tcBorders>
              <w:top w:val="nil"/>
              <w:left w:val="nil"/>
              <w:bottom w:val="single" w:sz="4" w:space="0" w:color="auto"/>
              <w:right w:val="single" w:sz="4" w:space="0" w:color="auto"/>
            </w:tcBorders>
            <w:shd w:val="clear" w:color="auto" w:fill="auto"/>
            <w:noWrap/>
            <w:vAlign w:val="center"/>
            <w:hideMark/>
          </w:tcPr>
          <w:p w:rsidR="006D7D95" w:rsidRPr="00FB4AE1" w:rsidRDefault="006D7D95" w:rsidP="003841C2">
            <w:pPr>
              <w:pStyle w:val="121"/>
              <w:spacing w:line="400" w:lineRule="exact"/>
              <w:jc w:val="right"/>
              <w:rPr>
                <w:rFonts w:hAnsi="標楷體"/>
                <w:spacing w:val="-24"/>
              </w:rPr>
            </w:pPr>
            <w:r w:rsidRPr="00FB4AE1">
              <w:rPr>
                <w:rFonts w:hAnsi="標楷體" w:hint="eastAsia"/>
                <w:spacing w:val="-24"/>
              </w:rPr>
              <w:t>6.14</w:t>
            </w:r>
          </w:p>
        </w:tc>
      </w:tr>
    </w:tbl>
    <w:p w:rsidR="006D7D95" w:rsidRPr="00FB4AE1" w:rsidRDefault="00384F9F" w:rsidP="00384F9F">
      <w:pPr>
        <w:pStyle w:val="121"/>
        <w:ind w:left="680" w:hanging="680"/>
        <w:rPr>
          <w:rFonts w:hAnsi="標楷體"/>
        </w:rPr>
      </w:pPr>
      <w:r w:rsidRPr="00FB4AE1">
        <w:rPr>
          <w:rFonts w:hAnsi="標楷體"/>
        </w:rPr>
        <w:t>說明：</w:t>
      </w:r>
      <w:r w:rsidR="006D7D95" w:rsidRPr="00FB4AE1">
        <w:rPr>
          <w:rFonts w:hAnsi="標楷體"/>
        </w:rPr>
        <w:t>1</w:t>
      </w:r>
      <w:r w:rsidR="006D7D95" w:rsidRPr="00FB4AE1">
        <w:rPr>
          <w:rFonts w:hAnsi="標楷體" w:hint="eastAsia"/>
        </w:rPr>
        <w:t>、本表之大專校院係含宗教研修學院、大專附設進專及附設進院，不含空大。</w:t>
      </w:r>
    </w:p>
    <w:p w:rsidR="006D7D95" w:rsidRPr="00FB4AE1" w:rsidRDefault="006D7D95" w:rsidP="0049184F">
      <w:pPr>
        <w:pStyle w:val="121"/>
        <w:ind w:leftChars="186" w:left="633"/>
        <w:rPr>
          <w:rFonts w:hAnsi="標楷體"/>
        </w:rPr>
      </w:pPr>
      <w:r w:rsidRPr="00FB4AE1">
        <w:rPr>
          <w:rFonts w:hAnsi="標楷體" w:hint="eastAsia"/>
        </w:rPr>
        <w:t>2、</w:t>
      </w:r>
      <w:r w:rsidRPr="00FB4AE1">
        <w:rPr>
          <w:rFonts w:hAnsi="標楷體"/>
        </w:rPr>
        <w:t>本表學門係採106年9月4日實施之「中華民國學科標準分類(第5次修正)」歸類統計。</w:t>
      </w:r>
    </w:p>
    <w:p w:rsidR="00384F9F" w:rsidRPr="00FB4AE1" w:rsidRDefault="00384F9F" w:rsidP="00384F9F">
      <w:pPr>
        <w:pStyle w:val="121"/>
        <w:ind w:left="680" w:hanging="680"/>
        <w:rPr>
          <w:rFonts w:hAnsi="標楷體"/>
        </w:rPr>
      </w:pPr>
      <w:r w:rsidRPr="00FB4AE1">
        <w:rPr>
          <w:rFonts w:hAnsi="標楷體" w:hint="eastAsia"/>
        </w:rPr>
        <w:t>資料來源：教育部。</w:t>
      </w:r>
    </w:p>
    <w:p w:rsidR="00F554C5" w:rsidRPr="00FB4AE1" w:rsidRDefault="00F554C5" w:rsidP="00F554C5"/>
    <w:p w:rsidR="002A677D" w:rsidRPr="005B7C29" w:rsidRDefault="002946FF" w:rsidP="004733CF">
      <w:pPr>
        <w:pStyle w:val="3"/>
        <w:rPr>
          <w:rFonts w:hAnsi="標楷體"/>
          <w:b/>
        </w:rPr>
      </w:pPr>
      <w:r w:rsidRPr="00FB4AE1">
        <w:rPr>
          <w:rFonts w:hAnsi="標楷體" w:hint="eastAsia"/>
        </w:rPr>
        <w:t>另</w:t>
      </w:r>
      <w:r w:rsidR="0069387E" w:rsidRPr="00FB4AE1">
        <w:rPr>
          <w:rFonts w:hAnsi="標楷體"/>
        </w:rPr>
        <w:t>根據國發會110年3月所提「2030年整體人力需求推估」報告指出，「由人力需求的三級產業結構變動趨勢觀之，在我國產業數位化轉型政策導引，加上自動化對服</w:t>
      </w:r>
      <w:r w:rsidR="0069387E" w:rsidRPr="005B7C29">
        <w:rPr>
          <w:rFonts w:hAnsi="標楷體"/>
        </w:rPr>
        <w:t>務性質工作之人力替代性相對較低等因素下，預估2030年服務業部門、工業部門及農業部門占整體人力的比率各為59.6%、35.9%及4.5%。其中，工業部門中的製造業，續為我國主要吸納人力的產業，至2030年，製造業人力占比預估仍維持約3成。」惟根據勞動部「薪資行情及大專生就業導航」查詢網顯示，截至110年</w:t>
      </w:r>
      <w:r w:rsidR="0069754B" w:rsidRPr="005B7C29">
        <w:rPr>
          <w:rFonts w:hAnsi="標楷體"/>
        </w:rPr>
        <w:t>10</w:t>
      </w:r>
      <w:r w:rsidR="0069387E" w:rsidRPr="005B7C29">
        <w:rPr>
          <w:rFonts w:hAnsi="標楷體"/>
        </w:rPr>
        <w:t>月底止，近5年大專畢業生</w:t>
      </w:r>
      <w:r w:rsidR="002A677D" w:rsidRPr="005B7C29">
        <w:rPr>
          <w:rFonts w:hAnsi="標楷體"/>
        </w:rPr>
        <w:t>服務業部門之占比，已遠遠高出2030年人力需求預估值，且其超出幅度由</w:t>
      </w:r>
      <w:r w:rsidR="002A677D" w:rsidRPr="005B7C29">
        <w:rPr>
          <w:rFonts w:hAnsi="標楷體" w:hint="eastAsia"/>
        </w:rPr>
        <w:t>5</w:t>
      </w:r>
      <w:r w:rsidR="002A677D" w:rsidRPr="005B7C29">
        <w:rPr>
          <w:rFonts w:hAnsi="標楷體"/>
        </w:rPr>
        <w:t>.77%攀升至</w:t>
      </w:r>
      <w:r w:rsidR="002A677D" w:rsidRPr="005B7C29">
        <w:rPr>
          <w:rFonts w:hAnsi="標楷體" w:hint="eastAsia"/>
        </w:rPr>
        <w:t>1</w:t>
      </w:r>
      <w:r w:rsidR="002A677D" w:rsidRPr="005B7C29">
        <w:rPr>
          <w:rFonts w:hAnsi="標楷體"/>
        </w:rPr>
        <w:t>2.81%；反觀，工業部門就業人數之比重，逐年縮減為22.62%，其中，</w:t>
      </w:r>
      <w:r w:rsidR="002A677D" w:rsidRPr="005B7C29">
        <w:rPr>
          <w:rFonts w:hAnsi="標楷體"/>
          <w:u w:val="single"/>
        </w:rPr>
        <w:t>大專畢業生從事製造業占比降至18.81%，</w:t>
      </w:r>
      <w:r w:rsidR="002A677D" w:rsidRPr="005B7C29">
        <w:rPr>
          <w:rFonts w:hAnsi="標楷體" w:hint="eastAsia"/>
          <w:u w:val="single"/>
          <w:lang w:eastAsia="zh-HK"/>
        </w:rPr>
        <w:t>低於</w:t>
      </w:r>
      <w:r w:rsidR="002A677D" w:rsidRPr="005B7C29">
        <w:rPr>
          <w:rFonts w:hAnsi="標楷體"/>
          <w:u w:val="single"/>
        </w:rPr>
        <w:t>2030年</w:t>
      </w:r>
      <w:r w:rsidR="002A677D" w:rsidRPr="005B7C29">
        <w:rPr>
          <w:rFonts w:hAnsi="標楷體" w:hint="eastAsia"/>
          <w:u w:val="single"/>
          <w:lang w:eastAsia="zh-HK"/>
        </w:rPr>
        <w:t>為3成之</w:t>
      </w:r>
      <w:r w:rsidR="002A677D" w:rsidRPr="005B7C29">
        <w:rPr>
          <w:rFonts w:hAnsi="標楷體"/>
          <w:u w:val="single"/>
        </w:rPr>
        <w:t>預估值，</w:t>
      </w:r>
      <w:r w:rsidR="002A677D" w:rsidRPr="005B7C29">
        <w:rPr>
          <w:rFonts w:hAnsi="標楷體" w:hint="eastAsia"/>
          <w:u w:val="single"/>
          <w:lang w:eastAsia="zh-HK"/>
        </w:rPr>
        <w:t>亦</w:t>
      </w:r>
      <w:r w:rsidR="002A677D" w:rsidRPr="005B7C29">
        <w:rPr>
          <w:rFonts w:hAnsi="標楷體"/>
          <w:u w:val="single"/>
        </w:rPr>
        <w:t>低於109年製造業就業人口占全體從業人數之比率(26.4%)，</w:t>
      </w:r>
      <w:r w:rsidR="002A677D" w:rsidRPr="005B7C29">
        <w:rPr>
          <w:rFonts w:hAnsi="標楷體" w:hint="eastAsia"/>
          <w:u w:val="single"/>
        </w:rPr>
        <w:t>而</w:t>
      </w:r>
      <w:r w:rsidR="002A677D" w:rsidRPr="005B7C29">
        <w:rPr>
          <w:rFonts w:hAnsi="標楷體"/>
          <w:u w:val="single"/>
        </w:rPr>
        <w:t>大專畢業生從</w:t>
      </w:r>
      <w:r w:rsidR="002A677D" w:rsidRPr="005B7C29">
        <w:rPr>
          <w:rFonts w:hAnsi="標楷體" w:hint="eastAsia"/>
          <w:u w:val="single"/>
          <w:lang w:eastAsia="zh-HK"/>
        </w:rPr>
        <w:t>農</w:t>
      </w:r>
      <w:r w:rsidR="002A677D" w:rsidRPr="005B7C29">
        <w:rPr>
          <w:rFonts w:hAnsi="標楷體"/>
          <w:u w:val="single"/>
        </w:rPr>
        <w:t>之比</w:t>
      </w:r>
      <w:r w:rsidR="002A677D" w:rsidRPr="005B7C29">
        <w:rPr>
          <w:rFonts w:hAnsi="標楷體" w:hint="eastAsia"/>
          <w:u w:val="single"/>
        </w:rPr>
        <w:t>率已</w:t>
      </w:r>
      <w:r w:rsidR="002A677D" w:rsidRPr="005B7C29">
        <w:rPr>
          <w:rFonts w:hAnsi="標楷體"/>
          <w:u w:val="single"/>
        </w:rPr>
        <w:t>萎縮</w:t>
      </w:r>
      <w:r w:rsidR="002A677D" w:rsidRPr="005B7C29">
        <w:rPr>
          <w:rFonts w:hAnsi="標楷體" w:hint="eastAsia"/>
          <w:u w:val="single"/>
        </w:rPr>
        <w:t>為0.81%，如表</w:t>
      </w:r>
      <w:r w:rsidR="00586CCA" w:rsidRPr="005B7C29">
        <w:rPr>
          <w:rFonts w:hAnsi="標楷體" w:hint="eastAsia"/>
          <w:u w:val="single"/>
        </w:rPr>
        <w:t>2</w:t>
      </w:r>
      <w:r w:rsidR="008A5494">
        <w:rPr>
          <w:rFonts w:hAnsi="標楷體"/>
          <w:u w:val="single"/>
        </w:rPr>
        <w:t>0</w:t>
      </w:r>
      <w:r w:rsidR="002A677D" w:rsidRPr="005B7C29">
        <w:rPr>
          <w:rFonts w:hAnsi="標楷體" w:hint="eastAsia"/>
          <w:u w:val="single"/>
        </w:rPr>
        <w:t>。</w:t>
      </w:r>
      <w:r w:rsidR="000F64E4" w:rsidRPr="005B7C29">
        <w:rPr>
          <w:rFonts w:hAnsi="標楷體" w:hint="eastAsia"/>
        </w:rPr>
        <w:t>顯見大專畢業生投入製造業及農</w:t>
      </w:r>
      <w:r w:rsidR="000F64E4" w:rsidRPr="00457009">
        <w:rPr>
          <w:rFonts w:hAnsi="標楷體" w:hint="eastAsia"/>
        </w:rPr>
        <w:t>業比</w:t>
      </w:r>
      <w:r w:rsidR="00843054">
        <w:rPr>
          <w:rFonts w:hAnsi="標楷體" w:hint="eastAsia"/>
        </w:rPr>
        <w:t>率</w:t>
      </w:r>
      <w:r w:rsidR="000F64E4" w:rsidRPr="00457009">
        <w:rPr>
          <w:rFonts w:hAnsi="標楷體" w:hint="eastAsia"/>
        </w:rPr>
        <w:t>嚴重</w:t>
      </w:r>
      <w:r w:rsidR="000F64E4" w:rsidRPr="005B7C29">
        <w:rPr>
          <w:rFonts w:hAnsi="標楷體" w:hint="eastAsia"/>
        </w:rPr>
        <w:t>萎縮危機提前到來，為重要警訊</w:t>
      </w:r>
      <w:r w:rsidR="000F64E4" w:rsidRPr="005B7C29">
        <w:rPr>
          <w:rFonts w:hAnsi="標楷體" w:hint="eastAsia"/>
          <w:lang w:eastAsia="zh-HK"/>
        </w:rPr>
        <w:t>。</w:t>
      </w:r>
    </w:p>
    <w:p w:rsidR="0069387E" w:rsidRPr="005B7C29" w:rsidRDefault="001E2A97" w:rsidP="00EE5CB4">
      <w:pPr>
        <w:pStyle w:val="a3"/>
        <w:ind w:left="851" w:hanging="851"/>
        <w:rPr>
          <w:rFonts w:hAnsi="標楷體"/>
        </w:rPr>
      </w:pPr>
      <w:r w:rsidRPr="005B7C29">
        <w:rPr>
          <w:rFonts w:hAnsi="標楷體" w:hint="eastAsia"/>
        </w:rPr>
        <w:t>近5年(1</w:t>
      </w:r>
      <w:r w:rsidRPr="005B7C29">
        <w:rPr>
          <w:rFonts w:hAnsi="標楷體"/>
        </w:rPr>
        <w:t>05</w:t>
      </w:r>
      <w:r w:rsidRPr="005B7C29">
        <w:rPr>
          <w:rFonts w:hAnsi="標楷體" w:hint="eastAsia"/>
        </w:rPr>
        <w:t>至1</w:t>
      </w:r>
      <w:r w:rsidRPr="005B7C29">
        <w:rPr>
          <w:rFonts w:hAnsi="標楷體"/>
        </w:rPr>
        <w:t>09</w:t>
      </w:r>
      <w:r w:rsidRPr="005B7C29">
        <w:rPr>
          <w:rFonts w:hAnsi="標楷體" w:hint="eastAsia"/>
        </w:rPr>
        <w:t>年</w:t>
      </w:r>
      <w:r w:rsidRPr="005B7C29">
        <w:rPr>
          <w:rFonts w:hAnsi="標楷體"/>
        </w:rPr>
        <w:t>)</w:t>
      </w:r>
      <w:r w:rsidR="0069387E" w:rsidRPr="005B7C29">
        <w:rPr>
          <w:rFonts w:hAnsi="標楷體"/>
        </w:rPr>
        <w:t>大專畢業生目前工作行業流向</w:t>
      </w:r>
      <w:r w:rsidR="00926642" w:rsidRPr="005B7C29">
        <w:rPr>
          <w:rFonts w:hAnsi="標楷體" w:hint="eastAsia"/>
        </w:rPr>
        <w:t>-</w:t>
      </w:r>
      <w:r w:rsidR="008E2DBD" w:rsidRPr="005B7C29">
        <w:rPr>
          <w:rFonts w:hAnsi="標楷體" w:hint="eastAsia"/>
        </w:rPr>
        <w:t>截至</w:t>
      </w:r>
      <w:r w:rsidR="008E2DBD" w:rsidRPr="005B7C29">
        <w:rPr>
          <w:rFonts w:hAnsi="標楷體"/>
        </w:rPr>
        <w:t>110年10月底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52"/>
        <w:gridCol w:w="776"/>
        <w:gridCol w:w="536"/>
        <w:gridCol w:w="618"/>
        <w:gridCol w:w="536"/>
        <w:gridCol w:w="618"/>
        <w:gridCol w:w="536"/>
        <w:gridCol w:w="618"/>
        <w:gridCol w:w="536"/>
        <w:gridCol w:w="618"/>
        <w:gridCol w:w="536"/>
        <w:gridCol w:w="618"/>
        <w:gridCol w:w="536"/>
      </w:tblGrid>
      <w:tr w:rsidR="005B7C29" w:rsidRPr="005B7C29" w:rsidTr="000108E9">
        <w:trPr>
          <w:trHeight w:val="170"/>
          <w:tblHeader/>
        </w:trPr>
        <w:tc>
          <w:tcPr>
            <w:tcW w:w="1752" w:type="dxa"/>
            <w:vMerge w:val="restart"/>
            <w:shd w:val="clear" w:color="auto" w:fill="EEECE1" w:themeFill="background2"/>
            <w:vAlign w:val="center"/>
            <w:hideMark/>
          </w:tcPr>
          <w:p w:rsidR="0069387E" w:rsidRPr="005B7C29" w:rsidRDefault="002F77F7" w:rsidP="00586CCA">
            <w:pPr>
              <w:pStyle w:val="121"/>
              <w:spacing w:line="320" w:lineRule="exact"/>
              <w:rPr>
                <w:rFonts w:hAnsi="標楷體"/>
                <w:spacing w:val="-34"/>
              </w:rPr>
            </w:pPr>
            <w:r w:rsidRPr="005B7C29">
              <w:rPr>
                <w:rFonts w:hAnsi="標楷體" w:hint="eastAsia"/>
                <w:spacing w:val="-34"/>
              </w:rPr>
              <w:t>項目別</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合計</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105年畢業</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106年畢業</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107年畢業</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108年畢業</w:t>
            </w:r>
          </w:p>
        </w:tc>
        <w:tc>
          <w:tcPr>
            <w:tcW w:w="0" w:type="auto"/>
            <w:gridSpan w:val="2"/>
            <w:shd w:val="clear" w:color="auto" w:fill="EEECE1" w:themeFill="background2"/>
            <w:vAlign w:val="center"/>
            <w:hideMark/>
          </w:tcPr>
          <w:p w:rsidR="0069387E" w:rsidRPr="005B7C29" w:rsidRDefault="0069387E" w:rsidP="00586CCA">
            <w:pPr>
              <w:pStyle w:val="121"/>
              <w:spacing w:line="320" w:lineRule="exact"/>
              <w:jc w:val="center"/>
              <w:rPr>
                <w:rFonts w:hAnsi="標楷體"/>
                <w:spacing w:val="-30"/>
              </w:rPr>
            </w:pPr>
            <w:r w:rsidRPr="005B7C29">
              <w:rPr>
                <w:rFonts w:hAnsi="標楷體"/>
                <w:spacing w:val="-30"/>
              </w:rPr>
              <w:t>109年畢業</w:t>
            </w:r>
          </w:p>
        </w:tc>
      </w:tr>
      <w:tr w:rsidR="005B7C29" w:rsidRPr="005B7C29" w:rsidTr="000108E9">
        <w:trPr>
          <w:trHeight w:val="170"/>
          <w:tblHeader/>
        </w:trPr>
        <w:tc>
          <w:tcPr>
            <w:tcW w:w="1752" w:type="dxa"/>
            <w:vMerge/>
            <w:shd w:val="clear" w:color="auto" w:fill="EEECE1" w:themeFill="background2"/>
            <w:vAlign w:val="center"/>
            <w:hideMark/>
          </w:tcPr>
          <w:p w:rsidR="0069387E" w:rsidRPr="005B7C29" w:rsidRDefault="0069387E" w:rsidP="00586CCA">
            <w:pPr>
              <w:pStyle w:val="121"/>
              <w:spacing w:line="320" w:lineRule="exact"/>
              <w:rPr>
                <w:rFonts w:hAnsi="標楷體"/>
                <w:spacing w:val="-34"/>
              </w:rPr>
            </w:pPr>
          </w:p>
        </w:tc>
        <w:tc>
          <w:tcPr>
            <w:tcW w:w="0" w:type="auto"/>
            <w:shd w:val="clear" w:color="auto" w:fill="EEECE1" w:themeFill="background2"/>
            <w:vAlign w:val="center"/>
            <w:hideMark/>
          </w:tcPr>
          <w:p w:rsidR="00690F06" w:rsidRPr="005B7C29" w:rsidRDefault="0069387E" w:rsidP="00586CCA">
            <w:pPr>
              <w:pStyle w:val="121"/>
              <w:spacing w:line="320" w:lineRule="exact"/>
              <w:jc w:val="center"/>
              <w:rPr>
                <w:rFonts w:hAnsi="標楷體"/>
                <w:spacing w:val="-30"/>
              </w:rPr>
            </w:pPr>
            <w:r w:rsidRPr="005B7C29">
              <w:rPr>
                <w:rFonts w:hAnsi="標楷體"/>
                <w:spacing w:val="-30"/>
              </w:rPr>
              <w:t>人數</w:t>
            </w:r>
          </w:p>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spacing w:val="-30"/>
              </w:rPr>
              <w:t>人數</w:t>
            </w: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spacing w:val="-30"/>
              </w:rPr>
              <w:t>人數</w:t>
            </w: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spacing w:val="-30"/>
              </w:rPr>
              <w:t>人數</w:t>
            </w: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spacing w:val="-30"/>
              </w:rPr>
              <w:t>人數</w:t>
            </w: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spacing w:val="-30"/>
              </w:rPr>
              <w:t>人數</w:t>
            </w:r>
            <w:r w:rsidRPr="005B7C29">
              <w:rPr>
                <w:rFonts w:hAnsi="標楷體" w:hint="eastAsia"/>
                <w:spacing w:val="-30"/>
              </w:rPr>
              <w:t>(人</w:t>
            </w:r>
            <w:r w:rsidRPr="005B7C29">
              <w:rPr>
                <w:rFonts w:hAnsi="標楷體"/>
                <w:spacing w:val="-30"/>
              </w:rPr>
              <w:t>)</w:t>
            </w:r>
          </w:p>
        </w:tc>
        <w:tc>
          <w:tcPr>
            <w:tcW w:w="0" w:type="auto"/>
            <w:shd w:val="clear" w:color="auto" w:fill="EEECE1" w:themeFill="background2"/>
            <w:vAlign w:val="center"/>
            <w:hideMark/>
          </w:tcPr>
          <w:p w:rsidR="0069387E" w:rsidRPr="005B7C29" w:rsidRDefault="00690F06" w:rsidP="00586CCA">
            <w:pPr>
              <w:pStyle w:val="121"/>
              <w:spacing w:line="320" w:lineRule="exact"/>
              <w:jc w:val="center"/>
              <w:rPr>
                <w:rFonts w:hAnsi="標楷體"/>
                <w:spacing w:val="-30"/>
              </w:rPr>
            </w:pPr>
            <w:r w:rsidRPr="005B7C29">
              <w:rPr>
                <w:rFonts w:hAnsi="標楷體" w:hint="eastAsia"/>
                <w:spacing w:val="-30"/>
              </w:rPr>
              <w:t>占比(%)</w:t>
            </w:r>
          </w:p>
        </w:tc>
      </w:tr>
      <w:tr w:rsidR="005B7C29" w:rsidRPr="005B7C29" w:rsidTr="000108E9">
        <w:trPr>
          <w:trHeight w:val="170"/>
        </w:trPr>
        <w:tc>
          <w:tcPr>
            <w:tcW w:w="1752" w:type="dxa"/>
            <w:shd w:val="clear" w:color="auto" w:fill="EEECE1" w:themeFill="background2"/>
          </w:tcPr>
          <w:p w:rsidR="006C6F06" w:rsidRPr="005B7C29" w:rsidRDefault="006C6F06" w:rsidP="00586CCA">
            <w:pPr>
              <w:pStyle w:val="121"/>
              <w:spacing w:line="320" w:lineRule="exact"/>
              <w:rPr>
                <w:rFonts w:hAnsi="標楷體"/>
                <w:spacing w:val="-34"/>
              </w:rPr>
            </w:pPr>
            <w:r w:rsidRPr="005B7C29">
              <w:rPr>
                <w:rFonts w:hAnsi="標楷體" w:hint="eastAsia"/>
                <w:spacing w:val="-34"/>
              </w:rPr>
              <w:t>投保人數</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1,122,534</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248,568</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238,717</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231,099</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216,110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188,040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100.00</w:t>
            </w:r>
          </w:p>
        </w:tc>
      </w:tr>
      <w:tr w:rsidR="005B7C29" w:rsidRPr="005B7C29" w:rsidTr="000108E9">
        <w:trPr>
          <w:trHeight w:val="170"/>
        </w:trPr>
        <w:tc>
          <w:tcPr>
            <w:tcW w:w="1752" w:type="dxa"/>
            <w:shd w:val="clear" w:color="auto" w:fill="E5DFEC" w:themeFill="accent4" w:themeFillTint="33"/>
          </w:tcPr>
          <w:p w:rsidR="006C6F06" w:rsidRPr="005B7C29" w:rsidRDefault="006C6F06" w:rsidP="00586CCA">
            <w:pPr>
              <w:pStyle w:val="121"/>
              <w:spacing w:line="320" w:lineRule="exact"/>
              <w:ind w:leftChars="30" w:left="102"/>
              <w:rPr>
                <w:rFonts w:hAnsi="標楷體"/>
                <w:spacing w:val="-34"/>
              </w:rPr>
            </w:pPr>
            <w:r w:rsidRPr="005B7C29">
              <w:rPr>
                <w:rFonts w:hAnsi="標楷體" w:hint="eastAsia"/>
                <w:spacing w:val="-34"/>
              </w:rPr>
              <w:t>農保</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5,397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0.48</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1,407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0.57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1,297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0.54</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1,097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0.47</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943</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0.44</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653</w:t>
            </w:r>
          </w:p>
        </w:tc>
        <w:tc>
          <w:tcPr>
            <w:tcW w:w="0" w:type="auto"/>
            <w:shd w:val="clear" w:color="auto" w:fill="E5DFEC" w:themeFill="accent4" w:themeFillTint="33"/>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0.35</w:t>
            </w:r>
          </w:p>
        </w:tc>
      </w:tr>
      <w:tr w:rsidR="005B7C29" w:rsidRPr="005B7C29" w:rsidTr="000108E9">
        <w:trPr>
          <w:trHeight w:val="170"/>
        </w:trPr>
        <w:tc>
          <w:tcPr>
            <w:tcW w:w="1752" w:type="dxa"/>
            <w:shd w:val="clear" w:color="auto" w:fill="EEECE1" w:themeFill="background2"/>
          </w:tcPr>
          <w:p w:rsidR="006C6F06" w:rsidRPr="005B7C29" w:rsidRDefault="006C6F06" w:rsidP="00586CCA">
            <w:pPr>
              <w:pStyle w:val="121"/>
              <w:spacing w:line="320" w:lineRule="exact"/>
              <w:ind w:leftChars="30" w:left="102"/>
              <w:rPr>
                <w:rFonts w:hAnsi="標楷體"/>
                <w:spacing w:val="-34"/>
              </w:rPr>
            </w:pPr>
            <w:r w:rsidRPr="005B7C29">
              <w:rPr>
                <w:rFonts w:hAnsi="標楷體" w:hint="eastAsia"/>
                <w:spacing w:val="-34"/>
              </w:rPr>
              <w:t>公保</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64,302</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5.73</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17,691</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7.12</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15,298</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6.41</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12,918</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5.59</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10,563</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4.89</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7,832</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4.17</w:t>
            </w:r>
          </w:p>
        </w:tc>
      </w:tr>
      <w:tr w:rsidR="005B7C29" w:rsidRPr="005B7C29" w:rsidTr="000108E9">
        <w:trPr>
          <w:trHeight w:val="170"/>
        </w:trPr>
        <w:tc>
          <w:tcPr>
            <w:tcW w:w="1752" w:type="dxa"/>
            <w:shd w:val="clear" w:color="auto" w:fill="EEECE1" w:themeFill="background2"/>
          </w:tcPr>
          <w:p w:rsidR="006C6F06" w:rsidRPr="005B7C29" w:rsidRDefault="006C6F06" w:rsidP="00586CCA">
            <w:pPr>
              <w:pStyle w:val="121"/>
              <w:spacing w:line="320" w:lineRule="exact"/>
              <w:ind w:leftChars="30" w:left="102"/>
              <w:rPr>
                <w:rFonts w:hAnsi="標楷體"/>
                <w:spacing w:val="-34"/>
              </w:rPr>
            </w:pPr>
            <w:r w:rsidRPr="005B7C29">
              <w:rPr>
                <w:rFonts w:hAnsi="標楷體" w:hint="eastAsia"/>
                <w:spacing w:val="-34"/>
              </w:rPr>
              <w:t>勞保</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1,052,835</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93.79</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229,470</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92.32</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222,122</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93.05</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217,084</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93.94</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204,604</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94.68</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179,555</w:t>
            </w:r>
          </w:p>
        </w:tc>
        <w:tc>
          <w:tcPr>
            <w:tcW w:w="0" w:type="auto"/>
            <w:shd w:val="clear" w:color="auto" w:fill="auto"/>
          </w:tcPr>
          <w:p w:rsidR="006C6F06" w:rsidRPr="005B7C29" w:rsidRDefault="006C6F06" w:rsidP="00586CCA">
            <w:pPr>
              <w:pStyle w:val="121"/>
              <w:spacing w:line="320" w:lineRule="exact"/>
              <w:jc w:val="right"/>
              <w:rPr>
                <w:rFonts w:hAnsi="標楷體"/>
                <w:spacing w:val="-20"/>
                <w:sz w:val="20"/>
                <w:szCs w:val="20"/>
              </w:rPr>
            </w:pPr>
            <w:r w:rsidRPr="005B7C29">
              <w:rPr>
                <w:rFonts w:hAnsi="標楷體"/>
                <w:spacing w:val="-20"/>
                <w:sz w:val="20"/>
                <w:szCs w:val="20"/>
              </w:rPr>
              <w:t>95.49</w:t>
            </w:r>
          </w:p>
        </w:tc>
      </w:tr>
      <w:tr w:rsidR="005B7C29" w:rsidRPr="005B7C29" w:rsidTr="000108E9">
        <w:trPr>
          <w:trHeight w:val="170"/>
        </w:trPr>
        <w:tc>
          <w:tcPr>
            <w:tcW w:w="1752" w:type="dxa"/>
            <w:shd w:val="clear" w:color="auto" w:fill="EEECE1" w:themeFill="background2"/>
            <w:vAlign w:val="center"/>
          </w:tcPr>
          <w:p w:rsidR="000108E9" w:rsidRPr="005B7C29" w:rsidRDefault="000108E9" w:rsidP="00586CCA">
            <w:pPr>
              <w:pStyle w:val="121"/>
              <w:spacing w:line="320" w:lineRule="exact"/>
              <w:ind w:leftChars="50" w:left="170"/>
              <w:rPr>
                <w:rFonts w:hAnsi="標楷體"/>
                <w:b/>
                <w:spacing w:val="-34"/>
              </w:rPr>
            </w:pPr>
            <w:r w:rsidRPr="005B7C29">
              <w:rPr>
                <w:rFonts w:hAnsi="標楷體" w:hint="eastAsia"/>
                <w:b/>
                <w:spacing w:val="-34"/>
              </w:rPr>
              <w:t>按行業別</w:t>
            </w:r>
          </w:p>
        </w:tc>
        <w:tc>
          <w:tcPr>
            <w:tcW w:w="0" w:type="auto"/>
            <w:gridSpan w:val="12"/>
            <w:shd w:val="clear" w:color="auto" w:fill="auto"/>
          </w:tcPr>
          <w:p w:rsidR="000108E9" w:rsidRPr="005B7C29" w:rsidRDefault="000108E9" w:rsidP="00586CCA">
            <w:pPr>
              <w:pStyle w:val="121"/>
              <w:spacing w:line="320" w:lineRule="exact"/>
              <w:jc w:val="right"/>
              <w:rPr>
                <w:rFonts w:hAnsi="標楷體"/>
                <w:b/>
                <w:spacing w:val="-20"/>
                <w:sz w:val="20"/>
                <w:szCs w:val="20"/>
              </w:rPr>
            </w:pPr>
          </w:p>
        </w:tc>
      </w:tr>
      <w:tr w:rsidR="005B7C29" w:rsidRPr="005B7C29" w:rsidTr="000108E9">
        <w:trPr>
          <w:trHeight w:val="170"/>
        </w:trPr>
        <w:tc>
          <w:tcPr>
            <w:tcW w:w="1752" w:type="dxa"/>
            <w:shd w:val="clear" w:color="auto" w:fill="E5DFEC" w:themeFill="accent4" w:themeFillTint="33"/>
            <w:vAlign w:val="center"/>
            <w:hideMark/>
          </w:tcPr>
          <w:p w:rsidR="0069754B" w:rsidRPr="005B7C29" w:rsidRDefault="0069754B" w:rsidP="00586CCA">
            <w:pPr>
              <w:pStyle w:val="121"/>
              <w:spacing w:line="320" w:lineRule="exact"/>
              <w:ind w:leftChars="50" w:left="170"/>
              <w:rPr>
                <w:rFonts w:hAnsi="標楷體"/>
                <w:b/>
                <w:spacing w:val="-34"/>
              </w:rPr>
            </w:pPr>
            <w:r w:rsidRPr="005B7C29">
              <w:rPr>
                <w:rFonts w:hAnsi="標楷體"/>
                <w:b/>
                <w:spacing w:val="-34"/>
              </w:rPr>
              <w:t>農、林、漁、牧業</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6,629</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0.59</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1,684</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0.68</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1,526</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0.64</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1,319</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0.57</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1,229</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0.57</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871</w:t>
            </w:r>
          </w:p>
        </w:tc>
        <w:tc>
          <w:tcPr>
            <w:tcW w:w="0" w:type="auto"/>
            <w:shd w:val="clear" w:color="auto" w:fill="E5DFEC" w:themeFill="accent4" w:themeFillTint="33"/>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0.46</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50" w:left="170"/>
              <w:rPr>
                <w:rFonts w:hAnsi="標楷體"/>
                <w:b/>
                <w:spacing w:val="-34"/>
              </w:rPr>
            </w:pPr>
            <w:r w:rsidRPr="005B7C29">
              <w:rPr>
                <w:rFonts w:hAnsi="標楷體"/>
                <w:b/>
                <w:spacing w:val="-34"/>
              </w:rPr>
              <w:t>工業</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279,940</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24.94</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65,287</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26.27</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62,146</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26.03</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58,637</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25.37</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51,342</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23.76</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42,528</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22.62</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lastRenderedPageBreak/>
              <w:t>礦業及土石採取業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201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0.01</w:t>
            </w:r>
          </w:p>
        </w:tc>
      </w:tr>
      <w:tr w:rsidR="005B7C29" w:rsidRPr="005B7C29" w:rsidTr="000108E9">
        <w:trPr>
          <w:trHeight w:val="170"/>
        </w:trPr>
        <w:tc>
          <w:tcPr>
            <w:tcW w:w="1752" w:type="dxa"/>
            <w:shd w:val="clear" w:color="auto" w:fill="FFFF00"/>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製造業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236,372</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21.06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55,750</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22.43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52,704</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22.08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49,528</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21.43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43,022</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19.91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35,368</w:t>
            </w:r>
          </w:p>
        </w:tc>
        <w:tc>
          <w:tcPr>
            <w:tcW w:w="0" w:type="auto"/>
            <w:shd w:val="clear" w:color="auto" w:fill="FFFF00"/>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18.81</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電力及燃氣供應業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2,474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636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603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542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409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0.19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284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0.15</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用水供應及污染整治業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2,707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633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621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560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500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393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0.21</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營建工程業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38,186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8,213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3.30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8,170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7,974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7,369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6,460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3.44</w:t>
            </w:r>
          </w:p>
        </w:tc>
      </w:tr>
      <w:tr w:rsidR="005B7C29" w:rsidRPr="005B7C29" w:rsidTr="000108E9">
        <w:trPr>
          <w:trHeight w:val="170"/>
        </w:trPr>
        <w:tc>
          <w:tcPr>
            <w:tcW w:w="1752" w:type="dxa"/>
            <w:shd w:val="clear" w:color="auto" w:fill="FFFF00"/>
            <w:vAlign w:val="center"/>
            <w:hideMark/>
          </w:tcPr>
          <w:p w:rsidR="0069754B" w:rsidRPr="005B7C29" w:rsidRDefault="0069754B" w:rsidP="00586CCA">
            <w:pPr>
              <w:pStyle w:val="121"/>
              <w:spacing w:line="320" w:lineRule="exact"/>
              <w:ind w:leftChars="50" w:left="170"/>
              <w:rPr>
                <w:rFonts w:hAnsi="標楷體"/>
                <w:b/>
                <w:spacing w:val="-34"/>
              </w:rPr>
            </w:pPr>
            <w:r w:rsidRPr="005B7C29">
              <w:rPr>
                <w:rFonts w:hAnsi="標楷體"/>
                <w:b/>
                <w:spacing w:val="-34"/>
              </w:rPr>
              <w:t>服務業</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766,266</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68.26</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162,499</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65.37</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158,450</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66.38</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157,128</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67.99</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152,033</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70.35</w:t>
            </w:r>
          </w:p>
        </w:tc>
        <w:tc>
          <w:tcPr>
            <w:tcW w:w="0" w:type="auto"/>
            <w:shd w:val="clear" w:color="auto" w:fill="auto"/>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136,156</w:t>
            </w:r>
          </w:p>
        </w:tc>
        <w:tc>
          <w:tcPr>
            <w:tcW w:w="0" w:type="auto"/>
            <w:shd w:val="clear" w:color="auto" w:fill="FFFF00"/>
          </w:tcPr>
          <w:p w:rsidR="0069754B" w:rsidRPr="005B7C29" w:rsidRDefault="0069754B" w:rsidP="00586CCA">
            <w:pPr>
              <w:pStyle w:val="121"/>
              <w:spacing w:line="320" w:lineRule="exact"/>
              <w:jc w:val="right"/>
              <w:rPr>
                <w:rFonts w:hAnsi="標楷體"/>
                <w:b/>
                <w:spacing w:val="-20"/>
                <w:sz w:val="20"/>
                <w:szCs w:val="20"/>
              </w:rPr>
            </w:pPr>
            <w:r w:rsidRPr="005B7C29">
              <w:rPr>
                <w:rFonts w:hAnsi="標楷體"/>
                <w:b/>
                <w:spacing w:val="-20"/>
                <w:sz w:val="20"/>
                <w:szCs w:val="20"/>
              </w:rPr>
              <w:t>72.41</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批發及零售業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181,778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16.19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39,909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16.06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38,186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16.00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37,529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16.24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35,172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16.28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30,982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16.48</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運輸及倉儲業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24,187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2.15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6,348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2.55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5,371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2.25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4,996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2.16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4,202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1.94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3,270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1.74</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住宿及餐飲業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56,153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5.00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10,726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4.32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10,935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4.58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11,468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4.96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11,547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5.34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11,477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6.10</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出版影音及資通訊業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61,110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5.44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14,290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5.75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13,391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5.61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12,644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5.47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11,420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5.28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9,365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4.98</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金融及保險業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53,163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4.74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12,208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4.91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11,486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4.81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11,064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4.79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10,274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4.75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8,131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4.32</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不動產業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15,696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3,235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3,335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3,298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3,171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2,657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1.41</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專業、科學及技術服務業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82,949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7.39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17,689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7.12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17,002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7.12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17,289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7.48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16,398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7.59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14,571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7.75</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支援服務業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26,594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5,814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5,615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5,505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5,215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2.41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4,445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2.36</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公共行政及國防；強制性社會安全</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15,822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3,566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3,418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3,266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3,060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2,512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1.34</w:t>
            </w:r>
          </w:p>
        </w:tc>
      </w:tr>
      <w:tr w:rsidR="005B7C29" w:rsidRPr="005B7C29" w:rsidTr="000108E9">
        <w:trPr>
          <w:trHeight w:val="98"/>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教育業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76,468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6.81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13,577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5.46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13,992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5.86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14,752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6.38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15,980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7.39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18,167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9.66</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醫療保健及社會工作服務業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125,468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11.18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24,948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10.04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25,778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10.80</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25,639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11.09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26,432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12.23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22,671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12.06</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藝術、娛樂及休閒服務業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13,013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2,656</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1.07</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2,732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2,644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1.14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2,648</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2,333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1.24</w:t>
            </w:r>
          </w:p>
        </w:tc>
      </w:tr>
      <w:tr w:rsidR="005B7C29" w:rsidRPr="005B7C29" w:rsidTr="000108E9">
        <w:trPr>
          <w:trHeight w:val="170"/>
        </w:trPr>
        <w:tc>
          <w:tcPr>
            <w:tcW w:w="1752" w:type="dxa"/>
            <w:shd w:val="clear" w:color="auto" w:fill="EEECE1" w:themeFill="background2"/>
            <w:vAlign w:val="center"/>
            <w:hideMark/>
          </w:tcPr>
          <w:p w:rsidR="0069754B" w:rsidRPr="005B7C29" w:rsidRDefault="0069754B" w:rsidP="00586CCA">
            <w:pPr>
              <w:pStyle w:val="121"/>
              <w:spacing w:line="320" w:lineRule="exact"/>
              <w:ind w:leftChars="70" w:left="238"/>
              <w:rPr>
                <w:rFonts w:hAnsi="標楷體"/>
                <w:spacing w:val="-34"/>
              </w:rPr>
            </w:pPr>
            <w:r w:rsidRPr="005B7C29">
              <w:rPr>
                <w:rFonts w:hAnsi="標楷體"/>
                <w:spacing w:val="-34"/>
              </w:rPr>
              <w:t>其他服務業</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33,865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7,533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3.03</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7,209</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3.02</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7,034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6,514</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3.01</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5,575</w:t>
            </w:r>
          </w:p>
        </w:tc>
        <w:tc>
          <w:tcPr>
            <w:tcW w:w="0" w:type="auto"/>
            <w:shd w:val="clear" w:color="auto" w:fill="auto"/>
          </w:tcPr>
          <w:p w:rsidR="0069754B" w:rsidRPr="005B7C29" w:rsidRDefault="0069754B" w:rsidP="00586CCA">
            <w:pPr>
              <w:pStyle w:val="121"/>
              <w:spacing w:line="320" w:lineRule="exact"/>
              <w:jc w:val="right"/>
              <w:rPr>
                <w:rFonts w:hAnsi="標楷體"/>
                <w:spacing w:val="-20"/>
                <w:sz w:val="20"/>
                <w:szCs w:val="20"/>
              </w:rPr>
            </w:pPr>
            <w:r w:rsidRPr="005B7C29">
              <w:rPr>
                <w:rFonts w:hAnsi="標楷體"/>
                <w:spacing w:val="-20"/>
                <w:sz w:val="20"/>
                <w:szCs w:val="20"/>
              </w:rPr>
              <w:t>2.96</w:t>
            </w:r>
          </w:p>
        </w:tc>
      </w:tr>
    </w:tbl>
    <w:p w:rsidR="0069387E" w:rsidRPr="005B7C29" w:rsidRDefault="009033B7" w:rsidP="00D02474">
      <w:pPr>
        <w:pStyle w:val="121"/>
        <w:wordWrap w:val="0"/>
        <w:spacing w:line="260" w:lineRule="exact"/>
        <w:ind w:left="1068" w:hangingChars="460" w:hanging="1068"/>
        <w:rPr>
          <w:rFonts w:hAnsi="標楷體"/>
        </w:rPr>
      </w:pPr>
      <w:r w:rsidRPr="005B7C29">
        <w:rPr>
          <w:rFonts w:hAnsi="標楷體" w:hint="eastAsia"/>
        </w:rPr>
        <w:t>資料來源：</w:t>
      </w:r>
      <w:r w:rsidR="0049184F" w:rsidRPr="005B7C29">
        <w:rPr>
          <w:rFonts w:hAnsi="標楷體"/>
        </w:rPr>
        <w:t>勞動部「薪資行情及大專生就業導航」查詢網</w:t>
      </w:r>
      <w:r w:rsidR="00D02474" w:rsidRPr="00C36071">
        <w:rPr>
          <w:rFonts w:hAnsi="標楷體" w:hint="eastAsia"/>
        </w:rPr>
        <w:t>(</w:t>
      </w:r>
      <w:hyperlink r:id="rId9" w:history="1">
        <w:r w:rsidR="00D02474" w:rsidRPr="008B7D74">
          <w:rPr>
            <w:rStyle w:val="af3"/>
          </w:rPr>
          <w:t>https://yoursalary.taiwanjobs.gov.tw/Salary/SalaryHome</w:t>
        </w:r>
      </w:hyperlink>
      <w:r w:rsidR="00D02474" w:rsidRPr="00C36071">
        <w:rPr>
          <w:rFonts w:hAnsi="標楷體"/>
        </w:rPr>
        <w:t>)</w:t>
      </w:r>
      <w:r w:rsidR="00417B9C" w:rsidRPr="005B7C29">
        <w:rPr>
          <w:rFonts w:hAnsi="標楷體" w:hint="eastAsia"/>
        </w:rPr>
        <w:t>。</w:t>
      </w:r>
    </w:p>
    <w:p w:rsidR="00D30830" w:rsidRPr="005B7C29" w:rsidRDefault="00D30830" w:rsidP="00D30830">
      <w:pPr>
        <w:rPr>
          <w:rFonts w:hAnsi="標楷體"/>
        </w:rPr>
      </w:pPr>
    </w:p>
    <w:p w:rsidR="009618CA" w:rsidRPr="005B7C29" w:rsidRDefault="00C73048" w:rsidP="003A4DDC">
      <w:pPr>
        <w:pStyle w:val="3"/>
        <w:rPr>
          <w:rFonts w:hAnsi="標楷體"/>
        </w:rPr>
      </w:pPr>
      <w:r w:rsidRPr="005B7C29">
        <w:rPr>
          <w:rFonts w:hAnsi="標楷體" w:hint="eastAsia"/>
        </w:rPr>
        <w:t>針對上情，</w:t>
      </w:r>
      <w:r w:rsidRPr="005B7C29">
        <w:rPr>
          <w:rFonts w:hAnsi="標楷體"/>
        </w:rPr>
        <w:t>相關部會回應如下</w:t>
      </w:r>
      <w:r w:rsidRPr="005B7C29">
        <w:rPr>
          <w:rFonts w:hAnsi="標楷體" w:hint="eastAsia"/>
        </w:rPr>
        <w:t>：</w:t>
      </w:r>
    </w:p>
    <w:p w:rsidR="00C73048" w:rsidRPr="005B7C29" w:rsidRDefault="00C73048" w:rsidP="00C73048">
      <w:pPr>
        <w:pStyle w:val="4"/>
        <w:rPr>
          <w:rFonts w:hAnsi="標楷體"/>
          <w:u w:val="single"/>
        </w:rPr>
      </w:pPr>
      <w:r w:rsidRPr="005B7C29">
        <w:rPr>
          <w:rFonts w:hAnsi="標楷體"/>
          <w:u w:val="single"/>
        </w:rPr>
        <w:t>為避免學校系科設置過於傾斜，教育部參照國發會產業人力供需資訊網—2030年行業別人力需求推估資料、三級產業部門人力需求占比等資料，每年公告大專校院總量院所系科增設調整與招生名額管控原則如下：</w:t>
      </w:r>
    </w:p>
    <w:p w:rsidR="00C73048" w:rsidRPr="005B7C29" w:rsidRDefault="00C73048" w:rsidP="00C73048">
      <w:pPr>
        <w:pStyle w:val="5"/>
        <w:rPr>
          <w:bCs w:val="0"/>
        </w:rPr>
      </w:pPr>
      <w:r w:rsidRPr="005B7C29">
        <w:rPr>
          <w:rFonts w:hAnsi="標楷體"/>
        </w:rPr>
        <w:t>大學院校111學年度總量院所系科增設調整與</w:t>
      </w:r>
      <w:r w:rsidRPr="005B7C29">
        <w:rPr>
          <w:rFonts w:hAnsi="標楷體"/>
        </w:rPr>
        <w:lastRenderedPageBreak/>
        <w:t>招生</w:t>
      </w:r>
      <w:r w:rsidRPr="005B7C29">
        <w:rPr>
          <w:bCs w:val="0"/>
        </w:rPr>
        <w:t>名額管控原則</w:t>
      </w:r>
      <w:r w:rsidRPr="005B7C29">
        <w:rPr>
          <w:rFonts w:hint="eastAsia"/>
          <w:bCs w:val="0"/>
        </w:rPr>
        <w:t>：</w:t>
      </w:r>
    </w:p>
    <w:p w:rsidR="00C73048" w:rsidRPr="005B7C29" w:rsidRDefault="00C73048" w:rsidP="00C73048">
      <w:pPr>
        <w:pStyle w:val="6"/>
      </w:pPr>
      <w:r w:rsidRPr="005B7C29">
        <w:t>為免學校系科設置過於傾斜，除不同意各校增設餐旅領域系科（包括觀光、餐旅、餐飲、烘焙、旅遊、休閒）外，其招生名額亦不得高於110學年度核定名額。另餐旅領域系科各年級學生在學總人數不得超過原核定之招生名額加總總數。</w:t>
      </w:r>
    </w:p>
    <w:p w:rsidR="009618CA" w:rsidRPr="005B7C29" w:rsidRDefault="00C73048" w:rsidP="00C73048">
      <w:pPr>
        <w:pStyle w:val="6"/>
      </w:pPr>
      <w:r w:rsidRPr="005B7C29">
        <w:t>農業及工業領域系科之新生註冊率不列入「專科以上學校總量發展規模與資源條件標準」未達規定調整招生名額之計算。</w:t>
      </w:r>
    </w:p>
    <w:p w:rsidR="009618CA" w:rsidRPr="005B7C29" w:rsidRDefault="009618CA" w:rsidP="009618CA">
      <w:pPr>
        <w:pStyle w:val="4"/>
        <w:rPr>
          <w:rFonts w:hAnsi="標楷體"/>
        </w:rPr>
      </w:pPr>
      <w:r w:rsidRPr="005B7C29">
        <w:rPr>
          <w:rFonts w:hAnsi="標楷體"/>
        </w:rPr>
        <w:t>技專校院111學年度總量院所系科增設調整與招生名額管控原則</w:t>
      </w:r>
    </w:p>
    <w:p w:rsidR="009618CA" w:rsidRPr="005B7C29" w:rsidRDefault="009618CA" w:rsidP="009618CA">
      <w:pPr>
        <w:pStyle w:val="5"/>
        <w:rPr>
          <w:rFonts w:hAnsi="標楷體"/>
        </w:rPr>
      </w:pPr>
      <w:r w:rsidRPr="005B7C29">
        <w:rPr>
          <w:rFonts w:hAnsi="標楷體"/>
        </w:rPr>
        <w:t>系科增設調整</w:t>
      </w:r>
      <w:r w:rsidR="00C73048" w:rsidRPr="005B7C29">
        <w:rPr>
          <w:rFonts w:hAnsi="標楷體" w:hint="eastAsia"/>
        </w:rPr>
        <w:t>：</w:t>
      </w:r>
    </w:p>
    <w:p w:rsidR="009618CA" w:rsidRPr="005B7C29" w:rsidRDefault="009618CA" w:rsidP="009618CA">
      <w:pPr>
        <w:pStyle w:val="6"/>
        <w:rPr>
          <w:rFonts w:hAnsi="標楷體"/>
        </w:rPr>
      </w:pPr>
      <w:r w:rsidRPr="005B7C29">
        <w:rPr>
          <w:rFonts w:hAnsi="標楷體"/>
        </w:rPr>
        <w:t>避免學校系科設置過於傾斜，各校觀光休閒餐旅領域系科(包括觀光、餐旅、餐飲、烘焙、旅遊、休閒)及表演藝術相關系科(包括影視藝術)不同意增設。</w:t>
      </w:r>
    </w:p>
    <w:p w:rsidR="009618CA" w:rsidRPr="005B7C29" w:rsidRDefault="009618CA" w:rsidP="009618CA">
      <w:pPr>
        <w:pStyle w:val="6"/>
        <w:rPr>
          <w:rFonts w:hAnsi="標楷體"/>
        </w:rPr>
      </w:pPr>
      <w:r w:rsidRPr="005B7C29">
        <w:rPr>
          <w:rFonts w:hAnsi="標楷體"/>
        </w:rPr>
        <w:t>各校各學制皆可申請農業、工業領域系科停招，但經同意停招系科之名額，僅能流用至農業、工業領域系科。</w:t>
      </w:r>
    </w:p>
    <w:p w:rsidR="009618CA" w:rsidRPr="005B7C29" w:rsidRDefault="009618CA" w:rsidP="009618CA">
      <w:pPr>
        <w:pStyle w:val="5"/>
        <w:rPr>
          <w:rFonts w:hAnsi="標楷體"/>
        </w:rPr>
      </w:pPr>
      <w:r w:rsidRPr="005B7C29">
        <w:rPr>
          <w:rFonts w:hAnsi="標楷體"/>
        </w:rPr>
        <w:t>招生名額管控</w:t>
      </w:r>
      <w:r w:rsidR="00C73048" w:rsidRPr="005B7C29">
        <w:rPr>
          <w:rFonts w:hAnsi="標楷體" w:hint="eastAsia"/>
        </w:rPr>
        <w:t>：</w:t>
      </w:r>
    </w:p>
    <w:p w:rsidR="009618CA" w:rsidRPr="005B7C29" w:rsidRDefault="009618CA" w:rsidP="009618CA">
      <w:pPr>
        <w:pStyle w:val="6"/>
        <w:rPr>
          <w:rFonts w:hAnsi="標楷體"/>
        </w:rPr>
      </w:pPr>
      <w:r w:rsidRPr="005B7C29">
        <w:rPr>
          <w:rFonts w:hAnsi="標楷體"/>
        </w:rPr>
        <w:t>國私立學校：111學年度農業、工業領域系科招生名額不得低於110學年度(寄存名額除外)，服務業領域(包含觀光休閒餐旅領域以及其他領域)系科招生名額不得高於110學年度。</w:t>
      </w:r>
    </w:p>
    <w:p w:rsidR="009618CA" w:rsidRPr="005B7C29" w:rsidRDefault="009618CA" w:rsidP="009618CA">
      <w:pPr>
        <w:pStyle w:val="6"/>
        <w:rPr>
          <w:rFonts w:hAnsi="標楷體"/>
        </w:rPr>
      </w:pPr>
      <w:r w:rsidRPr="005B7C29">
        <w:rPr>
          <w:rFonts w:hAnsi="標楷體"/>
        </w:rPr>
        <w:t>寄存名額：服務業領域系科，寄存名額不受限制；農業及工業領域系科，寄存名額上限為110學年度各學制該領域招生名額之20%。</w:t>
      </w:r>
    </w:p>
    <w:p w:rsidR="009618CA" w:rsidRPr="005B7C29" w:rsidRDefault="009618CA" w:rsidP="009618CA">
      <w:pPr>
        <w:pStyle w:val="5"/>
        <w:rPr>
          <w:rFonts w:hAnsi="標楷體"/>
        </w:rPr>
      </w:pPr>
      <w:r w:rsidRPr="005B7C29">
        <w:rPr>
          <w:rFonts w:hAnsi="標楷體"/>
        </w:rPr>
        <w:t>統一調減餐旅領域系科招生名額：</w:t>
      </w:r>
    </w:p>
    <w:p w:rsidR="009618CA" w:rsidRPr="005B7C29" w:rsidRDefault="009618CA" w:rsidP="009618CA">
      <w:pPr>
        <w:pStyle w:val="6"/>
        <w:rPr>
          <w:rFonts w:hAnsi="標楷體"/>
        </w:rPr>
      </w:pPr>
      <w:r w:rsidRPr="005B7C29">
        <w:rPr>
          <w:rFonts w:hAnsi="標楷體"/>
        </w:rPr>
        <w:lastRenderedPageBreak/>
        <w:t>統一調減四技日間部、四技進修部、四技在職專班、二專日間部、二專進修部、二專在職專班等學制餐旅領域系科招生名額，國立學校調減比率為10%、私立學校調減比率為5</w:t>
      </w:r>
      <w:r w:rsidRPr="005B7C29">
        <w:rPr>
          <w:rFonts w:hAnsi="標楷體"/>
          <w:szCs w:val="28"/>
        </w:rPr>
        <w:t>%。惟該領域系科招生名額如經調減後低於30名者，或學校僅設有餐旅領域系科或學校位處離島者，則免於調減。</w:t>
      </w:r>
    </w:p>
    <w:p w:rsidR="009618CA" w:rsidRPr="005B7C29" w:rsidRDefault="009618CA" w:rsidP="009618CA">
      <w:pPr>
        <w:pStyle w:val="6"/>
        <w:rPr>
          <w:rFonts w:hAnsi="標楷體"/>
        </w:rPr>
      </w:pPr>
      <w:r w:rsidRPr="005B7C29">
        <w:rPr>
          <w:rFonts w:hAnsi="標楷體"/>
        </w:rPr>
        <w:t>承上，除學校申請前揭調減名額數調整至農林漁牧及工業領域相關系科外，調減名額數一律從招生名額總量中扣減，不得回復。</w:t>
      </w:r>
    </w:p>
    <w:p w:rsidR="009618CA" w:rsidRPr="005B7C29" w:rsidRDefault="009618CA" w:rsidP="009618CA">
      <w:pPr>
        <w:pStyle w:val="5"/>
        <w:rPr>
          <w:rFonts w:hAnsi="標楷體"/>
        </w:rPr>
      </w:pPr>
      <w:r w:rsidRPr="005B7C29">
        <w:rPr>
          <w:rFonts w:hAnsi="標楷體"/>
        </w:rPr>
        <w:t>農業及工業領域系科之新生註冊率不列入「專科以上學校總量發展規模與資源條件標準」未達規定調整招生名額之計算。</w:t>
      </w:r>
    </w:p>
    <w:p w:rsidR="003A4DDC" w:rsidRPr="005B7C29" w:rsidRDefault="00350787" w:rsidP="00C73048">
      <w:pPr>
        <w:pStyle w:val="4"/>
        <w:rPr>
          <w:rFonts w:hAnsi="標楷體"/>
        </w:rPr>
      </w:pPr>
      <w:r w:rsidRPr="005B7C29">
        <w:rPr>
          <w:rFonts w:hAnsi="標楷體"/>
        </w:rPr>
        <w:t>108</w:t>
      </w:r>
      <w:r w:rsidRPr="005B7C29">
        <w:rPr>
          <w:rFonts w:hAnsi="標楷體" w:hint="eastAsia"/>
          <w:lang w:eastAsia="zh-HK"/>
        </w:rPr>
        <w:t>年</w:t>
      </w:r>
      <w:r w:rsidRPr="005B7C29">
        <w:rPr>
          <w:rFonts w:hAnsi="標楷體"/>
        </w:rPr>
        <w:t>至110年7月底止，</w:t>
      </w:r>
      <w:r w:rsidR="003A4DDC" w:rsidRPr="005B7C29">
        <w:rPr>
          <w:rFonts w:hAnsi="標楷體"/>
        </w:rPr>
        <w:t>農委會鼓勵青年農民投入農業經營</w:t>
      </w:r>
      <w:r w:rsidR="003A4DDC" w:rsidRPr="005B7C29">
        <w:rPr>
          <w:rFonts w:hAnsi="標楷體" w:hint="eastAsia"/>
        </w:rPr>
        <w:t>之措施：</w:t>
      </w:r>
    </w:p>
    <w:p w:rsidR="003A4DDC" w:rsidRPr="005B7C29" w:rsidRDefault="003A4DDC" w:rsidP="00177BA1">
      <w:pPr>
        <w:pStyle w:val="32"/>
        <w:ind w:leftChars="494" w:left="1680" w:firstLine="680"/>
      </w:pPr>
      <w:r w:rsidRPr="005B7C29">
        <w:t>農委會為培育新農民，持續整合、推動農業系統化教育，並鼓勵青年農民投入農業經營；部分相關措施納入「投資青年就業方案」項下推動，其中與本案教育端與職業訓練等性質相關者，包括「鼓勵高農職校學生職涯探索」(獎勵高中生從農方案)與「農民學院」等措施。</w:t>
      </w:r>
      <w:r w:rsidRPr="005B7C29">
        <w:rPr>
          <w:rFonts w:hint="eastAsia"/>
        </w:rPr>
        <w:t>前述措施</w:t>
      </w:r>
      <w:r w:rsidRPr="005B7C29">
        <w:t>執行情形如下：</w:t>
      </w:r>
    </w:p>
    <w:p w:rsidR="003A4DDC" w:rsidRPr="005B7C29" w:rsidRDefault="003A4DDC" w:rsidP="00350787">
      <w:pPr>
        <w:pStyle w:val="5"/>
        <w:rPr>
          <w:rFonts w:hAnsi="標楷體"/>
        </w:rPr>
      </w:pPr>
      <w:r w:rsidRPr="005B7C29">
        <w:rPr>
          <w:rFonts w:hAnsi="標楷體"/>
        </w:rPr>
        <w:t>鼓勵高農職校學生職涯探索(獎勵高中生從農方案)</w:t>
      </w:r>
      <w:r w:rsidR="002B32FB" w:rsidRPr="005B7C29">
        <w:rPr>
          <w:rFonts w:hAnsi="標楷體" w:hint="eastAsia"/>
        </w:rPr>
        <w:t>：</w:t>
      </w:r>
    </w:p>
    <w:p w:rsidR="003A4DDC" w:rsidRPr="005B7C29" w:rsidRDefault="003A4DDC" w:rsidP="00350787">
      <w:pPr>
        <w:pStyle w:val="6"/>
        <w:rPr>
          <w:rFonts w:hAnsi="標楷體"/>
        </w:rPr>
      </w:pPr>
      <w:r w:rsidRPr="005B7C29">
        <w:rPr>
          <w:rFonts w:hAnsi="標楷體"/>
        </w:rPr>
        <w:t>為鼓勵學生即早瞭解農業經營環境，自106學年度起推動，提供成績優異的學生(前50</w:t>
      </w:r>
      <w:r w:rsidR="00D32F1A" w:rsidRPr="005B7C29">
        <w:rPr>
          <w:rFonts w:hAnsi="標楷體"/>
        </w:rPr>
        <w:t>%</w:t>
      </w:r>
      <w:r w:rsidRPr="005B7C29">
        <w:rPr>
          <w:rFonts w:hAnsi="標楷體"/>
        </w:rPr>
        <w:t>)每學期5,000元獎學金，寒暑假期間進行農業職涯探索，累積20天者另給予額外獎勵金1萬元，獎學金每學年最多可領3萬元。</w:t>
      </w:r>
    </w:p>
    <w:p w:rsidR="003A4DDC" w:rsidRPr="005B7C29" w:rsidRDefault="003A4DDC" w:rsidP="00350787">
      <w:pPr>
        <w:pStyle w:val="6"/>
        <w:rPr>
          <w:rFonts w:hAnsi="標楷體"/>
        </w:rPr>
      </w:pPr>
      <w:r w:rsidRPr="005B7C29">
        <w:rPr>
          <w:rFonts w:hAnsi="標楷體"/>
        </w:rPr>
        <w:t>截至109年底(108學年度)已有農場經營、園</w:t>
      </w:r>
      <w:r w:rsidRPr="005B7C29">
        <w:rPr>
          <w:rFonts w:hAnsi="標楷體"/>
        </w:rPr>
        <w:lastRenderedPageBreak/>
        <w:t>藝、畜產保健、水產養殖、農業機械及漁業相關科系等14個科別學生納入輔導對象，108</w:t>
      </w:r>
      <w:r w:rsidRPr="005B7C29">
        <w:rPr>
          <w:rFonts w:hAnsi="標楷體" w:hint="eastAsia"/>
        </w:rPr>
        <w:t>年</w:t>
      </w:r>
      <w:r w:rsidRPr="005B7C29">
        <w:rPr>
          <w:rFonts w:hAnsi="標楷體"/>
        </w:rPr>
        <w:t>至109年合計輔導5,148人，其中948人次學生參與職涯探索並發給獎勵金。</w:t>
      </w:r>
    </w:p>
    <w:p w:rsidR="003A4DDC" w:rsidRPr="005B7C29" w:rsidRDefault="003A4DDC" w:rsidP="00350787">
      <w:pPr>
        <w:pStyle w:val="6"/>
        <w:rPr>
          <w:rFonts w:hAnsi="標楷體"/>
        </w:rPr>
      </w:pPr>
      <w:r w:rsidRPr="005B7C29">
        <w:rPr>
          <w:rFonts w:hAnsi="標楷體"/>
        </w:rPr>
        <w:t>承上，參與方案之學生畢業後(106學年度入學者)，計18名考取農業公費專班，且該等畢業生逾7成繼續就讀農業相關科系或投入農業相關領域就業，包括農業生產、加工或銷售等工作；110學年度持續辦理，計35校91班逾7,000位在學學生納入輔導對象，並依學生科別辦理8至36小時之訓前研習，內容包括職場安全訓練、產業現況與相關注意事項等，以利學生後續參與職涯探索時，已瞭解農業職場概況。</w:t>
      </w:r>
    </w:p>
    <w:p w:rsidR="003A4DDC" w:rsidRPr="005B7C29" w:rsidRDefault="003A4DDC" w:rsidP="003A4DDC">
      <w:pPr>
        <w:pStyle w:val="5"/>
        <w:rPr>
          <w:rFonts w:hAnsi="標楷體"/>
        </w:rPr>
      </w:pPr>
      <w:r w:rsidRPr="005B7C29">
        <w:rPr>
          <w:rFonts w:hAnsi="標楷體"/>
        </w:rPr>
        <w:t>農民學院</w:t>
      </w:r>
      <w:r w:rsidR="00177BA1" w:rsidRPr="005B7C29">
        <w:rPr>
          <w:rFonts w:hAnsi="標楷體" w:hint="eastAsia"/>
        </w:rPr>
        <w:t>：</w:t>
      </w:r>
    </w:p>
    <w:p w:rsidR="003A4DDC" w:rsidRPr="00FB4AE1" w:rsidRDefault="003A4DDC" w:rsidP="00350787">
      <w:pPr>
        <w:pStyle w:val="6"/>
        <w:rPr>
          <w:rFonts w:hAnsi="標楷體"/>
        </w:rPr>
      </w:pPr>
      <w:r w:rsidRPr="005B7C29">
        <w:rPr>
          <w:rFonts w:hAnsi="標楷體"/>
        </w:rPr>
        <w:t>農委會整合並推動農業的系統化教育，自100年起結合轄下各試</w:t>
      </w:r>
      <w:r w:rsidRPr="00FB4AE1">
        <w:rPr>
          <w:rFonts w:hAnsi="標楷體"/>
        </w:rPr>
        <w:t>驗改良場所之農業研究、教育、推廣資源，設立農民學院並建構完整之農業教育訓練制度。</w:t>
      </w:r>
    </w:p>
    <w:p w:rsidR="003A4DDC" w:rsidRPr="00FB4AE1" w:rsidRDefault="003A4DDC" w:rsidP="00350787">
      <w:pPr>
        <w:pStyle w:val="6"/>
        <w:rPr>
          <w:rFonts w:hAnsi="標楷體"/>
        </w:rPr>
      </w:pPr>
      <w:r w:rsidRPr="00FB4AE1">
        <w:rPr>
          <w:rFonts w:hAnsi="標楷體"/>
        </w:rPr>
        <w:t>農民學院包含系統性的農業入門、初階、進階、高階訓練課程，提供有意從農的一般民眾及需要進修的專業農民終身學習之管道。同時媒介學員至農場見習，透過實地操作訓練，強化其生產技術及經營管理實務能力，以培育具國際觀及現代化專業經營能力的優質農業人力。</w:t>
      </w:r>
    </w:p>
    <w:p w:rsidR="003A4DDC" w:rsidRPr="00FB4AE1" w:rsidRDefault="003A4DDC" w:rsidP="00350787">
      <w:pPr>
        <w:pStyle w:val="6"/>
        <w:rPr>
          <w:rFonts w:hAnsi="標楷體"/>
        </w:rPr>
      </w:pPr>
      <w:r w:rsidRPr="00FB4AE1">
        <w:rPr>
          <w:rFonts w:hAnsi="標楷體"/>
        </w:rPr>
        <w:t>108年辦理166梯次</w:t>
      </w:r>
      <w:r w:rsidR="00303D2B" w:rsidRPr="00FB4AE1">
        <w:rPr>
          <w:rFonts w:hAnsi="標楷體"/>
        </w:rPr>
        <w:t>(</w:t>
      </w:r>
      <w:r w:rsidRPr="00FB4AE1">
        <w:rPr>
          <w:rFonts w:hAnsi="標楷體"/>
        </w:rPr>
        <w:t>含入門、初階、進階及高階系統化課程</w:t>
      </w:r>
      <w:r w:rsidR="00303D2B" w:rsidRPr="00FB4AE1">
        <w:rPr>
          <w:rFonts w:hAnsi="標楷體"/>
        </w:rPr>
        <w:t>)</w:t>
      </w:r>
      <w:r w:rsidRPr="00FB4AE1">
        <w:rPr>
          <w:rFonts w:hAnsi="標楷體"/>
        </w:rPr>
        <w:t>培訓4,768人次，109年辦理138梯次培訓3,877人次，其中</w:t>
      </w:r>
      <w:r w:rsidRPr="00FB4AE1">
        <w:rPr>
          <w:rFonts w:hAnsi="標楷體" w:hint="eastAsia"/>
        </w:rPr>
        <w:t>培訓青年</w:t>
      </w:r>
      <w:r w:rsidRPr="00FB4AE1">
        <w:rPr>
          <w:rFonts w:hAnsi="標楷體"/>
          <w:kern w:val="0"/>
        </w:rPr>
        <w:t>各為2,946</w:t>
      </w:r>
      <w:r w:rsidRPr="00FB4AE1">
        <w:rPr>
          <w:rFonts w:hAnsi="標楷體" w:hint="eastAsia"/>
          <w:kern w:val="0"/>
        </w:rPr>
        <w:t>人</w:t>
      </w:r>
      <w:r w:rsidRPr="00FB4AE1">
        <w:rPr>
          <w:rFonts w:hAnsi="標楷體"/>
          <w:kern w:val="0"/>
        </w:rPr>
        <w:t>、2,161人，110年規劃辦理107梯次，</w:t>
      </w:r>
      <w:r w:rsidRPr="00FB4AE1">
        <w:rPr>
          <w:rFonts w:hAnsi="標楷體"/>
          <w:kern w:val="0"/>
        </w:rPr>
        <w:lastRenderedPageBreak/>
        <w:t>預計培訓青年2,750人次。</w:t>
      </w:r>
    </w:p>
    <w:p w:rsidR="003A4DDC" w:rsidRPr="00FB4AE1" w:rsidRDefault="003A4DDC" w:rsidP="003A4DDC">
      <w:pPr>
        <w:pStyle w:val="4"/>
        <w:rPr>
          <w:rFonts w:hAnsi="標楷體"/>
        </w:rPr>
      </w:pPr>
      <w:r w:rsidRPr="00FB4AE1">
        <w:rPr>
          <w:rFonts w:hAnsi="標楷體"/>
        </w:rPr>
        <w:t>農委會辦理青年農民輔導相關措施，並輔導直轄市、縣(市)農會建立在地青年農民交流服務平台，組成青農聯誼會，建構青農相互交流的良好環境，引導群聚合作，推動情形說明如下：</w:t>
      </w:r>
    </w:p>
    <w:p w:rsidR="003A4DDC" w:rsidRPr="00FB4AE1" w:rsidRDefault="003A4DDC" w:rsidP="003A4DDC">
      <w:pPr>
        <w:pStyle w:val="5"/>
        <w:rPr>
          <w:rFonts w:hAnsi="標楷體"/>
        </w:rPr>
      </w:pPr>
      <w:r w:rsidRPr="00FB4AE1">
        <w:rPr>
          <w:rFonts w:hAnsi="標楷體"/>
        </w:rPr>
        <w:t>有關青年農民，係依農業發展條例施行細則第18條略以，所稱青年係指18歲以上45歲以下者；截至110年7月底止已成立17個平台，並透過基層農會成立192個青農聯誼會分會，共計5,714位青農參與。</w:t>
      </w:r>
    </w:p>
    <w:p w:rsidR="003A4DDC" w:rsidRPr="00FB4AE1" w:rsidRDefault="003A4DDC" w:rsidP="003A4DDC">
      <w:pPr>
        <w:pStyle w:val="5"/>
        <w:rPr>
          <w:rFonts w:hAnsi="標楷體"/>
        </w:rPr>
      </w:pPr>
      <w:r w:rsidRPr="00FB4AE1">
        <w:rPr>
          <w:rFonts w:hAnsi="標楷體"/>
        </w:rPr>
        <w:t>承上，自108年迄今新加入聯誼會之青農，約17.3</w:t>
      </w:r>
      <w:r w:rsidR="00D32F1A" w:rsidRPr="00FB4AE1">
        <w:rPr>
          <w:rFonts w:hAnsi="標楷體"/>
        </w:rPr>
        <w:t>%</w:t>
      </w:r>
      <w:r w:rsidRPr="00FB4AE1">
        <w:rPr>
          <w:rFonts w:hAnsi="標楷體"/>
        </w:rPr>
        <w:t>屬農業相關科系畢業，且58.2</w:t>
      </w:r>
      <w:r w:rsidR="00D32F1A" w:rsidRPr="00FB4AE1">
        <w:rPr>
          <w:rFonts w:hAnsi="標楷體"/>
        </w:rPr>
        <w:t>%</w:t>
      </w:r>
      <w:r w:rsidRPr="00FB4AE1">
        <w:rPr>
          <w:rFonts w:hAnsi="標楷體"/>
        </w:rPr>
        <w:t>為大學專科以上學歷。</w:t>
      </w:r>
    </w:p>
    <w:p w:rsidR="00D30830" w:rsidRPr="00FB4AE1" w:rsidRDefault="00D30830" w:rsidP="004733CF">
      <w:pPr>
        <w:pStyle w:val="3"/>
        <w:rPr>
          <w:rFonts w:hAnsi="標楷體"/>
        </w:rPr>
      </w:pPr>
      <w:r w:rsidRPr="00FB4AE1">
        <w:rPr>
          <w:rFonts w:hAnsi="標楷體" w:hint="eastAsia"/>
          <w:lang w:eastAsia="zh-HK"/>
        </w:rPr>
        <w:t>綜上</w:t>
      </w:r>
      <w:r w:rsidR="00DF713E" w:rsidRPr="00FB4AE1">
        <w:rPr>
          <w:rFonts w:hAnsi="標楷體" w:hint="eastAsia"/>
          <w:lang w:eastAsia="zh-HK"/>
        </w:rPr>
        <w:t>，</w:t>
      </w:r>
      <w:r w:rsidR="000F64E4" w:rsidRPr="00FB4AE1">
        <w:rPr>
          <w:rFonts w:hAnsi="標楷體"/>
          <w:szCs w:val="24"/>
          <w:lang w:eastAsia="zh-HK"/>
        </w:rPr>
        <w:t>國發會105至110年公布之未來3年「重點產業人才供需調查及推估彙整報告」</w:t>
      </w:r>
      <w:r w:rsidR="000F64E4" w:rsidRPr="00FB4AE1">
        <w:rPr>
          <w:rFonts w:hAnsi="標楷體" w:hint="eastAsia"/>
          <w:szCs w:val="24"/>
          <w:lang w:eastAsia="zh-HK"/>
        </w:rPr>
        <w:t>連續6</w:t>
      </w:r>
      <w:r w:rsidR="000F64E4" w:rsidRPr="00FB4AE1">
        <w:rPr>
          <w:rFonts w:hAnsi="標楷體"/>
          <w:szCs w:val="24"/>
          <w:lang w:eastAsia="zh-HK"/>
        </w:rPr>
        <w:t>年均顯示，</w:t>
      </w:r>
      <w:r w:rsidR="000F64E4" w:rsidRPr="00FB4AE1">
        <w:rPr>
          <w:rFonts w:hAnsi="標楷體" w:hint="eastAsia"/>
          <w:szCs w:val="24"/>
          <w:lang w:eastAsia="zh-HK"/>
        </w:rPr>
        <w:t>各</w:t>
      </w:r>
      <w:r w:rsidR="000F64E4" w:rsidRPr="00FB4AE1">
        <w:rPr>
          <w:rFonts w:hAnsi="標楷體"/>
          <w:szCs w:val="24"/>
          <w:lang w:eastAsia="zh-HK"/>
        </w:rPr>
        <w:t>重點產業</w:t>
      </w:r>
      <w:r w:rsidR="000F64E4" w:rsidRPr="00FB4AE1">
        <w:rPr>
          <w:rFonts w:hAnsi="標楷體" w:hint="eastAsia"/>
          <w:szCs w:val="24"/>
          <w:lang w:eastAsia="zh-HK"/>
        </w:rPr>
        <w:t>欠缺人才明顯集中於「大專」學歷</w:t>
      </w:r>
      <w:r w:rsidR="000F64E4" w:rsidRPr="00FB4AE1">
        <w:rPr>
          <w:rFonts w:hAnsi="標楷體"/>
          <w:szCs w:val="24"/>
          <w:lang w:eastAsia="zh-HK"/>
        </w:rPr>
        <w:t>，</w:t>
      </w:r>
      <w:r w:rsidR="000F64E4" w:rsidRPr="00FB4AE1">
        <w:rPr>
          <w:rFonts w:hAnsi="標楷體" w:hint="eastAsia"/>
          <w:szCs w:val="24"/>
          <w:lang w:eastAsia="zh-HK"/>
        </w:rPr>
        <w:t>教育學門背景需求方面則多分布於「工程及工程業」與「資訊通訊科技」學門，惟103至1</w:t>
      </w:r>
      <w:r w:rsidR="000F64E4" w:rsidRPr="00FB4AE1">
        <w:rPr>
          <w:rFonts w:hAnsi="標楷體"/>
          <w:szCs w:val="24"/>
          <w:lang w:eastAsia="zh-HK"/>
        </w:rPr>
        <w:t>08</w:t>
      </w:r>
      <w:r w:rsidR="000F64E4" w:rsidRPr="00FB4AE1">
        <w:rPr>
          <w:rFonts w:hAnsi="標楷體" w:hint="eastAsia"/>
          <w:szCs w:val="24"/>
          <w:lang w:eastAsia="zh-HK"/>
        </w:rPr>
        <w:t>學年度，大專校院「工程及工程業」與「資訊通訊科技」學門畢業生人數減少幅度，均</w:t>
      </w:r>
      <w:r w:rsidR="000A1CD1" w:rsidRPr="00FB4AE1">
        <w:rPr>
          <w:rFonts w:hAnsi="標楷體" w:hint="eastAsia"/>
          <w:szCs w:val="24"/>
          <w:lang w:eastAsia="zh-HK"/>
        </w:rPr>
        <w:t>為</w:t>
      </w:r>
      <w:r w:rsidR="000F64E4" w:rsidRPr="00FB4AE1">
        <w:rPr>
          <w:rFonts w:hAnsi="標楷體" w:hint="eastAsia"/>
          <w:szCs w:val="24"/>
          <w:lang w:eastAsia="zh-HK"/>
        </w:rPr>
        <w:t>整體水準之2倍左右</w:t>
      </w:r>
      <w:r w:rsidR="000F64E4" w:rsidRPr="00FB4AE1">
        <w:rPr>
          <w:rFonts w:hAnsi="標楷體" w:hint="eastAsia"/>
        </w:rPr>
        <w:t>，</w:t>
      </w:r>
      <w:r w:rsidR="000F64E4" w:rsidRPr="00FB4AE1">
        <w:rPr>
          <w:rFonts w:hAnsi="標楷體" w:hint="eastAsia"/>
          <w:lang w:eastAsia="zh-HK"/>
        </w:rPr>
        <w:t>顯示</w:t>
      </w:r>
      <w:r w:rsidR="000F64E4" w:rsidRPr="00FB4AE1">
        <w:rPr>
          <w:rFonts w:hAnsi="標楷體"/>
        </w:rPr>
        <w:t>自101學年以來，教育部偕同有關部會採取系科調整</w:t>
      </w:r>
      <w:r w:rsidR="000F64E4" w:rsidRPr="00FB4AE1">
        <w:rPr>
          <w:rFonts w:hAnsi="標楷體" w:hint="eastAsia"/>
          <w:lang w:eastAsia="zh-HK"/>
        </w:rPr>
        <w:t>與</w:t>
      </w:r>
      <w:r w:rsidR="000F64E4" w:rsidRPr="00FB4AE1">
        <w:rPr>
          <w:rFonts w:hAnsi="標楷體"/>
        </w:rPr>
        <w:t>招生名額調控機制，</w:t>
      </w:r>
      <w:r w:rsidR="000F64E4" w:rsidRPr="00FB4AE1">
        <w:rPr>
          <w:rFonts w:hAnsi="標楷體" w:hint="eastAsia"/>
        </w:rPr>
        <w:t>因</w:t>
      </w:r>
      <w:r w:rsidR="000F64E4" w:rsidRPr="00FB4AE1">
        <w:rPr>
          <w:rFonts w:hAnsi="標楷體" w:hint="eastAsia"/>
          <w:szCs w:val="24"/>
        </w:rPr>
        <w:t>重點</w:t>
      </w:r>
      <w:r w:rsidR="000F64E4" w:rsidRPr="00FB4AE1">
        <w:rPr>
          <w:rFonts w:hAnsi="標楷體" w:hint="eastAsia"/>
        </w:rPr>
        <w:t>產業</w:t>
      </w:r>
      <w:r w:rsidR="000F64E4" w:rsidRPr="00FB4AE1">
        <w:rPr>
          <w:rFonts w:hAnsi="標楷體" w:hint="eastAsia"/>
          <w:szCs w:val="24"/>
        </w:rPr>
        <w:t>人才需求係以</w:t>
      </w:r>
      <w:r w:rsidR="000F64E4" w:rsidRPr="00FB4AE1">
        <w:rPr>
          <w:rFonts w:hAnsi="標楷體" w:hint="eastAsia"/>
        </w:rPr>
        <w:t>未來3年相對短期之人才供需狀況做推估，而調整學校科系涉及學校師資、設備之調整，所需時間較長，故</w:t>
      </w:r>
      <w:r w:rsidR="000F64E4" w:rsidRPr="00FB4AE1">
        <w:rPr>
          <w:rFonts w:hAnsi="標楷體" w:hint="eastAsia"/>
          <w:szCs w:val="24"/>
        </w:rPr>
        <w:t>迄無顯著縮短</w:t>
      </w:r>
      <w:r w:rsidR="000F64E4" w:rsidRPr="00FB4AE1">
        <w:rPr>
          <w:rFonts w:hAnsi="標楷體" w:hint="eastAsia"/>
          <w:szCs w:val="24"/>
          <w:lang w:eastAsia="zh-HK"/>
        </w:rPr>
        <w:t>高等</w:t>
      </w:r>
      <w:r w:rsidR="000F64E4" w:rsidRPr="00FB4AE1">
        <w:rPr>
          <w:rFonts w:hAnsi="標楷體" w:hint="eastAsia"/>
          <w:szCs w:val="24"/>
        </w:rPr>
        <w:t>教育</w:t>
      </w:r>
      <w:r w:rsidR="000F64E4" w:rsidRPr="00FB4AE1">
        <w:rPr>
          <w:rFonts w:hAnsi="標楷體" w:hint="eastAsia"/>
          <w:szCs w:val="24"/>
          <w:lang w:eastAsia="zh-HK"/>
        </w:rPr>
        <w:t>及</w:t>
      </w:r>
      <w:r w:rsidR="000F64E4" w:rsidRPr="00FB4AE1">
        <w:rPr>
          <w:rFonts w:hAnsi="標楷體"/>
          <w:szCs w:val="24"/>
          <w:lang w:eastAsia="zh-HK"/>
        </w:rPr>
        <w:t>重點</w:t>
      </w:r>
      <w:r w:rsidR="000F64E4" w:rsidRPr="00FB4AE1">
        <w:rPr>
          <w:rFonts w:hAnsi="標楷體" w:hint="eastAsia"/>
          <w:szCs w:val="24"/>
        </w:rPr>
        <w:t>產業人才需求落差；</w:t>
      </w:r>
      <w:r w:rsidR="000F64E4" w:rsidRPr="00FB4AE1">
        <w:rPr>
          <w:rFonts w:hAnsi="標楷體" w:hint="eastAsia"/>
        </w:rPr>
        <w:t>另</w:t>
      </w:r>
      <w:r w:rsidR="000F64E4" w:rsidRPr="00FB4AE1">
        <w:rPr>
          <w:rFonts w:hAnsi="標楷體"/>
        </w:rPr>
        <w:t>根據國發會110年3月所提「2030年整體人力需求推估」報告指出，「由人力需求的三級產業結構變動趨勢觀之，在我國產業數位化轉型政策導引，加上自動化對服務性質工作之人力替代性相對較低等因素下，預估2030年服務業部門、工業部門</w:t>
      </w:r>
      <w:r w:rsidR="000F64E4" w:rsidRPr="00FB4AE1">
        <w:rPr>
          <w:rFonts w:hAnsi="標楷體"/>
        </w:rPr>
        <w:lastRenderedPageBreak/>
        <w:t>及農業部門占整體人力的比率各為59.6%、35.9%及4.5%。其中，工業部門中的製造業，續為我國主要吸納人力的產業，至2030年，製造業人力占比預估仍維持約3成。</w:t>
      </w:r>
      <w:r w:rsidR="000F64E4" w:rsidRPr="00FB4AE1">
        <w:rPr>
          <w:rFonts w:hAnsi="標楷體" w:hint="eastAsia"/>
        </w:rPr>
        <w:t>」惟1</w:t>
      </w:r>
      <w:r w:rsidR="000F64E4" w:rsidRPr="00FB4AE1">
        <w:rPr>
          <w:rFonts w:hAnsi="標楷體"/>
        </w:rPr>
        <w:t>05</w:t>
      </w:r>
      <w:r w:rsidR="000F64E4" w:rsidRPr="00FB4AE1">
        <w:rPr>
          <w:rFonts w:hAnsi="標楷體" w:hint="eastAsia"/>
        </w:rPr>
        <w:t>至109年</w:t>
      </w:r>
      <w:r w:rsidR="000F64E4" w:rsidRPr="00FB4AE1">
        <w:rPr>
          <w:rFonts w:hAnsi="標楷體"/>
        </w:rPr>
        <w:t>大專畢業生從事服務業部門之比</w:t>
      </w:r>
      <w:r w:rsidR="000F64E4" w:rsidRPr="00FB4AE1">
        <w:rPr>
          <w:rFonts w:hAnsi="標楷體" w:hint="eastAsia"/>
          <w:lang w:eastAsia="zh-HK"/>
        </w:rPr>
        <w:t>率</w:t>
      </w:r>
      <w:r w:rsidR="000F64E4" w:rsidRPr="00FB4AE1">
        <w:rPr>
          <w:rFonts w:hAnsi="標楷體"/>
        </w:rPr>
        <w:t>，超出2030年人力需求預估值</w:t>
      </w:r>
      <w:r w:rsidR="000F64E4" w:rsidRPr="00FB4AE1">
        <w:rPr>
          <w:rFonts w:hAnsi="標楷體" w:hint="eastAsia"/>
        </w:rPr>
        <w:t>之</w:t>
      </w:r>
      <w:r w:rsidR="000F64E4" w:rsidRPr="00FB4AE1">
        <w:rPr>
          <w:rFonts w:hAnsi="標楷體"/>
        </w:rPr>
        <w:t>幅度，</w:t>
      </w:r>
      <w:r w:rsidR="000F64E4" w:rsidRPr="00FB4AE1">
        <w:rPr>
          <w:rFonts w:hAnsi="標楷體" w:hint="eastAsia"/>
        </w:rPr>
        <w:t>已由5</w:t>
      </w:r>
      <w:r w:rsidR="000F64E4" w:rsidRPr="00FB4AE1">
        <w:rPr>
          <w:rFonts w:hAnsi="標楷體"/>
        </w:rPr>
        <w:t>.77%攀升至</w:t>
      </w:r>
      <w:r w:rsidR="000F64E4" w:rsidRPr="00FB4AE1">
        <w:rPr>
          <w:rFonts w:hAnsi="標楷體" w:hint="eastAsia"/>
        </w:rPr>
        <w:t>1</w:t>
      </w:r>
      <w:r w:rsidR="000F64E4" w:rsidRPr="00FB4AE1">
        <w:rPr>
          <w:rFonts w:hAnsi="標楷體"/>
        </w:rPr>
        <w:t>2.81%；反觀，大專畢業生從事製造業之比</w:t>
      </w:r>
      <w:r w:rsidR="000F64E4" w:rsidRPr="00FB4AE1">
        <w:rPr>
          <w:rFonts w:hAnsi="標楷體" w:hint="eastAsia"/>
        </w:rPr>
        <w:t>率下滑為</w:t>
      </w:r>
      <w:r w:rsidR="000F64E4" w:rsidRPr="00FB4AE1">
        <w:rPr>
          <w:rFonts w:hAnsi="標楷體"/>
        </w:rPr>
        <w:t>18.81%，</w:t>
      </w:r>
      <w:r w:rsidR="000F64E4" w:rsidRPr="00FB4AE1">
        <w:rPr>
          <w:rFonts w:hAnsi="標楷體" w:hint="eastAsia"/>
          <w:lang w:eastAsia="zh-HK"/>
        </w:rPr>
        <w:t>低於</w:t>
      </w:r>
      <w:r w:rsidR="000F64E4" w:rsidRPr="00FB4AE1">
        <w:rPr>
          <w:rFonts w:hAnsi="標楷體"/>
        </w:rPr>
        <w:t>2030</w:t>
      </w:r>
      <w:r w:rsidR="000F64E4" w:rsidRPr="00FB4AE1">
        <w:rPr>
          <w:rFonts w:hAnsi="標楷體"/>
          <w:lang w:eastAsia="zh-HK"/>
        </w:rPr>
        <w:t>年</w:t>
      </w:r>
      <w:r w:rsidR="000F64E4" w:rsidRPr="00FB4AE1">
        <w:rPr>
          <w:rFonts w:hAnsi="標楷體" w:hint="eastAsia"/>
          <w:lang w:eastAsia="zh-HK"/>
        </w:rPr>
        <w:t>之</w:t>
      </w:r>
      <w:r w:rsidR="000F64E4" w:rsidRPr="00FB4AE1">
        <w:rPr>
          <w:rFonts w:hAnsi="標楷體"/>
          <w:lang w:eastAsia="zh-HK"/>
        </w:rPr>
        <w:t>預估值，</w:t>
      </w:r>
      <w:r w:rsidR="000F64E4" w:rsidRPr="00FB4AE1">
        <w:rPr>
          <w:rFonts w:hAnsi="標楷體" w:hint="eastAsia"/>
          <w:lang w:eastAsia="zh-HK"/>
        </w:rPr>
        <w:t>亦少</w:t>
      </w:r>
      <w:r w:rsidR="000F64E4" w:rsidRPr="00FB4AE1">
        <w:rPr>
          <w:rFonts w:hAnsi="標楷體"/>
          <w:lang w:eastAsia="zh-HK"/>
        </w:rPr>
        <w:t>於109年製造業就業人口占全體從業人數之比率，</w:t>
      </w:r>
      <w:r w:rsidR="000F64E4" w:rsidRPr="00FB4AE1">
        <w:rPr>
          <w:rFonts w:hAnsi="標楷體" w:hint="eastAsia"/>
          <w:lang w:eastAsia="zh-HK"/>
        </w:rPr>
        <w:t>而</w:t>
      </w:r>
      <w:r w:rsidR="000F64E4" w:rsidRPr="00FB4AE1">
        <w:rPr>
          <w:rFonts w:hAnsi="標楷體"/>
          <w:lang w:eastAsia="zh-HK"/>
        </w:rPr>
        <w:t>大專畢業生從</w:t>
      </w:r>
      <w:r w:rsidR="000F64E4" w:rsidRPr="00FB4AE1">
        <w:rPr>
          <w:rFonts w:hAnsi="標楷體" w:hint="eastAsia"/>
          <w:lang w:eastAsia="zh-HK"/>
        </w:rPr>
        <w:t>農</w:t>
      </w:r>
      <w:r w:rsidR="000F64E4" w:rsidRPr="00FB4AE1">
        <w:rPr>
          <w:rFonts w:hAnsi="標楷體"/>
          <w:lang w:eastAsia="zh-HK"/>
        </w:rPr>
        <w:t>之比</w:t>
      </w:r>
      <w:r w:rsidR="000F64E4" w:rsidRPr="00FB4AE1">
        <w:rPr>
          <w:rFonts w:hAnsi="標楷體" w:hint="eastAsia"/>
          <w:lang w:eastAsia="zh-HK"/>
        </w:rPr>
        <w:t>率已</w:t>
      </w:r>
      <w:r w:rsidR="000F64E4" w:rsidRPr="00FB4AE1">
        <w:rPr>
          <w:rFonts w:hAnsi="標楷體"/>
          <w:lang w:eastAsia="zh-HK"/>
        </w:rPr>
        <w:t>萎縮</w:t>
      </w:r>
      <w:r w:rsidR="000F64E4" w:rsidRPr="00FB4AE1">
        <w:rPr>
          <w:rFonts w:hAnsi="標楷體" w:hint="eastAsia"/>
          <w:lang w:eastAsia="zh-HK"/>
        </w:rPr>
        <w:t>為0.81%，</w:t>
      </w:r>
      <w:r w:rsidR="000F64E4" w:rsidRPr="00FB4AE1">
        <w:rPr>
          <w:rFonts w:hAnsi="標楷體" w:hint="eastAsia"/>
        </w:rPr>
        <w:t>顯見大專畢業生投入製造業及農業比</w:t>
      </w:r>
      <w:r w:rsidR="00B7245B" w:rsidRPr="00FB4AE1">
        <w:rPr>
          <w:rFonts w:hAnsi="標楷體" w:hint="eastAsia"/>
        </w:rPr>
        <w:t>率</w:t>
      </w:r>
      <w:r w:rsidR="000F64E4" w:rsidRPr="00FB4AE1">
        <w:rPr>
          <w:rFonts w:hAnsi="標楷體" w:hint="eastAsia"/>
        </w:rPr>
        <w:t>嚴重萎縮危機提前到來，為重要警訊</w:t>
      </w:r>
      <w:r w:rsidR="000F64E4" w:rsidRPr="00FB4AE1">
        <w:rPr>
          <w:rFonts w:hAnsi="標楷體" w:hint="eastAsia"/>
          <w:lang w:eastAsia="zh-HK"/>
        </w:rPr>
        <w:t>。國家之人才培育</w:t>
      </w:r>
      <w:r w:rsidR="000F64E4" w:rsidRPr="00FB4AE1">
        <w:rPr>
          <w:rFonts w:hAnsi="標楷體" w:hint="eastAsia"/>
        </w:rPr>
        <w:t>政策</w:t>
      </w:r>
      <w:r w:rsidR="000F64E4" w:rsidRPr="00FB4AE1">
        <w:rPr>
          <w:rFonts w:hAnsi="標楷體" w:hint="eastAsia"/>
          <w:lang w:eastAsia="zh-HK"/>
        </w:rPr>
        <w:t>應</w:t>
      </w:r>
      <w:r w:rsidR="000F64E4" w:rsidRPr="00FB4AE1">
        <w:rPr>
          <w:rFonts w:hAnsi="標楷體" w:hint="eastAsia"/>
        </w:rPr>
        <w:t>以</w:t>
      </w:r>
      <w:r w:rsidR="000F64E4" w:rsidRPr="00FB4AE1">
        <w:rPr>
          <w:rFonts w:hAnsi="標楷體"/>
          <w:lang w:eastAsia="zh-HK"/>
        </w:rPr>
        <w:t>縮短學用落差，</w:t>
      </w:r>
      <w:r w:rsidR="000F64E4" w:rsidRPr="00FB4AE1">
        <w:rPr>
          <w:rFonts w:hAnsi="標楷體" w:hint="eastAsia"/>
        </w:rPr>
        <w:t>協助</w:t>
      </w:r>
      <w:r w:rsidR="000F64E4" w:rsidRPr="00FB4AE1">
        <w:rPr>
          <w:rFonts w:hAnsi="標楷體" w:hint="eastAsia"/>
          <w:lang w:eastAsia="zh-HK"/>
        </w:rPr>
        <w:t>青年發揮所學順利</w:t>
      </w:r>
      <w:r w:rsidR="000F64E4" w:rsidRPr="00FB4AE1">
        <w:rPr>
          <w:rFonts w:hAnsi="標楷體" w:hint="eastAsia"/>
        </w:rPr>
        <w:t>轉銜</w:t>
      </w:r>
      <w:r w:rsidR="000F64E4" w:rsidRPr="00FB4AE1">
        <w:rPr>
          <w:rFonts w:hAnsi="標楷體" w:hint="eastAsia"/>
          <w:lang w:eastAsia="zh-HK"/>
        </w:rPr>
        <w:t>進入職場</w:t>
      </w:r>
      <w:r w:rsidR="000F64E4" w:rsidRPr="00FB4AE1">
        <w:rPr>
          <w:rFonts w:hAnsi="標楷體" w:hint="eastAsia"/>
        </w:rPr>
        <w:t>為目標</w:t>
      </w:r>
      <w:r w:rsidR="000F64E4" w:rsidRPr="00FB4AE1">
        <w:rPr>
          <w:rFonts w:hAnsi="標楷體" w:hint="eastAsia"/>
          <w:lang w:eastAsia="zh-HK"/>
        </w:rPr>
        <w:t>，</w:t>
      </w:r>
      <w:r w:rsidR="000F64E4" w:rsidRPr="00FB4AE1">
        <w:rPr>
          <w:rFonts w:hAnsi="標楷體" w:hint="eastAsia"/>
        </w:rPr>
        <w:t>國發會、教育部、經濟部、農委會允宜就</w:t>
      </w:r>
      <w:r w:rsidR="000F64E4" w:rsidRPr="00FB4AE1">
        <w:rPr>
          <w:rFonts w:hAnsi="標楷體" w:hint="eastAsia"/>
          <w:szCs w:val="24"/>
        </w:rPr>
        <w:t>重點</w:t>
      </w:r>
      <w:r w:rsidR="000F64E4" w:rsidRPr="00FB4AE1">
        <w:rPr>
          <w:rFonts w:hAnsi="標楷體" w:hint="eastAsia"/>
        </w:rPr>
        <w:t>產業</w:t>
      </w:r>
      <w:r w:rsidR="000F64E4" w:rsidRPr="00FB4AE1">
        <w:rPr>
          <w:rFonts w:hAnsi="標楷體" w:hint="eastAsia"/>
          <w:szCs w:val="24"/>
        </w:rPr>
        <w:t>人才需求如何兼顧中長期高等教育體系培育及短期在職人員</w:t>
      </w:r>
      <w:r w:rsidR="000F64E4" w:rsidRPr="00FB4AE1">
        <w:rPr>
          <w:rFonts w:hAnsi="標楷體" w:hint="eastAsia"/>
        </w:rPr>
        <w:t>培訓，研議如何滾動修正相關計畫目標及成效。</w:t>
      </w:r>
    </w:p>
    <w:p w:rsidR="00AF6314" w:rsidRPr="00537C51" w:rsidRDefault="000020B5" w:rsidP="00241FE8">
      <w:pPr>
        <w:pStyle w:val="2"/>
        <w:rPr>
          <w:rFonts w:hAnsi="標楷體"/>
          <w:b/>
        </w:rPr>
      </w:pPr>
      <w:r w:rsidRPr="00FB4AE1">
        <w:rPr>
          <w:rFonts w:hAnsi="標楷體" w:hint="eastAsia"/>
          <w:b/>
        </w:rPr>
        <w:t>雖</w:t>
      </w:r>
      <w:r w:rsidR="005D6918" w:rsidRPr="00FB4AE1">
        <w:rPr>
          <w:rFonts w:hAnsi="標楷體"/>
          <w:b/>
        </w:rPr>
        <w:t>勞動部為協助紓緩學用落差</w:t>
      </w:r>
      <w:r w:rsidR="005D6918" w:rsidRPr="005B7C29">
        <w:rPr>
          <w:rFonts w:hAnsi="標楷體"/>
          <w:b/>
        </w:rPr>
        <w:t>，協助青年提升技能，以促進就業，推動雙軌訓練旗艦計畫、產學訓合作訓練等措施</w:t>
      </w:r>
      <w:r w:rsidRPr="005B7C29">
        <w:rPr>
          <w:rFonts w:hAnsi="標楷體"/>
          <w:b/>
        </w:rPr>
        <w:t>，</w:t>
      </w:r>
      <w:r w:rsidR="009660BB" w:rsidRPr="005B7C29">
        <w:rPr>
          <w:rFonts w:hAnsi="標楷體" w:hint="eastAsia"/>
          <w:b/>
        </w:rPr>
        <w:t>惟</w:t>
      </w:r>
      <w:r w:rsidR="00AC457B" w:rsidRPr="005B7C29">
        <w:rPr>
          <w:rFonts w:hAnsi="標楷體"/>
          <w:b/>
        </w:rPr>
        <w:t>部分</w:t>
      </w:r>
      <w:r w:rsidRPr="005B7C29">
        <w:rPr>
          <w:rFonts w:hAnsi="標楷體"/>
          <w:b/>
        </w:rPr>
        <w:t>技專校院</w:t>
      </w:r>
      <w:r w:rsidR="00A233E0" w:rsidRPr="005B7C29">
        <w:rPr>
          <w:rFonts w:hAnsi="標楷體" w:hint="eastAsia"/>
          <w:b/>
        </w:rPr>
        <w:t>未曾</w:t>
      </w:r>
      <w:r w:rsidR="00CF3B17" w:rsidRPr="005B7C29">
        <w:rPr>
          <w:rFonts w:hAnsi="標楷體" w:hint="eastAsia"/>
          <w:b/>
        </w:rPr>
        <w:t>申請</w:t>
      </w:r>
      <w:r w:rsidRPr="005B7C29">
        <w:rPr>
          <w:rFonts w:hAnsi="標楷體"/>
          <w:b/>
        </w:rPr>
        <w:t>，</w:t>
      </w:r>
      <w:r w:rsidR="00D764BC" w:rsidRPr="005B7C29">
        <w:rPr>
          <w:rFonts w:hAnsi="標楷體" w:hint="eastAsia"/>
          <w:b/>
          <w:lang w:eastAsia="zh-HK"/>
        </w:rPr>
        <w:t>且招生人數均</w:t>
      </w:r>
      <w:r w:rsidR="00D764BC" w:rsidRPr="005B7C29">
        <w:rPr>
          <w:rFonts w:hAnsi="標楷體"/>
          <w:b/>
          <w:lang w:eastAsia="zh-HK"/>
        </w:rPr>
        <w:t>逐年</w:t>
      </w:r>
      <w:r w:rsidR="00D764BC" w:rsidRPr="005B7C29">
        <w:rPr>
          <w:rFonts w:hAnsi="標楷體" w:hint="eastAsia"/>
          <w:b/>
          <w:lang w:eastAsia="zh-HK"/>
        </w:rPr>
        <w:t>遞減</w:t>
      </w:r>
      <w:r w:rsidR="00D764BC" w:rsidRPr="00537C51">
        <w:rPr>
          <w:rFonts w:hAnsi="標楷體" w:hint="eastAsia"/>
          <w:b/>
          <w:lang w:eastAsia="zh-HK"/>
        </w:rPr>
        <w:t>，致執行效益</w:t>
      </w:r>
      <w:r w:rsidR="00D764BC" w:rsidRPr="00537C51">
        <w:rPr>
          <w:rFonts w:hAnsi="標楷體"/>
          <w:b/>
          <w:lang w:eastAsia="zh-HK"/>
        </w:rPr>
        <w:t>逐年</w:t>
      </w:r>
      <w:r w:rsidR="00D764BC" w:rsidRPr="00537C51">
        <w:rPr>
          <w:rFonts w:hAnsi="標楷體" w:hint="eastAsia"/>
          <w:b/>
          <w:lang w:eastAsia="zh-HK"/>
        </w:rPr>
        <w:t>欠佳，</w:t>
      </w:r>
      <w:r w:rsidR="00D764BC" w:rsidRPr="00537C51">
        <w:rPr>
          <w:rFonts w:hAnsi="標楷體" w:hint="eastAsia"/>
          <w:b/>
        </w:rPr>
        <w:t>教育部允宜檢討國立科大承辦意願低落之原因</w:t>
      </w:r>
      <w:r w:rsidR="00D764BC" w:rsidRPr="00537C51">
        <w:rPr>
          <w:rFonts w:hAnsi="標楷體" w:hint="eastAsia"/>
          <w:b/>
          <w:lang w:eastAsia="zh-HK"/>
        </w:rPr>
        <w:t>；而</w:t>
      </w:r>
      <w:r w:rsidR="00D764BC" w:rsidRPr="00537C51">
        <w:rPr>
          <w:rFonts w:hAnsi="標楷體"/>
          <w:b/>
        </w:rPr>
        <w:t>德國</w:t>
      </w:r>
      <w:r w:rsidR="00D764BC" w:rsidRPr="00537C51">
        <w:rPr>
          <w:rFonts w:hAnsi="標楷體" w:hint="eastAsia"/>
          <w:b/>
        </w:rPr>
        <w:t>立法支持</w:t>
      </w:r>
      <w:r w:rsidR="00D764BC" w:rsidRPr="00537C51">
        <w:rPr>
          <w:rFonts w:hAnsi="標楷體"/>
          <w:b/>
        </w:rPr>
        <w:t>雙軌制職業訓練企業具有辦訓義務</w:t>
      </w:r>
      <w:r w:rsidR="00D764BC" w:rsidRPr="00537C51">
        <w:rPr>
          <w:rFonts w:hAnsi="標楷體" w:hint="eastAsia"/>
          <w:b/>
        </w:rPr>
        <w:t>、</w:t>
      </w:r>
      <w:r w:rsidR="00D764BC" w:rsidRPr="00537C51">
        <w:rPr>
          <w:rFonts w:hAnsi="標楷體"/>
          <w:b/>
        </w:rPr>
        <w:t>工商總會</w:t>
      </w:r>
      <w:r w:rsidR="00D764BC" w:rsidRPr="00537C51">
        <w:rPr>
          <w:rFonts w:hAnsi="標楷體" w:hint="eastAsia"/>
          <w:b/>
        </w:rPr>
        <w:t>與工會團體高度參與</w:t>
      </w:r>
      <w:r w:rsidR="00D764BC" w:rsidRPr="00537C51">
        <w:rPr>
          <w:rFonts w:hAnsi="標楷體"/>
          <w:b/>
        </w:rPr>
        <w:t>研訂課綱、訓練標準及核發</w:t>
      </w:r>
      <w:r w:rsidR="00D764BC" w:rsidRPr="00537C51">
        <w:rPr>
          <w:rFonts w:hAnsi="標楷體" w:hint="eastAsia"/>
          <w:b/>
        </w:rPr>
        <w:t>獲歐盟國家認可之職業</w:t>
      </w:r>
      <w:r w:rsidR="00D764BC" w:rsidRPr="00537C51">
        <w:rPr>
          <w:rFonts w:hAnsi="標楷體"/>
          <w:b/>
        </w:rPr>
        <w:t>證照(書)</w:t>
      </w:r>
      <w:r w:rsidR="00D764BC" w:rsidRPr="00537C51">
        <w:rPr>
          <w:rFonts w:hAnsi="標楷體" w:hint="eastAsia"/>
          <w:b/>
        </w:rPr>
        <w:t>、企業負起培訓重任，由具備師傅證照(書)之業師傳授學員實務技能等</w:t>
      </w:r>
      <w:r w:rsidR="00D764BC" w:rsidRPr="00537C51">
        <w:rPr>
          <w:rFonts w:hAnsi="標楷體"/>
          <w:b/>
        </w:rPr>
        <w:t>，</w:t>
      </w:r>
      <w:r w:rsidR="00D764BC" w:rsidRPr="00537C51">
        <w:rPr>
          <w:rFonts w:hAnsi="標楷體" w:hint="eastAsia"/>
          <w:b/>
        </w:rPr>
        <w:t>為</w:t>
      </w:r>
      <w:r w:rsidR="00D764BC" w:rsidRPr="00537C51">
        <w:rPr>
          <w:rFonts w:hAnsi="標楷體"/>
          <w:b/>
        </w:rPr>
        <w:t>德國雙軌制</w:t>
      </w:r>
      <w:r w:rsidR="00D764BC" w:rsidRPr="00537C51">
        <w:rPr>
          <w:rFonts w:hAnsi="標楷體" w:hint="eastAsia"/>
          <w:b/>
        </w:rPr>
        <w:t>成功之</w:t>
      </w:r>
      <w:r w:rsidR="00D764BC" w:rsidRPr="00537C51">
        <w:rPr>
          <w:rFonts w:hAnsi="標楷體" w:hint="eastAsia"/>
          <w:b/>
          <w:lang w:eastAsia="zh-HK"/>
        </w:rPr>
        <w:t>重要</w:t>
      </w:r>
      <w:r w:rsidR="00D764BC" w:rsidRPr="00537C51">
        <w:rPr>
          <w:rFonts w:hAnsi="標楷體" w:hint="eastAsia"/>
          <w:b/>
        </w:rPr>
        <w:t>關鍵。然我國</w:t>
      </w:r>
      <w:r w:rsidR="00D764BC" w:rsidRPr="00537C51">
        <w:rPr>
          <w:rFonts w:hAnsi="標楷體"/>
          <w:b/>
        </w:rPr>
        <w:t>雙軌訓練旗艦</w:t>
      </w:r>
      <w:r w:rsidR="00D764BC" w:rsidRPr="00537C51">
        <w:rPr>
          <w:rFonts w:hAnsi="標楷體" w:hint="eastAsia"/>
          <w:b/>
        </w:rPr>
        <w:t>計畫推行多年擴散效益不足，與我國</w:t>
      </w:r>
      <w:r w:rsidR="00D764BC" w:rsidRPr="00537C51">
        <w:rPr>
          <w:rFonts w:hAnsi="標楷體"/>
          <w:b/>
        </w:rPr>
        <w:t>多為中小企業企業辦訓能力及訓練資源較不足</w:t>
      </w:r>
      <w:r w:rsidR="00D764BC" w:rsidRPr="00537C51">
        <w:rPr>
          <w:rFonts w:hAnsi="標楷體" w:hint="eastAsia"/>
          <w:b/>
        </w:rPr>
        <w:t>，加之</w:t>
      </w:r>
      <w:r w:rsidR="00B73381" w:rsidRPr="00537C51">
        <w:rPr>
          <w:rFonts w:hAnsi="標楷體"/>
          <w:b/>
        </w:rPr>
        <w:t>升學主義盛行</w:t>
      </w:r>
      <w:r w:rsidR="00D764BC" w:rsidRPr="00537C51">
        <w:rPr>
          <w:rFonts w:hAnsi="標楷體"/>
          <w:b/>
        </w:rPr>
        <w:t>雙軌計畫係配合學制辦理</w:t>
      </w:r>
      <w:r w:rsidR="00D764BC" w:rsidRPr="00537C51">
        <w:rPr>
          <w:rFonts w:hAnsi="標楷體" w:hint="eastAsia"/>
          <w:b/>
        </w:rPr>
        <w:t>，較難依產業特性及企業需求規劃訓練模式，以及</w:t>
      </w:r>
      <w:r w:rsidR="00D764BC" w:rsidRPr="00537C51">
        <w:rPr>
          <w:rFonts w:hAnsi="標楷體"/>
          <w:b/>
        </w:rPr>
        <w:t>企業師傅專業資格及師資培訓待加強</w:t>
      </w:r>
      <w:r w:rsidR="00D764BC" w:rsidRPr="00537C51">
        <w:rPr>
          <w:rFonts w:hAnsi="標楷體" w:hint="eastAsia"/>
          <w:b/>
        </w:rPr>
        <w:t>有關，德國模</w:t>
      </w:r>
      <w:r w:rsidR="00D764BC" w:rsidRPr="00537C51">
        <w:rPr>
          <w:rFonts w:hAnsi="標楷體" w:hint="eastAsia"/>
          <w:b/>
        </w:rPr>
        <w:lastRenderedPageBreak/>
        <w:t>式殊值我國借鏡</w:t>
      </w:r>
      <w:r w:rsidR="00D764BC" w:rsidRPr="00537C51">
        <w:rPr>
          <w:rFonts w:hAnsi="標楷體" w:hint="eastAsia"/>
          <w:b/>
          <w:lang w:eastAsia="zh-HK"/>
        </w:rPr>
        <w:t>學習</w:t>
      </w:r>
      <w:r w:rsidR="00D70BBB" w:rsidRPr="00537C51">
        <w:rPr>
          <w:rFonts w:hAnsi="標楷體" w:hint="eastAsia"/>
          <w:b/>
          <w:lang w:eastAsia="zh-HK"/>
        </w:rPr>
        <w:t>：</w:t>
      </w:r>
    </w:p>
    <w:p w:rsidR="00CC0E21" w:rsidRPr="005B7C29" w:rsidRDefault="002B048A" w:rsidP="007B365E">
      <w:pPr>
        <w:pStyle w:val="3"/>
        <w:rPr>
          <w:rFonts w:hAnsi="標楷體"/>
        </w:rPr>
      </w:pPr>
      <w:r w:rsidRPr="005B7C29">
        <w:rPr>
          <w:rFonts w:hAnsi="標楷體" w:hint="eastAsia"/>
          <w:u w:val="single"/>
          <w:lang w:eastAsia="zh-HK"/>
        </w:rPr>
        <w:t>雖</w:t>
      </w:r>
      <w:r w:rsidR="00570E5D" w:rsidRPr="005B7C29">
        <w:rPr>
          <w:rFonts w:hAnsi="標楷體"/>
          <w:u w:val="single"/>
        </w:rPr>
        <w:t>雙軌訓練旗艦計畫</w:t>
      </w:r>
      <w:r w:rsidR="00570E5D" w:rsidRPr="005B7C29">
        <w:rPr>
          <w:rFonts w:hAnsi="標楷體" w:hint="eastAsia"/>
          <w:u w:val="single"/>
          <w:lang w:eastAsia="zh-HK"/>
        </w:rPr>
        <w:t>係勞動</w:t>
      </w:r>
      <w:r w:rsidR="00570E5D" w:rsidRPr="005B7C29">
        <w:rPr>
          <w:rFonts w:hAnsi="標楷體"/>
          <w:u w:val="single"/>
        </w:rPr>
        <w:t>部為紓緩學用落差，促進青年就業，引進德國「雙軌制」職業訓練模式，</w:t>
      </w:r>
      <w:r w:rsidR="009809F3" w:rsidRPr="005B7C29">
        <w:rPr>
          <w:rFonts w:hAnsi="標楷體" w:hint="eastAsia"/>
          <w:u w:val="single"/>
        </w:rPr>
        <w:t>但</w:t>
      </w:r>
      <w:r w:rsidR="009809F3" w:rsidRPr="005B7C29">
        <w:rPr>
          <w:rFonts w:hAnsi="標楷體"/>
          <w:u w:val="single"/>
        </w:rPr>
        <w:t>103</w:t>
      </w:r>
      <w:r w:rsidR="009809F3" w:rsidRPr="005B7C29">
        <w:rPr>
          <w:rFonts w:hAnsi="標楷體" w:hint="eastAsia"/>
          <w:u w:val="single"/>
        </w:rPr>
        <w:t>至</w:t>
      </w:r>
      <w:r w:rsidR="009809F3" w:rsidRPr="005B7C29">
        <w:rPr>
          <w:rFonts w:hAnsi="標楷體"/>
          <w:u w:val="single"/>
        </w:rPr>
        <w:t>109年</w:t>
      </w:r>
      <w:r w:rsidR="00AC457B" w:rsidRPr="005B7C29">
        <w:rPr>
          <w:rFonts w:hAnsi="標楷體"/>
          <w:u w:val="single"/>
        </w:rPr>
        <w:t>部分</w:t>
      </w:r>
      <w:r w:rsidR="00C15D72" w:rsidRPr="005B7C29">
        <w:rPr>
          <w:rFonts w:hAnsi="標楷體"/>
          <w:u w:val="single"/>
        </w:rPr>
        <w:t>技專校院</w:t>
      </w:r>
      <w:r w:rsidR="009809F3" w:rsidRPr="005B7C29">
        <w:rPr>
          <w:rFonts w:hAnsi="標楷體" w:hint="eastAsia"/>
          <w:u w:val="single"/>
        </w:rPr>
        <w:t>從</w:t>
      </w:r>
      <w:r w:rsidR="00C15D72" w:rsidRPr="005B7C29">
        <w:rPr>
          <w:rFonts w:hAnsi="標楷體"/>
          <w:u w:val="single"/>
        </w:rPr>
        <w:t>未參加</w:t>
      </w:r>
      <w:r w:rsidR="00CC0E21" w:rsidRPr="005B7C29">
        <w:rPr>
          <w:rFonts w:hAnsi="標楷體"/>
          <w:u w:val="single"/>
        </w:rPr>
        <w:t>，109年</w:t>
      </w:r>
      <w:r w:rsidR="00CF3B17" w:rsidRPr="005B7C29">
        <w:rPr>
          <w:rFonts w:hAnsi="標楷體" w:hint="eastAsia"/>
          <w:u w:val="single"/>
        </w:rPr>
        <w:t>申請</w:t>
      </w:r>
      <w:r w:rsidR="009809F3" w:rsidRPr="005B7C29">
        <w:rPr>
          <w:rFonts w:hAnsi="標楷體" w:hint="eastAsia"/>
          <w:u w:val="single"/>
        </w:rPr>
        <w:t>學校</w:t>
      </w:r>
      <w:r w:rsidR="00CC0E21" w:rsidRPr="005B7C29">
        <w:rPr>
          <w:rFonts w:hAnsi="標楷體"/>
          <w:u w:val="single"/>
        </w:rPr>
        <w:t>僅</w:t>
      </w:r>
      <w:r w:rsidR="00CC0E21" w:rsidRPr="005B7C29">
        <w:rPr>
          <w:rFonts w:hAnsi="標楷體" w:hint="eastAsia"/>
          <w:u w:val="single"/>
        </w:rPr>
        <w:t>剩</w:t>
      </w:r>
      <w:r w:rsidR="00CC0E21" w:rsidRPr="005B7C29">
        <w:rPr>
          <w:rFonts w:hAnsi="標楷體"/>
          <w:u w:val="single"/>
        </w:rPr>
        <w:t>14校，</w:t>
      </w:r>
      <w:r w:rsidR="00CC0E21" w:rsidRPr="005B7C29">
        <w:rPr>
          <w:rFonts w:hAnsi="標楷體" w:hint="eastAsia"/>
          <w:u w:val="single"/>
          <w:lang w:eastAsia="zh-HK"/>
        </w:rPr>
        <w:t>計</w:t>
      </w:r>
      <w:r w:rsidR="00CC0E21" w:rsidRPr="005B7C29">
        <w:rPr>
          <w:rFonts w:hAnsi="標楷體"/>
          <w:u w:val="single"/>
        </w:rPr>
        <w:t>26班，</w:t>
      </w:r>
      <w:r w:rsidR="00CC0E21" w:rsidRPr="005B7C29">
        <w:rPr>
          <w:rFonts w:hAnsi="標楷體" w:hint="eastAsia"/>
          <w:u w:val="single"/>
          <w:lang w:eastAsia="zh-HK"/>
        </w:rPr>
        <w:t>且部分學校之</w:t>
      </w:r>
      <w:r w:rsidR="00CC0E21" w:rsidRPr="005B7C29">
        <w:rPr>
          <w:rFonts w:hAnsi="標楷體"/>
          <w:szCs w:val="24"/>
          <w:u w:val="single"/>
          <w:lang w:eastAsia="zh-HK"/>
        </w:rPr>
        <w:t>單一職類註冊率未達5成，</w:t>
      </w:r>
      <w:r w:rsidR="00CC0E21" w:rsidRPr="005B7C29">
        <w:rPr>
          <w:rFonts w:hAnsi="標楷體" w:hint="eastAsia"/>
          <w:szCs w:val="24"/>
          <w:u w:val="single"/>
          <w:lang w:eastAsia="zh-HK"/>
        </w:rPr>
        <w:t>故</w:t>
      </w:r>
      <w:r w:rsidR="00CC0E21" w:rsidRPr="005B7C29">
        <w:rPr>
          <w:rFonts w:hAnsi="標楷體"/>
          <w:szCs w:val="24"/>
          <w:u w:val="single"/>
          <w:lang w:eastAsia="zh-HK"/>
        </w:rPr>
        <w:t>結訓人數僅421人，為歷年最低</w:t>
      </w:r>
      <w:r w:rsidR="00CC0E21" w:rsidRPr="005B7C29">
        <w:rPr>
          <w:rFonts w:hAnsi="標楷體"/>
          <w:szCs w:val="24"/>
          <w:lang w:eastAsia="zh-HK"/>
        </w:rPr>
        <w:t>：</w:t>
      </w:r>
    </w:p>
    <w:p w:rsidR="00AF30D0" w:rsidRPr="005B7C29" w:rsidRDefault="009809F3" w:rsidP="00777BDD">
      <w:pPr>
        <w:pStyle w:val="4"/>
        <w:rPr>
          <w:rFonts w:hAnsi="標楷體"/>
          <w:szCs w:val="32"/>
        </w:rPr>
      </w:pPr>
      <w:r w:rsidRPr="005B7C29">
        <w:rPr>
          <w:rFonts w:hAnsi="標楷體" w:hint="eastAsia"/>
          <w:lang w:eastAsia="zh-HK"/>
        </w:rPr>
        <w:t>查</w:t>
      </w:r>
      <w:r w:rsidR="0048054A" w:rsidRPr="005B7C29">
        <w:rPr>
          <w:rFonts w:hAnsi="標楷體" w:hint="eastAsia"/>
          <w:lang w:eastAsia="zh-HK"/>
        </w:rPr>
        <w:t>勞動</w:t>
      </w:r>
      <w:r w:rsidR="00DB54CA" w:rsidRPr="005B7C29">
        <w:rPr>
          <w:rFonts w:hAnsi="標楷體"/>
        </w:rPr>
        <w:t>部為紓緩學用落差，促進青年就業，自92年與教育部合作，引進德國「雙軌制」(Dual System)職業訓練模式，推動台德菁英計畫，經檢討施行成效，為契合國內產業及社會環境需求，自98年起以本土化為主要導向，進行計畫再造，並更名為雙軌訓練旗艦計畫</w:t>
      </w:r>
      <w:r w:rsidR="00777BDD" w:rsidRPr="005B7C29">
        <w:rPr>
          <w:rFonts w:hAnsi="標楷體"/>
        </w:rPr>
        <w:t>，整合事業單位及技職體系資源，學生每週分別在業界實習至少3日、學校上課2</w:t>
      </w:r>
      <w:r w:rsidR="00CD6B92" w:rsidRPr="005B7C29">
        <w:rPr>
          <w:rFonts w:hAnsi="標楷體"/>
        </w:rPr>
        <w:t>至</w:t>
      </w:r>
      <w:r w:rsidR="00777BDD" w:rsidRPr="005B7C29">
        <w:rPr>
          <w:rFonts w:hAnsi="標楷體"/>
        </w:rPr>
        <w:t>3日，</w:t>
      </w:r>
      <w:r w:rsidR="00777BDD" w:rsidRPr="005B7C29">
        <w:rPr>
          <w:rFonts w:hAnsi="標楷體"/>
          <w:szCs w:val="32"/>
        </w:rPr>
        <w:t>訓練期間達2</w:t>
      </w:r>
      <w:r w:rsidR="00CD6B92" w:rsidRPr="005B7C29">
        <w:rPr>
          <w:rFonts w:hAnsi="標楷體"/>
          <w:szCs w:val="32"/>
        </w:rPr>
        <w:t>至</w:t>
      </w:r>
      <w:r w:rsidR="00777BDD" w:rsidRPr="005B7C29">
        <w:rPr>
          <w:rFonts w:hAnsi="標楷體"/>
          <w:szCs w:val="32"/>
        </w:rPr>
        <w:t>4年</w:t>
      </w:r>
      <w:r w:rsidR="00777BDD" w:rsidRPr="005B7C29">
        <w:rPr>
          <w:rFonts w:hAnsi="標楷體"/>
        </w:rPr>
        <w:t>，降低學校教育與職場技能的落差</w:t>
      </w:r>
      <w:r w:rsidR="0048054A" w:rsidRPr="005B7C29">
        <w:rPr>
          <w:rFonts w:hAnsi="標楷體"/>
        </w:rPr>
        <w:t>。</w:t>
      </w:r>
    </w:p>
    <w:p w:rsidR="00AF30D0" w:rsidRPr="005B7C29" w:rsidRDefault="00AF30D0" w:rsidP="00AF30D0">
      <w:pPr>
        <w:pStyle w:val="4"/>
        <w:rPr>
          <w:rFonts w:hAnsi="標楷體"/>
        </w:rPr>
      </w:pPr>
      <w:r w:rsidRPr="005B7C29">
        <w:rPr>
          <w:rFonts w:hAnsi="標楷體"/>
        </w:rPr>
        <w:t>惟</w:t>
      </w:r>
      <w:r w:rsidR="00C15D72" w:rsidRPr="005B7C29">
        <w:rPr>
          <w:rFonts w:hAnsi="標楷體"/>
        </w:rPr>
        <w:t>103</w:t>
      </w:r>
      <w:r w:rsidR="00C15D72" w:rsidRPr="005B7C29">
        <w:rPr>
          <w:rFonts w:hAnsi="標楷體" w:hint="eastAsia"/>
        </w:rPr>
        <w:t>至</w:t>
      </w:r>
      <w:r w:rsidR="00C15D72" w:rsidRPr="005B7C29">
        <w:rPr>
          <w:rFonts w:hAnsi="標楷體"/>
        </w:rPr>
        <w:t>109年，</w:t>
      </w:r>
      <w:r w:rsidR="00AC457B" w:rsidRPr="005B7C29">
        <w:rPr>
          <w:rFonts w:hAnsi="標楷體"/>
        </w:rPr>
        <w:t>部分</w:t>
      </w:r>
      <w:r w:rsidR="00C15D72" w:rsidRPr="005B7C29">
        <w:rPr>
          <w:rFonts w:hAnsi="標楷體"/>
        </w:rPr>
        <w:t>技專校院(如：國立臺科大、國立北科大、明志科大、國立虎尾科大、國立中科大、國立屏科大等校)連續7年，均未</w:t>
      </w:r>
      <w:r w:rsidR="00341FBA" w:rsidRPr="005B7C29">
        <w:rPr>
          <w:rFonts w:hAnsi="標楷體" w:hint="eastAsia"/>
        </w:rPr>
        <w:t>申請</w:t>
      </w:r>
      <w:r w:rsidR="00C15D72" w:rsidRPr="005B7C29">
        <w:rPr>
          <w:rFonts w:hAnsi="標楷體"/>
        </w:rPr>
        <w:t>。</w:t>
      </w:r>
      <w:r w:rsidR="00C15D72" w:rsidRPr="005B7C29">
        <w:rPr>
          <w:rFonts w:hAnsi="標楷體" w:hint="eastAsia"/>
          <w:lang w:eastAsia="zh-HK"/>
        </w:rPr>
        <w:t>而</w:t>
      </w:r>
      <w:r w:rsidRPr="005B7C29">
        <w:rPr>
          <w:rFonts w:hAnsi="標楷體"/>
        </w:rPr>
        <w:t>109年參加</w:t>
      </w:r>
      <w:r w:rsidR="00CC0E21" w:rsidRPr="005B7C29">
        <w:rPr>
          <w:rFonts w:hAnsi="標楷體" w:hint="eastAsia"/>
          <w:lang w:eastAsia="zh-HK"/>
        </w:rPr>
        <w:t>之</w:t>
      </w:r>
      <w:r w:rsidRPr="005B7C29">
        <w:rPr>
          <w:rFonts w:hAnsi="標楷體"/>
        </w:rPr>
        <w:t>校數、班數，僅</w:t>
      </w:r>
      <w:r w:rsidRPr="005B7C29">
        <w:rPr>
          <w:rFonts w:hAnsi="標楷體" w:hint="eastAsia"/>
        </w:rPr>
        <w:t>剩</w:t>
      </w:r>
      <w:r w:rsidRPr="005B7C29">
        <w:rPr>
          <w:rFonts w:hAnsi="標楷體"/>
        </w:rPr>
        <w:t>14校、26班(107、108學年有參加，但109年未繼續</w:t>
      </w:r>
      <w:r w:rsidR="00341FBA" w:rsidRPr="005B7C29">
        <w:rPr>
          <w:rFonts w:hAnsi="標楷體" w:hint="eastAsia"/>
        </w:rPr>
        <w:t>申請</w:t>
      </w:r>
      <w:r w:rsidRPr="005B7C29">
        <w:rPr>
          <w:rFonts w:hAnsi="標楷體"/>
        </w:rPr>
        <w:t>者，如中華大學、建國科大、僑光科大等校</w:t>
      </w:r>
      <w:r w:rsidR="009809F3" w:rsidRPr="005B7C29">
        <w:rPr>
          <w:rFonts w:hAnsi="標楷體" w:hint="eastAsia"/>
        </w:rPr>
        <w:t>，</w:t>
      </w:r>
      <w:r w:rsidRPr="005B7C29">
        <w:rPr>
          <w:rFonts w:hAnsi="標楷體"/>
        </w:rPr>
        <w:t>自106學年</w:t>
      </w:r>
      <w:r w:rsidRPr="005B7C29">
        <w:rPr>
          <w:rFonts w:hAnsi="標楷體" w:hint="eastAsia"/>
        </w:rPr>
        <w:t>起</w:t>
      </w:r>
      <w:r w:rsidRPr="005B7C29">
        <w:rPr>
          <w:rFonts w:hAnsi="標楷體"/>
        </w:rPr>
        <w:t>，多所學校並未參加</w:t>
      </w:r>
      <w:r w:rsidR="00C15D72" w:rsidRPr="005B7C29">
        <w:rPr>
          <w:rFonts w:hAnsi="標楷體"/>
        </w:rPr>
        <w:t>，</w:t>
      </w:r>
      <w:r w:rsidR="00DC33A9" w:rsidRPr="005B7C29">
        <w:rPr>
          <w:rFonts w:hAnsi="標楷體"/>
        </w:rPr>
        <w:t>如表</w:t>
      </w:r>
      <w:r w:rsidR="004D4542" w:rsidRPr="005B7C29">
        <w:rPr>
          <w:rFonts w:hAnsi="標楷體" w:hint="eastAsia"/>
        </w:rPr>
        <w:t>2</w:t>
      </w:r>
      <w:r w:rsidR="008A5494">
        <w:rPr>
          <w:rFonts w:hAnsi="標楷體"/>
        </w:rPr>
        <w:t>1</w:t>
      </w:r>
      <w:r w:rsidRPr="005B7C29">
        <w:rPr>
          <w:rFonts w:hAnsi="標楷體"/>
        </w:rPr>
        <w:t>)</w:t>
      </w:r>
      <w:r w:rsidR="00C15D72" w:rsidRPr="005B7C29">
        <w:rPr>
          <w:rFonts w:hAnsi="標楷體" w:hint="eastAsia"/>
          <w:lang w:eastAsia="zh-HK"/>
        </w:rPr>
        <w:t>。</w:t>
      </w:r>
      <w:r w:rsidR="00FE5BE2" w:rsidRPr="005B7C29">
        <w:rPr>
          <w:rFonts w:hAnsi="標楷體" w:hint="eastAsia"/>
          <w:lang w:eastAsia="zh-HK"/>
        </w:rPr>
        <w:t>至</w:t>
      </w:r>
      <w:r w:rsidRPr="005B7C29">
        <w:rPr>
          <w:rFonts w:hAnsi="標楷體"/>
          <w:bCs/>
          <w:kern w:val="0"/>
          <w:szCs w:val="32"/>
        </w:rPr>
        <w:t>109</w:t>
      </w:r>
      <w:r w:rsidRPr="005B7C29">
        <w:rPr>
          <w:rFonts w:hAnsi="標楷體"/>
          <w:szCs w:val="24"/>
        </w:rPr>
        <w:t>年</w:t>
      </w:r>
      <w:r w:rsidRPr="005B7C29">
        <w:rPr>
          <w:rFonts w:hAnsi="標楷體"/>
          <w:szCs w:val="24"/>
          <w:lang w:eastAsia="zh-HK"/>
        </w:rPr>
        <w:t>度單一職類註冊率未達5成之學校</w:t>
      </w:r>
      <w:r w:rsidR="00C15D72" w:rsidRPr="005B7C29">
        <w:rPr>
          <w:rFonts w:hAnsi="標楷體" w:hint="eastAsia"/>
          <w:szCs w:val="24"/>
          <w:lang w:eastAsia="zh-HK"/>
        </w:rPr>
        <w:t>則</w:t>
      </w:r>
      <w:r w:rsidR="00C15D72" w:rsidRPr="005B7C29">
        <w:rPr>
          <w:rFonts w:hAnsi="標楷體"/>
          <w:szCs w:val="24"/>
          <w:lang w:eastAsia="zh-HK"/>
        </w:rPr>
        <w:t>包括</w:t>
      </w:r>
      <w:r w:rsidRPr="005B7C29">
        <w:rPr>
          <w:rFonts w:hAnsi="標楷體"/>
          <w:szCs w:val="24"/>
          <w:lang w:eastAsia="zh-HK"/>
        </w:rPr>
        <w:t>吳鳳科技大學、</w:t>
      </w:r>
      <w:r w:rsidRPr="005B7C29">
        <w:rPr>
          <w:rFonts w:hAnsi="標楷體"/>
        </w:rPr>
        <w:t>宏國德</w:t>
      </w:r>
      <w:r w:rsidRPr="005B7C29">
        <w:rPr>
          <w:rFonts w:hAnsi="標楷體"/>
          <w:szCs w:val="24"/>
          <w:lang w:eastAsia="zh-HK"/>
        </w:rPr>
        <w:t>霖科技大學、南開科技大學、高苑科技大學、南強高級工商職業學校、聖約翰科技大學、實踐大學、遠東科技大學、龍華科技大學等校</w:t>
      </w:r>
      <w:r w:rsidRPr="005B7C29">
        <w:rPr>
          <w:rFonts w:hAnsi="標楷體"/>
          <w:szCs w:val="32"/>
        </w:rPr>
        <w:t>。</w:t>
      </w:r>
    </w:p>
    <w:p w:rsidR="00AF30D0" w:rsidRPr="005B7C29" w:rsidRDefault="00AF30D0" w:rsidP="00EE5CB4">
      <w:pPr>
        <w:pStyle w:val="a3"/>
        <w:ind w:left="851" w:hanging="851"/>
        <w:rPr>
          <w:rFonts w:hAnsi="標楷體"/>
        </w:rPr>
      </w:pPr>
      <w:r w:rsidRPr="005B7C29">
        <w:rPr>
          <w:rFonts w:hAnsi="標楷體" w:hint="eastAsia"/>
        </w:rPr>
        <w:t>1</w:t>
      </w:r>
      <w:r w:rsidRPr="005B7C29">
        <w:rPr>
          <w:rFonts w:hAnsi="標楷體"/>
        </w:rPr>
        <w:t>03</w:t>
      </w:r>
      <w:r w:rsidRPr="005B7C29">
        <w:rPr>
          <w:rFonts w:hAnsi="標楷體" w:hint="eastAsia"/>
        </w:rPr>
        <w:t>至1</w:t>
      </w:r>
      <w:r w:rsidRPr="005B7C29">
        <w:rPr>
          <w:rFonts w:hAnsi="標楷體"/>
        </w:rPr>
        <w:t>09</w:t>
      </w:r>
      <w:r w:rsidRPr="005B7C29">
        <w:rPr>
          <w:rFonts w:hAnsi="標楷體" w:hint="eastAsia"/>
        </w:rPr>
        <w:t>年參加</w:t>
      </w:r>
      <w:r w:rsidRPr="005B7C29">
        <w:rPr>
          <w:rFonts w:hAnsi="標楷體"/>
        </w:rPr>
        <w:t>雙軌訓練旗艦計畫</w:t>
      </w:r>
      <w:r w:rsidRPr="005B7C29">
        <w:rPr>
          <w:rFonts w:hAnsi="標楷體" w:hint="eastAsia"/>
        </w:rPr>
        <w:t>之學校及招生班數</w:t>
      </w:r>
    </w:p>
    <w:tbl>
      <w:tblPr>
        <w:tblW w:w="5000" w:type="pct"/>
        <w:jc w:val="center"/>
        <w:tblCellMar>
          <w:left w:w="28" w:type="dxa"/>
          <w:right w:w="28" w:type="dxa"/>
        </w:tblCellMar>
        <w:tblLook w:val="04A0" w:firstRow="1" w:lastRow="0" w:firstColumn="1" w:lastColumn="0" w:noHBand="0" w:noVBand="1"/>
      </w:tblPr>
      <w:tblGrid>
        <w:gridCol w:w="796"/>
        <w:gridCol w:w="2901"/>
        <w:gridCol w:w="620"/>
        <w:gridCol w:w="620"/>
        <w:gridCol w:w="620"/>
        <w:gridCol w:w="620"/>
        <w:gridCol w:w="620"/>
        <w:gridCol w:w="620"/>
        <w:gridCol w:w="620"/>
        <w:gridCol w:w="797"/>
      </w:tblGrid>
      <w:tr w:rsidR="005B7C29" w:rsidRPr="005B7C29" w:rsidTr="00910063">
        <w:trPr>
          <w:trHeight w:val="170"/>
          <w:tblHeader/>
          <w:jc w:val="center"/>
        </w:trPr>
        <w:tc>
          <w:tcPr>
            <w:tcW w:w="450" w:type="pct"/>
            <w:vMerge w:val="restart"/>
            <w:tcBorders>
              <w:top w:val="single" w:sz="4" w:space="0" w:color="auto"/>
              <w:left w:val="single" w:sz="4" w:space="0" w:color="auto"/>
              <w:right w:val="single" w:sz="4" w:space="0" w:color="auto"/>
            </w:tcBorders>
            <w:shd w:val="clear" w:color="auto" w:fill="EEECE1" w:themeFill="background2"/>
            <w:noWrap/>
            <w:vAlign w:val="center"/>
          </w:tcPr>
          <w:p w:rsidR="00AF30D0" w:rsidRPr="005B7C29" w:rsidRDefault="00AF30D0" w:rsidP="003C0750">
            <w:pPr>
              <w:pStyle w:val="121"/>
              <w:spacing w:line="320" w:lineRule="exact"/>
              <w:jc w:val="center"/>
              <w:rPr>
                <w:rFonts w:hAnsi="標楷體"/>
              </w:rPr>
            </w:pPr>
            <w:r w:rsidRPr="005B7C29">
              <w:rPr>
                <w:rFonts w:hAnsi="標楷體"/>
              </w:rPr>
              <w:t>序號</w:t>
            </w:r>
          </w:p>
        </w:tc>
        <w:tc>
          <w:tcPr>
            <w:tcW w:w="1642" w:type="pct"/>
            <w:vMerge w:val="restart"/>
            <w:tcBorders>
              <w:top w:val="single" w:sz="4" w:space="0" w:color="auto"/>
              <w:left w:val="nil"/>
              <w:right w:val="single" w:sz="4" w:space="0" w:color="auto"/>
            </w:tcBorders>
            <w:shd w:val="clear" w:color="auto" w:fill="EEECE1" w:themeFill="background2"/>
            <w:noWrap/>
            <w:vAlign w:val="center"/>
          </w:tcPr>
          <w:p w:rsidR="00AF30D0" w:rsidRPr="005B7C29" w:rsidRDefault="00AF30D0" w:rsidP="003C0750">
            <w:pPr>
              <w:pStyle w:val="121"/>
              <w:spacing w:line="320" w:lineRule="exact"/>
              <w:jc w:val="center"/>
              <w:rPr>
                <w:rFonts w:hAnsi="標楷體"/>
              </w:rPr>
            </w:pPr>
            <w:r w:rsidRPr="005B7C29">
              <w:rPr>
                <w:rFonts w:hAnsi="標楷體"/>
              </w:rPr>
              <w:t>校名</w:t>
            </w:r>
          </w:p>
        </w:tc>
        <w:tc>
          <w:tcPr>
            <w:tcW w:w="2908" w:type="pct"/>
            <w:gridSpan w:val="8"/>
            <w:tcBorders>
              <w:top w:val="single" w:sz="4" w:space="0" w:color="auto"/>
              <w:left w:val="nil"/>
              <w:bottom w:val="single" w:sz="4" w:space="0" w:color="auto"/>
              <w:right w:val="single" w:sz="4" w:space="0" w:color="auto"/>
            </w:tcBorders>
            <w:shd w:val="clear" w:color="auto" w:fill="EEECE1" w:themeFill="background2"/>
            <w:noWrap/>
            <w:vAlign w:val="center"/>
          </w:tcPr>
          <w:p w:rsidR="00AF30D0" w:rsidRPr="005B7C29" w:rsidRDefault="00AF30D0" w:rsidP="003C0750">
            <w:pPr>
              <w:pStyle w:val="121"/>
              <w:spacing w:line="320" w:lineRule="exact"/>
              <w:jc w:val="center"/>
              <w:rPr>
                <w:rFonts w:hAnsi="標楷體"/>
              </w:rPr>
            </w:pPr>
            <w:r w:rsidRPr="005B7C29">
              <w:rPr>
                <w:rFonts w:hAnsi="標楷體"/>
              </w:rPr>
              <w:t>核定招生班數</w:t>
            </w:r>
            <w:r w:rsidRPr="005B7C29">
              <w:rPr>
                <w:rFonts w:hAnsi="標楷體" w:hint="eastAsia"/>
              </w:rPr>
              <w:t>(班</w:t>
            </w:r>
            <w:r w:rsidRPr="005B7C29">
              <w:rPr>
                <w:rFonts w:hAnsi="標楷體"/>
              </w:rPr>
              <w:t>)</w:t>
            </w:r>
          </w:p>
        </w:tc>
      </w:tr>
      <w:tr w:rsidR="005B7C29" w:rsidRPr="005B7C29" w:rsidTr="00910063">
        <w:trPr>
          <w:trHeight w:val="170"/>
          <w:tblHeader/>
          <w:jc w:val="center"/>
        </w:trPr>
        <w:tc>
          <w:tcPr>
            <w:tcW w:w="450" w:type="pct"/>
            <w:vMerge/>
            <w:tcBorders>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p>
        </w:tc>
        <w:tc>
          <w:tcPr>
            <w:tcW w:w="1642" w:type="pct"/>
            <w:vMerge/>
            <w:tcBorders>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103</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104</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105</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106</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107</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108</w:t>
            </w:r>
          </w:p>
        </w:tc>
        <w:tc>
          <w:tcPr>
            <w:tcW w:w="3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109</w:t>
            </w:r>
          </w:p>
        </w:tc>
        <w:tc>
          <w:tcPr>
            <w:tcW w:w="45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總計</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1642"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中州科大</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r>
      <w:tr w:rsidR="005B7C29" w:rsidRPr="005B7C29" w:rsidTr="00910063">
        <w:trPr>
          <w:trHeight w:val="170"/>
          <w:jc w:val="center"/>
        </w:trPr>
        <w:tc>
          <w:tcPr>
            <w:tcW w:w="450" w:type="pct"/>
            <w:tcBorders>
              <w:top w:val="nil"/>
              <w:left w:val="single" w:sz="4" w:space="0" w:color="auto"/>
              <w:bottom w:val="single" w:sz="4" w:space="0" w:color="auto"/>
              <w:right w:val="single" w:sz="12"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lastRenderedPageBreak/>
              <w:t>2</w:t>
            </w:r>
          </w:p>
        </w:tc>
        <w:tc>
          <w:tcPr>
            <w:tcW w:w="1642" w:type="pct"/>
            <w:tcBorders>
              <w:top w:val="single" w:sz="12" w:space="0" w:color="auto"/>
              <w:left w:val="single" w:sz="12" w:space="0" w:color="auto"/>
              <w:bottom w:val="single" w:sz="12" w:space="0" w:color="auto"/>
              <w:right w:val="single" w:sz="4" w:space="0" w:color="auto"/>
            </w:tcBorders>
            <w:shd w:val="clear" w:color="auto" w:fill="EAF1DD" w:themeFill="accent3" w:themeFillTint="33"/>
            <w:noWrap/>
            <w:vAlign w:val="center"/>
            <w:hideMark/>
          </w:tcPr>
          <w:p w:rsidR="00AF30D0" w:rsidRPr="005B7C29" w:rsidRDefault="00AF30D0" w:rsidP="003C0750">
            <w:pPr>
              <w:pStyle w:val="121"/>
              <w:spacing w:line="320" w:lineRule="exact"/>
              <w:jc w:val="left"/>
              <w:rPr>
                <w:rFonts w:hAnsi="標楷體"/>
              </w:rPr>
            </w:pPr>
            <w:r w:rsidRPr="005B7C29">
              <w:rPr>
                <w:rFonts w:hAnsi="標楷體"/>
              </w:rPr>
              <w:t>中華大學</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EAF1DD" w:themeFill="accent3" w:themeFillTint="33"/>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single" w:sz="12" w:space="0" w:color="auto"/>
              <w:left w:val="nil"/>
              <w:bottom w:val="single" w:sz="12" w:space="0" w:color="auto"/>
              <w:right w:val="single" w:sz="12"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1642"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left"/>
              <w:rPr>
                <w:rFonts w:hAnsi="標楷體"/>
              </w:rPr>
            </w:pPr>
            <w:r w:rsidRPr="005B7C29">
              <w:rPr>
                <w:rFonts w:hAnsi="標楷體"/>
              </w:rPr>
              <w:t>中華醫事科大</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元培科大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5</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臺南應用科大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6</w:t>
            </w:r>
          </w:p>
        </w:tc>
        <w:tc>
          <w:tcPr>
            <w:tcW w:w="1642"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left"/>
              <w:rPr>
                <w:rFonts w:hAnsi="標楷體"/>
              </w:rPr>
            </w:pPr>
            <w:r w:rsidRPr="005B7C29">
              <w:rPr>
                <w:rFonts w:hAnsi="標楷體"/>
              </w:rPr>
              <w:t>臺灣首府大學</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9</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7</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正俢科大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5</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19</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8</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吳鳳科大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13</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9</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宏國德霖科大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10</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育達科大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11</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亞東技術學院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12</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和春技術學院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13</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明新科大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14</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東南科大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15</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南開科大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6</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16</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南臺科大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6</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17</w:t>
            </w:r>
          </w:p>
        </w:tc>
        <w:tc>
          <w:tcPr>
            <w:tcW w:w="1642"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臺北城市科大</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5</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nil"/>
              <w:left w:val="nil"/>
              <w:bottom w:val="single" w:sz="12"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nil"/>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7</w:t>
            </w:r>
          </w:p>
        </w:tc>
      </w:tr>
      <w:tr w:rsidR="005B7C29" w:rsidRPr="005B7C29" w:rsidTr="00910063">
        <w:trPr>
          <w:trHeight w:val="170"/>
          <w:jc w:val="center"/>
        </w:trPr>
        <w:tc>
          <w:tcPr>
            <w:tcW w:w="450" w:type="pct"/>
            <w:tcBorders>
              <w:top w:val="nil"/>
              <w:left w:val="single" w:sz="4" w:space="0" w:color="auto"/>
              <w:bottom w:val="single" w:sz="4" w:space="0" w:color="auto"/>
              <w:right w:val="single" w:sz="12"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18</w:t>
            </w:r>
          </w:p>
        </w:tc>
        <w:tc>
          <w:tcPr>
            <w:tcW w:w="1642" w:type="pct"/>
            <w:tcBorders>
              <w:top w:val="single" w:sz="12" w:space="0" w:color="auto"/>
              <w:left w:val="single" w:sz="12" w:space="0" w:color="auto"/>
              <w:bottom w:val="single" w:sz="12" w:space="0" w:color="auto"/>
              <w:right w:val="single" w:sz="4" w:space="0" w:color="auto"/>
            </w:tcBorders>
            <w:shd w:val="clear" w:color="auto" w:fill="EAF1DD" w:themeFill="accent3" w:themeFillTint="33"/>
            <w:noWrap/>
            <w:vAlign w:val="center"/>
            <w:hideMark/>
          </w:tcPr>
          <w:p w:rsidR="00AF30D0" w:rsidRPr="005B7C29" w:rsidRDefault="00AF30D0" w:rsidP="003C0750">
            <w:pPr>
              <w:pStyle w:val="121"/>
              <w:spacing w:line="320" w:lineRule="exact"/>
              <w:jc w:val="left"/>
              <w:rPr>
                <w:rFonts w:hAnsi="標楷體"/>
              </w:rPr>
            </w:pPr>
            <w:r w:rsidRPr="005B7C29">
              <w:rPr>
                <w:rFonts w:hAnsi="標楷體"/>
              </w:rPr>
              <w:t>建國科大</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3</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351" w:type="pct"/>
            <w:tcBorders>
              <w:top w:val="single" w:sz="12" w:space="0" w:color="auto"/>
              <w:left w:val="nil"/>
              <w:bottom w:val="single" w:sz="12" w:space="0" w:color="auto"/>
              <w:right w:val="single" w:sz="4" w:space="0" w:color="auto"/>
            </w:tcBorders>
            <w:shd w:val="clear" w:color="auto" w:fill="EAF1DD" w:themeFill="accent3" w:themeFillTint="33"/>
            <w:noWrap/>
            <w:vAlign w:val="center"/>
            <w:hideMark/>
          </w:tcPr>
          <w:p w:rsidR="00AF30D0" w:rsidRPr="005B7C29" w:rsidRDefault="00AF30D0" w:rsidP="003C0750">
            <w:pPr>
              <w:pStyle w:val="121"/>
              <w:spacing w:line="320" w:lineRule="exact"/>
              <w:jc w:val="center"/>
              <w:rPr>
                <w:rFonts w:hAnsi="標楷體"/>
              </w:rPr>
            </w:pPr>
          </w:p>
        </w:tc>
        <w:tc>
          <w:tcPr>
            <w:tcW w:w="451" w:type="pct"/>
            <w:tcBorders>
              <w:top w:val="single" w:sz="12" w:space="0" w:color="auto"/>
              <w:left w:val="nil"/>
              <w:bottom w:val="single" w:sz="12" w:space="0" w:color="auto"/>
              <w:right w:val="single" w:sz="12"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8</w:t>
            </w:r>
          </w:p>
        </w:tc>
      </w:tr>
      <w:tr w:rsidR="005B7C29" w:rsidRPr="005B7C29"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19</w:t>
            </w:r>
          </w:p>
        </w:tc>
        <w:tc>
          <w:tcPr>
            <w:tcW w:w="1642"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left"/>
              <w:rPr>
                <w:rFonts w:hAnsi="標楷體"/>
              </w:rPr>
            </w:pPr>
            <w:r w:rsidRPr="005B7C29">
              <w:rPr>
                <w:rFonts w:hAnsi="標楷體"/>
              </w:rPr>
              <w:t>致理科大</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5</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4</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2</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w:t>
            </w: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5B7C29" w:rsidRDefault="00AF30D0" w:rsidP="003C0750">
            <w:pPr>
              <w:pStyle w:val="121"/>
              <w:spacing w:line="320" w:lineRule="exact"/>
              <w:jc w:val="center"/>
              <w:rPr>
                <w:rFonts w:hAnsi="標楷體"/>
              </w:rPr>
            </w:pPr>
            <w:r w:rsidRPr="005B7C29">
              <w:rPr>
                <w:rFonts w:hAnsi="標楷體"/>
              </w:rPr>
              <w:t>14</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20</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修平科大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21</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桃園創新技術學院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6</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9</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22</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高苑科大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4</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5</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20</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23</w:t>
            </w:r>
          </w:p>
        </w:tc>
        <w:tc>
          <w:tcPr>
            <w:tcW w:w="1642"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left"/>
              <w:rPr>
                <w:rFonts w:hAnsi="標楷體"/>
              </w:rPr>
            </w:pPr>
            <w:r w:rsidRPr="00FB4AE1">
              <w:rPr>
                <w:rFonts w:hAnsi="標楷體"/>
              </w:rPr>
              <w:t>健行科大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9</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14</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24</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國立高科大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25</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國立雲科大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26</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國立勤益科大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6</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20</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27</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國立臺北商業大學</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8</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28</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崑山科大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4</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5</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16</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29</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康寧醫專</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30</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朝陽科大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6</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31</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莊敬高職</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32</w:t>
            </w:r>
          </w:p>
        </w:tc>
        <w:tc>
          <w:tcPr>
            <w:tcW w:w="1642"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left"/>
              <w:rPr>
                <w:rFonts w:hAnsi="標楷體"/>
              </w:rPr>
            </w:pPr>
            <w:r w:rsidRPr="00FB4AE1">
              <w:rPr>
                <w:rFonts w:hAnsi="標楷體"/>
              </w:rPr>
              <w:t>聖約翰科大</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14</w:t>
            </w:r>
          </w:p>
        </w:tc>
      </w:tr>
      <w:tr w:rsidR="00FB4AE1" w:rsidRPr="00FB4AE1" w:rsidTr="00910063">
        <w:trPr>
          <w:trHeight w:val="170"/>
          <w:jc w:val="center"/>
        </w:trPr>
        <w:tc>
          <w:tcPr>
            <w:tcW w:w="450" w:type="pct"/>
            <w:tcBorders>
              <w:top w:val="nil"/>
              <w:left w:val="single" w:sz="4" w:space="0" w:color="auto"/>
              <w:bottom w:val="single" w:sz="4" w:space="0" w:color="auto"/>
              <w:right w:val="single" w:sz="12"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33</w:t>
            </w:r>
          </w:p>
        </w:tc>
        <w:tc>
          <w:tcPr>
            <w:tcW w:w="1642" w:type="pct"/>
            <w:tcBorders>
              <w:top w:val="single" w:sz="12" w:space="0" w:color="auto"/>
              <w:left w:val="single" w:sz="12" w:space="0" w:color="auto"/>
              <w:bottom w:val="single" w:sz="12" w:space="0" w:color="auto"/>
              <w:right w:val="single" w:sz="4" w:space="0" w:color="auto"/>
            </w:tcBorders>
            <w:shd w:val="clear" w:color="auto" w:fill="EAF1DD" w:themeFill="accent3" w:themeFillTint="33"/>
            <w:noWrap/>
            <w:vAlign w:val="center"/>
            <w:hideMark/>
          </w:tcPr>
          <w:p w:rsidR="00AF30D0" w:rsidRPr="00FB4AE1" w:rsidRDefault="00AF30D0" w:rsidP="003C0750">
            <w:pPr>
              <w:pStyle w:val="121"/>
              <w:spacing w:line="320" w:lineRule="exact"/>
              <w:jc w:val="left"/>
              <w:rPr>
                <w:rFonts w:hAnsi="標楷體"/>
              </w:rPr>
            </w:pPr>
            <w:r w:rsidRPr="00FB4AE1">
              <w:rPr>
                <w:rFonts w:hAnsi="標楷體"/>
              </w:rPr>
              <w:t>僑光科大</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5</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single" w:sz="12" w:space="0" w:color="auto"/>
              <w:left w:val="nil"/>
              <w:bottom w:val="single" w:sz="12"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single" w:sz="12" w:space="0" w:color="auto"/>
              <w:left w:val="nil"/>
              <w:bottom w:val="single" w:sz="12" w:space="0" w:color="auto"/>
              <w:right w:val="single" w:sz="4" w:space="0" w:color="auto"/>
            </w:tcBorders>
            <w:shd w:val="clear" w:color="auto" w:fill="EAF1DD" w:themeFill="accent3" w:themeFillTint="33"/>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single" w:sz="12" w:space="0" w:color="auto"/>
              <w:left w:val="nil"/>
              <w:bottom w:val="single" w:sz="12" w:space="0" w:color="auto"/>
              <w:right w:val="single" w:sz="12"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9</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34</w:t>
            </w:r>
          </w:p>
        </w:tc>
        <w:tc>
          <w:tcPr>
            <w:tcW w:w="1642"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嘉南藥理大學</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single" w:sz="12" w:space="0" w:color="auto"/>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5</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35</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實踐大學</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36</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臺灣觀光學院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37</w:t>
            </w:r>
          </w:p>
        </w:tc>
        <w:tc>
          <w:tcPr>
            <w:tcW w:w="1642"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left"/>
              <w:rPr>
                <w:rFonts w:hAnsi="標楷體"/>
              </w:rPr>
            </w:pPr>
            <w:r w:rsidRPr="00FB4AE1">
              <w:rPr>
                <w:rFonts w:hAnsi="標楷體"/>
              </w:rPr>
              <w:t>輔英科大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38</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遠東科大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12</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39</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德霖技術學院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5</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6</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40</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醒吾科大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3</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lastRenderedPageBreak/>
              <w:t>41</w:t>
            </w:r>
          </w:p>
        </w:tc>
        <w:tc>
          <w:tcPr>
            <w:tcW w:w="1642"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left"/>
              <w:rPr>
                <w:rFonts w:hAnsi="標楷體"/>
              </w:rPr>
            </w:pPr>
            <w:r w:rsidRPr="00FB4AE1">
              <w:rPr>
                <w:rFonts w:hAnsi="標楷體"/>
              </w:rPr>
              <w:t>龍華科大</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7</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FFFF00"/>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8</w:t>
            </w:r>
          </w:p>
        </w:tc>
      </w:tr>
      <w:tr w:rsidR="00FB4AE1" w:rsidRPr="00FB4AE1" w:rsidTr="00910063">
        <w:trPr>
          <w:trHeight w:val="170"/>
          <w:jc w:val="center"/>
        </w:trPr>
        <w:tc>
          <w:tcPr>
            <w:tcW w:w="450"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42</w:t>
            </w:r>
          </w:p>
        </w:tc>
        <w:tc>
          <w:tcPr>
            <w:tcW w:w="1642"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left"/>
              <w:rPr>
                <w:rFonts w:hAnsi="標楷體"/>
              </w:rPr>
            </w:pPr>
            <w:r w:rsidRPr="00FB4AE1">
              <w:rPr>
                <w:rFonts w:hAnsi="標楷體"/>
              </w:rPr>
              <w:t>蘭陽技術學院</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rPr>
            </w:pPr>
            <w:r w:rsidRPr="00FB4AE1">
              <w:rPr>
                <w:rFonts w:hAnsi="標楷體"/>
              </w:rPr>
              <w:t>4</w:t>
            </w:r>
          </w:p>
        </w:tc>
      </w:tr>
      <w:tr w:rsidR="00FB4AE1" w:rsidRPr="00FB4AE1" w:rsidTr="00910063">
        <w:trPr>
          <w:trHeight w:val="170"/>
          <w:jc w:val="center"/>
        </w:trPr>
        <w:tc>
          <w:tcPr>
            <w:tcW w:w="20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總計</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105</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49</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37</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25</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21</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22</w:t>
            </w:r>
          </w:p>
        </w:tc>
        <w:tc>
          <w:tcPr>
            <w:tcW w:w="3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26</w:t>
            </w:r>
          </w:p>
        </w:tc>
        <w:tc>
          <w:tcPr>
            <w:tcW w:w="451" w:type="pct"/>
            <w:tcBorders>
              <w:top w:val="nil"/>
              <w:left w:val="nil"/>
              <w:bottom w:val="single" w:sz="4" w:space="0" w:color="auto"/>
              <w:right w:val="single" w:sz="4" w:space="0" w:color="auto"/>
            </w:tcBorders>
            <w:shd w:val="clear" w:color="auto" w:fill="auto"/>
            <w:noWrap/>
            <w:vAlign w:val="center"/>
            <w:hideMark/>
          </w:tcPr>
          <w:p w:rsidR="00AF30D0" w:rsidRPr="00FB4AE1" w:rsidRDefault="00AF30D0" w:rsidP="003C0750">
            <w:pPr>
              <w:pStyle w:val="121"/>
              <w:spacing w:line="320" w:lineRule="exact"/>
              <w:jc w:val="center"/>
              <w:rPr>
                <w:rFonts w:hAnsi="標楷體"/>
                <w:b/>
              </w:rPr>
            </w:pPr>
            <w:r w:rsidRPr="00FB4AE1">
              <w:rPr>
                <w:rFonts w:hAnsi="標楷體"/>
                <w:b/>
              </w:rPr>
              <w:t>285</w:t>
            </w:r>
          </w:p>
        </w:tc>
      </w:tr>
    </w:tbl>
    <w:p w:rsidR="00AF30D0" w:rsidRPr="00FB4AE1" w:rsidRDefault="00AF30D0" w:rsidP="00AF30D0">
      <w:pPr>
        <w:pStyle w:val="121"/>
        <w:spacing w:line="260" w:lineRule="exact"/>
        <w:ind w:left="685" w:hangingChars="295" w:hanging="685"/>
        <w:rPr>
          <w:rFonts w:hAnsi="標楷體"/>
        </w:rPr>
      </w:pPr>
      <w:r w:rsidRPr="00FB4AE1">
        <w:rPr>
          <w:rFonts w:hAnsi="標楷體"/>
        </w:rPr>
        <w:t>說明：本表所列招生班數不含註冊率為0</w:t>
      </w:r>
      <w:r w:rsidRPr="00FB4AE1">
        <w:rPr>
          <w:rFonts w:hAnsi="標楷體" w:hint="eastAsia"/>
        </w:rPr>
        <w:t>者</w:t>
      </w:r>
      <w:r w:rsidRPr="00FB4AE1">
        <w:rPr>
          <w:rFonts w:hAnsi="標楷體"/>
        </w:rPr>
        <w:t>。</w:t>
      </w:r>
    </w:p>
    <w:p w:rsidR="00AF30D0" w:rsidRPr="00FB4AE1" w:rsidRDefault="00AF30D0" w:rsidP="00AF30D0">
      <w:pPr>
        <w:pStyle w:val="121"/>
        <w:ind w:left="680" w:hanging="680"/>
        <w:rPr>
          <w:rFonts w:hAnsi="標楷體"/>
        </w:rPr>
      </w:pPr>
      <w:r w:rsidRPr="00FB4AE1">
        <w:rPr>
          <w:rFonts w:hAnsi="標楷體" w:hint="eastAsia"/>
        </w:rPr>
        <w:t>資料來源：勞動部。</w:t>
      </w:r>
    </w:p>
    <w:p w:rsidR="00AF30D0" w:rsidRPr="00FB4AE1" w:rsidRDefault="00AF30D0" w:rsidP="0074779C">
      <w:pPr>
        <w:rPr>
          <w:rFonts w:hAnsi="標楷體"/>
        </w:rPr>
      </w:pPr>
    </w:p>
    <w:p w:rsidR="00C15D72" w:rsidRPr="00FB4AE1" w:rsidRDefault="00FE5BE2" w:rsidP="00C15D72">
      <w:pPr>
        <w:pStyle w:val="4"/>
        <w:rPr>
          <w:rFonts w:hAnsi="標楷體"/>
          <w:szCs w:val="32"/>
        </w:rPr>
      </w:pPr>
      <w:r w:rsidRPr="00FB4AE1">
        <w:rPr>
          <w:rFonts w:hAnsi="標楷體" w:hint="eastAsia"/>
          <w:szCs w:val="24"/>
          <w:u w:val="single"/>
          <w:lang w:eastAsia="zh-HK"/>
        </w:rPr>
        <w:t>又查</w:t>
      </w:r>
      <w:r w:rsidR="00DB54CA" w:rsidRPr="00FB4AE1">
        <w:rPr>
          <w:rFonts w:hAnsi="標楷體"/>
          <w:szCs w:val="24"/>
          <w:u w:val="single"/>
          <w:lang w:eastAsia="zh-HK"/>
        </w:rPr>
        <w:t>103年</w:t>
      </w:r>
      <w:r w:rsidR="00C15D72" w:rsidRPr="00FB4AE1">
        <w:rPr>
          <w:rFonts w:hAnsi="標楷體"/>
          <w:u w:val="single"/>
        </w:rPr>
        <w:t>雙軌訓練旗艦計畫</w:t>
      </w:r>
      <w:r w:rsidR="00C15D72" w:rsidRPr="00FB4AE1">
        <w:rPr>
          <w:rFonts w:hAnsi="標楷體"/>
          <w:szCs w:val="24"/>
          <w:u w:val="single"/>
          <w:lang w:eastAsia="zh-HK"/>
        </w:rPr>
        <w:t>參訓人數</w:t>
      </w:r>
      <w:r w:rsidR="00C15D72" w:rsidRPr="00FB4AE1">
        <w:rPr>
          <w:rFonts w:hAnsi="標楷體" w:hint="eastAsia"/>
          <w:szCs w:val="24"/>
          <w:u w:val="single"/>
          <w:lang w:eastAsia="zh-HK"/>
        </w:rPr>
        <w:t>為</w:t>
      </w:r>
      <w:r w:rsidR="00DB54CA" w:rsidRPr="00FB4AE1">
        <w:rPr>
          <w:rFonts w:hAnsi="標楷體"/>
          <w:szCs w:val="24"/>
          <w:u w:val="single"/>
          <w:lang w:eastAsia="zh-HK"/>
        </w:rPr>
        <w:t>7,779人</w:t>
      </w:r>
      <w:r w:rsidR="00C15D72" w:rsidRPr="00FB4AE1">
        <w:rPr>
          <w:rFonts w:hAnsi="標楷體"/>
          <w:szCs w:val="24"/>
          <w:u w:val="single"/>
          <w:lang w:eastAsia="zh-HK"/>
        </w:rPr>
        <w:t>，109年降</w:t>
      </w:r>
      <w:r w:rsidR="00C15D72" w:rsidRPr="00FB4AE1">
        <w:rPr>
          <w:rFonts w:hAnsi="標楷體" w:hint="eastAsia"/>
          <w:szCs w:val="24"/>
          <w:u w:val="single"/>
          <w:lang w:eastAsia="zh-HK"/>
        </w:rPr>
        <w:t>為</w:t>
      </w:r>
      <w:r w:rsidR="00DB54CA" w:rsidRPr="00FB4AE1">
        <w:rPr>
          <w:rFonts w:hAnsi="標楷體"/>
          <w:szCs w:val="24"/>
          <w:u w:val="single"/>
          <w:lang w:eastAsia="zh-HK"/>
        </w:rPr>
        <w:t>2,055</w:t>
      </w:r>
      <w:r w:rsidR="00C15D72" w:rsidRPr="00FB4AE1">
        <w:rPr>
          <w:rFonts w:hAnsi="標楷體"/>
          <w:szCs w:val="24"/>
          <w:u w:val="single"/>
          <w:lang w:eastAsia="zh-HK"/>
        </w:rPr>
        <w:t>人，</w:t>
      </w:r>
      <w:r w:rsidR="00DB54CA" w:rsidRPr="00FB4AE1">
        <w:rPr>
          <w:rFonts w:hAnsi="標楷體"/>
          <w:szCs w:val="24"/>
          <w:u w:val="single"/>
          <w:lang w:eastAsia="zh-HK"/>
        </w:rPr>
        <w:t>結訓人數僅421</w:t>
      </w:r>
      <w:r w:rsidR="00777BDD" w:rsidRPr="00FB4AE1">
        <w:rPr>
          <w:rFonts w:hAnsi="標楷體"/>
          <w:szCs w:val="24"/>
          <w:u w:val="single"/>
          <w:lang w:eastAsia="zh-HK"/>
        </w:rPr>
        <w:t>人</w:t>
      </w:r>
      <w:r w:rsidR="00BB73B1" w:rsidRPr="00FB4AE1">
        <w:rPr>
          <w:rFonts w:hAnsi="標楷體" w:hint="eastAsia"/>
          <w:szCs w:val="24"/>
          <w:u w:val="single"/>
        </w:rPr>
        <w:t>，</w:t>
      </w:r>
      <w:r w:rsidR="00BB73B1" w:rsidRPr="00FB4AE1">
        <w:rPr>
          <w:rFonts w:hAnsi="標楷體" w:hint="eastAsia"/>
          <w:szCs w:val="24"/>
        </w:rPr>
        <w:t>如表</w:t>
      </w:r>
      <w:r w:rsidR="00295EB8" w:rsidRPr="00FB4AE1">
        <w:rPr>
          <w:rFonts w:hAnsi="標楷體" w:hint="eastAsia"/>
          <w:szCs w:val="24"/>
        </w:rPr>
        <w:t>2</w:t>
      </w:r>
      <w:r w:rsidR="008A5494" w:rsidRPr="00FB4AE1">
        <w:rPr>
          <w:rFonts w:hAnsi="標楷體"/>
          <w:szCs w:val="24"/>
        </w:rPr>
        <w:t>2</w:t>
      </w:r>
      <w:r w:rsidR="00777BDD" w:rsidRPr="00FB4AE1">
        <w:rPr>
          <w:rFonts w:hAnsi="標楷體"/>
          <w:szCs w:val="24"/>
          <w:lang w:eastAsia="zh-HK"/>
        </w:rPr>
        <w:t>，為歷年最低</w:t>
      </w:r>
      <w:r w:rsidR="000C49E5" w:rsidRPr="00FB4AE1">
        <w:rPr>
          <w:rFonts w:hAnsi="標楷體" w:hint="eastAsia"/>
          <w:szCs w:val="24"/>
        </w:rPr>
        <w:t>。</w:t>
      </w:r>
      <w:r w:rsidR="00C15D72" w:rsidRPr="00FB4AE1">
        <w:rPr>
          <w:rFonts w:hAnsi="標楷體" w:hint="eastAsia"/>
          <w:lang w:eastAsia="zh-HK"/>
        </w:rPr>
        <w:t>據勞動部指出，</w:t>
      </w:r>
      <w:r w:rsidR="00C15D72" w:rsidRPr="00FB4AE1">
        <w:rPr>
          <w:rFonts w:hAnsi="標楷體"/>
          <w:szCs w:val="24"/>
          <w:u w:val="single"/>
        </w:rPr>
        <w:t>受少子</w:t>
      </w:r>
      <w:r w:rsidR="00C15D72" w:rsidRPr="00FB4AE1">
        <w:rPr>
          <w:rFonts w:hAnsi="標楷體" w:hint="eastAsia"/>
          <w:szCs w:val="24"/>
          <w:u w:val="single"/>
        </w:rPr>
        <w:t>女</w:t>
      </w:r>
      <w:r w:rsidR="00C15D72" w:rsidRPr="00FB4AE1">
        <w:rPr>
          <w:rFonts w:hAnsi="標楷體"/>
          <w:szCs w:val="24"/>
          <w:u w:val="single"/>
        </w:rPr>
        <w:t>化</w:t>
      </w:r>
      <w:r w:rsidR="00C15D72" w:rsidRPr="00FB4AE1">
        <w:rPr>
          <w:rFonts w:hAnsi="標楷體"/>
          <w:szCs w:val="24"/>
          <w:u w:val="single"/>
          <w:lang w:eastAsia="zh-HK"/>
        </w:rPr>
        <w:t>衝擊、</w:t>
      </w:r>
      <w:r w:rsidR="00C15D72" w:rsidRPr="00FB4AE1">
        <w:rPr>
          <w:rFonts w:hAnsi="標楷體" w:hint="eastAsia"/>
          <w:szCs w:val="24"/>
          <w:u w:val="single"/>
        </w:rPr>
        <w:t>訓練方式與教育部產學攜手合作計畫相似、</w:t>
      </w:r>
      <w:r w:rsidR="00C15D72" w:rsidRPr="00FB4AE1">
        <w:rPr>
          <w:rFonts w:hAnsi="標楷體"/>
          <w:szCs w:val="24"/>
          <w:u w:val="single"/>
          <w:lang w:eastAsia="zh-HK"/>
        </w:rPr>
        <w:t>學校多元入學方案等因素影響</w:t>
      </w:r>
      <w:r w:rsidR="00C15D72" w:rsidRPr="00FB4AE1">
        <w:rPr>
          <w:rFonts w:hAnsi="標楷體"/>
          <w:szCs w:val="32"/>
          <w:u w:val="single"/>
        </w:rPr>
        <w:t>，故自104學年訓練人數逐年下降，因參訓人數減少，致影響歷年結訓人數。</w:t>
      </w:r>
    </w:p>
    <w:p w:rsidR="00FF1826" w:rsidRPr="00FB4AE1" w:rsidRDefault="00427AC1" w:rsidP="00EE5CB4">
      <w:pPr>
        <w:pStyle w:val="a3"/>
        <w:ind w:left="851" w:hanging="851"/>
        <w:rPr>
          <w:rFonts w:hAnsi="標楷體"/>
          <w:szCs w:val="32"/>
        </w:rPr>
      </w:pPr>
      <w:r w:rsidRPr="00FB4AE1">
        <w:rPr>
          <w:rFonts w:hAnsi="標楷體" w:hint="eastAsia"/>
        </w:rPr>
        <w:t>1</w:t>
      </w:r>
      <w:r w:rsidRPr="00FB4AE1">
        <w:rPr>
          <w:rFonts w:hAnsi="標楷體"/>
        </w:rPr>
        <w:t>0</w:t>
      </w:r>
      <w:r w:rsidR="00A941EF" w:rsidRPr="00FB4AE1">
        <w:rPr>
          <w:rFonts w:hAnsi="標楷體"/>
        </w:rPr>
        <w:t>3</w:t>
      </w:r>
      <w:r w:rsidRPr="00FB4AE1">
        <w:rPr>
          <w:rFonts w:hAnsi="標楷體" w:hint="eastAsia"/>
        </w:rPr>
        <w:t>至1</w:t>
      </w:r>
      <w:r w:rsidRPr="00FB4AE1">
        <w:rPr>
          <w:rFonts w:hAnsi="標楷體"/>
        </w:rPr>
        <w:t>09</w:t>
      </w:r>
      <w:r w:rsidRPr="00FB4AE1">
        <w:rPr>
          <w:rFonts w:hAnsi="標楷體" w:hint="eastAsia"/>
        </w:rPr>
        <w:t>年度</w:t>
      </w:r>
      <w:r w:rsidRPr="00FB4AE1">
        <w:rPr>
          <w:rFonts w:hAnsi="標楷體"/>
        </w:rPr>
        <w:t>雙軌訓練旗艦計畫</w:t>
      </w:r>
      <w:r w:rsidRPr="00FB4AE1">
        <w:rPr>
          <w:rFonts w:hAnsi="標楷體"/>
          <w:szCs w:val="25"/>
        </w:rPr>
        <w:t>辦理情形</w:t>
      </w:r>
    </w:p>
    <w:tbl>
      <w:tblPr>
        <w:tblW w:w="5000" w:type="pct"/>
        <w:tblCellMar>
          <w:left w:w="28" w:type="dxa"/>
          <w:right w:w="28" w:type="dxa"/>
        </w:tblCellMar>
        <w:tblLook w:val="04A0" w:firstRow="1" w:lastRow="0" w:firstColumn="1" w:lastColumn="0" w:noHBand="0" w:noVBand="1"/>
      </w:tblPr>
      <w:tblGrid>
        <w:gridCol w:w="502"/>
        <w:gridCol w:w="2051"/>
        <w:gridCol w:w="1608"/>
        <w:gridCol w:w="944"/>
        <w:gridCol w:w="1608"/>
        <w:gridCol w:w="568"/>
        <w:gridCol w:w="819"/>
        <w:gridCol w:w="724"/>
      </w:tblGrid>
      <w:tr w:rsidR="00FB4AE1" w:rsidRPr="00FB4AE1" w:rsidTr="00DF6341">
        <w:trPr>
          <w:trHeight w:val="20"/>
          <w:tblHeader/>
        </w:trPr>
        <w:tc>
          <w:tcPr>
            <w:tcW w:w="284" w:type="pct"/>
            <w:vMerge w:val="restar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hint="eastAsia"/>
              </w:rPr>
              <w:t>年度</w:t>
            </w:r>
          </w:p>
        </w:tc>
        <w:tc>
          <w:tcPr>
            <w:tcW w:w="1162" w:type="pct"/>
            <w:vMerge w:val="restart"/>
            <w:tcBorders>
              <w:top w:val="single" w:sz="8" w:space="0" w:color="000000"/>
              <w:left w:val="nil"/>
              <w:bottom w:val="nil"/>
              <w:right w:val="single" w:sz="8" w:space="0" w:color="000000"/>
            </w:tcBorders>
            <w:shd w:val="clear" w:color="auto" w:fill="EEECE1" w:themeFill="background2"/>
            <w:vAlign w:val="center"/>
            <w:hideMark/>
          </w:tcPr>
          <w:p w:rsidR="00CE5B14" w:rsidRPr="00FB4AE1" w:rsidRDefault="00CE5B14" w:rsidP="00295EB8">
            <w:pPr>
              <w:pStyle w:val="121"/>
              <w:spacing w:line="320" w:lineRule="exact"/>
              <w:jc w:val="center"/>
              <w:rPr>
                <w:rFonts w:hAnsi="標楷體"/>
              </w:rPr>
            </w:pPr>
            <w:r w:rsidRPr="00FB4AE1">
              <w:rPr>
                <w:rFonts w:hAnsi="標楷體" w:hint="eastAsia"/>
              </w:rPr>
              <w:t>參訓人數</w:t>
            </w:r>
            <w:r w:rsidR="00A83D86" w:rsidRPr="00FB4AE1">
              <w:rPr>
                <w:rFonts w:hAnsi="標楷體" w:hint="eastAsia"/>
              </w:rPr>
              <w:t>【</w:t>
            </w:r>
            <w:r w:rsidRPr="00FB4AE1">
              <w:rPr>
                <w:rFonts w:hAnsi="標楷體" w:hint="eastAsia"/>
              </w:rPr>
              <w:t>含高職</w:t>
            </w:r>
            <w:r w:rsidR="00A83D86" w:rsidRPr="00FB4AE1">
              <w:rPr>
                <w:rFonts w:hAnsi="標楷體" w:hint="eastAsia"/>
              </w:rPr>
              <w:t>】</w:t>
            </w:r>
          </w:p>
          <w:p w:rsidR="00A83D86" w:rsidRPr="00FB4AE1" w:rsidRDefault="00A83D86" w:rsidP="00295EB8">
            <w:pPr>
              <w:pStyle w:val="121"/>
              <w:spacing w:line="320" w:lineRule="exact"/>
              <w:jc w:val="center"/>
              <w:rPr>
                <w:rFonts w:hAnsi="標楷體"/>
              </w:rPr>
            </w:pPr>
            <w:r w:rsidRPr="00FB4AE1">
              <w:rPr>
                <w:rFonts w:hAnsi="標楷體" w:hint="eastAsia"/>
              </w:rPr>
              <w:t>(人</w:t>
            </w:r>
            <w:r w:rsidRPr="00FB4AE1">
              <w:rPr>
                <w:rFonts w:hAnsi="標楷體"/>
              </w:rPr>
              <w:t>)</w:t>
            </w:r>
          </w:p>
        </w:tc>
        <w:tc>
          <w:tcPr>
            <w:tcW w:w="911" w:type="pct"/>
            <w:vMerge w:val="restar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jc w:val="center"/>
              <w:rPr>
                <w:rFonts w:hAnsi="標楷體"/>
              </w:rPr>
            </w:pPr>
            <w:r w:rsidRPr="00FB4AE1">
              <w:rPr>
                <w:rFonts w:hAnsi="標楷體" w:hint="eastAsia"/>
              </w:rPr>
              <w:t>離</w:t>
            </w:r>
            <w:r w:rsidR="00910EB3" w:rsidRPr="00FB4AE1">
              <w:rPr>
                <w:rFonts w:hAnsi="標楷體" w:hint="eastAsia"/>
              </w:rPr>
              <w:t>(</w:t>
            </w:r>
            <w:r w:rsidRPr="00FB4AE1">
              <w:rPr>
                <w:rFonts w:hAnsi="標楷體" w:hint="eastAsia"/>
              </w:rPr>
              <w:t>退</w:t>
            </w:r>
            <w:r w:rsidR="00910EB3" w:rsidRPr="00FB4AE1">
              <w:rPr>
                <w:rFonts w:hAnsi="標楷體" w:hint="eastAsia"/>
              </w:rPr>
              <w:t>)</w:t>
            </w:r>
            <w:r w:rsidRPr="00FB4AE1">
              <w:rPr>
                <w:rFonts w:hAnsi="標楷體" w:hint="eastAsia"/>
              </w:rPr>
              <w:t>訓人數</w:t>
            </w:r>
          </w:p>
          <w:p w:rsidR="00A83D86" w:rsidRPr="00FB4AE1" w:rsidRDefault="00A83D86" w:rsidP="00295EB8">
            <w:pPr>
              <w:pStyle w:val="121"/>
              <w:spacing w:line="320" w:lineRule="exact"/>
              <w:jc w:val="center"/>
              <w:rPr>
                <w:rFonts w:hAnsi="標楷體"/>
              </w:rPr>
            </w:pPr>
            <w:r w:rsidRPr="00FB4AE1">
              <w:rPr>
                <w:rFonts w:hAnsi="標楷體" w:hint="eastAsia"/>
              </w:rPr>
              <w:t>(人</w:t>
            </w:r>
            <w:r w:rsidRPr="00FB4AE1">
              <w:rPr>
                <w:rFonts w:hAnsi="標楷體"/>
              </w:rPr>
              <w:t>)</w:t>
            </w: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jc w:val="center"/>
              <w:rPr>
                <w:rFonts w:hAnsi="標楷體"/>
              </w:rPr>
            </w:pPr>
            <w:r w:rsidRPr="00FB4AE1">
              <w:rPr>
                <w:rFonts w:hAnsi="標楷體" w:hint="eastAsia"/>
              </w:rPr>
              <w:t>結訓人數</w:t>
            </w:r>
          </w:p>
          <w:p w:rsidR="007276DB" w:rsidRPr="00FB4AE1" w:rsidRDefault="00A83D86" w:rsidP="0028164E">
            <w:pPr>
              <w:pStyle w:val="121"/>
              <w:spacing w:line="320" w:lineRule="exact"/>
              <w:jc w:val="center"/>
              <w:rPr>
                <w:rFonts w:hAnsi="標楷體"/>
              </w:rPr>
            </w:pPr>
            <w:r w:rsidRPr="00FB4AE1">
              <w:rPr>
                <w:rFonts w:hAnsi="標楷體" w:hint="eastAsia"/>
              </w:rPr>
              <w:t>(人</w:t>
            </w:r>
            <w:r w:rsidRPr="00FB4AE1">
              <w:rPr>
                <w:rFonts w:hAnsi="標楷體"/>
              </w:rPr>
              <w:t>)</w:t>
            </w:r>
          </w:p>
        </w:tc>
        <w:tc>
          <w:tcPr>
            <w:tcW w:w="911" w:type="pct"/>
            <w:vMerge w:val="restar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jc w:val="center"/>
              <w:rPr>
                <w:rFonts w:hAnsi="標楷體"/>
              </w:rPr>
            </w:pPr>
            <w:r w:rsidRPr="00FB4AE1">
              <w:rPr>
                <w:rFonts w:hAnsi="標楷體" w:hint="eastAsia"/>
              </w:rPr>
              <w:t>升學服兵役人數</w:t>
            </w:r>
          </w:p>
          <w:p w:rsidR="0028164E" w:rsidRPr="00FB4AE1" w:rsidRDefault="00A83D86" w:rsidP="0028164E">
            <w:pPr>
              <w:pStyle w:val="121"/>
              <w:spacing w:line="320" w:lineRule="exact"/>
              <w:jc w:val="center"/>
              <w:rPr>
                <w:rFonts w:hAnsi="標楷體"/>
              </w:rPr>
            </w:pPr>
            <w:r w:rsidRPr="00FB4AE1">
              <w:rPr>
                <w:rFonts w:hAnsi="標楷體" w:hint="eastAsia"/>
              </w:rPr>
              <w:t>(人</w:t>
            </w:r>
            <w:r w:rsidRPr="00FB4AE1">
              <w:rPr>
                <w:rFonts w:hAnsi="標楷體"/>
              </w:rPr>
              <w:t>)</w:t>
            </w:r>
          </w:p>
        </w:tc>
        <w:tc>
          <w:tcPr>
            <w:tcW w:w="786" w:type="pct"/>
            <w:gridSpan w:val="2"/>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jc w:val="center"/>
              <w:rPr>
                <w:rFonts w:hAnsi="標楷體"/>
              </w:rPr>
            </w:pPr>
            <w:r w:rsidRPr="00FB4AE1">
              <w:rPr>
                <w:rFonts w:hAnsi="標楷體" w:hint="eastAsia"/>
              </w:rPr>
              <w:t>就業人數</w:t>
            </w:r>
            <w:r w:rsidR="00A83D86" w:rsidRPr="00FB4AE1">
              <w:rPr>
                <w:rFonts w:hAnsi="標楷體" w:hint="eastAsia"/>
              </w:rPr>
              <w:t>(人</w:t>
            </w:r>
            <w:r w:rsidR="00A83D86" w:rsidRPr="00FB4AE1">
              <w:rPr>
                <w:rFonts w:hAnsi="標楷體"/>
              </w:rPr>
              <w:t>)</w:t>
            </w:r>
          </w:p>
        </w:tc>
        <w:tc>
          <w:tcPr>
            <w:tcW w:w="410" w:type="pct"/>
            <w:vMerge w:val="restart"/>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28164E" w:rsidRPr="00FB4AE1" w:rsidRDefault="00CE5B14" w:rsidP="007425A6">
            <w:pPr>
              <w:pStyle w:val="121"/>
              <w:spacing w:line="320" w:lineRule="exact"/>
              <w:jc w:val="center"/>
              <w:rPr>
                <w:rFonts w:hAnsi="標楷體"/>
              </w:rPr>
            </w:pPr>
            <w:r w:rsidRPr="00FB4AE1">
              <w:rPr>
                <w:rFonts w:hAnsi="標楷體" w:hint="eastAsia"/>
              </w:rPr>
              <w:t>就業率</w:t>
            </w:r>
          </w:p>
        </w:tc>
      </w:tr>
      <w:tr w:rsidR="00FB4AE1" w:rsidRPr="00FB4AE1" w:rsidTr="00DF6341">
        <w:trPr>
          <w:trHeight w:val="20"/>
          <w:tblHeader/>
        </w:trPr>
        <w:tc>
          <w:tcPr>
            <w:tcW w:w="284" w:type="pct"/>
            <w:vMerge/>
            <w:tcBorders>
              <w:top w:val="single" w:sz="8" w:space="0" w:color="000000"/>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p>
        </w:tc>
        <w:tc>
          <w:tcPr>
            <w:tcW w:w="1162" w:type="pct"/>
            <w:vMerge/>
            <w:tcBorders>
              <w:left w:val="nil"/>
              <w:bottom w:val="single" w:sz="8" w:space="0" w:color="000000"/>
              <w:right w:val="single" w:sz="8" w:space="0" w:color="000000"/>
            </w:tcBorders>
            <w:shd w:val="clear" w:color="000000" w:fill="FFF2CC"/>
            <w:vAlign w:val="center"/>
            <w:hideMark/>
          </w:tcPr>
          <w:p w:rsidR="00CE5B14" w:rsidRPr="00FB4AE1" w:rsidRDefault="00CE5B14" w:rsidP="00295EB8">
            <w:pPr>
              <w:pStyle w:val="121"/>
              <w:spacing w:line="320" w:lineRule="exact"/>
              <w:jc w:val="center"/>
              <w:rPr>
                <w:rFonts w:hAnsi="標楷體"/>
              </w:rPr>
            </w:pPr>
          </w:p>
        </w:tc>
        <w:tc>
          <w:tcPr>
            <w:tcW w:w="911" w:type="pct"/>
            <w:vMerge/>
            <w:tcBorders>
              <w:top w:val="single" w:sz="8" w:space="0" w:color="000000"/>
              <w:left w:val="single" w:sz="8" w:space="0" w:color="000000"/>
              <w:bottom w:val="single" w:sz="8" w:space="0" w:color="000000"/>
              <w:right w:val="single" w:sz="8" w:space="0" w:color="000000"/>
            </w:tcBorders>
            <w:vAlign w:val="center"/>
            <w:hideMark/>
          </w:tcPr>
          <w:p w:rsidR="00CE5B14" w:rsidRPr="00FB4AE1" w:rsidRDefault="00CE5B14" w:rsidP="00295EB8">
            <w:pPr>
              <w:pStyle w:val="121"/>
              <w:spacing w:line="320" w:lineRule="exact"/>
              <w:jc w:val="center"/>
              <w:rPr>
                <w:rFonts w:hAnsi="標楷體"/>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rsidR="00CE5B14" w:rsidRPr="00FB4AE1" w:rsidRDefault="00CE5B14" w:rsidP="00295EB8">
            <w:pPr>
              <w:pStyle w:val="121"/>
              <w:spacing w:line="320" w:lineRule="exact"/>
              <w:jc w:val="center"/>
              <w:rPr>
                <w:rFonts w:hAnsi="標楷體"/>
              </w:rPr>
            </w:pPr>
          </w:p>
        </w:tc>
        <w:tc>
          <w:tcPr>
            <w:tcW w:w="911" w:type="pct"/>
            <w:vMerge/>
            <w:tcBorders>
              <w:top w:val="single" w:sz="8" w:space="0" w:color="000000"/>
              <w:left w:val="single" w:sz="8" w:space="0" w:color="000000"/>
              <w:bottom w:val="single" w:sz="8" w:space="0" w:color="000000"/>
              <w:right w:val="single" w:sz="8" w:space="0" w:color="000000"/>
            </w:tcBorders>
            <w:vAlign w:val="center"/>
            <w:hideMark/>
          </w:tcPr>
          <w:p w:rsidR="00CE5B14" w:rsidRPr="00FB4AE1" w:rsidRDefault="00CE5B14" w:rsidP="00295EB8">
            <w:pPr>
              <w:pStyle w:val="121"/>
              <w:spacing w:line="320" w:lineRule="exact"/>
              <w:jc w:val="center"/>
              <w:rPr>
                <w:rFonts w:hAnsi="標楷體"/>
              </w:rPr>
            </w:pPr>
          </w:p>
        </w:tc>
        <w:tc>
          <w:tcPr>
            <w:tcW w:w="322" w:type="pct"/>
            <w:tcBorders>
              <w:top w:val="nil"/>
              <w:left w:val="nil"/>
              <w:bottom w:val="single" w:sz="8" w:space="0" w:color="000000"/>
              <w:right w:val="single" w:sz="8" w:space="0" w:color="000000"/>
            </w:tcBorders>
            <w:shd w:val="clear" w:color="auto" w:fill="EEECE1" w:themeFill="background2"/>
            <w:vAlign w:val="center"/>
            <w:hideMark/>
          </w:tcPr>
          <w:p w:rsidR="0028164E" w:rsidRPr="00FB4AE1" w:rsidRDefault="00CE5B14" w:rsidP="0028164E">
            <w:pPr>
              <w:pStyle w:val="121"/>
              <w:spacing w:line="320" w:lineRule="exact"/>
              <w:jc w:val="center"/>
              <w:rPr>
                <w:rFonts w:hAnsi="標楷體"/>
              </w:rPr>
            </w:pPr>
            <w:r w:rsidRPr="00FB4AE1">
              <w:rPr>
                <w:rFonts w:hAnsi="標楷體" w:hint="eastAsia"/>
              </w:rPr>
              <w:t>留用</w:t>
            </w:r>
          </w:p>
        </w:tc>
        <w:tc>
          <w:tcPr>
            <w:tcW w:w="464" w:type="pct"/>
            <w:tcBorders>
              <w:top w:val="nil"/>
              <w:left w:val="nil"/>
              <w:bottom w:val="single" w:sz="8" w:space="0" w:color="000000"/>
              <w:right w:val="single" w:sz="8" w:space="0" w:color="000000"/>
            </w:tcBorders>
            <w:shd w:val="clear" w:color="auto" w:fill="EEECE1" w:themeFill="background2"/>
            <w:vAlign w:val="center"/>
            <w:hideMark/>
          </w:tcPr>
          <w:p w:rsidR="0028164E" w:rsidRPr="00FB4AE1" w:rsidRDefault="00CE5B14" w:rsidP="007425A6">
            <w:pPr>
              <w:pStyle w:val="121"/>
              <w:spacing w:line="320" w:lineRule="exact"/>
              <w:jc w:val="center"/>
              <w:rPr>
                <w:rFonts w:hAnsi="標楷體"/>
              </w:rPr>
            </w:pPr>
            <w:r w:rsidRPr="00FB4AE1">
              <w:rPr>
                <w:rFonts w:hAnsi="標楷體" w:hint="eastAsia"/>
              </w:rPr>
              <w:t>非留用</w:t>
            </w:r>
          </w:p>
        </w:tc>
        <w:tc>
          <w:tcPr>
            <w:tcW w:w="410" w:type="pct"/>
            <w:vMerge/>
            <w:tcBorders>
              <w:top w:val="single" w:sz="8" w:space="0" w:color="000000"/>
              <w:left w:val="single" w:sz="8" w:space="0" w:color="000000"/>
              <w:bottom w:val="single" w:sz="8" w:space="0" w:color="000000"/>
              <w:right w:val="single" w:sz="8" w:space="0" w:color="000000"/>
            </w:tcBorders>
            <w:vAlign w:val="center"/>
            <w:hideMark/>
          </w:tcPr>
          <w:p w:rsidR="00CE5B14" w:rsidRPr="00FB4AE1" w:rsidRDefault="00CE5B14" w:rsidP="00295EB8">
            <w:pPr>
              <w:pStyle w:val="121"/>
              <w:spacing w:line="320" w:lineRule="exact"/>
              <w:rPr>
                <w:rFonts w:hAnsi="標楷體"/>
              </w:rPr>
            </w:pPr>
          </w:p>
        </w:tc>
      </w:tr>
      <w:tr w:rsidR="00FB4AE1" w:rsidRPr="00FB4AE1" w:rsidTr="00E87DA3">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103</w:t>
            </w:r>
          </w:p>
        </w:tc>
        <w:tc>
          <w:tcPr>
            <w:tcW w:w="1162" w:type="pct"/>
            <w:tcBorders>
              <w:top w:val="nil"/>
              <w:left w:val="nil"/>
              <w:bottom w:val="single" w:sz="8" w:space="0" w:color="000000"/>
              <w:right w:val="single" w:sz="8" w:space="0" w:color="000000"/>
            </w:tcBorders>
            <w:shd w:val="clear" w:color="auto" w:fill="FFFF00"/>
            <w:vAlign w:val="center"/>
            <w:hideMark/>
          </w:tcPr>
          <w:p w:rsidR="00CE5B14" w:rsidRPr="00FB4AE1" w:rsidRDefault="00CE5B14" w:rsidP="00295EB8">
            <w:pPr>
              <w:pStyle w:val="121"/>
              <w:spacing w:line="320" w:lineRule="exact"/>
              <w:jc w:val="right"/>
              <w:rPr>
                <w:rFonts w:hAnsi="標楷體"/>
              </w:rPr>
            </w:pPr>
            <w:r w:rsidRPr="00FB4AE1">
              <w:rPr>
                <w:rFonts w:hAnsi="標楷體"/>
              </w:rPr>
              <w:t>7,779</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542</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1,575</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45</w:t>
            </w:r>
            <w:r w:rsidR="00245F35" w:rsidRPr="00FB4AE1">
              <w:rPr>
                <w:rFonts w:hAnsi="標楷體"/>
              </w:rPr>
              <w:t>7</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531</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7C7DFE">
            <w:pPr>
              <w:pStyle w:val="121"/>
              <w:spacing w:line="320" w:lineRule="exact"/>
              <w:jc w:val="right"/>
              <w:rPr>
                <w:rFonts w:hAnsi="標楷體"/>
              </w:rPr>
            </w:pPr>
            <w:r w:rsidRPr="00FB4AE1">
              <w:rPr>
                <w:rFonts w:hAnsi="標楷體"/>
              </w:rPr>
              <w:t>483</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7C7DFE">
            <w:pPr>
              <w:pStyle w:val="121"/>
              <w:spacing w:line="320" w:lineRule="exact"/>
              <w:jc w:val="right"/>
              <w:rPr>
                <w:rFonts w:hAnsi="標楷體"/>
              </w:rPr>
            </w:pPr>
            <w:r w:rsidRPr="00FB4AE1">
              <w:rPr>
                <w:rFonts w:hAnsi="標楷體"/>
              </w:rPr>
              <w:t>90.70%</w:t>
            </w:r>
          </w:p>
        </w:tc>
      </w:tr>
      <w:tr w:rsidR="00FB4AE1" w:rsidRPr="00FB4AE1" w:rsidTr="00DF6341">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104</w:t>
            </w:r>
          </w:p>
        </w:tc>
        <w:tc>
          <w:tcPr>
            <w:tcW w:w="116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6,944</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523</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1,861</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593</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701</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7C7DFE">
            <w:pPr>
              <w:pStyle w:val="121"/>
              <w:spacing w:line="320" w:lineRule="exact"/>
              <w:jc w:val="right"/>
              <w:rPr>
                <w:rFonts w:hAnsi="標楷體"/>
              </w:rPr>
            </w:pPr>
            <w:r w:rsidRPr="00FB4AE1">
              <w:rPr>
                <w:rFonts w:hAnsi="標楷體"/>
              </w:rPr>
              <w:t>510</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7C7DFE">
            <w:pPr>
              <w:pStyle w:val="121"/>
              <w:spacing w:line="320" w:lineRule="exact"/>
              <w:jc w:val="right"/>
              <w:rPr>
                <w:rFonts w:hAnsi="標楷體"/>
              </w:rPr>
            </w:pPr>
            <w:r w:rsidRPr="00FB4AE1">
              <w:rPr>
                <w:rFonts w:hAnsi="標楷體"/>
              </w:rPr>
              <w:t>95.50%</w:t>
            </w:r>
          </w:p>
        </w:tc>
      </w:tr>
      <w:tr w:rsidR="00FB4AE1" w:rsidRPr="00FB4AE1" w:rsidTr="00DF6341">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105</w:t>
            </w:r>
          </w:p>
        </w:tc>
        <w:tc>
          <w:tcPr>
            <w:tcW w:w="116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5,191</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372</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1,376</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256</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650</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416</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95.18%</w:t>
            </w:r>
          </w:p>
        </w:tc>
      </w:tr>
      <w:tr w:rsidR="00FB4AE1" w:rsidRPr="00FB4AE1" w:rsidTr="00DF6341">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106</w:t>
            </w:r>
          </w:p>
        </w:tc>
        <w:tc>
          <w:tcPr>
            <w:tcW w:w="116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3,911</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225</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1034</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222</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506</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259</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94.21%</w:t>
            </w:r>
          </w:p>
        </w:tc>
      </w:tr>
      <w:tr w:rsidR="00FB4AE1" w:rsidRPr="00FB4AE1" w:rsidTr="00DF6341">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107</w:t>
            </w:r>
          </w:p>
        </w:tc>
        <w:tc>
          <w:tcPr>
            <w:tcW w:w="116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3,090</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174</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972</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290</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399</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243</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94.13%</w:t>
            </w:r>
          </w:p>
        </w:tc>
      </w:tr>
      <w:tr w:rsidR="00FB4AE1" w:rsidRPr="00FB4AE1" w:rsidTr="00DF6341">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108</w:t>
            </w:r>
          </w:p>
        </w:tc>
        <w:tc>
          <w:tcPr>
            <w:tcW w:w="116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2,381</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121</w:t>
            </w:r>
          </w:p>
        </w:tc>
        <w:tc>
          <w:tcPr>
            <w:tcW w:w="535"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724</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125</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339</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235</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95.83%</w:t>
            </w:r>
          </w:p>
        </w:tc>
      </w:tr>
      <w:tr w:rsidR="00FB4AE1" w:rsidRPr="00FB4AE1" w:rsidTr="000C49E5">
        <w:trPr>
          <w:trHeight w:val="20"/>
        </w:trPr>
        <w:tc>
          <w:tcPr>
            <w:tcW w:w="284" w:type="pct"/>
            <w:tcBorders>
              <w:top w:val="nil"/>
              <w:left w:val="single" w:sz="8" w:space="0" w:color="000000"/>
              <w:bottom w:val="single" w:sz="8" w:space="0" w:color="000000"/>
              <w:right w:val="single" w:sz="8" w:space="0" w:color="000000"/>
            </w:tcBorders>
            <w:shd w:val="clear" w:color="auto" w:fill="EEECE1" w:themeFill="background2"/>
            <w:vAlign w:val="center"/>
            <w:hideMark/>
          </w:tcPr>
          <w:p w:rsidR="00CE5B14" w:rsidRPr="00FB4AE1" w:rsidRDefault="00CE5B14" w:rsidP="00295EB8">
            <w:pPr>
              <w:pStyle w:val="121"/>
              <w:spacing w:line="320" w:lineRule="exact"/>
              <w:rPr>
                <w:rFonts w:hAnsi="標楷體"/>
              </w:rPr>
            </w:pPr>
            <w:r w:rsidRPr="00FB4AE1">
              <w:rPr>
                <w:rFonts w:hAnsi="標楷體"/>
              </w:rPr>
              <w:t>109</w:t>
            </w:r>
          </w:p>
        </w:tc>
        <w:tc>
          <w:tcPr>
            <w:tcW w:w="1162" w:type="pct"/>
            <w:tcBorders>
              <w:top w:val="nil"/>
              <w:left w:val="nil"/>
              <w:bottom w:val="single" w:sz="8" w:space="0" w:color="000000"/>
              <w:right w:val="single" w:sz="8" w:space="0" w:color="000000"/>
            </w:tcBorders>
            <w:shd w:val="clear" w:color="auto" w:fill="FFFF00"/>
            <w:vAlign w:val="center"/>
            <w:hideMark/>
          </w:tcPr>
          <w:p w:rsidR="00CE5B14" w:rsidRPr="00FB4AE1" w:rsidRDefault="00CE5B14" w:rsidP="00295EB8">
            <w:pPr>
              <w:pStyle w:val="121"/>
              <w:spacing w:line="320" w:lineRule="exact"/>
              <w:jc w:val="right"/>
              <w:rPr>
                <w:rFonts w:hAnsi="標楷體"/>
              </w:rPr>
            </w:pPr>
            <w:r w:rsidRPr="00FB4AE1">
              <w:rPr>
                <w:rFonts w:hAnsi="標楷體"/>
              </w:rPr>
              <w:t>2,055</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101</w:t>
            </w:r>
          </w:p>
        </w:tc>
        <w:tc>
          <w:tcPr>
            <w:tcW w:w="535" w:type="pct"/>
            <w:tcBorders>
              <w:top w:val="nil"/>
              <w:left w:val="nil"/>
              <w:bottom w:val="single" w:sz="8" w:space="0" w:color="000000"/>
              <w:right w:val="single" w:sz="8" w:space="0" w:color="000000"/>
            </w:tcBorders>
            <w:shd w:val="clear" w:color="auto" w:fill="FFFF00"/>
            <w:vAlign w:val="center"/>
            <w:hideMark/>
          </w:tcPr>
          <w:p w:rsidR="00CE5B14" w:rsidRPr="00FB4AE1" w:rsidRDefault="00CE5B14" w:rsidP="00295EB8">
            <w:pPr>
              <w:pStyle w:val="121"/>
              <w:spacing w:line="320" w:lineRule="exact"/>
              <w:jc w:val="right"/>
              <w:rPr>
                <w:rFonts w:hAnsi="標楷體"/>
              </w:rPr>
            </w:pPr>
            <w:r w:rsidRPr="00FB4AE1">
              <w:rPr>
                <w:rFonts w:hAnsi="標楷體"/>
              </w:rPr>
              <w:t>421</w:t>
            </w:r>
          </w:p>
        </w:tc>
        <w:tc>
          <w:tcPr>
            <w:tcW w:w="911"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68</w:t>
            </w:r>
          </w:p>
        </w:tc>
        <w:tc>
          <w:tcPr>
            <w:tcW w:w="322"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221</w:t>
            </w:r>
          </w:p>
        </w:tc>
        <w:tc>
          <w:tcPr>
            <w:tcW w:w="464"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114</w:t>
            </w:r>
          </w:p>
        </w:tc>
        <w:tc>
          <w:tcPr>
            <w:tcW w:w="410" w:type="pct"/>
            <w:tcBorders>
              <w:top w:val="nil"/>
              <w:left w:val="nil"/>
              <w:bottom w:val="single" w:sz="8" w:space="0" w:color="000000"/>
              <w:right w:val="single" w:sz="8" w:space="0" w:color="000000"/>
            </w:tcBorders>
            <w:shd w:val="clear" w:color="auto" w:fill="auto"/>
            <w:vAlign w:val="center"/>
            <w:hideMark/>
          </w:tcPr>
          <w:p w:rsidR="00CE5B14" w:rsidRPr="00FB4AE1" w:rsidRDefault="00CE5B14" w:rsidP="00295EB8">
            <w:pPr>
              <w:pStyle w:val="121"/>
              <w:spacing w:line="320" w:lineRule="exact"/>
              <w:jc w:val="right"/>
              <w:rPr>
                <w:rFonts w:hAnsi="標楷體"/>
              </w:rPr>
            </w:pPr>
            <w:r w:rsidRPr="00FB4AE1">
              <w:rPr>
                <w:rFonts w:hAnsi="標楷體"/>
              </w:rPr>
              <w:t>94.90%</w:t>
            </w:r>
          </w:p>
        </w:tc>
      </w:tr>
    </w:tbl>
    <w:p w:rsidR="009D0C24" w:rsidRPr="00FB4AE1" w:rsidRDefault="009D0C24" w:rsidP="00427AC1">
      <w:pPr>
        <w:pStyle w:val="121"/>
        <w:ind w:left="680" w:hanging="680"/>
        <w:rPr>
          <w:rFonts w:hAnsi="標楷體"/>
        </w:rPr>
      </w:pPr>
      <w:r w:rsidRPr="00FB4AE1">
        <w:rPr>
          <w:rFonts w:hAnsi="標楷體" w:hint="eastAsia"/>
        </w:rPr>
        <w:t>說明：就業率</w:t>
      </w:r>
      <w:r w:rsidR="00AE1180" w:rsidRPr="00FB4AE1">
        <w:rPr>
          <w:rFonts w:hAnsi="標楷體" w:hint="eastAsia"/>
        </w:rPr>
        <w:t>=就業人數</w:t>
      </w:r>
      <w:r w:rsidR="007276DB" w:rsidRPr="00FB4AE1">
        <w:rPr>
          <w:rFonts w:hAnsi="標楷體"/>
        </w:rPr>
        <w:t>÷</w:t>
      </w:r>
      <w:r w:rsidR="006F4F5A" w:rsidRPr="00FB4AE1">
        <w:rPr>
          <w:rFonts w:hAnsi="標楷體" w:hint="eastAsia"/>
        </w:rPr>
        <w:t>(結訓人數-升學服兵役人數</w:t>
      </w:r>
      <w:r w:rsidR="006F4F5A" w:rsidRPr="00FB4AE1">
        <w:rPr>
          <w:rFonts w:hAnsi="標楷體"/>
        </w:rPr>
        <w:t>)</w:t>
      </w:r>
      <w:r w:rsidRPr="00FB4AE1">
        <w:rPr>
          <w:rFonts w:hAnsi="標楷體" w:hint="eastAsia"/>
        </w:rPr>
        <w:t>。</w:t>
      </w:r>
    </w:p>
    <w:p w:rsidR="00427AC1" w:rsidRPr="00FB4AE1" w:rsidRDefault="00427AC1" w:rsidP="00427AC1">
      <w:pPr>
        <w:pStyle w:val="121"/>
        <w:ind w:left="680" w:hanging="680"/>
        <w:rPr>
          <w:rFonts w:hAnsi="標楷體"/>
        </w:rPr>
      </w:pPr>
      <w:r w:rsidRPr="00FB4AE1">
        <w:rPr>
          <w:rFonts w:hAnsi="標楷體" w:hint="eastAsia"/>
        </w:rPr>
        <w:t>資料來源：勞動部。</w:t>
      </w:r>
    </w:p>
    <w:p w:rsidR="00A941EF" w:rsidRPr="00FB4AE1" w:rsidRDefault="00A941EF" w:rsidP="00F554C5"/>
    <w:p w:rsidR="00AE3930" w:rsidRPr="00FB4AE1" w:rsidRDefault="00FE5BE2" w:rsidP="00AE3930">
      <w:pPr>
        <w:pStyle w:val="4"/>
        <w:rPr>
          <w:rFonts w:hAnsi="標楷體"/>
        </w:rPr>
      </w:pPr>
      <w:r w:rsidRPr="00FB4AE1">
        <w:rPr>
          <w:rFonts w:hAnsi="標楷體" w:hint="eastAsia"/>
        </w:rPr>
        <w:t>勞動部相關因應</w:t>
      </w:r>
      <w:r w:rsidR="00AE3930" w:rsidRPr="00FB4AE1">
        <w:rPr>
          <w:rFonts w:hAnsi="標楷體"/>
        </w:rPr>
        <w:t>措施</w:t>
      </w:r>
      <w:r w:rsidR="00AE3930" w:rsidRPr="00FB4AE1">
        <w:rPr>
          <w:rFonts w:hAnsi="標楷體" w:hint="eastAsia"/>
        </w:rPr>
        <w:t>：</w:t>
      </w:r>
    </w:p>
    <w:p w:rsidR="00AE3930" w:rsidRPr="005B7C29" w:rsidRDefault="00AE3930" w:rsidP="00FE5BE2">
      <w:pPr>
        <w:pStyle w:val="5"/>
      </w:pPr>
      <w:r w:rsidRPr="00FB4AE1">
        <w:rPr>
          <w:u w:val="single"/>
        </w:rPr>
        <w:t>與教育部研議學校外加員額之核定標準</w:t>
      </w:r>
      <w:r w:rsidRPr="00FB4AE1">
        <w:t>：受少子化衝擊，招生人數減少，勞動部及教育部於108年10月15日、11月4日跨部會研商會議，共同確立學校提報招生</w:t>
      </w:r>
      <w:r w:rsidRPr="005B7C29">
        <w:t>名額之審核標準，包含師生比、全校註冊率及教學品質等，以利學校依</w:t>
      </w:r>
      <w:r w:rsidRPr="005B7C29">
        <w:lastRenderedPageBreak/>
        <w:t>循。</w:t>
      </w:r>
    </w:p>
    <w:p w:rsidR="00AE3930" w:rsidRPr="005B7C29" w:rsidRDefault="00AE3930" w:rsidP="00FE5BE2">
      <w:pPr>
        <w:pStyle w:val="5"/>
      </w:pPr>
      <w:r w:rsidRPr="005B7C29">
        <w:rPr>
          <w:u w:val="single"/>
        </w:rPr>
        <w:t>高職學制補助全額雜費，提高參訓誘因</w:t>
      </w:r>
      <w:r w:rsidRPr="005B7C29">
        <w:t>：考量教育部推動高中職免學費方案，高職建教合作班及產業特殊需求類科均已免納雜費，勞動部於110年1月28日修正計畫規定，針對高職學制補助全額雜費，以降低參訓門檻，鼓勵青年投入技術領域。</w:t>
      </w:r>
    </w:p>
    <w:p w:rsidR="0058454E" w:rsidRPr="005B7C29" w:rsidRDefault="00FE5BE2" w:rsidP="0058454E">
      <w:pPr>
        <w:pStyle w:val="3"/>
        <w:rPr>
          <w:rFonts w:hAnsi="標楷體"/>
          <w:lang w:eastAsia="zh-HK"/>
        </w:rPr>
      </w:pPr>
      <w:r w:rsidRPr="005B7C29">
        <w:rPr>
          <w:rFonts w:hAnsi="標楷體" w:hint="eastAsia"/>
        </w:rPr>
        <w:t>而</w:t>
      </w:r>
      <w:r w:rsidR="0089725B" w:rsidRPr="005B7C29">
        <w:rPr>
          <w:rFonts w:hAnsi="標楷體"/>
        </w:rPr>
        <w:t>產學訓合作訓練</w:t>
      </w:r>
      <w:r w:rsidR="0089725B" w:rsidRPr="005B7C29">
        <w:rPr>
          <w:rFonts w:hAnsi="標楷體" w:hint="eastAsia"/>
        </w:rPr>
        <w:t>係</w:t>
      </w:r>
      <w:r w:rsidR="0089725B" w:rsidRPr="005B7C29">
        <w:rPr>
          <w:rFonts w:hAnsi="標楷體"/>
        </w:rPr>
        <w:t>為協助企業培育所需之技術人力，</w:t>
      </w:r>
      <w:r w:rsidR="0089725B" w:rsidRPr="005B7C29">
        <w:rPr>
          <w:rFonts w:hAnsi="標楷體" w:hint="eastAsia"/>
        </w:rPr>
        <w:t>但</w:t>
      </w:r>
      <w:r w:rsidR="00AC457B" w:rsidRPr="005B7C29">
        <w:rPr>
          <w:rFonts w:hAnsi="標楷體"/>
        </w:rPr>
        <w:t>部分</w:t>
      </w:r>
      <w:r w:rsidR="00A142C7" w:rsidRPr="005B7C29">
        <w:rPr>
          <w:rFonts w:hAnsi="標楷體"/>
        </w:rPr>
        <w:t>技專校院</w:t>
      </w:r>
      <w:r w:rsidR="009809F3" w:rsidRPr="005B7C29">
        <w:rPr>
          <w:rFonts w:hAnsi="標楷體"/>
        </w:rPr>
        <w:t>連續10年均未參加</w:t>
      </w:r>
      <w:r w:rsidR="00A142C7" w:rsidRPr="005B7C29">
        <w:rPr>
          <w:rFonts w:hAnsi="標楷體"/>
        </w:rPr>
        <w:t>，</w:t>
      </w:r>
      <w:r w:rsidR="00A142C7" w:rsidRPr="005B7C29">
        <w:rPr>
          <w:rFonts w:hAnsi="標楷體" w:hint="eastAsia"/>
          <w:lang w:eastAsia="zh-HK"/>
        </w:rPr>
        <w:t>且</w:t>
      </w:r>
      <w:r w:rsidR="00516CA5" w:rsidRPr="005B7C29">
        <w:rPr>
          <w:rFonts w:hAnsi="標楷體" w:hint="eastAsia"/>
          <w:lang w:eastAsia="zh-HK"/>
        </w:rPr>
        <w:t>申請</w:t>
      </w:r>
      <w:r w:rsidR="00A142C7" w:rsidRPr="005B7C29">
        <w:rPr>
          <w:rFonts w:hAnsi="標楷體" w:hint="eastAsia"/>
          <w:lang w:eastAsia="zh-HK"/>
        </w:rPr>
        <w:t>學</w:t>
      </w:r>
      <w:r w:rsidR="00A142C7" w:rsidRPr="005B7C29">
        <w:rPr>
          <w:rFonts w:hAnsi="標楷體"/>
          <w:lang w:eastAsia="zh-HK"/>
        </w:rPr>
        <w:t>校由105年</w:t>
      </w:r>
      <w:r w:rsidR="00A142C7" w:rsidRPr="005B7C29">
        <w:rPr>
          <w:rFonts w:hAnsi="標楷體"/>
        </w:rPr>
        <w:t>度</w:t>
      </w:r>
      <w:r w:rsidR="00A142C7" w:rsidRPr="005B7C29">
        <w:rPr>
          <w:rFonts w:hAnsi="標楷體"/>
          <w:lang w:eastAsia="zh-HK"/>
        </w:rPr>
        <w:t>之11校、21班，縮減至109年</w:t>
      </w:r>
      <w:r w:rsidR="00A142C7" w:rsidRPr="005B7C29">
        <w:rPr>
          <w:rFonts w:hAnsi="標楷體"/>
        </w:rPr>
        <w:t>度</w:t>
      </w:r>
      <w:r w:rsidR="00A142C7" w:rsidRPr="005B7C29">
        <w:rPr>
          <w:rFonts w:hAnsi="標楷體"/>
          <w:lang w:eastAsia="zh-HK"/>
        </w:rPr>
        <w:t>之9校、16班，致</w:t>
      </w:r>
      <w:r w:rsidR="00A142C7" w:rsidRPr="005B7C29">
        <w:rPr>
          <w:rFonts w:hAnsi="標楷體"/>
        </w:rPr>
        <w:t>105年度招生人數818人，至109年度減為597人</w:t>
      </w:r>
      <w:r w:rsidR="00A142C7" w:rsidRPr="005B7C29">
        <w:rPr>
          <w:rFonts w:hAnsi="標楷體"/>
          <w:lang w:eastAsia="zh-HK"/>
        </w:rPr>
        <w:t>：</w:t>
      </w:r>
    </w:p>
    <w:p w:rsidR="0058454E" w:rsidRPr="005B7C29" w:rsidRDefault="0044579B" w:rsidP="00A142C7">
      <w:pPr>
        <w:pStyle w:val="4"/>
        <w:rPr>
          <w:rFonts w:hAnsi="標楷體"/>
        </w:rPr>
      </w:pPr>
      <w:r w:rsidRPr="005B7C29">
        <w:rPr>
          <w:rFonts w:hAnsi="標楷體" w:hint="eastAsia"/>
        </w:rPr>
        <w:t>查</w:t>
      </w:r>
      <w:r w:rsidR="0058454E" w:rsidRPr="005B7C29">
        <w:rPr>
          <w:rFonts w:hAnsi="標楷體"/>
        </w:rPr>
        <w:t>產學訓合作訓練為協助企業培育所需之技術人力，</w:t>
      </w:r>
      <w:r w:rsidR="0058454E" w:rsidRPr="005B7C29">
        <w:rPr>
          <w:rFonts w:hAnsi="標楷體" w:hint="eastAsia"/>
        </w:rPr>
        <w:t>根據</w:t>
      </w:r>
      <w:r w:rsidR="00D009DE" w:rsidRPr="005B7C29">
        <w:rPr>
          <w:rFonts w:hAnsi="標楷體"/>
        </w:rPr>
        <w:t>勞動部勞發署</w:t>
      </w:r>
      <w:r w:rsidR="0058454E" w:rsidRPr="005B7C29">
        <w:rPr>
          <w:rFonts w:hAnsi="標楷體"/>
        </w:rPr>
        <w:t>自辦職前訓練作業原則</w:t>
      </w:r>
      <w:r w:rsidR="0058454E" w:rsidRPr="005B7C29">
        <w:rPr>
          <w:rFonts w:hAnsi="標楷體" w:hint="eastAsia"/>
        </w:rPr>
        <w:t>相關規定，</w:t>
      </w:r>
      <w:r w:rsidR="0058454E" w:rsidRPr="005B7C29">
        <w:rPr>
          <w:rFonts w:hAnsi="標楷體"/>
        </w:rPr>
        <w:t>依區域產業需求，運用勞動部自辦訓練機具設備資源，結合學校學制及事業單位辦理工作實務訓練，提供參訓青年最長1年之專業技術訓練。</w:t>
      </w:r>
    </w:p>
    <w:p w:rsidR="0089725B" w:rsidRPr="005B7C29" w:rsidRDefault="0089725B" w:rsidP="0089725B">
      <w:pPr>
        <w:pStyle w:val="4"/>
        <w:rPr>
          <w:rFonts w:hAnsi="標楷體"/>
        </w:rPr>
      </w:pPr>
      <w:r w:rsidRPr="005B7C29">
        <w:rPr>
          <w:rFonts w:hAnsi="標楷體" w:hint="eastAsia"/>
          <w:lang w:eastAsia="zh-HK"/>
        </w:rPr>
        <w:t>自100年起，</w:t>
      </w:r>
      <w:r w:rsidR="00AC457B" w:rsidRPr="005B7C29">
        <w:rPr>
          <w:rFonts w:hAnsi="標楷體"/>
        </w:rPr>
        <w:t>部分</w:t>
      </w:r>
      <w:r w:rsidRPr="005B7C29">
        <w:rPr>
          <w:rFonts w:hAnsi="標楷體"/>
        </w:rPr>
        <w:t>技專校院(如：國立臺科大、</w:t>
      </w:r>
      <w:r w:rsidRPr="005B7C29">
        <w:rPr>
          <w:rFonts w:hAnsi="標楷體"/>
          <w:kern w:val="0"/>
          <w:szCs w:val="25"/>
          <w:lang w:eastAsia="zh-HK"/>
        </w:rPr>
        <w:t>朝陽</w:t>
      </w:r>
      <w:r w:rsidRPr="005B7C29">
        <w:rPr>
          <w:rFonts w:hAnsi="標楷體"/>
        </w:rPr>
        <w:t>科大、雲科大、國立屏科大、國立高科大等校)連續10年，均未</w:t>
      </w:r>
      <w:r w:rsidR="00FA13CE" w:rsidRPr="005B7C29">
        <w:rPr>
          <w:rFonts w:hAnsi="標楷體" w:hint="eastAsia"/>
        </w:rPr>
        <w:t>申請</w:t>
      </w:r>
      <w:r w:rsidRPr="005B7C29">
        <w:rPr>
          <w:rFonts w:hAnsi="標楷體"/>
        </w:rPr>
        <w:t>；</w:t>
      </w:r>
      <w:r w:rsidRPr="005B7C29">
        <w:rPr>
          <w:rFonts w:hAnsi="標楷體" w:hint="eastAsia"/>
          <w:lang w:eastAsia="zh-HK"/>
        </w:rPr>
        <w:t>且，</w:t>
      </w:r>
      <w:r w:rsidRPr="005B7C29">
        <w:rPr>
          <w:rFonts w:hAnsi="標楷體"/>
          <w:lang w:eastAsia="zh-HK"/>
        </w:rPr>
        <w:t>參加校數、班</w:t>
      </w:r>
      <w:r w:rsidRPr="005B7C29">
        <w:rPr>
          <w:rFonts w:hAnsi="標楷體" w:hint="eastAsia"/>
          <w:lang w:eastAsia="zh-HK"/>
        </w:rPr>
        <w:t>級</w:t>
      </w:r>
      <w:r w:rsidRPr="005B7C29">
        <w:rPr>
          <w:rFonts w:hAnsi="標楷體"/>
          <w:lang w:eastAsia="zh-HK"/>
        </w:rPr>
        <w:t>數，由105年</w:t>
      </w:r>
      <w:r w:rsidRPr="005B7C29">
        <w:rPr>
          <w:rFonts w:hAnsi="標楷體"/>
        </w:rPr>
        <w:t>度</w:t>
      </w:r>
      <w:r w:rsidRPr="005B7C29">
        <w:rPr>
          <w:rFonts w:hAnsi="標楷體"/>
          <w:lang w:eastAsia="zh-HK"/>
        </w:rPr>
        <w:t>之11校、21班，縮減至109年</w:t>
      </w:r>
      <w:r w:rsidRPr="005B7C29">
        <w:rPr>
          <w:rFonts w:hAnsi="標楷體"/>
        </w:rPr>
        <w:t>度</w:t>
      </w:r>
      <w:r w:rsidRPr="005B7C29">
        <w:rPr>
          <w:rFonts w:hAnsi="標楷體"/>
          <w:lang w:eastAsia="zh-HK"/>
        </w:rPr>
        <w:t>之9校、16班(</w:t>
      </w:r>
      <w:r w:rsidRPr="005B7C29">
        <w:rPr>
          <w:rFonts w:hAnsi="標楷體" w:hint="eastAsia"/>
          <w:lang w:eastAsia="zh-HK"/>
        </w:rPr>
        <w:t>包括</w:t>
      </w:r>
      <w:r w:rsidRPr="005B7C29">
        <w:rPr>
          <w:rFonts w:hAnsi="標楷體"/>
          <w:lang w:eastAsia="zh-HK"/>
        </w:rPr>
        <w:t>大葉大學、正修科大、明志科大、修平科大、遠東科大等校未繼續參加，虎尾科大減班者，</w:t>
      </w:r>
      <w:r w:rsidR="00DC33A9" w:rsidRPr="005B7C29">
        <w:rPr>
          <w:rFonts w:hAnsi="標楷體"/>
          <w:lang w:eastAsia="zh-HK"/>
        </w:rPr>
        <w:t>如表</w:t>
      </w:r>
      <w:r w:rsidR="00447307" w:rsidRPr="005B7C29">
        <w:rPr>
          <w:rFonts w:hAnsi="標楷體" w:hint="eastAsia"/>
        </w:rPr>
        <w:t>2</w:t>
      </w:r>
      <w:r w:rsidR="008A5494">
        <w:rPr>
          <w:rFonts w:hAnsi="標楷體"/>
        </w:rPr>
        <w:t>3</w:t>
      </w:r>
      <w:r w:rsidRPr="005B7C29">
        <w:rPr>
          <w:rFonts w:hAnsi="標楷體"/>
          <w:lang w:eastAsia="zh-HK"/>
        </w:rPr>
        <w:t>)</w:t>
      </w:r>
      <w:r w:rsidRPr="005B7C29">
        <w:rPr>
          <w:rFonts w:hAnsi="標楷體"/>
        </w:rPr>
        <w:t>。</w:t>
      </w:r>
    </w:p>
    <w:p w:rsidR="0089725B" w:rsidRPr="005B7C29" w:rsidRDefault="0089725B" w:rsidP="00EE5CB4">
      <w:pPr>
        <w:pStyle w:val="a3"/>
        <w:ind w:left="851" w:hanging="851"/>
        <w:rPr>
          <w:rFonts w:hAnsi="標楷體"/>
        </w:rPr>
      </w:pPr>
      <w:r w:rsidRPr="005B7C29">
        <w:rPr>
          <w:rFonts w:hAnsi="標楷體" w:hint="eastAsia"/>
        </w:rPr>
        <w:t>1</w:t>
      </w:r>
      <w:r w:rsidRPr="005B7C29">
        <w:rPr>
          <w:rFonts w:hAnsi="標楷體"/>
        </w:rPr>
        <w:t>0</w:t>
      </w:r>
      <w:r w:rsidRPr="005B7C29">
        <w:rPr>
          <w:rFonts w:hAnsi="標楷體" w:hint="eastAsia"/>
        </w:rPr>
        <w:t>5年及1</w:t>
      </w:r>
      <w:r w:rsidRPr="005B7C29">
        <w:rPr>
          <w:rFonts w:hAnsi="標楷體"/>
        </w:rPr>
        <w:t>09</w:t>
      </w:r>
      <w:r w:rsidRPr="005B7C29">
        <w:rPr>
          <w:rFonts w:hAnsi="標楷體" w:hint="eastAsia"/>
        </w:rPr>
        <w:t>年參加產學訓合作訓練之學校</w:t>
      </w:r>
    </w:p>
    <w:tbl>
      <w:tblPr>
        <w:tblW w:w="5000" w:type="pct"/>
        <w:tblCellMar>
          <w:left w:w="28" w:type="dxa"/>
          <w:right w:w="28" w:type="dxa"/>
        </w:tblCellMar>
        <w:tblLook w:val="04A0" w:firstRow="1" w:lastRow="0" w:firstColumn="1" w:lastColumn="0" w:noHBand="0" w:noVBand="1"/>
      </w:tblPr>
      <w:tblGrid>
        <w:gridCol w:w="498"/>
        <w:gridCol w:w="1378"/>
        <w:gridCol w:w="5580"/>
        <w:gridCol w:w="689"/>
        <w:gridCol w:w="689"/>
      </w:tblGrid>
      <w:tr w:rsidR="005B7C29" w:rsidRPr="005B7C29" w:rsidTr="00910063">
        <w:trPr>
          <w:trHeight w:val="20"/>
          <w:tblHeader/>
        </w:trPr>
        <w:tc>
          <w:tcPr>
            <w:tcW w:w="282" w:type="pct"/>
            <w:vMerge w:val="restart"/>
            <w:tcBorders>
              <w:top w:val="single" w:sz="4" w:space="0" w:color="auto"/>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序號</w:t>
            </w:r>
          </w:p>
        </w:tc>
        <w:tc>
          <w:tcPr>
            <w:tcW w:w="780"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校名</w:t>
            </w:r>
          </w:p>
        </w:tc>
        <w:tc>
          <w:tcPr>
            <w:tcW w:w="3158"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班別</w:t>
            </w:r>
          </w:p>
        </w:tc>
        <w:tc>
          <w:tcPr>
            <w:tcW w:w="780" w:type="pct"/>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核定招生年度</w:t>
            </w:r>
          </w:p>
        </w:tc>
      </w:tr>
      <w:tr w:rsidR="005B7C29" w:rsidRPr="005B7C29" w:rsidTr="00910063">
        <w:trPr>
          <w:trHeight w:val="20"/>
          <w:tblHeader/>
        </w:trPr>
        <w:tc>
          <w:tcPr>
            <w:tcW w:w="282" w:type="pct"/>
            <w:vMerge/>
            <w:tcBorders>
              <w:left w:val="single" w:sz="4" w:space="0" w:color="auto"/>
              <w:bottom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9725B" w:rsidRPr="005B7C29" w:rsidRDefault="0089725B" w:rsidP="00447307">
            <w:pPr>
              <w:pStyle w:val="121"/>
              <w:spacing w:line="320" w:lineRule="exact"/>
              <w:rPr>
                <w:rFonts w:hAnsi="標楷體"/>
              </w:rPr>
            </w:pPr>
          </w:p>
        </w:tc>
        <w:tc>
          <w:tcPr>
            <w:tcW w:w="315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9725B" w:rsidRPr="005B7C29" w:rsidRDefault="0089725B" w:rsidP="00447307">
            <w:pPr>
              <w:pStyle w:val="121"/>
              <w:spacing w:line="320" w:lineRule="exact"/>
              <w:rPr>
                <w:rFonts w:hAnsi="標楷體"/>
              </w:rPr>
            </w:pPr>
          </w:p>
        </w:tc>
        <w:tc>
          <w:tcPr>
            <w:tcW w:w="390" w:type="pct"/>
            <w:tcBorders>
              <w:top w:val="nil"/>
              <w:left w:val="nil"/>
              <w:bottom w:val="single" w:sz="4" w:space="0" w:color="auto"/>
              <w:right w:val="single" w:sz="4" w:space="0" w:color="auto"/>
            </w:tcBorders>
            <w:shd w:val="clear" w:color="auto" w:fill="EEECE1" w:themeFill="background2"/>
            <w:vAlign w:val="center"/>
            <w:hideMark/>
          </w:tcPr>
          <w:p w:rsidR="0089725B" w:rsidRPr="005B7C29" w:rsidRDefault="0089725B" w:rsidP="00447307">
            <w:pPr>
              <w:pStyle w:val="121"/>
              <w:spacing w:line="320" w:lineRule="exact"/>
              <w:jc w:val="center"/>
              <w:rPr>
                <w:rFonts w:hAnsi="標楷體"/>
              </w:rPr>
            </w:pPr>
            <w:r w:rsidRPr="005B7C29">
              <w:rPr>
                <w:rFonts w:hAnsi="標楷體"/>
              </w:rPr>
              <w:t>105</w:t>
            </w:r>
          </w:p>
        </w:tc>
        <w:tc>
          <w:tcPr>
            <w:tcW w:w="390" w:type="pct"/>
            <w:tcBorders>
              <w:top w:val="nil"/>
              <w:left w:val="nil"/>
              <w:bottom w:val="single" w:sz="4" w:space="0" w:color="auto"/>
              <w:right w:val="single" w:sz="4" w:space="0" w:color="auto"/>
            </w:tcBorders>
            <w:shd w:val="clear" w:color="auto" w:fill="EEECE1" w:themeFill="background2"/>
            <w:vAlign w:val="center"/>
            <w:hideMark/>
          </w:tcPr>
          <w:p w:rsidR="0089725B" w:rsidRPr="005B7C29" w:rsidRDefault="0089725B" w:rsidP="00447307">
            <w:pPr>
              <w:pStyle w:val="121"/>
              <w:spacing w:line="320" w:lineRule="exact"/>
              <w:jc w:val="center"/>
              <w:rPr>
                <w:rFonts w:hAnsi="標楷體"/>
              </w:rPr>
            </w:pPr>
            <w:r w:rsidRPr="005B7C29">
              <w:rPr>
                <w:rFonts w:hAnsi="標楷體"/>
              </w:rPr>
              <w:t>109</w:t>
            </w:r>
          </w:p>
        </w:tc>
      </w:tr>
      <w:tr w:rsidR="005B7C29" w:rsidRPr="005B7C29" w:rsidTr="00910063">
        <w:trPr>
          <w:trHeight w:val="20"/>
        </w:trPr>
        <w:tc>
          <w:tcPr>
            <w:tcW w:w="282" w:type="pct"/>
            <w:tcBorders>
              <w:top w:val="single" w:sz="4"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w:t>
            </w:r>
          </w:p>
        </w:tc>
        <w:tc>
          <w:tcPr>
            <w:tcW w:w="780" w:type="pct"/>
            <w:tcBorders>
              <w:top w:val="single" w:sz="4" w:space="0" w:color="auto"/>
              <w:left w:val="single" w:sz="4" w:space="0" w:color="auto"/>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大葉大學</w:t>
            </w:r>
          </w:p>
        </w:tc>
        <w:tc>
          <w:tcPr>
            <w:tcW w:w="3158" w:type="pct"/>
            <w:tcBorders>
              <w:top w:val="single" w:sz="4"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電機工程所智能化機電系統設計(產業碩士專班)</w:t>
            </w:r>
          </w:p>
        </w:tc>
        <w:tc>
          <w:tcPr>
            <w:tcW w:w="390" w:type="pct"/>
            <w:tcBorders>
              <w:top w:val="single" w:sz="4" w:space="0" w:color="auto"/>
              <w:left w:val="nil"/>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V</w:t>
            </w:r>
          </w:p>
        </w:tc>
        <w:tc>
          <w:tcPr>
            <w:tcW w:w="390" w:type="pct"/>
            <w:tcBorders>
              <w:top w:val="single" w:sz="4"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2</w:t>
            </w:r>
          </w:p>
        </w:tc>
        <w:tc>
          <w:tcPr>
            <w:tcW w:w="780" w:type="pct"/>
            <w:tcBorders>
              <w:top w:val="double" w:sz="6" w:space="0" w:color="auto"/>
              <w:left w:val="single" w:sz="4" w:space="0" w:color="auto"/>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正修科大</w:t>
            </w:r>
          </w:p>
        </w:tc>
        <w:tc>
          <w:tcPr>
            <w:tcW w:w="3158" w:type="pct"/>
            <w:tcBorders>
              <w:top w:val="double" w:sz="6"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電子工程系四技專班(機電整合)</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lastRenderedPageBreak/>
              <w:t>3</w:t>
            </w:r>
          </w:p>
        </w:tc>
        <w:tc>
          <w:tcPr>
            <w:tcW w:w="780"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和春技術學院</w:t>
            </w:r>
          </w:p>
        </w:tc>
        <w:tc>
          <w:tcPr>
            <w:tcW w:w="3158" w:type="pct"/>
            <w:tcBorders>
              <w:top w:val="double" w:sz="6" w:space="0" w:color="auto"/>
              <w:left w:val="nil"/>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工業工程與管理系四技專班(銲接)</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4</w:t>
            </w:r>
          </w:p>
        </w:tc>
        <w:tc>
          <w:tcPr>
            <w:tcW w:w="780"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明新科大</w:t>
            </w:r>
          </w:p>
        </w:tc>
        <w:tc>
          <w:tcPr>
            <w:tcW w:w="3158" w:type="pct"/>
            <w:tcBorders>
              <w:top w:val="double" w:sz="6" w:space="0" w:color="auto"/>
              <w:left w:val="nil"/>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w:t>
            </w:r>
          </w:p>
        </w:tc>
        <w:tc>
          <w:tcPr>
            <w:tcW w:w="390" w:type="pct"/>
            <w:tcBorders>
              <w:top w:val="double" w:sz="6" w:space="0" w:color="auto"/>
              <w:left w:val="nil"/>
              <w:bottom w:val="double" w:sz="6" w:space="0" w:color="auto"/>
              <w:right w:val="single" w:sz="4" w:space="0" w:color="auto"/>
            </w:tcBorders>
            <w:shd w:val="clear" w:color="auto" w:fill="FDE9D9" w:themeFill="accent6" w:themeFillTint="33"/>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val="restart"/>
            <w:tcBorders>
              <w:top w:val="double" w:sz="6" w:space="0" w:color="auto"/>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5</w:t>
            </w:r>
          </w:p>
        </w:tc>
        <w:tc>
          <w:tcPr>
            <w:tcW w:w="780" w:type="pct"/>
            <w:tcBorders>
              <w:top w:val="double" w:sz="6" w:space="0" w:color="auto"/>
              <w:left w:val="single" w:sz="4" w:space="0" w:color="auto"/>
              <w:bottom w:val="single" w:sz="4"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明志科大</w:t>
            </w:r>
          </w:p>
        </w:tc>
        <w:tc>
          <w:tcPr>
            <w:tcW w:w="3158" w:type="pct"/>
            <w:tcBorders>
              <w:top w:val="double" w:sz="6" w:space="0" w:color="auto"/>
              <w:left w:val="nil"/>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電機工程系四技專班</w:t>
            </w:r>
          </w:p>
        </w:tc>
        <w:tc>
          <w:tcPr>
            <w:tcW w:w="390" w:type="pct"/>
            <w:tcBorders>
              <w:top w:val="double" w:sz="6" w:space="0" w:color="auto"/>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vMerge/>
            <w:tcBorders>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single" w:sz="4" w:space="0" w:color="auto"/>
              <w:left w:val="single" w:sz="4" w:space="0" w:color="auto"/>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明志科大</w:t>
            </w:r>
          </w:p>
        </w:tc>
        <w:tc>
          <w:tcPr>
            <w:tcW w:w="3158" w:type="pct"/>
            <w:tcBorders>
              <w:top w:val="single" w:sz="4" w:space="0" w:color="auto"/>
              <w:left w:val="nil"/>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電子工程系四技專班</w:t>
            </w:r>
          </w:p>
        </w:tc>
        <w:tc>
          <w:tcPr>
            <w:tcW w:w="390" w:type="pct"/>
            <w:tcBorders>
              <w:top w:val="single" w:sz="4"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single" w:sz="4" w:space="0" w:color="auto"/>
              <w:left w:val="nil"/>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vMerge w:val="restart"/>
            <w:tcBorders>
              <w:top w:val="double" w:sz="6" w:space="0" w:color="auto"/>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6</w:t>
            </w:r>
          </w:p>
        </w:tc>
        <w:tc>
          <w:tcPr>
            <w:tcW w:w="780" w:type="pct"/>
            <w:tcBorders>
              <w:top w:val="double" w:sz="6" w:space="0" w:color="auto"/>
              <w:left w:val="single" w:sz="4" w:space="0" w:color="auto"/>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國立虎尾科大</w:t>
            </w:r>
          </w:p>
        </w:tc>
        <w:tc>
          <w:tcPr>
            <w:tcW w:w="3158" w:type="pct"/>
            <w:tcBorders>
              <w:top w:val="double" w:sz="6" w:space="0" w:color="auto"/>
              <w:left w:val="nil"/>
              <w:bottom w:val="single" w:sz="4"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機械工程系四技專班(精密機械設計)</w:t>
            </w:r>
          </w:p>
        </w:tc>
        <w:tc>
          <w:tcPr>
            <w:tcW w:w="390" w:type="pct"/>
            <w:tcBorders>
              <w:top w:val="double" w:sz="6" w:space="0" w:color="auto"/>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國立虎尾科大</w:t>
            </w:r>
          </w:p>
        </w:tc>
        <w:tc>
          <w:tcPr>
            <w:tcW w:w="3158" w:type="pct"/>
            <w:tcBorders>
              <w:top w:val="nil"/>
              <w:left w:val="nil"/>
              <w:bottom w:val="single" w:sz="4"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機械工程系四技專班(汽車鈑噴AB)</w:t>
            </w:r>
          </w:p>
        </w:tc>
        <w:tc>
          <w:tcPr>
            <w:tcW w:w="390" w:type="pct"/>
            <w:tcBorders>
              <w:top w:val="nil"/>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國立虎尾科大</w:t>
            </w:r>
          </w:p>
        </w:tc>
        <w:tc>
          <w:tcPr>
            <w:tcW w:w="3158" w:type="pct"/>
            <w:tcBorders>
              <w:top w:val="nil"/>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動力機械系四技專班(機電整合、機械加工與CNC車床)</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國立虎尾科大</w:t>
            </w:r>
          </w:p>
        </w:tc>
        <w:tc>
          <w:tcPr>
            <w:tcW w:w="3158" w:type="pct"/>
            <w:tcBorders>
              <w:top w:val="single" w:sz="4" w:space="0" w:color="auto"/>
              <w:left w:val="nil"/>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電機工程系四技專班2班(工業電子、工業配線)</w:t>
            </w:r>
          </w:p>
        </w:tc>
        <w:tc>
          <w:tcPr>
            <w:tcW w:w="390" w:type="pct"/>
            <w:tcBorders>
              <w:top w:val="single" w:sz="4" w:space="0" w:color="auto"/>
              <w:left w:val="nil"/>
              <w:bottom w:val="double" w:sz="6"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single" w:sz="4" w:space="0" w:color="auto"/>
              <w:left w:val="nil"/>
              <w:bottom w:val="double" w:sz="6"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7</w:t>
            </w:r>
          </w:p>
        </w:tc>
        <w:tc>
          <w:tcPr>
            <w:tcW w:w="780" w:type="pct"/>
            <w:tcBorders>
              <w:top w:val="double" w:sz="6" w:space="0" w:color="auto"/>
              <w:left w:val="single" w:sz="4" w:space="0" w:color="auto"/>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修平科大</w:t>
            </w:r>
          </w:p>
        </w:tc>
        <w:tc>
          <w:tcPr>
            <w:tcW w:w="3158" w:type="pct"/>
            <w:tcBorders>
              <w:top w:val="double" w:sz="6"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機械工程系四技專班(材料與精密模具設計)</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8</w:t>
            </w:r>
          </w:p>
        </w:tc>
        <w:tc>
          <w:tcPr>
            <w:tcW w:w="780" w:type="pct"/>
            <w:tcBorders>
              <w:top w:val="double" w:sz="6" w:space="0" w:color="auto"/>
              <w:left w:val="single" w:sz="4" w:space="0" w:color="auto"/>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南開科大</w:t>
            </w:r>
          </w:p>
        </w:tc>
        <w:tc>
          <w:tcPr>
            <w:tcW w:w="3158" w:type="pct"/>
            <w:tcBorders>
              <w:top w:val="double" w:sz="6" w:space="0" w:color="auto"/>
              <w:left w:val="nil"/>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機械工程系四技專班(汽車鈑噴)</w:t>
            </w:r>
          </w:p>
        </w:tc>
        <w:tc>
          <w:tcPr>
            <w:tcW w:w="390" w:type="pct"/>
            <w:tcBorders>
              <w:top w:val="double" w:sz="6" w:space="0" w:color="auto"/>
              <w:left w:val="nil"/>
              <w:bottom w:val="double" w:sz="6" w:space="0" w:color="auto"/>
              <w:right w:val="single" w:sz="4" w:space="0" w:color="auto"/>
            </w:tcBorders>
            <w:shd w:val="clear" w:color="auto" w:fill="FDE9D9" w:themeFill="accent6" w:themeFillTint="33"/>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9</w:t>
            </w:r>
          </w:p>
        </w:tc>
        <w:tc>
          <w:tcPr>
            <w:tcW w:w="780"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健行科大</w:t>
            </w:r>
          </w:p>
        </w:tc>
        <w:tc>
          <w:tcPr>
            <w:tcW w:w="3158" w:type="pct"/>
            <w:tcBorders>
              <w:top w:val="double" w:sz="6" w:space="0" w:color="auto"/>
              <w:left w:val="nil"/>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w:t>
            </w:r>
          </w:p>
        </w:tc>
        <w:tc>
          <w:tcPr>
            <w:tcW w:w="390" w:type="pct"/>
            <w:tcBorders>
              <w:top w:val="double" w:sz="6" w:space="0" w:color="auto"/>
              <w:left w:val="nil"/>
              <w:bottom w:val="double" w:sz="6" w:space="0" w:color="auto"/>
              <w:right w:val="single" w:sz="4" w:space="0" w:color="auto"/>
            </w:tcBorders>
            <w:shd w:val="clear" w:color="auto" w:fill="FDE9D9" w:themeFill="accent6" w:themeFillTint="33"/>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val="restart"/>
            <w:tcBorders>
              <w:top w:val="double" w:sz="6" w:space="0" w:color="auto"/>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10</w:t>
            </w:r>
          </w:p>
        </w:tc>
        <w:tc>
          <w:tcPr>
            <w:tcW w:w="780" w:type="pct"/>
            <w:tcBorders>
              <w:top w:val="double" w:sz="6" w:space="0" w:color="auto"/>
              <w:left w:val="single" w:sz="4" w:space="0" w:color="auto"/>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國立勤益科大</w:t>
            </w:r>
          </w:p>
        </w:tc>
        <w:tc>
          <w:tcPr>
            <w:tcW w:w="3158" w:type="pct"/>
            <w:tcBorders>
              <w:top w:val="double" w:sz="6" w:space="0" w:color="auto"/>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機械工程系四技專班(工具機與精密模具設計製造AB)</w:t>
            </w:r>
          </w:p>
        </w:tc>
        <w:tc>
          <w:tcPr>
            <w:tcW w:w="390" w:type="pct"/>
            <w:tcBorders>
              <w:top w:val="double" w:sz="6" w:space="0" w:color="auto"/>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國立勤益科大</w:t>
            </w:r>
          </w:p>
        </w:tc>
        <w:tc>
          <w:tcPr>
            <w:tcW w:w="3158" w:type="pct"/>
            <w:tcBorders>
              <w:top w:val="nil"/>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電機工程系四技專班(機電控制AB)</w:t>
            </w:r>
          </w:p>
        </w:tc>
        <w:tc>
          <w:tcPr>
            <w:tcW w:w="390" w:type="pct"/>
            <w:tcBorders>
              <w:top w:val="nil"/>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國立勤益科大</w:t>
            </w:r>
          </w:p>
        </w:tc>
        <w:tc>
          <w:tcPr>
            <w:tcW w:w="3158" w:type="pct"/>
            <w:tcBorders>
              <w:top w:val="single" w:sz="4" w:space="0" w:color="auto"/>
              <w:left w:val="nil"/>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冷凍空調與能系四技專班</w:t>
            </w:r>
          </w:p>
        </w:tc>
        <w:tc>
          <w:tcPr>
            <w:tcW w:w="390" w:type="pct"/>
            <w:tcBorders>
              <w:top w:val="single" w:sz="4"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single" w:sz="4"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11</w:t>
            </w:r>
          </w:p>
        </w:tc>
        <w:tc>
          <w:tcPr>
            <w:tcW w:w="780" w:type="pct"/>
            <w:tcBorders>
              <w:top w:val="double" w:sz="6" w:space="0" w:color="auto"/>
              <w:left w:val="single" w:sz="4" w:space="0" w:color="auto"/>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臺中高工</w:t>
            </w:r>
          </w:p>
        </w:tc>
        <w:tc>
          <w:tcPr>
            <w:tcW w:w="3158" w:type="pct"/>
            <w:tcBorders>
              <w:top w:val="double" w:sz="6" w:space="0" w:color="auto"/>
              <w:left w:val="nil"/>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機械科_精密機械(高職+四技)專班</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val="restart"/>
            <w:tcBorders>
              <w:top w:val="double" w:sz="6" w:space="0" w:color="auto"/>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12</w:t>
            </w:r>
          </w:p>
        </w:tc>
        <w:tc>
          <w:tcPr>
            <w:tcW w:w="780"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國立北科大</w:t>
            </w:r>
          </w:p>
        </w:tc>
        <w:tc>
          <w:tcPr>
            <w:tcW w:w="3158" w:type="pct"/>
            <w:tcBorders>
              <w:top w:val="double" w:sz="6" w:space="0" w:color="auto"/>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機械工程系四技專班2班(模具設計與製造、電腦數值控制)</w:t>
            </w:r>
          </w:p>
        </w:tc>
        <w:tc>
          <w:tcPr>
            <w:tcW w:w="390" w:type="pct"/>
            <w:tcBorders>
              <w:top w:val="double" w:sz="6" w:space="0" w:color="auto"/>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國立北科大</w:t>
            </w:r>
          </w:p>
        </w:tc>
        <w:tc>
          <w:tcPr>
            <w:tcW w:w="3158" w:type="pct"/>
            <w:tcBorders>
              <w:top w:val="nil"/>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電子工程系四技專班</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國立北科大</w:t>
            </w:r>
          </w:p>
        </w:tc>
        <w:tc>
          <w:tcPr>
            <w:tcW w:w="3158" w:type="pct"/>
            <w:tcBorders>
              <w:top w:val="nil"/>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能源與冷凍空調工程系四技專班</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國立北科大</w:t>
            </w:r>
          </w:p>
        </w:tc>
        <w:tc>
          <w:tcPr>
            <w:tcW w:w="3158" w:type="pct"/>
            <w:tcBorders>
              <w:top w:val="nil"/>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車輛工程系四技專班(汽修)</w:t>
            </w:r>
          </w:p>
        </w:tc>
        <w:tc>
          <w:tcPr>
            <w:tcW w:w="390" w:type="pct"/>
            <w:tcBorders>
              <w:top w:val="nil"/>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nil"/>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vMerge/>
            <w:tcBorders>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p>
        </w:tc>
        <w:tc>
          <w:tcPr>
            <w:tcW w:w="780"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國立北科大</w:t>
            </w:r>
          </w:p>
        </w:tc>
        <w:tc>
          <w:tcPr>
            <w:tcW w:w="3158" w:type="pct"/>
            <w:tcBorders>
              <w:top w:val="single" w:sz="4" w:space="0" w:color="auto"/>
              <w:left w:val="nil"/>
              <w:bottom w:val="double" w:sz="6"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工業設計系四技專班(家俱木工)</w:t>
            </w:r>
          </w:p>
        </w:tc>
        <w:tc>
          <w:tcPr>
            <w:tcW w:w="390" w:type="pct"/>
            <w:tcBorders>
              <w:top w:val="single" w:sz="4"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single" w:sz="4" w:space="0" w:color="auto"/>
              <w:left w:val="nil"/>
              <w:bottom w:val="double" w:sz="6"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r>
      <w:tr w:rsidR="005B7C29" w:rsidRPr="005B7C29" w:rsidTr="00910063">
        <w:trPr>
          <w:trHeight w:val="20"/>
        </w:trPr>
        <w:tc>
          <w:tcPr>
            <w:tcW w:w="282" w:type="pct"/>
            <w:tcBorders>
              <w:top w:val="double" w:sz="6" w:space="0" w:color="auto"/>
              <w:left w:val="single" w:sz="4" w:space="0" w:color="auto"/>
              <w:bottom w:val="double" w:sz="6"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13</w:t>
            </w:r>
          </w:p>
        </w:tc>
        <w:tc>
          <w:tcPr>
            <w:tcW w:w="780" w:type="pct"/>
            <w:tcBorders>
              <w:top w:val="double" w:sz="6" w:space="0" w:color="auto"/>
              <w:left w:val="single" w:sz="4" w:space="0" w:color="auto"/>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rPr>
                <w:rFonts w:hAnsi="標楷體"/>
              </w:rPr>
            </w:pPr>
            <w:r w:rsidRPr="005B7C29">
              <w:rPr>
                <w:rFonts w:hAnsi="標楷體"/>
              </w:rPr>
              <w:t>遠東科大</w:t>
            </w:r>
          </w:p>
        </w:tc>
        <w:tc>
          <w:tcPr>
            <w:tcW w:w="3158" w:type="pct"/>
            <w:tcBorders>
              <w:top w:val="double" w:sz="6" w:space="0" w:color="auto"/>
              <w:left w:val="nil"/>
              <w:bottom w:val="double" w:sz="6" w:space="0" w:color="auto"/>
              <w:right w:val="single" w:sz="4" w:space="0" w:color="auto"/>
            </w:tcBorders>
            <w:shd w:val="clear" w:color="auto" w:fill="FFFF00"/>
            <w:vAlign w:val="center"/>
            <w:hideMark/>
          </w:tcPr>
          <w:p w:rsidR="0089725B" w:rsidRPr="005B7C29" w:rsidRDefault="0089725B" w:rsidP="00447307">
            <w:pPr>
              <w:pStyle w:val="121"/>
              <w:spacing w:line="320" w:lineRule="exact"/>
              <w:rPr>
                <w:rFonts w:hAnsi="標楷體"/>
              </w:rPr>
            </w:pPr>
            <w:r w:rsidRPr="005B7C29">
              <w:rPr>
                <w:rFonts w:hAnsi="標楷體"/>
              </w:rPr>
              <w:t>機械工程系四技專班(機電整合)</w:t>
            </w:r>
          </w:p>
        </w:tc>
        <w:tc>
          <w:tcPr>
            <w:tcW w:w="390" w:type="pct"/>
            <w:tcBorders>
              <w:top w:val="double" w:sz="6" w:space="0" w:color="auto"/>
              <w:left w:val="nil"/>
              <w:bottom w:val="double" w:sz="6" w:space="0" w:color="auto"/>
              <w:right w:val="single" w:sz="4" w:space="0" w:color="auto"/>
            </w:tcBorders>
            <w:shd w:val="clear" w:color="auto" w:fill="auto"/>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double" w:sz="6" w:space="0" w:color="auto"/>
              <w:right w:val="single" w:sz="4" w:space="0" w:color="auto"/>
            </w:tcBorders>
            <w:shd w:val="clear" w:color="auto" w:fill="FFFF00"/>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X</w:t>
            </w:r>
          </w:p>
        </w:tc>
      </w:tr>
      <w:tr w:rsidR="005B7C29" w:rsidRPr="005B7C29" w:rsidTr="00910063">
        <w:trPr>
          <w:trHeight w:val="20"/>
        </w:trPr>
        <w:tc>
          <w:tcPr>
            <w:tcW w:w="282" w:type="pct"/>
            <w:tcBorders>
              <w:top w:val="double" w:sz="6" w:space="0" w:color="auto"/>
              <w:left w:val="single" w:sz="4" w:space="0" w:color="auto"/>
              <w:bottom w:val="single" w:sz="4" w:space="0" w:color="auto"/>
              <w:right w:val="single" w:sz="4" w:space="0" w:color="auto"/>
            </w:tcBorders>
            <w:shd w:val="clear" w:color="auto" w:fill="EEECE1" w:themeFill="background2"/>
            <w:vAlign w:val="center"/>
          </w:tcPr>
          <w:p w:rsidR="0089725B" w:rsidRPr="005B7C29" w:rsidRDefault="0089725B" w:rsidP="00447307">
            <w:pPr>
              <w:pStyle w:val="121"/>
              <w:spacing w:line="320" w:lineRule="exact"/>
              <w:jc w:val="center"/>
              <w:rPr>
                <w:rFonts w:hAnsi="標楷體"/>
              </w:rPr>
            </w:pPr>
            <w:r w:rsidRPr="005B7C29">
              <w:rPr>
                <w:rFonts w:hAnsi="標楷體"/>
              </w:rPr>
              <w:t>14</w:t>
            </w:r>
          </w:p>
        </w:tc>
        <w:tc>
          <w:tcPr>
            <w:tcW w:w="780"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rPr>
                <w:rFonts w:hAnsi="標楷體"/>
              </w:rPr>
            </w:pPr>
            <w:r w:rsidRPr="005B7C29">
              <w:rPr>
                <w:rFonts w:hAnsi="標楷體"/>
              </w:rPr>
              <w:t>龍華科大</w:t>
            </w:r>
          </w:p>
        </w:tc>
        <w:tc>
          <w:tcPr>
            <w:tcW w:w="3158" w:type="pct"/>
            <w:tcBorders>
              <w:top w:val="double" w:sz="6" w:space="0" w:color="auto"/>
              <w:left w:val="nil"/>
              <w:bottom w:val="single" w:sz="4" w:space="0" w:color="auto"/>
              <w:right w:val="single" w:sz="4" w:space="0" w:color="auto"/>
            </w:tcBorders>
            <w:shd w:val="clear" w:color="auto" w:fill="auto"/>
            <w:vAlign w:val="center"/>
            <w:hideMark/>
          </w:tcPr>
          <w:p w:rsidR="0089725B" w:rsidRPr="005B7C29" w:rsidRDefault="0089725B" w:rsidP="00447307">
            <w:pPr>
              <w:pStyle w:val="121"/>
              <w:spacing w:line="320" w:lineRule="exact"/>
              <w:rPr>
                <w:rFonts w:hAnsi="標楷體"/>
              </w:rPr>
            </w:pPr>
            <w:r w:rsidRPr="005B7C29">
              <w:rPr>
                <w:rFonts w:hAnsi="標楷體"/>
              </w:rPr>
              <w:t>電機工程系四技產學訓專班(室內配線、工業控制)</w:t>
            </w:r>
          </w:p>
        </w:tc>
        <w:tc>
          <w:tcPr>
            <w:tcW w:w="390" w:type="pct"/>
            <w:tcBorders>
              <w:top w:val="double" w:sz="6" w:space="0" w:color="auto"/>
              <w:left w:val="nil"/>
              <w:bottom w:val="single" w:sz="4" w:space="0" w:color="auto"/>
              <w:right w:val="single" w:sz="4" w:space="0" w:color="auto"/>
            </w:tcBorders>
            <w:shd w:val="clear" w:color="auto" w:fill="auto"/>
            <w:noWrap/>
            <w:hideMark/>
          </w:tcPr>
          <w:p w:rsidR="0089725B" w:rsidRPr="005B7C29" w:rsidRDefault="0089725B" w:rsidP="00447307">
            <w:pPr>
              <w:snapToGrid w:val="0"/>
              <w:spacing w:line="320" w:lineRule="exact"/>
              <w:jc w:val="center"/>
              <w:rPr>
                <w:rFonts w:hAnsi="標楷體"/>
                <w:sz w:val="24"/>
                <w:szCs w:val="24"/>
              </w:rPr>
            </w:pPr>
            <w:r w:rsidRPr="005B7C29">
              <w:rPr>
                <w:rFonts w:hAnsi="標楷體"/>
                <w:sz w:val="24"/>
                <w:szCs w:val="24"/>
              </w:rPr>
              <w:t>V</w:t>
            </w:r>
          </w:p>
        </w:tc>
        <w:tc>
          <w:tcPr>
            <w:tcW w:w="390" w:type="pct"/>
            <w:tcBorders>
              <w:top w:val="double" w:sz="6" w:space="0" w:color="auto"/>
              <w:left w:val="nil"/>
              <w:bottom w:val="single" w:sz="4" w:space="0" w:color="auto"/>
              <w:right w:val="single" w:sz="4" w:space="0" w:color="auto"/>
            </w:tcBorders>
            <w:shd w:val="clear" w:color="auto" w:fill="auto"/>
            <w:noWrap/>
            <w:vAlign w:val="center"/>
            <w:hideMark/>
          </w:tcPr>
          <w:p w:rsidR="0089725B" w:rsidRPr="005B7C29" w:rsidRDefault="0089725B" w:rsidP="00447307">
            <w:pPr>
              <w:pStyle w:val="121"/>
              <w:spacing w:line="320" w:lineRule="exact"/>
              <w:jc w:val="center"/>
              <w:rPr>
                <w:rFonts w:hAnsi="標楷體"/>
              </w:rPr>
            </w:pPr>
            <w:r w:rsidRPr="005B7C29">
              <w:rPr>
                <w:rFonts w:hAnsi="標楷體"/>
              </w:rPr>
              <w:t>V</w:t>
            </w:r>
          </w:p>
        </w:tc>
      </w:tr>
    </w:tbl>
    <w:p w:rsidR="0089725B" w:rsidRPr="005B7C29" w:rsidRDefault="0089725B" w:rsidP="0089725B">
      <w:pPr>
        <w:pStyle w:val="121"/>
        <w:ind w:left="680" w:hanging="680"/>
        <w:rPr>
          <w:rFonts w:hAnsi="標楷體"/>
        </w:rPr>
      </w:pPr>
      <w:r w:rsidRPr="005B7C29">
        <w:rPr>
          <w:rFonts w:hAnsi="標楷體" w:hint="eastAsia"/>
        </w:rPr>
        <w:t>資料來源：勞動部。</w:t>
      </w:r>
    </w:p>
    <w:p w:rsidR="0089725B" w:rsidRPr="005B7C29" w:rsidRDefault="0089725B" w:rsidP="0089725B">
      <w:pPr>
        <w:rPr>
          <w:rFonts w:hAnsi="標楷體"/>
        </w:rPr>
      </w:pPr>
    </w:p>
    <w:p w:rsidR="0089725B" w:rsidRPr="005B7C29" w:rsidRDefault="0089725B" w:rsidP="0089725B">
      <w:pPr>
        <w:pStyle w:val="4"/>
        <w:rPr>
          <w:rFonts w:hAnsi="標楷體"/>
        </w:rPr>
      </w:pPr>
      <w:r w:rsidRPr="005B7C29">
        <w:rPr>
          <w:rFonts w:hAnsi="標楷體"/>
        </w:rPr>
        <w:t>105年度招生人數818人，至109年度減為597</w:t>
      </w:r>
      <w:r w:rsidR="008E1802" w:rsidRPr="005B7C29">
        <w:rPr>
          <w:rFonts w:hAnsi="標楷體"/>
        </w:rPr>
        <w:t>人</w:t>
      </w:r>
      <w:r w:rsidR="008E1802" w:rsidRPr="005B7C29">
        <w:rPr>
          <w:rFonts w:hAnsi="標楷體" w:hint="eastAsia"/>
        </w:rPr>
        <w:t>，</w:t>
      </w:r>
      <w:r w:rsidR="00DC33A9" w:rsidRPr="005B7C29">
        <w:rPr>
          <w:rFonts w:hAnsi="標楷體" w:hint="eastAsia"/>
          <w:lang w:eastAsia="zh-HK"/>
        </w:rPr>
        <w:t>如表</w:t>
      </w:r>
      <w:r w:rsidR="00DD5A5D" w:rsidRPr="005B7C29">
        <w:rPr>
          <w:rFonts w:hAnsi="標楷體" w:hint="eastAsia"/>
        </w:rPr>
        <w:t>2</w:t>
      </w:r>
      <w:r w:rsidR="008A5494">
        <w:rPr>
          <w:rFonts w:hAnsi="標楷體"/>
        </w:rPr>
        <w:t>4</w:t>
      </w:r>
      <w:r w:rsidR="008E1802" w:rsidRPr="005B7C29">
        <w:rPr>
          <w:rFonts w:hAnsi="標楷體" w:hint="eastAsia"/>
        </w:rPr>
        <w:t>，</w:t>
      </w:r>
      <w:r w:rsidR="008E1802" w:rsidRPr="005B7C29">
        <w:rPr>
          <w:rFonts w:hAnsi="標楷體" w:hint="eastAsia"/>
          <w:lang w:eastAsia="zh-HK"/>
        </w:rPr>
        <w:t>據勞動部表示，</w:t>
      </w:r>
      <w:r w:rsidRPr="005B7C29">
        <w:rPr>
          <w:rFonts w:hAnsi="標楷體"/>
        </w:rPr>
        <w:t>係近年學校採多元入學方案及少子</w:t>
      </w:r>
      <w:r w:rsidRPr="005B7C29">
        <w:rPr>
          <w:rFonts w:hAnsi="標楷體" w:hint="eastAsia"/>
        </w:rPr>
        <w:t>女</w:t>
      </w:r>
      <w:r w:rsidRPr="005B7C29">
        <w:rPr>
          <w:rFonts w:hAnsi="標楷體"/>
        </w:rPr>
        <w:t>化招生生員衝擊等因素影響所致，又各部會有不同之青年計晝，學員選擇性較具多元化，故招生人數減少。</w:t>
      </w:r>
    </w:p>
    <w:p w:rsidR="00861D97" w:rsidRPr="005B7C29" w:rsidRDefault="00861D97" w:rsidP="00EE5CB4">
      <w:pPr>
        <w:pStyle w:val="a3"/>
        <w:ind w:left="851" w:hanging="851"/>
        <w:rPr>
          <w:rFonts w:hAnsi="標楷體"/>
          <w:lang w:eastAsia="zh-HK"/>
        </w:rPr>
      </w:pPr>
      <w:r w:rsidRPr="005B7C29">
        <w:rPr>
          <w:rFonts w:hAnsi="標楷體"/>
          <w:lang w:eastAsia="zh-HK"/>
        </w:rPr>
        <w:t>100至109年</w:t>
      </w:r>
      <w:r w:rsidR="00D009DE" w:rsidRPr="005B7C29">
        <w:rPr>
          <w:rFonts w:hAnsi="標楷體"/>
          <w:lang w:eastAsia="zh-HK"/>
        </w:rPr>
        <w:t>勞動部勞發署</w:t>
      </w:r>
      <w:r w:rsidRPr="005B7C29">
        <w:rPr>
          <w:rFonts w:hAnsi="標楷體"/>
          <w:lang w:eastAsia="zh-HK"/>
        </w:rPr>
        <w:t>辦理</w:t>
      </w:r>
      <w:r w:rsidRPr="005B7C29">
        <w:rPr>
          <w:rFonts w:hAnsi="標楷體"/>
          <w:spacing w:val="-20"/>
          <w:kern w:val="0"/>
        </w:rPr>
        <w:t>產學訓合作訓練</w:t>
      </w:r>
      <w:r w:rsidRPr="005B7C29">
        <w:rPr>
          <w:rFonts w:hAnsi="標楷體" w:hint="eastAsia"/>
          <w:lang w:eastAsia="zh-HK"/>
        </w:rPr>
        <w:t>情形</w:t>
      </w:r>
      <w:r w:rsidRPr="005B7C29">
        <w:rPr>
          <w:rFonts w:hAnsi="標楷體"/>
          <w:lang w:eastAsia="zh-HK"/>
        </w:rPr>
        <w:t xml:space="preserve"> </w:t>
      </w:r>
    </w:p>
    <w:tbl>
      <w:tblPr>
        <w:tblW w:w="5000" w:type="pct"/>
        <w:tblCellMar>
          <w:left w:w="10" w:type="dxa"/>
          <w:right w:w="10" w:type="dxa"/>
        </w:tblCellMar>
        <w:tblLook w:val="0000" w:firstRow="0" w:lastRow="0" w:firstColumn="0" w:lastColumn="0" w:noHBand="0" w:noVBand="0"/>
      </w:tblPr>
      <w:tblGrid>
        <w:gridCol w:w="2330"/>
        <w:gridCol w:w="651"/>
        <w:gridCol w:w="651"/>
        <w:gridCol w:w="650"/>
        <w:gridCol w:w="650"/>
        <w:gridCol w:w="650"/>
        <w:gridCol w:w="650"/>
        <w:gridCol w:w="650"/>
        <w:gridCol w:w="650"/>
        <w:gridCol w:w="650"/>
        <w:gridCol w:w="652"/>
      </w:tblGrid>
      <w:tr w:rsidR="005B7C29" w:rsidRPr="005B7C29" w:rsidTr="009B6070">
        <w:trPr>
          <w:trHeight w:val="57"/>
        </w:trPr>
        <w:tc>
          <w:tcPr>
            <w:tcW w:w="1318"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04626F" w:rsidRPr="005B7C29" w:rsidRDefault="0004626F" w:rsidP="00DD5A5D">
            <w:pPr>
              <w:pStyle w:val="14"/>
              <w:spacing w:line="320" w:lineRule="exact"/>
              <w:rPr>
                <w:rFonts w:hAnsi="標楷體"/>
              </w:rPr>
            </w:pPr>
            <w:r w:rsidRPr="005B7C29">
              <w:rPr>
                <w:rFonts w:hAnsi="標楷體"/>
              </w:rPr>
              <w:t>年度</w:t>
            </w:r>
          </w:p>
        </w:tc>
        <w:tc>
          <w:tcPr>
            <w:tcW w:w="368"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100</w:t>
            </w:r>
          </w:p>
        </w:tc>
        <w:tc>
          <w:tcPr>
            <w:tcW w:w="368"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101</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102</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103</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104</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105</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106</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107</w:t>
            </w:r>
          </w:p>
        </w:tc>
        <w:tc>
          <w:tcPr>
            <w:tcW w:w="36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108</w:t>
            </w:r>
          </w:p>
        </w:tc>
        <w:tc>
          <w:tcPr>
            <w:tcW w:w="369"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rPr>
            </w:pPr>
            <w:r w:rsidRPr="005B7C29">
              <w:rPr>
                <w:rFonts w:hAnsi="標楷體"/>
              </w:rPr>
              <w:t>109</w:t>
            </w:r>
          </w:p>
        </w:tc>
      </w:tr>
      <w:tr w:rsidR="005B7C29" w:rsidRPr="005B7C29" w:rsidTr="009B6070">
        <w:trPr>
          <w:trHeight w:val="57"/>
        </w:trPr>
        <w:tc>
          <w:tcPr>
            <w:tcW w:w="131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rPr>
                <w:rFonts w:hAnsi="標楷體"/>
              </w:rPr>
            </w:pPr>
            <w:r w:rsidRPr="005B7C29">
              <w:rPr>
                <w:rFonts w:hAnsi="標楷體"/>
              </w:rPr>
              <w:t>開訓人數</w:t>
            </w:r>
            <w:r w:rsidR="00910EB3" w:rsidRPr="005B7C29">
              <w:rPr>
                <w:rFonts w:hAnsi="標楷體" w:hint="eastAsia"/>
              </w:rPr>
              <w:t>(</w:t>
            </w:r>
            <w:r w:rsidR="009B6070" w:rsidRPr="005B7C29">
              <w:rPr>
                <w:rFonts w:hAnsi="標楷體" w:hint="eastAsia"/>
              </w:rPr>
              <w:t>人</w:t>
            </w:r>
            <w:r w:rsidR="00910EB3" w:rsidRPr="005B7C29">
              <w:rPr>
                <w:rFonts w:hAnsi="標楷體" w:hint="eastAsia"/>
              </w:rPr>
              <w:t>)</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186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219</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289</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432</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594</w:t>
            </w:r>
          </w:p>
        </w:tc>
        <w:tc>
          <w:tcPr>
            <w:tcW w:w="368" w:type="pct"/>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818</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680</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668</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702</w:t>
            </w:r>
          </w:p>
        </w:tc>
        <w:tc>
          <w:tcPr>
            <w:tcW w:w="369" w:type="pct"/>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597</w:t>
            </w:r>
          </w:p>
        </w:tc>
      </w:tr>
      <w:tr w:rsidR="005B7C29" w:rsidRPr="005B7C29" w:rsidTr="009B6070">
        <w:trPr>
          <w:trHeight w:val="57"/>
        </w:trPr>
        <w:tc>
          <w:tcPr>
            <w:tcW w:w="1318" w:type="pct"/>
            <w:tcBorders>
              <w:top w:val="single" w:sz="4" w:space="0" w:color="000000"/>
              <w:left w:val="single" w:sz="4" w:space="0" w:color="000000"/>
              <w:bottom w:val="single" w:sz="4" w:space="0" w:color="000000"/>
              <w:right w:val="single" w:sz="4" w:space="0" w:color="000000"/>
            </w:tcBorders>
            <w:shd w:val="clear" w:color="auto" w:fill="E7E6E6"/>
            <w:noWrap/>
            <w:tcMar>
              <w:top w:w="0" w:type="dxa"/>
              <w:left w:w="28" w:type="dxa"/>
              <w:bottom w:w="0" w:type="dxa"/>
              <w:right w:w="28" w:type="dxa"/>
            </w:tcMar>
            <w:vAlign w:val="center"/>
          </w:tcPr>
          <w:p w:rsidR="0004626F" w:rsidRPr="005B7C29" w:rsidRDefault="0004626F" w:rsidP="00DD5A5D">
            <w:pPr>
              <w:pStyle w:val="14"/>
              <w:spacing w:line="320" w:lineRule="exact"/>
              <w:rPr>
                <w:rFonts w:hAnsi="標楷體"/>
              </w:rPr>
            </w:pPr>
            <w:r w:rsidRPr="005B7C29">
              <w:rPr>
                <w:rFonts w:hAnsi="標楷體"/>
              </w:rPr>
              <w:t>結訓人數</w:t>
            </w:r>
            <w:r w:rsidR="00910EB3" w:rsidRPr="005B7C29">
              <w:rPr>
                <w:rFonts w:hAnsi="標楷體" w:hint="eastAsia"/>
              </w:rPr>
              <w:t>(</w:t>
            </w:r>
            <w:r w:rsidR="009B6070" w:rsidRPr="005B7C29">
              <w:rPr>
                <w:rFonts w:hAnsi="標楷體" w:hint="eastAsia"/>
              </w:rPr>
              <w:t>人</w:t>
            </w:r>
            <w:r w:rsidR="00910EB3" w:rsidRPr="005B7C29">
              <w:rPr>
                <w:rFonts w:hAnsi="標楷體" w:hint="eastAsia"/>
              </w:rPr>
              <w:t>)</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83</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135</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143</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168</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143</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155</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210</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286</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388</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559</w:t>
            </w:r>
          </w:p>
        </w:tc>
      </w:tr>
      <w:tr w:rsidR="005B7C29" w:rsidRPr="005B7C29" w:rsidTr="009B6070">
        <w:trPr>
          <w:trHeight w:val="57"/>
        </w:trPr>
        <w:tc>
          <w:tcPr>
            <w:tcW w:w="1318"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04626F" w:rsidRPr="005B7C29" w:rsidRDefault="0004626F" w:rsidP="00DD5A5D">
            <w:pPr>
              <w:pStyle w:val="14"/>
              <w:spacing w:line="320" w:lineRule="exact"/>
              <w:rPr>
                <w:rFonts w:hAnsi="標楷體"/>
                <w:lang w:eastAsia="zh-HK"/>
              </w:rPr>
            </w:pPr>
            <w:r w:rsidRPr="005B7C29">
              <w:rPr>
                <w:rFonts w:hAnsi="標楷體"/>
                <w:lang w:eastAsia="zh-HK"/>
              </w:rPr>
              <w:t>服役或升學人數</w:t>
            </w:r>
            <w:r w:rsidR="00910EB3" w:rsidRPr="005B7C29">
              <w:rPr>
                <w:rFonts w:hAnsi="標楷體" w:hint="eastAsia"/>
              </w:rPr>
              <w:t>(</w:t>
            </w:r>
            <w:r w:rsidR="009B6070" w:rsidRPr="005B7C29">
              <w:rPr>
                <w:rFonts w:hAnsi="標楷體" w:hint="eastAsia"/>
              </w:rPr>
              <w:t>人</w:t>
            </w:r>
            <w:r w:rsidR="00910EB3" w:rsidRPr="005B7C29">
              <w:rPr>
                <w:rFonts w:hAnsi="標楷體" w:hint="eastAsia"/>
              </w:rPr>
              <w:t>)</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43</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81</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64</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100</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136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240</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134</w:t>
            </w:r>
          </w:p>
        </w:tc>
      </w:tr>
      <w:tr w:rsidR="005B7C29" w:rsidRPr="005B7C29" w:rsidTr="009B6070">
        <w:trPr>
          <w:trHeight w:val="57"/>
        </w:trPr>
        <w:tc>
          <w:tcPr>
            <w:tcW w:w="1318" w:type="pct"/>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04626F" w:rsidRPr="005B7C29" w:rsidRDefault="0004626F" w:rsidP="00DD5A5D">
            <w:pPr>
              <w:pStyle w:val="14"/>
              <w:spacing w:line="320" w:lineRule="exact"/>
              <w:rPr>
                <w:rFonts w:hAnsi="標楷體"/>
              </w:rPr>
            </w:pPr>
            <w:r w:rsidRPr="005B7C29">
              <w:rPr>
                <w:rFonts w:hAnsi="標楷體"/>
                <w:lang w:eastAsia="zh-HK"/>
              </w:rPr>
              <w:t>就業人數</w:t>
            </w:r>
            <w:r w:rsidR="00910EB3" w:rsidRPr="005B7C29">
              <w:rPr>
                <w:rFonts w:hAnsi="標楷體" w:hint="eastAsia"/>
              </w:rPr>
              <w:t>(</w:t>
            </w:r>
            <w:r w:rsidR="009B6070" w:rsidRPr="005B7C29">
              <w:rPr>
                <w:rFonts w:hAnsi="標楷體" w:hint="eastAsia"/>
              </w:rPr>
              <w:t>人</w:t>
            </w:r>
            <w:r w:rsidR="00910EB3" w:rsidRPr="005B7C29">
              <w:rPr>
                <w:rFonts w:hAnsi="標楷體" w:hint="eastAsia"/>
              </w:rPr>
              <w:t>)</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83</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48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79</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68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86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107</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138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137</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626F" w:rsidRPr="005B7C29" w:rsidRDefault="0004626F" w:rsidP="00DD5A5D">
            <w:pPr>
              <w:pStyle w:val="14"/>
              <w:spacing w:line="320" w:lineRule="exact"/>
              <w:jc w:val="right"/>
              <w:rPr>
                <w:rFonts w:hAnsi="標楷體"/>
                <w:szCs w:val="24"/>
              </w:rPr>
            </w:pPr>
            <w:r w:rsidRPr="005B7C29">
              <w:rPr>
                <w:rFonts w:hAnsi="標楷體"/>
                <w:szCs w:val="24"/>
              </w:rPr>
              <w:t>389</w:t>
            </w:r>
          </w:p>
        </w:tc>
      </w:tr>
    </w:tbl>
    <w:p w:rsidR="00861D97" w:rsidRPr="005B7C29" w:rsidRDefault="0004626F" w:rsidP="009B6070">
      <w:pPr>
        <w:pStyle w:val="121"/>
        <w:ind w:left="680" w:hanging="680"/>
        <w:rPr>
          <w:rFonts w:hAnsi="標楷體"/>
        </w:rPr>
      </w:pPr>
      <w:r w:rsidRPr="005B7C29">
        <w:rPr>
          <w:rFonts w:hAnsi="標楷體" w:hint="eastAsia"/>
        </w:rPr>
        <w:lastRenderedPageBreak/>
        <w:t>資料來源：勞動部。</w:t>
      </w:r>
    </w:p>
    <w:p w:rsidR="0058454E" w:rsidRPr="005B7C29" w:rsidRDefault="0058454E" w:rsidP="0058286A">
      <w:pPr>
        <w:rPr>
          <w:rFonts w:hAnsi="標楷體"/>
        </w:rPr>
      </w:pPr>
    </w:p>
    <w:p w:rsidR="00DB54CA" w:rsidRPr="005B7C29" w:rsidRDefault="0044579B" w:rsidP="0058454E">
      <w:pPr>
        <w:pStyle w:val="3"/>
        <w:rPr>
          <w:rFonts w:hAnsi="標楷體"/>
        </w:rPr>
      </w:pPr>
      <w:r w:rsidRPr="005B7C29">
        <w:rPr>
          <w:rFonts w:hAnsi="標楷體" w:hint="eastAsia"/>
          <w:lang w:eastAsia="zh-HK"/>
        </w:rPr>
        <w:t>至</w:t>
      </w:r>
      <w:r w:rsidR="0058286A" w:rsidRPr="005B7C29">
        <w:rPr>
          <w:rFonts w:hAnsi="標楷體" w:hint="eastAsia"/>
          <w:lang w:eastAsia="zh-HK"/>
        </w:rPr>
        <w:t>勞動部說明</w:t>
      </w:r>
      <w:r w:rsidRPr="005B7C29">
        <w:rPr>
          <w:rFonts w:hAnsi="標楷體" w:hint="eastAsia"/>
          <w:lang w:eastAsia="zh-HK"/>
        </w:rPr>
        <w:t>我國</w:t>
      </w:r>
      <w:r w:rsidR="0058454E" w:rsidRPr="005B7C29">
        <w:rPr>
          <w:rFonts w:hAnsi="標楷體"/>
        </w:rPr>
        <w:t>雙軌訓練旗艦計畫</w:t>
      </w:r>
      <w:r w:rsidRPr="005B7C29">
        <w:rPr>
          <w:rFonts w:hAnsi="標楷體" w:hint="eastAsia"/>
        </w:rPr>
        <w:t>與</w:t>
      </w:r>
      <w:r w:rsidRPr="005B7C29">
        <w:rPr>
          <w:rFonts w:hAnsi="標楷體"/>
        </w:rPr>
        <w:t>德國雙軌制職業訓練</w:t>
      </w:r>
      <w:r w:rsidRPr="005B7C29">
        <w:rPr>
          <w:rFonts w:hAnsi="標楷體" w:hint="eastAsia"/>
        </w:rPr>
        <w:t>之差異情形</w:t>
      </w:r>
      <w:r w:rsidR="0058286A" w:rsidRPr="005B7C29">
        <w:rPr>
          <w:rFonts w:hAnsi="標楷體"/>
        </w:rPr>
        <w:t>：</w:t>
      </w:r>
    </w:p>
    <w:p w:rsidR="00DB54CA" w:rsidRPr="005B7C29" w:rsidRDefault="00DB54CA" w:rsidP="0090541B">
      <w:pPr>
        <w:pStyle w:val="4"/>
        <w:rPr>
          <w:rFonts w:hAnsi="標楷體"/>
        </w:rPr>
      </w:pPr>
      <w:r w:rsidRPr="005B7C29">
        <w:rPr>
          <w:rFonts w:hAnsi="標楷體"/>
          <w:u w:val="single"/>
        </w:rPr>
        <w:t>臺灣無法完全參採德國雙軌制，原因如下</w:t>
      </w:r>
      <w:r w:rsidRPr="005B7C29">
        <w:rPr>
          <w:rFonts w:hAnsi="標楷體"/>
        </w:rPr>
        <w:t>:</w:t>
      </w:r>
    </w:p>
    <w:p w:rsidR="00DB54CA" w:rsidRPr="005B7C29" w:rsidRDefault="00DB54CA" w:rsidP="0090541B">
      <w:pPr>
        <w:pStyle w:val="5"/>
        <w:rPr>
          <w:rFonts w:hAnsi="標楷體"/>
        </w:rPr>
      </w:pPr>
      <w:r w:rsidRPr="005B7C29">
        <w:rPr>
          <w:rFonts w:hAnsi="標楷體"/>
        </w:rPr>
        <w:t>德國透過立法推動雙軌制</w:t>
      </w:r>
      <w:r w:rsidR="0058286A" w:rsidRPr="005B7C29">
        <w:rPr>
          <w:rFonts w:hAnsi="標楷體"/>
        </w:rPr>
        <w:t>：</w:t>
      </w:r>
    </w:p>
    <w:p w:rsidR="00DB54CA" w:rsidRPr="005B7C29" w:rsidRDefault="00DB54CA" w:rsidP="0090541B">
      <w:pPr>
        <w:pStyle w:val="32"/>
        <w:ind w:leftChars="594" w:left="2020" w:firstLine="680"/>
        <w:rPr>
          <w:rFonts w:hAnsi="標楷體"/>
        </w:rPr>
      </w:pPr>
      <w:r w:rsidRPr="005B7C29">
        <w:rPr>
          <w:rFonts w:hAnsi="標楷體"/>
          <w:u w:val="single"/>
        </w:rPr>
        <w:t>德國學徒制係依據「職業教育法」辦理，企業具有辦訓義務，且由政府與德國工商總會(DIHK)共同研訂課綱、訓練標準及核發證照或證書，工商總會及工會團體高度參與，與產業連結程度高</w:t>
      </w:r>
      <w:r w:rsidRPr="005B7C29">
        <w:rPr>
          <w:rFonts w:hAnsi="標楷體"/>
        </w:rPr>
        <w:t>。</w:t>
      </w:r>
    </w:p>
    <w:p w:rsidR="00DB54CA" w:rsidRPr="005B7C29" w:rsidRDefault="00DB54CA" w:rsidP="0090541B">
      <w:pPr>
        <w:pStyle w:val="5"/>
        <w:rPr>
          <w:rFonts w:hAnsi="標楷體"/>
        </w:rPr>
      </w:pPr>
      <w:r w:rsidRPr="005B7C29">
        <w:rPr>
          <w:rFonts w:hAnsi="標楷體"/>
          <w:u w:val="single"/>
        </w:rPr>
        <w:t>德國立法推行證照制度，公會團體主導性較高</w:t>
      </w:r>
      <w:r w:rsidR="0058286A" w:rsidRPr="005B7C29">
        <w:rPr>
          <w:rFonts w:hAnsi="標楷體"/>
        </w:rPr>
        <w:t>：</w:t>
      </w:r>
    </w:p>
    <w:p w:rsidR="00DB54CA" w:rsidRPr="003A6FB9" w:rsidRDefault="00DB54CA" w:rsidP="0090541B">
      <w:pPr>
        <w:pStyle w:val="6"/>
        <w:rPr>
          <w:rFonts w:hAnsi="標楷體"/>
        </w:rPr>
      </w:pPr>
      <w:r w:rsidRPr="003A6FB9">
        <w:rPr>
          <w:rFonts w:hAnsi="標楷體"/>
          <w:u w:val="single"/>
        </w:rPr>
        <w:t>德國「職業教育法」明訂各工商會得在聯邦政府督導下</w:t>
      </w:r>
      <w:r w:rsidR="003A6FB9" w:rsidRPr="003A6FB9">
        <w:rPr>
          <w:rFonts w:hAnsi="標楷體" w:hint="eastAsia"/>
          <w:u w:val="single"/>
        </w:rPr>
        <w:t>，</w:t>
      </w:r>
      <w:r w:rsidRPr="003A6FB9">
        <w:rPr>
          <w:rFonts w:hAnsi="標楷體"/>
          <w:u w:val="single"/>
        </w:rPr>
        <w:t>分別設立職業訓練與技能檢定委員會，訂定專業測驗實務內容，並統</w:t>
      </w:r>
      <w:r w:rsidR="00241FE8" w:rsidRPr="003A6FB9">
        <w:rPr>
          <w:rFonts w:hAnsi="標楷體"/>
          <w:u w:val="single"/>
        </w:rPr>
        <w:t>一由各行業總會發給師傅證照，</w:t>
      </w:r>
      <w:r w:rsidR="00A000DC">
        <w:rPr>
          <w:rFonts w:hAnsi="標楷體" w:hint="eastAsia"/>
          <w:lang w:eastAsia="zh-HK"/>
        </w:rPr>
        <w:t>公</w:t>
      </w:r>
      <w:r w:rsidRPr="003A6FB9">
        <w:rPr>
          <w:rFonts w:hAnsi="標楷體"/>
        </w:rPr>
        <w:t>會團體具有主導性，且證照職能較能反應符合業界技能程度以及從事該職類的能力。</w:t>
      </w:r>
    </w:p>
    <w:p w:rsidR="00DB54CA" w:rsidRPr="005B7C29" w:rsidRDefault="00DB54CA" w:rsidP="0090541B">
      <w:pPr>
        <w:pStyle w:val="6"/>
        <w:rPr>
          <w:rFonts w:hAnsi="標楷體"/>
        </w:rPr>
      </w:pPr>
      <w:r w:rsidRPr="005B7C29">
        <w:rPr>
          <w:rFonts w:hAnsi="標楷體"/>
        </w:rPr>
        <w:t>德國從事任何職業皆需出示證照，以示具有該方面專長，德國工商總會核發之「職業訓練結業證書」可在歐盟國家通行，歐盟國家皆認同此證書。惟臺灣僅部分職業具法定從業資格限制，因此企業對證書(照)認同度較低。</w:t>
      </w:r>
    </w:p>
    <w:p w:rsidR="00DB54CA" w:rsidRPr="005B7C29" w:rsidRDefault="00DB54CA" w:rsidP="000F4791">
      <w:pPr>
        <w:pStyle w:val="4"/>
        <w:rPr>
          <w:rFonts w:hAnsi="標楷體"/>
        </w:rPr>
      </w:pPr>
      <w:r w:rsidRPr="005B7C29">
        <w:rPr>
          <w:rFonts w:hAnsi="標楷體"/>
          <w:u w:val="single"/>
        </w:rPr>
        <w:t>臺灣多為中小企業，企業辦訓能力及訓練資源較不足</w:t>
      </w:r>
      <w:r w:rsidR="0058286A" w:rsidRPr="005B7C29">
        <w:rPr>
          <w:rFonts w:hAnsi="標楷體"/>
        </w:rPr>
        <w:t>：</w:t>
      </w:r>
    </w:p>
    <w:p w:rsidR="00DB54CA" w:rsidRPr="005B7C29" w:rsidRDefault="00DB54CA" w:rsidP="0090541B">
      <w:pPr>
        <w:pStyle w:val="32"/>
        <w:ind w:leftChars="494" w:left="1680" w:firstLine="680"/>
        <w:rPr>
          <w:rFonts w:hAnsi="標楷體"/>
          <w:szCs w:val="28"/>
        </w:rPr>
      </w:pPr>
      <w:r w:rsidRPr="005B7C29">
        <w:rPr>
          <w:rFonts w:hAnsi="標楷體"/>
          <w:szCs w:val="28"/>
        </w:rPr>
        <w:t>德國雙軌制之學徒由公司自行選拔聘用，雖非由企業正式僱用，但視同正式員工，享有與正式員工相當之薪資福利，以使學徒通過考試後繼</w:t>
      </w:r>
      <w:r w:rsidRPr="005B7C29">
        <w:rPr>
          <w:rFonts w:hAnsi="標楷體"/>
          <w:szCs w:val="28"/>
        </w:rPr>
        <w:lastRenderedPageBreak/>
        <w:t>續留任於企業工作，在德國係由企業負擔70</w:t>
      </w:r>
      <w:r w:rsidR="007B365E" w:rsidRPr="005B7C29">
        <w:rPr>
          <w:rFonts w:hAnsi="標楷體"/>
          <w:szCs w:val="28"/>
        </w:rPr>
        <w:t>%</w:t>
      </w:r>
      <w:r w:rsidR="007B365E" w:rsidRPr="005B7C29">
        <w:rPr>
          <w:rFonts w:hAnsi="標楷體" w:hint="eastAsia"/>
          <w:szCs w:val="28"/>
        </w:rPr>
        <w:t>至</w:t>
      </w:r>
      <w:r w:rsidRPr="005B7C29">
        <w:rPr>
          <w:rFonts w:hAnsi="標楷體"/>
          <w:szCs w:val="28"/>
        </w:rPr>
        <w:t>80%之訓練成本，臺灣企業辦訓之比率則相對偏低，投入資源相對有限。</w:t>
      </w:r>
    </w:p>
    <w:p w:rsidR="00DB54CA" w:rsidRPr="005B7C29" w:rsidRDefault="00DB54CA" w:rsidP="000F4791">
      <w:pPr>
        <w:pStyle w:val="4"/>
        <w:rPr>
          <w:rFonts w:hAnsi="標楷體"/>
        </w:rPr>
      </w:pPr>
      <w:r w:rsidRPr="005B7C29">
        <w:rPr>
          <w:rFonts w:hAnsi="標楷體"/>
        </w:rPr>
        <w:t>我國升學主義盛行，雙軌計畫係配合學制辦理</w:t>
      </w:r>
      <w:r w:rsidR="0058286A" w:rsidRPr="005B7C29">
        <w:rPr>
          <w:rFonts w:hAnsi="標楷體"/>
        </w:rPr>
        <w:t>：</w:t>
      </w:r>
    </w:p>
    <w:p w:rsidR="00DB54CA" w:rsidRPr="005B7C29" w:rsidRDefault="00DB54CA" w:rsidP="0090541B">
      <w:pPr>
        <w:pStyle w:val="32"/>
        <w:ind w:leftChars="494" w:left="1680" w:firstLine="680"/>
        <w:rPr>
          <w:rFonts w:hAnsi="標楷體"/>
          <w:szCs w:val="28"/>
        </w:rPr>
      </w:pPr>
      <w:r w:rsidRPr="005B7C29">
        <w:rPr>
          <w:rFonts w:hAnsi="標楷體"/>
          <w:szCs w:val="28"/>
        </w:rPr>
        <w:t>因應臺灣家長及青年對文憑之重視，本計畫訓練期程係配合學制規劃，較</w:t>
      </w:r>
      <w:r w:rsidRPr="005B7C29">
        <w:rPr>
          <w:rFonts w:hAnsi="標楷體"/>
        </w:rPr>
        <w:t>無法</w:t>
      </w:r>
      <w:r w:rsidRPr="005B7C29">
        <w:rPr>
          <w:rFonts w:hAnsi="標楷體"/>
          <w:szCs w:val="28"/>
        </w:rPr>
        <w:t>依產業特性及技術層次規劃訓練期間及工作</w:t>
      </w:r>
      <w:r w:rsidR="007C1ED0" w:rsidRPr="005B7C29">
        <w:rPr>
          <w:rFonts w:hAnsi="標楷體" w:hint="eastAsia"/>
          <w:szCs w:val="28"/>
        </w:rPr>
        <w:t>單</w:t>
      </w:r>
      <w:r w:rsidRPr="005B7C29">
        <w:rPr>
          <w:rFonts w:hAnsi="標楷體"/>
          <w:szCs w:val="28"/>
        </w:rPr>
        <w:t>位訓練模式。</w:t>
      </w:r>
    </w:p>
    <w:p w:rsidR="00DB54CA" w:rsidRPr="005B7C29" w:rsidRDefault="00DB54CA" w:rsidP="000F4791">
      <w:pPr>
        <w:pStyle w:val="4"/>
        <w:rPr>
          <w:rFonts w:hAnsi="標楷體"/>
        </w:rPr>
      </w:pPr>
      <w:r w:rsidRPr="005B7C29">
        <w:rPr>
          <w:rFonts w:hAnsi="標楷體"/>
        </w:rPr>
        <w:t>企業師傅專業資格及師資培訓待加強</w:t>
      </w:r>
      <w:r w:rsidR="0058286A" w:rsidRPr="005B7C29">
        <w:rPr>
          <w:rFonts w:hAnsi="標楷體"/>
        </w:rPr>
        <w:t>：</w:t>
      </w:r>
    </w:p>
    <w:p w:rsidR="00DB54CA" w:rsidRPr="005B7C29" w:rsidRDefault="00DB54CA" w:rsidP="0090541B">
      <w:pPr>
        <w:pStyle w:val="32"/>
        <w:ind w:leftChars="494" w:left="1680" w:firstLine="680"/>
        <w:rPr>
          <w:rFonts w:hAnsi="標楷體"/>
          <w:szCs w:val="28"/>
        </w:rPr>
      </w:pPr>
      <w:r w:rsidRPr="005B7C29">
        <w:rPr>
          <w:rFonts w:hAnsi="標楷體"/>
          <w:szCs w:val="28"/>
        </w:rPr>
        <w:t>德國欲招聘18歲以下學徒之企業必須先經政府審查，師傅證書則是招收學徒的必要條件，而我國尚無正式之師傅制度，針對本計畫合作企業雖訂有資格要件，惟專業能力尚非必要條件，雖已辦理種子人員培訓，惟僅16小時之基礎訓練，效果有限。</w:t>
      </w:r>
    </w:p>
    <w:p w:rsidR="00D26996" w:rsidRPr="005B7C29" w:rsidRDefault="00D26996" w:rsidP="00D26996">
      <w:pPr>
        <w:pStyle w:val="3"/>
        <w:rPr>
          <w:rFonts w:hAnsi="標楷體"/>
        </w:rPr>
      </w:pPr>
      <w:r w:rsidRPr="005B7C29">
        <w:rPr>
          <w:rFonts w:hAnsi="標楷體" w:hint="eastAsia"/>
          <w:lang w:eastAsia="zh-HK"/>
        </w:rPr>
        <w:t>綜上，</w:t>
      </w:r>
      <w:r w:rsidR="00CC39F5" w:rsidRPr="005B7C29">
        <w:rPr>
          <w:rFonts w:hAnsi="標楷體" w:hint="eastAsia"/>
          <w:lang w:eastAsia="zh-HK"/>
        </w:rPr>
        <w:t>雖</w:t>
      </w:r>
      <w:r w:rsidR="00CC39F5" w:rsidRPr="005B7C29">
        <w:rPr>
          <w:rFonts w:hAnsi="標楷體"/>
        </w:rPr>
        <w:t>勞動部為協助紓緩學用落差，協助青年提升技能，以促進就業，推動雙軌訓練旗艦計畫、產學訓合作訓練等措施，</w:t>
      </w:r>
      <w:r w:rsidR="001C4C2F" w:rsidRPr="005B7C29">
        <w:rPr>
          <w:rFonts w:hAnsi="標楷體" w:hint="eastAsia"/>
          <w:lang w:eastAsia="zh-HK"/>
        </w:rPr>
        <w:t>但因</w:t>
      </w:r>
      <w:r w:rsidR="001C4C2F" w:rsidRPr="005B7C29">
        <w:rPr>
          <w:rFonts w:hAnsi="標楷體"/>
        </w:rPr>
        <w:t>部分技專校院</w:t>
      </w:r>
      <w:r w:rsidR="001C4C2F" w:rsidRPr="005B7C29">
        <w:rPr>
          <w:rFonts w:hAnsi="標楷體" w:hint="eastAsia"/>
          <w:lang w:eastAsia="zh-HK"/>
        </w:rPr>
        <w:t>未曾</w:t>
      </w:r>
      <w:r w:rsidR="00FA13CE" w:rsidRPr="005B7C29">
        <w:rPr>
          <w:rFonts w:hAnsi="標楷體" w:hint="eastAsia"/>
        </w:rPr>
        <w:t>申請</w:t>
      </w:r>
      <w:r w:rsidR="00303D2B" w:rsidRPr="005B7C29">
        <w:rPr>
          <w:rFonts w:hAnsi="標楷體" w:hint="eastAsia"/>
          <w:lang w:eastAsia="zh-HK"/>
        </w:rPr>
        <w:t>(</w:t>
      </w:r>
      <w:r w:rsidR="001C4C2F" w:rsidRPr="005B7C29">
        <w:rPr>
          <w:rFonts w:hAnsi="標楷體" w:hint="eastAsia"/>
          <w:lang w:eastAsia="zh-HK"/>
        </w:rPr>
        <w:t>如</w:t>
      </w:r>
      <w:r w:rsidR="00A233E0" w:rsidRPr="005B7C29">
        <w:rPr>
          <w:rFonts w:hAnsi="標楷體"/>
        </w:rPr>
        <w:t>國立臺科大、國立北科大、明志科大、國立虎尾科大、國立中科大、國立屏科大等校連續7年，均未</w:t>
      </w:r>
      <w:r w:rsidR="00FA13CE" w:rsidRPr="005B7C29">
        <w:rPr>
          <w:rFonts w:hAnsi="標楷體"/>
        </w:rPr>
        <w:t>參加</w:t>
      </w:r>
      <w:r w:rsidR="00A233E0" w:rsidRPr="005B7C29">
        <w:rPr>
          <w:rFonts w:hAnsi="標楷體"/>
        </w:rPr>
        <w:t>雙軌訓練旗艦計畫；國立臺科大、</w:t>
      </w:r>
      <w:r w:rsidR="00A233E0" w:rsidRPr="005B7C29">
        <w:rPr>
          <w:rFonts w:hAnsi="標楷體"/>
          <w:kern w:val="0"/>
          <w:szCs w:val="25"/>
          <w:lang w:eastAsia="zh-HK"/>
        </w:rPr>
        <w:t>朝陽</w:t>
      </w:r>
      <w:r w:rsidR="00A233E0" w:rsidRPr="005B7C29">
        <w:rPr>
          <w:rFonts w:hAnsi="標楷體"/>
        </w:rPr>
        <w:t>科大、雲科大、國立屏科大、國立高科大等校連續10年，均未參加產學訓合作訓練</w:t>
      </w:r>
      <w:r w:rsidR="00303D2B" w:rsidRPr="005B7C29">
        <w:rPr>
          <w:rFonts w:hAnsi="標楷體" w:hint="eastAsia"/>
          <w:lang w:eastAsia="zh-HK"/>
        </w:rPr>
        <w:t>)</w:t>
      </w:r>
      <w:r w:rsidR="001C4C2F" w:rsidRPr="005B7C29">
        <w:rPr>
          <w:rFonts w:hAnsi="標楷體"/>
        </w:rPr>
        <w:t>，</w:t>
      </w:r>
      <w:r w:rsidR="001C4C2F" w:rsidRPr="005B7C29">
        <w:rPr>
          <w:rFonts w:hAnsi="標楷體" w:hint="eastAsia"/>
          <w:lang w:eastAsia="zh-HK"/>
        </w:rPr>
        <w:t>且招生人數均</w:t>
      </w:r>
      <w:r w:rsidR="001C4C2F" w:rsidRPr="005B7C29">
        <w:rPr>
          <w:rFonts w:hAnsi="標楷體"/>
          <w:lang w:eastAsia="zh-HK"/>
        </w:rPr>
        <w:t>逐年</w:t>
      </w:r>
      <w:r w:rsidR="001C4C2F" w:rsidRPr="005B7C29">
        <w:rPr>
          <w:rFonts w:hAnsi="標楷體" w:hint="eastAsia"/>
          <w:lang w:eastAsia="zh-HK"/>
        </w:rPr>
        <w:t>遞減，致執行效益</w:t>
      </w:r>
      <w:r w:rsidR="001C4C2F" w:rsidRPr="005B7C29">
        <w:rPr>
          <w:rFonts w:hAnsi="標楷體"/>
          <w:lang w:eastAsia="zh-HK"/>
        </w:rPr>
        <w:t>逐年</w:t>
      </w:r>
      <w:r w:rsidR="001C4C2F" w:rsidRPr="005B7C29">
        <w:rPr>
          <w:rFonts w:hAnsi="標楷體" w:hint="eastAsia"/>
          <w:lang w:eastAsia="zh-HK"/>
        </w:rPr>
        <w:t>欠佳</w:t>
      </w:r>
      <w:r w:rsidR="008A68A7" w:rsidRPr="005B7C29">
        <w:rPr>
          <w:rFonts w:hAnsi="標楷體" w:hint="eastAsia"/>
          <w:lang w:eastAsia="zh-HK"/>
        </w:rPr>
        <w:t>，</w:t>
      </w:r>
      <w:r w:rsidR="008A68A7" w:rsidRPr="005B7C29">
        <w:rPr>
          <w:rFonts w:hAnsi="標楷體" w:hint="eastAsia"/>
        </w:rPr>
        <w:t>教育部允宜檢討國立科大承辦意願低落之原因</w:t>
      </w:r>
      <w:r w:rsidR="00CC39F5" w:rsidRPr="005B7C29">
        <w:rPr>
          <w:rFonts w:hAnsi="標楷體" w:hint="eastAsia"/>
          <w:lang w:eastAsia="zh-HK"/>
        </w:rPr>
        <w:t>；而</w:t>
      </w:r>
      <w:r w:rsidR="00CC39F5" w:rsidRPr="005B7C29">
        <w:rPr>
          <w:rFonts w:hAnsi="標楷體"/>
        </w:rPr>
        <w:t>德國</w:t>
      </w:r>
      <w:r w:rsidR="00CC39F5" w:rsidRPr="005B7C29">
        <w:rPr>
          <w:rFonts w:hAnsi="標楷體" w:hint="eastAsia"/>
        </w:rPr>
        <w:t>立法支持</w:t>
      </w:r>
      <w:r w:rsidR="00CC39F5" w:rsidRPr="005B7C29">
        <w:rPr>
          <w:rFonts w:hAnsi="標楷體"/>
        </w:rPr>
        <w:t>雙軌制職業訓練</w:t>
      </w:r>
      <w:r w:rsidR="00017BC4" w:rsidRPr="005B7C29">
        <w:rPr>
          <w:rFonts w:hAnsi="標楷體"/>
        </w:rPr>
        <w:t>企業具有辦訓義務</w:t>
      </w:r>
      <w:r w:rsidR="00017BC4" w:rsidRPr="005B7C29">
        <w:rPr>
          <w:rFonts w:hAnsi="標楷體" w:hint="eastAsia"/>
        </w:rPr>
        <w:t>、</w:t>
      </w:r>
      <w:r w:rsidR="00CC39F5" w:rsidRPr="005B7C29">
        <w:rPr>
          <w:rFonts w:hAnsi="標楷體"/>
        </w:rPr>
        <w:t>工商總會</w:t>
      </w:r>
      <w:r w:rsidR="00CC39F5" w:rsidRPr="005B7C29">
        <w:rPr>
          <w:rFonts w:hAnsi="標楷體" w:hint="eastAsia"/>
        </w:rPr>
        <w:t>與工會團體高度參與</w:t>
      </w:r>
      <w:r w:rsidR="00CC39F5" w:rsidRPr="005B7C29">
        <w:rPr>
          <w:rFonts w:hAnsi="標楷體"/>
        </w:rPr>
        <w:t>研訂課綱、訓練標準及核發</w:t>
      </w:r>
      <w:r w:rsidR="00CC39F5" w:rsidRPr="005B7C29">
        <w:rPr>
          <w:rFonts w:hAnsi="標楷體" w:hint="eastAsia"/>
        </w:rPr>
        <w:t>獲歐盟國家認可之職業</w:t>
      </w:r>
      <w:r w:rsidR="00CC39F5" w:rsidRPr="005B7C29">
        <w:rPr>
          <w:rFonts w:hAnsi="標楷體"/>
        </w:rPr>
        <w:t>證照</w:t>
      </w:r>
      <w:r w:rsidR="00303D2B" w:rsidRPr="005B7C29">
        <w:rPr>
          <w:rFonts w:hAnsi="標楷體"/>
        </w:rPr>
        <w:t>(</w:t>
      </w:r>
      <w:r w:rsidR="00CC39F5" w:rsidRPr="005B7C29">
        <w:rPr>
          <w:rFonts w:hAnsi="標楷體"/>
        </w:rPr>
        <w:t>書</w:t>
      </w:r>
      <w:r w:rsidR="00303D2B" w:rsidRPr="005B7C29">
        <w:rPr>
          <w:rFonts w:hAnsi="標楷體"/>
        </w:rPr>
        <w:t>)</w:t>
      </w:r>
      <w:r w:rsidR="00CC39F5" w:rsidRPr="005B7C29">
        <w:rPr>
          <w:rFonts w:hAnsi="標楷體" w:hint="eastAsia"/>
        </w:rPr>
        <w:t>、企業負起培訓重任，由具備師傅證照</w:t>
      </w:r>
      <w:r w:rsidR="00303D2B" w:rsidRPr="005B7C29">
        <w:rPr>
          <w:rFonts w:hAnsi="標楷體" w:hint="eastAsia"/>
        </w:rPr>
        <w:t>(</w:t>
      </w:r>
      <w:r w:rsidR="00CC39F5" w:rsidRPr="005B7C29">
        <w:rPr>
          <w:rFonts w:hAnsi="標楷體" w:hint="eastAsia"/>
        </w:rPr>
        <w:t>書</w:t>
      </w:r>
      <w:r w:rsidR="00303D2B" w:rsidRPr="005B7C29">
        <w:rPr>
          <w:rFonts w:hAnsi="標楷體" w:hint="eastAsia"/>
        </w:rPr>
        <w:t>)</w:t>
      </w:r>
      <w:r w:rsidR="00CC39F5" w:rsidRPr="005B7C29">
        <w:rPr>
          <w:rFonts w:hAnsi="標楷體" w:hint="eastAsia"/>
        </w:rPr>
        <w:t>之業師傳授學員實務技能等</w:t>
      </w:r>
      <w:r w:rsidR="00CC39F5" w:rsidRPr="005B7C29">
        <w:rPr>
          <w:rFonts w:hAnsi="標楷體"/>
        </w:rPr>
        <w:t>，</w:t>
      </w:r>
      <w:r w:rsidR="00CC39F5" w:rsidRPr="005B7C29">
        <w:rPr>
          <w:rFonts w:hAnsi="標楷體" w:hint="eastAsia"/>
        </w:rPr>
        <w:t>為</w:t>
      </w:r>
      <w:r w:rsidR="001C4C2F" w:rsidRPr="005B7C29">
        <w:rPr>
          <w:rFonts w:hAnsi="標楷體"/>
        </w:rPr>
        <w:t>德國雙軌制</w:t>
      </w:r>
      <w:r w:rsidR="00CC39F5" w:rsidRPr="005B7C29">
        <w:rPr>
          <w:rFonts w:hAnsi="標楷體" w:hint="eastAsia"/>
        </w:rPr>
        <w:t>成功之</w:t>
      </w:r>
      <w:r w:rsidR="001C4C2F" w:rsidRPr="005B7C29">
        <w:rPr>
          <w:rFonts w:hAnsi="標楷體" w:hint="eastAsia"/>
          <w:lang w:eastAsia="zh-HK"/>
        </w:rPr>
        <w:t>重要</w:t>
      </w:r>
      <w:r w:rsidR="00CC39F5" w:rsidRPr="005B7C29">
        <w:rPr>
          <w:rFonts w:hAnsi="標楷體" w:hint="eastAsia"/>
        </w:rPr>
        <w:t>關鍵</w:t>
      </w:r>
      <w:r w:rsidR="00017BC4" w:rsidRPr="005B7C29">
        <w:rPr>
          <w:rFonts w:hAnsi="標楷體" w:hint="eastAsia"/>
        </w:rPr>
        <w:t>。然我國</w:t>
      </w:r>
      <w:r w:rsidR="00017BC4" w:rsidRPr="005B7C29">
        <w:rPr>
          <w:rFonts w:hAnsi="標楷體"/>
        </w:rPr>
        <w:t>雙軌訓練旗艦</w:t>
      </w:r>
      <w:r w:rsidR="00017BC4" w:rsidRPr="005B7C29">
        <w:rPr>
          <w:rFonts w:hAnsi="標楷體" w:hint="eastAsia"/>
        </w:rPr>
        <w:t>計畫推行多年</w:t>
      </w:r>
      <w:r w:rsidR="00D764BC" w:rsidRPr="005B7C29">
        <w:rPr>
          <w:rFonts w:hAnsi="標楷體" w:hint="eastAsia"/>
        </w:rPr>
        <w:t>擴散效益</w:t>
      </w:r>
      <w:r w:rsidR="00017BC4" w:rsidRPr="005B7C29">
        <w:rPr>
          <w:rFonts w:hAnsi="標楷體" w:hint="eastAsia"/>
        </w:rPr>
        <w:t>不足，與我國</w:t>
      </w:r>
      <w:r w:rsidR="00D764BC" w:rsidRPr="005B7C29">
        <w:rPr>
          <w:rFonts w:hAnsi="標楷體"/>
        </w:rPr>
        <w:t>多為中小企業</w:t>
      </w:r>
      <w:r w:rsidR="00017BC4" w:rsidRPr="005B7C29">
        <w:rPr>
          <w:rFonts w:hAnsi="標楷體"/>
        </w:rPr>
        <w:t>企業辦訓</w:t>
      </w:r>
      <w:r w:rsidR="00017BC4" w:rsidRPr="005B7C29">
        <w:rPr>
          <w:rFonts w:hAnsi="標楷體"/>
        </w:rPr>
        <w:lastRenderedPageBreak/>
        <w:t>能力及訓練資源較不足</w:t>
      </w:r>
      <w:r w:rsidR="00017BC4" w:rsidRPr="005B7C29">
        <w:rPr>
          <w:rFonts w:hAnsi="標楷體" w:hint="eastAsia"/>
        </w:rPr>
        <w:t>，加之</w:t>
      </w:r>
      <w:r w:rsidR="00451BCD" w:rsidRPr="005B7C29">
        <w:rPr>
          <w:rFonts w:hAnsi="標楷體"/>
        </w:rPr>
        <w:t>升學主義盛行</w:t>
      </w:r>
      <w:r w:rsidR="00017BC4" w:rsidRPr="005B7C29">
        <w:rPr>
          <w:rFonts w:hAnsi="標楷體"/>
        </w:rPr>
        <w:t>雙軌計畫係配合學制辦理</w:t>
      </w:r>
      <w:r w:rsidR="00D764BC" w:rsidRPr="005B7C29">
        <w:rPr>
          <w:rFonts w:hAnsi="標楷體" w:hint="eastAsia"/>
        </w:rPr>
        <w:t>，</w:t>
      </w:r>
      <w:r w:rsidR="00017BC4" w:rsidRPr="005B7C29">
        <w:rPr>
          <w:rFonts w:hAnsi="標楷體" w:hint="eastAsia"/>
        </w:rPr>
        <w:t>較難</w:t>
      </w:r>
      <w:r w:rsidR="00D764BC" w:rsidRPr="005B7C29">
        <w:rPr>
          <w:rFonts w:hAnsi="標楷體" w:hint="eastAsia"/>
        </w:rPr>
        <w:t>依產業特性及企業需求規劃訓練模式，以及</w:t>
      </w:r>
      <w:r w:rsidR="00D764BC" w:rsidRPr="005B7C29">
        <w:rPr>
          <w:rFonts w:hAnsi="標楷體"/>
        </w:rPr>
        <w:t>企業師傅專業資格及師資培訓待加強</w:t>
      </w:r>
      <w:r w:rsidR="00D764BC" w:rsidRPr="005B7C29">
        <w:rPr>
          <w:rFonts w:hAnsi="標楷體" w:hint="eastAsia"/>
        </w:rPr>
        <w:t>有關，德國模式</w:t>
      </w:r>
      <w:r w:rsidR="00CC39F5" w:rsidRPr="005B7C29">
        <w:rPr>
          <w:rFonts w:hAnsi="標楷體" w:hint="eastAsia"/>
        </w:rPr>
        <w:t>殊值我國借鏡</w:t>
      </w:r>
      <w:r w:rsidR="001C4C2F" w:rsidRPr="005B7C29">
        <w:rPr>
          <w:rFonts w:hAnsi="標楷體" w:hint="eastAsia"/>
          <w:lang w:eastAsia="zh-HK"/>
        </w:rPr>
        <w:t>學習</w:t>
      </w:r>
      <w:r w:rsidR="00557B59" w:rsidRPr="005B7C29">
        <w:rPr>
          <w:rFonts w:hAnsi="標楷體" w:hint="eastAsia"/>
          <w:lang w:eastAsia="zh-HK"/>
        </w:rPr>
        <w:t>。</w:t>
      </w:r>
    </w:p>
    <w:p w:rsidR="004B193E" w:rsidRPr="005B7C29" w:rsidRDefault="003868A4" w:rsidP="00465D4F">
      <w:pPr>
        <w:pStyle w:val="2"/>
        <w:rPr>
          <w:rFonts w:hAnsi="標楷體"/>
          <w:b/>
          <w:lang w:eastAsia="zh-HK"/>
        </w:rPr>
      </w:pPr>
      <w:r w:rsidRPr="005B7C29">
        <w:rPr>
          <w:rFonts w:hAnsi="標楷體" w:hint="eastAsia"/>
          <w:b/>
          <w:szCs w:val="32"/>
          <w:lang w:eastAsia="zh-HK"/>
        </w:rPr>
        <w:t>據</w:t>
      </w:r>
      <w:r w:rsidRPr="005B7C29">
        <w:rPr>
          <w:rFonts w:hAnsi="標楷體" w:hint="eastAsia"/>
          <w:b/>
          <w:lang w:eastAsia="zh-HK"/>
        </w:rPr>
        <w:t>勞動部</w:t>
      </w:r>
      <w:r w:rsidR="00205F1A" w:rsidRPr="005B7C29">
        <w:rPr>
          <w:rFonts w:hAnsi="標楷體"/>
        </w:rPr>
        <w:t>「</w:t>
      </w:r>
      <w:r w:rsidRPr="005B7C29">
        <w:rPr>
          <w:rFonts w:hAnsi="標楷體"/>
          <w:b/>
          <w:lang w:eastAsia="zh-HK"/>
        </w:rPr>
        <w:t>109年15至29歲青年勞工就業狀況調查報告</w:t>
      </w:r>
      <w:r w:rsidR="007511EC" w:rsidRPr="005B7C29">
        <w:rPr>
          <w:rFonts w:hAnsi="標楷體"/>
        </w:rPr>
        <w:t>」</w:t>
      </w:r>
      <w:r w:rsidRPr="005B7C29">
        <w:rPr>
          <w:rFonts w:hAnsi="標楷體" w:hint="eastAsia"/>
          <w:b/>
          <w:lang w:eastAsia="zh-HK"/>
        </w:rPr>
        <w:t>顯示，</w:t>
      </w:r>
      <w:r w:rsidRPr="005B7C29">
        <w:rPr>
          <w:rFonts w:hAnsi="標楷體"/>
          <w:b/>
          <w:lang w:eastAsia="zh-HK"/>
        </w:rPr>
        <w:t>青年勞工希望政府「辦理專業技能訓練」</w:t>
      </w:r>
      <w:r w:rsidRPr="005B7C29">
        <w:rPr>
          <w:rFonts w:hAnsi="標楷體" w:hint="eastAsia"/>
          <w:b/>
          <w:lang w:eastAsia="zh-HK"/>
        </w:rPr>
        <w:t>之比率逾</w:t>
      </w:r>
      <w:r w:rsidRPr="005B7C29">
        <w:rPr>
          <w:rFonts w:hAnsi="標楷體"/>
          <w:b/>
          <w:lang w:eastAsia="zh-HK"/>
        </w:rPr>
        <w:t>4</w:t>
      </w:r>
      <w:r w:rsidRPr="005B7C29">
        <w:rPr>
          <w:rFonts w:hAnsi="標楷體" w:hint="eastAsia"/>
          <w:b/>
          <w:lang w:eastAsia="zh-HK"/>
        </w:rPr>
        <w:t>成</w:t>
      </w:r>
      <w:r w:rsidRPr="005B7C29">
        <w:rPr>
          <w:rFonts w:hAnsi="標楷體"/>
          <w:b/>
          <w:lang w:eastAsia="zh-HK"/>
        </w:rPr>
        <w:t>7，</w:t>
      </w:r>
      <w:r w:rsidRPr="005B7C29">
        <w:rPr>
          <w:rFonts w:hAnsi="標楷體" w:hint="eastAsia"/>
          <w:b/>
          <w:lang w:eastAsia="zh-HK"/>
        </w:rPr>
        <w:t>惟該</w:t>
      </w:r>
      <w:r w:rsidRPr="005B7C29">
        <w:rPr>
          <w:rFonts w:hAnsi="標楷體"/>
          <w:b/>
          <w:lang w:eastAsia="zh-HK"/>
        </w:rPr>
        <w:t>年</w:t>
      </w:r>
      <w:r w:rsidRPr="005B7C29">
        <w:rPr>
          <w:rFonts w:hAnsi="標楷體" w:hint="eastAsia"/>
          <w:b/>
          <w:lang w:eastAsia="zh-HK"/>
        </w:rPr>
        <w:t>度</w:t>
      </w:r>
      <w:r w:rsidRPr="005B7C29">
        <w:rPr>
          <w:rFonts w:hAnsi="標楷體"/>
          <w:b/>
          <w:lang w:eastAsia="zh-HK"/>
        </w:rPr>
        <w:t>，</w:t>
      </w:r>
      <w:r w:rsidRPr="005B7C29">
        <w:rPr>
          <w:rFonts w:hAnsi="標楷體" w:hint="eastAsia"/>
          <w:b/>
          <w:lang w:eastAsia="zh-HK"/>
        </w:rPr>
        <w:t>勞動部勞發署</w:t>
      </w:r>
      <w:r w:rsidRPr="005B7C29">
        <w:rPr>
          <w:rFonts w:hAnsi="標楷體"/>
          <w:b/>
          <w:lang w:eastAsia="zh-HK"/>
        </w:rPr>
        <w:t>桃竹苗分署</w:t>
      </w:r>
      <w:r w:rsidRPr="005B7C29">
        <w:rPr>
          <w:rFonts w:hAnsi="標楷體" w:hint="eastAsia"/>
          <w:b/>
          <w:lang w:eastAsia="zh-HK"/>
        </w:rPr>
        <w:t>開辦</w:t>
      </w:r>
      <w:r w:rsidRPr="005B7C29">
        <w:rPr>
          <w:rFonts w:hAnsi="標楷體"/>
          <w:b/>
          <w:lang w:eastAsia="zh-HK"/>
        </w:rPr>
        <w:t>青年職訓專班只</w:t>
      </w:r>
      <w:r w:rsidRPr="005B7C29">
        <w:rPr>
          <w:rFonts w:hAnsi="標楷體" w:hint="eastAsia"/>
          <w:b/>
          <w:lang w:eastAsia="zh-HK"/>
        </w:rPr>
        <w:t>有</w:t>
      </w:r>
      <w:r w:rsidRPr="005B7C29">
        <w:rPr>
          <w:rFonts w:hAnsi="標楷體"/>
          <w:b/>
          <w:lang w:eastAsia="zh-HK"/>
        </w:rPr>
        <w:t>3</w:t>
      </w:r>
      <w:r w:rsidRPr="005B7C29">
        <w:rPr>
          <w:rFonts w:hAnsi="標楷體" w:hint="eastAsia"/>
          <w:b/>
          <w:lang w:eastAsia="zh-HK"/>
        </w:rPr>
        <w:t>門，</w:t>
      </w:r>
      <w:r w:rsidRPr="005B7C29">
        <w:rPr>
          <w:rFonts w:hAnsi="標楷體"/>
          <w:b/>
          <w:lang w:eastAsia="zh-HK"/>
        </w:rPr>
        <w:t>致僅有40人參訓，</w:t>
      </w:r>
      <w:r w:rsidRPr="005B7C29">
        <w:rPr>
          <w:rFonts w:hAnsi="標楷體" w:hint="eastAsia"/>
          <w:b/>
          <w:lang w:eastAsia="zh-HK"/>
        </w:rPr>
        <w:t>明顯偏低；又</w:t>
      </w:r>
      <w:r w:rsidRPr="005B7C29">
        <w:rPr>
          <w:rFonts w:hAnsi="標楷體"/>
          <w:b/>
          <w:lang w:eastAsia="zh-HK"/>
        </w:rPr>
        <w:t>青年職訓專班</w:t>
      </w:r>
      <w:r w:rsidRPr="005B7C29">
        <w:rPr>
          <w:rFonts w:hAnsi="標楷體" w:hint="eastAsia"/>
          <w:b/>
          <w:lang w:eastAsia="zh-HK"/>
        </w:rPr>
        <w:t>雖</w:t>
      </w:r>
      <w:r w:rsidRPr="005B7C29">
        <w:rPr>
          <w:rFonts w:hAnsi="標楷體"/>
          <w:b/>
          <w:lang w:eastAsia="zh-HK"/>
        </w:rPr>
        <w:t>已逐漸朝向以培訓符合未來產業發展需求為重點，</w:t>
      </w:r>
      <w:r w:rsidRPr="005B7C29">
        <w:rPr>
          <w:rFonts w:hAnsi="標楷體" w:hint="eastAsia"/>
          <w:b/>
          <w:lang w:eastAsia="zh-HK"/>
        </w:rPr>
        <w:t>但部分</w:t>
      </w:r>
      <w:r w:rsidRPr="005B7C29">
        <w:rPr>
          <w:rFonts w:hAnsi="標楷體"/>
          <w:b/>
          <w:lang w:eastAsia="zh-HK"/>
        </w:rPr>
        <w:t>專班</w:t>
      </w:r>
      <w:r w:rsidRPr="005B7C29">
        <w:rPr>
          <w:rFonts w:hAnsi="標楷體" w:hint="eastAsia"/>
          <w:b/>
          <w:lang w:eastAsia="zh-HK"/>
        </w:rPr>
        <w:t>課程之學員平均就業關聯率低於40%，未達</w:t>
      </w:r>
      <w:r w:rsidRPr="005B7C29">
        <w:rPr>
          <w:rFonts w:hAnsi="標楷體"/>
          <w:b/>
          <w:lang w:eastAsia="zh-HK"/>
        </w:rPr>
        <w:t>80%</w:t>
      </w:r>
      <w:r w:rsidRPr="005B7C29">
        <w:rPr>
          <w:rFonts w:hAnsi="標楷體" w:hint="eastAsia"/>
          <w:b/>
          <w:lang w:eastAsia="zh-HK"/>
        </w:rPr>
        <w:t>之目標值，相關課程內容尚待精進。</w:t>
      </w:r>
      <w:r w:rsidRPr="005B7C29">
        <w:rPr>
          <w:rFonts w:hAnsi="標楷體" w:hint="eastAsia"/>
          <w:b/>
        </w:rPr>
        <w:t>另就</w:t>
      </w:r>
      <w:r w:rsidRPr="005B7C29">
        <w:rPr>
          <w:rFonts w:hAnsi="標楷體"/>
          <w:b/>
        </w:rPr>
        <w:t>國發會</w:t>
      </w:r>
      <w:r w:rsidRPr="005B7C29">
        <w:rPr>
          <w:rFonts w:hAnsi="標楷體" w:hint="eastAsia"/>
          <w:b/>
        </w:rPr>
        <w:t>所</w:t>
      </w:r>
      <w:r w:rsidRPr="005B7C29">
        <w:rPr>
          <w:rFonts w:hAnsi="標楷體"/>
          <w:b/>
        </w:rPr>
        <w:t>提「109年度行政院管制『推動多元培訓，強化技能，提升勞動素質』計畫查證報告」</w:t>
      </w:r>
      <w:r w:rsidRPr="005B7C29">
        <w:rPr>
          <w:rFonts w:hAnsi="標楷體" w:hint="eastAsia"/>
          <w:b/>
        </w:rPr>
        <w:t>指出，勞動部</w:t>
      </w:r>
      <w:r w:rsidRPr="005B7C29">
        <w:rPr>
          <w:rFonts w:hAnsi="標楷體"/>
          <w:b/>
        </w:rPr>
        <w:t>失業者職前訓練的入訓機制以甄試為主，造成會考試、能力好且不需要特別輔導的人反而有機會先入訓</w:t>
      </w:r>
      <w:r w:rsidRPr="005B7C29">
        <w:rPr>
          <w:rFonts w:hAnsi="標楷體" w:hint="eastAsia"/>
          <w:b/>
        </w:rPr>
        <w:t>、</w:t>
      </w:r>
      <w:r w:rsidRPr="005B7C29">
        <w:rPr>
          <w:rFonts w:hAnsi="標楷體"/>
          <w:b/>
        </w:rPr>
        <w:t>部分學員是為領取職訓生活津貼而參訓，導致辦訓成效不彰，</w:t>
      </w:r>
      <w:r w:rsidRPr="005B7C29">
        <w:rPr>
          <w:rFonts w:hAnsi="標楷體" w:hint="eastAsia"/>
          <w:b/>
          <w:szCs w:val="32"/>
        </w:rPr>
        <w:t>建議</w:t>
      </w:r>
      <w:r w:rsidRPr="005B7C29">
        <w:rPr>
          <w:rFonts w:hAnsi="標楷體"/>
          <w:b/>
          <w:szCs w:val="32"/>
        </w:rPr>
        <w:t>將職訓諮詢制度納入參訓篩選機制，讓真正需要的弱勢失業者優先入訓</w:t>
      </w:r>
      <w:r w:rsidRPr="005B7C29">
        <w:rPr>
          <w:rFonts w:hAnsi="標楷體" w:hint="eastAsia"/>
          <w:b/>
          <w:szCs w:val="32"/>
        </w:rPr>
        <w:t>，</w:t>
      </w:r>
      <w:r w:rsidRPr="005B7C29">
        <w:rPr>
          <w:rFonts w:hAnsi="標楷體" w:hint="eastAsia"/>
          <w:b/>
          <w:lang w:eastAsia="zh-HK"/>
        </w:rPr>
        <w:t>勞動部</w:t>
      </w:r>
      <w:r w:rsidRPr="005B7C29">
        <w:rPr>
          <w:rFonts w:hAnsi="標楷體" w:hint="eastAsia"/>
          <w:b/>
        </w:rPr>
        <w:t>允應據為檢討改進，並積極檢視相關計畫是否</w:t>
      </w:r>
      <w:r w:rsidRPr="005B7C29">
        <w:rPr>
          <w:rFonts w:hAnsi="標楷體"/>
          <w:b/>
          <w:lang w:eastAsia="zh-HK"/>
        </w:rPr>
        <w:t>真正</w:t>
      </w:r>
      <w:r w:rsidRPr="005B7C29">
        <w:rPr>
          <w:rFonts w:hAnsi="標楷體" w:hint="eastAsia"/>
          <w:b/>
        </w:rPr>
        <w:t>協助到</w:t>
      </w:r>
      <w:r w:rsidRPr="005B7C29">
        <w:rPr>
          <w:rFonts w:hAnsi="標楷體"/>
          <w:b/>
          <w:lang w:eastAsia="zh-HK"/>
        </w:rPr>
        <w:t>需要受訓</w:t>
      </w:r>
      <w:r w:rsidRPr="005B7C29">
        <w:rPr>
          <w:rFonts w:hAnsi="標楷體" w:hint="eastAsia"/>
          <w:b/>
          <w:lang w:eastAsia="zh-HK"/>
        </w:rPr>
        <w:t>之</w:t>
      </w:r>
      <w:r w:rsidRPr="005B7C29">
        <w:rPr>
          <w:rFonts w:hAnsi="標楷體"/>
          <w:b/>
          <w:lang w:eastAsia="zh-HK"/>
        </w:rPr>
        <w:t>弱勢</w:t>
      </w:r>
      <w:r w:rsidRPr="005B7C29">
        <w:rPr>
          <w:rFonts w:hAnsi="標楷體" w:hint="eastAsia"/>
          <w:b/>
        </w:rPr>
        <w:t>青年</w:t>
      </w:r>
      <w:r w:rsidRPr="005B7C29">
        <w:rPr>
          <w:rFonts w:hAnsi="標楷體"/>
          <w:b/>
          <w:lang w:eastAsia="zh-HK"/>
        </w:rPr>
        <w:t>失業者，</w:t>
      </w:r>
      <w:r w:rsidRPr="005B7C29">
        <w:rPr>
          <w:rFonts w:hAnsi="標楷體" w:hint="eastAsia"/>
          <w:b/>
          <w:lang w:eastAsia="zh-HK"/>
        </w:rPr>
        <w:t>俾發揮</w:t>
      </w:r>
      <w:r w:rsidRPr="005B7C29">
        <w:rPr>
          <w:rFonts w:hAnsi="標楷體"/>
          <w:b/>
          <w:lang w:eastAsia="zh-HK"/>
        </w:rPr>
        <w:t>職前訓練</w:t>
      </w:r>
      <w:r w:rsidRPr="005B7C29">
        <w:rPr>
          <w:rFonts w:hAnsi="標楷體" w:hint="eastAsia"/>
          <w:b/>
          <w:lang w:eastAsia="zh-HK"/>
        </w:rPr>
        <w:t>之實質</w:t>
      </w:r>
      <w:r w:rsidRPr="005B7C29">
        <w:rPr>
          <w:rFonts w:hAnsi="標楷體"/>
          <w:b/>
          <w:lang w:eastAsia="zh-HK"/>
        </w:rPr>
        <w:t>價值</w:t>
      </w:r>
      <w:r w:rsidRPr="005B7C29">
        <w:rPr>
          <w:rFonts w:hAnsi="標楷體" w:hint="eastAsia"/>
          <w:b/>
          <w:lang w:eastAsia="zh-HK"/>
        </w:rPr>
        <w:t>。另受嚴重特殊傳染性肺炎疫情衝擊，勞動市場就業機會萎縮，青年求職益形艱困，雖勞動部推動「應屆畢業青年就業措施」，協助青年就業，惟110年我國青年失業率偏高，且高於</w:t>
      </w:r>
      <w:r w:rsidRPr="005B7C29">
        <w:rPr>
          <w:rFonts w:hAnsi="標楷體"/>
          <w:b/>
          <w:lang w:eastAsia="zh-HK"/>
        </w:rPr>
        <w:t>OECD</w:t>
      </w:r>
      <w:r w:rsidRPr="005B7C29">
        <w:rPr>
          <w:rFonts w:hAnsi="標楷體" w:hint="eastAsia"/>
          <w:b/>
          <w:lang w:eastAsia="zh-HK"/>
        </w:rPr>
        <w:t>平均、加拿大</w:t>
      </w:r>
      <w:r w:rsidRPr="005B7C29">
        <w:rPr>
          <w:rFonts w:hAnsi="標楷體"/>
          <w:b/>
          <w:lang w:eastAsia="zh-HK"/>
        </w:rPr>
        <w:t>、</w:t>
      </w:r>
      <w:r w:rsidRPr="005B7C29">
        <w:rPr>
          <w:rFonts w:hAnsi="標楷體" w:hint="eastAsia"/>
          <w:b/>
          <w:lang w:eastAsia="zh-HK"/>
        </w:rPr>
        <w:t>冰島</w:t>
      </w:r>
      <w:r w:rsidRPr="005B7C29">
        <w:rPr>
          <w:rFonts w:hAnsi="標楷體"/>
          <w:b/>
          <w:lang w:eastAsia="zh-HK"/>
        </w:rPr>
        <w:t>、</w:t>
      </w:r>
      <w:r w:rsidRPr="005B7C29">
        <w:rPr>
          <w:rFonts w:hAnsi="標楷體" w:hint="eastAsia"/>
          <w:b/>
          <w:lang w:eastAsia="zh-HK"/>
        </w:rPr>
        <w:t>美國、奧地利、南韓、德國及日本等，顯示我國青年失業情形仍有改善空間，</w:t>
      </w:r>
      <w:r w:rsidRPr="005B7C29">
        <w:rPr>
          <w:rFonts w:hAnsi="標楷體" w:hint="eastAsia"/>
          <w:b/>
        </w:rPr>
        <w:t>尤其在少子女化浪潮下我國勞動人口勢必不足，</w:t>
      </w:r>
      <w:r w:rsidRPr="005B7C29">
        <w:rPr>
          <w:rFonts w:hAnsi="標楷體" w:hint="eastAsia"/>
          <w:b/>
          <w:lang w:eastAsia="zh-HK"/>
        </w:rPr>
        <w:t>行政院應整合跨部會資源共</w:t>
      </w:r>
      <w:r w:rsidRPr="005B7C29">
        <w:rPr>
          <w:rFonts w:hAnsi="標楷體" w:hint="eastAsia"/>
          <w:b/>
        </w:rPr>
        <w:t>謀解決之道</w:t>
      </w:r>
      <w:r w:rsidR="00D70BBB">
        <w:rPr>
          <w:rFonts w:hAnsi="標楷體" w:hint="eastAsia"/>
          <w:b/>
        </w:rPr>
        <w:t>：</w:t>
      </w:r>
    </w:p>
    <w:p w:rsidR="00735943" w:rsidRPr="005B7C29" w:rsidRDefault="00CD6B92" w:rsidP="00735943">
      <w:pPr>
        <w:pStyle w:val="3"/>
        <w:rPr>
          <w:rFonts w:hAnsi="標楷體"/>
        </w:rPr>
      </w:pPr>
      <w:r w:rsidRPr="005B7C29">
        <w:rPr>
          <w:rFonts w:hAnsi="標楷體" w:hint="eastAsia"/>
        </w:rPr>
        <w:t>查</w:t>
      </w:r>
      <w:r w:rsidR="004E2E25" w:rsidRPr="005B7C29">
        <w:rPr>
          <w:rFonts w:hAnsi="標楷體"/>
        </w:rPr>
        <w:t>勞動部</w:t>
      </w:r>
      <w:r w:rsidRPr="005B7C29">
        <w:rPr>
          <w:rFonts w:hAnsi="標楷體" w:hint="eastAsia"/>
        </w:rPr>
        <w:t>考量</w:t>
      </w:r>
      <w:r w:rsidR="00F63347" w:rsidRPr="005B7C29">
        <w:rPr>
          <w:rFonts w:hAnsi="標楷體"/>
        </w:rPr>
        <w:t>青年失業率高居各年齡層中最高者，為協助失</w:t>
      </w:r>
      <w:r w:rsidR="00910EB3" w:rsidRPr="005B7C29">
        <w:rPr>
          <w:rFonts w:hAnsi="標楷體"/>
        </w:rPr>
        <w:t>(</w:t>
      </w:r>
      <w:r w:rsidR="00F63347" w:rsidRPr="005B7C29">
        <w:rPr>
          <w:rFonts w:hAnsi="標楷體"/>
        </w:rPr>
        <w:t>待</w:t>
      </w:r>
      <w:r w:rsidR="00910EB3" w:rsidRPr="005B7C29">
        <w:rPr>
          <w:rFonts w:hAnsi="標楷體"/>
        </w:rPr>
        <w:t>)</w:t>
      </w:r>
      <w:r w:rsidR="00F63347" w:rsidRPr="005B7C29">
        <w:rPr>
          <w:rFonts w:hAnsi="標楷體"/>
        </w:rPr>
        <w:t>業青年獲得適性</w:t>
      </w:r>
      <w:r w:rsidR="00A5768F" w:rsidRPr="005B7C29">
        <w:rPr>
          <w:rFonts w:hAnsi="標楷體" w:hint="eastAsia"/>
        </w:rPr>
        <w:t>、適訓</w:t>
      </w:r>
      <w:r w:rsidR="00F63347" w:rsidRPr="005B7C29">
        <w:rPr>
          <w:rFonts w:hAnsi="標楷體"/>
        </w:rPr>
        <w:t>職業訓練，前</w:t>
      </w:r>
      <w:r w:rsidR="00F63347" w:rsidRPr="005B7C29">
        <w:rPr>
          <w:rFonts w:hAnsi="標楷體"/>
        </w:rPr>
        <w:lastRenderedPageBreak/>
        <w:t>於102年5月訂定青年職訓專班推動原則，訓練對象為29歲以下之失</w:t>
      </w:r>
      <w:r w:rsidR="00910EB3" w:rsidRPr="005B7C29">
        <w:rPr>
          <w:rFonts w:hAnsi="標楷體"/>
        </w:rPr>
        <w:t>(</w:t>
      </w:r>
      <w:r w:rsidR="00F63347" w:rsidRPr="005B7C29">
        <w:rPr>
          <w:rFonts w:hAnsi="標楷體"/>
        </w:rPr>
        <w:t>待</w:t>
      </w:r>
      <w:r w:rsidR="00910EB3" w:rsidRPr="005B7C29">
        <w:rPr>
          <w:rFonts w:hAnsi="標楷體"/>
        </w:rPr>
        <w:t>)</w:t>
      </w:r>
      <w:r w:rsidR="004E2E25" w:rsidRPr="005B7C29">
        <w:rPr>
          <w:rFonts w:hAnsi="標楷體"/>
        </w:rPr>
        <w:t>業青年，由</w:t>
      </w:r>
      <w:r w:rsidRPr="005B7C29">
        <w:rPr>
          <w:rFonts w:hAnsi="標楷體" w:hint="eastAsia"/>
          <w:lang w:eastAsia="zh-HK"/>
        </w:rPr>
        <w:t>勞動部勞發署</w:t>
      </w:r>
      <w:r w:rsidR="00F63347" w:rsidRPr="005B7C29">
        <w:rPr>
          <w:rFonts w:hAnsi="標楷體"/>
        </w:rPr>
        <w:t>各分署依轄區產業需求，運用自有設備或結合訓練單位資源，採委託或自行等方式辦理職前訓練，以強化青年技能。</w:t>
      </w:r>
      <w:r w:rsidRPr="005B7C29">
        <w:rPr>
          <w:rFonts w:hAnsi="標楷體" w:hint="eastAsia"/>
        </w:rPr>
        <w:t>根</w:t>
      </w:r>
      <w:r w:rsidR="004079EB" w:rsidRPr="005B7C29">
        <w:rPr>
          <w:rFonts w:hAnsi="標楷體" w:hint="eastAsia"/>
          <w:lang w:eastAsia="zh-HK"/>
        </w:rPr>
        <w:t>據</w:t>
      </w:r>
      <w:r w:rsidR="008E0D33" w:rsidRPr="005B7C29">
        <w:rPr>
          <w:rFonts w:hAnsi="標楷體" w:hint="eastAsia"/>
          <w:lang w:eastAsia="zh-HK"/>
        </w:rPr>
        <w:t>勞</w:t>
      </w:r>
      <w:r w:rsidR="004079EB" w:rsidRPr="005B7C29">
        <w:rPr>
          <w:rFonts w:hAnsi="標楷體" w:hint="eastAsia"/>
          <w:lang w:eastAsia="zh-HK"/>
        </w:rPr>
        <w:t>動部</w:t>
      </w:r>
      <w:r w:rsidR="00B160C9" w:rsidRPr="005B7C29">
        <w:rPr>
          <w:rFonts w:hAnsi="標楷體"/>
          <w:lang w:eastAsia="zh-HK"/>
        </w:rPr>
        <w:t>110年4月編印</w:t>
      </w:r>
      <w:r w:rsidR="00205F1A" w:rsidRPr="005B7C29">
        <w:rPr>
          <w:rFonts w:hAnsi="標楷體"/>
        </w:rPr>
        <w:t>「</w:t>
      </w:r>
      <w:r w:rsidR="004079EB" w:rsidRPr="005B7C29">
        <w:rPr>
          <w:rFonts w:hAnsi="標楷體"/>
          <w:lang w:eastAsia="zh-HK"/>
        </w:rPr>
        <w:t>109年</w:t>
      </w:r>
      <w:r w:rsidR="004E2E25" w:rsidRPr="005B7C29">
        <w:rPr>
          <w:rFonts w:hAnsi="標楷體"/>
          <w:lang w:eastAsia="zh-HK"/>
        </w:rPr>
        <w:t>15</w:t>
      </w:r>
      <w:r w:rsidR="004E2E25" w:rsidRPr="005B7C29">
        <w:rPr>
          <w:rFonts w:hAnsi="標楷體" w:hint="eastAsia"/>
          <w:lang w:eastAsia="zh-HK"/>
        </w:rPr>
        <w:t>至</w:t>
      </w:r>
      <w:r w:rsidR="004079EB" w:rsidRPr="005B7C29">
        <w:rPr>
          <w:rFonts w:hAnsi="標楷體"/>
          <w:lang w:eastAsia="zh-HK"/>
        </w:rPr>
        <w:t>29歲青年勞工就業狀況調</w:t>
      </w:r>
      <w:r w:rsidR="004079EB" w:rsidRPr="005B7C29">
        <w:rPr>
          <w:rFonts w:hAnsi="標楷體"/>
        </w:rPr>
        <w:t>查報告</w:t>
      </w:r>
      <w:r w:rsidR="007511EC" w:rsidRPr="005B7C29">
        <w:rPr>
          <w:rFonts w:hAnsi="標楷體"/>
        </w:rPr>
        <w:t>」</w:t>
      </w:r>
      <w:r w:rsidR="004079EB" w:rsidRPr="005B7C29">
        <w:rPr>
          <w:rFonts w:hAnsi="標楷體" w:hint="eastAsia"/>
        </w:rPr>
        <w:t>顯示，</w:t>
      </w:r>
      <w:r w:rsidR="00A46A07" w:rsidRPr="005B7C29">
        <w:rPr>
          <w:rFonts w:hAnsi="標楷體"/>
        </w:rPr>
        <w:t>青年勞工希望政府提供促進青年就業服務項目，以「提供就業服務及資訊」占57.9%最高，「辦理專業技能訓練」占47.5%</w:t>
      </w:r>
      <w:r w:rsidR="004E2E25" w:rsidRPr="005B7C29">
        <w:rPr>
          <w:rFonts w:hAnsi="標楷體" w:hint="eastAsia"/>
          <w:lang w:eastAsia="zh-HK"/>
        </w:rPr>
        <w:t>次之</w:t>
      </w:r>
      <w:r w:rsidR="00A46A07" w:rsidRPr="005B7C29">
        <w:rPr>
          <w:rFonts w:hAnsi="標楷體"/>
        </w:rPr>
        <w:t>，</w:t>
      </w:r>
      <w:r w:rsidR="004E2E25" w:rsidRPr="005B7C29">
        <w:rPr>
          <w:rFonts w:hAnsi="標楷體"/>
        </w:rPr>
        <w:t>其次依序為</w:t>
      </w:r>
      <w:r w:rsidR="00A46A07" w:rsidRPr="005B7C29">
        <w:rPr>
          <w:rFonts w:hAnsi="標楷體"/>
        </w:rPr>
        <w:t>「辦理徵才活動」占45.6%，「提供面試技巧及產業趨勢等研習課程」占38.1%</w:t>
      </w:r>
      <w:r w:rsidRPr="005B7C29">
        <w:rPr>
          <w:rFonts w:hAnsi="標楷體"/>
        </w:rPr>
        <w:t>,</w:t>
      </w:r>
      <w:r w:rsidRPr="005B7C29">
        <w:rPr>
          <w:rFonts w:hAnsi="標楷體" w:hint="eastAsia"/>
        </w:rPr>
        <w:t>如圖</w:t>
      </w:r>
      <w:r w:rsidR="00CC4DE1" w:rsidRPr="005B7C29">
        <w:rPr>
          <w:rFonts w:hAnsi="標楷體" w:hint="eastAsia"/>
        </w:rPr>
        <w:t>2</w:t>
      </w:r>
      <w:r w:rsidR="00735943" w:rsidRPr="005B7C29">
        <w:rPr>
          <w:rFonts w:hAnsi="標楷體" w:hint="eastAsia"/>
        </w:rPr>
        <w:t>。</w:t>
      </w:r>
      <w:r w:rsidR="00735943" w:rsidRPr="005B7C29">
        <w:rPr>
          <w:rFonts w:hAnsi="標楷體" w:hint="eastAsia"/>
          <w:lang w:eastAsia="zh-HK"/>
        </w:rPr>
        <w:t>惟</w:t>
      </w:r>
      <w:r w:rsidR="00735943" w:rsidRPr="005B7C29">
        <w:rPr>
          <w:rFonts w:hAnsi="標楷體"/>
        </w:rPr>
        <w:t>109年</w:t>
      </w:r>
      <w:r w:rsidR="00735943" w:rsidRPr="005B7C29">
        <w:rPr>
          <w:rFonts w:hAnsi="標楷體" w:hint="eastAsia"/>
          <w:lang w:eastAsia="zh-HK"/>
        </w:rPr>
        <w:t>度</w:t>
      </w:r>
      <w:r w:rsidR="00735943" w:rsidRPr="005B7C29">
        <w:rPr>
          <w:rFonts w:hAnsi="標楷體"/>
        </w:rPr>
        <w:t>，</w:t>
      </w:r>
      <w:r w:rsidR="00D009DE" w:rsidRPr="005B7C29">
        <w:rPr>
          <w:rFonts w:hAnsi="標楷體" w:hint="eastAsia"/>
          <w:lang w:eastAsia="zh-HK"/>
        </w:rPr>
        <w:t>勞動部勞發署</w:t>
      </w:r>
      <w:r w:rsidR="00735943" w:rsidRPr="005B7C29">
        <w:rPr>
          <w:rFonts w:hAnsi="標楷體"/>
        </w:rPr>
        <w:t>桃竹苗分署</w:t>
      </w:r>
      <w:r w:rsidR="00735943" w:rsidRPr="005B7C29">
        <w:rPr>
          <w:rFonts w:hAnsi="標楷體" w:hint="eastAsia"/>
          <w:lang w:eastAsia="zh-HK"/>
        </w:rPr>
        <w:t>開辦</w:t>
      </w:r>
      <w:r w:rsidR="00735943" w:rsidRPr="005B7C29">
        <w:rPr>
          <w:rFonts w:hAnsi="標楷體"/>
        </w:rPr>
        <w:t>青年職訓專班只</w:t>
      </w:r>
      <w:r w:rsidR="00735943" w:rsidRPr="005B7C29">
        <w:rPr>
          <w:rFonts w:hAnsi="標楷體" w:hint="eastAsia"/>
          <w:lang w:eastAsia="zh-HK"/>
        </w:rPr>
        <w:t>有</w:t>
      </w:r>
      <w:r w:rsidR="00735943" w:rsidRPr="005B7C29">
        <w:rPr>
          <w:rFonts w:hAnsi="標楷體"/>
        </w:rPr>
        <w:t>3</w:t>
      </w:r>
      <w:r w:rsidR="00DE191B" w:rsidRPr="005B7C29">
        <w:rPr>
          <w:rFonts w:hAnsi="標楷體" w:hint="eastAsia"/>
          <w:lang w:eastAsia="zh-HK"/>
        </w:rPr>
        <w:t>門</w:t>
      </w:r>
      <w:r w:rsidR="00910EB3" w:rsidRPr="005B7C29">
        <w:rPr>
          <w:rFonts w:hAnsi="標楷體"/>
        </w:rPr>
        <w:t>(</w:t>
      </w:r>
      <w:r w:rsidR="00735943" w:rsidRPr="005B7C29">
        <w:rPr>
          <w:rFonts w:hAnsi="標楷體" w:hint="eastAsia"/>
          <w:lang w:eastAsia="zh-HK"/>
        </w:rPr>
        <w:t>包含</w:t>
      </w:r>
      <w:r w:rsidR="00735943" w:rsidRPr="005B7C29">
        <w:rPr>
          <w:rFonts w:hAnsi="標楷體" w:hint="eastAsia"/>
        </w:rPr>
        <w:t>「商業類</w:t>
      </w:r>
      <w:r w:rsidR="00735943" w:rsidRPr="005B7C29">
        <w:rPr>
          <w:rFonts w:hAnsi="標楷體"/>
          <w:szCs w:val="25"/>
        </w:rPr>
        <w:t>」</w:t>
      </w:r>
      <w:r w:rsidR="00735943" w:rsidRPr="005B7C29">
        <w:rPr>
          <w:rFonts w:hAnsi="標楷體" w:hint="eastAsia"/>
        </w:rPr>
        <w:t>之具數位應用能力之跨域金融人才培訓班；「藝術類</w:t>
      </w:r>
      <w:r w:rsidR="00735943" w:rsidRPr="005B7C29">
        <w:rPr>
          <w:rFonts w:hAnsi="標楷體"/>
          <w:szCs w:val="25"/>
        </w:rPr>
        <w:t>」</w:t>
      </w:r>
      <w:r w:rsidR="00735943" w:rsidRPr="005B7C29">
        <w:rPr>
          <w:rFonts w:hAnsi="標楷體" w:hint="eastAsia"/>
        </w:rPr>
        <w:t>之多媒體網路行銷暨數位設計實務班、室內設計繪圖實務班</w:t>
      </w:r>
      <w:r w:rsidR="00910EB3" w:rsidRPr="005B7C29">
        <w:rPr>
          <w:rFonts w:hAnsi="標楷體" w:hint="eastAsia"/>
        </w:rPr>
        <w:t>)</w:t>
      </w:r>
      <w:r w:rsidR="00735943" w:rsidRPr="005B7C29">
        <w:rPr>
          <w:rFonts w:hAnsi="標楷體"/>
        </w:rPr>
        <w:t>，開班數明顯過低</w:t>
      </w:r>
      <w:r w:rsidR="00735943" w:rsidRPr="005B7C29">
        <w:rPr>
          <w:rFonts w:hAnsi="標楷體"/>
          <w:spacing w:val="-20"/>
          <w:szCs w:val="32"/>
        </w:rPr>
        <w:t>，</w:t>
      </w:r>
      <w:r w:rsidR="00735943" w:rsidRPr="005B7C29">
        <w:rPr>
          <w:rFonts w:hAnsi="標楷體" w:hint="eastAsia"/>
          <w:spacing w:val="-20"/>
          <w:szCs w:val="32"/>
          <w:lang w:eastAsia="zh-HK"/>
        </w:rPr>
        <w:t>且</w:t>
      </w:r>
      <w:r w:rsidR="00735943" w:rsidRPr="005B7C29">
        <w:rPr>
          <w:rFonts w:hAnsi="標楷體"/>
        </w:rPr>
        <w:t>相較往年</w:t>
      </w:r>
      <w:r w:rsidR="00735943" w:rsidRPr="005B7C29">
        <w:rPr>
          <w:rFonts w:hAnsi="標楷體" w:hint="eastAsia"/>
          <w:lang w:eastAsia="zh-HK"/>
        </w:rPr>
        <w:t>並</w:t>
      </w:r>
      <w:r w:rsidR="00735943" w:rsidRPr="005B7C29">
        <w:rPr>
          <w:rFonts w:hAnsi="標楷體"/>
        </w:rPr>
        <w:t>未開設「工業類」課程及「商業類」課程減少</w:t>
      </w:r>
      <w:r w:rsidR="004E2E25" w:rsidRPr="005B7C29">
        <w:rPr>
          <w:rFonts w:hAnsi="標楷體"/>
        </w:rPr>
        <w:t>，</w:t>
      </w:r>
      <w:r w:rsidR="004E2E25" w:rsidRPr="005B7C29">
        <w:rPr>
          <w:rFonts w:hAnsi="標楷體" w:hint="eastAsia"/>
          <w:lang w:eastAsia="zh-HK"/>
        </w:rPr>
        <w:t>如表</w:t>
      </w:r>
      <w:r w:rsidR="001272C0" w:rsidRPr="005B7C29">
        <w:rPr>
          <w:rFonts w:hAnsi="標楷體" w:hint="eastAsia"/>
        </w:rPr>
        <w:t>2</w:t>
      </w:r>
      <w:r w:rsidR="006B3DE9">
        <w:rPr>
          <w:rFonts w:hAnsi="標楷體"/>
        </w:rPr>
        <w:t>5</w:t>
      </w:r>
      <w:r w:rsidR="004E2E25" w:rsidRPr="005B7C29">
        <w:rPr>
          <w:rFonts w:hAnsi="標楷體" w:hint="eastAsia"/>
          <w:lang w:eastAsia="zh-HK"/>
        </w:rPr>
        <w:t>，</w:t>
      </w:r>
      <w:r w:rsidR="004E2E25" w:rsidRPr="005B7C29">
        <w:rPr>
          <w:rFonts w:hAnsi="標楷體"/>
        </w:rPr>
        <w:t>致</w:t>
      </w:r>
      <w:r w:rsidR="004E2E25" w:rsidRPr="005B7C29">
        <w:rPr>
          <w:rFonts w:hAnsi="標楷體"/>
          <w:spacing w:val="-20"/>
          <w:szCs w:val="32"/>
        </w:rPr>
        <w:t>僅有40人參訓</w:t>
      </w:r>
      <w:r w:rsidR="00735943" w:rsidRPr="005B7C29">
        <w:rPr>
          <w:rFonts w:hAnsi="標楷體"/>
        </w:rPr>
        <w:t>。</w:t>
      </w:r>
    </w:p>
    <w:p w:rsidR="00814913" w:rsidRPr="005B7C29" w:rsidRDefault="00814913" w:rsidP="00814913">
      <w:pPr>
        <w:rPr>
          <w:rFonts w:hAnsi="標楷體"/>
        </w:rPr>
      </w:pPr>
    </w:p>
    <w:p w:rsidR="00A46A07" w:rsidRPr="005B7C29" w:rsidRDefault="00735943" w:rsidP="00735943">
      <w:pPr>
        <w:jc w:val="center"/>
        <w:rPr>
          <w:rFonts w:hAnsi="標楷體"/>
          <w:lang w:eastAsia="zh-HK"/>
        </w:rPr>
      </w:pPr>
      <w:r w:rsidRPr="005B7C29">
        <w:rPr>
          <w:rFonts w:hAnsi="標楷體"/>
          <w:noProof/>
        </w:rPr>
        <w:drawing>
          <wp:inline distT="0" distB="0" distL="0" distR="0" wp14:anchorId="7EB40782" wp14:editId="5B910022">
            <wp:extent cx="5615940" cy="2875915"/>
            <wp:effectExtent l="0" t="0" r="381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5940" cy="2875915"/>
                    </a:xfrm>
                    <a:prstGeom prst="rect">
                      <a:avLst/>
                    </a:prstGeom>
                  </pic:spPr>
                </pic:pic>
              </a:graphicData>
            </a:graphic>
          </wp:inline>
        </w:drawing>
      </w:r>
    </w:p>
    <w:p w:rsidR="006D16B3" w:rsidRPr="005B7C29" w:rsidRDefault="00E83E11" w:rsidP="00735943">
      <w:pPr>
        <w:pStyle w:val="121"/>
        <w:wordWrap w:val="0"/>
        <w:rPr>
          <w:rFonts w:hAnsi="標楷體"/>
        </w:rPr>
      </w:pPr>
      <w:r w:rsidRPr="005B7C29">
        <w:rPr>
          <w:rFonts w:hAnsi="標楷體"/>
        </w:rPr>
        <w:t>說明：本問項可複選。</w:t>
      </w:r>
    </w:p>
    <w:p w:rsidR="00FF4D2F" w:rsidRPr="005B7C29" w:rsidRDefault="00FF4D2F" w:rsidP="00735943">
      <w:pPr>
        <w:pStyle w:val="121"/>
        <w:wordWrap w:val="0"/>
        <w:rPr>
          <w:rFonts w:hAnsi="標楷體"/>
        </w:rPr>
      </w:pPr>
      <w:r w:rsidRPr="005B7C29">
        <w:rPr>
          <w:rFonts w:hAnsi="標楷體"/>
        </w:rPr>
        <w:t>資料時期：109年10月。</w:t>
      </w:r>
    </w:p>
    <w:p w:rsidR="00AB3EC6" w:rsidRDefault="004079EB" w:rsidP="00AB3EC6">
      <w:pPr>
        <w:pStyle w:val="121"/>
        <w:wordWrap w:val="0"/>
        <w:ind w:left="1068" w:hangingChars="460" w:hanging="1068"/>
        <w:rPr>
          <w:rFonts w:hAnsi="標楷體"/>
          <w:spacing w:val="-10"/>
        </w:rPr>
      </w:pPr>
      <w:r w:rsidRPr="005B7C29">
        <w:rPr>
          <w:rFonts w:hAnsi="標楷體" w:hint="eastAsia"/>
        </w:rPr>
        <w:t>資料來源：</w:t>
      </w:r>
      <w:r w:rsidR="00AB3EC6" w:rsidRPr="00DF56BF">
        <w:rPr>
          <w:rFonts w:hAnsi="標楷體" w:hint="eastAsia"/>
        </w:rPr>
        <w:t>資料來源</w:t>
      </w:r>
      <w:r w:rsidR="00AB3EC6" w:rsidRPr="00D06CD7">
        <w:rPr>
          <w:rFonts w:hAnsi="標楷體" w:hint="eastAsia"/>
          <w:spacing w:val="-10"/>
        </w:rPr>
        <w:t>：勞動部</w:t>
      </w:r>
      <w:r w:rsidR="00AB3EC6" w:rsidRPr="00D06CD7">
        <w:rPr>
          <w:rFonts w:hAnsi="標楷體"/>
          <w:lang w:eastAsia="zh-HK"/>
        </w:rPr>
        <w:t>「</w:t>
      </w:r>
      <w:r w:rsidR="00AB3EC6" w:rsidRPr="00D06CD7">
        <w:rPr>
          <w:rFonts w:hAnsi="標楷體"/>
          <w:spacing w:val="-10"/>
        </w:rPr>
        <w:t>109年15至29歲青年勞工就業狀況調查報告</w:t>
      </w:r>
      <w:r w:rsidR="00AB3EC6" w:rsidRPr="00D06CD7">
        <w:rPr>
          <w:rFonts w:hAnsi="標楷體"/>
          <w:lang w:eastAsia="zh-HK"/>
        </w:rPr>
        <w:t>」</w:t>
      </w:r>
      <w:r w:rsidR="00AB3EC6" w:rsidRPr="00D06CD7">
        <w:rPr>
          <w:rFonts w:hAnsi="標楷體" w:hint="eastAsia"/>
          <w:spacing w:val="-10"/>
        </w:rPr>
        <w:t>(</w:t>
      </w:r>
      <w:hyperlink r:id="rId11" w:history="1">
        <w:r w:rsidR="00AB3EC6" w:rsidRPr="007259B6">
          <w:rPr>
            <w:rStyle w:val="af3"/>
            <w:rFonts w:hAnsi="標楷體"/>
            <w:spacing w:val="-10"/>
          </w:rPr>
          <w:t>https://statd</w:t>
        </w:r>
        <w:r w:rsidR="00AB3EC6" w:rsidRPr="007259B6">
          <w:rPr>
            <w:rStyle w:val="af3"/>
            <w:rFonts w:hAnsi="標楷體"/>
            <w:spacing w:val="-10"/>
          </w:rPr>
          <w:lastRenderedPageBreak/>
          <w:t>b.mol.gov.tw/html/svy09/0911menu.htm</w:t>
        </w:r>
      </w:hyperlink>
      <w:r w:rsidR="00AB3EC6" w:rsidRPr="00D06CD7">
        <w:rPr>
          <w:rFonts w:hAnsi="標楷體" w:hint="eastAsia"/>
          <w:spacing w:val="-10"/>
        </w:rPr>
        <w:t>)。</w:t>
      </w:r>
    </w:p>
    <w:p w:rsidR="00AB3EC6" w:rsidRPr="00D06CD7" w:rsidRDefault="00AB3EC6" w:rsidP="00AB3EC6">
      <w:pPr>
        <w:pStyle w:val="121"/>
        <w:wordWrap w:val="0"/>
        <w:ind w:left="1105" w:hangingChars="460" w:hanging="1105"/>
        <w:rPr>
          <w:rFonts w:hAnsi="標楷體"/>
          <w:spacing w:val="-10"/>
        </w:rPr>
      </w:pPr>
    </w:p>
    <w:p w:rsidR="004079EB" w:rsidRPr="005B7C29" w:rsidRDefault="00CC4DE1" w:rsidP="00CC4DE1">
      <w:pPr>
        <w:pStyle w:val="a1"/>
        <w:rPr>
          <w:rFonts w:hAnsi="標楷體"/>
        </w:rPr>
      </w:pPr>
      <w:r w:rsidRPr="005B7C29">
        <w:t>青年勞工希望政府提供各項促進青年就業服務情形</w:t>
      </w:r>
    </w:p>
    <w:p w:rsidR="00205F1A" w:rsidRDefault="00205F1A" w:rsidP="00837E8D"/>
    <w:p w:rsidR="007511EC" w:rsidRDefault="007511EC" w:rsidP="00837E8D">
      <w:pPr>
        <w:sectPr w:rsidR="007511EC" w:rsidSect="00C1045E">
          <w:footerReference w:type="default" r:id="rId12"/>
          <w:pgSz w:w="11907" w:h="16840" w:code="9"/>
          <w:pgMar w:top="1701" w:right="1418" w:bottom="1418" w:left="1418" w:header="851" w:footer="851" w:gutter="227"/>
          <w:cols w:space="425"/>
          <w:docGrid w:type="linesAndChars" w:linePitch="457" w:charSpace="4127"/>
        </w:sectPr>
      </w:pPr>
    </w:p>
    <w:p w:rsidR="00F20436" w:rsidRDefault="00EC0F6C" w:rsidP="00EE5CB4">
      <w:pPr>
        <w:pStyle w:val="a3"/>
        <w:ind w:left="851" w:hanging="851"/>
        <w:rPr>
          <w:rFonts w:hAnsi="標楷體"/>
        </w:rPr>
      </w:pPr>
      <w:r w:rsidRPr="005B7C29">
        <w:rPr>
          <w:rFonts w:hAnsi="標楷體"/>
        </w:rPr>
        <w:lastRenderedPageBreak/>
        <w:t>109年</w:t>
      </w:r>
      <w:r w:rsidR="00F20436" w:rsidRPr="005B7C29">
        <w:rPr>
          <w:rFonts w:hAnsi="標楷體" w:hint="eastAsia"/>
          <w:lang w:eastAsia="zh-HK"/>
        </w:rPr>
        <w:t>度</w:t>
      </w:r>
      <w:r w:rsidR="00D009DE" w:rsidRPr="005B7C29">
        <w:rPr>
          <w:rFonts w:hAnsi="標楷體"/>
        </w:rPr>
        <w:t>勞動部勞發署</w:t>
      </w:r>
      <w:r w:rsidR="00F20436" w:rsidRPr="005B7C29">
        <w:rPr>
          <w:rFonts w:hAnsi="標楷體"/>
        </w:rPr>
        <w:t>各分署</w:t>
      </w:r>
      <w:r w:rsidR="00D36C18" w:rsidRPr="005B7C29">
        <w:rPr>
          <w:rFonts w:hAnsi="標楷體"/>
        </w:rPr>
        <w:t>辦理</w:t>
      </w:r>
      <w:r w:rsidR="00F20436" w:rsidRPr="005B7C29">
        <w:rPr>
          <w:rFonts w:hAnsi="標楷體"/>
        </w:rPr>
        <w:t>青年職訓專班</w:t>
      </w:r>
      <w:r w:rsidR="00FF52ED" w:rsidRPr="005B7C29">
        <w:rPr>
          <w:rFonts w:hAnsi="標楷體" w:hint="eastAsia"/>
          <w:lang w:eastAsia="zh-HK"/>
        </w:rPr>
        <w:t>之</w:t>
      </w:r>
      <w:r w:rsidR="00F52FC6" w:rsidRPr="005B7C29">
        <w:rPr>
          <w:rFonts w:hAnsi="標楷體" w:hint="eastAsia"/>
          <w:lang w:eastAsia="zh-HK"/>
        </w:rPr>
        <w:t>開班</w:t>
      </w:r>
      <w:r w:rsidR="0035166D" w:rsidRPr="005B7C29">
        <w:rPr>
          <w:rFonts w:hAnsi="標楷體" w:hint="eastAsia"/>
          <w:lang w:eastAsia="zh-HK"/>
        </w:rPr>
        <w:t>數</w:t>
      </w:r>
    </w:p>
    <w:p w:rsidR="0098663F" w:rsidRPr="0098663F" w:rsidRDefault="0098663F" w:rsidP="0098663F">
      <w:pPr>
        <w:jc w:val="right"/>
        <w:rPr>
          <w:sz w:val="24"/>
          <w:szCs w:val="24"/>
        </w:rPr>
      </w:pPr>
      <w:r w:rsidRPr="0098663F">
        <w:rPr>
          <w:rFonts w:hint="eastAsia"/>
          <w:sz w:val="24"/>
          <w:szCs w:val="24"/>
        </w:rPr>
        <w:t>單位：班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53"/>
        <w:gridCol w:w="2474"/>
        <w:gridCol w:w="495"/>
        <w:gridCol w:w="495"/>
        <w:gridCol w:w="495"/>
        <w:gridCol w:w="495"/>
        <w:gridCol w:w="495"/>
        <w:gridCol w:w="498"/>
        <w:gridCol w:w="498"/>
        <w:gridCol w:w="498"/>
        <w:gridCol w:w="638"/>
      </w:tblGrid>
      <w:tr w:rsidR="005B7C29" w:rsidRPr="005B7C29" w:rsidTr="0098663F">
        <w:trPr>
          <w:trHeight w:val="57"/>
          <w:tblHeader/>
        </w:trPr>
        <w:tc>
          <w:tcPr>
            <w:tcW w:w="992" w:type="pct"/>
            <w:tcBorders>
              <w:bottom w:val="sing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專科類別</w:t>
            </w:r>
          </w:p>
        </w:tc>
        <w:tc>
          <w:tcPr>
            <w:tcW w:w="1400" w:type="pct"/>
            <w:shd w:val="clear" w:color="auto" w:fill="EEECE1" w:themeFill="background2"/>
            <w:vAlign w:val="center"/>
          </w:tcPr>
          <w:p w:rsidR="00197F3D" w:rsidRPr="005B7C29" w:rsidRDefault="00197F3D" w:rsidP="00205F1A">
            <w:pPr>
              <w:pStyle w:val="121"/>
              <w:rPr>
                <w:rFonts w:hAnsi="標楷體"/>
              </w:rPr>
            </w:pPr>
            <w:r w:rsidRPr="005B7C29">
              <w:rPr>
                <w:rFonts w:hAnsi="標楷體"/>
              </w:rPr>
              <w:t>分署名稱</w:t>
            </w:r>
          </w:p>
        </w:tc>
        <w:tc>
          <w:tcPr>
            <w:tcW w:w="280"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102</w:t>
            </w:r>
          </w:p>
        </w:tc>
        <w:tc>
          <w:tcPr>
            <w:tcW w:w="280"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103</w:t>
            </w:r>
          </w:p>
        </w:tc>
        <w:tc>
          <w:tcPr>
            <w:tcW w:w="280"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104</w:t>
            </w:r>
          </w:p>
        </w:tc>
        <w:tc>
          <w:tcPr>
            <w:tcW w:w="280"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105</w:t>
            </w:r>
          </w:p>
        </w:tc>
        <w:tc>
          <w:tcPr>
            <w:tcW w:w="280"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106</w:t>
            </w:r>
          </w:p>
        </w:tc>
        <w:tc>
          <w:tcPr>
            <w:tcW w:w="282"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107</w:t>
            </w:r>
          </w:p>
        </w:tc>
        <w:tc>
          <w:tcPr>
            <w:tcW w:w="282"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108</w:t>
            </w:r>
          </w:p>
        </w:tc>
        <w:tc>
          <w:tcPr>
            <w:tcW w:w="282" w:type="pct"/>
            <w:shd w:val="clear" w:color="auto" w:fill="EEECE1" w:themeFill="background2"/>
            <w:noWrap/>
            <w:vAlign w:val="center"/>
            <w:hideMark/>
          </w:tcPr>
          <w:p w:rsidR="00197F3D" w:rsidRPr="005B7C29" w:rsidRDefault="00197F3D" w:rsidP="00205F1A">
            <w:pPr>
              <w:pStyle w:val="121"/>
              <w:jc w:val="right"/>
              <w:rPr>
                <w:rFonts w:hAnsi="標楷體"/>
                <w:b/>
              </w:rPr>
            </w:pPr>
            <w:r w:rsidRPr="005B7C29">
              <w:rPr>
                <w:rFonts w:hAnsi="標楷體"/>
                <w:b/>
              </w:rPr>
              <w:t>109</w:t>
            </w:r>
          </w:p>
        </w:tc>
        <w:tc>
          <w:tcPr>
            <w:tcW w:w="361" w:type="pct"/>
            <w:shd w:val="clear" w:color="auto" w:fill="EEECE1" w:themeFill="background2"/>
            <w:noWrap/>
            <w:vAlign w:val="center"/>
            <w:hideMark/>
          </w:tcPr>
          <w:p w:rsidR="00197F3D" w:rsidRPr="005B7C29" w:rsidRDefault="00197F3D" w:rsidP="00205F1A">
            <w:pPr>
              <w:pStyle w:val="121"/>
              <w:jc w:val="right"/>
              <w:rPr>
                <w:rFonts w:hAnsi="標楷體"/>
              </w:rPr>
            </w:pPr>
            <w:r w:rsidRPr="005B7C29">
              <w:rPr>
                <w:rFonts w:hAnsi="標楷體"/>
              </w:rPr>
              <w:t>小計</w:t>
            </w:r>
          </w:p>
        </w:tc>
      </w:tr>
      <w:tr w:rsidR="005B7C29" w:rsidRPr="005B7C29"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工業類</w:t>
            </w:r>
          </w:p>
        </w:tc>
        <w:tc>
          <w:tcPr>
            <w:tcW w:w="1400" w:type="pct"/>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北基宜花金馬分署</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51</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69</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27</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21</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60</w:t>
            </w:r>
          </w:p>
        </w:tc>
        <w:tc>
          <w:tcPr>
            <w:tcW w:w="282"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45</w:t>
            </w:r>
          </w:p>
        </w:tc>
        <w:tc>
          <w:tcPr>
            <w:tcW w:w="282"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64</w:t>
            </w:r>
          </w:p>
        </w:tc>
        <w:tc>
          <w:tcPr>
            <w:tcW w:w="282" w:type="pct"/>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213</w:t>
            </w:r>
          </w:p>
        </w:tc>
        <w:tc>
          <w:tcPr>
            <w:tcW w:w="361"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550</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桃竹苗分署</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47</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46</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63</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41</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142</w:t>
            </w:r>
          </w:p>
        </w:tc>
        <w:tc>
          <w:tcPr>
            <w:tcW w:w="282"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111</w:t>
            </w:r>
          </w:p>
        </w:tc>
        <w:tc>
          <w:tcPr>
            <w:tcW w:w="282"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44</w:t>
            </w:r>
          </w:p>
        </w:tc>
        <w:tc>
          <w:tcPr>
            <w:tcW w:w="282" w:type="pct"/>
            <w:shd w:val="clear" w:color="auto" w:fill="FFFF00"/>
            <w:noWrap/>
            <w:vAlign w:val="center"/>
            <w:hideMark/>
          </w:tcPr>
          <w:p w:rsidR="00197F3D" w:rsidRPr="005B7C29" w:rsidRDefault="00197F3D" w:rsidP="00205F1A">
            <w:pPr>
              <w:pStyle w:val="121"/>
              <w:jc w:val="right"/>
              <w:rPr>
                <w:rFonts w:hAnsi="標楷體"/>
                <w:b/>
              </w:rPr>
            </w:pPr>
            <w:r w:rsidRPr="005B7C29">
              <w:rPr>
                <w:rFonts w:hAnsi="標楷體"/>
                <w:b/>
              </w:rPr>
              <w:t>0</w:t>
            </w:r>
          </w:p>
        </w:tc>
        <w:tc>
          <w:tcPr>
            <w:tcW w:w="361"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494</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中彰投分署</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120</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47</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34</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57</w:t>
            </w:r>
          </w:p>
        </w:tc>
        <w:tc>
          <w:tcPr>
            <w:tcW w:w="280"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97</w:t>
            </w:r>
          </w:p>
        </w:tc>
        <w:tc>
          <w:tcPr>
            <w:tcW w:w="282"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148</w:t>
            </w:r>
          </w:p>
        </w:tc>
        <w:tc>
          <w:tcPr>
            <w:tcW w:w="282"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10</w:t>
            </w:r>
          </w:p>
        </w:tc>
        <w:tc>
          <w:tcPr>
            <w:tcW w:w="282" w:type="pct"/>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68</w:t>
            </w:r>
          </w:p>
        </w:tc>
        <w:tc>
          <w:tcPr>
            <w:tcW w:w="361"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581</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雲嘉南分署</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30</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21</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94</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24</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59</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95</w:t>
            </w:r>
          </w:p>
        </w:tc>
        <w:tc>
          <w:tcPr>
            <w:tcW w:w="361"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323</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高屏澎東分署</w:t>
            </w:r>
          </w:p>
        </w:tc>
        <w:tc>
          <w:tcPr>
            <w:tcW w:w="280"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56</w:t>
            </w:r>
          </w:p>
        </w:tc>
        <w:tc>
          <w:tcPr>
            <w:tcW w:w="280"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44</w:t>
            </w:r>
          </w:p>
        </w:tc>
        <w:tc>
          <w:tcPr>
            <w:tcW w:w="280"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29</w:t>
            </w:r>
          </w:p>
        </w:tc>
        <w:tc>
          <w:tcPr>
            <w:tcW w:w="280"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0"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2"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2"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115</w:t>
            </w:r>
          </w:p>
        </w:tc>
        <w:tc>
          <w:tcPr>
            <w:tcW w:w="282"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85</w:t>
            </w:r>
          </w:p>
        </w:tc>
        <w:tc>
          <w:tcPr>
            <w:tcW w:w="361" w:type="pct"/>
            <w:tcBorders>
              <w:bottom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329</w:t>
            </w:r>
          </w:p>
        </w:tc>
      </w:tr>
      <w:tr w:rsidR="005B7C29" w:rsidRPr="005B7C29"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商業類</w:t>
            </w:r>
          </w:p>
        </w:tc>
        <w:tc>
          <w:tcPr>
            <w:tcW w:w="1400" w:type="pct"/>
            <w:tcBorders>
              <w:top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北基宜花金馬分署</w:t>
            </w:r>
          </w:p>
        </w:tc>
        <w:tc>
          <w:tcPr>
            <w:tcW w:w="280"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127</w:t>
            </w:r>
          </w:p>
        </w:tc>
        <w:tc>
          <w:tcPr>
            <w:tcW w:w="280"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74</w:t>
            </w:r>
          </w:p>
        </w:tc>
        <w:tc>
          <w:tcPr>
            <w:tcW w:w="280"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30</w:t>
            </w:r>
          </w:p>
        </w:tc>
        <w:tc>
          <w:tcPr>
            <w:tcW w:w="280"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0"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2"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28</w:t>
            </w:r>
          </w:p>
        </w:tc>
        <w:tc>
          <w:tcPr>
            <w:tcW w:w="282"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0</w:t>
            </w:r>
          </w:p>
        </w:tc>
        <w:tc>
          <w:tcPr>
            <w:tcW w:w="282"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30</w:t>
            </w:r>
          </w:p>
        </w:tc>
        <w:tc>
          <w:tcPr>
            <w:tcW w:w="361" w:type="pct"/>
            <w:tcBorders>
              <w:top w:val="doub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289</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桃竹苗分署</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69</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54</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17</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77</w:t>
            </w:r>
          </w:p>
        </w:tc>
        <w:tc>
          <w:tcPr>
            <w:tcW w:w="280"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78</w:t>
            </w:r>
          </w:p>
        </w:tc>
        <w:tc>
          <w:tcPr>
            <w:tcW w:w="282"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186</w:t>
            </w:r>
          </w:p>
        </w:tc>
        <w:tc>
          <w:tcPr>
            <w:tcW w:w="282" w:type="pct"/>
            <w:shd w:val="clear" w:color="auto" w:fill="FFFF00"/>
            <w:noWrap/>
            <w:vAlign w:val="center"/>
            <w:hideMark/>
          </w:tcPr>
          <w:p w:rsidR="00197F3D" w:rsidRPr="005B7C29" w:rsidRDefault="00197F3D" w:rsidP="00205F1A">
            <w:pPr>
              <w:pStyle w:val="121"/>
              <w:jc w:val="right"/>
              <w:rPr>
                <w:rFonts w:hAnsi="標楷體"/>
              </w:rPr>
            </w:pPr>
            <w:r w:rsidRPr="005B7C29">
              <w:rPr>
                <w:rFonts w:hAnsi="標楷體"/>
              </w:rPr>
              <w:t>75</w:t>
            </w:r>
          </w:p>
        </w:tc>
        <w:tc>
          <w:tcPr>
            <w:tcW w:w="282" w:type="pct"/>
            <w:shd w:val="clear" w:color="auto" w:fill="FFFF00"/>
            <w:noWrap/>
            <w:vAlign w:val="center"/>
            <w:hideMark/>
          </w:tcPr>
          <w:p w:rsidR="00197F3D" w:rsidRPr="005B7C29" w:rsidRDefault="00197F3D" w:rsidP="00205F1A">
            <w:pPr>
              <w:pStyle w:val="121"/>
              <w:jc w:val="right"/>
              <w:rPr>
                <w:rFonts w:hAnsi="標楷體"/>
                <w:b/>
              </w:rPr>
            </w:pPr>
            <w:r w:rsidRPr="005B7C29">
              <w:rPr>
                <w:rFonts w:hAnsi="標楷體"/>
                <w:b/>
              </w:rPr>
              <w:t>7</w:t>
            </w:r>
          </w:p>
        </w:tc>
        <w:tc>
          <w:tcPr>
            <w:tcW w:w="361" w:type="pct"/>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563</w:t>
            </w:r>
          </w:p>
        </w:tc>
      </w:tr>
      <w:tr w:rsidR="005B7C29" w:rsidRPr="005B7C29"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5B7C29" w:rsidRDefault="00197F3D" w:rsidP="00205F1A">
            <w:pPr>
              <w:pStyle w:val="121"/>
              <w:rPr>
                <w:rFonts w:hAnsi="標楷體"/>
              </w:rPr>
            </w:pPr>
          </w:p>
        </w:tc>
        <w:tc>
          <w:tcPr>
            <w:tcW w:w="1400" w:type="pct"/>
            <w:shd w:val="clear" w:color="auto" w:fill="EEECE1" w:themeFill="background2"/>
            <w:noWrap/>
            <w:vAlign w:val="center"/>
            <w:hideMark/>
          </w:tcPr>
          <w:p w:rsidR="00197F3D" w:rsidRPr="005B7C29" w:rsidRDefault="00197F3D" w:rsidP="00205F1A">
            <w:pPr>
              <w:pStyle w:val="121"/>
              <w:rPr>
                <w:rFonts w:hAnsi="標楷體"/>
              </w:rPr>
            </w:pPr>
            <w:r w:rsidRPr="005B7C29">
              <w:rPr>
                <w:rFonts w:hAnsi="標楷體"/>
              </w:rPr>
              <w:t>中彰投分署</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70</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25</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25</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25</w:t>
            </w:r>
          </w:p>
        </w:tc>
        <w:tc>
          <w:tcPr>
            <w:tcW w:w="280"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61</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20</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89</w:t>
            </w:r>
          </w:p>
        </w:tc>
        <w:tc>
          <w:tcPr>
            <w:tcW w:w="282"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b/>
              </w:rPr>
            </w:pPr>
            <w:r w:rsidRPr="005B7C29">
              <w:rPr>
                <w:rFonts w:hAnsi="標楷體"/>
                <w:b/>
              </w:rPr>
              <w:t>46</w:t>
            </w:r>
          </w:p>
        </w:tc>
        <w:tc>
          <w:tcPr>
            <w:tcW w:w="361" w:type="pct"/>
            <w:tcBorders>
              <w:bottom w:val="single" w:sz="4" w:space="0" w:color="auto"/>
            </w:tcBorders>
            <w:shd w:val="clear" w:color="auto" w:fill="auto"/>
            <w:noWrap/>
            <w:vAlign w:val="center"/>
            <w:hideMark/>
          </w:tcPr>
          <w:p w:rsidR="00197F3D" w:rsidRPr="005B7C29" w:rsidRDefault="00197F3D" w:rsidP="00205F1A">
            <w:pPr>
              <w:pStyle w:val="121"/>
              <w:jc w:val="right"/>
              <w:rPr>
                <w:rFonts w:hAnsi="標楷體"/>
              </w:rPr>
            </w:pPr>
            <w:r w:rsidRPr="005B7C29">
              <w:rPr>
                <w:rFonts w:hAnsi="標楷體"/>
              </w:rPr>
              <w:t>361</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雲嘉南分署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76</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58</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110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52</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81</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56</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483</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高屏澎東分署</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28</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55</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107</w:t>
            </w:r>
          </w:p>
        </w:tc>
        <w:tc>
          <w:tcPr>
            <w:tcW w:w="361"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290</w:t>
            </w:r>
          </w:p>
        </w:tc>
      </w:tr>
      <w:tr w:rsidR="00FB4AE1" w:rsidRPr="00FB4AE1"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農業類</w:t>
            </w:r>
          </w:p>
        </w:tc>
        <w:tc>
          <w:tcPr>
            <w:tcW w:w="1400" w:type="pct"/>
            <w:tcBorders>
              <w:top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北基宜花金馬分署</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桃竹苗分署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中彰投分署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雲嘉南分署</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高屏澎東分署</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醫事護理及家事類</w:t>
            </w:r>
          </w:p>
        </w:tc>
        <w:tc>
          <w:tcPr>
            <w:tcW w:w="1400" w:type="pct"/>
            <w:tcBorders>
              <w:top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北基宜花金馬分署</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132</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56</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278</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桃竹苗分署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35</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26</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27</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88</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326</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中彰投分署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112</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93</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25</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68</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70</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58</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476</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雲嘉南分署</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79</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29</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27</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235</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高屏澎東分署</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54</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114</w:t>
            </w:r>
          </w:p>
        </w:tc>
      </w:tr>
      <w:tr w:rsidR="00FB4AE1" w:rsidRPr="00FB4AE1"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藝術類</w:t>
            </w:r>
          </w:p>
        </w:tc>
        <w:tc>
          <w:tcPr>
            <w:tcW w:w="1400" w:type="pct"/>
            <w:tcBorders>
              <w:top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北基宜花金馬分署</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桃竹苗分署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21</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33</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84</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中彰投分署</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雲嘉南分署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24</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24</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高屏澎東分署</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0</w:t>
            </w:r>
          </w:p>
        </w:tc>
        <w:tc>
          <w:tcPr>
            <w:tcW w:w="361"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r>
      <w:tr w:rsidR="00FB4AE1" w:rsidRPr="00FB4AE1" w:rsidTr="0098663F">
        <w:trPr>
          <w:trHeight w:val="57"/>
        </w:trPr>
        <w:tc>
          <w:tcPr>
            <w:tcW w:w="992" w:type="pct"/>
            <w:vMerge w:val="restar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小計</w:t>
            </w:r>
          </w:p>
        </w:tc>
        <w:tc>
          <w:tcPr>
            <w:tcW w:w="1400" w:type="pct"/>
            <w:tcBorders>
              <w:top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北基宜花金馬分署</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310</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199</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87</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51</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90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73</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64</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243</w:t>
            </w:r>
          </w:p>
        </w:tc>
        <w:tc>
          <w:tcPr>
            <w:tcW w:w="361"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1,117</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桃竹苗分署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151</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126</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80</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145</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338</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447</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140</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40</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1,467</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中彰投分署</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302</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165</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84</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132</w:t>
            </w:r>
          </w:p>
        </w:tc>
        <w:tc>
          <w:tcPr>
            <w:tcW w:w="280"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158</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236</w:t>
            </w:r>
          </w:p>
        </w:tc>
        <w:tc>
          <w:tcPr>
            <w:tcW w:w="282"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184</w:t>
            </w:r>
          </w:p>
        </w:tc>
        <w:tc>
          <w:tcPr>
            <w:tcW w:w="282" w:type="pct"/>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172</w:t>
            </w:r>
          </w:p>
        </w:tc>
        <w:tc>
          <w:tcPr>
            <w:tcW w:w="361" w:type="pct"/>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1,433</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sing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雲嘉南分署</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100</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155</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108</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284</w:t>
            </w:r>
          </w:p>
        </w:tc>
        <w:tc>
          <w:tcPr>
            <w:tcW w:w="280"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54</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79</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164</w:t>
            </w:r>
          </w:p>
        </w:tc>
        <w:tc>
          <w:tcPr>
            <w:tcW w:w="282"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151</w:t>
            </w:r>
          </w:p>
        </w:tc>
        <w:tc>
          <w:tcPr>
            <w:tcW w:w="361" w:type="pct"/>
            <w:tcBorders>
              <w:bottom w:val="sing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1,095</w:t>
            </w:r>
          </w:p>
        </w:tc>
      </w:tr>
      <w:tr w:rsidR="00FB4AE1" w:rsidRPr="00FB4AE1" w:rsidTr="0098663F">
        <w:trPr>
          <w:trHeight w:val="57"/>
        </w:trPr>
        <w:tc>
          <w:tcPr>
            <w:tcW w:w="992" w:type="pct"/>
            <w:vMerge/>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p>
        </w:tc>
        <w:tc>
          <w:tcPr>
            <w:tcW w:w="1400" w:type="pct"/>
            <w:tcBorders>
              <w:bottom w:val="double" w:sz="4" w:space="0" w:color="auto"/>
            </w:tcBorders>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高屏澎東分署</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114</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153</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99</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0"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0</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175</w:t>
            </w:r>
          </w:p>
        </w:tc>
        <w:tc>
          <w:tcPr>
            <w:tcW w:w="282"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192</w:t>
            </w:r>
          </w:p>
        </w:tc>
        <w:tc>
          <w:tcPr>
            <w:tcW w:w="361" w:type="pct"/>
            <w:tcBorders>
              <w:bottom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733</w:t>
            </w:r>
          </w:p>
        </w:tc>
      </w:tr>
      <w:tr w:rsidR="00FB4AE1" w:rsidRPr="00FB4AE1" w:rsidTr="0098663F">
        <w:trPr>
          <w:trHeight w:val="57"/>
        </w:trPr>
        <w:tc>
          <w:tcPr>
            <w:tcW w:w="2392" w:type="pct"/>
            <w:gridSpan w:val="2"/>
            <w:shd w:val="clear" w:color="auto" w:fill="EEECE1" w:themeFill="background2"/>
            <w:noWrap/>
            <w:vAlign w:val="center"/>
            <w:hideMark/>
          </w:tcPr>
          <w:p w:rsidR="00197F3D" w:rsidRPr="00FB4AE1" w:rsidRDefault="00197F3D" w:rsidP="00205F1A">
            <w:pPr>
              <w:pStyle w:val="121"/>
              <w:rPr>
                <w:rFonts w:hAnsi="標楷體"/>
              </w:rPr>
            </w:pPr>
            <w:r w:rsidRPr="00FB4AE1">
              <w:rPr>
                <w:rFonts w:hAnsi="標楷體"/>
              </w:rPr>
              <w:t>總計</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977</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798</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458</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612</w:t>
            </w:r>
          </w:p>
        </w:tc>
        <w:tc>
          <w:tcPr>
            <w:tcW w:w="280"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640</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835</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727</w:t>
            </w:r>
          </w:p>
        </w:tc>
        <w:tc>
          <w:tcPr>
            <w:tcW w:w="282"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b/>
              </w:rPr>
            </w:pPr>
            <w:r w:rsidRPr="00FB4AE1">
              <w:rPr>
                <w:rFonts w:hAnsi="標楷體"/>
                <w:b/>
              </w:rPr>
              <w:t>798</w:t>
            </w:r>
          </w:p>
        </w:tc>
        <w:tc>
          <w:tcPr>
            <w:tcW w:w="361" w:type="pct"/>
            <w:tcBorders>
              <w:top w:val="double" w:sz="4" w:space="0" w:color="auto"/>
            </w:tcBorders>
            <w:shd w:val="clear" w:color="auto" w:fill="auto"/>
            <w:noWrap/>
            <w:vAlign w:val="center"/>
            <w:hideMark/>
          </w:tcPr>
          <w:p w:rsidR="00197F3D" w:rsidRPr="00FB4AE1" w:rsidRDefault="00197F3D" w:rsidP="00205F1A">
            <w:pPr>
              <w:pStyle w:val="121"/>
              <w:jc w:val="right"/>
              <w:rPr>
                <w:rFonts w:hAnsi="標楷體"/>
              </w:rPr>
            </w:pPr>
            <w:r w:rsidRPr="00FB4AE1">
              <w:rPr>
                <w:rFonts w:hAnsi="標楷體"/>
              </w:rPr>
              <w:t>5,845</w:t>
            </w:r>
          </w:p>
        </w:tc>
      </w:tr>
    </w:tbl>
    <w:p w:rsidR="00197F3D" w:rsidRPr="00FB4AE1" w:rsidRDefault="00197F3D" w:rsidP="007617B5">
      <w:pPr>
        <w:pStyle w:val="121"/>
        <w:wordWrap w:val="0"/>
        <w:rPr>
          <w:rFonts w:hAnsi="標楷體"/>
        </w:rPr>
      </w:pPr>
      <w:r w:rsidRPr="00FB4AE1">
        <w:rPr>
          <w:rFonts w:hAnsi="標楷體" w:hint="eastAsia"/>
        </w:rPr>
        <w:t>資料來源：勞動部。</w:t>
      </w:r>
    </w:p>
    <w:p w:rsidR="00197F3D" w:rsidRPr="00FB4AE1" w:rsidRDefault="00197F3D" w:rsidP="002A554C">
      <w:pPr>
        <w:rPr>
          <w:rFonts w:hAnsi="標楷體"/>
        </w:rPr>
      </w:pPr>
    </w:p>
    <w:p w:rsidR="00AA5351" w:rsidRPr="00FB4AE1" w:rsidRDefault="00B638E3" w:rsidP="00AA5351">
      <w:pPr>
        <w:pStyle w:val="3"/>
        <w:rPr>
          <w:rFonts w:hAnsi="標楷體"/>
          <w:snapToGrid w:val="0"/>
          <w:spacing w:val="-14"/>
          <w:kern w:val="0"/>
          <w:szCs w:val="32"/>
        </w:rPr>
      </w:pPr>
      <w:r w:rsidRPr="00FB4AE1">
        <w:rPr>
          <w:rFonts w:hAnsi="標楷體" w:hint="eastAsia"/>
          <w:lang w:eastAsia="zh-HK"/>
        </w:rPr>
        <w:t>而</w:t>
      </w:r>
      <w:r w:rsidR="00B01B46" w:rsidRPr="00FB4AE1">
        <w:rPr>
          <w:rFonts w:hAnsi="標楷體" w:hint="eastAsia"/>
          <w:lang w:eastAsia="zh-HK"/>
        </w:rPr>
        <w:t>勞動部</w:t>
      </w:r>
      <w:r w:rsidR="00197F3D" w:rsidRPr="00FB4AE1">
        <w:rPr>
          <w:rFonts w:hAnsi="標楷體" w:hint="eastAsia"/>
        </w:rPr>
        <w:t>為</w:t>
      </w:r>
      <w:r w:rsidR="00F121AA" w:rsidRPr="00FB4AE1">
        <w:rPr>
          <w:rFonts w:hAnsi="標楷體"/>
        </w:rPr>
        <w:t>引導青年進入具產業發展前景之產業，</w:t>
      </w:r>
      <w:r w:rsidR="00F20436" w:rsidRPr="00FB4AE1">
        <w:rPr>
          <w:rFonts w:hAnsi="標楷體"/>
        </w:rPr>
        <w:t>青年職訓專班</w:t>
      </w:r>
      <w:r w:rsidR="00F121AA" w:rsidRPr="00FB4AE1">
        <w:rPr>
          <w:rFonts w:hAnsi="標楷體"/>
        </w:rPr>
        <w:t>近年已逐漸</w:t>
      </w:r>
      <w:r w:rsidR="00197F3D" w:rsidRPr="00FB4AE1">
        <w:rPr>
          <w:rFonts w:hAnsi="標楷體"/>
        </w:rPr>
        <w:t>朝向以培訓符合未來產</w:t>
      </w:r>
      <w:r w:rsidR="00197F3D" w:rsidRPr="00FB4AE1">
        <w:rPr>
          <w:rFonts w:hAnsi="標楷體"/>
        </w:rPr>
        <w:lastRenderedPageBreak/>
        <w:t>業發展需求為重點，俾以吸引青年參訓</w:t>
      </w:r>
      <w:r w:rsidR="00F121AA" w:rsidRPr="00FB4AE1">
        <w:rPr>
          <w:rFonts w:hAnsi="標楷體"/>
        </w:rPr>
        <w:t>。</w:t>
      </w:r>
      <w:r w:rsidR="00AA5351" w:rsidRPr="00FB4AE1">
        <w:rPr>
          <w:rFonts w:hAnsi="標楷體" w:hint="eastAsia"/>
          <w:lang w:eastAsia="zh-HK"/>
        </w:rPr>
        <w:t>依</w:t>
      </w:r>
      <w:r w:rsidR="007B3FE1" w:rsidRPr="00FB4AE1">
        <w:rPr>
          <w:rFonts w:hAnsi="標楷體" w:hint="eastAsia"/>
          <w:lang w:eastAsia="zh-HK"/>
        </w:rPr>
        <w:t>照</w:t>
      </w:r>
      <w:r w:rsidR="00AA5351" w:rsidRPr="00FB4AE1">
        <w:rPr>
          <w:rFonts w:hAnsi="標楷體"/>
        </w:rPr>
        <w:t>青年職訓專班推動原則第10點規定：「成效評估指標：……訓後3個月之就業(不含提前就業)與訓練關聯性達80%。」</w:t>
      </w:r>
      <w:r w:rsidR="00AA5351" w:rsidRPr="00FB4AE1">
        <w:rPr>
          <w:rFonts w:hAnsi="標楷體" w:hint="eastAsia"/>
        </w:rPr>
        <w:t>惟109年</w:t>
      </w:r>
      <w:r w:rsidR="00BC3612" w:rsidRPr="00FB4AE1">
        <w:rPr>
          <w:rFonts w:hAnsi="標楷體" w:hint="eastAsia"/>
          <w:lang w:eastAsia="zh-HK"/>
        </w:rPr>
        <w:t>度</w:t>
      </w:r>
      <w:r w:rsidR="007A20EB" w:rsidRPr="00FB4AE1">
        <w:rPr>
          <w:rFonts w:hAnsi="標楷體" w:hint="eastAsia"/>
          <w:lang w:eastAsia="zh-HK"/>
        </w:rPr>
        <w:t>學員平均</w:t>
      </w:r>
      <w:r w:rsidR="007A20EB" w:rsidRPr="00FB4AE1">
        <w:rPr>
          <w:rFonts w:hAnsi="標楷體"/>
        </w:rPr>
        <w:t>訓後3個月之就業(不含提前就業)與訓練關聯性</w:t>
      </w:r>
      <w:r w:rsidR="007A20EB" w:rsidRPr="00FB4AE1">
        <w:rPr>
          <w:rFonts w:hAnsi="標楷體" w:hint="eastAsia"/>
          <w:lang w:eastAsia="zh-HK"/>
        </w:rPr>
        <w:t>未</w:t>
      </w:r>
      <w:r w:rsidR="007A20EB" w:rsidRPr="00FB4AE1">
        <w:rPr>
          <w:rFonts w:hAnsi="標楷體"/>
        </w:rPr>
        <w:t>達80%</w:t>
      </w:r>
      <w:r w:rsidR="007A20EB" w:rsidRPr="00FB4AE1">
        <w:rPr>
          <w:rFonts w:hAnsi="標楷體" w:hint="eastAsia"/>
          <w:lang w:eastAsia="zh-HK"/>
        </w:rPr>
        <w:t>之</w:t>
      </w:r>
      <w:r w:rsidR="007A20EB" w:rsidRPr="00FB4AE1">
        <w:rPr>
          <w:rFonts w:hAnsi="標楷體"/>
        </w:rPr>
        <w:t>專班</w:t>
      </w:r>
      <w:r w:rsidR="007A20EB" w:rsidRPr="00FB4AE1">
        <w:rPr>
          <w:rFonts w:hAnsi="標楷體" w:hint="eastAsia"/>
          <w:lang w:eastAsia="zh-HK"/>
        </w:rPr>
        <w:t>課程計有9班</w:t>
      </w:r>
      <w:r w:rsidR="006A7B4C" w:rsidRPr="00FB4AE1">
        <w:rPr>
          <w:rFonts w:hAnsi="標楷體" w:hint="eastAsia"/>
          <w:lang w:eastAsia="zh-HK"/>
        </w:rPr>
        <w:t>，</w:t>
      </w:r>
      <w:r w:rsidR="00121D18" w:rsidRPr="00FB4AE1">
        <w:rPr>
          <w:rFonts w:hAnsi="標楷體" w:hint="eastAsia"/>
          <w:lang w:eastAsia="zh-HK"/>
        </w:rPr>
        <w:t>其中</w:t>
      </w:r>
      <w:r w:rsidR="004848A7" w:rsidRPr="00FB4AE1">
        <w:rPr>
          <w:rFonts w:hAnsi="標楷體"/>
        </w:rPr>
        <w:t>跨境電商社群媒體行銷實戰班</w:t>
      </w:r>
      <w:r w:rsidR="00BC3612" w:rsidRPr="00FB4AE1">
        <w:rPr>
          <w:rFonts w:hAnsi="標楷體"/>
        </w:rPr>
        <w:t>、CAD電腦製圖應用實務班、工業物聯網與3D模型製作實務班</w:t>
      </w:r>
      <w:r w:rsidR="00BC3612" w:rsidRPr="00FB4AE1">
        <w:rPr>
          <w:rFonts w:hAnsi="標楷體" w:hint="eastAsia"/>
          <w:lang w:eastAsia="zh-HK"/>
        </w:rPr>
        <w:t>之</w:t>
      </w:r>
      <w:r w:rsidR="00B01B46" w:rsidRPr="00FB4AE1">
        <w:rPr>
          <w:rFonts w:hAnsi="標楷體" w:hint="eastAsia"/>
          <w:lang w:eastAsia="zh-HK"/>
        </w:rPr>
        <w:t>學員</w:t>
      </w:r>
      <w:r w:rsidR="00B01B46" w:rsidRPr="00FB4AE1">
        <w:rPr>
          <w:rFonts w:hAnsi="標楷體" w:hint="eastAsia"/>
          <w:snapToGrid w:val="0"/>
          <w:spacing w:val="-14"/>
          <w:kern w:val="0"/>
          <w:szCs w:val="32"/>
        </w:rPr>
        <w:t>平均就業關聯率</w:t>
      </w:r>
      <w:r w:rsidR="00BC3612" w:rsidRPr="00FB4AE1">
        <w:rPr>
          <w:rFonts w:hAnsi="標楷體" w:hint="eastAsia"/>
          <w:snapToGrid w:val="0"/>
          <w:spacing w:val="-14"/>
          <w:kern w:val="0"/>
          <w:szCs w:val="32"/>
        </w:rPr>
        <w:t>分別為</w:t>
      </w:r>
      <w:r w:rsidR="00BC3612" w:rsidRPr="00FB4AE1">
        <w:rPr>
          <w:rFonts w:hAnsi="標楷體"/>
        </w:rPr>
        <w:t>34.78%、35.71%</w:t>
      </w:r>
      <w:r w:rsidR="007A20EB" w:rsidRPr="00FB4AE1">
        <w:rPr>
          <w:rFonts w:hAnsi="標楷體"/>
        </w:rPr>
        <w:t>、</w:t>
      </w:r>
      <w:r w:rsidR="00FE74C3" w:rsidRPr="00FB4AE1">
        <w:rPr>
          <w:rFonts w:hAnsi="標楷體"/>
        </w:rPr>
        <w:t>38.89%</w:t>
      </w:r>
      <w:r w:rsidR="00BC3612" w:rsidRPr="00FB4AE1">
        <w:rPr>
          <w:rFonts w:hAnsi="標楷體"/>
        </w:rPr>
        <w:t>，</w:t>
      </w:r>
      <w:r w:rsidR="00BC3612" w:rsidRPr="00FB4AE1">
        <w:rPr>
          <w:rFonts w:hAnsi="標楷體" w:hint="eastAsia"/>
          <w:snapToGrid w:val="0"/>
          <w:spacing w:val="-14"/>
          <w:kern w:val="0"/>
          <w:szCs w:val="32"/>
        </w:rPr>
        <w:t>均</w:t>
      </w:r>
      <w:r w:rsidR="00BC3612" w:rsidRPr="00FB4AE1">
        <w:rPr>
          <w:rFonts w:hAnsi="標楷體" w:hint="eastAsia"/>
          <w:snapToGrid w:val="0"/>
          <w:spacing w:val="-14"/>
          <w:kern w:val="0"/>
          <w:szCs w:val="32"/>
          <w:lang w:eastAsia="zh-HK"/>
        </w:rPr>
        <w:t>明顯</w:t>
      </w:r>
      <w:r w:rsidR="00B01B46" w:rsidRPr="00FB4AE1">
        <w:rPr>
          <w:rFonts w:hAnsi="標楷體" w:hint="eastAsia"/>
          <w:snapToGrid w:val="0"/>
          <w:spacing w:val="-14"/>
          <w:kern w:val="0"/>
          <w:szCs w:val="32"/>
          <w:lang w:eastAsia="zh-HK"/>
        </w:rPr>
        <w:t>過低</w:t>
      </w:r>
      <w:r w:rsidR="00121D18" w:rsidRPr="00FB4AE1">
        <w:rPr>
          <w:rFonts w:hAnsi="標楷體"/>
        </w:rPr>
        <w:t>，</w:t>
      </w:r>
      <w:r w:rsidR="00DC33A9" w:rsidRPr="00FB4AE1">
        <w:rPr>
          <w:rFonts w:hAnsi="標楷體" w:hint="eastAsia"/>
          <w:lang w:eastAsia="zh-HK"/>
        </w:rPr>
        <w:t>如表</w:t>
      </w:r>
      <w:r w:rsidR="00DE336F" w:rsidRPr="00FB4AE1">
        <w:rPr>
          <w:rFonts w:hAnsi="標楷體" w:hint="eastAsia"/>
        </w:rPr>
        <w:t>2</w:t>
      </w:r>
      <w:r w:rsidR="007634A9" w:rsidRPr="00FB4AE1">
        <w:rPr>
          <w:rFonts w:hAnsi="標楷體"/>
        </w:rPr>
        <w:t>6</w:t>
      </w:r>
      <w:r w:rsidR="004848A7" w:rsidRPr="00FB4AE1">
        <w:rPr>
          <w:rFonts w:hAnsi="標楷體" w:hint="eastAsia"/>
          <w:snapToGrid w:val="0"/>
          <w:spacing w:val="-14"/>
          <w:kern w:val="0"/>
          <w:szCs w:val="32"/>
        </w:rPr>
        <w:t>。</w:t>
      </w:r>
    </w:p>
    <w:p w:rsidR="004848A7" w:rsidRPr="00FB4AE1" w:rsidRDefault="00F12CE7" w:rsidP="00452465">
      <w:pPr>
        <w:pStyle w:val="a3"/>
        <w:ind w:left="851" w:hanging="851"/>
        <w:rPr>
          <w:rFonts w:hAnsi="標楷體"/>
        </w:rPr>
      </w:pPr>
      <w:r w:rsidRPr="00FB4AE1">
        <w:rPr>
          <w:rFonts w:hAnsi="標楷體" w:hint="eastAsia"/>
          <w:spacing w:val="0"/>
          <w:kern w:val="32"/>
          <w:szCs w:val="36"/>
        </w:rPr>
        <w:t>109年</w:t>
      </w:r>
      <w:r w:rsidRPr="00FB4AE1">
        <w:rPr>
          <w:rFonts w:hAnsi="標楷體" w:hint="eastAsia"/>
          <w:lang w:eastAsia="zh-HK"/>
        </w:rPr>
        <w:t>度</w:t>
      </w:r>
      <w:r w:rsidR="00452465" w:rsidRPr="00FB4AE1">
        <w:rPr>
          <w:rFonts w:hAnsi="標楷體"/>
        </w:rPr>
        <w:t>青年職訓專班</w:t>
      </w:r>
      <w:r w:rsidRPr="00FB4AE1">
        <w:rPr>
          <w:rFonts w:hAnsi="標楷體" w:hint="eastAsia"/>
          <w:lang w:eastAsia="zh-HK"/>
        </w:rPr>
        <w:t>學員平均</w:t>
      </w:r>
      <w:r w:rsidRPr="00FB4AE1">
        <w:rPr>
          <w:rFonts w:hAnsi="標楷體"/>
        </w:rPr>
        <w:t>訓後3個月之就業(不含提前就業)與訓練關聯性</w:t>
      </w:r>
      <w:r w:rsidRPr="00FB4AE1">
        <w:rPr>
          <w:rFonts w:hAnsi="標楷體" w:hint="eastAsia"/>
          <w:lang w:eastAsia="zh-HK"/>
        </w:rPr>
        <w:t>未</w:t>
      </w:r>
      <w:r w:rsidRPr="00FB4AE1">
        <w:rPr>
          <w:rFonts w:hAnsi="標楷體"/>
        </w:rPr>
        <w:t>達80%</w:t>
      </w:r>
      <w:r w:rsidRPr="00FB4AE1">
        <w:rPr>
          <w:rFonts w:hAnsi="標楷體" w:hint="eastAsia"/>
          <w:lang w:eastAsia="zh-HK"/>
        </w:rPr>
        <w:t>之</w:t>
      </w:r>
      <w:r w:rsidR="00452465" w:rsidRPr="00FB4AE1">
        <w:rPr>
          <w:rFonts w:hAnsi="標楷體" w:hint="eastAsia"/>
          <w:lang w:eastAsia="zh-HK"/>
        </w:rPr>
        <w:t>情形</w:t>
      </w:r>
    </w:p>
    <w:tbl>
      <w:tblPr>
        <w:tblStyle w:val="2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851"/>
        <w:gridCol w:w="1559"/>
        <w:gridCol w:w="567"/>
        <w:gridCol w:w="643"/>
        <w:gridCol w:w="491"/>
        <w:gridCol w:w="567"/>
        <w:gridCol w:w="589"/>
        <w:gridCol w:w="828"/>
        <w:gridCol w:w="1275"/>
        <w:gridCol w:w="852"/>
      </w:tblGrid>
      <w:tr w:rsidR="00FB4AE1" w:rsidRPr="00FB4AE1" w:rsidTr="00121AE0">
        <w:trPr>
          <w:trHeight w:val="170"/>
          <w:tblHeader/>
        </w:trPr>
        <w:tc>
          <w:tcPr>
            <w:tcW w:w="562"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分署</w:t>
            </w:r>
          </w:p>
          <w:p w:rsidR="00C371A5" w:rsidRPr="00FB4AE1" w:rsidRDefault="00C371A5" w:rsidP="00121AE0">
            <w:pPr>
              <w:pStyle w:val="121"/>
              <w:spacing w:line="280" w:lineRule="exact"/>
              <w:jc w:val="center"/>
              <w:rPr>
                <w:rFonts w:hAnsi="標楷體"/>
                <w:spacing w:val="-20"/>
              </w:rPr>
            </w:pPr>
            <w:r w:rsidRPr="00FB4AE1">
              <w:rPr>
                <w:rFonts w:hAnsi="標楷體"/>
                <w:spacing w:val="-20"/>
              </w:rPr>
              <w:t>名稱</w:t>
            </w:r>
          </w:p>
        </w:tc>
        <w:tc>
          <w:tcPr>
            <w:tcW w:w="851"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專班</w:t>
            </w:r>
          </w:p>
          <w:p w:rsidR="00C371A5" w:rsidRPr="00FB4AE1" w:rsidRDefault="00C371A5" w:rsidP="00121AE0">
            <w:pPr>
              <w:pStyle w:val="121"/>
              <w:spacing w:line="280" w:lineRule="exact"/>
              <w:jc w:val="center"/>
              <w:rPr>
                <w:rFonts w:hAnsi="標楷體"/>
                <w:spacing w:val="-30"/>
              </w:rPr>
            </w:pPr>
            <w:r w:rsidRPr="00FB4AE1">
              <w:rPr>
                <w:rFonts w:hAnsi="標楷體"/>
                <w:spacing w:val="-30"/>
              </w:rPr>
              <w:t>類別</w:t>
            </w:r>
          </w:p>
        </w:tc>
        <w:tc>
          <w:tcPr>
            <w:tcW w:w="1559"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專班名稱</w:t>
            </w:r>
          </w:p>
        </w:tc>
        <w:tc>
          <w:tcPr>
            <w:tcW w:w="567"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訓練</w:t>
            </w:r>
          </w:p>
          <w:p w:rsidR="00C371A5" w:rsidRPr="00FB4AE1" w:rsidRDefault="00C371A5" w:rsidP="00121AE0">
            <w:pPr>
              <w:pStyle w:val="121"/>
              <w:spacing w:line="280" w:lineRule="exact"/>
              <w:jc w:val="center"/>
              <w:rPr>
                <w:rFonts w:hAnsi="標楷體"/>
                <w:spacing w:val="-20"/>
              </w:rPr>
            </w:pPr>
            <w:r w:rsidRPr="00FB4AE1">
              <w:rPr>
                <w:rFonts w:hAnsi="標楷體"/>
                <w:spacing w:val="-20"/>
              </w:rPr>
              <w:t>時數</w:t>
            </w:r>
          </w:p>
        </w:tc>
        <w:tc>
          <w:tcPr>
            <w:tcW w:w="643"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錄取率</w:t>
            </w:r>
          </w:p>
        </w:tc>
        <w:tc>
          <w:tcPr>
            <w:tcW w:w="491"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參訓</w:t>
            </w:r>
          </w:p>
          <w:p w:rsidR="00C371A5" w:rsidRPr="00FB4AE1" w:rsidRDefault="00C371A5" w:rsidP="00121AE0">
            <w:pPr>
              <w:pStyle w:val="121"/>
              <w:spacing w:line="280" w:lineRule="exact"/>
              <w:jc w:val="center"/>
              <w:rPr>
                <w:rFonts w:hAnsi="標楷體"/>
                <w:spacing w:val="-20"/>
              </w:rPr>
            </w:pPr>
            <w:r w:rsidRPr="00FB4AE1">
              <w:rPr>
                <w:rFonts w:hAnsi="標楷體"/>
                <w:spacing w:val="-20"/>
              </w:rPr>
              <w:t>人數</w:t>
            </w:r>
          </w:p>
        </w:tc>
        <w:tc>
          <w:tcPr>
            <w:tcW w:w="567"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結訓</w:t>
            </w:r>
          </w:p>
          <w:p w:rsidR="00C371A5" w:rsidRPr="00FB4AE1" w:rsidRDefault="00C371A5" w:rsidP="00121AE0">
            <w:pPr>
              <w:pStyle w:val="121"/>
              <w:spacing w:line="280" w:lineRule="exact"/>
              <w:jc w:val="center"/>
              <w:rPr>
                <w:rFonts w:hAnsi="標楷體"/>
                <w:spacing w:val="-20"/>
              </w:rPr>
            </w:pPr>
            <w:r w:rsidRPr="00FB4AE1">
              <w:rPr>
                <w:rFonts w:hAnsi="標楷體"/>
                <w:spacing w:val="-20"/>
              </w:rPr>
              <w:t>人數</w:t>
            </w:r>
          </w:p>
        </w:tc>
        <w:tc>
          <w:tcPr>
            <w:tcW w:w="589" w:type="dxa"/>
            <w:shd w:val="clear" w:color="auto" w:fill="EEECE1" w:themeFill="background2"/>
          </w:tcPr>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就業</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人數</w:t>
            </w:r>
          </w:p>
        </w:tc>
        <w:tc>
          <w:tcPr>
            <w:tcW w:w="828"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就業率</w:t>
            </w:r>
          </w:p>
        </w:tc>
        <w:tc>
          <w:tcPr>
            <w:tcW w:w="1275"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就業與訓練</w:t>
            </w:r>
          </w:p>
          <w:p w:rsidR="00C371A5" w:rsidRPr="00FB4AE1" w:rsidRDefault="00C371A5" w:rsidP="00121AE0">
            <w:pPr>
              <w:pStyle w:val="121"/>
              <w:spacing w:line="280" w:lineRule="exact"/>
              <w:jc w:val="center"/>
              <w:rPr>
                <w:rFonts w:hAnsi="標楷體"/>
                <w:spacing w:val="-20"/>
              </w:rPr>
            </w:pPr>
            <w:r w:rsidRPr="00FB4AE1">
              <w:rPr>
                <w:rFonts w:hAnsi="標楷體"/>
                <w:spacing w:val="-20"/>
              </w:rPr>
              <w:t>關聯性人數</w:t>
            </w:r>
          </w:p>
        </w:tc>
        <w:tc>
          <w:tcPr>
            <w:tcW w:w="852" w:type="dxa"/>
            <w:shd w:val="clear" w:color="auto" w:fill="EEECE1" w:themeFill="background2"/>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就業</w:t>
            </w:r>
          </w:p>
          <w:p w:rsidR="00C371A5" w:rsidRPr="00FB4AE1" w:rsidRDefault="00C371A5" w:rsidP="00121AE0">
            <w:pPr>
              <w:pStyle w:val="121"/>
              <w:spacing w:line="280" w:lineRule="exact"/>
              <w:jc w:val="center"/>
              <w:rPr>
                <w:rFonts w:hAnsi="標楷體"/>
                <w:spacing w:val="-20"/>
              </w:rPr>
            </w:pPr>
            <w:r w:rsidRPr="00FB4AE1">
              <w:rPr>
                <w:rFonts w:hAnsi="標楷體"/>
                <w:spacing w:val="-20"/>
              </w:rPr>
              <w:t>關聯率</w:t>
            </w:r>
          </w:p>
        </w:tc>
      </w:tr>
      <w:tr w:rsidR="00FB4AE1" w:rsidRPr="00FB4AE1" w:rsidTr="00121AE0">
        <w:trPr>
          <w:trHeight w:val="170"/>
        </w:trPr>
        <w:tc>
          <w:tcPr>
            <w:tcW w:w="562" w:type="dxa"/>
            <w:vMerge w:val="restart"/>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勞動部勞發署中彰投分署</w:t>
            </w:r>
          </w:p>
        </w:tc>
        <w:tc>
          <w:tcPr>
            <w:tcW w:w="851" w:type="dxa"/>
            <w:vMerge w:val="restart"/>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工業類</w:t>
            </w: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CAD電腦製圖應用實務班(青年專班)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73.1%</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19</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17</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1</w:t>
            </w:r>
            <w:r w:rsidRPr="00FB4AE1">
              <w:rPr>
                <w:rFonts w:hAnsi="標楷體"/>
                <w:spacing w:val="-20"/>
              </w:rPr>
              <w:t>4</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82.35%</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5</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35.71%</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noWrap/>
            <w:vAlign w:val="center"/>
          </w:tcPr>
          <w:p w:rsidR="00C371A5" w:rsidRPr="00FB4AE1" w:rsidRDefault="00C371A5" w:rsidP="00121AE0">
            <w:pPr>
              <w:pStyle w:val="121"/>
              <w:spacing w:line="280" w:lineRule="exact"/>
              <w:jc w:val="center"/>
              <w:rPr>
                <w:rFonts w:hAnsi="標楷體"/>
                <w:spacing w:val="-30"/>
              </w:rPr>
            </w:pP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PLC可程式控制系統整合青年專班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460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53.3%</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spacing w:val="-20"/>
              </w:rPr>
              <w:t>8</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100.00%</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5</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62.50%</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noWrap/>
            <w:vAlign w:val="center"/>
          </w:tcPr>
          <w:p w:rsidR="00C371A5" w:rsidRPr="00FB4AE1" w:rsidRDefault="00C371A5" w:rsidP="00121AE0">
            <w:pPr>
              <w:pStyle w:val="121"/>
              <w:spacing w:line="280" w:lineRule="exact"/>
              <w:jc w:val="center"/>
              <w:rPr>
                <w:rFonts w:hAnsi="標楷體"/>
                <w:spacing w:val="-30"/>
              </w:rPr>
            </w:pP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全端網頁程式設計青年專班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380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76.5%</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13</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12</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1</w:t>
            </w:r>
            <w:r w:rsidRPr="00FB4AE1">
              <w:rPr>
                <w:rFonts w:hAnsi="標楷體"/>
                <w:spacing w:val="-20"/>
              </w:rPr>
              <w:t>0</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83.33%</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4</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40.00%</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val="restart"/>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醫事護理</w:t>
            </w:r>
          </w:p>
          <w:p w:rsidR="00C371A5" w:rsidRPr="00FB4AE1" w:rsidRDefault="00C371A5" w:rsidP="00121AE0">
            <w:pPr>
              <w:pStyle w:val="121"/>
              <w:spacing w:line="280" w:lineRule="exact"/>
              <w:jc w:val="center"/>
              <w:rPr>
                <w:rFonts w:hAnsi="標楷體"/>
                <w:spacing w:val="-30"/>
              </w:rPr>
            </w:pPr>
            <w:r w:rsidRPr="00FB4AE1">
              <w:rPr>
                <w:rFonts w:hAnsi="標楷體"/>
                <w:spacing w:val="-30"/>
              </w:rPr>
              <w:t>及家事類</w:t>
            </w: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午茶輕食創業培訓班(青年專班)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312</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60.0%</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18</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17</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1</w:t>
            </w:r>
            <w:r w:rsidRPr="00FB4AE1">
              <w:rPr>
                <w:rFonts w:hAnsi="標楷體"/>
                <w:spacing w:val="-20"/>
              </w:rPr>
              <w:t>7</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100.00%</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13</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76.47%</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noWrap/>
            <w:vAlign w:val="center"/>
            <w:hideMark/>
          </w:tcPr>
          <w:p w:rsidR="00C371A5" w:rsidRPr="00FB4AE1" w:rsidRDefault="00C371A5" w:rsidP="00121AE0">
            <w:pPr>
              <w:pStyle w:val="121"/>
              <w:spacing w:line="280" w:lineRule="exact"/>
              <w:jc w:val="center"/>
              <w:rPr>
                <w:rFonts w:hAnsi="標楷體"/>
                <w:spacing w:val="-30"/>
              </w:rPr>
            </w:pP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咖啡職人暨咖啡美學設計班(青年專班)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65.8%</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25</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23</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2</w:t>
            </w:r>
            <w:r w:rsidRPr="00FB4AE1">
              <w:rPr>
                <w:rFonts w:hAnsi="標楷體"/>
                <w:spacing w:val="-20"/>
              </w:rPr>
              <w:t>0</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86.96%</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12</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60.00%</w:t>
            </w:r>
          </w:p>
        </w:tc>
      </w:tr>
      <w:tr w:rsidR="00FB4AE1" w:rsidRPr="00FB4AE1" w:rsidTr="00121AE0">
        <w:trPr>
          <w:trHeight w:val="170"/>
        </w:trPr>
        <w:tc>
          <w:tcPr>
            <w:tcW w:w="562" w:type="dxa"/>
            <w:vMerge w:val="restart"/>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勞動部勞發署高屏澎東分署</w:t>
            </w:r>
          </w:p>
        </w:tc>
        <w:tc>
          <w:tcPr>
            <w:tcW w:w="851" w:type="dxa"/>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工業類</w:t>
            </w: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工業物聯網與3D模型製作實務班(青年專班)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66.7%</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28</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23</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1</w:t>
            </w:r>
            <w:r w:rsidRPr="00FB4AE1">
              <w:rPr>
                <w:rFonts w:hAnsi="標楷體"/>
                <w:spacing w:val="-20"/>
              </w:rPr>
              <w:t>8</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78.26%</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38.89%</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val="restart"/>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商業類</w:t>
            </w: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商業平台建置與網頁程式設計人才養成班(青年專班)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50.0%</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30</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29</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2</w:t>
            </w:r>
            <w:r w:rsidRPr="00FB4AE1">
              <w:rPr>
                <w:rFonts w:hAnsi="標楷體"/>
                <w:spacing w:val="-20"/>
              </w:rPr>
              <w:t>7</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93.10%</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17</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62.96%</w:t>
            </w:r>
          </w:p>
        </w:tc>
      </w:tr>
      <w:tr w:rsidR="00FB4AE1" w:rsidRPr="00FB4AE1" w:rsidTr="00121AE0">
        <w:trPr>
          <w:trHeight w:val="170"/>
        </w:trPr>
        <w:tc>
          <w:tcPr>
            <w:tcW w:w="562" w:type="dxa"/>
            <w:vMerge/>
            <w:noWrap/>
            <w:vAlign w:val="center"/>
          </w:tcPr>
          <w:p w:rsidR="00C371A5" w:rsidRPr="00FB4AE1" w:rsidRDefault="00C371A5" w:rsidP="00121AE0">
            <w:pPr>
              <w:pStyle w:val="121"/>
              <w:spacing w:line="280" w:lineRule="exact"/>
              <w:jc w:val="center"/>
              <w:rPr>
                <w:rFonts w:hAnsi="標楷體"/>
                <w:spacing w:val="-20"/>
              </w:rPr>
            </w:pPr>
          </w:p>
        </w:tc>
        <w:tc>
          <w:tcPr>
            <w:tcW w:w="851" w:type="dxa"/>
            <w:vMerge/>
            <w:noWrap/>
            <w:vAlign w:val="center"/>
            <w:hideMark/>
          </w:tcPr>
          <w:p w:rsidR="00C371A5" w:rsidRPr="00FB4AE1" w:rsidRDefault="00C371A5" w:rsidP="00121AE0">
            <w:pPr>
              <w:pStyle w:val="121"/>
              <w:spacing w:line="280" w:lineRule="exact"/>
              <w:jc w:val="center"/>
              <w:rPr>
                <w:rFonts w:hAnsi="標楷體"/>
                <w:spacing w:val="-30"/>
              </w:rPr>
            </w:pP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跨境電商社群媒體行銷實戰班(青年專班)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360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58.8%</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30</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27</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2</w:t>
            </w:r>
            <w:r w:rsidRPr="00FB4AE1">
              <w:rPr>
                <w:rFonts w:hAnsi="標楷體"/>
                <w:spacing w:val="-20"/>
              </w:rPr>
              <w:t>3</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85.19%</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34.78%</w:t>
            </w:r>
          </w:p>
        </w:tc>
      </w:tr>
      <w:tr w:rsidR="00FB4AE1" w:rsidRPr="00FB4AE1" w:rsidTr="00121AE0">
        <w:trPr>
          <w:trHeight w:val="170"/>
        </w:trPr>
        <w:tc>
          <w:tcPr>
            <w:tcW w:w="562"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勞動部勞發署雲嘉南分署</w:t>
            </w:r>
          </w:p>
        </w:tc>
        <w:tc>
          <w:tcPr>
            <w:tcW w:w="851" w:type="dxa"/>
            <w:noWrap/>
            <w:vAlign w:val="center"/>
            <w:hideMark/>
          </w:tcPr>
          <w:p w:rsidR="00C371A5" w:rsidRPr="00FB4AE1" w:rsidRDefault="00C371A5" w:rsidP="00121AE0">
            <w:pPr>
              <w:pStyle w:val="121"/>
              <w:spacing w:line="280" w:lineRule="exact"/>
              <w:jc w:val="center"/>
              <w:rPr>
                <w:rFonts w:hAnsi="標楷體"/>
                <w:spacing w:val="-30"/>
              </w:rPr>
            </w:pPr>
            <w:r w:rsidRPr="00FB4AE1">
              <w:rPr>
                <w:rFonts w:hAnsi="標楷體"/>
                <w:spacing w:val="-30"/>
              </w:rPr>
              <w:t>工業類</w:t>
            </w:r>
          </w:p>
        </w:tc>
        <w:tc>
          <w:tcPr>
            <w:tcW w:w="1559" w:type="dxa"/>
            <w:shd w:val="clear" w:color="auto" w:fill="FFFF00"/>
            <w:noWrap/>
            <w:vAlign w:val="center"/>
            <w:hideMark/>
          </w:tcPr>
          <w:p w:rsidR="00C371A5" w:rsidRPr="00FB4AE1" w:rsidRDefault="00C371A5" w:rsidP="00121AE0">
            <w:pPr>
              <w:pStyle w:val="121"/>
              <w:spacing w:line="280" w:lineRule="exact"/>
              <w:jc w:val="left"/>
              <w:rPr>
                <w:rFonts w:hAnsi="標楷體"/>
                <w:spacing w:val="-30"/>
              </w:rPr>
            </w:pPr>
            <w:r w:rsidRPr="00FB4AE1">
              <w:rPr>
                <w:rFonts w:hAnsi="標楷體"/>
                <w:spacing w:val="-30"/>
              </w:rPr>
              <w:t>工業產品設計暨3D列印創作實務班(青年專班)</w:t>
            </w:r>
          </w:p>
        </w:tc>
        <w:tc>
          <w:tcPr>
            <w:tcW w:w="567" w:type="dxa"/>
            <w:noWrap/>
            <w:vAlign w:val="center"/>
            <w:hideMark/>
          </w:tcPr>
          <w:p w:rsidR="00C371A5" w:rsidRPr="00FB4AE1" w:rsidRDefault="00C371A5" w:rsidP="00121AE0">
            <w:pPr>
              <w:pStyle w:val="121"/>
              <w:spacing w:line="280" w:lineRule="exact"/>
              <w:jc w:val="center"/>
              <w:rPr>
                <w:rFonts w:hAnsi="標楷體"/>
                <w:spacing w:val="-20"/>
              </w:rPr>
            </w:pPr>
            <w:r w:rsidRPr="00FB4AE1">
              <w:rPr>
                <w:rFonts w:hAnsi="標楷體"/>
                <w:spacing w:val="-20"/>
              </w:rPr>
              <w:t>400</w:t>
            </w:r>
          </w:p>
          <w:p w:rsidR="00C371A5" w:rsidRPr="00FB4AE1" w:rsidRDefault="00C371A5" w:rsidP="00121AE0">
            <w:pPr>
              <w:pStyle w:val="121"/>
              <w:spacing w:line="280" w:lineRule="exact"/>
              <w:jc w:val="center"/>
              <w:rPr>
                <w:rFonts w:hAnsi="標楷體"/>
                <w:spacing w:val="-20"/>
              </w:rPr>
            </w:pPr>
            <w:r w:rsidRPr="00FB4AE1">
              <w:rPr>
                <w:rFonts w:hAnsi="標楷體" w:hint="eastAsia"/>
                <w:spacing w:val="-20"/>
              </w:rPr>
              <w:t>小時</w:t>
            </w:r>
          </w:p>
        </w:tc>
        <w:tc>
          <w:tcPr>
            <w:tcW w:w="643"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73.0%</w:t>
            </w:r>
          </w:p>
        </w:tc>
        <w:tc>
          <w:tcPr>
            <w:tcW w:w="491"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27</w:t>
            </w:r>
            <w:r w:rsidRPr="00FB4AE1">
              <w:rPr>
                <w:rFonts w:hAnsi="標楷體" w:hint="eastAsia"/>
                <w:spacing w:val="-20"/>
              </w:rPr>
              <w:t>人</w:t>
            </w:r>
          </w:p>
        </w:tc>
        <w:tc>
          <w:tcPr>
            <w:tcW w:w="567"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23</w:t>
            </w:r>
            <w:r w:rsidRPr="00FB4AE1">
              <w:rPr>
                <w:rFonts w:hAnsi="標楷體" w:hint="eastAsia"/>
                <w:spacing w:val="-20"/>
              </w:rPr>
              <w:t>人</w:t>
            </w:r>
          </w:p>
        </w:tc>
        <w:tc>
          <w:tcPr>
            <w:tcW w:w="589" w:type="dxa"/>
            <w:vAlign w:val="center"/>
          </w:tcPr>
          <w:p w:rsidR="00C371A5" w:rsidRPr="00FB4AE1" w:rsidRDefault="00C371A5" w:rsidP="00121AE0">
            <w:pPr>
              <w:pStyle w:val="121"/>
              <w:spacing w:line="280" w:lineRule="exact"/>
              <w:jc w:val="right"/>
              <w:rPr>
                <w:rFonts w:hAnsi="標楷體"/>
                <w:spacing w:val="-20"/>
              </w:rPr>
            </w:pPr>
            <w:r w:rsidRPr="00FB4AE1">
              <w:rPr>
                <w:rFonts w:hAnsi="標楷體" w:hint="eastAsia"/>
                <w:spacing w:val="-20"/>
              </w:rPr>
              <w:t>1</w:t>
            </w:r>
            <w:r w:rsidRPr="00FB4AE1">
              <w:rPr>
                <w:rFonts w:hAnsi="標楷體"/>
                <w:spacing w:val="-20"/>
              </w:rPr>
              <w:t>9</w:t>
            </w:r>
            <w:r w:rsidRPr="00FB4AE1">
              <w:rPr>
                <w:rFonts w:hAnsi="標楷體" w:hint="eastAsia"/>
                <w:spacing w:val="-20"/>
              </w:rPr>
              <w:t>人</w:t>
            </w:r>
          </w:p>
        </w:tc>
        <w:tc>
          <w:tcPr>
            <w:tcW w:w="828"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82.61%</w:t>
            </w:r>
          </w:p>
        </w:tc>
        <w:tc>
          <w:tcPr>
            <w:tcW w:w="1275" w:type="dxa"/>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13</w:t>
            </w:r>
            <w:r w:rsidRPr="00FB4AE1">
              <w:rPr>
                <w:rFonts w:hAnsi="標楷體" w:hint="eastAsia"/>
                <w:spacing w:val="-20"/>
              </w:rPr>
              <w:t>人</w:t>
            </w:r>
          </w:p>
        </w:tc>
        <w:tc>
          <w:tcPr>
            <w:tcW w:w="852" w:type="dxa"/>
            <w:shd w:val="clear" w:color="auto" w:fill="FFFF00"/>
            <w:noWrap/>
            <w:vAlign w:val="center"/>
            <w:hideMark/>
          </w:tcPr>
          <w:p w:rsidR="00C371A5" w:rsidRPr="00FB4AE1" w:rsidRDefault="00C371A5" w:rsidP="00121AE0">
            <w:pPr>
              <w:pStyle w:val="121"/>
              <w:spacing w:line="280" w:lineRule="exact"/>
              <w:jc w:val="right"/>
              <w:rPr>
                <w:rFonts w:hAnsi="標楷體"/>
                <w:spacing w:val="-20"/>
              </w:rPr>
            </w:pPr>
            <w:r w:rsidRPr="00FB4AE1">
              <w:rPr>
                <w:rFonts w:hAnsi="標楷體"/>
                <w:spacing w:val="-20"/>
              </w:rPr>
              <w:t>68.42%</w:t>
            </w:r>
          </w:p>
        </w:tc>
      </w:tr>
    </w:tbl>
    <w:p w:rsidR="008F7B8E" w:rsidRPr="00FB4AE1" w:rsidRDefault="008F7B8E" w:rsidP="008F7B8E">
      <w:pPr>
        <w:pStyle w:val="121"/>
        <w:wordWrap w:val="0"/>
        <w:rPr>
          <w:rFonts w:hAnsi="標楷體"/>
        </w:rPr>
      </w:pPr>
      <w:r w:rsidRPr="00FB4AE1">
        <w:rPr>
          <w:rFonts w:hAnsi="標楷體" w:hint="eastAsia"/>
        </w:rPr>
        <w:t>說明：</w:t>
      </w:r>
      <w:r w:rsidRPr="00FB4AE1">
        <w:rPr>
          <w:rFonts w:hAnsi="標楷體"/>
        </w:rPr>
        <w:t>就業率</w:t>
      </w:r>
      <w:r w:rsidRPr="00FB4AE1">
        <w:rPr>
          <w:rFonts w:hAnsi="標楷體" w:hint="eastAsia"/>
        </w:rPr>
        <w:t>＝就業人數</w:t>
      </w:r>
      <w:r w:rsidRPr="00FB4AE1">
        <w:rPr>
          <w:rFonts w:hAnsi="標楷體"/>
        </w:rPr>
        <w:t>÷結訓</w:t>
      </w:r>
      <w:r w:rsidRPr="00FB4AE1">
        <w:rPr>
          <w:rFonts w:hAnsi="標楷體" w:hint="eastAsia"/>
        </w:rPr>
        <w:t>人數、</w:t>
      </w:r>
      <w:r w:rsidRPr="00FB4AE1">
        <w:rPr>
          <w:rFonts w:hAnsi="標楷體"/>
        </w:rPr>
        <w:t>就業關聯率</w:t>
      </w:r>
      <w:r w:rsidRPr="00FB4AE1">
        <w:rPr>
          <w:rFonts w:hAnsi="標楷體" w:hint="eastAsia"/>
        </w:rPr>
        <w:t>＝</w:t>
      </w:r>
      <w:r w:rsidRPr="00FB4AE1">
        <w:rPr>
          <w:rFonts w:hAnsi="標楷體"/>
        </w:rPr>
        <w:t>就業與訓練關聯性人數÷</w:t>
      </w:r>
      <w:r w:rsidRPr="00FB4AE1">
        <w:rPr>
          <w:rFonts w:hAnsi="標楷體" w:hint="eastAsia"/>
        </w:rPr>
        <w:t>就業人數。</w:t>
      </w:r>
    </w:p>
    <w:p w:rsidR="004848A7" w:rsidRPr="00FB4AE1" w:rsidRDefault="004848A7" w:rsidP="007617B5">
      <w:pPr>
        <w:pStyle w:val="121"/>
        <w:wordWrap w:val="0"/>
        <w:rPr>
          <w:rFonts w:hAnsi="標楷體"/>
        </w:rPr>
      </w:pPr>
      <w:r w:rsidRPr="00FB4AE1">
        <w:rPr>
          <w:rFonts w:hAnsi="標楷體" w:hint="eastAsia"/>
        </w:rPr>
        <w:t>資料來源：勞動部。</w:t>
      </w:r>
    </w:p>
    <w:p w:rsidR="00446DDC" w:rsidRPr="005B7C29" w:rsidRDefault="00B638E3" w:rsidP="007B365E">
      <w:pPr>
        <w:pStyle w:val="3"/>
        <w:rPr>
          <w:rFonts w:hAnsi="標楷體"/>
          <w:szCs w:val="32"/>
        </w:rPr>
      </w:pPr>
      <w:r w:rsidRPr="005B7C29">
        <w:rPr>
          <w:rFonts w:hAnsi="標楷體" w:hint="eastAsia"/>
        </w:rPr>
        <w:lastRenderedPageBreak/>
        <w:t>又</w:t>
      </w:r>
      <w:r w:rsidR="00607AB4" w:rsidRPr="005B7C29">
        <w:rPr>
          <w:rFonts w:hAnsi="標楷體" w:hint="eastAsia"/>
        </w:rPr>
        <w:t>查</w:t>
      </w:r>
      <w:r w:rsidR="00CA4BB7" w:rsidRPr="005B7C29">
        <w:rPr>
          <w:rFonts w:hAnsi="標楷體"/>
        </w:rPr>
        <w:t>勞動部</w:t>
      </w:r>
      <w:r w:rsidR="00607AB4" w:rsidRPr="005B7C29">
        <w:rPr>
          <w:rFonts w:hAnsi="標楷體"/>
        </w:rPr>
        <w:t>規劃職前訓練課程時，除因對應之技能檢定報檢資格或其他產訓合作用人單位有學歷需求，而配合設定學歷門檻外，餘朝無學歷限制之方向規劃辦理為原則，以甄試代替學歷限制之篩選機制，以利協助具備該職類相關先備知識惟學歷未達標準之民眾參訓</w:t>
      </w:r>
      <w:r w:rsidR="00607AB4" w:rsidRPr="005B7C29">
        <w:rPr>
          <w:rFonts w:hAnsi="標楷體" w:hint="eastAsia"/>
        </w:rPr>
        <w:t>，並</w:t>
      </w:r>
      <w:r w:rsidR="00CA4BB7" w:rsidRPr="005B7C29">
        <w:rPr>
          <w:rFonts w:hAnsi="標楷體"/>
        </w:rPr>
        <w:t>針對就業服務法第24條所定特定對象，如身心障礙者、原住民、低收入戶或中低收入戶中有工作能力者、長期失業者、家庭暴力被害人、更生受保護人等，及新住民或性侵害被害人身分之應試者，學員甄選總成績將予以加權百分之三計算，符合前開規定之弱勢青年得依前開規定辦理，以提高錄訓機會</w:t>
      </w:r>
      <w:r w:rsidR="00607AB4" w:rsidRPr="005B7C29">
        <w:rPr>
          <w:rFonts w:hAnsi="標楷體" w:hint="eastAsia"/>
        </w:rPr>
        <w:t>。而</w:t>
      </w:r>
      <w:r w:rsidR="00607AB4" w:rsidRPr="005B7C29">
        <w:rPr>
          <w:rFonts w:hAnsi="標楷體"/>
        </w:rPr>
        <w:t>為協助「15歲以上未滿18歲未就學未就業少年」就業，勞動部業於108年3月5日公告認定其為就業服務法第24條第1項10款致力促進就業之對象</w:t>
      </w:r>
      <w:r w:rsidR="00607AB4" w:rsidRPr="005B7C29">
        <w:rPr>
          <w:rFonts w:hAnsi="標楷體" w:hint="eastAsia"/>
        </w:rPr>
        <w:t>，</w:t>
      </w:r>
      <w:r w:rsidR="00607AB4" w:rsidRPr="005B7C29">
        <w:rPr>
          <w:rFonts w:hAnsi="標楷體"/>
        </w:rPr>
        <w:t>透過全國各公立就業服務據點，針對少年需求提供一案到底個別化就業服務，並提供職業訓練生活津貼、求職交通補助金、臨時工作津貼、僱用獎助津貼等補助，協助其順利就業</w:t>
      </w:r>
      <w:r w:rsidR="00772544" w:rsidRPr="005B7C29">
        <w:rPr>
          <w:rFonts w:hAnsi="標楷體" w:hint="eastAsia"/>
        </w:rPr>
        <w:t>，有關</w:t>
      </w:r>
      <w:r w:rsidR="00772544" w:rsidRPr="005B7C29">
        <w:rPr>
          <w:rFonts w:hAnsi="標楷體"/>
          <w:szCs w:val="32"/>
        </w:rPr>
        <w:t>15</w:t>
      </w:r>
      <w:r w:rsidR="007B365E" w:rsidRPr="005B7C29">
        <w:rPr>
          <w:rFonts w:hAnsi="標楷體" w:hint="eastAsia"/>
          <w:szCs w:val="32"/>
        </w:rPr>
        <w:t>至</w:t>
      </w:r>
      <w:r w:rsidR="00772544" w:rsidRPr="005B7C29">
        <w:rPr>
          <w:rFonts w:hAnsi="標楷體"/>
          <w:szCs w:val="32"/>
        </w:rPr>
        <w:t>18歲國高中(職)生</w:t>
      </w:r>
      <w:r w:rsidR="00772544" w:rsidRPr="005B7C29">
        <w:rPr>
          <w:rFonts w:hAnsi="標楷體" w:hint="eastAsia"/>
          <w:szCs w:val="32"/>
        </w:rPr>
        <w:t>參加</w:t>
      </w:r>
      <w:r w:rsidR="00772544" w:rsidRPr="005B7C29">
        <w:rPr>
          <w:rFonts w:hAnsi="標楷體"/>
          <w:szCs w:val="32"/>
        </w:rPr>
        <w:t>雙軌訓練旗艦計畫、產學訓計畫及青年職訓專班培訓及占比情形</w:t>
      </w:r>
      <w:r w:rsidR="00772544" w:rsidRPr="005B7C29">
        <w:rPr>
          <w:rFonts w:hAnsi="標楷體" w:hint="eastAsia"/>
          <w:szCs w:val="32"/>
        </w:rPr>
        <w:t>，如表</w:t>
      </w:r>
      <w:r w:rsidR="00B14B2E" w:rsidRPr="005B7C29">
        <w:rPr>
          <w:rFonts w:hAnsi="標楷體" w:hint="eastAsia"/>
          <w:szCs w:val="32"/>
        </w:rPr>
        <w:t>2</w:t>
      </w:r>
      <w:r w:rsidR="00456610">
        <w:rPr>
          <w:rFonts w:hAnsi="標楷體"/>
          <w:szCs w:val="32"/>
        </w:rPr>
        <w:t>7</w:t>
      </w:r>
      <w:r w:rsidR="00607AB4" w:rsidRPr="005B7C29">
        <w:rPr>
          <w:rFonts w:hAnsi="標楷體"/>
        </w:rPr>
        <w:t>。</w:t>
      </w:r>
      <w:r w:rsidRPr="005B7C29">
        <w:rPr>
          <w:rFonts w:hAnsi="標楷體" w:hint="eastAsia"/>
        </w:rPr>
        <w:t>至</w:t>
      </w:r>
      <w:r w:rsidR="00446DDC" w:rsidRPr="005B7C29">
        <w:rPr>
          <w:rFonts w:hAnsi="標楷體"/>
        </w:rPr>
        <w:t>國發會</w:t>
      </w:r>
      <w:r w:rsidR="00446DDC" w:rsidRPr="005B7C29">
        <w:rPr>
          <w:rFonts w:hAnsi="標楷體"/>
          <w:lang w:eastAsia="zh-HK"/>
        </w:rPr>
        <w:t>109年12月21</w:t>
      </w:r>
      <w:r w:rsidR="00446DDC" w:rsidRPr="005B7C29">
        <w:rPr>
          <w:rFonts w:hAnsi="標楷體"/>
        </w:rPr>
        <w:t>日提出「109年度行政院管制『推動多元培訓，強化技能，提升勞動素質』計畫查證報告」</w:t>
      </w:r>
      <w:r w:rsidR="00446DDC" w:rsidRPr="005B7C29">
        <w:rPr>
          <w:rFonts w:hAnsi="標楷體"/>
          <w:szCs w:val="32"/>
        </w:rPr>
        <w:t>係就勞動部推動「推動多元培訓，強化技能，提升勞動素質」計畫，針對失業者、在職勞工及青年積極辦理多元職類及客製化職業訓練課程，並規劃辦理符合產業及就業市場所需人才之職業訓練，以協助勞工提升技能，促進及穩定其就業等進行實地查證</w:t>
      </w:r>
      <w:r w:rsidR="00446DDC" w:rsidRPr="005B7C29">
        <w:rPr>
          <w:rFonts w:hAnsi="標楷體"/>
        </w:rPr>
        <w:t>，</w:t>
      </w:r>
      <w:r w:rsidR="00446DDC" w:rsidRPr="005B7C29">
        <w:rPr>
          <w:rFonts w:hAnsi="標楷體" w:hint="eastAsia"/>
          <w:lang w:eastAsia="zh-HK"/>
        </w:rPr>
        <w:t>根據該報告</w:t>
      </w:r>
      <w:r w:rsidR="00446DDC" w:rsidRPr="005B7C29">
        <w:rPr>
          <w:rFonts w:hAnsi="標楷體"/>
          <w:lang w:eastAsia="zh-HK"/>
        </w:rPr>
        <w:t>所載，</w:t>
      </w:r>
      <w:r w:rsidR="00446DDC" w:rsidRPr="005B7C29">
        <w:rPr>
          <w:rFonts w:hAnsi="標楷體" w:hint="eastAsia"/>
          <w:lang w:eastAsia="zh-HK"/>
        </w:rPr>
        <w:t>「</w:t>
      </w:r>
      <w:r w:rsidR="00446DDC" w:rsidRPr="005B7C29">
        <w:rPr>
          <w:rFonts w:hAnsi="標楷體"/>
        </w:rPr>
        <w:t>目前失業者職前訓練的入訓機制以甄試為主，造成會考試、能力好且不需要特別輔導的人反而有機會先入</w:t>
      </w:r>
      <w:r w:rsidR="00446DDC" w:rsidRPr="005B7C29">
        <w:rPr>
          <w:rFonts w:hAnsi="標楷體"/>
        </w:rPr>
        <w:lastRenderedPageBreak/>
        <w:t>訓，而真正需要受訓的弱勢失業者，反而沒機會入訓，且長期以來，部分學員是為領取職訓生活津貼而參訓，導致辦訓成效不彰，一直是失業者職前訓練所面臨的問題。</w:t>
      </w:r>
      <w:r w:rsidR="00446DDC" w:rsidRPr="005B7C29">
        <w:rPr>
          <w:rFonts w:hAnsi="標楷體" w:hint="eastAsia"/>
          <w:snapToGrid w:val="0"/>
          <w:spacing w:val="-14"/>
          <w:kern w:val="0"/>
          <w:szCs w:val="32"/>
        </w:rPr>
        <w:t>」、</w:t>
      </w:r>
      <w:r w:rsidR="00446DDC" w:rsidRPr="005B7C29">
        <w:rPr>
          <w:rFonts w:hAnsi="標楷體" w:hint="eastAsia"/>
          <w:lang w:eastAsia="zh-HK"/>
        </w:rPr>
        <w:t>「</w:t>
      </w:r>
      <w:r w:rsidR="00446DDC" w:rsidRPr="005B7C29">
        <w:rPr>
          <w:rFonts w:hAnsi="標楷體"/>
          <w:szCs w:val="32"/>
        </w:rPr>
        <w:t>為提升辦訓成效，建議未來應強化對參訓學員的篩選機制，避免讓職前訓練淪為部分學員領取津貼的工具，此外亦可考量將職訓諮詢制度納入參訓篩選機制，讓真正需要的弱勢失業者優先入訓，一方面讓失業者學得一技之長，另一方面減少失業率，真正展現職前訓練的價值。</w:t>
      </w:r>
      <w:r w:rsidR="00446DDC" w:rsidRPr="005B7C29">
        <w:rPr>
          <w:rFonts w:hAnsi="標楷體" w:hint="eastAsia"/>
          <w:snapToGrid w:val="0"/>
          <w:spacing w:val="-14"/>
          <w:kern w:val="0"/>
          <w:szCs w:val="32"/>
        </w:rPr>
        <w:t>」</w:t>
      </w:r>
      <w:r w:rsidR="00446DDC" w:rsidRPr="005B7C29">
        <w:rPr>
          <w:rFonts w:hAnsi="標楷體" w:hint="eastAsia"/>
          <w:szCs w:val="32"/>
          <w:lang w:eastAsia="zh-HK"/>
        </w:rPr>
        <w:t>鑑於</w:t>
      </w:r>
      <w:r w:rsidR="00446DDC" w:rsidRPr="005B7C29">
        <w:rPr>
          <w:rFonts w:hAnsi="標楷體"/>
          <w:szCs w:val="32"/>
        </w:rPr>
        <w:t>促進失業者就業為勞動部業務職掌，</w:t>
      </w:r>
      <w:r w:rsidR="00446DDC" w:rsidRPr="005B7C29">
        <w:rPr>
          <w:rFonts w:hAnsi="標楷體" w:hint="eastAsia"/>
          <w:szCs w:val="32"/>
        </w:rPr>
        <w:t>該</w:t>
      </w:r>
      <w:r w:rsidR="00446DDC" w:rsidRPr="005B7C29">
        <w:rPr>
          <w:rFonts w:hAnsi="標楷體"/>
          <w:szCs w:val="32"/>
        </w:rPr>
        <w:t>部</w:t>
      </w:r>
      <w:r w:rsidR="00446DDC" w:rsidRPr="005B7C29">
        <w:rPr>
          <w:rFonts w:hAnsi="標楷體" w:hint="eastAsia"/>
          <w:szCs w:val="32"/>
        </w:rPr>
        <w:t>實應積極協助</w:t>
      </w:r>
      <w:r w:rsidR="00446DDC" w:rsidRPr="005B7C29">
        <w:rPr>
          <w:rFonts w:hAnsi="標楷體"/>
          <w:szCs w:val="32"/>
        </w:rPr>
        <w:t>真正需要受訓</w:t>
      </w:r>
      <w:r w:rsidR="00446DDC" w:rsidRPr="005B7C29">
        <w:rPr>
          <w:rFonts w:hAnsi="標楷體" w:hint="eastAsia"/>
          <w:szCs w:val="32"/>
        </w:rPr>
        <w:t>之</w:t>
      </w:r>
      <w:r w:rsidR="00446DDC" w:rsidRPr="005B7C29">
        <w:rPr>
          <w:rFonts w:hAnsi="標楷體"/>
          <w:szCs w:val="32"/>
        </w:rPr>
        <w:t>弱勢失業者，</w:t>
      </w:r>
      <w:r w:rsidR="00446DDC" w:rsidRPr="005B7C29">
        <w:rPr>
          <w:rFonts w:hAnsi="標楷體" w:hint="eastAsia"/>
          <w:szCs w:val="32"/>
        </w:rPr>
        <w:t>俾發揮職業</w:t>
      </w:r>
      <w:r w:rsidR="00446DDC" w:rsidRPr="005B7C29">
        <w:rPr>
          <w:rFonts w:hAnsi="標楷體"/>
          <w:szCs w:val="32"/>
        </w:rPr>
        <w:t>訓練</w:t>
      </w:r>
      <w:r w:rsidR="00446DDC" w:rsidRPr="005B7C29">
        <w:rPr>
          <w:rFonts w:hAnsi="標楷體" w:hint="eastAsia"/>
          <w:szCs w:val="32"/>
          <w:lang w:eastAsia="zh-HK"/>
        </w:rPr>
        <w:t>之</w:t>
      </w:r>
      <w:r w:rsidR="00446DDC" w:rsidRPr="005B7C29">
        <w:rPr>
          <w:rFonts w:hAnsi="標楷體" w:hint="eastAsia"/>
          <w:szCs w:val="32"/>
        </w:rPr>
        <w:t>實質</w:t>
      </w:r>
      <w:r w:rsidR="00446DDC" w:rsidRPr="005B7C29">
        <w:rPr>
          <w:rFonts w:hAnsi="標楷體"/>
          <w:szCs w:val="32"/>
        </w:rPr>
        <w:t>價值</w:t>
      </w:r>
      <w:r w:rsidR="00446DDC" w:rsidRPr="005B7C29">
        <w:rPr>
          <w:rFonts w:hAnsi="標楷體" w:hint="eastAsia"/>
          <w:szCs w:val="32"/>
        </w:rPr>
        <w:t>。</w:t>
      </w:r>
    </w:p>
    <w:p w:rsidR="00CD6B92" w:rsidRPr="005B7C29" w:rsidRDefault="00772544" w:rsidP="00145643">
      <w:pPr>
        <w:pStyle w:val="a3"/>
        <w:ind w:left="851" w:hanging="851"/>
      </w:pPr>
      <w:r w:rsidRPr="005B7C29">
        <w:rPr>
          <w:rFonts w:hint="eastAsia"/>
        </w:rPr>
        <w:t>勞動部</w:t>
      </w:r>
      <w:r w:rsidR="00CD6B92" w:rsidRPr="005B7C29">
        <w:t>雙軌</w:t>
      </w:r>
      <w:r w:rsidR="00CD6B92" w:rsidRPr="00EE5CB4">
        <w:rPr>
          <w:rFonts w:hAnsi="標楷體"/>
        </w:rPr>
        <w:t>訓練</w:t>
      </w:r>
      <w:r w:rsidR="00CD6B92" w:rsidRPr="005B7C29">
        <w:t>旗艦計畫、產學訓計畫及青年職訓專班有關15</w:t>
      </w:r>
      <w:r w:rsidRPr="005B7C29">
        <w:rPr>
          <w:rFonts w:hint="eastAsia"/>
        </w:rPr>
        <w:t>至</w:t>
      </w:r>
      <w:r w:rsidR="00CD6B92" w:rsidRPr="005B7C29">
        <w:t>18歲國高中(職)生培訓及占比情形</w:t>
      </w:r>
    </w:p>
    <w:tbl>
      <w:tblPr>
        <w:tblW w:w="5000" w:type="pct"/>
        <w:jc w:val="center"/>
        <w:tblCellMar>
          <w:left w:w="10" w:type="dxa"/>
          <w:right w:w="10" w:type="dxa"/>
        </w:tblCellMar>
        <w:tblLook w:val="04A0" w:firstRow="1" w:lastRow="0" w:firstColumn="1" w:lastColumn="0" w:noHBand="0" w:noVBand="1"/>
      </w:tblPr>
      <w:tblGrid>
        <w:gridCol w:w="823"/>
        <w:gridCol w:w="671"/>
        <w:gridCol w:w="1124"/>
        <w:gridCol w:w="822"/>
        <w:gridCol w:w="671"/>
        <w:gridCol w:w="1124"/>
        <w:gridCol w:w="972"/>
        <w:gridCol w:w="671"/>
        <w:gridCol w:w="1124"/>
        <w:gridCol w:w="822"/>
      </w:tblGrid>
      <w:tr w:rsidR="005B7C29" w:rsidRPr="005B7C29" w:rsidTr="007B365E">
        <w:trPr>
          <w:trHeight w:val="20"/>
          <w:tblHeader/>
          <w:jc w:val="center"/>
        </w:trPr>
        <w:tc>
          <w:tcPr>
            <w:tcW w:w="466" w:type="pct"/>
            <w:vMerge w:val="restart"/>
            <w:tcBorders>
              <w:top w:val="single" w:sz="8" w:space="0" w:color="000000"/>
              <w:left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414CAB">
            <w:pPr>
              <w:pStyle w:val="14"/>
              <w:spacing w:line="320" w:lineRule="exact"/>
              <w:jc w:val="center"/>
              <w:rPr>
                <w:rFonts w:hAnsi="標楷體"/>
              </w:rPr>
            </w:pPr>
            <w:r w:rsidRPr="005B7C29">
              <w:rPr>
                <w:rFonts w:hAnsi="標楷體"/>
              </w:rPr>
              <w:t>年度</w:t>
            </w:r>
          </w:p>
        </w:tc>
        <w:tc>
          <w:tcPr>
            <w:tcW w:w="1483" w:type="pct"/>
            <w:gridSpan w:val="3"/>
            <w:tcBorders>
              <w:top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B14B2E">
            <w:pPr>
              <w:pStyle w:val="14"/>
              <w:spacing w:line="320" w:lineRule="exact"/>
              <w:jc w:val="center"/>
              <w:rPr>
                <w:rFonts w:hAnsi="標楷體"/>
              </w:rPr>
            </w:pPr>
            <w:r w:rsidRPr="005B7C29">
              <w:rPr>
                <w:rFonts w:hAnsi="標楷體"/>
              </w:rPr>
              <w:t>雙軌訓練旗艦計畫</w:t>
            </w:r>
          </w:p>
        </w:tc>
        <w:tc>
          <w:tcPr>
            <w:tcW w:w="1568" w:type="pct"/>
            <w:gridSpan w:val="3"/>
            <w:tcBorders>
              <w:top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B14B2E">
            <w:pPr>
              <w:pStyle w:val="14"/>
              <w:spacing w:line="320" w:lineRule="exact"/>
              <w:jc w:val="center"/>
              <w:rPr>
                <w:rFonts w:hAnsi="標楷體"/>
              </w:rPr>
            </w:pPr>
            <w:r w:rsidRPr="005B7C29">
              <w:rPr>
                <w:rFonts w:hAnsi="標楷體"/>
              </w:rPr>
              <w:t>產學訓計畫</w:t>
            </w:r>
          </w:p>
        </w:tc>
        <w:tc>
          <w:tcPr>
            <w:tcW w:w="1483" w:type="pct"/>
            <w:gridSpan w:val="3"/>
            <w:tcBorders>
              <w:top w:val="single" w:sz="8" w:space="0" w:color="000000"/>
              <w:bottom w:val="single" w:sz="4" w:space="0" w:color="000000"/>
              <w:right w:val="single" w:sz="8" w:space="0" w:color="000000"/>
            </w:tcBorders>
            <w:shd w:val="clear" w:color="auto" w:fill="EEECE1" w:themeFill="background2"/>
            <w:tcMar>
              <w:top w:w="0" w:type="dxa"/>
              <w:left w:w="28" w:type="dxa"/>
              <w:bottom w:w="0" w:type="dxa"/>
              <w:right w:w="28" w:type="dxa"/>
            </w:tcMar>
            <w:vAlign w:val="center"/>
          </w:tcPr>
          <w:p w:rsidR="00CD6B92" w:rsidRPr="005B7C29" w:rsidRDefault="00CD6B92" w:rsidP="00B14B2E">
            <w:pPr>
              <w:pStyle w:val="14"/>
              <w:spacing w:line="320" w:lineRule="exact"/>
              <w:jc w:val="center"/>
              <w:rPr>
                <w:rFonts w:hAnsi="標楷體"/>
              </w:rPr>
            </w:pPr>
            <w:r w:rsidRPr="005B7C29">
              <w:rPr>
                <w:rFonts w:hAnsi="標楷體"/>
              </w:rPr>
              <w:t>青年職訓專班</w:t>
            </w:r>
          </w:p>
        </w:tc>
      </w:tr>
      <w:tr w:rsidR="00E5508E" w:rsidRPr="005B7C29" w:rsidTr="007B365E">
        <w:trPr>
          <w:trHeight w:val="20"/>
          <w:tblHeader/>
          <w:jc w:val="center"/>
        </w:trPr>
        <w:tc>
          <w:tcPr>
            <w:tcW w:w="466" w:type="pct"/>
            <w:vMerge/>
            <w:tcBorders>
              <w:top w:val="single" w:sz="8" w:space="0" w:color="000000"/>
              <w:left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Pr="005B7C29" w:rsidRDefault="00E5508E" w:rsidP="00414CAB">
            <w:pPr>
              <w:pStyle w:val="14"/>
              <w:spacing w:line="320" w:lineRule="exact"/>
              <w:jc w:val="center"/>
              <w:rPr>
                <w:rFonts w:hAnsi="標楷體"/>
              </w:rPr>
            </w:pPr>
          </w:p>
        </w:tc>
        <w:tc>
          <w:tcPr>
            <w:tcW w:w="380"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Pr="00D06CD7" w:rsidRDefault="00E5508E" w:rsidP="00E5508E">
            <w:pPr>
              <w:pStyle w:val="14"/>
              <w:spacing w:line="320" w:lineRule="exact"/>
              <w:jc w:val="center"/>
              <w:rPr>
                <w:rFonts w:hAnsi="標楷體"/>
              </w:rPr>
            </w:pPr>
            <w:r w:rsidRPr="00D06CD7">
              <w:rPr>
                <w:rFonts w:hAnsi="標楷體"/>
              </w:rPr>
              <w:t>新生</w:t>
            </w:r>
          </w:p>
          <w:p w:rsidR="00E5508E" w:rsidRDefault="00E5508E" w:rsidP="00E5508E">
            <w:pPr>
              <w:pStyle w:val="14"/>
              <w:spacing w:line="320" w:lineRule="exact"/>
              <w:jc w:val="center"/>
              <w:rPr>
                <w:rFonts w:hAnsi="標楷體"/>
              </w:rPr>
            </w:pPr>
            <w:r w:rsidRPr="00D06CD7">
              <w:rPr>
                <w:rFonts w:hAnsi="標楷體"/>
              </w:rP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637"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15至18歲</w:t>
            </w:r>
            <w:r w:rsidRPr="00D06CD7">
              <w:rPr>
                <w:rFonts w:hAnsi="標楷體"/>
              </w:rPr>
              <w:b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466"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占比</w:t>
            </w:r>
          </w:p>
          <w:p w:rsidR="00E5508E" w:rsidRPr="00D06CD7" w:rsidRDefault="00E5508E" w:rsidP="00E5508E">
            <w:pPr>
              <w:pStyle w:val="14"/>
              <w:spacing w:line="320" w:lineRule="exact"/>
              <w:jc w:val="center"/>
              <w:rPr>
                <w:rFonts w:hAnsi="標楷體"/>
              </w:rPr>
            </w:pPr>
            <w:r>
              <w:rPr>
                <w:rFonts w:hAnsi="標楷體" w:hint="eastAsia"/>
              </w:rPr>
              <w:t>(</w:t>
            </w:r>
            <w:r w:rsidRPr="00D06CD7">
              <w:rPr>
                <w:rFonts w:hAnsi="標楷體"/>
              </w:rPr>
              <w:t>%</w:t>
            </w:r>
            <w:r>
              <w:rPr>
                <w:rFonts w:hAnsi="標楷體"/>
              </w:rPr>
              <w:t>)</w:t>
            </w:r>
          </w:p>
        </w:tc>
        <w:tc>
          <w:tcPr>
            <w:tcW w:w="380"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Pr="00D06CD7" w:rsidRDefault="00E5508E" w:rsidP="00E5508E">
            <w:pPr>
              <w:pStyle w:val="14"/>
              <w:spacing w:line="320" w:lineRule="exact"/>
              <w:jc w:val="center"/>
              <w:rPr>
                <w:rFonts w:hAnsi="標楷體"/>
              </w:rPr>
            </w:pPr>
            <w:r w:rsidRPr="00D06CD7">
              <w:rPr>
                <w:rFonts w:hAnsi="標楷體"/>
              </w:rPr>
              <w:t>新生</w:t>
            </w:r>
          </w:p>
          <w:p w:rsidR="00E5508E" w:rsidRDefault="00E5508E" w:rsidP="00E5508E">
            <w:pPr>
              <w:pStyle w:val="14"/>
              <w:spacing w:line="320" w:lineRule="exact"/>
              <w:jc w:val="center"/>
              <w:rPr>
                <w:rFonts w:hAnsi="標楷體"/>
              </w:rPr>
            </w:pPr>
            <w:r w:rsidRPr="00D06CD7">
              <w:rPr>
                <w:rFonts w:hAnsi="標楷體"/>
              </w:rP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637"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15至18歲</w:t>
            </w:r>
            <w:r w:rsidRPr="00D06CD7">
              <w:rPr>
                <w:rFonts w:hAnsi="標楷體"/>
              </w:rPr>
              <w:b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551"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占比</w:t>
            </w:r>
          </w:p>
          <w:p w:rsidR="00E5508E" w:rsidRPr="00D06CD7" w:rsidRDefault="00E5508E" w:rsidP="00E5508E">
            <w:pPr>
              <w:pStyle w:val="14"/>
              <w:spacing w:line="320" w:lineRule="exact"/>
              <w:jc w:val="center"/>
              <w:rPr>
                <w:rFonts w:hAnsi="標楷體"/>
              </w:rPr>
            </w:pPr>
            <w:r>
              <w:rPr>
                <w:rFonts w:hAnsi="標楷體" w:hint="eastAsia"/>
              </w:rPr>
              <w:t>(</w:t>
            </w:r>
            <w:r w:rsidRPr="00D06CD7">
              <w:rPr>
                <w:rFonts w:hAnsi="標楷體"/>
              </w:rPr>
              <w:t>%</w:t>
            </w:r>
            <w:r>
              <w:rPr>
                <w:rFonts w:hAnsi="標楷體"/>
              </w:rPr>
              <w:t>)</w:t>
            </w:r>
          </w:p>
        </w:tc>
        <w:tc>
          <w:tcPr>
            <w:tcW w:w="380"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Pr="00D06CD7" w:rsidRDefault="00E5508E" w:rsidP="00E5508E">
            <w:pPr>
              <w:pStyle w:val="14"/>
              <w:spacing w:line="320" w:lineRule="exact"/>
              <w:jc w:val="center"/>
              <w:rPr>
                <w:rFonts w:hAnsi="標楷體"/>
              </w:rPr>
            </w:pPr>
            <w:r w:rsidRPr="00D06CD7">
              <w:rPr>
                <w:rFonts w:hAnsi="標楷體"/>
              </w:rPr>
              <w:t>新訓</w:t>
            </w:r>
          </w:p>
          <w:p w:rsidR="00E5508E" w:rsidRDefault="00E5508E" w:rsidP="00E5508E">
            <w:pPr>
              <w:pStyle w:val="14"/>
              <w:spacing w:line="320" w:lineRule="exact"/>
              <w:jc w:val="center"/>
              <w:rPr>
                <w:rFonts w:hAnsi="標楷體"/>
              </w:rPr>
            </w:pPr>
            <w:r w:rsidRPr="00D06CD7">
              <w:rPr>
                <w:rFonts w:hAnsi="標楷體"/>
              </w:rP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637" w:type="pct"/>
            <w:tcBorders>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15至18歲</w:t>
            </w:r>
            <w:r w:rsidRPr="00D06CD7">
              <w:rPr>
                <w:rFonts w:hAnsi="標楷體"/>
              </w:rPr>
              <w:br/>
              <w:t>人數</w:t>
            </w:r>
          </w:p>
          <w:p w:rsidR="00E5508E" w:rsidRPr="00D06CD7" w:rsidRDefault="00E5508E" w:rsidP="00E5508E">
            <w:pPr>
              <w:pStyle w:val="14"/>
              <w:spacing w:line="320" w:lineRule="exact"/>
              <w:jc w:val="center"/>
              <w:rPr>
                <w:rFonts w:hAnsi="標楷體"/>
              </w:rPr>
            </w:pPr>
            <w:r>
              <w:rPr>
                <w:rFonts w:hAnsi="標楷體" w:hint="eastAsia"/>
              </w:rPr>
              <w:t>(人</w:t>
            </w:r>
            <w:r>
              <w:rPr>
                <w:rFonts w:hAnsi="標楷體"/>
              </w:rPr>
              <w:t>)</w:t>
            </w:r>
          </w:p>
        </w:tc>
        <w:tc>
          <w:tcPr>
            <w:tcW w:w="466" w:type="pct"/>
            <w:tcBorders>
              <w:bottom w:val="single" w:sz="4" w:space="0" w:color="000000"/>
              <w:right w:val="single" w:sz="8" w:space="0" w:color="000000"/>
            </w:tcBorders>
            <w:shd w:val="clear" w:color="auto" w:fill="EEECE1" w:themeFill="background2"/>
            <w:tcMar>
              <w:top w:w="0" w:type="dxa"/>
              <w:left w:w="28" w:type="dxa"/>
              <w:bottom w:w="0" w:type="dxa"/>
              <w:right w:w="28" w:type="dxa"/>
            </w:tcMar>
            <w:vAlign w:val="center"/>
          </w:tcPr>
          <w:p w:rsidR="00E5508E" w:rsidRDefault="00E5508E" w:rsidP="00E5508E">
            <w:pPr>
              <w:pStyle w:val="14"/>
              <w:spacing w:line="320" w:lineRule="exact"/>
              <w:jc w:val="center"/>
              <w:rPr>
                <w:rFonts w:hAnsi="標楷體"/>
              </w:rPr>
            </w:pPr>
            <w:r w:rsidRPr="00D06CD7">
              <w:rPr>
                <w:rFonts w:hAnsi="標楷體"/>
              </w:rPr>
              <w:t>占比</w:t>
            </w:r>
          </w:p>
          <w:p w:rsidR="00E5508E" w:rsidRPr="00D06CD7" w:rsidRDefault="00E5508E" w:rsidP="00E5508E">
            <w:pPr>
              <w:pStyle w:val="14"/>
              <w:spacing w:line="320" w:lineRule="exact"/>
              <w:jc w:val="center"/>
              <w:rPr>
                <w:rFonts w:hAnsi="標楷體"/>
              </w:rPr>
            </w:pPr>
            <w:r>
              <w:rPr>
                <w:rFonts w:hAnsi="標楷體" w:hint="eastAsia"/>
              </w:rPr>
              <w:t>(</w:t>
            </w:r>
            <w:r w:rsidRPr="00D06CD7">
              <w:rPr>
                <w:rFonts w:hAnsi="標楷體"/>
              </w:rPr>
              <w:t>%</w:t>
            </w:r>
            <w:r>
              <w:rPr>
                <w:rFonts w:hAnsi="標楷體"/>
              </w:rPr>
              <w:t>)</w:t>
            </w:r>
          </w:p>
        </w:tc>
      </w:tr>
      <w:tr w:rsidR="005B7C29" w:rsidRPr="005B7C29" w:rsidTr="007B365E">
        <w:trPr>
          <w:trHeight w:val="20"/>
          <w:jc w:val="center"/>
        </w:trPr>
        <w:tc>
          <w:tcPr>
            <w:tcW w:w="466" w:type="pct"/>
            <w:tcBorders>
              <w:left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414CAB">
            <w:pPr>
              <w:pStyle w:val="14"/>
              <w:spacing w:line="320" w:lineRule="exact"/>
              <w:jc w:val="center"/>
              <w:rPr>
                <w:rFonts w:hAnsi="標楷體"/>
              </w:rPr>
            </w:pPr>
            <w:r w:rsidRPr="005B7C29">
              <w:rPr>
                <w:rFonts w:hAnsi="標楷體"/>
              </w:rPr>
              <w:t>107</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438</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22</w:t>
            </w:r>
          </w:p>
        </w:tc>
        <w:tc>
          <w:tcPr>
            <w:tcW w:w="466"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5.02</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668</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58</w:t>
            </w:r>
          </w:p>
        </w:tc>
        <w:tc>
          <w:tcPr>
            <w:tcW w:w="551"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8.68</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835</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28</w:t>
            </w:r>
          </w:p>
        </w:tc>
        <w:tc>
          <w:tcPr>
            <w:tcW w:w="466" w:type="pct"/>
            <w:tcBorders>
              <w:bottom w:val="single" w:sz="4" w:space="0" w:color="000000"/>
              <w:right w:val="single" w:sz="8"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3.35</w:t>
            </w:r>
          </w:p>
        </w:tc>
      </w:tr>
      <w:tr w:rsidR="005B7C29" w:rsidRPr="005B7C29" w:rsidTr="007B365E">
        <w:trPr>
          <w:trHeight w:val="20"/>
          <w:jc w:val="center"/>
        </w:trPr>
        <w:tc>
          <w:tcPr>
            <w:tcW w:w="466" w:type="pct"/>
            <w:tcBorders>
              <w:left w:val="single" w:sz="8" w:space="0" w:color="000000"/>
              <w:bottom w:val="single" w:sz="4"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414CAB">
            <w:pPr>
              <w:pStyle w:val="14"/>
              <w:spacing w:line="320" w:lineRule="exact"/>
              <w:jc w:val="center"/>
              <w:rPr>
                <w:rFonts w:hAnsi="標楷體"/>
              </w:rPr>
            </w:pPr>
            <w:r w:rsidRPr="005B7C29">
              <w:rPr>
                <w:rFonts w:hAnsi="標楷體"/>
              </w:rPr>
              <w:t>108</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437</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14</w:t>
            </w:r>
          </w:p>
        </w:tc>
        <w:tc>
          <w:tcPr>
            <w:tcW w:w="466"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3.20</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702</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60</w:t>
            </w:r>
          </w:p>
        </w:tc>
        <w:tc>
          <w:tcPr>
            <w:tcW w:w="551"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8.55</w:t>
            </w:r>
          </w:p>
        </w:tc>
        <w:tc>
          <w:tcPr>
            <w:tcW w:w="380"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727</w:t>
            </w:r>
          </w:p>
        </w:tc>
        <w:tc>
          <w:tcPr>
            <w:tcW w:w="637" w:type="pct"/>
            <w:tcBorders>
              <w:bottom w:val="single" w:sz="4"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8</w:t>
            </w:r>
          </w:p>
        </w:tc>
        <w:tc>
          <w:tcPr>
            <w:tcW w:w="466" w:type="pct"/>
            <w:tcBorders>
              <w:bottom w:val="single" w:sz="4" w:space="0" w:color="000000"/>
              <w:right w:val="single" w:sz="8"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1.10</w:t>
            </w:r>
          </w:p>
        </w:tc>
      </w:tr>
      <w:tr w:rsidR="005B7C29" w:rsidRPr="005B7C29" w:rsidTr="007B365E">
        <w:trPr>
          <w:trHeight w:val="20"/>
          <w:jc w:val="center"/>
        </w:trPr>
        <w:tc>
          <w:tcPr>
            <w:tcW w:w="466" w:type="pct"/>
            <w:tcBorders>
              <w:left w:val="single" w:sz="8" w:space="0" w:color="000000"/>
              <w:bottom w:val="single" w:sz="8" w:space="0" w:color="000000"/>
              <w:right w:val="single" w:sz="4" w:space="0" w:color="000000"/>
            </w:tcBorders>
            <w:shd w:val="clear" w:color="auto" w:fill="EEECE1" w:themeFill="background2"/>
            <w:tcMar>
              <w:top w:w="0" w:type="dxa"/>
              <w:left w:w="28" w:type="dxa"/>
              <w:bottom w:w="0" w:type="dxa"/>
              <w:right w:w="28" w:type="dxa"/>
            </w:tcMar>
            <w:vAlign w:val="center"/>
          </w:tcPr>
          <w:p w:rsidR="00CD6B92" w:rsidRPr="005B7C29" w:rsidRDefault="00CD6B92" w:rsidP="00414CAB">
            <w:pPr>
              <w:pStyle w:val="14"/>
              <w:spacing w:line="320" w:lineRule="exact"/>
              <w:jc w:val="center"/>
              <w:rPr>
                <w:rFonts w:hAnsi="標楷體"/>
              </w:rPr>
            </w:pPr>
            <w:r w:rsidRPr="005B7C29">
              <w:rPr>
                <w:rFonts w:hAnsi="標楷體"/>
              </w:rPr>
              <w:t>109</w:t>
            </w:r>
          </w:p>
        </w:tc>
        <w:tc>
          <w:tcPr>
            <w:tcW w:w="380"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519</w:t>
            </w:r>
          </w:p>
        </w:tc>
        <w:tc>
          <w:tcPr>
            <w:tcW w:w="637"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30</w:t>
            </w:r>
          </w:p>
        </w:tc>
        <w:tc>
          <w:tcPr>
            <w:tcW w:w="466"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5.78</w:t>
            </w:r>
          </w:p>
        </w:tc>
        <w:tc>
          <w:tcPr>
            <w:tcW w:w="380"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597</w:t>
            </w:r>
          </w:p>
        </w:tc>
        <w:tc>
          <w:tcPr>
            <w:tcW w:w="637"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60</w:t>
            </w:r>
          </w:p>
        </w:tc>
        <w:tc>
          <w:tcPr>
            <w:tcW w:w="551"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10.05</w:t>
            </w:r>
          </w:p>
        </w:tc>
        <w:tc>
          <w:tcPr>
            <w:tcW w:w="380"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798</w:t>
            </w:r>
          </w:p>
        </w:tc>
        <w:tc>
          <w:tcPr>
            <w:tcW w:w="637" w:type="pct"/>
            <w:tcBorders>
              <w:bottom w:val="single" w:sz="8" w:space="0" w:color="000000"/>
              <w:right w:val="single" w:sz="4"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12</w:t>
            </w:r>
          </w:p>
        </w:tc>
        <w:tc>
          <w:tcPr>
            <w:tcW w:w="466" w:type="pct"/>
            <w:tcBorders>
              <w:bottom w:val="single" w:sz="8" w:space="0" w:color="000000"/>
              <w:right w:val="single" w:sz="8" w:space="0" w:color="000000"/>
            </w:tcBorders>
            <w:tcMar>
              <w:top w:w="0" w:type="dxa"/>
              <w:left w:w="28" w:type="dxa"/>
              <w:bottom w:w="0" w:type="dxa"/>
              <w:right w:w="28" w:type="dxa"/>
            </w:tcMar>
            <w:vAlign w:val="center"/>
          </w:tcPr>
          <w:p w:rsidR="00CD6B92" w:rsidRPr="005B7C29" w:rsidRDefault="00CD6B92" w:rsidP="00B14B2E">
            <w:pPr>
              <w:pStyle w:val="14"/>
              <w:spacing w:line="320" w:lineRule="exact"/>
              <w:jc w:val="right"/>
              <w:rPr>
                <w:rFonts w:hAnsi="標楷體"/>
              </w:rPr>
            </w:pPr>
            <w:r w:rsidRPr="005B7C29">
              <w:rPr>
                <w:rFonts w:hAnsi="標楷體"/>
              </w:rPr>
              <w:t>1.50</w:t>
            </w:r>
          </w:p>
        </w:tc>
      </w:tr>
    </w:tbl>
    <w:p w:rsidR="00CD6B92" w:rsidRPr="005B7C29" w:rsidRDefault="00CD6B92" w:rsidP="00CD6B92">
      <w:pPr>
        <w:pStyle w:val="121"/>
        <w:wordWrap w:val="0"/>
        <w:rPr>
          <w:rFonts w:hAnsi="標楷體"/>
        </w:rPr>
      </w:pPr>
      <w:r w:rsidRPr="005B7C29">
        <w:rPr>
          <w:rFonts w:hAnsi="標楷體" w:hint="eastAsia"/>
        </w:rPr>
        <w:t>資料來源：</w:t>
      </w:r>
      <w:r w:rsidRPr="005B7C29">
        <w:rPr>
          <w:rFonts w:hAnsi="標楷體" w:hint="eastAsia"/>
          <w:lang w:eastAsia="zh-HK"/>
        </w:rPr>
        <w:t>勞動</w:t>
      </w:r>
      <w:r w:rsidRPr="005B7C29">
        <w:rPr>
          <w:rFonts w:hAnsi="標楷體" w:hint="eastAsia"/>
        </w:rPr>
        <w:t>部。</w:t>
      </w:r>
    </w:p>
    <w:p w:rsidR="00CD6B92" w:rsidRPr="005B7C29" w:rsidRDefault="00CD6B92" w:rsidP="00772544"/>
    <w:p w:rsidR="000955E3" w:rsidRPr="00E70A23" w:rsidRDefault="00446DDC" w:rsidP="008061E5">
      <w:pPr>
        <w:pStyle w:val="3"/>
        <w:rPr>
          <w:rFonts w:hAnsi="標楷體"/>
          <w:szCs w:val="32"/>
        </w:rPr>
      </w:pPr>
      <w:r w:rsidRPr="005B7C29">
        <w:rPr>
          <w:rFonts w:hAnsi="標楷體" w:hint="eastAsia"/>
          <w:lang w:eastAsia="zh-HK"/>
        </w:rPr>
        <w:t>另受嚴重特殊傳染性肺炎(COVID-19)疫情衝擊，勞動市場就業機會萎縮，青年求職益形艱困，雖勞動部已推動「應屆畢業青年就業措施」，協助青年</w:t>
      </w:r>
      <w:r w:rsidRPr="005B7C29">
        <w:rPr>
          <w:rFonts w:hAnsi="標楷體"/>
          <w:lang w:eastAsia="zh-HK"/>
        </w:rPr>
        <w:t>積極尋職及穩定就業</w:t>
      </w:r>
      <w:r w:rsidRPr="005B7C29">
        <w:rPr>
          <w:rFonts w:hAnsi="標楷體" w:hint="eastAsia"/>
          <w:lang w:eastAsia="zh-HK"/>
        </w:rPr>
        <w:t>，</w:t>
      </w:r>
      <w:r w:rsidRPr="00E70A23">
        <w:rPr>
          <w:rFonts w:hAnsi="標楷體" w:hint="eastAsia"/>
          <w:lang w:eastAsia="zh-HK"/>
        </w:rPr>
        <w:t>惟110年我國</w:t>
      </w:r>
      <w:r w:rsidRPr="00E70A23">
        <w:rPr>
          <w:rFonts w:hAnsi="標楷體"/>
          <w:lang w:eastAsia="zh-HK"/>
        </w:rPr>
        <w:t>15</w:t>
      </w:r>
      <w:r w:rsidRPr="00E70A23">
        <w:rPr>
          <w:rFonts w:hAnsi="標楷體" w:hint="eastAsia"/>
          <w:lang w:eastAsia="zh-HK"/>
        </w:rPr>
        <w:t>至</w:t>
      </w:r>
      <w:r w:rsidRPr="00E70A23">
        <w:rPr>
          <w:rFonts w:hAnsi="標楷體"/>
          <w:lang w:eastAsia="zh-HK"/>
        </w:rPr>
        <w:t>24</w:t>
      </w:r>
      <w:r w:rsidRPr="00E70A23">
        <w:rPr>
          <w:rFonts w:hAnsi="標楷體" w:hint="eastAsia"/>
          <w:lang w:eastAsia="zh-HK"/>
        </w:rPr>
        <w:t>歲、</w:t>
      </w:r>
      <w:r w:rsidRPr="00E70A23">
        <w:rPr>
          <w:rFonts w:hAnsi="標楷體"/>
          <w:lang w:eastAsia="zh-HK"/>
        </w:rPr>
        <w:t>25</w:t>
      </w:r>
      <w:r w:rsidRPr="00E70A23">
        <w:rPr>
          <w:rFonts w:hAnsi="標楷體" w:hint="eastAsia"/>
          <w:lang w:eastAsia="zh-HK"/>
        </w:rPr>
        <w:t>至</w:t>
      </w:r>
      <w:r w:rsidRPr="00E70A23">
        <w:rPr>
          <w:rFonts w:hAnsi="標楷體"/>
          <w:lang w:eastAsia="zh-HK"/>
        </w:rPr>
        <w:t>29</w:t>
      </w:r>
      <w:r w:rsidRPr="00E70A23">
        <w:rPr>
          <w:rFonts w:hAnsi="標楷體" w:hint="eastAsia"/>
          <w:lang w:eastAsia="zh-HK"/>
        </w:rPr>
        <w:t>歲青年失業率，分別較整體失業率(3.95%)高出8.16及2.64個百分點，且110年12月我國</w:t>
      </w:r>
      <w:r w:rsidRPr="00E70A23">
        <w:rPr>
          <w:rFonts w:hAnsi="標楷體"/>
          <w:lang w:eastAsia="zh-HK"/>
        </w:rPr>
        <w:t>15</w:t>
      </w:r>
      <w:r w:rsidRPr="00E70A23">
        <w:rPr>
          <w:rFonts w:hAnsi="標楷體" w:hint="eastAsia"/>
          <w:lang w:eastAsia="zh-HK"/>
        </w:rPr>
        <w:t>至</w:t>
      </w:r>
      <w:r w:rsidRPr="00E70A23">
        <w:rPr>
          <w:rFonts w:hAnsi="標楷體"/>
          <w:lang w:eastAsia="zh-HK"/>
        </w:rPr>
        <w:t>24</w:t>
      </w:r>
      <w:r w:rsidRPr="00E70A23">
        <w:rPr>
          <w:rFonts w:hAnsi="標楷體" w:hint="eastAsia"/>
          <w:lang w:eastAsia="zh-HK"/>
        </w:rPr>
        <w:t>歲青年失業率，及青年失業率與整體失業率之比較倍數，均高於</w:t>
      </w:r>
      <w:r w:rsidRPr="00E70A23">
        <w:rPr>
          <w:rFonts w:hAnsi="標楷體"/>
          <w:lang w:eastAsia="zh-HK"/>
        </w:rPr>
        <w:t>OECD</w:t>
      </w:r>
      <w:r w:rsidRPr="00E70A23">
        <w:rPr>
          <w:rFonts w:hAnsi="標楷體" w:hint="eastAsia"/>
          <w:lang w:eastAsia="zh-HK"/>
        </w:rPr>
        <w:t>平均、加拿大</w:t>
      </w:r>
      <w:r w:rsidRPr="00E70A23">
        <w:rPr>
          <w:rFonts w:hAnsi="標楷體"/>
          <w:lang w:eastAsia="zh-HK"/>
        </w:rPr>
        <w:t>、</w:t>
      </w:r>
      <w:r w:rsidRPr="00E70A23">
        <w:rPr>
          <w:rFonts w:hAnsi="標楷體" w:hint="eastAsia"/>
          <w:lang w:eastAsia="zh-HK"/>
        </w:rPr>
        <w:t>冰島</w:t>
      </w:r>
      <w:r w:rsidRPr="00E70A23">
        <w:rPr>
          <w:rFonts w:hAnsi="標楷體"/>
          <w:lang w:eastAsia="zh-HK"/>
        </w:rPr>
        <w:t>、</w:t>
      </w:r>
      <w:r w:rsidRPr="00E70A23">
        <w:rPr>
          <w:rFonts w:hAnsi="標楷體" w:hint="eastAsia"/>
          <w:lang w:eastAsia="zh-HK"/>
        </w:rPr>
        <w:t>美國、奧地利、南韓、德國及日本等</w:t>
      </w:r>
      <w:r w:rsidR="000955E3" w:rsidRPr="00E70A23">
        <w:rPr>
          <w:rFonts w:hAnsi="標楷體" w:hint="eastAsia"/>
          <w:szCs w:val="48"/>
          <w:lang w:eastAsia="zh-HK"/>
        </w:rPr>
        <w:t>：</w:t>
      </w:r>
    </w:p>
    <w:p w:rsidR="00D1738A" w:rsidRPr="005B7C29" w:rsidRDefault="008D0448" w:rsidP="00DF01CB">
      <w:pPr>
        <w:pStyle w:val="4"/>
        <w:rPr>
          <w:rFonts w:hAnsi="標楷體"/>
        </w:rPr>
      </w:pPr>
      <w:r w:rsidRPr="00E70A23">
        <w:rPr>
          <w:rFonts w:hAnsi="標楷體" w:hint="eastAsia"/>
        </w:rPr>
        <w:lastRenderedPageBreak/>
        <w:t>查勞動部</w:t>
      </w:r>
      <w:r w:rsidR="00D1738A" w:rsidRPr="00E70A23">
        <w:rPr>
          <w:rFonts w:hAnsi="標楷體"/>
        </w:rPr>
        <w:t>鑒於COVID-</w:t>
      </w:r>
      <w:r w:rsidR="00D1738A" w:rsidRPr="005B7C29">
        <w:rPr>
          <w:rFonts w:hAnsi="標楷體"/>
        </w:rPr>
        <w:t>19疫情對經濟活動及就業市場衝擊，影響青年尋職意願及求職機會，為鼓勵青年積極尋職，及考量部分應屆畢業生會因工作經驗不足等因素遇有</w:t>
      </w:r>
      <w:r w:rsidR="00D1738A" w:rsidRPr="005B7C29">
        <w:rPr>
          <w:rFonts w:hAnsi="標楷體"/>
          <w:szCs w:val="48"/>
          <w:lang w:eastAsia="zh-HK"/>
        </w:rPr>
        <w:t>求職</w:t>
      </w:r>
      <w:r w:rsidR="00D1738A" w:rsidRPr="005B7C29">
        <w:rPr>
          <w:rFonts w:hAnsi="標楷體"/>
        </w:rPr>
        <w:t>困難，需予階段性之特別協助，經行政院109年6月4日院會推動「應屆畢業青年就業措施」，透過「衝就業」、「練專長」、「興僱用」之就業促進與職業訓練等相關措施，協助青年順利接軌職場</w:t>
      </w:r>
      <w:r w:rsidRPr="005B7C29">
        <w:rPr>
          <w:rFonts w:hAnsi="標楷體" w:hint="eastAsia"/>
        </w:rPr>
        <w:t>，概要如下：</w:t>
      </w:r>
    </w:p>
    <w:p w:rsidR="00D1738A" w:rsidRPr="005B7C29" w:rsidRDefault="00D1738A" w:rsidP="00B5031D">
      <w:pPr>
        <w:pStyle w:val="5"/>
        <w:rPr>
          <w:rFonts w:hAnsi="標楷體"/>
        </w:rPr>
      </w:pPr>
      <w:r w:rsidRPr="005B7C29">
        <w:rPr>
          <w:rFonts w:hAnsi="標楷體"/>
        </w:rPr>
        <w:t>「青年就業獎勵計畫」</w:t>
      </w:r>
      <w:r w:rsidR="00303D2B" w:rsidRPr="005B7C29">
        <w:rPr>
          <w:rFonts w:hAnsi="標楷體"/>
        </w:rPr>
        <w:t>(</w:t>
      </w:r>
      <w:r w:rsidRPr="005B7C29">
        <w:rPr>
          <w:rFonts w:hAnsi="標楷體"/>
        </w:rPr>
        <w:t>自6月15日起推動</w:t>
      </w:r>
      <w:r w:rsidR="00303D2B" w:rsidRPr="005B7C29">
        <w:rPr>
          <w:rFonts w:hAnsi="標楷體"/>
        </w:rPr>
        <w:t>)</w:t>
      </w:r>
    </w:p>
    <w:p w:rsidR="00D1738A" w:rsidRPr="005B7C29" w:rsidRDefault="00D1738A" w:rsidP="00026716">
      <w:pPr>
        <w:pStyle w:val="6"/>
        <w:rPr>
          <w:rFonts w:hAnsi="標楷體"/>
        </w:rPr>
      </w:pPr>
      <w:r w:rsidRPr="005B7C29">
        <w:rPr>
          <w:rFonts w:hAnsi="標楷體"/>
        </w:rPr>
        <w:t>規劃內容：鼓勵1</w:t>
      </w:r>
      <w:r w:rsidR="00BD3925" w:rsidRPr="005B7C29">
        <w:rPr>
          <w:rFonts w:hAnsi="標楷體"/>
        </w:rPr>
        <w:t>5至2</w:t>
      </w:r>
      <w:r w:rsidRPr="005B7C29">
        <w:rPr>
          <w:rFonts w:hAnsi="標楷體"/>
        </w:rPr>
        <w:t>9歲108學年度應屆畢業青年積極投入職場，舉凡於109年9月30日前就業，從事按月計酬全時工作且連續受僱於同一雇主滿90日及180日以上，最高可發給3萬元就業奬勵。</w:t>
      </w:r>
    </w:p>
    <w:p w:rsidR="00D1738A" w:rsidRPr="005B7C29" w:rsidRDefault="00D1738A" w:rsidP="00026716">
      <w:pPr>
        <w:pStyle w:val="6"/>
        <w:rPr>
          <w:rFonts w:hAnsi="標楷體"/>
        </w:rPr>
      </w:pPr>
      <w:r w:rsidRPr="005B7C29">
        <w:rPr>
          <w:rFonts w:hAnsi="標楷體"/>
        </w:rPr>
        <w:t>預期效益及評估指標：獎勵8萬名青年就業。</w:t>
      </w:r>
    </w:p>
    <w:p w:rsidR="00D1738A" w:rsidRPr="005B7C29" w:rsidRDefault="00D1738A" w:rsidP="00026716">
      <w:pPr>
        <w:pStyle w:val="6"/>
        <w:rPr>
          <w:rFonts w:hAnsi="標楷體"/>
        </w:rPr>
      </w:pPr>
      <w:r w:rsidRPr="005B7C29">
        <w:rPr>
          <w:rFonts w:hAnsi="標楷體"/>
        </w:rPr>
        <w:t>實際辦理情形：自109年6月15日至110年2月4日止，已有9萬7,067名青年報名計畫，核發5萬3,422人獎勵金。</w:t>
      </w:r>
    </w:p>
    <w:p w:rsidR="00D1738A" w:rsidRPr="005B7C29" w:rsidRDefault="00D1738A" w:rsidP="00026716">
      <w:pPr>
        <w:pStyle w:val="6"/>
        <w:rPr>
          <w:rFonts w:hAnsi="標楷體"/>
        </w:rPr>
      </w:pPr>
      <w:r w:rsidRPr="005B7C29">
        <w:rPr>
          <w:rFonts w:hAnsi="標楷體"/>
        </w:rPr>
        <w:t>與原訂目標之比較及檢討：已核發5萬3,422人獎勵金，占預期獎勵人數比率為67%；將持續依青年提出申請案件，賡續辦理獎勵核發作業。</w:t>
      </w:r>
    </w:p>
    <w:p w:rsidR="00D1738A" w:rsidRPr="005B7C29" w:rsidRDefault="00D1738A" w:rsidP="00B5031D">
      <w:pPr>
        <w:pStyle w:val="5"/>
        <w:rPr>
          <w:rFonts w:hAnsi="標楷體"/>
        </w:rPr>
      </w:pPr>
      <w:r w:rsidRPr="005B7C29">
        <w:rPr>
          <w:rFonts w:hAnsi="標楷體"/>
        </w:rPr>
        <w:t>「特定行業就業獎勵」</w:t>
      </w:r>
      <w:r w:rsidR="00303D2B" w:rsidRPr="005B7C29">
        <w:rPr>
          <w:rFonts w:hAnsi="標楷體"/>
        </w:rPr>
        <w:t>(</w:t>
      </w:r>
      <w:r w:rsidRPr="005B7C29">
        <w:rPr>
          <w:rFonts w:hAnsi="標楷體"/>
        </w:rPr>
        <w:t>擴大推動</w:t>
      </w:r>
      <w:r w:rsidR="00303D2B" w:rsidRPr="005B7C29">
        <w:rPr>
          <w:rFonts w:hAnsi="標楷體"/>
        </w:rPr>
        <w:t>)</w:t>
      </w:r>
    </w:p>
    <w:p w:rsidR="00D1738A" w:rsidRPr="005B7C29" w:rsidRDefault="00D1738A" w:rsidP="00026716">
      <w:pPr>
        <w:pStyle w:val="6"/>
        <w:rPr>
          <w:rFonts w:hAnsi="標楷體"/>
        </w:rPr>
      </w:pPr>
      <w:r w:rsidRPr="005B7C29">
        <w:rPr>
          <w:rFonts w:hAnsi="標楷體"/>
        </w:rPr>
        <w:t>規劃內容：應屆畢業青年經公立就業服務機構推介從事特定製造業或照顧服務業或營造業工作，受僱於同一雇主連續達30日以上，符合相關規定，每月發給5,000元至7,000元之就業獎勵津貼，最高發給10.8萬元。</w:t>
      </w:r>
    </w:p>
    <w:p w:rsidR="00D1738A" w:rsidRPr="005B7C29" w:rsidRDefault="00D1738A" w:rsidP="00026716">
      <w:pPr>
        <w:pStyle w:val="6"/>
        <w:rPr>
          <w:rFonts w:hAnsi="標楷體"/>
        </w:rPr>
      </w:pPr>
      <w:r w:rsidRPr="005B7C29">
        <w:rPr>
          <w:rFonts w:hAnsi="標楷體"/>
        </w:rPr>
        <w:t>預期效益及評估指標：預計協助2,000名青年受僱從事特定行業工作。</w:t>
      </w:r>
    </w:p>
    <w:p w:rsidR="00D1738A" w:rsidRPr="005B7C29" w:rsidRDefault="00D1738A" w:rsidP="00026716">
      <w:pPr>
        <w:pStyle w:val="6"/>
        <w:rPr>
          <w:rFonts w:hAnsi="標楷體"/>
        </w:rPr>
      </w:pPr>
      <w:r w:rsidRPr="005B7C29">
        <w:rPr>
          <w:rFonts w:hAnsi="標楷體"/>
        </w:rPr>
        <w:lastRenderedPageBreak/>
        <w:t>實際辦理情形：自109年1月1日至110年2月4日，計推介3,092人，協助1,463人就業，補助936人。</w:t>
      </w:r>
    </w:p>
    <w:p w:rsidR="00D1738A" w:rsidRPr="005B7C29" w:rsidRDefault="00D1738A" w:rsidP="00026716">
      <w:pPr>
        <w:pStyle w:val="6"/>
        <w:rPr>
          <w:rFonts w:hAnsi="標楷體"/>
        </w:rPr>
      </w:pPr>
      <w:r w:rsidRPr="005B7C29">
        <w:rPr>
          <w:rFonts w:hAnsi="標楷體"/>
        </w:rPr>
        <w:t>與原訂目標之比較及檢討：已協助1,463人受僱從事特定行業工作，占預計協助人數73%。未來，將持續宣導及運用就業獎勵措施，鼓勵青年投入特定行業工作。</w:t>
      </w:r>
    </w:p>
    <w:p w:rsidR="00D1738A" w:rsidRPr="005B7C29" w:rsidRDefault="00D1738A" w:rsidP="00B5031D">
      <w:pPr>
        <w:pStyle w:val="5"/>
        <w:rPr>
          <w:rFonts w:hAnsi="標楷體"/>
        </w:rPr>
      </w:pPr>
      <w:r w:rsidRPr="005B7C29">
        <w:rPr>
          <w:rFonts w:hAnsi="標楷體"/>
        </w:rPr>
        <w:t>「產業新尖兵計畫及學習獎勵金」</w:t>
      </w:r>
      <w:r w:rsidR="00303D2B" w:rsidRPr="005B7C29">
        <w:rPr>
          <w:rFonts w:hAnsi="標楷體"/>
        </w:rPr>
        <w:t>(</w:t>
      </w:r>
      <w:r w:rsidRPr="005B7C29">
        <w:rPr>
          <w:rFonts w:hAnsi="標楷體"/>
        </w:rPr>
        <w:t>擴大推動</w:t>
      </w:r>
      <w:r w:rsidR="00303D2B" w:rsidRPr="005B7C29">
        <w:rPr>
          <w:rFonts w:hAnsi="標楷體"/>
        </w:rPr>
        <w:t>)</w:t>
      </w:r>
    </w:p>
    <w:p w:rsidR="00D1738A" w:rsidRPr="005B7C29" w:rsidRDefault="00D1738A" w:rsidP="00026716">
      <w:pPr>
        <w:pStyle w:val="6"/>
        <w:rPr>
          <w:rFonts w:hAnsi="標楷體"/>
        </w:rPr>
      </w:pPr>
      <w:r w:rsidRPr="005B7C29">
        <w:rPr>
          <w:rFonts w:hAnsi="標楷體"/>
        </w:rPr>
        <w:t>規劃內容：鼓勵青年參加重點產業業訓練或職前訓練；另提供職前訓練青年學習獎勵金，每人最高9.6萬元。</w:t>
      </w:r>
    </w:p>
    <w:p w:rsidR="00D1738A" w:rsidRPr="005B7C29" w:rsidRDefault="00D1738A" w:rsidP="00026716">
      <w:pPr>
        <w:pStyle w:val="6"/>
        <w:rPr>
          <w:rFonts w:hAnsi="標楷體"/>
        </w:rPr>
      </w:pPr>
      <w:r w:rsidRPr="005B7C29">
        <w:rPr>
          <w:rFonts w:hAnsi="標楷體"/>
        </w:rPr>
        <w:t>預期效益及評估指標：109年6月30日至110年6月30日擴大推動期間，預計訓練3萬人。</w:t>
      </w:r>
    </w:p>
    <w:p w:rsidR="00D1738A" w:rsidRPr="005B7C29" w:rsidRDefault="00D1738A" w:rsidP="00026716">
      <w:pPr>
        <w:pStyle w:val="6"/>
        <w:rPr>
          <w:rFonts w:hAnsi="標楷體"/>
        </w:rPr>
      </w:pPr>
      <w:r w:rsidRPr="005B7C29">
        <w:rPr>
          <w:rFonts w:hAnsi="標楷體"/>
        </w:rPr>
        <w:t>實際辦理情形：截至110年2月4日訓練1萬5,089人。</w:t>
      </w:r>
    </w:p>
    <w:p w:rsidR="00D1738A" w:rsidRPr="005B7C29" w:rsidRDefault="00D1738A" w:rsidP="00026716">
      <w:pPr>
        <w:pStyle w:val="6"/>
        <w:rPr>
          <w:rFonts w:hAnsi="標楷體"/>
        </w:rPr>
      </w:pPr>
      <w:r w:rsidRPr="005B7C29">
        <w:rPr>
          <w:rFonts w:hAnsi="標楷體"/>
        </w:rPr>
        <w:t>與原訂目標之比較及檢討：訓練人數截至110年2月4日執行率為50%，將持續推動以協助青年就業。</w:t>
      </w:r>
    </w:p>
    <w:p w:rsidR="00D1738A" w:rsidRPr="005B7C29" w:rsidRDefault="00D1738A" w:rsidP="00B5031D">
      <w:pPr>
        <w:pStyle w:val="5"/>
        <w:rPr>
          <w:rFonts w:hAnsi="標楷體"/>
        </w:rPr>
      </w:pPr>
      <w:r w:rsidRPr="005B7C29">
        <w:rPr>
          <w:rFonts w:hAnsi="標楷體"/>
        </w:rPr>
        <w:t>「青年就業旗艦計畫」</w:t>
      </w:r>
      <w:r w:rsidR="00303D2B" w:rsidRPr="005B7C29">
        <w:rPr>
          <w:rFonts w:hAnsi="標楷體"/>
        </w:rPr>
        <w:t>(</w:t>
      </w:r>
      <w:r w:rsidRPr="005B7C29">
        <w:rPr>
          <w:rFonts w:hAnsi="標楷體"/>
        </w:rPr>
        <w:t>擴大推動</w:t>
      </w:r>
      <w:r w:rsidR="00303D2B" w:rsidRPr="005B7C29">
        <w:rPr>
          <w:rFonts w:hAnsi="標楷體"/>
        </w:rPr>
        <w:t>)</w:t>
      </w:r>
    </w:p>
    <w:p w:rsidR="00D1738A" w:rsidRPr="005B7C29" w:rsidRDefault="00D1738A" w:rsidP="00026716">
      <w:pPr>
        <w:pStyle w:val="6"/>
        <w:rPr>
          <w:rFonts w:hAnsi="標楷體"/>
        </w:rPr>
      </w:pPr>
      <w:r w:rsidRPr="005B7C29">
        <w:rPr>
          <w:rFonts w:hAnsi="標楷體"/>
        </w:rPr>
        <w:t>規劃內容：針對15至29歲缺乏工作經驗或專業技能之青年，結合產業資源，由訓練單位依據用人需求，辦理先僱後訓的「工作崗位訓練」，提供青年務實致用之職業訓練，補助最高10.8萬元。</w:t>
      </w:r>
    </w:p>
    <w:p w:rsidR="00D1738A" w:rsidRPr="005B7C29" w:rsidRDefault="00D1738A" w:rsidP="00026716">
      <w:pPr>
        <w:pStyle w:val="6"/>
        <w:rPr>
          <w:rFonts w:hAnsi="標楷體"/>
        </w:rPr>
      </w:pPr>
      <w:r w:rsidRPr="005B7C29">
        <w:rPr>
          <w:rFonts w:hAnsi="標楷體"/>
        </w:rPr>
        <w:t>預期效益及評估指標：109年6月30日至110年6月30日擴大推動期間，訓練2萬人。</w:t>
      </w:r>
    </w:p>
    <w:p w:rsidR="00D1738A" w:rsidRPr="005B7C29" w:rsidRDefault="00D1738A" w:rsidP="00026716">
      <w:pPr>
        <w:pStyle w:val="6"/>
        <w:rPr>
          <w:rFonts w:hAnsi="標楷體"/>
        </w:rPr>
      </w:pPr>
      <w:r w:rsidRPr="005B7C29">
        <w:rPr>
          <w:rFonts w:hAnsi="標楷體"/>
        </w:rPr>
        <w:t>實際辦理情形：截至110年2月4日訓練1萬2,525人。</w:t>
      </w:r>
    </w:p>
    <w:p w:rsidR="00D1738A" w:rsidRPr="005B7C29" w:rsidRDefault="00D1738A" w:rsidP="00026716">
      <w:pPr>
        <w:pStyle w:val="6"/>
        <w:rPr>
          <w:rFonts w:hAnsi="標楷體"/>
        </w:rPr>
      </w:pPr>
      <w:r w:rsidRPr="005B7C29">
        <w:rPr>
          <w:rFonts w:hAnsi="標楷體"/>
        </w:rPr>
        <w:t>與原訂目標之比較及檢討：訓練人數截至110年2月4日執行率為63%，將持續推動以增</w:t>
      </w:r>
      <w:r w:rsidRPr="005B7C29">
        <w:rPr>
          <w:rFonts w:hAnsi="標楷體"/>
        </w:rPr>
        <w:lastRenderedPageBreak/>
        <w:t>加青年就業機會。</w:t>
      </w:r>
    </w:p>
    <w:p w:rsidR="00404F3C" w:rsidRPr="00B92BB9" w:rsidRDefault="00DF01CB" w:rsidP="00404F3C">
      <w:pPr>
        <w:pStyle w:val="4"/>
        <w:rPr>
          <w:rFonts w:hAnsi="標楷體"/>
          <w:bCs/>
          <w:szCs w:val="48"/>
          <w:lang w:eastAsia="zh-HK"/>
        </w:rPr>
      </w:pPr>
      <w:r w:rsidRPr="005B7C29">
        <w:rPr>
          <w:rFonts w:hAnsi="標楷體" w:hint="eastAsia"/>
          <w:szCs w:val="48"/>
          <w:lang w:eastAsia="zh-HK"/>
        </w:rPr>
        <w:t>惟根據行政院主計總處調查統計，110年度整體國人失業率為3.95%，年升0.10個百分點，</w:t>
      </w:r>
      <w:r w:rsidRPr="00233286">
        <w:rPr>
          <w:rFonts w:hAnsi="標楷體" w:hint="eastAsia"/>
          <w:szCs w:val="48"/>
          <w:lang w:eastAsia="zh-HK"/>
        </w:rPr>
        <w:t>其中</w:t>
      </w:r>
      <w:r w:rsidRPr="00233286">
        <w:rPr>
          <w:rFonts w:hAnsi="標楷體"/>
          <w:bCs/>
          <w:szCs w:val="48"/>
          <w:lang w:eastAsia="zh-HK"/>
        </w:rPr>
        <w:t>15</w:t>
      </w:r>
      <w:r w:rsidRPr="00233286">
        <w:rPr>
          <w:rFonts w:hAnsi="標楷體" w:hint="eastAsia"/>
          <w:bCs/>
          <w:szCs w:val="48"/>
          <w:lang w:eastAsia="zh-HK"/>
        </w:rPr>
        <w:t>至</w:t>
      </w:r>
      <w:r w:rsidRPr="00233286">
        <w:rPr>
          <w:rFonts w:hAnsi="標楷體"/>
          <w:bCs/>
          <w:szCs w:val="48"/>
          <w:lang w:eastAsia="zh-HK"/>
        </w:rPr>
        <w:t>24</w:t>
      </w:r>
      <w:r w:rsidRPr="00233286">
        <w:rPr>
          <w:rFonts w:hAnsi="標楷體" w:hint="eastAsia"/>
          <w:bCs/>
          <w:szCs w:val="48"/>
          <w:lang w:eastAsia="zh-HK"/>
        </w:rPr>
        <w:t>歲青年失業率由</w:t>
      </w:r>
      <w:r w:rsidRPr="00233286">
        <w:rPr>
          <w:rFonts w:hAnsi="標楷體"/>
          <w:bCs/>
          <w:szCs w:val="48"/>
          <w:lang w:eastAsia="zh-HK"/>
        </w:rPr>
        <w:t>108</w:t>
      </w:r>
      <w:r w:rsidRPr="00233286">
        <w:rPr>
          <w:rFonts w:hAnsi="標楷體" w:hint="eastAsia"/>
          <w:bCs/>
          <w:szCs w:val="48"/>
          <w:lang w:eastAsia="zh-HK"/>
        </w:rPr>
        <w:t>年度之</w:t>
      </w:r>
      <w:r w:rsidRPr="00233286">
        <w:rPr>
          <w:rFonts w:hAnsi="標楷體" w:hint="eastAsia"/>
          <w:bCs/>
          <w:szCs w:val="48"/>
        </w:rPr>
        <w:t>11.88</w:t>
      </w:r>
      <w:r w:rsidR="00D32F1A" w:rsidRPr="00233286">
        <w:rPr>
          <w:rFonts w:hAnsi="標楷體" w:hint="eastAsia"/>
          <w:bCs/>
          <w:szCs w:val="48"/>
          <w:lang w:eastAsia="zh-HK"/>
        </w:rPr>
        <w:t>%</w:t>
      </w:r>
      <w:r w:rsidRPr="00233286">
        <w:rPr>
          <w:rFonts w:hAnsi="標楷體" w:hint="eastAsia"/>
          <w:bCs/>
          <w:szCs w:val="48"/>
          <w:lang w:eastAsia="zh-HK"/>
        </w:rPr>
        <w:t>升至110年度之</w:t>
      </w:r>
      <w:r w:rsidRPr="00233286">
        <w:rPr>
          <w:rFonts w:hAnsi="標楷體" w:hint="eastAsia"/>
          <w:bCs/>
          <w:szCs w:val="48"/>
        </w:rPr>
        <w:t>12.11</w:t>
      </w:r>
      <w:r w:rsidR="00D32F1A" w:rsidRPr="00233286">
        <w:rPr>
          <w:rFonts w:hAnsi="標楷體" w:hint="eastAsia"/>
          <w:bCs/>
          <w:szCs w:val="48"/>
          <w:lang w:eastAsia="zh-HK"/>
        </w:rPr>
        <w:t>%</w:t>
      </w:r>
      <w:r w:rsidRPr="00233286">
        <w:rPr>
          <w:rFonts w:hAnsi="標楷體" w:hint="eastAsia"/>
          <w:bCs/>
          <w:szCs w:val="48"/>
          <w:lang w:eastAsia="zh-HK"/>
        </w:rPr>
        <w:t>、</w:t>
      </w:r>
      <w:r w:rsidRPr="00233286">
        <w:rPr>
          <w:rFonts w:hAnsi="標楷體"/>
          <w:bCs/>
          <w:szCs w:val="48"/>
          <w:lang w:eastAsia="zh-HK"/>
        </w:rPr>
        <w:t>25</w:t>
      </w:r>
      <w:r w:rsidRPr="00233286">
        <w:rPr>
          <w:rFonts w:hAnsi="標楷體" w:hint="eastAsia"/>
          <w:bCs/>
          <w:szCs w:val="48"/>
          <w:lang w:eastAsia="zh-HK"/>
        </w:rPr>
        <w:t>至</w:t>
      </w:r>
      <w:r w:rsidRPr="00233286">
        <w:rPr>
          <w:rFonts w:hAnsi="標楷體"/>
          <w:bCs/>
          <w:szCs w:val="48"/>
          <w:lang w:eastAsia="zh-HK"/>
        </w:rPr>
        <w:t>29</w:t>
      </w:r>
      <w:r w:rsidRPr="00233286">
        <w:rPr>
          <w:rFonts w:hAnsi="標楷體" w:hint="eastAsia"/>
          <w:bCs/>
          <w:szCs w:val="48"/>
          <w:lang w:eastAsia="zh-HK"/>
        </w:rPr>
        <w:t>歲青</w:t>
      </w:r>
      <w:r w:rsidRPr="00013C3D">
        <w:rPr>
          <w:rFonts w:hAnsi="標楷體" w:hint="eastAsia"/>
          <w:bCs/>
          <w:szCs w:val="48"/>
          <w:lang w:eastAsia="zh-HK"/>
        </w:rPr>
        <w:t>年失業率由</w:t>
      </w:r>
      <w:r w:rsidRPr="00013C3D">
        <w:rPr>
          <w:rFonts w:hAnsi="標楷體"/>
          <w:bCs/>
          <w:szCs w:val="48"/>
          <w:lang w:eastAsia="zh-HK"/>
        </w:rPr>
        <w:t>108</w:t>
      </w:r>
      <w:r w:rsidRPr="00013C3D">
        <w:rPr>
          <w:rFonts w:hAnsi="標楷體" w:hint="eastAsia"/>
          <w:bCs/>
          <w:szCs w:val="48"/>
          <w:lang w:eastAsia="zh-HK"/>
        </w:rPr>
        <w:t>年度之</w:t>
      </w:r>
      <w:r w:rsidRPr="00013C3D">
        <w:rPr>
          <w:rFonts w:hAnsi="標楷體" w:hint="eastAsia"/>
          <w:bCs/>
          <w:szCs w:val="48"/>
        </w:rPr>
        <w:t>6.57</w:t>
      </w:r>
      <w:r w:rsidR="00D32F1A" w:rsidRPr="00013C3D">
        <w:rPr>
          <w:rFonts w:hAnsi="標楷體" w:hint="eastAsia"/>
          <w:bCs/>
          <w:szCs w:val="48"/>
          <w:lang w:eastAsia="zh-HK"/>
        </w:rPr>
        <w:t>%</w:t>
      </w:r>
      <w:r w:rsidRPr="00013C3D">
        <w:rPr>
          <w:rFonts w:hAnsi="標楷體" w:hint="eastAsia"/>
          <w:bCs/>
          <w:szCs w:val="48"/>
          <w:lang w:eastAsia="zh-HK"/>
        </w:rPr>
        <w:t>升至110年度之6.59</w:t>
      </w:r>
      <w:r w:rsidR="00D32F1A" w:rsidRPr="00013C3D">
        <w:rPr>
          <w:rFonts w:hAnsi="標楷體" w:hint="eastAsia"/>
          <w:bCs/>
          <w:szCs w:val="48"/>
          <w:lang w:eastAsia="zh-HK"/>
        </w:rPr>
        <w:t>%</w:t>
      </w:r>
      <w:r w:rsidRPr="00013C3D">
        <w:rPr>
          <w:rFonts w:hAnsi="標楷體" w:hint="eastAsia"/>
          <w:bCs/>
          <w:szCs w:val="48"/>
          <w:lang w:eastAsia="zh-HK"/>
        </w:rPr>
        <w:t>，並分別較整體失業率</w:t>
      </w:r>
      <w:r w:rsidR="00303D2B" w:rsidRPr="00013C3D">
        <w:rPr>
          <w:rFonts w:hAnsi="標楷體" w:hint="eastAsia"/>
          <w:bCs/>
          <w:szCs w:val="48"/>
          <w:lang w:eastAsia="zh-HK"/>
        </w:rPr>
        <w:t>(</w:t>
      </w:r>
      <w:r w:rsidRPr="00013C3D">
        <w:rPr>
          <w:rFonts w:hAnsi="標楷體" w:hint="eastAsia"/>
          <w:bCs/>
          <w:szCs w:val="48"/>
          <w:lang w:eastAsia="zh-HK"/>
        </w:rPr>
        <w:t>3.95%</w:t>
      </w:r>
      <w:r w:rsidR="00303D2B" w:rsidRPr="00013C3D">
        <w:rPr>
          <w:rFonts w:hAnsi="標楷體" w:hint="eastAsia"/>
          <w:bCs/>
          <w:szCs w:val="48"/>
          <w:lang w:eastAsia="zh-HK"/>
        </w:rPr>
        <w:t>)</w:t>
      </w:r>
      <w:r w:rsidRPr="00013C3D">
        <w:rPr>
          <w:rFonts w:hAnsi="標楷體" w:hint="eastAsia"/>
          <w:bCs/>
          <w:szCs w:val="48"/>
          <w:lang w:eastAsia="zh-HK"/>
        </w:rPr>
        <w:t>高</w:t>
      </w:r>
      <w:r w:rsidRPr="00165D87">
        <w:rPr>
          <w:rFonts w:hAnsi="標楷體" w:hint="eastAsia"/>
          <w:bCs/>
          <w:szCs w:val="48"/>
          <w:lang w:eastAsia="zh-HK"/>
        </w:rPr>
        <w:t>出</w:t>
      </w:r>
      <w:r w:rsidR="00884C59" w:rsidRPr="00165D87">
        <w:rPr>
          <w:rFonts w:hAnsi="標楷體" w:hint="eastAsia"/>
          <w:bCs/>
          <w:szCs w:val="48"/>
          <w:lang w:eastAsia="zh-HK"/>
        </w:rPr>
        <w:t>8.16</w:t>
      </w:r>
      <w:r w:rsidRPr="00165D87">
        <w:rPr>
          <w:rFonts w:hAnsi="標楷體" w:hint="eastAsia"/>
          <w:bCs/>
          <w:szCs w:val="48"/>
          <w:lang w:eastAsia="zh-HK"/>
        </w:rPr>
        <w:t>及</w:t>
      </w:r>
      <w:r w:rsidR="00884C59" w:rsidRPr="00165D87">
        <w:rPr>
          <w:rFonts w:hAnsi="標楷體" w:hint="eastAsia"/>
          <w:bCs/>
          <w:szCs w:val="48"/>
          <w:lang w:eastAsia="zh-HK"/>
        </w:rPr>
        <w:t>2.64</w:t>
      </w:r>
      <w:r w:rsidRPr="00165D87">
        <w:rPr>
          <w:rFonts w:hAnsi="標楷體" w:hint="eastAsia"/>
          <w:bCs/>
          <w:szCs w:val="48"/>
          <w:lang w:eastAsia="zh-HK"/>
        </w:rPr>
        <w:t>個百分點，</w:t>
      </w:r>
      <w:r w:rsidR="00404F3C" w:rsidRPr="00165D87">
        <w:rPr>
          <w:rFonts w:hAnsi="標楷體"/>
          <w:bCs/>
          <w:szCs w:val="48"/>
          <w:lang w:eastAsia="zh-HK"/>
        </w:rPr>
        <w:t>15</w:t>
      </w:r>
      <w:r w:rsidR="00404F3C" w:rsidRPr="00165D87">
        <w:rPr>
          <w:rFonts w:hAnsi="標楷體" w:hint="eastAsia"/>
          <w:bCs/>
          <w:szCs w:val="48"/>
          <w:lang w:eastAsia="zh-HK"/>
        </w:rPr>
        <w:t>至</w:t>
      </w:r>
      <w:r w:rsidR="00404F3C" w:rsidRPr="00165D87">
        <w:rPr>
          <w:rFonts w:hAnsi="標楷體"/>
          <w:bCs/>
          <w:szCs w:val="48"/>
          <w:lang w:eastAsia="zh-HK"/>
        </w:rPr>
        <w:t>24</w:t>
      </w:r>
      <w:r w:rsidR="00404F3C" w:rsidRPr="00165D87">
        <w:rPr>
          <w:rFonts w:hAnsi="標楷體" w:hint="eastAsia"/>
          <w:bCs/>
          <w:szCs w:val="48"/>
          <w:lang w:eastAsia="zh-HK"/>
        </w:rPr>
        <w:t>歲青年失業率</w:t>
      </w:r>
      <w:r w:rsidR="00303D2B" w:rsidRPr="00165D87">
        <w:rPr>
          <w:rFonts w:hAnsi="標楷體" w:hint="eastAsia"/>
          <w:bCs/>
          <w:szCs w:val="48"/>
          <w:lang w:eastAsia="zh-HK"/>
        </w:rPr>
        <w:t>(</w:t>
      </w:r>
      <w:r w:rsidR="00470C07" w:rsidRPr="00165D87">
        <w:rPr>
          <w:rFonts w:hAnsi="標楷體" w:hint="eastAsia"/>
          <w:bCs/>
          <w:szCs w:val="48"/>
          <w:lang w:eastAsia="zh-HK"/>
        </w:rPr>
        <w:t>12.11</w:t>
      </w:r>
      <w:r w:rsidR="00D32F1A" w:rsidRPr="00165D87">
        <w:rPr>
          <w:rFonts w:hAnsi="標楷體" w:hint="eastAsia"/>
          <w:bCs/>
          <w:szCs w:val="48"/>
          <w:lang w:eastAsia="zh-HK"/>
        </w:rPr>
        <w:t>%</w:t>
      </w:r>
      <w:r w:rsidR="00303D2B" w:rsidRPr="00165D87">
        <w:rPr>
          <w:rFonts w:hAnsi="標楷體" w:hint="eastAsia"/>
          <w:bCs/>
          <w:szCs w:val="48"/>
          <w:lang w:eastAsia="zh-HK"/>
        </w:rPr>
        <w:t>)</w:t>
      </w:r>
      <w:r w:rsidR="00404F3C" w:rsidRPr="00165D87">
        <w:rPr>
          <w:rFonts w:hAnsi="標楷體" w:hint="eastAsia"/>
          <w:bCs/>
          <w:szCs w:val="48"/>
          <w:lang w:eastAsia="zh-HK"/>
        </w:rPr>
        <w:t>為整體失業率</w:t>
      </w:r>
      <w:r w:rsidR="00303D2B" w:rsidRPr="00165D87">
        <w:rPr>
          <w:rFonts w:hAnsi="標楷體" w:hint="eastAsia"/>
          <w:bCs/>
          <w:szCs w:val="48"/>
          <w:lang w:eastAsia="zh-HK"/>
        </w:rPr>
        <w:t>(</w:t>
      </w:r>
      <w:r w:rsidR="00470C07" w:rsidRPr="00165D87">
        <w:rPr>
          <w:rFonts w:hAnsi="標楷體" w:hint="eastAsia"/>
          <w:bCs/>
          <w:szCs w:val="48"/>
          <w:lang w:eastAsia="zh-HK"/>
        </w:rPr>
        <w:t>3.95%</w:t>
      </w:r>
      <w:r w:rsidR="00303D2B" w:rsidRPr="00165D87">
        <w:rPr>
          <w:rFonts w:hAnsi="標楷體" w:hint="eastAsia"/>
          <w:bCs/>
          <w:szCs w:val="48"/>
          <w:lang w:eastAsia="zh-HK"/>
        </w:rPr>
        <w:t>)</w:t>
      </w:r>
      <w:r w:rsidR="00404F3C" w:rsidRPr="00165D87">
        <w:rPr>
          <w:rFonts w:hAnsi="標楷體" w:hint="eastAsia"/>
          <w:bCs/>
          <w:szCs w:val="48"/>
          <w:lang w:eastAsia="zh-HK"/>
        </w:rPr>
        <w:t>之3.07倍，</w:t>
      </w:r>
      <w:r w:rsidRPr="00165D87">
        <w:rPr>
          <w:rFonts w:hAnsi="標楷體" w:hint="eastAsia"/>
          <w:bCs/>
          <w:szCs w:val="48"/>
          <w:lang w:eastAsia="zh-HK"/>
        </w:rPr>
        <w:t>且110年度青年失業人數達</w:t>
      </w:r>
      <w:r w:rsidR="0000337A" w:rsidRPr="00165D87">
        <w:rPr>
          <w:rFonts w:hAnsi="標楷體" w:hint="eastAsia"/>
          <w:bCs/>
          <w:szCs w:val="48"/>
          <w:lang w:eastAsia="zh-HK"/>
        </w:rPr>
        <w:t>20.4</w:t>
      </w:r>
      <w:r w:rsidRPr="00165D87">
        <w:rPr>
          <w:rFonts w:hAnsi="標楷體" w:hint="eastAsia"/>
          <w:bCs/>
          <w:szCs w:val="48"/>
          <w:lang w:eastAsia="zh-HK"/>
        </w:rPr>
        <w:t>萬人，占整體失業人數</w:t>
      </w:r>
      <w:r w:rsidR="0000337A" w:rsidRPr="00165D87">
        <w:rPr>
          <w:rFonts w:hAnsi="標楷體" w:hint="eastAsia"/>
          <w:bCs/>
          <w:szCs w:val="48"/>
          <w:lang w:eastAsia="zh-HK"/>
        </w:rPr>
        <w:t>47.1</w:t>
      </w:r>
      <w:r w:rsidRPr="00165D87">
        <w:rPr>
          <w:rFonts w:hAnsi="標楷體" w:hint="eastAsia"/>
          <w:bCs/>
          <w:szCs w:val="48"/>
          <w:lang w:eastAsia="zh-HK"/>
        </w:rPr>
        <w:t>萬人，約</w:t>
      </w:r>
      <w:r w:rsidR="0000337A" w:rsidRPr="00165D87">
        <w:rPr>
          <w:rFonts w:hAnsi="標楷體" w:hint="eastAsia"/>
          <w:bCs/>
          <w:szCs w:val="48"/>
          <w:lang w:eastAsia="zh-HK"/>
        </w:rPr>
        <w:t>43.31</w:t>
      </w:r>
      <w:r w:rsidR="00D32F1A" w:rsidRPr="00165D87">
        <w:rPr>
          <w:rFonts w:hAnsi="標楷體" w:hint="eastAsia"/>
          <w:bCs/>
          <w:szCs w:val="48"/>
          <w:lang w:eastAsia="zh-HK"/>
        </w:rPr>
        <w:t>%</w:t>
      </w:r>
      <w:r w:rsidR="00404F3C" w:rsidRPr="00165D87">
        <w:rPr>
          <w:rFonts w:hAnsi="標楷體" w:hint="eastAsia"/>
          <w:bCs/>
          <w:szCs w:val="48"/>
          <w:lang w:eastAsia="zh-HK"/>
        </w:rPr>
        <w:t>。</w:t>
      </w:r>
      <w:r w:rsidR="00404F3C" w:rsidRPr="007543FE">
        <w:rPr>
          <w:rFonts w:hAnsi="標楷體" w:hint="eastAsia"/>
          <w:bCs/>
          <w:szCs w:val="48"/>
          <w:lang w:eastAsia="zh-HK"/>
        </w:rPr>
        <w:t>又110年度大學程度之失業率為5.49%，居各教</w:t>
      </w:r>
      <w:r w:rsidR="0093682D" w:rsidRPr="007543FE">
        <w:rPr>
          <w:rFonts w:hAnsi="標楷體" w:hint="eastAsia"/>
          <w:bCs/>
          <w:szCs w:val="48"/>
          <w:lang w:eastAsia="zh-HK"/>
        </w:rPr>
        <w:t>育</w:t>
      </w:r>
      <w:r w:rsidR="00404F3C" w:rsidRPr="007543FE">
        <w:rPr>
          <w:rFonts w:hAnsi="標楷體" w:hint="eastAsia"/>
          <w:bCs/>
          <w:szCs w:val="48"/>
          <w:lang w:eastAsia="zh-HK"/>
        </w:rPr>
        <w:t>程度之冠，</w:t>
      </w:r>
      <w:r w:rsidR="00FE5D3D" w:rsidRPr="007543FE">
        <w:rPr>
          <w:rFonts w:hAnsi="標楷體" w:hint="eastAsia"/>
          <w:bCs/>
          <w:szCs w:val="48"/>
          <w:lang w:eastAsia="zh-HK"/>
        </w:rPr>
        <w:t>其次依序為高中</w:t>
      </w:r>
      <w:r w:rsidR="00303D2B" w:rsidRPr="007543FE">
        <w:rPr>
          <w:rFonts w:hAnsi="標楷體" w:hint="eastAsia"/>
          <w:bCs/>
          <w:szCs w:val="48"/>
          <w:lang w:eastAsia="zh-HK"/>
        </w:rPr>
        <w:t>(</w:t>
      </w:r>
      <w:r w:rsidR="00442555" w:rsidRPr="007543FE">
        <w:rPr>
          <w:rFonts w:hAnsi="標楷體" w:hint="eastAsia"/>
          <w:bCs/>
          <w:szCs w:val="48"/>
          <w:lang w:eastAsia="zh-HK"/>
        </w:rPr>
        <w:t>職</w:t>
      </w:r>
      <w:r w:rsidR="00303D2B" w:rsidRPr="007543FE">
        <w:rPr>
          <w:rFonts w:hAnsi="標楷體" w:hint="eastAsia"/>
          <w:bCs/>
          <w:szCs w:val="48"/>
          <w:lang w:eastAsia="zh-HK"/>
        </w:rPr>
        <w:t>)</w:t>
      </w:r>
      <w:r w:rsidR="00FE5D3D" w:rsidRPr="007543FE">
        <w:rPr>
          <w:rFonts w:hAnsi="標楷體" w:hint="eastAsia"/>
          <w:bCs/>
          <w:szCs w:val="48"/>
          <w:lang w:eastAsia="zh-HK"/>
        </w:rPr>
        <w:t>程度3.7</w:t>
      </w:r>
      <w:r w:rsidR="00013C3D" w:rsidRPr="007543FE">
        <w:rPr>
          <w:rFonts w:hAnsi="標楷體"/>
          <w:bCs/>
          <w:szCs w:val="48"/>
          <w:lang w:eastAsia="zh-HK"/>
        </w:rPr>
        <w:t>7</w:t>
      </w:r>
      <w:r w:rsidR="00FE5D3D" w:rsidRPr="007543FE">
        <w:rPr>
          <w:rFonts w:hAnsi="標楷體" w:hint="eastAsia"/>
          <w:bCs/>
          <w:szCs w:val="48"/>
          <w:lang w:eastAsia="zh-HK"/>
        </w:rPr>
        <w:t>%、</w:t>
      </w:r>
      <w:r w:rsidR="008D2E27" w:rsidRPr="007543FE">
        <w:rPr>
          <w:rFonts w:hAnsi="標楷體" w:hint="eastAsia"/>
          <w:bCs/>
          <w:szCs w:val="48"/>
          <w:lang w:eastAsia="zh-HK"/>
        </w:rPr>
        <w:t>研究所程度</w:t>
      </w:r>
      <w:r w:rsidR="008D2E27" w:rsidRPr="00B92BB9">
        <w:rPr>
          <w:rFonts w:hAnsi="標楷體" w:hint="eastAsia"/>
          <w:bCs/>
          <w:szCs w:val="48"/>
          <w:lang w:eastAsia="zh-HK"/>
        </w:rPr>
        <w:t>2.9</w:t>
      </w:r>
      <w:r w:rsidR="00013C3D" w:rsidRPr="00B92BB9">
        <w:rPr>
          <w:rFonts w:hAnsi="標楷體"/>
          <w:bCs/>
          <w:szCs w:val="48"/>
          <w:lang w:eastAsia="zh-HK"/>
        </w:rPr>
        <w:t>3</w:t>
      </w:r>
      <w:r w:rsidR="008D2E27" w:rsidRPr="00B92BB9">
        <w:rPr>
          <w:rFonts w:hAnsi="標楷體" w:hint="eastAsia"/>
          <w:bCs/>
          <w:szCs w:val="48"/>
          <w:lang w:eastAsia="zh-HK"/>
        </w:rPr>
        <w:t>%</w:t>
      </w:r>
      <w:r w:rsidR="00095B26" w:rsidRPr="00B92BB9">
        <w:rPr>
          <w:rFonts w:hAnsi="標楷體" w:hint="eastAsia"/>
          <w:bCs/>
          <w:szCs w:val="48"/>
          <w:lang w:eastAsia="zh-HK"/>
        </w:rPr>
        <w:t>、專科程度2.83%</w:t>
      </w:r>
      <w:r w:rsidR="00404F3C" w:rsidRPr="00B92BB9">
        <w:rPr>
          <w:rFonts w:hAnsi="標楷體" w:hint="eastAsia"/>
          <w:bCs/>
          <w:szCs w:val="48"/>
          <w:lang w:eastAsia="zh-HK"/>
        </w:rPr>
        <w:t>，均低於大學程度者。</w:t>
      </w:r>
    </w:p>
    <w:p w:rsidR="00DF01CB" w:rsidRPr="005B7C29" w:rsidRDefault="00446DDC" w:rsidP="00DF01CB">
      <w:pPr>
        <w:pStyle w:val="4"/>
        <w:rPr>
          <w:rFonts w:hAnsi="標楷體"/>
          <w:bCs/>
          <w:szCs w:val="48"/>
          <w:lang w:eastAsia="zh-HK"/>
        </w:rPr>
      </w:pPr>
      <w:r w:rsidRPr="00B92BB9">
        <w:rPr>
          <w:rFonts w:hAnsi="標楷體" w:hint="eastAsia"/>
          <w:bCs/>
          <w:szCs w:val="48"/>
          <w:lang w:eastAsia="zh-HK"/>
        </w:rPr>
        <w:t>又</w:t>
      </w:r>
      <w:r w:rsidR="00DF01CB" w:rsidRPr="00B92BB9">
        <w:rPr>
          <w:rFonts w:hAnsi="標楷體" w:hint="eastAsia"/>
          <w:bCs/>
          <w:szCs w:val="48"/>
          <w:lang w:eastAsia="zh-HK"/>
        </w:rPr>
        <w:t>與</w:t>
      </w:r>
      <w:r w:rsidR="00DF01CB" w:rsidRPr="00B92BB9">
        <w:rPr>
          <w:rFonts w:hAnsi="標楷體"/>
          <w:bCs/>
          <w:szCs w:val="48"/>
          <w:lang w:eastAsia="zh-HK"/>
        </w:rPr>
        <w:t>OECD</w:t>
      </w:r>
      <w:r w:rsidR="00DF01CB" w:rsidRPr="00B92BB9">
        <w:rPr>
          <w:rFonts w:hAnsi="標楷體" w:hint="eastAsia"/>
          <w:bCs/>
          <w:szCs w:val="48"/>
          <w:lang w:eastAsia="zh-HK"/>
        </w:rPr>
        <w:t>國家相較，</w:t>
      </w:r>
      <w:r w:rsidR="000E07FB" w:rsidRPr="00B92BB9">
        <w:rPr>
          <w:rFonts w:hAnsi="標楷體" w:hint="eastAsia"/>
          <w:bCs/>
          <w:szCs w:val="48"/>
        </w:rPr>
        <w:t>110</w:t>
      </w:r>
      <w:r w:rsidR="000E07FB" w:rsidRPr="00B92BB9">
        <w:rPr>
          <w:rFonts w:hAnsi="標楷體" w:hint="eastAsia"/>
          <w:bCs/>
          <w:szCs w:val="48"/>
          <w:lang w:eastAsia="zh-HK"/>
        </w:rPr>
        <w:t>年12月</w:t>
      </w:r>
      <w:r w:rsidR="00DF01CB" w:rsidRPr="00B92BB9">
        <w:rPr>
          <w:rFonts w:hAnsi="標楷體" w:hint="eastAsia"/>
          <w:bCs/>
          <w:szCs w:val="48"/>
          <w:lang w:eastAsia="zh-HK"/>
        </w:rPr>
        <w:t>我國</w:t>
      </w:r>
      <w:r w:rsidR="00DF01CB" w:rsidRPr="00B92BB9">
        <w:rPr>
          <w:rFonts w:hAnsi="標楷體"/>
          <w:bCs/>
          <w:szCs w:val="48"/>
          <w:lang w:eastAsia="zh-HK"/>
        </w:rPr>
        <w:t>15</w:t>
      </w:r>
      <w:r w:rsidR="00DF01CB" w:rsidRPr="00B92BB9">
        <w:rPr>
          <w:rFonts w:hAnsi="標楷體" w:hint="eastAsia"/>
          <w:bCs/>
          <w:szCs w:val="48"/>
          <w:lang w:eastAsia="zh-HK"/>
        </w:rPr>
        <w:t>至</w:t>
      </w:r>
      <w:r w:rsidR="00DF01CB" w:rsidRPr="00B92BB9">
        <w:rPr>
          <w:rFonts w:hAnsi="標楷體"/>
          <w:bCs/>
          <w:szCs w:val="48"/>
          <w:lang w:eastAsia="zh-HK"/>
        </w:rPr>
        <w:t>24</w:t>
      </w:r>
      <w:r w:rsidR="00DF01CB" w:rsidRPr="00B92BB9">
        <w:rPr>
          <w:rFonts w:hAnsi="標楷體" w:hint="eastAsia"/>
          <w:bCs/>
          <w:szCs w:val="48"/>
          <w:lang w:eastAsia="zh-HK"/>
        </w:rPr>
        <w:t>歲青年失業率，及青年失業率與整體失業率之比較倍數，均高於</w:t>
      </w:r>
      <w:r w:rsidR="0058707E" w:rsidRPr="00B92BB9">
        <w:rPr>
          <w:rFonts w:hAnsi="標楷體"/>
          <w:bCs/>
          <w:szCs w:val="48"/>
          <w:lang w:eastAsia="zh-HK"/>
        </w:rPr>
        <w:t>OECD平均</w:t>
      </w:r>
      <w:r w:rsidR="00DF01CB" w:rsidRPr="00B92BB9">
        <w:rPr>
          <w:rFonts w:hAnsi="標楷體"/>
          <w:bCs/>
          <w:szCs w:val="48"/>
          <w:lang w:eastAsia="zh-HK"/>
        </w:rPr>
        <w:t>、</w:t>
      </w:r>
      <w:r w:rsidR="006036F6" w:rsidRPr="00B92BB9">
        <w:rPr>
          <w:rFonts w:hAnsi="標楷體" w:hint="eastAsia"/>
          <w:bCs/>
          <w:szCs w:val="48"/>
          <w:lang w:eastAsia="zh-HK"/>
        </w:rPr>
        <w:t>加拿大</w:t>
      </w:r>
      <w:r w:rsidR="006036F6" w:rsidRPr="00B92BB9">
        <w:rPr>
          <w:rFonts w:hAnsi="標楷體"/>
          <w:bCs/>
          <w:szCs w:val="48"/>
          <w:lang w:eastAsia="zh-HK"/>
        </w:rPr>
        <w:t>、</w:t>
      </w:r>
      <w:r w:rsidR="004D5381" w:rsidRPr="00B92BB9">
        <w:rPr>
          <w:rFonts w:hAnsi="標楷體" w:hint="eastAsia"/>
          <w:bCs/>
          <w:szCs w:val="48"/>
          <w:lang w:eastAsia="zh-HK"/>
        </w:rPr>
        <w:t>冰島</w:t>
      </w:r>
      <w:r w:rsidR="004D5381" w:rsidRPr="00B92BB9">
        <w:rPr>
          <w:rFonts w:hAnsi="標楷體"/>
          <w:bCs/>
          <w:szCs w:val="48"/>
          <w:lang w:eastAsia="zh-HK"/>
        </w:rPr>
        <w:t>、</w:t>
      </w:r>
      <w:r w:rsidR="00DF01CB" w:rsidRPr="00B92BB9">
        <w:rPr>
          <w:rFonts w:hAnsi="標楷體" w:hint="eastAsia"/>
          <w:bCs/>
          <w:szCs w:val="48"/>
          <w:lang w:eastAsia="zh-HK"/>
        </w:rPr>
        <w:t>美國、</w:t>
      </w:r>
      <w:r w:rsidR="004D5381" w:rsidRPr="00B92BB9">
        <w:rPr>
          <w:rFonts w:hAnsi="標楷體" w:hint="eastAsia"/>
        </w:rPr>
        <w:t>奧地利</w:t>
      </w:r>
      <w:r w:rsidR="004D5381" w:rsidRPr="00B92BB9">
        <w:rPr>
          <w:rFonts w:hAnsi="標楷體" w:hint="eastAsia"/>
          <w:bCs/>
          <w:szCs w:val="48"/>
          <w:lang w:eastAsia="zh-HK"/>
        </w:rPr>
        <w:t>、</w:t>
      </w:r>
      <w:r w:rsidR="00DF01CB" w:rsidRPr="00B92BB9">
        <w:rPr>
          <w:rFonts w:hAnsi="標楷體" w:hint="eastAsia"/>
          <w:bCs/>
          <w:szCs w:val="48"/>
          <w:lang w:eastAsia="zh-HK"/>
        </w:rPr>
        <w:t>南韓、德國及日本等，如表</w:t>
      </w:r>
      <w:r w:rsidR="00456610">
        <w:rPr>
          <w:rFonts w:hAnsi="標楷體" w:hint="eastAsia"/>
          <w:bCs/>
          <w:szCs w:val="48"/>
        </w:rPr>
        <w:t>2</w:t>
      </w:r>
      <w:r w:rsidR="00456610">
        <w:rPr>
          <w:rFonts w:hAnsi="標楷體"/>
          <w:bCs/>
          <w:szCs w:val="48"/>
        </w:rPr>
        <w:t>8</w:t>
      </w:r>
      <w:r w:rsidR="00DF01CB" w:rsidRPr="005B7C29">
        <w:rPr>
          <w:rFonts w:hAnsi="標楷體" w:hint="eastAsia"/>
          <w:bCs/>
          <w:szCs w:val="48"/>
          <w:lang w:eastAsia="zh-HK"/>
        </w:rPr>
        <w:t>。</w:t>
      </w:r>
    </w:p>
    <w:p w:rsidR="006036F6" w:rsidRPr="005B7C29" w:rsidRDefault="006036F6" w:rsidP="00EE5CB4">
      <w:pPr>
        <w:pStyle w:val="a3"/>
        <w:ind w:left="851" w:hanging="851"/>
        <w:rPr>
          <w:rFonts w:hAnsi="標楷體"/>
        </w:rPr>
      </w:pPr>
      <w:r w:rsidRPr="005B7C29">
        <w:rPr>
          <w:rFonts w:hAnsi="標楷體" w:hint="eastAsia"/>
        </w:rPr>
        <w:t>110年</w:t>
      </w:r>
      <w:r w:rsidRPr="005B7C29">
        <w:rPr>
          <w:rFonts w:hAnsi="標楷體"/>
        </w:rPr>
        <w:t>12</w:t>
      </w:r>
      <w:r w:rsidRPr="005B7C29">
        <w:rPr>
          <w:rFonts w:hAnsi="標楷體" w:hint="eastAsia"/>
        </w:rPr>
        <w:t>月我國與部分OECD國</w:t>
      </w:r>
      <w:r w:rsidRPr="005B7C29">
        <w:rPr>
          <w:rFonts w:hAnsi="標楷體" w:hint="eastAsia"/>
          <w:lang w:eastAsia="zh-HK"/>
        </w:rPr>
        <w:t>家</w:t>
      </w:r>
      <w:r w:rsidRPr="005B7C29">
        <w:rPr>
          <w:rFonts w:hAnsi="標楷體"/>
          <w:spacing w:val="0"/>
          <w:kern w:val="32"/>
          <w:szCs w:val="48"/>
          <w:lang w:eastAsia="zh-HK"/>
        </w:rPr>
        <w:t>15</w:t>
      </w:r>
      <w:r w:rsidRPr="005B7C29">
        <w:rPr>
          <w:rFonts w:hAnsi="標楷體" w:hint="eastAsia"/>
          <w:spacing w:val="0"/>
          <w:kern w:val="32"/>
          <w:szCs w:val="48"/>
          <w:lang w:eastAsia="zh-HK"/>
        </w:rPr>
        <w:t>至</w:t>
      </w:r>
      <w:r w:rsidRPr="005B7C29">
        <w:rPr>
          <w:rFonts w:hAnsi="標楷體"/>
          <w:spacing w:val="0"/>
          <w:kern w:val="32"/>
          <w:szCs w:val="48"/>
          <w:lang w:eastAsia="zh-HK"/>
        </w:rPr>
        <w:t>24</w:t>
      </w:r>
      <w:r w:rsidRPr="005B7C29">
        <w:rPr>
          <w:rFonts w:hAnsi="標楷體" w:hint="eastAsia"/>
          <w:spacing w:val="0"/>
          <w:kern w:val="32"/>
          <w:szCs w:val="48"/>
          <w:lang w:eastAsia="zh-HK"/>
        </w:rPr>
        <w:t>歲青年</w:t>
      </w:r>
      <w:r w:rsidRPr="005B7C29">
        <w:rPr>
          <w:rFonts w:hAnsi="標楷體" w:hint="eastAsia"/>
        </w:rPr>
        <w:t>失業率比較</w:t>
      </w:r>
    </w:p>
    <w:tbl>
      <w:tblPr>
        <w:tblW w:w="5000" w:type="pct"/>
        <w:tblCellMar>
          <w:left w:w="28" w:type="dxa"/>
          <w:right w:w="28" w:type="dxa"/>
        </w:tblCellMar>
        <w:tblLook w:val="04A0" w:firstRow="1" w:lastRow="0" w:firstColumn="1" w:lastColumn="0" w:noHBand="0" w:noVBand="1"/>
      </w:tblPr>
      <w:tblGrid>
        <w:gridCol w:w="481"/>
        <w:gridCol w:w="2670"/>
        <w:gridCol w:w="1117"/>
        <w:gridCol w:w="1117"/>
        <w:gridCol w:w="3449"/>
      </w:tblGrid>
      <w:tr w:rsidR="005B7C29" w:rsidRPr="005B7C29" w:rsidTr="004601EF">
        <w:trPr>
          <w:trHeight w:val="323"/>
          <w:tblHeader/>
        </w:trPr>
        <w:tc>
          <w:tcPr>
            <w:tcW w:w="27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排名</w:t>
            </w:r>
          </w:p>
        </w:tc>
        <w:tc>
          <w:tcPr>
            <w:tcW w:w="1511" w:type="pct"/>
            <w:tcBorders>
              <w:top w:val="single" w:sz="4" w:space="0" w:color="auto"/>
              <w:left w:val="nil"/>
              <w:bottom w:val="single" w:sz="4" w:space="0" w:color="auto"/>
              <w:right w:val="single" w:sz="4" w:space="0" w:color="auto"/>
            </w:tcBorders>
            <w:shd w:val="clear" w:color="000000" w:fill="E7E6E6"/>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國家</w:t>
            </w:r>
          </w:p>
        </w:tc>
        <w:tc>
          <w:tcPr>
            <w:tcW w:w="632" w:type="pct"/>
            <w:tcBorders>
              <w:top w:val="single" w:sz="4" w:space="0" w:color="auto"/>
              <w:left w:val="nil"/>
              <w:bottom w:val="single" w:sz="4" w:space="0" w:color="auto"/>
              <w:right w:val="single" w:sz="4" w:space="0" w:color="auto"/>
            </w:tcBorders>
            <w:shd w:val="clear" w:color="000000" w:fill="E7E6E6"/>
            <w:noWrap/>
            <w:vAlign w:val="center"/>
            <w:hideMark/>
          </w:tcPr>
          <w:p w:rsidR="006036F6" w:rsidRPr="005B7C29" w:rsidRDefault="006036F6" w:rsidP="00AF12FA">
            <w:pPr>
              <w:pStyle w:val="121"/>
              <w:spacing w:line="320" w:lineRule="exact"/>
              <w:jc w:val="center"/>
              <w:rPr>
                <w:rFonts w:hAnsi="標楷體"/>
                <w:szCs w:val="32"/>
              </w:rPr>
            </w:pPr>
            <w:r w:rsidRPr="005B7C29">
              <w:rPr>
                <w:rFonts w:hAnsi="標楷體"/>
                <w:szCs w:val="32"/>
              </w:rPr>
              <w:t>15</w:t>
            </w:r>
            <w:r w:rsidRPr="005B7C29">
              <w:rPr>
                <w:rFonts w:hAnsi="標楷體" w:hint="eastAsia"/>
                <w:szCs w:val="32"/>
              </w:rPr>
              <w:t>至</w:t>
            </w:r>
            <w:r w:rsidRPr="005B7C29">
              <w:rPr>
                <w:rFonts w:hAnsi="標楷體"/>
                <w:szCs w:val="32"/>
              </w:rPr>
              <w:t>24</w:t>
            </w:r>
            <w:r w:rsidRPr="005B7C29">
              <w:rPr>
                <w:rFonts w:hAnsi="標楷體" w:hint="eastAsia"/>
                <w:szCs w:val="32"/>
              </w:rPr>
              <w:t>歲</w:t>
            </w:r>
          </w:p>
          <w:p w:rsidR="006036F6" w:rsidRPr="005B7C29" w:rsidRDefault="006036F6" w:rsidP="00AF12FA">
            <w:pPr>
              <w:pStyle w:val="121"/>
              <w:spacing w:line="320" w:lineRule="exact"/>
              <w:jc w:val="center"/>
              <w:rPr>
                <w:rFonts w:hAnsi="標楷體"/>
              </w:rPr>
            </w:pPr>
            <w:r w:rsidRPr="005B7C29">
              <w:rPr>
                <w:rFonts w:hAnsi="標楷體" w:hint="eastAsia"/>
              </w:rPr>
              <w:t>青年失業率</w:t>
            </w:r>
          </w:p>
          <w:p w:rsidR="006036F6" w:rsidRPr="005B7C29" w:rsidRDefault="006036F6" w:rsidP="00AF12FA">
            <w:pPr>
              <w:pStyle w:val="121"/>
              <w:spacing w:line="320" w:lineRule="exact"/>
              <w:jc w:val="center"/>
              <w:rPr>
                <w:rFonts w:hAnsi="標楷體"/>
              </w:rPr>
            </w:pPr>
            <w:r w:rsidRPr="005B7C29">
              <w:rPr>
                <w:rFonts w:hAnsi="標楷體" w:hint="eastAsia"/>
              </w:rPr>
              <w:t>(</w:t>
            </w:r>
            <w:r w:rsidR="00D32F1A" w:rsidRPr="005B7C29">
              <w:rPr>
                <w:rFonts w:hAnsi="標楷體" w:hint="eastAsia"/>
              </w:rPr>
              <w:t>%</w:t>
            </w:r>
            <w:r w:rsidRPr="005B7C29">
              <w:rPr>
                <w:rFonts w:hAnsi="標楷體" w:hint="eastAsia"/>
              </w:rPr>
              <w:t>)</w:t>
            </w:r>
          </w:p>
        </w:tc>
        <w:tc>
          <w:tcPr>
            <w:tcW w:w="632" w:type="pct"/>
            <w:tcBorders>
              <w:top w:val="single" w:sz="4" w:space="0" w:color="auto"/>
              <w:left w:val="nil"/>
              <w:bottom w:val="single" w:sz="4" w:space="0" w:color="auto"/>
              <w:right w:val="single" w:sz="4" w:space="0" w:color="auto"/>
            </w:tcBorders>
            <w:shd w:val="clear" w:color="000000" w:fill="E7E6E6"/>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整體失業率</w:t>
            </w:r>
          </w:p>
          <w:p w:rsidR="006036F6" w:rsidRPr="005B7C29" w:rsidRDefault="006036F6" w:rsidP="00AF12FA">
            <w:pPr>
              <w:pStyle w:val="121"/>
              <w:spacing w:line="320" w:lineRule="exact"/>
              <w:jc w:val="center"/>
              <w:rPr>
                <w:rFonts w:hAnsi="標楷體"/>
              </w:rPr>
            </w:pPr>
            <w:r w:rsidRPr="005B7C29">
              <w:rPr>
                <w:rFonts w:hAnsi="標楷體" w:hint="eastAsia"/>
              </w:rPr>
              <w:t>(</w:t>
            </w:r>
            <w:r w:rsidR="00D32F1A" w:rsidRPr="005B7C29">
              <w:rPr>
                <w:rFonts w:hAnsi="標楷體" w:hint="eastAsia"/>
              </w:rPr>
              <w:t>%</w:t>
            </w:r>
            <w:r w:rsidRPr="005B7C29">
              <w:rPr>
                <w:rFonts w:hAnsi="標楷體" w:hint="eastAsia"/>
              </w:rPr>
              <w:t>)</w:t>
            </w:r>
          </w:p>
        </w:tc>
        <w:tc>
          <w:tcPr>
            <w:tcW w:w="1952" w:type="pct"/>
            <w:tcBorders>
              <w:top w:val="single" w:sz="4" w:space="0" w:color="auto"/>
              <w:left w:val="nil"/>
              <w:bottom w:val="single" w:sz="4" w:space="0" w:color="auto"/>
              <w:right w:val="single" w:sz="4" w:space="0" w:color="auto"/>
            </w:tcBorders>
            <w:shd w:val="clear" w:color="000000" w:fill="E7E6E6"/>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青年失業率與整體失業率之比較倍數</w:t>
            </w:r>
          </w:p>
          <w:p w:rsidR="006036F6" w:rsidRPr="005B7C29" w:rsidRDefault="006036F6" w:rsidP="00AF12FA">
            <w:pPr>
              <w:pStyle w:val="121"/>
              <w:spacing w:line="320" w:lineRule="exact"/>
              <w:jc w:val="center"/>
              <w:rPr>
                <w:rFonts w:hAnsi="標楷體"/>
              </w:rPr>
            </w:pPr>
            <w:r w:rsidRPr="005B7C29">
              <w:rPr>
                <w:rFonts w:hAnsi="標楷體" w:hint="eastAsia"/>
              </w:rPr>
              <w:t>(倍)</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波蘭 Poland</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11.9</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2.9</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4.10</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捷克 Czech Republic</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7.6</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3.62</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3</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葡萄牙 Portugal</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21.1</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5.9</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3.58</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4</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愛沙尼亞 Estonia</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bCs/>
              </w:rPr>
            </w:pPr>
            <w:r w:rsidRPr="005B7C29">
              <w:rPr>
                <w:rFonts w:hAnsi="標楷體" w:hint="eastAsia"/>
                <w:bCs/>
              </w:rPr>
              <w:t>17.8</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bCs/>
              </w:rPr>
            </w:pPr>
            <w:r w:rsidRPr="005B7C29">
              <w:rPr>
                <w:rFonts w:hAnsi="標楷體" w:hint="eastAsia"/>
                <w:bCs/>
              </w:rPr>
              <w:t>5.2</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bCs/>
              </w:rPr>
            </w:pPr>
            <w:r w:rsidRPr="005B7C29">
              <w:rPr>
                <w:rFonts w:hAnsi="標楷體" w:hint="eastAsia"/>
                <w:bCs/>
              </w:rPr>
              <w:t>3.42</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5</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匈牙利 Hungary</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12.4</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3.7</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3.35</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6</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b/>
              </w:rPr>
            </w:pPr>
            <w:r w:rsidRPr="005B7C29">
              <w:rPr>
                <w:rFonts w:hAnsi="標楷體" w:hint="eastAsia"/>
                <w:b/>
              </w:rPr>
              <w:t>臺灣 Taiwan</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b/>
              </w:rPr>
            </w:pPr>
            <w:r w:rsidRPr="005B7C29">
              <w:rPr>
                <w:rFonts w:hAnsi="標楷體" w:hint="eastAsia"/>
                <w:b/>
              </w:rPr>
              <w:t>11.78</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b/>
              </w:rPr>
            </w:pPr>
            <w:r w:rsidRPr="005B7C29">
              <w:rPr>
                <w:rFonts w:hAnsi="標楷體" w:hint="eastAsia"/>
                <w:b/>
              </w:rPr>
              <w:t>3.64</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b/>
              </w:rPr>
            </w:pPr>
            <w:r w:rsidRPr="005B7C29">
              <w:rPr>
                <w:rFonts w:hAnsi="標楷體" w:hint="eastAsia"/>
                <w:b/>
              </w:rPr>
              <w:t>3.24</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7</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盧森堡 Luxembourg</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16.2</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3.24</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8</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斯洛伐克 Slovak Republic</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20.5</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6.4</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3.20</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9</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義大利 Italy</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26.8</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9</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2.98</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10</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瑞典 Sweden</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23.7</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8</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2.96</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11</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希臘 Greece</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30.5</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12.7</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2.40</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12</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法國 France</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17.6</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7.4</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2.38</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13</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西班牙 Spain</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30.6</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13</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2.35</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lastRenderedPageBreak/>
              <w:t>14</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澳大利亞 Australia</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9.397267</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4.157424</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2.26</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15</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58707E" w:rsidP="00AF12FA">
            <w:pPr>
              <w:pStyle w:val="121"/>
              <w:spacing w:line="320" w:lineRule="exact"/>
              <w:rPr>
                <w:rFonts w:hAnsi="標楷體"/>
              </w:rPr>
            </w:pPr>
            <w:r w:rsidRPr="005B7C29">
              <w:rPr>
                <w:rFonts w:hAnsi="標楷體" w:hint="eastAsia"/>
              </w:rPr>
              <w:t>OECD平均</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11.47857e</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5.374865</w:t>
            </w:r>
            <w:r w:rsidRPr="005B7C29">
              <w:rPr>
                <w:rFonts w:hAnsi="標楷體"/>
              </w:rPr>
              <w:t>e</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2.14</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16</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丹麥 Denmark</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10.8</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5.1</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2.12</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17</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美國 United States</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8.2</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3.9</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2.10</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18</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愛爾蘭 Ireland</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10.6</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5.1</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2.08</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19</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荷蘭 Netherlands</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7.8</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3.8</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2.05</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20</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拉脫維亞 Latvia</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15</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7.5</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2.00</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21</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lang w:eastAsia="zh-HK"/>
              </w:rPr>
              <w:t>南</w:t>
            </w:r>
            <w:r w:rsidRPr="005B7C29">
              <w:rPr>
                <w:rFonts w:hAnsi="標楷體" w:hint="eastAsia"/>
              </w:rPr>
              <w:t>韓 Korea</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7.366127</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3.8</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1.94</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22</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墨西哥 Mexico</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7.516943</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3.887654</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1.93</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23</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日本 Japan</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5.2</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2.7</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1.93</w:t>
            </w:r>
          </w:p>
        </w:tc>
      </w:tr>
      <w:tr w:rsidR="005B7C29" w:rsidRPr="005B7C29" w:rsidTr="004D5381">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hideMark/>
          </w:tcPr>
          <w:p w:rsidR="006036F6" w:rsidRPr="005B7C29" w:rsidRDefault="006036F6" w:rsidP="00AF12FA">
            <w:pPr>
              <w:pStyle w:val="121"/>
              <w:spacing w:line="320" w:lineRule="exact"/>
              <w:jc w:val="center"/>
              <w:rPr>
                <w:rFonts w:hAnsi="標楷體"/>
              </w:rPr>
            </w:pPr>
            <w:r w:rsidRPr="005B7C29">
              <w:rPr>
                <w:rFonts w:hAnsi="標楷體" w:hint="eastAsia"/>
              </w:rPr>
              <w:t>24</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冰島 Iceland</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9.4</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4.9</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1.92</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25</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芬蘭 Finland</w:t>
            </w:r>
          </w:p>
        </w:tc>
        <w:tc>
          <w:tcPr>
            <w:tcW w:w="632"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jc w:val="right"/>
              <w:rPr>
                <w:rFonts w:hAnsi="標楷體"/>
              </w:rPr>
            </w:pPr>
            <w:r w:rsidRPr="005B7C29">
              <w:rPr>
                <w:rFonts w:hAnsi="標楷體" w:hint="eastAsia"/>
              </w:rPr>
              <w:t>13.8</w:t>
            </w:r>
          </w:p>
        </w:tc>
        <w:tc>
          <w:tcPr>
            <w:tcW w:w="632"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jc w:val="right"/>
              <w:rPr>
                <w:rFonts w:hAnsi="標楷體"/>
              </w:rPr>
            </w:pPr>
            <w:r w:rsidRPr="005B7C29">
              <w:rPr>
                <w:rFonts w:hAnsi="標楷體" w:hint="eastAsia"/>
              </w:rPr>
              <w:t>7.2</w:t>
            </w:r>
          </w:p>
        </w:tc>
        <w:tc>
          <w:tcPr>
            <w:tcW w:w="1952"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jc w:val="right"/>
              <w:rPr>
                <w:rFonts w:hAnsi="標楷體"/>
              </w:rPr>
            </w:pPr>
            <w:r w:rsidRPr="005B7C29">
              <w:rPr>
                <w:rFonts w:hAnsi="標楷體" w:hint="eastAsia"/>
              </w:rPr>
              <w:t>1.92</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26</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立陶宛 Lithuania</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10.7</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5.6</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1.91</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27</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德國 Germany</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6.1p</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3.2p</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1.91</w:t>
            </w:r>
          </w:p>
        </w:tc>
      </w:tr>
      <w:tr w:rsidR="005B7C29" w:rsidRPr="005B7C29" w:rsidTr="006036F6">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28</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加拿大 Canada</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11.1</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6</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1.85</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29</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哥倫比亞 Colombia</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21.75278</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12.63086</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1.72</w:t>
            </w:r>
          </w:p>
        </w:tc>
      </w:tr>
      <w:tr w:rsidR="005B7C29" w:rsidRPr="005B7C29" w:rsidTr="004D5381">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30</w:t>
            </w:r>
          </w:p>
        </w:tc>
        <w:tc>
          <w:tcPr>
            <w:tcW w:w="1511" w:type="pct"/>
            <w:tcBorders>
              <w:top w:val="nil"/>
              <w:left w:val="nil"/>
              <w:bottom w:val="single" w:sz="4" w:space="0" w:color="auto"/>
              <w:right w:val="single" w:sz="4" w:space="0" w:color="auto"/>
            </w:tcBorders>
            <w:shd w:val="clear" w:color="auto" w:fill="FFFF00"/>
            <w:noWrap/>
            <w:vAlign w:val="center"/>
          </w:tcPr>
          <w:p w:rsidR="006036F6" w:rsidRPr="005B7C29" w:rsidRDefault="006036F6" w:rsidP="00AF12FA">
            <w:pPr>
              <w:pStyle w:val="121"/>
              <w:spacing w:line="320" w:lineRule="exact"/>
              <w:rPr>
                <w:rFonts w:hAnsi="標楷體"/>
              </w:rPr>
            </w:pPr>
            <w:r w:rsidRPr="005B7C29">
              <w:rPr>
                <w:rFonts w:hAnsi="標楷體" w:hint="eastAsia"/>
              </w:rPr>
              <w:t>奧地利 Austria</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8.3</w:t>
            </w:r>
            <w:r w:rsidRPr="005B7C29">
              <w:rPr>
                <w:rFonts w:hAnsi="標楷體"/>
              </w:rPr>
              <w:t>p</w:t>
            </w:r>
          </w:p>
        </w:tc>
        <w:tc>
          <w:tcPr>
            <w:tcW w:w="63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4.9</w:t>
            </w:r>
            <w:r w:rsidRPr="005B7C29">
              <w:rPr>
                <w:rFonts w:hAnsi="標楷體"/>
              </w:rPr>
              <w:t>p</w:t>
            </w:r>
          </w:p>
        </w:tc>
        <w:tc>
          <w:tcPr>
            <w:tcW w:w="1952" w:type="pct"/>
            <w:tcBorders>
              <w:top w:val="nil"/>
              <w:left w:val="nil"/>
              <w:bottom w:val="single" w:sz="4" w:space="0" w:color="auto"/>
              <w:right w:val="single" w:sz="4" w:space="0" w:color="auto"/>
            </w:tcBorders>
            <w:shd w:val="clear" w:color="auto" w:fill="FFFF00"/>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1.69</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31</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以色列 Israel</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6.2</w:t>
            </w:r>
            <w:r w:rsidRPr="005B7C29">
              <w:rPr>
                <w:rFonts w:hAnsi="標楷體"/>
              </w:rPr>
              <w:t>e</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4.264764</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1.45</w:t>
            </w:r>
          </w:p>
        </w:tc>
      </w:tr>
      <w:tr w:rsidR="005B7C29" w:rsidRPr="005B7C29" w:rsidTr="004601EF">
        <w:trPr>
          <w:trHeight w:val="323"/>
        </w:trPr>
        <w:tc>
          <w:tcPr>
            <w:tcW w:w="272" w:type="pct"/>
            <w:tcBorders>
              <w:top w:val="nil"/>
              <w:left w:val="single" w:sz="4" w:space="0" w:color="auto"/>
              <w:bottom w:val="single" w:sz="4" w:space="0" w:color="auto"/>
              <w:right w:val="single" w:sz="4" w:space="0" w:color="auto"/>
            </w:tcBorders>
            <w:shd w:val="clear" w:color="auto" w:fill="EEECE1" w:themeFill="background2"/>
            <w:noWrap/>
            <w:vAlign w:val="center"/>
          </w:tcPr>
          <w:p w:rsidR="006036F6" w:rsidRPr="005B7C29" w:rsidRDefault="006036F6" w:rsidP="00AF12FA">
            <w:pPr>
              <w:pStyle w:val="121"/>
              <w:spacing w:line="320" w:lineRule="exact"/>
              <w:jc w:val="center"/>
              <w:rPr>
                <w:rFonts w:hAnsi="標楷體"/>
              </w:rPr>
            </w:pPr>
            <w:r w:rsidRPr="005B7C29">
              <w:rPr>
                <w:rFonts w:hAnsi="標楷體" w:hint="eastAsia"/>
              </w:rPr>
              <w:t>3</w:t>
            </w:r>
            <w:r w:rsidRPr="005B7C29">
              <w:rPr>
                <w:rFonts w:hAnsi="標楷體"/>
              </w:rPr>
              <w:t>2</w:t>
            </w:r>
          </w:p>
        </w:tc>
        <w:tc>
          <w:tcPr>
            <w:tcW w:w="1511" w:type="pct"/>
            <w:tcBorders>
              <w:top w:val="nil"/>
              <w:left w:val="nil"/>
              <w:bottom w:val="single" w:sz="4" w:space="0" w:color="auto"/>
              <w:right w:val="single" w:sz="4" w:space="0" w:color="auto"/>
            </w:tcBorders>
            <w:shd w:val="clear" w:color="auto" w:fill="auto"/>
            <w:noWrap/>
            <w:vAlign w:val="center"/>
          </w:tcPr>
          <w:p w:rsidR="006036F6" w:rsidRPr="005B7C29" w:rsidRDefault="006036F6" w:rsidP="00AF12FA">
            <w:pPr>
              <w:pStyle w:val="121"/>
              <w:spacing w:line="320" w:lineRule="exact"/>
              <w:rPr>
                <w:rFonts w:hAnsi="標楷體"/>
              </w:rPr>
            </w:pPr>
            <w:r w:rsidRPr="005B7C29">
              <w:rPr>
                <w:rFonts w:hAnsi="標楷體" w:hint="eastAsia"/>
              </w:rPr>
              <w:t>波蘭 Poland</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11.9</w:t>
            </w:r>
          </w:p>
        </w:tc>
        <w:tc>
          <w:tcPr>
            <w:tcW w:w="63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2.9</w:t>
            </w:r>
          </w:p>
        </w:tc>
        <w:tc>
          <w:tcPr>
            <w:tcW w:w="1952" w:type="pct"/>
            <w:tcBorders>
              <w:top w:val="nil"/>
              <w:left w:val="nil"/>
              <w:bottom w:val="single" w:sz="4" w:space="0" w:color="auto"/>
              <w:right w:val="single" w:sz="4" w:space="0" w:color="auto"/>
            </w:tcBorders>
            <w:shd w:val="clear" w:color="auto" w:fill="auto"/>
            <w:noWrap/>
            <w:vAlign w:val="center"/>
            <w:hideMark/>
          </w:tcPr>
          <w:p w:rsidR="006036F6" w:rsidRPr="005B7C29" w:rsidRDefault="006036F6" w:rsidP="00AF12FA">
            <w:pPr>
              <w:pStyle w:val="121"/>
              <w:spacing w:line="320" w:lineRule="exact"/>
              <w:jc w:val="right"/>
              <w:rPr>
                <w:rFonts w:hAnsi="標楷體"/>
              </w:rPr>
            </w:pPr>
            <w:r w:rsidRPr="005B7C29">
              <w:rPr>
                <w:rFonts w:hAnsi="標楷體" w:hint="eastAsia"/>
              </w:rPr>
              <w:t>4.10</w:t>
            </w:r>
          </w:p>
        </w:tc>
      </w:tr>
    </w:tbl>
    <w:p w:rsidR="006036F6" w:rsidRPr="005B7C29" w:rsidRDefault="006036F6" w:rsidP="00175DB4">
      <w:pPr>
        <w:pStyle w:val="121"/>
        <w:wordWrap w:val="0"/>
        <w:rPr>
          <w:rFonts w:hAnsi="標楷體"/>
        </w:rPr>
      </w:pPr>
      <w:r w:rsidRPr="005B7C29">
        <w:rPr>
          <w:rFonts w:hAnsi="標楷體" w:hint="eastAsia"/>
        </w:rPr>
        <w:t>說明：e</w:t>
      </w:r>
      <w:r w:rsidRPr="005B7C29">
        <w:rPr>
          <w:rFonts w:hAnsi="標楷體"/>
        </w:rPr>
        <w:t>為估計數</w:t>
      </w:r>
      <w:r w:rsidRPr="005B7C29">
        <w:rPr>
          <w:rFonts w:hAnsi="標楷體" w:hint="eastAsia"/>
        </w:rPr>
        <w:t>，p</w:t>
      </w:r>
      <w:r w:rsidRPr="005B7C29">
        <w:rPr>
          <w:rFonts w:hAnsi="標楷體"/>
        </w:rPr>
        <w:t>為初步統計數</w:t>
      </w:r>
      <w:r w:rsidRPr="005B7C29">
        <w:rPr>
          <w:rFonts w:hAnsi="標楷體" w:hint="eastAsia"/>
        </w:rPr>
        <w:t>。</w:t>
      </w:r>
    </w:p>
    <w:p w:rsidR="006036F6" w:rsidRPr="005B7C29" w:rsidRDefault="006036F6" w:rsidP="00175DB4">
      <w:pPr>
        <w:pStyle w:val="121"/>
        <w:wordWrap w:val="0"/>
        <w:rPr>
          <w:rFonts w:hAnsi="標楷體"/>
        </w:rPr>
      </w:pPr>
      <w:r w:rsidRPr="005B7C29">
        <w:rPr>
          <w:rFonts w:hAnsi="標楷體" w:hint="eastAsia"/>
        </w:rPr>
        <w:t>資料來源：行政院主計總處、</w:t>
      </w:r>
      <w:r w:rsidRPr="005B7C29">
        <w:rPr>
          <w:rFonts w:hAnsi="標楷體"/>
        </w:rPr>
        <w:t>OECD網站</w:t>
      </w:r>
      <w:r w:rsidRPr="005B7C29">
        <w:rPr>
          <w:rFonts w:hAnsi="標楷體" w:hint="eastAsia"/>
        </w:rPr>
        <w:t>。</w:t>
      </w:r>
    </w:p>
    <w:p w:rsidR="00DF01CB" w:rsidRPr="005B7C29" w:rsidRDefault="00DF01CB" w:rsidP="004D5381">
      <w:pPr>
        <w:rPr>
          <w:rFonts w:hAnsi="標楷體"/>
        </w:rPr>
      </w:pPr>
    </w:p>
    <w:p w:rsidR="00D45095" w:rsidRDefault="00B760D8" w:rsidP="00B760D8">
      <w:pPr>
        <w:pStyle w:val="4"/>
        <w:rPr>
          <w:rFonts w:hAnsi="標楷體"/>
          <w:snapToGrid w:val="0"/>
          <w:spacing w:val="-14"/>
          <w:kern w:val="0"/>
          <w:szCs w:val="32"/>
        </w:rPr>
      </w:pPr>
      <w:r w:rsidRPr="005B7C29">
        <w:rPr>
          <w:rFonts w:hAnsi="標楷體" w:hint="eastAsia"/>
          <w:lang w:eastAsia="zh-HK"/>
        </w:rPr>
        <w:t>根</w:t>
      </w:r>
      <w:r w:rsidR="00B160C9" w:rsidRPr="005B7C29">
        <w:rPr>
          <w:rFonts w:hAnsi="標楷體" w:hint="eastAsia"/>
          <w:lang w:eastAsia="zh-HK"/>
        </w:rPr>
        <w:t>據上開勞動部</w:t>
      </w:r>
      <w:r w:rsidR="00205F1A" w:rsidRPr="005B7C29">
        <w:rPr>
          <w:rFonts w:hAnsi="標楷體" w:hint="eastAsia"/>
          <w:snapToGrid w:val="0"/>
          <w:spacing w:val="-14"/>
          <w:kern w:val="0"/>
          <w:szCs w:val="32"/>
        </w:rPr>
        <w:t>「</w:t>
      </w:r>
      <w:r w:rsidR="00D45095" w:rsidRPr="005B7C29">
        <w:rPr>
          <w:rFonts w:hAnsi="標楷體"/>
        </w:rPr>
        <w:t>109年1</w:t>
      </w:r>
      <w:r w:rsidR="00BD3925" w:rsidRPr="005B7C29">
        <w:rPr>
          <w:rFonts w:hAnsi="標楷體"/>
        </w:rPr>
        <w:t>5至2</w:t>
      </w:r>
      <w:r w:rsidR="00D45095" w:rsidRPr="005B7C29">
        <w:rPr>
          <w:rFonts w:hAnsi="標楷體"/>
        </w:rPr>
        <w:t>9歲青年勞工就業狀況調查報告</w:t>
      </w:r>
      <w:r w:rsidR="00205F1A" w:rsidRPr="00D06CD7">
        <w:rPr>
          <w:rFonts w:hAnsi="標楷體"/>
          <w:lang w:eastAsia="zh-HK"/>
        </w:rPr>
        <w:t>」</w:t>
      </w:r>
      <w:r w:rsidRPr="005B7C29">
        <w:rPr>
          <w:rFonts w:hAnsi="標楷體" w:hint="eastAsia"/>
          <w:lang w:eastAsia="zh-HK"/>
        </w:rPr>
        <w:t>發現，</w:t>
      </w:r>
      <w:r w:rsidR="00442555" w:rsidRPr="005B7C29">
        <w:rPr>
          <w:rFonts w:hAnsi="標楷體"/>
          <w:snapToGrid w:val="0"/>
          <w:spacing w:val="-14"/>
          <w:kern w:val="0"/>
          <w:szCs w:val="32"/>
        </w:rPr>
        <w:t>43.4%</w:t>
      </w:r>
      <w:r w:rsidR="00442555" w:rsidRPr="005B7C29">
        <w:rPr>
          <w:rFonts w:hAnsi="標楷體" w:hint="eastAsia"/>
          <w:snapToGrid w:val="0"/>
          <w:spacing w:val="-14"/>
          <w:kern w:val="0"/>
          <w:szCs w:val="32"/>
        </w:rPr>
        <w:t>青年勞工初次尋職曾遭遇困難，所遭遇的困難以「經歷不足」及「不知道自己適合做哪方面工作」比率最高，分占</w:t>
      </w:r>
      <w:r w:rsidR="00442555" w:rsidRPr="005B7C29">
        <w:rPr>
          <w:rFonts w:hAnsi="標楷體"/>
          <w:snapToGrid w:val="0"/>
          <w:spacing w:val="-14"/>
          <w:kern w:val="0"/>
          <w:szCs w:val="32"/>
        </w:rPr>
        <w:t>25.</w:t>
      </w:r>
      <w:r w:rsidR="00442555" w:rsidRPr="005B7C29">
        <w:rPr>
          <w:rFonts w:hAnsi="標楷體" w:hint="eastAsia"/>
          <w:snapToGrid w:val="0"/>
          <w:spacing w:val="-14"/>
          <w:kern w:val="0"/>
          <w:szCs w:val="32"/>
        </w:rPr>
        <w:t>3</w:t>
      </w:r>
      <w:r w:rsidR="00442555" w:rsidRPr="005B7C29">
        <w:rPr>
          <w:rFonts w:hAnsi="標楷體"/>
          <w:snapToGrid w:val="0"/>
          <w:spacing w:val="-14"/>
          <w:kern w:val="0"/>
          <w:szCs w:val="32"/>
        </w:rPr>
        <w:t>8%</w:t>
      </w:r>
      <w:r w:rsidR="00442555" w:rsidRPr="005B7C29">
        <w:rPr>
          <w:rFonts w:hAnsi="標楷體" w:hint="eastAsia"/>
          <w:snapToGrid w:val="0"/>
          <w:spacing w:val="-14"/>
          <w:kern w:val="0"/>
          <w:szCs w:val="32"/>
        </w:rPr>
        <w:t>、</w:t>
      </w:r>
      <w:r w:rsidR="00442555" w:rsidRPr="005B7C29">
        <w:rPr>
          <w:rFonts w:hAnsi="標楷體"/>
          <w:snapToGrid w:val="0"/>
          <w:spacing w:val="-14"/>
          <w:kern w:val="0"/>
          <w:szCs w:val="32"/>
        </w:rPr>
        <w:t>25.16%</w:t>
      </w:r>
      <w:r w:rsidR="00442555" w:rsidRPr="005B7C29">
        <w:rPr>
          <w:rFonts w:hAnsi="標楷體" w:hint="eastAsia"/>
          <w:snapToGrid w:val="0"/>
          <w:spacing w:val="-14"/>
          <w:kern w:val="0"/>
          <w:szCs w:val="32"/>
        </w:rPr>
        <w:t>。按</w:t>
      </w:r>
      <w:r w:rsidR="00442555" w:rsidRPr="005B7C29">
        <w:rPr>
          <w:rFonts w:hAnsi="標楷體" w:hint="eastAsia"/>
          <w:snapToGrid w:val="0"/>
          <w:spacing w:val="-14"/>
          <w:szCs w:val="32"/>
        </w:rPr>
        <w:t>失業者教育程度</w:t>
      </w:r>
      <w:r w:rsidR="00442555" w:rsidRPr="005B7C29">
        <w:rPr>
          <w:rFonts w:hAnsi="標楷體" w:hint="eastAsia"/>
          <w:snapToGrid w:val="0"/>
          <w:spacing w:val="-14"/>
          <w:kern w:val="0"/>
          <w:szCs w:val="32"/>
        </w:rPr>
        <w:t>觀察，</w:t>
      </w:r>
      <w:r w:rsidR="00442555" w:rsidRPr="005B7C29">
        <w:rPr>
          <w:rFonts w:hAnsi="標楷體" w:hint="eastAsia"/>
          <w:snapToGrid w:val="0"/>
          <w:spacing w:val="-14"/>
          <w:szCs w:val="32"/>
        </w:rPr>
        <w:t>教育程度愈高</w:t>
      </w:r>
      <w:r w:rsidR="00442555" w:rsidRPr="005B7C29">
        <w:rPr>
          <w:rFonts w:hAnsi="標楷體" w:hint="eastAsia"/>
          <w:snapToGrid w:val="0"/>
          <w:spacing w:val="-14"/>
          <w:kern w:val="0"/>
          <w:szCs w:val="32"/>
        </w:rPr>
        <w:t>，初次尋職遭遇困難之情況愈普遍，如高中</w:t>
      </w:r>
      <w:r w:rsidR="00303D2B" w:rsidRPr="005B7C29">
        <w:rPr>
          <w:rFonts w:hAnsi="標楷體" w:hint="eastAsia"/>
          <w:snapToGrid w:val="0"/>
          <w:spacing w:val="-14"/>
          <w:kern w:val="0"/>
          <w:szCs w:val="32"/>
        </w:rPr>
        <w:t>(</w:t>
      </w:r>
      <w:r w:rsidR="00442555" w:rsidRPr="005B7C29">
        <w:rPr>
          <w:rFonts w:hAnsi="標楷體" w:hint="eastAsia"/>
          <w:snapToGrid w:val="0"/>
          <w:spacing w:val="-14"/>
          <w:kern w:val="0"/>
          <w:szCs w:val="32"/>
        </w:rPr>
        <w:t>職</w:t>
      </w:r>
      <w:r w:rsidR="00303D2B" w:rsidRPr="005B7C29">
        <w:rPr>
          <w:rFonts w:hAnsi="標楷體" w:hint="eastAsia"/>
          <w:snapToGrid w:val="0"/>
          <w:spacing w:val="-14"/>
          <w:kern w:val="0"/>
          <w:szCs w:val="32"/>
        </w:rPr>
        <w:t>)</w:t>
      </w:r>
      <w:r w:rsidR="00442555" w:rsidRPr="005B7C29">
        <w:rPr>
          <w:rFonts w:hAnsi="標楷體" w:hint="eastAsia"/>
        </w:rPr>
        <w:t>程度</w:t>
      </w:r>
      <w:r w:rsidR="00442555" w:rsidRPr="005B7C29">
        <w:rPr>
          <w:rFonts w:hAnsi="標楷體" w:hint="eastAsia"/>
          <w:snapToGrid w:val="0"/>
          <w:spacing w:val="-14"/>
          <w:kern w:val="0"/>
          <w:szCs w:val="32"/>
        </w:rPr>
        <w:t>占</w:t>
      </w:r>
      <w:r w:rsidR="00442555" w:rsidRPr="005B7C29">
        <w:rPr>
          <w:rFonts w:hAnsi="標楷體"/>
          <w:snapToGrid w:val="0"/>
          <w:spacing w:val="-14"/>
          <w:kern w:val="0"/>
          <w:szCs w:val="32"/>
        </w:rPr>
        <w:t>35.21%</w:t>
      </w:r>
      <w:r w:rsidR="00442555" w:rsidRPr="005B7C29">
        <w:rPr>
          <w:rFonts w:hAnsi="標楷體" w:hint="eastAsia"/>
          <w:snapToGrid w:val="0"/>
          <w:spacing w:val="-14"/>
          <w:kern w:val="0"/>
          <w:szCs w:val="32"/>
        </w:rPr>
        <w:t>，</w:t>
      </w:r>
      <w:r w:rsidR="00442555" w:rsidRPr="005B7C29">
        <w:rPr>
          <w:rFonts w:hAnsi="標楷體" w:hint="eastAsia"/>
        </w:rPr>
        <w:t>專科程度</w:t>
      </w:r>
      <w:r w:rsidR="00442555" w:rsidRPr="005B7C29">
        <w:rPr>
          <w:rFonts w:hAnsi="標楷體" w:hint="eastAsia"/>
          <w:snapToGrid w:val="0"/>
          <w:spacing w:val="-14"/>
          <w:kern w:val="0"/>
          <w:szCs w:val="32"/>
        </w:rPr>
        <w:t>占</w:t>
      </w:r>
      <w:r w:rsidR="00442555" w:rsidRPr="005B7C29">
        <w:rPr>
          <w:rFonts w:hAnsi="標楷體"/>
        </w:rPr>
        <w:t>42.06</w:t>
      </w:r>
      <w:r w:rsidR="00442555" w:rsidRPr="005B7C29">
        <w:rPr>
          <w:rFonts w:hAnsi="標楷體"/>
          <w:snapToGrid w:val="0"/>
          <w:spacing w:val="-14"/>
          <w:kern w:val="0"/>
          <w:szCs w:val="32"/>
        </w:rPr>
        <w:t>%</w:t>
      </w:r>
      <w:r w:rsidR="00442555" w:rsidRPr="005B7C29">
        <w:rPr>
          <w:rFonts w:hAnsi="標楷體" w:hint="eastAsia"/>
          <w:snapToGrid w:val="0"/>
          <w:spacing w:val="-14"/>
          <w:kern w:val="0"/>
          <w:szCs w:val="32"/>
        </w:rPr>
        <w:t>，</w:t>
      </w:r>
      <w:r w:rsidR="00442555" w:rsidRPr="005B7C29">
        <w:rPr>
          <w:rFonts w:hAnsi="標楷體" w:hint="eastAsia"/>
        </w:rPr>
        <w:t>大學程度</w:t>
      </w:r>
      <w:r w:rsidR="00442555" w:rsidRPr="005B7C29">
        <w:rPr>
          <w:rFonts w:hAnsi="標楷體" w:hint="eastAsia"/>
          <w:snapToGrid w:val="0"/>
          <w:spacing w:val="-14"/>
          <w:kern w:val="0"/>
          <w:szCs w:val="32"/>
        </w:rPr>
        <w:t>占</w:t>
      </w:r>
      <w:r w:rsidR="00442555" w:rsidRPr="005B7C29">
        <w:rPr>
          <w:rFonts w:hAnsi="標楷體"/>
        </w:rPr>
        <w:t>46.03</w:t>
      </w:r>
      <w:r w:rsidR="00442555" w:rsidRPr="005B7C29">
        <w:rPr>
          <w:rFonts w:hAnsi="標楷體"/>
          <w:snapToGrid w:val="0"/>
          <w:spacing w:val="-14"/>
          <w:kern w:val="0"/>
          <w:szCs w:val="32"/>
        </w:rPr>
        <w:t>%</w:t>
      </w:r>
      <w:r w:rsidR="00442555" w:rsidRPr="005B7C29">
        <w:rPr>
          <w:rFonts w:hAnsi="標楷體" w:hint="eastAsia"/>
          <w:snapToGrid w:val="0"/>
          <w:spacing w:val="-14"/>
          <w:kern w:val="0"/>
          <w:szCs w:val="32"/>
        </w:rPr>
        <w:t>，</w:t>
      </w:r>
      <w:r w:rsidR="00442555" w:rsidRPr="005B7C29">
        <w:rPr>
          <w:rFonts w:hAnsi="標楷體" w:hint="eastAsia"/>
        </w:rPr>
        <w:t>研究所程度</w:t>
      </w:r>
      <w:r w:rsidR="00442555" w:rsidRPr="005B7C29">
        <w:rPr>
          <w:rFonts w:hAnsi="標楷體" w:hint="eastAsia"/>
          <w:snapToGrid w:val="0"/>
          <w:spacing w:val="-14"/>
          <w:kern w:val="0"/>
          <w:szCs w:val="32"/>
        </w:rPr>
        <w:t>占</w:t>
      </w:r>
      <w:r w:rsidR="00442555" w:rsidRPr="005B7C29">
        <w:rPr>
          <w:rFonts w:hAnsi="標楷體"/>
        </w:rPr>
        <w:t>50.51</w:t>
      </w:r>
      <w:r w:rsidR="00442555" w:rsidRPr="005B7C29">
        <w:rPr>
          <w:rFonts w:hAnsi="標楷體"/>
          <w:snapToGrid w:val="0"/>
          <w:spacing w:val="-14"/>
          <w:kern w:val="0"/>
          <w:szCs w:val="32"/>
        </w:rPr>
        <w:t>%</w:t>
      </w:r>
      <w:r w:rsidR="00442555" w:rsidRPr="005B7C29">
        <w:rPr>
          <w:rFonts w:hAnsi="標楷體" w:hint="eastAsia"/>
          <w:snapToGrid w:val="0"/>
          <w:spacing w:val="-14"/>
          <w:kern w:val="0"/>
          <w:szCs w:val="32"/>
        </w:rPr>
        <w:t>。</w:t>
      </w:r>
      <w:r w:rsidR="00442555" w:rsidRPr="005B7C29">
        <w:rPr>
          <w:rFonts w:hAnsi="標楷體" w:hint="eastAsia"/>
          <w:snapToGrid w:val="0"/>
          <w:spacing w:val="-14"/>
          <w:szCs w:val="32"/>
        </w:rPr>
        <w:t>再就</w:t>
      </w:r>
      <w:r w:rsidR="00442555" w:rsidRPr="005B7C29">
        <w:rPr>
          <w:rFonts w:hAnsi="標楷體" w:hint="eastAsia"/>
          <w:snapToGrid w:val="0"/>
          <w:spacing w:val="-14"/>
          <w:kern w:val="0"/>
          <w:szCs w:val="32"/>
        </w:rPr>
        <w:t>初次就業年齡</w:t>
      </w:r>
      <w:r w:rsidR="00442555" w:rsidRPr="005B7C29">
        <w:rPr>
          <w:rFonts w:hAnsi="標楷體" w:hint="eastAsia"/>
          <w:snapToGrid w:val="0"/>
          <w:spacing w:val="-14"/>
          <w:szCs w:val="32"/>
        </w:rPr>
        <w:t>觀之</w:t>
      </w:r>
      <w:r w:rsidR="00442555" w:rsidRPr="005B7C29">
        <w:rPr>
          <w:rFonts w:hAnsi="標楷體" w:hint="eastAsia"/>
          <w:snapToGrid w:val="0"/>
          <w:spacing w:val="-14"/>
          <w:kern w:val="0"/>
          <w:szCs w:val="32"/>
        </w:rPr>
        <w:t>，初次尋職曾遭遇困難的比率，隨年齡層提高而增加，</w:t>
      </w:r>
      <w:r w:rsidR="00442555" w:rsidRPr="005B7C29">
        <w:rPr>
          <w:rFonts w:hAnsi="標楷體"/>
          <w:snapToGrid w:val="0"/>
          <w:spacing w:val="-14"/>
          <w:kern w:val="0"/>
          <w:szCs w:val="32"/>
        </w:rPr>
        <w:t>1</w:t>
      </w:r>
      <w:r w:rsidR="00CD6B92" w:rsidRPr="005B7C29">
        <w:rPr>
          <w:rFonts w:hAnsi="標楷體"/>
          <w:snapToGrid w:val="0"/>
          <w:spacing w:val="-14"/>
          <w:kern w:val="0"/>
          <w:szCs w:val="32"/>
        </w:rPr>
        <w:t>5至1</w:t>
      </w:r>
      <w:r w:rsidR="00442555" w:rsidRPr="005B7C29">
        <w:rPr>
          <w:rFonts w:hAnsi="標楷體"/>
          <w:snapToGrid w:val="0"/>
          <w:spacing w:val="-14"/>
          <w:kern w:val="0"/>
          <w:szCs w:val="32"/>
        </w:rPr>
        <w:t>9</w:t>
      </w:r>
      <w:r w:rsidR="00442555" w:rsidRPr="005B7C29">
        <w:rPr>
          <w:rFonts w:hAnsi="標楷體" w:hint="eastAsia"/>
          <w:snapToGrid w:val="0"/>
          <w:spacing w:val="-14"/>
          <w:kern w:val="0"/>
          <w:szCs w:val="32"/>
        </w:rPr>
        <w:t>歲占</w:t>
      </w:r>
      <w:r w:rsidR="00442555" w:rsidRPr="005B7C29">
        <w:rPr>
          <w:rFonts w:hAnsi="標楷體"/>
          <w:snapToGrid w:val="0"/>
          <w:spacing w:val="-14"/>
          <w:kern w:val="0"/>
          <w:szCs w:val="32"/>
        </w:rPr>
        <w:t>35.55%</w:t>
      </w:r>
      <w:r w:rsidR="00442555" w:rsidRPr="005B7C29">
        <w:rPr>
          <w:rFonts w:hAnsi="標楷體" w:hint="eastAsia"/>
          <w:snapToGrid w:val="0"/>
          <w:spacing w:val="-14"/>
          <w:kern w:val="0"/>
          <w:szCs w:val="32"/>
        </w:rPr>
        <w:t>，</w:t>
      </w:r>
      <w:r w:rsidR="00442555" w:rsidRPr="005B7C29">
        <w:rPr>
          <w:rFonts w:hAnsi="標楷體"/>
          <w:snapToGrid w:val="0"/>
          <w:spacing w:val="-14"/>
          <w:kern w:val="0"/>
          <w:szCs w:val="32"/>
        </w:rPr>
        <w:t>20</w:t>
      </w:r>
      <w:r w:rsidR="007B365E" w:rsidRPr="005B7C29">
        <w:rPr>
          <w:rFonts w:hAnsi="標楷體" w:hint="eastAsia"/>
          <w:snapToGrid w:val="0"/>
          <w:spacing w:val="-14"/>
          <w:kern w:val="0"/>
          <w:szCs w:val="32"/>
        </w:rPr>
        <w:t>至</w:t>
      </w:r>
      <w:r w:rsidR="00442555" w:rsidRPr="005B7C29">
        <w:rPr>
          <w:rFonts w:hAnsi="標楷體"/>
          <w:snapToGrid w:val="0"/>
          <w:spacing w:val="-14"/>
          <w:kern w:val="0"/>
          <w:szCs w:val="32"/>
        </w:rPr>
        <w:t>24</w:t>
      </w:r>
      <w:r w:rsidR="00442555" w:rsidRPr="005B7C29">
        <w:rPr>
          <w:rFonts w:hAnsi="標楷體" w:hint="eastAsia"/>
          <w:snapToGrid w:val="0"/>
          <w:spacing w:val="-14"/>
          <w:kern w:val="0"/>
          <w:szCs w:val="32"/>
        </w:rPr>
        <w:t>歲占</w:t>
      </w:r>
      <w:r w:rsidR="00442555" w:rsidRPr="005B7C29">
        <w:rPr>
          <w:rFonts w:hAnsi="標楷體"/>
          <w:snapToGrid w:val="0"/>
          <w:spacing w:val="-14"/>
          <w:kern w:val="0"/>
          <w:szCs w:val="32"/>
        </w:rPr>
        <w:t>45.20%</w:t>
      </w:r>
      <w:r w:rsidR="00442555" w:rsidRPr="005B7C29">
        <w:rPr>
          <w:rFonts w:hAnsi="標楷體" w:hint="eastAsia"/>
          <w:snapToGrid w:val="0"/>
          <w:spacing w:val="-14"/>
          <w:kern w:val="0"/>
          <w:szCs w:val="32"/>
        </w:rPr>
        <w:t>，</w:t>
      </w:r>
      <w:r w:rsidR="00442555" w:rsidRPr="005B7C29">
        <w:rPr>
          <w:rFonts w:hAnsi="標楷體"/>
          <w:snapToGrid w:val="0"/>
          <w:spacing w:val="-14"/>
          <w:kern w:val="0"/>
          <w:szCs w:val="32"/>
        </w:rPr>
        <w:t>2</w:t>
      </w:r>
      <w:r w:rsidR="00BD3925" w:rsidRPr="005B7C29">
        <w:rPr>
          <w:rFonts w:hAnsi="標楷體"/>
          <w:snapToGrid w:val="0"/>
          <w:spacing w:val="-14"/>
          <w:kern w:val="0"/>
          <w:szCs w:val="32"/>
        </w:rPr>
        <w:t>5至2</w:t>
      </w:r>
      <w:r w:rsidR="00442555" w:rsidRPr="005B7C29">
        <w:rPr>
          <w:rFonts w:hAnsi="標楷體"/>
          <w:snapToGrid w:val="0"/>
          <w:spacing w:val="-14"/>
          <w:kern w:val="0"/>
          <w:szCs w:val="32"/>
        </w:rPr>
        <w:t>9</w:t>
      </w:r>
      <w:r w:rsidR="00442555" w:rsidRPr="005B7C29">
        <w:rPr>
          <w:rFonts w:hAnsi="標楷體" w:hint="eastAsia"/>
          <w:snapToGrid w:val="0"/>
          <w:spacing w:val="-14"/>
          <w:kern w:val="0"/>
          <w:szCs w:val="32"/>
        </w:rPr>
        <w:t>歲占</w:t>
      </w:r>
      <w:r w:rsidR="00442555" w:rsidRPr="005B7C29">
        <w:rPr>
          <w:rFonts w:hAnsi="標楷體"/>
          <w:snapToGrid w:val="0"/>
          <w:spacing w:val="-14"/>
          <w:kern w:val="0"/>
          <w:szCs w:val="32"/>
        </w:rPr>
        <w:t>55.46%</w:t>
      </w:r>
      <w:r w:rsidR="00446DDC" w:rsidRPr="005B7C29">
        <w:rPr>
          <w:rFonts w:hAnsi="標楷體" w:hint="eastAsia"/>
          <w:snapToGrid w:val="0"/>
          <w:spacing w:val="-14"/>
          <w:kern w:val="0"/>
          <w:szCs w:val="32"/>
        </w:rPr>
        <w:t>，如表</w:t>
      </w:r>
      <w:r w:rsidR="00456610">
        <w:rPr>
          <w:rFonts w:hAnsi="標楷體" w:hint="eastAsia"/>
          <w:snapToGrid w:val="0"/>
          <w:spacing w:val="-14"/>
          <w:kern w:val="0"/>
          <w:szCs w:val="32"/>
        </w:rPr>
        <w:t>2</w:t>
      </w:r>
      <w:r w:rsidR="00456610">
        <w:rPr>
          <w:rFonts w:hAnsi="標楷體"/>
          <w:snapToGrid w:val="0"/>
          <w:spacing w:val="-14"/>
          <w:kern w:val="0"/>
          <w:szCs w:val="32"/>
        </w:rPr>
        <w:t>9</w:t>
      </w:r>
      <w:r w:rsidR="00442555" w:rsidRPr="005B7C29">
        <w:rPr>
          <w:rFonts w:hAnsi="標楷體" w:hint="eastAsia"/>
          <w:snapToGrid w:val="0"/>
          <w:spacing w:val="-14"/>
          <w:kern w:val="0"/>
          <w:szCs w:val="32"/>
        </w:rPr>
        <w:t>。</w:t>
      </w:r>
    </w:p>
    <w:p w:rsidR="00F554C5" w:rsidRDefault="00F554C5" w:rsidP="00F554C5"/>
    <w:p w:rsidR="00D45095" w:rsidRPr="005B7C29" w:rsidRDefault="00D45095" w:rsidP="00EE5CB4">
      <w:pPr>
        <w:pStyle w:val="a3"/>
        <w:ind w:left="851" w:hanging="851"/>
        <w:rPr>
          <w:rFonts w:hAnsi="標楷體"/>
        </w:rPr>
      </w:pPr>
      <w:r w:rsidRPr="005B7C29">
        <w:rPr>
          <w:rFonts w:hAnsi="標楷體" w:hint="eastAsia"/>
        </w:rPr>
        <w:lastRenderedPageBreak/>
        <w:t>青年勞工初次尋職遭遇的困難</w:t>
      </w:r>
    </w:p>
    <w:p w:rsidR="00D45095" w:rsidRPr="005B7C29" w:rsidRDefault="00D45095" w:rsidP="00D45095">
      <w:pPr>
        <w:jc w:val="right"/>
        <w:rPr>
          <w:rFonts w:hAnsi="標楷體"/>
          <w:snapToGrid w:val="0"/>
          <w:sz w:val="24"/>
          <w:szCs w:val="24"/>
        </w:rPr>
      </w:pPr>
      <w:r w:rsidRPr="005B7C29">
        <w:rPr>
          <w:rFonts w:hAnsi="標楷體" w:hint="eastAsia"/>
          <w:snapToGrid w:val="0"/>
          <w:sz w:val="24"/>
          <w:szCs w:val="24"/>
        </w:rPr>
        <w:t>單位：%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9"/>
        <w:gridCol w:w="693"/>
        <w:gridCol w:w="587"/>
        <w:gridCol w:w="561"/>
        <w:gridCol w:w="749"/>
        <w:gridCol w:w="749"/>
        <w:gridCol w:w="750"/>
        <w:gridCol w:w="587"/>
        <w:gridCol w:w="587"/>
        <w:gridCol w:w="587"/>
        <w:gridCol w:w="587"/>
        <w:gridCol w:w="481"/>
        <w:gridCol w:w="587"/>
      </w:tblGrid>
      <w:tr w:rsidR="005B7C29" w:rsidRPr="005B7C29" w:rsidTr="00F71FB8">
        <w:trPr>
          <w:trHeight w:val="20"/>
          <w:tblHeader/>
        </w:trPr>
        <w:tc>
          <w:tcPr>
            <w:tcW w:w="648" w:type="pct"/>
            <w:vMerge w:val="restart"/>
            <w:shd w:val="clear" w:color="auto" w:fill="E7E6E6"/>
            <w:vAlign w:val="center"/>
            <w:hideMark/>
          </w:tcPr>
          <w:p w:rsidR="00D45095" w:rsidRPr="005B7C29" w:rsidRDefault="00D45095" w:rsidP="009025CF">
            <w:pPr>
              <w:pStyle w:val="121"/>
              <w:spacing w:line="320" w:lineRule="exact"/>
              <w:rPr>
                <w:rFonts w:hAnsi="標楷體"/>
              </w:rPr>
            </w:pPr>
            <w:r w:rsidRPr="005B7C29">
              <w:rPr>
                <w:rFonts w:hAnsi="標楷體" w:hint="eastAsia"/>
              </w:rPr>
              <w:t>項目別</w:t>
            </w:r>
          </w:p>
        </w:tc>
        <w:tc>
          <w:tcPr>
            <w:tcW w:w="338" w:type="pct"/>
            <w:vMerge w:val="restart"/>
            <w:shd w:val="clear" w:color="auto" w:fill="E7E6E6"/>
            <w:vAlign w:val="center"/>
            <w:hideMark/>
          </w:tcPr>
          <w:p w:rsidR="00D45095" w:rsidRPr="005B7C29" w:rsidRDefault="00D45095" w:rsidP="009025CF">
            <w:pPr>
              <w:pStyle w:val="121"/>
              <w:spacing w:line="320" w:lineRule="exact"/>
              <w:rPr>
                <w:rFonts w:hAnsi="標楷體"/>
              </w:rPr>
            </w:pPr>
            <w:r w:rsidRPr="005B7C29">
              <w:rPr>
                <w:rFonts w:hAnsi="標楷體" w:hint="eastAsia"/>
              </w:rPr>
              <w:t>總計</w:t>
            </w:r>
          </w:p>
        </w:tc>
        <w:tc>
          <w:tcPr>
            <w:tcW w:w="3729" w:type="pct"/>
            <w:gridSpan w:val="10"/>
            <w:tcBorders>
              <w:bottom w:val="nil"/>
            </w:tcBorders>
            <w:shd w:val="clear" w:color="auto" w:fill="E7E6E6"/>
            <w:noWrap/>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有遇到困難－按遇到困難項目分</w:t>
            </w:r>
            <w:r w:rsidRPr="005B7C29">
              <w:rPr>
                <w:rFonts w:hAnsi="標楷體"/>
              </w:rPr>
              <w:t>(</w:t>
            </w:r>
            <w:r w:rsidRPr="005B7C29">
              <w:rPr>
                <w:rFonts w:hAnsi="標楷體" w:hint="eastAsia"/>
              </w:rPr>
              <w:t>可複選</w:t>
            </w:r>
            <w:r w:rsidRPr="005B7C29">
              <w:rPr>
                <w:rFonts w:hAnsi="標楷體"/>
              </w:rPr>
              <w:t>)</w:t>
            </w:r>
          </w:p>
        </w:tc>
        <w:tc>
          <w:tcPr>
            <w:tcW w:w="286" w:type="pct"/>
            <w:vMerge w:val="restart"/>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沒有遇到困難</w:t>
            </w:r>
          </w:p>
        </w:tc>
      </w:tr>
      <w:tr w:rsidR="005B7C29" w:rsidRPr="005B7C29" w:rsidTr="00F71FB8">
        <w:trPr>
          <w:trHeight w:val="435"/>
          <w:tblHeader/>
        </w:trPr>
        <w:tc>
          <w:tcPr>
            <w:tcW w:w="648" w:type="pct"/>
            <w:vMerge/>
            <w:vAlign w:val="center"/>
            <w:hideMark/>
          </w:tcPr>
          <w:p w:rsidR="00D45095" w:rsidRPr="005B7C29" w:rsidRDefault="00D45095" w:rsidP="009025CF">
            <w:pPr>
              <w:pStyle w:val="121"/>
              <w:spacing w:line="320" w:lineRule="exact"/>
              <w:rPr>
                <w:rFonts w:hAnsi="標楷體"/>
              </w:rPr>
            </w:pPr>
          </w:p>
        </w:tc>
        <w:tc>
          <w:tcPr>
            <w:tcW w:w="338" w:type="pct"/>
            <w:vMerge/>
            <w:vAlign w:val="center"/>
            <w:hideMark/>
          </w:tcPr>
          <w:p w:rsidR="00D45095" w:rsidRPr="005B7C29" w:rsidRDefault="00D45095" w:rsidP="009025CF">
            <w:pPr>
              <w:pStyle w:val="121"/>
              <w:spacing w:line="320" w:lineRule="exact"/>
              <w:rPr>
                <w:rFonts w:hAnsi="標楷體"/>
              </w:rPr>
            </w:pPr>
          </w:p>
        </w:tc>
        <w:tc>
          <w:tcPr>
            <w:tcW w:w="286" w:type="pct"/>
            <w:vMerge w:val="restart"/>
            <w:tcBorders>
              <w:top w:val="nil"/>
            </w:tcBorders>
            <w:shd w:val="clear" w:color="auto" w:fill="E7E6E6"/>
            <w:vAlign w:val="center"/>
            <w:hideMark/>
          </w:tcPr>
          <w:p w:rsidR="00D45095" w:rsidRPr="005B7C29" w:rsidRDefault="00D45095" w:rsidP="009025CF">
            <w:pPr>
              <w:pStyle w:val="121"/>
              <w:spacing w:line="320" w:lineRule="exact"/>
              <w:rPr>
                <w:rFonts w:hAnsi="標楷體"/>
              </w:rPr>
            </w:pPr>
          </w:p>
        </w:tc>
        <w:tc>
          <w:tcPr>
            <w:tcW w:w="400"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求職管道不足</w:t>
            </w:r>
          </w:p>
        </w:tc>
        <w:tc>
          <w:tcPr>
            <w:tcW w:w="506"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求職面試技巧不足或不會寫履歷</w:t>
            </w:r>
          </w:p>
        </w:tc>
        <w:tc>
          <w:tcPr>
            <w:tcW w:w="506"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工作內容要求不了解</w:t>
            </w:r>
          </w:p>
        </w:tc>
        <w:tc>
          <w:tcPr>
            <w:tcW w:w="506"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不知道自己適合做哪方面工作</w:t>
            </w:r>
          </w:p>
        </w:tc>
        <w:tc>
          <w:tcPr>
            <w:tcW w:w="308"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技能不足</w:t>
            </w:r>
          </w:p>
        </w:tc>
        <w:tc>
          <w:tcPr>
            <w:tcW w:w="308"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學歷不足</w:t>
            </w:r>
          </w:p>
        </w:tc>
        <w:tc>
          <w:tcPr>
            <w:tcW w:w="308"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經歷不足</w:t>
            </w:r>
          </w:p>
        </w:tc>
        <w:tc>
          <w:tcPr>
            <w:tcW w:w="364"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適合的職缺少</w:t>
            </w:r>
          </w:p>
        </w:tc>
        <w:tc>
          <w:tcPr>
            <w:tcW w:w="237" w:type="pct"/>
            <w:vMerge w:val="restart"/>
            <w:tcBorders>
              <w:top w:val="single" w:sz="4" w:space="0" w:color="auto"/>
            </w:tcBorders>
            <w:shd w:val="clear" w:color="auto" w:fill="E7E6E6"/>
            <w:vAlign w:val="center"/>
            <w:hideMark/>
          </w:tcPr>
          <w:p w:rsidR="00D45095" w:rsidRPr="005B7C29" w:rsidRDefault="00D45095" w:rsidP="009025CF">
            <w:pPr>
              <w:pStyle w:val="121"/>
              <w:spacing w:line="320" w:lineRule="exact"/>
              <w:jc w:val="center"/>
              <w:rPr>
                <w:rFonts w:hAnsi="標楷體"/>
              </w:rPr>
            </w:pPr>
            <w:r w:rsidRPr="005B7C29">
              <w:rPr>
                <w:rFonts w:hAnsi="標楷體" w:hint="eastAsia"/>
              </w:rPr>
              <w:t>其他</w:t>
            </w:r>
          </w:p>
        </w:tc>
        <w:tc>
          <w:tcPr>
            <w:tcW w:w="286" w:type="pct"/>
            <w:vMerge/>
            <w:vAlign w:val="center"/>
            <w:hideMark/>
          </w:tcPr>
          <w:p w:rsidR="00D45095" w:rsidRPr="005B7C29" w:rsidRDefault="00D45095" w:rsidP="009025CF">
            <w:pPr>
              <w:pStyle w:val="121"/>
              <w:spacing w:line="320" w:lineRule="exact"/>
              <w:jc w:val="center"/>
              <w:rPr>
                <w:rFonts w:hAnsi="標楷體"/>
              </w:rPr>
            </w:pPr>
          </w:p>
        </w:tc>
      </w:tr>
      <w:tr w:rsidR="005B7C29" w:rsidRPr="005B7C29" w:rsidTr="00F71FB8">
        <w:trPr>
          <w:trHeight w:val="435"/>
          <w:tblHeader/>
        </w:trPr>
        <w:tc>
          <w:tcPr>
            <w:tcW w:w="648" w:type="pct"/>
            <w:vMerge/>
            <w:vAlign w:val="center"/>
            <w:hideMark/>
          </w:tcPr>
          <w:p w:rsidR="00D45095" w:rsidRPr="005B7C29" w:rsidRDefault="00D45095" w:rsidP="009025CF">
            <w:pPr>
              <w:pStyle w:val="121"/>
              <w:spacing w:line="320" w:lineRule="exact"/>
              <w:rPr>
                <w:rFonts w:hAnsi="標楷體"/>
              </w:rPr>
            </w:pPr>
          </w:p>
        </w:tc>
        <w:tc>
          <w:tcPr>
            <w:tcW w:w="338" w:type="pct"/>
            <w:vMerge/>
            <w:vAlign w:val="center"/>
            <w:hideMark/>
          </w:tcPr>
          <w:p w:rsidR="00D45095" w:rsidRPr="005B7C29" w:rsidRDefault="00D45095" w:rsidP="009025CF">
            <w:pPr>
              <w:pStyle w:val="121"/>
              <w:spacing w:line="320" w:lineRule="exact"/>
              <w:rPr>
                <w:rFonts w:hAnsi="標楷體"/>
              </w:rPr>
            </w:pPr>
          </w:p>
        </w:tc>
        <w:tc>
          <w:tcPr>
            <w:tcW w:w="286"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400"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506"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506"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506"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308"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308"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308"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364"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237" w:type="pct"/>
            <w:vMerge/>
            <w:shd w:val="clear" w:color="auto" w:fill="E7E6E6"/>
            <w:vAlign w:val="center"/>
            <w:hideMark/>
          </w:tcPr>
          <w:p w:rsidR="00D45095" w:rsidRPr="005B7C29" w:rsidRDefault="00D45095" w:rsidP="009025CF">
            <w:pPr>
              <w:pStyle w:val="121"/>
              <w:spacing w:line="320" w:lineRule="exact"/>
              <w:rPr>
                <w:rFonts w:hAnsi="標楷體"/>
              </w:rPr>
            </w:pPr>
          </w:p>
        </w:tc>
        <w:tc>
          <w:tcPr>
            <w:tcW w:w="286" w:type="pct"/>
            <w:vMerge/>
            <w:vAlign w:val="center"/>
            <w:hideMark/>
          </w:tcPr>
          <w:p w:rsidR="00D45095" w:rsidRPr="005B7C29" w:rsidRDefault="00D45095" w:rsidP="009025CF">
            <w:pPr>
              <w:pStyle w:val="121"/>
              <w:spacing w:line="320" w:lineRule="exact"/>
              <w:rPr>
                <w:rFonts w:hAnsi="標楷體"/>
              </w:rPr>
            </w:pP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總計</w:t>
            </w:r>
          </w:p>
        </w:tc>
        <w:tc>
          <w:tcPr>
            <w:tcW w:w="33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43.35</w:t>
            </w:r>
          </w:p>
        </w:tc>
        <w:tc>
          <w:tcPr>
            <w:tcW w:w="400"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5.56</w:t>
            </w:r>
          </w:p>
        </w:tc>
        <w:tc>
          <w:tcPr>
            <w:tcW w:w="50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15.02</w:t>
            </w:r>
          </w:p>
        </w:tc>
        <w:tc>
          <w:tcPr>
            <w:tcW w:w="50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13.32</w:t>
            </w:r>
          </w:p>
        </w:tc>
        <w:tc>
          <w:tcPr>
            <w:tcW w:w="50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25.16</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15.82</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6.06</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25.38</w:t>
            </w:r>
          </w:p>
        </w:tc>
        <w:tc>
          <w:tcPr>
            <w:tcW w:w="364"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9.01</w:t>
            </w:r>
          </w:p>
        </w:tc>
        <w:tc>
          <w:tcPr>
            <w:tcW w:w="237"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0.28</w:t>
            </w:r>
          </w:p>
        </w:tc>
        <w:tc>
          <w:tcPr>
            <w:tcW w:w="28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56.65</w:t>
            </w:r>
          </w:p>
        </w:tc>
      </w:tr>
      <w:tr w:rsidR="005B7C29" w:rsidRPr="005B7C29" w:rsidTr="00F71FB8">
        <w:trPr>
          <w:trHeight w:val="20"/>
        </w:trPr>
        <w:tc>
          <w:tcPr>
            <w:tcW w:w="648" w:type="pct"/>
            <w:tcBorders>
              <w:right w:val="nil"/>
            </w:tcBorders>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教育程度</w:t>
            </w:r>
          </w:p>
        </w:tc>
        <w:tc>
          <w:tcPr>
            <w:tcW w:w="33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8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400"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64"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37"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國中及以下</w:t>
            </w:r>
          </w:p>
        </w:tc>
        <w:tc>
          <w:tcPr>
            <w:tcW w:w="33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25.93</w:t>
            </w:r>
          </w:p>
        </w:tc>
        <w:tc>
          <w:tcPr>
            <w:tcW w:w="400"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2.96</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4.53</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4.86</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13.71</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10.40</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11.02</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16.97</w:t>
            </w:r>
          </w:p>
        </w:tc>
        <w:tc>
          <w:tcPr>
            <w:tcW w:w="364"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1.92</w:t>
            </w:r>
          </w:p>
        </w:tc>
        <w:tc>
          <w:tcPr>
            <w:tcW w:w="237"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w:t>
            </w:r>
          </w:p>
        </w:tc>
        <w:tc>
          <w:tcPr>
            <w:tcW w:w="28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74.07</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高中</w:t>
            </w:r>
            <w:r w:rsidR="00303D2B" w:rsidRPr="005B7C29">
              <w:rPr>
                <w:rFonts w:hAnsi="標楷體" w:hint="eastAsia"/>
              </w:rPr>
              <w:t>(</w:t>
            </w:r>
            <w:r w:rsidRPr="005B7C29">
              <w:rPr>
                <w:rFonts w:hAnsi="標楷體" w:hint="eastAsia"/>
              </w:rPr>
              <w:t>職</w:t>
            </w:r>
            <w:r w:rsidR="00303D2B" w:rsidRPr="005B7C29">
              <w:rPr>
                <w:rFonts w:hAnsi="標楷體" w:hint="eastAsia"/>
              </w:rPr>
              <w:t>)</w:t>
            </w:r>
          </w:p>
        </w:tc>
        <w:tc>
          <w:tcPr>
            <w:tcW w:w="33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35.21</w:t>
            </w:r>
          </w:p>
        </w:tc>
        <w:tc>
          <w:tcPr>
            <w:tcW w:w="400"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4.94</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6.48</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12.46</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21.34</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11.66</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8.39</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15.08</w:t>
            </w:r>
          </w:p>
        </w:tc>
        <w:tc>
          <w:tcPr>
            <w:tcW w:w="364"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6.26</w:t>
            </w:r>
          </w:p>
        </w:tc>
        <w:tc>
          <w:tcPr>
            <w:tcW w:w="237"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0.71</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64.79</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專科</w:t>
            </w:r>
          </w:p>
        </w:tc>
        <w:tc>
          <w:tcPr>
            <w:tcW w:w="33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42.06</w:t>
            </w:r>
          </w:p>
        </w:tc>
        <w:tc>
          <w:tcPr>
            <w:tcW w:w="400"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4.24</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14.66</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6.82</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19.06</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14.18</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8.11</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24.50</w:t>
            </w:r>
          </w:p>
        </w:tc>
        <w:tc>
          <w:tcPr>
            <w:tcW w:w="364"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7.22</w:t>
            </w:r>
          </w:p>
        </w:tc>
        <w:tc>
          <w:tcPr>
            <w:tcW w:w="237"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57.94</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大學</w:t>
            </w:r>
          </w:p>
        </w:tc>
        <w:tc>
          <w:tcPr>
            <w:tcW w:w="33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46.03</w:t>
            </w:r>
          </w:p>
        </w:tc>
        <w:tc>
          <w:tcPr>
            <w:tcW w:w="400"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5.76</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16.69</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13.50</w:t>
            </w:r>
          </w:p>
        </w:tc>
        <w:tc>
          <w:tcPr>
            <w:tcW w:w="506" w:type="pct"/>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26.94</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17.43</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5.33</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28.42</w:t>
            </w:r>
          </w:p>
        </w:tc>
        <w:tc>
          <w:tcPr>
            <w:tcW w:w="364"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9.72</w:t>
            </w:r>
          </w:p>
        </w:tc>
        <w:tc>
          <w:tcPr>
            <w:tcW w:w="237"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0.20</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53.97</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研究所</w:t>
            </w:r>
          </w:p>
        </w:tc>
        <w:tc>
          <w:tcPr>
            <w:tcW w:w="33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tcBorders>
              <w:bottom w:val="single" w:sz="4" w:space="0" w:color="auto"/>
            </w:tcBorders>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50.51</w:t>
            </w:r>
          </w:p>
        </w:tc>
        <w:tc>
          <w:tcPr>
            <w:tcW w:w="400"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7.25</w:t>
            </w:r>
          </w:p>
        </w:tc>
        <w:tc>
          <w:tcPr>
            <w:tcW w:w="50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28.50</w:t>
            </w:r>
          </w:p>
        </w:tc>
        <w:tc>
          <w:tcPr>
            <w:tcW w:w="50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20.66</w:t>
            </w:r>
          </w:p>
        </w:tc>
        <w:tc>
          <w:tcPr>
            <w:tcW w:w="506" w:type="pct"/>
            <w:tcBorders>
              <w:bottom w:val="single" w:sz="4" w:space="0" w:color="auto"/>
            </w:tcBorders>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28.80</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17.12</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2.77</w:t>
            </w:r>
          </w:p>
        </w:tc>
        <w:tc>
          <w:tcPr>
            <w:tcW w:w="308"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32.65</w:t>
            </w:r>
          </w:p>
        </w:tc>
        <w:tc>
          <w:tcPr>
            <w:tcW w:w="364"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14.05</w:t>
            </w:r>
          </w:p>
        </w:tc>
        <w:tc>
          <w:tcPr>
            <w:tcW w:w="237"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w:t>
            </w:r>
          </w:p>
        </w:tc>
        <w:tc>
          <w:tcPr>
            <w:tcW w:w="286" w:type="pct"/>
            <w:tcBorders>
              <w:bottom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49.49</w:t>
            </w:r>
          </w:p>
        </w:tc>
      </w:tr>
      <w:tr w:rsidR="005B7C29" w:rsidRPr="005B7C29" w:rsidTr="00F71FB8">
        <w:trPr>
          <w:trHeight w:val="20"/>
        </w:trPr>
        <w:tc>
          <w:tcPr>
            <w:tcW w:w="648" w:type="pct"/>
            <w:tcBorders>
              <w:right w:val="nil"/>
            </w:tcBorders>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初次就業年齡</w:t>
            </w:r>
          </w:p>
        </w:tc>
        <w:tc>
          <w:tcPr>
            <w:tcW w:w="33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8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400"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506"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08"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364"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37" w:type="pct"/>
            <w:tcBorders>
              <w:top w:val="single" w:sz="4" w:space="0" w:color="auto"/>
              <w:left w:val="nil"/>
              <w:bottom w:val="single" w:sz="4" w:space="0" w:color="auto"/>
              <w:right w:val="nil"/>
            </w:tcBorders>
            <w:shd w:val="clear" w:color="auto" w:fill="auto"/>
            <w:noWrap/>
            <w:vAlign w:val="center"/>
            <w:hideMark/>
          </w:tcPr>
          <w:p w:rsidR="00D45095" w:rsidRPr="005B7C29" w:rsidRDefault="00D45095" w:rsidP="009025CF">
            <w:pPr>
              <w:pStyle w:val="121"/>
              <w:spacing w:line="320" w:lineRule="exact"/>
              <w:jc w:val="right"/>
              <w:rPr>
                <w:rFonts w:hAnsi="標楷體"/>
              </w:rPr>
            </w:pP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w:t>
            </w:r>
            <w:r w:rsidRPr="005B7C29">
              <w:rPr>
                <w:rFonts w:hAnsi="標楷體"/>
              </w:rPr>
              <w:t>15</w:t>
            </w:r>
            <w:r w:rsidR="00CD6B92" w:rsidRPr="005B7C29">
              <w:rPr>
                <w:rFonts w:hAnsi="標楷體"/>
              </w:rPr>
              <w:t>至</w:t>
            </w:r>
            <w:r w:rsidRPr="005B7C29">
              <w:rPr>
                <w:rFonts w:hAnsi="標楷體"/>
              </w:rPr>
              <w:t>19</w:t>
            </w:r>
            <w:r w:rsidRPr="005B7C29">
              <w:rPr>
                <w:rFonts w:hAnsi="標楷體" w:hint="eastAsia"/>
              </w:rPr>
              <w:t>歲</w:t>
            </w:r>
          </w:p>
        </w:tc>
        <w:tc>
          <w:tcPr>
            <w:tcW w:w="33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tcBorders>
              <w:top w:val="single" w:sz="4" w:space="0" w:color="auto"/>
            </w:tcBorders>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35.55</w:t>
            </w:r>
          </w:p>
        </w:tc>
        <w:tc>
          <w:tcPr>
            <w:tcW w:w="400"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4.32</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7.01</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10.65</w:t>
            </w:r>
          </w:p>
        </w:tc>
        <w:tc>
          <w:tcPr>
            <w:tcW w:w="50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20.08</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11.71</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7.36</w:t>
            </w:r>
          </w:p>
        </w:tc>
        <w:tc>
          <w:tcPr>
            <w:tcW w:w="308"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15.77</w:t>
            </w:r>
          </w:p>
        </w:tc>
        <w:tc>
          <w:tcPr>
            <w:tcW w:w="364"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5.44</w:t>
            </w:r>
          </w:p>
        </w:tc>
        <w:tc>
          <w:tcPr>
            <w:tcW w:w="237"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0.67</w:t>
            </w:r>
          </w:p>
        </w:tc>
        <w:tc>
          <w:tcPr>
            <w:tcW w:w="286" w:type="pct"/>
            <w:tcBorders>
              <w:top w:val="single" w:sz="4" w:space="0" w:color="auto"/>
            </w:tcBorders>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64.45</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w:t>
            </w:r>
            <w:r w:rsidRPr="005B7C29">
              <w:rPr>
                <w:rFonts w:hAnsi="標楷體"/>
              </w:rPr>
              <w:t>20</w:t>
            </w:r>
            <w:r w:rsidR="00CD6B92" w:rsidRPr="005B7C29">
              <w:rPr>
                <w:rFonts w:hAnsi="標楷體"/>
              </w:rPr>
              <w:t>至</w:t>
            </w:r>
            <w:r w:rsidRPr="005B7C29">
              <w:rPr>
                <w:rFonts w:hAnsi="標楷體"/>
              </w:rPr>
              <w:t>24</w:t>
            </w:r>
            <w:r w:rsidRPr="005B7C29">
              <w:rPr>
                <w:rFonts w:hAnsi="標楷體" w:hint="eastAsia"/>
              </w:rPr>
              <w:t>歲</w:t>
            </w:r>
          </w:p>
        </w:tc>
        <w:tc>
          <w:tcPr>
            <w:tcW w:w="33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45.20</w:t>
            </w:r>
          </w:p>
        </w:tc>
        <w:tc>
          <w:tcPr>
            <w:tcW w:w="400"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5.80</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16.79</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13.23</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26.49</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17.22</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5.41</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28.37</w:t>
            </w:r>
          </w:p>
        </w:tc>
        <w:tc>
          <w:tcPr>
            <w:tcW w:w="364"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9.68</w:t>
            </w:r>
          </w:p>
        </w:tc>
        <w:tc>
          <w:tcPr>
            <w:tcW w:w="237"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0.11</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54.80</w:t>
            </w:r>
          </w:p>
        </w:tc>
      </w:tr>
      <w:tr w:rsidR="005B7C29" w:rsidRPr="005B7C29" w:rsidTr="00F71FB8">
        <w:trPr>
          <w:trHeight w:val="20"/>
        </w:trPr>
        <w:tc>
          <w:tcPr>
            <w:tcW w:w="648" w:type="pct"/>
            <w:shd w:val="clear" w:color="auto" w:fill="E7E6E6"/>
            <w:noWrap/>
            <w:vAlign w:val="center"/>
            <w:hideMark/>
          </w:tcPr>
          <w:p w:rsidR="00D45095" w:rsidRPr="005B7C29" w:rsidRDefault="00D45095" w:rsidP="009025CF">
            <w:pPr>
              <w:pStyle w:val="121"/>
              <w:spacing w:line="320" w:lineRule="exact"/>
              <w:rPr>
                <w:rFonts w:hAnsi="標楷體"/>
              </w:rPr>
            </w:pPr>
            <w:r w:rsidRPr="005B7C29">
              <w:rPr>
                <w:rFonts w:hAnsi="標楷體" w:hint="eastAsia"/>
              </w:rPr>
              <w:t xml:space="preserve">　</w:t>
            </w:r>
            <w:r w:rsidRPr="005B7C29">
              <w:rPr>
                <w:rFonts w:hAnsi="標楷體"/>
              </w:rPr>
              <w:t>25</w:t>
            </w:r>
            <w:r w:rsidR="00CD6B92" w:rsidRPr="005B7C29">
              <w:rPr>
                <w:rFonts w:hAnsi="標楷體"/>
              </w:rPr>
              <w:t>至</w:t>
            </w:r>
            <w:r w:rsidRPr="005B7C29">
              <w:rPr>
                <w:rFonts w:hAnsi="標楷體"/>
              </w:rPr>
              <w:t>29</w:t>
            </w:r>
            <w:r w:rsidRPr="005B7C29">
              <w:rPr>
                <w:rFonts w:hAnsi="標楷體" w:hint="eastAsia"/>
              </w:rPr>
              <w:t>歲</w:t>
            </w:r>
          </w:p>
        </w:tc>
        <w:tc>
          <w:tcPr>
            <w:tcW w:w="33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100.00</w:t>
            </w:r>
          </w:p>
        </w:tc>
        <w:tc>
          <w:tcPr>
            <w:tcW w:w="286" w:type="pct"/>
            <w:shd w:val="clear" w:color="auto" w:fill="FFFF00"/>
            <w:noWrap/>
            <w:vAlign w:val="center"/>
            <w:hideMark/>
          </w:tcPr>
          <w:p w:rsidR="00D45095" w:rsidRPr="005B7C29" w:rsidRDefault="00D45095" w:rsidP="009025CF">
            <w:pPr>
              <w:pStyle w:val="121"/>
              <w:spacing w:line="320" w:lineRule="exact"/>
              <w:jc w:val="right"/>
              <w:rPr>
                <w:rFonts w:hAnsi="標楷體"/>
              </w:rPr>
            </w:pPr>
            <w:r w:rsidRPr="005B7C29">
              <w:rPr>
                <w:rFonts w:hAnsi="標楷體"/>
              </w:rPr>
              <w:t>55.46</w:t>
            </w:r>
          </w:p>
        </w:tc>
        <w:tc>
          <w:tcPr>
            <w:tcW w:w="400"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7.94</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28.51</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22.93</w:t>
            </w:r>
          </w:p>
        </w:tc>
        <w:tc>
          <w:tcPr>
            <w:tcW w:w="50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32.12</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18.93</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6.65</w:t>
            </w:r>
          </w:p>
        </w:tc>
        <w:tc>
          <w:tcPr>
            <w:tcW w:w="308"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34.88</w:t>
            </w:r>
          </w:p>
        </w:tc>
        <w:tc>
          <w:tcPr>
            <w:tcW w:w="364"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15.83</w:t>
            </w:r>
          </w:p>
        </w:tc>
        <w:tc>
          <w:tcPr>
            <w:tcW w:w="237"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0.32</w:t>
            </w:r>
          </w:p>
        </w:tc>
        <w:tc>
          <w:tcPr>
            <w:tcW w:w="286" w:type="pct"/>
            <w:shd w:val="clear" w:color="auto" w:fill="auto"/>
            <w:noWrap/>
            <w:vAlign w:val="center"/>
            <w:hideMark/>
          </w:tcPr>
          <w:p w:rsidR="00D45095" w:rsidRPr="005B7C29" w:rsidRDefault="00D45095" w:rsidP="009025CF">
            <w:pPr>
              <w:pStyle w:val="121"/>
              <w:spacing w:line="320" w:lineRule="exact"/>
              <w:jc w:val="right"/>
              <w:rPr>
                <w:rFonts w:hAnsi="標楷體"/>
              </w:rPr>
            </w:pPr>
            <w:r w:rsidRPr="005B7C29">
              <w:rPr>
                <w:rFonts w:hAnsi="標楷體"/>
              </w:rPr>
              <w:t>44.54</w:t>
            </w:r>
          </w:p>
        </w:tc>
      </w:tr>
    </w:tbl>
    <w:p w:rsidR="00671B62" w:rsidRPr="00D06CD7" w:rsidRDefault="00D45095" w:rsidP="00671B62">
      <w:pPr>
        <w:pStyle w:val="121"/>
        <w:wordWrap w:val="0"/>
        <w:ind w:left="1289" w:hangingChars="460" w:hanging="1289"/>
        <w:rPr>
          <w:rFonts w:hAnsi="標楷體"/>
          <w:spacing w:val="-10"/>
        </w:rPr>
      </w:pPr>
      <w:r w:rsidRPr="005B7C29">
        <w:rPr>
          <w:rFonts w:hAnsi="標楷體" w:hint="eastAsia"/>
          <w:spacing w:val="-10"/>
          <w:sz w:val="28"/>
          <w:szCs w:val="22"/>
        </w:rPr>
        <w:t>資料來源：</w:t>
      </w:r>
      <w:r w:rsidR="00671B62" w:rsidRPr="00DF56BF">
        <w:rPr>
          <w:rFonts w:hAnsi="標楷體" w:hint="eastAsia"/>
        </w:rPr>
        <w:t>資料來源</w:t>
      </w:r>
      <w:r w:rsidR="00671B62" w:rsidRPr="00D06CD7">
        <w:rPr>
          <w:rFonts w:hAnsi="標楷體" w:hint="eastAsia"/>
          <w:spacing w:val="-10"/>
        </w:rPr>
        <w:t>：勞動部</w:t>
      </w:r>
      <w:r w:rsidR="00671B62" w:rsidRPr="00D06CD7">
        <w:rPr>
          <w:rFonts w:hAnsi="標楷體"/>
          <w:lang w:eastAsia="zh-HK"/>
        </w:rPr>
        <w:t>「</w:t>
      </w:r>
      <w:r w:rsidR="00671B62" w:rsidRPr="00D06CD7">
        <w:rPr>
          <w:rFonts w:hAnsi="標楷體"/>
          <w:spacing w:val="-10"/>
        </w:rPr>
        <w:t>109年15至29歲青年勞工就業狀況調查報告</w:t>
      </w:r>
      <w:r w:rsidR="00671B62" w:rsidRPr="00D06CD7">
        <w:rPr>
          <w:rFonts w:hAnsi="標楷體"/>
          <w:lang w:eastAsia="zh-HK"/>
        </w:rPr>
        <w:t>」</w:t>
      </w:r>
      <w:r w:rsidR="00671B62" w:rsidRPr="00D06CD7">
        <w:rPr>
          <w:rFonts w:hAnsi="標楷體" w:hint="eastAsia"/>
          <w:spacing w:val="-10"/>
        </w:rPr>
        <w:t>(</w:t>
      </w:r>
      <w:hyperlink r:id="rId13" w:history="1">
        <w:r w:rsidR="00671B62" w:rsidRPr="007259B6">
          <w:rPr>
            <w:rStyle w:val="af3"/>
            <w:rFonts w:hAnsi="標楷體"/>
            <w:spacing w:val="-10"/>
          </w:rPr>
          <w:t>https://statdb.mol.gov.tw/html/svy09/0911menu.htm</w:t>
        </w:r>
      </w:hyperlink>
      <w:r w:rsidR="00671B62" w:rsidRPr="00D06CD7">
        <w:rPr>
          <w:rFonts w:hAnsi="標楷體" w:hint="eastAsia"/>
          <w:spacing w:val="-10"/>
        </w:rPr>
        <w:t>)。</w:t>
      </w:r>
    </w:p>
    <w:p w:rsidR="00D45095" w:rsidRPr="005B7C29" w:rsidRDefault="00D45095" w:rsidP="00D45095">
      <w:pPr>
        <w:pStyle w:val="4"/>
        <w:numPr>
          <w:ilvl w:val="0"/>
          <w:numId w:val="0"/>
        </w:numPr>
        <w:ind w:left="1701"/>
        <w:rPr>
          <w:rFonts w:hAnsi="標楷體"/>
        </w:rPr>
      </w:pPr>
    </w:p>
    <w:p w:rsidR="003B5BF1" w:rsidRPr="005B7C29" w:rsidRDefault="00D86BC3" w:rsidP="0007721E">
      <w:pPr>
        <w:pStyle w:val="3"/>
        <w:rPr>
          <w:rFonts w:hAnsi="標楷體"/>
        </w:rPr>
      </w:pPr>
      <w:r w:rsidRPr="005B7C29">
        <w:rPr>
          <w:rFonts w:hAnsi="標楷體" w:hint="eastAsia"/>
          <w:szCs w:val="32"/>
          <w:lang w:eastAsia="zh-HK"/>
        </w:rPr>
        <w:t>綜上，</w:t>
      </w:r>
      <w:r w:rsidR="000021F8" w:rsidRPr="005B7C29">
        <w:rPr>
          <w:rFonts w:hAnsi="標楷體" w:hint="eastAsia"/>
          <w:szCs w:val="32"/>
          <w:lang w:eastAsia="zh-HK"/>
        </w:rPr>
        <w:t>據</w:t>
      </w:r>
      <w:r w:rsidR="000021F8" w:rsidRPr="005B7C29">
        <w:rPr>
          <w:rFonts w:hAnsi="標楷體" w:hint="eastAsia"/>
          <w:lang w:eastAsia="zh-HK"/>
        </w:rPr>
        <w:t>勞動部</w:t>
      </w:r>
      <w:r w:rsidR="00205F1A" w:rsidRPr="005B7C29">
        <w:rPr>
          <w:rFonts w:hAnsi="標楷體"/>
          <w:lang w:eastAsia="zh-HK"/>
        </w:rPr>
        <w:t>「</w:t>
      </w:r>
      <w:r w:rsidR="000021F8" w:rsidRPr="005B7C29">
        <w:rPr>
          <w:rFonts w:hAnsi="標楷體"/>
          <w:lang w:eastAsia="zh-HK"/>
        </w:rPr>
        <w:t>109年15至29歲青年勞工就業狀況調查報告</w:t>
      </w:r>
      <w:r w:rsidR="00205F1A" w:rsidRPr="00D06CD7">
        <w:rPr>
          <w:rFonts w:hAnsi="標楷體"/>
          <w:lang w:eastAsia="zh-HK"/>
        </w:rPr>
        <w:t>」</w:t>
      </w:r>
      <w:r w:rsidR="000021F8" w:rsidRPr="005B7C29">
        <w:rPr>
          <w:rFonts w:hAnsi="標楷體" w:hint="eastAsia"/>
          <w:lang w:eastAsia="zh-HK"/>
        </w:rPr>
        <w:t>顯示，</w:t>
      </w:r>
      <w:r w:rsidR="000021F8" w:rsidRPr="005B7C29">
        <w:rPr>
          <w:rFonts w:hAnsi="標楷體"/>
          <w:lang w:eastAsia="zh-HK"/>
        </w:rPr>
        <w:t>青年勞工希望政府「辦理專業技能訓練」</w:t>
      </w:r>
      <w:r w:rsidR="000021F8" w:rsidRPr="005B7C29">
        <w:rPr>
          <w:rFonts w:hAnsi="標楷體" w:hint="eastAsia"/>
          <w:lang w:eastAsia="zh-HK"/>
        </w:rPr>
        <w:t>之比率逾</w:t>
      </w:r>
      <w:r w:rsidR="000021F8" w:rsidRPr="005B7C29">
        <w:rPr>
          <w:rFonts w:hAnsi="標楷體"/>
          <w:lang w:eastAsia="zh-HK"/>
        </w:rPr>
        <w:t>4</w:t>
      </w:r>
      <w:r w:rsidR="000021F8" w:rsidRPr="005B7C29">
        <w:rPr>
          <w:rFonts w:hAnsi="標楷體" w:hint="eastAsia"/>
          <w:lang w:eastAsia="zh-HK"/>
        </w:rPr>
        <w:t>成</w:t>
      </w:r>
      <w:r w:rsidR="000021F8" w:rsidRPr="005B7C29">
        <w:rPr>
          <w:rFonts w:hAnsi="標楷體"/>
          <w:lang w:eastAsia="zh-HK"/>
        </w:rPr>
        <w:t>7，</w:t>
      </w:r>
      <w:r w:rsidR="000021F8" w:rsidRPr="005B7C29">
        <w:rPr>
          <w:rFonts w:hAnsi="標楷體" w:hint="eastAsia"/>
          <w:lang w:eastAsia="zh-HK"/>
        </w:rPr>
        <w:t>惟該</w:t>
      </w:r>
      <w:r w:rsidR="000021F8" w:rsidRPr="005B7C29">
        <w:rPr>
          <w:rFonts w:hAnsi="標楷體"/>
          <w:lang w:eastAsia="zh-HK"/>
        </w:rPr>
        <w:t>年</w:t>
      </w:r>
      <w:r w:rsidR="000021F8" w:rsidRPr="005B7C29">
        <w:rPr>
          <w:rFonts w:hAnsi="標楷體" w:hint="eastAsia"/>
          <w:lang w:eastAsia="zh-HK"/>
        </w:rPr>
        <w:t>度</w:t>
      </w:r>
      <w:r w:rsidR="000021F8" w:rsidRPr="005B7C29">
        <w:rPr>
          <w:rFonts w:hAnsi="標楷體"/>
          <w:lang w:eastAsia="zh-HK"/>
        </w:rPr>
        <w:t>，</w:t>
      </w:r>
      <w:r w:rsidR="000021F8" w:rsidRPr="005B7C29">
        <w:rPr>
          <w:rFonts w:hAnsi="標楷體" w:hint="eastAsia"/>
          <w:lang w:eastAsia="zh-HK"/>
        </w:rPr>
        <w:t>勞動部勞發署</w:t>
      </w:r>
      <w:r w:rsidR="000021F8" w:rsidRPr="005B7C29">
        <w:rPr>
          <w:rFonts w:hAnsi="標楷體"/>
          <w:lang w:eastAsia="zh-HK"/>
        </w:rPr>
        <w:t>桃竹苗分署</w:t>
      </w:r>
      <w:r w:rsidR="000021F8" w:rsidRPr="005B7C29">
        <w:rPr>
          <w:rFonts w:hAnsi="標楷體" w:hint="eastAsia"/>
          <w:lang w:eastAsia="zh-HK"/>
        </w:rPr>
        <w:t>開辦</w:t>
      </w:r>
      <w:r w:rsidR="000021F8" w:rsidRPr="005B7C29">
        <w:rPr>
          <w:rFonts w:hAnsi="標楷體"/>
          <w:lang w:eastAsia="zh-HK"/>
        </w:rPr>
        <w:t>青年職訓專班只</w:t>
      </w:r>
      <w:r w:rsidR="000021F8" w:rsidRPr="005B7C29">
        <w:rPr>
          <w:rFonts w:hAnsi="標楷體" w:hint="eastAsia"/>
          <w:lang w:eastAsia="zh-HK"/>
        </w:rPr>
        <w:t>有</w:t>
      </w:r>
      <w:r w:rsidR="000021F8" w:rsidRPr="005B7C29">
        <w:rPr>
          <w:rFonts w:hAnsi="標楷體"/>
          <w:lang w:eastAsia="zh-HK"/>
        </w:rPr>
        <w:t>3</w:t>
      </w:r>
      <w:r w:rsidR="000021F8" w:rsidRPr="005B7C29">
        <w:rPr>
          <w:rFonts w:hAnsi="標楷體" w:hint="eastAsia"/>
          <w:lang w:eastAsia="zh-HK"/>
        </w:rPr>
        <w:t>門，</w:t>
      </w:r>
      <w:r w:rsidR="000021F8" w:rsidRPr="005B7C29">
        <w:rPr>
          <w:rFonts w:hAnsi="標楷體"/>
          <w:lang w:eastAsia="zh-HK"/>
        </w:rPr>
        <w:t>致僅有40人參訓，</w:t>
      </w:r>
      <w:r w:rsidR="000021F8" w:rsidRPr="005B7C29">
        <w:rPr>
          <w:rFonts w:hAnsi="標楷體" w:hint="eastAsia"/>
          <w:lang w:eastAsia="zh-HK"/>
        </w:rPr>
        <w:t>明顯偏低；又</w:t>
      </w:r>
      <w:r w:rsidR="000021F8" w:rsidRPr="005B7C29">
        <w:rPr>
          <w:rFonts w:hAnsi="標楷體"/>
          <w:lang w:eastAsia="zh-HK"/>
        </w:rPr>
        <w:t>青年職訓專班</w:t>
      </w:r>
      <w:r w:rsidR="000021F8" w:rsidRPr="005B7C29">
        <w:rPr>
          <w:rFonts w:hAnsi="標楷體" w:hint="eastAsia"/>
          <w:lang w:eastAsia="zh-HK"/>
        </w:rPr>
        <w:t>雖</w:t>
      </w:r>
      <w:r w:rsidR="000021F8" w:rsidRPr="005B7C29">
        <w:rPr>
          <w:rFonts w:hAnsi="標楷體"/>
          <w:lang w:eastAsia="zh-HK"/>
        </w:rPr>
        <w:t>已逐漸朝向以培訓符合未來產業發展需求為重點，</w:t>
      </w:r>
      <w:r w:rsidR="000021F8" w:rsidRPr="005B7C29">
        <w:rPr>
          <w:rFonts w:hAnsi="標楷體" w:hint="eastAsia"/>
          <w:lang w:eastAsia="zh-HK"/>
        </w:rPr>
        <w:t>但部分</w:t>
      </w:r>
      <w:r w:rsidR="000021F8" w:rsidRPr="005B7C29">
        <w:rPr>
          <w:rFonts w:hAnsi="標楷體"/>
          <w:lang w:eastAsia="zh-HK"/>
        </w:rPr>
        <w:t>專班</w:t>
      </w:r>
      <w:r w:rsidR="000021F8" w:rsidRPr="005B7C29">
        <w:rPr>
          <w:rFonts w:hAnsi="標楷體" w:hint="eastAsia"/>
          <w:lang w:eastAsia="zh-HK"/>
        </w:rPr>
        <w:t>課程之學員平均就業關聯率低於40%，未達</w:t>
      </w:r>
      <w:r w:rsidR="000021F8" w:rsidRPr="005B7C29">
        <w:rPr>
          <w:rFonts w:hAnsi="標楷體"/>
          <w:lang w:eastAsia="zh-HK"/>
        </w:rPr>
        <w:t>80%</w:t>
      </w:r>
      <w:r w:rsidR="000021F8" w:rsidRPr="005B7C29">
        <w:rPr>
          <w:rFonts w:hAnsi="標楷體" w:hint="eastAsia"/>
          <w:lang w:eastAsia="zh-HK"/>
        </w:rPr>
        <w:t>之目標值，相關課程內容尚待精進。</w:t>
      </w:r>
      <w:r w:rsidR="000021F8" w:rsidRPr="005B7C29">
        <w:rPr>
          <w:rFonts w:hAnsi="標楷體" w:hint="eastAsia"/>
        </w:rPr>
        <w:t>另就</w:t>
      </w:r>
      <w:r w:rsidR="000021F8" w:rsidRPr="005B7C29">
        <w:rPr>
          <w:rFonts w:hAnsi="標楷體"/>
        </w:rPr>
        <w:t>國發會</w:t>
      </w:r>
      <w:r w:rsidR="000021F8" w:rsidRPr="005B7C29">
        <w:rPr>
          <w:rFonts w:hAnsi="標楷體" w:hint="eastAsia"/>
        </w:rPr>
        <w:t>所</w:t>
      </w:r>
      <w:r w:rsidR="000021F8" w:rsidRPr="005B7C29">
        <w:rPr>
          <w:rFonts w:hAnsi="標楷體"/>
        </w:rPr>
        <w:t>提「109年度行政院管制『推動多元培訓，強化技能，提升勞動素質』計畫查證報告」</w:t>
      </w:r>
      <w:r w:rsidR="000021F8" w:rsidRPr="005B7C29">
        <w:rPr>
          <w:rFonts w:hAnsi="標楷體" w:hint="eastAsia"/>
        </w:rPr>
        <w:t>指出，勞動部</w:t>
      </w:r>
      <w:r w:rsidR="000021F8" w:rsidRPr="005B7C29">
        <w:rPr>
          <w:rFonts w:hAnsi="標楷體"/>
        </w:rPr>
        <w:t>失業者職前訓練的入訓機制以甄試為主，造成會考試、能力好且不需要特別輔導的人反而有機會先入訓</w:t>
      </w:r>
      <w:r w:rsidR="000021F8" w:rsidRPr="005B7C29">
        <w:rPr>
          <w:rFonts w:hAnsi="標楷體" w:hint="eastAsia"/>
        </w:rPr>
        <w:t>、</w:t>
      </w:r>
      <w:r w:rsidR="000021F8" w:rsidRPr="005B7C29">
        <w:rPr>
          <w:rFonts w:hAnsi="標楷體"/>
        </w:rPr>
        <w:t>部分學員是為領取職訓生活津貼而參訓，導致辦訓</w:t>
      </w:r>
      <w:r w:rsidR="000021F8" w:rsidRPr="005B7C29">
        <w:rPr>
          <w:rFonts w:hAnsi="標楷體"/>
        </w:rPr>
        <w:lastRenderedPageBreak/>
        <w:t>成效不彰，</w:t>
      </w:r>
      <w:r w:rsidR="000021F8" w:rsidRPr="005B7C29">
        <w:rPr>
          <w:rFonts w:hAnsi="標楷體" w:hint="eastAsia"/>
          <w:szCs w:val="32"/>
        </w:rPr>
        <w:t>建議</w:t>
      </w:r>
      <w:r w:rsidR="000021F8" w:rsidRPr="005B7C29">
        <w:rPr>
          <w:rFonts w:hAnsi="標楷體"/>
          <w:szCs w:val="32"/>
        </w:rPr>
        <w:t>將職訓諮詢制度納入參訓篩選機制，讓真正需要的弱勢失業者優先入訓</w:t>
      </w:r>
      <w:r w:rsidR="000021F8" w:rsidRPr="005B7C29">
        <w:rPr>
          <w:rFonts w:hAnsi="標楷體" w:hint="eastAsia"/>
          <w:szCs w:val="32"/>
        </w:rPr>
        <w:t>，</w:t>
      </w:r>
      <w:r w:rsidR="000021F8" w:rsidRPr="005B7C29">
        <w:rPr>
          <w:rFonts w:hAnsi="標楷體" w:hint="eastAsia"/>
          <w:lang w:eastAsia="zh-HK"/>
        </w:rPr>
        <w:t>勞動部</w:t>
      </w:r>
      <w:r w:rsidR="000021F8" w:rsidRPr="005B7C29">
        <w:rPr>
          <w:rFonts w:hAnsi="標楷體" w:hint="eastAsia"/>
        </w:rPr>
        <w:t>允應據為檢討改進，並積極檢視相關計畫是否</w:t>
      </w:r>
      <w:r w:rsidR="000021F8" w:rsidRPr="005B7C29">
        <w:rPr>
          <w:rFonts w:hAnsi="標楷體"/>
          <w:lang w:eastAsia="zh-HK"/>
        </w:rPr>
        <w:t>真正</w:t>
      </w:r>
      <w:r w:rsidR="000021F8" w:rsidRPr="005B7C29">
        <w:rPr>
          <w:rFonts w:hAnsi="標楷體" w:hint="eastAsia"/>
        </w:rPr>
        <w:t>協助到</w:t>
      </w:r>
      <w:r w:rsidR="000021F8" w:rsidRPr="005B7C29">
        <w:rPr>
          <w:rFonts w:hAnsi="標楷體"/>
          <w:lang w:eastAsia="zh-HK"/>
        </w:rPr>
        <w:t>需要受訓</w:t>
      </w:r>
      <w:r w:rsidR="000021F8" w:rsidRPr="005B7C29">
        <w:rPr>
          <w:rFonts w:hAnsi="標楷體" w:hint="eastAsia"/>
          <w:lang w:eastAsia="zh-HK"/>
        </w:rPr>
        <w:t>之</w:t>
      </w:r>
      <w:r w:rsidR="000021F8" w:rsidRPr="005B7C29">
        <w:rPr>
          <w:rFonts w:hAnsi="標楷體"/>
          <w:lang w:eastAsia="zh-HK"/>
        </w:rPr>
        <w:t>弱勢</w:t>
      </w:r>
      <w:r w:rsidR="000021F8" w:rsidRPr="005B7C29">
        <w:rPr>
          <w:rFonts w:hAnsi="標楷體" w:hint="eastAsia"/>
        </w:rPr>
        <w:t>青年</w:t>
      </w:r>
      <w:r w:rsidR="000021F8" w:rsidRPr="005B7C29">
        <w:rPr>
          <w:rFonts w:hAnsi="標楷體"/>
          <w:lang w:eastAsia="zh-HK"/>
        </w:rPr>
        <w:t>失業者，</w:t>
      </w:r>
      <w:r w:rsidR="000021F8" w:rsidRPr="005B7C29">
        <w:rPr>
          <w:rFonts w:hAnsi="標楷體" w:hint="eastAsia"/>
          <w:lang w:eastAsia="zh-HK"/>
        </w:rPr>
        <w:t>俾發揮</w:t>
      </w:r>
      <w:r w:rsidR="000021F8" w:rsidRPr="005B7C29">
        <w:rPr>
          <w:rFonts w:hAnsi="標楷體"/>
          <w:lang w:eastAsia="zh-HK"/>
        </w:rPr>
        <w:t>職前訓練</w:t>
      </w:r>
      <w:r w:rsidR="000021F8" w:rsidRPr="005B7C29">
        <w:rPr>
          <w:rFonts w:hAnsi="標楷體" w:hint="eastAsia"/>
          <w:lang w:eastAsia="zh-HK"/>
        </w:rPr>
        <w:t>之實質</w:t>
      </w:r>
      <w:r w:rsidR="000021F8" w:rsidRPr="005B7C29">
        <w:rPr>
          <w:rFonts w:hAnsi="標楷體"/>
          <w:lang w:eastAsia="zh-HK"/>
        </w:rPr>
        <w:t>價值</w:t>
      </w:r>
      <w:r w:rsidR="000021F8" w:rsidRPr="005B7C29">
        <w:rPr>
          <w:rFonts w:hAnsi="標楷體" w:hint="eastAsia"/>
          <w:lang w:eastAsia="zh-HK"/>
        </w:rPr>
        <w:t>。另受嚴重特殊傳染性肺炎疫情衝擊，勞動市場就業機會萎縮，青年求職益形艱困，雖勞動部推動「應屆畢業青年就業措施」，協助青年就業，惟110年我國青年失業率偏高，且高於</w:t>
      </w:r>
      <w:r w:rsidR="000021F8" w:rsidRPr="005B7C29">
        <w:rPr>
          <w:rFonts w:hAnsi="標楷體"/>
          <w:lang w:eastAsia="zh-HK"/>
        </w:rPr>
        <w:t>OECD</w:t>
      </w:r>
      <w:r w:rsidR="000021F8" w:rsidRPr="005B7C29">
        <w:rPr>
          <w:rFonts w:hAnsi="標楷體" w:hint="eastAsia"/>
          <w:lang w:eastAsia="zh-HK"/>
        </w:rPr>
        <w:t>平均、加拿大</w:t>
      </w:r>
      <w:r w:rsidR="000021F8" w:rsidRPr="005B7C29">
        <w:rPr>
          <w:rFonts w:hAnsi="標楷體"/>
          <w:lang w:eastAsia="zh-HK"/>
        </w:rPr>
        <w:t>、</w:t>
      </w:r>
      <w:r w:rsidR="000021F8" w:rsidRPr="005B7C29">
        <w:rPr>
          <w:rFonts w:hAnsi="標楷體" w:hint="eastAsia"/>
          <w:lang w:eastAsia="zh-HK"/>
        </w:rPr>
        <w:t>冰島</w:t>
      </w:r>
      <w:r w:rsidR="000021F8" w:rsidRPr="005B7C29">
        <w:rPr>
          <w:rFonts w:hAnsi="標楷體"/>
          <w:lang w:eastAsia="zh-HK"/>
        </w:rPr>
        <w:t>、</w:t>
      </w:r>
      <w:r w:rsidR="000021F8" w:rsidRPr="005B7C29">
        <w:rPr>
          <w:rFonts w:hAnsi="標楷體" w:hint="eastAsia"/>
          <w:lang w:eastAsia="zh-HK"/>
        </w:rPr>
        <w:t>美國、奧地利、南韓、德國及日本等，顯示我國青年失業情形仍有改善空間，</w:t>
      </w:r>
      <w:r w:rsidR="00104D62" w:rsidRPr="005B7C29">
        <w:rPr>
          <w:rFonts w:hAnsi="標楷體" w:hint="eastAsia"/>
        </w:rPr>
        <w:t>尤其</w:t>
      </w:r>
      <w:r w:rsidR="004D1D32" w:rsidRPr="005B7C29">
        <w:rPr>
          <w:rFonts w:hAnsi="標楷體" w:hint="eastAsia"/>
        </w:rPr>
        <w:t>在少子女化浪潮下我國勞動人口勢必不足，</w:t>
      </w:r>
      <w:r w:rsidR="000021F8" w:rsidRPr="005B7C29">
        <w:rPr>
          <w:rFonts w:hAnsi="標楷體" w:hint="eastAsia"/>
          <w:lang w:eastAsia="zh-HK"/>
        </w:rPr>
        <w:t>行政院應整合跨部會資源共</w:t>
      </w:r>
      <w:r w:rsidR="000021F8" w:rsidRPr="005B7C29">
        <w:rPr>
          <w:rFonts w:hAnsi="標楷體" w:hint="eastAsia"/>
        </w:rPr>
        <w:t>謀解決之道。</w:t>
      </w:r>
    </w:p>
    <w:p w:rsidR="00165A55" w:rsidRPr="005B7C29" w:rsidRDefault="00E25849" w:rsidP="00C505E7">
      <w:pPr>
        <w:pStyle w:val="1"/>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B7C29">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50"/>
      <w:bookmarkEnd w:id="51"/>
      <w:bookmarkEnd w:id="52"/>
      <w:bookmarkEnd w:id="53"/>
      <w:bookmarkEnd w:id="54"/>
      <w:bookmarkEnd w:id="55"/>
      <w:bookmarkEnd w:id="56"/>
      <w:bookmarkEnd w:id="57"/>
      <w:bookmarkEnd w:id="58"/>
      <w:bookmarkEnd w:id="59"/>
      <w:r w:rsidR="00165A55" w:rsidRPr="005B7C29">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65A55" w:rsidRPr="005B7C29" w:rsidRDefault="002B192D" w:rsidP="00165A55">
      <w:pPr>
        <w:pStyle w:val="2"/>
        <w:numPr>
          <w:ilvl w:val="1"/>
          <w:numId w:val="1"/>
        </w:numPr>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5B7C29">
        <w:rPr>
          <w:rFonts w:hAnsi="標楷體" w:hint="eastAsia"/>
        </w:rPr>
        <w:t>調查意見</w:t>
      </w:r>
      <w:r w:rsidR="00165A55" w:rsidRPr="005B7C29">
        <w:rPr>
          <w:rFonts w:hAnsi="標楷體" w:hint="eastAsia"/>
        </w:rPr>
        <w:t>，函請</w:t>
      </w:r>
      <w:r w:rsidRPr="005B7C29">
        <w:rPr>
          <w:rFonts w:hAnsi="標楷體" w:hint="eastAsia"/>
          <w:lang w:eastAsia="zh-HK"/>
        </w:rPr>
        <w:t>行政院督同</w:t>
      </w:r>
      <w:r w:rsidR="009E4521" w:rsidRPr="005B7C29">
        <w:rPr>
          <w:rFonts w:hAnsi="標楷體" w:hint="eastAsia"/>
          <w:lang w:eastAsia="zh-HK"/>
        </w:rPr>
        <w:t>教育部、勞動部、經濟部、</w:t>
      </w:r>
      <w:r w:rsidR="0021061A" w:rsidRPr="005B7C29">
        <w:rPr>
          <w:rFonts w:hAnsi="標楷體" w:hint="eastAsia"/>
          <w:lang w:eastAsia="zh-HK"/>
        </w:rPr>
        <w:t>科技部、行政院農業委員會</w:t>
      </w:r>
      <w:r w:rsidR="00165A55" w:rsidRPr="005B7C29">
        <w:rPr>
          <w:rFonts w:hAnsi="標楷體"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165A55" w:rsidRPr="005B7C29" w:rsidRDefault="002B192D" w:rsidP="00165A55">
      <w:pPr>
        <w:pStyle w:val="2"/>
        <w:numPr>
          <w:ilvl w:val="1"/>
          <w:numId w:val="1"/>
        </w:numPr>
        <w:rPr>
          <w:rFonts w:hAnsi="標楷體"/>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5B7C29">
        <w:rPr>
          <w:rFonts w:hAnsi="標楷體" w:hint="eastAsia"/>
        </w:rPr>
        <w:t>調查意見</w:t>
      </w:r>
      <w:r w:rsidR="00165A55" w:rsidRPr="005B7C29">
        <w:rPr>
          <w:rFonts w:hAnsi="標楷體" w:hint="eastAsia"/>
        </w:rPr>
        <w:t>，函復審計部。</w:t>
      </w:r>
      <w:bookmarkEnd w:id="101"/>
      <w:bookmarkEnd w:id="102"/>
      <w:bookmarkEnd w:id="103"/>
      <w:bookmarkEnd w:id="104"/>
      <w:bookmarkEnd w:id="105"/>
      <w:bookmarkEnd w:id="106"/>
      <w:bookmarkEnd w:id="107"/>
    </w:p>
    <w:p w:rsidR="00165A55" w:rsidRPr="005B7C29" w:rsidRDefault="00165A55" w:rsidP="00165A55">
      <w:pPr>
        <w:pStyle w:val="2"/>
        <w:numPr>
          <w:ilvl w:val="1"/>
          <w:numId w:val="1"/>
        </w:numPr>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sidRPr="005B7C29">
        <w:rPr>
          <w:rFonts w:hAnsi="標楷體" w:hint="eastAsia"/>
        </w:rPr>
        <w:t>檢附派查函及相關附件，送請</w:t>
      </w:r>
      <w:r w:rsidR="00D662FF" w:rsidRPr="005B7C29">
        <w:rPr>
          <w:rFonts w:hAnsi="標楷體"/>
        </w:rPr>
        <w:t>社會福利及衛生環境委員會</w:t>
      </w:r>
      <w:r w:rsidR="00D662FF" w:rsidRPr="005B7C29">
        <w:rPr>
          <w:rFonts w:hAnsi="標楷體" w:hint="eastAsia"/>
        </w:rPr>
        <w:t>、</w:t>
      </w:r>
      <w:r w:rsidR="00D662FF" w:rsidRPr="005B7C29">
        <w:rPr>
          <w:rFonts w:hAnsi="標楷體"/>
        </w:rPr>
        <w:t>財政及經濟委員會</w:t>
      </w:r>
      <w:r w:rsidR="00D662FF" w:rsidRPr="005B7C29">
        <w:rPr>
          <w:rFonts w:hAnsi="標楷體" w:hint="eastAsia"/>
        </w:rPr>
        <w:t>、</w:t>
      </w:r>
      <w:r w:rsidR="00107EDB" w:rsidRPr="005B7C29">
        <w:rPr>
          <w:rFonts w:hAnsi="標楷體"/>
        </w:rPr>
        <w:t>教育及文化委員會</w:t>
      </w:r>
      <w:r w:rsidRPr="005B7C29">
        <w:rPr>
          <w:rFonts w:hAnsi="標楷體" w:hint="eastAsia"/>
        </w:rPr>
        <w:t>聯席會議處理。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165A55" w:rsidRPr="005B7C29" w:rsidRDefault="00165A55" w:rsidP="00165A55">
      <w:pPr>
        <w:pStyle w:val="ac"/>
        <w:spacing w:beforeLines="50" w:before="228" w:afterLines="100" w:after="457"/>
        <w:ind w:leftChars="1100" w:left="3742"/>
        <w:rPr>
          <w:rFonts w:hAnsi="標楷體"/>
          <w:b w:val="0"/>
          <w:bCs/>
          <w:snapToGrid/>
          <w:spacing w:val="12"/>
          <w:kern w:val="0"/>
          <w:sz w:val="40"/>
        </w:rPr>
      </w:pPr>
    </w:p>
    <w:p w:rsidR="00022572" w:rsidRDefault="00022572" w:rsidP="00022572">
      <w:pPr>
        <w:pStyle w:val="ac"/>
        <w:spacing w:beforeLines="20" w:before="91" w:afterLines="20" w:after="91"/>
        <w:ind w:leftChars="943" w:left="3261" w:hangingChars="12" w:hanging="53"/>
        <w:rPr>
          <w:rFonts w:hAnsi="標楷體"/>
          <w:b w:val="0"/>
          <w:bCs/>
          <w:snapToGrid/>
          <w:spacing w:val="12"/>
          <w:kern w:val="0"/>
          <w:sz w:val="40"/>
        </w:rPr>
      </w:pPr>
      <w:r>
        <w:rPr>
          <w:rFonts w:hAnsi="標楷體" w:hint="eastAsia"/>
          <w:b w:val="0"/>
          <w:bCs/>
          <w:snapToGrid/>
          <w:spacing w:val="12"/>
          <w:kern w:val="0"/>
          <w:sz w:val="40"/>
        </w:rPr>
        <w:t xml:space="preserve">  </w:t>
      </w:r>
      <w:r w:rsidR="00165A55" w:rsidRPr="005B7C29">
        <w:rPr>
          <w:rFonts w:hAnsi="標楷體" w:hint="eastAsia"/>
          <w:b w:val="0"/>
          <w:bCs/>
          <w:snapToGrid/>
          <w:spacing w:val="12"/>
          <w:kern w:val="0"/>
          <w:sz w:val="40"/>
        </w:rPr>
        <w:t>調查委員：</w:t>
      </w:r>
      <w:r w:rsidRPr="00022572">
        <w:rPr>
          <w:rFonts w:hAnsi="標楷體" w:hint="eastAsia"/>
          <w:b w:val="0"/>
          <w:bCs/>
          <w:snapToGrid/>
          <w:spacing w:val="12"/>
          <w:kern w:val="0"/>
          <w:sz w:val="40"/>
        </w:rPr>
        <w:t>賴振昌</w:t>
      </w:r>
    </w:p>
    <w:p w:rsidR="00022572" w:rsidRDefault="00022572" w:rsidP="00022572">
      <w:pPr>
        <w:pStyle w:val="ac"/>
        <w:spacing w:beforeLines="20" w:before="91" w:afterLines="20" w:after="91"/>
        <w:ind w:leftChars="1125" w:left="3827"/>
        <w:rPr>
          <w:rFonts w:hAnsi="標楷體"/>
          <w:b w:val="0"/>
          <w:bCs/>
          <w:snapToGrid/>
          <w:spacing w:val="12"/>
          <w:kern w:val="0"/>
          <w:sz w:val="40"/>
        </w:rPr>
      </w:pPr>
      <w:r>
        <w:rPr>
          <w:rFonts w:hAnsi="標楷體" w:hint="eastAsia"/>
          <w:b w:val="0"/>
          <w:bCs/>
          <w:snapToGrid/>
          <w:spacing w:val="12"/>
          <w:kern w:val="0"/>
          <w:sz w:val="40"/>
        </w:rPr>
        <w:t xml:space="preserve">         </w:t>
      </w:r>
      <w:r w:rsidRPr="00022572">
        <w:rPr>
          <w:rFonts w:hAnsi="標楷體" w:hint="eastAsia"/>
          <w:b w:val="0"/>
          <w:bCs/>
          <w:snapToGrid/>
          <w:spacing w:val="12"/>
          <w:kern w:val="0"/>
          <w:sz w:val="40"/>
        </w:rPr>
        <w:t>葉大華</w:t>
      </w:r>
    </w:p>
    <w:p w:rsidR="00022572" w:rsidRDefault="00022572" w:rsidP="00022572">
      <w:pPr>
        <w:pStyle w:val="ac"/>
        <w:spacing w:beforeLines="20" w:before="91" w:afterLines="20" w:after="91"/>
        <w:ind w:leftChars="1125" w:left="3827"/>
        <w:rPr>
          <w:rFonts w:hAnsi="標楷體"/>
          <w:b w:val="0"/>
          <w:bCs/>
          <w:snapToGrid/>
          <w:spacing w:val="12"/>
          <w:kern w:val="0"/>
          <w:sz w:val="40"/>
        </w:rPr>
      </w:pPr>
      <w:r>
        <w:rPr>
          <w:rFonts w:hAnsi="標楷體" w:hint="eastAsia"/>
          <w:b w:val="0"/>
          <w:bCs/>
          <w:snapToGrid/>
          <w:spacing w:val="12"/>
          <w:kern w:val="0"/>
          <w:sz w:val="40"/>
        </w:rPr>
        <w:t xml:space="preserve">         </w:t>
      </w:r>
      <w:r w:rsidRPr="00022572">
        <w:rPr>
          <w:rFonts w:hAnsi="標楷體" w:hint="eastAsia"/>
          <w:b w:val="0"/>
          <w:bCs/>
          <w:snapToGrid/>
          <w:spacing w:val="12"/>
          <w:kern w:val="0"/>
          <w:sz w:val="40"/>
        </w:rPr>
        <w:t>賴鼎銘</w:t>
      </w:r>
    </w:p>
    <w:p w:rsidR="00165A55" w:rsidRPr="005B7C29" w:rsidRDefault="00022572" w:rsidP="00022572">
      <w:pPr>
        <w:pStyle w:val="ac"/>
        <w:spacing w:beforeLines="20" w:before="91" w:afterLines="20" w:after="91"/>
        <w:ind w:leftChars="1125" w:left="3827"/>
        <w:rPr>
          <w:rFonts w:hAnsi="標楷體"/>
          <w:b w:val="0"/>
          <w:bCs/>
          <w:snapToGrid/>
          <w:spacing w:val="12"/>
          <w:kern w:val="0"/>
          <w:sz w:val="40"/>
        </w:rPr>
      </w:pPr>
      <w:r>
        <w:rPr>
          <w:rFonts w:hAnsi="標楷體" w:hint="eastAsia"/>
          <w:b w:val="0"/>
          <w:bCs/>
          <w:snapToGrid/>
          <w:spacing w:val="12"/>
          <w:kern w:val="0"/>
          <w:sz w:val="40"/>
        </w:rPr>
        <w:t xml:space="preserve">         </w:t>
      </w:r>
      <w:r w:rsidRPr="00022572">
        <w:rPr>
          <w:rFonts w:hAnsi="標楷體" w:hint="eastAsia"/>
          <w:b w:val="0"/>
          <w:bCs/>
          <w:snapToGrid/>
          <w:spacing w:val="12"/>
          <w:kern w:val="0"/>
          <w:sz w:val="40"/>
        </w:rPr>
        <w:t>紀惠容</w:t>
      </w:r>
    </w:p>
    <w:p w:rsidR="00165A55" w:rsidRPr="005B7C29" w:rsidRDefault="00165A55" w:rsidP="00165A55">
      <w:pPr>
        <w:pStyle w:val="ac"/>
        <w:spacing w:before="0" w:after="0"/>
        <w:ind w:leftChars="1100" w:left="3742"/>
        <w:rPr>
          <w:rFonts w:hAnsi="標楷體"/>
          <w:b w:val="0"/>
          <w:bCs/>
          <w:snapToGrid/>
          <w:spacing w:val="0"/>
          <w:kern w:val="0"/>
          <w:sz w:val="40"/>
        </w:rPr>
      </w:pPr>
      <w:bookmarkStart w:id="123" w:name="_GoBack"/>
      <w:bookmarkEnd w:id="123"/>
    </w:p>
    <w:sectPr w:rsidR="00165A55" w:rsidRPr="005B7C29" w:rsidSect="00C1045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8C" w:rsidRDefault="002F748C">
      <w:r>
        <w:separator/>
      </w:r>
    </w:p>
  </w:endnote>
  <w:endnote w:type="continuationSeparator" w:id="0">
    <w:p w:rsidR="002F748C" w:rsidRDefault="002F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0F" w:rsidRDefault="001B100F">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022572">
      <w:rPr>
        <w:rStyle w:val="af0"/>
        <w:noProof/>
        <w:sz w:val="24"/>
      </w:rPr>
      <w:t>43</w:t>
    </w:r>
    <w:r>
      <w:rPr>
        <w:rStyle w:val="af0"/>
        <w:sz w:val="24"/>
      </w:rPr>
      <w:fldChar w:fldCharType="end"/>
    </w:r>
  </w:p>
  <w:p w:rsidR="001B100F" w:rsidRDefault="001B100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8C" w:rsidRDefault="002F748C">
      <w:r>
        <w:separator/>
      </w:r>
    </w:p>
  </w:footnote>
  <w:footnote w:type="continuationSeparator" w:id="0">
    <w:p w:rsidR="002F748C" w:rsidRDefault="002F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CBC940C"/>
    <w:name w:val="WWNum9"/>
    <w:lvl w:ilvl="0">
      <w:start w:val="1"/>
      <w:numFmt w:val="taiwaneseCountingThousand"/>
      <w:lvlText w:val="%1、"/>
      <w:lvlJc w:val="left"/>
      <w:pPr>
        <w:tabs>
          <w:tab w:val="num" w:pos="0"/>
        </w:tabs>
        <w:ind w:left="2280" w:hanging="720"/>
      </w:pPr>
      <w:rPr>
        <w:rFonts w:eastAsia="標楷體"/>
        <w:b w:val="0"/>
        <w:sz w:val="32"/>
        <w:szCs w:val="32"/>
        <w:lang w:val="en-US"/>
      </w:rPr>
    </w:lvl>
    <w:lvl w:ilvl="1">
      <w:start w:val="1"/>
      <w:numFmt w:val="taiwaneseCountingThousand"/>
      <w:lvlText w:val="(%2)"/>
      <w:lvlJc w:val="left"/>
      <w:pPr>
        <w:tabs>
          <w:tab w:val="num" w:pos="0"/>
        </w:tabs>
        <w:ind w:left="2520" w:hanging="480"/>
      </w:pPr>
      <w:rPr>
        <w:rFonts w:cs="Times New Roman" w:hint="default"/>
        <w:b/>
        <w:bCs/>
      </w:rPr>
    </w:lvl>
    <w:lvl w:ilvl="2">
      <w:start w:val="1"/>
      <w:numFmt w:val="lowerRoman"/>
      <w:lvlText w:val="%3."/>
      <w:lvlJc w:val="right"/>
      <w:pPr>
        <w:tabs>
          <w:tab w:val="num" w:pos="0"/>
        </w:tabs>
        <w:ind w:left="3000" w:hanging="480"/>
      </w:pPr>
    </w:lvl>
    <w:lvl w:ilvl="3">
      <w:start w:val="1"/>
      <w:numFmt w:val="decimal"/>
      <w:lvlText w:val="%4."/>
      <w:lvlJc w:val="left"/>
      <w:pPr>
        <w:tabs>
          <w:tab w:val="num" w:pos="0"/>
        </w:tabs>
        <w:ind w:left="3480" w:hanging="480"/>
      </w:pPr>
    </w:lvl>
    <w:lvl w:ilvl="4">
      <w:start w:val="1"/>
      <w:numFmt w:val="ideographTraditional"/>
      <w:lvlText w:val="%5、"/>
      <w:lvlJc w:val="left"/>
      <w:pPr>
        <w:tabs>
          <w:tab w:val="num" w:pos="0"/>
        </w:tabs>
        <w:ind w:left="3960" w:hanging="480"/>
      </w:pPr>
    </w:lvl>
    <w:lvl w:ilvl="5">
      <w:start w:val="1"/>
      <w:numFmt w:val="lowerRoman"/>
      <w:lvlText w:val="%6."/>
      <w:lvlJc w:val="right"/>
      <w:pPr>
        <w:tabs>
          <w:tab w:val="num" w:pos="0"/>
        </w:tabs>
        <w:ind w:left="4440" w:hanging="480"/>
      </w:pPr>
    </w:lvl>
    <w:lvl w:ilvl="6">
      <w:start w:val="1"/>
      <w:numFmt w:val="decimal"/>
      <w:lvlText w:val="%7."/>
      <w:lvlJc w:val="left"/>
      <w:pPr>
        <w:tabs>
          <w:tab w:val="num" w:pos="0"/>
        </w:tabs>
        <w:ind w:left="4920" w:hanging="480"/>
      </w:pPr>
    </w:lvl>
    <w:lvl w:ilvl="7">
      <w:start w:val="1"/>
      <w:numFmt w:val="ideographTraditional"/>
      <w:lvlText w:val="%8、"/>
      <w:lvlJc w:val="left"/>
      <w:pPr>
        <w:tabs>
          <w:tab w:val="num" w:pos="0"/>
        </w:tabs>
        <w:ind w:left="5400" w:hanging="480"/>
      </w:pPr>
    </w:lvl>
    <w:lvl w:ilvl="8">
      <w:start w:val="1"/>
      <w:numFmt w:val="lowerRoman"/>
      <w:lvlText w:val="%9."/>
      <w:lvlJc w:val="right"/>
      <w:pPr>
        <w:tabs>
          <w:tab w:val="num" w:pos="0"/>
        </w:tabs>
        <w:ind w:left="588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1E492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CD5874"/>
    <w:multiLevelType w:val="multilevel"/>
    <w:tmpl w:val="5502AEBC"/>
    <w:styleLink w:val="WWOutlineListStyle17"/>
    <w:lvl w:ilvl="0">
      <w:start w:val="1"/>
      <w:numFmt w:val="taiwaneseCountingThousand"/>
      <w:lvlText w:val="附表%1、"/>
      <w:lvlJc w:val="left"/>
      <w:pPr>
        <w:ind w:left="695" w:hanging="695"/>
      </w:pPr>
      <w:rPr>
        <w:rFonts w:ascii="標楷體" w:eastAsia="標楷體" w:hAnsi="標楷體"/>
        <w:b w:val="0"/>
        <w:i w:val="0"/>
        <w:sz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2682B62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EB6618"/>
    <w:multiLevelType w:val="hybridMultilevel"/>
    <w:tmpl w:val="7E5E60F8"/>
    <w:lvl w:ilvl="0" w:tplc="9D9E6024">
      <w:start w:val="1"/>
      <w:numFmt w:val="taiwaneseCountingThousand"/>
      <w:pStyle w:val="a4"/>
      <w:lvlText w:val="第%1節"/>
      <w:lvlJc w:val="left"/>
      <w:pPr>
        <w:ind w:left="5301" w:hanging="480"/>
      </w:pPr>
      <w:rPr>
        <w:rFonts w:hint="eastAsia"/>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FB6738"/>
    <w:multiLevelType w:val="hybridMultilevel"/>
    <w:tmpl w:val="C71C2F9A"/>
    <w:lvl w:ilvl="0" w:tplc="A604527C">
      <w:start w:val="1"/>
      <w:numFmt w:val="taiwaneseCountingThousand"/>
      <w:pStyle w:val="a7"/>
      <w:lvlText w:val="%1、"/>
      <w:lvlJc w:val="left"/>
      <w:pPr>
        <w:tabs>
          <w:tab w:val="num" w:pos="720"/>
        </w:tabs>
        <w:ind w:left="720" w:hanging="72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8"/>
  </w:num>
  <w:num w:numId="3">
    <w:abstractNumId w:val="4"/>
  </w:num>
  <w:num w:numId="4">
    <w:abstractNumId w:val="2"/>
  </w:num>
  <w:num w:numId="5">
    <w:abstractNumId w:val="2"/>
  </w:num>
  <w:num w:numId="6">
    <w:abstractNumId w:val="11"/>
  </w:num>
  <w:num w:numId="7">
    <w:abstractNumId w:val="7"/>
  </w:num>
  <w:num w:numId="8">
    <w:abstractNumId w:val="6"/>
  </w:num>
  <w:num w:numId="9">
    <w:abstractNumId w:val="3"/>
  </w:num>
  <w:num w:numId="10">
    <w:abstractNumId w:val="1"/>
  </w:num>
  <w:num w:numId="11">
    <w:abstractNumId w:val="9"/>
  </w:num>
  <w:num w:numId="12">
    <w:abstractNumId w:val="10"/>
  </w:num>
  <w:num w:numId="13">
    <w:abstractNumId w:val="5"/>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A0"/>
    <w:rsid w:val="00000795"/>
    <w:rsid w:val="00001820"/>
    <w:rsid w:val="000020B5"/>
    <w:rsid w:val="000021F8"/>
    <w:rsid w:val="0000337A"/>
    <w:rsid w:val="00003E7F"/>
    <w:rsid w:val="00005C8C"/>
    <w:rsid w:val="00006961"/>
    <w:rsid w:val="000071DD"/>
    <w:rsid w:val="000108E9"/>
    <w:rsid w:val="000112BF"/>
    <w:rsid w:val="00012233"/>
    <w:rsid w:val="00012AA6"/>
    <w:rsid w:val="00013C3D"/>
    <w:rsid w:val="00015816"/>
    <w:rsid w:val="0001582F"/>
    <w:rsid w:val="00017318"/>
    <w:rsid w:val="00017BC4"/>
    <w:rsid w:val="00017CAC"/>
    <w:rsid w:val="00021889"/>
    <w:rsid w:val="00021C6B"/>
    <w:rsid w:val="00022572"/>
    <w:rsid w:val="000229AD"/>
    <w:rsid w:val="0002313E"/>
    <w:rsid w:val="000246F7"/>
    <w:rsid w:val="00025D04"/>
    <w:rsid w:val="00025D5E"/>
    <w:rsid w:val="00026716"/>
    <w:rsid w:val="00027A59"/>
    <w:rsid w:val="0003114D"/>
    <w:rsid w:val="000317CC"/>
    <w:rsid w:val="00031945"/>
    <w:rsid w:val="00032482"/>
    <w:rsid w:val="00034B24"/>
    <w:rsid w:val="00035A1D"/>
    <w:rsid w:val="00035EC5"/>
    <w:rsid w:val="000361B5"/>
    <w:rsid w:val="00036D76"/>
    <w:rsid w:val="00040556"/>
    <w:rsid w:val="000434B3"/>
    <w:rsid w:val="00043507"/>
    <w:rsid w:val="0004626F"/>
    <w:rsid w:val="00050D4E"/>
    <w:rsid w:val="00051A3D"/>
    <w:rsid w:val="000520B0"/>
    <w:rsid w:val="00052D17"/>
    <w:rsid w:val="00052E3A"/>
    <w:rsid w:val="000540A7"/>
    <w:rsid w:val="00055CAB"/>
    <w:rsid w:val="00057F32"/>
    <w:rsid w:val="00062A25"/>
    <w:rsid w:val="00062CE1"/>
    <w:rsid w:val="0006427F"/>
    <w:rsid w:val="0006515C"/>
    <w:rsid w:val="00070C84"/>
    <w:rsid w:val="00071765"/>
    <w:rsid w:val="00071838"/>
    <w:rsid w:val="00071B11"/>
    <w:rsid w:val="00073CB5"/>
    <w:rsid w:val="0007425C"/>
    <w:rsid w:val="00074FEC"/>
    <w:rsid w:val="00077068"/>
    <w:rsid w:val="0007721E"/>
    <w:rsid w:val="00077553"/>
    <w:rsid w:val="000776D9"/>
    <w:rsid w:val="000815E8"/>
    <w:rsid w:val="000818DA"/>
    <w:rsid w:val="00082443"/>
    <w:rsid w:val="000838CE"/>
    <w:rsid w:val="000851A2"/>
    <w:rsid w:val="000900BF"/>
    <w:rsid w:val="0009044A"/>
    <w:rsid w:val="00090632"/>
    <w:rsid w:val="00091E86"/>
    <w:rsid w:val="0009352E"/>
    <w:rsid w:val="00093910"/>
    <w:rsid w:val="000939D5"/>
    <w:rsid w:val="00093AAC"/>
    <w:rsid w:val="000955E3"/>
    <w:rsid w:val="00095B26"/>
    <w:rsid w:val="000962B3"/>
    <w:rsid w:val="00096B96"/>
    <w:rsid w:val="00096F37"/>
    <w:rsid w:val="000974AD"/>
    <w:rsid w:val="000A0D85"/>
    <w:rsid w:val="000A1595"/>
    <w:rsid w:val="000A1CD1"/>
    <w:rsid w:val="000A23EE"/>
    <w:rsid w:val="000A2F3F"/>
    <w:rsid w:val="000A4E2D"/>
    <w:rsid w:val="000A56A3"/>
    <w:rsid w:val="000A5FB2"/>
    <w:rsid w:val="000A729D"/>
    <w:rsid w:val="000A7A0E"/>
    <w:rsid w:val="000B0B4A"/>
    <w:rsid w:val="000B279A"/>
    <w:rsid w:val="000B2C98"/>
    <w:rsid w:val="000B4190"/>
    <w:rsid w:val="000B61D2"/>
    <w:rsid w:val="000B70A7"/>
    <w:rsid w:val="000B73DD"/>
    <w:rsid w:val="000C0368"/>
    <w:rsid w:val="000C2124"/>
    <w:rsid w:val="000C495F"/>
    <w:rsid w:val="000C49E5"/>
    <w:rsid w:val="000C4F0A"/>
    <w:rsid w:val="000D0559"/>
    <w:rsid w:val="000D1836"/>
    <w:rsid w:val="000D1B2B"/>
    <w:rsid w:val="000D1D4A"/>
    <w:rsid w:val="000D34D4"/>
    <w:rsid w:val="000D512F"/>
    <w:rsid w:val="000D65B7"/>
    <w:rsid w:val="000D66D9"/>
    <w:rsid w:val="000D6B06"/>
    <w:rsid w:val="000D6FAA"/>
    <w:rsid w:val="000E01D0"/>
    <w:rsid w:val="000E0435"/>
    <w:rsid w:val="000E07FB"/>
    <w:rsid w:val="000E1F88"/>
    <w:rsid w:val="000E2DF6"/>
    <w:rsid w:val="000E3E66"/>
    <w:rsid w:val="000E4545"/>
    <w:rsid w:val="000E55A0"/>
    <w:rsid w:val="000E5A8E"/>
    <w:rsid w:val="000E6431"/>
    <w:rsid w:val="000E6B0F"/>
    <w:rsid w:val="000F154E"/>
    <w:rsid w:val="000F21A5"/>
    <w:rsid w:val="000F25BD"/>
    <w:rsid w:val="000F2C7A"/>
    <w:rsid w:val="000F3A12"/>
    <w:rsid w:val="000F4791"/>
    <w:rsid w:val="000F64E4"/>
    <w:rsid w:val="001006DA"/>
    <w:rsid w:val="00102B9F"/>
    <w:rsid w:val="00103336"/>
    <w:rsid w:val="00104D62"/>
    <w:rsid w:val="00105467"/>
    <w:rsid w:val="00106204"/>
    <w:rsid w:val="00106DC1"/>
    <w:rsid w:val="001071FC"/>
    <w:rsid w:val="001073A1"/>
    <w:rsid w:val="00107EDB"/>
    <w:rsid w:val="00110BBC"/>
    <w:rsid w:val="00110D88"/>
    <w:rsid w:val="001112A7"/>
    <w:rsid w:val="00112637"/>
    <w:rsid w:val="00112ABC"/>
    <w:rsid w:val="001164C4"/>
    <w:rsid w:val="00117187"/>
    <w:rsid w:val="0012001E"/>
    <w:rsid w:val="00120B8A"/>
    <w:rsid w:val="001212EB"/>
    <w:rsid w:val="00121D18"/>
    <w:rsid w:val="00122104"/>
    <w:rsid w:val="0012306B"/>
    <w:rsid w:val="00123217"/>
    <w:rsid w:val="00126A55"/>
    <w:rsid w:val="00126AAE"/>
    <w:rsid w:val="00127164"/>
    <w:rsid w:val="001272C0"/>
    <w:rsid w:val="00127337"/>
    <w:rsid w:val="00127BA5"/>
    <w:rsid w:val="001319F8"/>
    <w:rsid w:val="00133F08"/>
    <w:rsid w:val="001345E6"/>
    <w:rsid w:val="001354C8"/>
    <w:rsid w:val="00136FC2"/>
    <w:rsid w:val="001378B0"/>
    <w:rsid w:val="00137B1A"/>
    <w:rsid w:val="00140BD9"/>
    <w:rsid w:val="00142E00"/>
    <w:rsid w:val="00144651"/>
    <w:rsid w:val="00145643"/>
    <w:rsid w:val="00146D1A"/>
    <w:rsid w:val="00146E6A"/>
    <w:rsid w:val="001500D8"/>
    <w:rsid w:val="00151D54"/>
    <w:rsid w:val="00152793"/>
    <w:rsid w:val="00153B7E"/>
    <w:rsid w:val="001543CC"/>
    <w:rsid w:val="001545A9"/>
    <w:rsid w:val="00156925"/>
    <w:rsid w:val="00156DEA"/>
    <w:rsid w:val="0015758D"/>
    <w:rsid w:val="00161D49"/>
    <w:rsid w:val="00162810"/>
    <w:rsid w:val="001637C7"/>
    <w:rsid w:val="00163BEE"/>
    <w:rsid w:val="0016480E"/>
    <w:rsid w:val="00164F02"/>
    <w:rsid w:val="00165A55"/>
    <w:rsid w:val="00165D87"/>
    <w:rsid w:val="001738E4"/>
    <w:rsid w:val="00174297"/>
    <w:rsid w:val="00174E4E"/>
    <w:rsid w:val="00175DB4"/>
    <w:rsid w:val="00176294"/>
    <w:rsid w:val="00176606"/>
    <w:rsid w:val="001771C4"/>
    <w:rsid w:val="00177BA1"/>
    <w:rsid w:val="00180322"/>
    <w:rsid w:val="00180339"/>
    <w:rsid w:val="00180E06"/>
    <w:rsid w:val="001811AC"/>
    <w:rsid w:val="001817B3"/>
    <w:rsid w:val="00182076"/>
    <w:rsid w:val="00183014"/>
    <w:rsid w:val="00185868"/>
    <w:rsid w:val="00186B69"/>
    <w:rsid w:val="001916CD"/>
    <w:rsid w:val="00193BA8"/>
    <w:rsid w:val="001942DD"/>
    <w:rsid w:val="00195846"/>
    <w:rsid w:val="001959C2"/>
    <w:rsid w:val="00196024"/>
    <w:rsid w:val="00196F78"/>
    <w:rsid w:val="00197F3D"/>
    <w:rsid w:val="001A0C64"/>
    <w:rsid w:val="001A1751"/>
    <w:rsid w:val="001A2AC3"/>
    <w:rsid w:val="001A4799"/>
    <w:rsid w:val="001A51E3"/>
    <w:rsid w:val="001A5BA5"/>
    <w:rsid w:val="001A7968"/>
    <w:rsid w:val="001B0445"/>
    <w:rsid w:val="001B100F"/>
    <w:rsid w:val="001B217B"/>
    <w:rsid w:val="001B2A3C"/>
    <w:rsid w:val="001B2E98"/>
    <w:rsid w:val="001B3483"/>
    <w:rsid w:val="001B3C1E"/>
    <w:rsid w:val="001B3CDA"/>
    <w:rsid w:val="001B4054"/>
    <w:rsid w:val="001B4494"/>
    <w:rsid w:val="001B4CC5"/>
    <w:rsid w:val="001B5720"/>
    <w:rsid w:val="001B7BF2"/>
    <w:rsid w:val="001C0D8B"/>
    <w:rsid w:val="001C0DA8"/>
    <w:rsid w:val="001C17E5"/>
    <w:rsid w:val="001C3AFC"/>
    <w:rsid w:val="001C49EF"/>
    <w:rsid w:val="001C4A3B"/>
    <w:rsid w:val="001C4C2F"/>
    <w:rsid w:val="001D0C7E"/>
    <w:rsid w:val="001D30C3"/>
    <w:rsid w:val="001D31BB"/>
    <w:rsid w:val="001D380B"/>
    <w:rsid w:val="001D3C13"/>
    <w:rsid w:val="001D4922"/>
    <w:rsid w:val="001D4AD7"/>
    <w:rsid w:val="001D5484"/>
    <w:rsid w:val="001D6CDF"/>
    <w:rsid w:val="001D76C2"/>
    <w:rsid w:val="001D7BFB"/>
    <w:rsid w:val="001E04CC"/>
    <w:rsid w:val="001E0D8A"/>
    <w:rsid w:val="001E108C"/>
    <w:rsid w:val="001E13AD"/>
    <w:rsid w:val="001E2A97"/>
    <w:rsid w:val="001E45B4"/>
    <w:rsid w:val="001E4EF0"/>
    <w:rsid w:val="001E50DF"/>
    <w:rsid w:val="001E67BA"/>
    <w:rsid w:val="001E6E49"/>
    <w:rsid w:val="001E6ED7"/>
    <w:rsid w:val="001E74C2"/>
    <w:rsid w:val="001F07AA"/>
    <w:rsid w:val="001F1F1D"/>
    <w:rsid w:val="001F3470"/>
    <w:rsid w:val="001F373E"/>
    <w:rsid w:val="001F41B0"/>
    <w:rsid w:val="001F4F82"/>
    <w:rsid w:val="001F4FFB"/>
    <w:rsid w:val="001F5A48"/>
    <w:rsid w:val="001F6260"/>
    <w:rsid w:val="00200007"/>
    <w:rsid w:val="002005ED"/>
    <w:rsid w:val="0020211F"/>
    <w:rsid w:val="00202893"/>
    <w:rsid w:val="002030A5"/>
    <w:rsid w:val="00203131"/>
    <w:rsid w:val="00203867"/>
    <w:rsid w:val="00205F1A"/>
    <w:rsid w:val="00206042"/>
    <w:rsid w:val="0021061A"/>
    <w:rsid w:val="0021152E"/>
    <w:rsid w:val="00212E88"/>
    <w:rsid w:val="002136E5"/>
    <w:rsid w:val="00213C9C"/>
    <w:rsid w:val="002148A2"/>
    <w:rsid w:val="002149AC"/>
    <w:rsid w:val="0021533B"/>
    <w:rsid w:val="00217BC4"/>
    <w:rsid w:val="0022009E"/>
    <w:rsid w:val="00222D18"/>
    <w:rsid w:val="00222F5E"/>
    <w:rsid w:val="00223241"/>
    <w:rsid w:val="002234BC"/>
    <w:rsid w:val="0022425C"/>
    <w:rsid w:val="002246DE"/>
    <w:rsid w:val="00224776"/>
    <w:rsid w:val="00226036"/>
    <w:rsid w:val="00226993"/>
    <w:rsid w:val="00233286"/>
    <w:rsid w:val="00233873"/>
    <w:rsid w:val="0023553B"/>
    <w:rsid w:val="002376A6"/>
    <w:rsid w:val="00240138"/>
    <w:rsid w:val="00241FE8"/>
    <w:rsid w:val="002429E2"/>
    <w:rsid w:val="00243CB9"/>
    <w:rsid w:val="00245F35"/>
    <w:rsid w:val="0024694E"/>
    <w:rsid w:val="00250636"/>
    <w:rsid w:val="00251564"/>
    <w:rsid w:val="00252342"/>
    <w:rsid w:val="0025267C"/>
    <w:rsid w:val="002529EE"/>
    <w:rsid w:val="00252BC4"/>
    <w:rsid w:val="00252D02"/>
    <w:rsid w:val="00252D68"/>
    <w:rsid w:val="00254014"/>
    <w:rsid w:val="00254B39"/>
    <w:rsid w:val="0025506A"/>
    <w:rsid w:val="0026504D"/>
    <w:rsid w:val="002656A0"/>
    <w:rsid w:val="00265CD5"/>
    <w:rsid w:val="00265F2D"/>
    <w:rsid w:val="002668B9"/>
    <w:rsid w:val="00266B5E"/>
    <w:rsid w:val="00267358"/>
    <w:rsid w:val="00270F6B"/>
    <w:rsid w:val="002725F6"/>
    <w:rsid w:val="00273552"/>
    <w:rsid w:val="002738C9"/>
    <w:rsid w:val="00273A2F"/>
    <w:rsid w:val="00273CF5"/>
    <w:rsid w:val="00280986"/>
    <w:rsid w:val="0028164E"/>
    <w:rsid w:val="00281DDB"/>
    <w:rsid w:val="00281ECE"/>
    <w:rsid w:val="002831C7"/>
    <w:rsid w:val="00283604"/>
    <w:rsid w:val="00283CB9"/>
    <w:rsid w:val="002840C6"/>
    <w:rsid w:val="00284F9A"/>
    <w:rsid w:val="00285785"/>
    <w:rsid w:val="00285E3B"/>
    <w:rsid w:val="002861F1"/>
    <w:rsid w:val="00290633"/>
    <w:rsid w:val="00292BBC"/>
    <w:rsid w:val="002946FF"/>
    <w:rsid w:val="002950F0"/>
    <w:rsid w:val="002950FC"/>
    <w:rsid w:val="00295174"/>
    <w:rsid w:val="00295770"/>
    <w:rsid w:val="00295EB8"/>
    <w:rsid w:val="00296172"/>
    <w:rsid w:val="00296B92"/>
    <w:rsid w:val="00296EF8"/>
    <w:rsid w:val="0029727A"/>
    <w:rsid w:val="002A057D"/>
    <w:rsid w:val="002A083C"/>
    <w:rsid w:val="002A093C"/>
    <w:rsid w:val="002A24A0"/>
    <w:rsid w:val="002A2C22"/>
    <w:rsid w:val="002A554C"/>
    <w:rsid w:val="002A5C83"/>
    <w:rsid w:val="002A6084"/>
    <w:rsid w:val="002A677D"/>
    <w:rsid w:val="002A6FE3"/>
    <w:rsid w:val="002B022C"/>
    <w:rsid w:val="002B02EB"/>
    <w:rsid w:val="002B048A"/>
    <w:rsid w:val="002B07D5"/>
    <w:rsid w:val="002B192D"/>
    <w:rsid w:val="002B32FB"/>
    <w:rsid w:val="002B4890"/>
    <w:rsid w:val="002B4A7E"/>
    <w:rsid w:val="002B5D1E"/>
    <w:rsid w:val="002B5E0D"/>
    <w:rsid w:val="002B5FA9"/>
    <w:rsid w:val="002C0602"/>
    <w:rsid w:val="002C08EE"/>
    <w:rsid w:val="002C29C0"/>
    <w:rsid w:val="002C3C9B"/>
    <w:rsid w:val="002C4172"/>
    <w:rsid w:val="002C7126"/>
    <w:rsid w:val="002D11F4"/>
    <w:rsid w:val="002D34A5"/>
    <w:rsid w:val="002D396C"/>
    <w:rsid w:val="002D4AA7"/>
    <w:rsid w:val="002D5C16"/>
    <w:rsid w:val="002E14F7"/>
    <w:rsid w:val="002E181F"/>
    <w:rsid w:val="002E2759"/>
    <w:rsid w:val="002E368D"/>
    <w:rsid w:val="002E56AD"/>
    <w:rsid w:val="002E5D23"/>
    <w:rsid w:val="002F1858"/>
    <w:rsid w:val="002F1A79"/>
    <w:rsid w:val="002F2330"/>
    <w:rsid w:val="002F2476"/>
    <w:rsid w:val="002F3296"/>
    <w:rsid w:val="002F396F"/>
    <w:rsid w:val="002F3997"/>
    <w:rsid w:val="002F3DFF"/>
    <w:rsid w:val="002F4087"/>
    <w:rsid w:val="002F5E05"/>
    <w:rsid w:val="002F60EA"/>
    <w:rsid w:val="002F72C7"/>
    <w:rsid w:val="002F748C"/>
    <w:rsid w:val="002F77F7"/>
    <w:rsid w:val="002F7E6F"/>
    <w:rsid w:val="00300032"/>
    <w:rsid w:val="00301AD9"/>
    <w:rsid w:val="00303D2B"/>
    <w:rsid w:val="00305C60"/>
    <w:rsid w:val="003076EB"/>
    <w:rsid w:val="00307A76"/>
    <w:rsid w:val="003119D0"/>
    <w:rsid w:val="0031455E"/>
    <w:rsid w:val="003148D5"/>
    <w:rsid w:val="00315A16"/>
    <w:rsid w:val="00317053"/>
    <w:rsid w:val="00320A58"/>
    <w:rsid w:val="0032109C"/>
    <w:rsid w:val="00322B45"/>
    <w:rsid w:val="00322DB7"/>
    <w:rsid w:val="00323809"/>
    <w:rsid w:val="00323CDA"/>
    <w:rsid w:val="00323D41"/>
    <w:rsid w:val="003245CB"/>
    <w:rsid w:val="003250E7"/>
    <w:rsid w:val="00325414"/>
    <w:rsid w:val="003277C6"/>
    <w:rsid w:val="003302F1"/>
    <w:rsid w:val="003331A9"/>
    <w:rsid w:val="0033323B"/>
    <w:rsid w:val="00333C89"/>
    <w:rsid w:val="00334F0C"/>
    <w:rsid w:val="00336D27"/>
    <w:rsid w:val="00341ABD"/>
    <w:rsid w:val="00341FBA"/>
    <w:rsid w:val="003437DC"/>
    <w:rsid w:val="00343B57"/>
    <w:rsid w:val="0034470E"/>
    <w:rsid w:val="003450DA"/>
    <w:rsid w:val="00350787"/>
    <w:rsid w:val="00350BB2"/>
    <w:rsid w:val="00350EC3"/>
    <w:rsid w:val="0035166D"/>
    <w:rsid w:val="00352DB0"/>
    <w:rsid w:val="00354E77"/>
    <w:rsid w:val="00356547"/>
    <w:rsid w:val="0035712F"/>
    <w:rsid w:val="00360A77"/>
    <w:rsid w:val="00361063"/>
    <w:rsid w:val="003611FC"/>
    <w:rsid w:val="0036121D"/>
    <w:rsid w:val="00362BB2"/>
    <w:rsid w:val="00363C00"/>
    <w:rsid w:val="003666FB"/>
    <w:rsid w:val="0037094A"/>
    <w:rsid w:val="00371A85"/>
    <w:rsid w:val="00371ED3"/>
    <w:rsid w:val="00372659"/>
    <w:rsid w:val="00372FFC"/>
    <w:rsid w:val="00376C5E"/>
    <w:rsid w:val="00377009"/>
    <w:rsid w:val="0037728A"/>
    <w:rsid w:val="00380B7D"/>
    <w:rsid w:val="00381A99"/>
    <w:rsid w:val="00381C9C"/>
    <w:rsid w:val="003822A9"/>
    <w:rsid w:val="00382335"/>
    <w:rsid w:val="003829C2"/>
    <w:rsid w:val="003830B2"/>
    <w:rsid w:val="003841C2"/>
    <w:rsid w:val="00384724"/>
    <w:rsid w:val="00384F9F"/>
    <w:rsid w:val="00385885"/>
    <w:rsid w:val="00385CDF"/>
    <w:rsid w:val="00386687"/>
    <w:rsid w:val="003868A4"/>
    <w:rsid w:val="003872E0"/>
    <w:rsid w:val="003919B7"/>
    <w:rsid w:val="00391D57"/>
    <w:rsid w:val="00392292"/>
    <w:rsid w:val="00394F45"/>
    <w:rsid w:val="003A012A"/>
    <w:rsid w:val="003A21BF"/>
    <w:rsid w:val="003A31E6"/>
    <w:rsid w:val="003A3403"/>
    <w:rsid w:val="003A4873"/>
    <w:rsid w:val="003A4DDC"/>
    <w:rsid w:val="003A5927"/>
    <w:rsid w:val="003A5E26"/>
    <w:rsid w:val="003A6479"/>
    <w:rsid w:val="003A6FB9"/>
    <w:rsid w:val="003B1017"/>
    <w:rsid w:val="003B3C07"/>
    <w:rsid w:val="003B4F23"/>
    <w:rsid w:val="003B56A9"/>
    <w:rsid w:val="003B5BF1"/>
    <w:rsid w:val="003B6081"/>
    <w:rsid w:val="003B6775"/>
    <w:rsid w:val="003B6CD2"/>
    <w:rsid w:val="003B7136"/>
    <w:rsid w:val="003C0750"/>
    <w:rsid w:val="003C39C0"/>
    <w:rsid w:val="003C5A60"/>
    <w:rsid w:val="003C5FE2"/>
    <w:rsid w:val="003C6C6A"/>
    <w:rsid w:val="003C7F9A"/>
    <w:rsid w:val="003D0079"/>
    <w:rsid w:val="003D05FB"/>
    <w:rsid w:val="003D13DE"/>
    <w:rsid w:val="003D1B16"/>
    <w:rsid w:val="003D1F78"/>
    <w:rsid w:val="003D202E"/>
    <w:rsid w:val="003D2591"/>
    <w:rsid w:val="003D45BF"/>
    <w:rsid w:val="003D508A"/>
    <w:rsid w:val="003D537F"/>
    <w:rsid w:val="003D56B8"/>
    <w:rsid w:val="003D6DD9"/>
    <w:rsid w:val="003D707A"/>
    <w:rsid w:val="003D79AA"/>
    <w:rsid w:val="003D7B75"/>
    <w:rsid w:val="003D7D7C"/>
    <w:rsid w:val="003E0059"/>
    <w:rsid w:val="003E0208"/>
    <w:rsid w:val="003E1B3C"/>
    <w:rsid w:val="003E1F30"/>
    <w:rsid w:val="003E2C2A"/>
    <w:rsid w:val="003E4070"/>
    <w:rsid w:val="003E43B7"/>
    <w:rsid w:val="003E4B57"/>
    <w:rsid w:val="003E4E29"/>
    <w:rsid w:val="003E5552"/>
    <w:rsid w:val="003E5EE1"/>
    <w:rsid w:val="003E764E"/>
    <w:rsid w:val="003E7803"/>
    <w:rsid w:val="003F1DD4"/>
    <w:rsid w:val="003F27E1"/>
    <w:rsid w:val="003F338A"/>
    <w:rsid w:val="003F417F"/>
    <w:rsid w:val="003F437A"/>
    <w:rsid w:val="003F4D45"/>
    <w:rsid w:val="003F5C2B"/>
    <w:rsid w:val="003F5D31"/>
    <w:rsid w:val="003F79E2"/>
    <w:rsid w:val="00400231"/>
    <w:rsid w:val="004006F6"/>
    <w:rsid w:val="00401A2A"/>
    <w:rsid w:val="00401BF8"/>
    <w:rsid w:val="00401F8D"/>
    <w:rsid w:val="00402240"/>
    <w:rsid w:val="004023E9"/>
    <w:rsid w:val="0040296D"/>
    <w:rsid w:val="0040454A"/>
    <w:rsid w:val="00404F3C"/>
    <w:rsid w:val="004050DB"/>
    <w:rsid w:val="00406B7D"/>
    <w:rsid w:val="004071B2"/>
    <w:rsid w:val="00407432"/>
    <w:rsid w:val="004079EB"/>
    <w:rsid w:val="00413F83"/>
    <w:rsid w:val="0041490C"/>
    <w:rsid w:val="00414ABB"/>
    <w:rsid w:val="00414C28"/>
    <w:rsid w:val="00414CAB"/>
    <w:rsid w:val="00415D6C"/>
    <w:rsid w:val="00416191"/>
    <w:rsid w:val="00416549"/>
    <w:rsid w:val="00416721"/>
    <w:rsid w:val="00416866"/>
    <w:rsid w:val="00417B9C"/>
    <w:rsid w:val="00420ABD"/>
    <w:rsid w:val="00421EF0"/>
    <w:rsid w:val="004224FA"/>
    <w:rsid w:val="00422CC5"/>
    <w:rsid w:val="00423D07"/>
    <w:rsid w:val="004240CD"/>
    <w:rsid w:val="00424136"/>
    <w:rsid w:val="00424FA3"/>
    <w:rsid w:val="00425AC9"/>
    <w:rsid w:val="004277F9"/>
    <w:rsid w:val="00427936"/>
    <w:rsid w:val="00427AB3"/>
    <w:rsid w:val="00427AC1"/>
    <w:rsid w:val="00427CE2"/>
    <w:rsid w:val="00427CE4"/>
    <w:rsid w:val="00427F8A"/>
    <w:rsid w:val="00432E15"/>
    <w:rsid w:val="00436702"/>
    <w:rsid w:val="0044016C"/>
    <w:rsid w:val="00441B97"/>
    <w:rsid w:val="004422A5"/>
    <w:rsid w:val="00442555"/>
    <w:rsid w:val="0044346F"/>
    <w:rsid w:val="00443540"/>
    <w:rsid w:val="00443D84"/>
    <w:rsid w:val="0044462A"/>
    <w:rsid w:val="00444B10"/>
    <w:rsid w:val="0044579B"/>
    <w:rsid w:val="00445935"/>
    <w:rsid w:val="004463D2"/>
    <w:rsid w:val="00446DDC"/>
    <w:rsid w:val="00447307"/>
    <w:rsid w:val="00447B6A"/>
    <w:rsid w:val="004503E8"/>
    <w:rsid w:val="00451170"/>
    <w:rsid w:val="00451BCD"/>
    <w:rsid w:val="00451F4F"/>
    <w:rsid w:val="00452465"/>
    <w:rsid w:val="00453FF6"/>
    <w:rsid w:val="004562E9"/>
    <w:rsid w:val="00456610"/>
    <w:rsid w:val="00457009"/>
    <w:rsid w:val="004601EF"/>
    <w:rsid w:val="00460DD7"/>
    <w:rsid w:val="00460F8E"/>
    <w:rsid w:val="00461127"/>
    <w:rsid w:val="00461458"/>
    <w:rsid w:val="00462325"/>
    <w:rsid w:val="0046285F"/>
    <w:rsid w:val="004633C6"/>
    <w:rsid w:val="00463952"/>
    <w:rsid w:val="0046520A"/>
    <w:rsid w:val="00465D4F"/>
    <w:rsid w:val="004672AB"/>
    <w:rsid w:val="00470C07"/>
    <w:rsid w:val="00470F53"/>
    <w:rsid w:val="004714FE"/>
    <w:rsid w:val="004716D8"/>
    <w:rsid w:val="00471A73"/>
    <w:rsid w:val="00472801"/>
    <w:rsid w:val="004731C2"/>
    <w:rsid w:val="004733CF"/>
    <w:rsid w:val="00473552"/>
    <w:rsid w:val="00475896"/>
    <w:rsid w:val="00476340"/>
    <w:rsid w:val="00476676"/>
    <w:rsid w:val="00477BAA"/>
    <w:rsid w:val="0048054A"/>
    <w:rsid w:val="00480C8B"/>
    <w:rsid w:val="00480D0F"/>
    <w:rsid w:val="0048160A"/>
    <w:rsid w:val="00482823"/>
    <w:rsid w:val="00484360"/>
    <w:rsid w:val="004848A7"/>
    <w:rsid w:val="00484AA9"/>
    <w:rsid w:val="00484D2D"/>
    <w:rsid w:val="00487CF6"/>
    <w:rsid w:val="0049047B"/>
    <w:rsid w:val="0049184F"/>
    <w:rsid w:val="00494066"/>
    <w:rsid w:val="00495053"/>
    <w:rsid w:val="004969C2"/>
    <w:rsid w:val="00497A77"/>
    <w:rsid w:val="00497BA9"/>
    <w:rsid w:val="004A0768"/>
    <w:rsid w:val="004A088B"/>
    <w:rsid w:val="004A1F59"/>
    <w:rsid w:val="004A29BE"/>
    <w:rsid w:val="004A2E49"/>
    <w:rsid w:val="004A3225"/>
    <w:rsid w:val="004A33EE"/>
    <w:rsid w:val="004A3613"/>
    <w:rsid w:val="004A3AA8"/>
    <w:rsid w:val="004A6648"/>
    <w:rsid w:val="004B13C7"/>
    <w:rsid w:val="004B193E"/>
    <w:rsid w:val="004B3B09"/>
    <w:rsid w:val="004B48A2"/>
    <w:rsid w:val="004B5A87"/>
    <w:rsid w:val="004B6329"/>
    <w:rsid w:val="004B656C"/>
    <w:rsid w:val="004B778F"/>
    <w:rsid w:val="004C0609"/>
    <w:rsid w:val="004C0FCE"/>
    <w:rsid w:val="004C1A5F"/>
    <w:rsid w:val="004C290A"/>
    <w:rsid w:val="004C2CA0"/>
    <w:rsid w:val="004C2ED6"/>
    <w:rsid w:val="004C32E7"/>
    <w:rsid w:val="004C5161"/>
    <w:rsid w:val="004C5E1B"/>
    <w:rsid w:val="004C639F"/>
    <w:rsid w:val="004D0E5A"/>
    <w:rsid w:val="004D141F"/>
    <w:rsid w:val="004D1D32"/>
    <w:rsid w:val="004D2742"/>
    <w:rsid w:val="004D3345"/>
    <w:rsid w:val="004D4542"/>
    <w:rsid w:val="004D5381"/>
    <w:rsid w:val="004D6310"/>
    <w:rsid w:val="004D6A40"/>
    <w:rsid w:val="004D7CE3"/>
    <w:rsid w:val="004E0062"/>
    <w:rsid w:val="004E05A1"/>
    <w:rsid w:val="004E19D1"/>
    <w:rsid w:val="004E2364"/>
    <w:rsid w:val="004E2E25"/>
    <w:rsid w:val="004E3029"/>
    <w:rsid w:val="004E32AA"/>
    <w:rsid w:val="004E3872"/>
    <w:rsid w:val="004E574B"/>
    <w:rsid w:val="004E5EBE"/>
    <w:rsid w:val="004E70AA"/>
    <w:rsid w:val="004E744F"/>
    <w:rsid w:val="004E7A8F"/>
    <w:rsid w:val="004F152F"/>
    <w:rsid w:val="004F2561"/>
    <w:rsid w:val="004F3F9A"/>
    <w:rsid w:val="004F472A"/>
    <w:rsid w:val="004F4AC5"/>
    <w:rsid w:val="004F584F"/>
    <w:rsid w:val="004F5E57"/>
    <w:rsid w:val="004F6710"/>
    <w:rsid w:val="00500C3E"/>
    <w:rsid w:val="00501155"/>
    <w:rsid w:val="00502849"/>
    <w:rsid w:val="00504334"/>
    <w:rsid w:val="0050498D"/>
    <w:rsid w:val="005104D7"/>
    <w:rsid w:val="00510B9E"/>
    <w:rsid w:val="0051111C"/>
    <w:rsid w:val="0051171D"/>
    <w:rsid w:val="00516CA5"/>
    <w:rsid w:val="00517456"/>
    <w:rsid w:val="005177B9"/>
    <w:rsid w:val="005207D1"/>
    <w:rsid w:val="00522510"/>
    <w:rsid w:val="00522CBD"/>
    <w:rsid w:val="0052524D"/>
    <w:rsid w:val="005256DC"/>
    <w:rsid w:val="00525BC3"/>
    <w:rsid w:val="00526C26"/>
    <w:rsid w:val="005311BC"/>
    <w:rsid w:val="005317F8"/>
    <w:rsid w:val="005345F9"/>
    <w:rsid w:val="00535DEA"/>
    <w:rsid w:val="005369F1"/>
    <w:rsid w:val="00536BC2"/>
    <w:rsid w:val="00537C51"/>
    <w:rsid w:val="00540FF8"/>
    <w:rsid w:val="005413AB"/>
    <w:rsid w:val="005425E1"/>
    <w:rsid w:val="005427C5"/>
    <w:rsid w:val="00542CF6"/>
    <w:rsid w:val="005445AB"/>
    <w:rsid w:val="00544E01"/>
    <w:rsid w:val="0054517F"/>
    <w:rsid w:val="0054658A"/>
    <w:rsid w:val="00547A1A"/>
    <w:rsid w:val="00551A15"/>
    <w:rsid w:val="00551BCE"/>
    <w:rsid w:val="00552F83"/>
    <w:rsid w:val="0055324F"/>
    <w:rsid w:val="00553C03"/>
    <w:rsid w:val="00555598"/>
    <w:rsid w:val="00557178"/>
    <w:rsid w:val="00557B41"/>
    <w:rsid w:val="00557B59"/>
    <w:rsid w:val="00560DDA"/>
    <w:rsid w:val="00561809"/>
    <w:rsid w:val="00561E6B"/>
    <w:rsid w:val="00562653"/>
    <w:rsid w:val="00562732"/>
    <w:rsid w:val="005627C5"/>
    <w:rsid w:val="00562FB6"/>
    <w:rsid w:val="00562FDE"/>
    <w:rsid w:val="00563692"/>
    <w:rsid w:val="00563C6D"/>
    <w:rsid w:val="00563CE4"/>
    <w:rsid w:val="00564B9E"/>
    <w:rsid w:val="00565798"/>
    <w:rsid w:val="00566A2A"/>
    <w:rsid w:val="00566DA4"/>
    <w:rsid w:val="00570192"/>
    <w:rsid w:val="00570E5D"/>
    <w:rsid w:val="00571679"/>
    <w:rsid w:val="005735E6"/>
    <w:rsid w:val="00573CD9"/>
    <w:rsid w:val="00576AEB"/>
    <w:rsid w:val="00581752"/>
    <w:rsid w:val="0058286A"/>
    <w:rsid w:val="00583AA7"/>
    <w:rsid w:val="00584235"/>
    <w:rsid w:val="005844E7"/>
    <w:rsid w:val="0058454E"/>
    <w:rsid w:val="00586CCA"/>
    <w:rsid w:val="0058707E"/>
    <w:rsid w:val="00587B55"/>
    <w:rsid w:val="005900E6"/>
    <w:rsid w:val="005908B8"/>
    <w:rsid w:val="00590D1D"/>
    <w:rsid w:val="00590E03"/>
    <w:rsid w:val="00591E76"/>
    <w:rsid w:val="0059245C"/>
    <w:rsid w:val="00592BA6"/>
    <w:rsid w:val="00594D10"/>
    <w:rsid w:val="0059512E"/>
    <w:rsid w:val="00596D7B"/>
    <w:rsid w:val="005A5C7D"/>
    <w:rsid w:val="005A6DD2"/>
    <w:rsid w:val="005A7F59"/>
    <w:rsid w:val="005B2B08"/>
    <w:rsid w:val="005B4AE6"/>
    <w:rsid w:val="005B7038"/>
    <w:rsid w:val="005B75DF"/>
    <w:rsid w:val="005B7C29"/>
    <w:rsid w:val="005C1981"/>
    <w:rsid w:val="005C2BF9"/>
    <w:rsid w:val="005C358F"/>
    <w:rsid w:val="005C385D"/>
    <w:rsid w:val="005C3DCD"/>
    <w:rsid w:val="005C454C"/>
    <w:rsid w:val="005C4E0D"/>
    <w:rsid w:val="005C6E91"/>
    <w:rsid w:val="005C729C"/>
    <w:rsid w:val="005D22A9"/>
    <w:rsid w:val="005D3001"/>
    <w:rsid w:val="005D3B20"/>
    <w:rsid w:val="005D4CC9"/>
    <w:rsid w:val="005D4D96"/>
    <w:rsid w:val="005D55AC"/>
    <w:rsid w:val="005D6918"/>
    <w:rsid w:val="005D6AD8"/>
    <w:rsid w:val="005D71B7"/>
    <w:rsid w:val="005E0E83"/>
    <w:rsid w:val="005E1279"/>
    <w:rsid w:val="005E4759"/>
    <w:rsid w:val="005E4BEE"/>
    <w:rsid w:val="005E5C68"/>
    <w:rsid w:val="005E65C0"/>
    <w:rsid w:val="005E6B30"/>
    <w:rsid w:val="005E6C9A"/>
    <w:rsid w:val="005E7147"/>
    <w:rsid w:val="005F0346"/>
    <w:rsid w:val="005F0390"/>
    <w:rsid w:val="005F0EBC"/>
    <w:rsid w:val="005F195E"/>
    <w:rsid w:val="005F23AF"/>
    <w:rsid w:val="005F571A"/>
    <w:rsid w:val="005F7F37"/>
    <w:rsid w:val="0060038F"/>
    <w:rsid w:val="0060189B"/>
    <w:rsid w:val="006036F6"/>
    <w:rsid w:val="00603F00"/>
    <w:rsid w:val="00605DCB"/>
    <w:rsid w:val="00605F24"/>
    <w:rsid w:val="006072CD"/>
    <w:rsid w:val="00607AB4"/>
    <w:rsid w:val="00611430"/>
    <w:rsid w:val="00611C11"/>
    <w:rsid w:val="00612023"/>
    <w:rsid w:val="00614190"/>
    <w:rsid w:val="006150FA"/>
    <w:rsid w:val="00622A99"/>
    <w:rsid w:val="00622E67"/>
    <w:rsid w:val="0062394D"/>
    <w:rsid w:val="00624B8A"/>
    <w:rsid w:val="00626B57"/>
    <w:rsid w:val="00626EDC"/>
    <w:rsid w:val="006274B4"/>
    <w:rsid w:val="00633E94"/>
    <w:rsid w:val="00642482"/>
    <w:rsid w:val="00642CDC"/>
    <w:rsid w:val="006439B9"/>
    <w:rsid w:val="00644A75"/>
    <w:rsid w:val="00644F96"/>
    <w:rsid w:val="006452D3"/>
    <w:rsid w:val="00646E0B"/>
    <w:rsid w:val="006470EC"/>
    <w:rsid w:val="006471A7"/>
    <w:rsid w:val="006476A3"/>
    <w:rsid w:val="006542D6"/>
    <w:rsid w:val="00654403"/>
    <w:rsid w:val="006546CC"/>
    <w:rsid w:val="00655816"/>
    <w:rsid w:val="0065598E"/>
    <w:rsid w:val="00655AF2"/>
    <w:rsid w:val="00655BC5"/>
    <w:rsid w:val="006568BE"/>
    <w:rsid w:val="00656E9A"/>
    <w:rsid w:val="0066025D"/>
    <w:rsid w:val="00660706"/>
    <w:rsid w:val="0066091A"/>
    <w:rsid w:val="00660B75"/>
    <w:rsid w:val="00661C92"/>
    <w:rsid w:val="006648F2"/>
    <w:rsid w:val="00666FAE"/>
    <w:rsid w:val="006706F5"/>
    <w:rsid w:val="00671B62"/>
    <w:rsid w:val="00672009"/>
    <w:rsid w:val="00672F92"/>
    <w:rsid w:val="006736F5"/>
    <w:rsid w:val="0067426D"/>
    <w:rsid w:val="006773EC"/>
    <w:rsid w:val="00677A0F"/>
    <w:rsid w:val="006802F6"/>
    <w:rsid w:val="00680504"/>
    <w:rsid w:val="00681CD9"/>
    <w:rsid w:val="0068337A"/>
    <w:rsid w:val="00683E30"/>
    <w:rsid w:val="00687024"/>
    <w:rsid w:val="00690F06"/>
    <w:rsid w:val="006917F9"/>
    <w:rsid w:val="0069387E"/>
    <w:rsid w:val="006947B0"/>
    <w:rsid w:val="006947F6"/>
    <w:rsid w:val="006948F4"/>
    <w:rsid w:val="006957F9"/>
    <w:rsid w:val="00695E22"/>
    <w:rsid w:val="00695FDF"/>
    <w:rsid w:val="006973D5"/>
    <w:rsid w:val="0069754B"/>
    <w:rsid w:val="006A03A7"/>
    <w:rsid w:val="006A3CC0"/>
    <w:rsid w:val="006A44C1"/>
    <w:rsid w:val="006A4782"/>
    <w:rsid w:val="006A6D6F"/>
    <w:rsid w:val="006A7B4C"/>
    <w:rsid w:val="006B041A"/>
    <w:rsid w:val="006B0CB1"/>
    <w:rsid w:val="006B360C"/>
    <w:rsid w:val="006B3DE9"/>
    <w:rsid w:val="006B7093"/>
    <w:rsid w:val="006B7417"/>
    <w:rsid w:val="006B7471"/>
    <w:rsid w:val="006C1C6B"/>
    <w:rsid w:val="006C2AE4"/>
    <w:rsid w:val="006C6869"/>
    <w:rsid w:val="006C690B"/>
    <w:rsid w:val="006C6F06"/>
    <w:rsid w:val="006C6F2B"/>
    <w:rsid w:val="006C7958"/>
    <w:rsid w:val="006C79B8"/>
    <w:rsid w:val="006D16B3"/>
    <w:rsid w:val="006D261F"/>
    <w:rsid w:val="006D31F9"/>
    <w:rsid w:val="006D3691"/>
    <w:rsid w:val="006D617A"/>
    <w:rsid w:val="006D637C"/>
    <w:rsid w:val="006D7D95"/>
    <w:rsid w:val="006E0587"/>
    <w:rsid w:val="006E1301"/>
    <w:rsid w:val="006E54FF"/>
    <w:rsid w:val="006E5A0E"/>
    <w:rsid w:val="006E5EF0"/>
    <w:rsid w:val="006F19EF"/>
    <w:rsid w:val="006F1A1F"/>
    <w:rsid w:val="006F2D00"/>
    <w:rsid w:val="006F3563"/>
    <w:rsid w:val="006F369F"/>
    <w:rsid w:val="006F42B9"/>
    <w:rsid w:val="006F4C7D"/>
    <w:rsid w:val="006F4F5A"/>
    <w:rsid w:val="006F50B6"/>
    <w:rsid w:val="006F6103"/>
    <w:rsid w:val="006F6A4C"/>
    <w:rsid w:val="00702BFC"/>
    <w:rsid w:val="00703CF3"/>
    <w:rsid w:val="00703D2A"/>
    <w:rsid w:val="0070426D"/>
    <w:rsid w:val="00704E00"/>
    <w:rsid w:val="007105AB"/>
    <w:rsid w:val="00710B26"/>
    <w:rsid w:val="00710BBF"/>
    <w:rsid w:val="0071189B"/>
    <w:rsid w:val="0071318D"/>
    <w:rsid w:val="00713995"/>
    <w:rsid w:val="00714C18"/>
    <w:rsid w:val="00715536"/>
    <w:rsid w:val="00715A76"/>
    <w:rsid w:val="0071653C"/>
    <w:rsid w:val="00716E31"/>
    <w:rsid w:val="00717433"/>
    <w:rsid w:val="00717E66"/>
    <w:rsid w:val="007209E7"/>
    <w:rsid w:val="00721527"/>
    <w:rsid w:val="00721C01"/>
    <w:rsid w:val="007225ED"/>
    <w:rsid w:val="00722DC1"/>
    <w:rsid w:val="0072375D"/>
    <w:rsid w:val="00723A78"/>
    <w:rsid w:val="00724F53"/>
    <w:rsid w:val="00725AB0"/>
    <w:rsid w:val="00726182"/>
    <w:rsid w:val="00727635"/>
    <w:rsid w:val="007276DB"/>
    <w:rsid w:val="007277F8"/>
    <w:rsid w:val="00731060"/>
    <w:rsid w:val="0073114E"/>
    <w:rsid w:val="00731B8D"/>
    <w:rsid w:val="00732305"/>
    <w:rsid w:val="00732329"/>
    <w:rsid w:val="00733245"/>
    <w:rsid w:val="00733312"/>
    <w:rsid w:val="0073365D"/>
    <w:rsid w:val="007337CA"/>
    <w:rsid w:val="00734A0A"/>
    <w:rsid w:val="00734CE4"/>
    <w:rsid w:val="00734CFF"/>
    <w:rsid w:val="00735123"/>
    <w:rsid w:val="00735943"/>
    <w:rsid w:val="00740046"/>
    <w:rsid w:val="0074063E"/>
    <w:rsid w:val="00741837"/>
    <w:rsid w:val="007425A6"/>
    <w:rsid w:val="00742A02"/>
    <w:rsid w:val="007449BC"/>
    <w:rsid w:val="007453E6"/>
    <w:rsid w:val="00745FBB"/>
    <w:rsid w:val="00745FE4"/>
    <w:rsid w:val="0074617A"/>
    <w:rsid w:val="00746278"/>
    <w:rsid w:val="0074779C"/>
    <w:rsid w:val="00750098"/>
    <w:rsid w:val="00750FA4"/>
    <w:rsid w:val="007511EC"/>
    <w:rsid w:val="00752BAC"/>
    <w:rsid w:val="00753A8F"/>
    <w:rsid w:val="007543FE"/>
    <w:rsid w:val="00754C42"/>
    <w:rsid w:val="00756ECE"/>
    <w:rsid w:val="00760F93"/>
    <w:rsid w:val="007617B5"/>
    <w:rsid w:val="0076296B"/>
    <w:rsid w:val="007634A9"/>
    <w:rsid w:val="00764F82"/>
    <w:rsid w:val="00765671"/>
    <w:rsid w:val="0076734A"/>
    <w:rsid w:val="00770453"/>
    <w:rsid w:val="00770EF4"/>
    <w:rsid w:val="00772544"/>
    <w:rsid w:val="0077309D"/>
    <w:rsid w:val="00774E8D"/>
    <w:rsid w:val="0077528E"/>
    <w:rsid w:val="00775A38"/>
    <w:rsid w:val="0077707A"/>
    <w:rsid w:val="007774EE"/>
    <w:rsid w:val="00777880"/>
    <w:rsid w:val="00777A42"/>
    <w:rsid w:val="00777BDD"/>
    <w:rsid w:val="00781822"/>
    <w:rsid w:val="00781E1B"/>
    <w:rsid w:val="00783F21"/>
    <w:rsid w:val="00787159"/>
    <w:rsid w:val="0079043A"/>
    <w:rsid w:val="00790717"/>
    <w:rsid w:val="00791178"/>
    <w:rsid w:val="00791668"/>
    <w:rsid w:val="00791AA1"/>
    <w:rsid w:val="007924ED"/>
    <w:rsid w:val="0079310B"/>
    <w:rsid w:val="007946B8"/>
    <w:rsid w:val="007979E5"/>
    <w:rsid w:val="00797C8B"/>
    <w:rsid w:val="007A20EB"/>
    <w:rsid w:val="007A227B"/>
    <w:rsid w:val="007A3793"/>
    <w:rsid w:val="007A5204"/>
    <w:rsid w:val="007A7BD7"/>
    <w:rsid w:val="007B0073"/>
    <w:rsid w:val="007B0622"/>
    <w:rsid w:val="007B0836"/>
    <w:rsid w:val="007B16A5"/>
    <w:rsid w:val="007B2F90"/>
    <w:rsid w:val="007B365E"/>
    <w:rsid w:val="007B3FE1"/>
    <w:rsid w:val="007B4205"/>
    <w:rsid w:val="007B62A3"/>
    <w:rsid w:val="007B6541"/>
    <w:rsid w:val="007B6B7A"/>
    <w:rsid w:val="007B6F34"/>
    <w:rsid w:val="007C09A1"/>
    <w:rsid w:val="007C1910"/>
    <w:rsid w:val="007C1BA2"/>
    <w:rsid w:val="007C1ED0"/>
    <w:rsid w:val="007C2788"/>
    <w:rsid w:val="007C2B48"/>
    <w:rsid w:val="007C4602"/>
    <w:rsid w:val="007C50AC"/>
    <w:rsid w:val="007C6BEF"/>
    <w:rsid w:val="007C7DFE"/>
    <w:rsid w:val="007D20E9"/>
    <w:rsid w:val="007D7402"/>
    <w:rsid w:val="007D7881"/>
    <w:rsid w:val="007D7B98"/>
    <w:rsid w:val="007D7E3A"/>
    <w:rsid w:val="007E0E10"/>
    <w:rsid w:val="007E19D4"/>
    <w:rsid w:val="007E1D1C"/>
    <w:rsid w:val="007E2BCC"/>
    <w:rsid w:val="007E3302"/>
    <w:rsid w:val="007E4768"/>
    <w:rsid w:val="007E54F3"/>
    <w:rsid w:val="007E57D5"/>
    <w:rsid w:val="007E5974"/>
    <w:rsid w:val="007E636B"/>
    <w:rsid w:val="007E664E"/>
    <w:rsid w:val="007E777B"/>
    <w:rsid w:val="007E7AC5"/>
    <w:rsid w:val="007F2070"/>
    <w:rsid w:val="007F3513"/>
    <w:rsid w:val="007F50BB"/>
    <w:rsid w:val="007F63C1"/>
    <w:rsid w:val="007F698D"/>
    <w:rsid w:val="007F71CF"/>
    <w:rsid w:val="008053F5"/>
    <w:rsid w:val="00805DA1"/>
    <w:rsid w:val="008061E5"/>
    <w:rsid w:val="00806D6D"/>
    <w:rsid w:val="008073BA"/>
    <w:rsid w:val="00807AF7"/>
    <w:rsid w:val="0081012D"/>
    <w:rsid w:val="00810198"/>
    <w:rsid w:val="00811659"/>
    <w:rsid w:val="00813D4E"/>
    <w:rsid w:val="00814913"/>
    <w:rsid w:val="00815DA8"/>
    <w:rsid w:val="00815F7D"/>
    <w:rsid w:val="00817308"/>
    <w:rsid w:val="00817757"/>
    <w:rsid w:val="00817C61"/>
    <w:rsid w:val="008216A4"/>
    <w:rsid w:val="0082194D"/>
    <w:rsid w:val="008221F9"/>
    <w:rsid w:val="00822F03"/>
    <w:rsid w:val="008245AD"/>
    <w:rsid w:val="00826EF5"/>
    <w:rsid w:val="00827567"/>
    <w:rsid w:val="00831693"/>
    <w:rsid w:val="00832F07"/>
    <w:rsid w:val="00833206"/>
    <w:rsid w:val="00833BB5"/>
    <w:rsid w:val="00837E8D"/>
    <w:rsid w:val="00840104"/>
    <w:rsid w:val="00840C1F"/>
    <w:rsid w:val="008411C9"/>
    <w:rsid w:val="00841FC5"/>
    <w:rsid w:val="00842140"/>
    <w:rsid w:val="00842C11"/>
    <w:rsid w:val="00843054"/>
    <w:rsid w:val="00843AB0"/>
    <w:rsid w:val="00843D0F"/>
    <w:rsid w:val="00845312"/>
    <w:rsid w:val="008454BB"/>
    <w:rsid w:val="00845709"/>
    <w:rsid w:val="00850070"/>
    <w:rsid w:val="008527E5"/>
    <w:rsid w:val="008576BD"/>
    <w:rsid w:val="00860463"/>
    <w:rsid w:val="00861D97"/>
    <w:rsid w:val="00861FF5"/>
    <w:rsid w:val="008628B6"/>
    <w:rsid w:val="00864FE4"/>
    <w:rsid w:val="00865260"/>
    <w:rsid w:val="00865D62"/>
    <w:rsid w:val="0087030C"/>
    <w:rsid w:val="008705FB"/>
    <w:rsid w:val="008726B4"/>
    <w:rsid w:val="00872938"/>
    <w:rsid w:val="008733DA"/>
    <w:rsid w:val="00873FBC"/>
    <w:rsid w:val="00875995"/>
    <w:rsid w:val="0087626F"/>
    <w:rsid w:val="00877227"/>
    <w:rsid w:val="00881506"/>
    <w:rsid w:val="00881957"/>
    <w:rsid w:val="00881E71"/>
    <w:rsid w:val="00884C59"/>
    <w:rsid w:val="008850E4"/>
    <w:rsid w:val="00890E3B"/>
    <w:rsid w:val="00891284"/>
    <w:rsid w:val="008939AB"/>
    <w:rsid w:val="00895589"/>
    <w:rsid w:val="00895639"/>
    <w:rsid w:val="0089725B"/>
    <w:rsid w:val="0089752A"/>
    <w:rsid w:val="00897C45"/>
    <w:rsid w:val="008A0A85"/>
    <w:rsid w:val="008A12F5"/>
    <w:rsid w:val="008A16EF"/>
    <w:rsid w:val="008A1C0D"/>
    <w:rsid w:val="008A5494"/>
    <w:rsid w:val="008A65D4"/>
    <w:rsid w:val="008A68A7"/>
    <w:rsid w:val="008A7292"/>
    <w:rsid w:val="008B1587"/>
    <w:rsid w:val="008B1B01"/>
    <w:rsid w:val="008B3BCD"/>
    <w:rsid w:val="008B5B09"/>
    <w:rsid w:val="008B6DF8"/>
    <w:rsid w:val="008B731D"/>
    <w:rsid w:val="008C106C"/>
    <w:rsid w:val="008C10F1"/>
    <w:rsid w:val="008C15B1"/>
    <w:rsid w:val="008C1926"/>
    <w:rsid w:val="008C1AD5"/>
    <w:rsid w:val="008C1DD8"/>
    <w:rsid w:val="008C1E99"/>
    <w:rsid w:val="008C799D"/>
    <w:rsid w:val="008D0448"/>
    <w:rsid w:val="008D11B0"/>
    <w:rsid w:val="008D164B"/>
    <w:rsid w:val="008D20D6"/>
    <w:rsid w:val="008D2340"/>
    <w:rsid w:val="008D2E27"/>
    <w:rsid w:val="008D6972"/>
    <w:rsid w:val="008E0085"/>
    <w:rsid w:val="008E0D33"/>
    <w:rsid w:val="008E1802"/>
    <w:rsid w:val="008E2AA6"/>
    <w:rsid w:val="008E2DBD"/>
    <w:rsid w:val="008E311B"/>
    <w:rsid w:val="008E5FB1"/>
    <w:rsid w:val="008E6C9B"/>
    <w:rsid w:val="008F1233"/>
    <w:rsid w:val="008F2334"/>
    <w:rsid w:val="008F46E7"/>
    <w:rsid w:val="008F646C"/>
    <w:rsid w:val="008F64CA"/>
    <w:rsid w:val="008F670A"/>
    <w:rsid w:val="008F6AC0"/>
    <w:rsid w:val="008F6F0B"/>
    <w:rsid w:val="008F6F6E"/>
    <w:rsid w:val="008F78AA"/>
    <w:rsid w:val="008F7921"/>
    <w:rsid w:val="008F7B8E"/>
    <w:rsid w:val="008F7E4B"/>
    <w:rsid w:val="009025CF"/>
    <w:rsid w:val="009033B7"/>
    <w:rsid w:val="009040CE"/>
    <w:rsid w:val="0090541B"/>
    <w:rsid w:val="0090575B"/>
    <w:rsid w:val="009062CD"/>
    <w:rsid w:val="009072D7"/>
    <w:rsid w:val="00907BA7"/>
    <w:rsid w:val="00910063"/>
    <w:rsid w:val="0091064E"/>
    <w:rsid w:val="00910EB3"/>
    <w:rsid w:val="00911FC5"/>
    <w:rsid w:val="00912456"/>
    <w:rsid w:val="00912F41"/>
    <w:rsid w:val="00914065"/>
    <w:rsid w:val="0091459D"/>
    <w:rsid w:val="009146FD"/>
    <w:rsid w:val="0091584E"/>
    <w:rsid w:val="009179EA"/>
    <w:rsid w:val="00926642"/>
    <w:rsid w:val="0092679A"/>
    <w:rsid w:val="00926DCE"/>
    <w:rsid w:val="00931A10"/>
    <w:rsid w:val="00932A8E"/>
    <w:rsid w:val="00932CE4"/>
    <w:rsid w:val="009333E9"/>
    <w:rsid w:val="00934E1D"/>
    <w:rsid w:val="009364C8"/>
    <w:rsid w:val="0093682D"/>
    <w:rsid w:val="009413B0"/>
    <w:rsid w:val="00941DA8"/>
    <w:rsid w:val="0094273B"/>
    <w:rsid w:val="00942C28"/>
    <w:rsid w:val="00942FCE"/>
    <w:rsid w:val="00943538"/>
    <w:rsid w:val="00945DF4"/>
    <w:rsid w:val="00946C58"/>
    <w:rsid w:val="00947967"/>
    <w:rsid w:val="00947B5F"/>
    <w:rsid w:val="00947CDA"/>
    <w:rsid w:val="009549DA"/>
    <w:rsid w:val="00955201"/>
    <w:rsid w:val="00955BF3"/>
    <w:rsid w:val="00955D83"/>
    <w:rsid w:val="00956048"/>
    <w:rsid w:val="00960063"/>
    <w:rsid w:val="0096055A"/>
    <w:rsid w:val="0096120C"/>
    <w:rsid w:val="00961708"/>
    <w:rsid w:val="009618CA"/>
    <w:rsid w:val="009629E7"/>
    <w:rsid w:val="00962BC1"/>
    <w:rsid w:val="00963A8C"/>
    <w:rsid w:val="00963C33"/>
    <w:rsid w:val="00965200"/>
    <w:rsid w:val="009660BB"/>
    <w:rsid w:val="0096665C"/>
    <w:rsid w:val="009668B3"/>
    <w:rsid w:val="009669EA"/>
    <w:rsid w:val="00966D78"/>
    <w:rsid w:val="0096726A"/>
    <w:rsid w:val="009701FF"/>
    <w:rsid w:val="00971471"/>
    <w:rsid w:val="00974BF2"/>
    <w:rsid w:val="00975666"/>
    <w:rsid w:val="00977B15"/>
    <w:rsid w:val="009809F3"/>
    <w:rsid w:val="00982C32"/>
    <w:rsid w:val="009849C2"/>
    <w:rsid w:val="00984D24"/>
    <w:rsid w:val="009858EB"/>
    <w:rsid w:val="0098663F"/>
    <w:rsid w:val="009869A7"/>
    <w:rsid w:val="0098711F"/>
    <w:rsid w:val="009912F6"/>
    <w:rsid w:val="00991467"/>
    <w:rsid w:val="00994B7C"/>
    <w:rsid w:val="00996F7A"/>
    <w:rsid w:val="009A0046"/>
    <w:rsid w:val="009A28B7"/>
    <w:rsid w:val="009A3218"/>
    <w:rsid w:val="009A35E0"/>
    <w:rsid w:val="009A3F47"/>
    <w:rsid w:val="009A42BA"/>
    <w:rsid w:val="009A4947"/>
    <w:rsid w:val="009A4BC1"/>
    <w:rsid w:val="009A4DEE"/>
    <w:rsid w:val="009A5253"/>
    <w:rsid w:val="009B0046"/>
    <w:rsid w:val="009B2E99"/>
    <w:rsid w:val="009B606B"/>
    <w:rsid w:val="009B6070"/>
    <w:rsid w:val="009C0543"/>
    <w:rsid w:val="009C1440"/>
    <w:rsid w:val="009C1992"/>
    <w:rsid w:val="009C2107"/>
    <w:rsid w:val="009C3842"/>
    <w:rsid w:val="009C3B58"/>
    <w:rsid w:val="009C418C"/>
    <w:rsid w:val="009C5D9E"/>
    <w:rsid w:val="009C7E77"/>
    <w:rsid w:val="009D09AD"/>
    <w:rsid w:val="009D0C24"/>
    <w:rsid w:val="009D2308"/>
    <w:rsid w:val="009D2C22"/>
    <w:rsid w:val="009D2C3E"/>
    <w:rsid w:val="009D49DC"/>
    <w:rsid w:val="009D71A5"/>
    <w:rsid w:val="009E0625"/>
    <w:rsid w:val="009E107D"/>
    <w:rsid w:val="009E11B6"/>
    <w:rsid w:val="009E3034"/>
    <w:rsid w:val="009E3CE4"/>
    <w:rsid w:val="009E4521"/>
    <w:rsid w:val="009E4F97"/>
    <w:rsid w:val="009E549F"/>
    <w:rsid w:val="009E5CF6"/>
    <w:rsid w:val="009E6726"/>
    <w:rsid w:val="009F13A3"/>
    <w:rsid w:val="009F16F8"/>
    <w:rsid w:val="009F19D6"/>
    <w:rsid w:val="009F28A8"/>
    <w:rsid w:val="009F446D"/>
    <w:rsid w:val="009F473E"/>
    <w:rsid w:val="009F5247"/>
    <w:rsid w:val="009F5B3A"/>
    <w:rsid w:val="009F682A"/>
    <w:rsid w:val="009F6C97"/>
    <w:rsid w:val="00A000DC"/>
    <w:rsid w:val="00A004D5"/>
    <w:rsid w:val="00A022BE"/>
    <w:rsid w:val="00A02A27"/>
    <w:rsid w:val="00A042F9"/>
    <w:rsid w:val="00A0438F"/>
    <w:rsid w:val="00A05E78"/>
    <w:rsid w:val="00A06338"/>
    <w:rsid w:val="00A06A8E"/>
    <w:rsid w:val="00A07188"/>
    <w:rsid w:val="00A07B4B"/>
    <w:rsid w:val="00A07BBC"/>
    <w:rsid w:val="00A1035A"/>
    <w:rsid w:val="00A11FB8"/>
    <w:rsid w:val="00A12D19"/>
    <w:rsid w:val="00A1358D"/>
    <w:rsid w:val="00A142C7"/>
    <w:rsid w:val="00A1743B"/>
    <w:rsid w:val="00A1754F"/>
    <w:rsid w:val="00A1792A"/>
    <w:rsid w:val="00A21ADD"/>
    <w:rsid w:val="00A21EB0"/>
    <w:rsid w:val="00A233E0"/>
    <w:rsid w:val="00A24C95"/>
    <w:rsid w:val="00A2599A"/>
    <w:rsid w:val="00A25CA2"/>
    <w:rsid w:val="00A26094"/>
    <w:rsid w:val="00A27ABE"/>
    <w:rsid w:val="00A301BF"/>
    <w:rsid w:val="00A302B2"/>
    <w:rsid w:val="00A331B4"/>
    <w:rsid w:val="00A341F2"/>
    <w:rsid w:val="00A3484E"/>
    <w:rsid w:val="00A356D3"/>
    <w:rsid w:val="00A36ADA"/>
    <w:rsid w:val="00A3723A"/>
    <w:rsid w:val="00A377B3"/>
    <w:rsid w:val="00A37C4D"/>
    <w:rsid w:val="00A409BB"/>
    <w:rsid w:val="00A41C2E"/>
    <w:rsid w:val="00A438D8"/>
    <w:rsid w:val="00A44480"/>
    <w:rsid w:val="00A44A86"/>
    <w:rsid w:val="00A45FE5"/>
    <w:rsid w:val="00A46A07"/>
    <w:rsid w:val="00A473F5"/>
    <w:rsid w:val="00A51075"/>
    <w:rsid w:val="00A51387"/>
    <w:rsid w:val="00A51B98"/>
    <w:rsid w:val="00A51F9D"/>
    <w:rsid w:val="00A52A30"/>
    <w:rsid w:val="00A52E91"/>
    <w:rsid w:val="00A5416A"/>
    <w:rsid w:val="00A54DF6"/>
    <w:rsid w:val="00A5526E"/>
    <w:rsid w:val="00A557D6"/>
    <w:rsid w:val="00A5694F"/>
    <w:rsid w:val="00A5768F"/>
    <w:rsid w:val="00A639F4"/>
    <w:rsid w:val="00A645A0"/>
    <w:rsid w:val="00A648D2"/>
    <w:rsid w:val="00A6555F"/>
    <w:rsid w:val="00A655A8"/>
    <w:rsid w:val="00A65864"/>
    <w:rsid w:val="00A65FAE"/>
    <w:rsid w:val="00A66137"/>
    <w:rsid w:val="00A72306"/>
    <w:rsid w:val="00A75988"/>
    <w:rsid w:val="00A75D2A"/>
    <w:rsid w:val="00A76166"/>
    <w:rsid w:val="00A7618C"/>
    <w:rsid w:val="00A7794E"/>
    <w:rsid w:val="00A81A32"/>
    <w:rsid w:val="00A833AC"/>
    <w:rsid w:val="00A834BB"/>
    <w:rsid w:val="00A835BD"/>
    <w:rsid w:val="00A83D86"/>
    <w:rsid w:val="00A87AE5"/>
    <w:rsid w:val="00A90BDD"/>
    <w:rsid w:val="00A90EE7"/>
    <w:rsid w:val="00A913A4"/>
    <w:rsid w:val="00A941EF"/>
    <w:rsid w:val="00A94605"/>
    <w:rsid w:val="00A94816"/>
    <w:rsid w:val="00A97B15"/>
    <w:rsid w:val="00AA0187"/>
    <w:rsid w:val="00AA0BFC"/>
    <w:rsid w:val="00AA0D7D"/>
    <w:rsid w:val="00AA1C93"/>
    <w:rsid w:val="00AA42D5"/>
    <w:rsid w:val="00AA521B"/>
    <w:rsid w:val="00AA5351"/>
    <w:rsid w:val="00AA5C08"/>
    <w:rsid w:val="00AA6F3D"/>
    <w:rsid w:val="00AB00AD"/>
    <w:rsid w:val="00AB2FAB"/>
    <w:rsid w:val="00AB343E"/>
    <w:rsid w:val="00AB3EC6"/>
    <w:rsid w:val="00AB5688"/>
    <w:rsid w:val="00AB5C14"/>
    <w:rsid w:val="00AC01FF"/>
    <w:rsid w:val="00AC1EE7"/>
    <w:rsid w:val="00AC26B3"/>
    <w:rsid w:val="00AC333F"/>
    <w:rsid w:val="00AC457B"/>
    <w:rsid w:val="00AC4762"/>
    <w:rsid w:val="00AC4D1C"/>
    <w:rsid w:val="00AC585C"/>
    <w:rsid w:val="00AC7509"/>
    <w:rsid w:val="00AC796C"/>
    <w:rsid w:val="00AC79EF"/>
    <w:rsid w:val="00AD05B4"/>
    <w:rsid w:val="00AD1442"/>
    <w:rsid w:val="00AD1925"/>
    <w:rsid w:val="00AD2AB8"/>
    <w:rsid w:val="00AD4B5F"/>
    <w:rsid w:val="00AD58C0"/>
    <w:rsid w:val="00AD5F99"/>
    <w:rsid w:val="00AD689D"/>
    <w:rsid w:val="00AD68FA"/>
    <w:rsid w:val="00AD764F"/>
    <w:rsid w:val="00AE067D"/>
    <w:rsid w:val="00AE1180"/>
    <w:rsid w:val="00AE1C7A"/>
    <w:rsid w:val="00AE3930"/>
    <w:rsid w:val="00AE55BE"/>
    <w:rsid w:val="00AE7223"/>
    <w:rsid w:val="00AE7A7E"/>
    <w:rsid w:val="00AE7E4B"/>
    <w:rsid w:val="00AE7E98"/>
    <w:rsid w:val="00AF04B7"/>
    <w:rsid w:val="00AF1181"/>
    <w:rsid w:val="00AF12FA"/>
    <w:rsid w:val="00AF2F79"/>
    <w:rsid w:val="00AF30D0"/>
    <w:rsid w:val="00AF3809"/>
    <w:rsid w:val="00AF4653"/>
    <w:rsid w:val="00AF6314"/>
    <w:rsid w:val="00AF7DB7"/>
    <w:rsid w:val="00B0015C"/>
    <w:rsid w:val="00B003B7"/>
    <w:rsid w:val="00B01661"/>
    <w:rsid w:val="00B01B46"/>
    <w:rsid w:val="00B02147"/>
    <w:rsid w:val="00B04288"/>
    <w:rsid w:val="00B0451D"/>
    <w:rsid w:val="00B0556B"/>
    <w:rsid w:val="00B05B60"/>
    <w:rsid w:val="00B06095"/>
    <w:rsid w:val="00B06AEA"/>
    <w:rsid w:val="00B07920"/>
    <w:rsid w:val="00B1023C"/>
    <w:rsid w:val="00B10A6B"/>
    <w:rsid w:val="00B10D02"/>
    <w:rsid w:val="00B12439"/>
    <w:rsid w:val="00B126B5"/>
    <w:rsid w:val="00B13C5E"/>
    <w:rsid w:val="00B14B2E"/>
    <w:rsid w:val="00B160C9"/>
    <w:rsid w:val="00B172CE"/>
    <w:rsid w:val="00B17393"/>
    <w:rsid w:val="00B17A0E"/>
    <w:rsid w:val="00B201E2"/>
    <w:rsid w:val="00B2120A"/>
    <w:rsid w:val="00B23164"/>
    <w:rsid w:val="00B236D4"/>
    <w:rsid w:val="00B3067B"/>
    <w:rsid w:val="00B311F0"/>
    <w:rsid w:val="00B321EC"/>
    <w:rsid w:val="00B34605"/>
    <w:rsid w:val="00B349CF"/>
    <w:rsid w:val="00B40A21"/>
    <w:rsid w:val="00B416D4"/>
    <w:rsid w:val="00B41FC7"/>
    <w:rsid w:val="00B4240D"/>
    <w:rsid w:val="00B4330D"/>
    <w:rsid w:val="00B443E4"/>
    <w:rsid w:val="00B44CA6"/>
    <w:rsid w:val="00B5031D"/>
    <w:rsid w:val="00B50A72"/>
    <w:rsid w:val="00B51ADE"/>
    <w:rsid w:val="00B5484D"/>
    <w:rsid w:val="00B563EA"/>
    <w:rsid w:val="00B56CDF"/>
    <w:rsid w:val="00B572CA"/>
    <w:rsid w:val="00B60858"/>
    <w:rsid w:val="00B60E51"/>
    <w:rsid w:val="00B6131B"/>
    <w:rsid w:val="00B6144A"/>
    <w:rsid w:val="00B61921"/>
    <w:rsid w:val="00B638E3"/>
    <w:rsid w:val="00B63A54"/>
    <w:rsid w:val="00B649CC"/>
    <w:rsid w:val="00B6756E"/>
    <w:rsid w:val="00B70584"/>
    <w:rsid w:val="00B7245B"/>
    <w:rsid w:val="00B73381"/>
    <w:rsid w:val="00B73E91"/>
    <w:rsid w:val="00B760D8"/>
    <w:rsid w:val="00B7786D"/>
    <w:rsid w:val="00B77D18"/>
    <w:rsid w:val="00B81602"/>
    <w:rsid w:val="00B827EC"/>
    <w:rsid w:val="00B82F9F"/>
    <w:rsid w:val="00B8313A"/>
    <w:rsid w:val="00B83E71"/>
    <w:rsid w:val="00B86101"/>
    <w:rsid w:val="00B86436"/>
    <w:rsid w:val="00B87493"/>
    <w:rsid w:val="00B925F2"/>
    <w:rsid w:val="00B92A6C"/>
    <w:rsid w:val="00B92BB9"/>
    <w:rsid w:val="00B92D87"/>
    <w:rsid w:val="00B93503"/>
    <w:rsid w:val="00B938A3"/>
    <w:rsid w:val="00B97F43"/>
    <w:rsid w:val="00BA31E8"/>
    <w:rsid w:val="00BA494D"/>
    <w:rsid w:val="00BA55E0"/>
    <w:rsid w:val="00BA57F4"/>
    <w:rsid w:val="00BA6BD4"/>
    <w:rsid w:val="00BA6C7A"/>
    <w:rsid w:val="00BA7C56"/>
    <w:rsid w:val="00BB17D1"/>
    <w:rsid w:val="00BB3752"/>
    <w:rsid w:val="00BB3C62"/>
    <w:rsid w:val="00BB4028"/>
    <w:rsid w:val="00BB4034"/>
    <w:rsid w:val="00BB4586"/>
    <w:rsid w:val="00BB49F8"/>
    <w:rsid w:val="00BB6688"/>
    <w:rsid w:val="00BB73B1"/>
    <w:rsid w:val="00BB782D"/>
    <w:rsid w:val="00BC15C2"/>
    <w:rsid w:val="00BC2564"/>
    <w:rsid w:val="00BC26D4"/>
    <w:rsid w:val="00BC3612"/>
    <w:rsid w:val="00BC4027"/>
    <w:rsid w:val="00BC5619"/>
    <w:rsid w:val="00BC7BD2"/>
    <w:rsid w:val="00BD14C1"/>
    <w:rsid w:val="00BD3015"/>
    <w:rsid w:val="00BD3925"/>
    <w:rsid w:val="00BD4ADD"/>
    <w:rsid w:val="00BD5D32"/>
    <w:rsid w:val="00BE0C80"/>
    <w:rsid w:val="00BE1AD7"/>
    <w:rsid w:val="00BE3464"/>
    <w:rsid w:val="00BE4941"/>
    <w:rsid w:val="00BE70AD"/>
    <w:rsid w:val="00BE75DC"/>
    <w:rsid w:val="00BE79CA"/>
    <w:rsid w:val="00BE7F4F"/>
    <w:rsid w:val="00BF16BF"/>
    <w:rsid w:val="00BF2A42"/>
    <w:rsid w:val="00BF3D2E"/>
    <w:rsid w:val="00BF5BF0"/>
    <w:rsid w:val="00C01B72"/>
    <w:rsid w:val="00C01F8E"/>
    <w:rsid w:val="00C03D8C"/>
    <w:rsid w:val="00C055EC"/>
    <w:rsid w:val="00C05926"/>
    <w:rsid w:val="00C1045E"/>
    <w:rsid w:val="00C10DC9"/>
    <w:rsid w:val="00C12B61"/>
    <w:rsid w:val="00C12FB3"/>
    <w:rsid w:val="00C1375C"/>
    <w:rsid w:val="00C13C7E"/>
    <w:rsid w:val="00C15D72"/>
    <w:rsid w:val="00C17341"/>
    <w:rsid w:val="00C17F4A"/>
    <w:rsid w:val="00C21819"/>
    <w:rsid w:val="00C22500"/>
    <w:rsid w:val="00C22B60"/>
    <w:rsid w:val="00C24EEF"/>
    <w:rsid w:val="00C25CF6"/>
    <w:rsid w:val="00C26C36"/>
    <w:rsid w:val="00C32768"/>
    <w:rsid w:val="00C34837"/>
    <w:rsid w:val="00C34869"/>
    <w:rsid w:val="00C35242"/>
    <w:rsid w:val="00C371A5"/>
    <w:rsid w:val="00C410CF"/>
    <w:rsid w:val="00C41994"/>
    <w:rsid w:val="00C42CC9"/>
    <w:rsid w:val="00C431DF"/>
    <w:rsid w:val="00C456BD"/>
    <w:rsid w:val="00C460B3"/>
    <w:rsid w:val="00C47DB8"/>
    <w:rsid w:val="00C505E7"/>
    <w:rsid w:val="00C513BA"/>
    <w:rsid w:val="00C52A95"/>
    <w:rsid w:val="00C530DC"/>
    <w:rsid w:val="00C5350D"/>
    <w:rsid w:val="00C55966"/>
    <w:rsid w:val="00C60D95"/>
    <w:rsid w:val="00C6123C"/>
    <w:rsid w:val="00C6311A"/>
    <w:rsid w:val="00C64255"/>
    <w:rsid w:val="00C64785"/>
    <w:rsid w:val="00C64987"/>
    <w:rsid w:val="00C6505F"/>
    <w:rsid w:val="00C7084D"/>
    <w:rsid w:val="00C73048"/>
    <w:rsid w:val="00C7315E"/>
    <w:rsid w:val="00C73667"/>
    <w:rsid w:val="00C75895"/>
    <w:rsid w:val="00C76570"/>
    <w:rsid w:val="00C769B0"/>
    <w:rsid w:val="00C77B65"/>
    <w:rsid w:val="00C839BC"/>
    <w:rsid w:val="00C83C9F"/>
    <w:rsid w:val="00C91F00"/>
    <w:rsid w:val="00C945F8"/>
    <w:rsid w:val="00C94840"/>
    <w:rsid w:val="00C957CF"/>
    <w:rsid w:val="00C96064"/>
    <w:rsid w:val="00C97EE4"/>
    <w:rsid w:val="00CA117E"/>
    <w:rsid w:val="00CA1279"/>
    <w:rsid w:val="00CA13A8"/>
    <w:rsid w:val="00CA4457"/>
    <w:rsid w:val="00CA44DB"/>
    <w:rsid w:val="00CA4BB7"/>
    <w:rsid w:val="00CA4EE3"/>
    <w:rsid w:val="00CA4F10"/>
    <w:rsid w:val="00CA581A"/>
    <w:rsid w:val="00CA5CF4"/>
    <w:rsid w:val="00CA7292"/>
    <w:rsid w:val="00CB027F"/>
    <w:rsid w:val="00CB0BF6"/>
    <w:rsid w:val="00CB0CCA"/>
    <w:rsid w:val="00CB32C6"/>
    <w:rsid w:val="00CB4B2B"/>
    <w:rsid w:val="00CB594C"/>
    <w:rsid w:val="00CB6DD0"/>
    <w:rsid w:val="00CC0E21"/>
    <w:rsid w:val="00CC0EBB"/>
    <w:rsid w:val="00CC39F5"/>
    <w:rsid w:val="00CC4CC9"/>
    <w:rsid w:val="00CC4DE1"/>
    <w:rsid w:val="00CC6219"/>
    <w:rsid w:val="00CC6297"/>
    <w:rsid w:val="00CC6709"/>
    <w:rsid w:val="00CC6869"/>
    <w:rsid w:val="00CC758B"/>
    <w:rsid w:val="00CC7690"/>
    <w:rsid w:val="00CC7DB8"/>
    <w:rsid w:val="00CD1986"/>
    <w:rsid w:val="00CD45C0"/>
    <w:rsid w:val="00CD54A4"/>
    <w:rsid w:val="00CD54BF"/>
    <w:rsid w:val="00CD6B92"/>
    <w:rsid w:val="00CD6DE1"/>
    <w:rsid w:val="00CD7222"/>
    <w:rsid w:val="00CE0424"/>
    <w:rsid w:val="00CE0D96"/>
    <w:rsid w:val="00CE144F"/>
    <w:rsid w:val="00CE2F04"/>
    <w:rsid w:val="00CE33EF"/>
    <w:rsid w:val="00CE4D5C"/>
    <w:rsid w:val="00CE4FA5"/>
    <w:rsid w:val="00CE5874"/>
    <w:rsid w:val="00CE5B14"/>
    <w:rsid w:val="00CE5D4D"/>
    <w:rsid w:val="00CE6901"/>
    <w:rsid w:val="00CE6955"/>
    <w:rsid w:val="00CF05DA"/>
    <w:rsid w:val="00CF1DA2"/>
    <w:rsid w:val="00CF392A"/>
    <w:rsid w:val="00CF3B17"/>
    <w:rsid w:val="00CF4A10"/>
    <w:rsid w:val="00CF58EB"/>
    <w:rsid w:val="00CF6FEC"/>
    <w:rsid w:val="00CF729E"/>
    <w:rsid w:val="00D009DE"/>
    <w:rsid w:val="00D0106E"/>
    <w:rsid w:val="00D01372"/>
    <w:rsid w:val="00D02474"/>
    <w:rsid w:val="00D06383"/>
    <w:rsid w:val="00D06EA3"/>
    <w:rsid w:val="00D073A4"/>
    <w:rsid w:val="00D1056A"/>
    <w:rsid w:val="00D10A09"/>
    <w:rsid w:val="00D10C97"/>
    <w:rsid w:val="00D137D8"/>
    <w:rsid w:val="00D16292"/>
    <w:rsid w:val="00D16DB8"/>
    <w:rsid w:val="00D1738A"/>
    <w:rsid w:val="00D17B63"/>
    <w:rsid w:val="00D20E85"/>
    <w:rsid w:val="00D2155A"/>
    <w:rsid w:val="00D2221B"/>
    <w:rsid w:val="00D22A3D"/>
    <w:rsid w:val="00D2410D"/>
    <w:rsid w:val="00D24615"/>
    <w:rsid w:val="00D260A1"/>
    <w:rsid w:val="00D26996"/>
    <w:rsid w:val="00D26AD9"/>
    <w:rsid w:val="00D26D42"/>
    <w:rsid w:val="00D30830"/>
    <w:rsid w:val="00D32557"/>
    <w:rsid w:val="00D32F1A"/>
    <w:rsid w:val="00D33010"/>
    <w:rsid w:val="00D36C18"/>
    <w:rsid w:val="00D3766B"/>
    <w:rsid w:val="00D37842"/>
    <w:rsid w:val="00D42DC2"/>
    <w:rsid w:val="00D4302B"/>
    <w:rsid w:val="00D43661"/>
    <w:rsid w:val="00D44C51"/>
    <w:rsid w:val="00D45095"/>
    <w:rsid w:val="00D50976"/>
    <w:rsid w:val="00D537E1"/>
    <w:rsid w:val="00D538C7"/>
    <w:rsid w:val="00D55BB2"/>
    <w:rsid w:val="00D560DC"/>
    <w:rsid w:val="00D57496"/>
    <w:rsid w:val="00D601AF"/>
    <w:rsid w:val="00D6091A"/>
    <w:rsid w:val="00D6382E"/>
    <w:rsid w:val="00D65B9D"/>
    <w:rsid w:val="00D6605A"/>
    <w:rsid w:val="00D661AF"/>
    <w:rsid w:val="00D662FF"/>
    <w:rsid w:val="00D6695F"/>
    <w:rsid w:val="00D70BBB"/>
    <w:rsid w:val="00D70F4E"/>
    <w:rsid w:val="00D713C7"/>
    <w:rsid w:val="00D71897"/>
    <w:rsid w:val="00D75644"/>
    <w:rsid w:val="00D75713"/>
    <w:rsid w:val="00D76085"/>
    <w:rsid w:val="00D764BC"/>
    <w:rsid w:val="00D776C4"/>
    <w:rsid w:val="00D81656"/>
    <w:rsid w:val="00D816C1"/>
    <w:rsid w:val="00D817A9"/>
    <w:rsid w:val="00D824B9"/>
    <w:rsid w:val="00D82AC0"/>
    <w:rsid w:val="00D833D7"/>
    <w:rsid w:val="00D83628"/>
    <w:rsid w:val="00D83D87"/>
    <w:rsid w:val="00D84A6D"/>
    <w:rsid w:val="00D84FEC"/>
    <w:rsid w:val="00D86A30"/>
    <w:rsid w:val="00D86BC3"/>
    <w:rsid w:val="00D9004B"/>
    <w:rsid w:val="00D9156B"/>
    <w:rsid w:val="00D97CB4"/>
    <w:rsid w:val="00D97DD4"/>
    <w:rsid w:val="00DA2507"/>
    <w:rsid w:val="00DA3BBB"/>
    <w:rsid w:val="00DA3FEA"/>
    <w:rsid w:val="00DA5A8A"/>
    <w:rsid w:val="00DA5C4B"/>
    <w:rsid w:val="00DA5DFE"/>
    <w:rsid w:val="00DA6082"/>
    <w:rsid w:val="00DA6B24"/>
    <w:rsid w:val="00DA6D2D"/>
    <w:rsid w:val="00DA7AF3"/>
    <w:rsid w:val="00DB0226"/>
    <w:rsid w:val="00DB0453"/>
    <w:rsid w:val="00DB1170"/>
    <w:rsid w:val="00DB1DCD"/>
    <w:rsid w:val="00DB2110"/>
    <w:rsid w:val="00DB26CD"/>
    <w:rsid w:val="00DB3F7B"/>
    <w:rsid w:val="00DB441C"/>
    <w:rsid w:val="00DB44AF"/>
    <w:rsid w:val="00DB54CA"/>
    <w:rsid w:val="00DB749A"/>
    <w:rsid w:val="00DC1466"/>
    <w:rsid w:val="00DC1F58"/>
    <w:rsid w:val="00DC339B"/>
    <w:rsid w:val="00DC33A9"/>
    <w:rsid w:val="00DC5C85"/>
    <w:rsid w:val="00DC5D40"/>
    <w:rsid w:val="00DC5D4E"/>
    <w:rsid w:val="00DC69A7"/>
    <w:rsid w:val="00DC7303"/>
    <w:rsid w:val="00DC76C7"/>
    <w:rsid w:val="00DC7EF7"/>
    <w:rsid w:val="00DD0193"/>
    <w:rsid w:val="00DD1E31"/>
    <w:rsid w:val="00DD24D9"/>
    <w:rsid w:val="00DD30E9"/>
    <w:rsid w:val="00DD4F47"/>
    <w:rsid w:val="00DD5835"/>
    <w:rsid w:val="00DD5A5D"/>
    <w:rsid w:val="00DD5BC3"/>
    <w:rsid w:val="00DD5CB6"/>
    <w:rsid w:val="00DD72A0"/>
    <w:rsid w:val="00DD7FBB"/>
    <w:rsid w:val="00DE0B9F"/>
    <w:rsid w:val="00DE191B"/>
    <w:rsid w:val="00DE2A9E"/>
    <w:rsid w:val="00DE336F"/>
    <w:rsid w:val="00DE3EB1"/>
    <w:rsid w:val="00DE4238"/>
    <w:rsid w:val="00DE52B5"/>
    <w:rsid w:val="00DE5742"/>
    <w:rsid w:val="00DE657F"/>
    <w:rsid w:val="00DE768A"/>
    <w:rsid w:val="00DF01CB"/>
    <w:rsid w:val="00DF1218"/>
    <w:rsid w:val="00DF2192"/>
    <w:rsid w:val="00DF48DB"/>
    <w:rsid w:val="00DF5415"/>
    <w:rsid w:val="00DF6341"/>
    <w:rsid w:val="00DF6462"/>
    <w:rsid w:val="00DF6F5D"/>
    <w:rsid w:val="00DF713E"/>
    <w:rsid w:val="00E00DCC"/>
    <w:rsid w:val="00E00FE9"/>
    <w:rsid w:val="00E02FA0"/>
    <w:rsid w:val="00E036DC"/>
    <w:rsid w:val="00E051B9"/>
    <w:rsid w:val="00E07D9C"/>
    <w:rsid w:val="00E10454"/>
    <w:rsid w:val="00E112E5"/>
    <w:rsid w:val="00E1178D"/>
    <w:rsid w:val="00E122D8"/>
    <w:rsid w:val="00E1289A"/>
    <w:rsid w:val="00E12CC8"/>
    <w:rsid w:val="00E13665"/>
    <w:rsid w:val="00E14E7C"/>
    <w:rsid w:val="00E15352"/>
    <w:rsid w:val="00E15E0F"/>
    <w:rsid w:val="00E1775F"/>
    <w:rsid w:val="00E17831"/>
    <w:rsid w:val="00E17978"/>
    <w:rsid w:val="00E21CC7"/>
    <w:rsid w:val="00E22432"/>
    <w:rsid w:val="00E23866"/>
    <w:rsid w:val="00E243EB"/>
    <w:rsid w:val="00E24D9E"/>
    <w:rsid w:val="00E25849"/>
    <w:rsid w:val="00E26139"/>
    <w:rsid w:val="00E270B3"/>
    <w:rsid w:val="00E2756C"/>
    <w:rsid w:val="00E3197E"/>
    <w:rsid w:val="00E319E9"/>
    <w:rsid w:val="00E32FD4"/>
    <w:rsid w:val="00E33A4D"/>
    <w:rsid w:val="00E3411B"/>
    <w:rsid w:val="00E342F8"/>
    <w:rsid w:val="00E343C8"/>
    <w:rsid w:val="00E351ED"/>
    <w:rsid w:val="00E36040"/>
    <w:rsid w:val="00E366C4"/>
    <w:rsid w:val="00E36756"/>
    <w:rsid w:val="00E42B19"/>
    <w:rsid w:val="00E442F7"/>
    <w:rsid w:val="00E4489C"/>
    <w:rsid w:val="00E448AB"/>
    <w:rsid w:val="00E464C1"/>
    <w:rsid w:val="00E51491"/>
    <w:rsid w:val="00E54E07"/>
    <w:rsid w:val="00E5508E"/>
    <w:rsid w:val="00E56C18"/>
    <w:rsid w:val="00E6034B"/>
    <w:rsid w:val="00E6088C"/>
    <w:rsid w:val="00E62D36"/>
    <w:rsid w:val="00E62FE9"/>
    <w:rsid w:val="00E644A3"/>
    <w:rsid w:val="00E653AD"/>
    <w:rsid w:val="00E6549E"/>
    <w:rsid w:val="00E65628"/>
    <w:rsid w:val="00E65EDE"/>
    <w:rsid w:val="00E6729F"/>
    <w:rsid w:val="00E70A23"/>
    <w:rsid w:val="00E70F81"/>
    <w:rsid w:val="00E717B4"/>
    <w:rsid w:val="00E71E19"/>
    <w:rsid w:val="00E77055"/>
    <w:rsid w:val="00E77460"/>
    <w:rsid w:val="00E81DCA"/>
    <w:rsid w:val="00E8288F"/>
    <w:rsid w:val="00E83ABC"/>
    <w:rsid w:val="00E83E11"/>
    <w:rsid w:val="00E844F2"/>
    <w:rsid w:val="00E87758"/>
    <w:rsid w:val="00E87DA3"/>
    <w:rsid w:val="00E904D3"/>
    <w:rsid w:val="00E90AD0"/>
    <w:rsid w:val="00E92FCB"/>
    <w:rsid w:val="00E9667F"/>
    <w:rsid w:val="00E97743"/>
    <w:rsid w:val="00E97817"/>
    <w:rsid w:val="00E97CAF"/>
    <w:rsid w:val="00EA147F"/>
    <w:rsid w:val="00EA3303"/>
    <w:rsid w:val="00EA3FC4"/>
    <w:rsid w:val="00EA4A27"/>
    <w:rsid w:val="00EA4FA6"/>
    <w:rsid w:val="00EB1A25"/>
    <w:rsid w:val="00EB2477"/>
    <w:rsid w:val="00EB503D"/>
    <w:rsid w:val="00EC02B8"/>
    <w:rsid w:val="00EC0F6C"/>
    <w:rsid w:val="00EC5ADE"/>
    <w:rsid w:val="00EC6253"/>
    <w:rsid w:val="00EC7363"/>
    <w:rsid w:val="00EC7969"/>
    <w:rsid w:val="00EC79E6"/>
    <w:rsid w:val="00ED03AB"/>
    <w:rsid w:val="00ED0B95"/>
    <w:rsid w:val="00ED1963"/>
    <w:rsid w:val="00ED1CD4"/>
    <w:rsid w:val="00ED1D2B"/>
    <w:rsid w:val="00ED2741"/>
    <w:rsid w:val="00ED354A"/>
    <w:rsid w:val="00ED4E53"/>
    <w:rsid w:val="00ED544C"/>
    <w:rsid w:val="00ED5569"/>
    <w:rsid w:val="00ED64B5"/>
    <w:rsid w:val="00ED6E04"/>
    <w:rsid w:val="00EE2C9A"/>
    <w:rsid w:val="00EE4042"/>
    <w:rsid w:val="00EE41AE"/>
    <w:rsid w:val="00EE5CB4"/>
    <w:rsid w:val="00EE784F"/>
    <w:rsid w:val="00EE7CCA"/>
    <w:rsid w:val="00EF126F"/>
    <w:rsid w:val="00EF13E5"/>
    <w:rsid w:val="00EF1FBB"/>
    <w:rsid w:val="00EF4BEC"/>
    <w:rsid w:val="00EF5DEE"/>
    <w:rsid w:val="00EF6042"/>
    <w:rsid w:val="00EF79A2"/>
    <w:rsid w:val="00F00BB6"/>
    <w:rsid w:val="00F01176"/>
    <w:rsid w:val="00F01A57"/>
    <w:rsid w:val="00F03A6D"/>
    <w:rsid w:val="00F0467D"/>
    <w:rsid w:val="00F057EA"/>
    <w:rsid w:val="00F05BDF"/>
    <w:rsid w:val="00F06BDE"/>
    <w:rsid w:val="00F06E41"/>
    <w:rsid w:val="00F06E53"/>
    <w:rsid w:val="00F07D9C"/>
    <w:rsid w:val="00F11816"/>
    <w:rsid w:val="00F121AA"/>
    <w:rsid w:val="00F12CE7"/>
    <w:rsid w:val="00F16A14"/>
    <w:rsid w:val="00F20436"/>
    <w:rsid w:val="00F2089C"/>
    <w:rsid w:val="00F2166F"/>
    <w:rsid w:val="00F21B09"/>
    <w:rsid w:val="00F233DB"/>
    <w:rsid w:val="00F24519"/>
    <w:rsid w:val="00F25991"/>
    <w:rsid w:val="00F2614C"/>
    <w:rsid w:val="00F26BCD"/>
    <w:rsid w:val="00F3022C"/>
    <w:rsid w:val="00F30E6E"/>
    <w:rsid w:val="00F31B1B"/>
    <w:rsid w:val="00F323F7"/>
    <w:rsid w:val="00F326A0"/>
    <w:rsid w:val="00F326B9"/>
    <w:rsid w:val="00F32D8C"/>
    <w:rsid w:val="00F33439"/>
    <w:rsid w:val="00F33A58"/>
    <w:rsid w:val="00F35DFC"/>
    <w:rsid w:val="00F362D7"/>
    <w:rsid w:val="00F376A0"/>
    <w:rsid w:val="00F37D7B"/>
    <w:rsid w:val="00F40705"/>
    <w:rsid w:val="00F40D3D"/>
    <w:rsid w:val="00F43277"/>
    <w:rsid w:val="00F447BE"/>
    <w:rsid w:val="00F4669B"/>
    <w:rsid w:val="00F4733E"/>
    <w:rsid w:val="00F51192"/>
    <w:rsid w:val="00F51DE5"/>
    <w:rsid w:val="00F52FC6"/>
    <w:rsid w:val="00F5314C"/>
    <w:rsid w:val="00F532A7"/>
    <w:rsid w:val="00F53B23"/>
    <w:rsid w:val="00F544A8"/>
    <w:rsid w:val="00F54A7E"/>
    <w:rsid w:val="00F54E0B"/>
    <w:rsid w:val="00F55353"/>
    <w:rsid w:val="00F554C5"/>
    <w:rsid w:val="00F5688C"/>
    <w:rsid w:val="00F5722C"/>
    <w:rsid w:val="00F60048"/>
    <w:rsid w:val="00F6298A"/>
    <w:rsid w:val="00F630F6"/>
    <w:rsid w:val="00F63347"/>
    <w:rsid w:val="00F635DD"/>
    <w:rsid w:val="00F63E9D"/>
    <w:rsid w:val="00F64F82"/>
    <w:rsid w:val="00F65C14"/>
    <w:rsid w:val="00F65E4D"/>
    <w:rsid w:val="00F6622F"/>
    <w:rsid w:val="00F6627B"/>
    <w:rsid w:val="00F67E78"/>
    <w:rsid w:val="00F70AD2"/>
    <w:rsid w:val="00F70D6B"/>
    <w:rsid w:val="00F71FB8"/>
    <w:rsid w:val="00F7336E"/>
    <w:rsid w:val="00F734F2"/>
    <w:rsid w:val="00F75052"/>
    <w:rsid w:val="00F774DF"/>
    <w:rsid w:val="00F7763C"/>
    <w:rsid w:val="00F7781B"/>
    <w:rsid w:val="00F7797A"/>
    <w:rsid w:val="00F804D3"/>
    <w:rsid w:val="00F816CB"/>
    <w:rsid w:val="00F81CD2"/>
    <w:rsid w:val="00F82641"/>
    <w:rsid w:val="00F90026"/>
    <w:rsid w:val="00F90F18"/>
    <w:rsid w:val="00F91C67"/>
    <w:rsid w:val="00F937E4"/>
    <w:rsid w:val="00F95460"/>
    <w:rsid w:val="00F9598F"/>
    <w:rsid w:val="00F95EE7"/>
    <w:rsid w:val="00FA05C4"/>
    <w:rsid w:val="00FA09A4"/>
    <w:rsid w:val="00FA13CE"/>
    <w:rsid w:val="00FA38E9"/>
    <w:rsid w:val="00FA39E6"/>
    <w:rsid w:val="00FA6395"/>
    <w:rsid w:val="00FA73A8"/>
    <w:rsid w:val="00FA7BC9"/>
    <w:rsid w:val="00FB0D20"/>
    <w:rsid w:val="00FB1B14"/>
    <w:rsid w:val="00FB1BA3"/>
    <w:rsid w:val="00FB2014"/>
    <w:rsid w:val="00FB2688"/>
    <w:rsid w:val="00FB2C42"/>
    <w:rsid w:val="00FB2CCB"/>
    <w:rsid w:val="00FB34CB"/>
    <w:rsid w:val="00FB378E"/>
    <w:rsid w:val="00FB37F1"/>
    <w:rsid w:val="00FB438A"/>
    <w:rsid w:val="00FB4699"/>
    <w:rsid w:val="00FB47C0"/>
    <w:rsid w:val="00FB4AE1"/>
    <w:rsid w:val="00FB501B"/>
    <w:rsid w:val="00FB5D98"/>
    <w:rsid w:val="00FB634D"/>
    <w:rsid w:val="00FB719A"/>
    <w:rsid w:val="00FB7770"/>
    <w:rsid w:val="00FC0AB8"/>
    <w:rsid w:val="00FC0EFA"/>
    <w:rsid w:val="00FC1114"/>
    <w:rsid w:val="00FC2B74"/>
    <w:rsid w:val="00FC3BB9"/>
    <w:rsid w:val="00FC567B"/>
    <w:rsid w:val="00FC6B86"/>
    <w:rsid w:val="00FC7174"/>
    <w:rsid w:val="00FD3B91"/>
    <w:rsid w:val="00FD3F2B"/>
    <w:rsid w:val="00FD576B"/>
    <w:rsid w:val="00FD579E"/>
    <w:rsid w:val="00FD5A22"/>
    <w:rsid w:val="00FD6096"/>
    <w:rsid w:val="00FD6845"/>
    <w:rsid w:val="00FE0125"/>
    <w:rsid w:val="00FE146B"/>
    <w:rsid w:val="00FE3DD5"/>
    <w:rsid w:val="00FE3F93"/>
    <w:rsid w:val="00FE4516"/>
    <w:rsid w:val="00FE5BE2"/>
    <w:rsid w:val="00FE5D3D"/>
    <w:rsid w:val="00FE64C8"/>
    <w:rsid w:val="00FE6598"/>
    <w:rsid w:val="00FE6C0A"/>
    <w:rsid w:val="00FE74C3"/>
    <w:rsid w:val="00FE7AE8"/>
    <w:rsid w:val="00FF043F"/>
    <w:rsid w:val="00FF1826"/>
    <w:rsid w:val="00FF1DA4"/>
    <w:rsid w:val="00FF431D"/>
    <w:rsid w:val="00FF4D2F"/>
    <w:rsid w:val="00FF52ED"/>
    <w:rsid w:val="00FF5E6C"/>
    <w:rsid w:val="00FF6074"/>
    <w:rsid w:val="00FF7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E7E4B"/>
    <w:pPr>
      <w:widowControl w:val="0"/>
      <w:overflowPunct w:val="0"/>
      <w:autoSpaceDE w:val="0"/>
      <w:autoSpaceDN w:val="0"/>
      <w:jc w:val="both"/>
    </w:pPr>
    <w:rPr>
      <w:rFonts w:ascii="標楷體" w:eastAsia="標楷體"/>
      <w:kern w:val="2"/>
      <w:sz w:val="32"/>
    </w:rPr>
  </w:style>
  <w:style w:type="paragraph" w:styleId="1">
    <w:name w:val="heading 1"/>
    <w:basedOn w:val="a8"/>
    <w:link w:val="10"/>
    <w:qFormat/>
    <w:rsid w:val="00AE7E4B"/>
    <w:pPr>
      <w:numPr>
        <w:numId w:val="14"/>
      </w:numPr>
      <w:outlineLvl w:val="0"/>
    </w:pPr>
    <w:rPr>
      <w:rFonts w:hAnsi="Arial"/>
      <w:bCs/>
      <w:kern w:val="32"/>
      <w:szCs w:val="52"/>
    </w:rPr>
  </w:style>
  <w:style w:type="paragraph" w:styleId="2">
    <w:name w:val="heading 2"/>
    <w:basedOn w:val="a8"/>
    <w:link w:val="20"/>
    <w:qFormat/>
    <w:rsid w:val="00AE7E4B"/>
    <w:pPr>
      <w:numPr>
        <w:ilvl w:val="1"/>
        <w:numId w:val="14"/>
      </w:numPr>
      <w:outlineLvl w:val="1"/>
    </w:pPr>
    <w:rPr>
      <w:rFonts w:hAnsi="Arial"/>
      <w:bCs/>
      <w:kern w:val="32"/>
      <w:szCs w:val="48"/>
    </w:rPr>
  </w:style>
  <w:style w:type="paragraph" w:styleId="3">
    <w:name w:val="heading 3"/>
    <w:basedOn w:val="a8"/>
    <w:link w:val="30"/>
    <w:qFormat/>
    <w:rsid w:val="00AE7E4B"/>
    <w:pPr>
      <w:numPr>
        <w:ilvl w:val="2"/>
        <w:numId w:val="14"/>
      </w:numPr>
      <w:outlineLvl w:val="2"/>
    </w:pPr>
    <w:rPr>
      <w:rFonts w:hAnsi="Arial"/>
      <w:bCs/>
      <w:kern w:val="32"/>
      <w:szCs w:val="36"/>
    </w:rPr>
  </w:style>
  <w:style w:type="paragraph" w:styleId="4">
    <w:name w:val="heading 4"/>
    <w:basedOn w:val="a8"/>
    <w:link w:val="40"/>
    <w:qFormat/>
    <w:rsid w:val="00AE7E4B"/>
    <w:pPr>
      <w:numPr>
        <w:ilvl w:val="3"/>
        <w:numId w:val="14"/>
      </w:numPr>
      <w:outlineLvl w:val="3"/>
    </w:pPr>
    <w:rPr>
      <w:rFonts w:hAnsi="Arial"/>
      <w:kern w:val="32"/>
      <w:szCs w:val="36"/>
    </w:rPr>
  </w:style>
  <w:style w:type="paragraph" w:styleId="5">
    <w:name w:val="heading 5"/>
    <w:basedOn w:val="a8"/>
    <w:link w:val="50"/>
    <w:qFormat/>
    <w:rsid w:val="00AE7E4B"/>
    <w:pPr>
      <w:numPr>
        <w:ilvl w:val="4"/>
        <w:numId w:val="14"/>
      </w:numPr>
      <w:outlineLvl w:val="4"/>
    </w:pPr>
    <w:rPr>
      <w:rFonts w:hAnsi="Arial"/>
      <w:bCs/>
      <w:kern w:val="32"/>
      <w:szCs w:val="36"/>
    </w:rPr>
  </w:style>
  <w:style w:type="paragraph" w:styleId="6">
    <w:name w:val="heading 6"/>
    <w:basedOn w:val="a8"/>
    <w:link w:val="60"/>
    <w:qFormat/>
    <w:rsid w:val="00AE7E4B"/>
    <w:pPr>
      <w:numPr>
        <w:ilvl w:val="5"/>
        <w:numId w:val="14"/>
      </w:numPr>
      <w:tabs>
        <w:tab w:val="left" w:pos="2094"/>
      </w:tabs>
      <w:outlineLvl w:val="5"/>
    </w:pPr>
    <w:rPr>
      <w:rFonts w:hAnsi="Arial"/>
      <w:kern w:val="32"/>
      <w:szCs w:val="36"/>
    </w:rPr>
  </w:style>
  <w:style w:type="paragraph" w:styleId="7">
    <w:name w:val="heading 7"/>
    <w:basedOn w:val="a8"/>
    <w:link w:val="70"/>
    <w:qFormat/>
    <w:rsid w:val="00AE7E4B"/>
    <w:pPr>
      <w:numPr>
        <w:ilvl w:val="6"/>
        <w:numId w:val="14"/>
      </w:numPr>
      <w:outlineLvl w:val="6"/>
    </w:pPr>
    <w:rPr>
      <w:rFonts w:hAnsi="Arial"/>
      <w:bCs/>
      <w:kern w:val="32"/>
      <w:szCs w:val="36"/>
    </w:rPr>
  </w:style>
  <w:style w:type="paragraph" w:styleId="8">
    <w:name w:val="heading 8"/>
    <w:basedOn w:val="a8"/>
    <w:link w:val="80"/>
    <w:qFormat/>
    <w:rsid w:val="00AE7E4B"/>
    <w:pPr>
      <w:numPr>
        <w:ilvl w:val="7"/>
        <w:numId w:val="14"/>
      </w:numPr>
      <w:outlineLvl w:val="7"/>
    </w:pPr>
    <w:rPr>
      <w:rFonts w:hAnsi="Arial"/>
      <w:kern w:val="32"/>
      <w:szCs w:val="36"/>
    </w:rPr>
  </w:style>
  <w:style w:type="paragraph" w:styleId="9">
    <w:name w:val="heading 9"/>
    <w:basedOn w:val="a8"/>
    <w:link w:val="90"/>
    <w:uiPriority w:val="9"/>
    <w:unhideWhenUsed/>
    <w:qFormat/>
    <w:rsid w:val="00AE7E4B"/>
    <w:pPr>
      <w:numPr>
        <w:ilvl w:val="8"/>
        <w:numId w:val="14"/>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AE7E4B"/>
    <w:pPr>
      <w:spacing w:before="720" w:after="720"/>
      <w:ind w:left="7371"/>
    </w:pPr>
    <w:rPr>
      <w:b/>
      <w:snapToGrid w:val="0"/>
      <w:spacing w:val="10"/>
      <w:sz w:val="36"/>
    </w:rPr>
  </w:style>
  <w:style w:type="paragraph" w:styleId="ae">
    <w:name w:val="endnote text"/>
    <w:basedOn w:val="a8"/>
    <w:link w:val="af"/>
    <w:semiHidden/>
    <w:rsid w:val="00AE7E4B"/>
    <w:pPr>
      <w:kinsoku w:val="0"/>
      <w:autoSpaceDE/>
      <w:spacing w:before="240"/>
      <w:ind w:left="1021" w:hanging="1021"/>
    </w:pPr>
    <w:rPr>
      <w:snapToGrid w:val="0"/>
      <w:spacing w:val="10"/>
    </w:rPr>
  </w:style>
  <w:style w:type="paragraph" w:styleId="51">
    <w:name w:val="toc 5"/>
    <w:basedOn w:val="a8"/>
    <w:next w:val="a8"/>
    <w:autoRedefine/>
    <w:semiHidden/>
    <w:rsid w:val="00AE7E4B"/>
    <w:pPr>
      <w:ind w:leftChars="400" w:left="600" w:rightChars="200" w:right="200" w:hangingChars="200" w:hanging="200"/>
    </w:pPr>
  </w:style>
  <w:style w:type="character" w:styleId="af0">
    <w:name w:val="page number"/>
    <w:basedOn w:val="a9"/>
    <w:semiHidden/>
    <w:rsid w:val="00AE7E4B"/>
    <w:rPr>
      <w:rFonts w:ascii="標楷體" w:eastAsia="標楷體"/>
      <w:sz w:val="20"/>
    </w:rPr>
  </w:style>
  <w:style w:type="paragraph" w:styleId="61">
    <w:name w:val="toc 6"/>
    <w:basedOn w:val="a8"/>
    <w:next w:val="a8"/>
    <w:autoRedefine/>
    <w:semiHidden/>
    <w:rsid w:val="00AE7E4B"/>
    <w:pPr>
      <w:ind w:leftChars="500" w:left="500"/>
    </w:pPr>
  </w:style>
  <w:style w:type="paragraph" w:customStyle="1" w:styleId="11">
    <w:name w:val="段落樣式1"/>
    <w:basedOn w:val="a8"/>
    <w:qFormat/>
    <w:rsid w:val="00AE7E4B"/>
    <w:pPr>
      <w:tabs>
        <w:tab w:val="left" w:pos="567"/>
      </w:tabs>
      <w:ind w:leftChars="200" w:left="200" w:firstLineChars="200" w:firstLine="200"/>
    </w:pPr>
    <w:rPr>
      <w:kern w:val="32"/>
    </w:rPr>
  </w:style>
  <w:style w:type="paragraph" w:customStyle="1" w:styleId="21">
    <w:name w:val="段落樣式2"/>
    <w:basedOn w:val="a8"/>
    <w:qFormat/>
    <w:rsid w:val="00AE7E4B"/>
    <w:pPr>
      <w:tabs>
        <w:tab w:val="left" w:pos="567"/>
      </w:tabs>
      <w:ind w:leftChars="300" w:left="300" w:firstLineChars="200" w:firstLine="200"/>
    </w:pPr>
    <w:rPr>
      <w:kern w:val="32"/>
    </w:rPr>
  </w:style>
  <w:style w:type="paragraph" w:styleId="12">
    <w:name w:val="toc 1"/>
    <w:basedOn w:val="a8"/>
    <w:next w:val="a8"/>
    <w:autoRedefine/>
    <w:uiPriority w:val="39"/>
    <w:rsid w:val="00AE7E4B"/>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AE7E4B"/>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AE7E4B"/>
    <w:pPr>
      <w:tabs>
        <w:tab w:val="right" w:leader="hyphen" w:pos="8834"/>
      </w:tabs>
      <w:kinsoku w:val="0"/>
      <w:ind w:leftChars="200" w:left="1360" w:rightChars="100" w:right="340" w:hangingChars="200" w:hanging="680"/>
    </w:pPr>
    <w:rPr>
      <w:noProof/>
    </w:rPr>
  </w:style>
  <w:style w:type="paragraph" w:styleId="41">
    <w:name w:val="toc 4"/>
    <w:basedOn w:val="a8"/>
    <w:next w:val="a8"/>
    <w:autoRedefine/>
    <w:semiHidden/>
    <w:rsid w:val="00AE7E4B"/>
    <w:pPr>
      <w:kinsoku w:val="0"/>
      <w:ind w:leftChars="300" w:left="500" w:rightChars="200" w:right="200" w:hangingChars="200" w:hanging="200"/>
    </w:pPr>
  </w:style>
  <w:style w:type="paragraph" w:styleId="71">
    <w:name w:val="toc 7"/>
    <w:basedOn w:val="a8"/>
    <w:next w:val="a8"/>
    <w:autoRedefine/>
    <w:semiHidden/>
    <w:rsid w:val="00AE7E4B"/>
    <w:pPr>
      <w:ind w:leftChars="600" w:left="800" w:hangingChars="200" w:hanging="200"/>
    </w:pPr>
  </w:style>
  <w:style w:type="paragraph" w:styleId="81">
    <w:name w:val="toc 8"/>
    <w:basedOn w:val="a8"/>
    <w:next w:val="a8"/>
    <w:autoRedefine/>
    <w:semiHidden/>
    <w:rsid w:val="00AE7E4B"/>
    <w:pPr>
      <w:ind w:leftChars="700" w:left="900" w:hangingChars="200" w:hanging="200"/>
    </w:pPr>
  </w:style>
  <w:style w:type="paragraph" w:styleId="91">
    <w:name w:val="toc 9"/>
    <w:basedOn w:val="a8"/>
    <w:next w:val="a8"/>
    <w:autoRedefine/>
    <w:semiHidden/>
    <w:rsid w:val="00AE7E4B"/>
    <w:pPr>
      <w:ind w:leftChars="1600" w:left="3840"/>
    </w:pPr>
  </w:style>
  <w:style w:type="paragraph" w:styleId="af1">
    <w:name w:val="header"/>
    <w:basedOn w:val="a8"/>
    <w:link w:val="af2"/>
    <w:semiHidden/>
    <w:rsid w:val="00AE7E4B"/>
    <w:pPr>
      <w:tabs>
        <w:tab w:val="center" w:pos="4153"/>
        <w:tab w:val="right" w:pos="8306"/>
      </w:tabs>
      <w:snapToGrid w:val="0"/>
    </w:pPr>
    <w:rPr>
      <w:sz w:val="20"/>
    </w:rPr>
  </w:style>
  <w:style w:type="paragraph" w:customStyle="1" w:styleId="32">
    <w:name w:val="段落樣式3"/>
    <w:basedOn w:val="21"/>
    <w:qFormat/>
    <w:rsid w:val="00AE7E4B"/>
    <w:pPr>
      <w:ind w:leftChars="400" w:left="400"/>
    </w:pPr>
  </w:style>
  <w:style w:type="character" w:styleId="af3">
    <w:name w:val="Hyperlink"/>
    <w:basedOn w:val="a9"/>
    <w:uiPriority w:val="99"/>
    <w:rsid w:val="00AE7E4B"/>
    <w:rPr>
      <w:color w:val="0000FF"/>
      <w:u w:val="single"/>
    </w:rPr>
  </w:style>
  <w:style w:type="paragraph" w:customStyle="1" w:styleId="af4">
    <w:name w:val="簽名日期"/>
    <w:basedOn w:val="a8"/>
    <w:rsid w:val="00AE7E4B"/>
    <w:pPr>
      <w:kinsoku w:val="0"/>
      <w:jc w:val="distribute"/>
    </w:pPr>
    <w:rPr>
      <w:kern w:val="0"/>
    </w:rPr>
  </w:style>
  <w:style w:type="paragraph" w:customStyle="1" w:styleId="0">
    <w:name w:val="段落樣式0"/>
    <w:basedOn w:val="21"/>
    <w:qFormat/>
    <w:rsid w:val="00AE7E4B"/>
    <w:pPr>
      <w:ind w:leftChars="200" w:left="200" w:firstLineChars="0" w:firstLine="0"/>
    </w:pPr>
  </w:style>
  <w:style w:type="paragraph" w:customStyle="1" w:styleId="af5">
    <w:name w:val="附件"/>
    <w:basedOn w:val="ae"/>
    <w:rsid w:val="00AE7E4B"/>
    <w:pPr>
      <w:spacing w:before="0"/>
      <w:ind w:left="1047" w:hangingChars="300" w:hanging="1047"/>
    </w:pPr>
    <w:rPr>
      <w:snapToGrid/>
      <w:spacing w:val="0"/>
      <w:kern w:val="0"/>
    </w:rPr>
  </w:style>
  <w:style w:type="paragraph" w:customStyle="1" w:styleId="42">
    <w:name w:val="段落樣式4"/>
    <w:basedOn w:val="32"/>
    <w:qFormat/>
    <w:rsid w:val="00AE7E4B"/>
    <w:pPr>
      <w:ind w:leftChars="500" w:left="500"/>
    </w:pPr>
  </w:style>
  <w:style w:type="paragraph" w:customStyle="1" w:styleId="52">
    <w:name w:val="段落樣式5"/>
    <w:basedOn w:val="42"/>
    <w:qFormat/>
    <w:rsid w:val="00AE7E4B"/>
    <w:pPr>
      <w:ind w:leftChars="600" w:left="600"/>
    </w:pPr>
  </w:style>
  <w:style w:type="paragraph" w:customStyle="1" w:styleId="62">
    <w:name w:val="段落樣式6"/>
    <w:basedOn w:val="52"/>
    <w:qFormat/>
    <w:rsid w:val="00AE7E4B"/>
    <w:pPr>
      <w:ind w:leftChars="700" w:left="700"/>
    </w:pPr>
  </w:style>
  <w:style w:type="paragraph" w:customStyle="1" w:styleId="72">
    <w:name w:val="段落樣式7"/>
    <w:basedOn w:val="62"/>
    <w:qFormat/>
    <w:rsid w:val="00AE7E4B"/>
    <w:pPr>
      <w:ind w:leftChars="800" w:left="800"/>
    </w:pPr>
  </w:style>
  <w:style w:type="paragraph" w:customStyle="1" w:styleId="82">
    <w:name w:val="段落樣式8"/>
    <w:basedOn w:val="72"/>
    <w:qFormat/>
    <w:rsid w:val="00AE7E4B"/>
    <w:pPr>
      <w:ind w:leftChars="900" w:left="900"/>
    </w:pPr>
  </w:style>
  <w:style w:type="paragraph" w:customStyle="1" w:styleId="a0">
    <w:name w:val="附表樣式"/>
    <w:basedOn w:val="a8"/>
    <w:qFormat/>
    <w:rsid w:val="00AE7E4B"/>
    <w:pPr>
      <w:keepNext/>
      <w:numPr>
        <w:numId w:val="9"/>
      </w:numPr>
      <w:tabs>
        <w:tab w:val="clear" w:pos="1440"/>
      </w:tabs>
      <w:ind w:hangingChars="400" w:hanging="400"/>
      <w:outlineLvl w:val="0"/>
    </w:pPr>
    <w:rPr>
      <w:kern w:val="32"/>
    </w:rPr>
  </w:style>
  <w:style w:type="paragraph" w:styleId="af6">
    <w:name w:val="Body Text Indent"/>
    <w:basedOn w:val="a8"/>
    <w:link w:val="af7"/>
    <w:semiHidden/>
    <w:rsid w:val="00AE7E4B"/>
    <w:pPr>
      <w:ind w:left="698" w:hangingChars="200" w:hanging="698"/>
    </w:pPr>
  </w:style>
  <w:style w:type="paragraph" w:customStyle="1" w:styleId="af8">
    <w:name w:val="調查報告"/>
    <w:basedOn w:val="ae"/>
    <w:rsid w:val="00AE7E4B"/>
    <w:pPr>
      <w:adjustRightInd w:val="0"/>
      <w:spacing w:before="0"/>
      <w:ind w:left="0" w:firstLine="0"/>
      <w:jc w:val="center"/>
    </w:pPr>
    <w:rPr>
      <w:b/>
      <w:snapToGrid/>
      <w:spacing w:val="200"/>
      <w:kern w:val="0"/>
      <w:sz w:val="40"/>
    </w:rPr>
  </w:style>
  <w:style w:type="paragraph" w:customStyle="1" w:styleId="14">
    <w:name w:val="表格14"/>
    <w:basedOn w:val="a8"/>
    <w:rsid w:val="00AE7E4B"/>
    <w:pPr>
      <w:adjustRightInd w:val="0"/>
      <w:snapToGrid w:val="0"/>
      <w:spacing w:line="360" w:lineRule="exact"/>
    </w:pPr>
    <w:rPr>
      <w:snapToGrid w:val="0"/>
      <w:spacing w:val="-14"/>
      <w:kern w:val="0"/>
      <w:sz w:val="28"/>
    </w:rPr>
  </w:style>
  <w:style w:type="paragraph" w:customStyle="1" w:styleId="a">
    <w:name w:val="附圖樣式"/>
    <w:basedOn w:val="a8"/>
    <w:qFormat/>
    <w:rsid w:val="00AE7E4B"/>
    <w:pPr>
      <w:keepNext/>
      <w:numPr>
        <w:numId w:val="10"/>
      </w:numPr>
      <w:tabs>
        <w:tab w:val="clear" w:pos="1440"/>
      </w:tabs>
      <w:ind w:hangingChars="400" w:hanging="400"/>
      <w:outlineLvl w:val="0"/>
    </w:pPr>
    <w:rPr>
      <w:kern w:val="32"/>
    </w:rPr>
  </w:style>
  <w:style w:type="paragraph" w:styleId="af9">
    <w:name w:val="footer"/>
    <w:basedOn w:val="a8"/>
    <w:link w:val="afa"/>
    <w:semiHidden/>
    <w:rsid w:val="00AE7E4B"/>
    <w:pPr>
      <w:tabs>
        <w:tab w:val="center" w:pos="4153"/>
        <w:tab w:val="right" w:pos="8306"/>
      </w:tabs>
      <w:snapToGrid w:val="0"/>
    </w:pPr>
    <w:rPr>
      <w:sz w:val="20"/>
    </w:rPr>
  </w:style>
  <w:style w:type="paragraph" w:styleId="afb">
    <w:name w:val="table of figures"/>
    <w:basedOn w:val="a8"/>
    <w:next w:val="a8"/>
    <w:semiHidden/>
    <w:rsid w:val="00AE7E4B"/>
    <w:pPr>
      <w:ind w:left="400" w:hangingChars="400" w:hanging="400"/>
    </w:pPr>
  </w:style>
  <w:style w:type="paragraph" w:customStyle="1" w:styleId="140">
    <w:name w:val="表格標題14"/>
    <w:basedOn w:val="a8"/>
    <w:rsid w:val="00AE7E4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AE7E4B"/>
    <w:pPr>
      <w:keepNext/>
      <w:widowControl w:val="0"/>
      <w:numPr>
        <w:numId w:val="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AE7E4B"/>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AE7E4B"/>
    <w:pPr>
      <w:numPr>
        <w:numId w:val="1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a"/>
    <w:uiPriority w:val="59"/>
    <w:rsid w:val="00AE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AE7E4B"/>
    <w:pPr>
      <w:spacing w:line="240" w:lineRule="exact"/>
    </w:pPr>
    <w:rPr>
      <w:sz w:val="24"/>
      <w:szCs w:val="24"/>
    </w:rPr>
  </w:style>
  <w:style w:type="paragraph" w:customStyle="1" w:styleId="121">
    <w:name w:val="表格12"/>
    <w:basedOn w:val="14"/>
    <w:rsid w:val="00AE7E4B"/>
    <w:pPr>
      <w:spacing w:line="300" w:lineRule="exact"/>
    </w:pPr>
    <w:rPr>
      <w:sz w:val="24"/>
      <w:szCs w:val="24"/>
    </w:rPr>
  </w:style>
  <w:style w:type="paragraph" w:customStyle="1" w:styleId="a5">
    <w:name w:val="附錄"/>
    <w:basedOn w:val="a8"/>
    <w:qFormat/>
    <w:rsid w:val="00AE7E4B"/>
    <w:pPr>
      <w:keepNext/>
      <w:numPr>
        <w:numId w:val="11"/>
      </w:numPr>
      <w:ind w:hangingChars="350" w:hanging="350"/>
      <w:outlineLvl w:val="0"/>
    </w:pPr>
    <w:rPr>
      <w:kern w:val="32"/>
    </w:rPr>
  </w:style>
  <w:style w:type="paragraph" w:styleId="afe">
    <w:name w:val="List Paragraph"/>
    <w:basedOn w:val="a8"/>
    <w:uiPriority w:val="34"/>
    <w:qFormat/>
    <w:rsid w:val="00AE7E4B"/>
    <w:pPr>
      <w:ind w:leftChars="200" w:left="480"/>
    </w:pPr>
  </w:style>
  <w:style w:type="paragraph" w:styleId="aff">
    <w:name w:val="Balloon Text"/>
    <w:basedOn w:val="a8"/>
    <w:link w:val="aff0"/>
    <w:uiPriority w:val="99"/>
    <w:semiHidden/>
    <w:unhideWhenUsed/>
    <w:rsid w:val="00AE7E4B"/>
    <w:rPr>
      <w:rFonts w:asciiTheme="majorHAnsi" w:eastAsiaTheme="majorEastAsia" w:hAnsiTheme="majorHAnsi" w:cstheme="majorBidi"/>
      <w:sz w:val="18"/>
      <w:szCs w:val="18"/>
    </w:rPr>
  </w:style>
  <w:style w:type="character" w:customStyle="1" w:styleId="aff0">
    <w:name w:val="註解方塊文字 字元"/>
    <w:basedOn w:val="a9"/>
    <w:link w:val="aff"/>
    <w:uiPriority w:val="99"/>
    <w:semiHidden/>
    <w:rsid w:val="00AE7E4B"/>
    <w:rPr>
      <w:rFonts w:asciiTheme="majorHAnsi" w:eastAsiaTheme="majorEastAsia" w:hAnsiTheme="majorHAnsi" w:cstheme="majorBidi"/>
      <w:kern w:val="2"/>
      <w:sz w:val="18"/>
      <w:szCs w:val="18"/>
    </w:rPr>
  </w:style>
  <w:style w:type="paragraph" w:customStyle="1" w:styleId="a6">
    <w:name w:val="照片標題"/>
    <w:qFormat/>
    <w:rsid w:val="00AE7E4B"/>
    <w:pPr>
      <w:numPr>
        <w:numId w:val="1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8"/>
    <w:qFormat/>
    <w:rsid w:val="00AE7E4B"/>
    <w:pPr>
      <w:keepNext/>
      <w:numPr>
        <w:numId w:val="8"/>
      </w:numPr>
      <w:ind w:hangingChars="400" w:hanging="400"/>
      <w:outlineLvl w:val="0"/>
    </w:pPr>
    <w:rPr>
      <w:kern w:val="32"/>
    </w:rPr>
  </w:style>
  <w:style w:type="character" w:customStyle="1" w:styleId="90">
    <w:name w:val="標題 9 字元"/>
    <w:basedOn w:val="a9"/>
    <w:link w:val="9"/>
    <w:uiPriority w:val="9"/>
    <w:rsid w:val="00AE7E4B"/>
    <w:rPr>
      <w:rFonts w:ascii="標楷體" w:eastAsia="標楷體" w:hAnsiTheme="majorHAnsi" w:cstheme="majorBidi"/>
      <w:kern w:val="32"/>
      <w:sz w:val="32"/>
      <w:szCs w:val="36"/>
    </w:rPr>
  </w:style>
  <w:style w:type="paragraph" w:customStyle="1" w:styleId="92">
    <w:name w:val="段落樣式9"/>
    <w:basedOn w:val="82"/>
    <w:qFormat/>
    <w:rsid w:val="00AE7E4B"/>
    <w:pPr>
      <w:ind w:leftChars="1000" w:left="1000"/>
    </w:pPr>
  </w:style>
  <w:style w:type="paragraph" w:styleId="aff1">
    <w:name w:val="Plain Text"/>
    <w:basedOn w:val="a8"/>
    <w:link w:val="aff2"/>
    <w:uiPriority w:val="99"/>
    <w:semiHidden/>
    <w:unhideWhenUsed/>
    <w:rsid w:val="00AE7E4B"/>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9"/>
    <w:link w:val="aff1"/>
    <w:uiPriority w:val="99"/>
    <w:semiHidden/>
    <w:rsid w:val="00AE7E4B"/>
    <w:rPr>
      <w:rFonts w:ascii="Calibri" w:eastAsia="標楷體" w:hAnsi="Courier New" w:cs="Courier New"/>
      <w:color w:val="244061" w:themeColor="accent1" w:themeShade="80"/>
      <w:sz w:val="28"/>
      <w:szCs w:val="24"/>
    </w:rPr>
  </w:style>
  <w:style w:type="character" w:customStyle="1" w:styleId="20">
    <w:name w:val="標題 2 字元"/>
    <w:basedOn w:val="a9"/>
    <w:link w:val="2"/>
    <w:rsid w:val="00AE7E4B"/>
    <w:rPr>
      <w:rFonts w:ascii="標楷體" w:eastAsia="標楷體" w:hAnsi="Arial"/>
      <w:bCs/>
      <w:kern w:val="32"/>
      <w:sz w:val="32"/>
      <w:szCs w:val="48"/>
    </w:rPr>
  </w:style>
  <w:style w:type="table" w:customStyle="1" w:styleId="13">
    <w:name w:val="表格格線 (淺色)1"/>
    <w:basedOn w:val="aa"/>
    <w:uiPriority w:val="40"/>
    <w:rsid w:val="004B5A87"/>
    <w:rPr>
      <w:rFonts w:asciiTheme="minorHAnsi" w:eastAsiaTheme="minorEastAsia" w:hAnsiTheme="minorHAnsi" w:cstheme="minorBidi"/>
      <w:kern w:val="2"/>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3">
    <w:name w:val="footnote text"/>
    <w:basedOn w:val="a8"/>
    <w:link w:val="aff4"/>
    <w:unhideWhenUsed/>
    <w:rsid w:val="004B5A87"/>
    <w:pPr>
      <w:snapToGrid w:val="0"/>
      <w:jc w:val="left"/>
    </w:pPr>
    <w:rPr>
      <w:sz w:val="20"/>
    </w:rPr>
  </w:style>
  <w:style w:type="character" w:customStyle="1" w:styleId="aff4">
    <w:name w:val="註腳文字 字元"/>
    <w:basedOn w:val="a9"/>
    <w:link w:val="aff3"/>
    <w:rsid w:val="004B5A87"/>
    <w:rPr>
      <w:rFonts w:ascii="標楷體" w:eastAsia="標楷體"/>
      <w:kern w:val="2"/>
    </w:rPr>
  </w:style>
  <w:style w:type="character" w:styleId="aff5">
    <w:name w:val="footnote reference"/>
    <w:basedOn w:val="a9"/>
    <w:unhideWhenUsed/>
    <w:rsid w:val="004B5A87"/>
    <w:rPr>
      <w:vertAlign w:val="superscript"/>
    </w:rPr>
  </w:style>
  <w:style w:type="paragraph" w:customStyle="1" w:styleId="aff6">
    <w:name w:val="文"/>
    <w:basedOn w:val="a8"/>
    <w:rsid w:val="002C3C9B"/>
    <w:pPr>
      <w:overflowPunct/>
      <w:autoSpaceDE/>
      <w:autoSpaceDN/>
      <w:adjustRightInd w:val="0"/>
      <w:snapToGrid w:val="0"/>
      <w:spacing w:beforeLines="30" w:before="30" w:line="420" w:lineRule="exact"/>
      <w:ind w:firstLineChars="200" w:firstLine="200"/>
      <w:textAlignment w:val="baseline"/>
    </w:pPr>
    <w:rPr>
      <w:rFonts w:ascii="微軟正黑體" w:eastAsia="微軟正黑體" w:hAnsi="微軟正黑體"/>
      <w:kern w:val="0"/>
      <w:sz w:val="26"/>
      <w:szCs w:val="26"/>
    </w:rPr>
  </w:style>
  <w:style w:type="paragraph" w:customStyle="1" w:styleId="-">
    <w:name w:val="標號-圖"/>
    <w:basedOn w:val="aff7"/>
    <w:qFormat/>
    <w:rsid w:val="002C3C9B"/>
    <w:pPr>
      <w:widowControl/>
      <w:overflowPunct/>
      <w:autoSpaceDE/>
      <w:autoSpaceDN/>
      <w:snapToGrid w:val="0"/>
      <w:spacing w:before="100" w:beforeAutospacing="1"/>
      <w:jc w:val="center"/>
    </w:pPr>
    <w:rPr>
      <w:rFonts w:ascii="微軟正黑體" w:eastAsia="微軟正黑體" w:hAnsi="微軟正黑體" w:cstheme="minorBidi"/>
      <w:b/>
      <w:sz w:val="24"/>
      <w:szCs w:val="24"/>
    </w:rPr>
  </w:style>
  <w:style w:type="paragraph" w:styleId="aff7">
    <w:name w:val="caption"/>
    <w:basedOn w:val="a8"/>
    <w:next w:val="a8"/>
    <w:uiPriority w:val="35"/>
    <w:semiHidden/>
    <w:unhideWhenUsed/>
    <w:qFormat/>
    <w:rsid w:val="002C3C9B"/>
    <w:rPr>
      <w:sz w:val="20"/>
    </w:rPr>
  </w:style>
  <w:style w:type="paragraph" w:customStyle="1" w:styleId="aff8">
    <w:name w:val="文一"/>
    <w:basedOn w:val="aff6"/>
    <w:qFormat/>
    <w:rsid w:val="001A1751"/>
  </w:style>
  <w:style w:type="paragraph" w:customStyle="1" w:styleId="a4">
    <w:name w:val="節"/>
    <w:basedOn w:val="afe"/>
    <w:qFormat/>
    <w:rsid w:val="001A1751"/>
    <w:pPr>
      <w:keepNext/>
      <w:numPr>
        <w:numId w:val="2"/>
      </w:numPr>
      <w:tabs>
        <w:tab w:val="left" w:pos="1356"/>
      </w:tabs>
      <w:overflowPunct/>
      <w:autoSpaceDE/>
      <w:autoSpaceDN/>
      <w:snapToGrid w:val="0"/>
      <w:spacing w:beforeLines="30" w:before="30"/>
      <w:ind w:leftChars="0" w:left="0"/>
      <w:jc w:val="left"/>
      <w:outlineLvl w:val="1"/>
    </w:pPr>
    <w:rPr>
      <w:rFonts w:ascii="微軟正黑體" w:eastAsia="微軟正黑體" w:hAnsi="微軟正黑體" w:cstheme="minorBidi"/>
      <w:b/>
      <w:sz w:val="30"/>
      <w:szCs w:val="30"/>
    </w:rPr>
  </w:style>
  <w:style w:type="character" w:customStyle="1" w:styleId="10">
    <w:name w:val="標題 1 字元"/>
    <w:basedOn w:val="a9"/>
    <w:link w:val="1"/>
    <w:rsid w:val="00AE7E4B"/>
    <w:rPr>
      <w:rFonts w:ascii="標楷體" w:eastAsia="標楷體" w:hAnsi="Arial"/>
      <w:bCs/>
      <w:kern w:val="32"/>
      <w:sz w:val="32"/>
      <w:szCs w:val="52"/>
    </w:rPr>
  </w:style>
  <w:style w:type="character" w:customStyle="1" w:styleId="30">
    <w:name w:val="標題 3 字元"/>
    <w:basedOn w:val="a9"/>
    <w:link w:val="3"/>
    <w:rsid w:val="00AE7E4B"/>
    <w:rPr>
      <w:rFonts w:ascii="標楷體" w:eastAsia="標楷體" w:hAnsi="Arial"/>
      <w:bCs/>
      <w:kern w:val="32"/>
      <w:sz w:val="32"/>
      <w:szCs w:val="36"/>
    </w:rPr>
  </w:style>
  <w:style w:type="table" w:customStyle="1" w:styleId="23">
    <w:name w:val="表格格線 (淺色)2"/>
    <w:basedOn w:val="aa"/>
    <w:uiPriority w:val="40"/>
    <w:rsid w:val="0062394D"/>
    <w:rPr>
      <w:rFonts w:asciiTheme="minorHAnsi" w:eastAsiaTheme="minorEastAsia" w:hAnsiTheme="minorHAnsi" w:cstheme="minorBidi"/>
      <w:kern w:val="2"/>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A645A0"/>
    <w:pPr>
      <w:widowControl w:val="0"/>
      <w:suppressAutoHyphens/>
      <w:autoSpaceDN w:val="0"/>
      <w:textAlignment w:val="baseline"/>
    </w:pPr>
    <w:rPr>
      <w:rFonts w:ascii="Calibri" w:hAnsi="Calibri" w:cs="Tahoma"/>
      <w:kern w:val="3"/>
      <w:sz w:val="24"/>
      <w:szCs w:val="22"/>
    </w:rPr>
  </w:style>
  <w:style w:type="character" w:customStyle="1" w:styleId="af7">
    <w:name w:val="本文縮排 字元"/>
    <w:basedOn w:val="a9"/>
    <w:link w:val="af6"/>
    <w:semiHidden/>
    <w:rsid w:val="00AE7E4B"/>
    <w:rPr>
      <w:rFonts w:ascii="標楷體" w:eastAsia="標楷體"/>
      <w:kern w:val="2"/>
      <w:sz w:val="32"/>
    </w:rPr>
  </w:style>
  <w:style w:type="character" w:customStyle="1" w:styleId="af">
    <w:name w:val="章節附註文字 字元"/>
    <w:basedOn w:val="a9"/>
    <w:link w:val="ae"/>
    <w:semiHidden/>
    <w:rsid w:val="00AE7E4B"/>
    <w:rPr>
      <w:rFonts w:ascii="標楷體" w:eastAsia="標楷體"/>
      <w:snapToGrid w:val="0"/>
      <w:spacing w:val="10"/>
      <w:kern w:val="2"/>
      <w:sz w:val="32"/>
    </w:rPr>
  </w:style>
  <w:style w:type="character" w:customStyle="1" w:styleId="afa">
    <w:name w:val="頁尾 字元"/>
    <w:basedOn w:val="a9"/>
    <w:link w:val="af9"/>
    <w:semiHidden/>
    <w:rsid w:val="00AE7E4B"/>
    <w:rPr>
      <w:rFonts w:ascii="標楷體" w:eastAsia="標楷體"/>
      <w:kern w:val="2"/>
    </w:rPr>
  </w:style>
  <w:style w:type="character" w:customStyle="1" w:styleId="af2">
    <w:name w:val="頁首 字元"/>
    <w:basedOn w:val="a9"/>
    <w:link w:val="af1"/>
    <w:semiHidden/>
    <w:rsid w:val="00AE7E4B"/>
    <w:rPr>
      <w:rFonts w:ascii="標楷體" w:eastAsia="標楷體"/>
      <w:kern w:val="2"/>
    </w:rPr>
  </w:style>
  <w:style w:type="character" w:customStyle="1" w:styleId="40">
    <w:name w:val="標題 4 字元"/>
    <w:basedOn w:val="a9"/>
    <w:link w:val="4"/>
    <w:rsid w:val="00AE7E4B"/>
    <w:rPr>
      <w:rFonts w:ascii="標楷體" w:eastAsia="標楷體" w:hAnsi="Arial"/>
      <w:kern w:val="32"/>
      <w:sz w:val="32"/>
      <w:szCs w:val="36"/>
    </w:rPr>
  </w:style>
  <w:style w:type="character" w:customStyle="1" w:styleId="50">
    <w:name w:val="標題 5 字元"/>
    <w:basedOn w:val="a9"/>
    <w:link w:val="5"/>
    <w:rsid w:val="00AE7E4B"/>
    <w:rPr>
      <w:rFonts w:ascii="標楷體" w:eastAsia="標楷體" w:hAnsi="Arial"/>
      <w:bCs/>
      <w:kern w:val="32"/>
      <w:sz w:val="32"/>
      <w:szCs w:val="36"/>
    </w:rPr>
  </w:style>
  <w:style w:type="character" w:customStyle="1" w:styleId="60">
    <w:name w:val="標題 6 字元"/>
    <w:basedOn w:val="a9"/>
    <w:link w:val="6"/>
    <w:rsid w:val="00AE7E4B"/>
    <w:rPr>
      <w:rFonts w:ascii="標楷體" w:eastAsia="標楷體" w:hAnsi="Arial"/>
      <w:kern w:val="32"/>
      <w:sz w:val="32"/>
      <w:szCs w:val="36"/>
    </w:rPr>
  </w:style>
  <w:style w:type="character" w:customStyle="1" w:styleId="70">
    <w:name w:val="標題 7 字元"/>
    <w:basedOn w:val="a9"/>
    <w:link w:val="7"/>
    <w:rsid w:val="00AE7E4B"/>
    <w:rPr>
      <w:rFonts w:ascii="標楷體" w:eastAsia="標楷體" w:hAnsi="Arial"/>
      <w:bCs/>
      <w:kern w:val="32"/>
      <w:sz w:val="32"/>
      <w:szCs w:val="36"/>
    </w:rPr>
  </w:style>
  <w:style w:type="character" w:customStyle="1" w:styleId="80">
    <w:name w:val="標題 8 字元"/>
    <w:basedOn w:val="a9"/>
    <w:link w:val="8"/>
    <w:rsid w:val="00AE7E4B"/>
    <w:rPr>
      <w:rFonts w:ascii="標楷體" w:eastAsia="標楷體" w:hAnsi="Arial"/>
      <w:kern w:val="32"/>
      <w:sz w:val="32"/>
      <w:szCs w:val="36"/>
    </w:rPr>
  </w:style>
  <w:style w:type="character" w:customStyle="1" w:styleId="ad">
    <w:name w:val="簽名 字元"/>
    <w:basedOn w:val="a9"/>
    <w:link w:val="ac"/>
    <w:semiHidden/>
    <w:rsid w:val="00AE7E4B"/>
    <w:rPr>
      <w:rFonts w:ascii="標楷體" w:eastAsia="標楷體"/>
      <w:b/>
      <w:snapToGrid w:val="0"/>
      <w:spacing w:val="10"/>
      <w:kern w:val="2"/>
      <w:sz w:val="36"/>
    </w:rPr>
  </w:style>
  <w:style w:type="numbering" w:customStyle="1" w:styleId="WWOutlineListStyle17">
    <w:name w:val="WW_OutlineListStyle_17"/>
    <w:basedOn w:val="ab"/>
    <w:rsid w:val="00926642"/>
    <w:pPr>
      <w:numPr>
        <w:numId w:val="3"/>
      </w:numPr>
    </w:pPr>
  </w:style>
  <w:style w:type="character" w:styleId="aff9">
    <w:name w:val="Strong"/>
    <w:basedOn w:val="a9"/>
    <w:uiPriority w:val="22"/>
    <w:qFormat/>
    <w:rsid w:val="00480C8B"/>
    <w:rPr>
      <w:b/>
      <w:bCs/>
    </w:rPr>
  </w:style>
  <w:style w:type="paragraph" w:styleId="Web">
    <w:name w:val="Normal (Web)"/>
    <w:basedOn w:val="a8"/>
    <w:uiPriority w:val="99"/>
    <w:unhideWhenUsed/>
    <w:rsid w:val="00432E15"/>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Default">
    <w:name w:val="Default"/>
    <w:rsid w:val="007E1D1C"/>
    <w:pPr>
      <w:widowControl w:val="0"/>
      <w:autoSpaceDE w:val="0"/>
      <w:autoSpaceDN w:val="0"/>
      <w:adjustRightInd w:val="0"/>
    </w:pPr>
    <w:rPr>
      <w:rFonts w:ascii="標楷體" w:eastAsia="標楷體" w:hAnsi="Calibri" w:cs="標楷體"/>
      <w:color w:val="000000"/>
      <w:sz w:val="24"/>
      <w:szCs w:val="24"/>
    </w:rPr>
  </w:style>
  <w:style w:type="paragraph" w:customStyle="1" w:styleId="Standarduser">
    <w:name w:val="Standard (user)"/>
    <w:rsid w:val="00733312"/>
    <w:pPr>
      <w:widowControl w:val="0"/>
      <w:suppressAutoHyphens/>
      <w:autoSpaceDN w:val="0"/>
      <w:textAlignment w:val="baseline"/>
    </w:pPr>
    <w:rPr>
      <w:rFonts w:ascii="Calibri" w:hAnsi="Calibri" w:cs="Tahoma"/>
      <w:kern w:val="3"/>
      <w:sz w:val="24"/>
      <w:szCs w:val="22"/>
    </w:rPr>
  </w:style>
  <w:style w:type="paragraph" w:customStyle="1" w:styleId="141">
    <w:name w:val="表格內文(14行高)"/>
    <w:basedOn w:val="afb"/>
    <w:rsid w:val="00DB0453"/>
    <w:pPr>
      <w:overflowPunct/>
      <w:autoSpaceDE/>
      <w:spacing w:line="280" w:lineRule="exact"/>
      <w:ind w:left="0" w:firstLineChars="0" w:firstLine="0"/>
      <w:jc w:val="left"/>
    </w:pPr>
    <w:rPr>
      <w:rFonts w:ascii="Times New Roman"/>
      <w:kern w:val="3"/>
      <w:sz w:val="24"/>
      <w:szCs w:val="28"/>
    </w:rPr>
  </w:style>
  <w:style w:type="paragraph" w:customStyle="1" w:styleId="affa">
    <w:name w:val="論文表格內文"/>
    <w:basedOn w:val="a8"/>
    <w:rsid w:val="00DB0453"/>
    <w:pPr>
      <w:overflowPunct/>
      <w:autoSpaceDE/>
      <w:spacing w:before="120"/>
    </w:pPr>
    <w:rPr>
      <w:rFonts w:ascii="Times New Roman"/>
      <w:kern w:val="3"/>
      <w:sz w:val="24"/>
      <w:szCs w:val="22"/>
    </w:rPr>
  </w:style>
  <w:style w:type="character" w:styleId="affb">
    <w:name w:val="Placeholder Text"/>
    <w:basedOn w:val="a9"/>
    <w:uiPriority w:val="99"/>
    <w:semiHidden/>
    <w:rsid w:val="00CC6219"/>
    <w:rPr>
      <w:color w:val="808080"/>
    </w:rPr>
  </w:style>
  <w:style w:type="character" w:customStyle="1" w:styleId="h24">
    <w:name w:val="h24"/>
    <w:basedOn w:val="a9"/>
    <w:rsid w:val="009B606B"/>
    <w:rPr>
      <w:b/>
      <w:bCs/>
      <w:color w:val="0C512D"/>
      <w:sz w:val="36"/>
      <w:szCs w:val="36"/>
    </w:rPr>
  </w:style>
  <w:style w:type="character" w:customStyle="1" w:styleId="15">
    <w:name w:val="未解析的提及項目1"/>
    <w:basedOn w:val="a9"/>
    <w:uiPriority w:val="99"/>
    <w:semiHidden/>
    <w:unhideWhenUsed/>
    <w:rsid w:val="00012AA6"/>
    <w:rPr>
      <w:color w:val="605E5C"/>
      <w:shd w:val="clear" w:color="auto" w:fill="E1DFDD"/>
    </w:rPr>
  </w:style>
  <w:style w:type="paragraph" w:customStyle="1" w:styleId="a7">
    <w:name w:val="段落中"/>
    <w:basedOn w:val="aff1"/>
    <w:rsid w:val="00FE3DD5"/>
    <w:pPr>
      <w:numPr>
        <w:numId w:val="6"/>
      </w:numPr>
      <w:spacing w:beforeLines="50" w:line="500" w:lineRule="exact"/>
      <w:ind w:left="1316" w:hanging="658"/>
      <w:jc w:val="both"/>
    </w:pPr>
    <w:rPr>
      <w:rFonts w:ascii="Times New Roman" w:hAnsi="Times New Roman" w:cs="Times New Roman"/>
      <w:color w:val="auto"/>
      <w:kern w:val="2"/>
      <w:sz w:val="32"/>
      <w:szCs w:val="20"/>
    </w:rPr>
  </w:style>
  <w:style w:type="character" w:customStyle="1" w:styleId="UnresolvedMention">
    <w:name w:val="Unresolved Mention"/>
    <w:basedOn w:val="a9"/>
    <w:uiPriority w:val="99"/>
    <w:semiHidden/>
    <w:unhideWhenUsed/>
    <w:rsid w:val="0038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8815">
      <w:bodyDiv w:val="1"/>
      <w:marLeft w:val="0"/>
      <w:marRight w:val="0"/>
      <w:marTop w:val="0"/>
      <w:marBottom w:val="0"/>
      <w:divBdr>
        <w:top w:val="none" w:sz="0" w:space="0" w:color="auto"/>
        <w:left w:val="none" w:sz="0" w:space="0" w:color="auto"/>
        <w:bottom w:val="none" w:sz="0" w:space="0" w:color="auto"/>
        <w:right w:val="none" w:sz="0" w:space="0" w:color="auto"/>
      </w:divBdr>
    </w:div>
    <w:div w:id="72901746">
      <w:bodyDiv w:val="1"/>
      <w:marLeft w:val="0"/>
      <w:marRight w:val="0"/>
      <w:marTop w:val="0"/>
      <w:marBottom w:val="0"/>
      <w:divBdr>
        <w:top w:val="none" w:sz="0" w:space="0" w:color="auto"/>
        <w:left w:val="none" w:sz="0" w:space="0" w:color="auto"/>
        <w:bottom w:val="none" w:sz="0" w:space="0" w:color="auto"/>
        <w:right w:val="none" w:sz="0" w:space="0" w:color="auto"/>
      </w:divBdr>
    </w:div>
    <w:div w:id="122582958">
      <w:bodyDiv w:val="1"/>
      <w:marLeft w:val="0"/>
      <w:marRight w:val="0"/>
      <w:marTop w:val="0"/>
      <w:marBottom w:val="0"/>
      <w:divBdr>
        <w:top w:val="none" w:sz="0" w:space="0" w:color="auto"/>
        <w:left w:val="none" w:sz="0" w:space="0" w:color="auto"/>
        <w:bottom w:val="none" w:sz="0" w:space="0" w:color="auto"/>
        <w:right w:val="none" w:sz="0" w:space="0" w:color="auto"/>
      </w:divBdr>
    </w:div>
    <w:div w:id="446314556">
      <w:bodyDiv w:val="1"/>
      <w:marLeft w:val="0"/>
      <w:marRight w:val="0"/>
      <w:marTop w:val="0"/>
      <w:marBottom w:val="0"/>
      <w:divBdr>
        <w:top w:val="none" w:sz="0" w:space="0" w:color="auto"/>
        <w:left w:val="none" w:sz="0" w:space="0" w:color="auto"/>
        <w:bottom w:val="none" w:sz="0" w:space="0" w:color="auto"/>
        <w:right w:val="none" w:sz="0" w:space="0" w:color="auto"/>
      </w:divBdr>
    </w:div>
    <w:div w:id="533620957">
      <w:bodyDiv w:val="1"/>
      <w:marLeft w:val="0"/>
      <w:marRight w:val="0"/>
      <w:marTop w:val="0"/>
      <w:marBottom w:val="0"/>
      <w:divBdr>
        <w:top w:val="none" w:sz="0" w:space="0" w:color="auto"/>
        <w:left w:val="none" w:sz="0" w:space="0" w:color="auto"/>
        <w:bottom w:val="none" w:sz="0" w:space="0" w:color="auto"/>
        <w:right w:val="none" w:sz="0" w:space="0" w:color="auto"/>
      </w:divBdr>
    </w:div>
    <w:div w:id="559898729">
      <w:bodyDiv w:val="1"/>
      <w:marLeft w:val="0"/>
      <w:marRight w:val="0"/>
      <w:marTop w:val="0"/>
      <w:marBottom w:val="0"/>
      <w:divBdr>
        <w:top w:val="none" w:sz="0" w:space="0" w:color="auto"/>
        <w:left w:val="none" w:sz="0" w:space="0" w:color="auto"/>
        <w:bottom w:val="none" w:sz="0" w:space="0" w:color="auto"/>
        <w:right w:val="none" w:sz="0" w:space="0" w:color="auto"/>
      </w:divBdr>
    </w:div>
    <w:div w:id="654919880">
      <w:bodyDiv w:val="1"/>
      <w:marLeft w:val="0"/>
      <w:marRight w:val="0"/>
      <w:marTop w:val="0"/>
      <w:marBottom w:val="0"/>
      <w:divBdr>
        <w:top w:val="none" w:sz="0" w:space="0" w:color="auto"/>
        <w:left w:val="none" w:sz="0" w:space="0" w:color="auto"/>
        <w:bottom w:val="none" w:sz="0" w:space="0" w:color="auto"/>
        <w:right w:val="none" w:sz="0" w:space="0" w:color="auto"/>
      </w:divBdr>
    </w:div>
    <w:div w:id="72132192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0194024">
      <w:bodyDiv w:val="1"/>
      <w:marLeft w:val="0"/>
      <w:marRight w:val="0"/>
      <w:marTop w:val="0"/>
      <w:marBottom w:val="0"/>
      <w:divBdr>
        <w:top w:val="none" w:sz="0" w:space="0" w:color="auto"/>
        <w:left w:val="none" w:sz="0" w:space="0" w:color="auto"/>
        <w:bottom w:val="none" w:sz="0" w:space="0" w:color="auto"/>
        <w:right w:val="none" w:sz="0" w:space="0" w:color="auto"/>
      </w:divBdr>
    </w:div>
    <w:div w:id="901909781">
      <w:bodyDiv w:val="1"/>
      <w:marLeft w:val="0"/>
      <w:marRight w:val="0"/>
      <w:marTop w:val="0"/>
      <w:marBottom w:val="0"/>
      <w:divBdr>
        <w:top w:val="none" w:sz="0" w:space="0" w:color="auto"/>
        <w:left w:val="none" w:sz="0" w:space="0" w:color="auto"/>
        <w:bottom w:val="none" w:sz="0" w:space="0" w:color="auto"/>
        <w:right w:val="none" w:sz="0" w:space="0" w:color="auto"/>
      </w:divBdr>
    </w:div>
    <w:div w:id="1012419206">
      <w:bodyDiv w:val="1"/>
      <w:marLeft w:val="0"/>
      <w:marRight w:val="0"/>
      <w:marTop w:val="0"/>
      <w:marBottom w:val="0"/>
      <w:divBdr>
        <w:top w:val="none" w:sz="0" w:space="0" w:color="auto"/>
        <w:left w:val="none" w:sz="0" w:space="0" w:color="auto"/>
        <w:bottom w:val="none" w:sz="0" w:space="0" w:color="auto"/>
        <w:right w:val="none" w:sz="0" w:space="0" w:color="auto"/>
      </w:divBdr>
    </w:div>
    <w:div w:id="1151944178">
      <w:bodyDiv w:val="1"/>
      <w:marLeft w:val="0"/>
      <w:marRight w:val="0"/>
      <w:marTop w:val="0"/>
      <w:marBottom w:val="0"/>
      <w:divBdr>
        <w:top w:val="none" w:sz="0" w:space="0" w:color="auto"/>
        <w:left w:val="none" w:sz="0" w:space="0" w:color="auto"/>
        <w:bottom w:val="none" w:sz="0" w:space="0" w:color="auto"/>
        <w:right w:val="none" w:sz="0" w:space="0" w:color="auto"/>
      </w:divBdr>
    </w:div>
    <w:div w:id="1157845661">
      <w:bodyDiv w:val="1"/>
      <w:marLeft w:val="0"/>
      <w:marRight w:val="0"/>
      <w:marTop w:val="0"/>
      <w:marBottom w:val="0"/>
      <w:divBdr>
        <w:top w:val="none" w:sz="0" w:space="0" w:color="auto"/>
        <w:left w:val="none" w:sz="0" w:space="0" w:color="auto"/>
        <w:bottom w:val="none" w:sz="0" w:space="0" w:color="auto"/>
        <w:right w:val="none" w:sz="0" w:space="0" w:color="auto"/>
      </w:divBdr>
    </w:div>
    <w:div w:id="1166701130">
      <w:bodyDiv w:val="1"/>
      <w:marLeft w:val="0"/>
      <w:marRight w:val="0"/>
      <w:marTop w:val="0"/>
      <w:marBottom w:val="0"/>
      <w:divBdr>
        <w:top w:val="none" w:sz="0" w:space="0" w:color="auto"/>
        <w:left w:val="none" w:sz="0" w:space="0" w:color="auto"/>
        <w:bottom w:val="none" w:sz="0" w:space="0" w:color="auto"/>
        <w:right w:val="none" w:sz="0" w:space="0" w:color="auto"/>
      </w:divBdr>
    </w:div>
    <w:div w:id="1201943288">
      <w:bodyDiv w:val="1"/>
      <w:marLeft w:val="0"/>
      <w:marRight w:val="0"/>
      <w:marTop w:val="0"/>
      <w:marBottom w:val="0"/>
      <w:divBdr>
        <w:top w:val="none" w:sz="0" w:space="0" w:color="auto"/>
        <w:left w:val="none" w:sz="0" w:space="0" w:color="auto"/>
        <w:bottom w:val="none" w:sz="0" w:space="0" w:color="auto"/>
        <w:right w:val="none" w:sz="0" w:space="0" w:color="auto"/>
      </w:divBdr>
    </w:div>
    <w:div w:id="1226718569">
      <w:bodyDiv w:val="1"/>
      <w:marLeft w:val="0"/>
      <w:marRight w:val="0"/>
      <w:marTop w:val="0"/>
      <w:marBottom w:val="0"/>
      <w:divBdr>
        <w:top w:val="none" w:sz="0" w:space="0" w:color="auto"/>
        <w:left w:val="none" w:sz="0" w:space="0" w:color="auto"/>
        <w:bottom w:val="none" w:sz="0" w:space="0" w:color="auto"/>
        <w:right w:val="none" w:sz="0" w:space="0" w:color="auto"/>
      </w:divBdr>
    </w:div>
    <w:div w:id="1284266060">
      <w:bodyDiv w:val="1"/>
      <w:marLeft w:val="0"/>
      <w:marRight w:val="0"/>
      <w:marTop w:val="0"/>
      <w:marBottom w:val="0"/>
      <w:divBdr>
        <w:top w:val="none" w:sz="0" w:space="0" w:color="auto"/>
        <w:left w:val="none" w:sz="0" w:space="0" w:color="auto"/>
        <w:bottom w:val="none" w:sz="0" w:space="0" w:color="auto"/>
        <w:right w:val="none" w:sz="0" w:space="0" w:color="auto"/>
      </w:divBdr>
    </w:div>
    <w:div w:id="1371497018">
      <w:bodyDiv w:val="1"/>
      <w:marLeft w:val="0"/>
      <w:marRight w:val="0"/>
      <w:marTop w:val="0"/>
      <w:marBottom w:val="0"/>
      <w:divBdr>
        <w:top w:val="none" w:sz="0" w:space="0" w:color="auto"/>
        <w:left w:val="none" w:sz="0" w:space="0" w:color="auto"/>
        <w:bottom w:val="none" w:sz="0" w:space="0" w:color="auto"/>
        <w:right w:val="none" w:sz="0" w:space="0" w:color="auto"/>
      </w:divBdr>
    </w:div>
    <w:div w:id="1462193762">
      <w:bodyDiv w:val="1"/>
      <w:marLeft w:val="0"/>
      <w:marRight w:val="0"/>
      <w:marTop w:val="0"/>
      <w:marBottom w:val="0"/>
      <w:divBdr>
        <w:top w:val="none" w:sz="0" w:space="0" w:color="auto"/>
        <w:left w:val="none" w:sz="0" w:space="0" w:color="auto"/>
        <w:bottom w:val="none" w:sz="0" w:space="0" w:color="auto"/>
        <w:right w:val="none" w:sz="0" w:space="0" w:color="auto"/>
      </w:divBdr>
    </w:div>
    <w:div w:id="1506284790">
      <w:bodyDiv w:val="1"/>
      <w:marLeft w:val="0"/>
      <w:marRight w:val="0"/>
      <w:marTop w:val="0"/>
      <w:marBottom w:val="0"/>
      <w:divBdr>
        <w:top w:val="none" w:sz="0" w:space="0" w:color="auto"/>
        <w:left w:val="none" w:sz="0" w:space="0" w:color="auto"/>
        <w:bottom w:val="none" w:sz="0" w:space="0" w:color="auto"/>
        <w:right w:val="none" w:sz="0" w:space="0" w:color="auto"/>
      </w:divBdr>
    </w:div>
    <w:div w:id="1539050532">
      <w:bodyDiv w:val="1"/>
      <w:marLeft w:val="0"/>
      <w:marRight w:val="0"/>
      <w:marTop w:val="0"/>
      <w:marBottom w:val="0"/>
      <w:divBdr>
        <w:top w:val="none" w:sz="0" w:space="0" w:color="auto"/>
        <w:left w:val="none" w:sz="0" w:space="0" w:color="auto"/>
        <w:bottom w:val="none" w:sz="0" w:space="0" w:color="auto"/>
        <w:right w:val="none" w:sz="0" w:space="0" w:color="auto"/>
      </w:divBdr>
    </w:div>
    <w:div w:id="1574781323">
      <w:bodyDiv w:val="1"/>
      <w:marLeft w:val="0"/>
      <w:marRight w:val="0"/>
      <w:marTop w:val="0"/>
      <w:marBottom w:val="0"/>
      <w:divBdr>
        <w:top w:val="none" w:sz="0" w:space="0" w:color="auto"/>
        <w:left w:val="none" w:sz="0" w:space="0" w:color="auto"/>
        <w:bottom w:val="none" w:sz="0" w:space="0" w:color="auto"/>
        <w:right w:val="none" w:sz="0" w:space="0" w:color="auto"/>
      </w:divBdr>
    </w:div>
    <w:div w:id="1595280547">
      <w:bodyDiv w:val="1"/>
      <w:marLeft w:val="0"/>
      <w:marRight w:val="0"/>
      <w:marTop w:val="0"/>
      <w:marBottom w:val="0"/>
      <w:divBdr>
        <w:top w:val="none" w:sz="0" w:space="0" w:color="auto"/>
        <w:left w:val="none" w:sz="0" w:space="0" w:color="auto"/>
        <w:bottom w:val="none" w:sz="0" w:space="0" w:color="auto"/>
        <w:right w:val="none" w:sz="0" w:space="0" w:color="auto"/>
      </w:divBdr>
    </w:div>
    <w:div w:id="1821000164">
      <w:bodyDiv w:val="1"/>
      <w:marLeft w:val="0"/>
      <w:marRight w:val="0"/>
      <w:marTop w:val="0"/>
      <w:marBottom w:val="0"/>
      <w:divBdr>
        <w:top w:val="none" w:sz="0" w:space="0" w:color="auto"/>
        <w:left w:val="none" w:sz="0" w:space="0" w:color="auto"/>
        <w:bottom w:val="none" w:sz="0" w:space="0" w:color="auto"/>
        <w:right w:val="none" w:sz="0" w:space="0" w:color="auto"/>
      </w:divBdr>
    </w:div>
    <w:div w:id="1836534912">
      <w:bodyDiv w:val="1"/>
      <w:marLeft w:val="0"/>
      <w:marRight w:val="0"/>
      <w:marTop w:val="0"/>
      <w:marBottom w:val="0"/>
      <w:divBdr>
        <w:top w:val="none" w:sz="0" w:space="0" w:color="auto"/>
        <w:left w:val="none" w:sz="0" w:space="0" w:color="auto"/>
        <w:bottom w:val="none" w:sz="0" w:space="0" w:color="auto"/>
        <w:right w:val="none" w:sz="0" w:space="0" w:color="auto"/>
      </w:divBdr>
    </w:div>
    <w:div w:id="1902053351">
      <w:bodyDiv w:val="1"/>
      <w:marLeft w:val="0"/>
      <w:marRight w:val="0"/>
      <w:marTop w:val="0"/>
      <w:marBottom w:val="0"/>
      <w:divBdr>
        <w:top w:val="none" w:sz="0" w:space="0" w:color="auto"/>
        <w:left w:val="none" w:sz="0" w:space="0" w:color="auto"/>
        <w:bottom w:val="none" w:sz="0" w:space="0" w:color="auto"/>
        <w:right w:val="none" w:sz="0" w:space="0" w:color="auto"/>
      </w:divBdr>
    </w:div>
    <w:div w:id="19299200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9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atdb.mol.gov.tw/html/svy09/0911menu.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statdb.mol.gov.tw/html/svy09/0911men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yoursalary.taiwanjobs.gov.tw/Salary/SalaryHome"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77D5-6E96-46A4-BAAA-43F891F7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4639</Words>
  <Characters>26444</Characters>
  <Application>Microsoft Office Word</Application>
  <DocSecurity>0</DocSecurity>
  <Lines>220</Lines>
  <Paragraphs>62</Paragraphs>
  <ScaleCrop>false</ScaleCrop>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2022-03-18T08:27:00Z</dcterms:created>
  <dcterms:modified xsi:type="dcterms:W3CDTF">2022-03-18T08:35:00Z</dcterms:modified>
</cp:coreProperties>
</file>