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Pr="0075263C" w:rsidRDefault="00E25849" w:rsidP="0075263C">
      <w:pPr>
        <w:pStyle w:val="1"/>
        <w:rPr>
          <w:rFonts w:hAnsi="標楷體"/>
          <w:szCs w:val="32"/>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Pr>
          <w:rFonts w:hint="eastAsia"/>
        </w:rPr>
        <w:t>調查緣起</w:t>
      </w:r>
      <w:bookmarkEnd w:id="0"/>
      <w:bookmarkEnd w:id="1"/>
      <w:bookmarkEnd w:id="2"/>
      <w:bookmarkEnd w:id="3"/>
      <w:bookmarkEnd w:id="4"/>
      <w:bookmarkEnd w:id="5"/>
      <w:bookmarkEnd w:id="6"/>
      <w:bookmarkEnd w:id="7"/>
      <w:bookmarkEnd w:id="8"/>
      <w:r>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741806" w:rsidRPr="0075263C">
        <w:rPr>
          <w:rFonts w:hAnsi="標楷體" w:hint="eastAsia"/>
          <w:szCs w:val="32"/>
        </w:rPr>
        <w:t>委員自動調查。</w:t>
      </w:r>
    </w:p>
    <w:p w:rsidR="004F472A" w:rsidRPr="0075263C" w:rsidRDefault="00E25849" w:rsidP="0075263C">
      <w:pPr>
        <w:pStyle w:val="1"/>
        <w:ind w:left="2380" w:hanging="2380"/>
        <w:rPr>
          <w:rFonts w:hAnsi="標楷體"/>
          <w:szCs w:val="32"/>
        </w:rPr>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75263C">
        <w:rPr>
          <w:rFonts w:hAnsi="標楷體" w:hint="eastAsia"/>
          <w:szCs w:val="32"/>
        </w:rPr>
        <w:t>調查對象</w:t>
      </w:r>
      <w:bookmarkEnd w:id="24"/>
      <w:bookmarkEnd w:id="25"/>
      <w:bookmarkEnd w:id="26"/>
      <w:bookmarkEnd w:id="27"/>
      <w:bookmarkEnd w:id="28"/>
      <w:bookmarkEnd w:id="29"/>
      <w:bookmarkEnd w:id="30"/>
      <w:bookmarkEnd w:id="31"/>
      <w:bookmarkEnd w:id="32"/>
      <w:bookmarkEnd w:id="33"/>
      <w:r w:rsidRPr="0075263C">
        <w:rPr>
          <w:rFonts w:hAnsi="標楷體" w:hint="eastAsia"/>
          <w:szCs w:val="32"/>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636B9C" w:rsidRPr="0075263C">
        <w:rPr>
          <w:rFonts w:hAnsi="標楷體" w:hint="eastAsia"/>
          <w:szCs w:val="32"/>
        </w:rPr>
        <w:t>臺中市政府。</w:t>
      </w:r>
    </w:p>
    <w:p w:rsidR="00E25849" w:rsidRPr="009772C7" w:rsidRDefault="00E25849" w:rsidP="0075263C">
      <w:pPr>
        <w:pStyle w:val="1"/>
        <w:ind w:left="2380" w:hanging="2380"/>
        <w:rPr>
          <w:rFonts w:hAnsi="標楷體"/>
          <w:szCs w:val="32"/>
        </w:rPr>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sidRPr="00B978DC">
        <w:rPr>
          <w:rFonts w:hAnsi="標楷體" w:hint="eastAsia"/>
          <w:szCs w:val="32"/>
        </w:rPr>
        <w:t>案　　由：</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4A5A2B" w:rsidRPr="009772C7">
        <w:rPr>
          <w:rFonts w:hAnsi="標楷體"/>
          <w:szCs w:val="32"/>
        </w:rPr>
        <w:t>據審計部函報，臺中市政府</w:t>
      </w:r>
      <w:r w:rsidR="00B37B26" w:rsidRPr="009772C7">
        <w:rPr>
          <w:rFonts w:hAnsi="標楷體"/>
          <w:szCs w:val="32"/>
        </w:rPr>
        <w:t>執行</w:t>
      </w:r>
      <w:r w:rsidR="00B37B26" w:rsidRPr="009772C7">
        <w:rPr>
          <w:rFonts w:hAnsi="標楷體" w:hint="eastAsia"/>
          <w:szCs w:val="32"/>
        </w:rPr>
        <w:t>2018臺中世界花卉博覽會</w:t>
      </w:r>
      <w:r w:rsidR="004A5A2B" w:rsidRPr="009772C7">
        <w:rPr>
          <w:rFonts w:hAnsi="標楷體"/>
          <w:szCs w:val="32"/>
        </w:rPr>
        <w:t>特別預算結果，歲入決算審定數較預算數減少新臺幣（下同）23億726萬餘元，約33.35</w:t>
      </w:r>
      <w:r w:rsidR="00B37B26" w:rsidRPr="009772C7">
        <w:rPr>
          <w:rFonts w:hAnsi="標楷體"/>
          <w:szCs w:val="32"/>
        </w:rPr>
        <w:t>%</w:t>
      </w:r>
      <w:r w:rsidR="000D1D2E" w:rsidRPr="009772C7">
        <w:rPr>
          <w:rFonts w:hAnsi="標楷體" w:hint="eastAsia"/>
          <w:szCs w:val="32"/>
        </w:rPr>
        <w:t>，</w:t>
      </w:r>
      <w:r w:rsidR="004A5A2B" w:rsidRPr="009772C7">
        <w:rPr>
          <w:rFonts w:hAnsi="標楷體"/>
          <w:szCs w:val="32"/>
        </w:rPr>
        <w:t>歲出決算審定數較預算數減少2億4,076萬餘元，經舉借債務17億5,635萬餘元支應，尚有收支短絀20億6,650萬餘元。且查核發現，該府交通局辦理門票代售服務採購，涉有未依特別預算附帶決議研提計畫送議會審議，即先行發包；未編列廠商銷售門票服務費及激勵獎金預算</w:t>
      </w:r>
      <w:r w:rsidR="00D3510A" w:rsidRPr="009772C7">
        <w:rPr>
          <w:rFonts w:hAnsi="標楷體" w:hint="eastAsia"/>
          <w:szCs w:val="32"/>
        </w:rPr>
        <w:t>，</w:t>
      </w:r>
      <w:r w:rsidR="005930F5" w:rsidRPr="009772C7">
        <w:rPr>
          <w:rFonts w:hAnsi="標楷體" w:hint="eastAsia"/>
          <w:szCs w:val="32"/>
        </w:rPr>
        <w:t>逕自</w:t>
      </w:r>
      <w:r w:rsidR="005930F5" w:rsidRPr="009772C7">
        <w:rPr>
          <w:rFonts w:hAnsi="標楷體"/>
          <w:szCs w:val="32"/>
        </w:rPr>
        <w:t>門票</w:t>
      </w:r>
      <w:r w:rsidR="005930F5" w:rsidRPr="009772C7">
        <w:rPr>
          <w:rFonts w:hAnsi="標楷體" w:hint="eastAsia"/>
          <w:szCs w:val="32"/>
        </w:rPr>
        <w:t>銷售</w:t>
      </w:r>
      <w:r w:rsidR="005930F5" w:rsidRPr="009772C7">
        <w:rPr>
          <w:rFonts w:hAnsi="標楷體"/>
          <w:szCs w:val="32"/>
        </w:rPr>
        <w:t>金額</w:t>
      </w:r>
      <w:r w:rsidR="005930F5" w:rsidRPr="009772C7">
        <w:rPr>
          <w:rFonts w:hAnsi="標楷體" w:hint="eastAsia"/>
          <w:szCs w:val="32"/>
        </w:rPr>
        <w:t>扣抵</w:t>
      </w:r>
      <w:r w:rsidR="004A5A2B" w:rsidRPr="009772C7">
        <w:rPr>
          <w:rFonts w:hAnsi="標楷體"/>
          <w:szCs w:val="32"/>
        </w:rPr>
        <w:t>，違反預算法第59條規定；又經統計，門票銷售金額4</w:t>
      </w:r>
      <w:r w:rsidR="005930F5" w:rsidRPr="009772C7">
        <w:rPr>
          <w:rFonts w:hAnsi="標楷體"/>
          <w:szCs w:val="32"/>
        </w:rPr>
        <w:t>.2</w:t>
      </w:r>
      <w:r w:rsidR="004A5A2B" w:rsidRPr="009772C7">
        <w:rPr>
          <w:rFonts w:hAnsi="標楷體"/>
          <w:szCs w:val="32"/>
        </w:rPr>
        <w:t>億餘元，僅解繳市庫2</w:t>
      </w:r>
      <w:r w:rsidR="005930F5" w:rsidRPr="009772C7">
        <w:rPr>
          <w:rFonts w:hAnsi="標楷體"/>
          <w:szCs w:val="32"/>
        </w:rPr>
        <w:t>.8</w:t>
      </w:r>
      <w:r w:rsidR="004A5A2B" w:rsidRPr="009772C7">
        <w:rPr>
          <w:rFonts w:hAnsi="標楷體"/>
          <w:szCs w:val="32"/>
        </w:rPr>
        <w:t>億餘元，銷售服務費高達1</w:t>
      </w:r>
      <w:r w:rsidR="005930F5" w:rsidRPr="009772C7">
        <w:rPr>
          <w:rFonts w:hAnsi="標楷體"/>
          <w:szCs w:val="32"/>
        </w:rPr>
        <w:t>.3</w:t>
      </w:r>
      <w:r w:rsidR="004A5A2B" w:rsidRPr="009772C7">
        <w:rPr>
          <w:rFonts w:hAnsi="標楷體"/>
          <w:szCs w:val="32"/>
        </w:rPr>
        <w:t>億餘元，是否合理？另花博卡製作時未依原規劃區分票種製作，</w:t>
      </w:r>
      <w:r w:rsidR="000A33C5" w:rsidRPr="009772C7">
        <w:rPr>
          <w:rFonts w:hAnsi="標楷體" w:hint="eastAsia"/>
          <w:szCs w:val="32"/>
        </w:rPr>
        <w:t>卻</w:t>
      </w:r>
      <w:r w:rsidR="004A5A2B" w:rsidRPr="009772C7">
        <w:rPr>
          <w:rFonts w:hAnsi="標楷體"/>
          <w:szCs w:val="32"/>
        </w:rPr>
        <w:t>變更</w:t>
      </w:r>
      <w:r w:rsidR="005930F5" w:rsidRPr="009772C7">
        <w:rPr>
          <w:rFonts w:hAnsi="標楷體" w:hint="eastAsia"/>
          <w:szCs w:val="32"/>
        </w:rPr>
        <w:t>均</w:t>
      </w:r>
      <w:r w:rsidR="004A5A2B" w:rsidRPr="009772C7">
        <w:rPr>
          <w:rFonts w:hAnsi="標楷體"/>
          <w:szCs w:val="32"/>
        </w:rPr>
        <w:t>為一般悠遊卡，徒增額外轉卡費用等情，相關評估過程為何？究本案主要虧損原因為何？主管機關及人員是否涉有怠失？均有深入瞭解之必要案。</w:t>
      </w:r>
    </w:p>
    <w:p w:rsidR="00E25849" w:rsidRPr="009772C7" w:rsidRDefault="00E25849" w:rsidP="0075263C">
      <w:pPr>
        <w:pStyle w:val="1"/>
        <w:ind w:left="2380" w:hanging="2380"/>
        <w:jc w:val="left"/>
        <w:rPr>
          <w:rFonts w:hAnsi="標楷體"/>
          <w:szCs w:val="32"/>
        </w:rPr>
      </w:pPr>
      <w:bookmarkStart w:id="74" w:name="_Toc524892369"/>
      <w:bookmarkStart w:id="75" w:name="_Toc524895639"/>
      <w:bookmarkStart w:id="76" w:name="_Toc524896185"/>
      <w:bookmarkStart w:id="77" w:name="_Toc524896215"/>
      <w:bookmarkStart w:id="78" w:name="_Toc524902721"/>
      <w:bookmarkStart w:id="79" w:name="_Toc525066140"/>
      <w:bookmarkStart w:id="80" w:name="_Toc525070830"/>
      <w:bookmarkStart w:id="81" w:name="_Toc525938370"/>
      <w:bookmarkStart w:id="82" w:name="_Toc525939218"/>
      <w:bookmarkStart w:id="83" w:name="_Toc525939723"/>
      <w:bookmarkStart w:id="84" w:name="_Toc529218257"/>
      <w:bookmarkStart w:id="85" w:name="_Toc529222680"/>
      <w:bookmarkStart w:id="86" w:name="_Toc529223102"/>
      <w:bookmarkStart w:id="87" w:name="_Toc529223853"/>
      <w:bookmarkStart w:id="88" w:name="_Toc529228249"/>
      <w:bookmarkStart w:id="89" w:name="_Toc2400385"/>
      <w:bookmarkStart w:id="90" w:name="_Toc4316180"/>
      <w:bookmarkStart w:id="91" w:name="_Toc4473321"/>
      <w:bookmarkStart w:id="92" w:name="_Toc69556888"/>
      <w:bookmarkStart w:id="93" w:name="_Toc69556937"/>
      <w:bookmarkStart w:id="94" w:name="_Toc69609811"/>
      <w:bookmarkStart w:id="95" w:name="_Toc70241807"/>
      <w:bookmarkStart w:id="96" w:name="_Toc70242196"/>
      <w:bookmarkStart w:id="97" w:name="_Toc421794866"/>
      <w:bookmarkStart w:id="98" w:name="_Toc422834151"/>
      <w:r w:rsidRPr="009772C7">
        <w:rPr>
          <w:rFonts w:hAnsi="標楷體" w:hint="eastAsia"/>
          <w:szCs w:val="32"/>
        </w:rPr>
        <w:t>調查依據：</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4D5FB1" w:rsidRPr="004940C3" w:rsidRDefault="00E25849" w:rsidP="004940C3">
      <w:pPr>
        <w:pStyle w:val="1"/>
        <w:rPr>
          <w:rFonts w:hAnsi="標楷體"/>
          <w:szCs w:val="32"/>
        </w:rPr>
      </w:pPr>
      <w:bookmarkStart w:id="99" w:name="_Toc524892370"/>
      <w:bookmarkStart w:id="100" w:name="_Toc524895640"/>
      <w:bookmarkStart w:id="101" w:name="_Toc524896186"/>
      <w:bookmarkStart w:id="102" w:name="_Toc524896216"/>
      <w:bookmarkStart w:id="103" w:name="_Toc524902722"/>
      <w:bookmarkStart w:id="104" w:name="_Toc525066141"/>
      <w:bookmarkStart w:id="105" w:name="_Toc525070831"/>
      <w:bookmarkStart w:id="106" w:name="_Toc525938371"/>
      <w:bookmarkStart w:id="107" w:name="_Toc525939219"/>
      <w:bookmarkStart w:id="108" w:name="_Toc525939724"/>
      <w:bookmarkStart w:id="109" w:name="_Toc529218258"/>
      <w:bookmarkStart w:id="110" w:name="_Toc529222681"/>
      <w:bookmarkStart w:id="111" w:name="_Toc529223103"/>
      <w:bookmarkStart w:id="112" w:name="_Toc529223854"/>
      <w:bookmarkStart w:id="113" w:name="_Toc529228250"/>
      <w:bookmarkStart w:id="114" w:name="_Toc2400386"/>
      <w:bookmarkStart w:id="115" w:name="_Toc4316181"/>
      <w:bookmarkStart w:id="116" w:name="_Toc4473322"/>
      <w:bookmarkStart w:id="117" w:name="_Toc69556889"/>
      <w:bookmarkStart w:id="118" w:name="_Toc69556938"/>
      <w:bookmarkStart w:id="119" w:name="_Toc69609812"/>
      <w:bookmarkStart w:id="120" w:name="_Toc70241808"/>
      <w:bookmarkStart w:id="121" w:name="_Toc70242197"/>
      <w:bookmarkStart w:id="122" w:name="_Toc421794867"/>
      <w:bookmarkStart w:id="123" w:name="_Toc422834152"/>
      <w:r w:rsidRPr="009772C7">
        <w:rPr>
          <w:rFonts w:hAnsi="標楷體" w:hint="eastAsia"/>
          <w:szCs w:val="32"/>
        </w:rPr>
        <w:t>調查重點：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4A1AE5" w:rsidRPr="004940C3" w:rsidRDefault="00E25849" w:rsidP="004940C3">
      <w:pPr>
        <w:pStyle w:val="1"/>
        <w:rPr>
          <w:rFonts w:hAnsi="標楷體"/>
          <w:szCs w:val="32"/>
        </w:rPr>
      </w:pPr>
      <w:bookmarkStart w:id="124" w:name="_Toc524895641"/>
      <w:bookmarkStart w:id="125" w:name="_Toc524896187"/>
      <w:bookmarkStart w:id="126" w:name="_Toc524896217"/>
      <w:bookmarkStart w:id="127" w:name="_Toc525066142"/>
      <w:bookmarkStart w:id="128" w:name="_Toc4316182"/>
      <w:bookmarkStart w:id="129" w:name="_Toc4473323"/>
      <w:bookmarkStart w:id="130" w:name="_Toc69556890"/>
      <w:bookmarkStart w:id="131" w:name="_Toc69556939"/>
      <w:bookmarkStart w:id="132" w:name="_Toc69609813"/>
      <w:bookmarkStart w:id="133" w:name="_Toc70241809"/>
      <w:bookmarkStart w:id="134" w:name="_Toc524892371"/>
      <w:bookmarkStart w:id="135" w:name="_Toc524895642"/>
      <w:bookmarkStart w:id="136" w:name="_Toc524896188"/>
      <w:bookmarkStart w:id="137" w:name="_Toc524896218"/>
      <w:bookmarkStart w:id="138" w:name="_Toc524902724"/>
      <w:bookmarkStart w:id="139" w:name="_Toc525066143"/>
      <w:bookmarkStart w:id="140" w:name="_Toc525070833"/>
      <w:bookmarkStart w:id="141" w:name="_Toc525938373"/>
      <w:bookmarkStart w:id="142" w:name="_Toc525939221"/>
      <w:bookmarkStart w:id="143" w:name="_Toc525939726"/>
      <w:bookmarkStart w:id="144" w:name="_Toc529218260"/>
      <w:bookmarkStart w:id="145" w:name="_Toc529222683"/>
      <w:bookmarkStart w:id="146" w:name="_Toc529223105"/>
      <w:bookmarkStart w:id="147" w:name="_Toc529223856"/>
      <w:bookmarkStart w:id="148" w:name="_Toc529228252"/>
      <w:bookmarkStart w:id="149" w:name="_Toc2400389"/>
      <w:bookmarkStart w:id="150" w:name="_Toc4316183"/>
      <w:bookmarkStart w:id="151" w:name="_Toc4473324"/>
      <w:bookmarkStart w:id="152" w:name="_Toc69556891"/>
      <w:bookmarkStart w:id="153" w:name="_Toc69556940"/>
      <w:bookmarkStart w:id="154" w:name="_Toc69609814"/>
      <w:bookmarkStart w:id="155" w:name="_Toc70241810"/>
      <w:bookmarkStart w:id="156" w:name="_Toc70242199"/>
      <w:bookmarkStart w:id="157" w:name="_Toc421794869"/>
      <w:bookmarkStart w:id="158" w:name="_Toc422834154"/>
      <w:bookmarkEnd w:id="124"/>
      <w:bookmarkEnd w:id="125"/>
      <w:bookmarkEnd w:id="126"/>
      <w:bookmarkEnd w:id="127"/>
      <w:bookmarkEnd w:id="128"/>
      <w:bookmarkEnd w:id="129"/>
      <w:bookmarkEnd w:id="130"/>
      <w:bookmarkEnd w:id="131"/>
      <w:bookmarkEnd w:id="132"/>
      <w:bookmarkEnd w:id="133"/>
      <w:r w:rsidRPr="009772C7">
        <w:rPr>
          <w:rFonts w:hAnsi="標楷體" w:hint="eastAsia"/>
          <w:szCs w:val="32"/>
        </w:rPr>
        <w:t>調查事實：</w:t>
      </w:r>
      <w:bookmarkStart w:id="159" w:name="_Toc525070834"/>
      <w:bookmarkStart w:id="160" w:name="_Toc525938374"/>
      <w:bookmarkStart w:id="161" w:name="_Toc525939222"/>
      <w:bookmarkStart w:id="162" w:name="_Toc525939727"/>
      <w:bookmarkStart w:id="163" w:name="_Toc525066144"/>
      <w:bookmarkStart w:id="164" w:name="_Toc524892372"/>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E25849" w:rsidRPr="009772C7" w:rsidRDefault="00E25849" w:rsidP="004E05A1">
      <w:pPr>
        <w:pStyle w:val="1"/>
        <w:ind w:left="2380" w:hanging="2380"/>
        <w:rPr>
          <w:rFonts w:hAnsi="標楷體"/>
          <w:szCs w:val="32"/>
        </w:rPr>
      </w:pPr>
      <w:bookmarkStart w:id="165" w:name="_Toc524895646"/>
      <w:bookmarkStart w:id="166" w:name="_Toc524896192"/>
      <w:bookmarkStart w:id="167" w:name="_Toc524896222"/>
      <w:bookmarkStart w:id="168" w:name="_Toc524902729"/>
      <w:bookmarkStart w:id="169" w:name="_Toc525066145"/>
      <w:bookmarkStart w:id="170" w:name="_Toc525070836"/>
      <w:bookmarkStart w:id="171" w:name="_Toc525938376"/>
      <w:bookmarkStart w:id="172" w:name="_Toc525939224"/>
      <w:bookmarkStart w:id="173" w:name="_Toc525939729"/>
      <w:bookmarkStart w:id="174" w:name="_Toc529218269"/>
      <w:bookmarkEnd w:id="159"/>
      <w:bookmarkEnd w:id="160"/>
      <w:bookmarkEnd w:id="161"/>
      <w:bookmarkEnd w:id="162"/>
      <w:bookmarkEnd w:id="163"/>
      <w:bookmarkEnd w:id="164"/>
      <w:r w:rsidRPr="009772C7">
        <w:br w:type="page"/>
      </w:r>
      <w:bookmarkStart w:id="175" w:name="_Toc529222686"/>
      <w:bookmarkStart w:id="176" w:name="_Toc529223108"/>
      <w:bookmarkStart w:id="177" w:name="_Toc529223859"/>
      <w:bookmarkStart w:id="178" w:name="_Toc529228262"/>
      <w:bookmarkStart w:id="179" w:name="_Toc2400392"/>
      <w:bookmarkStart w:id="180" w:name="_Toc4316186"/>
      <w:bookmarkStart w:id="181" w:name="_Toc4473327"/>
      <w:bookmarkStart w:id="182" w:name="_Toc69556894"/>
      <w:bookmarkStart w:id="183" w:name="_Toc69556943"/>
      <w:bookmarkStart w:id="184" w:name="_Toc69609817"/>
      <w:bookmarkStart w:id="185" w:name="_Toc70241813"/>
      <w:bookmarkStart w:id="186" w:name="_Toc70242202"/>
      <w:bookmarkStart w:id="187" w:name="_Toc421794872"/>
      <w:bookmarkStart w:id="188" w:name="_Toc422834157"/>
      <w:r w:rsidRPr="009772C7">
        <w:rPr>
          <w:rFonts w:hint="eastAsia"/>
        </w:rPr>
        <w:lastRenderedPageBreak/>
        <w:t>調查</w:t>
      </w:r>
      <w:r w:rsidRPr="009772C7">
        <w:rPr>
          <w:rFonts w:hAnsi="標楷體" w:hint="eastAsia"/>
          <w:szCs w:val="32"/>
        </w:rPr>
        <w:t>意見：</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031132" w:rsidRPr="009772C7" w:rsidRDefault="00831178" w:rsidP="002E181D">
      <w:pPr>
        <w:pStyle w:val="10"/>
        <w:ind w:left="680" w:firstLine="680"/>
        <w:rPr>
          <w:rFonts w:hAnsi="標楷體"/>
          <w:szCs w:val="32"/>
        </w:rPr>
      </w:pPr>
      <w:bookmarkStart w:id="189" w:name="_Toc524902730"/>
      <w:r w:rsidRPr="009772C7">
        <w:rPr>
          <w:rFonts w:hAnsi="標楷體" w:hint="eastAsia"/>
          <w:szCs w:val="32"/>
        </w:rPr>
        <w:t>臺中市政府為提供產業永續發展及按都市計畫建設，使臺中市成為國際觀光遊憩的新景點，</w:t>
      </w:r>
      <w:r w:rsidR="00A04924" w:rsidRPr="009772C7">
        <w:rPr>
          <w:rFonts w:hAnsi="標楷體" w:hint="eastAsia"/>
          <w:szCs w:val="32"/>
        </w:rPr>
        <w:t>於</w:t>
      </w:r>
      <w:r w:rsidR="0067049D" w:rsidRPr="009772C7">
        <w:rPr>
          <w:rFonts w:hAnsi="標楷體" w:hint="eastAsia"/>
          <w:szCs w:val="32"/>
        </w:rPr>
        <w:t>民國(下同)</w:t>
      </w:r>
      <w:r w:rsidR="00A04924" w:rsidRPr="009772C7">
        <w:rPr>
          <w:rFonts w:hAnsi="標楷體" w:hint="eastAsia"/>
          <w:szCs w:val="32"/>
        </w:rPr>
        <w:t>1</w:t>
      </w:r>
      <w:r w:rsidR="00A04924" w:rsidRPr="009772C7">
        <w:rPr>
          <w:rFonts w:hAnsi="標楷體"/>
          <w:szCs w:val="32"/>
        </w:rPr>
        <w:t>01</w:t>
      </w:r>
      <w:r w:rsidR="00A04924" w:rsidRPr="009772C7">
        <w:rPr>
          <w:rFonts w:hAnsi="標楷體" w:hint="eastAsia"/>
          <w:szCs w:val="32"/>
        </w:rPr>
        <w:t>年間</w:t>
      </w:r>
      <w:r w:rsidR="00FC1E67" w:rsidRPr="009772C7">
        <w:rPr>
          <w:rFonts w:hAnsi="標楷體" w:hint="eastAsia"/>
          <w:szCs w:val="32"/>
        </w:rPr>
        <w:t>向</w:t>
      </w:r>
      <w:r w:rsidR="00FC1E67" w:rsidRPr="009772C7">
        <w:rPr>
          <w:rFonts w:hAnsi="標楷體" w:hint="eastAsia"/>
          <w:snapToGrid w:val="0"/>
          <w:szCs w:val="32"/>
        </w:rPr>
        <w:t>國際園藝生產者協會（</w:t>
      </w:r>
      <w:r w:rsidR="00957651" w:rsidRPr="009772C7">
        <w:rPr>
          <w:rFonts w:hAnsi="標楷體" w:hint="eastAsia"/>
          <w:snapToGrid w:val="0"/>
          <w:szCs w:val="32"/>
        </w:rPr>
        <w:t>下稱</w:t>
      </w:r>
      <w:r w:rsidR="00FC1E67" w:rsidRPr="009772C7">
        <w:rPr>
          <w:rFonts w:hAnsi="標楷體" w:hint="eastAsia"/>
          <w:snapToGrid w:val="0"/>
          <w:szCs w:val="32"/>
        </w:rPr>
        <w:t>AIPH）</w:t>
      </w:r>
      <w:r w:rsidR="00957651" w:rsidRPr="009772C7">
        <w:rPr>
          <w:rFonts w:hAnsi="標楷體" w:hint="eastAsia"/>
          <w:snapToGrid w:val="0"/>
          <w:szCs w:val="32"/>
        </w:rPr>
        <w:t>申辦並</w:t>
      </w:r>
      <w:r w:rsidR="009C2973" w:rsidRPr="009772C7">
        <w:rPr>
          <w:rFonts w:hAnsi="標楷體" w:hint="eastAsia"/>
          <w:snapToGrid w:val="0"/>
          <w:szCs w:val="32"/>
        </w:rPr>
        <w:t>取得</w:t>
      </w:r>
      <w:r w:rsidR="00480982" w:rsidRPr="009772C7">
        <w:rPr>
          <w:rFonts w:hAnsi="標楷體" w:hint="eastAsia"/>
          <w:snapToGrid w:val="0"/>
          <w:szCs w:val="32"/>
        </w:rPr>
        <w:t>2018年國際園藝博覽會之主辦權</w:t>
      </w:r>
      <w:r w:rsidR="00D0266B" w:rsidRPr="009772C7">
        <w:rPr>
          <w:rFonts w:hAnsi="標楷體" w:hint="eastAsia"/>
          <w:szCs w:val="32"/>
        </w:rPr>
        <w:t>，</w:t>
      </w:r>
      <w:r w:rsidR="00480982" w:rsidRPr="009772C7">
        <w:rPr>
          <w:rFonts w:hAnsi="標楷體" w:hint="eastAsia"/>
          <w:snapToGrid w:val="0"/>
          <w:szCs w:val="32"/>
        </w:rPr>
        <w:t>又</w:t>
      </w:r>
      <w:r w:rsidR="00A04924" w:rsidRPr="009772C7">
        <w:rPr>
          <w:rFonts w:hAnsi="標楷體" w:hint="eastAsia"/>
          <w:szCs w:val="32"/>
        </w:rPr>
        <w:t>為提升博覽會之世界能見度，</w:t>
      </w:r>
      <w:r w:rsidR="00700F21" w:rsidRPr="009772C7">
        <w:rPr>
          <w:rFonts w:hAnsi="標楷體" w:hint="eastAsia"/>
          <w:szCs w:val="32"/>
        </w:rPr>
        <w:t>經</w:t>
      </w:r>
      <w:r w:rsidR="00A04924" w:rsidRPr="009772C7">
        <w:rPr>
          <w:rFonts w:hAnsi="標楷體" w:hint="eastAsia"/>
          <w:szCs w:val="32"/>
        </w:rPr>
        <w:t>向</w:t>
      </w:r>
      <w:r w:rsidR="00480982" w:rsidRPr="009772C7">
        <w:rPr>
          <w:rFonts w:hAnsi="標楷體" w:hint="eastAsia"/>
          <w:snapToGrid w:val="0"/>
          <w:szCs w:val="32"/>
        </w:rPr>
        <w:t>AIPH</w:t>
      </w:r>
      <w:r w:rsidR="00A04924" w:rsidRPr="009772C7">
        <w:rPr>
          <w:rFonts w:hAnsi="標楷體" w:hint="eastAsia"/>
          <w:szCs w:val="32"/>
        </w:rPr>
        <w:t>申請更名</w:t>
      </w:r>
      <w:r w:rsidR="00FC1E67" w:rsidRPr="009772C7">
        <w:rPr>
          <w:rFonts w:hAnsi="標楷體" w:hint="eastAsia"/>
          <w:szCs w:val="32"/>
        </w:rPr>
        <w:t>並</w:t>
      </w:r>
      <w:r w:rsidR="00A04924" w:rsidRPr="009772C7">
        <w:rPr>
          <w:rFonts w:hAnsi="標楷體" w:hint="eastAsia"/>
          <w:szCs w:val="32"/>
        </w:rPr>
        <w:t>於</w:t>
      </w:r>
      <w:r w:rsidR="00A04924" w:rsidRPr="009772C7">
        <w:rPr>
          <w:rFonts w:hAnsi="標楷體"/>
          <w:szCs w:val="32"/>
        </w:rPr>
        <w:t>104</w:t>
      </w:r>
      <w:r w:rsidR="00A04924" w:rsidRPr="009772C7">
        <w:rPr>
          <w:rFonts w:hAnsi="標楷體" w:hint="eastAsia"/>
          <w:szCs w:val="32"/>
        </w:rPr>
        <w:t>年</w:t>
      </w:r>
      <w:r w:rsidR="00A04924" w:rsidRPr="009772C7">
        <w:rPr>
          <w:rFonts w:hAnsi="標楷體"/>
          <w:szCs w:val="32"/>
        </w:rPr>
        <w:t>9</w:t>
      </w:r>
      <w:r w:rsidR="00A04924" w:rsidRPr="009772C7">
        <w:rPr>
          <w:rFonts w:hAnsi="標楷體" w:hint="eastAsia"/>
          <w:szCs w:val="32"/>
        </w:rPr>
        <w:t>月</w:t>
      </w:r>
      <w:r w:rsidR="00A04924" w:rsidRPr="009772C7">
        <w:rPr>
          <w:rFonts w:hAnsi="標楷體"/>
          <w:szCs w:val="32"/>
        </w:rPr>
        <w:t>11</w:t>
      </w:r>
      <w:r w:rsidR="00A04924" w:rsidRPr="009772C7">
        <w:rPr>
          <w:rFonts w:hAnsi="標楷體" w:hint="eastAsia"/>
          <w:szCs w:val="32"/>
        </w:rPr>
        <w:t>日核定名稱為「臺中世界花卉博覽會（</w:t>
      </w:r>
      <w:r w:rsidR="00A04924" w:rsidRPr="009772C7">
        <w:rPr>
          <w:rFonts w:hAnsi="標楷體"/>
          <w:szCs w:val="32"/>
        </w:rPr>
        <w:t>Taichung World Flora Exposition</w:t>
      </w:r>
      <w:r w:rsidR="00A04924" w:rsidRPr="009772C7">
        <w:rPr>
          <w:rFonts w:hAnsi="標楷體" w:hint="eastAsia"/>
          <w:szCs w:val="32"/>
        </w:rPr>
        <w:t>）」。</w:t>
      </w:r>
    </w:p>
    <w:p w:rsidR="00A04924" w:rsidRPr="009772C7" w:rsidRDefault="00353588" w:rsidP="002E181D">
      <w:pPr>
        <w:pStyle w:val="10"/>
        <w:ind w:left="680" w:firstLine="680"/>
        <w:rPr>
          <w:rFonts w:hAnsi="標楷體"/>
          <w:szCs w:val="32"/>
        </w:rPr>
      </w:pPr>
      <w:r w:rsidRPr="009772C7">
        <w:rPr>
          <w:rFonts w:hAnsi="標楷體" w:hint="eastAsia"/>
          <w:szCs w:val="32"/>
        </w:rPr>
        <w:t>臺中市政府為</w:t>
      </w:r>
      <w:r w:rsidR="00CA7D94" w:rsidRPr="009772C7">
        <w:rPr>
          <w:rFonts w:hAnsi="標楷體" w:hint="eastAsia"/>
          <w:szCs w:val="32"/>
        </w:rPr>
        <w:t>順利</w:t>
      </w:r>
      <w:r w:rsidR="00A06948" w:rsidRPr="009772C7">
        <w:rPr>
          <w:rFonts w:hAnsi="標楷體" w:hint="eastAsia"/>
          <w:szCs w:val="32"/>
        </w:rPr>
        <w:t>推動</w:t>
      </w:r>
      <w:r w:rsidRPr="009772C7">
        <w:rPr>
          <w:rFonts w:hAnsi="標楷體" w:hint="eastAsia"/>
          <w:szCs w:val="32"/>
        </w:rPr>
        <w:t>「2018臺中世界花卉博覽會」（下稱花博），</w:t>
      </w:r>
      <w:r w:rsidR="00A06948" w:rsidRPr="009772C7">
        <w:rPr>
          <w:rFonts w:hAnsi="標楷體" w:hint="eastAsia"/>
          <w:szCs w:val="32"/>
        </w:rPr>
        <w:t>依</w:t>
      </w:r>
      <w:r w:rsidR="006D0D07" w:rsidRPr="009772C7">
        <w:rPr>
          <w:rFonts w:hAnsi="標楷體" w:hint="eastAsia"/>
          <w:szCs w:val="32"/>
        </w:rPr>
        <w:t>「政府公共建設計畫先期作業實施要點」爭取中央預算，</w:t>
      </w:r>
      <w:r w:rsidRPr="009772C7">
        <w:rPr>
          <w:rFonts w:hAnsi="標楷體" w:hint="eastAsia"/>
          <w:snapToGrid w:val="0"/>
          <w:szCs w:val="32"/>
        </w:rPr>
        <w:t>於103年11月12日提報「臺中市翡翠區域農業加值綱要計畫」（下稱綱要計畫），經行政院103年11月27日同意列入國家重大建設計畫；嗣</w:t>
      </w:r>
      <w:r w:rsidRPr="009772C7">
        <w:rPr>
          <w:rFonts w:hAnsi="標楷體" w:hint="eastAsia"/>
          <w:szCs w:val="32"/>
        </w:rPr>
        <w:t>依綱要計畫之內容與架構，於104年2月26日函送「</w:t>
      </w:r>
      <w:r w:rsidRPr="009772C7">
        <w:rPr>
          <w:rFonts w:hAnsi="標楷體" w:hint="eastAsia"/>
          <w:snapToGrid w:val="0"/>
          <w:szCs w:val="32"/>
        </w:rPr>
        <w:t>國家重大建設計畫-</w:t>
      </w:r>
      <w:r w:rsidRPr="009772C7">
        <w:rPr>
          <w:rFonts w:hAnsi="標楷體" w:hint="eastAsia"/>
          <w:szCs w:val="32"/>
        </w:rPr>
        <w:t>臺中市翡翠區域農業加值推動計畫（含2018臺中國際花卉博覽會推動計畫）」（下稱推動計畫），經行政院105年4月18日核定，花博展期為1</w:t>
      </w:r>
      <w:r w:rsidRPr="009772C7">
        <w:rPr>
          <w:rFonts w:hAnsi="標楷體"/>
          <w:szCs w:val="32"/>
        </w:rPr>
        <w:t>07</w:t>
      </w:r>
      <w:r w:rsidRPr="009772C7">
        <w:rPr>
          <w:rFonts w:hAnsi="標楷體" w:hint="eastAsia"/>
          <w:szCs w:val="32"/>
        </w:rPr>
        <w:t>年11月3日至1</w:t>
      </w:r>
      <w:r w:rsidRPr="009772C7">
        <w:rPr>
          <w:rFonts w:hAnsi="標楷體"/>
          <w:szCs w:val="32"/>
        </w:rPr>
        <w:t>08</w:t>
      </w:r>
      <w:r w:rsidRPr="009772C7">
        <w:rPr>
          <w:rFonts w:hAnsi="標楷體" w:hint="eastAsia"/>
          <w:szCs w:val="32"/>
        </w:rPr>
        <w:t>年4月24日，總經費</w:t>
      </w:r>
      <w:r w:rsidRPr="009772C7">
        <w:rPr>
          <w:rFonts w:hAnsi="標楷體" w:hint="eastAsia"/>
          <w:szCs w:val="32"/>
          <w:highlight w:val="white"/>
        </w:rPr>
        <w:t>新臺幣（下同）</w:t>
      </w:r>
      <w:r w:rsidRPr="009772C7">
        <w:rPr>
          <w:rFonts w:hAnsi="標楷體" w:hint="eastAsia"/>
          <w:szCs w:val="32"/>
        </w:rPr>
        <w:t>8</w:t>
      </w:r>
      <w:r w:rsidRPr="009772C7">
        <w:rPr>
          <w:rFonts w:hAnsi="標楷體"/>
          <w:szCs w:val="32"/>
        </w:rPr>
        <w:t>8.172</w:t>
      </w:r>
      <w:r w:rsidRPr="009772C7">
        <w:rPr>
          <w:rFonts w:hAnsi="標楷體" w:hint="eastAsia"/>
          <w:szCs w:val="32"/>
        </w:rPr>
        <w:t>億元，園區範圍包括</w:t>
      </w:r>
      <w:r w:rsidRPr="009772C7">
        <w:rPr>
          <w:rFonts w:hAnsi="標楷體"/>
          <w:szCs w:val="32"/>
        </w:rPr>
        <w:t>后里馬場森林</w:t>
      </w:r>
      <w:r w:rsidRPr="009772C7">
        <w:rPr>
          <w:rFonts w:hAnsi="標楷體" w:hint="eastAsia"/>
          <w:szCs w:val="32"/>
        </w:rPr>
        <w:t>園區</w:t>
      </w:r>
      <w:r w:rsidRPr="009772C7">
        <w:rPr>
          <w:rFonts w:hAnsi="標楷體"/>
          <w:szCs w:val="32"/>
        </w:rPr>
        <w:t>、豐原葫蘆墩</w:t>
      </w:r>
      <w:r w:rsidRPr="009772C7">
        <w:rPr>
          <w:rFonts w:hAnsi="標楷體" w:hint="eastAsia"/>
          <w:szCs w:val="32"/>
        </w:rPr>
        <w:t>園區</w:t>
      </w:r>
      <w:r w:rsidRPr="009772C7">
        <w:rPr>
          <w:rFonts w:hAnsi="標楷體"/>
          <w:szCs w:val="32"/>
        </w:rPr>
        <w:t>及外埔園區</w:t>
      </w:r>
      <w:r w:rsidRPr="009772C7">
        <w:rPr>
          <w:rFonts w:hAnsi="標楷體" w:hint="eastAsia"/>
          <w:szCs w:val="32"/>
        </w:rPr>
        <w:t>，</w:t>
      </w:r>
      <w:r w:rsidRPr="009772C7">
        <w:rPr>
          <w:rFonts w:hAnsi="標楷體" w:cs="璅扑擃?" w:hint="eastAsia"/>
          <w:kern w:val="0"/>
          <w:szCs w:val="32"/>
        </w:rPr>
        <w:t>面積約</w:t>
      </w:r>
      <w:r w:rsidRPr="009772C7">
        <w:rPr>
          <w:rFonts w:hAnsi="標楷體" w:cs="æ¨™æ¥·é«”"/>
          <w:kern w:val="0"/>
          <w:szCs w:val="32"/>
        </w:rPr>
        <w:t>60.88</w:t>
      </w:r>
      <w:r w:rsidRPr="009772C7">
        <w:rPr>
          <w:rFonts w:hAnsi="標楷體" w:cs="璅扑擃?" w:hint="eastAsia"/>
          <w:kern w:val="0"/>
          <w:szCs w:val="32"/>
        </w:rPr>
        <w:t>公頃</w:t>
      </w:r>
      <w:r w:rsidRPr="009772C7">
        <w:rPr>
          <w:rFonts w:hAnsi="標楷體" w:hint="eastAsia"/>
          <w:szCs w:val="32"/>
        </w:rPr>
        <w:t>。</w:t>
      </w:r>
    </w:p>
    <w:p w:rsidR="007B2B51" w:rsidRPr="009772C7" w:rsidRDefault="0067049D" w:rsidP="0067049D">
      <w:pPr>
        <w:pStyle w:val="10"/>
        <w:ind w:left="680" w:firstLine="680"/>
        <w:rPr>
          <w:rFonts w:hAnsi="標楷體"/>
          <w:szCs w:val="32"/>
        </w:rPr>
      </w:pPr>
      <w:r w:rsidRPr="009772C7">
        <w:rPr>
          <w:rFonts w:hAnsi="標楷體" w:hint="eastAsia"/>
          <w:szCs w:val="32"/>
        </w:rPr>
        <w:t>臺中市政府</w:t>
      </w:r>
      <w:r w:rsidRPr="009772C7">
        <w:rPr>
          <w:rFonts w:hAnsi="標楷體" w:hint="eastAsia"/>
          <w:szCs w:val="32"/>
          <w:highlight w:val="white"/>
        </w:rPr>
        <w:t>依</w:t>
      </w:r>
      <w:r w:rsidRPr="009772C7">
        <w:rPr>
          <w:rFonts w:hAnsi="標楷體" w:hint="eastAsia"/>
          <w:szCs w:val="32"/>
        </w:rPr>
        <w:t>預算法第83條</w:t>
      </w:r>
      <w:r w:rsidRPr="009772C7">
        <w:rPr>
          <w:rFonts w:hAnsi="標楷體" w:hint="eastAsia"/>
          <w:szCs w:val="32"/>
          <w:highlight w:val="white"/>
        </w:rPr>
        <w:t>規定編列花博特別預算，</w:t>
      </w:r>
      <w:r w:rsidRPr="009772C7">
        <w:rPr>
          <w:rFonts w:hAnsi="標楷體" w:hint="eastAsia"/>
          <w:szCs w:val="32"/>
        </w:rPr>
        <w:t>經臺中市議會105年1月5日</w:t>
      </w:r>
      <w:r w:rsidRPr="009772C7">
        <w:rPr>
          <w:rFonts w:hAnsi="標楷體" w:hint="eastAsia"/>
          <w:snapToGrid w:val="0"/>
          <w:kern w:val="0"/>
          <w:szCs w:val="32"/>
        </w:rPr>
        <w:t>第2屆第2次定期會第11次會議審議通過，</w:t>
      </w:r>
      <w:r w:rsidRPr="009772C7">
        <w:rPr>
          <w:rFonts w:hAnsi="標楷體" w:hint="eastAsia"/>
          <w:szCs w:val="32"/>
        </w:rPr>
        <w:t>花博特別預算編列</w:t>
      </w:r>
      <w:r w:rsidRPr="009772C7">
        <w:rPr>
          <w:rFonts w:hAnsi="標楷體" w:hint="eastAsia"/>
          <w:szCs w:val="32"/>
          <w:highlight w:val="white"/>
        </w:rPr>
        <w:t>歲入預算數69億1,864萬8千元、</w:t>
      </w:r>
      <w:r w:rsidRPr="009772C7">
        <w:rPr>
          <w:rFonts w:hAnsi="標楷體" w:hint="eastAsia"/>
          <w:szCs w:val="32"/>
        </w:rPr>
        <w:t>歲出預算數86億7,500萬元，歲入歲出差短17億5,635萬2千元，全數以賒借收入彌平。</w:t>
      </w:r>
      <w:r w:rsidR="007A56B9" w:rsidRPr="009772C7">
        <w:rPr>
          <w:rFonts w:hAnsi="標楷體" w:hint="eastAsia"/>
          <w:szCs w:val="32"/>
        </w:rPr>
        <w:t>惟</w:t>
      </w:r>
      <w:r w:rsidR="007A56B9" w:rsidRPr="009772C7">
        <w:rPr>
          <w:rFonts w:hAnsi="標楷體"/>
          <w:szCs w:val="32"/>
        </w:rPr>
        <w:t>據審計部函報，臺中市政府執行</w:t>
      </w:r>
      <w:r w:rsidR="007A56B9" w:rsidRPr="009772C7">
        <w:rPr>
          <w:rFonts w:hAnsi="標楷體" w:hint="eastAsia"/>
          <w:szCs w:val="32"/>
          <w:highlight w:val="white"/>
        </w:rPr>
        <w:t>花博特別預算</w:t>
      </w:r>
      <w:r w:rsidR="007A56B9" w:rsidRPr="009772C7">
        <w:rPr>
          <w:rFonts w:hAnsi="標楷體"/>
          <w:szCs w:val="32"/>
        </w:rPr>
        <w:t>結果，歲入決算審定數</w:t>
      </w:r>
      <w:r w:rsidR="0035218C" w:rsidRPr="009772C7">
        <w:rPr>
          <w:rFonts w:hAnsi="標楷體" w:hint="eastAsia"/>
          <w:szCs w:val="32"/>
        </w:rPr>
        <w:t>為</w:t>
      </w:r>
      <w:r w:rsidR="0035218C" w:rsidRPr="009772C7">
        <w:rPr>
          <w:rFonts w:hAnsi="標楷體" w:hint="eastAsia"/>
          <w:bCs/>
          <w:snapToGrid w:val="0"/>
          <w:kern w:val="0"/>
          <w:szCs w:val="32"/>
        </w:rPr>
        <w:t>46億1</w:t>
      </w:r>
      <w:r w:rsidR="0035218C" w:rsidRPr="009772C7">
        <w:rPr>
          <w:rFonts w:hAnsi="標楷體"/>
          <w:bCs/>
          <w:snapToGrid w:val="0"/>
          <w:kern w:val="0"/>
          <w:szCs w:val="32"/>
        </w:rPr>
        <w:t>,</w:t>
      </w:r>
      <w:r w:rsidR="0035218C" w:rsidRPr="009772C7">
        <w:rPr>
          <w:rFonts w:hAnsi="標楷體" w:hint="eastAsia"/>
          <w:bCs/>
          <w:snapToGrid w:val="0"/>
          <w:kern w:val="0"/>
          <w:szCs w:val="32"/>
        </w:rPr>
        <w:t>138萬</w:t>
      </w:r>
      <w:r w:rsidR="007C1CB3" w:rsidRPr="009772C7">
        <w:rPr>
          <w:rFonts w:hAnsi="標楷體"/>
          <w:szCs w:val="32"/>
        </w:rPr>
        <w:t>餘元</w:t>
      </w:r>
      <w:r w:rsidR="0035218C" w:rsidRPr="009772C7">
        <w:rPr>
          <w:rFonts w:hAnsi="標楷體" w:hint="eastAsia"/>
          <w:szCs w:val="32"/>
        </w:rPr>
        <w:t>，</w:t>
      </w:r>
      <w:r w:rsidR="007A56B9" w:rsidRPr="009772C7">
        <w:rPr>
          <w:rFonts w:hAnsi="標楷體"/>
          <w:szCs w:val="32"/>
        </w:rPr>
        <w:t>較預算數減少23億726萬餘元，歲出決算審定數</w:t>
      </w:r>
      <w:r w:rsidR="00881A7D" w:rsidRPr="009772C7">
        <w:rPr>
          <w:rFonts w:hAnsi="標楷體" w:hint="eastAsia"/>
          <w:snapToGrid w:val="0"/>
          <w:kern w:val="0"/>
          <w:szCs w:val="32"/>
        </w:rPr>
        <w:t>為</w:t>
      </w:r>
      <w:r w:rsidR="00881A7D" w:rsidRPr="009772C7">
        <w:rPr>
          <w:rFonts w:hAnsi="標楷體" w:hint="eastAsia"/>
          <w:bCs/>
          <w:snapToGrid w:val="0"/>
          <w:kern w:val="0"/>
          <w:szCs w:val="32"/>
        </w:rPr>
        <w:t>84億3</w:t>
      </w:r>
      <w:r w:rsidR="00881A7D" w:rsidRPr="009772C7">
        <w:rPr>
          <w:rFonts w:hAnsi="標楷體"/>
          <w:bCs/>
          <w:snapToGrid w:val="0"/>
          <w:kern w:val="0"/>
          <w:szCs w:val="32"/>
        </w:rPr>
        <w:t>,</w:t>
      </w:r>
      <w:r w:rsidR="00881A7D" w:rsidRPr="009772C7">
        <w:rPr>
          <w:rFonts w:hAnsi="標楷體" w:hint="eastAsia"/>
          <w:bCs/>
          <w:snapToGrid w:val="0"/>
          <w:kern w:val="0"/>
          <w:szCs w:val="32"/>
        </w:rPr>
        <w:t>423萬</w:t>
      </w:r>
      <w:r w:rsidR="007C1CB3" w:rsidRPr="009772C7">
        <w:rPr>
          <w:rFonts w:hAnsi="標楷體"/>
          <w:szCs w:val="32"/>
        </w:rPr>
        <w:t>餘元</w:t>
      </w:r>
      <w:r w:rsidR="00881A7D" w:rsidRPr="009772C7">
        <w:rPr>
          <w:rFonts w:hAnsi="標楷體" w:hint="eastAsia"/>
          <w:szCs w:val="32"/>
        </w:rPr>
        <w:t>，</w:t>
      </w:r>
      <w:r w:rsidR="007A56B9" w:rsidRPr="009772C7">
        <w:rPr>
          <w:rFonts w:hAnsi="標楷體"/>
          <w:szCs w:val="32"/>
        </w:rPr>
        <w:t>較預算數減少2億4,076萬餘元</w:t>
      </w:r>
      <w:r w:rsidR="00881A7D" w:rsidRPr="009772C7">
        <w:rPr>
          <w:rFonts w:hAnsi="標楷體" w:hint="eastAsia"/>
          <w:szCs w:val="32"/>
        </w:rPr>
        <w:t>，</w:t>
      </w:r>
      <w:r w:rsidR="00D43CB4" w:rsidRPr="009772C7">
        <w:rPr>
          <w:rFonts w:hAnsi="標楷體" w:hint="eastAsia"/>
          <w:snapToGrid w:val="0"/>
          <w:kern w:val="0"/>
          <w:szCs w:val="32"/>
        </w:rPr>
        <w:t>歲入歲出差短38億2</w:t>
      </w:r>
      <w:r w:rsidR="00D43CB4" w:rsidRPr="009772C7">
        <w:rPr>
          <w:rFonts w:hAnsi="標楷體"/>
          <w:snapToGrid w:val="0"/>
          <w:kern w:val="0"/>
          <w:szCs w:val="32"/>
        </w:rPr>
        <w:t>,</w:t>
      </w:r>
      <w:r w:rsidR="00D43CB4" w:rsidRPr="009772C7">
        <w:rPr>
          <w:rFonts w:hAnsi="標楷體" w:hint="eastAsia"/>
          <w:snapToGrid w:val="0"/>
          <w:kern w:val="0"/>
          <w:szCs w:val="32"/>
        </w:rPr>
        <w:t>285萬</w:t>
      </w:r>
      <w:r w:rsidR="007C1CB3" w:rsidRPr="009772C7">
        <w:rPr>
          <w:rFonts w:hAnsi="標楷體"/>
          <w:szCs w:val="32"/>
        </w:rPr>
        <w:t>餘元</w:t>
      </w:r>
      <w:r w:rsidR="00D43CB4" w:rsidRPr="009772C7">
        <w:rPr>
          <w:rFonts w:hAnsi="標楷體" w:hint="eastAsia"/>
          <w:snapToGrid w:val="0"/>
          <w:kern w:val="0"/>
          <w:szCs w:val="32"/>
        </w:rPr>
        <w:t>，</w:t>
      </w:r>
      <w:r w:rsidR="007A56B9" w:rsidRPr="009772C7">
        <w:rPr>
          <w:rFonts w:hAnsi="標楷體"/>
          <w:szCs w:val="32"/>
        </w:rPr>
        <w:t>經</w:t>
      </w:r>
      <w:r w:rsidR="00957651" w:rsidRPr="009772C7">
        <w:rPr>
          <w:rFonts w:hAnsi="標楷體" w:hint="eastAsia"/>
          <w:szCs w:val="32"/>
        </w:rPr>
        <w:t>以舉借債務</w:t>
      </w:r>
      <w:r w:rsidR="00E375BF" w:rsidRPr="009772C7">
        <w:rPr>
          <w:rFonts w:hAnsi="標楷體" w:hint="eastAsia"/>
          <w:szCs w:val="32"/>
        </w:rPr>
        <w:t>17億5,635萬餘元</w:t>
      </w:r>
      <w:r w:rsidR="007A56B9" w:rsidRPr="009772C7">
        <w:rPr>
          <w:rFonts w:hAnsi="標楷體"/>
          <w:szCs w:val="32"/>
        </w:rPr>
        <w:t>支應</w:t>
      </w:r>
      <w:r w:rsidR="007A56B9" w:rsidRPr="009772C7">
        <w:rPr>
          <w:rFonts w:hAnsi="標楷體" w:hint="eastAsia"/>
          <w:szCs w:val="32"/>
        </w:rPr>
        <w:t>後</w:t>
      </w:r>
      <w:r w:rsidR="007A56B9" w:rsidRPr="009772C7">
        <w:rPr>
          <w:rFonts w:hAnsi="標楷體"/>
          <w:szCs w:val="32"/>
        </w:rPr>
        <w:t>，</w:t>
      </w:r>
      <w:r w:rsidR="007A56B9" w:rsidRPr="009772C7">
        <w:rPr>
          <w:rFonts w:hAnsi="標楷體" w:hint="eastAsia"/>
          <w:szCs w:val="32"/>
        </w:rPr>
        <w:t>尚</w:t>
      </w:r>
      <w:r w:rsidR="007A56B9" w:rsidRPr="009772C7">
        <w:rPr>
          <w:rFonts w:hAnsi="標楷體"/>
          <w:szCs w:val="32"/>
        </w:rPr>
        <w:t>有收支短絀20億6,650萬餘元</w:t>
      </w:r>
      <w:r w:rsidR="00E424BC" w:rsidRPr="009772C7">
        <w:rPr>
          <w:rFonts w:hAnsi="標楷體" w:hint="eastAsia"/>
          <w:szCs w:val="32"/>
        </w:rPr>
        <w:t>（如下表）</w:t>
      </w:r>
      <w:r w:rsidR="007B2B51" w:rsidRPr="009772C7">
        <w:rPr>
          <w:rFonts w:hAnsi="標楷體" w:hint="eastAsia"/>
          <w:szCs w:val="32"/>
        </w:rPr>
        <w:t>；</w:t>
      </w:r>
      <w:r w:rsidR="007B2B51" w:rsidRPr="009772C7">
        <w:rPr>
          <w:rFonts w:hAnsi="標楷體"/>
          <w:szCs w:val="32"/>
        </w:rPr>
        <w:t>且查核發現</w:t>
      </w:r>
      <w:r w:rsidR="007B2B51" w:rsidRPr="009772C7">
        <w:rPr>
          <w:rFonts w:hAnsi="標楷體" w:hint="eastAsia"/>
          <w:szCs w:val="32"/>
        </w:rPr>
        <w:t>，臺中市政府交通局（下</w:t>
      </w:r>
      <w:r w:rsidR="007B2B51" w:rsidRPr="009772C7">
        <w:rPr>
          <w:rFonts w:hAnsi="標楷體" w:hint="eastAsia"/>
          <w:szCs w:val="32"/>
        </w:rPr>
        <w:lastRenderedPageBreak/>
        <w:t>稱交通局）辦理「2018臺中世界花卉博覽會門票代售暨入口驗票委託服務案」（下稱門票代售服務案）採購，</w:t>
      </w:r>
      <w:r w:rsidR="007B2B51" w:rsidRPr="009772C7">
        <w:rPr>
          <w:rFonts w:hAnsi="標楷體"/>
          <w:szCs w:val="32"/>
        </w:rPr>
        <w:t>涉有未依特別預算附帶決議研提計畫送議會審議，即先行發包</w:t>
      </w:r>
      <w:r w:rsidR="007B2B51" w:rsidRPr="009772C7">
        <w:rPr>
          <w:rFonts w:hAnsi="標楷體" w:hint="eastAsia"/>
          <w:szCs w:val="32"/>
        </w:rPr>
        <w:t>，另</w:t>
      </w:r>
      <w:r w:rsidR="007B2B51" w:rsidRPr="009772C7">
        <w:rPr>
          <w:rFonts w:hAnsi="標楷體"/>
          <w:szCs w:val="32"/>
        </w:rPr>
        <w:t>未編列廠商</w:t>
      </w:r>
      <w:r w:rsidR="007B2B51" w:rsidRPr="009772C7">
        <w:rPr>
          <w:rFonts w:hAnsi="標楷體" w:hint="eastAsia"/>
          <w:szCs w:val="32"/>
        </w:rPr>
        <w:t>銷售</w:t>
      </w:r>
      <w:r w:rsidR="007B2B51" w:rsidRPr="009772C7">
        <w:rPr>
          <w:rFonts w:hAnsi="標楷體"/>
          <w:szCs w:val="32"/>
        </w:rPr>
        <w:t>門票服務費及激勵獎金預算，逕</w:t>
      </w:r>
      <w:r w:rsidR="007B2B51" w:rsidRPr="009772C7">
        <w:rPr>
          <w:rFonts w:hAnsi="標楷體" w:hint="eastAsia"/>
          <w:szCs w:val="32"/>
        </w:rPr>
        <w:t>以門票收入</w:t>
      </w:r>
      <w:r w:rsidR="007B2B51" w:rsidRPr="009772C7">
        <w:rPr>
          <w:rFonts w:hAnsi="標楷體"/>
          <w:szCs w:val="32"/>
        </w:rPr>
        <w:t>坐抵</w:t>
      </w:r>
      <w:r w:rsidR="007B2B51" w:rsidRPr="009772C7">
        <w:rPr>
          <w:rFonts w:hAnsi="標楷體" w:hint="eastAsia"/>
          <w:szCs w:val="32"/>
        </w:rPr>
        <w:t>，</w:t>
      </w:r>
      <w:r w:rsidR="007B2B51" w:rsidRPr="009772C7">
        <w:rPr>
          <w:rFonts w:hAnsi="標楷體"/>
          <w:szCs w:val="32"/>
        </w:rPr>
        <w:t>違反預算法第59條規定等情</w:t>
      </w:r>
      <w:r w:rsidR="007B2B51" w:rsidRPr="009772C7">
        <w:rPr>
          <w:rFonts w:hAnsi="標楷體" w:hint="eastAsia"/>
          <w:szCs w:val="32"/>
        </w:rPr>
        <w:t>。</w:t>
      </w:r>
    </w:p>
    <w:p w:rsidR="007B2B51" w:rsidRPr="009772C7" w:rsidRDefault="007B2B51" w:rsidP="002F0EF1">
      <w:pPr>
        <w:pStyle w:val="3"/>
        <w:numPr>
          <w:ilvl w:val="0"/>
          <w:numId w:val="0"/>
        </w:numPr>
        <w:spacing w:beforeLines="50" w:before="228" w:line="380" w:lineRule="exact"/>
        <w:ind w:left="1361"/>
        <w:jc w:val="center"/>
        <w:rPr>
          <w:rFonts w:hAnsi="標楷體"/>
          <w:sz w:val="28"/>
          <w:szCs w:val="28"/>
        </w:rPr>
      </w:pPr>
      <w:r w:rsidRPr="009772C7">
        <w:rPr>
          <w:rFonts w:hAnsi="標楷體" w:hint="eastAsia"/>
          <w:sz w:val="28"/>
          <w:szCs w:val="28"/>
        </w:rPr>
        <w:t>臺中花博特別決算審定情形</w:t>
      </w:r>
    </w:p>
    <w:p w:rsidR="007B2B51" w:rsidRPr="009772C7" w:rsidRDefault="007B2B51" w:rsidP="003415DB">
      <w:pPr>
        <w:pStyle w:val="3"/>
        <w:numPr>
          <w:ilvl w:val="0"/>
          <w:numId w:val="0"/>
        </w:numPr>
        <w:spacing w:line="380" w:lineRule="exact"/>
        <w:ind w:left="1361"/>
        <w:jc w:val="right"/>
        <w:rPr>
          <w:sz w:val="24"/>
          <w:szCs w:val="24"/>
        </w:rPr>
      </w:pPr>
      <w:r w:rsidRPr="009772C7">
        <w:rPr>
          <w:rFonts w:hint="eastAsia"/>
          <w:sz w:val="24"/>
          <w:szCs w:val="24"/>
        </w:rPr>
        <w:t>單位：新臺幣元</w:t>
      </w:r>
    </w:p>
    <w:tbl>
      <w:tblPr>
        <w:tblStyle w:val="af6"/>
        <w:tblW w:w="8333" w:type="dxa"/>
        <w:tblInd w:w="562" w:type="dxa"/>
        <w:tblLook w:val="04A0" w:firstRow="1" w:lastRow="0" w:firstColumn="1" w:lastColumn="0" w:noHBand="0" w:noVBand="1"/>
      </w:tblPr>
      <w:tblGrid>
        <w:gridCol w:w="1757"/>
        <w:gridCol w:w="2154"/>
        <w:gridCol w:w="2154"/>
        <w:gridCol w:w="2268"/>
      </w:tblGrid>
      <w:tr w:rsidR="00C23F50" w:rsidRPr="009772C7" w:rsidTr="00CE1E3A">
        <w:tc>
          <w:tcPr>
            <w:tcW w:w="1757" w:type="dxa"/>
            <w:vAlign w:val="center"/>
          </w:tcPr>
          <w:p w:rsidR="007B2B51" w:rsidRPr="009772C7" w:rsidRDefault="007B2B51" w:rsidP="00CE1E3A">
            <w:pPr>
              <w:pStyle w:val="3"/>
              <w:numPr>
                <w:ilvl w:val="0"/>
                <w:numId w:val="0"/>
              </w:numPr>
              <w:jc w:val="center"/>
              <w:rPr>
                <w:rFonts w:hAnsi="標楷體"/>
                <w:sz w:val="24"/>
                <w:szCs w:val="24"/>
              </w:rPr>
            </w:pPr>
            <w:r w:rsidRPr="009772C7">
              <w:rPr>
                <w:rFonts w:hAnsi="標楷體" w:hint="eastAsia"/>
                <w:sz w:val="24"/>
                <w:szCs w:val="24"/>
              </w:rPr>
              <w:t>項目</w:t>
            </w:r>
          </w:p>
        </w:tc>
        <w:tc>
          <w:tcPr>
            <w:tcW w:w="2154" w:type="dxa"/>
            <w:vAlign w:val="center"/>
          </w:tcPr>
          <w:p w:rsidR="007B2B51" w:rsidRPr="009772C7" w:rsidRDefault="007B2B51" w:rsidP="00CE1E3A">
            <w:pPr>
              <w:pStyle w:val="3"/>
              <w:numPr>
                <w:ilvl w:val="0"/>
                <w:numId w:val="0"/>
              </w:numPr>
              <w:jc w:val="center"/>
              <w:rPr>
                <w:rFonts w:hAnsi="標楷體"/>
                <w:sz w:val="24"/>
                <w:szCs w:val="24"/>
              </w:rPr>
            </w:pPr>
            <w:r w:rsidRPr="009772C7">
              <w:rPr>
                <w:rFonts w:hAnsi="標楷體" w:hint="eastAsia"/>
                <w:sz w:val="24"/>
                <w:szCs w:val="24"/>
              </w:rPr>
              <w:t>預算數(</w:t>
            </w:r>
            <w:r w:rsidRPr="009772C7">
              <w:rPr>
                <w:rFonts w:hAnsi="標楷體"/>
                <w:sz w:val="24"/>
                <w:szCs w:val="24"/>
              </w:rPr>
              <w:t>1)</w:t>
            </w:r>
          </w:p>
        </w:tc>
        <w:tc>
          <w:tcPr>
            <w:tcW w:w="2154" w:type="dxa"/>
            <w:vAlign w:val="center"/>
          </w:tcPr>
          <w:p w:rsidR="007B2B51" w:rsidRPr="009772C7" w:rsidRDefault="007B2B51" w:rsidP="00CE1E3A">
            <w:pPr>
              <w:pStyle w:val="3"/>
              <w:numPr>
                <w:ilvl w:val="0"/>
                <w:numId w:val="0"/>
              </w:numPr>
              <w:jc w:val="center"/>
              <w:rPr>
                <w:rFonts w:hAnsi="標楷體"/>
                <w:sz w:val="24"/>
                <w:szCs w:val="24"/>
              </w:rPr>
            </w:pPr>
            <w:r w:rsidRPr="009772C7">
              <w:rPr>
                <w:rFonts w:hAnsi="標楷體" w:hint="eastAsia"/>
                <w:sz w:val="24"/>
                <w:szCs w:val="24"/>
              </w:rPr>
              <w:t>決算審定數(</w:t>
            </w:r>
            <w:r w:rsidRPr="009772C7">
              <w:rPr>
                <w:rFonts w:hAnsi="標楷體"/>
                <w:sz w:val="24"/>
                <w:szCs w:val="24"/>
              </w:rPr>
              <w:t>2)</w:t>
            </w:r>
          </w:p>
        </w:tc>
        <w:tc>
          <w:tcPr>
            <w:tcW w:w="2268" w:type="dxa"/>
            <w:vAlign w:val="center"/>
          </w:tcPr>
          <w:p w:rsidR="007B2B51" w:rsidRPr="009772C7" w:rsidRDefault="007B2B51" w:rsidP="00CE1E3A">
            <w:pPr>
              <w:pStyle w:val="3"/>
              <w:numPr>
                <w:ilvl w:val="0"/>
                <w:numId w:val="0"/>
              </w:numPr>
              <w:jc w:val="center"/>
              <w:rPr>
                <w:rFonts w:hAnsi="標楷體"/>
                <w:sz w:val="24"/>
                <w:szCs w:val="24"/>
              </w:rPr>
            </w:pPr>
            <w:r w:rsidRPr="009772C7">
              <w:rPr>
                <w:rFonts w:hAnsi="標楷體" w:hint="eastAsia"/>
                <w:sz w:val="24"/>
                <w:szCs w:val="24"/>
              </w:rPr>
              <w:t>差異(</w:t>
            </w:r>
            <w:r w:rsidRPr="009772C7">
              <w:rPr>
                <w:rFonts w:hAnsi="標楷體"/>
                <w:sz w:val="24"/>
                <w:szCs w:val="24"/>
              </w:rPr>
              <w:t>2)-(1)</w:t>
            </w:r>
          </w:p>
        </w:tc>
      </w:tr>
      <w:tr w:rsidR="00C23F50" w:rsidRPr="009772C7" w:rsidTr="00CE1E3A">
        <w:tc>
          <w:tcPr>
            <w:tcW w:w="1757" w:type="dxa"/>
            <w:vAlign w:val="center"/>
          </w:tcPr>
          <w:p w:rsidR="007B2B51" w:rsidRPr="009772C7" w:rsidRDefault="007B2B51" w:rsidP="00CE1E3A">
            <w:pPr>
              <w:pStyle w:val="3"/>
              <w:numPr>
                <w:ilvl w:val="0"/>
                <w:numId w:val="0"/>
              </w:numPr>
              <w:rPr>
                <w:rFonts w:hAnsi="標楷體"/>
                <w:sz w:val="24"/>
                <w:szCs w:val="24"/>
              </w:rPr>
            </w:pPr>
            <w:r w:rsidRPr="009772C7">
              <w:rPr>
                <w:rFonts w:hAnsi="標楷體" w:hint="eastAsia"/>
                <w:sz w:val="24"/>
                <w:szCs w:val="24"/>
              </w:rPr>
              <w:t>歲入</w:t>
            </w:r>
          </w:p>
        </w:tc>
        <w:tc>
          <w:tcPr>
            <w:tcW w:w="2154" w:type="dxa"/>
            <w:vAlign w:val="center"/>
          </w:tcPr>
          <w:p w:rsidR="007B2B51" w:rsidRPr="009772C7" w:rsidRDefault="007B2B51" w:rsidP="00CE1E3A">
            <w:pPr>
              <w:spacing w:line="430" w:lineRule="exact"/>
              <w:jc w:val="right"/>
              <w:rPr>
                <w:rFonts w:hAnsi="標楷體"/>
                <w:snapToGrid w:val="0"/>
                <w:kern w:val="0"/>
                <w:sz w:val="24"/>
                <w:szCs w:val="24"/>
              </w:rPr>
            </w:pPr>
            <w:r w:rsidRPr="009772C7">
              <w:rPr>
                <w:rFonts w:hAnsi="標楷體" w:hint="eastAsia"/>
                <w:snapToGrid w:val="0"/>
                <w:kern w:val="0"/>
                <w:sz w:val="24"/>
                <w:szCs w:val="24"/>
              </w:rPr>
              <w:t>6,918,648,000</w:t>
            </w:r>
          </w:p>
        </w:tc>
        <w:tc>
          <w:tcPr>
            <w:tcW w:w="2154" w:type="dxa"/>
            <w:vAlign w:val="center"/>
          </w:tcPr>
          <w:p w:rsidR="007B2B51" w:rsidRPr="009772C7" w:rsidRDefault="007B2B51" w:rsidP="00CE1E3A">
            <w:pPr>
              <w:spacing w:line="430" w:lineRule="exact"/>
              <w:jc w:val="right"/>
              <w:rPr>
                <w:rFonts w:hAnsi="標楷體"/>
                <w:snapToGrid w:val="0"/>
                <w:kern w:val="0"/>
                <w:sz w:val="24"/>
                <w:szCs w:val="24"/>
              </w:rPr>
            </w:pPr>
            <w:r w:rsidRPr="009772C7">
              <w:rPr>
                <w:rFonts w:hAnsi="標楷體" w:hint="eastAsia"/>
                <w:bCs/>
                <w:snapToGrid w:val="0"/>
                <w:kern w:val="0"/>
                <w:sz w:val="24"/>
                <w:szCs w:val="24"/>
              </w:rPr>
              <w:t>4,611,380,336</w:t>
            </w:r>
          </w:p>
        </w:tc>
        <w:tc>
          <w:tcPr>
            <w:tcW w:w="2268" w:type="dxa"/>
            <w:vAlign w:val="center"/>
          </w:tcPr>
          <w:p w:rsidR="007B2B51" w:rsidRPr="009772C7" w:rsidRDefault="007B2B51" w:rsidP="00CE1E3A">
            <w:pPr>
              <w:spacing w:line="430" w:lineRule="exact"/>
              <w:jc w:val="right"/>
              <w:rPr>
                <w:rFonts w:hAnsi="標楷體"/>
                <w:snapToGrid w:val="0"/>
                <w:kern w:val="0"/>
                <w:sz w:val="24"/>
                <w:szCs w:val="24"/>
              </w:rPr>
            </w:pPr>
            <w:r w:rsidRPr="009772C7">
              <w:rPr>
                <w:rFonts w:hAnsi="標楷體" w:cs="新細明體" w:hint="eastAsia"/>
                <w:bCs/>
                <w:kern w:val="0"/>
                <w:sz w:val="24"/>
                <w:szCs w:val="24"/>
              </w:rPr>
              <w:t>-2,3</w:t>
            </w:r>
            <w:r w:rsidRPr="009772C7">
              <w:rPr>
                <w:rFonts w:hAnsi="標楷體" w:hint="eastAsia"/>
                <w:bCs/>
                <w:snapToGrid w:val="0"/>
                <w:kern w:val="0"/>
                <w:sz w:val="24"/>
                <w:szCs w:val="24"/>
              </w:rPr>
              <w:t>07,267,664</w:t>
            </w:r>
          </w:p>
        </w:tc>
      </w:tr>
      <w:tr w:rsidR="00C23F50" w:rsidRPr="009772C7" w:rsidTr="00CE1E3A">
        <w:tc>
          <w:tcPr>
            <w:tcW w:w="1757" w:type="dxa"/>
            <w:vAlign w:val="center"/>
          </w:tcPr>
          <w:p w:rsidR="007B2B51" w:rsidRPr="009772C7" w:rsidRDefault="007B2B51" w:rsidP="00CE1E3A">
            <w:pPr>
              <w:pStyle w:val="3"/>
              <w:numPr>
                <w:ilvl w:val="0"/>
                <w:numId w:val="0"/>
              </w:numPr>
              <w:rPr>
                <w:rFonts w:hAnsi="標楷體"/>
                <w:sz w:val="24"/>
                <w:szCs w:val="24"/>
              </w:rPr>
            </w:pPr>
            <w:r w:rsidRPr="009772C7">
              <w:rPr>
                <w:rFonts w:hAnsi="標楷體" w:hint="eastAsia"/>
                <w:sz w:val="24"/>
                <w:szCs w:val="24"/>
              </w:rPr>
              <w:t>歲出</w:t>
            </w:r>
          </w:p>
        </w:tc>
        <w:tc>
          <w:tcPr>
            <w:tcW w:w="2154" w:type="dxa"/>
            <w:vAlign w:val="center"/>
          </w:tcPr>
          <w:p w:rsidR="007B2B51" w:rsidRPr="009772C7" w:rsidRDefault="007B2B51" w:rsidP="00CE1E3A">
            <w:pPr>
              <w:spacing w:line="430" w:lineRule="exact"/>
              <w:jc w:val="right"/>
              <w:rPr>
                <w:rFonts w:hAnsi="標楷體"/>
                <w:snapToGrid w:val="0"/>
                <w:kern w:val="0"/>
                <w:sz w:val="24"/>
                <w:szCs w:val="24"/>
              </w:rPr>
            </w:pPr>
            <w:r w:rsidRPr="009772C7">
              <w:rPr>
                <w:rFonts w:hAnsi="標楷體" w:hint="eastAsia"/>
                <w:snapToGrid w:val="0"/>
                <w:kern w:val="0"/>
                <w:sz w:val="24"/>
                <w:szCs w:val="24"/>
              </w:rPr>
              <w:t>8,675,000,000</w:t>
            </w:r>
          </w:p>
        </w:tc>
        <w:tc>
          <w:tcPr>
            <w:tcW w:w="2154" w:type="dxa"/>
            <w:vAlign w:val="center"/>
          </w:tcPr>
          <w:p w:rsidR="007B2B51" w:rsidRPr="009772C7" w:rsidRDefault="007B2B51" w:rsidP="00CE1E3A">
            <w:pPr>
              <w:spacing w:line="430" w:lineRule="exact"/>
              <w:jc w:val="right"/>
              <w:rPr>
                <w:rFonts w:hAnsi="標楷體"/>
                <w:snapToGrid w:val="0"/>
                <w:kern w:val="0"/>
                <w:sz w:val="24"/>
                <w:szCs w:val="24"/>
              </w:rPr>
            </w:pPr>
            <w:r w:rsidRPr="009772C7">
              <w:rPr>
                <w:rFonts w:hAnsi="標楷體" w:hint="eastAsia"/>
                <w:bCs/>
                <w:snapToGrid w:val="0"/>
                <w:kern w:val="0"/>
                <w:sz w:val="24"/>
                <w:szCs w:val="24"/>
              </w:rPr>
              <w:t>8,434,239,857</w:t>
            </w:r>
          </w:p>
        </w:tc>
        <w:tc>
          <w:tcPr>
            <w:tcW w:w="2268" w:type="dxa"/>
            <w:vAlign w:val="center"/>
          </w:tcPr>
          <w:p w:rsidR="007B2B51" w:rsidRPr="009772C7" w:rsidRDefault="007B2B51" w:rsidP="00CE1E3A">
            <w:pPr>
              <w:spacing w:line="430" w:lineRule="exact"/>
              <w:jc w:val="right"/>
              <w:rPr>
                <w:rFonts w:hAnsi="標楷體"/>
                <w:snapToGrid w:val="0"/>
                <w:kern w:val="0"/>
                <w:sz w:val="24"/>
                <w:szCs w:val="24"/>
              </w:rPr>
            </w:pPr>
            <w:r w:rsidRPr="009772C7">
              <w:rPr>
                <w:rFonts w:hAnsi="標楷體" w:cs="新細明體" w:hint="eastAsia"/>
                <w:bCs/>
                <w:kern w:val="0"/>
                <w:sz w:val="24"/>
                <w:szCs w:val="24"/>
              </w:rPr>
              <w:t>-</w:t>
            </w:r>
            <w:r w:rsidRPr="009772C7">
              <w:rPr>
                <w:rFonts w:hAnsi="標楷體" w:hint="eastAsia"/>
                <w:snapToGrid w:val="0"/>
                <w:kern w:val="0"/>
                <w:sz w:val="24"/>
                <w:szCs w:val="24"/>
              </w:rPr>
              <w:t>240,760,143</w:t>
            </w:r>
          </w:p>
        </w:tc>
      </w:tr>
      <w:tr w:rsidR="00C23F50" w:rsidRPr="009772C7" w:rsidTr="00CE1E3A">
        <w:tc>
          <w:tcPr>
            <w:tcW w:w="1757" w:type="dxa"/>
            <w:vAlign w:val="center"/>
          </w:tcPr>
          <w:p w:rsidR="007B2B51" w:rsidRPr="009772C7" w:rsidRDefault="007B2B51" w:rsidP="00CE1E3A">
            <w:pPr>
              <w:pStyle w:val="3"/>
              <w:numPr>
                <w:ilvl w:val="0"/>
                <w:numId w:val="0"/>
              </w:numPr>
              <w:rPr>
                <w:rFonts w:hAnsi="標楷體"/>
                <w:sz w:val="24"/>
                <w:szCs w:val="24"/>
              </w:rPr>
            </w:pPr>
            <w:r w:rsidRPr="009772C7">
              <w:rPr>
                <w:rFonts w:hAnsi="標楷體" w:hint="eastAsia"/>
                <w:snapToGrid w:val="0"/>
                <w:kern w:val="0"/>
                <w:sz w:val="24"/>
                <w:szCs w:val="24"/>
              </w:rPr>
              <w:t>歲入歲出差短</w:t>
            </w:r>
          </w:p>
        </w:tc>
        <w:tc>
          <w:tcPr>
            <w:tcW w:w="2154" w:type="dxa"/>
            <w:vAlign w:val="center"/>
          </w:tcPr>
          <w:p w:rsidR="007B2B51" w:rsidRPr="009772C7" w:rsidRDefault="007B2B51" w:rsidP="00CE1E3A">
            <w:pPr>
              <w:spacing w:line="430" w:lineRule="exact"/>
              <w:jc w:val="right"/>
              <w:rPr>
                <w:rFonts w:hAnsi="標楷體"/>
                <w:snapToGrid w:val="0"/>
                <w:kern w:val="0"/>
                <w:sz w:val="24"/>
                <w:szCs w:val="24"/>
              </w:rPr>
            </w:pPr>
            <w:r w:rsidRPr="009772C7">
              <w:rPr>
                <w:rFonts w:hAnsi="標楷體" w:hint="eastAsia"/>
                <w:snapToGrid w:val="0"/>
                <w:kern w:val="0"/>
                <w:sz w:val="24"/>
                <w:szCs w:val="24"/>
              </w:rPr>
              <w:t>1,756,352,000</w:t>
            </w:r>
          </w:p>
        </w:tc>
        <w:tc>
          <w:tcPr>
            <w:tcW w:w="2154" w:type="dxa"/>
            <w:vAlign w:val="center"/>
          </w:tcPr>
          <w:p w:rsidR="007B2B51" w:rsidRPr="009772C7" w:rsidRDefault="007B2B51" w:rsidP="00CE1E3A">
            <w:pPr>
              <w:spacing w:line="430" w:lineRule="exact"/>
              <w:jc w:val="right"/>
              <w:rPr>
                <w:rFonts w:hAnsi="標楷體"/>
                <w:snapToGrid w:val="0"/>
                <w:kern w:val="0"/>
                <w:sz w:val="24"/>
                <w:szCs w:val="24"/>
              </w:rPr>
            </w:pPr>
            <w:r w:rsidRPr="009772C7">
              <w:rPr>
                <w:rFonts w:hAnsi="標楷體" w:hint="eastAsia"/>
                <w:snapToGrid w:val="0"/>
                <w:kern w:val="0"/>
                <w:sz w:val="24"/>
                <w:szCs w:val="24"/>
              </w:rPr>
              <w:t>3,822,859,521</w:t>
            </w:r>
          </w:p>
        </w:tc>
        <w:tc>
          <w:tcPr>
            <w:tcW w:w="2268" w:type="dxa"/>
            <w:vAlign w:val="center"/>
          </w:tcPr>
          <w:p w:rsidR="007B2B51" w:rsidRPr="009772C7" w:rsidRDefault="007B2B51" w:rsidP="00CE1E3A">
            <w:pPr>
              <w:spacing w:line="430" w:lineRule="exact"/>
              <w:jc w:val="right"/>
              <w:rPr>
                <w:rFonts w:hAnsi="標楷體"/>
                <w:snapToGrid w:val="0"/>
                <w:kern w:val="0"/>
                <w:sz w:val="24"/>
                <w:szCs w:val="24"/>
              </w:rPr>
            </w:pPr>
            <w:r w:rsidRPr="009772C7">
              <w:rPr>
                <w:rFonts w:hAnsi="標楷體" w:hint="eastAsia"/>
                <w:snapToGrid w:val="0"/>
                <w:kern w:val="0"/>
                <w:sz w:val="24"/>
                <w:szCs w:val="24"/>
              </w:rPr>
              <w:t>2,066,507,521</w:t>
            </w:r>
          </w:p>
        </w:tc>
      </w:tr>
    </w:tbl>
    <w:p w:rsidR="007B2B51" w:rsidRPr="009772C7" w:rsidRDefault="007B2B51" w:rsidP="003415DB">
      <w:pPr>
        <w:pStyle w:val="3"/>
        <w:numPr>
          <w:ilvl w:val="0"/>
          <w:numId w:val="0"/>
        </w:numPr>
        <w:spacing w:line="380" w:lineRule="exact"/>
        <w:ind w:left="1361"/>
        <w:rPr>
          <w:sz w:val="24"/>
          <w:szCs w:val="24"/>
        </w:rPr>
      </w:pPr>
      <w:r w:rsidRPr="009772C7">
        <w:rPr>
          <w:rFonts w:hint="eastAsia"/>
          <w:sz w:val="24"/>
          <w:szCs w:val="24"/>
        </w:rPr>
        <w:t>資料來源：審計部</w:t>
      </w:r>
    </w:p>
    <w:p w:rsidR="00877366" w:rsidRPr="009772C7" w:rsidRDefault="007A56B9" w:rsidP="002F0EF1">
      <w:pPr>
        <w:pStyle w:val="10"/>
        <w:spacing w:beforeLines="50" w:before="228"/>
        <w:ind w:left="680" w:firstLine="680"/>
        <w:rPr>
          <w:rFonts w:hAnsi="標楷體"/>
          <w:szCs w:val="32"/>
        </w:rPr>
      </w:pPr>
      <w:r w:rsidRPr="009772C7">
        <w:rPr>
          <w:rFonts w:hAnsi="標楷體" w:hint="eastAsia"/>
          <w:szCs w:val="32"/>
        </w:rPr>
        <w:t>經調閱臺中市政府、行政院農業委員會（下稱農委會）、法務部廉政署、法務部調查局臺中市調查處、臺灣臺中地方檢察署、審計部等機關卷證資料，並詢問農委會</w:t>
      </w:r>
      <w:r w:rsidRPr="009772C7">
        <w:rPr>
          <w:rFonts w:hAnsi="標楷體"/>
          <w:szCs w:val="32"/>
        </w:rPr>
        <w:t>農糧署</w:t>
      </w:r>
      <w:r w:rsidRPr="009772C7">
        <w:rPr>
          <w:rFonts w:hAnsi="標楷體" w:hint="eastAsia"/>
          <w:szCs w:val="32"/>
        </w:rPr>
        <w:t>（下稱</w:t>
      </w:r>
      <w:r w:rsidRPr="009772C7">
        <w:rPr>
          <w:rFonts w:hAnsi="標楷體"/>
          <w:szCs w:val="32"/>
        </w:rPr>
        <w:t>農糧署</w:t>
      </w:r>
      <w:r w:rsidRPr="009772C7">
        <w:rPr>
          <w:rFonts w:hAnsi="標楷體" w:hint="eastAsia"/>
          <w:szCs w:val="32"/>
        </w:rPr>
        <w:t>）、臺中市政府及</w:t>
      </w:r>
      <w:r w:rsidR="005F1B42">
        <w:rPr>
          <w:rFonts w:hAnsi="標楷體" w:hint="eastAsia"/>
          <w:szCs w:val="32"/>
        </w:rPr>
        <w:t>該府</w:t>
      </w:r>
      <w:r w:rsidRPr="009772C7">
        <w:rPr>
          <w:rFonts w:hAnsi="標楷體" w:hint="eastAsia"/>
          <w:szCs w:val="32"/>
        </w:rPr>
        <w:t>前交通局局長</w:t>
      </w:r>
      <w:r w:rsidR="00523CF7">
        <w:rPr>
          <w:rFonts w:hAnsi="標楷體" w:hint="eastAsia"/>
          <w:szCs w:val="32"/>
        </w:rPr>
        <w:t>等</w:t>
      </w:r>
      <w:r w:rsidRPr="009772C7">
        <w:rPr>
          <w:rFonts w:hAnsi="標楷體" w:hint="eastAsia"/>
          <w:szCs w:val="32"/>
        </w:rPr>
        <w:t>，</w:t>
      </w:r>
      <w:r w:rsidRPr="009772C7">
        <w:rPr>
          <w:rFonts w:hAnsi="標楷體" w:hint="eastAsia"/>
          <w:bCs/>
          <w:szCs w:val="32"/>
        </w:rPr>
        <w:t>業</w:t>
      </w:r>
      <w:r w:rsidRPr="009772C7">
        <w:rPr>
          <w:rFonts w:hAnsi="標楷體" w:hint="eastAsia"/>
          <w:szCs w:val="32"/>
        </w:rPr>
        <w:t>調查竣事</w:t>
      </w:r>
      <w:r w:rsidRPr="009772C7">
        <w:rPr>
          <w:rFonts w:hAnsi="標楷體" w:hint="eastAsia"/>
          <w:bCs/>
          <w:szCs w:val="32"/>
        </w:rPr>
        <w:t>，</w:t>
      </w:r>
      <w:r w:rsidRPr="009772C7">
        <w:rPr>
          <w:rFonts w:hAnsi="標楷體" w:hint="eastAsia"/>
          <w:szCs w:val="32"/>
        </w:rPr>
        <w:t>茲列述調查意見如下：</w:t>
      </w:r>
    </w:p>
    <w:p w:rsidR="00A84EB8" w:rsidRPr="009772C7" w:rsidRDefault="00147138" w:rsidP="00E66929">
      <w:pPr>
        <w:pStyle w:val="2"/>
        <w:spacing w:beforeLines="50" w:before="228"/>
        <w:ind w:left="1020" w:hanging="680"/>
        <w:rPr>
          <w:rFonts w:hAnsi="標楷體"/>
          <w:b/>
          <w:szCs w:val="32"/>
        </w:rPr>
      </w:pPr>
      <w:r w:rsidRPr="009772C7">
        <w:rPr>
          <w:rFonts w:hAnsi="標楷體" w:hint="eastAsia"/>
          <w:b/>
          <w:szCs w:val="32"/>
        </w:rPr>
        <w:t>臺中市政府未依推動計畫覈實編列</w:t>
      </w:r>
      <w:r w:rsidRPr="009772C7">
        <w:rPr>
          <w:rFonts w:hAnsi="標楷體" w:hint="eastAsia"/>
          <w:b/>
          <w:szCs w:val="32"/>
          <w:highlight w:val="white"/>
        </w:rPr>
        <w:t>花博</w:t>
      </w:r>
      <w:r w:rsidRPr="009772C7">
        <w:rPr>
          <w:rFonts w:hAnsi="標楷體" w:hint="eastAsia"/>
          <w:b/>
          <w:szCs w:val="32"/>
        </w:rPr>
        <w:t>歲入預算，復無視預算執行目標，逕以政策決定率爾變更市民入園、停車場收費方式及不辦理廣告招租作業，肇致歲入大幅短收，嚴重影響預算收支之平衡，核有</w:t>
      </w:r>
      <w:r w:rsidR="00343E73" w:rsidRPr="009772C7">
        <w:rPr>
          <w:rFonts w:hAnsi="標楷體" w:hint="eastAsia"/>
          <w:b/>
          <w:szCs w:val="32"/>
        </w:rPr>
        <w:t>疏失</w:t>
      </w:r>
      <w:r w:rsidRPr="009772C7">
        <w:rPr>
          <w:rFonts w:hAnsi="標楷體" w:hint="eastAsia"/>
          <w:b/>
          <w:szCs w:val="32"/>
        </w:rPr>
        <w:t>。</w:t>
      </w:r>
    </w:p>
    <w:p w:rsidR="00A2715D" w:rsidRPr="009772C7" w:rsidRDefault="003408D4" w:rsidP="007B59A8">
      <w:pPr>
        <w:pStyle w:val="3"/>
        <w:rPr>
          <w:rFonts w:hAnsi="標楷體"/>
          <w:szCs w:val="32"/>
        </w:rPr>
      </w:pPr>
      <w:r w:rsidRPr="009772C7">
        <w:rPr>
          <w:rFonts w:hAnsi="標楷體" w:hint="eastAsia"/>
          <w:szCs w:val="32"/>
        </w:rPr>
        <w:t>按</w:t>
      </w:r>
      <w:r w:rsidR="00637523" w:rsidRPr="009772C7">
        <w:rPr>
          <w:rFonts w:hAnsi="標楷體" w:hint="eastAsia"/>
          <w:szCs w:val="32"/>
        </w:rPr>
        <w:t>預算法第32條</w:t>
      </w:r>
      <w:r w:rsidR="00F35EDD" w:rsidRPr="009772C7">
        <w:rPr>
          <w:rFonts w:hAnsi="標楷體" w:hint="eastAsia"/>
          <w:szCs w:val="32"/>
        </w:rPr>
        <w:t>、第</w:t>
      </w:r>
      <w:r w:rsidR="00F35EDD" w:rsidRPr="009772C7">
        <w:rPr>
          <w:rFonts w:hAnsi="標楷體"/>
          <w:szCs w:val="32"/>
        </w:rPr>
        <w:t>84</w:t>
      </w:r>
      <w:r w:rsidR="00F35EDD" w:rsidRPr="009772C7">
        <w:rPr>
          <w:rFonts w:hAnsi="標楷體" w:hint="eastAsia"/>
          <w:szCs w:val="32"/>
        </w:rPr>
        <w:t>條</w:t>
      </w:r>
      <w:r w:rsidR="00637523" w:rsidRPr="009772C7">
        <w:rPr>
          <w:rFonts w:hAnsi="標楷體" w:hint="eastAsia"/>
          <w:szCs w:val="32"/>
        </w:rPr>
        <w:t>規定：「</w:t>
      </w:r>
      <w:r w:rsidR="00637523" w:rsidRPr="009772C7">
        <w:rPr>
          <w:rFonts w:hAnsi="標楷體" w:cs="新細明體" w:hint="eastAsia"/>
          <w:kern w:val="0"/>
          <w:szCs w:val="32"/>
        </w:rPr>
        <w:t>各主管機關遵照施政方針，並依照行政院核定之預算籌編原則及預算編製辦法，擬定其所主管範圍內之施政計畫及事業計畫與歲入、歲出概算，送行政院。</w:t>
      </w:r>
      <w:r w:rsidR="00637523" w:rsidRPr="009772C7">
        <w:rPr>
          <w:rFonts w:hAnsi="標楷體" w:hint="eastAsia"/>
          <w:szCs w:val="32"/>
        </w:rPr>
        <w:t>」</w:t>
      </w:r>
      <w:r w:rsidR="00F35EDD" w:rsidRPr="009772C7">
        <w:rPr>
          <w:rFonts w:hAnsi="標楷體" w:hint="eastAsia"/>
          <w:szCs w:val="32"/>
        </w:rPr>
        <w:t>、</w:t>
      </w:r>
      <w:r w:rsidR="000C3D0B" w:rsidRPr="009772C7">
        <w:rPr>
          <w:rFonts w:hAnsi="標楷體" w:hint="eastAsia"/>
          <w:szCs w:val="32"/>
        </w:rPr>
        <w:t>「</w:t>
      </w:r>
      <w:r w:rsidR="000C3D0B" w:rsidRPr="009772C7">
        <w:rPr>
          <w:rFonts w:hAnsi="標楷體" w:cs="新細明體" w:hint="eastAsia"/>
          <w:kern w:val="0"/>
          <w:szCs w:val="32"/>
        </w:rPr>
        <w:t>特別預算之審議程序，準用本法關於總預算之規定。</w:t>
      </w:r>
      <w:r w:rsidR="000C3D0B" w:rsidRPr="009772C7">
        <w:rPr>
          <w:rFonts w:hAnsi="標楷體" w:hint="eastAsia"/>
          <w:szCs w:val="32"/>
        </w:rPr>
        <w:t>」</w:t>
      </w:r>
      <w:r w:rsidR="00954282" w:rsidRPr="009772C7">
        <w:rPr>
          <w:rFonts w:hAnsi="標楷體" w:cs="新細明體" w:hint="eastAsia"/>
          <w:kern w:val="0"/>
          <w:szCs w:val="32"/>
        </w:rPr>
        <w:t>地方制度法</w:t>
      </w:r>
      <w:r w:rsidR="00954282" w:rsidRPr="009772C7">
        <w:rPr>
          <w:rFonts w:hAnsi="標楷體" w:hint="eastAsia"/>
          <w:szCs w:val="32"/>
        </w:rPr>
        <w:t>第71條規定：「</w:t>
      </w:r>
      <w:r w:rsidR="00954282" w:rsidRPr="009772C7">
        <w:rPr>
          <w:rFonts w:hAnsi="標楷體" w:cs="細明體" w:hint="eastAsia"/>
          <w:kern w:val="0"/>
          <w:szCs w:val="32"/>
        </w:rPr>
        <w:t>直轄市、縣（市）、鄉（鎮、市）年度總預算、追加預算與特別預算收支之籌劃、編製及共同性費用標準，除其他法律另有規定外，</w:t>
      </w:r>
      <w:r w:rsidR="00954282" w:rsidRPr="009772C7">
        <w:rPr>
          <w:rFonts w:hAnsi="標楷體" w:cs="細明體" w:hint="eastAsia"/>
          <w:kern w:val="0"/>
          <w:szCs w:val="32"/>
        </w:rPr>
        <w:lastRenderedPageBreak/>
        <w:t>應依行政院訂定之中央暨地方政府預算籌編原則辦理。</w:t>
      </w:r>
      <w:r w:rsidR="00954282" w:rsidRPr="009772C7">
        <w:rPr>
          <w:rFonts w:hAnsi="標楷體" w:hint="eastAsia"/>
          <w:szCs w:val="32"/>
        </w:rPr>
        <w:t>」</w:t>
      </w:r>
      <w:r w:rsidR="00954282" w:rsidRPr="009772C7">
        <w:rPr>
          <w:rFonts w:hAnsi="標楷體" w:cs="新細明體" w:hint="eastAsia"/>
          <w:kern w:val="0"/>
          <w:szCs w:val="32"/>
        </w:rPr>
        <w:t>1</w:t>
      </w:r>
      <w:r w:rsidR="00954282" w:rsidRPr="009772C7">
        <w:rPr>
          <w:rFonts w:hAnsi="標楷體" w:cs="新細明體"/>
          <w:kern w:val="0"/>
          <w:szCs w:val="32"/>
        </w:rPr>
        <w:t>05</w:t>
      </w:r>
      <w:r w:rsidR="00954282" w:rsidRPr="009772C7">
        <w:rPr>
          <w:rFonts w:hAnsi="標楷體" w:cs="新細明體" w:hint="eastAsia"/>
          <w:kern w:val="0"/>
          <w:szCs w:val="32"/>
        </w:rPr>
        <w:t>年度中央及地方政府預算籌編原則</w:t>
      </w:r>
      <w:r w:rsidR="00954282" w:rsidRPr="009772C7">
        <w:rPr>
          <w:rFonts w:hAnsi="標楷體" w:hint="eastAsia"/>
          <w:szCs w:val="32"/>
        </w:rPr>
        <w:t>第3條規定：「</w:t>
      </w:r>
      <w:r w:rsidR="00954282" w:rsidRPr="009772C7">
        <w:rPr>
          <w:rFonts w:hAnsi="標楷體" w:cs="細明體" w:hint="eastAsia"/>
          <w:kern w:val="0"/>
          <w:szCs w:val="32"/>
        </w:rPr>
        <w:t>中央及地方政府收入，依下列原則辦理：……（二）政府稅課外各項收入，應由各主管機關編送財政機關，由財政機關會同主計機關及各主管機關，衡酌各種增減因素與前年度決算及上年度已執行期間之收入情形，切實檢討編列。（三）各項規費收入，應依辦理費用或成本變動趨勢、消費者物價指數變動情形及其他影響因素，確實檢討調整編列。……</w:t>
      </w:r>
      <w:r w:rsidR="00954282" w:rsidRPr="009772C7">
        <w:rPr>
          <w:rFonts w:hAnsi="標楷體" w:hint="eastAsia"/>
          <w:szCs w:val="32"/>
        </w:rPr>
        <w:t>」</w:t>
      </w:r>
    </w:p>
    <w:p w:rsidR="007B59A8" w:rsidRPr="009772C7" w:rsidRDefault="00954282" w:rsidP="0072170E">
      <w:pPr>
        <w:pStyle w:val="3"/>
        <w:rPr>
          <w:rFonts w:hAnsi="標楷體"/>
          <w:szCs w:val="32"/>
        </w:rPr>
      </w:pPr>
      <w:r w:rsidRPr="009772C7">
        <w:rPr>
          <w:rFonts w:hAnsi="標楷體" w:hint="eastAsia"/>
          <w:szCs w:val="32"/>
        </w:rPr>
        <w:t>經查，</w:t>
      </w:r>
      <w:r w:rsidR="006C735C" w:rsidRPr="009772C7">
        <w:rPr>
          <w:rFonts w:hAnsi="標楷體" w:hint="eastAsia"/>
          <w:szCs w:val="32"/>
        </w:rPr>
        <w:t>臺中市政府</w:t>
      </w:r>
      <w:r w:rsidR="006C735C" w:rsidRPr="009772C7">
        <w:rPr>
          <w:rFonts w:hAnsi="標楷體" w:hint="eastAsia"/>
          <w:szCs w:val="32"/>
          <w:highlight w:val="white"/>
        </w:rPr>
        <w:t>花博特別預算</w:t>
      </w:r>
      <w:r w:rsidR="006C735C" w:rsidRPr="009772C7">
        <w:rPr>
          <w:rFonts w:hAnsi="標楷體" w:hint="eastAsia"/>
          <w:szCs w:val="32"/>
        </w:rPr>
        <w:t>歲入編列</w:t>
      </w:r>
      <w:r w:rsidR="006C735C" w:rsidRPr="009772C7">
        <w:rPr>
          <w:rFonts w:hAnsi="標楷體" w:hint="eastAsia"/>
          <w:szCs w:val="32"/>
          <w:highlight w:val="white"/>
        </w:rPr>
        <w:t>69億1,864萬8千元，其中</w:t>
      </w:r>
      <w:r w:rsidR="006C735C" w:rsidRPr="009772C7">
        <w:rPr>
          <w:rFonts w:hAnsi="標楷體" w:cs="新細明體" w:hint="eastAsia"/>
          <w:kern w:val="0"/>
          <w:szCs w:val="32"/>
          <w:lang w:eastAsia="zh-HK"/>
        </w:rPr>
        <w:t>門票收入</w:t>
      </w:r>
      <w:r w:rsidRPr="009772C7">
        <w:rPr>
          <w:rFonts w:hAnsi="標楷體" w:cs="新細明體" w:hint="eastAsia"/>
          <w:kern w:val="0"/>
          <w:szCs w:val="32"/>
          <w:lang w:eastAsia="zh-HK"/>
        </w:rPr>
        <w:t>編列</w:t>
      </w:r>
      <w:r w:rsidRPr="009772C7">
        <w:rPr>
          <w:rFonts w:hAnsi="標楷體" w:hint="eastAsia"/>
          <w:snapToGrid w:val="0"/>
          <w:kern w:val="0"/>
          <w:szCs w:val="32"/>
        </w:rPr>
        <w:t>16億8千萬</w:t>
      </w:r>
      <w:r w:rsidRPr="009772C7">
        <w:rPr>
          <w:rFonts w:hAnsi="標楷體" w:hint="eastAsia"/>
          <w:szCs w:val="32"/>
        </w:rPr>
        <w:t>元</w:t>
      </w:r>
      <w:r w:rsidR="006C735C" w:rsidRPr="009772C7">
        <w:rPr>
          <w:rFonts w:hAnsi="標楷體" w:cs="新細明體" w:hint="eastAsia"/>
          <w:kern w:val="0"/>
          <w:szCs w:val="32"/>
          <w:lang w:eastAsia="zh-HK"/>
        </w:rPr>
        <w:t>、</w:t>
      </w:r>
      <w:r w:rsidR="006C735C" w:rsidRPr="009772C7">
        <w:rPr>
          <w:rFonts w:hAnsi="標楷體" w:cs="新細明體" w:hint="eastAsia"/>
          <w:kern w:val="0"/>
          <w:szCs w:val="32"/>
        </w:rPr>
        <w:t>美食區</w:t>
      </w:r>
      <w:r w:rsidR="006C735C" w:rsidRPr="009772C7">
        <w:rPr>
          <w:rFonts w:hAnsi="標楷體" w:cs="新細明體" w:hint="eastAsia"/>
          <w:kern w:val="0"/>
          <w:szCs w:val="32"/>
          <w:lang w:eastAsia="zh-HK"/>
        </w:rPr>
        <w:t>權利金收入</w:t>
      </w:r>
      <w:r w:rsidRPr="009772C7">
        <w:rPr>
          <w:rFonts w:hAnsi="標楷體" w:hint="eastAsia"/>
          <w:snapToGrid w:val="0"/>
          <w:kern w:val="0"/>
          <w:szCs w:val="32"/>
        </w:rPr>
        <w:t>3億7</w:t>
      </w:r>
      <w:r w:rsidRPr="009772C7">
        <w:rPr>
          <w:rFonts w:hAnsi="標楷體"/>
          <w:snapToGrid w:val="0"/>
          <w:kern w:val="0"/>
          <w:szCs w:val="32"/>
        </w:rPr>
        <w:t>,</w:t>
      </w:r>
      <w:r w:rsidRPr="009772C7">
        <w:rPr>
          <w:rFonts w:hAnsi="標楷體" w:hint="eastAsia"/>
          <w:snapToGrid w:val="0"/>
          <w:kern w:val="0"/>
          <w:szCs w:val="32"/>
        </w:rPr>
        <w:t>999萬9千</w:t>
      </w:r>
      <w:r w:rsidRPr="009772C7">
        <w:rPr>
          <w:rFonts w:hAnsi="標楷體" w:hint="eastAsia"/>
          <w:szCs w:val="32"/>
        </w:rPr>
        <w:t>元</w:t>
      </w:r>
      <w:r w:rsidR="006C735C" w:rsidRPr="009772C7">
        <w:rPr>
          <w:rFonts w:hAnsi="標楷體" w:cs="新細明體" w:hint="eastAsia"/>
          <w:kern w:val="0"/>
          <w:szCs w:val="32"/>
          <w:lang w:eastAsia="zh-HK"/>
        </w:rPr>
        <w:t>、停車場收入</w:t>
      </w:r>
      <w:r w:rsidRPr="009772C7">
        <w:rPr>
          <w:rFonts w:hAnsi="標楷體" w:hint="eastAsia"/>
          <w:snapToGrid w:val="0"/>
          <w:kern w:val="0"/>
          <w:szCs w:val="32"/>
        </w:rPr>
        <w:t>3億2</w:t>
      </w:r>
      <w:r w:rsidRPr="009772C7">
        <w:rPr>
          <w:rFonts w:hAnsi="標楷體"/>
          <w:snapToGrid w:val="0"/>
          <w:kern w:val="0"/>
          <w:szCs w:val="32"/>
        </w:rPr>
        <w:t>,</w:t>
      </w:r>
      <w:r w:rsidRPr="009772C7">
        <w:rPr>
          <w:rFonts w:hAnsi="標楷體" w:hint="eastAsia"/>
          <w:snapToGrid w:val="0"/>
          <w:kern w:val="0"/>
          <w:szCs w:val="32"/>
        </w:rPr>
        <w:t>114萬8千</w:t>
      </w:r>
      <w:r w:rsidRPr="009772C7">
        <w:rPr>
          <w:rFonts w:hAnsi="標楷體" w:hint="eastAsia"/>
          <w:szCs w:val="32"/>
        </w:rPr>
        <w:t>元</w:t>
      </w:r>
      <w:r w:rsidR="006C735C" w:rsidRPr="009772C7">
        <w:rPr>
          <w:rFonts w:hAnsi="標楷體" w:cs="新細明體" w:hint="eastAsia"/>
          <w:kern w:val="0"/>
          <w:szCs w:val="32"/>
          <w:lang w:eastAsia="zh-HK"/>
        </w:rPr>
        <w:t>、廣告租金收入</w:t>
      </w:r>
      <w:r w:rsidR="006C735C" w:rsidRPr="009772C7">
        <w:rPr>
          <w:rFonts w:hAnsi="標楷體" w:hint="eastAsia"/>
          <w:snapToGrid w:val="0"/>
          <w:kern w:val="0"/>
          <w:szCs w:val="32"/>
        </w:rPr>
        <w:t>2</w:t>
      </w:r>
      <w:r w:rsidR="006828D2" w:rsidRPr="009772C7">
        <w:rPr>
          <w:rFonts w:hAnsi="標楷體" w:hint="eastAsia"/>
          <w:snapToGrid w:val="0"/>
          <w:kern w:val="0"/>
          <w:szCs w:val="32"/>
        </w:rPr>
        <w:t>億元</w:t>
      </w:r>
      <w:r w:rsidR="005A4D6B" w:rsidRPr="009772C7">
        <w:rPr>
          <w:rFonts w:hAnsi="標楷體" w:hint="eastAsia"/>
          <w:snapToGrid w:val="0"/>
          <w:kern w:val="0"/>
          <w:szCs w:val="32"/>
        </w:rPr>
        <w:t>，合計</w:t>
      </w:r>
      <w:r w:rsidR="005A4D6B" w:rsidRPr="009772C7">
        <w:rPr>
          <w:rFonts w:hAnsi="標楷體" w:hint="eastAsia"/>
          <w:szCs w:val="32"/>
        </w:rPr>
        <w:t>2</w:t>
      </w:r>
      <w:r w:rsidR="005A4D6B" w:rsidRPr="009772C7">
        <w:rPr>
          <w:rFonts w:hAnsi="標楷體"/>
          <w:szCs w:val="32"/>
        </w:rPr>
        <w:t>5</w:t>
      </w:r>
      <w:r w:rsidR="005A4D6B" w:rsidRPr="009772C7">
        <w:rPr>
          <w:rFonts w:hAnsi="標楷體" w:hint="eastAsia"/>
          <w:szCs w:val="32"/>
        </w:rPr>
        <w:t>億</w:t>
      </w:r>
      <w:r w:rsidR="005A4D6B" w:rsidRPr="009772C7">
        <w:rPr>
          <w:rFonts w:hAnsi="標楷體"/>
          <w:szCs w:val="32"/>
        </w:rPr>
        <w:t>8,114</w:t>
      </w:r>
      <w:r w:rsidR="005A4D6B" w:rsidRPr="009772C7">
        <w:rPr>
          <w:rFonts w:hAnsi="標楷體" w:hint="eastAsia"/>
          <w:szCs w:val="32"/>
        </w:rPr>
        <w:t>萬</w:t>
      </w:r>
      <w:r w:rsidR="005A4D6B" w:rsidRPr="009772C7">
        <w:rPr>
          <w:rFonts w:hAnsi="標楷體"/>
          <w:szCs w:val="32"/>
        </w:rPr>
        <w:t>7</w:t>
      </w:r>
      <w:r w:rsidR="005A4D6B" w:rsidRPr="009772C7">
        <w:rPr>
          <w:rFonts w:hAnsi="標楷體" w:hint="eastAsia"/>
          <w:szCs w:val="32"/>
        </w:rPr>
        <w:t>千元</w:t>
      </w:r>
      <w:r w:rsidR="006C735C" w:rsidRPr="009772C7">
        <w:rPr>
          <w:rFonts w:hAnsi="標楷體" w:hint="eastAsia"/>
          <w:szCs w:val="32"/>
        </w:rPr>
        <w:t>。臺中市政府</w:t>
      </w:r>
      <w:r w:rsidR="006951D9" w:rsidRPr="009772C7">
        <w:rPr>
          <w:rFonts w:hAnsi="標楷體" w:hint="eastAsia"/>
          <w:szCs w:val="32"/>
        </w:rPr>
        <w:t>原</w:t>
      </w:r>
      <w:r w:rsidR="006C735C" w:rsidRPr="009772C7">
        <w:rPr>
          <w:rFonts w:hAnsi="標楷體" w:hint="eastAsia"/>
          <w:szCs w:val="32"/>
        </w:rPr>
        <w:t>表示，</w:t>
      </w:r>
      <w:r w:rsidR="006951D9" w:rsidRPr="009772C7">
        <w:rPr>
          <w:rFonts w:hAnsi="標楷體" w:hint="eastAsia"/>
          <w:szCs w:val="32"/>
        </w:rPr>
        <w:t>該府</w:t>
      </w:r>
      <w:r w:rsidR="006951D9" w:rsidRPr="009772C7">
        <w:rPr>
          <w:rFonts w:hAnsi="標楷體" w:hint="eastAsia"/>
          <w:szCs w:val="32"/>
          <w:highlight w:val="white"/>
        </w:rPr>
        <w:t>各機關依</w:t>
      </w:r>
      <w:r w:rsidR="006951D9" w:rsidRPr="009772C7">
        <w:rPr>
          <w:rFonts w:hAnsi="標楷體" w:hint="eastAsia"/>
          <w:szCs w:val="32"/>
        </w:rPr>
        <w:t>行政院核定之</w:t>
      </w:r>
      <w:r w:rsidR="006951D9" w:rsidRPr="009772C7">
        <w:rPr>
          <w:rFonts w:hAnsi="標楷體" w:cs="標楷體" w:hint="eastAsia"/>
          <w:kern w:val="0"/>
          <w:szCs w:val="32"/>
        </w:rPr>
        <w:t>推動計畫</w:t>
      </w:r>
      <w:r w:rsidR="006951D9" w:rsidRPr="009772C7">
        <w:rPr>
          <w:rFonts w:hAnsi="標楷體" w:hint="eastAsia"/>
          <w:szCs w:val="32"/>
          <w:highlight w:val="white"/>
        </w:rPr>
        <w:t>評估花博相關營運收支，如依預估之參觀人數編列門票與停車場收入，及就場地之規劃編列租金與權利金收入等語</w:t>
      </w:r>
      <w:r w:rsidR="006828D2" w:rsidRPr="009772C7">
        <w:rPr>
          <w:rFonts w:hAnsi="標楷體" w:hint="eastAsia"/>
          <w:szCs w:val="32"/>
          <w:highlight w:val="white"/>
        </w:rPr>
        <w:t>；</w:t>
      </w:r>
      <w:r w:rsidR="006951D9" w:rsidRPr="009772C7">
        <w:rPr>
          <w:rFonts w:hAnsi="標楷體" w:hint="eastAsia"/>
          <w:szCs w:val="32"/>
          <w:highlight w:val="white"/>
        </w:rPr>
        <w:t>經本院於詢問時指出，</w:t>
      </w:r>
      <w:r w:rsidR="006951D9" w:rsidRPr="009772C7">
        <w:rPr>
          <w:rFonts w:hAnsi="標楷體" w:hint="eastAsia"/>
          <w:szCs w:val="32"/>
        </w:rPr>
        <w:t>歲入編列</w:t>
      </w:r>
      <w:r w:rsidR="0042137C" w:rsidRPr="009772C7">
        <w:rPr>
          <w:rFonts w:hAnsi="標楷體" w:hint="eastAsia"/>
          <w:szCs w:val="32"/>
        </w:rPr>
        <w:t>之</w:t>
      </w:r>
      <w:r w:rsidR="006951D9" w:rsidRPr="009772C7">
        <w:rPr>
          <w:rFonts w:hAnsi="標楷體" w:cs="新細明體" w:hint="eastAsia"/>
          <w:kern w:val="0"/>
          <w:szCs w:val="32"/>
          <w:lang w:eastAsia="zh-HK"/>
        </w:rPr>
        <w:t>門票、</w:t>
      </w:r>
      <w:r w:rsidR="006951D9" w:rsidRPr="009772C7">
        <w:rPr>
          <w:rFonts w:hAnsi="標楷體" w:cs="新細明體" w:hint="eastAsia"/>
          <w:kern w:val="0"/>
          <w:szCs w:val="32"/>
        </w:rPr>
        <w:t>美食區</w:t>
      </w:r>
      <w:r w:rsidR="006951D9" w:rsidRPr="009772C7">
        <w:rPr>
          <w:rFonts w:hAnsi="標楷體" w:cs="新細明體" w:hint="eastAsia"/>
          <w:kern w:val="0"/>
          <w:szCs w:val="32"/>
          <w:lang w:eastAsia="zh-HK"/>
        </w:rPr>
        <w:t>權利金、廣告租金收入</w:t>
      </w:r>
      <w:r w:rsidR="006828D2" w:rsidRPr="009772C7">
        <w:rPr>
          <w:rFonts w:hAnsi="標楷體" w:cs="新細明體" w:hint="eastAsia"/>
          <w:kern w:val="0"/>
          <w:szCs w:val="32"/>
          <w:lang w:eastAsia="zh-HK"/>
        </w:rPr>
        <w:t>預算</w:t>
      </w:r>
      <w:r w:rsidR="0068066C" w:rsidRPr="009772C7">
        <w:rPr>
          <w:rFonts w:hAnsi="標楷體" w:cs="新細明體" w:hint="eastAsia"/>
          <w:kern w:val="0"/>
          <w:szCs w:val="32"/>
          <w:lang w:eastAsia="zh-HK"/>
        </w:rPr>
        <w:t>數</w:t>
      </w:r>
      <w:r w:rsidR="006828D2" w:rsidRPr="009772C7">
        <w:rPr>
          <w:rFonts w:hAnsi="標楷體" w:cs="新細明體" w:hint="eastAsia"/>
          <w:kern w:val="0"/>
          <w:szCs w:val="32"/>
          <w:lang w:eastAsia="zh-HK"/>
        </w:rPr>
        <w:t>較推動計畫</w:t>
      </w:r>
      <w:r w:rsidR="0042137C" w:rsidRPr="009772C7">
        <w:rPr>
          <w:rFonts w:hAnsi="標楷體" w:cs="新細明體" w:hint="eastAsia"/>
          <w:kern w:val="0"/>
          <w:szCs w:val="32"/>
          <w:lang w:eastAsia="zh-HK"/>
        </w:rPr>
        <w:t>估列</w:t>
      </w:r>
      <w:r w:rsidR="0068066C" w:rsidRPr="009772C7">
        <w:rPr>
          <w:rFonts w:hAnsi="標楷體" w:cs="新細明體" w:hint="eastAsia"/>
          <w:kern w:val="0"/>
          <w:szCs w:val="32"/>
          <w:lang w:eastAsia="zh-HK"/>
        </w:rPr>
        <w:t>金額分別</w:t>
      </w:r>
      <w:r w:rsidR="006828D2" w:rsidRPr="009772C7">
        <w:rPr>
          <w:rFonts w:hAnsi="標楷體" w:cs="新細明體" w:hint="eastAsia"/>
          <w:kern w:val="0"/>
          <w:szCs w:val="32"/>
          <w:lang w:eastAsia="zh-HK"/>
        </w:rPr>
        <w:t>多出</w:t>
      </w:r>
      <w:r w:rsidR="006828D2" w:rsidRPr="009772C7">
        <w:rPr>
          <w:rFonts w:hAnsi="標楷體" w:cs="新細明體"/>
          <w:kern w:val="0"/>
          <w:szCs w:val="32"/>
        </w:rPr>
        <w:t>4</w:t>
      </w:r>
      <w:r w:rsidR="006828D2" w:rsidRPr="009772C7">
        <w:rPr>
          <w:rFonts w:hAnsi="標楷體" w:cs="新細明體" w:hint="eastAsia"/>
          <w:kern w:val="0"/>
          <w:szCs w:val="32"/>
        </w:rPr>
        <w:t>億8千萬元、3億</w:t>
      </w:r>
      <w:r w:rsidR="006828D2" w:rsidRPr="009772C7">
        <w:rPr>
          <w:rFonts w:hAnsi="標楷體" w:cs="新細明體"/>
          <w:kern w:val="0"/>
          <w:szCs w:val="32"/>
        </w:rPr>
        <w:t>7,159</w:t>
      </w:r>
      <w:r w:rsidR="006828D2" w:rsidRPr="009772C7">
        <w:rPr>
          <w:rFonts w:hAnsi="標楷體" w:cs="新細明體" w:hint="eastAsia"/>
          <w:kern w:val="0"/>
          <w:szCs w:val="32"/>
        </w:rPr>
        <w:t>萬</w:t>
      </w:r>
      <w:r w:rsidR="006828D2" w:rsidRPr="009772C7">
        <w:rPr>
          <w:rFonts w:hAnsi="標楷體" w:cs="新細明體"/>
          <w:kern w:val="0"/>
          <w:szCs w:val="32"/>
        </w:rPr>
        <w:t>9</w:t>
      </w:r>
      <w:r w:rsidR="006828D2" w:rsidRPr="009772C7">
        <w:rPr>
          <w:rFonts w:hAnsi="標楷體" w:cs="新細明體" w:hint="eastAsia"/>
          <w:kern w:val="0"/>
          <w:szCs w:val="32"/>
        </w:rPr>
        <w:t>千元</w:t>
      </w:r>
      <w:r w:rsidR="006951D9" w:rsidRPr="009772C7">
        <w:rPr>
          <w:rFonts w:hAnsi="標楷體" w:cs="新細明體" w:hint="eastAsia"/>
          <w:kern w:val="0"/>
          <w:szCs w:val="32"/>
          <w:lang w:eastAsia="zh-HK"/>
        </w:rPr>
        <w:t>、</w:t>
      </w:r>
      <w:r w:rsidR="006828D2" w:rsidRPr="009772C7">
        <w:rPr>
          <w:rFonts w:hAnsi="標楷體" w:cs="新細明體"/>
          <w:kern w:val="0"/>
          <w:szCs w:val="32"/>
        </w:rPr>
        <w:t>1</w:t>
      </w:r>
      <w:r w:rsidR="006828D2" w:rsidRPr="009772C7">
        <w:rPr>
          <w:rFonts w:hAnsi="標楷體" w:cs="新細明體" w:hint="eastAsia"/>
          <w:kern w:val="0"/>
          <w:szCs w:val="32"/>
        </w:rPr>
        <w:t>億8千萬元</w:t>
      </w:r>
      <w:r w:rsidR="0068066C" w:rsidRPr="009772C7">
        <w:rPr>
          <w:rFonts w:hAnsi="標楷體" w:cs="新細明體" w:hint="eastAsia"/>
          <w:kern w:val="0"/>
          <w:szCs w:val="32"/>
        </w:rPr>
        <w:t>，另</w:t>
      </w:r>
      <w:r w:rsidR="0068066C" w:rsidRPr="009772C7">
        <w:rPr>
          <w:rFonts w:hAnsi="標楷體" w:cs="新細明體" w:hint="eastAsia"/>
          <w:kern w:val="0"/>
          <w:szCs w:val="32"/>
          <w:lang w:eastAsia="zh-HK"/>
        </w:rPr>
        <w:t>推動計畫</w:t>
      </w:r>
      <w:r w:rsidR="0068066C" w:rsidRPr="009772C7">
        <w:rPr>
          <w:rFonts w:hAnsi="標楷體" w:hint="eastAsia"/>
          <w:szCs w:val="32"/>
          <w:highlight w:val="white"/>
        </w:rPr>
        <w:t>並未</w:t>
      </w:r>
      <w:r w:rsidR="00A125FA" w:rsidRPr="009772C7">
        <w:rPr>
          <w:rFonts w:hAnsi="標楷體" w:hint="eastAsia"/>
          <w:szCs w:val="32"/>
          <w:highlight w:val="white"/>
        </w:rPr>
        <w:t>估列</w:t>
      </w:r>
      <w:r w:rsidR="006828D2" w:rsidRPr="009772C7">
        <w:rPr>
          <w:rFonts w:hAnsi="標楷體" w:cs="新細明體" w:hint="eastAsia"/>
          <w:kern w:val="0"/>
          <w:szCs w:val="32"/>
          <w:lang w:eastAsia="zh-HK"/>
        </w:rPr>
        <w:t>停車場收入</w:t>
      </w:r>
      <w:r w:rsidR="0068066C" w:rsidRPr="009772C7">
        <w:rPr>
          <w:rFonts w:hAnsi="標楷體" w:cs="新細明體" w:hint="eastAsia"/>
          <w:kern w:val="0"/>
          <w:szCs w:val="32"/>
          <w:lang w:eastAsia="zh-HK"/>
        </w:rPr>
        <w:t>項目</w:t>
      </w:r>
      <w:r w:rsidR="006828D2" w:rsidRPr="009772C7">
        <w:rPr>
          <w:rFonts w:hAnsi="標楷體" w:cs="新細明體" w:hint="eastAsia"/>
          <w:kern w:val="0"/>
          <w:szCs w:val="32"/>
          <w:lang w:eastAsia="zh-HK"/>
        </w:rPr>
        <w:t>，卻編列高達</w:t>
      </w:r>
      <w:r w:rsidR="00EF271F" w:rsidRPr="009772C7">
        <w:rPr>
          <w:rFonts w:hAnsi="標楷體" w:hint="eastAsia"/>
          <w:snapToGrid w:val="0"/>
          <w:kern w:val="0"/>
          <w:szCs w:val="32"/>
        </w:rPr>
        <w:t>3億2</w:t>
      </w:r>
      <w:r w:rsidR="00EF271F" w:rsidRPr="009772C7">
        <w:rPr>
          <w:rFonts w:hAnsi="標楷體"/>
          <w:snapToGrid w:val="0"/>
          <w:kern w:val="0"/>
          <w:szCs w:val="32"/>
        </w:rPr>
        <w:t>,</w:t>
      </w:r>
      <w:r w:rsidR="00EF271F" w:rsidRPr="009772C7">
        <w:rPr>
          <w:rFonts w:hAnsi="標楷體" w:hint="eastAsia"/>
          <w:snapToGrid w:val="0"/>
          <w:kern w:val="0"/>
          <w:szCs w:val="32"/>
        </w:rPr>
        <w:t>114萬8千</w:t>
      </w:r>
      <w:r w:rsidR="00EF271F" w:rsidRPr="009772C7">
        <w:rPr>
          <w:rFonts w:hAnsi="標楷體" w:hint="eastAsia"/>
          <w:szCs w:val="32"/>
        </w:rPr>
        <w:t>元之預算，</w:t>
      </w:r>
      <w:r w:rsidR="0042137C" w:rsidRPr="009772C7">
        <w:rPr>
          <w:rFonts w:hAnsi="標楷體" w:hint="eastAsia"/>
          <w:szCs w:val="32"/>
        </w:rPr>
        <w:t>均</w:t>
      </w:r>
      <w:r w:rsidR="00EF271F" w:rsidRPr="009772C7">
        <w:rPr>
          <w:rFonts w:hAnsi="標楷體" w:hint="eastAsia"/>
          <w:szCs w:val="32"/>
        </w:rPr>
        <w:t>有虛列之虞</w:t>
      </w:r>
      <w:bookmarkStart w:id="190" w:name="_Hlk93667282"/>
      <w:r w:rsidR="00343E73" w:rsidRPr="009772C7">
        <w:rPr>
          <w:rFonts w:hAnsi="標楷體" w:hint="eastAsia"/>
          <w:szCs w:val="32"/>
        </w:rPr>
        <w:t>，嗣</w:t>
      </w:r>
      <w:r w:rsidR="00EF271F" w:rsidRPr="009772C7">
        <w:rPr>
          <w:rFonts w:hAnsi="標楷體" w:hint="eastAsia"/>
          <w:szCs w:val="32"/>
        </w:rPr>
        <w:t>臺中市政府</w:t>
      </w:r>
      <w:r w:rsidR="00F576D7" w:rsidRPr="009772C7">
        <w:rPr>
          <w:rFonts w:hAnsi="標楷體" w:hint="eastAsia"/>
          <w:szCs w:val="32"/>
        </w:rPr>
        <w:t>函復本院</w:t>
      </w:r>
      <w:r w:rsidR="00C30577" w:rsidRPr="009772C7">
        <w:rPr>
          <w:rFonts w:hAnsi="標楷體" w:hint="eastAsia"/>
          <w:szCs w:val="32"/>
        </w:rPr>
        <w:t>時</w:t>
      </w:r>
      <w:r w:rsidR="00EF271F" w:rsidRPr="009772C7">
        <w:rPr>
          <w:rFonts w:hAnsi="標楷體" w:hint="eastAsia"/>
          <w:szCs w:val="32"/>
        </w:rPr>
        <w:t>乃改稱，</w:t>
      </w:r>
      <w:bookmarkEnd w:id="190"/>
      <w:r w:rsidR="00EF271F" w:rsidRPr="009772C7">
        <w:rPr>
          <w:rFonts w:hAnsi="標楷體" w:hint="eastAsia"/>
          <w:szCs w:val="32"/>
        </w:rPr>
        <w:t>考量花博展期、相關建設工程及預算編列期程，於104年4月即進行花博預算籌編，</w:t>
      </w:r>
      <w:r w:rsidR="00EF271F" w:rsidRPr="009772C7">
        <w:rPr>
          <w:rFonts w:hAnsi="標楷體" w:hint="eastAsia"/>
          <w:szCs w:val="32"/>
          <w:highlight w:val="white"/>
        </w:rPr>
        <w:t>各機關</w:t>
      </w:r>
      <w:r w:rsidR="00EF271F" w:rsidRPr="009772C7">
        <w:rPr>
          <w:rFonts w:hAnsi="標楷體" w:hint="eastAsia"/>
          <w:szCs w:val="32"/>
        </w:rPr>
        <w:t>係參考行政院1</w:t>
      </w:r>
      <w:r w:rsidR="00EF271F" w:rsidRPr="009772C7">
        <w:rPr>
          <w:rFonts w:hAnsi="標楷體"/>
          <w:szCs w:val="32"/>
        </w:rPr>
        <w:t>03</w:t>
      </w:r>
      <w:r w:rsidR="00EF271F" w:rsidRPr="009772C7">
        <w:rPr>
          <w:rFonts w:hAnsi="標楷體" w:hint="eastAsia"/>
          <w:szCs w:val="32"/>
        </w:rPr>
        <w:t>年11月核定之綱要計畫及臺北花博預算編列情形，概估花博各項經費與收入</w:t>
      </w:r>
      <w:r w:rsidR="00A37A8F" w:rsidRPr="009772C7">
        <w:rPr>
          <w:rFonts w:hAnsi="標楷體" w:hint="eastAsia"/>
          <w:szCs w:val="32"/>
        </w:rPr>
        <w:t>，而</w:t>
      </w:r>
      <w:r w:rsidR="00EF271F" w:rsidRPr="009772C7">
        <w:rPr>
          <w:rFonts w:hAnsi="標楷體" w:cs="標楷體" w:hint="eastAsia"/>
          <w:kern w:val="0"/>
          <w:szCs w:val="32"/>
        </w:rPr>
        <w:t>推動計畫</w:t>
      </w:r>
      <w:r w:rsidR="0093782A" w:rsidRPr="009772C7">
        <w:rPr>
          <w:rFonts w:hAnsi="標楷體" w:cs="標楷體" w:hint="eastAsia"/>
          <w:kern w:val="0"/>
          <w:szCs w:val="32"/>
        </w:rPr>
        <w:t>係</w:t>
      </w:r>
      <w:r w:rsidR="00EF271F" w:rsidRPr="009772C7">
        <w:rPr>
          <w:rFonts w:hAnsi="標楷體" w:hint="eastAsia"/>
          <w:szCs w:val="32"/>
        </w:rPr>
        <w:t>行政院1</w:t>
      </w:r>
      <w:r w:rsidR="00EF271F" w:rsidRPr="009772C7">
        <w:rPr>
          <w:rFonts w:hAnsi="標楷體"/>
          <w:szCs w:val="32"/>
        </w:rPr>
        <w:t>05</w:t>
      </w:r>
      <w:r w:rsidR="00EF271F" w:rsidRPr="009772C7">
        <w:rPr>
          <w:rFonts w:hAnsi="標楷體" w:hint="eastAsia"/>
          <w:szCs w:val="32"/>
        </w:rPr>
        <w:t>年</w:t>
      </w:r>
      <w:r w:rsidR="00EF271F" w:rsidRPr="009772C7">
        <w:rPr>
          <w:rFonts w:hAnsi="標楷體"/>
          <w:szCs w:val="32"/>
        </w:rPr>
        <w:t>4</w:t>
      </w:r>
      <w:r w:rsidR="00EF271F" w:rsidRPr="009772C7">
        <w:rPr>
          <w:rFonts w:hAnsi="標楷體" w:hint="eastAsia"/>
          <w:szCs w:val="32"/>
        </w:rPr>
        <w:t>月核定，爰花博</w:t>
      </w:r>
      <w:r w:rsidR="00EF271F" w:rsidRPr="009772C7">
        <w:rPr>
          <w:rFonts w:hAnsi="標楷體" w:hint="eastAsia"/>
          <w:szCs w:val="32"/>
          <w:highlight w:val="white"/>
        </w:rPr>
        <w:t>相關歲入預算之編列，非以</w:t>
      </w:r>
      <w:r w:rsidR="00EF271F" w:rsidRPr="009772C7">
        <w:rPr>
          <w:rFonts w:hAnsi="標楷體" w:cs="標楷體" w:hint="eastAsia"/>
          <w:kern w:val="0"/>
          <w:szCs w:val="32"/>
        </w:rPr>
        <w:t>推動計畫為評估參考依據</w:t>
      </w:r>
      <w:r w:rsidR="00EF271F" w:rsidRPr="009772C7">
        <w:rPr>
          <w:rFonts w:hAnsi="標楷體" w:hint="eastAsia"/>
          <w:szCs w:val="32"/>
        </w:rPr>
        <w:t>云云</w:t>
      </w:r>
      <w:r w:rsidR="0093782A" w:rsidRPr="009772C7">
        <w:rPr>
          <w:rFonts w:hAnsi="標楷體" w:hint="eastAsia"/>
          <w:szCs w:val="32"/>
        </w:rPr>
        <w:t>。</w:t>
      </w:r>
      <w:r w:rsidR="00CF5A9B" w:rsidRPr="009772C7">
        <w:rPr>
          <w:rFonts w:hAnsi="標楷體" w:hint="eastAsia"/>
          <w:szCs w:val="32"/>
        </w:rPr>
        <w:t>惟查，交通局於1</w:t>
      </w:r>
      <w:r w:rsidR="00CF5A9B" w:rsidRPr="009772C7">
        <w:rPr>
          <w:rFonts w:hAnsi="標楷體"/>
          <w:szCs w:val="32"/>
        </w:rPr>
        <w:t>06</w:t>
      </w:r>
      <w:r w:rsidR="00CF5A9B" w:rsidRPr="009772C7">
        <w:rPr>
          <w:rFonts w:hAnsi="標楷體" w:hint="eastAsia"/>
          <w:szCs w:val="32"/>
        </w:rPr>
        <w:t>年1</w:t>
      </w:r>
      <w:r w:rsidR="00CF5A9B" w:rsidRPr="009772C7">
        <w:rPr>
          <w:rFonts w:hAnsi="標楷體"/>
          <w:szCs w:val="32"/>
        </w:rPr>
        <w:t>0</w:t>
      </w:r>
      <w:r w:rsidR="00CF5A9B" w:rsidRPr="009772C7">
        <w:rPr>
          <w:rFonts w:hAnsi="標楷體" w:hint="eastAsia"/>
          <w:szCs w:val="32"/>
        </w:rPr>
        <w:t>月間訂定花博門票收費標準時</w:t>
      </w:r>
      <w:r w:rsidR="00CF5A9B" w:rsidRPr="009772C7">
        <w:rPr>
          <w:rFonts w:hAnsi="標楷體" w:cs="MS Gothic" w:hint="eastAsia"/>
          <w:szCs w:val="32"/>
        </w:rPr>
        <w:t>所附</w:t>
      </w:r>
      <w:r w:rsidR="00CF5A9B" w:rsidRPr="009772C7">
        <w:rPr>
          <w:rFonts w:hAnsi="標楷體" w:cs="MS Gothic" w:hint="eastAsia"/>
          <w:szCs w:val="32"/>
        </w:rPr>
        <w:lastRenderedPageBreak/>
        <w:t>之成本效益分析表，係</w:t>
      </w:r>
      <w:r w:rsidR="00236A60" w:rsidRPr="009772C7">
        <w:rPr>
          <w:rFonts w:hAnsi="標楷體" w:cs="MS Gothic" w:hint="eastAsia"/>
          <w:szCs w:val="32"/>
        </w:rPr>
        <w:t>載明</w:t>
      </w:r>
      <w:r w:rsidR="00CF5A9B" w:rsidRPr="009772C7">
        <w:rPr>
          <w:rFonts w:hAnsi="標楷體" w:cs="MS Gothic" w:hint="eastAsia"/>
          <w:szCs w:val="32"/>
        </w:rPr>
        <w:t>「原推動計畫預估8</w:t>
      </w:r>
      <w:r w:rsidR="00CF5A9B" w:rsidRPr="009772C7">
        <w:rPr>
          <w:rFonts w:hAnsi="標楷體" w:cs="MS Gothic"/>
          <w:szCs w:val="32"/>
        </w:rPr>
        <w:t>00</w:t>
      </w:r>
      <w:r w:rsidR="00CF5A9B" w:rsidRPr="009772C7">
        <w:rPr>
          <w:rFonts w:hAnsi="標楷體" w:cs="MS Gothic" w:hint="eastAsia"/>
          <w:szCs w:val="32"/>
        </w:rPr>
        <w:t>萬參觀人次，計算門票收入1</w:t>
      </w:r>
      <w:r w:rsidR="00CF5A9B" w:rsidRPr="009772C7">
        <w:rPr>
          <w:rFonts w:hAnsi="標楷體" w:cs="MS Gothic"/>
          <w:szCs w:val="32"/>
        </w:rPr>
        <w:t>2</w:t>
      </w:r>
      <w:r w:rsidR="00CF5A9B" w:rsidRPr="009772C7">
        <w:rPr>
          <w:rFonts w:hAnsi="標楷體" w:cs="MS Gothic" w:hint="eastAsia"/>
          <w:szCs w:val="32"/>
        </w:rPr>
        <w:t>億元」；</w:t>
      </w:r>
      <w:r w:rsidR="00CF5A9B" w:rsidRPr="009772C7">
        <w:rPr>
          <w:rFonts w:hAnsi="標楷體" w:hint="eastAsia"/>
          <w:szCs w:val="32"/>
        </w:rPr>
        <w:t>另</w:t>
      </w:r>
      <w:r w:rsidR="00236A60" w:rsidRPr="009772C7">
        <w:rPr>
          <w:rFonts w:hAnsi="標楷體" w:hint="eastAsia"/>
          <w:szCs w:val="32"/>
        </w:rPr>
        <w:t>據</w:t>
      </w:r>
      <w:r w:rsidR="00CF5A9B" w:rsidRPr="009772C7">
        <w:rPr>
          <w:rFonts w:hAnsi="標楷體" w:hint="eastAsia"/>
          <w:szCs w:val="32"/>
        </w:rPr>
        <w:t>該局表示，</w:t>
      </w:r>
      <w:r w:rsidR="00CF5A9B" w:rsidRPr="009772C7">
        <w:rPr>
          <w:rFonts w:hAnsi="標楷體" w:cs="MS Gothic" w:hint="eastAsia"/>
          <w:szCs w:val="32"/>
        </w:rPr>
        <w:t>臺中市歷來大型活動接駁停車場，為配合交通疏導，提高接駁系統使用效率，減少私有小客車湧入活動區域造成交通癱瘓，</w:t>
      </w:r>
      <w:r w:rsidR="00236A60" w:rsidRPr="009772C7">
        <w:rPr>
          <w:rFonts w:hAnsi="標楷體" w:cs="MS Gothic" w:hint="eastAsia"/>
          <w:szCs w:val="32"/>
        </w:rPr>
        <w:t>故</w:t>
      </w:r>
      <w:r w:rsidR="00CF5A9B" w:rsidRPr="009772C7">
        <w:rPr>
          <w:rFonts w:hAnsi="標楷體" w:cs="MS Gothic" w:hint="eastAsia"/>
          <w:szCs w:val="32"/>
        </w:rPr>
        <w:t>均未收費，而</w:t>
      </w:r>
      <w:r w:rsidR="00CF5A9B" w:rsidRPr="009772C7">
        <w:rPr>
          <w:rFonts w:hAnsi="標楷體" w:hint="eastAsia"/>
          <w:szCs w:val="32"/>
        </w:rPr>
        <w:t>花博為</w:t>
      </w:r>
      <w:r w:rsidR="00CF5A9B" w:rsidRPr="009772C7">
        <w:rPr>
          <w:rFonts w:hAnsi="標楷體" w:cs="MS Gothic" w:hint="eastAsia"/>
          <w:szCs w:val="32"/>
        </w:rPr>
        <w:t>臺中市大型活動，依往例花博園區相關接駁停車場不予收費</w:t>
      </w:r>
      <w:r w:rsidR="00236A60" w:rsidRPr="009772C7">
        <w:rPr>
          <w:rFonts w:hAnsi="標楷體" w:cs="MS Gothic" w:hint="eastAsia"/>
          <w:szCs w:val="32"/>
        </w:rPr>
        <w:t>等語，</w:t>
      </w:r>
      <w:r w:rsidR="00CF5A9B" w:rsidRPr="009772C7">
        <w:rPr>
          <w:rFonts w:hAnsi="標楷體" w:cs="MS Gothic" w:hint="eastAsia"/>
          <w:szCs w:val="32"/>
        </w:rPr>
        <w:t>足徵</w:t>
      </w:r>
      <w:r w:rsidR="00CF5A9B" w:rsidRPr="009772C7">
        <w:rPr>
          <w:rFonts w:hAnsi="標楷體" w:hint="eastAsia"/>
          <w:szCs w:val="32"/>
          <w:highlight w:val="white"/>
        </w:rPr>
        <w:t>花博</w:t>
      </w:r>
      <w:r w:rsidR="00CF5A9B" w:rsidRPr="009772C7">
        <w:rPr>
          <w:rFonts w:hAnsi="標楷體" w:hint="eastAsia"/>
          <w:szCs w:val="32"/>
        </w:rPr>
        <w:t>歲入</w:t>
      </w:r>
      <w:r w:rsidR="00CF5A9B" w:rsidRPr="009772C7">
        <w:rPr>
          <w:rFonts w:hAnsi="標楷體" w:hint="eastAsia"/>
          <w:szCs w:val="32"/>
          <w:highlight w:val="white"/>
        </w:rPr>
        <w:t>預算主</w:t>
      </w:r>
      <w:r w:rsidR="001201CA" w:rsidRPr="009772C7">
        <w:rPr>
          <w:rFonts w:hAnsi="標楷體" w:hint="eastAsia"/>
          <w:szCs w:val="32"/>
          <w:highlight w:val="white"/>
        </w:rPr>
        <w:t>要</w:t>
      </w:r>
      <w:r w:rsidR="00CF5A9B" w:rsidRPr="009772C7">
        <w:rPr>
          <w:rFonts w:hAnsi="標楷體" w:hint="eastAsia"/>
          <w:szCs w:val="32"/>
          <w:highlight w:val="white"/>
        </w:rPr>
        <w:t>係參考</w:t>
      </w:r>
      <w:r w:rsidR="00CF5A9B" w:rsidRPr="009772C7">
        <w:rPr>
          <w:rFonts w:hAnsi="標楷體" w:cs="標楷體" w:hint="eastAsia"/>
          <w:kern w:val="0"/>
          <w:szCs w:val="32"/>
        </w:rPr>
        <w:t>推動計畫編列（</w:t>
      </w:r>
      <w:r w:rsidR="00160B9B" w:rsidRPr="009772C7">
        <w:rPr>
          <w:rFonts w:hAnsi="標楷體" w:cs="標楷體" w:hint="eastAsia"/>
          <w:kern w:val="0"/>
          <w:szCs w:val="32"/>
        </w:rPr>
        <w:t>如</w:t>
      </w:r>
      <w:r w:rsidR="00CF5A9B" w:rsidRPr="009772C7">
        <w:rPr>
          <w:rFonts w:hAnsi="標楷體" w:cs="標楷體" w:hint="eastAsia"/>
          <w:kern w:val="0"/>
          <w:szCs w:val="32"/>
        </w:rPr>
        <w:t>下表）</w:t>
      </w:r>
      <w:r w:rsidR="00CF5A9B" w:rsidRPr="009772C7">
        <w:rPr>
          <w:rFonts w:hAnsi="標楷體" w:hint="eastAsia"/>
          <w:szCs w:val="32"/>
          <w:highlight w:val="white"/>
        </w:rPr>
        <w:t>，</w:t>
      </w:r>
      <w:r w:rsidR="00CF5A9B" w:rsidRPr="009772C7">
        <w:rPr>
          <w:rFonts w:hAnsi="標楷體" w:hint="eastAsia"/>
          <w:szCs w:val="32"/>
        </w:rPr>
        <w:t>況</w:t>
      </w:r>
      <w:r w:rsidR="00D64A64" w:rsidRPr="009772C7">
        <w:rPr>
          <w:rFonts w:hAnsi="標楷體" w:hint="eastAsia"/>
          <w:szCs w:val="32"/>
        </w:rPr>
        <w:t>綱要計畫</w:t>
      </w:r>
      <w:r w:rsidR="00934D55" w:rsidRPr="009772C7">
        <w:rPr>
          <w:rFonts w:hAnsi="標楷體" w:hint="eastAsia"/>
          <w:szCs w:val="32"/>
        </w:rPr>
        <w:t>為</w:t>
      </w:r>
      <w:r w:rsidR="00D64A64" w:rsidRPr="009772C7">
        <w:rPr>
          <w:rFonts w:hAnsi="標楷體" w:hint="eastAsia"/>
          <w:szCs w:val="32"/>
        </w:rPr>
        <w:t>花博初步規劃，而</w:t>
      </w:r>
      <w:r w:rsidR="00CF5A9B" w:rsidRPr="009772C7">
        <w:rPr>
          <w:rFonts w:hAnsi="標楷體" w:hint="eastAsia"/>
          <w:szCs w:val="32"/>
        </w:rPr>
        <w:t>推動計畫</w:t>
      </w:r>
      <w:r w:rsidR="004E7DBE" w:rsidRPr="009772C7">
        <w:rPr>
          <w:rFonts w:hAnsi="標楷體" w:hint="eastAsia"/>
          <w:szCs w:val="32"/>
        </w:rPr>
        <w:t>乃在綱要計畫之基礎上，考量</w:t>
      </w:r>
      <w:r w:rsidR="00B34B91" w:rsidRPr="009772C7">
        <w:rPr>
          <w:rFonts w:hAnsi="標楷體" w:hint="eastAsia"/>
          <w:szCs w:val="32"/>
        </w:rPr>
        <w:t>各種影響</w:t>
      </w:r>
      <w:r w:rsidR="004E7DBE" w:rsidRPr="009772C7">
        <w:rPr>
          <w:rFonts w:hAnsi="標楷體" w:hint="eastAsia"/>
          <w:szCs w:val="32"/>
        </w:rPr>
        <w:t>因素</w:t>
      </w:r>
      <w:r w:rsidR="00B34B91" w:rsidRPr="009772C7">
        <w:rPr>
          <w:rFonts w:hAnsi="標楷體" w:hint="eastAsia"/>
          <w:szCs w:val="32"/>
        </w:rPr>
        <w:t>後</w:t>
      </w:r>
      <w:r w:rsidR="004E7DBE" w:rsidRPr="009772C7">
        <w:rPr>
          <w:rFonts w:hAnsi="標楷體" w:hint="eastAsia"/>
          <w:szCs w:val="32"/>
        </w:rPr>
        <w:t>擬訂</w:t>
      </w:r>
      <w:r w:rsidR="00D64A64" w:rsidRPr="009772C7">
        <w:rPr>
          <w:rFonts w:hAnsi="標楷體" w:hint="eastAsia"/>
          <w:szCs w:val="32"/>
        </w:rPr>
        <w:t>，更能切合花博</w:t>
      </w:r>
      <w:r w:rsidR="00B34B91" w:rsidRPr="009772C7">
        <w:rPr>
          <w:rFonts w:hAnsi="標楷體" w:hint="eastAsia"/>
          <w:szCs w:val="32"/>
        </w:rPr>
        <w:t>之</w:t>
      </w:r>
      <w:r w:rsidR="00D64A64" w:rsidRPr="009772C7">
        <w:rPr>
          <w:rFonts w:hAnsi="標楷體" w:hint="eastAsia"/>
          <w:szCs w:val="32"/>
        </w:rPr>
        <w:t>執行</w:t>
      </w:r>
      <w:r w:rsidR="005C172C" w:rsidRPr="009772C7">
        <w:rPr>
          <w:rFonts w:hAnsi="標楷體" w:hint="eastAsia"/>
          <w:szCs w:val="32"/>
        </w:rPr>
        <w:t>，且</w:t>
      </w:r>
      <w:r w:rsidR="00CF5A9B" w:rsidRPr="009772C7">
        <w:rPr>
          <w:rFonts w:hAnsi="標楷體" w:hint="eastAsia"/>
          <w:szCs w:val="32"/>
        </w:rPr>
        <w:t>於花博預算籌編前已函報行政院</w:t>
      </w:r>
      <w:r w:rsidR="00D64A64" w:rsidRPr="009772C7">
        <w:rPr>
          <w:rFonts w:hAnsi="標楷體" w:hint="eastAsia"/>
          <w:szCs w:val="32"/>
        </w:rPr>
        <w:t>核定</w:t>
      </w:r>
      <w:r w:rsidR="00CF5A9B" w:rsidRPr="009772C7">
        <w:rPr>
          <w:rFonts w:hAnsi="標楷體" w:hint="eastAsia"/>
          <w:szCs w:val="32"/>
        </w:rPr>
        <w:t>，</w:t>
      </w:r>
      <w:r w:rsidR="000F7EFA" w:rsidRPr="009772C7">
        <w:rPr>
          <w:rFonts w:hAnsi="標楷體" w:hint="eastAsia"/>
          <w:szCs w:val="32"/>
        </w:rPr>
        <w:t>臺中市政府</w:t>
      </w:r>
      <w:r w:rsidR="003408D4" w:rsidRPr="009772C7">
        <w:rPr>
          <w:rFonts w:hAnsi="標楷體" w:hint="eastAsia"/>
          <w:szCs w:val="32"/>
        </w:rPr>
        <w:t>顯未</w:t>
      </w:r>
      <w:r w:rsidR="001201CA" w:rsidRPr="009772C7">
        <w:rPr>
          <w:rFonts w:hAnsi="標楷體" w:hint="eastAsia"/>
          <w:szCs w:val="32"/>
        </w:rPr>
        <w:t>依</w:t>
      </w:r>
      <w:r w:rsidR="00B34B91" w:rsidRPr="009772C7">
        <w:rPr>
          <w:rFonts w:hAnsi="標楷體" w:hint="eastAsia"/>
          <w:szCs w:val="32"/>
        </w:rPr>
        <w:t>推動</w:t>
      </w:r>
      <w:r w:rsidR="001201CA" w:rsidRPr="009772C7">
        <w:rPr>
          <w:rFonts w:hAnsi="標楷體" w:hint="eastAsia"/>
          <w:szCs w:val="32"/>
        </w:rPr>
        <w:t>計畫並</w:t>
      </w:r>
      <w:r w:rsidR="001201CA" w:rsidRPr="009772C7">
        <w:rPr>
          <w:rFonts w:hAnsi="標楷體" w:cs="細明體" w:hint="eastAsia"/>
          <w:kern w:val="0"/>
          <w:szCs w:val="32"/>
        </w:rPr>
        <w:t>衡酌實際情形</w:t>
      </w:r>
      <w:r w:rsidR="000F7EFA" w:rsidRPr="009772C7">
        <w:rPr>
          <w:rFonts w:hAnsi="標楷體" w:cs="細明體" w:hint="eastAsia"/>
          <w:kern w:val="0"/>
          <w:szCs w:val="32"/>
        </w:rPr>
        <w:t>編列</w:t>
      </w:r>
      <w:r w:rsidR="000F7EFA" w:rsidRPr="009772C7">
        <w:rPr>
          <w:rFonts w:hAnsi="標楷體" w:hint="eastAsia"/>
          <w:szCs w:val="32"/>
          <w:highlight w:val="white"/>
        </w:rPr>
        <w:t>花博</w:t>
      </w:r>
      <w:r w:rsidR="000F7EFA" w:rsidRPr="009772C7">
        <w:rPr>
          <w:rFonts w:hAnsi="標楷體" w:hint="eastAsia"/>
          <w:szCs w:val="32"/>
        </w:rPr>
        <w:t>歲入預算</w:t>
      </w:r>
      <w:r w:rsidR="00436C58" w:rsidRPr="009772C7">
        <w:rPr>
          <w:rFonts w:hAnsi="標楷體" w:hint="eastAsia"/>
          <w:szCs w:val="32"/>
        </w:rPr>
        <w:t>，確有不當</w:t>
      </w:r>
      <w:r w:rsidR="000F7EFA" w:rsidRPr="009772C7">
        <w:rPr>
          <w:rFonts w:hAnsi="標楷體" w:hint="eastAsia"/>
          <w:szCs w:val="32"/>
        </w:rPr>
        <w:t>。</w:t>
      </w:r>
    </w:p>
    <w:p w:rsidR="00CF5A9B" w:rsidRPr="009772C7" w:rsidRDefault="00CF5A9B" w:rsidP="001D7553">
      <w:pPr>
        <w:pStyle w:val="3"/>
        <w:numPr>
          <w:ilvl w:val="0"/>
          <w:numId w:val="0"/>
        </w:numPr>
        <w:spacing w:beforeLines="50" w:before="228" w:line="380" w:lineRule="exact"/>
        <w:ind w:left="964"/>
        <w:rPr>
          <w:rFonts w:hAnsi="標楷體"/>
          <w:sz w:val="28"/>
          <w:szCs w:val="28"/>
        </w:rPr>
      </w:pPr>
      <w:r w:rsidRPr="009772C7">
        <w:rPr>
          <w:rFonts w:hAnsi="標楷體" w:hint="eastAsia"/>
          <w:sz w:val="28"/>
          <w:szCs w:val="28"/>
        </w:rPr>
        <w:t>綱要計畫、推動計畫估算花博營運收入及</w:t>
      </w:r>
      <w:r w:rsidR="00134B87" w:rsidRPr="009772C7">
        <w:rPr>
          <w:rFonts w:hAnsi="標楷體" w:hint="eastAsia"/>
          <w:sz w:val="28"/>
          <w:szCs w:val="28"/>
        </w:rPr>
        <w:t>歲入</w:t>
      </w:r>
      <w:r w:rsidRPr="009772C7">
        <w:rPr>
          <w:rFonts w:hAnsi="標楷體" w:hint="eastAsia"/>
          <w:sz w:val="28"/>
          <w:szCs w:val="28"/>
        </w:rPr>
        <w:t>預算編列情形</w:t>
      </w:r>
    </w:p>
    <w:p w:rsidR="00CF5A9B" w:rsidRPr="009772C7" w:rsidRDefault="00CF5A9B" w:rsidP="003415DB">
      <w:pPr>
        <w:pStyle w:val="3"/>
        <w:numPr>
          <w:ilvl w:val="0"/>
          <w:numId w:val="0"/>
        </w:numPr>
        <w:spacing w:line="380" w:lineRule="exact"/>
        <w:ind w:left="1361"/>
        <w:jc w:val="right"/>
        <w:rPr>
          <w:sz w:val="24"/>
          <w:szCs w:val="24"/>
        </w:rPr>
      </w:pPr>
      <w:r w:rsidRPr="009772C7">
        <w:rPr>
          <w:rFonts w:hint="eastAsia"/>
          <w:sz w:val="24"/>
          <w:szCs w:val="24"/>
        </w:rPr>
        <w:t>單位：新臺幣元</w:t>
      </w:r>
    </w:p>
    <w:tbl>
      <w:tblPr>
        <w:tblStyle w:val="af6"/>
        <w:tblW w:w="8674" w:type="dxa"/>
        <w:tblInd w:w="279" w:type="dxa"/>
        <w:tblLook w:val="04A0" w:firstRow="1" w:lastRow="0" w:firstColumn="1" w:lastColumn="0" w:noHBand="0" w:noVBand="1"/>
      </w:tblPr>
      <w:tblGrid>
        <w:gridCol w:w="1814"/>
        <w:gridCol w:w="2381"/>
        <w:gridCol w:w="2381"/>
        <w:gridCol w:w="2098"/>
      </w:tblGrid>
      <w:tr w:rsidR="00B978DC" w:rsidRPr="009772C7" w:rsidTr="00F97A81">
        <w:tc>
          <w:tcPr>
            <w:tcW w:w="1814" w:type="dxa"/>
            <w:vAlign w:val="center"/>
          </w:tcPr>
          <w:p w:rsidR="00CF5A9B" w:rsidRPr="009772C7" w:rsidRDefault="00CF5A9B" w:rsidP="0055222E">
            <w:pPr>
              <w:pStyle w:val="3"/>
              <w:numPr>
                <w:ilvl w:val="0"/>
                <w:numId w:val="0"/>
              </w:numPr>
              <w:jc w:val="center"/>
              <w:rPr>
                <w:rFonts w:hAnsi="標楷體"/>
                <w:sz w:val="24"/>
                <w:szCs w:val="24"/>
              </w:rPr>
            </w:pPr>
            <w:r w:rsidRPr="009772C7">
              <w:rPr>
                <w:rFonts w:hAnsi="標楷體" w:hint="eastAsia"/>
                <w:sz w:val="24"/>
                <w:szCs w:val="24"/>
              </w:rPr>
              <w:t>項目</w:t>
            </w:r>
          </w:p>
        </w:tc>
        <w:tc>
          <w:tcPr>
            <w:tcW w:w="2381" w:type="dxa"/>
            <w:vAlign w:val="center"/>
          </w:tcPr>
          <w:p w:rsidR="00CF5A9B" w:rsidRPr="009772C7" w:rsidRDefault="00CF5A9B" w:rsidP="0055222E">
            <w:pPr>
              <w:pStyle w:val="3"/>
              <w:numPr>
                <w:ilvl w:val="0"/>
                <w:numId w:val="0"/>
              </w:numPr>
              <w:jc w:val="center"/>
              <w:rPr>
                <w:rFonts w:hAnsi="標楷體"/>
                <w:sz w:val="24"/>
                <w:szCs w:val="24"/>
              </w:rPr>
            </w:pPr>
            <w:r w:rsidRPr="009772C7">
              <w:rPr>
                <w:rFonts w:hAnsi="標楷體" w:hint="eastAsia"/>
                <w:sz w:val="24"/>
                <w:szCs w:val="24"/>
              </w:rPr>
              <w:t>綱要計畫估列金額</w:t>
            </w:r>
          </w:p>
        </w:tc>
        <w:tc>
          <w:tcPr>
            <w:tcW w:w="2381" w:type="dxa"/>
            <w:vAlign w:val="center"/>
          </w:tcPr>
          <w:p w:rsidR="00CF5A9B" w:rsidRPr="009772C7" w:rsidRDefault="00CF5A9B" w:rsidP="0055222E">
            <w:pPr>
              <w:pStyle w:val="3"/>
              <w:numPr>
                <w:ilvl w:val="0"/>
                <w:numId w:val="0"/>
              </w:numPr>
              <w:jc w:val="center"/>
              <w:rPr>
                <w:rFonts w:hAnsi="標楷體"/>
                <w:sz w:val="24"/>
                <w:szCs w:val="24"/>
              </w:rPr>
            </w:pPr>
            <w:r w:rsidRPr="009772C7">
              <w:rPr>
                <w:rFonts w:hAnsi="標楷體" w:hint="eastAsia"/>
                <w:sz w:val="24"/>
                <w:szCs w:val="24"/>
              </w:rPr>
              <w:t>推動計畫估列金額</w:t>
            </w:r>
          </w:p>
        </w:tc>
        <w:tc>
          <w:tcPr>
            <w:tcW w:w="2098" w:type="dxa"/>
            <w:vAlign w:val="center"/>
          </w:tcPr>
          <w:p w:rsidR="00CF5A9B" w:rsidRPr="009772C7" w:rsidRDefault="00CF5A9B" w:rsidP="0055222E">
            <w:pPr>
              <w:pStyle w:val="3"/>
              <w:numPr>
                <w:ilvl w:val="0"/>
                <w:numId w:val="0"/>
              </w:numPr>
              <w:jc w:val="center"/>
              <w:rPr>
                <w:rFonts w:hAnsi="標楷體"/>
                <w:sz w:val="24"/>
                <w:szCs w:val="24"/>
              </w:rPr>
            </w:pPr>
            <w:r w:rsidRPr="009772C7">
              <w:rPr>
                <w:rFonts w:hAnsi="標楷體" w:hint="eastAsia"/>
                <w:sz w:val="24"/>
                <w:szCs w:val="24"/>
              </w:rPr>
              <w:t>編列</w:t>
            </w:r>
            <w:r w:rsidR="00F97A81" w:rsidRPr="009772C7">
              <w:rPr>
                <w:rFonts w:hAnsi="標楷體" w:hint="eastAsia"/>
                <w:sz w:val="24"/>
                <w:szCs w:val="24"/>
              </w:rPr>
              <w:t>歲入</w:t>
            </w:r>
            <w:r w:rsidRPr="009772C7">
              <w:rPr>
                <w:rFonts w:hAnsi="標楷體" w:hint="eastAsia"/>
                <w:sz w:val="24"/>
                <w:szCs w:val="24"/>
              </w:rPr>
              <w:t>預算數</w:t>
            </w:r>
          </w:p>
        </w:tc>
      </w:tr>
      <w:tr w:rsidR="00B978DC" w:rsidRPr="009772C7" w:rsidTr="00F97A81">
        <w:tc>
          <w:tcPr>
            <w:tcW w:w="1814" w:type="dxa"/>
            <w:vAlign w:val="center"/>
          </w:tcPr>
          <w:p w:rsidR="00CF5A9B" w:rsidRPr="009772C7" w:rsidRDefault="00CF5A9B" w:rsidP="0055222E">
            <w:pPr>
              <w:pStyle w:val="3"/>
              <w:numPr>
                <w:ilvl w:val="0"/>
                <w:numId w:val="0"/>
              </w:numPr>
              <w:rPr>
                <w:rFonts w:hAnsi="標楷體"/>
                <w:sz w:val="24"/>
                <w:szCs w:val="24"/>
              </w:rPr>
            </w:pPr>
            <w:r w:rsidRPr="009772C7">
              <w:rPr>
                <w:rFonts w:hAnsi="標楷體"/>
                <w:sz w:val="24"/>
                <w:szCs w:val="24"/>
              </w:rPr>
              <w:t>門票收入</w:t>
            </w:r>
          </w:p>
        </w:tc>
        <w:tc>
          <w:tcPr>
            <w:tcW w:w="2381"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sz w:val="24"/>
                <w:szCs w:val="24"/>
              </w:rPr>
              <w:t>1,680,000,000</w:t>
            </w:r>
          </w:p>
        </w:tc>
        <w:tc>
          <w:tcPr>
            <w:tcW w:w="2381"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hint="eastAsia"/>
                <w:sz w:val="24"/>
                <w:szCs w:val="24"/>
              </w:rPr>
              <w:t>1</w:t>
            </w:r>
            <w:r w:rsidRPr="009772C7">
              <w:rPr>
                <w:rFonts w:hAnsi="標楷體"/>
                <w:sz w:val="24"/>
                <w:szCs w:val="24"/>
              </w:rPr>
              <w:t>,200,000,000</w:t>
            </w:r>
          </w:p>
        </w:tc>
        <w:tc>
          <w:tcPr>
            <w:tcW w:w="2098"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hint="eastAsia"/>
                <w:snapToGrid w:val="0"/>
                <w:kern w:val="0"/>
                <w:sz w:val="24"/>
                <w:szCs w:val="24"/>
              </w:rPr>
              <w:t>1,680,000</w:t>
            </w:r>
            <w:r w:rsidRPr="009772C7">
              <w:rPr>
                <w:rFonts w:hAnsi="標楷體"/>
                <w:sz w:val="24"/>
                <w:szCs w:val="24"/>
              </w:rPr>
              <w:t>,000</w:t>
            </w:r>
          </w:p>
        </w:tc>
      </w:tr>
      <w:tr w:rsidR="00B978DC" w:rsidRPr="009772C7" w:rsidTr="00F97A81">
        <w:tc>
          <w:tcPr>
            <w:tcW w:w="1814" w:type="dxa"/>
            <w:vAlign w:val="center"/>
          </w:tcPr>
          <w:p w:rsidR="00CF5A9B" w:rsidRPr="009772C7" w:rsidRDefault="00CF5A9B" w:rsidP="0055222E">
            <w:pPr>
              <w:pStyle w:val="3"/>
              <w:numPr>
                <w:ilvl w:val="0"/>
                <w:numId w:val="0"/>
              </w:numPr>
              <w:rPr>
                <w:rFonts w:hAnsi="標楷體"/>
                <w:sz w:val="24"/>
                <w:szCs w:val="24"/>
              </w:rPr>
            </w:pPr>
            <w:r w:rsidRPr="009772C7">
              <w:rPr>
                <w:rFonts w:hAnsi="標楷體"/>
                <w:sz w:val="24"/>
                <w:szCs w:val="24"/>
              </w:rPr>
              <w:t>停車場收入</w:t>
            </w:r>
          </w:p>
        </w:tc>
        <w:tc>
          <w:tcPr>
            <w:tcW w:w="2381"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sz w:val="24"/>
                <w:szCs w:val="24"/>
              </w:rPr>
              <w:t>14,400,000</w:t>
            </w:r>
          </w:p>
        </w:tc>
        <w:tc>
          <w:tcPr>
            <w:tcW w:w="2381"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hint="eastAsia"/>
                <w:sz w:val="24"/>
                <w:szCs w:val="24"/>
              </w:rPr>
              <w:t>-</w:t>
            </w:r>
          </w:p>
        </w:tc>
        <w:tc>
          <w:tcPr>
            <w:tcW w:w="2098"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hint="eastAsia"/>
                <w:snapToGrid w:val="0"/>
                <w:kern w:val="0"/>
                <w:sz w:val="24"/>
                <w:szCs w:val="24"/>
              </w:rPr>
              <w:t>321,148</w:t>
            </w:r>
            <w:r w:rsidRPr="009772C7">
              <w:rPr>
                <w:rFonts w:hAnsi="標楷體"/>
                <w:sz w:val="24"/>
                <w:szCs w:val="24"/>
              </w:rPr>
              <w:t>,000</w:t>
            </w:r>
          </w:p>
        </w:tc>
      </w:tr>
      <w:tr w:rsidR="00B978DC" w:rsidRPr="009772C7" w:rsidTr="00F97A81">
        <w:tc>
          <w:tcPr>
            <w:tcW w:w="1814" w:type="dxa"/>
            <w:vAlign w:val="center"/>
          </w:tcPr>
          <w:p w:rsidR="00CF5A9B" w:rsidRPr="009772C7" w:rsidRDefault="00CF5A9B" w:rsidP="0055222E">
            <w:pPr>
              <w:pStyle w:val="3"/>
              <w:numPr>
                <w:ilvl w:val="0"/>
                <w:numId w:val="0"/>
              </w:numPr>
              <w:rPr>
                <w:rFonts w:hAnsi="標楷體"/>
                <w:sz w:val="24"/>
                <w:szCs w:val="24"/>
              </w:rPr>
            </w:pPr>
            <w:r w:rsidRPr="009772C7">
              <w:rPr>
                <w:rFonts w:hAnsi="標楷體"/>
                <w:sz w:val="24"/>
                <w:szCs w:val="24"/>
              </w:rPr>
              <w:t>廣告收入</w:t>
            </w:r>
          </w:p>
        </w:tc>
        <w:tc>
          <w:tcPr>
            <w:tcW w:w="2381"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sz w:val="24"/>
                <w:szCs w:val="24"/>
              </w:rPr>
              <w:t>10,000,000</w:t>
            </w:r>
          </w:p>
        </w:tc>
        <w:tc>
          <w:tcPr>
            <w:tcW w:w="2381"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hint="eastAsia"/>
                <w:sz w:val="24"/>
                <w:szCs w:val="24"/>
              </w:rPr>
              <w:t>2</w:t>
            </w:r>
            <w:r w:rsidRPr="009772C7">
              <w:rPr>
                <w:rFonts w:hAnsi="標楷體"/>
                <w:sz w:val="24"/>
                <w:szCs w:val="24"/>
              </w:rPr>
              <w:t>0,000,000</w:t>
            </w:r>
          </w:p>
        </w:tc>
        <w:tc>
          <w:tcPr>
            <w:tcW w:w="2098"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hint="eastAsia"/>
                <w:snapToGrid w:val="0"/>
                <w:kern w:val="0"/>
                <w:sz w:val="24"/>
                <w:szCs w:val="24"/>
              </w:rPr>
              <w:t>200,000</w:t>
            </w:r>
            <w:r w:rsidRPr="009772C7">
              <w:rPr>
                <w:rFonts w:hAnsi="標楷體"/>
                <w:sz w:val="24"/>
                <w:szCs w:val="24"/>
              </w:rPr>
              <w:t>,000</w:t>
            </w:r>
          </w:p>
        </w:tc>
      </w:tr>
      <w:tr w:rsidR="00B978DC" w:rsidRPr="009772C7" w:rsidTr="00F97A81">
        <w:tc>
          <w:tcPr>
            <w:tcW w:w="1814" w:type="dxa"/>
            <w:vAlign w:val="center"/>
          </w:tcPr>
          <w:p w:rsidR="00CF5A9B" w:rsidRPr="009772C7" w:rsidRDefault="00CF5A9B" w:rsidP="0055222E">
            <w:pPr>
              <w:pStyle w:val="3"/>
              <w:numPr>
                <w:ilvl w:val="0"/>
                <w:numId w:val="0"/>
              </w:numPr>
              <w:rPr>
                <w:rFonts w:hAnsi="標楷體"/>
                <w:sz w:val="24"/>
                <w:szCs w:val="24"/>
              </w:rPr>
            </w:pPr>
            <w:r w:rsidRPr="009772C7">
              <w:rPr>
                <w:rFonts w:hAnsi="標楷體"/>
                <w:sz w:val="24"/>
                <w:szCs w:val="24"/>
              </w:rPr>
              <w:t>權利金收入</w:t>
            </w:r>
          </w:p>
        </w:tc>
        <w:tc>
          <w:tcPr>
            <w:tcW w:w="2381"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sz w:val="24"/>
                <w:szCs w:val="24"/>
              </w:rPr>
              <w:t>24,000,000</w:t>
            </w:r>
          </w:p>
        </w:tc>
        <w:tc>
          <w:tcPr>
            <w:tcW w:w="2381"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hint="eastAsia"/>
                <w:sz w:val="24"/>
                <w:szCs w:val="24"/>
              </w:rPr>
              <w:t>8</w:t>
            </w:r>
            <w:r w:rsidRPr="009772C7">
              <w:rPr>
                <w:rFonts w:hAnsi="標楷體"/>
                <w:sz w:val="24"/>
                <w:szCs w:val="24"/>
              </w:rPr>
              <w:t>,400,000</w:t>
            </w:r>
          </w:p>
        </w:tc>
        <w:tc>
          <w:tcPr>
            <w:tcW w:w="2098"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hint="eastAsia"/>
                <w:snapToGrid w:val="0"/>
                <w:kern w:val="0"/>
                <w:sz w:val="24"/>
                <w:szCs w:val="24"/>
              </w:rPr>
              <w:t>379,999</w:t>
            </w:r>
            <w:r w:rsidRPr="009772C7">
              <w:rPr>
                <w:rFonts w:hAnsi="標楷體"/>
                <w:sz w:val="24"/>
                <w:szCs w:val="24"/>
              </w:rPr>
              <w:t>,000</w:t>
            </w:r>
          </w:p>
        </w:tc>
      </w:tr>
      <w:tr w:rsidR="00B978DC" w:rsidRPr="009772C7" w:rsidTr="00F97A81">
        <w:tc>
          <w:tcPr>
            <w:tcW w:w="1814" w:type="dxa"/>
            <w:vAlign w:val="center"/>
          </w:tcPr>
          <w:p w:rsidR="00CF5A9B" w:rsidRPr="009772C7" w:rsidRDefault="00CF5A9B" w:rsidP="0055222E">
            <w:pPr>
              <w:pStyle w:val="3"/>
              <w:numPr>
                <w:ilvl w:val="0"/>
                <w:numId w:val="0"/>
              </w:numPr>
              <w:rPr>
                <w:rFonts w:hAnsi="標楷體"/>
                <w:sz w:val="24"/>
                <w:szCs w:val="24"/>
              </w:rPr>
            </w:pPr>
            <w:r w:rsidRPr="009772C7">
              <w:rPr>
                <w:rFonts w:hAnsi="標楷體"/>
                <w:sz w:val="24"/>
                <w:szCs w:val="24"/>
              </w:rPr>
              <w:t>攤位租金</w:t>
            </w:r>
          </w:p>
        </w:tc>
        <w:tc>
          <w:tcPr>
            <w:tcW w:w="2381"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hint="eastAsia"/>
                <w:sz w:val="24"/>
                <w:szCs w:val="24"/>
              </w:rPr>
              <w:t>6</w:t>
            </w:r>
            <w:r w:rsidRPr="009772C7">
              <w:rPr>
                <w:rFonts w:hAnsi="標楷體"/>
                <w:sz w:val="24"/>
                <w:szCs w:val="24"/>
              </w:rPr>
              <w:t>,000,000</w:t>
            </w:r>
          </w:p>
        </w:tc>
        <w:tc>
          <w:tcPr>
            <w:tcW w:w="2381"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hint="eastAsia"/>
                <w:sz w:val="24"/>
                <w:szCs w:val="24"/>
              </w:rPr>
              <w:t>-</w:t>
            </w:r>
          </w:p>
        </w:tc>
        <w:tc>
          <w:tcPr>
            <w:tcW w:w="2098" w:type="dxa"/>
            <w:vAlign w:val="center"/>
          </w:tcPr>
          <w:p w:rsidR="00CF5A9B" w:rsidRPr="009772C7" w:rsidRDefault="00CF5A9B" w:rsidP="0055222E">
            <w:pPr>
              <w:pStyle w:val="3"/>
              <w:numPr>
                <w:ilvl w:val="0"/>
                <w:numId w:val="0"/>
              </w:numPr>
              <w:jc w:val="right"/>
              <w:rPr>
                <w:rFonts w:hAnsi="標楷體"/>
                <w:snapToGrid w:val="0"/>
                <w:kern w:val="0"/>
                <w:sz w:val="24"/>
                <w:szCs w:val="24"/>
              </w:rPr>
            </w:pPr>
            <w:r w:rsidRPr="009772C7">
              <w:rPr>
                <w:rFonts w:hAnsi="標楷體" w:hint="eastAsia"/>
                <w:snapToGrid w:val="0"/>
                <w:kern w:val="0"/>
                <w:sz w:val="24"/>
                <w:szCs w:val="24"/>
              </w:rPr>
              <w:t>-</w:t>
            </w:r>
          </w:p>
        </w:tc>
      </w:tr>
      <w:tr w:rsidR="00B978DC" w:rsidRPr="009772C7" w:rsidTr="00F97A81">
        <w:tc>
          <w:tcPr>
            <w:tcW w:w="1814" w:type="dxa"/>
            <w:vAlign w:val="center"/>
          </w:tcPr>
          <w:p w:rsidR="00CF5A9B" w:rsidRPr="009772C7" w:rsidRDefault="00CF5A9B" w:rsidP="0055222E">
            <w:pPr>
              <w:pStyle w:val="3"/>
              <w:numPr>
                <w:ilvl w:val="0"/>
                <w:numId w:val="0"/>
              </w:numPr>
              <w:rPr>
                <w:rFonts w:hAnsi="標楷體"/>
                <w:sz w:val="24"/>
                <w:szCs w:val="24"/>
              </w:rPr>
            </w:pPr>
            <w:r w:rsidRPr="009772C7">
              <w:rPr>
                <w:rFonts w:hAnsi="標楷體"/>
                <w:sz w:val="24"/>
                <w:szCs w:val="24"/>
              </w:rPr>
              <w:t>企業贊助收入</w:t>
            </w:r>
          </w:p>
        </w:tc>
        <w:tc>
          <w:tcPr>
            <w:tcW w:w="2381"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sz w:val="24"/>
                <w:szCs w:val="24"/>
              </w:rPr>
              <w:t>300,000,000</w:t>
            </w:r>
          </w:p>
        </w:tc>
        <w:tc>
          <w:tcPr>
            <w:tcW w:w="2381"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hint="eastAsia"/>
                <w:sz w:val="24"/>
                <w:szCs w:val="24"/>
              </w:rPr>
              <w:t>3</w:t>
            </w:r>
            <w:r w:rsidRPr="009772C7">
              <w:rPr>
                <w:rFonts w:hAnsi="標楷體"/>
                <w:sz w:val="24"/>
                <w:szCs w:val="24"/>
              </w:rPr>
              <w:t>00,000,000</w:t>
            </w:r>
          </w:p>
        </w:tc>
        <w:tc>
          <w:tcPr>
            <w:tcW w:w="2098"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hint="eastAsia"/>
                <w:sz w:val="24"/>
                <w:szCs w:val="24"/>
              </w:rPr>
              <w:t>-</w:t>
            </w:r>
          </w:p>
        </w:tc>
      </w:tr>
      <w:tr w:rsidR="00B978DC" w:rsidRPr="009772C7" w:rsidTr="00F97A81">
        <w:tc>
          <w:tcPr>
            <w:tcW w:w="1814" w:type="dxa"/>
            <w:vAlign w:val="center"/>
          </w:tcPr>
          <w:p w:rsidR="00CF5A9B" w:rsidRPr="009772C7" w:rsidRDefault="00CF5A9B" w:rsidP="0055222E">
            <w:pPr>
              <w:pStyle w:val="3"/>
              <w:numPr>
                <w:ilvl w:val="0"/>
                <w:numId w:val="0"/>
              </w:numPr>
              <w:rPr>
                <w:rFonts w:hAnsi="標楷體"/>
                <w:sz w:val="24"/>
                <w:szCs w:val="24"/>
              </w:rPr>
            </w:pPr>
            <w:r w:rsidRPr="009772C7">
              <w:rPr>
                <w:rFonts w:hAnsi="標楷體" w:hint="eastAsia"/>
                <w:sz w:val="24"/>
                <w:szCs w:val="24"/>
              </w:rPr>
              <w:t>合計</w:t>
            </w:r>
          </w:p>
        </w:tc>
        <w:tc>
          <w:tcPr>
            <w:tcW w:w="2381"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hint="eastAsia"/>
                <w:sz w:val="24"/>
                <w:szCs w:val="24"/>
              </w:rPr>
              <w:t>2</w:t>
            </w:r>
            <w:r w:rsidRPr="009772C7">
              <w:rPr>
                <w:rFonts w:hAnsi="標楷體"/>
                <w:sz w:val="24"/>
                <w:szCs w:val="24"/>
              </w:rPr>
              <w:t>,034,400,000</w:t>
            </w:r>
          </w:p>
        </w:tc>
        <w:tc>
          <w:tcPr>
            <w:tcW w:w="2381"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hint="eastAsia"/>
                <w:sz w:val="24"/>
                <w:szCs w:val="24"/>
              </w:rPr>
              <w:t>1</w:t>
            </w:r>
            <w:r w:rsidRPr="009772C7">
              <w:rPr>
                <w:rFonts w:hAnsi="標楷體"/>
                <w:sz w:val="24"/>
                <w:szCs w:val="24"/>
              </w:rPr>
              <w:t>,528,400,000</w:t>
            </w:r>
          </w:p>
        </w:tc>
        <w:tc>
          <w:tcPr>
            <w:tcW w:w="2098" w:type="dxa"/>
            <w:vAlign w:val="center"/>
          </w:tcPr>
          <w:p w:rsidR="00CF5A9B" w:rsidRPr="009772C7" w:rsidRDefault="00CF5A9B" w:rsidP="0055222E">
            <w:pPr>
              <w:pStyle w:val="3"/>
              <w:numPr>
                <w:ilvl w:val="0"/>
                <w:numId w:val="0"/>
              </w:numPr>
              <w:jc w:val="right"/>
              <w:rPr>
                <w:rFonts w:hAnsi="標楷體"/>
                <w:sz w:val="24"/>
                <w:szCs w:val="24"/>
              </w:rPr>
            </w:pPr>
            <w:r w:rsidRPr="009772C7">
              <w:rPr>
                <w:rFonts w:hAnsi="標楷體" w:hint="eastAsia"/>
                <w:sz w:val="24"/>
                <w:szCs w:val="24"/>
              </w:rPr>
              <w:t>2</w:t>
            </w:r>
            <w:r w:rsidRPr="009772C7">
              <w:rPr>
                <w:rFonts w:hAnsi="標楷體"/>
                <w:sz w:val="24"/>
                <w:szCs w:val="24"/>
              </w:rPr>
              <w:t>,581,147,000</w:t>
            </w:r>
          </w:p>
        </w:tc>
      </w:tr>
    </w:tbl>
    <w:p w:rsidR="00CF5A9B" w:rsidRPr="009772C7" w:rsidRDefault="00CF5A9B" w:rsidP="003415DB">
      <w:pPr>
        <w:pStyle w:val="3"/>
        <w:numPr>
          <w:ilvl w:val="0"/>
          <w:numId w:val="0"/>
        </w:numPr>
        <w:spacing w:line="380" w:lineRule="exact"/>
        <w:ind w:left="1361"/>
        <w:rPr>
          <w:sz w:val="24"/>
          <w:szCs w:val="24"/>
        </w:rPr>
      </w:pPr>
      <w:r w:rsidRPr="009772C7">
        <w:rPr>
          <w:rFonts w:hint="eastAsia"/>
          <w:sz w:val="24"/>
          <w:szCs w:val="24"/>
        </w:rPr>
        <w:t>資料來源：</w:t>
      </w:r>
      <w:r w:rsidRPr="009772C7">
        <w:rPr>
          <w:rFonts w:hAnsi="標楷體" w:hint="eastAsia"/>
          <w:sz w:val="24"/>
          <w:szCs w:val="24"/>
        </w:rPr>
        <w:t>臺中市政府，本院彙整</w:t>
      </w:r>
    </w:p>
    <w:p w:rsidR="0011399F" w:rsidRPr="009772C7" w:rsidRDefault="0011399F" w:rsidP="00E01B10">
      <w:pPr>
        <w:pStyle w:val="3"/>
        <w:spacing w:beforeLines="50" w:before="228"/>
        <w:ind w:left="1360" w:hanging="680"/>
        <w:rPr>
          <w:rFonts w:hAnsi="標楷體"/>
          <w:szCs w:val="32"/>
        </w:rPr>
      </w:pPr>
      <w:r w:rsidRPr="009772C7">
        <w:rPr>
          <w:rFonts w:hAnsi="標楷體" w:hint="eastAsia"/>
          <w:szCs w:val="32"/>
        </w:rPr>
        <w:t>依</w:t>
      </w:r>
      <w:r w:rsidR="00725C97" w:rsidRPr="009772C7">
        <w:rPr>
          <w:rFonts w:hAnsi="標楷體" w:cs="新細明體" w:hint="eastAsia"/>
          <w:kern w:val="0"/>
          <w:szCs w:val="32"/>
        </w:rPr>
        <w:t>各機關單位預算執行要點</w:t>
      </w:r>
      <w:r w:rsidR="00725C97" w:rsidRPr="009772C7">
        <w:rPr>
          <w:rFonts w:hAnsi="標楷體" w:hint="eastAsia"/>
          <w:szCs w:val="32"/>
        </w:rPr>
        <w:t>第3點規定：「</w:t>
      </w:r>
      <w:r w:rsidR="001E5E16" w:rsidRPr="009772C7">
        <w:rPr>
          <w:rFonts w:hAnsi="標楷體" w:cs="細明體" w:hint="eastAsia"/>
          <w:kern w:val="0"/>
          <w:szCs w:val="32"/>
        </w:rPr>
        <w:t>各機關應依歲入、歲出分配預算及計畫進度切實嚴格執行……。</w:t>
      </w:r>
      <w:r w:rsidR="00725C97" w:rsidRPr="009772C7">
        <w:rPr>
          <w:rFonts w:hAnsi="標楷體" w:hint="eastAsia"/>
          <w:szCs w:val="32"/>
        </w:rPr>
        <w:t>」</w:t>
      </w:r>
      <w:r w:rsidR="005A6F03" w:rsidRPr="009772C7">
        <w:rPr>
          <w:rFonts w:hAnsi="標楷體" w:hint="eastAsia"/>
          <w:szCs w:val="32"/>
        </w:rPr>
        <w:t>第</w:t>
      </w:r>
      <w:r w:rsidR="005A6F03" w:rsidRPr="009772C7">
        <w:rPr>
          <w:rFonts w:hAnsi="標楷體"/>
          <w:szCs w:val="32"/>
        </w:rPr>
        <w:t>5</w:t>
      </w:r>
      <w:r w:rsidR="005A6F03" w:rsidRPr="009772C7">
        <w:rPr>
          <w:rFonts w:hAnsi="標楷體" w:hint="eastAsia"/>
          <w:szCs w:val="32"/>
        </w:rPr>
        <w:t>點第1項規定：「</w:t>
      </w:r>
      <w:r w:rsidR="005A6F03" w:rsidRPr="009772C7">
        <w:rPr>
          <w:rFonts w:hAnsi="標楷體" w:cs="細明體" w:hint="eastAsia"/>
          <w:kern w:val="0"/>
          <w:szCs w:val="32"/>
        </w:rPr>
        <w:t>各機關應依法編造歲入、歲出分配預算，經核定後切實執行。</w:t>
      </w:r>
      <w:r w:rsidR="005A6F03" w:rsidRPr="009772C7">
        <w:rPr>
          <w:rFonts w:hAnsi="標楷體" w:hint="eastAsia"/>
          <w:szCs w:val="32"/>
        </w:rPr>
        <w:t>」</w:t>
      </w:r>
      <w:r w:rsidR="00754778" w:rsidRPr="009772C7">
        <w:rPr>
          <w:rFonts w:hAnsi="標楷體" w:hint="eastAsia"/>
          <w:szCs w:val="32"/>
        </w:rPr>
        <w:t>查</w:t>
      </w:r>
      <w:r w:rsidR="00754778" w:rsidRPr="009772C7">
        <w:rPr>
          <w:rFonts w:hAnsi="標楷體" w:hint="eastAsia"/>
          <w:szCs w:val="32"/>
          <w:highlight w:val="white"/>
        </w:rPr>
        <w:t>花博特別決算審核結果</w:t>
      </w:r>
      <w:r w:rsidR="00754778" w:rsidRPr="009772C7">
        <w:rPr>
          <w:rFonts w:hAnsi="標楷體" w:hint="eastAsia"/>
          <w:szCs w:val="32"/>
        </w:rPr>
        <w:t>，</w:t>
      </w:r>
      <w:r w:rsidR="00A40845" w:rsidRPr="009772C7">
        <w:rPr>
          <w:rFonts w:hAnsi="標楷體" w:hint="eastAsia"/>
          <w:szCs w:val="32"/>
        </w:rPr>
        <w:t>歲入決算</w:t>
      </w:r>
      <w:r w:rsidR="00754778" w:rsidRPr="009772C7">
        <w:rPr>
          <w:rFonts w:hAnsi="標楷體" w:hint="eastAsia"/>
          <w:szCs w:val="32"/>
        </w:rPr>
        <w:t>審定數</w:t>
      </w:r>
      <w:r w:rsidR="000D7E1C" w:rsidRPr="009772C7">
        <w:rPr>
          <w:rFonts w:hAnsi="標楷體" w:hint="eastAsia"/>
          <w:szCs w:val="32"/>
        </w:rPr>
        <w:t>為</w:t>
      </w:r>
      <w:r w:rsidR="00754778" w:rsidRPr="009772C7">
        <w:rPr>
          <w:rFonts w:hAnsi="標楷體" w:cs="新細明體" w:hint="eastAsia"/>
          <w:kern w:val="0"/>
          <w:szCs w:val="32"/>
        </w:rPr>
        <w:t>46億1</w:t>
      </w:r>
      <w:r w:rsidR="00754778" w:rsidRPr="009772C7">
        <w:rPr>
          <w:rFonts w:hAnsi="標楷體" w:cs="新細明體"/>
          <w:kern w:val="0"/>
          <w:szCs w:val="32"/>
        </w:rPr>
        <w:t>,</w:t>
      </w:r>
      <w:r w:rsidR="00754778" w:rsidRPr="009772C7">
        <w:rPr>
          <w:rFonts w:hAnsi="標楷體" w:cs="新細明體" w:hint="eastAsia"/>
          <w:kern w:val="0"/>
          <w:szCs w:val="32"/>
        </w:rPr>
        <w:t>138萬336元</w:t>
      </w:r>
      <w:r w:rsidR="00754778" w:rsidRPr="009772C7">
        <w:rPr>
          <w:rFonts w:hAnsi="標楷體" w:hint="eastAsia"/>
          <w:szCs w:val="32"/>
        </w:rPr>
        <w:t>，較預算數短收</w:t>
      </w:r>
      <w:r w:rsidR="00754778" w:rsidRPr="009772C7">
        <w:rPr>
          <w:rFonts w:hAnsi="標楷體" w:cs="新細明體" w:hint="eastAsia"/>
          <w:kern w:val="0"/>
          <w:szCs w:val="32"/>
        </w:rPr>
        <w:t>23億726萬7,664元</w:t>
      </w:r>
      <w:r w:rsidR="00206B37" w:rsidRPr="009772C7">
        <w:rPr>
          <w:rFonts w:hAnsi="標楷體" w:cs="新細明體" w:hint="eastAsia"/>
          <w:kern w:val="0"/>
          <w:szCs w:val="32"/>
        </w:rPr>
        <w:t>（如下表）</w:t>
      </w:r>
      <w:r w:rsidR="00754778" w:rsidRPr="009772C7">
        <w:rPr>
          <w:rFonts w:hAnsi="標楷體" w:hint="eastAsia"/>
          <w:szCs w:val="32"/>
        </w:rPr>
        <w:t>，其中</w:t>
      </w:r>
      <w:r w:rsidR="00754778" w:rsidRPr="009772C7">
        <w:rPr>
          <w:rFonts w:hAnsi="標楷體" w:cs="新細明體" w:hint="eastAsia"/>
          <w:kern w:val="0"/>
          <w:szCs w:val="32"/>
          <w:lang w:eastAsia="zh-HK"/>
        </w:rPr>
        <w:t>門票、</w:t>
      </w:r>
      <w:r w:rsidR="00754778" w:rsidRPr="009772C7">
        <w:rPr>
          <w:rFonts w:hAnsi="標楷體" w:cs="新細明體" w:hint="eastAsia"/>
          <w:kern w:val="0"/>
          <w:szCs w:val="32"/>
        </w:rPr>
        <w:t>美食區</w:t>
      </w:r>
      <w:r w:rsidR="00754778" w:rsidRPr="009772C7">
        <w:rPr>
          <w:rFonts w:hAnsi="標楷體" w:cs="新細明體" w:hint="eastAsia"/>
          <w:kern w:val="0"/>
          <w:szCs w:val="32"/>
          <w:lang w:eastAsia="zh-HK"/>
        </w:rPr>
        <w:t>權利金、廣告租金等實際僅收得</w:t>
      </w:r>
      <w:r w:rsidR="00754778" w:rsidRPr="009772C7">
        <w:rPr>
          <w:rFonts w:hAnsi="標楷體" w:cs="新細明體" w:hint="eastAsia"/>
          <w:kern w:val="0"/>
          <w:szCs w:val="32"/>
        </w:rPr>
        <w:lastRenderedPageBreak/>
        <w:t>2億9</w:t>
      </w:r>
      <w:r w:rsidR="00754778" w:rsidRPr="009772C7">
        <w:rPr>
          <w:rFonts w:hAnsi="標楷體" w:cs="新細明體"/>
          <w:kern w:val="0"/>
          <w:szCs w:val="32"/>
        </w:rPr>
        <w:t>,</w:t>
      </w:r>
      <w:r w:rsidR="00754778" w:rsidRPr="009772C7">
        <w:rPr>
          <w:rFonts w:hAnsi="標楷體" w:cs="新細明體" w:hint="eastAsia"/>
          <w:kern w:val="0"/>
          <w:szCs w:val="32"/>
        </w:rPr>
        <w:t>091萬5,314元、2</w:t>
      </w:r>
      <w:r w:rsidR="00754778" w:rsidRPr="009772C7">
        <w:rPr>
          <w:rFonts w:hAnsi="標楷體" w:cs="新細明體"/>
          <w:kern w:val="0"/>
          <w:szCs w:val="32"/>
        </w:rPr>
        <w:t>,</w:t>
      </w:r>
      <w:r w:rsidR="00754778" w:rsidRPr="009772C7">
        <w:rPr>
          <w:rFonts w:hAnsi="標楷體" w:cs="新細明體" w:hint="eastAsia"/>
          <w:kern w:val="0"/>
          <w:szCs w:val="32"/>
        </w:rPr>
        <w:t>584萬2,668元、2萬1,600元</w:t>
      </w:r>
      <w:r w:rsidR="00754778" w:rsidRPr="009772C7">
        <w:rPr>
          <w:rFonts w:hAnsi="標楷體" w:cs="新細明體" w:hint="eastAsia"/>
          <w:kern w:val="0"/>
          <w:szCs w:val="32"/>
          <w:lang w:eastAsia="zh-HK"/>
        </w:rPr>
        <w:t>，而停車場收入則為零，</w:t>
      </w:r>
      <w:r w:rsidR="00C23F50" w:rsidRPr="009772C7">
        <w:rPr>
          <w:rFonts w:hAnsi="標楷體" w:cs="新細明體"/>
          <w:kern w:val="0"/>
          <w:szCs w:val="32"/>
        </w:rPr>
        <w:t>4</w:t>
      </w:r>
      <w:r w:rsidR="00346FAF" w:rsidRPr="009772C7">
        <w:rPr>
          <w:rFonts w:hAnsi="標楷體" w:cs="新細明體" w:hint="eastAsia"/>
          <w:kern w:val="0"/>
          <w:szCs w:val="32"/>
        </w:rPr>
        <w:t>項目</w:t>
      </w:r>
      <w:r w:rsidR="00754778" w:rsidRPr="009772C7">
        <w:rPr>
          <w:rFonts w:hAnsi="標楷體" w:cs="新細明體" w:hint="eastAsia"/>
          <w:kern w:val="0"/>
          <w:szCs w:val="32"/>
          <w:lang w:eastAsia="zh-HK"/>
        </w:rPr>
        <w:t>短收金額合計高達</w:t>
      </w:r>
      <w:r w:rsidR="00754778" w:rsidRPr="009772C7">
        <w:rPr>
          <w:rFonts w:hAnsi="標楷體" w:cs="新細明體" w:hint="eastAsia"/>
          <w:kern w:val="0"/>
          <w:szCs w:val="32"/>
        </w:rPr>
        <w:t>2</w:t>
      </w:r>
      <w:r w:rsidR="00754778" w:rsidRPr="009772C7">
        <w:rPr>
          <w:rFonts w:hAnsi="標楷體" w:cs="新細明體"/>
          <w:kern w:val="0"/>
          <w:szCs w:val="32"/>
        </w:rPr>
        <w:t>2</w:t>
      </w:r>
      <w:r w:rsidR="00754778" w:rsidRPr="009772C7">
        <w:rPr>
          <w:rFonts w:hAnsi="標楷體" w:cs="新細明體" w:hint="eastAsia"/>
          <w:kern w:val="0"/>
          <w:szCs w:val="32"/>
        </w:rPr>
        <w:t>億</w:t>
      </w:r>
      <w:r w:rsidR="00754778" w:rsidRPr="009772C7">
        <w:rPr>
          <w:rFonts w:hAnsi="標楷體" w:cs="新細明體"/>
          <w:kern w:val="0"/>
          <w:szCs w:val="32"/>
        </w:rPr>
        <w:t>6,436</w:t>
      </w:r>
      <w:r w:rsidR="00754778" w:rsidRPr="009772C7">
        <w:rPr>
          <w:rFonts w:hAnsi="標楷體" w:cs="新細明體" w:hint="eastAsia"/>
          <w:kern w:val="0"/>
          <w:szCs w:val="32"/>
        </w:rPr>
        <w:t>萬</w:t>
      </w:r>
      <w:r w:rsidR="00754778" w:rsidRPr="009772C7">
        <w:rPr>
          <w:rFonts w:hAnsi="標楷體" w:cs="新細明體"/>
          <w:kern w:val="0"/>
          <w:szCs w:val="32"/>
        </w:rPr>
        <w:t>7,418</w:t>
      </w:r>
      <w:r w:rsidR="00754778" w:rsidRPr="009772C7">
        <w:rPr>
          <w:rFonts w:hAnsi="標楷體" w:cs="新細明體" w:hint="eastAsia"/>
          <w:kern w:val="0"/>
          <w:szCs w:val="32"/>
        </w:rPr>
        <w:t>元</w:t>
      </w:r>
      <w:r w:rsidR="00F97A81" w:rsidRPr="009772C7">
        <w:rPr>
          <w:rFonts w:hAnsi="標楷體" w:cs="新細明體" w:hint="eastAsia"/>
          <w:kern w:val="0"/>
          <w:szCs w:val="32"/>
        </w:rPr>
        <w:t>，約占短收總金額之9</w:t>
      </w:r>
      <w:r w:rsidR="00F97A81" w:rsidRPr="009772C7">
        <w:rPr>
          <w:rFonts w:hAnsi="標楷體" w:cs="新細明體"/>
          <w:kern w:val="0"/>
          <w:szCs w:val="32"/>
        </w:rPr>
        <w:t>8%</w:t>
      </w:r>
      <w:r w:rsidR="00754778" w:rsidRPr="009772C7">
        <w:rPr>
          <w:rFonts w:hAnsi="標楷體" w:cs="新細明體" w:hint="eastAsia"/>
          <w:kern w:val="0"/>
          <w:szCs w:val="32"/>
        </w:rPr>
        <w:t>，說明如下：</w:t>
      </w:r>
    </w:p>
    <w:p w:rsidR="00F17517" w:rsidRPr="009772C7" w:rsidRDefault="00F17517" w:rsidP="00E01B10">
      <w:pPr>
        <w:pStyle w:val="4"/>
        <w:numPr>
          <w:ilvl w:val="0"/>
          <w:numId w:val="0"/>
        </w:numPr>
        <w:spacing w:beforeLines="50" w:before="228" w:line="380" w:lineRule="exact"/>
        <w:ind w:left="1701"/>
        <w:jc w:val="center"/>
        <w:rPr>
          <w:rFonts w:hAnsi="標楷體"/>
          <w:sz w:val="28"/>
          <w:szCs w:val="28"/>
        </w:rPr>
      </w:pPr>
      <w:r w:rsidRPr="009772C7">
        <w:rPr>
          <w:rFonts w:hAnsi="標楷體" w:hint="eastAsia"/>
          <w:sz w:val="28"/>
          <w:szCs w:val="28"/>
        </w:rPr>
        <w:t>臺中</w:t>
      </w:r>
      <w:r w:rsidRPr="009772C7">
        <w:rPr>
          <w:rFonts w:hint="eastAsia"/>
          <w:sz w:val="28"/>
          <w:szCs w:val="28"/>
        </w:rPr>
        <w:t>花博</w:t>
      </w:r>
      <w:r w:rsidRPr="009772C7">
        <w:rPr>
          <w:rFonts w:hAnsi="標楷體" w:hint="eastAsia"/>
          <w:sz w:val="28"/>
          <w:szCs w:val="28"/>
        </w:rPr>
        <w:t>特別預算歲入預算執行情形</w:t>
      </w:r>
    </w:p>
    <w:p w:rsidR="00F17517" w:rsidRPr="009772C7" w:rsidRDefault="00F17517" w:rsidP="003415DB">
      <w:pPr>
        <w:pStyle w:val="4"/>
        <w:numPr>
          <w:ilvl w:val="0"/>
          <w:numId w:val="0"/>
        </w:numPr>
        <w:spacing w:line="380" w:lineRule="exact"/>
        <w:ind w:left="1701"/>
        <w:jc w:val="right"/>
        <w:rPr>
          <w:sz w:val="24"/>
          <w:szCs w:val="24"/>
        </w:rPr>
      </w:pPr>
      <w:r w:rsidRPr="009772C7">
        <w:rPr>
          <w:rFonts w:hint="eastAsia"/>
          <w:sz w:val="24"/>
          <w:szCs w:val="24"/>
        </w:rPr>
        <w:t>單位：新臺幣元</w:t>
      </w:r>
    </w:p>
    <w:tbl>
      <w:tblPr>
        <w:tblStyle w:val="af6"/>
        <w:tblW w:w="9750" w:type="dxa"/>
        <w:tblInd w:w="-289" w:type="dxa"/>
        <w:tblLook w:val="04A0" w:firstRow="1" w:lastRow="0" w:firstColumn="1" w:lastColumn="0" w:noHBand="0" w:noVBand="1"/>
      </w:tblPr>
      <w:tblGrid>
        <w:gridCol w:w="3628"/>
        <w:gridCol w:w="1984"/>
        <w:gridCol w:w="1984"/>
        <w:gridCol w:w="2154"/>
      </w:tblGrid>
      <w:tr w:rsidR="000438D8" w:rsidRPr="009772C7" w:rsidTr="00BF4A9C">
        <w:tc>
          <w:tcPr>
            <w:tcW w:w="3628" w:type="dxa"/>
            <w:vAlign w:val="center"/>
          </w:tcPr>
          <w:p w:rsidR="00C94209" w:rsidRPr="009772C7" w:rsidRDefault="00C94209" w:rsidP="00CE1E3A">
            <w:pPr>
              <w:jc w:val="center"/>
              <w:rPr>
                <w:rFonts w:hAnsi="標楷體" w:cs="新細明體"/>
                <w:kern w:val="0"/>
                <w:sz w:val="24"/>
                <w:szCs w:val="24"/>
                <w:lang w:eastAsia="zh-HK"/>
              </w:rPr>
            </w:pPr>
            <w:r w:rsidRPr="009772C7">
              <w:rPr>
                <w:rFonts w:hAnsi="標楷體" w:cs="新細明體" w:hint="eastAsia"/>
                <w:kern w:val="0"/>
                <w:sz w:val="24"/>
                <w:szCs w:val="24"/>
                <w:lang w:eastAsia="zh-HK"/>
              </w:rPr>
              <w:t xml:space="preserve">科 </w:t>
            </w:r>
            <w:r w:rsidRPr="009772C7">
              <w:rPr>
                <w:rFonts w:hAnsi="標楷體" w:cs="新細明體" w:hint="eastAsia"/>
                <w:kern w:val="0"/>
                <w:sz w:val="24"/>
                <w:szCs w:val="24"/>
              </w:rPr>
              <w:t xml:space="preserve">      </w:t>
            </w:r>
            <w:r w:rsidRPr="009772C7">
              <w:rPr>
                <w:rFonts w:hAnsi="標楷體" w:cs="新細明體" w:hint="eastAsia"/>
                <w:kern w:val="0"/>
                <w:sz w:val="24"/>
                <w:szCs w:val="24"/>
                <w:lang w:eastAsia="zh-HK"/>
              </w:rPr>
              <w:t xml:space="preserve"> 目</w:t>
            </w:r>
          </w:p>
        </w:tc>
        <w:tc>
          <w:tcPr>
            <w:tcW w:w="1984" w:type="dxa"/>
            <w:vAlign w:val="center"/>
          </w:tcPr>
          <w:p w:rsidR="00C94209" w:rsidRPr="009772C7" w:rsidRDefault="00C94209" w:rsidP="00CE1E3A">
            <w:pPr>
              <w:jc w:val="center"/>
              <w:rPr>
                <w:rFonts w:hAnsi="標楷體" w:cs="新細明體"/>
                <w:kern w:val="0"/>
                <w:sz w:val="24"/>
                <w:szCs w:val="24"/>
              </w:rPr>
            </w:pPr>
            <w:r w:rsidRPr="009772C7">
              <w:rPr>
                <w:rFonts w:hAnsi="標楷體" w:cs="新細明體" w:hint="eastAsia"/>
                <w:kern w:val="0"/>
                <w:sz w:val="24"/>
                <w:szCs w:val="24"/>
                <w:lang w:eastAsia="zh-HK"/>
              </w:rPr>
              <w:t>預算數</w:t>
            </w:r>
            <w:r w:rsidRPr="009772C7">
              <w:rPr>
                <w:rFonts w:hAnsi="標楷體" w:hint="eastAsia"/>
                <w:sz w:val="24"/>
                <w:szCs w:val="24"/>
              </w:rPr>
              <w:t>(</w:t>
            </w:r>
            <w:r w:rsidRPr="009772C7">
              <w:rPr>
                <w:rFonts w:hAnsi="標楷體" w:cs="新細明體" w:hint="eastAsia"/>
                <w:kern w:val="0"/>
                <w:sz w:val="24"/>
                <w:szCs w:val="24"/>
                <w:lang w:eastAsia="zh-HK"/>
              </w:rPr>
              <w:t>A</w:t>
            </w:r>
            <w:r w:rsidRPr="009772C7">
              <w:rPr>
                <w:rFonts w:hAnsi="標楷體" w:hint="eastAsia"/>
                <w:sz w:val="24"/>
                <w:szCs w:val="24"/>
              </w:rPr>
              <w:t>)</w:t>
            </w:r>
          </w:p>
        </w:tc>
        <w:tc>
          <w:tcPr>
            <w:tcW w:w="1984" w:type="dxa"/>
            <w:vAlign w:val="center"/>
          </w:tcPr>
          <w:p w:rsidR="00C94209" w:rsidRPr="009772C7" w:rsidRDefault="00C94209" w:rsidP="00CE1E3A">
            <w:pPr>
              <w:jc w:val="center"/>
              <w:rPr>
                <w:rFonts w:hAnsi="標楷體" w:cs="新細明體"/>
                <w:kern w:val="0"/>
                <w:sz w:val="24"/>
                <w:szCs w:val="24"/>
              </w:rPr>
            </w:pPr>
            <w:r w:rsidRPr="009772C7">
              <w:rPr>
                <w:rFonts w:hAnsi="標楷體" w:cs="新細明體" w:hint="eastAsia"/>
                <w:kern w:val="0"/>
                <w:sz w:val="24"/>
                <w:szCs w:val="24"/>
                <w:lang w:eastAsia="zh-HK"/>
              </w:rPr>
              <w:t>決算審定數</w:t>
            </w:r>
            <w:r w:rsidRPr="009772C7">
              <w:rPr>
                <w:rFonts w:hAnsi="標楷體" w:hint="eastAsia"/>
                <w:sz w:val="24"/>
                <w:szCs w:val="24"/>
              </w:rPr>
              <w:t>(</w:t>
            </w:r>
            <w:r w:rsidRPr="009772C7">
              <w:rPr>
                <w:rFonts w:hAnsi="標楷體" w:cs="新細明體" w:hint="eastAsia"/>
                <w:kern w:val="0"/>
                <w:sz w:val="24"/>
                <w:szCs w:val="24"/>
                <w:lang w:eastAsia="zh-HK"/>
              </w:rPr>
              <w:t>B</w:t>
            </w:r>
            <w:r w:rsidRPr="009772C7">
              <w:rPr>
                <w:rFonts w:hAnsi="標楷體" w:hint="eastAsia"/>
                <w:sz w:val="24"/>
                <w:szCs w:val="24"/>
              </w:rPr>
              <w:t>)</w:t>
            </w:r>
          </w:p>
        </w:tc>
        <w:tc>
          <w:tcPr>
            <w:tcW w:w="2154" w:type="dxa"/>
            <w:vAlign w:val="center"/>
          </w:tcPr>
          <w:p w:rsidR="00C94209" w:rsidRPr="009772C7" w:rsidRDefault="00C94209" w:rsidP="00CE1E3A">
            <w:pPr>
              <w:jc w:val="center"/>
              <w:rPr>
                <w:rFonts w:hAnsi="標楷體" w:cs="新細明體"/>
                <w:kern w:val="0"/>
                <w:sz w:val="24"/>
                <w:szCs w:val="24"/>
              </w:rPr>
            </w:pPr>
            <w:r w:rsidRPr="009772C7">
              <w:rPr>
                <w:rFonts w:hAnsi="標楷體" w:cs="新細明體" w:hint="eastAsia"/>
                <w:kern w:val="0"/>
                <w:sz w:val="24"/>
                <w:szCs w:val="24"/>
              </w:rPr>
              <w:t>差異</w:t>
            </w:r>
          </w:p>
          <w:p w:rsidR="00C94209" w:rsidRPr="009772C7" w:rsidRDefault="00C94209" w:rsidP="00CE1E3A">
            <w:pPr>
              <w:jc w:val="center"/>
              <w:rPr>
                <w:rFonts w:hAnsi="標楷體" w:cs="新細明體"/>
                <w:kern w:val="0"/>
                <w:sz w:val="24"/>
                <w:szCs w:val="24"/>
              </w:rPr>
            </w:pPr>
            <w:r w:rsidRPr="009772C7">
              <w:rPr>
                <w:rFonts w:hAnsi="標楷體" w:hint="eastAsia"/>
                <w:sz w:val="24"/>
                <w:szCs w:val="24"/>
              </w:rPr>
              <w:t>(</w:t>
            </w:r>
            <w:r w:rsidRPr="009772C7">
              <w:rPr>
                <w:rFonts w:hAnsi="標楷體" w:cs="新細明體" w:hint="eastAsia"/>
                <w:kern w:val="0"/>
                <w:sz w:val="24"/>
                <w:szCs w:val="24"/>
                <w:lang w:eastAsia="zh-HK"/>
              </w:rPr>
              <w:t>B</w:t>
            </w:r>
            <w:r w:rsidRPr="009772C7">
              <w:rPr>
                <w:rFonts w:hAnsi="標楷體" w:hint="eastAsia"/>
                <w:sz w:val="24"/>
                <w:szCs w:val="24"/>
              </w:rPr>
              <w:t>)</w:t>
            </w:r>
            <w:r w:rsidRPr="009772C7">
              <w:rPr>
                <w:rFonts w:hAnsi="標楷體"/>
                <w:sz w:val="24"/>
                <w:szCs w:val="24"/>
              </w:rPr>
              <w:t>-</w:t>
            </w:r>
            <w:r w:rsidRPr="009772C7">
              <w:rPr>
                <w:rFonts w:hAnsi="標楷體" w:hint="eastAsia"/>
                <w:sz w:val="24"/>
                <w:szCs w:val="24"/>
              </w:rPr>
              <w:t>(</w:t>
            </w:r>
            <w:r w:rsidRPr="009772C7">
              <w:rPr>
                <w:rFonts w:hAnsi="標楷體" w:cs="新細明體" w:hint="eastAsia"/>
                <w:kern w:val="0"/>
                <w:sz w:val="24"/>
                <w:szCs w:val="24"/>
                <w:lang w:eastAsia="zh-HK"/>
              </w:rPr>
              <w:t>A</w:t>
            </w:r>
            <w:r w:rsidRPr="009772C7">
              <w:rPr>
                <w:rFonts w:hAnsi="標楷體" w:hint="eastAsia"/>
                <w:sz w:val="24"/>
                <w:szCs w:val="24"/>
              </w:rPr>
              <w:t>)</w:t>
            </w:r>
          </w:p>
        </w:tc>
      </w:tr>
      <w:tr w:rsidR="000438D8" w:rsidRPr="009772C7" w:rsidTr="00BF4A9C">
        <w:tc>
          <w:tcPr>
            <w:tcW w:w="3628" w:type="dxa"/>
            <w:vAlign w:val="center"/>
          </w:tcPr>
          <w:p w:rsidR="00C94209" w:rsidRPr="009772C7" w:rsidRDefault="00C94209" w:rsidP="00CE1E3A">
            <w:pPr>
              <w:rPr>
                <w:rFonts w:hAnsi="標楷體" w:cs="新細明體"/>
                <w:kern w:val="0"/>
                <w:sz w:val="24"/>
                <w:szCs w:val="24"/>
                <w:lang w:eastAsia="zh-HK"/>
              </w:rPr>
            </w:pPr>
            <w:r w:rsidRPr="009772C7">
              <w:rPr>
                <w:rFonts w:hAnsi="標楷體" w:cs="新細明體" w:hint="eastAsia"/>
                <w:kern w:val="0"/>
                <w:sz w:val="24"/>
                <w:szCs w:val="24"/>
                <w:lang w:eastAsia="zh-HK"/>
              </w:rPr>
              <w:t>罰款及賠償收入</w:t>
            </w:r>
          </w:p>
        </w:tc>
        <w:tc>
          <w:tcPr>
            <w:tcW w:w="1984" w:type="dxa"/>
            <w:vAlign w:val="center"/>
          </w:tcPr>
          <w:p w:rsidR="00C94209" w:rsidRPr="009772C7" w:rsidRDefault="00C94209" w:rsidP="00CE1E3A">
            <w:pPr>
              <w:pStyle w:val="4"/>
              <w:numPr>
                <w:ilvl w:val="0"/>
                <w:numId w:val="0"/>
              </w:numPr>
              <w:jc w:val="right"/>
              <w:rPr>
                <w:rFonts w:hAnsi="標楷體"/>
                <w:sz w:val="24"/>
                <w:szCs w:val="24"/>
              </w:rPr>
            </w:pPr>
            <w:r w:rsidRPr="009772C7">
              <w:rPr>
                <w:rFonts w:hAnsi="標楷體" w:hint="eastAsia"/>
                <w:sz w:val="24"/>
                <w:szCs w:val="24"/>
              </w:rPr>
              <w:t>-</w:t>
            </w:r>
          </w:p>
        </w:tc>
        <w:tc>
          <w:tcPr>
            <w:tcW w:w="198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72,188,573</w:t>
            </w:r>
          </w:p>
        </w:tc>
        <w:tc>
          <w:tcPr>
            <w:tcW w:w="215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72,188,573</w:t>
            </w:r>
          </w:p>
        </w:tc>
      </w:tr>
      <w:tr w:rsidR="000438D8" w:rsidRPr="009772C7" w:rsidTr="00BF4A9C">
        <w:tc>
          <w:tcPr>
            <w:tcW w:w="3628" w:type="dxa"/>
            <w:vAlign w:val="center"/>
          </w:tcPr>
          <w:p w:rsidR="00C94209" w:rsidRPr="009772C7" w:rsidRDefault="00C94209" w:rsidP="00CE1E3A">
            <w:pPr>
              <w:rPr>
                <w:rFonts w:hAnsi="標楷體" w:cs="新細明體"/>
                <w:kern w:val="0"/>
                <w:sz w:val="24"/>
                <w:szCs w:val="24"/>
                <w:lang w:eastAsia="zh-HK"/>
              </w:rPr>
            </w:pPr>
            <w:r w:rsidRPr="009772C7">
              <w:rPr>
                <w:rFonts w:hAnsi="標楷體" w:cs="新細明體" w:hint="eastAsia"/>
                <w:kern w:val="0"/>
                <w:sz w:val="24"/>
                <w:szCs w:val="24"/>
                <w:lang w:eastAsia="zh-HK"/>
              </w:rPr>
              <w:t>規費收入</w:t>
            </w:r>
            <w:r w:rsidRPr="009772C7">
              <w:rPr>
                <w:rFonts w:hAnsi="標楷體" w:cs="新細明體" w:hint="eastAsia"/>
                <w:kern w:val="0"/>
                <w:sz w:val="24"/>
                <w:szCs w:val="24"/>
              </w:rPr>
              <w:t>-</w:t>
            </w:r>
            <w:r w:rsidRPr="009772C7">
              <w:rPr>
                <w:rFonts w:hAnsi="標楷體" w:cs="新細明體" w:hint="eastAsia"/>
                <w:kern w:val="0"/>
                <w:sz w:val="24"/>
                <w:szCs w:val="24"/>
                <w:lang w:eastAsia="zh-HK"/>
              </w:rPr>
              <w:t>場地設施使用費</w:t>
            </w:r>
            <w:r w:rsidRPr="009772C7">
              <w:rPr>
                <w:rFonts w:hAnsi="標楷體" w:cs="新細明體" w:hint="eastAsia"/>
                <w:kern w:val="0"/>
                <w:sz w:val="24"/>
                <w:szCs w:val="24"/>
              </w:rPr>
              <w:t>-</w:t>
            </w:r>
            <w:r w:rsidRPr="009772C7">
              <w:rPr>
                <w:rFonts w:hAnsi="標楷體" w:cs="新細明體" w:hint="eastAsia"/>
                <w:kern w:val="0"/>
                <w:sz w:val="24"/>
                <w:szCs w:val="24"/>
                <w:lang w:eastAsia="zh-HK"/>
              </w:rPr>
              <w:t>門票規費收入</w:t>
            </w:r>
          </w:p>
        </w:tc>
        <w:tc>
          <w:tcPr>
            <w:tcW w:w="198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1,680,000,000</w:t>
            </w:r>
          </w:p>
        </w:tc>
        <w:tc>
          <w:tcPr>
            <w:tcW w:w="198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290,915,314</w:t>
            </w:r>
          </w:p>
        </w:tc>
        <w:tc>
          <w:tcPr>
            <w:tcW w:w="215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bCs/>
                <w:kern w:val="0"/>
                <w:sz w:val="24"/>
                <w:szCs w:val="24"/>
              </w:rPr>
              <w:t>-</w:t>
            </w:r>
            <w:r w:rsidRPr="009772C7">
              <w:rPr>
                <w:rFonts w:hAnsi="標楷體" w:cs="新細明體" w:hint="eastAsia"/>
                <w:kern w:val="0"/>
                <w:sz w:val="24"/>
                <w:szCs w:val="24"/>
              </w:rPr>
              <w:t>1,389,084,686</w:t>
            </w:r>
          </w:p>
        </w:tc>
      </w:tr>
      <w:tr w:rsidR="000438D8" w:rsidRPr="009772C7" w:rsidTr="00BF4A9C">
        <w:tc>
          <w:tcPr>
            <w:tcW w:w="3628" w:type="dxa"/>
            <w:vAlign w:val="center"/>
          </w:tcPr>
          <w:p w:rsidR="00C94209" w:rsidRPr="009772C7" w:rsidRDefault="00C94209" w:rsidP="00CE1E3A">
            <w:pPr>
              <w:rPr>
                <w:rFonts w:hAnsi="標楷體" w:cs="新細明體"/>
                <w:kern w:val="0"/>
                <w:sz w:val="24"/>
                <w:szCs w:val="24"/>
              </w:rPr>
            </w:pPr>
            <w:r w:rsidRPr="009772C7">
              <w:rPr>
                <w:rFonts w:hAnsi="標楷體" w:cs="新細明體" w:hint="eastAsia"/>
                <w:kern w:val="0"/>
                <w:sz w:val="24"/>
                <w:szCs w:val="24"/>
                <w:lang w:eastAsia="zh-HK"/>
              </w:rPr>
              <w:t>財產收入</w:t>
            </w:r>
            <w:r w:rsidRPr="009772C7">
              <w:rPr>
                <w:rFonts w:hAnsi="標楷體" w:cs="新細明體" w:hint="eastAsia"/>
                <w:kern w:val="0"/>
                <w:sz w:val="24"/>
                <w:szCs w:val="24"/>
              </w:rPr>
              <w:t>-</w:t>
            </w:r>
            <w:r w:rsidRPr="009772C7">
              <w:rPr>
                <w:rFonts w:hAnsi="標楷體" w:cs="新細明體" w:hint="eastAsia"/>
                <w:kern w:val="0"/>
                <w:sz w:val="24"/>
                <w:szCs w:val="24"/>
                <w:lang w:eastAsia="zh-HK"/>
              </w:rPr>
              <w:t>財產孳息</w:t>
            </w:r>
            <w:r w:rsidRPr="009772C7">
              <w:rPr>
                <w:rFonts w:hAnsi="標楷體" w:cs="新細明體" w:hint="eastAsia"/>
                <w:kern w:val="0"/>
                <w:sz w:val="24"/>
                <w:szCs w:val="24"/>
              </w:rPr>
              <w:t>-</w:t>
            </w:r>
            <w:r w:rsidRPr="009772C7">
              <w:rPr>
                <w:rFonts w:hAnsi="標楷體" w:cs="新細明體" w:hint="eastAsia"/>
                <w:kern w:val="0"/>
                <w:sz w:val="24"/>
                <w:szCs w:val="24"/>
                <w:lang w:eastAsia="zh-HK"/>
              </w:rPr>
              <w:t>權利金</w:t>
            </w:r>
            <w:r w:rsidRPr="009772C7">
              <w:rPr>
                <w:rFonts w:hAnsi="標楷體" w:cs="新細明體" w:hint="eastAsia"/>
                <w:kern w:val="0"/>
                <w:sz w:val="24"/>
                <w:szCs w:val="24"/>
              </w:rPr>
              <w:t>(園區美食區</w:t>
            </w:r>
            <w:r w:rsidRPr="009772C7">
              <w:rPr>
                <w:rFonts w:hAnsi="標楷體" w:cs="新細明體" w:hint="eastAsia"/>
                <w:kern w:val="0"/>
                <w:sz w:val="24"/>
                <w:szCs w:val="24"/>
                <w:lang w:eastAsia="zh-HK"/>
              </w:rPr>
              <w:t>權利金收入</w:t>
            </w:r>
            <w:r w:rsidRPr="009772C7">
              <w:rPr>
                <w:rFonts w:hAnsi="標楷體" w:cs="新細明體" w:hint="eastAsia"/>
                <w:kern w:val="0"/>
                <w:sz w:val="24"/>
                <w:szCs w:val="24"/>
              </w:rPr>
              <w:t>)</w:t>
            </w:r>
          </w:p>
        </w:tc>
        <w:tc>
          <w:tcPr>
            <w:tcW w:w="198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379,999,000</w:t>
            </w:r>
          </w:p>
        </w:tc>
        <w:tc>
          <w:tcPr>
            <w:tcW w:w="198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25,842,668</w:t>
            </w:r>
          </w:p>
        </w:tc>
        <w:tc>
          <w:tcPr>
            <w:tcW w:w="215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bCs/>
                <w:kern w:val="0"/>
                <w:sz w:val="24"/>
                <w:szCs w:val="24"/>
              </w:rPr>
              <w:t>-</w:t>
            </w:r>
            <w:r w:rsidRPr="009772C7">
              <w:rPr>
                <w:rFonts w:hAnsi="標楷體" w:cs="新細明體" w:hint="eastAsia"/>
                <w:kern w:val="0"/>
                <w:sz w:val="24"/>
                <w:szCs w:val="24"/>
              </w:rPr>
              <w:t>354,156,332</w:t>
            </w:r>
          </w:p>
        </w:tc>
      </w:tr>
      <w:tr w:rsidR="000438D8" w:rsidRPr="009772C7" w:rsidTr="00BF4A9C">
        <w:tc>
          <w:tcPr>
            <w:tcW w:w="3628" w:type="dxa"/>
            <w:vAlign w:val="center"/>
          </w:tcPr>
          <w:p w:rsidR="00C94209" w:rsidRPr="009772C7" w:rsidRDefault="00C94209" w:rsidP="00CE1E3A">
            <w:pPr>
              <w:rPr>
                <w:rFonts w:hAnsi="標楷體" w:cs="新細明體"/>
                <w:kern w:val="0"/>
                <w:sz w:val="24"/>
                <w:szCs w:val="24"/>
              </w:rPr>
            </w:pPr>
            <w:r w:rsidRPr="009772C7">
              <w:rPr>
                <w:rFonts w:hAnsi="標楷體" w:cs="新細明體" w:hint="eastAsia"/>
                <w:kern w:val="0"/>
                <w:sz w:val="24"/>
                <w:szCs w:val="24"/>
                <w:lang w:eastAsia="zh-HK"/>
              </w:rPr>
              <w:t>規費收入</w:t>
            </w:r>
            <w:r w:rsidRPr="009772C7">
              <w:rPr>
                <w:rFonts w:hAnsi="標楷體" w:cs="新細明體" w:hint="eastAsia"/>
                <w:kern w:val="0"/>
                <w:sz w:val="24"/>
                <w:szCs w:val="24"/>
              </w:rPr>
              <w:t>-</w:t>
            </w:r>
            <w:r w:rsidRPr="009772C7">
              <w:rPr>
                <w:rFonts w:hAnsi="標楷體" w:cs="新細明體" w:hint="eastAsia"/>
                <w:kern w:val="0"/>
                <w:sz w:val="24"/>
                <w:szCs w:val="24"/>
                <w:lang w:eastAsia="zh-HK"/>
              </w:rPr>
              <w:t>使用規費收入</w:t>
            </w:r>
            <w:r w:rsidRPr="009772C7">
              <w:rPr>
                <w:rFonts w:hAnsi="標楷體" w:cs="新細明體" w:hint="eastAsia"/>
                <w:kern w:val="0"/>
                <w:sz w:val="24"/>
                <w:szCs w:val="24"/>
              </w:rPr>
              <w:t>-</w:t>
            </w:r>
            <w:r w:rsidRPr="009772C7">
              <w:rPr>
                <w:rFonts w:hAnsi="標楷體" w:cs="新細明體" w:hint="eastAsia"/>
                <w:kern w:val="0"/>
                <w:sz w:val="24"/>
                <w:szCs w:val="24"/>
                <w:lang w:eastAsia="zh-HK"/>
              </w:rPr>
              <w:t>場地設施使用費</w:t>
            </w:r>
            <w:r w:rsidRPr="009772C7">
              <w:rPr>
                <w:rFonts w:hAnsi="標楷體" w:cs="新細明體" w:hint="eastAsia"/>
                <w:kern w:val="0"/>
                <w:sz w:val="24"/>
                <w:szCs w:val="24"/>
              </w:rPr>
              <w:t>(</w:t>
            </w:r>
            <w:r w:rsidRPr="009772C7">
              <w:rPr>
                <w:rFonts w:hAnsi="標楷體" w:cs="新細明體" w:hint="eastAsia"/>
                <w:kern w:val="0"/>
                <w:sz w:val="24"/>
                <w:szCs w:val="24"/>
                <w:lang w:eastAsia="zh-HK"/>
              </w:rPr>
              <w:t>停車場規費收入</w:t>
            </w:r>
            <w:r w:rsidRPr="009772C7">
              <w:rPr>
                <w:rFonts w:hAnsi="標楷體" w:cs="新細明體" w:hint="eastAsia"/>
                <w:kern w:val="0"/>
                <w:sz w:val="24"/>
                <w:szCs w:val="24"/>
              </w:rPr>
              <w:t>)</w:t>
            </w:r>
          </w:p>
        </w:tc>
        <w:tc>
          <w:tcPr>
            <w:tcW w:w="198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321,148,000</w:t>
            </w:r>
          </w:p>
        </w:tc>
        <w:tc>
          <w:tcPr>
            <w:tcW w:w="198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w:t>
            </w:r>
          </w:p>
        </w:tc>
        <w:tc>
          <w:tcPr>
            <w:tcW w:w="215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bCs/>
                <w:kern w:val="0"/>
                <w:sz w:val="24"/>
                <w:szCs w:val="24"/>
              </w:rPr>
              <w:t>-</w:t>
            </w:r>
            <w:r w:rsidRPr="009772C7">
              <w:rPr>
                <w:rFonts w:hAnsi="標楷體" w:cs="新細明體" w:hint="eastAsia"/>
                <w:kern w:val="0"/>
                <w:sz w:val="24"/>
                <w:szCs w:val="24"/>
              </w:rPr>
              <w:t>321,148,000</w:t>
            </w:r>
          </w:p>
        </w:tc>
      </w:tr>
      <w:tr w:rsidR="000438D8" w:rsidRPr="009772C7" w:rsidTr="00BF4A9C">
        <w:tc>
          <w:tcPr>
            <w:tcW w:w="3628" w:type="dxa"/>
            <w:vAlign w:val="center"/>
          </w:tcPr>
          <w:p w:rsidR="00C94209" w:rsidRPr="009772C7" w:rsidRDefault="00C94209" w:rsidP="00CE1E3A">
            <w:pPr>
              <w:rPr>
                <w:rFonts w:hAnsi="標楷體" w:cs="新細明體"/>
                <w:kern w:val="0"/>
                <w:sz w:val="24"/>
                <w:szCs w:val="24"/>
              </w:rPr>
            </w:pPr>
            <w:r w:rsidRPr="009772C7">
              <w:rPr>
                <w:rFonts w:hAnsi="標楷體" w:cs="新細明體" w:hint="eastAsia"/>
                <w:kern w:val="0"/>
                <w:sz w:val="24"/>
                <w:szCs w:val="24"/>
                <w:lang w:eastAsia="zh-HK"/>
              </w:rPr>
              <w:t>財產收入</w:t>
            </w:r>
            <w:r w:rsidRPr="009772C7">
              <w:rPr>
                <w:rFonts w:hAnsi="標楷體" w:cs="新細明體" w:hint="eastAsia"/>
                <w:kern w:val="0"/>
                <w:sz w:val="24"/>
                <w:szCs w:val="24"/>
              </w:rPr>
              <w:t>-</w:t>
            </w:r>
            <w:r w:rsidRPr="009772C7">
              <w:rPr>
                <w:rFonts w:hAnsi="標楷體" w:cs="新細明體" w:hint="eastAsia"/>
                <w:kern w:val="0"/>
                <w:sz w:val="24"/>
                <w:szCs w:val="24"/>
                <w:lang w:eastAsia="zh-HK"/>
              </w:rPr>
              <w:t>財產孳息</w:t>
            </w:r>
            <w:r w:rsidRPr="009772C7">
              <w:rPr>
                <w:rFonts w:hAnsi="標楷體" w:cs="新細明體" w:hint="eastAsia"/>
                <w:kern w:val="0"/>
                <w:sz w:val="24"/>
                <w:szCs w:val="24"/>
              </w:rPr>
              <w:t>-</w:t>
            </w:r>
            <w:r w:rsidRPr="009772C7">
              <w:rPr>
                <w:rFonts w:hAnsi="標楷體" w:cs="新細明體" w:hint="eastAsia"/>
                <w:kern w:val="0"/>
                <w:sz w:val="24"/>
                <w:szCs w:val="24"/>
                <w:lang w:eastAsia="zh-HK"/>
              </w:rPr>
              <w:t>租金收入</w:t>
            </w:r>
            <w:r w:rsidRPr="009772C7">
              <w:rPr>
                <w:rFonts w:hAnsi="標楷體" w:cs="新細明體" w:hint="eastAsia"/>
                <w:kern w:val="0"/>
                <w:sz w:val="24"/>
                <w:szCs w:val="24"/>
              </w:rPr>
              <w:t>(園區場地</w:t>
            </w:r>
            <w:r w:rsidRPr="009772C7">
              <w:rPr>
                <w:rFonts w:hAnsi="標楷體" w:cs="新細明體" w:hint="eastAsia"/>
                <w:kern w:val="0"/>
                <w:sz w:val="24"/>
                <w:szCs w:val="24"/>
                <w:lang w:eastAsia="zh-HK"/>
              </w:rPr>
              <w:t>廣告租金收入</w:t>
            </w:r>
            <w:r w:rsidRPr="009772C7">
              <w:rPr>
                <w:rFonts w:hAnsi="標楷體" w:cs="新細明體" w:hint="eastAsia"/>
                <w:kern w:val="0"/>
                <w:sz w:val="24"/>
                <w:szCs w:val="24"/>
              </w:rPr>
              <w:t>)</w:t>
            </w:r>
          </w:p>
        </w:tc>
        <w:tc>
          <w:tcPr>
            <w:tcW w:w="198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200,000,000</w:t>
            </w:r>
          </w:p>
        </w:tc>
        <w:tc>
          <w:tcPr>
            <w:tcW w:w="198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21,600</w:t>
            </w:r>
          </w:p>
        </w:tc>
        <w:tc>
          <w:tcPr>
            <w:tcW w:w="215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bCs/>
                <w:kern w:val="0"/>
                <w:sz w:val="24"/>
                <w:szCs w:val="24"/>
              </w:rPr>
              <w:t>-</w:t>
            </w:r>
            <w:r w:rsidRPr="009772C7">
              <w:rPr>
                <w:rFonts w:hAnsi="標楷體" w:cs="新細明體" w:hint="eastAsia"/>
                <w:kern w:val="0"/>
                <w:sz w:val="24"/>
                <w:szCs w:val="24"/>
              </w:rPr>
              <w:t>199,978,400</w:t>
            </w:r>
          </w:p>
        </w:tc>
      </w:tr>
      <w:tr w:rsidR="000438D8" w:rsidRPr="009772C7" w:rsidTr="00BF4A9C">
        <w:tc>
          <w:tcPr>
            <w:tcW w:w="3628" w:type="dxa"/>
            <w:vAlign w:val="center"/>
          </w:tcPr>
          <w:p w:rsidR="00C94209" w:rsidRPr="009772C7" w:rsidRDefault="00C94209" w:rsidP="00CE1E3A">
            <w:pPr>
              <w:rPr>
                <w:rFonts w:hAnsi="標楷體" w:cs="新細明體"/>
                <w:kern w:val="0"/>
                <w:sz w:val="24"/>
                <w:szCs w:val="24"/>
                <w:lang w:eastAsia="zh-HK"/>
              </w:rPr>
            </w:pPr>
            <w:r w:rsidRPr="009772C7">
              <w:rPr>
                <w:rFonts w:hAnsi="標楷體" w:cs="新細明體" w:hint="eastAsia"/>
                <w:kern w:val="0"/>
                <w:sz w:val="24"/>
                <w:szCs w:val="24"/>
                <w:lang w:eastAsia="zh-HK"/>
              </w:rPr>
              <w:t>補助收入</w:t>
            </w:r>
            <w:r w:rsidRPr="009772C7">
              <w:rPr>
                <w:rFonts w:hAnsi="標楷體" w:cs="新細明體" w:hint="eastAsia"/>
                <w:kern w:val="0"/>
                <w:sz w:val="24"/>
                <w:szCs w:val="24"/>
              </w:rPr>
              <w:t>-</w:t>
            </w:r>
            <w:r w:rsidRPr="009772C7">
              <w:rPr>
                <w:rFonts w:hAnsi="標楷體" w:cs="新細明體" w:hint="eastAsia"/>
                <w:kern w:val="0"/>
                <w:sz w:val="24"/>
                <w:szCs w:val="24"/>
                <w:lang w:eastAsia="zh-HK"/>
              </w:rPr>
              <w:t>上級政府補助收入</w:t>
            </w:r>
            <w:r w:rsidRPr="009772C7">
              <w:rPr>
                <w:rFonts w:hAnsi="標楷體" w:cs="新細明體" w:hint="eastAsia"/>
                <w:kern w:val="0"/>
                <w:sz w:val="24"/>
                <w:szCs w:val="24"/>
              </w:rPr>
              <w:t>-</w:t>
            </w:r>
            <w:r w:rsidRPr="009772C7">
              <w:rPr>
                <w:rFonts w:hAnsi="標楷體" w:cs="新細明體" w:hint="eastAsia"/>
                <w:kern w:val="0"/>
                <w:sz w:val="24"/>
                <w:szCs w:val="24"/>
                <w:lang w:eastAsia="zh-HK"/>
              </w:rPr>
              <w:t>計畫型補助收入</w:t>
            </w:r>
          </w:p>
        </w:tc>
        <w:tc>
          <w:tcPr>
            <w:tcW w:w="198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4,337,500,000</w:t>
            </w:r>
          </w:p>
        </w:tc>
        <w:tc>
          <w:tcPr>
            <w:tcW w:w="198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4,213,385,000</w:t>
            </w:r>
          </w:p>
        </w:tc>
        <w:tc>
          <w:tcPr>
            <w:tcW w:w="215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bCs/>
                <w:kern w:val="0"/>
                <w:sz w:val="24"/>
                <w:szCs w:val="24"/>
              </w:rPr>
              <w:t>-</w:t>
            </w:r>
            <w:r w:rsidRPr="009772C7">
              <w:rPr>
                <w:rFonts w:hAnsi="標楷體" w:cs="新細明體" w:hint="eastAsia"/>
                <w:kern w:val="0"/>
                <w:sz w:val="24"/>
                <w:szCs w:val="24"/>
              </w:rPr>
              <w:t>124,115,000</w:t>
            </w:r>
          </w:p>
        </w:tc>
      </w:tr>
      <w:tr w:rsidR="000438D8" w:rsidRPr="009772C7" w:rsidTr="00BF4A9C">
        <w:tc>
          <w:tcPr>
            <w:tcW w:w="3628" w:type="dxa"/>
            <w:vAlign w:val="center"/>
          </w:tcPr>
          <w:p w:rsidR="00C94209" w:rsidRPr="009772C7" w:rsidRDefault="00C94209" w:rsidP="00CE1E3A">
            <w:pPr>
              <w:rPr>
                <w:rFonts w:hAnsi="標楷體" w:cs="新細明體"/>
                <w:kern w:val="0"/>
                <w:sz w:val="24"/>
                <w:szCs w:val="24"/>
                <w:lang w:eastAsia="zh-HK"/>
              </w:rPr>
            </w:pPr>
            <w:r w:rsidRPr="009772C7">
              <w:rPr>
                <w:rFonts w:hAnsi="標楷體" w:cs="新細明體" w:hint="eastAsia"/>
                <w:kern w:val="0"/>
                <w:sz w:val="24"/>
                <w:szCs w:val="24"/>
                <w:lang w:eastAsia="zh-HK"/>
              </w:rPr>
              <w:t>財產收入</w:t>
            </w:r>
            <w:r w:rsidRPr="009772C7">
              <w:rPr>
                <w:rFonts w:hAnsi="標楷體" w:cs="新細明體" w:hint="eastAsia"/>
                <w:kern w:val="0"/>
                <w:sz w:val="24"/>
                <w:szCs w:val="24"/>
              </w:rPr>
              <w:t>-</w:t>
            </w:r>
            <w:r w:rsidRPr="009772C7">
              <w:rPr>
                <w:rFonts w:hAnsi="標楷體" w:cs="新細明體" w:hint="eastAsia"/>
                <w:kern w:val="0"/>
                <w:sz w:val="24"/>
                <w:szCs w:val="24"/>
                <w:lang w:eastAsia="zh-HK"/>
              </w:rPr>
              <w:t>廢舊物資售價</w:t>
            </w:r>
            <w:r w:rsidRPr="009772C7">
              <w:rPr>
                <w:rFonts w:hAnsi="標楷體" w:cs="新細明體" w:hint="eastAsia"/>
                <w:kern w:val="0"/>
                <w:sz w:val="24"/>
                <w:szCs w:val="24"/>
              </w:rPr>
              <w:t>-</w:t>
            </w:r>
            <w:r w:rsidRPr="009772C7">
              <w:rPr>
                <w:rFonts w:hAnsi="標楷體" w:cs="新細明體" w:hint="eastAsia"/>
                <w:kern w:val="0"/>
                <w:sz w:val="24"/>
                <w:szCs w:val="24"/>
                <w:lang w:eastAsia="zh-HK"/>
              </w:rPr>
              <w:t>廢舊物資售價</w:t>
            </w:r>
          </w:p>
        </w:tc>
        <w:tc>
          <w:tcPr>
            <w:tcW w:w="198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w:t>
            </w:r>
          </w:p>
        </w:tc>
        <w:tc>
          <w:tcPr>
            <w:tcW w:w="198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9,026,117</w:t>
            </w:r>
          </w:p>
        </w:tc>
        <w:tc>
          <w:tcPr>
            <w:tcW w:w="215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9,026,117</w:t>
            </w:r>
          </w:p>
        </w:tc>
      </w:tr>
      <w:tr w:rsidR="000438D8" w:rsidRPr="009772C7" w:rsidTr="00BF4A9C">
        <w:tc>
          <w:tcPr>
            <w:tcW w:w="3628" w:type="dxa"/>
            <w:vAlign w:val="center"/>
          </w:tcPr>
          <w:p w:rsidR="00C94209" w:rsidRPr="009772C7" w:rsidRDefault="00C94209" w:rsidP="00CE1E3A">
            <w:pPr>
              <w:rPr>
                <w:rFonts w:hAnsi="標楷體" w:cs="新細明體"/>
                <w:kern w:val="0"/>
                <w:sz w:val="24"/>
                <w:szCs w:val="24"/>
                <w:lang w:eastAsia="zh-HK"/>
              </w:rPr>
            </w:pPr>
            <w:r w:rsidRPr="009772C7">
              <w:rPr>
                <w:rFonts w:hAnsi="標楷體" w:cs="新細明體" w:hint="eastAsia"/>
                <w:kern w:val="0"/>
                <w:sz w:val="24"/>
                <w:szCs w:val="24"/>
                <w:lang w:eastAsia="zh-HK"/>
              </w:rPr>
              <w:t>財產收入</w:t>
            </w:r>
            <w:r w:rsidRPr="009772C7">
              <w:rPr>
                <w:rFonts w:hAnsi="標楷體" w:cs="新細明體" w:hint="eastAsia"/>
                <w:kern w:val="0"/>
                <w:sz w:val="24"/>
                <w:szCs w:val="24"/>
              </w:rPr>
              <w:t>-</w:t>
            </w:r>
            <w:r w:rsidRPr="009772C7">
              <w:rPr>
                <w:rFonts w:hAnsi="標楷體" w:cs="新細明體" w:hint="eastAsia"/>
                <w:kern w:val="0"/>
                <w:sz w:val="24"/>
                <w:szCs w:val="24"/>
                <w:lang w:eastAsia="zh-HK"/>
              </w:rPr>
              <w:t>財產孳息</w:t>
            </w:r>
            <w:r w:rsidRPr="009772C7">
              <w:rPr>
                <w:rFonts w:hAnsi="標楷體" w:cs="新細明體" w:hint="eastAsia"/>
                <w:kern w:val="0"/>
                <w:sz w:val="24"/>
                <w:szCs w:val="24"/>
              </w:rPr>
              <w:t>-</w:t>
            </w:r>
            <w:r w:rsidRPr="009772C7">
              <w:rPr>
                <w:rFonts w:hAnsi="標楷體" w:cs="新細明體" w:hint="eastAsia"/>
                <w:kern w:val="0"/>
                <w:sz w:val="24"/>
                <w:szCs w:val="24"/>
                <w:lang w:eastAsia="zh-HK"/>
              </w:rPr>
              <w:t>利息收入</w:t>
            </w:r>
          </w:p>
        </w:tc>
        <w:tc>
          <w:tcPr>
            <w:tcW w:w="198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w:t>
            </w:r>
          </w:p>
        </w:tc>
        <w:tc>
          <w:tcPr>
            <w:tcW w:w="198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1,064</w:t>
            </w:r>
          </w:p>
        </w:tc>
        <w:tc>
          <w:tcPr>
            <w:tcW w:w="215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1,064</w:t>
            </w:r>
          </w:p>
        </w:tc>
      </w:tr>
      <w:tr w:rsidR="000438D8" w:rsidRPr="009772C7" w:rsidTr="00BF4A9C">
        <w:tc>
          <w:tcPr>
            <w:tcW w:w="3628" w:type="dxa"/>
            <w:vAlign w:val="center"/>
          </w:tcPr>
          <w:p w:rsidR="00C94209" w:rsidRPr="009772C7" w:rsidRDefault="00C94209" w:rsidP="00CE1E3A">
            <w:pPr>
              <w:rPr>
                <w:rFonts w:hAnsi="標楷體" w:cs="新細明體"/>
                <w:kern w:val="0"/>
                <w:sz w:val="24"/>
                <w:szCs w:val="24"/>
                <w:lang w:eastAsia="zh-HK"/>
              </w:rPr>
            </w:pPr>
            <w:r w:rsidRPr="009772C7">
              <w:rPr>
                <w:rFonts w:hAnsi="標楷體" w:cs="新細明體" w:hint="eastAsia"/>
                <w:kern w:val="0"/>
                <w:sz w:val="24"/>
                <w:szCs w:val="24"/>
                <w:lang w:eastAsia="zh-HK"/>
              </w:rPr>
              <w:t>捐獻及贈與收入</w:t>
            </w:r>
            <w:r w:rsidRPr="009772C7">
              <w:rPr>
                <w:rFonts w:hAnsi="標楷體" w:cs="新細明體" w:hint="eastAsia"/>
                <w:kern w:val="0"/>
                <w:sz w:val="24"/>
                <w:szCs w:val="24"/>
              </w:rPr>
              <w:t>-</w:t>
            </w:r>
            <w:r w:rsidRPr="009772C7">
              <w:rPr>
                <w:rFonts w:hAnsi="標楷體" w:cs="新細明體" w:hint="eastAsia"/>
                <w:kern w:val="0"/>
                <w:sz w:val="24"/>
                <w:szCs w:val="24"/>
                <w:lang w:eastAsia="zh-HK"/>
              </w:rPr>
              <w:t>捐獻收入</w:t>
            </w:r>
            <w:r w:rsidRPr="009772C7">
              <w:rPr>
                <w:rFonts w:hAnsi="標楷體" w:cs="新細明體" w:hint="eastAsia"/>
                <w:kern w:val="0"/>
                <w:sz w:val="24"/>
                <w:szCs w:val="24"/>
              </w:rPr>
              <w:t>-</w:t>
            </w:r>
            <w:r w:rsidRPr="009772C7">
              <w:rPr>
                <w:rFonts w:hAnsi="標楷體" w:cs="新細明體" w:hint="eastAsia"/>
                <w:kern w:val="0"/>
                <w:sz w:val="24"/>
                <w:szCs w:val="24"/>
                <w:lang w:eastAsia="zh-HK"/>
              </w:rPr>
              <w:t>一般捐獻</w:t>
            </w:r>
          </w:p>
        </w:tc>
        <w:tc>
          <w:tcPr>
            <w:tcW w:w="198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kern w:val="0"/>
                <w:sz w:val="24"/>
                <w:szCs w:val="24"/>
              </w:rPr>
              <w:t>1,000</w:t>
            </w:r>
          </w:p>
        </w:tc>
        <w:tc>
          <w:tcPr>
            <w:tcW w:w="1984" w:type="dxa"/>
            <w:vAlign w:val="center"/>
          </w:tcPr>
          <w:p w:rsidR="00C94209" w:rsidRPr="009772C7" w:rsidRDefault="00C94209" w:rsidP="00CE1E3A">
            <w:pPr>
              <w:jc w:val="right"/>
              <w:rPr>
                <w:rFonts w:hAnsi="標楷體"/>
                <w:sz w:val="24"/>
                <w:szCs w:val="24"/>
              </w:rPr>
            </w:pPr>
            <w:r w:rsidRPr="009772C7">
              <w:rPr>
                <w:rFonts w:hAnsi="標楷體" w:hint="eastAsia"/>
                <w:sz w:val="24"/>
                <w:szCs w:val="24"/>
              </w:rPr>
              <w:t>-</w:t>
            </w:r>
          </w:p>
        </w:tc>
        <w:tc>
          <w:tcPr>
            <w:tcW w:w="2154" w:type="dxa"/>
            <w:vAlign w:val="center"/>
          </w:tcPr>
          <w:p w:rsidR="00C94209" w:rsidRPr="009772C7" w:rsidRDefault="00C94209" w:rsidP="00CE1E3A">
            <w:pPr>
              <w:jc w:val="right"/>
              <w:rPr>
                <w:rFonts w:hAnsi="標楷體" w:cs="新細明體"/>
                <w:kern w:val="0"/>
                <w:sz w:val="24"/>
                <w:szCs w:val="24"/>
              </w:rPr>
            </w:pPr>
            <w:r w:rsidRPr="009772C7">
              <w:rPr>
                <w:rFonts w:hAnsi="標楷體" w:cs="新細明體" w:hint="eastAsia"/>
                <w:bCs/>
                <w:kern w:val="0"/>
                <w:sz w:val="24"/>
                <w:szCs w:val="24"/>
              </w:rPr>
              <w:t>-</w:t>
            </w:r>
            <w:r w:rsidRPr="009772C7">
              <w:rPr>
                <w:rFonts w:hAnsi="標楷體" w:cs="新細明體" w:hint="eastAsia"/>
                <w:kern w:val="0"/>
                <w:sz w:val="24"/>
                <w:szCs w:val="24"/>
              </w:rPr>
              <w:t>1,000</w:t>
            </w:r>
          </w:p>
        </w:tc>
      </w:tr>
      <w:tr w:rsidR="000438D8" w:rsidRPr="009772C7" w:rsidTr="00BF4A9C">
        <w:tc>
          <w:tcPr>
            <w:tcW w:w="3628" w:type="dxa"/>
            <w:vAlign w:val="center"/>
          </w:tcPr>
          <w:p w:rsidR="00C94209" w:rsidRPr="009772C7" w:rsidRDefault="00C94209" w:rsidP="00CE1E3A">
            <w:pPr>
              <w:rPr>
                <w:rFonts w:hAnsi="標楷體" w:cs="新細明體"/>
                <w:bCs/>
                <w:kern w:val="0"/>
                <w:sz w:val="24"/>
                <w:szCs w:val="24"/>
              </w:rPr>
            </w:pPr>
            <w:r w:rsidRPr="009772C7">
              <w:rPr>
                <w:rFonts w:hAnsi="標楷體" w:cs="新細明體" w:hint="eastAsia"/>
                <w:kern w:val="0"/>
                <w:sz w:val="24"/>
                <w:szCs w:val="24"/>
                <w:lang w:eastAsia="zh-HK"/>
              </w:rPr>
              <w:t>合計</w:t>
            </w:r>
          </w:p>
        </w:tc>
        <w:tc>
          <w:tcPr>
            <w:tcW w:w="1984" w:type="dxa"/>
            <w:vAlign w:val="center"/>
          </w:tcPr>
          <w:p w:rsidR="00C94209" w:rsidRPr="009772C7" w:rsidRDefault="00C94209" w:rsidP="00CE1E3A">
            <w:pPr>
              <w:jc w:val="right"/>
              <w:rPr>
                <w:rFonts w:hAnsi="標楷體" w:cs="新細明體"/>
                <w:bCs/>
                <w:kern w:val="0"/>
                <w:sz w:val="24"/>
                <w:szCs w:val="24"/>
              </w:rPr>
            </w:pPr>
            <w:r w:rsidRPr="009772C7">
              <w:rPr>
                <w:rFonts w:hAnsi="標楷體" w:cs="新細明體" w:hint="eastAsia"/>
                <w:bCs/>
                <w:kern w:val="0"/>
                <w:sz w:val="24"/>
                <w:szCs w:val="24"/>
              </w:rPr>
              <w:t>6,918,648,000</w:t>
            </w:r>
          </w:p>
        </w:tc>
        <w:tc>
          <w:tcPr>
            <w:tcW w:w="1984" w:type="dxa"/>
            <w:vAlign w:val="center"/>
          </w:tcPr>
          <w:p w:rsidR="00C94209" w:rsidRPr="009772C7" w:rsidRDefault="00C94209" w:rsidP="00CE1E3A">
            <w:pPr>
              <w:jc w:val="right"/>
              <w:rPr>
                <w:rFonts w:hAnsi="標楷體" w:cs="新細明體"/>
                <w:bCs/>
                <w:kern w:val="0"/>
                <w:sz w:val="24"/>
                <w:szCs w:val="24"/>
              </w:rPr>
            </w:pPr>
            <w:r w:rsidRPr="009772C7">
              <w:rPr>
                <w:rFonts w:hAnsi="標楷體" w:cs="新細明體" w:hint="eastAsia"/>
                <w:bCs/>
                <w:kern w:val="0"/>
                <w:sz w:val="24"/>
                <w:szCs w:val="24"/>
              </w:rPr>
              <w:t>4,611,380,336</w:t>
            </w:r>
          </w:p>
        </w:tc>
        <w:tc>
          <w:tcPr>
            <w:tcW w:w="2154" w:type="dxa"/>
            <w:vAlign w:val="center"/>
          </w:tcPr>
          <w:p w:rsidR="00C94209" w:rsidRPr="009772C7" w:rsidRDefault="00C94209" w:rsidP="00CE1E3A">
            <w:pPr>
              <w:jc w:val="right"/>
              <w:rPr>
                <w:rFonts w:hAnsi="標楷體" w:cs="新細明體"/>
                <w:bCs/>
                <w:kern w:val="0"/>
                <w:sz w:val="24"/>
                <w:szCs w:val="24"/>
              </w:rPr>
            </w:pPr>
            <w:r w:rsidRPr="009772C7">
              <w:rPr>
                <w:rFonts w:hAnsi="標楷體" w:cs="新細明體" w:hint="eastAsia"/>
                <w:bCs/>
                <w:kern w:val="0"/>
                <w:sz w:val="24"/>
                <w:szCs w:val="24"/>
              </w:rPr>
              <w:t>-2,307,267,664</w:t>
            </w:r>
          </w:p>
        </w:tc>
      </w:tr>
    </w:tbl>
    <w:p w:rsidR="00F17517" w:rsidRPr="009772C7" w:rsidRDefault="00F17517" w:rsidP="003415DB">
      <w:pPr>
        <w:spacing w:line="380" w:lineRule="exact"/>
        <w:ind w:left="520" w:hangingChars="200" w:hanging="520"/>
        <w:rPr>
          <w:rFonts w:hAnsi="標楷體"/>
          <w:sz w:val="24"/>
          <w:szCs w:val="24"/>
        </w:rPr>
      </w:pPr>
      <w:r w:rsidRPr="009772C7">
        <w:rPr>
          <w:rFonts w:hint="eastAsia"/>
          <w:sz w:val="24"/>
          <w:szCs w:val="24"/>
        </w:rPr>
        <w:t>資料來源：</w:t>
      </w:r>
      <w:r w:rsidRPr="009772C7">
        <w:rPr>
          <w:rFonts w:hAnsi="標楷體" w:hint="eastAsia"/>
          <w:sz w:val="24"/>
          <w:szCs w:val="24"/>
        </w:rPr>
        <w:t>臺中市政府，審計部彙整。</w:t>
      </w:r>
    </w:p>
    <w:p w:rsidR="00AA01C4" w:rsidRPr="009772C7" w:rsidRDefault="000D7E1C" w:rsidP="00EB5121">
      <w:pPr>
        <w:pStyle w:val="4"/>
        <w:spacing w:beforeLines="50" w:before="228"/>
        <w:rPr>
          <w:rFonts w:hAnsi="標楷體"/>
          <w:szCs w:val="32"/>
        </w:rPr>
      </w:pPr>
      <w:r w:rsidRPr="009772C7">
        <w:rPr>
          <w:rFonts w:hAnsi="標楷體" w:cs="Arial" w:hint="eastAsia"/>
          <w:kern w:val="0"/>
          <w:szCs w:val="32"/>
        </w:rPr>
        <w:t>門票收入短收</w:t>
      </w:r>
      <w:r w:rsidRPr="009772C7">
        <w:rPr>
          <w:rFonts w:hAnsi="標楷體" w:cs="新細明體" w:hint="eastAsia"/>
          <w:kern w:val="0"/>
          <w:szCs w:val="32"/>
        </w:rPr>
        <w:t>13億8</w:t>
      </w:r>
      <w:r w:rsidRPr="009772C7">
        <w:rPr>
          <w:rFonts w:hAnsi="標楷體" w:cs="新細明體"/>
          <w:kern w:val="0"/>
          <w:szCs w:val="32"/>
        </w:rPr>
        <w:t>,</w:t>
      </w:r>
      <w:r w:rsidRPr="009772C7">
        <w:rPr>
          <w:rFonts w:hAnsi="標楷體" w:cs="新細明體" w:hint="eastAsia"/>
          <w:kern w:val="0"/>
          <w:szCs w:val="32"/>
        </w:rPr>
        <w:t>908萬4,686</w:t>
      </w:r>
      <w:r w:rsidRPr="009772C7">
        <w:rPr>
          <w:rFonts w:hAnsi="標楷體" w:cs="Arial" w:hint="eastAsia"/>
          <w:kern w:val="0"/>
          <w:szCs w:val="32"/>
        </w:rPr>
        <w:t>元：</w:t>
      </w:r>
    </w:p>
    <w:p w:rsidR="000D7E1C" w:rsidRPr="009772C7" w:rsidRDefault="000D7E1C" w:rsidP="00112DCA">
      <w:pPr>
        <w:pStyle w:val="4"/>
        <w:numPr>
          <w:ilvl w:val="0"/>
          <w:numId w:val="0"/>
        </w:numPr>
        <w:ind w:left="1701" w:firstLineChars="200" w:firstLine="680"/>
        <w:rPr>
          <w:rFonts w:hAnsi="標楷體"/>
          <w:szCs w:val="32"/>
        </w:rPr>
      </w:pPr>
      <w:r w:rsidRPr="009772C7">
        <w:rPr>
          <w:rFonts w:hAnsi="標楷體"/>
          <w:szCs w:val="32"/>
          <w:highlight w:val="white"/>
        </w:rPr>
        <w:t>門</w:t>
      </w:r>
      <w:r w:rsidRPr="009772C7">
        <w:rPr>
          <w:rFonts w:hAnsi="標楷體" w:hint="eastAsia"/>
          <w:szCs w:val="32"/>
          <w:highlight w:val="white"/>
        </w:rPr>
        <w:t>票收</w:t>
      </w:r>
      <w:r w:rsidRPr="009772C7">
        <w:rPr>
          <w:rFonts w:hAnsi="標楷體"/>
          <w:szCs w:val="32"/>
          <w:highlight w:val="white"/>
        </w:rPr>
        <w:t>入係預估800萬參觀人次，以全票350元為設定標準，扣除</w:t>
      </w:r>
      <w:r w:rsidRPr="009772C7">
        <w:rPr>
          <w:rFonts w:hAnsi="標楷體" w:hint="eastAsia"/>
          <w:szCs w:val="32"/>
          <w:highlight w:val="white"/>
        </w:rPr>
        <w:t>老人</w:t>
      </w:r>
      <w:r w:rsidRPr="009772C7">
        <w:rPr>
          <w:rFonts w:hAnsi="標楷體"/>
          <w:szCs w:val="32"/>
          <w:highlight w:val="white"/>
        </w:rPr>
        <w:t>票、學生票、團體票</w:t>
      </w:r>
      <w:r w:rsidRPr="009772C7">
        <w:rPr>
          <w:rFonts w:hAnsi="標楷體" w:hint="eastAsia"/>
          <w:szCs w:val="32"/>
          <w:highlight w:val="white"/>
        </w:rPr>
        <w:t>優惠等</w:t>
      </w:r>
      <w:r w:rsidRPr="009772C7">
        <w:rPr>
          <w:rFonts w:hAnsi="標楷體"/>
          <w:szCs w:val="32"/>
          <w:highlight w:val="white"/>
        </w:rPr>
        <w:t>之比例計算</w:t>
      </w:r>
      <w:r w:rsidRPr="009772C7">
        <w:rPr>
          <w:rFonts w:hAnsi="標楷體" w:hint="eastAsia"/>
          <w:szCs w:val="32"/>
          <w:highlight w:val="white"/>
        </w:rPr>
        <w:t>（</w:t>
      </w:r>
      <w:r w:rsidRPr="009772C7">
        <w:rPr>
          <w:rFonts w:hAnsi="標楷體"/>
          <w:szCs w:val="32"/>
          <w:highlight w:val="white"/>
        </w:rPr>
        <w:t>800萬人次×350元×60%</w:t>
      </w:r>
      <w:r w:rsidRPr="009772C7">
        <w:rPr>
          <w:rFonts w:hAnsi="標楷體" w:hint="eastAsia"/>
          <w:szCs w:val="32"/>
          <w:highlight w:val="white"/>
        </w:rPr>
        <w:t>）</w:t>
      </w:r>
      <w:r w:rsidR="001348C2" w:rsidRPr="009772C7">
        <w:rPr>
          <w:rFonts w:hAnsi="標楷體" w:hint="eastAsia"/>
          <w:szCs w:val="32"/>
          <w:highlight w:val="white"/>
        </w:rPr>
        <w:t>，編列16億8</w:t>
      </w:r>
      <w:r w:rsidR="00F4468B" w:rsidRPr="009772C7">
        <w:rPr>
          <w:rFonts w:hAnsi="標楷體" w:hint="eastAsia"/>
          <w:szCs w:val="32"/>
          <w:highlight w:val="white"/>
        </w:rPr>
        <w:t>千</w:t>
      </w:r>
      <w:r w:rsidR="001348C2" w:rsidRPr="009772C7">
        <w:rPr>
          <w:rFonts w:hAnsi="標楷體" w:hint="eastAsia"/>
          <w:szCs w:val="32"/>
          <w:highlight w:val="white"/>
        </w:rPr>
        <w:t>萬</w:t>
      </w:r>
      <w:r w:rsidR="001348C2" w:rsidRPr="009772C7">
        <w:rPr>
          <w:rFonts w:hAnsi="標楷體"/>
          <w:szCs w:val="32"/>
          <w:highlight w:val="white"/>
        </w:rPr>
        <w:t>元</w:t>
      </w:r>
      <w:r w:rsidR="001348C2" w:rsidRPr="009772C7">
        <w:rPr>
          <w:rFonts w:hAnsi="標楷體" w:hint="eastAsia"/>
          <w:szCs w:val="32"/>
          <w:highlight w:val="white"/>
        </w:rPr>
        <w:t>之預算。然查，</w:t>
      </w:r>
      <w:r w:rsidRPr="009772C7">
        <w:rPr>
          <w:rFonts w:hAnsi="標楷體"/>
          <w:szCs w:val="32"/>
          <w:highlight w:val="white"/>
        </w:rPr>
        <w:t>800萬</w:t>
      </w:r>
      <w:r w:rsidR="001B3B69" w:rsidRPr="009772C7">
        <w:rPr>
          <w:rFonts w:hAnsi="標楷體" w:hint="eastAsia"/>
          <w:szCs w:val="32"/>
          <w:highlight w:val="white"/>
        </w:rPr>
        <w:t>參觀</w:t>
      </w:r>
      <w:r w:rsidRPr="009772C7">
        <w:rPr>
          <w:rFonts w:hAnsi="標楷體"/>
          <w:szCs w:val="32"/>
          <w:highlight w:val="white"/>
        </w:rPr>
        <w:t>人次</w:t>
      </w:r>
      <w:r w:rsidR="001B3B69" w:rsidRPr="009772C7">
        <w:rPr>
          <w:rFonts w:hAnsi="標楷體" w:hint="eastAsia"/>
          <w:szCs w:val="32"/>
          <w:highlight w:val="white"/>
        </w:rPr>
        <w:t>並未有相關評估資料，係</w:t>
      </w:r>
      <w:r w:rsidR="001348C2" w:rsidRPr="009772C7">
        <w:rPr>
          <w:rFonts w:hAnsi="標楷體" w:hint="eastAsia"/>
          <w:szCs w:val="32"/>
          <w:highlight w:val="white"/>
        </w:rPr>
        <w:t>僅</w:t>
      </w:r>
      <w:r w:rsidRPr="009772C7">
        <w:rPr>
          <w:rFonts w:hAnsi="標楷體" w:hint="eastAsia"/>
          <w:szCs w:val="32"/>
        </w:rPr>
        <w:t>參考臺北花博總參觀人次約896萬</w:t>
      </w:r>
      <w:r w:rsidR="00F37228" w:rsidRPr="009772C7">
        <w:rPr>
          <w:rFonts w:hAnsi="標楷體" w:hint="eastAsia"/>
          <w:szCs w:val="32"/>
        </w:rPr>
        <w:t>人次</w:t>
      </w:r>
      <w:r w:rsidRPr="009772C7">
        <w:rPr>
          <w:rFonts w:hAnsi="標楷體" w:hint="eastAsia"/>
          <w:szCs w:val="32"/>
        </w:rPr>
        <w:t>，</w:t>
      </w:r>
      <w:r w:rsidR="001348C2" w:rsidRPr="009772C7">
        <w:rPr>
          <w:rFonts w:hAnsi="標楷體" w:hint="eastAsia"/>
          <w:szCs w:val="32"/>
        </w:rPr>
        <w:t>且</w:t>
      </w:r>
      <w:r w:rsidRPr="009772C7">
        <w:rPr>
          <w:rFonts w:hAnsi="標楷體" w:hint="eastAsia"/>
          <w:szCs w:val="32"/>
        </w:rPr>
        <w:t>以樂觀情境預估，</w:t>
      </w:r>
      <w:r w:rsidR="00D20628" w:rsidRPr="009772C7">
        <w:rPr>
          <w:rFonts w:hAnsi="標楷體" w:hint="eastAsia"/>
          <w:szCs w:val="32"/>
        </w:rPr>
        <w:t>亦</w:t>
      </w:r>
      <w:r w:rsidRPr="009772C7">
        <w:rPr>
          <w:rFonts w:hAnsi="標楷體" w:hint="eastAsia"/>
          <w:szCs w:val="32"/>
        </w:rPr>
        <w:t>未將免費入園人次</w:t>
      </w:r>
      <w:r w:rsidR="001348C2" w:rsidRPr="009772C7">
        <w:rPr>
          <w:rFonts w:hAnsi="標楷體" w:hint="eastAsia"/>
          <w:szCs w:val="32"/>
        </w:rPr>
        <w:t>納入考量；又臺中市政府為廣邀全體市民一同參與花博，</w:t>
      </w:r>
      <w:r w:rsidR="00D20628" w:rsidRPr="009772C7">
        <w:rPr>
          <w:rFonts w:hAnsi="標楷體" w:hint="eastAsia"/>
          <w:szCs w:val="32"/>
        </w:rPr>
        <w:t>竟無視預算執行目標，</w:t>
      </w:r>
      <w:r w:rsidR="001348C2" w:rsidRPr="009772C7">
        <w:rPr>
          <w:rFonts w:hAnsi="標楷體" w:hint="eastAsia"/>
          <w:szCs w:val="32"/>
        </w:rPr>
        <w:t>於107年3月19日第332次市政會議宣布，市民持花博卡可</w:t>
      </w:r>
      <w:r w:rsidR="001348C2" w:rsidRPr="009772C7">
        <w:rPr>
          <w:rFonts w:hAnsi="標楷體" w:hint="eastAsia"/>
          <w:szCs w:val="32"/>
        </w:rPr>
        <w:lastRenderedPageBreak/>
        <w:t>免費入園1次，</w:t>
      </w:r>
      <w:r w:rsidR="00D20628" w:rsidRPr="009772C7">
        <w:rPr>
          <w:rFonts w:hAnsi="標楷體" w:hint="eastAsia"/>
          <w:szCs w:val="32"/>
        </w:rPr>
        <w:t>及</w:t>
      </w:r>
      <w:r w:rsidR="001348C2" w:rsidRPr="009772C7">
        <w:rPr>
          <w:rFonts w:hAnsi="標楷體" w:hint="eastAsia"/>
          <w:szCs w:val="32"/>
        </w:rPr>
        <w:t>於107年1</w:t>
      </w:r>
      <w:r w:rsidR="001348C2" w:rsidRPr="009772C7">
        <w:rPr>
          <w:rFonts w:hAnsi="標楷體"/>
          <w:szCs w:val="32"/>
        </w:rPr>
        <w:t>2</w:t>
      </w:r>
      <w:r w:rsidR="001348C2" w:rsidRPr="009772C7">
        <w:rPr>
          <w:rFonts w:hAnsi="標楷體" w:hint="eastAsia"/>
          <w:szCs w:val="32"/>
        </w:rPr>
        <w:t>月25日</w:t>
      </w:r>
      <w:r w:rsidR="001348C2" w:rsidRPr="009772C7">
        <w:rPr>
          <w:rFonts w:hAnsi="標楷體"/>
          <w:szCs w:val="32"/>
        </w:rPr>
        <w:t>第</w:t>
      </w:r>
      <w:r w:rsidR="001348C2" w:rsidRPr="009772C7">
        <w:rPr>
          <w:rFonts w:hAnsi="標楷體" w:hint="eastAsia"/>
          <w:szCs w:val="32"/>
        </w:rPr>
        <w:t>367次</w:t>
      </w:r>
      <w:r w:rsidR="001348C2" w:rsidRPr="009772C7">
        <w:rPr>
          <w:rFonts w:hAnsi="標楷體"/>
          <w:szCs w:val="32"/>
        </w:rPr>
        <w:t>市政會議宣布</w:t>
      </w:r>
      <w:r w:rsidR="001348C2" w:rsidRPr="009772C7">
        <w:rPr>
          <w:rFonts w:hAnsi="標楷體" w:hint="eastAsia"/>
          <w:szCs w:val="32"/>
        </w:rPr>
        <w:t>，自1</w:t>
      </w:r>
      <w:r w:rsidR="001348C2" w:rsidRPr="009772C7">
        <w:rPr>
          <w:rFonts w:hAnsi="標楷體"/>
          <w:szCs w:val="32"/>
        </w:rPr>
        <w:t>08</w:t>
      </w:r>
      <w:r w:rsidR="001348C2" w:rsidRPr="009772C7">
        <w:rPr>
          <w:rFonts w:hAnsi="標楷體" w:hint="eastAsia"/>
          <w:szCs w:val="32"/>
        </w:rPr>
        <w:t>年1月1日起，</w:t>
      </w:r>
      <w:r w:rsidR="001348C2" w:rsidRPr="009772C7">
        <w:rPr>
          <w:rFonts w:hAnsi="標楷體"/>
          <w:szCs w:val="32"/>
        </w:rPr>
        <w:t>市民</w:t>
      </w:r>
      <w:r w:rsidR="001348C2" w:rsidRPr="009772C7">
        <w:rPr>
          <w:rFonts w:hAnsi="標楷體" w:hint="eastAsia"/>
          <w:szCs w:val="32"/>
        </w:rPr>
        <w:t>（含新住民）、1</w:t>
      </w:r>
      <w:r w:rsidR="001348C2" w:rsidRPr="009772C7">
        <w:rPr>
          <w:rFonts w:hAnsi="標楷體"/>
          <w:szCs w:val="32"/>
        </w:rPr>
        <w:t>2</w:t>
      </w:r>
      <w:r w:rsidR="001348C2" w:rsidRPr="009772C7">
        <w:rPr>
          <w:rFonts w:hAnsi="標楷體" w:hint="eastAsia"/>
          <w:szCs w:val="32"/>
        </w:rPr>
        <w:t>歲以下兒童</w:t>
      </w:r>
      <w:r w:rsidR="001348C2" w:rsidRPr="009772C7">
        <w:rPr>
          <w:rFonts w:hAnsi="標楷體"/>
          <w:szCs w:val="32"/>
        </w:rPr>
        <w:t>持有效身分證明可無限次免費入園</w:t>
      </w:r>
      <w:r w:rsidR="00F37228" w:rsidRPr="009772C7">
        <w:rPr>
          <w:rFonts w:hAnsi="標楷體" w:hint="eastAsia"/>
          <w:szCs w:val="32"/>
        </w:rPr>
        <w:t>，統計市民免費入園人次</w:t>
      </w:r>
      <w:r w:rsidR="00B2392D" w:rsidRPr="009772C7">
        <w:rPr>
          <w:rFonts w:hAnsi="標楷體" w:hint="eastAsia"/>
          <w:szCs w:val="32"/>
        </w:rPr>
        <w:t>逾</w:t>
      </w:r>
      <w:r w:rsidR="00F37228" w:rsidRPr="009772C7">
        <w:rPr>
          <w:rFonts w:hAnsi="標楷體" w:hint="eastAsia"/>
          <w:szCs w:val="32"/>
        </w:rPr>
        <w:t>233萬</w:t>
      </w:r>
      <w:r w:rsidR="00B2392D" w:rsidRPr="009772C7">
        <w:rPr>
          <w:rFonts w:hAnsi="標楷體" w:hint="eastAsia"/>
          <w:szCs w:val="32"/>
        </w:rPr>
        <w:t>之多</w:t>
      </w:r>
      <w:r w:rsidR="001348C2" w:rsidRPr="009772C7">
        <w:rPr>
          <w:rFonts w:hAnsi="標楷體" w:hint="eastAsia"/>
          <w:szCs w:val="32"/>
        </w:rPr>
        <w:t>；此外，交通局辦理門票代售服務案，</w:t>
      </w:r>
      <w:r w:rsidR="00B2392D" w:rsidRPr="009772C7">
        <w:rPr>
          <w:rFonts w:hAnsi="標楷體" w:hint="eastAsia"/>
          <w:szCs w:val="32"/>
        </w:rPr>
        <w:t>係</w:t>
      </w:r>
      <w:r w:rsidR="001348C2" w:rsidRPr="009772C7">
        <w:rPr>
          <w:rFonts w:hAnsi="標楷體" w:hint="eastAsia"/>
          <w:szCs w:val="32"/>
        </w:rPr>
        <w:t>於契約中要求廠商</w:t>
      </w:r>
      <w:r w:rsidR="003C1D2E" w:rsidRPr="009772C7">
        <w:rPr>
          <w:rFonts w:hAnsi="標楷體" w:hint="eastAsia"/>
          <w:szCs w:val="32"/>
        </w:rPr>
        <w:t>每張門票</w:t>
      </w:r>
      <w:r w:rsidR="001348C2" w:rsidRPr="009772C7">
        <w:rPr>
          <w:rFonts w:hAnsi="標楷體" w:hint="eastAsia"/>
          <w:szCs w:val="32"/>
        </w:rPr>
        <w:t>收入</w:t>
      </w:r>
      <w:r w:rsidR="00B2392D" w:rsidRPr="009772C7">
        <w:rPr>
          <w:rFonts w:hAnsi="標楷體" w:hint="eastAsia"/>
          <w:szCs w:val="32"/>
        </w:rPr>
        <w:t>（介於1</w:t>
      </w:r>
      <w:r w:rsidR="00B2392D" w:rsidRPr="009772C7">
        <w:rPr>
          <w:rFonts w:hAnsi="標楷體"/>
          <w:szCs w:val="32"/>
        </w:rPr>
        <w:t>50</w:t>
      </w:r>
      <w:r w:rsidR="00B2392D" w:rsidRPr="009772C7">
        <w:rPr>
          <w:rFonts w:hAnsi="標楷體" w:hint="eastAsia"/>
          <w:szCs w:val="32"/>
        </w:rPr>
        <w:t>元</w:t>
      </w:r>
      <w:r w:rsidR="003C1D2E" w:rsidRPr="009772C7">
        <w:rPr>
          <w:rFonts w:hAnsi="標楷體" w:hint="eastAsia"/>
          <w:szCs w:val="32"/>
        </w:rPr>
        <w:t>至3</w:t>
      </w:r>
      <w:r w:rsidR="003C1D2E" w:rsidRPr="009772C7">
        <w:rPr>
          <w:rFonts w:hAnsi="標楷體"/>
          <w:szCs w:val="32"/>
        </w:rPr>
        <w:t>50</w:t>
      </w:r>
      <w:r w:rsidR="003C1D2E" w:rsidRPr="009772C7">
        <w:rPr>
          <w:rFonts w:hAnsi="標楷體" w:hint="eastAsia"/>
          <w:szCs w:val="32"/>
        </w:rPr>
        <w:t>元</w:t>
      </w:r>
      <w:r w:rsidR="00B2392D" w:rsidRPr="009772C7">
        <w:rPr>
          <w:rFonts w:hAnsi="標楷體" w:hint="eastAsia"/>
          <w:szCs w:val="32"/>
        </w:rPr>
        <w:t>）</w:t>
      </w:r>
      <w:r w:rsidR="001348C2" w:rsidRPr="009772C7">
        <w:rPr>
          <w:rFonts w:hAnsi="標楷體" w:hint="eastAsia"/>
          <w:szCs w:val="32"/>
        </w:rPr>
        <w:t>繳回1</w:t>
      </w:r>
      <w:r w:rsidR="001348C2" w:rsidRPr="009772C7">
        <w:rPr>
          <w:rFonts w:hAnsi="標楷體"/>
          <w:szCs w:val="32"/>
        </w:rPr>
        <w:t>20</w:t>
      </w:r>
      <w:r w:rsidR="001348C2" w:rsidRPr="009772C7">
        <w:rPr>
          <w:rFonts w:hAnsi="標楷體" w:hint="eastAsia"/>
          <w:szCs w:val="32"/>
        </w:rPr>
        <w:t>元，另同意廠商所提之售票激勵獎金機制，門票銷售2</w:t>
      </w:r>
      <w:r w:rsidR="001348C2" w:rsidRPr="009772C7">
        <w:rPr>
          <w:rFonts w:hAnsi="標楷體"/>
          <w:szCs w:val="32"/>
        </w:rPr>
        <w:t>00</w:t>
      </w:r>
      <w:r w:rsidR="001348C2" w:rsidRPr="009772C7">
        <w:rPr>
          <w:rFonts w:hAnsi="標楷體" w:hint="eastAsia"/>
          <w:szCs w:val="32"/>
        </w:rPr>
        <w:t>萬</w:t>
      </w:r>
      <w:r w:rsidR="003C1D2E" w:rsidRPr="009772C7">
        <w:rPr>
          <w:rFonts w:hAnsi="標楷體" w:hint="eastAsia"/>
          <w:szCs w:val="32"/>
        </w:rPr>
        <w:t>0</w:t>
      </w:r>
      <w:r w:rsidR="003C1D2E" w:rsidRPr="009772C7">
        <w:rPr>
          <w:rFonts w:hAnsi="標楷體"/>
          <w:szCs w:val="32"/>
        </w:rPr>
        <w:t>1</w:t>
      </w:r>
      <w:r w:rsidR="001348C2" w:rsidRPr="009772C7">
        <w:rPr>
          <w:rFonts w:hAnsi="標楷體" w:hint="eastAsia"/>
          <w:szCs w:val="32"/>
        </w:rPr>
        <w:t>張以上，</w:t>
      </w:r>
      <w:r w:rsidR="00F37228" w:rsidRPr="009772C7">
        <w:rPr>
          <w:rFonts w:hAnsi="標楷體" w:hint="eastAsia"/>
          <w:szCs w:val="32"/>
        </w:rPr>
        <w:t>廠商每張門票收入繳回6</w:t>
      </w:r>
      <w:r w:rsidR="00F37228" w:rsidRPr="009772C7">
        <w:rPr>
          <w:rFonts w:hAnsi="標楷體"/>
          <w:szCs w:val="32"/>
        </w:rPr>
        <w:t>5</w:t>
      </w:r>
      <w:r w:rsidR="00F37228" w:rsidRPr="009772C7">
        <w:rPr>
          <w:rFonts w:hAnsi="標楷體" w:hint="eastAsia"/>
          <w:szCs w:val="32"/>
        </w:rPr>
        <w:t>元至75元，且</w:t>
      </w:r>
      <w:r w:rsidR="00D20628" w:rsidRPr="009772C7">
        <w:rPr>
          <w:rFonts w:hAnsi="標楷體" w:hint="eastAsia"/>
          <w:szCs w:val="32"/>
        </w:rPr>
        <w:t>任由</w:t>
      </w:r>
      <w:r w:rsidR="00F37228" w:rsidRPr="009772C7">
        <w:rPr>
          <w:rFonts w:hAnsi="標楷體" w:hint="eastAsia"/>
          <w:szCs w:val="32"/>
        </w:rPr>
        <w:t>廠商</w:t>
      </w:r>
      <w:r w:rsidR="003C1D2E" w:rsidRPr="009772C7">
        <w:rPr>
          <w:rFonts w:hAnsi="標楷體" w:hint="eastAsia"/>
          <w:szCs w:val="32"/>
        </w:rPr>
        <w:t>自</w:t>
      </w:r>
      <w:r w:rsidR="00F37228" w:rsidRPr="009772C7">
        <w:rPr>
          <w:rFonts w:hAnsi="標楷體" w:hint="eastAsia"/>
          <w:szCs w:val="32"/>
        </w:rPr>
        <w:t>門票收入扣抵，</w:t>
      </w:r>
      <w:r w:rsidR="000438D8" w:rsidRPr="009772C7">
        <w:rPr>
          <w:rFonts w:hAnsi="標楷體" w:hint="eastAsia"/>
          <w:szCs w:val="32"/>
        </w:rPr>
        <w:t>致門票總收入</w:t>
      </w:r>
      <w:r w:rsidR="000438D8" w:rsidRPr="009772C7">
        <w:rPr>
          <w:rFonts w:hAnsi="標楷體"/>
          <w:szCs w:val="32"/>
        </w:rPr>
        <w:t>4.2</w:t>
      </w:r>
      <w:r w:rsidR="000438D8" w:rsidRPr="009772C7">
        <w:rPr>
          <w:rFonts w:hAnsi="標楷體" w:hint="eastAsia"/>
          <w:szCs w:val="32"/>
        </w:rPr>
        <w:t>億餘元，而廠商繳庫僅2</w:t>
      </w:r>
      <w:r w:rsidR="000438D8" w:rsidRPr="009772C7">
        <w:rPr>
          <w:rFonts w:hAnsi="標楷體"/>
          <w:szCs w:val="32"/>
        </w:rPr>
        <w:t>.8</w:t>
      </w:r>
      <w:r w:rsidR="000438D8" w:rsidRPr="009772C7">
        <w:rPr>
          <w:rFonts w:hAnsi="標楷體" w:hint="eastAsia"/>
          <w:szCs w:val="32"/>
        </w:rPr>
        <w:t>億餘元，</w:t>
      </w:r>
      <w:r w:rsidR="00FE4139" w:rsidRPr="009772C7">
        <w:rPr>
          <w:rFonts w:hAnsi="標楷體" w:hint="eastAsia"/>
          <w:szCs w:val="32"/>
        </w:rPr>
        <w:t>均造成門票收入嚴重短收。</w:t>
      </w:r>
    </w:p>
    <w:p w:rsidR="0075302D" w:rsidRPr="009772C7" w:rsidRDefault="000D7E1C" w:rsidP="00AA01C4">
      <w:pPr>
        <w:pStyle w:val="4"/>
        <w:rPr>
          <w:rFonts w:hAnsi="標楷體"/>
          <w:szCs w:val="32"/>
        </w:rPr>
      </w:pPr>
      <w:r w:rsidRPr="009772C7">
        <w:rPr>
          <w:rFonts w:hAnsi="標楷體" w:cs="Arial" w:hint="eastAsia"/>
          <w:kern w:val="0"/>
          <w:szCs w:val="32"/>
        </w:rPr>
        <w:t>廣告租金收入短收</w:t>
      </w:r>
      <w:r w:rsidRPr="009772C7">
        <w:rPr>
          <w:rFonts w:hAnsi="標楷體" w:cs="新細明體" w:hint="eastAsia"/>
          <w:kern w:val="0"/>
          <w:szCs w:val="32"/>
        </w:rPr>
        <w:t>1億9</w:t>
      </w:r>
      <w:r w:rsidRPr="009772C7">
        <w:rPr>
          <w:rFonts w:hAnsi="標楷體" w:cs="新細明體"/>
          <w:kern w:val="0"/>
          <w:szCs w:val="32"/>
        </w:rPr>
        <w:t>,</w:t>
      </w:r>
      <w:r w:rsidRPr="009772C7">
        <w:rPr>
          <w:rFonts w:hAnsi="標楷體" w:cs="新細明體" w:hint="eastAsia"/>
          <w:kern w:val="0"/>
          <w:szCs w:val="32"/>
        </w:rPr>
        <w:t>997萬8,400</w:t>
      </w:r>
      <w:r w:rsidRPr="009772C7">
        <w:rPr>
          <w:rFonts w:hAnsi="標楷體" w:cs="Arial" w:hint="eastAsia"/>
          <w:kern w:val="0"/>
          <w:szCs w:val="32"/>
        </w:rPr>
        <w:t>元：</w:t>
      </w:r>
    </w:p>
    <w:p w:rsidR="007B0AE3" w:rsidRPr="009772C7" w:rsidRDefault="00490EF8" w:rsidP="007607A6">
      <w:pPr>
        <w:pStyle w:val="4"/>
        <w:numPr>
          <w:ilvl w:val="0"/>
          <w:numId w:val="0"/>
        </w:numPr>
        <w:ind w:left="1701" w:firstLineChars="200" w:firstLine="680"/>
        <w:rPr>
          <w:rFonts w:hAnsi="標楷體"/>
          <w:szCs w:val="32"/>
        </w:rPr>
      </w:pPr>
      <w:r w:rsidRPr="009772C7">
        <w:rPr>
          <w:rFonts w:hAnsi="標楷體" w:hint="eastAsia"/>
          <w:szCs w:val="32"/>
        </w:rPr>
        <w:t>據</w:t>
      </w:r>
      <w:r w:rsidR="003C1D2E" w:rsidRPr="009772C7">
        <w:rPr>
          <w:rFonts w:hAnsi="標楷體" w:hint="eastAsia"/>
          <w:szCs w:val="32"/>
        </w:rPr>
        <w:t>臺中市政府</w:t>
      </w:r>
      <w:r w:rsidR="003C1D2E" w:rsidRPr="009772C7">
        <w:rPr>
          <w:rFonts w:hAnsi="標楷體"/>
          <w:szCs w:val="32"/>
          <w:highlight w:val="white"/>
        </w:rPr>
        <w:t>經濟發展局</w:t>
      </w:r>
      <w:r w:rsidR="003C1D2E" w:rsidRPr="009772C7">
        <w:rPr>
          <w:rFonts w:hAnsi="標楷體" w:hint="eastAsia"/>
          <w:szCs w:val="32"/>
          <w:highlight w:val="white"/>
        </w:rPr>
        <w:t>（下稱經發局）</w:t>
      </w:r>
      <w:r w:rsidRPr="009772C7">
        <w:rPr>
          <w:rFonts w:hAnsi="標楷體" w:hint="eastAsia"/>
          <w:szCs w:val="32"/>
        </w:rPr>
        <w:t>表示，</w:t>
      </w:r>
      <w:r w:rsidR="003C1D2E" w:rsidRPr="009772C7">
        <w:rPr>
          <w:rFonts w:hAnsi="標楷體" w:hint="eastAsia"/>
          <w:szCs w:val="32"/>
        </w:rPr>
        <w:t>當初係看好花博商機可帶來收入，爰編列廣告租金收入預算，</w:t>
      </w:r>
      <w:r w:rsidR="00BF750F" w:rsidRPr="009772C7">
        <w:rPr>
          <w:rFonts w:hAnsi="標楷體" w:hint="eastAsia"/>
          <w:szCs w:val="32"/>
        </w:rPr>
        <w:t>惟</w:t>
      </w:r>
      <w:r w:rsidR="007607A6" w:rsidRPr="009772C7">
        <w:rPr>
          <w:rFonts w:hAnsi="標楷體" w:hint="eastAsia"/>
          <w:szCs w:val="32"/>
        </w:rPr>
        <w:t>因花博</w:t>
      </w:r>
      <w:r w:rsidR="00BF750F" w:rsidRPr="009772C7">
        <w:rPr>
          <w:rFonts w:hAnsi="標楷體" w:hint="eastAsia"/>
          <w:szCs w:val="32"/>
        </w:rPr>
        <w:t>後續</w:t>
      </w:r>
      <w:r w:rsidR="007607A6" w:rsidRPr="009772C7">
        <w:rPr>
          <w:rFonts w:hAnsi="標楷體" w:hint="eastAsia"/>
          <w:szCs w:val="32"/>
        </w:rPr>
        <w:t>展場規劃設計致廣告地點分散及露出時間短，廠商參與意願不高，且各項設施佈置需考量園區整體美觀性，又有AIPH分收權利金等難題，加重廣告招商之阻礙，</w:t>
      </w:r>
      <w:r w:rsidR="00BF750F" w:rsidRPr="009772C7">
        <w:rPr>
          <w:rFonts w:hAnsi="標楷體" w:hint="eastAsia"/>
          <w:szCs w:val="32"/>
        </w:rPr>
        <w:t>該</w:t>
      </w:r>
      <w:r w:rsidR="00BF750F" w:rsidRPr="009772C7">
        <w:rPr>
          <w:rFonts w:hAnsi="標楷體" w:hint="eastAsia"/>
          <w:szCs w:val="32"/>
          <w:highlight w:val="white"/>
        </w:rPr>
        <w:t>局</w:t>
      </w:r>
      <w:r w:rsidR="00BF750F" w:rsidRPr="009772C7">
        <w:rPr>
          <w:rFonts w:hAnsi="標楷體" w:hint="eastAsia"/>
          <w:szCs w:val="32"/>
        </w:rPr>
        <w:t>遂</w:t>
      </w:r>
      <w:r w:rsidR="007607A6" w:rsidRPr="009772C7">
        <w:rPr>
          <w:rFonts w:hAnsi="標楷體" w:hint="eastAsia"/>
          <w:szCs w:val="32"/>
        </w:rPr>
        <w:t>決定花博園區不設置廣告，僅提供園區外花馬道水泥圓柱（后里馬場園區外鐵路高架橋下）、豐原第五區接駁站鄰民宅鐵圍籬、外埔園區外側鐵圍籬等</w:t>
      </w:r>
      <w:r w:rsidR="007607A6" w:rsidRPr="009772C7">
        <w:rPr>
          <w:rFonts w:hAnsi="標楷體" w:hint="eastAsia"/>
          <w:szCs w:val="32"/>
          <w:highlight w:val="white"/>
        </w:rPr>
        <w:t>作為回饋企業贊助的廣告區域，致僅有提款機租金收入2萬1,600元。</w:t>
      </w:r>
    </w:p>
    <w:p w:rsidR="00D544C2" w:rsidRPr="009772C7" w:rsidRDefault="000D7E1C" w:rsidP="00AA01C4">
      <w:pPr>
        <w:pStyle w:val="4"/>
        <w:rPr>
          <w:rFonts w:hAnsi="標楷體"/>
          <w:szCs w:val="32"/>
        </w:rPr>
      </w:pPr>
      <w:r w:rsidRPr="009772C7">
        <w:rPr>
          <w:rFonts w:hAnsi="標楷體" w:cs="新細明體" w:hint="eastAsia"/>
          <w:kern w:val="0"/>
          <w:szCs w:val="32"/>
          <w:lang w:eastAsia="zh-HK"/>
        </w:rPr>
        <w:t>停車場收入</w:t>
      </w:r>
      <w:r w:rsidRPr="009772C7">
        <w:rPr>
          <w:rFonts w:hAnsi="標楷體" w:cs="Arial" w:hint="eastAsia"/>
          <w:kern w:val="0"/>
          <w:szCs w:val="32"/>
        </w:rPr>
        <w:t>短收</w:t>
      </w:r>
      <w:r w:rsidRPr="009772C7">
        <w:rPr>
          <w:rFonts w:hAnsi="標楷體" w:cs="新細明體" w:hint="eastAsia"/>
          <w:kern w:val="0"/>
          <w:szCs w:val="32"/>
        </w:rPr>
        <w:t>3億2</w:t>
      </w:r>
      <w:r w:rsidRPr="009772C7">
        <w:rPr>
          <w:rFonts w:hAnsi="標楷體" w:cs="新細明體"/>
          <w:kern w:val="0"/>
          <w:szCs w:val="32"/>
        </w:rPr>
        <w:t>,</w:t>
      </w:r>
      <w:r w:rsidRPr="009772C7">
        <w:rPr>
          <w:rFonts w:hAnsi="標楷體" w:cs="新細明體" w:hint="eastAsia"/>
          <w:kern w:val="0"/>
          <w:szCs w:val="32"/>
        </w:rPr>
        <w:t>114萬8千</w:t>
      </w:r>
      <w:r w:rsidRPr="009772C7">
        <w:rPr>
          <w:rFonts w:hAnsi="標楷體" w:cs="Arial" w:hint="eastAsia"/>
          <w:kern w:val="0"/>
          <w:szCs w:val="32"/>
        </w:rPr>
        <w:t>元：</w:t>
      </w:r>
    </w:p>
    <w:p w:rsidR="00112DCA" w:rsidRPr="009772C7" w:rsidRDefault="00112DCA" w:rsidP="00112DCA">
      <w:pPr>
        <w:pStyle w:val="4"/>
        <w:numPr>
          <w:ilvl w:val="0"/>
          <w:numId w:val="0"/>
        </w:numPr>
        <w:ind w:left="1701" w:firstLineChars="200" w:firstLine="680"/>
        <w:rPr>
          <w:rFonts w:hAnsi="標楷體"/>
          <w:szCs w:val="32"/>
        </w:rPr>
      </w:pPr>
      <w:r w:rsidRPr="009772C7">
        <w:rPr>
          <w:rFonts w:hAnsi="標楷體" w:hint="eastAsia"/>
          <w:szCs w:val="32"/>
        </w:rPr>
        <w:t>據交通局表示，</w:t>
      </w:r>
      <w:r w:rsidR="00824366" w:rsidRPr="009772C7">
        <w:rPr>
          <w:rFonts w:hAnsi="標楷體" w:hint="eastAsia"/>
          <w:szCs w:val="32"/>
        </w:rPr>
        <w:t>於</w:t>
      </w:r>
      <w:r w:rsidRPr="009772C7">
        <w:rPr>
          <w:rFonts w:hAnsi="標楷體" w:hint="eastAsia"/>
          <w:szCs w:val="32"/>
        </w:rPr>
        <w:t>104年籌編花博</w:t>
      </w:r>
      <w:r w:rsidR="00824366" w:rsidRPr="009772C7">
        <w:rPr>
          <w:rFonts w:hAnsi="標楷體" w:hint="eastAsia"/>
          <w:szCs w:val="32"/>
        </w:rPr>
        <w:t>特別</w:t>
      </w:r>
      <w:r w:rsidRPr="009772C7">
        <w:rPr>
          <w:rFonts w:hAnsi="標楷體" w:hint="eastAsia"/>
          <w:szCs w:val="32"/>
        </w:rPr>
        <w:t>預算時，</w:t>
      </w:r>
      <w:r w:rsidR="00824366" w:rsidRPr="009772C7">
        <w:rPr>
          <w:rFonts w:hAnsi="標楷體" w:hint="eastAsia"/>
          <w:szCs w:val="32"/>
        </w:rPr>
        <w:t>該局</w:t>
      </w:r>
      <w:r w:rsidRPr="009772C7">
        <w:rPr>
          <w:rFonts w:hAnsi="標楷體" w:hint="eastAsia"/>
          <w:szCs w:val="32"/>
        </w:rPr>
        <w:t>並未提報停車場規費收入項目，且花博為</w:t>
      </w:r>
      <w:r w:rsidRPr="009772C7">
        <w:rPr>
          <w:rFonts w:hAnsi="標楷體" w:cs="MS Gothic" w:hint="eastAsia"/>
          <w:szCs w:val="32"/>
        </w:rPr>
        <w:t>臺中市大型活動，考量周邊道路環境較不允許參觀車輛駛入，</w:t>
      </w:r>
      <w:r w:rsidRPr="009772C7">
        <w:rPr>
          <w:rFonts w:hAnsi="標楷體" w:hint="eastAsia"/>
          <w:szCs w:val="32"/>
        </w:rPr>
        <w:t>為鼓勵民眾搭乘大眾運輸或轉乘接駁車進入花博園區，倘收費恐影響民眾轉乘意願而將私人車輛駛入園區周邊停放，從而衍生交</w:t>
      </w:r>
      <w:r w:rsidRPr="009772C7">
        <w:rPr>
          <w:rFonts w:hAnsi="標楷體" w:hint="eastAsia"/>
          <w:szCs w:val="32"/>
        </w:rPr>
        <w:lastRenderedPageBreak/>
        <w:t>通衝擊，爰</w:t>
      </w:r>
      <w:r w:rsidRPr="009772C7">
        <w:rPr>
          <w:rFonts w:hAnsi="標楷體" w:cs="MS Gothic" w:hint="eastAsia"/>
          <w:szCs w:val="32"/>
        </w:rPr>
        <w:t>依往例花博園區相關接駁停車場不予收費。</w:t>
      </w:r>
      <w:r w:rsidR="00824366" w:rsidRPr="009772C7">
        <w:rPr>
          <w:rFonts w:hAnsi="標楷體" w:cs="MS Gothic" w:hint="eastAsia"/>
          <w:szCs w:val="32"/>
        </w:rPr>
        <w:t>是以</w:t>
      </w:r>
      <w:r w:rsidRPr="009772C7">
        <w:rPr>
          <w:rFonts w:hAnsi="標楷體" w:cs="MS Gothic" w:hint="eastAsia"/>
          <w:szCs w:val="32"/>
        </w:rPr>
        <w:t>雖</w:t>
      </w:r>
      <w:r w:rsidR="00824366" w:rsidRPr="009772C7">
        <w:rPr>
          <w:rFonts w:hAnsi="標楷體" w:hint="eastAsia"/>
          <w:szCs w:val="32"/>
        </w:rPr>
        <w:t>交通局</w:t>
      </w:r>
      <w:r w:rsidRPr="009772C7">
        <w:rPr>
          <w:rFonts w:hAnsi="標楷體" w:hint="eastAsia"/>
          <w:szCs w:val="32"/>
        </w:rPr>
        <w:t>局長於105年2月17日局務會議中裁示：「為鼓勵民眾搭乘接駁車，停在花博外圍的停車場(須再搭乘接駁車進花博)的停車格不需收費，其餘停在花博周邊的停車場皆須收費，請停管處以此原則研擬收費計畫。」惟</w:t>
      </w:r>
      <w:r w:rsidR="00824366" w:rsidRPr="009772C7">
        <w:rPr>
          <w:rFonts w:hAnsi="標楷體" w:hint="eastAsia"/>
          <w:szCs w:val="32"/>
        </w:rPr>
        <w:t>經該局</w:t>
      </w:r>
      <w:r w:rsidRPr="009772C7">
        <w:rPr>
          <w:rFonts w:hAnsi="標楷體" w:hint="eastAsia"/>
          <w:szCs w:val="32"/>
        </w:rPr>
        <w:t>評估後仍做成花博免費停車之決策。</w:t>
      </w:r>
    </w:p>
    <w:p w:rsidR="00D544C2" w:rsidRPr="009772C7" w:rsidRDefault="000D7E1C" w:rsidP="00AA01C4">
      <w:pPr>
        <w:pStyle w:val="4"/>
        <w:rPr>
          <w:rFonts w:hAnsi="標楷體"/>
          <w:szCs w:val="32"/>
        </w:rPr>
      </w:pPr>
      <w:r w:rsidRPr="009772C7">
        <w:rPr>
          <w:rFonts w:hAnsi="標楷體" w:cs="Arial" w:hint="eastAsia"/>
          <w:kern w:val="0"/>
          <w:szCs w:val="32"/>
        </w:rPr>
        <w:t>美食區權利金收入短收</w:t>
      </w:r>
      <w:r w:rsidRPr="009772C7">
        <w:rPr>
          <w:rFonts w:hAnsi="標楷體" w:cs="新細明體" w:hint="eastAsia"/>
          <w:kern w:val="0"/>
          <w:szCs w:val="32"/>
        </w:rPr>
        <w:t>3億5</w:t>
      </w:r>
      <w:r w:rsidRPr="009772C7">
        <w:rPr>
          <w:rFonts w:hAnsi="標楷體" w:cs="新細明體"/>
          <w:kern w:val="0"/>
          <w:szCs w:val="32"/>
        </w:rPr>
        <w:t>,</w:t>
      </w:r>
      <w:r w:rsidRPr="009772C7">
        <w:rPr>
          <w:rFonts w:hAnsi="標楷體" w:cs="新細明體" w:hint="eastAsia"/>
          <w:kern w:val="0"/>
          <w:szCs w:val="32"/>
        </w:rPr>
        <w:t>415萬6,332</w:t>
      </w:r>
      <w:r w:rsidRPr="009772C7">
        <w:rPr>
          <w:rFonts w:hAnsi="標楷體" w:cs="Arial" w:hint="eastAsia"/>
          <w:kern w:val="0"/>
          <w:szCs w:val="32"/>
        </w:rPr>
        <w:t>元：</w:t>
      </w:r>
    </w:p>
    <w:p w:rsidR="002D2B97" w:rsidRPr="009772C7" w:rsidRDefault="002D2B97" w:rsidP="002D2B97">
      <w:pPr>
        <w:pStyle w:val="4"/>
        <w:numPr>
          <w:ilvl w:val="0"/>
          <w:numId w:val="0"/>
        </w:numPr>
        <w:ind w:left="1701" w:firstLineChars="200" w:firstLine="680"/>
        <w:rPr>
          <w:rFonts w:hAnsi="標楷體"/>
          <w:szCs w:val="32"/>
        </w:rPr>
      </w:pPr>
      <w:r w:rsidRPr="009772C7">
        <w:rPr>
          <w:rFonts w:hAnsi="標楷體" w:hint="eastAsia"/>
          <w:szCs w:val="32"/>
          <w:highlight w:val="white"/>
        </w:rPr>
        <w:t>依經發局說明，雖自花博開幕起，針對營收不佳之廠商持續辦理聖誕節、春節行銷活動，或依營業額表現，更換營收不佳之攤商，或辦理各式紀念品促銷優惠方案</w:t>
      </w:r>
      <w:r w:rsidRPr="009772C7">
        <w:rPr>
          <w:rFonts w:hAnsi="標楷體" w:hint="eastAsia"/>
          <w:szCs w:val="32"/>
        </w:rPr>
        <w:t>，或調整、增加紀念品銷售點位等，惟營運狀況仍不如預期。</w:t>
      </w:r>
    </w:p>
    <w:p w:rsidR="00D544C2" w:rsidRPr="009772C7" w:rsidRDefault="002D2B97" w:rsidP="002D2B97">
      <w:pPr>
        <w:pStyle w:val="4"/>
      </w:pPr>
      <w:r w:rsidRPr="009772C7">
        <w:rPr>
          <w:rFonts w:hAnsi="標楷體" w:hint="eastAsia"/>
          <w:szCs w:val="32"/>
        </w:rPr>
        <w:t>有關</w:t>
      </w:r>
      <w:r w:rsidR="00156EC2" w:rsidRPr="009772C7">
        <w:rPr>
          <w:rFonts w:hAnsi="標楷體" w:hint="eastAsia"/>
          <w:szCs w:val="32"/>
        </w:rPr>
        <w:t>臺中市政府對</w:t>
      </w:r>
      <w:r w:rsidRPr="009772C7">
        <w:rPr>
          <w:rFonts w:hAnsi="標楷體" w:hint="eastAsia"/>
          <w:szCs w:val="32"/>
        </w:rPr>
        <w:t>花博營運收入項目之決策變更、採取改善措施及填補歲入缺口之情形，</w:t>
      </w:r>
      <w:r w:rsidR="00605948" w:rsidRPr="009772C7">
        <w:rPr>
          <w:rFonts w:hAnsi="標楷體" w:hint="eastAsia"/>
          <w:szCs w:val="32"/>
        </w:rPr>
        <w:t>彙</w:t>
      </w:r>
      <w:r w:rsidR="00156EC2" w:rsidRPr="009772C7">
        <w:rPr>
          <w:rFonts w:hAnsi="標楷體" w:hint="eastAsia"/>
          <w:szCs w:val="32"/>
        </w:rPr>
        <w:t>整</w:t>
      </w:r>
      <w:r w:rsidR="00B44C89" w:rsidRPr="009772C7">
        <w:rPr>
          <w:rFonts w:hAnsi="標楷體" w:hint="eastAsia"/>
          <w:szCs w:val="32"/>
        </w:rPr>
        <w:t>如下表</w:t>
      </w:r>
      <w:r w:rsidRPr="009772C7">
        <w:rPr>
          <w:rFonts w:hAnsi="標楷體" w:hint="eastAsia"/>
          <w:szCs w:val="32"/>
        </w:rPr>
        <w:t>。</w:t>
      </w:r>
    </w:p>
    <w:p w:rsidR="002D2B97" w:rsidRPr="009772C7" w:rsidRDefault="002D2B97" w:rsidP="0030033D">
      <w:pPr>
        <w:pStyle w:val="4"/>
        <w:numPr>
          <w:ilvl w:val="0"/>
          <w:numId w:val="0"/>
        </w:numPr>
        <w:spacing w:beforeLines="30" w:before="137" w:line="380" w:lineRule="exact"/>
        <w:ind w:left="1701"/>
        <w:jc w:val="center"/>
        <w:rPr>
          <w:rFonts w:hAnsi="標楷體"/>
          <w:sz w:val="28"/>
          <w:szCs w:val="28"/>
        </w:rPr>
      </w:pPr>
      <w:r w:rsidRPr="009772C7">
        <w:rPr>
          <w:rFonts w:hAnsi="標楷體" w:hint="eastAsia"/>
          <w:sz w:val="28"/>
          <w:szCs w:val="28"/>
        </w:rPr>
        <w:t>臺中花博營運收入項目之執行情形</w:t>
      </w:r>
    </w:p>
    <w:p w:rsidR="002D2B97" w:rsidRPr="009772C7" w:rsidRDefault="002D2B97" w:rsidP="003415DB">
      <w:pPr>
        <w:pStyle w:val="4"/>
        <w:numPr>
          <w:ilvl w:val="0"/>
          <w:numId w:val="0"/>
        </w:numPr>
        <w:spacing w:line="380" w:lineRule="exact"/>
        <w:ind w:left="1701"/>
        <w:jc w:val="right"/>
        <w:rPr>
          <w:rFonts w:hAnsi="標楷體"/>
          <w:sz w:val="28"/>
          <w:szCs w:val="28"/>
        </w:rPr>
      </w:pPr>
      <w:r w:rsidRPr="009772C7">
        <w:rPr>
          <w:rFonts w:hint="eastAsia"/>
          <w:sz w:val="24"/>
          <w:szCs w:val="24"/>
        </w:rPr>
        <w:t>單位：新臺幣元</w:t>
      </w:r>
    </w:p>
    <w:tbl>
      <w:tblPr>
        <w:tblStyle w:val="af6"/>
        <w:tblW w:w="10094" w:type="dxa"/>
        <w:tblInd w:w="-431" w:type="dxa"/>
        <w:tblLook w:val="04A0" w:firstRow="1" w:lastRow="0" w:firstColumn="1" w:lastColumn="0" w:noHBand="0" w:noVBand="1"/>
      </w:tblPr>
      <w:tblGrid>
        <w:gridCol w:w="1132"/>
        <w:gridCol w:w="850"/>
        <w:gridCol w:w="1531"/>
        <w:gridCol w:w="1474"/>
        <w:gridCol w:w="1975"/>
        <w:gridCol w:w="1092"/>
        <w:gridCol w:w="1160"/>
        <w:gridCol w:w="880"/>
      </w:tblGrid>
      <w:tr w:rsidR="004945D8" w:rsidRPr="004945D8" w:rsidTr="00B50E55">
        <w:tc>
          <w:tcPr>
            <w:tcW w:w="1132" w:type="dxa"/>
            <w:vMerge w:val="restart"/>
            <w:vAlign w:val="center"/>
          </w:tcPr>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highlight w:val="white"/>
              </w:rPr>
              <w:t>收入項目</w:t>
            </w:r>
          </w:p>
        </w:tc>
        <w:tc>
          <w:tcPr>
            <w:tcW w:w="850" w:type="dxa"/>
            <w:vMerge w:val="restart"/>
            <w:vAlign w:val="center"/>
          </w:tcPr>
          <w:p w:rsidR="002D2B97" w:rsidRPr="004945D8" w:rsidRDefault="002D2B97" w:rsidP="00031238">
            <w:pPr>
              <w:pStyle w:val="4"/>
              <w:numPr>
                <w:ilvl w:val="0"/>
                <w:numId w:val="0"/>
              </w:numPr>
              <w:jc w:val="center"/>
              <w:rPr>
                <w:rFonts w:hAnsi="標楷體"/>
                <w:spacing w:val="-22"/>
                <w:sz w:val="24"/>
                <w:szCs w:val="24"/>
                <w:highlight w:val="white"/>
              </w:rPr>
            </w:pPr>
            <w:r w:rsidRPr="004945D8">
              <w:rPr>
                <w:rFonts w:hAnsi="標楷體" w:hint="eastAsia"/>
                <w:spacing w:val="-22"/>
                <w:sz w:val="24"/>
                <w:szCs w:val="24"/>
                <w:highlight w:val="white"/>
              </w:rPr>
              <w:t>執行</w:t>
            </w:r>
          </w:p>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highlight w:val="white"/>
              </w:rPr>
              <w:t>機關</w:t>
            </w:r>
          </w:p>
        </w:tc>
        <w:tc>
          <w:tcPr>
            <w:tcW w:w="1531" w:type="dxa"/>
            <w:vMerge w:val="restart"/>
            <w:vAlign w:val="center"/>
          </w:tcPr>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highlight w:val="white"/>
              </w:rPr>
              <w:t>預算金額</w:t>
            </w:r>
          </w:p>
        </w:tc>
        <w:tc>
          <w:tcPr>
            <w:tcW w:w="1474" w:type="dxa"/>
            <w:vMerge w:val="restart"/>
            <w:vAlign w:val="center"/>
          </w:tcPr>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highlight w:val="white"/>
              </w:rPr>
              <w:t>實際執行</w:t>
            </w:r>
          </w:p>
        </w:tc>
        <w:tc>
          <w:tcPr>
            <w:tcW w:w="3067" w:type="dxa"/>
            <w:gridSpan w:val="2"/>
            <w:vAlign w:val="center"/>
          </w:tcPr>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highlight w:val="white"/>
              </w:rPr>
              <w:t>決策變更</w:t>
            </w:r>
          </w:p>
        </w:tc>
        <w:tc>
          <w:tcPr>
            <w:tcW w:w="2040" w:type="dxa"/>
            <w:gridSpan w:val="2"/>
            <w:vAlign w:val="center"/>
          </w:tcPr>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highlight w:val="white"/>
              </w:rPr>
              <w:t>採取改善措施</w:t>
            </w:r>
          </w:p>
        </w:tc>
      </w:tr>
      <w:tr w:rsidR="004945D8" w:rsidRPr="004945D8" w:rsidTr="00B50E55">
        <w:tc>
          <w:tcPr>
            <w:tcW w:w="1132" w:type="dxa"/>
            <w:vMerge/>
            <w:vAlign w:val="center"/>
          </w:tcPr>
          <w:p w:rsidR="002D2B97" w:rsidRPr="004945D8" w:rsidRDefault="002D2B97" w:rsidP="00031238">
            <w:pPr>
              <w:pStyle w:val="4"/>
              <w:numPr>
                <w:ilvl w:val="0"/>
                <w:numId w:val="0"/>
              </w:numPr>
              <w:jc w:val="center"/>
              <w:rPr>
                <w:rFonts w:hAnsi="標楷體"/>
                <w:spacing w:val="-22"/>
                <w:sz w:val="24"/>
                <w:szCs w:val="24"/>
              </w:rPr>
            </w:pPr>
          </w:p>
        </w:tc>
        <w:tc>
          <w:tcPr>
            <w:tcW w:w="850" w:type="dxa"/>
            <w:vMerge/>
            <w:vAlign w:val="center"/>
          </w:tcPr>
          <w:p w:rsidR="002D2B97" w:rsidRPr="004945D8" w:rsidRDefault="002D2B97" w:rsidP="00031238">
            <w:pPr>
              <w:pStyle w:val="4"/>
              <w:numPr>
                <w:ilvl w:val="0"/>
                <w:numId w:val="0"/>
              </w:numPr>
              <w:jc w:val="center"/>
              <w:rPr>
                <w:rFonts w:hAnsi="標楷體"/>
                <w:spacing w:val="-22"/>
                <w:sz w:val="24"/>
                <w:szCs w:val="24"/>
              </w:rPr>
            </w:pPr>
          </w:p>
        </w:tc>
        <w:tc>
          <w:tcPr>
            <w:tcW w:w="1531" w:type="dxa"/>
            <w:vMerge/>
            <w:vAlign w:val="center"/>
          </w:tcPr>
          <w:p w:rsidR="002D2B97" w:rsidRPr="004945D8" w:rsidRDefault="002D2B97" w:rsidP="00031238">
            <w:pPr>
              <w:pStyle w:val="4"/>
              <w:numPr>
                <w:ilvl w:val="0"/>
                <w:numId w:val="0"/>
              </w:numPr>
              <w:jc w:val="center"/>
              <w:rPr>
                <w:rFonts w:hAnsi="標楷體"/>
                <w:spacing w:val="-22"/>
                <w:sz w:val="24"/>
                <w:szCs w:val="24"/>
              </w:rPr>
            </w:pPr>
          </w:p>
        </w:tc>
        <w:tc>
          <w:tcPr>
            <w:tcW w:w="1474" w:type="dxa"/>
            <w:vMerge/>
            <w:vAlign w:val="center"/>
          </w:tcPr>
          <w:p w:rsidR="002D2B97" w:rsidRPr="004945D8" w:rsidRDefault="002D2B97" w:rsidP="00031238">
            <w:pPr>
              <w:pStyle w:val="4"/>
              <w:numPr>
                <w:ilvl w:val="0"/>
                <w:numId w:val="0"/>
              </w:numPr>
              <w:jc w:val="center"/>
              <w:rPr>
                <w:rFonts w:hAnsi="標楷體"/>
                <w:spacing w:val="-22"/>
                <w:sz w:val="24"/>
                <w:szCs w:val="24"/>
              </w:rPr>
            </w:pPr>
          </w:p>
        </w:tc>
        <w:tc>
          <w:tcPr>
            <w:tcW w:w="1975" w:type="dxa"/>
            <w:vAlign w:val="center"/>
          </w:tcPr>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rPr>
              <w:t>內容</w:t>
            </w:r>
          </w:p>
        </w:tc>
        <w:tc>
          <w:tcPr>
            <w:tcW w:w="1092" w:type="dxa"/>
            <w:vAlign w:val="center"/>
          </w:tcPr>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highlight w:val="white"/>
              </w:rPr>
              <w:t>有無簽會財主單位</w:t>
            </w:r>
          </w:p>
        </w:tc>
        <w:tc>
          <w:tcPr>
            <w:tcW w:w="1160" w:type="dxa"/>
            <w:vAlign w:val="center"/>
          </w:tcPr>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rPr>
              <w:t>內容</w:t>
            </w:r>
          </w:p>
        </w:tc>
        <w:tc>
          <w:tcPr>
            <w:tcW w:w="880" w:type="dxa"/>
            <w:vAlign w:val="center"/>
          </w:tcPr>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highlight w:val="white"/>
              </w:rPr>
              <w:t>填補歲入缺口</w:t>
            </w:r>
          </w:p>
        </w:tc>
      </w:tr>
      <w:tr w:rsidR="004945D8" w:rsidRPr="004945D8" w:rsidTr="00B50E55">
        <w:tc>
          <w:tcPr>
            <w:tcW w:w="1132" w:type="dxa"/>
            <w:vAlign w:val="center"/>
          </w:tcPr>
          <w:p w:rsidR="002D2B97" w:rsidRPr="004945D8" w:rsidRDefault="002D2B97" w:rsidP="00031238">
            <w:pPr>
              <w:pStyle w:val="4"/>
              <w:numPr>
                <w:ilvl w:val="0"/>
                <w:numId w:val="0"/>
              </w:numPr>
              <w:rPr>
                <w:rFonts w:hAnsi="標楷體"/>
                <w:spacing w:val="-22"/>
                <w:sz w:val="24"/>
                <w:szCs w:val="24"/>
              </w:rPr>
            </w:pPr>
            <w:r w:rsidRPr="004945D8">
              <w:rPr>
                <w:rFonts w:hAnsi="標楷體" w:hint="eastAsia"/>
                <w:spacing w:val="-22"/>
                <w:sz w:val="24"/>
                <w:szCs w:val="24"/>
              </w:rPr>
              <w:t>門票規費收入</w:t>
            </w:r>
          </w:p>
        </w:tc>
        <w:tc>
          <w:tcPr>
            <w:tcW w:w="850" w:type="dxa"/>
            <w:vAlign w:val="center"/>
          </w:tcPr>
          <w:p w:rsidR="002D2B97" w:rsidRPr="004945D8" w:rsidRDefault="002D2B97" w:rsidP="00031238">
            <w:pPr>
              <w:pStyle w:val="4"/>
              <w:numPr>
                <w:ilvl w:val="0"/>
                <w:numId w:val="0"/>
              </w:numPr>
              <w:rPr>
                <w:rFonts w:hAnsi="標楷體"/>
                <w:spacing w:val="-22"/>
                <w:sz w:val="24"/>
                <w:szCs w:val="24"/>
              </w:rPr>
            </w:pPr>
            <w:r w:rsidRPr="004945D8">
              <w:rPr>
                <w:rFonts w:hAnsi="標楷體" w:hint="eastAsia"/>
                <w:snapToGrid w:val="0"/>
                <w:spacing w:val="-22"/>
                <w:kern w:val="0"/>
                <w:sz w:val="24"/>
                <w:szCs w:val="24"/>
              </w:rPr>
              <w:t>交通局</w:t>
            </w:r>
          </w:p>
        </w:tc>
        <w:tc>
          <w:tcPr>
            <w:tcW w:w="1531" w:type="dxa"/>
            <w:vAlign w:val="center"/>
          </w:tcPr>
          <w:p w:rsidR="002D2B97" w:rsidRPr="004945D8" w:rsidRDefault="002D2B97" w:rsidP="00031238">
            <w:pPr>
              <w:pStyle w:val="4"/>
              <w:numPr>
                <w:ilvl w:val="0"/>
                <w:numId w:val="0"/>
              </w:numPr>
              <w:jc w:val="right"/>
              <w:rPr>
                <w:rFonts w:hAnsi="標楷體"/>
                <w:spacing w:val="-22"/>
                <w:sz w:val="24"/>
                <w:szCs w:val="24"/>
              </w:rPr>
            </w:pPr>
            <w:r w:rsidRPr="004945D8">
              <w:rPr>
                <w:rFonts w:hAnsi="標楷體" w:hint="eastAsia"/>
                <w:snapToGrid w:val="0"/>
                <w:spacing w:val="-22"/>
                <w:kern w:val="0"/>
                <w:sz w:val="24"/>
                <w:szCs w:val="24"/>
              </w:rPr>
              <w:t>1,680,000</w:t>
            </w:r>
            <w:r w:rsidRPr="004945D8">
              <w:rPr>
                <w:rFonts w:hAnsi="標楷體"/>
                <w:spacing w:val="-22"/>
                <w:sz w:val="24"/>
                <w:szCs w:val="24"/>
              </w:rPr>
              <w:t>,00</w:t>
            </w:r>
            <w:r w:rsidR="00B50E55" w:rsidRPr="004945D8">
              <w:rPr>
                <w:rFonts w:hAnsi="標楷體"/>
                <w:spacing w:val="-22"/>
                <w:sz w:val="24"/>
                <w:szCs w:val="24"/>
              </w:rPr>
              <w:t>0</w:t>
            </w:r>
          </w:p>
        </w:tc>
        <w:tc>
          <w:tcPr>
            <w:tcW w:w="1474" w:type="dxa"/>
            <w:vAlign w:val="center"/>
          </w:tcPr>
          <w:p w:rsidR="002D2B97" w:rsidRPr="004945D8" w:rsidRDefault="00BF21D7" w:rsidP="00031238">
            <w:pPr>
              <w:pStyle w:val="4"/>
              <w:numPr>
                <w:ilvl w:val="0"/>
                <w:numId w:val="0"/>
              </w:numPr>
              <w:jc w:val="right"/>
              <w:rPr>
                <w:rFonts w:hAnsi="標楷體"/>
                <w:spacing w:val="-22"/>
                <w:sz w:val="24"/>
                <w:szCs w:val="24"/>
              </w:rPr>
            </w:pPr>
            <w:r w:rsidRPr="004945D8">
              <w:rPr>
                <w:rFonts w:hAnsi="標楷體" w:hint="eastAsia"/>
                <w:spacing w:val="-22"/>
                <w:sz w:val="24"/>
                <w:szCs w:val="24"/>
                <w:highlight w:val="white"/>
              </w:rPr>
              <w:t>289,</w:t>
            </w:r>
            <w:r w:rsidRPr="004945D8">
              <w:rPr>
                <w:rFonts w:hAnsi="標楷體"/>
                <w:spacing w:val="-22"/>
                <w:sz w:val="24"/>
                <w:szCs w:val="24"/>
                <w:highlight w:val="white"/>
              </w:rPr>
              <w:t>578,842</w:t>
            </w:r>
          </w:p>
        </w:tc>
        <w:tc>
          <w:tcPr>
            <w:tcW w:w="1975" w:type="dxa"/>
            <w:vAlign w:val="center"/>
          </w:tcPr>
          <w:p w:rsidR="002D2B97" w:rsidRPr="004945D8" w:rsidRDefault="002F7C8D" w:rsidP="00E6169C">
            <w:pPr>
              <w:pStyle w:val="4"/>
              <w:numPr>
                <w:ilvl w:val="0"/>
                <w:numId w:val="46"/>
              </w:numPr>
              <w:ind w:left="284" w:hanging="284"/>
              <w:rPr>
                <w:rFonts w:hAnsi="標楷體"/>
                <w:spacing w:val="-22"/>
                <w:sz w:val="24"/>
                <w:szCs w:val="24"/>
                <w:highlight w:val="white"/>
              </w:rPr>
            </w:pPr>
            <w:r w:rsidRPr="004945D8">
              <w:rPr>
                <w:rFonts w:hAnsi="標楷體" w:hint="eastAsia"/>
                <w:spacing w:val="-22"/>
                <w:sz w:val="24"/>
                <w:szCs w:val="24"/>
              </w:rPr>
              <w:t>107年3月19日第332次市政會議宣布，市民持花博卡可免費入園1次</w:t>
            </w:r>
            <w:r w:rsidR="00375C9C" w:rsidRPr="004945D8">
              <w:rPr>
                <w:rFonts w:hAnsi="標楷體" w:hint="eastAsia"/>
                <w:spacing w:val="-22"/>
                <w:sz w:val="24"/>
                <w:szCs w:val="24"/>
              </w:rPr>
              <w:t>。</w:t>
            </w:r>
          </w:p>
          <w:p w:rsidR="002D2B97" w:rsidRPr="004945D8" w:rsidRDefault="002F7C8D" w:rsidP="002D2B97">
            <w:pPr>
              <w:pStyle w:val="4"/>
              <w:numPr>
                <w:ilvl w:val="0"/>
                <w:numId w:val="46"/>
              </w:numPr>
              <w:ind w:left="284" w:hanging="284"/>
              <w:rPr>
                <w:rFonts w:hAnsi="標楷體"/>
                <w:spacing w:val="-22"/>
                <w:sz w:val="24"/>
                <w:szCs w:val="24"/>
              </w:rPr>
            </w:pPr>
            <w:r w:rsidRPr="004945D8">
              <w:rPr>
                <w:rFonts w:hAnsi="標楷體" w:hint="eastAsia"/>
                <w:spacing w:val="-22"/>
                <w:sz w:val="24"/>
                <w:szCs w:val="24"/>
              </w:rPr>
              <w:t>107年1</w:t>
            </w:r>
            <w:r w:rsidRPr="004945D8">
              <w:rPr>
                <w:rFonts w:hAnsi="標楷體"/>
                <w:spacing w:val="-22"/>
                <w:sz w:val="24"/>
                <w:szCs w:val="24"/>
              </w:rPr>
              <w:t>2</w:t>
            </w:r>
            <w:r w:rsidRPr="004945D8">
              <w:rPr>
                <w:rFonts w:hAnsi="標楷體" w:hint="eastAsia"/>
                <w:spacing w:val="-22"/>
                <w:sz w:val="24"/>
                <w:szCs w:val="24"/>
              </w:rPr>
              <w:t>月25日</w:t>
            </w:r>
            <w:r w:rsidRPr="004945D8">
              <w:rPr>
                <w:rFonts w:hAnsi="標楷體"/>
                <w:spacing w:val="-22"/>
                <w:sz w:val="24"/>
                <w:szCs w:val="24"/>
              </w:rPr>
              <w:t>第</w:t>
            </w:r>
            <w:r w:rsidRPr="004945D8">
              <w:rPr>
                <w:rFonts w:hAnsi="標楷體" w:hint="eastAsia"/>
                <w:spacing w:val="-22"/>
                <w:sz w:val="24"/>
                <w:szCs w:val="24"/>
              </w:rPr>
              <w:t>367次</w:t>
            </w:r>
            <w:r w:rsidRPr="004945D8">
              <w:rPr>
                <w:rFonts w:hAnsi="標楷體"/>
                <w:spacing w:val="-22"/>
                <w:sz w:val="24"/>
                <w:szCs w:val="24"/>
              </w:rPr>
              <w:t>市政會議宣布</w:t>
            </w:r>
            <w:r w:rsidRPr="004945D8">
              <w:rPr>
                <w:rFonts w:hAnsi="標楷體" w:hint="eastAsia"/>
                <w:spacing w:val="-22"/>
                <w:sz w:val="24"/>
                <w:szCs w:val="24"/>
              </w:rPr>
              <w:t>，自1</w:t>
            </w:r>
            <w:r w:rsidRPr="004945D8">
              <w:rPr>
                <w:rFonts w:hAnsi="標楷體"/>
                <w:spacing w:val="-22"/>
                <w:sz w:val="24"/>
                <w:szCs w:val="24"/>
              </w:rPr>
              <w:t>08</w:t>
            </w:r>
            <w:r w:rsidRPr="004945D8">
              <w:rPr>
                <w:rFonts w:hAnsi="標楷體" w:hint="eastAsia"/>
                <w:spacing w:val="-22"/>
                <w:sz w:val="24"/>
                <w:szCs w:val="24"/>
              </w:rPr>
              <w:t>年1月1日起，</w:t>
            </w:r>
            <w:r w:rsidRPr="004945D8">
              <w:rPr>
                <w:rFonts w:hAnsi="標楷體"/>
                <w:spacing w:val="-22"/>
                <w:sz w:val="24"/>
                <w:szCs w:val="24"/>
              </w:rPr>
              <w:t>市民</w:t>
            </w:r>
            <w:r w:rsidRPr="004945D8">
              <w:rPr>
                <w:rFonts w:hAnsi="標楷體" w:hint="eastAsia"/>
                <w:spacing w:val="-22"/>
                <w:sz w:val="24"/>
                <w:szCs w:val="24"/>
              </w:rPr>
              <w:t>（含新住民）、1</w:t>
            </w:r>
            <w:r w:rsidRPr="004945D8">
              <w:rPr>
                <w:rFonts w:hAnsi="標楷體"/>
                <w:spacing w:val="-22"/>
                <w:sz w:val="24"/>
                <w:szCs w:val="24"/>
              </w:rPr>
              <w:t>2</w:t>
            </w:r>
            <w:r w:rsidRPr="004945D8">
              <w:rPr>
                <w:rFonts w:hAnsi="標楷體" w:hint="eastAsia"/>
                <w:spacing w:val="-22"/>
                <w:sz w:val="24"/>
                <w:szCs w:val="24"/>
              </w:rPr>
              <w:t>歲以下兒童</w:t>
            </w:r>
            <w:r w:rsidRPr="004945D8">
              <w:rPr>
                <w:rFonts w:hAnsi="標楷體"/>
                <w:spacing w:val="-22"/>
                <w:sz w:val="24"/>
                <w:szCs w:val="24"/>
              </w:rPr>
              <w:t>持有效身分證明可無限次免費入園</w:t>
            </w:r>
            <w:r w:rsidRPr="004945D8">
              <w:rPr>
                <w:rFonts w:hAnsi="標楷體" w:hint="eastAsia"/>
                <w:spacing w:val="-22"/>
                <w:sz w:val="24"/>
                <w:szCs w:val="24"/>
              </w:rPr>
              <w:t>。</w:t>
            </w:r>
          </w:p>
        </w:tc>
        <w:tc>
          <w:tcPr>
            <w:tcW w:w="1092" w:type="dxa"/>
            <w:vAlign w:val="center"/>
          </w:tcPr>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rPr>
              <w:t>無</w:t>
            </w:r>
          </w:p>
        </w:tc>
        <w:tc>
          <w:tcPr>
            <w:tcW w:w="1160" w:type="dxa"/>
            <w:vAlign w:val="center"/>
          </w:tcPr>
          <w:p w:rsidR="002D2B97" w:rsidRPr="004945D8" w:rsidRDefault="002D2B97" w:rsidP="00031238">
            <w:pPr>
              <w:pStyle w:val="4"/>
              <w:numPr>
                <w:ilvl w:val="0"/>
                <w:numId w:val="0"/>
              </w:numPr>
              <w:rPr>
                <w:rFonts w:hAnsi="標楷體"/>
                <w:spacing w:val="-22"/>
                <w:sz w:val="24"/>
                <w:szCs w:val="24"/>
              </w:rPr>
            </w:pPr>
            <w:r w:rsidRPr="004945D8">
              <w:rPr>
                <w:rFonts w:hAnsi="標楷體"/>
                <w:spacing w:val="-22"/>
                <w:sz w:val="24"/>
                <w:szCs w:val="24"/>
                <w:highlight w:val="white"/>
              </w:rPr>
              <w:t>推動各項跨域合作、加強宣傳行銷措施、提高每百萬入園遊客獎勵</w:t>
            </w:r>
            <w:r w:rsidRPr="004945D8">
              <w:rPr>
                <w:rFonts w:hAnsi="標楷體" w:hint="eastAsia"/>
                <w:spacing w:val="-22"/>
                <w:sz w:val="24"/>
                <w:szCs w:val="24"/>
                <w:highlight w:val="white"/>
              </w:rPr>
              <w:t>等。</w:t>
            </w:r>
          </w:p>
        </w:tc>
        <w:tc>
          <w:tcPr>
            <w:tcW w:w="880" w:type="dxa"/>
            <w:vAlign w:val="center"/>
          </w:tcPr>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rPr>
              <w:t>-</w:t>
            </w:r>
          </w:p>
        </w:tc>
      </w:tr>
      <w:tr w:rsidR="004945D8" w:rsidRPr="004945D8" w:rsidTr="00B50E55">
        <w:tc>
          <w:tcPr>
            <w:tcW w:w="1132" w:type="dxa"/>
            <w:vAlign w:val="center"/>
          </w:tcPr>
          <w:p w:rsidR="002D2B97" w:rsidRPr="004945D8" w:rsidRDefault="002D2B97" w:rsidP="00031238">
            <w:pPr>
              <w:pStyle w:val="4"/>
              <w:numPr>
                <w:ilvl w:val="0"/>
                <w:numId w:val="0"/>
              </w:numPr>
              <w:rPr>
                <w:rFonts w:hAnsi="標楷體"/>
                <w:spacing w:val="-22"/>
                <w:sz w:val="24"/>
                <w:szCs w:val="24"/>
              </w:rPr>
            </w:pPr>
            <w:r w:rsidRPr="004945D8">
              <w:rPr>
                <w:rFonts w:hAnsi="標楷體" w:hint="eastAsia"/>
                <w:spacing w:val="-22"/>
                <w:sz w:val="24"/>
                <w:szCs w:val="24"/>
              </w:rPr>
              <w:lastRenderedPageBreak/>
              <w:t>停車場規費收入</w:t>
            </w:r>
          </w:p>
        </w:tc>
        <w:tc>
          <w:tcPr>
            <w:tcW w:w="850" w:type="dxa"/>
            <w:vAlign w:val="center"/>
          </w:tcPr>
          <w:p w:rsidR="002D2B97" w:rsidRPr="004945D8" w:rsidRDefault="002D2B97" w:rsidP="00031238">
            <w:pPr>
              <w:pStyle w:val="4"/>
              <w:numPr>
                <w:ilvl w:val="0"/>
                <w:numId w:val="0"/>
              </w:numPr>
              <w:rPr>
                <w:rFonts w:hAnsi="標楷體"/>
                <w:spacing w:val="-22"/>
                <w:sz w:val="24"/>
                <w:szCs w:val="24"/>
              </w:rPr>
            </w:pPr>
            <w:r w:rsidRPr="004945D8">
              <w:rPr>
                <w:rFonts w:hAnsi="標楷體" w:hint="eastAsia"/>
                <w:snapToGrid w:val="0"/>
                <w:spacing w:val="-22"/>
                <w:kern w:val="0"/>
                <w:sz w:val="24"/>
                <w:szCs w:val="24"/>
              </w:rPr>
              <w:t>交通局</w:t>
            </w:r>
          </w:p>
        </w:tc>
        <w:tc>
          <w:tcPr>
            <w:tcW w:w="1531" w:type="dxa"/>
            <w:vAlign w:val="center"/>
          </w:tcPr>
          <w:p w:rsidR="002D2B97" w:rsidRPr="004945D8" w:rsidRDefault="002D2B97" w:rsidP="00031238">
            <w:pPr>
              <w:pStyle w:val="4"/>
              <w:numPr>
                <w:ilvl w:val="0"/>
                <w:numId w:val="0"/>
              </w:numPr>
              <w:jc w:val="right"/>
              <w:rPr>
                <w:rFonts w:hAnsi="標楷體"/>
                <w:spacing w:val="-22"/>
                <w:sz w:val="24"/>
                <w:szCs w:val="24"/>
              </w:rPr>
            </w:pPr>
            <w:r w:rsidRPr="004945D8">
              <w:rPr>
                <w:rFonts w:hAnsi="標楷體" w:hint="eastAsia"/>
                <w:snapToGrid w:val="0"/>
                <w:spacing w:val="-22"/>
                <w:kern w:val="0"/>
                <w:sz w:val="24"/>
                <w:szCs w:val="24"/>
              </w:rPr>
              <w:t>321,148</w:t>
            </w:r>
            <w:r w:rsidRPr="004945D8">
              <w:rPr>
                <w:rFonts w:hAnsi="標楷體"/>
                <w:spacing w:val="-22"/>
                <w:sz w:val="24"/>
                <w:szCs w:val="24"/>
              </w:rPr>
              <w:t>,000</w:t>
            </w:r>
          </w:p>
        </w:tc>
        <w:tc>
          <w:tcPr>
            <w:tcW w:w="1474" w:type="dxa"/>
            <w:vAlign w:val="center"/>
          </w:tcPr>
          <w:p w:rsidR="002D2B97" w:rsidRPr="004945D8" w:rsidRDefault="002D2B97" w:rsidP="00031238">
            <w:pPr>
              <w:pStyle w:val="4"/>
              <w:numPr>
                <w:ilvl w:val="0"/>
                <w:numId w:val="0"/>
              </w:numPr>
              <w:jc w:val="right"/>
              <w:rPr>
                <w:rFonts w:hAnsi="標楷體"/>
                <w:spacing w:val="-22"/>
                <w:sz w:val="24"/>
                <w:szCs w:val="24"/>
              </w:rPr>
            </w:pPr>
            <w:r w:rsidRPr="004945D8">
              <w:rPr>
                <w:rFonts w:hAnsi="標楷體" w:hint="eastAsia"/>
                <w:spacing w:val="-22"/>
                <w:sz w:val="24"/>
                <w:szCs w:val="24"/>
              </w:rPr>
              <w:t>0</w:t>
            </w:r>
          </w:p>
        </w:tc>
        <w:tc>
          <w:tcPr>
            <w:tcW w:w="1975" w:type="dxa"/>
            <w:vAlign w:val="center"/>
          </w:tcPr>
          <w:p w:rsidR="002D2B97" w:rsidRPr="004945D8" w:rsidRDefault="002D2B97" w:rsidP="00031238">
            <w:pPr>
              <w:pStyle w:val="4"/>
              <w:numPr>
                <w:ilvl w:val="0"/>
                <w:numId w:val="0"/>
              </w:numPr>
              <w:rPr>
                <w:rFonts w:hAnsi="標楷體"/>
                <w:spacing w:val="-22"/>
                <w:sz w:val="24"/>
                <w:szCs w:val="24"/>
              </w:rPr>
            </w:pPr>
            <w:r w:rsidRPr="004945D8">
              <w:rPr>
                <w:rFonts w:hAnsi="標楷體" w:hint="eastAsia"/>
                <w:spacing w:val="-22"/>
                <w:sz w:val="24"/>
                <w:szCs w:val="24"/>
              </w:rPr>
              <w:t>配合交通疏導，提高接駁系統使用效率，減少私有小客車湧入活動區域造成交通癱瘓，花博相關接駁停車場均不收費。</w:t>
            </w:r>
          </w:p>
        </w:tc>
        <w:tc>
          <w:tcPr>
            <w:tcW w:w="1092" w:type="dxa"/>
            <w:vAlign w:val="center"/>
          </w:tcPr>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rPr>
              <w:t>無</w:t>
            </w:r>
          </w:p>
        </w:tc>
        <w:tc>
          <w:tcPr>
            <w:tcW w:w="1160" w:type="dxa"/>
            <w:vAlign w:val="center"/>
          </w:tcPr>
          <w:p w:rsidR="002D2B97" w:rsidRPr="004945D8" w:rsidRDefault="002D2B97" w:rsidP="00031238">
            <w:pPr>
              <w:pStyle w:val="4"/>
              <w:numPr>
                <w:ilvl w:val="0"/>
                <w:numId w:val="0"/>
              </w:numPr>
              <w:rPr>
                <w:rFonts w:hAnsi="標楷體"/>
                <w:spacing w:val="-22"/>
                <w:sz w:val="24"/>
                <w:szCs w:val="24"/>
              </w:rPr>
            </w:pPr>
            <w:r w:rsidRPr="004945D8">
              <w:rPr>
                <w:rFonts w:hAnsi="標楷體" w:hint="eastAsia"/>
                <w:spacing w:val="-22"/>
                <w:sz w:val="24"/>
                <w:szCs w:val="24"/>
              </w:rPr>
              <w:t>-</w:t>
            </w:r>
          </w:p>
        </w:tc>
        <w:tc>
          <w:tcPr>
            <w:tcW w:w="880" w:type="dxa"/>
            <w:vAlign w:val="center"/>
          </w:tcPr>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rPr>
              <w:t>-</w:t>
            </w:r>
          </w:p>
        </w:tc>
      </w:tr>
      <w:tr w:rsidR="004945D8" w:rsidRPr="004945D8" w:rsidTr="00B50E55">
        <w:tc>
          <w:tcPr>
            <w:tcW w:w="1132" w:type="dxa"/>
            <w:vAlign w:val="center"/>
          </w:tcPr>
          <w:p w:rsidR="002D2B97" w:rsidRPr="004945D8" w:rsidRDefault="002D2B97" w:rsidP="00031238">
            <w:pPr>
              <w:pStyle w:val="4"/>
              <w:numPr>
                <w:ilvl w:val="0"/>
                <w:numId w:val="0"/>
              </w:numPr>
              <w:rPr>
                <w:rFonts w:hAnsi="標楷體"/>
                <w:spacing w:val="-22"/>
                <w:sz w:val="24"/>
                <w:szCs w:val="24"/>
              </w:rPr>
            </w:pPr>
            <w:r w:rsidRPr="004945D8">
              <w:rPr>
                <w:rFonts w:hAnsi="標楷體" w:hint="eastAsia"/>
                <w:spacing w:val="-22"/>
                <w:sz w:val="24"/>
                <w:szCs w:val="24"/>
              </w:rPr>
              <w:t>園區場地廣告租金收入</w:t>
            </w:r>
          </w:p>
        </w:tc>
        <w:tc>
          <w:tcPr>
            <w:tcW w:w="850" w:type="dxa"/>
            <w:vAlign w:val="center"/>
          </w:tcPr>
          <w:p w:rsidR="002D2B97" w:rsidRPr="004945D8" w:rsidRDefault="002D2B97" w:rsidP="00031238">
            <w:pPr>
              <w:pStyle w:val="4"/>
              <w:numPr>
                <w:ilvl w:val="0"/>
                <w:numId w:val="0"/>
              </w:numPr>
              <w:rPr>
                <w:rFonts w:hAnsi="標楷體"/>
                <w:spacing w:val="-22"/>
                <w:sz w:val="24"/>
                <w:szCs w:val="24"/>
              </w:rPr>
            </w:pPr>
            <w:r w:rsidRPr="004945D8">
              <w:rPr>
                <w:rFonts w:hAnsi="標楷體" w:hint="eastAsia"/>
                <w:snapToGrid w:val="0"/>
                <w:spacing w:val="-22"/>
                <w:kern w:val="0"/>
                <w:sz w:val="24"/>
                <w:szCs w:val="24"/>
              </w:rPr>
              <w:t>經發局</w:t>
            </w:r>
          </w:p>
        </w:tc>
        <w:tc>
          <w:tcPr>
            <w:tcW w:w="1531" w:type="dxa"/>
            <w:vAlign w:val="center"/>
          </w:tcPr>
          <w:p w:rsidR="002D2B97" w:rsidRPr="004945D8" w:rsidRDefault="002D2B97" w:rsidP="00031238">
            <w:pPr>
              <w:pStyle w:val="4"/>
              <w:numPr>
                <w:ilvl w:val="0"/>
                <w:numId w:val="0"/>
              </w:numPr>
              <w:jc w:val="right"/>
              <w:rPr>
                <w:rFonts w:hAnsi="標楷體"/>
                <w:spacing w:val="-22"/>
                <w:sz w:val="24"/>
                <w:szCs w:val="24"/>
              </w:rPr>
            </w:pPr>
            <w:r w:rsidRPr="004945D8">
              <w:rPr>
                <w:rFonts w:hAnsi="標楷體" w:hint="eastAsia"/>
                <w:snapToGrid w:val="0"/>
                <w:spacing w:val="-22"/>
                <w:kern w:val="0"/>
                <w:sz w:val="24"/>
                <w:szCs w:val="24"/>
              </w:rPr>
              <w:t>200,000</w:t>
            </w:r>
            <w:r w:rsidRPr="004945D8">
              <w:rPr>
                <w:rFonts w:hAnsi="標楷體"/>
                <w:spacing w:val="-22"/>
                <w:sz w:val="24"/>
                <w:szCs w:val="24"/>
              </w:rPr>
              <w:t>,000</w:t>
            </w:r>
          </w:p>
        </w:tc>
        <w:tc>
          <w:tcPr>
            <w:tcW w:w="1474" w:type="dxa"/>
            <w:vAlign w:val="center"/>
          </w:tcPr>
          <w:p w:rsidR="002D2B97" w:rsidRPr="004945D8" w:rsidRDefault="002D2B97" w:rsidP="00031238">
            <w:pPr>
              <w:pStyle w:val="4"/>
              <w:numPr>
                <w:ilvl w:val="0"/>
                <w:numId w:val="0"/>
              </w:numPr>
              <w:jc w:val="right"/>
              <w:rPr>
                <w:rFonts w:hAnsi="標楷體"/>
                <w:spacing w:val="-22"/>
                <w:sz w:val="24"/>
                <w:szCs w:val="24"/>
              </w:rPr>
            </w:pPr>
            <w:r w:rsidRPr="004945D8">
              <w:rPr>
                <w:rFonts w:hAnsi="標楷體" w:hint="eastAsia"/>
                <w:spacing w:val="-22"/>
                <w:sz w:val="24"/>
                <w:szCs w:val="24"/>
              </w:rPr>
              <w:t>2</w:t>
            </w:r>
            <w:r w:rsidRPr="004945D8">
              <w:rPr>
                <w:rFonts w:hAnsi="標楷體"/>
                <w:spacing w:val="-22"/>
                <w:sz w:val="24"/>
                <w:szCs w:val="24"/>
              </w:rPr>
              <w:t>1,600</w:t>
            </w:r>
          </w:p>
        </w:tc>
        <w:tc>
          <w:tcPr>
            <w:tcW w:w="1975" w:type="dxa"/>
            <w:vAlign w:val="center"/>
          </w:tcPr>
          <w:p w:rsidR="002D2B97" w:rsidRPr="004945D8" w:rsidRDefault="002D2B97" w:rsidP="00031238">
            <w:pPr>
              <w:pStyle w:val="4"/>
              <w:numPr>
                <w:ilvl w:val="0"/>
                <w:numId w:val="0"/>
              </w:numPr>
              <w:rPr>
                <w:rFonts w:hAnsi="標楷體"/>
                <w:spacing w:val="-22"/>
                <w:sz w:val="24"/>
                <w:szCs w:val="24"/>
              </w:rPr>
            </w:pPr>
            <w:r w:rsidRPr="004945D8">
              <w:rPr>
                <w:rFonts w:hAnsi="標楷體" w:hint="eastAsia"/>
                <w:spacing w:val="-22"/>
                <w:sz w:val="24"/>
                <w:szCs w:val="24"/>
              </w:rPr>
              <w:t>考量園區整體美觀、廠商參與意願不高、AIPH分收權利金等因素，花博園區不設置廣告。</w:t>
            </w:r>
          </w:p>
        </w:tc>
        <w:tc>
          <w:tcPr>
            <w:tcW w:w="1092" w:type="dxa"/>
            <w:vAlign w:val="center"/>
          </w:tcPr>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rPr>
              <w:t>無</w:t>
            </w:r>
          </w:p>
        </w:tc>
        <w:tc>
          <w:tcPr>
            <w:tcW w:w="1160" w:type="dxa"/>
            <w:vAlign w:val="center"/>
          </w:tcPr>
          <w:p w:rsidR="002D2B97" w:rsidRPr="004945D8" w:rsidRDefault="002D2B97" w:rsidP="00031238">
            <w:pPr>
              <w:pStyle w:val="4"/>
              <w:numPr>
                <w:ilvl w:val="0"/>
                <w:numId w:val="0"/>
              </w:numPr>
              <w:rPr>
                <w:rFonts w:hAnsi="標楷體"/>
                <w:spacing w:val="-22"/>
                <w:sz w:val="24"/>
                <w:szCs w:val="24"/>
              </w:rPr>
            </w:pPr>
            <w:r w:rsidRPr="004945D8">
              <w:rPr>
                <w:rFonts w:hAnsi="標楷體" w:hint="eastAsia"/>
                <w:spacing w:val="-22"/>
                <w:sz w:val="24"/>
                <w:szCs w:val="24"/>
                <w:highlight w:val="white"/>
              </w:rPr>
              <w:t>企業贊助</w:t>
            </w:r>
          </w:p>
        </w:tc>
        <w:tc>
          <w:tcPr>
            <w:tcW w:w="880" w:type="dxa"/>
            <w:vAlign w:val="center"/>
          </w:tcPr>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rPr>
              <w:t>-</w:t>
            </w:r>
          </w:p>
        </w:tc>
      </w:tr>
      <w:tr w:rsidR="004945D8" w:rsidRPr="004945D8" w:rsidTr="00B50E55">
        <w:tc>
          <w:tcPr>
            <w:tcW w:w="1132" w:type="dxa"/>
            <w:vAlign w:val="center"/>
          </w:tcPr>
          <w:p w:rsidR="002D2B97" w:rsidRPr="004945D8" w:rsidRDefault="002D2B97" w:rsidP="00031238">
            <w:pPr>
              <w:pStyle w:val="4"/>
              <w:numPr>
                <w:ilvl w:val="0"/>
                <w:numId w:val="0"/>
              </w:numPr>
              <w:rPr>
                <w:rFonts w:hAnsi="標楷體"/>
                <w:spacing w:val="-22"/>
                <w:sz w:val="24"/>
                <w:szCs w:val="24"/>
              </w:rPr>
            </w:pPr>
            <w:r w:rsidRPr="004945D8">
              <w:rPr>
                <w:rFonts w:hAnsi="標楷體" w:hint="eastAsia"/>
                <w:spacing w:val="-22"/>
                <w:sz w:val="24"/>
                <w:szCs w:val="24"/>
              </w:rPr>
              <w:t>園區美食區權利金收入</w:t>
            </w:r>
          </w:p>
        </w:tc>
        <w:tc>
          <w:tcPr>
            <w:tcW w:w="850" w:type="dxa"/>
            <w:vAlign w:val="center"/>
          </w:tcPr>
          <w:p w:rsidR="002D2B97" w:rsidRPr="004945D8" w:rsidRDefault="002D2B97" w:rsidP="00031238">
            <w:pPr>
              <w:pStyle w:val="4"/>
              <w:numPr>
                <w:ilvl w:val="0"/>
                <w:numId w:val="0"/>
              </w:numPr>
              <w:rPr>
                <w:rFonts w:hAnsi="標楷體"/>
                <w:spacing w:val="-22"/>
                <w:sz w:val="24"/>
                <w:szCs w:val="24"/>
              </w:rPr>
            </w:pPr>
            <w:r w:rsidRPr="004945D8">
              <w:rPr>
                <w:rFonts w:hAnsi="標楷體" w:hint="eastAsia"/>
                <w:snapToGrid w:val="0"/>
                <w:spacing w:val="-22"/>
                <w:kern w:val="0"/>
                <w:sz w:val="24"/>
                <w:szCs w:val="24"/>
              </w:rPr>
              <w:t>經發局</w:t>
            </w:r>
          </w:p>
        </w:tc>
        <w:tc>
          <w:tcPr>
            <w:tcW w:w="1531" w:type="dxa"/>
            <w:vAlign w:val="center"/>
          </w:tcPr>
          <w:p w:rsidR="002D2B97" w:rsidRPr="004945D8" w:rsidRDefault="002D2B97" w:rsidP="00031238">
            <w:pPr>
              <w:pStyle w:val="4"/>
              <w:numPr>
                <w:ilvl w:val="0"/>
                <w:numId w:val="0"/>
              </w:numPr>
              <w:jc w:val="right"/>
              <w:rPr>
                <w:rFonts w:hAnsi="標楷體"/>
                <w:spacing w:val="-22"/>
                <w:sz w:val="24"/>
                <w:szCs w:val="24"/>
              </w:rPr>
            </w:pPr>
            <w:r w:rsidRPr="004945D8">
              <w:rPr>
                <w:rFonts w:hAnsi="標楷體" w:hint="eastAsia"/>
                <w:snapToGrid w:val="0"/>
                <w:spacing w:val="-22"/>
                <w:kern w:val="0"/>
                <w:sz w:val="24"/>
                <w:szCs w:val="24"/>
              </w:rPr>
              <w:t>379,999</w:t>
            </w:r>
            <w:r w:rsidRPr="004945D8">
              <w:rPr>
                <w:rFonts w:hAnsi="標楷體"/>
                <w:spacing w:val="-22"/>
                <w:sz w:val="24"/>
                <w:szCs w:val="24"/>
              </w:rPr>
              <w:t>,000</w:t>
            </w:r>
          </w:p>
        </w:tc>
        <w:tc>
          <w:tcPr>
            <w:tcW w:w="1474" w:type="dxa"/>
            <w:vAlign w:val="center"/>
          </w:tcPr>
          <w:p w:rsidR="002D2B97" w:rsidRPr="004945D8" w:rsidRDefault="002D2B97" w:rsidP="00031238">
            <w:pPr>
              <w:pStyle w:val="4"/>
              <w:numPr>
                <w:ilvl w:val="0"/>
                <w:numId w:val="0"/>
              </w:numPr>
              <w:jc w:val="right"/>
              <w:rPr>
                <w:rFonts w:hAnsi="標楷體"/>
                <w:spacing w:val="-22"/>
                <w:sz w:val="24"/>
                <w:szCs w:val="24"/>
              </w:rPr>
            </w:pPr>
            <w:r w:rsidRPr="004945D8">
              <w:rPr>
                <w:rFonts w:hAnsi="標楷體" w:hint="eastAsia"/>
                <w:spacing w:val="-22"/>
                <w:sz w:val="24"/>
                <w:szCs w:val="24"/>
                <w:highlight w:val="white"/>
              </w:rPr>
              <w:t>2</w:t>
            </w:r>
            <w:r w:rsidRPr="004945D8">
              <w:rPr>
                <w:rFonts w:hAnsi="標楷體"/>
                <w:spacing w:val="-22"/>
                <w:sz w:val="24"/>
                <w:szCs w:val="24"/>
                <w:highlight w:val="white"/>
              </w:rPr>
              <w:t>5,842,668</w:t>
            </w:r>
          </w:p>
        </w:tc>
        <w:tc>
          <w:tcPr>
            <w:tcW w:w="1975" w:type="dxa"/>
            <w:vAlign w:val="center"/>
          </w:tcPr>
          <w:p w:rsidR="002D2B97" w:rsidRPr="004945D8" w:rsidRDefault="002D2B97" w:rsidP="00031238">
            <w:pPr>
              <w:pStyle w:val="4"/>
              <w:numPr>
                <w:ilvl w:val="0"/>
                <w:numId w:val="0"/>
              </w:numPr>
              <w:rPr>
                <w:rFonts w:hAnsi="標楷體"/>
                <w:spacing w:val="-22"/>
                <w:sz w:val="24"/>
                <w:szCs w:val="24"/>
              </w:rPr>
            </w:pPr>
            <w:r w:rsidRPr="004945D8">
              <w:rPr>
                <w:rFonts w:hAnsi="標楷體" w:hint="eastAsia"/>
                <w:spacing w:val="-22"/>
                <w:sz w:val="24"/>
                <w:szCs w:val="24"/>
              </w:rPr>
              <w:t>-</w:t>
            </w:r>
          </w:p>
        </w:tc>
        <w:tc>
          <w:tcPr>
            <w:tcW w:w="1092" w:type="dxa"/>
            <w:vAlign w:val="center"/>
          </w:tcPr>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rPr>
              <w:t>無</w:t>
            </w:r>
          </w:p>
        </w:tc>
        <w:tc>
          <w:tcPr>
            <w:tcW w:w="1160" w:type="dxa"/>
            <w:vAlign w:val="center"/>
          </w:tcPr>
          <w:p w:rsidR="002D2B97" w:rsidRPr="004945D8" w:rsidRDefault="002D2B97" w:rsidP="00031238">
            <w:pPr>
              <w:pStyle w:val="4"/>
              <w:numPr>
                <w:ilvl w:val="0"/>
                <w:numId w:val="0"/>
              </w:numPr>
              <w:rPr>
                <w:rFonts w:hAnsi="標楷體"/>
                <w:spacing w:val="-22"/>
                <w:sz w:val="24"/>
                <w:szCs w:val="24"/>
              </w:rPr>
            </w:pPr>
            <w:r w:rsidRPr="004945D8">
              <w:rPr>
                <w:rFonts w:hAnsi="標楷體" w:hint="eastAsia"/>
                <w:spacing w:val="-22"/>
                <w:sz w:val="24"/>
                <w:szCs w:val="24"/>
                <w:highlight w:val="white"/>
              </w:rPr>
              <w:t>辦理各項促銷、增加販售點位。</w:t>
            </w:r>
          </w:p>
        </w:tc>
        <w:tc>
          <w:tcPr>
            <w:tcW w:w="880" w:type="dxa"/>
            <w:vAlign w:val="center"/>
          </w:tcPr>
          <w:p w:rsidR="002D2B97" w:rsidRPr="004945D8" w:rsidRDefault="002D2B97" w:rsidP="00031238">
            <w:pPr>
              <w:pStyle w:val="4"/>
              <w:numPr>
                <w:ilvl w:val="0"/>
                <w:numId w:val="0"/>
              </w:numPr>
              <w:jc w:val="center"/>
              <w:rPr>
                <w:rFonts w:hAnsi="標楷體"/>
                <w:spacing w:val="-22"/>
                <w:sz w:val="24"/>
                <w:szCs w:val="24"/>
              </w:rPr>
            </w:pPr>
            <w:r w:rsidRPr="004945D8">
              <w:rPr>
                <w:rFonts w:hAnsi="標楷體" w:hint="eastAsia"/>
                <w:spacing w:val="-22"/>
                <w:sz w:val="24"/>
                <w:szCs w:val="24"/>
              </w:rPr>
              <w:t>-</w:t>
            </w:r>
          </w:p>
        </w:tc>
      </w:tr>
    </w:tbl>
    <w:p w:rsidR="00BF21D7" w:rsidRPr="004945D8" w:rsidRDefault="000C7FCB" w:rsidP="003415DB">
      <w:pPr>
        <w:pStyle w:val="4"/>
        <w:numPr>
          <w:ilvl w:val="0"/>
          <w:numId w:val="0"/>
        </w:numPr>
        <w:spacing w:line="380" w:lineRule="exact"/>
        <w:ind w:left="510" w:hanging="510"/>
        <w:rPr>
          <w:rFonts w:hAnsi="標楷體"/>
          <w:sz w:val="24"/>
          <w:szCs w:val="24"/>
        </w:rPr>
      </w:pPr>
      <w:r w:rsidRPr="004945D8">
        <w:rPr>
          <w:rFonts w:hAnsi="標楷體" w:hint="eastAsia"/>
          <w:sz w:val="24"/>
          <w:szCs w:val="24"/>
        </w:rPr>
        <w:t>註：</w:t>
      </w:r>
      <w:r w:rsidRPr="004945D8">
        <w:rPr>
          <w:rFonts w:hAnsi="標楷體" w:cs="新細明體" w:hint="eastAsia"/>
          <w:kern w:val="0"/>
          <w:sz w:val="24"/>
          <w:szCs w:val="24"/>
          <w:lang w:eastAsia="zh-HK"/>
        </w:rPr>
        <w:t>門票規費收入</w:t>
      </w:r>
      <w:r w:rsidRPr="004945D8">
        <w:rPr>
          <w:rFonts w:hAnsi="標楷體" w:hint="eastAsia"/>
          <w:sz w:val="24"/>
          <w:szCs w:val="24"/>
        </w:rPr>
        <w:t>包括：廠商門票收入解繳市庫2億8,</w:t>
      </w:r>
      <w:r w:rsidRPr="004945D8">
        <w:rPr>
          <w:rFonts w:hAnsi="標楷體"/>
          <w:sz w:val="24"/>
          <w:szCs w:val="24"/>
        </w:rPr>
        <w:t>216</w:t>
      </w:r>
      <w:r w:rsidRPr="004945D8">
        <w:rPr>
          <w:rFonts w:hAnsi="標楷體" w:hint="eastAsia"/>
          <w:sz w:val="24"/>
          <w:szCs w:val="24"/>
        </w:rPr>
        <w:t>萬</w:t>
      </w:r>
      <w:r w:rsidRPr="004945D8">
        <w:rPr>
          <w:rFonts w:hAnsi="標楷體"/>
          <w:sz w:val="24"/>
          <w:szCs w:val="24"/>
        </w:rPr>
        <w:t>4,018</w:t>
      </w:r>
      <w:r w:rsidRPr="004945D8">
        <w:rPr>
          <w:rFonts w:hAnsi="標楷體" w:hint="eastAsia"/>
          <w:sz w:val="24"/>
          <w:szCs w:val="24"/>
        </w:rPr>
        <w:t>元、</w:t>
      </w:r>
      <w:r w:rsidRPr="004945D8">
        <w:rPr>
          <w:rFonts w:hAnsi="標楷體" w:cs="新細明體" w:hint="eastAsia"/>
          <w:kern w:val="0"/>
          <w:sz w:val="24"/>
          <w:szCs w:val="24"/>
          <w:lang w:eastAsia="zh-HK"/>
        </w:rPr>
        <w:t>門票規費收入娛樂稅退稅</w:t>
      </w:r>
      <w:r w:rsidRPr="004945D8">
        <w:rPr>
          <w:rFonts w:hAnsi="標楷體" w:cs="新細明體" w:hint="eastAsia"/>
          <w:kern w:val="0"/>
          <w:sz w:val="24"/>
          <w:szCs w:val="24"/>
        </w:rPr>
        <w:t>241萬1,843元，另</w:t>
      </w:r>
      <w:r w:rsidRPr="004945D8">
        <w:rPr>
          <w:rFonts w:hAnsi="標楷體" w:hint="eastAsia"/>
          <w:sz w:val="24"/>
          <w:szCs w:val="24"/>
          <w:highlight w:val="white"/>
        </w:rPr>
        <w:t>大宗</w:t>
      </w:r>
      <w:r w:rsidRPr="004945D8">
        <w:rPr>
          <w:rFonts w:hAnsi="標楷體"/>
          <w:sz w:val="24"/>
          <w:szCs w:val="24"/>
          <w:highlight w:val="white"/>
        </w:rPr>
        <w:t>切票</w:t>
      </w:r>
      <w:r w:rsidRPr="004945D8">
        <w:rPr>
          <w:rFonts w:hAnsi="標楷體" w:hint="eastAsia"/>
          <w:sz w:val="24"/>
          <w:szCs w:val="24"/>
          <w:highlight w:val="white"/>
        </w:rPr>
        <w:t>退票爭</w:t>
      </w:r>
      <w:r w:rsidRPr="004945D8">
        <w:rPr>
          <w:rFonts w:hAnsi="標楷體"/>
          <w:sz w:val="24"/>
          <w:szCs w:val="24"/>
          <w:highlight w:val="white"/>
        </w:rPr>
        <w:t>議</w:t>
      </w:r>
      <w:r w:rsidRPr="004945D8">
        <w:rPr>
          <w:rFonts w:hAnsi="標楷體" w:hint="eastAsia"/>
          <w:sz w:val="24"/>
          <w:szCs w:val="24"/>
          <w:highlight w:val="white"/>
        </w:rPr>
        <w:t>廠商原</w:t>
      </w:r>
      <w:r w:rsidRPr="004945D8">
        <w:rPr>
          <w:rFonts w:hAnsi="標楷體"/>
          <w:sz w:val="24"/>
          <w:szCs w:val="24"/>
          <w:highlight w:val="white"/>
        </w:rPr>
        <w:t>應解繳</w:t>
      </w:r>
      <w:r w:rsidRPr="004945D8">
        <w:rPr>
          <w:rFonts w:hAnsi="標楷體" w:hint="eastAsia"/>
          <w:sz w:val="24"/>
          <w:szCs w:val="24"/>
          <w:highlight w:val="white"/>
        </w:rPr>
        <w:t>售票收入6</w:t>
      </w:r>
      <w:r w:rsidRPr="004945D8">
        <w:rPr>
          <w:rFonts w:hAnsi="標楷體"/>
          <w:sz w:val="24"/>
          <w:szCs w:val="24"/>
          <w:highlight w:val="white"/>
        </w:rPr>
        <w:t>25</w:t>
      </w:r>
      <w:r w:rsidRPr="004945D8">
        <w:rPr>
          <w:rFonts w:hAnsi="標楷體" w:hint="eastAsia"/>
          <w:sz w:val="24"/>
          <w:szCs w:val="24"/>
          <w:highlight w:val="white"/>
        </w:rPr>
        <w:t>萬3,726元，經履約爭議調解成立，廠商同意給付5</w:t>
      </w:r>
      <w:r w:rsidRPr="004945D8">
        <w:rPr>
          <w:rFonts w:hAnsi="標楷體"/>
          <w:sz w:val="24"/>
          <w:szCs w:val="24"/>
          <w:highlight w:val="white"/>
        </w:rPr>
        <w:t>00</w:t>
      </w:r>
      <w:r w:rsidRPr="004945D8">
        <w:rPr>
          <w:rFonts w:hAnsi="標楷體" w:hint="eastAsia"/>
          <w:sz w:val="24"/>
          <w:szCs w:val="24"/>
          <w:highlight w:val="white"/>
        </w:rPr>
        <w:t>萬2</w:t>
      </w:r>
      <w:r w:rsidRPr="004945D8">
        <w:rPr>
          <w:rFonts w:hAnsi="標楷體"/>
          <w:sz w:val="24"/>
          <w:szCs w:val="24"/>
          <w:highlight w:val="white"/>
        </w:rPr>
        <w:t>,981</w:t>
      </w:r>
      <w:r w:rsidRPr="004945D8">
        <w:rPr>
          <w:rFonts w:hAnsi="標楷體" w:hint="eastAsia"/>
          <w:sz w:val="24"/>
          <w:szCs w:val="24"/>
          <w:highlight w:val="white"/>
        </w:rPr>
        <w:t>元。</w:t>
      </w:r>
    </w:p>
    <w:p w:rsidR="002D2B97" w:rsidRPr="009772C7" w:rsidRDefault="002D2B97" w:rsidP="003415DB">
      <w:pPr>
        <w:pStyle w:val="4"/>
        <w:numPr>
          <w:ilvl w:val="0"/>
          <w:numId w:val="0"/>
        </w:numPr>
        <w:spacing w:line="380" w:lineRule="exact"/>
        <w:ind w:leftChars="-1" w:left="-2" w:hanging="1"/>
      </w:pPr>
      <w:r w:rsidRPr="009772C7">
        <w:rPr>
          <w:rFonts w:hAnsi="標楷體" w:hint="eastAsia"/>
          <w:sz w:val="24"/>
          <w:szCs w:val="24"/>
        </w:rPr>
        <w:t>資料來源：臺中市政府</w:t>
      </w:r>
    </w:p>
    <w:p w:rsidR="00A2715D" w:rsidRPr="009772C7" w:rsidRDefault="00A30C12" w:rsidP="00EB5121">
      <w:pPr>
        <w:pStyle w:val="3"/>
        <w:spacing w:beforeLines="50" w:before="228"/>
        <w:ind w:left="1360" w:hanging="680"/>
        <w:rPr>
          <w:rFonts w:hAnsi="標楷體"/>
          <w:szCs w:val="32"/>
        </w:rPr>
      </w:pPr>
      <w:r w:rsidRPr="009772C7">
        <w:rPr>
          <w:rFonts w:hAnsi="標楷體" w:hint="eastAsia"/>
          <w:szCs w:val="32"/>
        </w:rPr>
        <w:t>綜上，</w:t>
      </w:r>
      <w:r w:rsidR="00EA3B08" w:rsidRPr="009772C7">
        <w:rPr>
          <w:rFonts w:hAnsi="標楷體" w:hint="eastAsia"/>
          <w:szCs w:val="32"/>
        </w:rPr>
        <w:t>臺中市政府未</w:t>
      </w:r>
      <w:r w:rsidR="004A3540" w:rsidRPr="009772C7">
        <w:rPr>
          <w:rFonts w:hAnsi="標楷體" w:hint="eastAsia"/>
          <w:szCs w:val="32"/>
        </w:rPr>
        <w:t>依推動計畫</w:t>
      </w:r>
      <w:r w:rsidR="00EA3B08" w:rsidRPr="009772C7">
        <w:rPr>
          <w:rFonts w:hAnsi="標楷體" w:hint="eastAsia"/>
          <w:szCs w:val="32"/>
        </w:rPr>
        <w:t>覈實編列</w:t>
      </w:r>
      <w:r w:rsidR="00EA3B08" w:rsidRPr="009772C7">
        <w:rPr>
          <w:rFonts w:hAnsi="標楷體" w:hint="eastAsia"/>
          <w:szCs w:val="32"/>
          <w:highlight w:val="white"/>
        </w:rPr>
        <w:t>花博</w:t>
      </w:r>
      <w:r w:rsidR="00EA3B08" w:rsidRPr="009772C7">
        <w:rPr>
          <w:rFonts w:hAnsi="標楷體" w:hint="eastAsia"/>
          <w:szCs w:val="32"/>
        </w:rPr>
        <w:t>歲入預算，復</w:t>
      </w:r>
      <w:r w:rsidR="004A3540" w:rsidRPr="009772C7">
        <w:rPr>
          <w:rFonts w:hAnsi="標楷體" w:hint="eastAsia"/>
          <w:szCs w:val="32"/>
        </w:rPr>
        <w:t>無視</w:t>
      </w:r>
      <w:r w:rsidR="00EA3B08" w:rsidRPr="009772C7">
        <w:rPr>
          <w:rFonts w:hAnsi="標楷體" w:hint="eastAsia"/>
          <w:szCs w:val="32"/>
        </w:rPr>
        <w:t>預算執行目標，逕以政策決定</w:t>
      </w:r>
      <w:r w:rsidR="00E32E53" w:rsidRPr="009772C7">
        <w:rPr>
          <w:rFonts w:hAnsi="標楷體" w:hint="eastAsia"/>
          <w:szCs w:val="32"/>
        </w:rPr>
        <w:t>改為市民免費入園、停車場不收費及園區不設置廣告</w:t>
      </w:r>
      <w:r w:rsidR="000E3762" w:rsidRPr="009772C7">
        <w:rPr>
          <w:rFonts w:hAnsi="標楷體" w:hint="eastAsia"/>
          <w:szCs w:val="32"/>
        </w:rPr>
        <w:t>等</w:t>
      </w:r>
      <w:r w:rsidR="00E32E53" w:rsidRPr="009772C7">
        <w:rPr>
          <w:rFonts w:hAnsi="標楷體" w:hint="eastAsia"/>
          <w:szCs w:val="32"/>
        </w:rPr>
        <w:t>，</w:t>
      </w:r>
      <w:r w:rsidR="001E7288" w:rsidRPr="009772C7">
        <w:rPr>
          <w:rFonts w:hAnsi="標楷體" w:hint="eastAsia"/>
          <w:szCs w:val="32"/>
        </w:rPr>
        <w:t>決策過程</w:t>
      </w:r>
      <w:r w:rsidR="00E32E53" w:rsidRPr="009772C7">
        <w:rPr>
          <w:rFonts w:hAnsi="標楷體" w:hint="eastAsia"/>
          <w:szCs w:val="32"/>
        </w:rPr>
        <w:t>均未簽會財主單位</w:t>
      </w:r>
      <w:r w:rsidR="00CE322F" w:rsidRPr="009772C7">
        <w:rPr>
          <w:rFonts w:hAnsi="標楷體" w:hint="eastAsia"/>
          <w:szCs w:val="32"/>
        </w:rPr>
        <w:t>以</w:t>
      </w:r>
      <w:r w:rsidR="00E32E53" w:rsidRPr="009772C7">
        <w:rPr>
          <w:rFonts w:hAnsi="標楷體" w:hint="eastAsia"/>
          <w:szCs w:val="32"/>
        </w:rPr>
        <w:t>評估其妥適性</w:t>
      </w:r>
      <w:r w:rsidR="00707DE7" w:rsidRPr="009772C7">
        <w:rPr>
          <w:rFonts w:hAnsi="標楷體" w:hint="eastAsia"/>
          <w:szCs w:val="32"/>
        </w:rPr>
        <w:t>與</w:t>
      </w:r>
      <w:r w:rsidR="00E32E53" w:rsidRPr="009772C7">
        <w:rPr>
          <w:rFonts w:hAnsi="標楷體" w:hint="eastAsia"/>
          <w:szCs w:val="32"/>
        </w:rPr>
        <w:t>對</w:t>
      </w:r>
      <w:r w:rsidR="00CE322F" w:rsidRPr="009772C7">
        <w:rPr>
          <w:rFonts w:hAnsi="標楷體" w:hint="eastAsia"/>
          <w:szCs w:val="32"/>
        </w:rPr>
        <w:t>歲入</w:t>
      </w:r>
      <w:r w:rsidR="00E32E53" w:rsidRPr="009772C7">
        <w:rPr>
          <w:rFonts w:hAnsi="標楷體" w:hint="eastAsia"/>
          <w:szCs w:val="32"/>
        </w:rPr>
        <w:t>之影響</w:t>
      </w:r>
      <w:r w:rsidR="00432602" w:rsidRPr="009772C7">
        <w:rPr>
          <w:rFonts w:hAnsi="標楷體" w:hint="eastAsia"/>
          <w:szCs w:val="32"/>
        </w:rPr>
        <w:t>，</w:t>
      </w:r>
      <w:r w:rsidR="00707DE7" w:rsidRPr="009772C7">
        <w:rPr>
          <w:rFonts w:hAnsi="標楷體" w:hint="eastAsia"/>
          <w:szCs w:val="32"/>
        </w:rPr>
        <w:t>俾利</w:t>
      </w:r>
      <w:r w:rsidR="00CE322F" w:rsidRPr="009772C7">
        <w:rPr>
          <w:rFonts w:hAnsi="標楷體" w:hint="eastAsia"/>
          <w:szCs w:val="32"/>
        </w:rPr>
        <w:t>及早</w:t>
      </w:r>
      <w:r w:rsidR="00E32E53" w:rsidRPr="009772C7">
        <w:rPr>
          <w:rFonts w:hAnsi="標楷體" w:hint="eastAsia"/>
          <w:szCs w:val="32"/>
        </w:rPr>
        <w:t>因應</w:t>
      </w:r>
      <w:r w:rsidR="00273710" w:rsidRPr="009772C7">
        <w:rPr>
          <w:rFonts w:hAnsi="標楷體" w:hint="eastAsia"/>
          <w:szCs w:val="32"/>
        </w:rPr>
        <w:t>，</w:t>
      </w:r>
      <w:r w:rsidR="00EA3B08" w:rsidRPr="009772C7">
        <w:rPr>
          <w:rFonts w:hAnsi="標楷體" w:hint="eastAsia"/>
          <w:szCs w:val="32"/>
        </w:rPr>
        <w:t>肇致歲入大幅短收，</w:t>
      </w:r>
      <w:r w:rsidR="00971714" w:rsidRPr="009772C7">
        <w:rPr>
          <w:rFonts w:hAnsi="標楷體" w:hint="eastAsia"/>
          <w:szCs w:val="32"/>
        </w:rPr>
        <w:t>有違</w:t>
      </w:r>
      <w:r w:rsidR="00971714" w:rsidRPr="009772C7">
        <w:rPr>
          <w:rFonts w:hAnsi="標楷體" w:cs="新細明體" w:hint="eastAsia"/>
          <w:kern w:val="0"/>
          <w:szCs w:val="32"/>
        </w:rPr>
        <w:t>各機關單位預算執行要點</w:t>
      </w:r>
      <w:r w:rsidR="00971714" w:rsidRPr="009772C7">
        <w:rPr>
          <w:rFonts w:hAnsi="標楷體" w:cs="細明體" w:hint="eastAsia"/>
          <w:kern w:val="0"/>
          <w:szCs w:val="32"/>
        </w:rPr>
        <w:t>應切實執行核定歲入預算之規定</w:t>
      </w:r>
      <w:r w:rsidR="00971714" w:rsidRPr="009772C7">
        <w:rPr>
          <w:rFonts w:hAnsi="標楷體" w:hint="eastAsia"/>
          <w:szCs w:val="32"/>
        </w:rPr>
        <w:t>，</w:t>
      </w:r>
      <w:r w:rsidR="009E56A0" w:rsidRPr="009772C7">
        <w:rPr>
          <w:rFonts w:hAnsi="標楷體" w:hint="eastAsia"/>
          <w:szCs w:val="32"/>
        </w:rPr>
        <w:t>核有</w:t>
      </w:r>
      <w:r w:rsidR="00343E73" w:rsidRPr="009772C7">
        <w:rPr>
          <w:rFonts w:hAnsi="標楷體" w:hint="eastAsia"/>
          <w:szCs w:val="32"/>
        </w:rPr>
        <w:t>疏失</w:t>
      </w:r>
      <w:r w:rsidR="00EA3B08" w:rsidRPr="009772C7">
        <w:rPr>
          <w:rFonts w:hAnsi="標楷體" w:hint="eastAsia"/>
          <w:szCs w:val="32"/>
        </w:rPr>
        <w:t>。</w:t>
      </w:r>
    </w:p>
    <w:p w:rsidR="0072170E" w:rsidRPr="009772C7" w:rsidRDefault="004A06D4" w:rsidP="00E66929">
      <w:pPr>
        <w:pStyle w:val="2"/>
        <w:spacing w:beforeLines="50" w:before="228"/>
        <w:ind w:left="1020" w:hanging="680"/>
        <w:rPr>
          <w:rFonts w:hAnsi="標楷體"/>
          <w:b/>
          <w:szCs w:val="32"/>
        </w:rPr>
      </w:pPr>
      <w:r w:rsidRPr="009772C7">
        <w:rPr>
          <w:rFonts w:hAnsi="標楷體" w:hint="eastAsia"/>
          <w:b/>
          <w:szCs w:val="32"/>
        </w:rPr>
        <w:t>臺中市政府未確實督考</w:t>
      </w:r>
      <w:r w:rsidRPr="009772C7">
        <w:rPr>
          <w:rFonts w:hAnsi="標楷體" w:hint="eastAsia"/>
          <w:b/>
          <w:szCs w:val="32"/>
          <w:highlight w:val="white"/>
        </w:rPr>
        <w:t>花博</w:t>
      </w:r>
      <w:r w:rsidRPr="009772C7">
        <w:rPr>
          <w:rFonts w:hAnsi="標楷體" w:hint="eastAsia"/>
          <w:b/>
          <w:szCs w:val="32"/>
        </w:rPr>
        <w:t>歲入預算之執行，在明知歲入</w:t>
      </w:r>
      <w:r w:rsidR="006C7985" w:rsidRPr="009772C7">
        <w:rPr>
          <w:rFonts w:hAnsi="標楷體" w:hint="eastAsia"/>
          <w:b/>
          <w:szCs w:val="32"/>
        </w:rPr>
        <w:t>極可能</w:t>
      </w:r>
      <w:r w:rsidRPr="009772C7">
        <w:rPr>
          <w:rFonts w:hAnsi="標楷體" w:hint="eastAsia"/>
          <w:b/>
          <w:szCs w:val="32"/>
        </w:rPr>
        <w:t>發生短收之情形下，</w:t>
      </w:r>
      <w:r w:rsidR="006C7985" w:rsidRPr="009772C7">
        <w:rPr>
          <w:rFonts w:hAnsi="標楷體" w:hint="eastAsia"/>
          <w:b/>
          <w:szCs w:val="32"/>
        </w:rPr>
        <w:t>不僅</w:t>
      </w:r>
      <w:r w:rsidRPr="009772C7">
        <w:rPr>
          <w:rFonts w:hAnsi="標楷體" w:hint="eastAsia"/>
          <w:b/>
          <w:szCs w:val="32"/>
        </w:rPr>
        <w:t>未</w:t>
      </w:r>
      <w:r w:rsidRPr="009772C7">
        <w:rPr>
          <w:rFonts w:hAnsi="標楷體" w:cs="細明體" w:hint="eastAsia"/>
          <w:b/>
          <w:kern w:val="0"/>
          <w:szCs w:val="32"/>
        </w:rPr>
        <w:t>籌妥替代財源</w:t>
      </w:r>
      <w:r w:rsidRPr="009772C7">
        <w:rPr>
          <w:rFonts w:hAnsi="標楷體" w:hint="eastAsia"/>
          <w:b/>
          <w:szCs w:val="32"/>
        </w:rPr>
        <w:t>，且</w:t>
      </w:r>
      <w:r w:rsidRPr="009772C7">
        <w:rPr>
          <w:rFonts w:hAnsi="標楷體" w:cs="HiddenHorzOCR" w:hint="eastAsia"/>
          <w:b/>
          <w:kern w:val="0"/>
          <w:szCs w:val="32"/>
        </w:rPr>
        <w:t>未依預算法規定辦理追減預算，</w:t>
      </w:r>
      <w:r w:rsidR="006C7985" w:rsidRPr="009772C7">
        <w:rPr>
          <w:rFonts w:hAnsi="標楷體" w:cs="HiddenHorzOCR" w:hint="eastAsia"/>
          <w:b/>
          <w:kern w:val="0"/>
          <w:szCs w:val="32"/>
        </w:rPr>
        <w:t>致</w:t>
      </w:r>
      <w:r w:rsidRPr="009772C7">
        <w:rPr>
          <w:rFonts w:hAnsi="標楷體" w:hint="eastAsia"/>
          <w:b/>
          <w:szCs w:val="32"/>
          <w:highlight w:val="white"/>
        </w:rPr>
        <w:t>特別預算執行結果產生鉅額差短3</w:t>
      </w:r>
      <w:r w:rsidRPr="009772C7">
        <w:rPr>
          <w:rFonts w:hAnsi="標楷體"/>
          <w:b/>
          <w:szCs w:val="32"/>
          <w:highlight w:val="white"/>
        </w:rPr>
        <w:t>8</w:t>
      </w:r>
      <w:r w:rsidRPr="009772C7">
        <w:rPr>
          <w:rFonts w:hAnsi="標楷體" w:hint="eastAsia"/>
          <w:b/>
          <w:szCs w:val="32"/>
          <w:highlight w:val="white"/>
        </w:rPr>
        <w:t>億餘元</w:t>
      </w:r>
      <w:r w:rsidR="00C621D9" w:rsidRPr="009772C7">
        <w:rPr>
          <w:rFonts w:hAnsi="標楷體" w:hint="eastAsia"/>
          <w:b/>
          <w:szCs w:val="32"/>
          <w:highlight w:val="white"/>
        </w:rPr>
        <w:t>，形成財政重大缺口</w:t>
      </w:r>
      <w:r w:rsidRPr="009772C7">
        <w:rPr>
          <w:rFonts w:hAnsi="標楷體" w:hint="eastAsia"/>
          <w:b/>
          <w:szCs w:val="32"/>
          <w:highlight w:val="white"/>
        </w:rPr>
        <w:t>，漠視財政紀律，</w:t>
      </w:r>
      <w:r w:rsidR="008A78B5" w:rsidRPr="009772C7">
        <w:rPr>
          <w:rFonts w:hAnsi="標楷體" w:hint="eastAsia"/>
          <w:b/>
          <w:szCs w:val="32"/>
          <w:highlight w:val="white"/>
        </w:rPr>
        <w:t>核有</w:t>
      </w:r>
      <w:r w:rsidR="00002BDD" w:rsidRPr="009772C7">
        <w:rPr>
          <w:rFonts w:hAnsi="標楷體" w:hint="eastAsia"/>
          <w:b/>
          <w:szCs w:val="32"/>
          <w:highlight w:val="white"/>
        </w:rPr>
        <w:t>怠失</w:t>
      </w:r>
      <w:r w:rsidR="00EA3B08" w:rsidRPr="009772C7">
        <w:rPr>
          <w:rFonts w:hAnsi="標楷體" w:hint="eastAsia"/>
          <w:b/>
          <w:szCs w:val="32"/>
          <w:highlight w:val="white"/>
        </w:rPr>
        <w:t>。</w:t>
      </w:r>
    </w:p>
    <w:p w:rsidR="00D93C04" w:rsidRPr="009772C7" w:rsidRDefault="007E329A" w:rsidP="00386187">
      <w:pPr>
        <w:pStyle w:val="3"/>
        <w:rPr>
          <w:rFonts w:hAnsi="標楷體"/>
          <w:szCs w:val="32"/>
        </w:rPr>
      </w:pPr>
      <w:r w:rsidRPr="009772C7">
        <w:rPr>
          <w:rFonts w:hAnsi="標楷體" w:hint="eastAsia"/>
          <w:szCs w:val="32"/>
        </w:rPr>
        <w:t>按</w:t>
      </w:r>
      <w:r w:rsidR="005A6F03" w:rsidRPr="009772C7">
        <w:rPr>
          <w:rFonts w:hAnsi="標楷體" w:cs="新細明體" w:hint="eastAsia"/>
          <w:kern w:val="0"/>
          <w:szCs w:val="32"/>
        </w:rPr>
        <w:t>各機關單位預算執行要點</w:t>
      </w:r>
      <w:r w:rsidR="005A6F03" w:rsidRPr="009772C7">
        <w:rPr>
          <w:rFonts w:hAnsi="標楷體" w:cs="細明體" w:hint="eastAsia"/>
          <w:kern w:val="0"/>
          <w:szCs w:val="32"/>
        </w:rPr>
        <w:t>第43點規定，為迅速明瞭總預算及特別預算收支執行狀況，各機關應按月</w:t>
      </w:r>
      <w:r w:rsidR="005A6F03" w:rsidRPr="009772C7">
        <w:rPr>
          <w:rFonts w:hAnsi="標楷體" w:cs="細明體" w:hint="eastAsia"/>
          <w:kern w:val="0"/>
          <w:szCs w:val="32"/>
        </w:rPr>
        <w:lastRenderedPageBreak/>
        <w:t>或定期就工作計畫實際執行進度，作切實之內部檢討，並提報於機關首長主持之業務會議或簽報機關首長，以追蹤各機關計畫預算之執行進度。</w:t>
      </w:r>
      <w:r w:rsidR="008977B1" w:rsidRPr="009772C7">
        <w:rPr>
          <w:rFonts w:hAnsi="標楷體" w:cs="細明體" w:hint="eastAsia"/>
          <w:kern w:val="0"/>
          <w:szCs w:val="32"/>
        </w:rPr>
        <w:t>據</w:t>
      </w:r>
      <w:r w:rsidR="00602B7C" w:rsidRPr="009772C7">
        <w:rPr>
          <w:rFonts w:hAnsi="標楷體" w:hint="eastAsia"/>
          <w:szCs w:val="32"/>
        </w:rPr>
        <w:t>臺中市政府</w:t>
      </w:r>
      <w:r w:rsidR="008977B1" w:rsidRPr="009772C7">
        <w:rPr>
          <w:rFonts w:hAnsi="標楷體" w:hint="eastAsia"/>
          <w:szCs w:val="32"/>
        </w:rPr>
        <w:t>表示</w:t>
      </w:r>
      <w:r w:rsidR="00602B7C" w:rsidRPr="009772C7">
        <w:rPr>
          <w:rFonts w:hAnsi="標楷體" w:hint="eastAsia"/>
          <w:szCs w:val="32"/>
        </w:rPr>
        <w:t>，花博歲入預算之</w:t>
      </w:r>
      <w:r w:rsidR="00602B7C" w:rsidRPr="009772C7">
        <w:rPr>
          <w:rFonts w:hAnsi="標楷體" w:hint="eastAsia"/>
          <w:szCs w:val="32"/>
          <w:highlight w:val="white"/>
        </w:rPr>
        <w:t>門票、停車場收入</w:t>
      </w:r>
      <w:r w:rsidR="00602B7C" w:rsidRPr="009772C7">
        <w:rPr>
          <w:rFonts w:hAnsi="標楷體" w:hint="eastAsia"/>
          <w:szCs w:val="32"/>
        </w:rPr>
        <w:t>由</w:t>
      </w:r>
      <w:r w:rsidR="00602B7C" w:rsidRPr="009772C7">
        <w:rPr>
          <w:rFonts w:hAnsi="標楷體"/>
          <w:szCs w:val="32"/>
          <w:highlight w:val="white"/>
        </w:rPr>
        <w:t>交通局</w:t>
      </w:r>
      <w:r w:rsidR="00602B7C" w:rsidRPr="009772C7">
        <w:rPr>
          <w:rFonts w:hAnsi="標楷體" w:hint="eastAsia"/>
          <w:szCs w:val="32"/>
        </w:rPr>
        <w:t>執行，</w:t>
      </w:r>
      <w:r w:rsidR="00602B7C" w:rsidRPr="009772C7">
        <w:rPr>
          <w:rFonts w:hAnsi="標楷體"/>
          <w:szCs w:val="32"/>
          <w:highlight w:val="white"/>
        </w:rPr>
        <w:t>廣告</w:t>
      </w:r>
      <w:r w:rsidR="00602B7C" w:rsidRPr="009772C7">
        <w:rPr>
          <w:rFonts w:hAnsi="標楷體" w:hint="eastAsia"/>
          <w:szCs w:val="32"/>
          <w:highlight w:val="white"/>
        </w:rPr>
        <w:t>、</w:t>
      </w:r>
      <w:r w:rsidR="00602B7C" w:rsidRPr="009772C7">
        <w:rPr>
          <w:rFonts w:hAnsi="標楷體"/>
          <w:szCs w:val="32"/>
          <w:highlight w:val="white"/>
        </w:rPr>
        <w:t>權利金</w:t>
      </w:r>
      <w:r w:rsidR="00602B7C" w:rsidRPr="009772C7">
        <w:rPr>
          <w:rFonts w:hAnsi="標楷體" w:hint="eastAsia"/>
          <w:szCs w:val="32"/>
          <w:highlight w:val="white"/>
        </w:rPr>
        <w:t>收入由經發局</w:t>
      </w:r>
      <w:r w:rsidR="00602B7C" w:rsidRPr="009772C7">
        <w:rPr>
          <w:rFonts w:hAnsi="標楷體" w:hint="eastAsia"/>
          <w:szCs w:val="32"/>
        </w:rPr>
        <w:t>執行</w:t>
      </w:r>
      <w:r w:rsidR="00057A4F" w:rsidRPr="009772C7">
        <w:rPr>
          <w:rFonts w:hAnsi="標楷體" w:hint="eastAsia"/>
          <w:szCs w:val="32"/>
        </w:rPr>
        <w:t>；惟</w:t>
      </w:r>
      <w:r w:rsidR="00D93C04" w:rsidRPr="009772C7">
        <w:rPr>
          <w:rFonts w:hAnsi="標楷體" w:cs="細明體" w:hint="eastAsia"/>
          <w:kern w:val="0"/>
          <w:szCs w:val="32"/>
        </w:rPr>
        <w:t>經本院</w:t>
      </w:r>
      <w:r w:rsidR="00CB1670" w:rsidRPr="009772C7">
        <w:rPr>
          <w:rFonts w:hAnsi="標楷體" w:cs="細明體" w:hint="eastAsia"/>
          <w:kern w:val="0"/>
          <w:szCs w:val="32"/>
        </w:rPr>
        <w:t>多次</w:t>
      </w:r>
      <w:r w:rsidR="00D93C04" w:rsidRPr="009772C7">
        <w:rPr>
          <w:rFonts w:hAnsi="標楷體" w:cs="細明體" w:hint="eastAsia"/>
          <w:kern w:val="0"/>
          <w:szCs w:val="32"/>
        </w:rPr>
        <w:t>向</w:t>
      </w:r>
      <w:r w:rsidR="00D93C04" w:rsidRPr="009772C7">
        <w:rPr>
          <w:rFonts w:hAnsi="標楷體" w:hint="eastAsia"/>
          <w:szCs w:val="32"/>
        </w:rPr>
        <w:t>臺中市政府調取</w:t>
      </w:r>
      <w:r w:rsidR="00057A4F" w:rsidRPr="009772C7">
        <w:rPr>
          <w:rFonts w:hAnsi="標楷體" w:hint="eastAsia"/>
          <w:szCs w:val="32"/>
        </w:rPr>
        <w:t>該等</w:t>
      </w:r>
      <w:r w:rsidR="00D93C04" w:rsidRPr="009772C7">
        <w:rPr>
          <w:rFonts w:hAnsi="標楷體" w:cs="細明體" w:hint="eastAsia"/>
          <w:kern w:val="0"/>
          <w:szCs w:val="32"/>
        </w:rPr>
        <w:t>機關</w:t>
      </w:r>
      <w:r w:rsidR="003A5B45" w:rsidRPr="009772C7">
        <w:rPr>
          <w:rFonts w:hAnsi="標楷體" w:cs="細明體" w:hint="eastAsia"/>
          <w:kern w:val="0"/>
          <w:szCs w:val="32"/>
        </w:rPr>
        <w:t>歲入預算</w:t>
      </w:r>
      <w:r w:rsidR="000B46AD" w:rsidRPr="009772C7">
        <w:rPr>
          <w:rFonts w:hAnsi="標楷體" w:cs="細明體" w:hint="eastAsia"/>
          <w:kern w:val="0"/>
          <w:szCs w:val="32"/>
        </w:rPr>
        <w:t>執行</w:t>
      </w:r>
      <w:r w:rsidR="003A5B45" w:rsidRPr="009772C7">
        <w:rPr>
          <w:rFonts w:hAnsi="標楷體" w:cs="細明體" w:hint="eastAsia"/>
          <w:kern w:val="0"/>
          <w:szCs w:val="32"/>
        </w:rPr>
        <w:t>之</w:t>
      </w:r>
      <w:r w:rsidR="000B46AD" w:rsidRPr="009772C7">
        <w:rPr>
          <w:rFonts w:hAnsi="標楷體" w:cs="細明體" w:hint="eastAsia"/>
          <w:kern w:val="0"/>
          <w:szCs w:val="32"/>
        </w:rPr>
        <w:t>檢討</w:t>
      </w:r>
      <w:r w:rsidR="00C32419" w:rsidRPr="009772C7">
        <w:rPr>
          <w:rFonts w:hAnsi="標楷體" w:cs="細明體" w:hint="eastAsia"/>
          <w:kern w:val="0"/>
          <w:szCs w:val="32"/>
        </w:rPr>
        <w:t>會議、內部簽呈</w:t>
      </w:r>
      <w:r w:rsidR="003A5B45" w:rsidRPr="009772C7">
        <w:rPr>
          <w:rFonts w:hAnsi="標楷體" w:cs="細明體" w:hint="eastAsia"/>
          <w:kern w:val="0"/>
          <w:szCs w:val="32"/>
        </w:rPr>
        <w:t>紀錄，該府</w:t>
      </w:r>
      <w:r w:rsidR="00F3377B" w:rsidRPr="009772C7">
        <w:rPr>
          <w:rFonts w:hAnsi="標楷體" w:cs="細明體" w:hint="eastAsia"/>
          <w:kern w:val="0"/>
          <w:szCs w:val="32"/>
        </w:rPr>
        <w:t>來函</w:t>
      </w:r>
      <w:r w:rsidR="000B47A4" w:rsidRPr="009772C7">
        <w:rPr>
          <w:rFonts w:hAnsi="標楷體" w:cs="細明體" w:hint="eastAsia"/>
          <w:kern w:val="0"/>
          <w:szCs w:val="32"/>
        </w:rPr>
        <w:t>均未見</w:t>
      </w:r>
      <w:r w:rsidR="000B46AD" w:rsidRPr="009772C7">
        <w:rPr>
          <w:rFonts w:hAnsi="標楷體" w:cs="細明體" w:hint="eastAsia"/>
          <w:kern w:val="0"/>
          <w:szCs w:val="32"/>
        </w:rPr>
        <w:t>相關</w:t>
      </w:r>
      <w:r w:rsidR="000B47A4" w:rsidRPr="009772C7">
        <w:rPr>
          <w:rFonts w:hAnsi="標楷體" w:cs="細明體" w:hint="eastAsia"/>
          <w:kern w:val="0"/>
          <w:szCs w:val="32"/>
        </w:rPr>
        <w:t>說明</w:t>
      </w:r>
      <w:r w:rsidR="008977B1" w:rsidRPr="009772C7">
        <w:rPr>
          <w:rFonts w:hAnsi="標楷體" w:cs="細明體" w:hint="eastAsia"/>
          <w:kern w:val="0"/>
          <w:szCs w:val="32"/>
        </w:rPr>
        <w:t>，</w:t>
      </w:r>
      <w:r w:rsidR="004C66AD" w:rsidRPr="009772C7">
        <w:rPr>
          <w:rFonts w:hAnsi="標楷體" w:cs="細明體" w:hint="eastAsia"/>
          <w:kern w:val="0"/>
          <w:szCs w:val="32"/>
        </w:rPr>
        <w:t>顯</w:t>
      </w:r>
      <w:r w:rsidR="00F4145F" w:rsidRPr="009772C7">
        <w:rPr>
          <w:rFonts w:hAnsi="標楷體" w:cs="細明體" w:hint="eastAsia"/>
          <w:kern w:val="0"/>
          <w:szCs w:val="32"/>
        </w:rPr>
        <w:t>未依</w:t>
      </w:r>
      <w:r w:rsidR="008977B1" w:rsidRPr="009772C7">
        <w:rPr>
          <w:rFonts w:hAnsi="標楷體" w:cs="細明體" w:hint="eastAsia"/>
          <w:kern w:val="0"/>
          <w:szCs w:val="32"/>
        </w:rPr>
        <w:t>上開</w:t>
      </w:r>
      <w:r w:rsidR="008977B1" w:rsidRPr="009772C7">
        <w:rPr>
          <w:rFonts w:hAnsi="標楷體" w:cs="新細明體" w:hint="eastAsia"/>
          <w:kern w:val="0"/>
          <w:szCs w:val="32"/>
        </w:rPr>
        <w:t>要點</w:t>
      </w:r>
      <w:r w:rsidR="00F4145F" w:rsidRPr="009772C7">
        <w:rPr>
          <w:rFonts w:hAnsi="標楷體" w:cs="細明體" w:hint="eastAsia"/>
          <w:kern w:val="0"/>
          <w:szCs w:val="32"/>
        </w:rPr>
        <w:t>落實</w:t>
      </w:r>
      <w:r w:rsidR="008977B1" w:rsidRPr="009772C7">
        <w:rPr>
          <w:rFonts w:hAnsi="標楷體" w:cs="細明體" w:hint="eastAsia"/>
          <w:kern w:val="0"/>
          <w:szCs w:val="32"/>
        </w:rPr>
        <w:t>預算執行之</w:t>
      </w:r>
      <w:r w:rsidR="000B46AD" w:rsidRPr="009772C7">
        <w:rPr>
          <w:rFonts w:hAnsi="標楷體" w:cs="細明體" w:hint="eastAsia"/>
          <w:kern w:val="0"/>
          <w:szCs w:val="32"/>
        </w:rPr>
        <w:t>督考</w:t>
      </w:r>
      <w:r w:rsidR="004C66AD" w:rsidRPr="009772C7">
        <w:rPr>
          <w:rFonts w:hAnsi="標楷體" w:cs="細明體" w:hint="eastAsia"/>
          <w:kern w:val="0"/>
          <w:szCs w:val="32"/>
        </w:rPr>
        <w:t>作業</w:t>
      </w:r>
      <w:r w:rsidR="00D93C04" w:rsidRPr="009772C7">
        <w:rPr>
          <w:rFonts w:hAnsi="標楷體" w:cs="細明體" w:hint="eastAsia"/>
          <w:kern w:val="0"/>
          <w:szCs w:val="32"/>
        </w:rPr>
        <w:t>。</w:t>
      </w:r>
    </w:p>
    <w:p w:rsidR="00E17DC3" w:rsidRPr="009772C7" w:rsidRDefault="00386187" w:rsidP="00386187">
      <w:pPr>
        <w:pStyle w:val="3"/>
        <w:rPr>
          <w:rFonts w:hAnsi="標楷體"/>
          <w:szCs w:val="32"/>
        </w:rPr>
      </w:pPr>
      <w:r w:rsidRPr="009772C7">
        <w:rPr>
          <w:rFonts w:hAnsi="標楷體" w:hint="eastAsia"/>
          <w:szCs w:val="32"/>
        </w:rPr>
        <w:t>又</w:t>
      </w:r>
      <w:r w:rsidR="004C66AD" w:rsidRPr="009772C7">
        <w:rPr>
          <w:rFonts w:hAnsi="標楷體" w:hint="eastAsia"/>
          <w:szCs w:val="32"/>
        </w:rPr>
        <w:t>據</w:t>
      </w:r>
      <w:r w:rsidR="0067253D" w:rsidRPr="009772C7">
        <w:rPr>
          <w:rFonts w:hAnsi="標楷體" w:hint="eastAsia"/>
          <w:szCs w:val="32"/>
        </w:rPr>
        <w:t>臺中市政府主計處</w:t>
      </w:r>
      <w:r w:rsidR="00D93C04" w:rsidRPr="009772C7">
        <w:rPr>
          <w:rFonts w:hAnsi="標楷體" w:hint="eastAsia"/>
          <w:szCs w:val="32"/>
        </w:rPr>
        <w:t>（下稱主計處）</w:t>
      </w:r>
      <w:r w:rsidR="004C66AD" w:rsidRPr="009772C7">
        <w:rPr>
          <w:rFonts w:hAnsi="標楷體" w:hint="eastAsia"/>
          <w:szCs w:val="32"/>
        </w:rPr>
        <w:t>表示</w:t>
      </w:r>
      <w:r w:rsidR="0067253D" w:rsidRPr="009772C7">
        <w:rPr>
          <w:rFonts w:hAnsi="標楷體" w:hint="eastAsia"/>
          <w:szCs w:val="32"/>
        </w:rPr>
        <w:t>，依「</w:t>
      </w:r>
      <w:r w:rsidR="0067253D" w:rsidRPr="009772C7">
        <w:rPr>
          <w:rFonts w:hAnsi="標楷體" w:cs="新細明體" w:hint="eastAsia"/>
          <w:kern w:val="0"/>
          <w:szCs w:val="32"/>
        </w:rPr>
        <w:t>臺中市政府主計處組織規程</w:t>
      </w:r>
      <w:r w:rsidR="0067253D" w:rsidRPr="009772C7">
        <w:rPr>
          <w:rFonts w:hAnsi="標楷體" w:hint="eastAsia"/>
          <w:szCs w:val="32"/>
        </w:rPr>
        <w:t>」，該處業務職掌包括</w:t>
      </w:r>
      <w:r w:rsidR="0067253D" w:rsidRPr="009772C7">
        <w:rPr>
          <w:rFonts w:hAnsi="標楷體" w:cs="細明體" w:hint="eastAsia"/>
          <w:kern w:val="0"/>
          <w:szCs w:val="32"/>
        </w:rPr>
        <w:t>特別預算與追加減預算案之審編、監督附屬單位預算、特別預算及追加減預算之執行等事項</w:t>
      </w:r>
      <w:r w:rsidR="004C66AD" w:rsidRPr="009772C7">
        <w:rPr>
          <w:rFonts w:hAnsi="標楷體" w:cs="細明體" w:hint="eastAsia"/>
          <w:kern w:val="0"/>
          <w:szCs w:val="32"/>
        </w:rPr>
        <w:t>。</w:t>
      </w:r>
      <w:r w:rsidR="00D93C04" w:rsidRPr="009772C7">
        <w:rPr>
          <w:rFonts w:hAnsi="標楷體" w:cs="細明體" w:hint="eastAsia"/>
          <w:kern w:val="0"/>
          <w:szCs w:val="32"/>
        </w:rPr>
        <w:t>然</w:t>
      </w:r>
      <w:r w:rsidR="00D81A15" w:rsidRPr="009772C7">
        <w:rPr>
          <w:rFonts w:hAnsi="標楷體" w:cs="細明體" w:hint="eastAsia"/>
          <w:kern w:val="0"/>
          <w:szCs w:val="32"/>
        </w:rPr>
        <w:t>花博展期於107年1</w:t>
      </w:r>
      <w:r w:rsidR="00D81A15" w:rsidRPr="009772C7">
        <w:rPr>
          <w:rFonts w:hAnsi="標楷體" w:cs="細明體"/>
          <w:kern w:val="0"/>
          <w:szCs w:val="32"/>
        </w:rPr>
        <w:t>1</w:t>
      </w:r>
      <w:r w:rsidR="00D81A15" w:rsidRPr="009772C7">
        <w:rPr>
          <w:rFonts w:hAnsi="標楷體" w:cs="細明體" w:hint="eastAsia"/>
          <w:kern w:val="0"/>
          <w:szCs w:val="32"/>
        </w:rPr>
        <w:t>月開始，而</w:t>
      </w:r>
      <w:r w:rsidR="00D93C04" w:rsidRPr="009772C7">
        <w:rPr>
          <w:rFonts w:hAnsi="標楷體" w:hint="eastAsia"/>
          <w:szCs w:val="32"/>
        </w:rPr>
        <w:t>主計處</w:t>
      </w:r>
      <w:r w:rsidR="00D93C04" w:rsidRPr="009772C7">
        <w:rPr>
          <w:rFonts w:hAnsi="標楷體" w:cs="細明體" w:hint="eastAsia"/>
          <w:kern w:val="0"/>
          <w:szCs w:val="32"/>
        </w:rPr>
        <w:t>係迨至1</w:t>
      </w:r>
      <w:r w:rsidR="00D93C04" w:rsidRPr="009772C7">
        <w:rPr>
          <w:rFonts w:hAnsi="標楷體" w:cs="細明體"/>
          <w:kern w:val="0"/>
          <w:szCs w:val="32"/>
        </w:rPr>
        <w:t>08</w:t>
      </w:r>
      <w:r w:rsidR="00D93C04" w:rsidRPr="009772C7">
        <w:rPr>
          <w:rFonts w:hAnsi="標楷體" w:cs="細明體" w:hint="eastAsia"/>
          <w:kern w:val="0"/>
          <w:szCs w:val="32"/>
        </w:rPr>
        <w:t>年3月</w:t>
      </w:r>
      <w:r w:rsidR="00D93C04" w:rsidRPr="009772C7">
        <w:rPr>
          <w:rFonts w:hAnsi="標楷體" w:hint="eastAsia"/>
          <w:szCs w:val="32"/>
        </w:rPr>
        <w:t>審核彙編108年2月份花博</w:t>
      </w:r>
      <w:r w:rsidR="00D93C04" w:rsidRPr="009772C7">
        <w:rPr>
          <w:rFonts w:hAnsi="標楷體" w:hint="eastAsia"/>
          <w:snapToGrid w:val="0"/>
          <w:kern w:val="0"/>
          <w:szCs w:val="32"/>
        </w:rPr>
        <w:t>特別預算歲入歲出執行狀況月報表時</w:t>
      </w:r>
      <w:r w:rsidR="00D81A15" w:rsidRPr="009772C7">
        <w:rPr>
          <w:rFonts w:hAnsi="標楷體" w:hint="eastAsia"/>
          <w:snapToGrid w:val="0"/>
          <w:kern w:val="0"/>
          <w:szCs w:val="32"/>
        </w:rPr>
        <w:t>，</w:t>
      </w:r>
      <w:r w:rsidR="00D93C04" w:rsidRPr="009772C7">
        <w:rPr>
          <w:rFonts w:hAnsi="標楷體" w:hint="eastAsia"/>
          <w:szCs w:val="32"/>
        </w:rPr>
        <w:t>發現</w:t>
      </w:r>
      <w:r w:rsidR="00D81A15" w:rsidRPr="009772C7">
        <w:rPr>
          <w:rFonts w:hAnsi="標楷體" w:hint="eastAsia"/>
          <w:szCs w:val="32"/>
        </w:rPr>
        <w:t>有</w:t>
      </w:r>
      <w:r w:rsidR="00D93C04" w:rsidRPr="009772C7">
        <w:rPr>
          <w:rFonts w:hAnsi="標楷體" w:hint="eastAsia"/>
          <w:szCs w:val="32"/>
        </w:rPr>
        <w:t>鉅額差短12.32億元，</w:t>
      </w:r>
      <w:r w:rsidR="00D81A15" w:rsidRPr="009772C7">
        <w:rPr>
          <w:rFonts w:hAnsi="標楷體" w:hint="eastAsia"/>
          <w:szCs w:val="32"/>
        </w:rPr>
        <w:t>始</w:t>
      </w:r>
      <w:r w:rsidR="00D93C04" w:rsidRPr="009772C7">
        <w:rPr>
          <w:rFonts w:hAnsi="標楷體" w:hint="eastAsia"/>
          <w:szCs w:val="32"/>
        </w:rPr>
        <w:t>簽請</w:t>
      </w:r>
      <w:r w:rsidR="00B53548" w:rsidRPr="009772C7">
        <w:rPr>
          <w:rFonts w:hAnsi="標楷體" w:hint="eastAsia"/>
          <w:szCs w:val="32"/>
        </w:rPr>
        <w:t>臺中市政府財政局（下稱財政局）</w:t>
      </w:r>
      <w:r w:rsidR="00D93C04" w:rsidRPr="009772C7">
        <w:rPr>
          <w:rFonts w:hAnsi="標楷體" w:hint="eastAsia"/>
          <w:szCs w:val="32"/>
        </w:rPr>
        <w:t>依預算法第81條規定研謀籌劃抵補對策</w:t>
      </w:r>
      <w:r w:rsidR="00B66DAC" w:rsidRPr="009772C7">
        <w:rPr>
          <w:rFonts w:hAnsi="標楷體" w:hint="eastAsia"/>
          <w:szCs w:val="32"/>
        </w:rPr>
        <w:t>，核</w:t>
      </w:r>
      <w:r w:rsidR="00B66DAC" w:rsidRPr="009772C7">
        <w:rPr>
          <w:rFonts w:hAnsi="標楷體" w:hint="eastAsia"/>
          <w:snapToGrid w:val="0"/>
          <w:kern w:val="0"/>
          <w:szCs w:val="32"/>
        </w:rPr>
        <w:t>未善盡監督職責；</w:t>
      </w:r>
      <w:r w:rsidRPr="009772C7">
        <w:rPr>
          <w:rFonts w:hAnsi="標楷體" w:hint="eastAsia"/>
          <w:szCs w:val="32"/>
        </w:rPr>
        <w:t>另臺中市政府</w:t>
      </w:r>
      <w:r w:rsidR="00D81A15" w:rsidRPr="009772C7">
        <w:rPr>
          <w:rFonts w:hAnsi="標楷體" w:hint="eastAsia"/>
          <w:szCs w:val="32"/>
        </w:rPr>
        <w:t>雖於</w:t>
      </w:r>
      <w:r w:rsidRPr="009772C7">
        <w:rPr>
          <w:rFonts w:hAnsi="標楷體" w:cs="標楷體" w:hint="eastAsia"/>
          <w:kern w:val="0"/>
          <w:szCs w:val="32"/>
        </w:rPr>
        <w:t>108年3月4日召開「</w:t>
      </w:r>
      <w:r w:rsidRPr="009772C7">
        <w:rPr>
          <w:rFonts w:hAnsi="標楷體" w:hint="eastAsia"/>
          <w:szCs w:val="32"/>
        </w:rPr>
        <w:t>2018臺中世界花卉博覽會特別預算</w:t>
      </w:r>
      <w:r w:rsidRPr="009772C7">
        <w:rPr>
          <w:rFonts w:hAnsi="標楷體" w:cs="標楷體" w:hint="eastAsia"/>
          <w:kern w:val="0"/>
          <w:szCs w:val="32"/>
        </w:rPr>
        <w:t>執行管控會議」</w:t>
      </w:r>
      <w:r w:rsidR="00D81A15" w:rsidRPr="009772C7">
        <w:rPr>
          <w:rFonts w:hAnsi="標楷體" w:cs="標楷體" w:hint="eastAsia"/>
          <w:kern w:val="0"/>
          <w:szCs w:val="32"/>
        </w:rPr>
        <w:t>，亦僅針對</w:t>
      </w:r>
      <w:r w:rsidRPr="009772C7">
        <w:rPr>
          <w:rFonts w:hAnsi="標楷體" w:cs="標楷體" w:hint="eastAsia"/>
          <w:kern w:val="0"/>
          <w:szCs w:val="32"/>
        </w:rPr>
        <w:t>歲出預算</w:t>
      </w:r>
      <w:r w:rsidR="00D81A15" w:rsidRPr="009772C7">
        <w:rPr>
          <w:rFonts w:hAnsi="標楷體" w:cs="標楷體" w:hint="eastAsia"/>
          <w:kern w:val="0"/>
          <w:szCs w:val="32"/>
        </w:rPr>
        <w:t>部分要求</w:t>
      </w:r>
      <w:r w:rsidR="00C62762" w:rsidRPr="009772C7">
        <w:rPr>
          <w:rFonts w:hAnsi="標楷體" w:cs="標楷體" w:hint="eastAsia"/>
          <w:kern w:val="0"/>
          <w:szCs w:val="32"/>
        </w:rPr>
        <w:t>各機關</w:t>
      </w:r>
      <w:r w:rsidRPr="009772C7">
        <w:rPr>
          <w:rFonts w:hAnsi="標楷體" w:cs="標楷體" w:hint="eastAsia"/>
          <w:kern w:val="0"/>
          <w:szCs w:val="32"/>
        </w:rPr>
        <w:t>應撙節支用</w:t>
      </w:r>
      <w:r w:rsidR="00D81A15" w:rsidRPr="009772C7">
        <w:rPr>
          <w:rFonts w:hAnsi="標楷體" w:cs="標楷體" w:hint="eastAsia"/>
          <w:kern w:val="0"/>
          <w:szCs w:val="32"/>
        </w:rPr>
        <w:t>或</w:t>
      </w:r>
      <w:r w:rsidRPr="009772C7">
        <w:rPr>
          <w:rFonts w:hAnsi="標楷體" w:cs="標楷體" w:hint="eastAsia"/>
          <w:kern w:val="0"/>
          <w:szCs w:val="32"/>
        </w:rPr>
        <w:t>停止動支</w:t>
      </w:r>
      <w:r w:rsidR="000B46AD" w:rsidRPr="009772C7">
        <w:rPr>
          <w:rFonts w:hAnsi="標楷體" w:cs="標楷體" w:hint="eastAsia"/>
          <w:kern w:val="0"/>
          <w:szCs w:val="32"/>
        </w:rPr>
        <w:t>，</w:t>
      </w:r>
      <w:r w:rsidR="00D81A15" w:rsidRPr="009772C7">
        <w:rPr>
          <w:rFonts w:hAnsi="標楷體" w:cs="標楷體" w:hint="eastAsia"/>
          <w:kern w:val="0"/>
          <w:szCs w:val="32"/>
        </w:rPr>
        <w:t>在在顯示</w:t>
      </w:r>
      <w:r w:rsidR="00B66DAC" w:rsidRPr="009772C7">
        <w:rPr>
          <w:rFonts w:hAnsi="標楷體" w:cs="標楷體" w:hint="eastAsia"/>
          <w:kern w:val="0"/>
          <w:szCs w:val="32"/>
        </w:rPr>
        <w:t>該</w:t>
      </w:r>
      <w:r w:rsidRPr="009772C7">
        <w:rPr>
          <w:rFonts w:hAnsi="標楷體" w:hint="eastAsia"/>
          <w:szCs w:val="32"/>
        </w:rPr>
        <w:t>府</w:t>
      </w:r>
      <w:r w:rsidR="00B66DAC" w:rsidRPr="009772C7">
        <w:rPr>
          <w:rFonts w:hAnsi="標楷體" w:hint="eastAsia"/>
          <w:szCs w:val="32"/>
        </w:rPr>
        <w:t>及所屬疏於督考花博</w:t>
      </w:r>
      <w:r w:rsidRPr="009772C7">
        <w:rPr>
          <w:rFonts w:hAnsi="標楷體" w:hint="eastAsia"/>
          <w:snapToGrid w:val="0"/>
          <w:kern w:val="0"/>
          <w:szCs w:val="32"/>
        </w:rPr>
        <w:t>歲入</w:t>
      </w:r>
      <w:r w:rsidR="00B21216" w:rsidRPr="009772C7">
        <w:rPr>
          <w:rFonts w:hAnsi="標楷體" w:hint="eastAsia"/>
          <w:snapToGrid w:val="0"/>
          <w:kern w:val="0"/>
          <w:szCs w:val="32"/>
        </w:rPr>
        <w:t>預算之</w:t>
      </w:r>
      <w:r w:rsidRPr="009772C7">
        <w:rPr>
          <w:rFonts w:hAnsi="標楷體" w:hint="eastAsia"/>
          <w:snapToGrid w:val="0"/>
          <w:kern w:val="0"/>
          <w:szCs w:val="32"/>
        </w:rPr>
        <w:t>執行。</w:t>
      </w:r>
    </w:p>
    <w:p w:rsidR="00CE775B" w:rsidRPr="009772C7" w:rsidRDefault="00386187" w:rsidP="00906481">
      <w:pPr>
        <w:pStyle w:val="3"/>
        <w:rPr>
          <w:rFonts w:hAnsi="標楷體"/>
          <w:szCs w:val="32"/>
        </w:rPr>
      </w:pPr>
      <w:r w:rsidRPr="009772C7">
        <w:rPr>
          <w:rFonts w:hAnsi="標楷體" w:hint="eastAsia"/>
          <w:szCs w:val="32"/>
        </w:rPr>
        <w:t>按</w:t>
      </w:r>
      <w:r w:rsidR="00CE775B" w:rsidRPr="009772C7">
        <w:rPr>
          <w:rFonts w:hAnsi="標楷體" w:hint="eastAsia"/>
          <w:szCs w:val="32"/>
        </w:rPr>
        <w:t>預算法第</w:t>
      </w:r>
      <w:r w:rsidR="00CE775B" w:rsidRPr="009772C7">
        <w:rPr>
          <w:rFonts w:hAnsi="標楷體"/>
          <w:szCs w:val="32"/>
        </w:rPr>
        <w:t>81</w:t>
      </w:r>
      <w:r w:rsidR="00CE775B" w:rsidRPr="009772C7">
        <w:rPr>
          <w:rFonts w:hAnsi="標楷體" w:hint="eastAsia"/>
          <w:szCs w:val="32"/>
        </w:rPr>
        <w:t>條規定：「</w:t>
      </w:r>
      <w:r w:rsidR="00CE775B" w:rsidRPr="009772C7">
        <w:rPr>
          <w:rFonts w:hAnsi="標楷體" w:cs="新細明體" w:hint="eastAsia"/>
          <w:kern w:val="0"/>
          <w:szCs w:val="32"/>
        </w:rPr>
        <w:t>法定歲入有特別短收之情勢，不能依第7</w:t>
      </w:r>
      <w:r w:rsidR="00CE775B" w:rsidRPr="009772C7">
        <w:rPr>
          <w:rFonts w:hAnsi="標楷體" w:cs="新細明體"/>
          <w:kern w:val="0"/>
          <w:szCs w:val="32"/>
        </w:rPr>
        <w:t>1</w:t>
      </w:r>
      <w:r w:rsidR="00CE775B" w:rsidRPr="009772C7">
        <w:rPr>
          <w:rFonts w:hAnsi="標楷體" w:cs="新細明體" w:hint="eastAsia"/>
          <w:kern w:val="0"/>
          <w:szCs w:val="32"/>
        </w:rPr>
        <w:t>條規定辦理時，應由中央財政主管機關籌劃抵補，並由行政院提出追加、追減預算調整之。</w:t>
      </w:r>
      <w:r w:rsidR="00CE775B" w:rsidRPr="009772C7">
        <w:rPr>
          <w:rFonts w:hAnsi="標楷體" w:hint="eastAsia"/>
          <w:szCs w:val="32"/>
        </w:rPr>
        <w:t>」</w:t>
      </w:r>
      <w:r w:rsidRPr="009772C7">
        <w:rPr>
          <w:rFonts w:hAnsi="標楷體" w:hint="eastAsia"/>
          <w:szCs w:val="32"/>
        </w:rPr>
        <w:t>據主計處說明，依預算法第81條規定，遇</w:t>
      </w:r>
      <w:r w:rsidRPr="009772C7">
        <w:rPr>
          <w:rFonts w:hAnsi="標楷體" w:cs="新細明體" w:hint="eastAsia"/>
          <w:kern w:val="0"/>
          <w:szCs w:val="32"/>
        </w:rPr>
        <w:t>法定歲入有特別短收之情勢，不能依第7</w:t>
      </w:r>
      <w:r w:rsidRPr="009772C7">
        <w:rPr>
          <w:rFonts w:hAnsi="標楷體" w:cs="新細明體"/>
          <w:kern w:val="0"/>
          <w:szCs w:val="32"/>
        </w:rPr>
        <w:t>1</w:t>
      </w:r>
      <w:r w:rsidRPr="009772C7">
        <w:rPr>
          <w:rFonts w:hAnsi="標楷體" w:cs="新細明體" w:hint="eastAsia"/>
          <w:kern w:val="0"/>
          <w:szCs w:val="32"/>
        </w:rPr>
        <w:t>條規定辦理時，</w:t>
      </w:r>
      <w:r w:rsidRPr="009772C7">
        <w:rPr>
          <w:rFonts w:hAnsi="標楷體" w:hint="eastAsia"/>
          <w:szCs w:val="32"/>
        </w:rPr>
        <w:t>應由財政局籌劃抵補，並由</w:t>
      </w:r>
      <w:r w:rsidRPr="009772C7">
        <w:rPr>
          <w:rFonts w:hAnsi="標楷體" w:cs="新細明體" w:hint="eastAsia"/>
          <w:kern w:val="0"/>
          <w:szCs w:val="32"/>
        </w:rPr>
        <w:t>臺中市政府</w:t>
      </w:r>
      <w:r w:rsidRPr="009772C7">
        <w:rPr>
          <w:rFonts w:hAnsi="標楷體" w:hint="eastAsia"/>
          <w:szCs w:val="32"/>
        </w:rPr>
        <w:t>提出</w:t>
      </w:r>
      <w:r w:rsidRPr="009772C7">
        <w:rPr>
          <w:rFonts w:hAnsi="標楷體" w:cs="新細明體" w:hint="eastAsia"/>
          <w:kern w:val="0"/>
          <w:szCs w:val="32"/>
        </w:rPr>
        <w:t>追加、追減</w:t>
      </w:r>
      <w:r w:rsidRPr="009772C7">
        <w:rPr>
          <w:rFonts w:hAnsi="標楷體" w:hint="eastAsia"/>
          <w:szCs w:val="32"/>
        </w:rPr>
        <w:t>預算調整之。</w:t>
      </w:r>
    </w:p>
    <w:p w:rsidR="00386187" w:rsidRPr="009772C7" w:rsidRDefault="00386187" w:rsidP="00906481">
      <w:pPr>
        <w:pStyle w:val="3"/>
        <w:rPr>
          <w:rFonts w:hAnsi="標楷體"/>
          <w:szCs w:val="32"/>
        </w:rPr>
      </w:pPr>
      <w:r w:rsidRPr="009772C7">
        <w:rPr>
          <w:rFonts w:hAnsi="標楷體" w:hint="eastAsia"/>
          <w:szCs w:val="32"/>
        </w:rPr>
        <w:t>經查</w:t>
      </w:r>
      <w:r w:rsidR="004C18D2" w:rsidRPr="009772C7">
        <w:rPr>
          <w:rFonts w:hAnsi="標楷體" w:hint="eastAsia"/>
          <w:szCs w:val="32"/>
        </w:rPr>
        <w:t>，</w:t>
      </w:r>
      <w:r w:rsidR="004C18D2" w:rsidRPr="00D11D66">
        <w:rPr>
          <w:rFonts w:hAnsi="標楷體" w:hint="eastAsia"/>
          <w:szCs w:val="32"/>
        </w:rPr>
        <w:t>交通局105年間即</w:t>
      </w:r>
      <w:r w:rsidR="004E54B0" w:rsidRPr="00D11D66">
        <w:rPr>
          <w:rFonts w:hAnsi="標楷體" w:hint="eastAsia"/>
          <w:szCs w:val="32"/>
        </w:rPr>
        <w:t>已</w:t>
      </w:r>
      <w:r w:rsidR="004C18D2" w:rsidRPr="00D11D66">
        <w:rPr>
          <w:rFonts w:hAnsi="標楷體" w:hint="eastAsia"/>
          <w:szCs w:val="32"/>
        </w:rPr>
        <w:t>做成停車場不收費之決</w:t>
      </w:r>
      <w:r w:rsidR="004C18D2" w:rsidRPr="00D11D66">
        <w:rPr>
          <w:rFonts w:hAnsi="標楷體" w:hint="eastAsia"/>
          <w:szCs w:val="32"/>
        </w:rPr>
        <w:lastRenderedPageBreak/>
        <w:t>策</w:t>
      </w:r>
      <w:r w:rsidR="00C849A9" w:rsidRPr="00D11D66">
        <w:rPr>
          <w:rFonts w:hAnsi="標楷體" w:hint="eastAsia"/>
          <w:szCs w:val="32"/>
        </w:rPr>
        <w:t>，</w:t>
      </w:r>
      <w:r w:rsidR="004E54B0" w:rsidRPr="00D11D66">
        <w:rPr>
          <w:rFonts w:hAnsi="標楷體" w:hint="eastAsia"/>
          <w:szCs w:val="32"/>
        </w:rPr>
        <w:t>另</w:t>
      </w:r>
      <w:r w:rsidR="00CE1FA4" w:rsidRPr="00D11D66">
        <w:rPr>
          <w:rFonts w:hAnsi="標楷體" w:hint="eastAsia"/>
          <w:szCs w:val="32"/>
        </w:rPr>
        <w:t>該局</w:t>
      </w:r>
      <w:r w:rsidR="00D60F7A" w:rsidRPr="00D11D66">
        <w:rPr>
          <w:rFonts w:hint="eastAsia"/>
          <w:szCs w:val="32"/>
        </w:rPr>
        <w:t>1</w:t>
      </w:r>
      <w:r w:rsidR="00D60F7A" w:rsidRPr="00D11D66">
        <w:rPr>
          <w:szCs w:val="32"/>
        </w:rPr>
        <w:t>06</w:t>
      </w:r>
      <w:r w:rsidR="00D60F7A" w:rsidRPr="00D11D66">
        <w:rPr>
          <w:rFonts w:hint="eastAsia"/>
          <w:szCs w:val="32"/>
        </w:rPr>
        <w:t>年1</w:t>
      </w:r>
      <w:r w:rsidR="00D60F7A" w:rsidRPr="00D11D66">
        <w:rPr>
          <w:szCs w:val="32"/>
        </w:rPr>
        <w:t>0</w:t>
      </w:r>
      <w:r w:rsidR="00D60F7A" w:rsidRPr="00D11D66">
        <w:rPr>
          <w:rFonts w:hint="eastAsia"/>
          <w:szCs w:val="32"/>
        </w:rPr>
        <w:t>月間訂定</w:t>
      </w:r>
      <w:r w:rsidR="00D60F7A" w:rsidRPr="00D11D66">
        <w:rPr>
          <w:rFonts w:hAnsi="標楷體" w:cs="MS Gothic" w:hint="eastAsia"/>
          <w:szCs w:val="32"/>
        </w:rPr>
        <w:t>花博</w:t>
      </w:r>
      <w:r w:rsidR="00D60F7A" w:rsidRPr="00D11D66">
        <w:rPr>
          <w:rFonts w:hAnsi="標楷體" w:hint="eastAsia"/>
          <w:szCs w:val="32"/>
        </w:rPr>
        <w:t>門票收費標準</w:t>
      </w:r>
      <w:r w:rsidR="004E54B0" w:rsidRPr="00D11D66">
        <w:rPr>
          <w:rFonts w:hAnsi="標楷體" w:hint="eastAsia"/>
          <w:szCs w:val="32"/>
        </w:rPr>
        <w:t>時</w:t>
      </w:r>
      <w:r w:rsidR="00D60F7A" w:rsidRPr="00D11D66">
        <w:rPr>
          <w:rFonts w:hint="eastAsia"/>
          <w:szCs w:val="32"/>
        </w:rPr>
        <w:t>，</w:t>
      </w:r>
      <w:r w:rsidR="00BC39BF" w:rsidRPr="00D11D66">
        <w:rPr>
          <w:rFonts w:hint="eastAsia"/>
          <w:szCs w:val="32"/>
        </w:rPr>
        <w:t>經簽會</w:t>
      </w:r>
      <w:r w:rsidR="00D60F7A" w:rsidRPr="00D11D66">
        <w:rPr>
          <w:rFonts w:hint="eastAsia"/>
          <w:szCs w:val="32"/>
        </w:rPr>
        <w:t>財政局指出，</w:t>
      </w:r>
      <w:r w:rsidR="00D60F7A" w:rsidRPr="00D11D66">
        <w:rPr>
          <w:rFonts w:hAnsi="標楷體" w:cs="MS Gothic" w:hint="eastAsia"/>
          <w:szCs w:val="32"/>
        </w:rPr>
        <w:t>分析預定入園人數及各項減免優惠，預估門票收入為8億7</w:t>
      </w:r>
      <w:r w:rsidR="00D60F7A" w:rsidRPr="00D11D66">
        <w:rPr>
          <w:rFonts w:hAnsi="標楷體" w:cs="MS Gothic"/>
          <w:szCs w:val="32"/>
        </w:rPr>
        <w:t>,800</w:t>
      </w:r>
      <w:r w:rsidR="00D60F7A" w:rsidRPr="00D11D66">
        <w:rPr>
          <w:rFonts w:hAnsi="標楷體" w:cs="MS Gothic" w:hint="eastAsia"/>
          <w:szCs w:val="32"/>
        </w:rPr>
        <w:t>萬元，與</w:t>
      </w:r>
      <w:r w:rsidR="00D60F7A" w:rsidRPr="00D11D66">
        <w:rPr>
          <w:rFonts w:hAnsi="標楷體" w:hint="eastAsia"/>
          <w:szCs w:val="32"/>
          <w:highlight w:val="white"/>
        </w:rPr>
        <w:t>花博特別預算門票規費收入編列1</w:t>
      </w:r>
      <w:r w:rsidR="00D60F7A" w:rsidRPr="00D11D66">
        <w:rPr>
          <w:rFonts w:hAnsi="標楷體"/>
          <w:szCs w:val="32"/>
          <w:highlight w:val="white"/>
        </w:rPr>
        <w:t>6</w:t>
      </w:r>
      <w:r w:rsidR="00D60F7A" w:rsidRPr="00D11D66">
        <w:rPr>
          <w:rFonts w:hAnsi="標楷體" w:hint="eastAsia"/>
          <w:szCs w:val="32"/>
          <w:highlight w:val="white"/>
        </w:rPr>
        <w:t>億8</w:t>
      </w:r>
      <w:r w:rsidR="008B5C20" w:rsidRPr="00D11D66">
        <w:rPr>
          <w:rFonts w:hAnsi="標楷體" w:hint="eastAsia"/>
          <w:szCs w:val="32"/>
          <w:highlight w:val="white"/>
        </w:rPr>
        <w:t>千</w:t>
      </w:r>
      <w:r w:rsidR="00D60F7A" w:rsidRPr="00D11D66">
        <w:rPr>
          <w:rFonts w:hAnsi="標楷體" w:hint="eastAsia"/>
          <w:szCs w:val="32"/>
          <w:highlight w:val="white"/>
        </w:rPr>
        <w:t>萬元</w:t>
      </w:r>
      <w:r w:rsidR="00BC39BF" w:rsidRPr="00D11D66">
        <w:rPr>
          <w:rFonts w:hAnsi="標楷體" w:hint="eastAsia"/>
          <w:szCs w:val="32"/>
          <w:highlight w:val="white"/>
        </w:rPr>
        <w:t>差距</w:t>
      </w:r>
      <w:r w:rsidR="00D60F7A" w:rsidRPr="00D11D66">
        <w:rPr>
          <w:rFonts w:hAnsi="標楷體" w:hint="eastAsia"/>
          <w:szCs w:val="32"/>
          <w:highlight w:val="white"/>
        </w:rPr>
        <w:t>頗</w:t>
      </w:r>
      <w:r w:rsidR="00BC39BF" w:rsidRPr="00D11D66">
        <w:rPr>
          <w:rFonts w:hAnsi="標楷體" w:hint="eastAsia"/>
          <w:szCs w:val="32"/>
          <w:highlight w:val="white"/>
        </w:rPr>
        <w:t>大</w:t>
      </w:r>
      <w:r w:rsidR="00D60F7A" w:rsidRPr="00D11D66">
        <w:rPr>
          <w:rFonts w:hAnsi="標楷體" w:hint="eastAsia"/>
          <w:szCs w:val="32"/>
          <w:highlight w:val="white"/>
        </w:rPr>
        <w:t>，恐有影響花博特別預算平衡之虞</w:t>
      </w:r>
      <w:r w:rsidR="00BC39BF" w:rsidRPr="00D11D66">
        <w:rPr>
          <w:rFonts w:hAnsi="標楷體" w:hint="eastAsia"/>
          <w:szCs w:val="32"/>
          <w:highlight w:val="white"/>
        </w:rPr>
        <w:t>等語</w:t>
      </w:r>
      <w:r w:rsidR="00A40845" w:rsidRPr="00D11D66">
        <w:rPr>
          <w:rFonts w:hAnsi="標楷體" w:hint="eastAsia"/>
          <w:szCs w:val="32"/>
          <w:highlight w:val="white"/>
        </w:rPr>
        <w:t>；</w:t>
      </w:r>
      <w:r w:rsidR="00BC39BF" w:rsidRPr="00D11D66">
        <w:rPr>
          <w:rFonts w:hAnsi="標楷體" w:hint="eastAsia"/>
          <w:szCs w:val="32"/>
          <w:highlight w:val="white"/>
        </w:rPr>
        <w:t>嗣</w:t>
      </w:r>
      <w:r w:rsidR="00A40845" w:rsidRPr="00D11D66">
        <w:rPr>
          <w:rFonts w:hAnsi="標楷體" w:hint="eastAsia"/>
          <w:szCs w:val="32"/>
        </w:rPr>
        <w:t>經發局</w:t>
      </w:r>
      <w:r w:rsidR="00BC39BF" w:rsidRPr="00D11D66">
        <w:rPr>
          <w:rFonts w:hAnsi="標楷體" w:hint="eastAsia"/>
          <w:szCs w:val="32"/>
        </w:rPr>
        <w:t>又於</w:t>
      </w:r>
      <w:r w:rsidR="00A40845" w:rsidRPr="00D11D66">
        <w:rPr>
          <w:rFonts w:hAnsi="標楷體" w:hint="eastAsia"/>
          <w:szCs w:val="32"/>
        </w:rPr>
        <w:t>1</w:t>
      </w:r>
      <w:r w:rsidR="00A40845" w:rsidRPr="00D11D66">
        <w:rPr>
          <w:rFonts w:hAnsi="標楷體"/>
          <w:szCs w:val="32"/>
        </w:rPr>
        <w:t>07</w:t>
      </w:r>
      <w:r w:rsidR="00A40845" w:rsidRPr="00D11D66">
        <w:rPr>
          <w:rFonts w:hAnsi="標楷體" w:hint="eastAsia"/>
          <w:szCs w:val="32"/>
        </w:rPr>
        <w:t>年9月間決定花博園區不設置廣告，均</w:t>
      </w:r>
      <w:r w:rsidR="006D4C4E" w:rsidRPr="00D11D66">
        <w:rPr>
          <w:rFonts w:hAnsi="標楷體" w:hint="eastAsia"/>
          <w:szCs w:val="32"/>
        </w:rPr>
        <w:t>使</w:t>
      </w:r>
      <w:r w:rsidR="00BC39BF" w:rsidRPr="00D11D66">
        <w:rPr>
          <w:rFonts w:hAnsi="標楷體" w:cs="新細明體" w:hint="eastAsia"/>
          <w:kern w:val="0"/>
          <w:szCs w:val="32"/>
        </w:rPr>
        <w:t>歲入有短收之情勢</w:t>
      </w:r>
      <w:r w:rsidR="00BC39BF" w:rsidRPr="00D11D66">
        <w:rPr>
          <w:rFonts w:hAnsi="標楷體" w:hint="eastAsia"/>
          <w:szCs w:val="32"/>
        </w:rPr>
        <w:t>，已</w:t>
      </w:r>
      <w:r w:rsidR="00A40845" w:rsidRPr="00D11D66">
        <w:rPr>
          <w:rFonts w:hAnsi="標楷體" w:hint="eastAsia"/>
          <w:szCs w:val="32"/>
        </w:rPr>
        <w:t>嚴重影響歲入預算之執行。</w:t>
      </w:r>
      <w:r w:rsidR="00D60F7A" w:rsidRPr="00D11D66">
        <w:rPr>
          <w:rFonts w:hAnsi="標楷體" w:cs="HiddenHorzOCR" w:hint="eastAsia"/>
          <w:kern w:val="0"/>
          <w:szCs w:val="32"/>
        </w:rPr>
        <w:t>審計部臺中市審計處（下稱臺中市審計處）</w:t>
      </w:r>
      <w:r w:rsidR="00D60F7A" w:rsidRPr="00D11D66">
        <w:rPr>
          <w:rFonts w:hAnsi="標楷體" w:hint="eastAsia"/>
          <w:szCs w:val="32"/>
        </w:rPr>
        <w:t>查核交通局1</w:t>
      </w:r>
      <w:r w:rsidR="00D60F7A" w:rsidRPr="00D11D66">
        <w:rPr>
          <w:rFonts w:hAnsi="標楷體"/>
          <w:szCs w:val="32"/>
        </w:rPr>
        <w:t>06</w:t>
      </w:r>
      <w:r w:rsidR="00D60F7A" w:rsidRPr="00D11D66">
        <w:rPr>
          <w:rFonts w:hAnsi="標楷體" w:hint="eastAsia"/>
          <w:szCs w:val="32"/>
        </w:rPr>
        <w:t>年度財務收支及決算（2018臺中世界花卉博覽會特別預算執行情形部分）時，</w:t>
      </w:r>
      <w:r w:rsidR="00D60F7A" w:rsidRPr="00D11D66">
        <w:rPr>
          <w:rFonts w:hAnsi="標楷體" w:cs="Segoe UI" w:hint="eastAsia"/>
          <w:kern w:val="0"/>
          <w:szCs w:val="32"/>
        </w:rPr>
        <w:t>發現預估門票收入與特別預算編列之門票規費收入</w:t>
      </w:r>
      <w:r w:rsidR="00FD63EF" w:rsidRPr="00D11D66">
        <w:rPr>
          <w:rFonts w:hAnsi="標楷體" w:cs="Segoe UI" w:hint="eastAsia"/>
          <w:kern w:val="0"/>
          <w:szCs w:val="32"/>
        </w:rPr>
        <w:t>差距</w:t>
      </w:r>
      <w:r w:rsidR="00D60F7A" w:rsidRPr="00D11D66">
        <w:rPr>
          <w:rFonts w:hAnsi="標楷體" w:cs="Segoe UI" w:hint="eastAsia"/>
          <w:kern w:val="0"/>
          <w:szCs w:val="32"/>
        </w:rPr>
        <w:t>懸殊，影響預算收支之平衡，於107年4月24日函請該局妥為規劃資源配置並妥籌替代財源，以利整體計畫順利推動</w:t>
      </w:r>
      <w:r w:rsidR="00A40845" w:rsidRPr="00D11D66">
        <w:rPr>
          <w:rFonts w:hAnsi="標楷體" w:cs="Segoe UI" w:hint="eastAsia"/>
          <w:kern w:val="0"/>
          <w:szCs w:val="32"/>
        </w:rPr>
        <w:t>。</w:t>
      </w:r>
      <w:r w:rsidR="00606E41" w:rsidRPr="00D11D66">
        <w:rPr>
          <w:rFonts w:hAnsi="標楷體" w:hint="eastAsia"/>
          <w:szCs w:val="32"/>
        </w:rPr>
        <w:t>是</w:t>
      </w:r>
      <w:r w:rsidR="004E54B0" w:rsidRPr="00D11D66">
        <w:rPr>
          <w:rFonts w:hAnsi="標楷體" w:hint="eastAsia"/>
          <w:szCs w:val="32"/>
        </w:rPr>
        <w:t>以，</w:t>
      </w:r>
      <w:r w:rsidR="006D4C4E" w:rsidRPr="00D11D66">
        <w:rPr>
          <w:rFonts w:hAnsi="標楷體" w:hint="eastAsia"/>
          <w:szCs w:val="32"/>
        </w:rPr>
        <w:t>因停車場、門票收費方式變更及園區不設置廣告，使</w:t>
      </w:r>
      <w:r w:rsidR="00606E41" w:rsidRPr="00D11D66">
        <w:rPr>
          <w:rFonts w:hAnsi="標楷體" w:hint="eastAsia"/>
          <w:szCs w:val="32"/>
        </w:rPr>
        <w:t>歲入極可能發生</w:t>
      </w:r>
      <w:r w:rsidR="00FD63EF" w:rsidRPr="00D11D66">
        <w:rPr>
          <w:rFonts w:hAnsi="標楷體" w:hint="eastAsia"/>
          <w:szCs w:val="32"/>
        </w:rPr>
        <w:t>鉅額</w:t>
      </w:r>
      <w:r w:rsidR="00606E41" w:rsidRPr="00D11D66">
        <w:rPr>
          <w:rFonts w:hAnsi="標楷體" w:hint="eastAsia"/>
          <w:szCs w:val="32"/>
        </w:rPr>
        <w:t>短收</w:t>
      </w:r>
      <w:r w:rsidR="004E54B0" w:rsidRPr="00D11D66">
        <w:rPr>
          <w:rFonts w:hAnsi="標楷體" w:hint="eastAsia"/>
          <w:szCs w:val="32"/>
        </w:rPr>
        <w:t>之情形下</w:t>
      </w:r>
      <w:r w:rsidR="00606E41" w:rsidRPr="00D11D66">
        <w:rPr>
          <w:rFonts w:hAnsi="標楷體" w:hint="eastAsia"/>
          <w:szCs w:val="32"/>
        </w:rPr>
        <w:t>，</w:t>
      </w:r>
      <w:r w:rsidR="00606E41" w:rsidRPr="009772C7">
        <w:rPr>
          <w:rFonts w:hAnsi="標楷體" w:hint="eastAsia"/>
          <w:szCs w:val="32"/>
        </w:rPr>
        <w:t>財政局卻僅於1</w:t>
      </w:r>
      <w:r w:rsidR="00606E41" w:rsidRPr="009772C7">
        <w:rPr>
          <w:rFonts w:hAnsi="標楷體"/>
          <w:szCs w:val="32"/>
        </w:rPr>
        <w:t>07</w:t>
      </w:r>
      <w:r w:rsidR="00606E41" w:rsidRPr="009772C7">
        <w:rPr>
          <w:rFonts w:hAnsi="標楷體" w:hint="eastAsia"/>
          <w:szCs w:val="32"/>
        </w:rPr>
        <w:t>年12月4日行文</w:t>
      </w:r>
      <w:r w:rsidR="004E54B0" w:rsidRPr="009772C7">
        <w:rPr>
          <w:rFonts w:hAnsi="標楷體" w:hint="eastAsia"/>
          <w:szCs w:val="32"/>
        </w:rPr>
        <w:t>臺中市政府農業局（下稱農業局）</w:t>
      </w:r>
      <w:r w:rsidR="00606E41" w:rsidRPr="009772C7">
        <w:rPr>
          <w:rFonts w:hAnsi="標楷體" w:hint="eastAsia"/>
          <w:szCs w:val="32"/>
        </w:rPr>
        <w:t>表示，歲入執行率嚴重偏低，各</w:t>
      </w:r>
      <w:r w:rsidR="00606E41" w:rsidRPr="009772C7">
        <w:rPr>
          <w:rFonts w:hAnsi="標楷體" w:cs="Segoe UI" w:hint="eastAsia"/>
          <w:szCs w:val="32"/>
        </w:rPr>
        <w:t>機關應依歲入、歲出分配預算切實嚴格執行，如執行進度有落後，應積極檢討改善，以達預算收支平衡等語；或對於農業局編送之107年度11月至108年度3月花博特別預算會計月報及107年度會計報告，函文農業局指出，歲入執行率偏低，除中央補助款收入外，餘各項收入請積極執行，以達預算收支平衡等語，</w:t>
      </w:r>
      <w:r w:rsidR="00837EFA" w:rsidRPr="009772C7">
        <w:rPr>
          <w:rFonts w:hAnsi="標楷體" w:cs="Segoe UI" w:hint="eastAsia"/>
          <w:szCs w:val="32"/>
        </w:rPr>
        <w:t>並未積極籌措替代財源，亦未</w:t>
      </w:r>
      <w:r w:rsidR="00837EFA" w:rsidRPr="009772C7">
        <w:rPr>
          <w:rFonts w:hAnsi="標楷體" w:cs="HiddenHorzOCR" w:hint="eastAsia"/>
          <w:kern w:val="0"/>
          <w:szCs w:val="32"/>
        </w:rPr>
        <w:t>依預算法第81條規定辦理追減預算，</w:t>
      </w:r>
      <w:r w:rsidR="00606E41" w:rsidRPr="009772C7">
        <w:rPr>
          <w:rFonts w:hAnsi="標楷體" w:cs="Segoe UI" w:hint="eastAsia"/>
          <w:szCs w:val="32"/>
        </w:rPr>
        <w:t>且稱</w:t>
      </w:r>
      <w:r w:rsidR="00A40845" w:rsidRPr="009772C7">
        <w:rPr>
          <w:rFonts w:hAnsi="標楷體" w:cs="Segoe UI" w:hint="eastAsia"/>
          <w:szCs w:val="32"/>
        </w:rPr>
        <w:t>：</w:t>
      </w:r>
      <w:r w:rsidR="00606E41" w:rsidRPr="009772C7">
        <w:rPr>
          <w:rFonts w:hAnsi="標楷體" w:hint="eastAsia"/>
          <w:bCs w:val="0"/>
          <w:szCs w:val="32"/>
        </w:rPr>
        <w:t>財主單位收到業務機關編製之108年2月份花博特別預算月報表，已是108年3月中旬，基於預算籌編有一定之法定程序，曠日費時，花博展期即將於108年4月24日結束，倘當時再提出辦理追加、減預算，似無實質意義</w:t>
      </w:r>
      <w:r w:rsidR="00837EFA" w:rsidRPr="009772C7">
        <w:rPr>
          <w:rFonts w:hAnsi="標楷體" w:hint="eastAsia"/>
          <w:bCs w:val="0"/>
          <w:szCs w:val="32"/>
        </w:rPr>
        <w:t>云云，</w:t>
      </w:r>
      <w:r w:rsidR="00606E41" w:rsidRPr="009772C7">
        <w:rPr>
          <w:rFonts w:hAnsi="標楷體" w:cs="HiddenHorzOCR" w:hint="eastAsia"/>
          <w:kern w:val="0"/>
          <w:szCs w:val="32"/>
        </w:rPr>
        <w:t>任事怠忽消極，致</w:t>
      </w:r>
      <w:r w:rsidR="00606E41" w:rsidRPr="009772C7">
        <w:rPr>
          <w:rFonts w:hAnsi="標楷體" w:hint="eastAsia"/>
          <w:szCs w:val="32"/>
          <w:highlight w:val="white"/>
        </w:rPr>
        <w:t>特別預算執行結果產生鉅額差短3</w:t>
      </w:r>
      <w:r w:rsidR="00606E41" w:rsidRPr="009772C7">
        <w:rPr>
          <w:rFonts w:hAnsi="標楷體"/>
          <w:szCs w:val="32"/>
          <w:highlight w:val="white"/>
        </w:rPr>
        <w:t>8</w:t>
      </w:r>
      <w:r w:rsidR="00606E41" w:rsidRPr="009772C7">
        <w:rPr>
          <w:rFonts w:hAnsi="標楷體" w:hint="eastAsia"/>
          <w:szCs w:val="32"/>
          <w:highlight w:val="white"/>
        </w:rPr>
        <w:t>億餘</w:t>
      </w:r>
      <w:r w:rsidR="00606E41" w:rsidRPr="009772C7">
        <w:rPr>
          <w:rFonts w:hAnsi="標楷體" w:hint="eastAsia"/>
          <w:szCs w:val="32"/>
          <w:highlight w:val="white"/>
        </w:rPr>
        <w:lastRenderedPageBreak/>
        <w:t>元，形成財政重大缺口</w:t>
      </w:r>
      <w:r w:rsidR="00A40845" w:rsidRPr="009772C7">
        <w:rPr>
          <w:rFonts w:hAnsi="標楷體" w:hint="eastAsia"/>
          <w:szCs w:val="32"/>
          <w:highlight w:val="white"/>
        </w:rPr>
        <w:t>，核有</w:t>
      </w:r>
      <w:r w:rsidR="00AE40D5" w:rsidRPr="009772C7">
        <w:rPr>
          <w:rFonts w:hAnsi="標楷體" w:hint="eastAsia"/>
          <w:szCs w:val="32"/>
          <w:highlight w:val="white"/>
        </w:rPr>
        <w:t>怠失</w:t>
      </w:r>
      <w:r w:rsidR="00606E41" w:rsidRPr="009772C7">
        <w:rPr>
          <w:rFonts w:hAnsi="標楷體" w:cs="Segoe UI" w:hint="eastAsia"/>
          <w:szCs w:val="32"/>
        </w:rPr>
        <w:t>。</w:t>
      </w:r>
    </w:p>
    <w:p w:rsidR="00AD6B77" w:rsidRPr="009772C7" w:rsidRDefault="00837EFA" w:rsidP="008A78B5">
      <w:pPr>
        <w:pStyle w:val="3"/>
        <w:rPr>
          <w:rFonts w:hAnsi="標楷體"/>
          <w:szCs w:val="32"/>
        </w:rPr>
      </w:pPr>
      <w:r w:rsidRPr="009772C7">
        <w:rPr>
          <w:rFonts w:hAnsi="標楷體" w:hint="eastAsia"/>
          <w:szCs w:val="32"/>
        </w:rPr>
        <w:t>綜上，</w:t>
      </w:r>
      <w:r w:rsidR="008A78B5" w:rsidRPr="009772C7">
        <w:rPr>
          <w:rFonts w:hAnsi="標楷體" w:hint="eastAsia"/>
          <w:szCs w:val="32"/>
        </w:rPr>
        <w:t>臺中市政府未確實督考</w:t>
      </w:r>
      <w:r w:rsidR="008A78B5" w:rsidRPr="009772C7">
        <w:rPr>
          <w:rFonts w:hAnsi="標楷體" w:hint="eastAsia"/>
          <w:szCs w:val="32"/>
          <w:highlight w:val="white"/>
        </w:rPr>
        <w:t>花博</w:t>
      </w:r>
      <w:r w:rsidR="008A78B5" w:rsidRPr="009772C7">
        <w:rPr>
          <w:rFonts w:hAnsi="標楷體" w:hint="eastAsia"/>
          <w:szCs w:val="32"/>
        </w:rPr>
        <w:t>歲入預算之執行，在明知歲入極可能發生短收之情形下，不僅未</w:t>
      </w:r>
      <w:r w:rsidR="008A78B5" w:rsidRPr="009772C7">
        <w:rPr>
          <w:rFonts w:hAnsi="標楷體" w:cs="細明體" w:hint="eastAsia"/>
          <w:kern w:val="0"/>
          <w:szCs w:val="32"/>
        </w:rPr>
        <w:t>籌妥替代財源</w:t>
      </w:r>
      <w:r w:rsidR="008A78B5" w:rsidRPr="009772C7">
        <w:rPr>
          <w:rFonts w:hAnsi="標楷體" w:hint="eastAsia"/>
          <w:szCs w:val="32"/>
        </w:rPr>
        <w:t>，且</w:t>
      </w:r>
      <w:r w:rsidR="008A78B5" w:rsidRPr="009772C7">
        <w:rPr>
          <w:rFonts w:hAnsi="標楷體" w:cs="HiddenHorzOCR" w:hint="eastAsia"/>
          <w:kern w:val="0"/>
          <w:szCs w:val="32"/>
        </w:rPr>
        <w:t>未依預算法規定辦理追減預算，致</w:t>
      </w:r>
      <w:r w:rsidR="008A78B5" w:rsidRPr="009772C7">
        <w:rPr>
          <w:rFonts w:hAnsi="標楷體" w:hint="eastAsia"/>
          <w:szCs w:val="32"/>
          <w:highlight w:val="white"/>
        </w:rPr>
        <w:t>特別預算執行結果產生鉅額差短3</w:t>
      </w:r>
      <w:r w:rsidR="008A78B5" w:rsidRPr="009772C7">
        <w:rPr>
          <w:rFonts w:hAnsi="標楷體"/>
          <w:szCs w:val="32"/>
          <w:highlight w:val="white"/>
        </w:rPr>
        <w:t>8</w:t>
      </w:r>
      <w:r w:rsidR="008A78B5" w:rsidRPr="009772C7">
        <w:rPr>
          <w:rFonts w:hAnsi="標楷體" w:hint="eastAsia"/>
          <w:szCs w:val="32"/>
          <w:highlight w:val="white"/>
        </w:rPr>
        <w:t>億餘元，形成財政重大缺口，漠視財政紀律，核有怠失。</w:t>
      </w:r>
    </w:p>
    <w:p w:rsidR="00526FC8" w:rsidRPr="009772C7" w:rsidRDefault="00E9164A" w:rsidP="00E66929">
      <w:pPr>
        <w:pStyle w:val="2"/>
        <w:spacing w:beforeLines="50" w:before="228"/>
        <w:ind w:left="1020" w:hanging="680"/>
        <w:rPr>
          <w:rFonts w:hAnsi="標楷體"/>
          <w:b/>
          <w:szCs w:val="32"/>
        </w:rPr>
      </w:pPr>
      <w:r w:rsidRPr="009772C7">
        <w:rPr>
          <w:rFonts w:hAnsi="標楷體" w:hint="eastAsia"/>
          <w:b/>
          <w:szCs w:val="32"/>
        </w:rPr>
        <w:t>交通局辦理門票代售服務案採購</w:t>
      </w:r>
      <w:r w:rsidR="008361E3" w:rsidRPr="009772C7">
        <w:rPr>
          <w:rFonts w:hAnsi="標楷體" w:hint="eastAsia"/>
          <w:b/>
          <w:szCs w:val="32"/>
        </w:rPr>
        <w:t>，逕於招標文件之服務需求說明訂定廠商售票收入每張僅需繳回1</w:t>
      </w:r>
      <w:r w:rsidR="008361E3" w:rsidRPr="009772C7">
        <w:rPr>
          <w:rFonts w:hAnsi="標楷體"/>
          <w:b/>
          <w:szCs w:val="32"/>
        </w:rPr>
        <w:t>20</w:t>
      </w:r>
      <w:r w:rsidR="008361E3" w:rsidRPr="009772C7">
        <w:rPr>
          <w:rFonts w:hAnsi="標楷體" w:hint="eastAsia"/>
          <w:b/>
          <w:szCs w:val="32"/>
        </w:rPr>
        <w:t>元，及廠商可提出門票銷售2</w:t>
      </w:r>
      <w:r w:rsidR="008361E3" w:rsidRPr="009772C7">
        <w:rPr>
          <w:rFonts w:hAnsi="標楷體"/>
          <w:b/>
          <w:szCs w:val="32"/>
        </w:rPr>
        <w:t>00</w:t>
      </w:r>
      <w:r w:rsidR="008361E3" w:rsidRPr="009772C7">
        <w:rPr>
          <w:rFonts w:hAnsi="標楷體" w:hint="eastAsia"/>
          <w:b/>
          <w:szCs w:val="32"/>
        </w:rPr>
        <w:t>萬0</w:t>
      </w:r>
      <w:r w:rsidR="008361E3" w:rsidRPr="009772C7">
        <w:rPr>
          <w:rFonts w:hAnsi="標楷體"/>
          <w:b/>
          <w:szCs w:val="32"/>
        </w:rPr>
        <w:t>1</w:t>
      </w:r>
      <w:r w:rsidR="008361E3" w:rsidRPr="009772C7">
        <w:rPr>
          <w:rFonts w:hAnsi="標楷體" w:hint="eastAsia"/>
          <w:b/>
          <w:szCs w:val="32"/>
        </w:rPr>
        <w:t>張以上之激勵獎金機制，</w:t>
      </w:r>
      <w:r w:rsidR="002D509D" w:rsidRPr="009772C7">
        <w:rPr>
          <w:rFonts w:hAnsi="標楷體" w:hint="eastAsia"/>
          <w:b/>
          <w:szCs w:val="32"/>
        </w:rPr>
        <w:t>並未</w:t>
      </w:r>
      <w:r w:rsidR="006F6694" w:rsidRPr="009772C7">
        <w:rPr>
          <w:rFonts w:hAnsi="標楷體" w:hint="eastAsia"/>
          <w:b/>
          <w:szCs w:val="32"/>
        </w:rPr>
        <w:t>就該繳回金額</w:t>
      </w:r>
      <w:r w:rsidR="00770A23" w:rsidRPr="009772C7">
        <w:rPr>
          <w:rFonts w:hAnsi="標楷體" w:hint="eastAsia"/>
          <w:b/>
          <w:szCs w:val="32"/>
        </w:rPr>
        <w:t>1</w:t>
      </w:r>
      <w:r w:rsidR="00770A23" w:rsidRPr="009772C7">
        <w:rPr>
          <w:rFonts w:hAnsi="標楷體"/>
          <w:b/>
          <w:szCs w:val="32"/>
        </w:rPr>
        <w:t>20</w:t>
      </w:r>
      <w:r w:rsidR="00770A23" w:rsidRPr="009772C7">
        <w:rPr>
          <w:rFonts w:hAnsi="標楷體" w:hint="eastAsia"/>
          <w:b/>
          <w:szCs w:val="32"/>
        </w:rPr>
        <w:t>元</w:t>
      </w:r>
      <w:r w:rsidR="002D509D" w:rsidRPr="009772C7">
        <w:rPr>
          <w:rFonts w:hAnsi="標楷體" w:hint="eastAsia"/>
          <w:b/>
          <w:szCs w:val="32"/>
        </w:rPr>
        <w:t>與</w:t>
      </w:r>
      <w:r w:rsidR="006F6694" w:rsidRPr="009772C7">
        <w:rPr>
          <w:rFonts w:hAnsi="標楷體" w:hint="eastAsia"/>
          <w:b/>
          <w:szCs w:val="32"/>
        </w:rPr>
        <w:t>基本銷售</w:t>
      </w:r>
      <w:r w:rsidR="00770A23" w:rsidRPr="009772C7">
        <w:rPr>
          <w:rFonts w:hAnsi="標楷體" w:hint="eastAsia"/>
          <w:b/>
          <w:szCs w:val="32"/>
        </w:rPr>
        <w:t>2</w:t>
      </w:r>
      <w:r w:rsidR="00770A23" w:rsidRPr="009772C7">
        <w:rPr>
          <w:rFonts w:hAnsi="標楷體"/>
          <w:b/>
          <w:szCs w:val="32"/>
        </w:rPr>
        <w:t>00</w:t>
      </w:r>
      <w:r w:rsidR="00770A23" w:rsidRPr="009772C7">
        <w:rPr>
          <w:rFonts w:hAnsi="標楷體" w:hint="eastAsia"/>
          <w:b/>
          <w:szCs w:val="32"/>
        </w:rPr>
        <w:t>萬張</w:t>
      </w:r>
      <w:r w:rsidR="006F6694" w:rsidRPr="009772C7">
        <w:rPr>
          <w:rFonts w:hAnsi="標楷體" w:hint="eastAsia"/>
          <w:b/>
          <w:szCs w:val="32"/>
        </w:rPr>
        <w:t>評估其</w:t>
      </w:r>
      <w:r w:rsidR="005372CF" w:rsidRPr="009772C7">
        <w:rPr>
          <w:rFonts w:hAnsi="標楷體" w:hint="eastAsia"/>
          <w:b/>
          <w:szCs w:val="32"/>
        </w:rPr>
        <w:t>合理性</w:t>
      </w:r>
      <w:r w:rsidRPr="009772C7">
        <w:rPr>
          <w:rFonts w:hAnsi="標楷體" w:hint="eastAsia"/>
          <w:b/>
          <w:szCs w:val="32"/>
        </w:rPr>
        <w:t>，</w:t>
      </w:r>
      <w:r w:rsidR="002D509D" w:rsidRPr="009772C7">
        <w:rPr>
          <w:rFonts w:hAnsi="標楷體" w:hint="eastAsia"/>
          <w:b/>
          <w:szCs w:val="32"/>
        </w:rPr>
        <w:t>亦未見相關內部簽辦資料，</w:t>
      </w:r>
      <w:r w:rsidRPr="009772C7">
        <w:rPr>
          <w:rFonts w:hAnsi="標楷體" w:hint="eastAsia"/>
          <w:b/>
          <w:szCs w:val="32"/>
        </w:rPr>
        <w:t>決策草率欠周；另，未編列廠商售票服務費及激勵獎金預算，而逕自門票收入扣抵，除違反預算法第59條收支不得坐抵規定外，</w:t>
      </w:r>
      <w:r w:rsidR="00C01598" w:rsidRPr="009772C7">
        <w:rPr>
          <w:rFonts w:hAnsi="標楷體" w:hint="eastAsia"/>
          <w:b/>
          <w:szCs w:val="32"/>
        </w:rPr>
        <w:t>並</w:t>
      </w:r>
      <w:r w:rsidRPr="009772C7">
        <w:rPr>
          <w:rFonts w:hAnsi="標楷體" w:hint="eastAsia"/>
          <w:b/>
          <w:szCs w:val="32"/>
        </w:rPr>
        <w:t>影響歲入預算</w:t>
      </w:r>
      <w:r w:rsidR="00947E83" w:rsidRPr="009772C7">
        <w:rPr>
          <w:rFonts w:hAnsi="標楷體" w:hint="eastAsia"/>
          <w:b/>
          <w:szCs w:val="32"/>
        </w:rPr>
        <w:t>之</w:t>
      </w:r>
      <w:r w:rsidRPr="009772C7">
        <w:rPr>
          <w:rFonts w:hAnsi="標楷體" w:hint="eastAsia"/>
          <w:b/>
          <w:szCs w:val="32"/>
        </w:rPr>
        <w:t>執行，</w:t>
      </w:r>
      <w:r w:rsidR="0007342C" w:rsidRPr="009772C7">
        <w:rPr>
          <w:rFonts w:hAnsi="標楷體" w:hint="eastAsia"/>
          <w:b/>
          <w:szCs w:val="32"/>
        </w:rPr>
        <w:t>核有</w:t>
      </w:r>
      <w:r w:rsidRPr="009772C7">
        <w:rPr>
          <w:rFonts w:hAnsi="標楷體" w:hint="eastAsia"/>
          <w:b/>
          <w:szCs w:val="32"/>
        </w:rPr>
        <w:t>違失。</w:t>
      </w:r>
    </w:p>
    <w:p w:rsidR="007567D3" w:rsidRPr="009772C7" w:rsidRDefault="007567D3" w:rsidP="001B47A9">
      <w:pPr>
        <w:pStyle w:val="3"/>
        <w:rPr>
          <w:rFonts w:hAnsi="標楷體"/>
          <w:szCs w:val="32"/>
        </w:rPr>
      </w:pPr>
      <w:r w:rsidRPr="009772C7">
        <w:rPr>
          <w:rFonts w:hAnsi="標楷體" w:hint="eastAsia"/>
          <w:szCs w:val="32"/>
        </w:rPr>
        <w:t>依</w:t>
      </w:r>
      <w:r w:rsidR="00C23FC6" w:rsidRPr="009772C7">
        <w:rPr>
          <w:rFonts w:hAnsi="標楷體" w:cs="新細明體" w:hint="eastAsia"/>
          <w:kern w:val="0"/>
          <w:szCs w:val="32"/>
        </w:rPr>
        <w:t>預算法</w:t>
      </w:r>
      <w:r w:rsidR="00445E72" w:rsidRPr="009772C7">
        <w:rPr>
          <w:rFonts w:hAnsi="標楷體" w:hint="eastAsia"/>
          <w:szCs w:val="32"/>
        </w:rPr>
        <w:t>第59條規定：「</w:t>
      </w:r>
      <w:r w:rsidR="00445E72" w:rsidRPr="009772C7">
        <w:rPr>
          <w:rFonts w:hAnsi="標楷體" w:cs="新細明體" w:hint="eastAsia"/>
          <w:kern w:val="0"/>
          <w:szCs w:val="32"/>
        </w:rPr>
        <w:t>各機關執行歲入分配預算，應按各月或各期實際收納數額考核之；其超收應一律解庫，不得逕行坐抵或挪移墊用。</w:t>
      </w:r>
      <w:r w:rsidR="00445E72" w:rsidRPr="009772C7">
        <w:rPr>
          <w:rFonts w:hAnsi="標楷體" w:hint="eastAsia"/>
          <w:szCs w:val="32"/>
        </w:rPr>
        <w:t>」</w:t>
      </w:r>
      <w:r w:rsidR="00445E72" w:rsidRPr="009772C7">
        <w:rPr>
          <w:rFonts w:hAnsi="標楷體" w:cs="新細明體" w:hint="eastAsia"/>
          <w:kern w:val="0"/>
          <w:szCs w:val="32"/>
        </w:rPr>
        <w:t>各機關單位預算執行要點</w:t>
      </w:r>
      <w:r w:rsidR="00445E72" w:rsidRPr="009772C7">
        <w:rPr>
          <w:rFonts w:hAnsi="標楷體" w:hint="eastAsia"/>
          <w:szCs w:val="32"/>
        </w:rPr>
        <w:t>第13點規定：「</w:t>
      </w:r>
      <w:r w:rsidR="00445E72" w:rsidRPr="009772C7">
        <w:rPr>
          <w:rFonts w:hAnsi="標楷體" w:cs="細明體" w:hint="eastAsia"/>
          <w:kern w:val="0"/>
          <w:szCs w:val="32"/>
        </w:rPr>
        <w:t>各機關歲入預算應依法切實收納，……所有預算內之超收及預算外之收入應一律解庫，不得逕行坐抵或挪移墊用。</w:t>
      </w:r>
      <w:r w:rsidR="00445E72" w:rsidRPr="009772C7">
        <w:rPr>
          <w:rFonts w:hAnsi="標楷體" w:hint="eastAsia"/>
          <w:szCs w:val="32"/>
        </w:rPr>
        <w:t>」</w:t>
      </w:r>
    </w:p>
    <w:p w:rsidR="00AC63BB" w:rsidRPr="009772C7" w:rsidRDefault="009B5B37" w:rsidP="00836C83">
      <w:pPr>
        <w:pStyle w:val="3"/>
      </w:pPr>
      <w:r w:rsidRPr="009772C7">
        <w:rPr>
          <w:rFonts w:hint="eastAsia"/>
        </w:rPr>
        <w:t>經查，</w:t>
      </w:r>
      <w:r w:rsidR="00CF5B85" w:rsidRPr="009772C7">
        <w:rPr>
          <w:rFonts w:hAnsi="標楷體" w:hint="eastAsia"/>
          <w:szCs w:val="32"/>
        </w:rPr>
        <w:t>門票代售</w:t>
      </w:r>
      <w:r w:rsidR="00CF5B85" w:rsidRPr="009772C7">
        <w:rPr>
          <w:rFonts w:hAnsi="標楷體" w:hint="eastAsia"/>
          <w:bCs w:val="0"/>
          <w:szCs w:val="32"/>
        </w:rPr>
        <w:t>服務</w:t>
      </w:r>
      <w:r w:rsidR="00CF5B85" w:rsidRPr="009772C7">
        <w:rPr>
          <w:rFonts w:hAnsi="標楷體" w:hint="eastAsia"/>
          <w:szCs w:val="32"/>
        </w:rPr>
        <w:t>案</w:t>
      </w:r>
      <w:r w:rsidR="00AE3E80" w:rsidRPr="009772C7">
        <w:rPr>
          <w:rFonts w:hint="eastAsia"/>
        </w:rPr>
        <w:t>招標文件</w:t>
      </w:r>
      <w:r w:rsidR="00CD1AFF" w:rsidRPr="009772C7">
        <w:rPr>
          <w:rFonts w:hint="eastAsia"/>
        </w:rPr>
        <w:t>之</w:t>
      </w:r>
      <w:r w:rsidR="00CD1AFF" w:rsidRPr="009772C7">
        <w:rPr>
          <w:rFonts w:hAnsi="標楷體" w:hint="eastAsia"/>
          <w:szCs w:val="32"/>
        </w:rPr>
        <w:t>服務需求說明</w:t>
      </w:r>
      <w:r w:rsidR="00EE0877" w:rsidRPr="009772C7">
        <w:rPr>
          <w:rFonts w:hAnsi="標楷體" w:hint="eastAsia"/>
          <w:szCs w:val="32"/>
        </w:rPr>
        <w:t>參、</w:t>
      </w:r>
      <w:r w:rsidR="00922D44" w:rsidRPr="009772C7">
        <w:rPr>
          <w:rFonts w:hAnsi="標楷體" w:hint="eastAsia"/>
          <w:szCs w:val="32"/>
        </w:rPr>
        <w:t>本</w:t>
      </w:r>
      <w:r w:rsidR="00CD1AFF" w:rsidRPr="009772C7">
        <w:rPr>
          <w:rFonts w:hAnsi="標楷體" w:hint="eastAsia"/>
          <w:szCs w:val="32"/>
        </w:rPr>
        <w:t>案</w:t>
      </w:r>
      <w:r w:rsidR="00CD1AFF" w:rsidRPr="009772C7">
        <w:rPr>
          <w:rFonts w:hint="eastAsia"/>
        </w:rPr>
        <w:t>預算</w:t>
      </w:r>
      <w:r w:rsidR="00922D44" w:rsidRPr="009772C7">
        <w:rPr>
          <w:rFonts w:hint="eastAsia"/>
        </w:rPr>
        <w:t>需求為</w:t>
      </w:r>
      <w:r w:rsidR="00CD1AFF" w:rsidRPr="009772C7">
        <w:rPr>
          <w:rFonts w:hint="eastAsia"/>
        </w:rPr>
        <w:t>3億8</w:t>
      </w:r>
      <w:r w:rsidR="00CD1AFF" w:rsidRPr="009772C7">
        <w:t>,200</w:t>
      </w:r>
      <w:r w:rsidR="00CD1AFF" w:rsidRPr="009772C7">
        <w:rPr>
          <w:rFonts w:hint="eastAsia"/>
        </w:rPr>
        <w:t>萬元</w:t>
      </w:r>
      <w:r w:rsidR="003A00BC" w:rsidRPr="009772C7">
        <w:rPr>
          <w:rFonts w:hint="eastAsia"/>
        </w:rPr>
        <w:t>，工作項目包括</w:t>
      </w:r>
      <w:r w:rsidR="00CD1AFF" w:rsidRPr="009772C7">
        <w:rPr>
          <w:rFonts w:hint="eastAsia"/>
        </w:rPr>
        <w:t>智慧型電子票卡與二維碼票券製作、售票系統軟硬體建置、園區售票與出入口驗票設備租用、營運期間人員服務、售票服務與行銷宣傳等</w:t>
      </w:r>
      <w:r w:rsidR="00AC63BB" w:rsidRPr="009772C7">
        <w:rPr>
          <w:rFonts w:hint="eastAsia"/>
        </w:rPr>
        <w:t>；</w:t>
      </w:r>
      <w:r w:rsidR="00224425" w:rsidRPr="009772C7">
        <w:rPr>
          <w:rFonts w:hint="eastAsia"/>
        </w:rPr>
        <w:t>陸、九、</w:t>
      </w:r>
      <w:r w:rsidR="003A00BC" w:rsidRPr="009772C7">
        <w:rPr>
          <w:rFonts w:hAnsi="標楷體" w:cs="MS Gothic" w:hint="eastAsia"/>
          <w:szCs w:val="32"/>
        </w:rPr>
        <w:t>廠商所售出應解繳至市庫之售票收入，每張繳回120元</w:t>
      </w:r>
      <w:r w:rsidR="00224425" w:rsidRPr="009772C7">
        <w:rPr>
          <w:rFonts w:hAnsi="標楷體" w:cs="MS Gothic" w:hint="eastAsia"/>
          <w:szCs w:val="32"/>
        </w:rPr>
        <w:t>；十一、</w:t>
      </w:r>
      <w:r w:rsidR="003A00BC" w:rsidRPr="009772C7">
        <w:rPr>
          <w:rFonts w:hAnsi="標楷體" w:cs="MS Gothic" w:hint="eastAsia"/>
          <w:szCs w:val="32"/>
        </w:rPr>
        <w:t>除門票應銷售基本200萬張外，廠商可提出200萬01張之後的銷售計畫與服務費收取金額</w:t>
      </w:r>
      <w:r w:rsidR="00AC63BB" w:rsidRPr="009772C7">
        <w:rPr>
          <w:rFonts w:hAnsi="標楷體" w:cs="MS Gothic" w:hint="eastAsia"/>
          <w:szCs w:val="32"/>
        </w:rPr>
        <w:t>。爰</w:t>
      </w:r>
      <w:r w:rsidR="003D7BAC" w:rsidRPr="009772C7">
        <w:rPr>
          <w:rFonts w:hAnsi="標楷體" w:hint="eastAsia"/>
          <w:szCs w:val="32"/>
        </w:rPr>
        <w:t>得標廠商</w:t>
      </w:r>
      <w:r w:rsidR="003D7BAC" w:rsidRPr="009772C7">
        <w:rPr>
          <w:rFonts w:hAnsi="標楷體" w:hint="eastAsia"/>
          <w:szCs w:val="24"/>
        </w:rPr>
        <w:t>三立電視股份有限公司</w:t>
      </w:r>
      <w:r w:rsidR="003D7BAC" w:rsidRPr="009772C7">
        <w:rPr>
          <w:rFonts w:hAnsi="標楷體" w:hint="eastAsia"/>
          <w:szCs w:val="32"/>
        </w:rPr>
        <w:t>（下稱三立公司）</w:t>
      </w:r>
      <w:r w:rsidR="00AC63BB" w:rsidRPr="009772C7">
        <w:rPr>
          <w:rFonts w:hAnsi="標楷體" w:hint="eastAsia"/>
          <w:szCs w:val="32"/>
        </w:rPr>
        <w:t>於服</w:t>
      </w:r>
      <w:r w:rsidR="00AC63BB" w:rsidRPr="009772C7">
        <w:rPr>
          <w:rFonts w:hAnsi="標楷體" w:hint="eastAsia"/>
          <w:szCs w:val="32"/>
        </w:rPr>
        <w:lastRenderedPageBreak/>
        <w:t>務建議書提出「門票銷售激勵獎金提案」，依交通局</w:t>
      </w:r>
      <w:r w:rsidR="00AC63BB" w:rsidRPr="009772C7">
        <w:rPr>
          <w:rFonts w:hAnsi="標楷體" w:cs="新細明體" w:hint="eastAsia"/>
          <w:kern w:val="0"/>
          <w:szCs w:val="32"/>
        </w:rPr>
        <w:t>說明，</w:t>
      </w:r>
      <w:r w:rsidR="00224425" w:rsidRPr="009772C7">
        <w:rPr>
          <w:rFonts w:hAnsi="標楷體" w:cs="新細明體" w:hint="eastAsia"/>
          <w:kern w:val="0"/>
          <w:szCs w:val="32"/>
        </w:rPr>
        <w:t>該</w:t>
      </w:r>
      <w:r w:rsidR="00AC63BB" w:rsidRPr="009772C7">
        <w:rPr>
          <w:rFonts w:hAnsi="標楷體" w:cs="HiddenHorzOCR" w:hint="eastAsia"/>
          <w:kern w:val="0"/>
          <w:szCs w:val="32"/>
        </w:rPr>
        <w:t>公司</w:t>
      </w:r>
      <w:r w:rsidR="00AC63BB" w:rsidRPr="009772C7">
        <w:rPr>
          <w:rFonts w:hAnsi="標楷體" w:hint="eastAsia"/>
          <w:szCs w:val="32"/>
        </w:rPr>
        <w:t>依採購契約提交之工作執行計畫書所列「門票銷售激勵獎金提案」與服務建議書之內容相同，基於維持工作執行計畫書與廠商評選時所送服務建議書內容之一致性，及尊重採購評選委員會之評選結果，遂同意</w:t>
      </w:r>
      <w:r w:rsidR="00224425" w:rsidRPr="009772C7">
        <w:rPr>
          <w:rFonts w:hAnsi="標楷體" w:hint="eastAsia"/>
          <w:szCs w:val="32"/>
        </w:rPr>
        <w:t>該</w:t>
      </w:r>
      <w:r w:rsidR="00AC63BB" w:rsidRPr="009772C7">
        <w:rPr>
          <w:rFonts w:hAnsi="標楷體" w:cs="HiddenHorzOCR" w:hint="eastAsia"/>
          <w:kern w:val="0"/>
          <w:szCs w:val="32"/>
        </w:rPr>
        <w:t>公司於</w:t>
      </w:r>
      <w:r w:rsidR="00AC63BB" w:rsidRPr="009772C7">
        <w:rPr>
          <w:rFonts w:hAnsi="標楷體" w:hint="eastAsia"/>
          <w:szCs w:val="32"/>
        </w:rPr>
        <w:t>工作執行計畫書所提門票銷售激勵獎金提案</w:t>
      </w:r>
      <w:r w:rsidR="00224425" w:rsidRPr="009772C7">
        <w:rPr>
          <w:rFonts w:hAnsi="標楷體" w:hint="eastAsia"/>
          <w:szCs w:val="32"/>
        </w:rPr>
        <w:t>；</w:t>
      </w:r>
      <w:r w:rsidR="00AC63BB" w:rsidRPr="009772C7">
        <w:rPr>
          <w:rFonts w:hAnsi="標楷體" w:hint="eastAsia"/>
          <w:szCs w:val="32"/>
        </w:rPr>
        <w:t>是</w:t>
      </w:r>
      <w:r w:rsidR="00224425" w:rsidRPr="009772C7">
        <w:rPr>
          <w:rFonts w:hAnsi="標楷體" w:hint="eastAsia"/>
          <w:szCs w:val="32"/>
        </w:rPr>
        <w:t>以</w:t>
      </w:r>
      <w:r w:rsidR="00AC63BB" w:rsidRPr="009772C7">
        <w:rPr>
          <w:rFonts w:hAnsi="標楷體" w:cs="HiddenHorzOCR" w:hint="eastAsia"/>
          <w:kern w:val="0"/>
          <w:szCs w:val="32"/>
        </w:rPr>
        <w:t>三立公司</w:t>
      </w:r>
      <w:r w:rsidR="00AC63BB" w:rsidRPr="009772C7">
        <w:rPr>
          <w:rFonts w:hAnsi="標楷體" w:hint="eastAsia"/>
          <w:szCs w:val="32"/>
        </w:rPr>
        <w:t>銷售門票2</w:t>
      </w:r>
      <w:r w:rsidR="00AC63BB" w:rsidRPr="009772C7">
        <w:rPr>
          <w:rFonts w:hAnsi="標楷體"/>
          <w:szCs w:val="32"/>
        </w:rPr>
        <w:t>00</w:t>
      </w:r>
      <w:r w:rsidR="00AC63BB" w:rsidRPr="009772C7">
        <w:rPr>
          <w:rFonts w:hAnsi="標楷體" w:hint="eastAsia"/>
          <w:szCs w:val="32"/>
        </w:rPr>
        <w:t>萬0</w:t>
      </w:r>
      <w:r w:rsidR="00AC63BB" w:rsidRPr="009772C7">
        <w:rPr>
          <w:rFonts w:hAnsi="標楷體"/>
          <w:szCs w:val="32"/>
        </w:rPr>
        <w:t>1</w:t>
      </w:r>
      <w:r w:rsidR="00AC63BB" w:rsidRPr="009772C7">
        <w:rPr>
          <w:rFonts w:hAnsi="標楷體" w:hint="eastAsia"/>
          <w:szCs w:val="32"/>
        </w:rPr>
        <w:t>張以上，即給予4</w:t>
      </w:r>
      <w:r w:rsidR="00AC63BB" w:rsidRPr="009772C7">
        <w:rPr>
          <w:rFonts w:hAnsi="標楷體"/>
          <w:szCs w:val="32"/>
        </w:rPr>
        <w:t>5</w:t>
      </w:r>
      <w:r w:rsidR="00AC63BB" w:rsidRPr="009772C7">
        <w:rPr>
          <w:rFonts w:hAnsi="標楷體" w:hint="eastAsia"/>
          <w:szCs w:val="32"/>
        </w:rPr>
        <w:t>元至6</w:t>
      </w:r>
      <w:r w:rsidR="00AC63BB" w:rsidRPr="009772C7">
        <w:rPr>
          <w:rFonts w:hAnsi="標楷體"/>
          <w:szCs w:val="32"/>
        </w:rPr>
        <w:t>0</w:t>
      </w:r>
      <w:r w:rsidR="00AC63BB" w:rsidRPr="009772C7">
        <w:rPr>
          <w:rFonts w:hAnsi="標楷體" w:hint="eastAsia"/>
          <w:szCs w:val="32"/>
        </w:rPr>
        <w:t>元之激勵獎金（如下表）。惟據交通局表示，</w:t>
      </w:r>
      <w:r w:rsidR="00F91434" w:rsidRPr="009772C7">
        <w:rPr>
          <w:rFonts w:hAnsi="標楷體" w:cs="HiddenHorzOCR" w:hint="eastAsia"/>
          <w:kern w:val="0"/>
          <w:szCs w:val="32"/>
        </w:rPr>
        <w:t>當時係以維護</w:t>
      </w:r>
      <w:r w:rsidR="00F91434" w:rsidRPr="009772C7">
        <w:rPr>
          <w:rFonts w:hAnsi="標楷體" w:cs="新細明體" w:hint="eastAsia"/>
          <w:kern w:val="0"/>
          <w:szCs w:val="32"/>
        </w:rPr>
        <w:t>臺中市政府權益並保障該府收入為出發點，故於契約中要求廠商應銷售基本2</w:t>
      </w:r>
      <w:r w:rsidR="00F91434" w:rsidRPr="009772C7">
        <w:rPr>
          <w:rFonts w:hAnsi="標楷體" w:cs="新細明體"/>
          <w:kern w:val="0"/>
          <w:szCs w:val="32"/>
        </w:rPr>
        <w:t>00</w:t>
      </w:r>
      <w:r w:rsidR="00F91434" w:rsidRPr="009772C7">
        <w:rPr>
          <w:rFonts w:hAnsi="標楷體" w:cs="新細明體" w:hint="eastAsia"/>
          <w:kern w:val="0"/>
          <w:szCs w:val="32"/>
        </w:rPr>
        <w:t>萬張，且每售出一張門票應繳交1</w:t>
      </w:r>
      <w:r w:rsidR="00F91434" w:rsidRPr="009772C7">
        <w:rPr>
          <w:rFonts w:hAnsi="標楷體" w:cs="新細明體"/>
          <w:kern w:val="0"/>
          <w:szCs w:val="32"/>
        </w:rPr>
        <w:t>20</w:t>
      </w:r>
      <w:r w:rsidR="00F91434" w:rsidRPr="009772C7">
        <w:rPr>
          <w:rFonts w:hAnsi="標楷體" w:cs="新細明體" w:hint="eastAsia"/>
          <w:kern w:val="0"/>
          <w:szCs w:val="32"/>
        </w:rPr>
        <w:t>元予該府，保障該府收入2億4千萬元，基本銷售2</w:t>
      </w:r>
      <w:r w:rsidR="00F91434" w:rsidRPr="009772C7">
        <w:rPr>
          <w:rFonts w:hAnsi="標楷體" w:cs="新細明體"/>
          <w:kern w:val="0"/>
          <w:szCs w:val="32"/>
        </w:rPr>
        <w:t>00</w:t>
      </w:r>
      <w:r w:rsidR="00F91434" w:rsidRPr="009772C7">
        <w:rPr>
          <w:rFonts w:hAnsi="標楷體" w:cs="新細明體" w:hint="eastAsia"/>
          <w:kern w:val="0"/>
          <w:szCs w:val="32"/>
        </w:rPr>
        <w:t>萬張及</w:t>
      </w:r>
      <w:r w:rsidR="00F91434" w:rsidRPr="009772C7">
        <w:rPr>
          <w:rFonts w:hAnsi="標楷體"/>
          <w:szCs w:val="24"/>
        </w:rPr>
        <w:t>每張門票銷售繳庫120元查無相關</w:t>
      </w:r>
      <w:r w:rsidR="00F91434" w:rsidRPr="009772C7">
        <w:rPr>
          <w:rFonts w:hAnsi="標楷體" w:hint="eastAsia"/>
          <w:szCs w:val="24"/>
        </w:rPr>
        <w:t>決策</w:t>
      </w:r>
      <w:r w:rsidR="00F91434" w:rsidRPr="009772C7">
        <w:rPr>
          <w:rFonts w:hAnsi="標楷體"/>
          <w:szCs w:val="24"/>
        </w:rPr>
        <w:t>資料</w:t>
      </w:r>
      <w:r w:rsidR="00F91434" w:rsidRPr="009772C7">
        <w:rPr>
          <w:rFonts w:hAnsi="標楷體" w:hint="eastAsia"/>
          <w:szCs w:val="24"/>
        </w:rPr>
        <w:t>等語，</w:t>
      </w:r>
      <w:r w:rsidR="00CE2B25" w:rsidRPr="009772C7">
        <w:rPr>
          <w:rFonts w:hAnsi="標楷體" w:hint="eastAsia"/>
          <w:szCs w:val="24"/>
        </w:rPr>
        <w:t>顯</w:t>
      </w:r>
      <w:r w:rsidR="00CE2B25" w:rsidRPr="009772C7">
        <w:rPr>
          <w:rFonts w:hAnsi="標楷體" w:hint="eastAsia"/>
          <w:szCs w:val="32"/>
        </w:rPr>
        <w:t>未就繳回金額1</w:t>
      </w:r>
      <w:r w:rsidR="00CE2B25" w:rsidRPr="009772C7">
        <w:rPr>
          <w:rFonts w:hAnsi="標楷體"/>
          <w:szCs w:val="32"/>
        </w:rPr>
        <w:t>20</w:t>
      </w:r>
      <w:r w:rsidR="00CE2B25" w:rsidRPr="009772C7">
        <w:rPr>
          <w:rFonts w:hAnsi="標楷體" w:hint="eastAsia"/>
          <w:szCs w:val="32"/>
        </w:rPr>
        <w:t>元與基本銷售2</w:t>
      </w:r>
      <w:r w:rsidR="00CE2B25" w:rsidRPr="009772C7">
        <w:rPr>
          <w:rFonts w:hAnsi="標楷體"/>
          <w:szCs w:val="32"/>
        </w:rPr>
        <w:t>00</w:t>
      </w:r>
      <w:r w:rsidR="00CE2B25" w:rsidRPr="009772C7">
        <w:rPr>
          <w:rFonts w:hAnsi="標楷體" w:hint="eastAsia"/>
          <w:szCs w:val="32"/>
        </w:rPr>
        <w:t>萬張評估其合理性</w:t>
      </w:r>
      <w:r w:rsidR="00116621" w:rsidRPr="009772C7">
        <w:rPr>
          <w:rFonts w:hAnsi="標楷體" w:hint="eastAsia"/>
          <w:szCs w:val="24"/>
        </w:rPr>
        <w:t>，</w:t>
      </w:r>
      <w:r w:rsidR="00F91434" w:rsidRPr="009772C7">
        <w:rPr>
          <w:rFonts w:hAnsi="標楷體" w:hint="eastAsia"/>
          <w:szCs w:val="32"/>
        </w:rPr>
        <w:t>決策草率欠周延</w:t>
      </w:r>
      <w:r w:rsidR="00F91434" w:rsidRPr="009772C7">
        <w:rPr>
          <w:rFonts w:hAnsi="標楷體"/>
          <w:szCs w:val="24"/>
        </w:rPr>
        <w:t>。</w:t>
      </w:r>
    </w:p>
    <w:p w:rsidR="00AC63BB" w:rsidRPr="009772C7" w:rsidRDefault="00AC63BB" w:rsidP="005B7E57">
      <w:pPr>
        <w:pStyle w:val="4"/>
        <w:numPr>
          <w:ilvl w:val="0"/>
          <w:numId w:val="0"/>
        </w:numPr>
        <w:spacing w:beforeLines="30" w:before="137" w:line="380" w:lineRule="exact"/>
        <w:ind w:left="1701"/>
        <w:jc w:val="center"/>
        <w:rPr>
          <w:rFonts w:hAnsi="標楷體"/>
          <w:sz w:val="28"/>
          <w:szCs w:val="28"/>
        </w:rPr>
      </w:pPr>
      <w:r w:rsidRPr="009772C7">
        <w:rPr>
          <w:rFonts w:hAnsi="標楷體" w:hint="eastAsia"/>
          <w:sz w:val="28"/>
          <w:szCs w:val="28"/>
        </w:rPr>
        <w:t>三立公司銷售花博門票之激勵獎金機制</w:t>
      </w:r>
    </w:p>
    <w:p w:rsidR="00AC63BB" w:rsidRPr="009772C7" w:rsidRDefault="00AC63BB" w:rsidP="005B7E57">
      <w:pPr>
        <w:pStyle w:val="4"/>
        <w:numPr>
          <w:ilvl w:val="0"/>
          <w:numId w:val="0"/>
        </w:numPr>
        <w:spacing w:line="380" w:lineRule="exact"/>
        <w:ind w:left="1701"/>
        <w:jc w:val="right"/>
      </w:pPr>
      <w:r w:rsidRPr="009772C7">
        <w:rPr>
          <w:rFonts w:hint="eastAsia"/>
          <w:sz w:val="24"/>
          <w:szCs w:val="24"/>
        </w:rPr>
        <w:t>單位：新臺幣元</w:t>
      </w:r>
    </w:p>
    <w:tbl>
      <w:tblPr>
        <w:tblStyle w:val="af6"/>
        <w:tblW w:w="7540" w:type="dxa"/>
        <w:tblInd w:w="1271" w:type="dxa"/>
        <w:tblLook w:val="04A0" w:firstRow="1" w:lastRow="0" w:firstColumn="1" w:lastColumn="0" w:noHBand="0" w:noVBand="1"/>
      </w:tblPr>
      <w:tblGrid>
        <w:gridCol w:w="3798"/>
        <w:gridCol w:w="3742"/>
      </w:tblGrid>
      <w:tr w:rsidR="00B978DC" w:rsidRPr="009772C7" w:rsidTr="002F07A5">
        <w:tc>
          <w:tcPr>
            <w:tcW w:w="3798" w:type="dxa"/>
            <w:vAlign w:val="center"/>
          </w:tcPr>
          <w:p w:rsidR="00AC63BB" w:rsidRPr="009772C7" w:rsidRDefault="00AC63BB" w:rsidP="0055222E">
            <w:pPr>
              <w:jc w:val="center"/>
              <w:rPr>
                <w:rFonts w:hAnsi="標楷體"/>
                <w:sz w:val="26"/>
                <w:szCs w:val="26"/>
              </w:rPr>
            </w:pPr>
            <w:r w:rsidRPr="009772C7">
              <w:rPr>
                <w:rFonts w:hAnsi="標楷體" w:hint="eastAsia"/>
                <w:sz w:val="26"/>
                <w:szCs w:val="26"/>
              </w:rPr>
              <w:t>超過200萬張之銷售張數</w:t>
            </w:r>
          </w:p>
        </w:tc>
        <w:tc>
          <w:tcPr>
            <w:tcW w:w="3742" w:type="dxa"/>
          </w:tcPr>
          <w:p w:rsidR="00AC63BB" w:rsidRPr="009772C7" w:rsidRDefault="00AC63BB" w:rsidP="0055222E">
            <w:pPr>
              <w:rPr>
                <w:rFonts w:hAnsi="標楷體"/>
                <w:sz w:val="26"/>
                <w:szCs w:val="26"/>
              </w:rPr>
            </w:pPr>
            <w:r w:rsidRPr="009772C7">
              <w:rPr>
                <w:rFonts w:hAnsi="標楷體" w:hint="eastAsia"/>
                <w:sz w:val="26"/>
                <w:szCs w:val="26"/>
              </w:rPr>
              <w:t>各階段售票激勵獎金(張/元</w:t>
            </w:r>
            <w:r w:rsidRPr="009772C7">
              <w:rPr>
                <w:rFonts w:hAnsi="標楷體"/>
                <w:sz w:val="26"/>
                <w:szCs w:val="26"/>
              </w:rPr>
              <w:t>)</w:t>
            </w:r>
          </w:p>
        </w:tc>
      </w:tr>
      <w:tr w:rsidR="00B978DC" w:rsidRPr="009772C7" w:rsidTr="002F07A5">
        <w:tc>
          <w:tcPr>
            <w:tcW w:w="3798" w:type="dxa"/>
            <w:vAlign w:val="center"/>
          </w:tcPr>
          <w:p w:rsidR="00AC63BB" w:rsidRPr="009772C7" w:rsidRDefault="00AC63BB" w:rsidP="0055222E">
            <w:pPr>
              <w:rPr>
                <w:rFonts w:hAnsi="標楷體"/>
                <w:sz w:val="26"/>
                <w:szCs w:val="26"/>
              </w:rPr>
            </w:pPr>
            <w:r w:rsidRPr="009772C7">
              <w:rPr>
                <w:rFonts w:hAnsi="標楷體" w:hint="eastAsia"/>
                <w:sz w:val="26"/>
                <w:szCs w:val="26"/>
              </w:rPr>
              <w:t>第200萬01張~220萬張</w:t>
            </w:r>
          </w:p>
        </w:tc>
        <w:tc>
          <w:tcPr>
            <w:tcW w:w="3742" w:type="dxa"/>
            <w:vAlign w:val="center"/>
          </w:tcPr>
          <w:p w:rsidR="00AC63BB" w:rsidRPr="009772C7" w:rsidRDefault="00AC63BB" w:rsidP="0055222E">
            <w:pPr>
              <w:jc w:val="right"/>
              <w:rPr>
                <w:rFonts w:hAnsi="標楷體"/>
                <w:sz w:val="26"/>
                <w:szCs w:val="26"/>
              </w:rPr>
            </w:pPr>
            <w:r w:rsidRPr="009772C7">
              <w:rPr>
                <w:rFonts w:hAnsi="標楷體" w:hint="eastAsia"/>
                <w:sz w:val="26"/>
                <w:szCs w:val="26"/>
              </w:rPr>
              <w:t>45</w:t>
            </w:r>
          </w:p>
        </w:tc>
      </w:tr>
      <w:tr w:rsidR="00B978DC" w:rsidRPr="009772C7" w:rsidTr="002F07A5">
        <w:tc>
          <w:tcPr>
            <w:tcW w:w="3798" w:type="dxa"/>
            <w:vAlign w:val="center"/>
          </w:tcPr>
          <w:p w:rsidR="00AC63BB" w:rsidRPr="009772C7" w:rsidRDefault="00AC63BB" w:rsidP="0055222E">
            <w:pPr>
              <w:rPr>
                <w:rFonts w:hAnsi="標楷體"/>
                <w:sz w:val="26"/>
                <w:szCs w:val="26"/>
              </w:rPr>
            </w:pPr>
            <w:r w:rsidRPr="009772C7">
              <w:rPr>
                <w:rFonts w:hAnsi="標楷體" w:hint="eastAsia"/>
                <w:sz w:val="26"/>
                <w:szCs w:val="26"/>
              </w:rPr>
              <w:t>第220萬01張~240萬張</w:t>
            </w:r>
          </w:p>
        </w:tc>
        <w:tc>
          <w:tcPr>
            <w:tcW w:w="3742" w:type="dxa"/>
            <w:vAlign w:val="center"/>
          </w:tcPr>
          <w:p w:rsidR="00AC63BB" w:rsidRPr="009772C7" w:rsidRDefault="00AC63BB" w:rsidP="0055222E">
            <w:pPr>
              <w:jc w:val="right"/>
              <w:rPr>
                <w:rFonts w:hAnsi="標楷體"/>
                <w:sz w:val="26"/>
                <w:szCs w:val="26"/>
              </w:rPr>
            </w:pPr>
            <w:r w:rsidRPr="009772C7">
              <w:rPr>
                <w:rFonts w:hAnsi="標楷體" w:hint="eastAsia"/>
                <w:sz w:val="26"/>
                <w:szCs w:val="26"/>
              </w:rPr>
              <w:t>47</w:t>
            </w:r>
          </w:p>
        </w:tc>
      </w:tr>
      <w:tr w:rsidR="00B978DC" w:rsidRPr="009772C7" w:rsidTr="002F07A5">
        <w:tc>
          <w:tcPr>
            <w:tcW w:w="3798" w:type="dxa"/>
            <w:vAlign w:val="center"/>
          </w:tcPr>
          <w:p w:rsidR="00AC63BB" w:rsidRPr="009772C7" w:rsidRDefault="00AC63BB" w:rsidP="0055222E">
            <w:pPr>
              <w:rPr>
                <w:rFonts w:hAnsi="標楷體"/>
                <w:sz w:val="26"/>
                <w:szCs w:val="26"/>
              </w:rPr>
            </w:pPr>
            <w:r w:rsidRPr="009772C7">
              <w:rPr>
                <w:rFonts w:hAnsi="標楷體" w:hint="eastAsia"/>
                <w:sz w:val="26"/>
                <w:szCs w:val="26"/>
              </w:rPr>
              <w:t>第240萬01張~260萬張</w:t>
            </w:r>
          </w:p>
        </w:tc>
        <w:tc>
          <w:tcPr>
            <w:tcW w:w="3742" w:type="dxa"/>
            <w:vAlign w:val="center"/>
          </w:tcPr>
          <w:p w:rsidR="00AC63BB" w:rsidRPr="009772C7" w:rsidRDefault="00AC63BB" w:rsidP="0055222E">
            <w:pPr>
              <w:jc w:val="right"/>
              <w:rPr>
                <w:rFonts w:hAnsi="標楷體"/>
                <w:sz w:val="26"/>
                <w:szCs w:val="26"/>
              </w:rPr>
            </w:pPr>
            <w:r w:rsidRPr="009772C7">
              <w:rPr>
                <w:rFonts w:hAnsi="標楷體" w:hint="eastAsia"/>
                <w:sz w:val="26"/>
                <w:szCs w:val="26"/>
              </w:rPr>
              <w:t>49</w:t>
            </w:r>
          </w:p>
        </w:tc>
      </w:tr>
      <w:tr w:rsidR="00B978DC" w:rsidRPr="009772C7" w:rsidTr="002F07A5">
        <w:tc>
          <w:tcPr>
            <w:tcW w:w="3798" w:type="dxa"/>
            <w:vAlign w:val="center"/>
          </w:tcPr>
          <w:p w:rsidR="00AC63BB" w:rsidRPr="009772C7" w:rsidRDefault="00AC63BB" w:rsidP="0055222E">
            <w:pPr>
              <w:rPr>
                <w:rFonts w:hAnsi="標楷體"/>
                <w:sz w:val="26"/>
                <w:szCs w:val="26"/>
              </w:rPr>
            </w:pPr>
            <w:r w:rsidRPr="009772C7">
              <w:rPr>
                <w:rFonts w:hAnsi="標楷體" w:hint="eastAsia"/>
                <w:sz w:val="26"/>
                <w:szCs w:val="26"/>
              </w:rPr>
              <w:t>第260萬01張~280萬張</w:t>
            </w:r>
          </w:p>
        </w:tc>
        <w:tc>
          <w:tcPr>
            <w:tcW w:w="3742" w:type="dxa"/>
            <w:vAlign w:val="center"/>
          </w:tcPr>
          <w:p w:rsidR="00AC63BB" w:rsidRPr="009772C7" w:rsidRDefault="00AC63BB" w:rsidP="0055222E">
            <w:pPr>
              <w:jc w:val="right"/>
              <w:rPr>
                <w:rFonts w:hAnsi="標楷體"/>
                <w:sz w:val="26"/>
                <w:szCs w:val="26"/>
              </w:rPr>
            </w:pPr>
            <w:r w:rsidRPr="009772C7">
              <w:rPr>
                <w:rFonts w:hAnsi="標楷體" w:hint="eastAsia"/>
                <w:sz w:val="26"/>
                <w:szCs w:val="26"/>
              </w:rPr>
              <w:t>52</w:t>
            </w:r>
          </w:p>
        </w:tc>
      </w:tr>
      <w:tr w:rsidR="00B978DC" w:rsidRPr="009772C7" w:rsidTr="002F07A5">
        <w:tc>
          <w:tcPr>
            <w:tcW w:w="3798" w:type="dxa"/>
            <w:vAlign w:val="center"/>
          </w:tcPr>
          <w:p w:rsidR="00AC63BB" w:rsidRPr="009772C7" w:rsidRDefault="00AC63BB" w:rsidP="0055222E">
            <w:pPr>
              <w:rPr>
                <w:rFonts w:hAnsi="標楷體"/>
                <w:sz w:val="26"/>
                <w:szCs w:val="26"/>
              </w:rPr>
            </w:pPr>
            <w:r w:rsidRPr="009772C7">
              <w:rPr>
                <w:rFonts w:hAnsi="標楷體" w:hint="eastAsia"/>
                <w:sz w:val="26"/>
                <w:szCs w:val="26"/>
              </w:rPr>
              <w:t>第280萬01張~300萬張</w:t>
            </w:r>
          </w:p>
        </w:tc>
        <w:tc>
          <w:tcPr>
            <w:tcW w:w="3742" w:type="dxa"/>
            <w:vAlign w:val="center"/>
          </w:tcPr>
          <w:p w:rsidR="00AC63BB" w:rsidRPr="009772C7" w:rsidRDefault="00AC63BB" w:rsidP="0055222E">
            <w:pPr>
              <w:jc w:val="right"/>
              <w:rPr>
                <w:rFonts w:hAnsi="標楷體"/>
                <w:sz w:val="26"/>
                <w:szCs w:val="26"/>
              </w:rPr>
            </w:pPr>
            <w:r w:rsidRPr="009772C7">
              <w:rPr>
                <w:rFonts w:hAnsi="標楷體" w:hint="eastAsia"/>
                <w:sz w:val="26"/>
                <w:szCs w:val="26"/>
              </w:rPr>
              <w:t>55</w:t>
            </w:r>
          </w:p>
        </w:tc>
      </w:tr>
      <w:tr w:rsidR="00B978DC" w:rsidRPr="009772C7" w:rsidTr="002F07A5">
        <w:tc>
          <w:tcPr>
            <w:tcW w:w="3798" w:type="dxa"/>
            <w:vAlign w:val="center"/>
          </w:tcPr>
          <w:p w:rsidR="00AC63BB" w:rsidRPr="009772C7" w:rsidRDefault="00AC63BB" w:rsidP="0055222E">
            <w:pPr>
              <w:rPr>
                <w:rFonts w:hAnsi="標楷體"/>
                <w:sz w:val="26"/>
                <w:szCs w:val="26"/>
              </w:rPr>
            </w:pPr>
            <w:r w:rsidRPr="009772C7">
              <w:rPr>
                <w:rFonts w:hAnsi="標楷體" w:hint="eastAsia"/>
                <w:sz w:val="26"/>
                <w:szCs w:val="26"/>
              </w:rPr>
              <w:t>第300萬01張~330萬張</w:t>
            </w:r>
          </w:p>
        </w:tc>
        <w:tc>
          <w:tcPr>
            <w:tcW w:w="3742" w:type="dxa"/>
            <w:vAlign w:val="center"/>
          </w:tcPr>
          <w:p w:rsidR="00AC63BB" w:rsidRPr="009772C7" w:rsidRDefault="00AC63BB" w:rsidP="0055222E">
            <w:pPr>
              <w:jc w:val="right"/>
              <w:rPr>
                <w:rFonts w:hAnsi="標楷體"/>
                <w:sz w:val="26"/>
                <w:szCs w:val="26"/>
              </w:rPr>
            </w:pPr>
            <w:r w:rsidRPr="009772C7">
              <w:rPr>
                <w:rFonts w:hAnsi="標楷體" w:hint="eastAsia"/>
                <w:sz w:val="26"/>
                <w:szCs w:val="26"/>
              </w:rPr>
              <w:t>57</w:t>
            </w:r>
          </w:p>
        </w:tc>
      </w:tr>
      <w:tr w:rsidR="00B978DC" w:rsidRPr="009772C7" w:rsidTr="002F07A5">
        <w:tc>
          <w:tcPr>
            <w:tcW w:w="3798" w:type="dxa"/>
            <w:vAlign w:val="center"/>
          </w:tcPr>
          <w:p w:rsidR="00AC63BB" w:rsidRPr="009772C7" w:rsidRDefault="00AC63BB" w:rsidP="0055222E">
            <w:pPr>
              <w:rPr>
                <w:rFonts w:hAnsi="標楷體"/>
                <w:sz w:val="26"/>
                <w:szCs w:val="26"/>
              </w:rPr>
            </w:pPr>
            <w:r w:rsidRPr="009772C7">
              <w:rPr>
                <w:rFonts w:hAnsi="標楷體" w:hint="eastAsia"/>
                <w:sz w:val="26"/>
                <w:szCs w:val="26"/>
              </w:rPr>
              <w:t>第330萬01張~360萬張</w:t>
            </w:r>
          </w:p>
        </w:tc>
        <w:tc>
          <w:tcPr>
            <w:tcW w:w="3742" w:type="dxa"/>
            <w:vAlign w:val="center"/>
          </w:tcPr>
          <w:p w:rsidR="00AC63BB" w:rsidRPr="009772C7" w:rsidRDefault="00AC63BB" w:rsidP="0055222E">
            <w:pPr>
              <w:jc w:val="right"/>
              <w:rPr>
                <w:rFonts w:hAnsi="標楷體"/>
                <w:sz w:val="26"/>
                <w:szCs w:val="26"/>
              </w:rPr>
            </w:pPr>
            <w:r w:rsidRPr="009772C7">
              <w:rPr>
                <w:rFonts w:hAnsi="標楷體" w:hint="eastAsia"/>
                <w:sz w:val="26"/>
                <w:szCs w:val="26"/>
              </w:rPr>
              <w:t>58</w:t>
            </w:r>
          </w:p>
        </w:tc>
      </w:tr>
      <w:tr w:rsidR="00B978DC" w:rsidRPr="009772C7" w:rsidTr="002F07A5">
        <w:tc>
          <w:tcPr>
            <w:tcW w:w="3798" w:type="dxa"/>
            <w:vAlign w:val="center"/>
          </w:tcPr>
          <w:p w:rsidR="00AC63BB" w:rsidRPr="009772C7" w:rsidRDefault="00AC63BB" w:rsidP="0055222E">
            <w:pPr>
              <w:rPr>
                <w:rFonts w:hAnsi="標楷體"/>
                <w:sz w:val="26"/>
                <w:szCs w:val="26"/>
              </w:rPr>
            </w:pPr>
            <w:r w:rsidRPr="009772C7">
              <w:rPr>
                <w:rFonts w:hAnsi="標楷體" w:hint="eastAsia"/>
                <w:sz w:val="26"/>
                <w:szCs w:val="26"/>
              </w:rPr>
              <w:t>第360萬01張~400萬張</w:t>
            </w:r>
          </w:p>
        </w:tc>
        <w:tc>
          <w:tcPr>
            <w:tcW w:w="3742" w:type="dxa"/>
            <w:vAlign w:val="center"/>
          </w:tcPr>
          <w:p w:rsidR="00AC63BB" w:rsidRPr="009772C7" w:rsidRDefault="00AC63BB" w:rsidP="0055222E">
            <w:pPr>
              <w:jc w:val="right"/>
              <w:rPr>
                <w:rFonts w:hAnsi="標楷體"/>
                <w:sz w:val="26"/>
                <w:szCs w:val="26"/>
              </w:rPr>
            </w:pPr>
            <w:r w:rsidRPr="009772C7">
              <w:rPr>
                <w:rFonts w:hAnsi="標楷體" w:hint="eastAsia"/>
                <w:sz w:val="26"/>
                <w:szCs w:val="26"/>
              </w:rPr>
              <w:t>59</w:t>
            </w:r>
          </w:p>
        </w:tc>
      </w:tr>
      <w:tr w:rsidR="00B978DC" w:rsidRPr="009772C7" w:rsidTr="002F07A5">
        <w:tc>
          <w:tcPr>
            <w:tcW w:w="3798" w:type="dxa"/>
            <w:vAlign w:val="center"/>
          </w:tcPr>
          <w:p w:rsidR="00AC63BB" w:rsidRPr="009772C7" w:rsidRDefault="00AC63BB" w:rsidP="0055222E">
            <w:pPr>
              <w:rPr>
                <w:rFonts w:hAnsi="標楷體"/>
                <w:sz w:val="26"/>
                <w:szCs w:val="26"/>
              </w:rPr>
            </w:pPr>
            <w:r w:rsidRPr="009772C7">
              <w:rPr>
                <w:rFonts w:hAnsi="標楷體" w:hint="eastAsia"/>
                <w:sz w:val="26"/>
                <w:szCs w:val="26"/>
              </w:rPr>
              <w:t>第400萬01張以上</w:t>
            </w:r>
          </w:p>
        </w:tc>
        <w:tc>
          <w:tcPr>
            <w:tcW w:w="3742" w:type="dxa"/>
            <w:vAlign w:val="center"/>
          </w:tcPr>
          <w:p w:rsidR="00AC63BB" w:rsidRPr="009772C7" w:rsidRDefault="00AC63BB" w:rsidP="0055222E">
            <w:pPr>
              <w:jc w:val="right"/>
              <w:rPr>
                <w:rFonts w:hAnsi="標楷體"/>
                <w:sz w:val="26"/>
                <w:szCs w:val="26"/>
              </w:rPr>
            </w:pPr>
            <w:r w:rsidRPr="009772C7">
              <w:rPr>
                <w:rFonts w:hAnsi="標楷體" w:hint="eastAsia"/>
                <w:sz w:val="26"/>
                <w:szCs w:val="26"/>
              </w:rPr>
              <w:t>60</w:t>
            </w:r>
          </w:p>
        </w:tc>
      </w:tr>
    </w:tbl>
    <w:p w:rsidR="00AC63BB" w:rsidRPr="009772C7" w:rsidRDefault="00AC63BB" w:rsidP="00014111">
      <w:pPr>
        <w:pStyle w:val="4"/>
        <w:numPr>
          <w:ilvl w:val="0"/>
          <w:numId w:val="0"/>
        </w:numPr>
        <w:spacing w:line="380" w:lineRule="exact"/>
        <w:ind w:left="1701"/>
      </w:pPr>
      <w:r w:rsidRPr="009772C7">
        <w:rPr>
          <w:rFonts w:hAnsi="標楷體" w:hint="eastAsia"/>
          <w:sz w:val="24"/>
          <w:szCs w:val="24"/>
        </w:rPr>
        <w:t>資料來源：</w:t>
      </w:r>
      <w:r w:rsidRPr="009772C7">
        <w:rPr>
          <w:rFonts w:hAnsi="標楷體" w:cs="新細明體" w:hint="eastAsia"/>
          <w:kern w:val="0"/>
          <w:sz w:val="24"/>
          <w:szCs w:val="24"/>
        </w:rPr>
        <w:t>臺中市政府</w:t>
      </w:r>
    </w:p>
    <w:p w:rsidR="00AE3E80" w:rsidRPr="009772C7" w:rsidRDefault="00D438B5" w:rsidP="005B7E57">
      <w:pPr>
        <w:pStyle w:val="3"/>
        <w:spacing w:beforeLines="30" w:before="137"/>
        <w:ind w:left="1360" w:hanging="680"/>
      </w:pPr>
      <w:r w:rsidRPr="009772C7">
        <w:rPr>
          <w:rFonts w:hAnsi="標楷體" w:cs="新細明體" w:hint="eastAsia"/>
          <w:kern w:val="0"/>
          <w:szCs w:val="32"/>
        </w:rPr>
        <w:t>又</w:t>
      </w:r>
      <w:r w:rsidR="00A77C6C" w:rsidRPr="009772C7">
        <w:rPr>
          <w:rFonts w:hAnsi="標楷體" w:cs="新細明體" w:hint="eastAsia"/>
          <w:kern w:val="0"/>
          <w:szCs w:val="32"/>
        </w:rPr>
        <w:t>依</w:t>
      </w:r>
      <w:r w:rsidR="00F54D3A" w:rsidRPr="009772C7">
        <w:rPr>
          <w:rFonts w:hAnsi="標楷體" w:cs="新細明體" w:hint="eastAsia"/>
          <w:kern w:val="0"/>
          <w:szCs w:val="32"/>
        </w:rPr>
        <w:t>臺中市政府</w:t>
      </w:r>
      <w:r w:rsidR="00A77C6C" w:rsidRPr="009772C7">
        <w:rPr>
          <w:rFonts w:hAnsi="標楷體" w:cs="新細明體" w:hint="eastAsia"/>
          <w:kern w:val="0"/>
          <w:szCs w:val="32"/>
        </w:rPr>
        <w:t>說明</w:t>
      </w:r>
      <w:r w:rsidR="00D339DF" w:rsidRPr="009772C7">
        <w:rPr>
          <w:rFonts w:hAnsi="標楷體" w:cs="新細明體" w:hint="eastAsia"/>
          <w:kern w:val="0"/>
          <w:szCs w:val="32"/>
        </w:rPr>
        <w:t>，</w:t>
      </w:r>
      <w:r w:rsidR="00F54D3A" w:rsidRPr="009772C7">
        <w:rPr>
          <w:rFonts w:hAnsi="標楷體" w:cs="新細明體" w:hint="eastAsia"/>
          <w:kern w:val="0"/>
          <w:szCs w:val="32"/>
        </w:rPr>
        <w:t>對於</w:t>
      </w:r>
      <w:r w:rsidR="00F54D3A" w:rsidRPr="009772C7">
        <w:rPr>
          <w:rFonts w:hAnsi="標楷體" w:cs="HiddenHorzOCR" w:hint="eastAsia"/>
          <w:kern w:val="0"/>
          <w:szCs w:val="32"/>
        </w:rPr>
        <w:t>三立公司</w:t>
      </w:r>
      <w:r w:rsidR="00F54D3A" w:rsidRPr="009772C7">
        <w:rPr>
          <w:rFonts w:hAnsi="標楷體" w:hint="eastAsia"/>
          <w:szCs w:val="32"/>
        </w:rPr>
        <w:t>代售</w:t>
      </w:r>
      <w:r w:rsidR="00F54D3A" w:rsidRPr="009772C7">
        <w:rPr>
          <w:rFonts w:hAnsi="標楷體" w:cs="新細明體" w:hint="eastAsia"/>
          <w:kern w:val="0"/>
          <w:szCs w:val="32"/>
        </w:rPr>
        <w:t>花博</w:t>
      </w:r>
      <w:r w:rsidR="00F54D3A" w:rsidRPr="009772C7">
        <w:rPr>
          <w:rFonts w:hAnsi="標楷體" w:hint="eastAsia"/>
          <w:szCs w:val="32"/>
        </w:rPr>
        <w:t>門票</w:t>
      </w:r>
      <w:r w:rsidR="00F54D3A" w:rsidRPr="009772C7">
        <w:rPr>
          <w:rFonts w:hAnsi="標楷體" w:cs="新細明體" w:hint="eastAsia"/>
          <w:kern w:val="0"/>
          <w:szCs w:val="32"/>
        </w:rPr>
        <w:t>所給予之</w:t>
      </w:r>
      <w:r w:rsidR="00F54D3A" w:rsidRPr="009772C7">
        <w:rPr>
          <w:rFonts w:hAnsi="標楷體"/>
          <w:szCs w:val="32"/>
        </w:rPr>
        <w:t>售票</w:t>
      </w:r>
      <w:r w:rsidR="00D339DF" w:rsidRPr="009772C7">
        <w:rPr>
          <w:rFonts w:hAnsi="標楷體" w:hint="eastAsia"/>
          <w:szCs w:val="32"/>
        </w:rPr>
        <w:t>服務費及</w:t>
      </w:r>
      <w:r w:rsidR="00F54D3A" w:rsidRPr="009772C7">
        <w:rPr>
          <w:rFonts w:hAnsi="標楷體"/>
          <w:szCs w:val="32"/>
        </w:rPr>
        <w:t>激勵獎</w:t>
      </w:r>
      <w:r w:rsidR="00F54D3A" w:rsidRPr="009772C7">
        <w:rPr>
          <w:rFonts w:hAnsi="標楷體" w:hint="eastAsia"/>
          <w:szCs w:val="32"/>
        </w:rPr>
        <w:t>金，並未編</w:t>
      </w:r>
      <w:r w:rsidR="00F54D3A" w:rsidRPr="009772C7">
        <w:rPr>
          <w:rFonts w:hAnsi="標楷體"/>
          <w:szCs w:val="32"/>
        </w:rPr>
        <w:t>列</w:t>
      </w:r>
      <w:r w:rsidR="00F54D3A" w:rsidRPr="009772C7">
        <w:rPr>
          <w:rFonts w:hAnsi="標楷體" w:hint="eastAsia"/>
          <w:szCs w:val="32"/>
        </w:rPr>
        <w:t>相關</w:t>
      </w:r>
      <w:r w:rsidR="00F54D3A" w:rsidRPr="009772C7">
        <w:rPr>
          <w:rFonts w:hAnsi="標楷體"/>
          <w:szCs w:val="32"/>
        </w:rPr>
        <w:t>預算</w:t>
      </w:r>
      <w:r w:rsidR="00F54D3A" w:rsidRPr="009772C7">
        <w:rPr>
          <w:rFonts w:hAnsi="標楷體" w:hint="eastAsia"/>
          <w:szCs w:val="32"/>
        </w:rPr>
        <w:t>支</w:t>
      </w:r>
      <w:r w:rsidR="00F54D3A" w:rsidRPr="009772C7">
        <w:rPr>
          <w:rFonts w:hAnsi="標楷體"/>
          <w:szCs w:val="32"/>
        </w:rPr>
        <w:t>應</w:t>
      </w:r>
      <w:r w:rsidR="00F54D3A" w:rsidRPr="009772C7">
        <w:rPr>
          <w:rFonts w:hAnsi="標楷體" w:hint="eastAsia"/>
          <w:szCs w:val="32"/>
        </w:rPr>
        <w:t>。</w:t>
      </w:r>
      <w:r w:rsidR="00D339DF" w:rsidRPr="009772C7">
        <w:rPr>
          <w:rFonts w:hAnsi="標楷體" w:hint="eastAsia"/>
          <w:szCs w:val="32"/>
        </w:rPr>
        <w:t>經統計</w:t>
      </w:r>
      <w:r w:rsidRPr="009772C7">
        <w:rPr>
          <w:rFonts w:hAnsi="標楷體"/>
          <w:szCs w:val="32"/>
        </w:rPr>
        <w:t>花博門票</w:t>
      </w:r>
      <w:r w:rsidRPr="009772C7">
        <w:rPr>
          <w:rFonts w:hAnsi="標楷體" w:hint="eastAsia"/>
          <w:szCs w:val="32"/>
        </w:rPr>
        <w:t>共售出2</w:t>
      </w:r>
      <w:r w:rsidRPr="009772C7">
        <w:rPr>
          <w:rFonts w:hAnsi="標楷體"/>
          <w:szCs w:val="32"/>
        </w:rPr>
        <w:t>64</w:t>
      </w:r>
      <w:r w:rsidRPr="009772C7">
        <w:rPr>
          <w:rFonts w:hAnsi="標楷體" w:hint="eastAsia"/>
          <w:szCs w:val="32"/>
        </w:rPr>
        <w:t>萬</w:t>
      </w:r>
      <w:r w:rsidR="0056220D" w:rsidRPr="009772C7">
        <w:rPr>
          <w:rFonts w:hAnsi="標楷體" w:hint="eastAsia"/>
          <w:szCs w:val="32"/>
        </w:rPr>
        <w:t>餘</w:t>
      </w:r>
      <w:r w:rsidRPr="009772C7">
        <w:rPr>
          <w:rFonts w:hAnsi="標楷體" w:hint="eastAsia"/>
          <w:szCs w:val="32"/>
        </w:rPr>
        <w:t>張，實際門票</w:t>
      </w:r>
      <w:r w:rsidRPr="009772C7">
        <w:rPr>
          <w:rFonts w:hAnsi="標楷體"/>
          <w:szCs w:val="32"/>
        </w:rPr>
        <w:t>收入4</w:t>
      </w:r>
      <w:r w:rsidR="0056220D" w:rsidRPr="009772C7">
        <w:rPr>
          <w:rFonts w:hAnsi="標楷體"/>
          <w:szCs w:val="32"/>
        </w:rPr>
        <w:t>.2</w:t>
      </w:r>
      <w:r w:rsidRPr="009772C7">
        <w:rPr>
          <w:rFonts w:hAnsi="標楷體" w:hint="eastAsia"/>
          <w:szCs w:val="32"/>
        </w:rPr>
        <w:t>億</w:t>
      </w:r>
      <w:r w:rsidR="0056220D" w:rsidRPr="009772C7">
        <w:rPr>
          <w:rFonts w:hAnsi="標楷體" w:hint="eastAsia"/>
          <w:szCs w:val="32"/>
        </w:rPr>
        <w:t>餘元</w:t>
      </w:r>
      <w:r w:rsidRPr="009772C7">
        <w:rPr>
          <w:rFonts w:hAnsi="標楷體" w:hint="eastAsia"/>
          <w:szCs w:val="32"/>
        </w:rPr>
        <w:t>，</w:t>
      </w:r>
      <w:r w:rsidR="009B6B27" w:rsidRPr="009772C7">
        <w:rPr>
          <w:rFonts w:hAnsi="標楷體" w:cs="HiddenHorzOCR" w:hint="eastAsia"/>
          <w:kern w:val="0"/>
          <w:szCs w:val="32"/>
        </w:rPr>
        <w:t>三立公司</w:t>
      </w:r>
      <w:r w:rsidRPr="009772C7">
        <w:rPr>
          <w:rFonts w:hAnsi="標楷體" w:hint="eastAsia"/>
          <w:szCs w:val="32"/>
        </w:rPr>
        <w:t>僅繳庫2</w:t>
      </w:r>
      <w:r w:rsidR="0056220D" w:rsidRPr="009772C7">
        <w:rPr>
          <w:rFonts w:hAnsi="標楷體"/>
          <w:szCs w:val="32"/>
        </w:rPr>
        <w:t>.8</w:t>
      </w:r>
      <w:r w:rsidRPr="009772C7">
        <w:rPr>
          <w:rFonts w:hAnsi="標楷體" w:hint="eastAsia"/>
          <w:szCs w:val="32"/>
        </w:rPr>
        <w:t>億</w:t>
      </w:r>
      <w:r w:rsidR="0056220D" w:rsidRPr="009772C7">
        <w:rPr>
          <w:rFonts w:hAnsi="標楷體" w:hint="eastAsia"/>
          <w:szCs w:val="32"/>
        </w:rPr>
        <w:t>餘元</w:t>
      </w:r>
      <w:r w:rsidRPr="009772C7">
        <w:rPr>
          <w:rFonts w:hAnsi="標楷體" w:hint="eastAsia"/>
          <w:szCs w:val="32"/>
        </w:rPr>
        <w:t>，售</w:t>
      </w:r>
      <w:r w:rsidRPr="009772C7">
        <w:rPr>
          <w:rFonts w:hAnsi="標楷體" w:hint="eastAsia"/>
          <w:szCs w:val="32"/>
        </w:rPr>
        <w:lastRenderedPageBreak/>
        <w:t>票服務費</w:t>
      </w:r>
      <w:r w:rsidR="009B6B27" w:rsidRPr="009772C7">
        <w:rPr>
          <w:rFonts w:hAnsi="標楷體" w:hint="eastAsia"/>
          <w:szCs w:val="32"/>
        </w:rPr>
        <w:t>計</w:t>
      </w:r>
      <w:r w:rsidRPr="009772C7">
        <w:rPr>
          <w:rFonts w:hAnsi="標楷體" w:hint="eastAsia"/>
          <w:szCs w:val="32"/>
        </w:rPr>
        <w:t>1</w:t>
      </w:r>
      <w:r w:rsidR="0056220D" w:rsidRPr="009772C7">
        <w:rPr>
          <w:rFonts w:hAnsi="標楷體"/>
          <w:szCs w:val="32"/>
        </w:rPr>
        <w:t>.3</w:t>
      </w:r>
      <w:r w:rsidR="00E11D70" w:rsidRPr="009772C7">
        <w:rPr>
          <w:rFonts w:hAnsi="標楷體" w:hint="eastAsia"/>
          <w:szCs w:val="32"/>
        </w:rPr>
        <w:t>億</w:t>
      </w:r>
      <w:r w:rsidR="0056220D" w:rsidRPr="009772C7">
        <w:rPr>
          <w:rFonts w:hAnsi="標楷體" w:hint="eastAsia"/>
          <w:szCs w:val="32"/>
        </w:rPr>
        <w:t>餘元</w:t>
      </w:r>
      <w:r w:rsidRPr="009772C7">
        <w:rPr>
          <w:rFonts w:hAnsi="標楷體" w:hint="eastAsia"/>
          <w:szCs w:val="32"/>
        </w:rPr>
        <w:t>；另，</w:t>
      </w:r>
      <w:r w:rsidRPr="009772C7">
        <w:rPr>
          <w:rFonts w:hAnsi="標楷體" w:cs="MS Gothic" w:hint="eastAsia"/>
          <w:szCs w:val="32"/>
        </w:rPr>
        <w:t>門票銷售200萬0</w:t>
      </w:r>
      <w:r w:rsidRPr="009772C7">
        <w:rPr>
          <w:rFonts w:hAnsi="標楷體" w:cs="MS Gothic"/>
          <w:szCs w:val="32"/>
        </w:rPr>
        <w:t>1</w:t>
      </w:r>
      <w:r w:rsidRPr="009772C7">
        <w:rPr>
          <w:rFonts w:hAnsi="標楷體" w:cs="MS Gothic" w:hint="eastAsia"/>
          <w:szCs w:val="32"/>
        </w:rPr>
        <w:t>張以上，給予</w:t>
      </w:r>
      <w:r w:rsidR="009B6B27" w:rsidRPr="009772C7">
        <w:rPr>
          <w:rFonts w:hAnsi="標楷體" w:cs="HiddenHorzOCR" w:hint="eastAsia"/>
          <w:kern w:val="0"/>
          <w:szCs w:val="32"/>
        </w:rPr>
        <w:t>三立公司</w:t>
      </w:r>
      <w:r w:rsidRPr="009772C7">
        <w:rPr>
          <w:rFonts w:hAnsi="標楷體"/>
          <w:szCs w:val="32"/>
        </w:rPr>
        <w:t>激勵獎</w:t>
      </w:r>
      <w:r w:rsidRPr="009772C7">
        <w:rPr>
          <w:rFonts w:hAnsi="標楷體" w:hint="eastAsia"/>
          <w:szCs w:val="32"/>
        </w:rPr>
        <w:t>金3</w:t>
      </w:r>
      <w:r w:rsidRPr="009772C7">
        <w:rPr>
          <w:rFonts w:hAnsi="標楷體"/>
          <w:szCs w:val="32"/>
        </w:rPr>
        <w:t>,173</w:t>
      </w:r>
      <w:r w:rsidRPr="009772C7">
        <w:rPr>
          <w:rFonts w:hAnsi="標楷體" w:hint="eastAsia"/>
          <w:szCs w:val="32"/>
        </w:rPr>
        <w:t>萬</w:t>
      </w:r>
      <w:r w:rsidR="0056220D" w:rsidRPr="009772C7">
        <w:rPr>
          <w:rFonts w:hAnsi="標楷體" w:hint="eastAsia"/>
          <w:szCs w:val="32"/>
        </w:rPr>
        <w:t>餘元</w:t>
      </w:r>
      <w:r w:rsidRPr="009772C7">
        <w:rPr>
          <w:rFonts w:hAnsi="標楷體" w:hint="eastAsia"/>
          <w:szCs w:val="32"/>
        </w:rPr>
        <w:t>，二者合計1</w:t>
      </w:r>
      <w:r w:rsidR="0056220D" w:rsidRPr="009772C7">
        <w:rPr>
          <w:rFonts w:hAnsi="標楷體"/>
          <w:szCs w:val="32"/>
        </w:rPr>
        <w:t>.7</w:t>
      </w:r>
      <w:r w:rsidR="00E11D70" w:rsidRPr="009772C7">
        <w:rPr>
          <w:rFonts w:hAnsi="標楷體" w:hint="eastAsia"/>
          <w:szCs w:val="32"/>
        </w:rPr>
        <w:t>億</w:t>
      </w:r>
      <w:r w:rsidR="0056220D" w:rsidRPr="009772C7">
        <w:rPr>
          <w:rFonts w:hAnsi="標楷體" w:hint="eastAsia"/>
          <w:szCs w:val="32"/>
        </w:rPr>
        <w:t>餘元</w:t>
      </w:r>
      <w:r w:rsidRPr="009772C7">
        <w:rPr>
          <w:rFonts w:hAnsi="標楷體" w:hint="eastAsia"/>
          <w:szCs w:val="32"/>
        </w:rPr>
        <w:t>，</w:t>
      </w:r>
      <w:r w:rsidR="009B6B27" w:rsidRPr="009772C7">
        <w:rPr>
          <w:rFonts w:hAnsi="標楷體" w:hint="eastAsia"/>
          <w:szCs w:val="32"/>
        </w:rPr>
        <w:t>該公司</w:t>
      </w:r>
      <w:r w:rsidRPr="009772C7">
        <w:rPr>
          <w:rFonts w:hAnsi="標楷體" w:hint="eastAsia"/>
          <w:szCs w:val="32"/>
        </w:rPr>
        <w:t>係逕自門票收入扣抵，</w:t>
      </w:r>
      <w:r w:rsidR="0007342C" w:rsidRPr="009772C7">
        <w:rPr>
          <w:rFonts w:hAnsi="標楷體" w:hint="eastAsia"/>
          <w:szCs w:val="32"/>
        </w:rPr>
        <w:t>違反預算法第59條收支不得坐抵規定，且</w:t>
      </w:r>
      <w:r w:rsidR="00EC44AF" w:rsidRPr="009772C7">
        <w:rPr>
          <w:rFonts w:hAnsi="標楷體" w:hint="eastAsia"/>
          <w:szCs w:val="32"/>
        </w:rPr>
        <w:t>影響歲入預算</w:t>
      </w:r>
      <w:r w:rsidR="00947E83" w:rsidRPr="009772C7">
        <w:rPr>
          <w:rFonts w:hAnsi="標楷體" w:hint="eastAsia"/>
          <w:szCs w:val="32"/>
        </w:rPr>
        <w:t>之</w:t>
      </w:r>
      <w:r w:rsidR="00EC44AF" w:rsidRPr="009772C7">
        <w:rPr>
          <w:rFonts w:hAnsi="標楷體" w:hint="eastAsia"/>
          <w:szCs w:val="32"/>
        </w:rPr>
        <w:t>執行，</w:t>
      </w:r>
      <w:r w:rsidR="00E56133" w:rsidRPr="009772C7">
        <w:rPr>
          <w:rFonts w:hAnsi="標楷體" w:hint="eastAsia"/>
          <w:szCs w:val="32"/>
        </w:rPr>
        <w:t>確</w:t>
      </w:r>
      <w:r w:rsidR="0007342C" w:rsidRPr="009772C7">
        <w:rPr>
          <w:rFonts w:hAnsi="標楷體" w:hint="eastAsia"/>
          <w:szCs w:val="32"/>
        </w:rPr>
        <w:t>有違失。</w:t>
      </w:r>
    </w:p>
    <w:p w:rsidR="00AE3E80" w:rsidRPr="009772C7" w:rsidRDefault="00EC44AF" w:rsidP="001B47A9">
      <w:pPr>
        <w:pStyle w:val="3"/>
      </w:pPr>
      <w:r w:rsidRPr="009772C7">
        <w:rPr>
          <w:rFonts w:hint="eastAsia"/>
        </w:rPr>
        <w:t>至</w:t>
      </w:r>
      <w:r w:rsidR="00A8558F" w:rsidRPr="009772C7">
        <w:rPr>
          <w:rFonts w:hint="eastAsia"/>
        </w:rPr>
        <w:t>有關</w:t>
      </w:r>
      <w:r w:rsidR="00A8558F" w:rsidRPr="009772C7">
        <w:rPr>
          <w:rFonts w:hAnsi="標楷體" w:hint="eastAsia"/>
          <w:szCs w:val="32"/>
        </w:rPr>
        <w:t>門票代售服務案</w:t>
      </w:r>
      <w:r w:rsidR="003261F6" w:rsidRPr="009772C7">
        <w:rPr>
          <w:rFonts w:hAnsi="標楷體" w:hint="eastAsia"/>
          <w:szCs w:val="32"/>
        </w:rPr>
        <w:t>是否牴觸預算法一節，</w:t>
      </w:r>
      <w:r w:rsidR="00D2677E" w:rsidRPr="009772C7">
        <w:rPr>
          <w:rFonts w:hAnsi="標楷體" w:hint="eastAsia"/>
          <w:szCs w:val="32"/>
        </w:rPr>
        <w:t>臺中市政府</w:t>
      </w:r>
      <w:r w:rsidR="003261F6" w:rsidRPr="009772C7">
        <w:rPr>
          <w:rFonts w:hAnsi="標楷體" w:hint="eastAsia"/>
          <w:szCs w:val="32"/>
        </w:rPr>
        <w:t>於107年5月14日函請行政院主計總處釋示；</w:t>
      </w:r>
      <w:r w:rsidR="007567D3" w:rsidRPr="009772C7">
        <w:rPr>
          <w:rFonts w:hAnsi="標楷體" w:hint="eastAsia"/>
          <w:szCs w:val="32"/>
        </w:rPr>
        <w:t>同年6月4日</w:t>
      </w:r>
      <w:r w:rsidR="003261F6" w:rsidRPr="009772C7">
        <w:rPr>
          <w:rFonts w:hAnsi="標楷體" w:hint="eastAsia"/>
          <w:szCs w:val="32"/>
        </w:rPr>
        <w:t>該總處函復略以，</w:t>
      </w:r>
      <w:r w:rsidR="00C2694E" w:rsidRPr="009772C7">
        <w:rPr>
          <w:rFonts w:hAnsi="標楷體" w:hint="eastAsia"/>
          <w:szCs w:val="32"/>
        </w:rPr>
        <w:t>據該府花博特別預算編列情形觀之，歲入部分編有</w:t>
      </w:r>
      <w:r w:rsidR="00C2694E" w:rsidRPr="009772C7">
        <w:rPr>
          <w:rFonts w:hAnsi="標楷體" w:cs="新細明體" w:hint="eastAsia"/>
          <w:kern w:val="0"/>
          <w:szCs w:val="32"/>
          <w:lang w:eastAsia="zh-HK"/>
        </w:rPr>
        <w:t>門票規費收入</w:t>
      </w:r>
      <w:r w:rsidR="00C2694E" w:rsidRPr="009772C7">
        <w:rPr>
          <w:rFonts w:hAnsi="標楷體" w:cs="新細明體" w:hint="eastAsia"/>
          <w:kern w:val="0"/>
          <w:szCs w:val="32"/>
        </w:rPr>
        <w:t>1</w:t>
      </w:r>
      <w:r w:rsidR="00C2694E" w:rsidRPr="009772C7">
        <w:rPr>
          <w:rFonts w:hAnsi="標楷體" w:cs="新細明體"/>
          <w:kern w:val="0"/>
          <w:szCs w:val="32"/>
        </w:rPr>
        <w:t>6.8</w:t>
      </w:r>
      <w:r w:rsidR="00C2694E" w:rsidRPr="009772C7">
        <w:rPr>
          <w:rFonts w:hAnsi="標楷體" w:cs="新細明體" w:hint="eastAsia"/>
          <w:kern w:val="0"/>
          <w:szCs w:val="32"/>
        </w:rPr>
        <w:t>億元，</w:t>
      </w:r>
      <w:r w:rsidR="008E3052" w:rsidRPr="009772C7">
        <w:rPr>
          <w:rFonts w:hAnsi="標楷體" w:cs="新細明體" w:hint="eastAsia"/>
          <w:kern w:val="0"/>
          <w:szCs w:val="32"/>
        </w:rPr>
        <w:t>歲出部分編有整體營運管理、館內佈展及營運、觀光宣導及整體形象行銷計畫等1</w:t>
      </w:r>
      <w:r w:rsidR="008E3052" w:rsidRPr="009772C7">
        <w:rPr>
          <w:rFonts w:hAnsi="標楷體" w:cs="新細明體"/>
          <w:kern w:val="0"/>
          <w:szCs w:val="32"/>
        </w:rPr>
        <w:t>2.62</w:t>
      </w:r>
      <w:r w:rsidR="008E3052" w:rsidRPr="009772C7">
        <w:rPr>
          <w:rFonts w:hAnsi="標楷體" w:cs="新細明體" w:hint="eastAsia"/>
          <w:kern w:val="0"/>
          <w:szCs w:val="32"/>
        </w:rPr>
        <w:t>億元，復依該府說明採購案係由歲出預算中支應3</w:t>
      </w:r>
      <w:r w:rsidR="008E3052" w:rsidRPr="009772C7">
        <w:rPr>
          <w:rFonts w:hAnsi="標楷體" w:cs="新細明體"/>
          <w:kern w:val="0"/>
          <w:szCs w:val="32"/>
        </w:rPr>
        <w:t>.82</w:t>
      </w:r>
      <w:r w:rsidR="008E3052" w:rsidRPr="009772C7">
        <w:rPr>
          <w:rFonts w:hAnsi="標楷體" w:cs="新細明體" w:hint="eastAsia"/>
          <w:kern w:val="0"/>
          <w:szCs w:val="32"/>
        </w:rPr>
        <w:t>億元，爰其預算編列內容意涵，與各項採購案件之執行方式及標案策略是否妥適，</w:t>
      </w:r>
      <w:r w:rsidR="003261F6" w:rsidRPr="009772C7">
        <w:rPr>
          <w:rFonts w:hAnsi="標楷體" w:hint="eastAsia"/>
          <w:szCs w:val="32"/>
        </w:rPr>
        <w:t>因事涉預算執行之個案事實認定，宜由</w:t>
      </w:r>
      <w:r w:rsidR="00992D67" w:rsidRPr="009772C7">
        <w:rPr>
          <w:rFonts w:hAnsi="標楷體" w:hint="eastAsia"/>
          <w:szCs w:val="32"/>
        </w:rPr>
        <w:t>該</w:t>
      </w:r>
      <w:r w:rsidR="003261F6" w:rsidRPr="009772C7">
        <w:rPr>
          <w:rFonts w:hAnsi="標楷體" w:cs="新細明體" w:hint="eastAsia"/>
          <w:kern w:val="0"/>
          <w:szCs w:val="32"/>
        </w:rPr>
        <w:t>府</w:t>
      </w:r>
      <w:r w:rsidR="003261F6" w:rsidRPr="009772C7">
        <w:rPr>
          <w:rFonts w:hAnsi="標楷體" w:hint="eastAsia"/>
          <w:szCs w:val="32"/>
        </w:rPr>
        <w:t>就政府採購法、促進民間參與公共建設法及預算執行相關規定等，本權責自行認定與說明。</w:t>
      </w:r>
      <w:r w:rsidR="00D2677E" w:rsidRPr="009772C7">
        <w:rPr>
          <w:rFonts w:hAnsi="標楷體" w:hint="eastAsia"/>
          <w:szCs w:val="32"/>
        </w:rPr>
        <w:t>而</w:t>
      </w:r>
      <w:r w:rsidR="00B042A1" w:rsidRPr="009772C7">
        <w:rPr>
          <w:rFonts w:hAnsi="標楷體" w:hint="eastAsia"/>
          <w:szCs w:val="32"/>
        </w:rPr>
        <w:t>揆諸</w:t>
      </w:r>
      <w:r w:rsidR="00D2677E" w:rsidRPr="009772C7">
        <w:rPr>
          <w:rFonts w:hAnsi="標楷體" w:hint="eastAsia"/>
          <w:szCs w:val="32"/>
        </w:rPr>
        <w:t>臺中市政府政風處</w:t>
      </w:r>
      <w:r w:rsidR="00871ACD" w:rsidRPr="009772C7">
        <w:rPr>
          <w:rFonts w:hAnsi="標楷體" w:hint="eastAsia"/>
          <w:szCs w:val="32"/>
        </w:rPr>
        <w:t>（下稱政風處）</w:t>
      </w:r>
      <w:r w:rsidR="00D2677E" w:rsidRPr="009772C7">
        <w:rPr>
          <w:rFonts w:hAnsi="標楷體" w:hint="eastAsia"/>
          <w:szCs w:val="32"/>
        </w:rPr>
        <w:t>1</w:t>
      </w:r>
      <w:r w:rsidR="00D2677E" w:rsidRPr="009772C7">
        <w:rPr>
          <w:rFonts w:hAnsi="標楷體"/>
          <w:szCs w:val="32"/>
        </w:rPr>
        <w:t>08</w:t>
      </w:r>
      <w:r w:rsidR="00D2677E" w:rsidRPr="009772C7">
        <w:rPr>
          <w:rFonts w:hAnsi="標楷體" w:hint="eastAsia"/>
          <w:szCs w:val="32"/>
        </w:rPr>
        <w:t>年7月16日提出之交通局辦理門票代售</w:t>
      </w:r>
      <w:r w:rsidR="00D2677E" w:rsidRPr="009772C7">
        <w:rPr>
          <w:rFonts w:hAnsi="標楷體" w:hint="eastAsia"/>
          <w:bCs w:val="0"/>
          <w:szCs w:val="32"/>
        </w:rPr>
        <w:t>服務案</w:t>
      </w:r>
      <w:r w:rsidR="00D2677E" w:rsidRPr="009772C7">
        <w:rPr>
          <w:rFonts w:hAnsi="標楷體" w:hint="eastAsia"/>
          <w:szCs w:val="32"/>
        </w:rPr>
        <w:t>相關疑義事項調查報告</w:t>
      </w:r>
      <w:r w:rsidR="00871ACD" w:rsidRPr="009772C7">
        <w:rPr>
          <w:rFonts w:hAnsi="標楷體" w:hint="eastAsia"/>
          <w:szCs w:val="32"/>
        </w:rPr>
        <w:t>（下稱門票代售</w:t>
      </w:r>
      <w:r w:rsidR="00871ACD" w:rsidRPr="009772C7">
        <w:rPr>
          <w:rFonts w:hAnsi="標楷體" w:hint="eastAsia"/>
          <w:bCs w:val="0"/>
          <w:szCs w:val="32"/>
        </w:rPr>
        <w:t>服務案</w:t>
      </w:r>
      <w:r w:rsidR="00871ACD" w:rsidRPr="009772C7">
        <w:rPr>
          <w:rFonts w:hAnsi="標楷體" w:hint="eastAsia"/>
          <w:szCs w:val="32"/>
        </w:rPr>
        <w:t>調查報告）</w:t>
      </w:r>
      <w:r w:rsidR="00D2677E" w:rsidRPr="009772C7">
        <w:rPr>
          <w:rFonts w:hAnsi="標楷體" w:hint="eastAsia"/>
          <w:szCs w:val="32"/>
        </w:rPr>
        <w:t>，</w:t>
      </w:r>
      <w:r w:rsidR="007567D3" w:rsidRPr="009772C7">
        <w:rPr>
          <w:rFonts w:hAnsi="標楷體" w:hint="eastAsia"/>
          <w:szCs w:val="32"/>
        </w:rPr>
        <w:t>係認「門票代售</w:t>
      </w:r>
      <w:r w:rsidR="007567D3" w:rsidRPr="009772C7">
        <w:rPr>
          <w:rFonts w:hAnsi="標楷體" w:hint="eastAsia"/>
          <w:bCs w:val="0"/>
          <w:szCs w:val="32"/>
        </w:rPr>
        <w:t>服務案</w:t>
      </w:r>
      <w:r w:rsidR="007567D3" w:rsidRPr="009772C7">
        <w:rPr>
          <w:rFonts w:hAnsi="標楷體" w:hint="eastAsia"/>
          <w:szCs w:val="32"/>
        </w:rPr>
        <w:t>之售票收入未全數解繳市庫，違反預算法第59條收支不得逕行坐抵之規定」</w:t>
      </w:r>
      <w:r w:rsidRPr="009772C7">
        <w:rPr>
          <w:rFonts w:hAnsi="標楷體" w:hint="eastAsia"/>
          <w:szCs w:val="32"/>
        </w:rPr>
        <w:t>，併此敘明</w:t>
      </w:r>
      <w:r w:rsidR="003261F6" w:rsidRPr="009772C7">
        <w:rPr>
          <w:rFonts w:hAnsi="標楷體" w:hint="eastAsia"/>
          <w:szCs w:val="32"/>
        </w:rPr>
        <w:t>。</w:t>
      </w:r>
    </w:p>
    <w:p w:rsidR="00A8558F" w:rsidRPr="009772C7" w:rsidRDefault="00EC44AF" w:rsidP="001B47A9">
      <w:pPr>
        <w:pStyle w:val="3"/>
      </w:pPr>
      <w:r w:rsidRPr="009772C7">
        <w:rPr>
          <w:rFonts w:hint="eastAsia"/>
        </w:rPr>
        <w:t>綜上，</w:t>
      </w:r>
      <w:r w:rsidR="00CE2B25" w:rsidRPr="009772C7">
        <w:rPr>
          <w:rFonts w:hAnsi="標楷體" w:hint="eastAsia"/>
          <w:szCs w:val="32"/>
        </w:rPr>
        <w:t>交通局辦理門票代售服務案採購，逕於招標文件之服務需求說明訂定廠商售票收入每張僅需繳回1</w:t>
      </w:r>
      <w:r w:rsidR="00CE2B25" w:rsidRPr="009772C7">
        <w:rPr>
          <w:rFonts w:hAnsi="標楷體"/>
          <w:szCs w:val="32"/>
        </w:rPr>
        <w:t>20</w:t>
      </w:r>
      <w:r w:rsidR="00CE2B25" w:rsidRPr="009772C7">
        <w:rPr>
          <w:rFonts w:hAnsi="標楷體" w:hint="eastAsia"/>
          <w:szCs w:val="32"/>
        </w:rPr>
        <w:t>元，及廠商可提出門票銷售2</w:t>
      </w:r>
      <w:r w:rsidR="00CE2B25" w:rsidRPr="009772C7">
        <w:rPr>
          <w:rFonts w:hAnsi="標楷體"/>
          <w:szCs w:val="32"/>
        </w:rPr>
        <w:t>00</w:t>
      </w:r>
      <w:r w:rsidR="00CE2B25" w:rsidRPr="009772C7">
        <w:rPr>
          <w:rFonts w:hAnsi="標楷體" w:hint="eastAsia"/>
          <w:szCs w:val="32"/>
        </w:rPr>
        <w:t>萬0</w:t>
      </w:r>
      <w:r w:rsidR="00CE2B25" w:rsidRPr="009772C7">
        <w:rPr>
          <w:rFonts w:hAnsi="標楷體"/>
          <w:szCs w:val="32"/>
        </w:rPr>
        <w:t>1</w:t>
      </w:r>
      <w:r w:rsidR="00CE2B25" w:rsidRPr="009772C7">
        <w:rPr>
          <w:rFonts w:hAnsi="標楷體" w:hint="eastAsia"/>
          <w:szCs w:val="32"/>
        </w:rPr>
        <w:t>張以上之激勵獎金機制，並未就該繳回金額1</w:t>
      </w:r>
      <w:r w:rsidR="00CE2B25" w:rsidRPr="009772C7">
        <w:rPr>
          <w:rFonts w:hAnsi="標楷體"/>
          <w:szCs w:val="32"/>
        </w:rPr>
        <w:t>20</w:t>
      </w:r>
      <w:r w:rsidR="00CE2B25" w:rsidRPr="009772C7">
        <w:rPr>
          <w:rFonts w:hAnsi="標楷體" w:hint="eastAsia"/>
          <w:szCs w:val="32"/>
        </w:rPr>
        <w:t>元與基本銷售2</w:t>
      </w:r>
      <w:r w:rsidR="00CE2B25" w:rsidRPr="009772C7">
        <w:rPr>
          <w:rFonts w:hAnsi="標楷體"/>
          <w:szCs w:val="32"/>
        </w:rPr>
        <w:t>00</w:t>
      </w:r>
      <w:r w:rsidR="00CE2B25" w:rsidRPr="009772C7">
        <w:rPr>
          <w:rFonts w:hAnsi="標楷體" w:hint="eastAsia"/>
          <w:szCs w:val="32"/>
        </w:rPr>
        <w:t>萬張評估其合理性，亦未見相關內部簽辦資料，決策草率欠周</w:t>
      </w:r>
      <w:r w:rsidR="00CF7211" w:rsidRPr="009772C7">
        <w:rPr>
          <w:rFonts w:hAnsi="標楷體" w:hint="eastAsia"/>
          <w:szCs w:val="32"/>
        </w:rPr>
        <w:t>；另，未編列廠商售票服務費及激勵獎金預算，而逕自門票收入扣抵，</w:t>
      </w:r>
      <w:r w:rsidR="00EC1BFE" w:rsidRPr="009772C7">
        <w:rPr>
          <w:rFonts w:hAnsi="標楷體" w:hint="eastAsia"/>
          <w:szCs w:val="32"/>
        </w:rPr>
        <w:t>除</w:t>
      </w:r>
      <w:r w:rsidR="00CF7211" w:rsidRPr="009772C7">
        <w:rPr>
          <w:rFonts w:hAnsi="標楷體" w:hint="eastAsia"/>
          <w:szCs w:val="32"/>
        </w:rPr>
        <w:t>違反預算法第59條收支不得坐抵規定</w:t>
      </w:r>
      <w:r w:rsidR="00E9164A" w:rsidRPr="009772C7">
        <w:rPr>
          <w:rFonts w:hAnsi="標楷體" w:hint="eastAsia"/>
          <w:szCs w:val="32"/>
        </w:rPr>
        <w:t>外</w:t>
      </w:r>
      <w:r w:rsidR="00CF7211" w:rsidRPr="009772C7">
        <w:rPr>
          <w:rFonts w:hAnsi="標楷體" w:hint="eastAsia"/>
          <w:szCs w:val="32"/>
        </w:rPr>
        <w:t>，</w:t>
      </w:r>
      <w:r w:rsidR="00EF3AAA" w:rsidRPr="009772C7">
        <w:rPr>
          <w:rFonts w:hAnsi="標楷體" w:hint="eastAsia"/>
          <w:szCs w:val="32"/>
        </w:rPr>
        <w:t>並</w:t>
      </w:r>
      <w:r w:rsidR="00CF7211" w:rsidRPr="009772C7">
        <w:rPr>
          <w:rFonts w:hAnsi="標楷體" w:hint="eastAsia"/>
          <w:szCs w:val="32"/>
        </w:rPr>
        <w:t>影響歲入預算</w:t>
      </w:r>
      <w:r w:rsidR="00947E83" w:rsidRPr="009772C7">
        <w:rPr>
          <w:rFonts w:hAnsi="標楷體" w:hint="eastAsia"/>
          <w:szCs w:val="32"/>
        </w:rPr>
        <w:lastRenderedPageBreak/>
        <w:t>之</w:t>
      </w:r>
      <w:r w:rsidR="00CF7211" w:rsidRPr="009772C7">
        <w:rPr>
          <w:rFonts w:hAnsi="標楷體" w:hint="eastAsia"/>
          <w:szCs w:val="32"/>
        </w:rPr>
        <w:t>執行，</w:t>
      </w:r>
      <w:r w:rsidR="00407E46" w:rsidRPr="009772C7">
        <w:rPr>
          <w:rFonts w:hAnsi="標楷體" w:hint="eastAsia"/>
          <w:szCs w:val="32"/>
        </w:rPr>
        <w:t>核有</w:t>
      </w:r>
      <w:r w:rsidR="00EC1BFE" w:rsidRPr="009772C7">
        <w:rPr>
          <w:rFonts w:hAnsi="標楷體" w:hint="eastAsia"/>
          <w:szCs w:val="32"/>
        </w:rPr>
        <w:t>違失</w:t>
      </w:r>
      <w:r w:rsidR="00CF7211" w:rsidRPr="009772C7">
        <w:rPr>
          <w:rFonts w:hAnsi="標楷體" w:hint="eastAsia"/>
          <w:szCs w:val="32"/>
        </w:rPr>
        <w:t>。</w:t>
      </w:r>
    </w:p>
    <w:p w:rsidR="009B1625" w:rsidRPr="009772C7" w:rsidRDefault="006B0D82" w:rsidP="00C168F1">
      <w:pPr>
        <w:pStyle w:val="2"/>
        <w:spacing w:beforeLines="50" w:before="228"/>
        <w:ind w:left="1020" w:hanging="680"/>
        <w:rPr>
          <w:rFonts w:hAnsi="標楷體"/>
          <w:b/>
          <w:szCs w:val="32"/>
        </w:rPr>
      </w:pPr>
      <w:r w:rsidRPr="009772C7">
        <w:rPr>
          <w:rFonts w:hAnsi="標楷體" w:hint="eastAsia"/>
          <w:b/>
          <w:szCs w:val="32"/>
        </w:rPr>
        <w:t>交通局辦理花博卡之製作、發行作業事前未妥慎規劃，又因</w:t>
      </w:r>
      <w:r w:rsidR="00BF640C" w:rsidRPr="009772C7">
        <w:rPr>
          <w:rFonts w:hAnsi="標楷體" w:hint="eastAsia"/>
          <w:b/>
          <w:szCs w:val="32"/>
        </w:rPr>
        <w:t>政策</w:t>
      </w:r>
      <w:r w:rsidRPr="009772C7">
        <w:rPr>
          <w:rFonts w:hAnsi="標楷體" w:cs="新細明體" w:hint="eastAsia"/>
          <w:b/>
          <w:kern w:val="0"/>
          <w:szCs w:val="32"/>
        </w:rPr>
        <w:t>變更為市民</w:t>
      </w:r>
      <w:r w:rsidRPr="009772C7">
        <w:rPr>
          <w:rFonts w:hAnsi="標楷體" w:hint="eastAsia"/>
          <w:b/>
          <w:szCs w:val="32"/>
        </w:rPr>
        <w:t>持身分證明可</w:t>
      </w:r>
      <w:r w:rsidR="00AB0DF4" w:rsidRPr="009772C7">
        <w:rPr>
          <w:rFonts w:hAnsi="標楷體" w:hint="eastAsia"/>
          <w:b/>
          <w:szCs w:val="32"/>
        </w:rPr>
        <w:t>無限次</w:t>
      </w:r>
      <w:r w:rsidRPr="009772C7">
        <w:rPr>
          <w:rFonts w:hAnsi="標楷體" w:hint="eastAsia"/>
          <w:b/>
          <w:szCs w:val="32"/>
        </w:rPr>
        <w:t>免費入園而未再發行花博卡，致</w:t>
      </w:r>
      <w:r w:rsidR="0087238A" w:rsidRPr="009772C7">
        <w:rPr>
          <w:rFonts w:hAnsi="標楷體" w:hint="eastAsia"/>
          <w:b/>
          <w:szCs w:val="32"/>
        </w:rPr>
        <w:t>耗資</w:t>
      </w:r>
      <w:r w:rsidR="00AB0DF4" w:rsidRPr="009772C7">
        <w:rPr>
          <w:rFonts w:hAnsi="標楷體" w:hint="eastAsia"/>
          <w:b/>
          <w:szCs w:val="32"/>
        </w:rPr>
        <w:t>1</w:t>
      </w:r>
      <w:r w:rsidR="00AB0DF4" w:rsidRPr="009772C7">
        <w:rPr>
          <w:rFonts w:hAnsi="標楷體"/>
          <w:b/>
          <w:szCs w:val="32"/>
        </w:rPr>
        <w:t>.2</w:t>
      </w:r>
      <w:r w:rsidR="00AB0DF4" w:rsidRPr="009772C7">
        <w:rPr>
          <w:rFonts w:hAnsi="標楷體" w:hint="eastAsia"/>
          <w:b/>
          <w:szCs w:val="32"/>
        </w:rPr>
        <w:t>億元</w:t>
      </w:r>
      <w:r w:rsidRPr="009772C7">
        <w:rPr>
          <w:rFonts w:hAnsi="標楷體" w:hint="eastAsia"/>
          <w:b/>
          <w:szCs w:val="32"/>
        </w:rPr>
        <w:t>製作</w:t>
      </w:r>
      <w:r w:rsidR="0036420E" w:rsidRPr="009772C7">
        <w:rPr>
          <w:rFonts w:hAnsi="標楷體" w:hint="eastAsia"/>
          <w:b/>
          <w:szCs w:val="32"/>
        </w:rPr>
        <w:t>之</w:t>
      </w:r>
      <w:r w:rsidR="00650150" w:rsidRPr="009772C7">
        <w:rPr>
          <w:rFonts w:hAnsi="標楷體" w:hint="eastAsia"/>
          <w:b/>
          <w:szCs w:val="32"/>
        </w:rPr>
        <w:t>3</w:t>
      </w:r>
      <w:r w:rsidR="00650150" w:rsidRPr="009772C7">
        <w:rPr>
          <w:rFonts w:hAnsi="標楷體"/>
          <w:b/>
          <w:szCs w:val="32"/>
        </w:rPr>
        <w:t>00</w:t>
      </w:r>
      <w:r w:rsidR="00650150" w:rsidRPr="009772C7">
        <w:rPr>
          <w:rFonts w:hAnsi="標楷體" w:hint="eastAsia"/>
          <w:b/>
          <w:szCs w:val="32"/>
        </w:rPr>
        <w:t>萬張</w:t>
      </w:r>
      <w:r w:rsidRPr="009772C7">
        <w:rPr>
          <w:rFonts w:hAnsi="標楷體" w:hint="eastAsia"/>
          <w:b/>
          <w:szCs w:val="32"/>
        </w:rPr>
        <w:t>花博卡</w:t>
      </w:r>
      <w:r w:rsidR="0036420E" w:rsidRPr="009772C7">
        <w:rPr>
          <w:rFonts w:hAnsi="標楷體" w:hint="eastAsia"/>
          <w:b/>
          <w:szCs w:val="32"/>
        </w:rPr>
        <w:t>中</w:t>
      </w:r>
      <w:r w:rsidR="00AB0DF4" w:rsidRPr="009772C7">
        <w:rPr>
          <w:rFonts w:hAnsi="標楷體" w:hint="eastAsia"/>
          <w:b/>
          <w:szCs w:val="32"/>
        </w:rPr>
        <w:t>，</w:t>
      </w:r>
      <w:r w:rsidR="00474435" w:rsidRPr="009772C7">
        <w:rPr>
          <w:rFonts w:hAnsi="標楷體" w:hint="eastAsia"/>
          <w:b/>
          <w:szCs w:val="32"/>
        </w:rPr>
        <w:t>發行</w:t>
      </w:r>
      <w:r w:rsidR="00AB0DF4" w:rsidRPr="009772C7">
        <w:rPr>
          <w:rFonts w:hAnsi="標楷體" w:hint="eastAsia"/>
          <w:b/>
          <w:szCs w:val="32"/>
        </w:rPr>
        <w:t>15</w:t>
      </w:r>
      <w:r w:rsidR="00474435" w:rsidRPr="009772C7">
        <w:rPr>
          <w:rFonts w:hAnsi="標楷體"/>
          <w:b/>
          <w:szCs w:val="32"/>
        </w:rPr>
        <w:t>2</w:t>
      </w:r>
      <w:r w:rsidR="00AB0DF4" w:rsidRPr="009772C7">
        <w:rPr>
          <w:rFonts w:hAnsi="標楷體" w:hint="eastAsia"/>
          <w:b/>
          <w:szCs w:val="32"/>
        </w:rPr>
        <w:t>萬餘張</w:t>
      </w:r>
      <w:r w:rsidR="00650150" w:rsidRPr="009772C7">
        <w:rPr>
          <w:rFonts w:hAnsi="標楷體" w:hint="eastAsia"/>
          <w:b/>
          <w:szCs w:val="32"/>
        </w:rPr>
        <w:t>之</w:t>
      </w:r>
      <w:r w:rsidR="00AB0DF4" w:rsidRPr="009772C7">
        <w:rPr>
          <w:rFonts w:hAnsi="標楷體" w:hint="eastAsia"/>
          <w:b/>
          <w:szCs w:val="32"/>
        </w:rPr>
        <w:t>使用率僅3</w:t>
      </w:r>
      <w:r w:rsidR="00AB0DF4" w:rsidRPr="009772C7">
        <w:rPr>
          <w:rFonts w:hAnsi="標楷體"/>
          <w:b/>
          <w:szCs w:val="32"/>
        </w:rPr>
        <w:t>5%</w:t>
      </w:r>
      <w:r w:rsidR="00AB0DF4" w:rsidRPr="009772C7">
        <w:rPr>
          <w:rFonts w:hAnsi="標楷體" w:hint="eastAsia"/>
          <w:b/>
          <w:szCs w:val="32"/>
        </w:rPr>
        <w:t>，成效</w:t>
      </w:r>
      <w:r w:rsidRPr="009772C7">
        <w:rPr>
          <w:rFonts w:hAnsi="標楷體" w:hint="eastAsia"/>
          <w:b/>
          <w:szCs w:val="32"/>
        </w:rPr>
        <w:t>不彰，</w:t>
      </w:r>
      <w:r w:rsidR="00AB0DF4" w:rsidRPr="009772C7">
        <w:rPr>
          <w:rFonts w:hAnsi="標楷體" w:hint="eastAsia"/>
          <w:b/>
          <w:szCs w:val="32"/>
        </w:rPr>
        <w:t>另</w:t>
      </w:r>
      <w:r w:rsidR="0036420E" w:rsidRPr="009772C7">
        <w:rPr>
          <w:rFonts w:hAnsi="標楷體" w:hint="eastAsia"/>
          <w:b/>
          <w:szCs w:val="32"/>
        </w:rPr>
        <w:t>近5成</w:t>
      </w:r>
      <w:r w:rsidRPr="009772C7">
        <w:rPr>
          <w:rFonts w:hAnsi="標楷體" w:hint="eastAsia"/>
          <w:b/>
          <w:szCs w:val="32"/>
        </w:rPr>
        <w:t>144萬餘張</w:t>
      </w:r>
      <w:r w:rsidR="0036420E" w:rsidRPr="009772C7">
        <w:rPr>
          <w:rFonts w:hAnsi="標楷體" w:hint="eastAsia"/>
          <w:b/>
          <w:szCs w:val="32"/>
        </w:rPr>
        <w:t>則</w:t>
      </w:r>
      <w:r w:rsidR="00AB0DF4" w:rsidRPr="009772C7">
        <w:rPr>
          <w:rFonts w:hAnsi="標楷體" w:hint="eastAsia"/>
          <w:b/>
          <w:szCs w:val="32"/>
        </w:rPr>
        <w:t>閒置未用，以每張製作成本4</w:t>
      </w:r>
      <w:r w:rsidR="00AB0DF4" w:rsidRPr="009772C7">
        <w:rPr>
          <w:rFonts w:hAnsi="標楷體"/>
          <w:b/>
          <w:szCs w:val="32"/>
        </w:rPr>
        <w:t>0</w:t>
      </w:r>
      <w:r w:rsidR="00AB0DF4" w:rsidRPr="009772C7">
        <w:rPr>
          <w:rFonts w:hAnsi="標楷體" w:hint="eastAsia"/>
          <w:b/>
          <w:szCs w:val="32"/>
        </w:rPr>
        <w:t>元</w:t>
      </w:r>
      <w:r w:rsidR="00474435" w:rsidRPr="009772C7">
        <w:rPr>
          <w:rFonts w:hAnsi="標楷體" w:hint="eastAsia"/>
          <w:b/>
          <w:szCs w:val="32"/>
        </w:rPr>
        <w:t>計算</w:t>
      </w:r>
      <w:r w:rsidR="00AB0DF4" w:rsidRPr="009772C7">
        <w:rPr>
          <w:rFonts w:hAnsi="標楷體" w:hint="eastAsia"/>
          <w:b/>
          <w:szCs w:val="32"/>
        </w:rPr>
        <w:t>，</w:t>
      </w:r>
      <w:r w:rsidR="0087238A" w:rsidRPr="009772C7">
        <w:rPr>
          <w:rFonts w:hAnsi="標楷體" w:hint="eastAsia"/>
          <w:b/>
          <w:szCs w:val="32"/>
        </w:rPr>
        <w:t>花費</w:t>
      </w:r>
      <w:r w:rsidR="00474435" w:rsidRPr="009772C7">
        <w:rPr>
          <w:rFonts w:hAnsi="標楷體" w:hint="eastAsia"/>
          <w:b/>
          <w:szCs w:val="32"/>
        </w:rPr>
        <w:t>約</w:t>
      </w:r>
      <w:r w:rsidR="00474435" w:rsidRPr="009772C7">
        <w:rPr>
          <w:rFonts w:hAnsi="標楷體"/>
          <w:b/>
          <w:szCs w:val="32"/>
        </w:rPr>
        <w:t>5,700</w:t>
      </w:r>
      <w:r w:rsidR="00474435" w:rsidRPr="009772C7">
        <w:rPr>
          <w:rFonts w:hAnsi="標楷體" w:hint="eastAsia"/>
          <w:b/>
          <w:szCs w:val="32"/>
        </w:rPr>
        <w:t>餘萬元</w:t>
      </w:r>
      <w:r w:rsidR="00650150" w:rsidRPr="009772C7">
        <w:rPr>
          <w:rFonts w:hAnsi="標楷體" w:hint="eastAsia"/>
          <w:b/>
          <w:szCs w:val="32"/>
        </w:rPr>
        <w:t>，並衍生後續為活化閒置卡片需額外支出之作業成本，且</w:t>
      </w:r>
      <w:r w:rsidR="00474435" w:rsidRPr="009772C7">
        <w:rPr>
          <w:rFonts w:hAnsi="標楷體" w:hint="eastAsia"/>
          <w:b/>
          <w:szCs w:val="32"/>
        </w:rPr>
        <w:t>該決策亦造成</w:t>
      </w:r>
      <w:r w:rsidRPr="009772C7">
        <w:rPr>
          <w:rFonts w:hAnsi="標楷體" w:hint="eastAsia"/>
          <w:b/>
          <w:szCs w:val="32"/>
        </w:rPr>
        <w:t>廠商部分回饋項目未能執行，決策草率，實有欠當。</w:t>
      </w:r>
    </w:p>
    <w:p w:rsidR="00731F93" w:rsidRPr="009772C7" w:rsidRDefault="0055222E" w:rsidP="004E3A5B">
      <w:pPr>
        <w:pStyle w:val="3"/>
      </w:pPr>
      <w:r w:rsidRPr="009772C7">
        <w:rPr>
          <w:rFonts w:hint="eastAsia"/>
        </w:rPr>
        <w:t>依</w:t>
      </w:r>
      <w:r w:rsidRPr="009772C7">
        <w:rPr>
          <w:rFonts w:hAnsi="標楷體" w:hint="eastAsia"/>
          <w:szCs w:val="32"/>
        </w:rPr>
        <w:t>交通局</w:t>
      </w:r>
      <w:r w:rsidRPr="009772C7">
        <w:rPr>
          <w:rFonts w:hint="eastAsia"/>
        </w:rPr>
        <w:t>與</w:t>
      </w:r>
      <w:r w:rsidRPr="009772C7">
        <w:rPr>
          <w:rFonts w:hAnsi="標楷體" w:hint="eastAsia"/>
          <w:szCs w:val="24"/>
        </w:rPr>
        <w:t>三立公司</w:t>
      </w:r>
      <w:r w:rsidRPr="009772C7">
        <w:rPr>
          <w:rFonts w:hint="eastAsia"/>
        </w:rPr>
        <w:t>1</w:t>
      </w:r>
      <w:r w:rsidRPr="009772C7">
        <w:t>06</w:t>
      </w:r>
      <w:r w:rsidRPr="009772C7">
        <w:rPr>
          <w:rFonts w:hint="eastAsia"/>
        </w:rPr>
        <w:t>年</w:t>
      </w:r>
      <w:r w:rsidRPr="009772C7">
        <w:t>9</w:t>
      </w:r>
      <w:r w:rsidRPr="009772C7">
        <w:rPr>
          <w:rFonts w:hint="eastAsia"/>
        </w:rPr>
        <w:t>月</w:t>
      </w:r>
      <w:r w:rsidRPr="009772C7">
        <w:t>15</w:t>
      </w:r>
      <w:r w:rsidRPr="009772C7">
        <w:rPr>
          <w:rFonts w:hint="eastAsia"/>
        </w:rPr>
        <w:t>日簽定之</w:t>
      </w:r>
      <w:r w:rsidRPr="009772C7">
        <w:rPr>
          <w:rFonts w:hAnsi="標楷體" w:hint="eastAsia"/>
          <w:szCs w:val="32"/>
        </w:rPr>
        <w:t>資訊服務採購契約第1條：契約文件包括招標、投標、決標文件及其變更或補充、依契約所提出之履約文件或資料；第2條：交通局辦理事項、廠商應給付之標的及工作事項詳服務需求說明；第5條：決標次日起3</w:t>
      </w:r>
      <w:r w:rsidRPr="009772C7">
        <w:rPr>
          <w:rFonts w:hAnsi="標楷體"/>
          <w:szCs w:val="32"/>
        </w:rPr>
        <w:t>0</w:t>
      </w:r>
      <w:r w:rsidRPr="009772C7">
        <w:rPr>
          <w:rFonts w:hAnsi="標楷體" w:hint="eastAsia"/>
          <w:szCs w:val="32"/>
        </w:rPr>
        <w:t>日曆天內，廠商提交工作執行計畫書（售票、宣傳、票卡、票券與相關軟硬體建置）予交通局審核。</w:t>
      </w:r>
      <w:r w:rsidR="001116B8" w:rsidRPr="009772C7">
        <w:rPr>
          <w:rFonts w:hAnsi="標楷體" w:hint="eastAsia"/>
          <w:szCs w:val="32"/>
        </w:rPr>
        <w:t>而招標文件之服務需求說明肆、二、</w:t>
      </w:r>
      <w:r w:rsidR="001116B8" w:rsidRPr="009772C7">
        <w:rPr>
          <w:rFonts w:cs="標楷體" w:hint="eastAsia"/>
          <w:szCs w:val="32"/>
        </w:rPr>
        <w:t>智慧型電子票卡需滿足正式營運期間可單次持票入園與多次儲值功能，相關程式之功能與需求須與</w:t>
      </w:r>
      <w:r w:rsidR="001116B8" w:rsidRPr="009772C7">
        <w:rPr>
          <w:rFonts w:hAnsi="標楷體" w:hint="eastAsia"/>
          <w:szCs w:val="32"/>
        </w:rPr>
        <w:t>交通局</w:t>
      </w:r>
      <w:r w:rsidR="001116B8" w:rsidRPr="009772C7">
        <w:rPr>
          <w:rFonts w:cs="標楷體" w:hint="eastAsia"/>
          <w:szCs w:val="32"/>
        </w:rPr>
        <w:t>需求訪談後確認內容。</w:t>
      </w:r>
      <w:r w:rsidR="00922CA6" w:rsidRPr="009772C7">
        <w:rPr>
          <w:rFonts w:cs="標楷體" w:hint="eastAsia"/>
          <w:szCs w:val="32"/>
        </w:rPr>
        <w:t>另</w:t>
      </w:r>
      <w:r w:rsidR="00922CA6" w:rsidRPr="009772C7">
        <w:rPr>
          <w:rFonts w:hAnsi="標楷體" w:hint="eastAsia"/>
          <w:szCs w:val="32"/>
        </w:rPr>
        <w:t>依三立公司服務建議書</w:t>
      </w:r>
      <w:r w:rsidR="00922CA6" w:rsidRPr="009772C7">
        <w:rPr>
          <w:rFonts w:hAnsi="標楷體" w:hint="eastAsia"/>
          <w:bCs w:val="0"/>
          <w:szCs w:val="32"/>
        </w:rPr>
        <w:t>之標價清單所列工作項目，需製作花博R</w:t>
      </w:r>
      <w:r w:rsidR="00922CA6" w:rsidRPr="009772C7">
        <w:rPr>
          <w:rFonts w:hAnsi="標楷體"/>
          <w:bCs w:val="0"/>
          <w:szCs w:val="32"/>
        </w:rPr>
        <w:t>FID</w:t>
      </w:r>
      <w:r w:rsidR="00922CA6" w:rsidRPr="009772C7">
        <w:rPr>
          <w:rFonts w:hAnsi="標楷體" w:hint="eastAsia"/>
          <w:bCs w:val="0"/>
          <w:szCs w:val="32"/>
        </w:rPr>
        <w:t>票卡3</w:t>
      </w:r>
      <w:r w:rsidR="00922CA6" w:rsidRPr="009772C7">
        <w:rPr>
          <w:rFonts w:hAnsi="標楷體"/>
          <w:bCs w:val="0"/>
          <w:szCs w:val="32"/>
        </w:rPr>
        <w:t>00</w:t>
      </w:r>
      <w:r w:rsidR="00922CA6" w:rsidRPr="009772C7">
        <w:rPr>
          <w:rFonts w:hAnsi="標楷體" w:hint="eastAsia"/>
          <w:bCs w:val="0"/>
          <w:szCs w:val="32"/>
        </w:rPr>
        <w:t>萬張</w:t>
      </w:r>
      <w:r w:rsidR="00922CA6" w:rsidRPr="009772C7">
        <w:rPr>
          <w:rFonts w:hAnsi="標楷體" w:hint="eastAsia"/>
          <w:szCs w:val="32"/>
        </w:rPr>
        <w:t>，</w:t>
      </w:r>
      <w:r w:rsidR="00922CA6" w:rsidRPr="009772C7">
        <w:rPr>
          <w:rFonts w:hAnsi="標楷體" w:hint="eastAsia"/>
          <w:bCs w:val="0"/>
          <w:szCs w:val="32"/>
        </w:rPr>
        <w:t>每張40元，總計</w:t>
      </w:r>
      <w:r w:rsidR="00DB38FA" w:rsidRPr="009772C7">
        <w:rPr>
          <w:rFonts w:hAnsi="標楷體" w:hint="eastAsia"/>
          <w:bCs w:val="0"/>
          <w:szCs w:val="32"/>
        </w:rPr>
        <w:t>1</w:t>
      </w:r>
      <w:r w:rsidR="00DB38FA" w:rsidRPr="009772C7">
        <w:rPr>
          <w:rFonts w:hAnsi="標楷體"/>
          <w:bCs w:val="0"/>
          <w:szCs w:val="32"/>
        </w:rPr>
        <w:t>.2</w:t>
      </w:r>
      <w:r w:rsidR="00DB38FA" w:rsidRPr="009772C7">
        <w:rPr>
          <w:rFonts w:hAnsi="標楷體" w:hint="eastAsia"/>
          <w:bCs w:val="0"/>
          <w:szCs w:val="32"/>
        </w:rPr>
        <w:t>億元</w:t>
      </w:r>
      <w:r w:rsidR="00922CA6" w:rsidRPr="009772C7">
        <w:rPr>
          <w:rFonts w:hAnsi="標楷體" w:hint="eastAsia"/>
          <w:bCs w:val="0"/>
          <w:szCs w:val="32"/>
        </w:rPr>
        <w:t>。</w:t>
      </w:r>
    </w:p>
    <w:p w:rsidR="00D8567B" w:rsidRPr="009772C7" w:rsidRDefault="0055222E" w:rsidP="00E6256B">
      <w:pPr>
        <w:pStyle w:val="3"/>
      </w:pPr>
      <w:r w:rsidRPr="009772C7">
        <w:rPr>
          <w:rFonts w:hint="eastAsia"/>
        </w:rPr>
        <w:t>經查，</w:t>
      </w:r>
      <w:r w:rsidRPr="009772C7">
        <w:rPr>
          <w:rFonts w:hAnsi="標楷體" w:hint="eastAsia"/>
          <w:szCs w:val="32"/>
        </w:rPr>
        <w:t>交通局</w:t>
      </w:r>
      <w:r w:rsidR="00BF723F" w:rsidRPr="009772C7">
        <w:rPr>
          <w:rFonts w:hAnsi="標楷體" w:hint="eastAsia"/>
          <w:szCs w:val="32"/>
        </w:rPr>
        <w:t>為辦理花博卡製作事宜，</w:t>
      </w:r>
      <w:r w:rsidRPr="009772C7">
        <w:rPr>
          <w:rFonts w:hAnsi="標楷體" w:hint="eastAsia"/>
          <w:szCs w:val="32"/>
        </w:rPr>
        <w:t>於1</w:t>
      </w:r>
      <w:r w:rsidRPr="009772C7">
        <w:rPr>
          <w:rFonts w:hAnsi="標楷體"/>
          <w:szCs w:val="32"/>
        </w:rPr>
        <w:t>06</w:t>
      </w:r>
      <w:r w:rsidRPr="009772C7">
        <w:rPr>
          <w:rFonts w:hAnsi="標楷體" w:hint="eastAsia"/>
          <w:szCs w:val="32"/>
        </w:rPr>
        <w:t>年9月19日召開「</w:t>
      </w:r>
      <w:r w:rsidRPr="009772C7">
        <w:rPr>
          <w:rFonts w:hAnsi="標楷體" w:hint="eastAsia"/>
          <w:kern w:val="0"/>
          <w:szCs w:val="32"/>
        </w:rPr>
        <w:t>2018臺中世界花卉博覽會票務第1次研商會議</w:t>
      </w:r>
      <w:r w:rsidR="00BF723F" w:rsidRPr="009772C7">
        <w:rPr>
          <w:rFonts w:hAnsi="標楷體" w:hint="eastAsia"/>
          <w:kern w:val="0"/>
          <w:szCs w:val="32"/>
        </w:rPr>
        <w:t>」</w:t>
      </w:r>
      <w:r w:rsidRPr="009772C7">
        <w:rPr>
          <w:rFonts w:hAnsi="標楷體" w:hint="eastAsia"/>
          <w:kern w:val="0"/>
          <w:szCs w:val="32"/>
        </w:rPr>
        <w:t>，結論略以：交通局向民政局申請戶政資料後，提供廠商製卡，票種</w:t>
      </w:r>
      <w:r w:rsidR="00CA6524" w:rsidRPr="009772C7">
        <w:rPr>
          <w:rFonts w:hAnsi="標楷體" w:hint="eastAsia"/>
          <w:kern w:val="0"/>
          <w:szCs w:val="32"/>
        </w:rPr>
        <w:t>包括</w:t>
      </w:r>
      <w:r w:rsidRPr="009772C7">
        <w:rPr>
          <w:rFonts w:hAnsi="標楷體" w:hint="eastAsia"/>
          <w:kern w:val="0"/>
          <w:szCs w:val="32"/>
        </w:rPr>
        <w:t>：敬老愛心卡（由交通局向社會局申請，製卡後未來採每月異動更新）、普通卡（1</w:t>
      </w:r>
      <w:r w:rsidRPr="009772C7">
        <w:rPr>
          <w:rFonts w:hAnsi="標楷體"/>
          <w:kern w:val="0"/>
          <w:szCs w:val="32"/>
        </w:rPr>
        <w:t>2</w:t>
      </w:r>
      <w:r w:rsidRPr="009772C7">
        <w:rPr>
          <w:rFonts w:hAnsi="標楷體" w:hint="eastAsia"/>
          <w:kern w:val="0"/>
          <w:szCs w:val="32"/>
        </w:rPr>
        <w:t>歲</w:t>
      </w:r>
      <w:r w:rsidRPr="009772C7">
        <w:rPr>
          <w:rFonts w:hAnsi="標楷體"/>
          <w:kern w:val="0"/>
          <w:szCs w:val="32"/>
        </w:rPr>
        <w:t>~</w:t>
      </w:r>
      <w:r w:rsidRPr="009772C7">
        <w:rPr>
          <w:rFonts w:hAnsi="標楷體" w:hint="eastAsia"/>
          <w:kern w:val="0"/>
          <w:szCs w:val="32"/>
        </w:rPr>
        <w:t>65歲)、優待卡(12歲以下)</w:t>
      </w:r>
      <w:r w:rsidR="0073750A" w:rsidRPr="009772C7">
        <w:rPr>
          <w:rFonts w:hAnsi="標楷體" w:hint="eastAsia"/>
          <w:kern w:val="0"/>
          <w:szCs w:val="32"/>
        </w:rPr>
        <w:t>；嗣於</w:t>
      </w:r>
      <w:r w:rsidR="0073750A" w:rsidRPr="009772C7">
        <w:rPr>
          <w:rFonts w:hAnsi="標楷體" w:hint="eastAsia"/>
          <w:szCs w:val="32"/>
        </w:rPr>
        <w:t>1</w:t>
      </w:r>
      <w:r w:rsidR="0073750A" w:rsidRPr="009772C7">
        <w:rPr>
          <w:rFonts w:hAnsi="標楷體"/>
          <w:szCs w:val="32"/>
        </w:rPr>
        <w:t>06</w:t>
      </w:r>
      <w:r w:rsidR="0073750A" w:rsidRPr="009772C7">
        <w:rPr>
          <w:rFonts w:hAnsi="標楷體" w:hint="eastAsia"/>
          <w:szCs w:val="32"/>
        </w:rPr>
        <w:t>年</w:t>
      </w:r>
      <w:r w:rsidR="0073750A" w:rsidRPr="009772C7">
        <w:rPr>
          <w:rFonts w:hAnsi="標楷體"/>
          <w:szCs w:val="32"/>
        </w:rPr>
        <w:t>11</w:t>
      </w:r>
      <w:r w:rsidR="0073750A" w:rsidRPr="009772C7">
        <w:rPr>
          <w:rFonts w:hAnsi="標楷體" w:hint="eastAsia"/>
          <w:szCs w:val="32"/>
        </w:rPr>
        <w:t>月</w:t>
      </w:r>
      <w:r w:rsidR="0073750A" w:rsidRPr="009772C7">
        <w:rPr>
          <w:rFonts w:hAnsi="標楷體"/>
          <w:szCs w:val="32"/>
        </w:rPr>
        <w:t>2</w:t>
      </w:r>
      <w:r w:rsidR="0073750A" w:rsidRPr="009772C7">
        <w:rPr>
          <w:rFonts w:hAnsi="標楷體" w:hint="eastAsia"/>
          <w:szCs w:val="32"/>
        </w:rPr>
        <w:t>日召開「</w:t>
      </w:r>
      <w:r w:rsidR="0073750A" w:rsidRPr="009772C7">
        <w:rPr>
          <w:rFonts w:hAnsi="標楷體" w:hint="eastAsia"/>
          <w:kern w:val="0"/>
          <w:szCs w:val="32"/>
        </w:rPr>
        <w:t>2018臺中世界花卉博覽會</w:t>
      </w:r>
      <w:r w:rsidR="0073750A" w:rsidRPr="009772C7">
        <w:rPr>
          <w:rFonts w:hAnsi="標楷體" w:hint="eastAsia"/>
          <w:kern w:val="0"/>
          <w:szCs w:val="32"/>
        </w:rPr>
        <w:lastRenderedPageBreak/>
        <w:t>票務第</w:t>
      </w:r>
      <w:r w:rsidR="0073750A" w:rsidRPr="009772C7">
        <w:rPr>
          <w:rFonts w:hAnsi="標楷體"/>
          <w:kern w:val="0"/>
          <w:szCs w:val="32"/>
        </w:rPr>
        <w:t>2</w:t>
      </w:r>
      <w:r w:rsidR="0073750A" w:rsidRPr="009772C7">
        <w:rPr>
          <w:rFonts w:hAnsi="標楷體" w:hint="eastAsia"/>
          <w:kern w:val="0"/>
          <w:szCs w:val="32"/>
        </w:rPr>
        <w:t>次研商會議</w:t>
      </w:r>
      <w:r w:rsidR="009D10C4" w:rsidRPr="009772C7">
        <w:rPr>
          <w:rFonts w:hAnsi="標楷體" w:hint="eastAsia"/>
          <w:kern w:val="0"/>
          <w:szCs w:val="32"/>
        </w:rPr>
        <w:t>」</w:t>
      </w:r>
      <w:r w:rsidR="0073750A" w:rsidRPr="009772C7">
        <w:rPr>
          <w:rFonts w:hAnsi="標楷體" w:hint="eastAsia"/>
          <w:kern w:val="0"/>
          <w:szCs w:val="32"/>
        </w:rPr>
        <w:t>，結論略以：花博卡設定為普通卡。</w:t>
      </w:r>
      <w:r w:rsidR="001116B8" w:rsidRPr="009772C7">
        <w:rPr>
          <w:rFonts w:hAnsi="標楷體" w:hint="eastAsia"/>
          <w:kern w:val="0"/>
          <w:szCs w:val="32"/>
        </w:rPr>
        <w:t>其間</w:t>
      </w:r>
      <w:r w:rsidR="0073750A" w:rsidRPr="009772C7">
        <w:rPr>
          <w:rFonts w:hAnsi="標楷體" w:hint="eastAsia"/>
          <w:szCs w:val="32"/>
        </w:rPr>
        <w:t>三立公司依採購契約於1</w:t>
      </w:r>
      <w:r w:rsidR="0073750A" w:rsidRPr="009772C7">
        <w:rPr>
          <w:rFonts w:hAnsi="標楷體"/>
          <w:szCs w:val="32"/>
        </w:rPr>
        <w:t>06</w:t>
      </w:r>
      <w:r w:rsidR="0073750A" w:rsidRPr="009772C7">
        <w:rPr>
          <w:rFonts w:hAnsi="標楷體" w:hint="eastAsia"/>
          <w:szCs w:val="32"/>
        </w:rPr>
        <w:t>年1</w:t>
      </w:r>
      <w:r w:rsidR="0073750A" w:rsidRPr="009772C7">
        <w:rPr>
          <w:rFonts w:hAnsi="標楷體"/>
          <w:szCs w:val="32"/>
        </w:rPr>
        <w:t>0</w:t>
      </w:r>
      <w:r w:rsidR="0073750A" w:rsidRPr="009772C7">
        <w:rPr>
          <w:rFonts w:hAnsi="標楷體" w:hint="eastAsia"/>
          <w:szCs w:val="32"/>
        </w:rPr>
        <w:t>月13日提報工作執行計畫書予交通局審核，經該局於1</w:t>
      </w:r>
      <w:r w:rsidR="0073750A" w:rsidRPr="009772C7">
        <w:rPr>
          <w:rFonts w:hAnsi="標楷體"/>
          <w:szCs w:val="32"/>
        </w:rPr>
        <w:t>07</w:t>
      </w:r>
      <w:r w:rsidR="0073750A" w:rsidRPr="009772C7">
        <w:rPr>
          <w:rFonts w:hAnsi="標楷體" w:hint="eastAsia"/>
          <w:szCs w:val="32"/>
        </w:rPr>
        <w:t>年1月3日審查通過，依該工作執行計畫書第</w:t>
      </w:r>
      <w:r w:rsidR="006A5D5C" w:rsidRPr="009772C7">
        <w:rPr>
          <w:rFonts w:hAnsi="標楷體" w:hint="eastAsia"/>
          <w:szCs w:val="32"/>
        </w:rPr>
        <w:t>三</w:t>
      </w:r>
      <w:r w:rsidR="0073750A" w:rsidRPr="009772C7">
        <w:rPr>
          <w:rFonts w:hAnsi="標楷體" w:hint="eastAsia"/>
          <w:szCs w:val="32"/>
        </w:rPr>
        <w:t>章</w:t>
      </w:r>
      <w:r w:rsidR="006A5D5C" w:rsidRPr="009772C7">
        <w:rPr>
          <w:rFonts w:hAnsi="標楷體" w:hint="eastAsia"/>
          <w:szCs w:val="32"/>
        </w:rPr>
        <w:t>專案執行規劃與建議</w:t>
      </w:r>
      <w:r w:rsidR="0073750A" w:rsidRPr="009772C7">
        <w:rPr>
          <w:rFonts w:hAnsi="標楷體" w:hint="eastAsia"/>
          <w:szCs w:val="32"/>
        </w:rPr>
        <w:t>、貳、票務系統整體架構規劃說明，花博卡於花博期間，在全台各地公共運輸運具使用是全票扣款，市區公車配合修改刷卡機程式時間預計於花博過後，花博卡可轉為市民卡，享有身分優惠，時間待市府公告，再</w:t>
      </w:r>
      <w:r w:rsidR="006C5E1B" w:rsidRPr="009772C7">
        <w:rPr>
          <w:rFonts w:hAnsi="標楷體" w:hint="eastAsia"/>
          <w:szCs w:val="32"/>
        </w:rPr>
        <w:t>依照</w:t>
      </w:r>
      <w:r w:rsidR="0073750A" w:rsidRPr="009772C7">
        <w:rPr>
          <w:rFonts w:hAnsi="標楷體" w:hint="eastAsia"/>
          <w:szCs w:val="32"/>
        </w:rPr>
        <w:t>市府所規定的營運規則，配合修改乙次；</w:t>
      </w:r>
      <w:r w:rsidR="006A5D5C" w:rsidRPr="009772C7">
        <w:rPr>
          <w:rFonts w:hAnsi="標楷體" w:hint="eastAsia"/>
          <w:szCs w:val="32"/>
        </w:rPr>
        <w:t>第四章預算執行與創意回饋、</w:t>
      </w:r>
      <w:r w:rsidR="0073750A" w:rsidRPr="009772C7">
        <w:rPr>
          <w:rFonts w:hAnsi="標楷體" w:hint="eastAsia"/>
          <w:szCs w:val="32"/>
        </w:rPr>
        <w:t>伍、RFID智慧型電子票卡延伸功能：一、花博卡未來可</w:t>
      </w:r>
      <w:r w:rsidR="00C82CAC" w:rsidRPr="009772C7">
        <w:rPr>
          <w:rFonts w:hAnsi="標楷體" w:hint="eastAsia"/>
          <w:szCs w:val="32"/>
        </w:rPr>
        <w:t>以</w:t>
      </w:r>
      <w:r w:rsidR="0073750A" w:rsidRPr="009772C7">
        <w:rPr>
          <w:rFonts w:hAnsi="標楷體" w:hint="eastAsia"/>
          <w:szCs w:val="32"/>
        </w:rPr>
        <w:t>有市民卡的功能</w:t>
      </w:r>
      <w:r w:rsidR="001116B8" w:rsidRPr="009772C7">
        <w:rPr>
          <w:rFonts w:hAnsi="標楷體" w:hint="eastAsia"/>
          <w:szCs w:val="32"/>
        </w:rPr>
        <w:t>1</w:t>
      </w:r>
      <w:r w:rsidR="001116B8" w:rsidRPr="009772C7">
        <w:rPr>
          <w:rFonts w:hAnsi="標楷體"/>
          <w:szCs w:val="32"/>
        </w:rPr>
        <w:t>.</w:t>
      </w:r>
      <w:r w:rsidR="001116B8" w:rsidRPr="009772C7">
        <w:rPr>
          <w:rFonts w:hAnsi="標楷體" w:hint="eastAsia"/>
          <w:szCs w:val="32"/>
        </w:rPr>
        <w:t>市民卡未來多元服務應用規劃，以各類族群整合服務觀點推動市民卡整合服務，將員工證、借書卡、健康卡、社會福利卡（愛心卡、敬老卡）、學生證……整併成單一市民卡，方便市民申請及使用，並可作為資訊統計使用，提供決策參考。</w:t>
      </w:r>
      <w:r w:rsidR="0073750A" w:rsidRPr="009772C7">
        <w:rPr>
          <w:rFonts w:hAnsi="標楷體" w:hint="eastAsia"/>
          <w:szCs w:val="32"/>
        </w:rPr>
        <w:t>……。</w:t>
      </w:r>
      <w:r w:rsidR="002C4C24" w:rsidRPr="009772C7">
        <w:rPr>
          <w:rFonts w:hAnsi="標楷體" w:hint="eastAsia"/>
          <w:szCs w:val="32"/>
        </w:rPr>
        <w:t>可知</w:t>
      </w:r>
      <w:r w:rsidR="00DF6659" w:rsidRPr="009772C7">
        <w:rPr>
          <w:rFonts w:hAnsi="標楷體" w:hint="eastAsia"/>
          <w:szCs w:val="32"/>
        </w:rPr>
        <w:t>花博卡原係規劃依身分別製作</w:t>
      </w:r>
      <w:r w:rsidR="00DF6659" w:rsidRPr="009772C7">
        <w:rPr>
          <w:rFonts w:hAnsi="標楷體" w:hint="eastAsia"/>
          <w:kern w:val="0"/>
          <w:szCs w:val="32"/>
        </w:rPr>
        <w:t>普通卡、敬老愛心卡、優待卡等卡種，惟</w:t>
      </w:r>
      <w:r w:rsidR="00C025E2" w:rsidRPr="009772C7">
        <w:rPr>
          <w:rFonts w:hAnsi="標楷體" w:hint="eastAsia"/>
          <w:szCs w:val="32"/>
        </w:rPr>
        <w:t>交通局</w:t>
      </w:r>
      <w:r w:rsidR="00DF6659" w:rsidRPr="009772C7">
        <w:rPr>
          <w:rFonts w:hAnsi="標楷體" w:hint="eastAsia"/>
          <w:kern w:val="0"/>
          <w:szCs w:val="32"/>
        </w:rPr>
        <w:t>未經</w:t>
      </w:r>
      <w:r w:rsidR="002C4C24" w:rsidRPr="009772C7">
        <w:rPr>
          <w:rFonts w:hAnsi="標楷體" w:hint="eastAsia"/>
          <w:kern w:val="0"/>
          <w:szCs w:val="32"/>
        </w:rPr>
        <w:t>任何</w:t>
      </w:r>
      <w:r w:rsidR="00DF6659" w:rsidRPr="009772C7">
        <w:rPr>
          <w:rFonts w:hAnsi="標楷體" w:hint="eastAsia"/>
          <w:kern w:val="0"/>
          <w:szCs w:val="32"/>
        </w:rPr>
        <w:t>評估即逕以會議決議改為全部普通卡，</w:t>
      </w:r>
      <w:r w:rsidR="002C4C24" w:rsidRPr="009772C7">
        <w:rPr>
          <w:rFonts w:hAnsi="標楷體" w:hint="eastAsia"/>
          <w:kern w:val="0"/>
          <w:szCs w:val="32"/>
        </w:rPr>
        <w:t>致</w:t>
      </w:r>
      <w:r w:rsidR="00DB38FA" w:rsidRPr="009772C7">
        <w:rPr>
          <w:rFonts w:hAnsi="標楷體" w:hint="eastAsia"/>
          <w:kern w:val="0"/>
          <w:szCs w:val="32"/>
        </w:rPr>
        <w:t>廠商</w:t>
      </w:r>
      <w:r w:rsidR="002C4C24" w:rsidRPr="009772C7">
        <w:rPr>
          <w:rFonts w:hAnsi="標楷體" w:hint="eastAsia"/>
          <w:szCs w:val="32"/>
        </w:rPr>
        <w:t>工作執行計畫書所列「預計於花博過後，花博卡可轉為市民卡，享有身分優惠」</w:t>
      </w:r>
      <w:r w:rsidR="00C025E2" w:rsidRPr="009772C7">
        <w:rPr>
          <w:rFonts w:hAnsi="標楷體" w:hint="eastAsia"/>
          <w:szCs w:val="32"/>
        </w:rPr>
        <w:t>後續</w:t>
      </w:r>
      <w:r w:rsidR="00D20063" w:rsidRPr="009772C7">
        <w:rPr>
          <w:rFonts w:hAnsi="標楷體" w:hint="eastAsia"/>
          <w:szCs w:val="32"/>
        </w:rPr>
        <w:t>無法</w:t>
      </w:r>
      <w:r w:rsidR="002C4C24" w:rsidRPr="009772C7">
        <w:rPr>
          <w:rFonts w:hAnsi="標楷體" w:hint="eastAsia"/>
          <w:szCs w:val="32"/>
        </w:rPr>
        <w:t>執行</w:t>
      </w:r>
      <w:r w:rsidR="00E6256B" w:rsidRPr="009772C7">
        <w:rPr>
          <w:rFonts w:hAnsi="標楷體" w:hint="eastAsia"/>
          <w:szCs w:val="32"/>
        </w:rPr>
        <w:t>；又，</w:t>
      </w:r>
      <w:r w:rsidR="00E6256B" w:rsidRPr="009772C7">
        <w:rPr>
          <w:rFonts w:hAnsi="標楷體" w:hint="eastAsia"/>
          <w:bCs w:val="0"/>
          <w:szCs w:val="32"/>
        </w:rPr>
        <w:t>據</w:t>
      </w:r>
      <w:r w:rsidR="00E6256B" w:rsidRPr="009772C7">
        <w:rPr>
          <w:rFonts w:hAnsi="標楷體" w:hint="eastAsia"/>
          <w:kern w:val="0"/>
          <w:szCs w:val="32"/>
        </w:rPr>
        <w:t>交通局表示，</w:t>
      </w:r>
      <w:r w:rsidR="00E6256B" w:rsidRPr="009772C7">
        <w:rPr>
          <w:rFonts w:hAnsi="標楷體" w:hint="eastAsia"/>
          <w:szCs w:val="32"/>
        </w:rPr>
        <w:t>規</w:t>
      </w:r>
      <w:r w:rsidR="00E6256B" w:rsidRPr="009772C7">
        <w:rPr>
          <w:rFonts w:hAnsi="標楷體"/>
          <w:szCs w:val="32"/>
        </w:rPr>
        <w:t>劃</w:t>
      </w:r>
      <w:r w:rsidR="00E6256B" w:rsidRPr="009772C7">
        <w:rPr>
          <w:rFonts w:hAnsi="標楷體" w:hint="eastAsia"/>
          <w:szCs w:val="32"/>
        </w:rPr>
        <w:t>發行</w:t>
      </w:r>
      <w:r w:rsidR="00E6256B" w:rsidRPr="009772C7">
        <w:rPr>
          <w:rFonts w:hAnsi="標楷體"/>
          <w:szCs w:val="32"/>
        </w:rPr>
        <w:t>花博卡</w:t>
      </w:r>
      <w:r w:rsidR="00E6256B" w:rsidRPr="009772C7">
        <w:rPr>
          <w:rFonts w:hAnsi="標楷體" w:hint="eastAsia"/>
          <w:szCs w:val="32"/>
        </w:rPr>
        <w:t>300萬</w:t>
      </w:r>
      <w:r w:rsidR="00E6256B" w:rsidRPr="009772C7">
        <w:rPr>
          <w:rFonts w:hAnsi="標楷體"/>
          <w:szCs w:val="32"/>
        </w:rPr>
        <w:t>張</w:t>
      </w:r>
      <w:r w:rsidR="00E6256B" w:rsidRPr="009772C7">
        <w:rPr>
          <w:rFonts w:hAnsi="標楷體" w:hint="eastAsia"/>
          <w:szCs w:val="32"/>
        </w:rPr>
        <w:t>，係以</w:t>
      </w:r>
      <w:r w:rsidR="00E6256B" w:rsidRPr="009772C7">
        <w:rPr>
          <w:rFonts w:hAnsi="標楷體" w:cs="新細明體" w:hint="eastAsia"/>
          <w:kern w:val="0"/>
          <w:szCs w:val="32"/>
        </w:rPr>
        <w:t>臺中市</w:t>
      </w:r>
      <w:r w:rsidR="00E6256B" w:rsidRPr="009772C7">
        <w:rPr>
          <w:rFonts w:hAnsi="標楷體" w:hint="eastAsia"/>
          <w:szCs w:val="32"/>
        </w:rPr>
        <w:t>市民約280萬人及新生兒、遷入</w:t>
      </w:r>
      <w:r w:rsidR="00E6256B" w:rsidRPr="009772C7">
        <w:rPr>
          <w:rFonts w:hAnsi="標楷體" w:cs="新細明體" w:hint="eastAsia"/>
          <w:kern w:val="0"/>
          <w:szCs w:val="32"/>
        </w:rPr>
        <w:t>臺中市市民</w:t>
      </w:r>
      <w:r w:rsidR="00E6256B" w:rsidRPr="009772C7">
        <w:rPr>
          <w:rFonts w:hAnsi="標楷體" w:hint="eastAsia"/>
          <w:szCs w:val="32"/>
        </w:rPr>
        <w:t>為參</w:t>
      </w:r>
      <w:r w:rsidR="00E6256B" w:rsidRPr="009772C7">
        <w:rPr>
          <w:rFonts w:hAnsi="標楷體"/>
          <w:szCs w:val="32"/>
        </w:rPr>
        <w:t>考</w:t>
      </w:r>
      <w:r w:rsidR="00E6256B" w:rsidRPr="009772C7">
        <w:rPr>
          <w:rFonts w:hAnsi="標楷體" w:hint="eastAsia"/>
          <w:szCs w:val="32"/>
        </w:rPr>
        <w:t>依</w:t>
      </w:r>
      <w:r w:rsidR="00E6256B" w:rsidRPr="009772C7">
        <w:rPr>
          <w:rFonts w:hAnsi="標楷體"/>
          <w:szCs w:val="32"/>
        </w:rPr>
        <w:t>據</w:t>
      </w:r>
      <w:r w:rsidR="00E6256B" w:rsidRPr="009772C7">
        <w:rPr>
          <w:rFonts w:hAnsi="標楷體" w:hint="eastAsia"/>
          <w:szCs w:val="32"/>
        </w:rPr>
        <w:t>，查</w:t>
      </w:r>
      <w:r w:rsidR="00E6256B" w:rsidRPr="009772C7">
        <w:rPr>
          <w:rFonts w:hAnsi="標楷體"/>
          <w:szCs w:val="32"/>
        </w:rPr>
        <w:t>無</w:t>
      </w:r>
      <w:r w:rsidR="00E6256B" w:rsidRPr="009772C7">
        <w:rPr>
          <w:rFonts w:hAnsi="標楷體" w:hint="eastAsia"/>
          <w:szCs w:val="32"/>
        </w:rPr>
        <w:t>相</w:t>
      </w:r>
      <w:r w:rsidR="00E6256B" w:rsidRPr="009772C7">
        <w:rPr>
          <w:rFonts w:hAnsi="標楷體"/>
          <w:szCs w:val="32"/>
        </w:rPr>
        <w:t>關</w:t>
      </w:r>
      <w:r w:rsidR="00E6256B" w:rsidRPr="009772C7">
        <w:rPr>
          <w:rFonts w:hAnsi="標楷體" w:hint="eastAsia"/>
          <w:szCs w:val="32"/>
        </w:rPr>
        <w:t>決策資料等語</w:t>
      </w:r>
      <w:r w:rsidR="00D20063" w:rsidRPr="009772C7">
        <w:rPr>
          <w:rFonts w:hAnsi="標楷體" w:hint="eastAsia"/>
          <w:szCs w:val="32"/>
        </w:rPr>
        <w:t>，</w:t>
      </w:r>
      <w:r w:rsidR="00922CA6" w:rsidRPr="009772C7">
        <w:rPr>
          <w:rFonts w:hAnsi="標楷體" w:hint="eastAsia"/>
          <w:szCs w:val="32"/>
        </w:rPr>
        <w:t>均顯</w:t>
      </w:r>
      <w:r w:rsidR="00D20063" w:rsidRPr="009772C7">
        <w:rPr>
          <w:rFonts w:hAnsi="標楷體" w:hint="eastAsia"/>
          <w:szCs w:val="32"/>
        </w:rPr>
        <w:t>決策反覆欠周延</w:t>
      </w:r>
      <w:r w:rsidR="00DF6659" w:rsidRPr="009772C7">
        <w:rPr>
          <w:rFonts w:hAnsi="標楷體" w:hint="eastAsia"/>
          <w:szCs w:val="32"/>
        </w:rPr>
        <w:t>。</w:t>
      </w:r>
    </w:p>
    <w:p w:rsidR="00D22714" w:rsidRPr="009772C7" w:rsidRDefault="0073750A" w:rsidP="00D94FDD">
      <w:pPr>
        <w:pStyle w:val="3"/>
      </w:pPr>
      <w:r w:rsidRPr="009772C7">
        <w:rPr>
          <w:rFonts w:hint="eastAsia"/>
        </w:rPr>
        <w:t>另</w:t>
      </w:r>
      <w:r w:rsidR="006B0312" w:rsidRPr="009772C7">
        <w:rPr>
          <w:rFonts w:hAnsi="標楷體" w:hint="eastAsia"/>
          <w:bCs w:val="0"/>
          <w:szCs w:val="32"/>
        </w:rPr>
        <w:t>據</w:t>
      </w:r>
      <w:r w:rsidR="006B0312" w:rsidRPr="009772C7">
        <w:rPr>
          <w:rFonts w:hAnsi="標楷體" w:cs="新細明體" w:hint="eastAsia"/>
          <w:kern w:val="0"/>
          <w:szCs w:val="32"/>
        </w:rPr>
        <w:t>臺中市政府</w:t>
      </w:r>
      <w:r w:rsidR="006B0312" w:rsidRPr="009772C7">
        <w:rPr>
          <w:rFonts w:hAnsi="標楷體" w:hint="eastAsia"/>
          <w:kern w:val="0"/>
          <w:szCs w:val="32"/>
        </w:rPr>
        <w:t>表示</w:t>
      </w:r>
      <w:r w:rsidR="006B0312" w:rsidRPr="009772C7">
        <w:rPr>
          <w:rFonts w:hint="eastAsia"/>
        </w:rPr>
        <w:t>，</w:t>
      </w:r>
      <w:r w:rsidRPr="009772C7">
        <w:rPr>
          <w:rFonts w:hAnsi="標楷體" w:hint="eastAsia"/>
          <w:szCs w:val="32"/>
        </w:rPr>
        <w:t>三立公司服務建議書</w:t>
      </w:r>
      <w:r w:rsidR="006B0312" w:rsidRPr="009772C7">
        <w:rPr>
          <w:rFonts w:hAnsi="標楷體" w:hint="eastAsia"/>
          <w:szCs w:val="32"/>
        </w:rPr>
        <w:t>所</w:t>
      </w:r>
      <w:r w:rsidRPr="009772C7">
        <w:rPr>
          <w:rFonts w:hAnsi="標楷體" w:hint="eastAsia"/>
          <w:szCs w:val="32"/>
        </w:rPr>
        <w:t>承諾第2階段修改大眾運輸系統辨認市民卡及卡種、市民點數管理等節</w:t>
      </w:r>
      <w:r w:rsidR="00E6256B" w:rsidRPr="009772C7">
        <w:rPr>
          <w:rFonts w:hAnsi="標楷體" w:hint="eastAsia"/>
          <w:szCs w:val="32"/>
        </w:rPr>
        <w:t>，</w:t>
      </w:r>
      <w:r w:rsidR="00D22714" w:rsidRPr="009772C7">
        <w:rPr>
          <w:rFonts w:hAnsi="標楷體" w:hint="eastAsia"/>
          <w:szCs w:val="32"/>
        </w:rPr>
        <w:t>係</w:t>
      </w:r>
      <w:r w:rsidRPr="009772C7">
        <w:rPr>
          <w:rFonts w:hAnsi="標楷體" w:hint="eastAsia"/>
          <w:szCs w:val="32"/>
        </w:rPr>
        <w:t>倘</w:t>
      </w:r>
      <w:r w:rsidR="00E6256B" w:rsidRPr="009772C7">
        <w:rPr>
          <w:rFonts w:hAnsi="標楷體" w:hint="eastAsia"/>
          <w:szCs w:val="32"/>
        </w:rPr>
        <w:t>該</w:t>
      </w:r>
      <w:r w:rsidRPr="009772C7">
        <w:rPr>
          <w:rFonts w:hAnsi="標楷體" w:cs="新細明體" w:hint="eastAsia"/>
          <w:kern w:val="0"/>
          <w:szCs w:val="32"/>
        </w:rPr>
        <w:t>府</w:t>
      </w:r>
      <w:r w:rsidRPr="009772C7">
        <w:rPr>
          <w:rFonts w:hAnsi="標楷體" w:hint="eastAsia"/>
          <w:szCs w:val="32"/>
        </w:rPr>
        <w:t>將</w:t>
      </w:r>
      <w:r w:rsidRPr="009772C7">
        <w:rPr>
          <w:rFonts w:hAnsi="標楷體"/>
          <w:szCs w:val="32"/>
        </w:rPr>
        <w:t>花博卡</w:t>
      </w:r>
      <w:r w:rsidRPr="009772C7">
        <w:rPr>
          <w:rFonts w:hAnsi="標楷體" w:hint="eastAsia"/>
          <w:szCs w:val="32"/>
        </w:rPr>
        <w:t>轉</w:t>
      </w:r>
      <w:r w:rsidRPr="009772C7">
        <w:rPr>
          <w:rFonts w:hAnsi="標楷體"/>
          <w:szCs w:val="32"/>
        </w:rPr>
        <w:t>為市民卡</w:t>
      </w:r>
      <w:r w:rsidRPr="009772C7">
        <w:rPr>
          <w:rFonts w:hAnsi="標楷體" w:hint="eastAsia"/>
          <w:szCs w:val="32"/>
        </w:rPr>
        <w:t>後</w:t>
      </w:r>
      <w:r w:rsidRPr="009772C7">
        <w:rPr>
          <w:rFonts w:hAnsi="標楷體"/>
          <w:szCs w:val="32"/>
        </w:rPr>
        <w:t>之建議方案</w:t>
      </w:r>
      <w:r w:rsidRPr="009772C7">
        <w:rPr>
          <w:rFonts w:hAnsi="標楷體" w:hint="eastAsia"/>
          <w:szCs w:val="32"/>
        </w:rPr>
        <w:t>，</w:t>
      </w:r>
      <w:r w:rsidR="00D22714" w:rsidRPr="009772C7">
        <w:rPr>
          <w:rFonts w:hAnsi="標楷體" w:hint="eastAsia"/>
          <w:szCs w:val="32"/>
        </w:rPr>
        <w:t>惟因該府</w:t>
      </w:r>
      <w:r w:rsidR="00D22714" w:rsidRPr="009772C7">
        <w:rPr>
          <w:rFonts w:hAnsi="標楷體"/>
          <w:szCs w:val="32"/>
        </w:rPr>
        <w:t>相關政策變更，</w:t>
      </w:r>
      <w:r w:rsidR="00D22714" w:rsidRPr="009772C7">
        <w:rPr>
          <w:rFonts w:hAnsi="標楷體" w:hint="eastAsia"/>
          <w:szCs w:val="32"/>
        </w:rPr>
        <w:t>及</w:t>
      </w:r>
      <w:r w:rsidR="00D22714" w:rsidRPr="009772C7">
        <w:rPr>
          <w:rFonts w:hAnsi="標楷體"/>
          <w:szCs w:val="32"/>
        </w:rPr>
        <w:t>數位市民卡</w:t>
      </w:r>
      <w:r w:rsidR="00D22714" w:rsidRPr="009772C7">
        <w:rPr>
          <w:rFonts w:hAnsi="標楷體" w:hint="eastAsia"/>
          <w:szCs w:val="32"/>
        </w:rPr>
        <w:t>之</w:t>
      </w:r>
      <w:r w:rsidR="00D22714" w:rsidRPr="009772C7">
        <w:rPr>
          <w:rFonts w:hAnsi="標楷體"/>
          <w:szCs w:val="32"/>
        </w:rPr>
        <w:t>趨勢</w:t>
      </w:r>
      <w:r w:rsidR="00D22714" w:rsidRPr="009772C7">
        <w:rPr>
          <w:rFonts w:hAnsi="標楷體" w:hint="eastAsia"/>
          <w:szCs w:val="32"/>
        </w:rPr>
        <w:t>，</w:t>
      </w:r>
      <w:r w:rsidR="00D22714" w:rsidRPr="009772C7">
        <w:rPr>
          <w:rFonts w:hAnsi="標楷體"/>
          <w:szCs w:val="32"/>
        </w:rPr>
        <w:t>後續無</w:t>
      </w:r>
      <w:r w:rsidR="00D22714" w:rsidRPr="009772C7">
        <w:rPr>
          <w:rFonts w:hAnsi="標楷體" w:hint="eastAsia"/>
          <w:szCs w:val="32"/>
        </w:rPr>
        <w:t>規</w:t>
      </w:r>
      <w:r w:rsidR="00D22714" w:rsidRPr="009772C7">
        <w:rPr>
          <w:rFonts w:hAnsi="標楷體"/>
          <w:szCs w:val="32"/>
        </w:rPr>
        <w:t>劃花博卡</w:t>
      </w:r>
      <w:r w:rsidR="00D22714" w:rsidRPr="009772C7">
        <w:rPr>
          <w:rFonts w:hAnsi="標楷體" w:hint="eastAsia"/>
          <w:szCs w:val="32"/>
        </w:rPr>
        <w:t>轉</w:t>
      </w:r>
      <w:r w:rsidR="00D22714" w:rsidRPr="009772C7">
        <w:rPr>
          <w:rFonts w:hAnsi="標楷體"/>
          <w:szCs w:val="32"/>
        </w:rPr>
        <w:t>為市民卡</w:t>
      </w:r>
      <w:r w:rsidR="00E6256B" w:rsidRPr="009772C7">
        <w:rPr>
          <w:rFonts w:hAnsi="標楷體" w:hint="eastAsia"/>
          <w:szCs w:val="32"/>
        </w:rPr>
        <w:t>等語</w:t>
      </w:r>
      <w:r w:rsidR="00D22714" w:rsidRPr="009772C7">
        <w:rPr>
          <w:rFonts w:hAnsi="標楷體"/>
          <w:szCs w:val="32"/>
        </w:rPr>
        <w:t>，</w:t>
      </w:r>
      <w:r w:rsidR="00DD162F" w:rsidRPr="009772C7">
        <w:rPr>
          <w:rFonts w:hAnsi="標楷體" w:hint="eastAsia"/>
          <w:szCs w:val="32"/>
        </w:rPr>
        <w:t>是</w:t>
      </w:r>
      <w:r w:rsidR="00D22714" w:rsidRPr="009772C7">
        <w:rPr>
          <w:rFonts w:hAnsi="標楷體" w:hint="eastAsia"/>
          <w:szCs w:val="32"/>
        </w:rPr>
        <w:lastRenderedPageBreak/>
        <w:t>三立公司無</w:t>
      </w:r>
      <w:r w:rsidR="00D22714" w:rsidRPr="009772C7">
        <w:rPr>
          <w:rFonts w:hAnsi="標楷體"/>
          <w:szCs w:val="32"/>
        </w:rPr>
        <w:t>法就</w:t>
      </w:r>
      <w:r w:rsidR="00D22714" w:rsidRPr="009772C7">
        <w:rPr>
          <w:rFonts w:hAnsi="標楷體" w:hint="eastAsia"/>
          <w:szCs w:val="32"/>
        </w:rPr>
        <w:t>該</w:t>
      </w:r>
      <w:r w:rsidR="00D22714" w:rsidRPr="009772C7">
        <w:rPr>
          <w:rFonts w:hAnsi="標楷體"/>
          <w:szCs w:val="32"/>
        </w:rPr>
        <w:t>建議方案</w:t>
      </w:r>
      <w:r w:rsidR="00D22714" w:rsidRPr="009772C7">
        <w:rPr>
          <w:rFonts w:hAnsi="標楷體" w:hint="eastAsia"/>
          <w:szCs w:val="32"/>
        </w:rPr>
        <w:t>予</w:t>
      </w:r>
      <w:r w:rsidR="00D22714" w:rsidRPr="009772C7">
        <w:rPr>
          <w:rFonts w:hAnsi="標楷體"/>
          <w:szCs w:val="32"/>
        </w:rPr>
        <w:t>以回饋</w:t>
      </w:r>
      <w:r w:rsidR="006B0312" w:rsidRPr="009772C7">
        <w:rPr>
          <w:rFonts w:hAnsi="標楷體" w:hint="eastAsia"/>
          <w:szCs w:val="32"/>
        </w:rPr>
        <w:t>。</w:t>
      </w:r>
      <w:r w:rsidR="009D3B25" w:rsidRPr="009772C7">
        <w:rPr>
          <w:rFonts w:hAnsi="標楷體" w:hint="eastAsia"/>
          <w:szCs w:val="32"/>
        </w:rPr>
        <w:t>又查，因</w:t>
      </w:r>
      <w:r w:rsidR="009D3B25" w:rsidRPr="009772C7">
        <w:rPr>
          <w:rFonts w:hAnsi="標楷體" w:cs="新細明體" w:hint="eastAsia"/>
          <w:kern w:val="0"/>
          <w:szCs w:val="32"/>
        </w:rPr>
        <w:t>臺中市政府以政策決定變更為市民</w:t>
      </w:r>
      <w:r w:rsidR="009D3B25" w:rsidRPr="009772C7">
        <w:rPr>
          <w:rFonts w:hAnsi="標楷體" w:hint="eastAsia"/>
          <w:szCs w:val="32"/>
        </w:rPr>
        <w:t>持身分證明</w:t>
      </w:r>
      <w:r w:rsidR="00CB15F3" w:rsidRPr="009772C7">
        <w:rPr>
          <w:rFonts w:hAnsi="標楷體" w:hint="eastAsia"/>
          <w:szCs w:val="32"/>
        </w:rPr>
        <w:t>可</w:t>
      </w:r>
      <w:r w:rsidR="00E03F0A" w:rsidRPr="009772C7">
        <w:rPr>
          <w:rFonts w:hAnsi="標楷體" w:hint="eastAsia"/>
          <w:szCs w:val="32"/>
        </w:rPr>
        <w:t>無限次</w:t>
      </w:r>
      <w:r w:rsidR="009D3B25" w:rsidRPr="009772C7">
        <w:rPr>
          <w:rFonts w:hAnsi="標楷體" w:hint="eastAsia"/>
          <w:szCs w:val="32"/>
        </w:rPr>
        <w:t>免費入園而未再發行花博卡，造成300萬張花博卡中，實際發行</w:t>
      </w:r>
      <w:r w:rsidR="00E03F0A" w:rsidRPr="009772C7">
        <w:rPr>
          <w:rFonts w:hAnsi="標楷體" w:hint="eastAsia"/>
          <w:szCs w:val="32"/>
        </w:rPr>
        <w:t>之</w:t>
      </w:r>
      <w:r w:rsidR="009D3B25" w:rsidRPr="009772C7">
        <w:rPr>
          <w:rFonts w:hAnsi="標楷體" w:hint="eastAsia"/>
          <w:szCs w:val="32"/>
        </w:rPr>
        <w:t>15</w:t>
      </w:r>
      <w:r w:rsidR="00474435" w:rsidRPr="009772C7">
        <w:rPr>
          <w:rFonts w:hAnsi="標楷體"/>
          <w:szCs w:val="32"/>
        </w:rPr>
        <w:t>2</w:t>
      </w:r>
      <w:r w:rsidR="009D3B25" w:rsidRPr="009772C7">
        <w:rPr>
          <w:rFonts w:hAnsi="標楷體" w:hint="eastAsia"/>
          <w:szCs w:val="32"/>
        </w:rPr>
        <w:t>萬餘張</w:t>
      </w:r>
      <w:r w:rsidR="00072692" w:rsidRPr="009772C7">
        <w:rPr>
          <w:rFonts w:hAnsi="標楷體" w:hint="eastAsia"/>
          <w:szCs w:val="32"/>
        </w:rPr>
        <w:t>在</w:t>
      </w:r>
      <w:r w:rsidR="009D3B25" w:rsidRPr="009772C7">
        <w:rPr>
          <w:rFonts w:hAnsi="標楷體" w:hint="eastAsia"/>
          <w:szCs w:val="32"/>
        </w:rPr>
        <w:t>花博展期</w:t>
      </w:r>
      <w:r w:rsidR="00E03F0A" w:rsidRPr="009772C7">
        <w:rPr>
          <w:rFonts w:hAnsi="標楷體" w:hint="eastAsia"/>
          <w:szCs w:val="32"/>
        </w:rPr>
        <w:t>用以</w:t>
      </w:r>
      <w:r w:rsidR="009D3B25" w:rsidRPr="009772C7">
        <w:rPr>
          <w:rFonts w:hAnsi="標楷體" w:hint="eastAsia"/>
          <w:szCs w:val="32"/>
        </w:rPr>
        <w:t>入園僅53萬餘張，使用率約3</w:t>
      </w:r>
      <w:r w:rsidR="009D3B25" w:rsidRPr="009772C7">
        <w:rPr>
          <w:rFonts w:hAnsi="標楷體"/>
          <w:szCs w:val="32"/>
        </w:rPr>
        <w:t>5%</w:t>
      </w:r>
      <w:r w:rsidR="009D3B25" w:rsidRPr="009772C7">
        <w:rPr>
          <w:rFonts w:hAnsi="標楷體" w:hint="eastAsia"/>
          <w:szCs w:val="32"/>
        </w:rPr>
        <w:t>；另空白卡144萬餘張部分，因交通局與廠商之履約爭議，</w:t>
      </w:r>
      <w:r w:rsidR="00BF640C" w:rsidRPr="009772C7">
        <w:rPr>
          <w:rFonts w:hAnsi="標楷體" w:hint="eastAsia"/>
          <w:szCs w:val="32"/>
        </w:rPr>
        <w:t>卡片</w:t>
      </w:r>
      <w:r w:rsidR="009D3B25" w:rsidRPr="009772C7">
        <w:rPr>
          <w:rFonts w:hAnsi="標楷體" w:hint="eastAsia"/>
          <w:szCs w:val="32"/>
          <w:highlight w:val="white"/>
        </w:rPr>
        <w:t>財產歸屬狀況未明，嗣</w:t>
      </w:r>
      <w:r w:rsidR="009D3B25" w:rsidRPr="009772C7">
        <w:rPr>
          <w:rFonts w:hAnsi="標楷體" w:hint="eastAsia"/>
          <w:szCs w:val="32"/>
        </w:rPr>
        <w:t>履約爭議調解成立進入結案階段，</w:t>
      </w:r>
      <w:r w:rsidR="000216B1" w:rsidRPr="009772C7">
        <w:rPr>
          <w:rFonts w:hAnsi="標楷體" w:cs="新細明體" w:hint="eastAsia"/>
          <w:kern w:val="0"/>
          <w:szCs w:val="32"/>
        </w:rPr>
        <w:t>臺中市政府</w:t>
      </w:r>
      <w:r w:rsidR="009D3B25" w:rsidRPr="009772C7">
        <w:rPr>
          <w:rFonts w:hAnsi="標楷體" w:hint="eastAsia"/>
          <w:szCs w:val="32"/>
        </w:rPr>
        <w:t>於110年9月13日召開會</w:t>
      </w:r>
      <w:r w:rsidR="009D3B25" w:rsidRPr="009772C7">
        <w:rPr>
          <w:rFonts w:hAnsi="標楷體"/>
          <w:szCs w:val="32"/>
        </w:rPr>
        <w:t>議</w:t>
      </w:r>
      <w:r w:rsidR="009D3B25" w:rsidRPr="009772C7">
        <w:rPr>
          <w:rFonts w:hAnsi="標楷體" w:hint="eastAsia"/>
          <w:szCs w:val="32"/>
        </w:rPr>
        <w:t>研議</w:t>
      </w:r>
      <w:r w:rsidR="009D3B25" w:rsidRPr="009772C7">
        <w:rPr>
          <w:rFonts w:hAnsi="標楷體" w:hint="eastAsia"/>
          <w:szCs w:val="32"/>
          <w:highlight w:val="white"/>
        </w:rPr>
        <w:t>空白花博卡之活化利用，擬</w:t>
      </w:r>
      <w:r w:rsidR="009D3B25" w:rsidRPr="009772C7">
        <w:rPr>
          <w:rFonts w:hAnsi="標楷體" w:hint="eastAsia"/>
          <w:szCs w:val="32"/>
        </w:rPr>
        <w:t>開</w:t>
      </w:r>
      <w:r w:rsidR="009D3B25" w:rsidRPr="009772C7">
        <w:rPr>
          <w:rFonts w:hAnsi="標楷體"/>
          <w:szCs w:val="32"/>
        </w:rPr>
        <w:t>放讓</w:t>
      </w:r>
      <w:r w:rsidR="009D3B25" w:rsidRPr="009772C7">
        <w:rPr>
          <w:rFonts w:hAnsi="標楷體" w:hint="eastAsia"/>
          <w:szCs w:val="32"/>
        </w:rPr>
        <w:t>市民在沒有個資疑慮下領取，並視發放卡片剩餘情形，後續規劃朝臺中捷運相關紀念套票販售、該府各局處重大活動等多元管道發送</w:t>
      </w:r>
      <w:r w:rsidR="000216B1" w:rsidRPr="009772C7">
        <w:rPr>
          <w:rFonts w:hAnsi="標楷體" w:hint="eastAsia"/>
          <w:szCs w:val="32"/>
        </w:rPr>
        <w:t>，惟據該府表示</w:t>
      </w:r>
      <w:r w:rsidR="009D3B25" w:rsidRPr="009772C7">
        <w:rPr>
          <w:rFonts w:hAnsi="標楷體" w:hint="eastAsia"/>
          <w:szCs w:val="32"/>
        </w:rPr>
        <w:t>，經評估發放時</w:t>
      </w:r>
      <w:r w:rsidR="009D3B25" w:rsidRPr="009772C7">
        <w:rPr>
          <w:rFonts w:hAnsi="標楷體"/>
          <w:szCs w:val="32"/>
        </w:rPr>
        <w:t>可能產生</w:t>
      </w:r>
      <w:r w:rsidR="009D3B25" w:rsidRPr="009772C7">
        <w:rPr>
          <w:rFonts w:hAnsi="標楷體" w:hint="eastAsia"/>
          <w:szCs w:val="32"/>
        </w:rPr>
        <w:t>人力作</w:t>
      </w:r>
      <w:r w:rsidR="009D3B25" w:rsidRPr="009772C7">
        <w:rPr>
          <w:rFonts w:hAnsi="標楷體"/>
          <w:szCs w:val="32"/>
        </w:rPr>
        <w:t>業成本</w:t>
      </w:r>
      <w:r w:rsidR="009D3B25" w:rsidRPr="009772C7">
        <w:rPr>
          <w:rFonts w:hAnsi="標楷體" w:hint="eastAsia"/>
          <w:szCs w:val="32"/>
        </w:rPr>
        <w:t>等語，</w:t>
      </w:r>
      <w:r w:rsidR="000E4536" w:rsidRPr="009772C7">
        <w:rPr>
          <w:rFonts w:hAnsi="標楷體" w:hint="eastAsia"/>
          <w:szCs w:val="32"/>
        </w:rPr>
        <w:t>均顯</w:t>
      </w:r>
      <w:r w:rsidR="00BB1E87" w:rsidRPr="009772C7">
        <w:rPr>
          <w:rFonts w:hAnsi="標楷體" w:hint="eastAsia"/>
          <w:szCs w:val="32"/>
        </w:rPr>
        <w:t>決策草率欠當</w:t>
      </w:r>
      <w:r w:rsidR="009D3B25" w:rsidRPr="009772C7">
        <w:rPr>
          <w:rFonts w:hAnsi="標楷體" w:hint="eastAsia"/>
          <w:szCs w:val="32"/>
        </w:rPr>
        <w:t>。</w:t>
      </w:r>
    </w:p>
    <w:p w:rsidR="00564BA5" w:rsidRPr="009772C7" w:rsidRDefault="00D22714" w:rsidP="00827174">
      <w:pPr>
        <w:pStyle w:val="3"/>
      </w:pPr>
      <w:r w:rsidRPr="009772C7">
        <w:rPr>
          <w:rFonts w:hint="eastAsia"/>
        </w:rPr>
        <w:t>綜上，</w:t>
      </w:r>
      <w:r w:rsidR="000E4536" w:rsidRPr="009772C7">
        <w:rPr>
          <w:rFonts w:hAnsi="標楷體" w:hint="eastAsia"/>
          <w:szCs w:val="32"/>
        </w:rPr>
        <w:t>交通局辦理花博卡之製作、發行作業事前未妥慎規劃，又因政策</w:t>
      </w:r>
      <w:r w:rsidR="000E4536" w:rsidRPr="009772C7">
        <w:rPr>
          <w:rFonts w:hAnsi="標楷體" w:cs="新細明體" w:hint="eastAsia"/>
          <w:kern w:val="0"/>
          <w:szCs w:val="32"/>
        </w:rPr>
        <w:t>變更為市民</w:t>
      </w:r>
      <w:r w:rsidR="000E4536" w:rsidRPr="009772C7">
        <w:rPr>
          <w:rFonts w:hAnsi="標楷體" w:hint="eastAsia"/>
          <w:szCs w:val="32"/>
        </w:rPr>
        <w:t>持身分證明可無限次免費入園而未再發行花博卡，致耗資1</w:t>
      </w:r>
      <w:r w:rsidR="000E4536" w:rsidRPr="009772C7">
        <w:rPr>
          <w:rFonts w:hAnsi="標楷體"/>
          <w:szCs w:val="32"/>
        </w:rPr>
        <w:t>.2</w:t>
      </w:r>
      <w:r w:rsidR="000E4536" w:rsidRPr="009772C7">
        <w:rPr>
          <w:rFonts w:hAnsi="標楷體" w:hint="eastAsia"/>
          <w:szCs w:val="32"/>
        </w:rPr>
        <w:t>億元製作之3</w:t>
      </w:r>
      <w:r w:rsidR="000E4536" w:rsidRPr="009772C7">
        <w:rPr>
          <w:rFonts w:hAnsi="標楷體"/>
          <w:szCs w:val="32"/>
        </w:rPr>
        <w:t>00</w:t>
      </w:r>
      <w:r w:rsidR="000E4536" w:rsidRPr="009772C7">
        <w:rPr>
          <w:rFonts w:hAnsi="標楷體" w:hint="eastAsia"/>
          <w:szCs w:val="32"/>
        </w:rPr>
        <w:t>萬張花博卡中，發行15</w:t>
      </w:r>
      <w:r w:rsidR="000E4536" w:rsidRPr="009772C7">
        <w:rPr>
          <w:rFonts w:hAnsi="標楷體"/>
          <w:szCs w:val="32"/>
        </w:rPr>
        <w:t>2</w:t>
      </w:r>
      <w:r w:rsidR="000E4536" w:rsidRPr="009772C7">
        <w:rPr>
          <w:rFonts w:hAnsi="標楷體" w:hint="eastAsia"/>
          <w:szCs w:val="32"/>
        </w:rPr>
        <w:t>萬餘張之使用率僅3</w:t>
      </w:r>
      <w:r w:rsidR="000E4536" w:rsidRPr="009772C7">
        <w:rPr>
          <w:rFonts w:hAnsi="標楷體"/>
          <w:szCs w:val="32"/>
        </w:rPr>
        <w:t>5%</w:t>
      </w:r>
      <w:r w:rsidR="000E4536" w:rsidRPr="009772C7">
        <w:rPr>
          <w:rFonts w:hAnsi="標楷體" w:hint="eastAsia"/>
          <w:szCs w:val="32"/>
        </w:rPr>
        <w:t>，成效不彰，另近5成144萬餘張則閒置未用，以每張製作成本4</w:t>
      </w:r>
      <w:r w:rsidR="000E4536" w:rsidRPr="009772C7">
        <w:rPr>
          <w:rFonts w:hAnsi="標楷體"/>
          <w:szCs w:val="32"/>
        </w:rPr>
        <w:t>0</w:t>
      </w:r>
      <w:r w:rsidR="000E4536" w:rsidRPr="009772C7">
        <w:rPr>
          <w:rFonts w:hAnsi="標楷體" w:hint="eastAsia"/>
          <w:szCs w:val="32"/>
        </w:rPr>
        <w:t>元計算，花費約</w:t>
      </w:r>
      <w:r w:rsidR="000E4536" w:rsidRPr="009772C7">
        <w:rPr>
          <w:rFonts w:hAnsi="標楷體"/>
          <w:szCs w:val="32"/>
        </w:rPr>
        <w:t>5,700</w:t>
      </w:r>
      <w:r w:rsidR="000E4536" w:rsidRPr="009772C7">
        <w:rPr>
          <w:rFonts w:hAnsi="標楷體" w:hint="eastAsia"/>
          <w:szCs w:val="32"/>
        </w:rPr>
        <w:t>餘萬元，並衍生後續為活化閒置卡片需額外支出之作業成本，且該決策亦造成廠商部分回饋項目未能執行，決策草率，實有欠當。</w:t>
      </w:r>
    </w:p>
    <w:p w:rsidR="009B1625" w:rsidRPr="00D11D66" w:rsidRDefault="00E82727" w:rsidP="00582710">
      <w:pPr>
        <w:pStyle w:val="2"/>
        <w:spacing w:beforeLines="50" w:before="228"/>
        <w:ind w:left="1020" w:hanging="680"/>
        <w:rPr>
          <w:rFonts w:hAnsi="標楷體"/>
          <w:b/>
          <w:szCs w:val="32"/>
        </w:rPr>
      </w:pPr>
      <w:r w:rsidRPr="009772C7">
        <w:rPr>
          <w:rFonts w:hAnsi="標楷體" w:hint="eastAsia"/>
          <w:b/>
          <w:szCs w:val="32"/>
        </w:rPr>
        <w:t>交通局</w:t>
      </w:r>
      <w:r w:rsidRPr="00D11D66">
        <w:rPr>
          <w:rFonts w:hAnsi="標楷體" w:hint="eastAsia"/>
          <w:b/>
          <w:szCs w:val="32"/>
        </w:rPr>
        <w:t>辦理</w:t>
      </w:r>
      <w:r w:rsidR="00E16D0D" w:rsidRPr="00D11D66">
        <w:rPr>
          <w:rFonts w:hAnsi="標楷體" w:hint="eastAsia"/>
          <w:b/>
          <w:szCs w:val="32"/>
        </w:rPr>
        <w:t>門票代售服務案，</w:t>
      </w:r>
      <w:r w:rsidR="00B75731" w:rsidRPr="00D11D66">
        <w:rPr>
          <w:rFonts w:hAnsi="標楷體" w:hint="eastAsia"/>
          <w:b/>
          <w:szCs w:val="32"/>
        </w:rPr>
        <w:t>未遵</w:t>
      </w:r>
      <w:r w:rsidR="00CC259E" w:rsidRPr="00D11D66">
        <w:rPr>
          <w:rFonts w:hAnsi="標楷體" w:hint="eastAsia"/>
          <w:b/>
          <w:szCs w:val="32"/>
        </w:rPr>
        <w:t>臺中市議會</w:t>
      </w:r>
      <w:r w:rsidR="00B75731" w:rsidRPr="00D11D66">
        <w:rPr>
          <w:rFonts w:hAnsi="標楷體" w:hint="eastAsia"/>
          <w:b/>
          <w:szCs w:val="32"/>
        </w:rPr>
        <w:t>所為之附帶決議，</w:t>
      </w:r>
      <w:r w:rsidR="00D7660C" w:rsidRPr="00D11D66">
        <w:rPr>
          <w:rFonts w:hAnsi="標楷體" w:hint="eastAsia"/>
          <w:b/>
          <w:szCs w:val="32"/>
        </w:rPr>
        <w:t>於決標後</w:t>
      </w:r>
      <w:r w:rsidRPr="00D11D66">
        <w:rPr>
          <w:rFonts w:hAnsi="標楷體" w:hint="eastAsia"/>
          <w:b/>
          <w:szCs w:val="32"/>
        </w:rPr>
        <w:t>始</w:t>
      </w:r>
      <w:r w:rsidR="00D7660C" w:rsidRPr="00D11D66">
        <w:rPr>
          <w:rFonts w:hAnsi="標楷體" w:hint="eastAsia"/>
          <w:b/>
          <w:szCs w:val="32"/>
        </w:rPr>
        <w:t>將</w:t>
      </w:r>
      <w:r w:rsidR="00EC2F2A" w:rsidRPr="00D11D66">
        <w:rPr>
          <w:rFonts w:hAnsi="標楷體" w:hint="eastAsia"/>
          <w:b/>
          <w:szCs w:val="32"/>
        </w:rPr>
        <w:t>年度</w:t>
      </w:r>
      <w:r w:rsidR="00D7660C" w:rsidRPr="00D11D66">
        <w:rPr>
          <w:rFonts w:hAnsi="標楷體" w:hint="eastAsia"/>
          <w:b/>
          <w:szCs w:val="32"/>
        </w:rPr>
        <w:t>計畫送議會審議，</w:t>
      </w:r>
      <w:r w:rsidR="0034454A" w:rsidRPr="00D11D66">
        <w:rPr>
          <w:rFonts w:hAnsi="標楷體" w:hint="eastAsia"/>
          <w:b/>
          <w:szCs w:val="32"/>
        </w:rPr>
        <w:t>致</w:t>
      </w:r>
      <w:r w:rsidR="00E16D0D" w:rsidRPr="00D11D66">
        <w:rPr>
          <w:rFonts w:hAnsi="標楷體" w:hint="eastAsia"/>
          <w:b/>
          <w:szCs w:val="32"/>
        </w:rPr>
        <w:t>使</w:t>
      </w:r>
      <w:r w:rsidR="00D7660C" w:rsidRPr="00D11D66">
        <w:rPr>
          <w:rFonts w:hAnsi="標楷體" w:hint="eastAsia"/>
          <w:b/>
          <w:szCs w:val="32"/>
        </w:rPr>
        <w:t>日後預算審查屢</w:t>
      </w:r>
      <w:r w:rsidR="00AC384A" w:rsidRPr="00D11D66">
        <w:rPr>
          <w:rFonts w:hAnsi="標楷體" w:hint="eastAsia"/>
          <w:b/>
          <w:szCs w:val="32"/>
        </w:rPr>
        <w:t>遭退回，且</w:t>
      </w:r>
      <w:r w:rsidR="00D26E72" w:rsidRPr="00D11D66">
        <w:rPr>
          <w:rFonts w:hAnsi="標楷體" w:hint="eastAsia"/>
          <w:b/>
          <w:szCs w:val="32"/>
        </w:rPr>
        <w:t>造成</w:t>
      </w:r>
      <w:r w:rsidR="00CA3320" w:rsidRPr="00D11D66">
        <w:rPr>
          <w:rFonts w:hAnsi="標楷體" w:hint="eastAsia"/>
          <w:b/>
          <w:szCs w:val="32"/>
        </w:rPr>
        <w:t>交通局</w:t>
      </w:r>
      <w:r w:rsidR="00AC384A" w:rsidRPr="00D11D66">
        <w:rPr>
          <w:rFonts w:hAnsi="標楷體" w:hint="eastAsia"/>
          <w:b/>
          <w:szCs w:val="32"/>
        </w:rPr>
        <w:t>與廠商間之</w:t>
      </w:r>
      <w:r w:rsidR="0034454A" w:rsidRPr="00D11D66">
        <w:rPr>
          <w:rFonts w:hAnsi="標楷體" w:hint="eastAsia"/>
          <w:b/>
          <w:szCs w:val="32"/>
        </w:rPr>
        <w:t>履約</w:t>
      </w:r>
      <w:r w:rsidR="00AC384A" w:rsidRPr="00D11D66">
        <w:rPr>
          <w:rFonts w:hAnsi="標楷體" w:hint="eastAsia"/>
          <w:b/>
          <w:szCs w:val="32"/>
        </w:rPr>
        <w:t>爭議；又，臺中市政府與廠商</w:t>
      </w:r>
      <w:r w:rsidR="0034454A" w:rsidRPr="00D11D66">
        <w:rPr>
          <w:rFonts w:hAnsi="標楷體" w:hint="eastAsia"/>
          <w:b/>
          <w:szCs w:val="32"/>
        </w:rPr>
        <w:t>已</w:t>
      </w:r>
      <w:r w:rsidR="00CC259E" w:rsidRPr="00D11D66">
        <w:rPr>
          <w:rFonts w:hAnsi="標楷體" w:hint="eastAsia"/>
          <w:b/>
          <w:szCs w:val="32"/>
        </w:rPr>
        <w:t>就該履約爭議</w:t>
      </w:r>
      <w:r w:rsidR="00091EC1" w:rsidRPr="00D11D66">
        <w:rPr>
          <w:rFonts w:hAnsi="標楷體" w:hint="eastAsia"/>
          <w:b/>
          <w:szCs w:val="32"/>
        </w:rPr>
        <w:t>完成</w:t>
      </w:r>
      <w:r w:rsidR="00AC384A" w:rsidRPr="00D11D66">
        <w:rPr>
          <w:rFonts w:hAnsi="標楷體" w:hint="eastAsia"/>
          <w:b/>
          <w:szCs w:val="32"/>
        </w:rPr>
        <w:t>調解</w:t>
      </w:r>
      <w:r w:rsidR="00091EC1" w:rsidRPr="00D11D66">
        <w:rPr>
          <w:rFonts w:hAnsi="標楷體" w:hint="eastAsia"/>
          <w:b/>
          <w:szCs w:val="32"/>
        </w:rPr>
        <w:t>程序</w:t>
      </w:r>
      <w:r w:rsidR="00AC384A" w:rsidRPr="00D11D66">
        <w:rPr>
          <w:rFonts w:hAnsi="標楷體" w:hint="eastAsia"/>
          <w:b/>
          <w:szCs w:val="32"/>
        </w:rPr>
        <w:t>，廠商並依法提出強制執行</w:t>
      </w:r>
      <w:r w:rsidR="00A04AEE" w:rsidRPr="00D11D66">
        <w:rPr>
          <w:rFonts w:hAnsi="標楷體" w:hint="eastAsia"/>
          <w:b/>
          <w:szCs w:val="32"/>
        </w:rPr>
        <w:t>，</w:t>
      </w:r>
      <w:r w:rsidR="00091EC1" w:rsidRPr="00D11D66">
        <w:rPr>
          <w:rFonts w:hAnsi="標楷體" w:hint="eastAsia"/>
          <w:b/>
          <w:szCs w:val="32"/>
        </w:rPr>
        <w:t>惟</w:t>
      </w:r>
      <w:r w:rsidR="00B54E7A" w:rsidRPr="00D11D66">
        <w:rPr>
          <w:rFonts w:hAnsi="標楷體" w:hint="eastAsia"/>
          <w:b/>
          <w:szCs w:val="32"/>
        </w:rPr>
        <w:t>在</w:t>
      </w:r>
      <w:r w:rsidR="0034454A" w:rsidRPr="00D11D66">
        <w:rPr>
          <w:rFonts w:hAnsi="標楷體" w:hint="eastAsia"/>
          <w:b/>
          <w:szCs w:val="32"/>
        </w:rPr>
        <w:t>議會迄未通過</w:t>
      </w:r>
      <w:r w:rsidR="00A04AEE" w:rsidRPr="00D11D66">
        <w:rPr>
          <w:rFonts w:hAnsi="標楷體" w:hint="eastAsia"/>
          <w:b/>
          <w:szCs w:val="32"/>
        </w:rPr>
        <w:t>採購案</w:t>
      </w:r>
      <w:r w:rsidR="00153598" w:rsidRPr="00D11D66">
        <w:rPr>
          <w:rFonts w:hAnsi="標楷體" w:hint="eastAsia"/>
          <w:b/>
          <w:szCs w:val="32"/>
        </w:rPr>
        <w:t>預算</w:t>
      </w:r>
      <w:r w:rsidR="00091EC1" w:rsidRPr="00D11D66">
        <w:rPr>
          <w:rFonts w:hAnsi="標楷體" w:hint="eastAsia"/>
          <w:b/>
          <w:szCs w:val="32"/>
        </w:rPr>
        <w:t>之情形下，該府</w:t>
      </w:r>
      <w:r w:rsidR="00151B0D" w:rsidRPr="00D11D66">
        <w:rPr>
          <w:rFonts w:hAnsi="標楷體" w:hint="eastAsia"/>
          <w:b/>
          <w:szCs w:val="32"/>
        </w:rPr>
        <w:t>允宜</w:t>
      </w:r>
      <w:r w:rsidR="00B54E7A" w:rsidRPr="00D11D66">
        <w:rPr>
          <w:rFonts w:hAnsi="標楷體" w:hint="eastAsia"/>
          <w:b/>
          <w:szCs w:val="32"/>
        </w:rPr>
        <w:t>於付款予廠商前妥慎</w:t>
      </w:r>
      <w:r w:rsidR="00D7660C" w:rsidRPr="00D11D66">
        <w:rPr>
          <w:rFonts w:hAnsi="標楷體" w:hint="eastAsia"/>
          <w:b/>
          <w:szCs w:val="32"/>
        </w:rPr>
        <w:t>處理</w:t>
      </w:r>
      <w:r w:rsidR="00B54E7A" w:rsidRPr="00D11D66">
        <w:rPr>
          <w:rFonts w:hAnsi="標楷體" w:hint="eastAsia"/>
          <w:b/>
          <w:szCs w:val="32"/>
        </w:rPr>
        <w:t>與議會之衝突</w:t>
      </w:r>
      <w:r w:rsidR="00B11989" w:rsidRPr="00D11D66">
        <w:rPr>
          <w:rFonts w:hAnsi="標楷體" w:hint="eastAsia"/>
          <w:b/>
          <w:szCs w:val="32"/>
        </w:rPr>
        <w:t>，積極溝通協調</w:t>
      </w:r>
      <w:r w:rsidR="007370F6" w:rsidRPr="00D11D66">
        <w:rPr>
          <w:rFonts w:hAnsi="標楷體" w:hint="eastAsia"/>
          <w:b/>
          <w:szCs w:val="32"/>
        </w:rPr>
        <w:t>，俾</w:t>
      </w:r>
      <w:r w:rsidR="00DF4CEE" w:rsidRPr="00D11D66">
        <w:rPr>
          <w:rFonts w:hAnsi="標楷體" w:hint="eastAsia"/>
          <w:b/>
          <w:szCs w:val="32"/>
        </w:rPr>
        <w:t>使</w:t>
      </w:r>
      <w:r w:rsidR="00702292" w:rsidRPr="00D11D66">
        <w:rPr>
          <w:rFonts w:hAnsi="標楷體" w:hint="eastAsia"/>
          <w:b/>
          <w:szCs w:val="32"/>
        </w:rPr>
        <w:t>後續</w:t>
      </w:r>
      <w:r w:rsidR="007370F6" w:rsidRPr="00D11D66">
        <w:rPr>
          <w:rFonts w:hAnsi="標楷體" w:hint="eastAsia"/>
          <w:b/>
          <w:szCs w:val="32"/>
        </w:rPr>
        <w:t>款</w:t>
      </w:r>
      <w:r w:rsidR="007370F6" w:rsidRPr="00D11D66">
        <w:rPr>
          <w:rFonts w:hAnsi="標楷體" w:hint="eastAsia"/>
          <w:b/>
          <w:szCs w:val="32"/>
        </w:rPr>
        <w:lastRenderedPageBreak/>
        <w:t>項</w:t>
      </w:r>
      <w:r w:rsidR="003A3554" w:rsidRPr="00D11D66">
        <w:rPr>
          <w:rFonts w:hAnsi="標楷體" w:hint="eastAsia"/>
          <w:b/>
          <w:szCs w:val="32"/>
        </w:rPr>
        <w:t>能</w:t>
      </w:r>
      <w:r w:rsidR="008F3633" w:rsidRPr="00D11D66">
        <w:rPr>
          <w:rFonts w:hAnsi="標楷體" w:hint="eastAsia"/>
          <w:b/>
          <w:szCs w:val="32"/>
        </w:rPr>
        <w:t>順利撥付</w:t>
      </w:r>
      <w:r w:rsidR="00091EC1" w:rsidRPr="00D11D66">
        <w:rPr>
          <w:rFonts w:hAnsi="標楷體" w:hint="eastAsia"/>
          <w:b/>
          <w:szCs w:val="32"/>
        </w:rPr>
        <w:t>。</w:t>
      </w:r>
    </w:p>
    <w:p w:rsidR="00F93E4F" w:rsidRPr="00D11D66" w:rsidRDefault="00FA73AF" w:rsidP="00180207">
      <w:pPr>
        <w:pStyle w:val="3"/>
      </w:pPr>
      <w:r w:rsidRPr="00D11D66">
        <w:rPr>
          <w:rFonts w:hAnsi="標楷體" w:hint="eastAsia"/>
          <w:szCs w:val="32"/>
        </w:rPr>
        <w:t>按</w:t>
      </w:r>
      <w:r w:rsidR="0034454A" w:rsidRPr="00D11D66">
        <w:rPr>
          <w:rFonts w:hAnsi="標楷體" w:hint="eastAsia"/>
          <w:szCs w:val="32"/>
        </w:rPr>
        <w:t>花博特別預算經</w:t>
      </w:r>
      <w:r w:rsidR="0061747D" w:rsidRPr="00D11D66">
        <w:rPr>
          <w:rFonts w:hAnsi="標楷體" w:hint="eastAsia"/>
          <w:szCs w:val="32"/>
        </w:rPr>
        <w:t>臺中市議會</w:t>
      </w:r>
      <w:r w:rsidR="00391BD1" w:rsidRPr="00D11D66">
        <w:rPr>
          <w:rFonts w:hAnsi="標楷體" w:hint="eastAsia"/>
          <w:szCs w:val="32"/>
        </w:rPr>
        <w:t>105年1月5日</w:t>
      </w:r>
      <w:r w:rsidR="00391BD1" w:rsidRPr="00D11D66">
        <w:rPr>
          <w:rFonts w:hAnsi="標楷體" w:hint="eastAsia"/>
          <w:snapToGrid w:val="0"/>
          <w:kern w:val="0"/>
          <w:szCs w:val="32"/>
        </w:rPr>
        <w:t>第2屆第2次定期會第11次會議審議通過，</w:t>
      </w:r>
      <w:r w:rsidR="0034454A" w:rsidRPr="00D11D66">
        <w:rPr>
          <w:rFonts w:hAnsi="標楷體" w:hint="eastAsia"/>
          <w:snapToGrid w:val="0"/>
          <w:kern w:val="0"/>
          <w:szCs w:val="32"/>
        </w:rPr>
        <w:t>惟</w:t>
      </w:r>
      <w:r w:rsidR="00391BD1" w:rsidRPr="00D11D66">
        <w:rPr>
          <w:rFonts w:hAnsi="標楷體" w:hint="eastAsia"/>
          <w:snapToGrid w:val="0"/>
          <w:kern w:val="0"/>
          <w:szCs w:val="32"/>
        </w:rPr>
        <w:t>附帶決議略以：「……三、</w:t>
      </w:r>
      <w:r w:rsidR="00391BD1" w:rsidRPr="00D11D66">
        <w:rPr>
          <w:rFonts w:hAnsi="標楷體" w:hint="eastAsia"/>
          <w:szCs w:val="32"/>
        </w:rPr>
        <w:t>106、107、108年度詳細計畫（含用人計畫）併該年度總預算案送本會審議通過後，預算始得動支。</w:t>
      </w:r>
      <w:r w:rsidR="00391BD1" w:rsidRPr="00D11D66">
        <w:rPr>
          <w:rFonts w:hAnsi="標楷體" w:hint="eastAsia"/>
          <w:snapToGrid w:val="0"/>
          <w:kern w:val="0"/>
          <w:szCs w:val="32"/>
        </w:rPr>
        <w:t>」</w:t>
      </w:r>
      <w:r w:rsidR="00180207" w:rsidRPr="00D11D66">
        <w:rPr>
          <w:rFonts w:hint="eastAsia"/>
        </w:rPr>
        <w:t>經查，</w:t>
      </w:r>
      <w:r w:rsidR="00180207" w:rsidRPr="00D11D66">
        <w:rPr>
          <w:rFonts w:hAnsi="標楷體" w:hint="eastAsia"/>
          <w:szCs w:val="32"/>
        </w:rPr>
        <w:t>臺中市政府為辦理花博票務系統作業，</w:t>
      </w:r>
      <w:r w:rsidR="00180207" w:rsidRPr="00D11D66">
        <w:rPr>
          <w:rFonts w:hAnsi="標楷體" w:hint="eastAsia"/>
          <w:szCs w:val="32"/>
          <w:highlight w:val="white"/>
        </w:rPr>
        <w:t>原由該</w:t>
      </w:r>
      <w:r w:rsidR="00180207" w:rsidRPr="00D11D66">
        <w:rPr>
          <w:rFonts w:hAnsi="標楷體" w:cs="HiddenHorzOCR" w:hint="eastAsia"/>
          <w:kern w:val="0"/>
          <w:szCs w:val="32"/>
        </w:rPr>
        <w:t>府資訊中心（下稱資訊中心）</w:t>
      </w:r>
      <w:r w:rsidR="00180207" w:rsidRPr="00D11D66">
        <w:rPr>
          <w:rFonts w:hAnsi="標楷體"/>
          <w:szCs w:val="32"/>
        </w:rPr>
        <w:t>辦理</w:t>
      </w:r>
      <w:r w:rsidR="00180207" w:rsidRPr="00D11D66">
        <w:rPr>
          <w:rFonts w:hAnsi="標楷體" w:hint="eastAsia"/>
          <w:szCs w:val="32"/>
        </w:rPr>
        <w:t>「2018臺</w:t>
      </w:r>
      <w:r w:rsidR="00180207" w:rsidRPr="00D11D66">
        <w:rPr>
          <w:rFonts w:hAnsi="標楷體"/>
          <w:szCs w:val="32"/>
        </w:rPr>
        <w:t>中世界花卉博覽會售驗票統計管控及票務清算系統計畫」</w:t>
      </w:r>
      <w:r w:rsidR="00180207" w:rsidRPr="00D11D66">
        <w:rPr>
          <w:rFonts w:hAnsi="標楷體" w:hint="eastAsia"/>
          <w:szCs w:val="32"/>
        </w:rPr>
        <w:t>，</w:t>
      </w:r>
      <w:r w:rsidR="00D523E9" w:rsidRPr="00D11D66">
        <w:rPr>
          <w:rFonts w:hint="eastAsia"/>
        </w:rPr>
        <w:t>工作項目包括</w:t>
      </w:r>
      <w:r w:rsidR="00FB7E98" w:rsidRPr="00D11D66">
        <w:rPr>
          <w:rFonts w:hint="eastAsia"/>
        </w:rPr>
        <w:t>：</w:t>
      </w:r>
      <w:r w:rsidR="00D523E9" w:rsidRPr="00D11D66">
        <w:rPr>
          <w:rFonts w:hint="eastAsia"/>
        </w:rPr>
        <w:t>花博線上售票系統服務設計、售票中央處理系統服務設計、功能測試及系統</w:t>
      </w:r>
      <w:r w:rsidR="00D523E9" w:rsidRPr="00D11D66">
        <w:rPr>
          <w:rFonts w:hAnsi="標楷體" w:hint="eastAsia"/>
          <w:highlight w:val="white"/>
        </w:rPr>
        <w:t>整合</w:t>
      </w:r>
      <w:r w:rsidR="00D523E9" w:rsidRPr="00D11D66">
        <w:rPr>
          <w:rFonts w:hint="eastAsia"/>
        </w:rPr>
        <w:t>服務等</w:t>
      </w:r>
      <w:r w:rsidR="00D523E9" w:rsidRPr="00D11D66">
        <w:rPr>
          <w:rFonts w:hAnsi="標楷體" w:hint="eastAsia"/>
          <w:szCs w:val="32"/>
        </w:rPr>
        <w:t>，</w:t>
      </w:r>
      <w:r w:rsidR="00180207" w:rsidRPr="00D11D66">
        <w:rPr>
          <w:rFonts w:hAnsi="標楷體" w:hint="eastAsia"/>
          <w:szCs w:val="32"/>
        </w:rPr>
        <w:t>總經費8</w:t>
      </w:r>
      <w:r w:rsidR="00180207" w:rsidRPr="00D11D66">
        <w:rPr>
          <w:rFonts w:hAnsi="標楷體"/>
          <w:szCs w:val="32"/>
        </w:rPr>
        <w:t>00</w:t>
      </w:r>
      <w:r w:rsidR="00180207" w:rsidRPr="00D11D66">
        <w:rPr>
          <w:rFonts w:hAnsi="標楷體" w:hint="eastAsia"/>
          <w:szCs w:val="32"/>
        </w:rPr>
        <w:t>萬元，編列於</w:t>
      </w:r>
      <w:r w:rsidR="00180207" w:rsidRPr="00D11D66">
        <w:rPr>
          <w:rFonts w:hAnsi="標楷體" w:cs="HiddenHorzOCR" w:hint="eastAsia"/>
          <w:kern w:val="0"/>
          <w:szCs w:val="32"/>
        </w:rPr>
        <w:t>「農業管理與輔導業務-農產運銷加工輔導-業務費-一般事務費-館內佈展及營運」、「農業管理與輔導業務-農產運銷加工輔導-業務費-一般事務費-整體營運管理」預算科目項下；</w:t>
      </w:r>
      <w:r w:rsidR="00180207" w:rsidRPr="00D11D66">
        <w:rPr>
          <w:rFonts w:hAnsi="標楷體" w:cs="HiddenHorzOCR"/>
          <w:kern w:val="0"/>
          <w:szCs w:val="32"/>
        </w:rPr>
        <w:t>106</w:t>
      </w:r>
      <w:r w:rsidR="00180207" w:rsidRPr="00D11D66">
        <w:rPr>
          <w:rFonts w:hAnsi="標楷體" w:cs="HiddenHorzOCR" w:hint="eastAsia"/>
          <w:kern w:val="0"/>
          <w:szCs w:val="32"/>
        </w:rPr>
        <w:t>年</w:t>
      </w:r>
      <w:r w:rsidR="00180207" w:rsidRPr="00D11D66">
        <w:rPr>
          <w:rFonts w:hAnsi="標楷體" w:cs="HiddenHorzOCR"/>
          <w:kern w:val="0"/>
          <w:szCs w:val="32"/>
        </w:rPr>
        <w:t>3</w:t>
      </w:r>
      <w:r w:rsidR="00180207" w:rsidRPr="00D11D66">
        <w:rPr>
          <w:rFonts w:hAnsi="標楷體" w:cs="HiddenHorzOCR" w:hint="eastAsia"/>
          <w:kern w:val="0"/>
          <w:szCs w:val="32"/>
        </w:rPr>
        <w:t>月</w:t>
      </w:r>
      <w:r w:rsidR="00180207" w:rsidRPr="00D11D66">
        <w:rPr>
          <w:rFonts w:hAnsi="標楷體" w:cs="HiddenHorzOCR"/>
          <w:kern w:val="0"/>
          <w:szCs w:val="32"/>
        </w:rPr>
        <w:t>3</w:t>
      </w:r>
      <w:r w:rsidR="00180207" w:rsidRPr="00D11D66">
        <w:rPr>
          <w:rFonts w:hAnsi="標楷體" w:cs="HiddenHorzOCR" w:hint="eastAsia"/>
          <w:kern w:val="0"/>
          <w:szCs w:val="32"/>
        </w:rPr>
        <w:t>日、</w:t>
      </w:r>
      <w:r w:rsidR="00180207" w:rsidRPr="00D11D66">
        <w:rPr>
          <w:rFonts w:hAnsi="標楷體" w:cs="HiddenHorzOCR"/>
          <w:kern w:val="0"/>
          <w:szCs w:val="32"/>
        </w:rPr>
        <w:t>17</w:t>
      </w:r>
      <w:r w:rsidR="00180207" w:rsidRPr="00D11D66">
        <w:rPr>
          <w:rFonts w:hAnsi="標楷體" w:cs="HiddenHorzOCR" w:hint="eastAsia"/>
          <w:kern w:val="0"/>
          <w:szCs w:val="32"/>
        </w:rPr>
        <w:t>日</w:t>
      </w:r>
      <w:r w:rsidR="00180207" w:rsidRPr="00D11D66">
        <w:rPr>
          <w:rFonts w:hAnsi="標楷體" w:hint="eastAsia"/>
          <w:szCs w:val="32"/>
        </w:rPr>
        <w:t>臺中市政府</w:t>
      </w:r>
      <w:r w:rsidR="00180207" w:rsidRPr="00D11D66">
        <w:rPr>
          <w:rFonts w:hAnsi="標楷體" w:cs="HiddenHorzOCR" w:hint="eastAsia"/>
          <w:kern w:val="0"/>
          <w:szCs w:val="32"/>
        </w:rPr>
        <w:t>於</w:t>
      </w:r>
      <w:r w:rsidR="00180207" w:rsidRPr="00D11D66">
        <w:rPr>
          <w:rFonts w:hAnsi="標楷體" w:hint="eastAsia"/>
          <w:szCs w:val="32"/>
        </w:rPr>
        <w:t>臺中市</w:t>
      </w:r>
      <w:r w:rsidR="00180207" w:rsidRPr="00D11D66">
        <w:rPr>
          <w:rFonts w:hAnsi="標楷體" w:cs="HiddenHorzOCR" w:hint="eastAsia"/>
          <w:kern w:val="0"/>
          <w:szCs w:val="32"/>
        </w:rPr>
        <w:t>議會第</w:t>
      </w:r>
      <w:r w:rsidR="00180207" w:rsidRPr="00D11D66">
        <w:rPr>
          <w:rFonts w:hAnsi="標楷體" w:cs="HiddenHorzOCR"/>
          <w:kern w:val="0"/>
          <w:szCs w:val="32"/>
        </w:rPr>
        <w:t>2</w:t>
      </w:r>
      <w:r w:rsidR="00180207" w:rsidRPr="00D11D66">
        <w:rPr>
          <w:rFonts w:hAnsi="標楷體" w:cs="HiddenHorzOCR" w:hint="eastAsia"/>
          <w:kern w:val="0"/>
          <w:szCs w:val="32"/>
        </w:rPr>
        <w:t>屆第</w:t>
      </w:r>
      <w:r w:rsidR="00180207" w:rsidRPr="00D11D66">
        <w:rPr>
          <w:rFonts w:hAnsi="標楷體" w:cs="HiddenHorzOCR"/>
          <w:kern w:val="0"/>
          <w:szCs w:val="32"/>
        </w:rPr>
        <w:t>7</w:t>
      </w:r>
      <w:r w:rsidR="00180207" w:rsidRPr="00D11D66">
        <w:rPr>
          <w:rFonts w:hAnsi="標楷體" w:cs="HiddenHorzOCR" w:hint="eastAsia"/>
          <w:kern w:val="0"/>
          <w:szCs w:val="32"/>
        </w:rPr>
        <w:t>次臨時會提案，第</w:t>
      </w:r>
      <w:r w:rsidR="00180207" w:rsidRPr="00D11D66">
        <w:rPr>
          <w:rFonts w:hAnsi="標楷體" w:cs="HiddenHorzOCR"/>
          <w:kern w:val="0"/>
          <w:szCs w:val="32"/>
        </w:rPr>
        <w:t>7</w:t>
      </w:r>
      <w:r w:rsidR="00180207" w:rsidRPr="00D11D66">
        <w:rPr>
          <w:rFonts w:hAnsi="標楷體" w:cs="HiddenHorzOCR" w:hint="eastAsia"/>
          <w:kern w:val="0"/>
          <w:szCs w:val="32"/>
        </w:rPr>
        <w:t>號案為</w:t>
      </w:r>
      <w:r w:rsidR="00180207" w:rsidRPr="00D11D66">
        <w:rPr>
          <w:rFonts w:hAnsi="標楷體" w:hint="eastAsia"/>
          <w:szCs w:val="32"/>
          <w:highlight w:val="white"/>
        </w:rPr>
        <w:t>花博特別預算1</w:t>
      </w:r>
      <w:r w:rsidR="00180207" w:rsidRPr="00D11D66">
        <w:rPr>
          <w:rFonts w:hAnsi="標楷體"/>
          <w:szCs w:val="32"/>
          <w:highlight w:val="white"/>
        </w:rPr>
        <w:t>06</w:t>
      </w:r>
      <w:r w:rsidR="00180207" w:rsidRPr="00D11D66">
        <w:rPr>
          <w:rFonts w:hAnsi="標楷體" w:hint="eastAsia"/>
          <w:szCs w:val="32"/>
          <w:highlight w:val="white"/>
        </w:rPr>
        <w:t>年度詳細計畫，</w:t>
      </w:r>
      <w:r w:rsidR="00180207" w:rsidRPr="00D11D66">
        <w:rPr>
          <w:rFonts w:hAnsi="標楷體" w:cs="HiddenHorzOCR" w:hint="eastAsia"/>
          <w:kern w:val="0"/>
          <w:szCs w:val="32"/>
        </w:rPr>
        <w:t>經議會第</w:t>
      </w:r>
      <w:r w:rsidR="00180207" w:rsidRPr="00D11D66">
        <w:rPr>
          <w:rFonts w:hAnsi="標楷體" w:cs="HiddenHorzOCR"/>
          <w:kern w:val="0"/>
          <w:szCs w:val="32"/>
        </w:rPr>
        <w:t>5</w:t>
      </w:r>
      <w:r w:rsidR="00180207" w:rsidRPr="00D11D66">
        <w:rPr>
          <w:rFonts w:hAnsi="標楷體" w:cs="HiddenHorzOCR" w:hint="eastAsia"/>
          <w:kern w:val="0"/>
          <w:szCs w:val="32"/>
        </w:rPr>
        <w:t>次會議決議通過。</w:t>
      </w:r>
    </w:p>
    <w:p w:rsidR="00FE1776" w:rsidRPr="00D11D66" w:rsidRDefault="0043707C" w:rsidP="005B7F34">
      <w:pPr>
        <w:pStyle w:val="3"/>
      </w:pPr>
      <w:r w:rsidRPr="00D11D66">
        <w:rPr>
          <w:rFonts w:hAnsi="標楷體" w:hint="eastAsia"/>
          <w:szCs w:val="32"/>
        </w:rPr>
        <w:t>嗣</w:t>
      </w:r>
      <w:r w:rsidR="00F93E4F" w:rsidRPr="00D11D66">
        <w:rPr>
          <w:rFonts w:hAnsi="標楷體" w:hint="eastAsia"/>
          <w:szCs w:val="32"/>
        </w:rPr>
        <w:t>臺中市政府</w:t>
      </w:r>
      <w:r w:rsidRPr="00D11D66">
        <w:rPr>
          <w:rFonts w:hAnsi="標楷體"/>
          <w:szCs w:val="32"/>
        </w:rPr>
        <w:t>考量交通局辦理敬老愛心卡業務，對電子票證具相關經驗，</w:t>
      </w:r>
      <w:r w:rsidRPr="00D11D66">
        <w:rPr>
          <w:rFonts w:hAnsi="標楷體" w:hint="eastAsia"/>
          <w:szCs w:val="32"/>
        </w:rPr>
        <w:t>及</w:t>
      </w:r>
      <w:r w:rsidRPr="00D11D66">
        <w:rPr>
          <w:rFonts w:hAnsi="標楷體"/>
          <w:szCs w:val="32"/>
        </w:rPr>
        <w:t>為</w:t>
      </w:r>
      <w:r w:rsidRPr="00D11D66">
        <w:rPr>
          <w:rFonts w:hAnsi="標楷體" w:hint="eastAsia"/>
          <w:szCs w:val="32"/>
        </w:rPr>
        <w:t>避免</w:t>
      </w:r>
      <w:r w:rsidRPr="00D11D66">
        <w:rPr>
          <w:rFonts w:hAnsi="標楷體"/>
          <w:szCs w:val="32"/>
        </w:rPr>
        <w:t>票務資訊管理、人力管理、門票代售、宣傳行銷等業務產生介面整合問題，</w:t>
      </w:r>
      <w:r w:rsidR="00180207" w:rsidRPr="00D11D66">
        <w:rPr>
          <w:rFonts w:hAnsi="標楷體" w:hint="eastAsia"/>
          <w:szCs w:val="32"/>
        </w:rPr>
        <w:t>爰</w:t>
      </w:r>
      <w:r w:rsidRPr="00D11D66">
        <w:rPr>
          <w:rFonts w:hAnsi="標楷體"/>
          <w:szCs w:val="32"/>
        </w:rPr>
        <w:t>於</w:t>
      </w:r>
      <w:r w:rsidRPr="00D11D66">
        <w:rPr>
          <w:rFonts w:hAnsi="標楷體" w:hint="eastAsia"/>
          <w:szCs w:val="32"/>
        </w:rPr>
        <w:t>106年7月20日將執行機關</w:t>
      </w:r>
      <w:r w:rsidRPr="00D11D66">
        <w:rPr>
          <w:rFonts w:hAnsi="標楷體"/>
          <w:szCs w:val="32"/>
        </w:rPr>
        <w:t>改</w:t>
      </w:r>
      <w:r w:rsidRPr="00D11D66">
        <w:rPr>
          <w:rFonts w:hAnsi="標楷體" w:hint="eastAsia"/>
          <w:szCs w:val="32"/>
        </w:rPr>
        <w:t>為</w:t>
      </w:r>
      <w:r w:rsidRPr="00D11D66">
        <w:rPr>
          <w:rFonts w:hAnsi="標楷體"/>
          <w:szCs w:val="32"/>
        </w:rPr>
        <w:t>交通局</w:t>
      </w:r>
      <w:r w:rsidR="0034454A" w:rsidRPr="00D11D66">
        <w:rPr>
          <w:rFonts w:hAnsi="標楷體" w:hint="eastAsia"/>
          <w:szCs w:val="32"/>
        </w:rPr>
        <w:t>，並由該局辦理門票代售服務案採購</w:t>
      </w:r>
      <w:r w:rsidRPr="00D11D66">
        <w:rPr>
          <w:rFonts w:hAnsi="標楷體" w:hint="eastAsia"/>
          <w:szCs w:val="32"/>
        </w:rPr>
        <w:t>。</w:t>
      </w:r>
      <w:r w:rsidR="00E57BFA" w:rsidRPr="00D11D66">
        <w:rPr>
          <w:rFonts w:hAnsi="標楷體" w:hint="eastAsia"/>
          <w:szCs w:val="32"/>
        </w:rPr>
        <w:t>惟查，</w:t>
      </w:r>
      <w:r w:rsidR="00E57BFA" w:rsidRPr="00D11D66">
        <w:rPr>
          <w:rFonts w:hint="eastAsia"/>
        </w:rPr>
        <w:t>交通局</w:t>
      </w:r>
      <w:r w:rsidR="005B7F34" w:rsidRPr="00D11D66">
        <w:rPr>
          <w:rFonts w:hint="eastAsia"/>
        </w:rPr>
        <w:t>係</w:t>
      </w:r>
      <w:r w:rsidR="00E57BFA" w:rsidRPr="00D11D66">
        <w:rPr>
          <w:rFonts w:hAnsi="標楷體" w:hint="eastAsia"/>
          <w:szCs w:val="32"/>
        </w:rPr>
        <w:t>於</w:t>
      </w:r>
      <w:r w:rsidR="00E57BFA" w:rsidRPr="00D11D66">
        <w:rPr>
          <w:rFonts w:hint="eastAsia"/>
        </w:rPr>
        <w:t>1</w:t>
      </w:r>
      <w:r w:rsidR="00E57BFA" w:rsidRPr="00D11D66">
        <w:t>06</w:t>
      </w:r>
      <w:r w:rsidR="00E57BFA" w:rsidRPr="00D11D66">
        <w:rPr>
          <w:rFonts w:hint="eastAsia"/>
        </w:rPr>
        <w:t>年8月</w:t>
      </w:r>
      <w:r w:rsidR="00E57BFA" w:rsidRPr="00D11D66">
        <w:t>4</w:t>
      </w:r>
      <w:r w:rsidR="00E57BFA" w:rsidRPr="00D11D66">
        <w:rPr>
          <w:rFonts w:hint="eastAsia"/>
        </w:rPr>
        <w:t>日辦理採購案</w:t>
      </w:r>
      <w:r w:rsidR="00E57BFA" w:rsidRPr="00D11D66">
        <w:rPr>
          <w:rFonts w:hAnsi="標楷體" w:hint="eastAsia"/>
          <w:bCs w:val="0"/>
          <w:szCs w:val="32"/>
        </w:rPr>
        <w:t>公告招標，於</w:t>
      </w:r>
      <w:r w:rsidR="00E57BFA" w:rsidRPr="00D11D66">
        <w:rPr>
          <w:rFonts w:hint="eastAsia"/>
        </w:rPr>
        <w:t>1</w:t>
      </w:r>
      <w:r w:rsidR="00E57BFA" w:rsidRPr="00D11D66">
        <w:t>06</w:t>
      </w:r>
      <w:r w:rsidR="00E57BFA" w:rsidRPr="00D11D66">
        <w:rPr>
          <w:rFonts w:hint="eastAsia"/>
        </w:rPr>
        <w:t>年</w:t>
      </w:r>
      <w:r w:rsidR="00E57BFA" w:rsidRPr="00D11D66">
        <w:t>9</w:t>
      </w:r>
      <w:r w:rsidR="00E57BFA" w:rsidRPr="00D11D66">
        <w:rPr>
          <w:rFonts w:hint="eastAsia"/>
        </w:rPr>
        <w:t>月</w:t>
      </w:r>
      <w:r w:rsidR="00E57BFA" w:rsidRPr="00D11D66">
        <w:t>15</w:t>
      </w:r>
      <w:r w:rsidR="00E57BFA" w:rsidRPr="00D11D66">
        <w:rPr>
          <w:rFonts w:hint="eastAsia"/>
        </w:rPr>
        <w:t>日</w:t>
      </w:r>
      <w:r w:rsidR="00E57BFA" w:rsidRPr="00D11D66">
        <w:rPr>
          <w:rFonts w:hAnsi="標楷體" w:hint="eastAsia"/>
          <w:bCs w:val="0"/>
          <w:szCs w:val="32"/>
        </w:rPr>
        <w:t>決標予</w:t>
      </w:r>
      <w:r w:rsidR="00E57BFA" w:rsidRPr="00D11D66">
        <w:rPr>
          <w:rFonts w:hAnsi="標楷體" w:hint="eastAsia"/>
          <w:szCs w:val="32"/>
        </w:rPr>
        <w:t>三立公司</w:t>
      </w:r>
      <w:r w:rsidR="007670E1" w:rsidRPr="00D11D66">
        <w:rPr>
          <w:rFonts w:hAnsi="標楷體" w:hint="eastAsia"/>
          <w:szCs w:val="32"/>
        </w:rPr>
        <w:t>，決標金額</w:t>
      </w:r>
      <w:r w:rsidR="007670E1" w:rsidRPr="00D11D66">
        <w:rPr>
          <w:rFonts w:hint="eastAsia"/>
        </w:rPr>
        <w:t>3億8</w:t>
      </w:r>
      <w:r w:rsidR="007670E1" w:rsidRPr="00D11D66">
        <w:t>,200</w:t>
      </w:r>
      <w:r w:rsidR="007670E1" w:rsidRPr="00D11D66">
        <w:rPr>
          <w:rFonts w:hint="eastAsia"/>
        </w:rPr>
        <w:t>萬元</w:t>
      </w:r>
      <w:r w:rsidR="007670E1" w:rsidRPr="00D11D66">
        <w:rPr>
          <w:rFonts w:hAnsi="標楷體" w:hint="eastAsia"/>
          <w:szCs w:val="32"/>
        </w:rPr>
        <w:t>，</w:t>
      </w:r>
      <w:r w:rsidR="00E57BFA" w:rsidRPr="00D11D66">
        <w:rPr>
          <w:rFonts w:hAnsi="標楷體" w:hint="eastAsia"/>
          <w:szCs w:val="32"/>
        </w:rPr>
        <w:t>雙方並簽定資訊服務採購契約</w:t>
      </w:r>
      <w:r w:rsidR="007670E1" w:rsidRPr="00D11D66">
        <w:rPr>
          <w:rFonts w:hAnsi="標楷體" w:hint="eastAsia"/>
          <w:szCs w:val="32"/>
        </w:rPr>
        <w:t>，</w:t>
      </w:r>
      <w:r w:rsidR="006E4A8C" w:rsidRPr="00D11D66">
        <w:rPr>
          <w:rFonts w:hAnsi="標楷體" w:hint="eastAsia"/>
          <w:szCs w:val="32"/>
        </w:rPr>
        <w:t>該公司辦理工作包括：智慧型電子票卡與二維碼票券製作（1億2,800萬元）、售票系統軟硬體建置及服務（5,900萬元）、園區售票與出入口驗票設備租用（990萬元）、營運期間人員服務（7,044萬元）、票證通路手續及各項</w:t>
      </w:r>
      <w:r w:rsidR="006E4A8C" w:rsidRPr="00D11D66">
        <w:rPr>
          <w:rFonts w:hAnsi="標楷體" w:hint="eastAsia"/>
          <w:szCs w:val="32"/>
        </w:rPr>
        <w:lastRenderedPageBreak/>
        <w:t>稅金與服務費（5,500萬元）、行銷宣傳（5,966萬元）等</w:t>
      </w:r>
      <w:r w:rsidR="007670E1" w:rsidRPr="00D11D66">
        <w:rPr>
          <w:rFonts w:hAnsi="標楷體" w:hint="eastAsia"/>
          <w:szCs w:val="32"/>
        </w:rPr>
        <w:t>；</w:t>
      </w:r>
      <w:r w:rsidR="005B7F34" w:rsidRPr="00D11D66">
        <w:rPr>
          <w:rFonts w:hAnsi="標楷體" w:hint="eastAsia"/>
          <w:szCs w:val="32"/>
        </w:rPr>
        <w:t>其後臺中市政府於</w:t>
      </w:r>
      <w:r w:rsidR="005B7F34" w:rsidRPr="00D11D66">
        <w:rPr>
          <w:rFonts w:hAnsi="標楷體" w:hint="eastAsia"/>
          <w:szCs w:val="32"/>
          <w:highlight w:val="white"/>
        </w:rPr>
        <w:t>1</w:t>
      </w:r>
      <w:r w:rsidR="005B7F34" w:rsidRPr="00D11D66">
        <w:rPr>
          <w:rFonts w:hAnsi="標楷體"/>
          <w:szCs w:val="32"/>
          <w:highlight w:val="white"/>
        </w:rPr>
        <w:t>06</w:t>
      </w:r>
      <w:r w:rsidR="005B7F34" w:rsidRPr="00D11D66">
        <w:rPr>
          <w:rFonts w:hAnsi="標楷體" w:hint="eastAsia"/>
          <w:szCs w:val="32"/>
          <w:highlight w:val="white"/>
        </w:rPr>
        <w:t>年9月2</w:t>
      </w:r>
      <w:r w:rsidR="005B7F34" w:rsidRPr="00D11D66">
        <w:rPr>
          <w:rFonts w:hAnsi="標楷體"/>
          <w:szCs w:val="32"/>
          <w:highlight w:val="white"/>
        </w:rPr>
        <w:t>6</w:t>
      </w:r>
      <w:r w:rsidR="005B7F34" w:rsidRPr="00D11D66">
        <w:rPr>
          <w:rFonts w:hAnsi="標楷體" w:hint="eastAsia"/>
          <w:szCs w:val="32"/>
          <w:highlight w:val="white"/>
        </w:rPr>
        <w:t>日方將花博特別預算1</w:t>
      </w:r>
      <w:r w:rsidR="005B7F34" w:rsidRPr="00D11D66">
        <w:rPr>
          <w:rFonts w:hAnsi="標楷體"/>
          <w:szCs w:val="32"/>
          <w:highlight w:val="white"/>
        </w:rPr>
        <w:t>07</w:t>
      </w:r>
      <w:r w:rsidR="005B7F34" w:rsidRPr="00D11D66">
        <w:rPr>
          <w:rFonts w:hAnsi="標楷體" w:hint="eastAsia"/>
          <w:szCs w:val="32"/>
          <w:highlight w:val="white"/>
        </w:rPr>
        <w:t>年度詳細計畫（含用人計畫）</w:t>
      </w:r>
      <w:r w:rsidR="005B7F34" w:rsidRPr="00D11D66">
        <w:rPr>
          <w:rFonts w:hAnsi="標楷體" w:hint="eastAsia"/>
          <w:szCs w:val="32"/>
        </w:rPr>
        <w:t>函送臺中市議會審議，因違反前述附帶決議，肇致議會</w:t>
      </w:r>
      <w:r w:rsidR="005B7F34" w:rsidRPr="00D11D66">
        <w:rPr>
          <w:rFonts w:hAnsi="標楷體" w:hint="eastAsia"/>
          <w:szCs w:val="32"/>
          <w:highlight w:val="white"/>
        </w:rPr>
        <w:t>1</w:t>
      </w:r>
      <w:r w:rsidR="005B7F34" w:rsidRPr="00D11D66">
        <w:rPr>
          <w:rFonts w:hAnsi="標楷體"/>
          <w:szCs w:val="32"/>
          <w:highlight w:val="white"/>
        </w:rPr>
        <w:t>06</w:t>
      </w:r>
      <w:r w:rsidR="005B7F34" w:rsidRPr="00D11D66">
        <w:rPr>
          <w:rFonts w:hAnsi="標楷體" w:hint="eastAsia"/>
          <w:szCs w:val="32"/>
          <w:highlight w:val="white"/>
        </w:rPr>
        <w:t>年1</w:t>
      </w:r>
      <w:r w:rsidR="005B7F34" w:rsidRPr="00D11D66">
        <w:rPr>
          <w:rFonts w:hAnsi="標楷體"/>
          <w:szCs w:val="32"/>
          <w:highlight w:val="white"/>
        </w:rPr>
        <w:t>2</w:t>
      </w:r>
      <w:r w:rsidR="005B7F34" w:rsidRPr="00D11D66">
        <w:rPr>
          <w:rFonts w:hAnsi="標楷體" w:hint="eastAsia"/>
          <w:szCs w:val="32"/>
          <w:highlight w:val="white"/>
        </w:rPr>
        <w:t>月</w:t>
      </w:r>
      <w:r w:rsidR="005B7F34" w:rsidRPr="00D11D66">
        <w:rPr>
          <w:rFonts w:hAnsi="標楷體"/>
          <w:szCs w:val="32"/>
          <w:highlight w:val="white"/>
        </w:rPr>
        <w:t>28</w:t>
      </w:r>
      <w:r w:rsidR="005B7F34" w:rsidRPr="00D11D66">
        <w:rPr>
          <w:rFonts w:hAnsi="標楷體" w:hint="eastAsia"/>
          <w:szCs w:val="32"/>
          <w:highlight w:val="white"/>
        </w:rPr>
        <w:t>日函復</w:t>
      </w:r>
      <w:r w:rsidR="00D732C5" w:rsidRPr="00D11D66">
        <w:rPr>
          <w:rFonts w:hAnsi="標楷體" w:hint="eastAsia"/>
          <w:szCs w:val="32"/>
          <w:highlight w:val="white"/>
        </w:rPr>
        <w:t>略</w:t>
      </w:r>
      <w:r w:rsidR="005B7F34" w:rsidRPr="00D11D66">
        <w:rPr>
          <w:rFonts w:hAnsi="標楷體" w:hint="eastAsia"/>
          <w:szCs w:val="32"/>
          <w:highlight w:val="white"/>
        </w:rPr>
        <w:t>以，</w:t>
      </w:r>
      <w:r w:rsidR="005B7F34" w:rsidRPr="00D11D66">
        <w:rPr>
          <w:rFonts w:hAnsi="標楷體" w:hint="eastAsia"/>
          <w:szCs w:val="32"/>
        </w:rPr>
        <w:t>議會第2屆第6次定期會審議決議：有關</w:t>
      </w:r>
      <w:r w:rsidR="005B7F34" w:rsidRPr="00D11D66">
        <w:rPr>
          <w:rFonts w:hAnsi="標楷體"/>
          <w:szCs w:val="32"/>
          <w:highlight w:val="white"/>
        </w:rPr>
        <w:t>交通局</w:t>
      </w:r>
      <w:r w:rsidR="005B7F34" w:rsidRPr="00D11D66">
        <w:rPr>
          <w:rFonts w:hAnsi="標楷體" w:hint="eastAsia"/>
          <w:szCs w:val="32"/>
          <w:highlight w:val="white"/>
        </w:rPr>
        <w:t>之計畫名稱</w:t>
      </w:r>
      <w:r w:rsidR="005B7F34" w:rsidRPr="00D11D66">
        <w:rPr>
          <w:rFonts w:hAnsi="標楷體"/>
          <w:szCs w:val="32"/>
          <w:highlight w:val="white"/>
        </w:rPr>
        <w:t>「</w:t>
      </w:r>
      <w:r w:rsidR="005B7F34" w:rsidRPr="00D11D66">
        <w:rPr>
          <w:rFonts w:hAnsi="標楷體" w:hint="eastAsia"/>
          <w:szCs w:val="32"/>
          <w:highlight w:val="white"/>
        </w:rPr>
        <w:t>2018臺</w:t>
      </w:r>
      <w:r w:rsidR="005B7F34" w:rsidRPr="00D11D66">
        <w:rPr>
          <w:rFonts w:hAnsi="標楷體"/>
          <w:szCs w:val="32"/>
          <w:highlight w:val="white"/>
        </w:rPr>
        <w:t>中世界花卉</w:t>
      </w:r>
      <w:r w:rsidR="005B7F34" w:rsidRPr="00D11D66">
        <w:rPr>
          <w:rFonts w:hAnsi="標楷體" w:hint="eastAsia"/>
          <w:szCs w:val="32"/>
          <w:highlight w:val="white"/>
        </w:rPr>
        <w:t>博</w:t>
      </w:r>
      <w:r w:rsidR="005B7F34" w:rsidRPr="00D11D66">
        <w:rPr>
          <w:rFonts w:hAnsi="標楷體"/>
          <w:szCs w:val="32"/>
          <w:highlight w:val="white"/>
        </w:rPr>
        <w:t>覽會</w:t>
      </w:r>
      <w:r w:rsidR="005B7F34" w:rsidRPr="00D11D66">
        <w:rPr>
          <w:rFonts w:hAnsi="標楷體" w:hint="eastAsia"/>
          <w:szCs w:val="32"/>
          <w:highlight w:val="white"/>
        </w:rPr>
        <w:t>門</w:t>
      </w:r>
      <w:r w:rsidR="005B7F34" w:rsidRPr="00D11D66">
        <w:rPr>
          <w:rFonts w:hAnsi="標楷體"/>
          <w:szCs w:val="32"/>
          <w:highlight w:val="white"/>
        </w:rPr>
        <w:t>票代售暨入口驗票委託服務</w:t>
      </w:r>
      <w:r w:rsidR="005B7F34" w:rsidRPr="00D11D66">
        <w:rPr>
          <w:rFonts w:hAnsi="標楷體" w:hint="eastAsia"/>
          <w:szCs w:val="32"/>
          <w:highlight w:val="white"/>
        </w:rPr>
        <w:t>採購</w:t>
      </w:r>
      <w:r w:rsidR="005B7F34" w:rsidRPr="00D11D66">
        <w:rPr>
          <w:rFonts w:hAnsi="標楷體"/>
          <w:szCs w:val="32"/>
          <w:highlight w:val="white"/>
        </w:rPr>
        <w:t>案</w:t>
      </w:r>
      <w:r w:rsidR="005B7F34" w:rsidRPr="00D11D66">
        <w:rPr>
          <w:rFonts w:hAnsi="標楷體" w:hint="eastAsia"/>
          <w:szCs w:val="32"/>
          <w:highlight w:val="white"/>
        </w:rPr>
        <w:t>」因計畫與1</w:t>
      </w:r>
      <w:r w:rsidR="005B7F34" w:rsidRPr="00D11D66">
        <w:rPr>
          <w:rFonts w:hAnsi="標楷體"/>
          <w:szCs w:val="32"/>
          <w:highlight w:val="white"/>
        </w:rPr>
        <w:t>07</w:t>
      </w:r>
      <w:r w:rsidR="005B7F34" w:rsidRPr="00D11D66">
        <w:rPr>
          <w:rFonts w:hAnsi="標楷體" w:hint="eastAsia"/>
          <w:szCs w:val="32"/>
          <w:highlight w:val="white"/>
        </w:rPr>
        <w:t>年預算金額不符，且</w:t>
      </w:r>
      <w:r w:rsidR="005B7F34" w:rsidRPr="00D11D66">
        <w:rPr>
          <w:rFonts w:hAnsi="標楷體" w:hint="eastAsia"/>
          <w:szCs w:val="32"/>
        </w:rPr>
        <w:t>未經審議先行發包，程序不符，不予審議退回，請重新編列再送議會審議。嗣臺中市政府於</w:t>
      </w:r>
      <w:r w:rsidR="005B7F34" w:rsidRPr="00D11D66">
        <w:rPr>
          <w:rFonts w:hAnsi="標楷體" w:hint="eastAsia"/>
          <w:szCs w:val="32"/>
          <w:highlight w:val="white"/>
        </w:rPr>
        <w:t>1</w:t>
      </w:r>
      <w:r w:rsidR="005B7F34" w:rsidRPr="00D11D66">
        <w:rPr>
          <w:rFonts w:hAnsi="標楷體"/>
          <w:szCs w:val="32"/>
          <w:highlight w:val="white"/>
        </w:rPr>
        <w:t>07</w:t>
      </w:r>
      <w:r w:rsidR="005B7F34" w:rsidRPr="00D11D66">
        <w:rPr>
          <w:rFonts w:hAnsi="標楷體" w:hint="eastAsia"/>
          <w:szCs w:val="32"/>
          <w:highlight w:val="white"/>
        </w:rPr>
        <w:t>年</w:t>
      </w:r>
      <w:r w:rsidR="005B7F34" w:rsidRPr="00D11D66">
        <w:rPr>
          <w:rFonts w:hAnsi="標楷體"/>
          <w:szCs w:val="32"/>
          <w:highlight w:val="white"/>
        </w:rPr>
        <w:t>7</w:t>
      </w:r>
      <w:r w:rsidR="005B7F34" w:rsidRPr="00D11D66">
        <w:rPr>
          <w:rFonts w:hAnsi="標楷體" w:hint="eastAsia"/>
          <w:szCs w:val="32"/>
          <w:highlight w:val="white"/>
        </w:rPr>
        <w:t>月</w:t>
      </w:r>
      <w:r w:rsidR="005B7F34" w:rsidRPr="00D11D66">
        <w:rPr>
          <w:rFonts w:hAnsi="標楷體"/>
          <w:szCs w:val="32"/>
          <w:highlight w:val="white"/>
        </w:rPr>
        <w:t>12</w:t>
      </w:r>
      <w:r w:rsidR="005B7F34" w:rsidRPr="00D11D66">
        <w:rPr>
          <w:rFonts w:hAnsi="標楷體" w:hint="eastAsia"/>
          <w:szCs w:val="32"/>
          <w:highlight w:val="white"/>
        </w:rPr>
        <w:t>日函送花博特別預算</w:t>
      </w:r>
      <w:r w:rsidR="005B7F34" w:rsidRPr="00D11D66">
        <w:rPr>
          <w:rFonts w:hAnsi="標楷體"/>
          <w:szCs w:val="32"/>
          <w:highlight w:val="white"/>
        </w:rPr>
        <w:t>108</w:t>
      </w:r>
      <w:r w:rsidR="005B7F34" w:rsidRPr="00D11D66">
        <w:rPr>
          <w:rFonts w:hAnsi="標楷體" w:hint="eastAsia"/>
          <w:szCs w:val="32"/>
          <w:highlight w:val="white"/>
        </w:rPr>
        <w:t>年度詳細計畫（含用人計畫）</w:t>
      </w:r>
      <w:r w:rsidR="005B7F34" w:rsidRPr="00D11D66">
        <w:rPr>
          <w:rFonts w:hAnsi="標楷體" w:hint="eastAsia"/>
          <w:szCs w:val="32"/>
        </w:rPr>
        <w:t>，及於</w:t>
      </w:r>
      <w:r w:rsidR="005B7F34" w:rsidRPr="00D11D66">
        <w:rPr>
          <w:rFonts w:hAnsi="標楷體" w:hint="eastAsia"/>
          <w:szCs w:val="32"/>
          <w:highlight w:val="white"/>
        </w:rPr>
        <w:t>1</w:t>
      </w:r>
      <w:r w:rsidR="005B7F34" w:rsidRPr="00D11D66">
        <w:rPr>
          <w:rFonts w:hAnsi="標楷體"/>
          <w:szCs w:val="32"/>
          <w:highlight w:val="white"/>
        </w:rPr>
        <w:t>08</w:t>
      </w:r>
      <w:r w:rsidR="005B7F34" w:rsidRPr="00D11D66">
        <w:rPr>
          <w:rFonts w:hAnsi="標楷體" w:hint="eastAsia"/>
          <w:szCs w:val="32"/>
          <w:highlight w:val="white"/>
        </w:rPr>
        <w:t>年</w:t>
      </w:r>
      <w:r w:rsidR="005B7F34" w:rsidRPr="00D11D66">
        <w:rPr>
          <w:rFonts w:hAnsi="標楷體"/>
          <w:szCs w:val="32"/>
          <w:highlight w:val="white"/>
        </w:rPr>
        <w:t>3</w:t>
      </w:r>
      <w:r w:rsidR="005B7F34" w:rsidRPr="00D11D66">
        <w:rPr>
          <w:rFonts w:hAnsi="標楷體" w:hint="eastAsia"/>
          <w:szCs w:val="32"/>
          <w:highlight w:val="white"/>
        </w:rPr>
        <w:t>月</w:t>
      </w:r>
      <w:r w:rsidR="005B7F34" w:rsidRPr="00D11D66">
        <w:rPr>
          <w:rFonts w:hAnsi="標楷體"/>
          <w:szCs w:val="32"/>
          <w:highlight w:val="white"/>
        </w:rPr>
        <w:t>5</w:t>
      </w:r>
      <w:r w:rsidR="005B7F34" w:rsidRPr="00D11D66">
        <w:rPr>
          <w:rFonts w:hAnsi="標楷體" w:hint="eastAsia"/>
          <w:szCs w:val="32"/>
          <w:highlight w:val="white"/>
        </w:rPr>
        <w:t>日</w:t>
      </w:r>
      <w:r w:rsidR="00817E06" w:rsidRPr="00D11D66">
        <w:rPr>
          <w:rFonts w:hAnsi="標楷體" w:hint="eastAsia"/>
          <w:szCs w:val="32"/>
          <w:highlight w:val="white"/>
        </w:rPr>
        <w:t>再</w:t>
      </w:r>
      <w:r w:rsidR="005B7F34" w:rsidRPr="00D11D66">
        <w:rPr>
          <w:rFonts w:hAnsi="標楷體" w:hint="eastAsia"/>
          <w:szCs w:val="32"/>
          <w:highlight w:val="white"/>
        </w:rPr>
        <w:t>函送</w:t>
      </w:r>
      <w:r w:rsidR="005B7F34" w:rsidRPr="00D11D66">
        <w:rPr>
          <w:rFonts w:hAnsi="標楷體" w:hint="eastAsia"/>
          <w:szCs w:val="32"/>
        </w:rPr>
        <w:t>門票代售服務案</w:t>
      </w:r>
      <w:r w:rsidR="005B7F34" w:rsidRPr="00D11D66">
        <w:rPr>
          <w:rFonts w:hAnsi="標楷體" w:hint="eastAsia"/>
          <w:szCs w:val="32"/>
          <w:highlight w:val="white"/>
        </w:rPr>
        <w:t>經費分配計畫表與1</w:t>
      </w:r>
      <w:r w:rsidR="005B7F34" w:rsidRPr="00D11D66">
        <w:rPr>
          <w:rFonts w:hAnsi="標楷體"/>
          <w:szCs w:val="32"/>
          <w:highlight w:val="white"/>
        </w:rPr>
        <w:t>05</w:t>
      </w:r>
      <w:r w:rsidR="005B7F34" w:rsidRPr="00D11D66">
        <w:rPr>
          <w:rFonts w:hAnsi="標楷體" w:hint="eastAsia"/>
          <w:szCs w:val="32"/>
          <w:highlight w:val="white"/>
        </w:rPr>
        <w:t>至1</w:t>
      </w:r>
      <w:r w:rsidR="005B7F34" w:rsidRPr="00D11D66">
        <w:rPr>
          <w:rFonts w:hAnsi="標楷體"/>
          <w:szCs w:val="32"/>
          <w:highlight w:val="white"/>
        </w:rPr>
        <w:t>08</w:t>
      </w:r>
      <w:r w:rsidR="005B7F34" w:rsidRPr="00D11D66">
        <w:rPr>
          <w:rFonts w:hAnsi="標楷體" w:hint="eastAsia"/>
          <w:szCs w:val="32"/>
          <w:highlight w:val="white"/>
        </w:rPr>
        <w:t>年度詳細計畫，均遭議會不予審議退回，迄未審議通過。</w:t>
      </w:r>
    </w:p>
    <w:p w:rsidR="00C407CE" w:rsidRPr="00D11D66" w:rsidRDefault="00BF2D3B" w:rsidP="002E21CC">
      <w:pPr>
        <w:pStyle w:val="3"/>
      </w:pPr>
      <w:r w:rsidRPr="00D11D66">
        <w:rPr>
          <w:rFonts w:hAnsi="標楷體" w:cs="新細明體" w:hint="eastAsia"/>
          <w:kern w:val="0"/>
          <w:szCs w:val="32"/>
          <w:lang w:val="x-none"/>
        </w:rPr>
        <w:t>依地方制度法第</w:t>
      </w:r>
      <w:r w:rsidRPr="00D11D66">
        <w:rPr>
          <w:rFonts w:hAnsi="標楷體" w:cs="新細明體"/>
          <w:kern w:val="0"/>
          <w:szCs w:val="32"/>
          <w:lang w:val="x-none"/>
        </w:rPr>
        <w:t>41</w:t>
      </w:r>
      <w:r w:rsidRPr="00D11D66">
        <w:rPr>
          <w:rFonts w:hAnsi="標楷體" w:cs="新細明體" w:hint="eastAsia"/>
          <w:kern w:val="0"/>
          <w:szCs w:val="32"/>
          <w:lang w:val="x-none"/>
        </w:rPr>
        <w:t>條第</w:t>
      </w:r>
      <w:r w:rsidRPr="00D11D66">
        <w:rPr>
          <w:rFonts w:hAnsi="標楷體" w:cs="新細明體"/>
          <w:kern w:val="0"/>
          <w:szCs w:val="32"/>
          <w:lang w:val="x-none"/>
        </w:rPr>
        <w:t>3</w:t>
      </w:r>
      <w:r w:rsidRPr="00D11D66">
        <w:rPr>
          <w:rFonts w:hAnsi="標楷體" w:cs="新細明體" w:hint="eastAsia"/>
          <w:kern w:val="0"/>
          <w:szCs w:val="32"/>
          <w:lang w:val="x-none"/>
        </w:rPr>
        <w:t>項規定：「直轄市議會、縣（市）議會、鄉（鎮、市）民代表會就預算案所為之附帶決議，應由直轄市政府、縣（市）政府、鄉（鎮、市）公所參照法令辦理。」臺中市政府各機關處理議會審議預算案審議意見作業要點第</w:t>
      </w:r>
      <w:r w:rsidRPr="00D11D66">
        <w:rPr>
          <w:rFonts w:hAnsi="標楷體" w:cs="新細明體"/>
          <w:kern w:val="0"/>
          <w:szCs w:val="32"/>
          <w:lang w:val="x-none"/>
        </w:rPr>
        <w:t>6</w:t>
      </w:r>
      <w:r w:rsidRPr="00D11D66">
        <w:rPr>
          <w:rFonts w:hAnsi="標楷體" w:cs="新細明體" w:hint="eastAsia"/>
          <w:kern w:val="0"/>
          <w:szCs w:val="32"/>
          <w:lang w:val="x-none"/>
        </w:rPr>
        <w:t>點規定：「審議意見為附帶決議者，其預算之動支不受限制，但應依下列規定處理：（一）認執行無困難時，應參照法令辦理。（二）認為執行有困難或不符合本府政策目的時，各機關應依地方制度法第3</w:t>
      </w:r>
      <w:r w:rsidRPr="00D11D66">
        <w:rPr>
          <w:rFonts w:hAnsi="標楷體" w:cs="新細明體"/>
          <w:kern w:val="0"/>
          <w:szCs w:val="32"/>
          <w:lang w:val="x-none"/>
        </w:rPr>
        <w:t>9</w:t>
      </w:r>
      <w:r w:rsidRPr="00D11D66">
        <w:rPr>
          <w:rFonts w:hAnsi="標楷體" w:cs="新細明體" w:hint="eastAsia"/>
          <w:kern w:val="0"/>
          <w:szCs w:val="32"/>
          <w:lang w:val="x-none"/>
        </w:rPr>
        <w:t>條第1項規定，於議決案送達本府之日起3</w:t>
      </w:r>
      <w:r w:rsidRPr="00D11D66">
        <w:rPr>
          <w:rFonts w:hAnsi="標楷體" w:cs="新細明體"/>
          <w:kern w:val="0"/>
          <w:szCs w:val="32"/>
          <w:lang w:val="x-none"/>
        </w:rPr>
        <w:t>0</w:t>
      </w:r>
      <w:r w:rsidRPr="00D11D66">
        <w:rPr>
          <w:rFonts w:hAnsi="標楷體" w:cs="新細明體" w:hint="eastAsia"/>
          <w:kern w:val="0"/>
          <w:szCs w:val="32"/>
          <w:lang w:val="x-none"/>
        </w:rPr>
        <w:t>日内，敘明理由，簽報市長核定後依規定辦理。」</w:t>
      </w:r>
      <w:r w:rsidR="008100C8" w:rsidRPr="00D11D66">
        <w:rPr>
          <w:rFonts w:hAnsi="標楷體" w:cs="新細明體" w:hint="eastAsia"/>
          <w:kern w:val="0"/>
          <w:szCs w:val="32"/>
          <w:lang w:val="x-none"/>
        </w:rPr>
        <w:t>是以，雖</w:t>
      </w:r>
      <w:r w:rsidR="00A4370E" w:rsidRPr="00D11D66">
        <w:rPr>
          <w:rFonts w:hAnsi="標楷體" w:hint="eastAsia"/>
          <w:szCs w:val="32"/>
        </w:rPr>
        <w:t>臺中市議會就花博特別預算案所為之</w:t>
      </w:r>
      <w:r w:rsidR="008100C8" w:rsidRPr="00D11D66">
        <w:rPr>
          <w:rFonts w:hAnsi="標楷體" w:cs="新細明體" w:hint="eastAsia"/>
          <w:kern w:val="0"/>
          <w:szCs w:val="32"/>
          <w:lang w:val="x-none"/>
        </w:rPr>
        <w:t>附帶決議</w:t>
      </w:r>
      <w:r w:rsidR="00A4370E" w:rsidRPr="00D11D66">
        <w:rPr>
          <w:rFonts w:hAnsi="標楷體" w:cs="新細明體" w:hint="eastAsia"/>
          <w:kern w:val="0"/>
          <w:szCs w:val="32"/>
          <w:lang w:val="x-none"/>
        </w:rPr>
        <w:t>僅具</w:t>
      </w:r>
      <w:r w:rsidR="008100C8" w:rsidRPr="00D11D66">
        <w:rPr>
          <w:rFonts w:hAnsi="標楷體" w:cs="新細明體" w:hint="eastAsia"/>
          <w:kern w:val="0"/>
          <w:szCs w:val="32"/>
          <w:lang w:val="x-none"/>
        </w:rPr>
        <w:t>建議性質，如違反</w:t>
      </w:r>
      <w:r w:rsidR="00A4370E" w:rsidRPr="00D11D66">
        <w:rPr>
          <w:rFonts w:hAnsi="標楷體" w:cs="新細明體" w:hint="eastAsia"/>
          <w:kern w:val="0"/>
          <w:szCs w:val="32"/>
          <w:lang w:val="x-none"/>
        </w:rPr>
        <w:t>亦</w:t>
      </w:r>
      <w:r w:rsidR="0092522E" w:rsidRPr="00D11D66">
        <w:rPr>
          <w:rFonts w:hAnsi="標楷體" w:cs="新細明體" w:hint="eastAsia"/>
          <w:kern w:val="0"/>
          <w:szCs w:val="32"/>
          <w:lang w:val="x-none"/>
        </w:rPr>
        <w:t>只</w:t>
      </w:r>
      <w:r w:rsidR="008100C8" w:rsidRPr="00D11D66">
        <w:rPr>
          <w:rFonts w:hAnsi="標楷體" w:cs="新細明體" w:hint="eastAsia"/>
          <w:kern w:val="0"/>
          <w:szCs w:val="32"/>
          <w:lang w:val="x-none"/>
        </w:rPr>
        <w:t>有政治拘束力，</w:t>
      </w:r>
      <w:r w:rsidR="008E4700" w:rsidRPr="00D11D66">
        <w:rPr>
          <w:rFonts w:hAnsi="標楷體" w:cs="新細明體" w:hint="eastAsia"/>
          <w:kern w:val="0"/>
          <w:szCs w:val="32"/>
          <w:lang w:val="x-none"/>
        </w:rPr>
        <w:t>惟</w:t>
      </w:r>
      <w:r w:rsidR="0092522E" w:rsidRPr="00D11D66">
        <w:rPr>
          <w:rFonts w:hAnsi="標楷體" w:cs="新細明體" w:hint="eastAsia"/>
          <w:kern w:val="0"/>
          <w:szCs w:val="32"/>
          <w:lang w:val="x-none"/>
        </w:rPr>
        <w:t>倘</w:t>
      </w:r>
      <w:r w:rsidR="008E4700" w:rsidRPr="00D11D66">
        <w:rPr>
          <w:rFonts w:hAnsi="標楷體" w:hint="eastAsia"/>
          <w:szCs w:val="32"/>
        </w:rPr>
        <w:t>臺中市政府</w:t>
      </w:r>
      <w:r w:rsidR="008E4700" w:rsidRPr="00D11D66">
        <w:rPr>
          <w:rFonts w:hAnsi="標楷體" w:cs="新細明體" w:hint="eastAsia"/>
          <w:kern w:val="0"/>
          <w:szCs w:val="32"/>
          <w:lang w:val="x-none"/>
        </w:rPr>
        <w:t>認執行無困難，即應參照法令辦理。</w:t>
      </w:r>
      <w:r w:rsidR="00740168" w:rsidRPr="00D11D66">
        <w:rPr>
          <w:rFonts w:hAnsi="標楷體" w:cs="新細明體" w:hint="eastAsia"/>
          <w:kern w:val="0"/>
          <w:szCs w:val="32"/>
          <w:lang w:val="x-none"/>
        </w:rPr>
        <w:t>經本院</w:t>
      </w:r>
      <w:r w:rsidR="00560322" w:rsidRPr="00D11D66">
        <w:rPr>
          <w:rFonts w:hAnsi="標楷體" w:cs="新細明體" w:hint="eastAsia"/>
          <w:kern w:val="0"/>
          <w:szCs w:val="32"/>
          <w:lang w:val="x-none"/>
        </w:rPr>
        <w:t>數次詢問</w:t>
      </w:r>
      <w:r w:rsidR="00121725" w:rsidRPr="00D11D66">
        <w:rPr>
          <w:rFonts w:hAnsi="標楷體" w:hint="eastAsia"/>
          <w:szCs w:val="32"/>
        </w:rPr>
        <w:t>臺中市政府，於採購案招標前，依</w:t>
      </w:r>
      <w:r w:rsidR="00560322" w:rsidRPr="00D11D66">
        <w:rPr>
          <w:rFonts w:hAnsi="標楷體" w:hint="eastAsia"/>
          <w:szCs w:val="32"/>
        </w:rPr>
        <w:t>臺中市議會之</w:t>
      </w:r>
      <w:r w:rsidR="00121725" w:rsidRPr="00D11D66">
        <w:rPr>
          <w:rFonts w:hAnsi="標楷體" w:hint="eastAsia"/>
          <w:szCs w:val="32"/>
        </w:rPr>
        <w:t>附帶決議，先將</w:t>
      </w:r>
      <w:r w:rsidR="00560322" w:rsidRPr="00D11D66">
        <w:rPr>
          <w:rFonts w:hAnsi="標楷體" w:hint="eastAsia"/>
          <w:szCs w:val="32"/>
        </w:rPr>
        <w:t>年度</w:t>
      </w:r>
      <w:r w:rsidR="00121725" w:rsidRPr="00D11D66">
        <w:rPr>
          <w:rFonts w:hAnsi="標楷體" w:hint="eastAsia"/>
          <w:szCs w:val="32"/>
        </w:rPr>
        <w:t>計畫送審是否有困難？</w:t>
      </w:r>
      <w:r w:rsidR="00121725" w:rsidRPr="00D11D66">
        <w:rPr>
          <w:rFonts w:hAnsi="標楷體" w:hint="eastAsia"/>
          <w:szCs w:val="32"/>
        </w:rPr>
        <w:lastRenderedPageBreak/>
        <w:t>均未見該府提出有執行上困難之相關說明。又據臺中市政府表示，囿</w:t>
      </w:r>
      <w:r w:rsidR="00121725" w:rsidRPr="00D11D66">
        <w:rPr>
          <w:rFonts w:hAnsi="標楷體"/>
          <w:szCs w:val="32"/>
        </w:rPr>
        <w:t>於</w:t>
      </w:r>
      <w:r w:rsidR="00121725" w:rsidRPr="00D11D66">
        <w:rPr>
          <w:rFonts w:hAnsi="標楷體" w:hint="eastAsia"/>
          <w:szCs w:val="32"/>
        </w:rPr>
        <w:t>執</w:t>
      </w:r>
      <w:r w:rsidR="00121725" w:rsidRPr="00D11D66">
        <w:rPr>
          <w:rFonts w:hAnsi="標楷體"/>
          <w:szCs w:val="32"/>
        </w:rPr>
        <w:t>行機關由資訊中心改</w:t>
      </w:r>
      <w:r w:rsidR="00121725" w:rsidRPr="00D11D66">
        <w:rPr>
          <w:rFonts w:hAnsi="標楷體" w:hint="eastAsia"/>
          <w:szCs w:val="32"/>
        </w:rPr>
        <w:t>為</w:t>
      </w:r>
      <w:r w:rsidR="00121725" w:rsidRPr="00D11D66">
        <w:rPr>
          <w:rFonts w:hAnsi="標楷體"/>
          <w:szCs w:val="32"/>
        </w:rPr>
        <w:t>交通局</w:t>
      </w:r>
      <w:r w:rsidR="00121725" w:rsidRPr="00D11D66">
        <w:rPr>
          <w:rFonts w:hAnsi="標楷體" w:hint="eastAsia"/>
          <w:szCs w:val="32"/>
        </w:rPr>
        <w:t>，</w:t>
      </w:r>
      <w:r w:rsidR="00121725" w:rsidRPr="00D11D66">
        <w:rPr>
          <w:rFonts w:hAnsi="標楷體"/>
          <w:szCs w:val="32"/>
        </w:rPr>
        <w:t>招標案</w:t>
      </w:r>
      <w:r w:rsidR="00121725" w:rsidRPr="00D11D66">
        <w:rPr>
          <w:rFonts w:hAnsi="標楷體" w:hint="eastAsia"/>
          <w:szCs w:val="32"/>
        </w:rPr>
        <w:t>之</w:t>
      </w:r>
      <w:r w:rsidR="00121725" w:rsidRPr="00D11D66">
        <w:rPr>
          <w:rFonts w:hAnsi="標楷體"/>
          <w:szCs w:val="32"/>
        </w:rPr>
        <w:t>辦理時程</w:t>
      </w:r>
      <w:r w:rsidR="00121725" w:rsidRPr="00D11D66">
        <w:rPr>
          <w:rFonts w:hAnsi="標楷體" w:hint="eastAsia"/>
          <w:szCs w:val="32"/>
        </w:rPr>
        <w:t>緊</w:t>
      </w:r>
      <w:r w:rsidR="00121725" w:rsidRPr="00D11D66">
        <w:rPr>
          <w:rFonts w:hAnsi="標楷體"/>
          <w:szCs w:val="32"/>
        </w:rPr>
        <w:t>迫，且</w:t>
      </w:r>
      <w:r w:rsidR="00121725" w:rsidRPr="00D11D66">
        <w:rPr>
          <w:rFonts w:hAnsi="標楷體" w:hint="eastAsia"/>
          <w:szCs w:val="32"/>
        </w:rPr>
        <w:t>花博</w:t>
      </w:r>
      <w:r w:rsidR="00121725" w:rsidRPr="00D11D66">
        <w:rPr>
          <w:rFonts w:hAnsi="標楷體"/>
          <w:szCs w:val="32"/>
        </w:rPr>
        <w:t>特別預算</w:t>
      </w:r>
      <w:r w:rsidR="00121725" w:rsidRPr="00D11D66">
        <w:rPr>
          <w:rFonts w:hAnsi="標楷體" w:hint="eastAsia"/>
          <w:szCs w:val="32"/>
        </w:rPr>
        <w:t>已</w:t>
      </w:r>
      <w:r w:rsidR="00121725" w:rsidRPr="00D11D66">
        <w:rPr>
          <w:rFonts w:hAnsi="標楷體"/>
          <w:szCs w:val="32"/>
        </w:rPr>
        <w:t>於</w:t>
      </w:r>
      <w:r w:rsidR="00121725" w:rsidRPr="00D11D66">
        <w:rPr>
          <w:rFonts w:hAnsi="標楷體" w:hint="eastAsia"/>
          <w:szCs w:val="32"/>
        </w:rPr>
        <w:t>105年1月5日</w:t>
      </w:r>
      <w:r w:rsidR="00121725" w:rsidRPr="00D11D66">
        <w:rPr>
          <w:rFonts w:hAnsi="標楷體"/>
          <w:szCs w:val="32"/>
        </w:rPr>
        <w:t>經臺中市議會審</w:t>
      </w:r>
      <w:r w:rsidR="00121725" w:rsidRPr="00D11D66">
        <w:rPr>
          <w:rFonts w:hAnsi="標楷體" w:hint="eastAsia"/>
          <w:szCs w:val="32"/>
        </w:rPr>
        <w:t>議</w:t>
      </w:r>
      <w:r w:rsidR="00121725" w:rsidRPr="00D11D66">
        <w:rPr>
          <w:rFonts w:hAnsi="標楷體"/>
          <w:szCs w:val="32"/>
        </w:rPr>
        <w:t>通過，</w:t>
      </w:r>
      <w:r w:rsidR="00121725" w:rsidRPr="00D11D66">
        <w:rPr>
          <w:rFonts w:hAnsi="標楷體" w:hint="eastAsia"/>
          <w:szCs w:val="32"/>
        </w:rPr>
        <w:t>該</w:t>
      </w:r>
      <w:r w:rsidR="00121725" w:rsidRPr="00D11D66">
        <w:rPr>
          <w:rFonts w:hAnsi="標楷體" w:cs="新細明體" w:hint="eastAsia"/>
          <w:kern w:val="0"/>
          <w:szCs w:val="32"/>
        </w:rPr>
        <w:t>府</w:t>
      </w:r>
      <w:r w:rsidR="00121725" w:rsidRPr="00D11D66">
        <w:rPr>
          <w:rFonts w:hAnsi="標楷體" w:hint="eastAsia"/>
          <w:szCs w:val="32"/>
        </w:rPr>
        <w:t>依附帶決議並配合於</w:t>
      </w:r>
      <w:r w:rsidR="00121725" w:rsidRPr="00D11D66">
        <w:rPr>
          <w:rFonts w:hAnsi="標楷體"/>
          <w:szCs w:val="32"/>
        </w:rPr>
        <w:t>106</w:t>
      </w:r>
      <w:r w:rsidR="00121725" w:rsidRPr="00D11D66">
        <w:rPr>
          <w:rFonts w:hAnsi="標楷體" w:hint="eastAsia"/>
          <w:szCs w:val="32"/>
        </w:rPr>
        <w:t>年</w:t>
      </w:r>
      <w:r w:rsidR="00121725" w:rsidRPr="00D11D66">
        <w:rPr>
          <w:rFonts w:hAnsi="標楷體"/>
          <w:szCs w:val="32"/>
        </w:rPr>
        <w:t>9</w:t>
      </w:r>
      <w:r w:rsidR="00121725" w:rsidRPr="00D11D66">
        <w:rPr>
          <w:rFonts w:hAnsi="標楷體" w:hint="eastAsia"/>
          <w:szCs w:val="32"/>
        </w:rPr>
        <w:t>月</w:t>
      </w:r>
      <w:r w:rsidR="00121725" w:rsidRPr="00D11D66">
        <w:rPr>
          <w:rFonts w:hAnsi="標楷體"/>
          <w:szCs w:val="32"/>
        </w:rPr>
        <w:t>15</w:t>
      </w:r>
      <w:r w:rsidR="00121725" w:rsidRPr="00D11D66">
        <w:rPr>
          <w:rFonts w:hAnsi="標楷體" w:hint="eastAsia"/>
          <w:szCs w:val="32"/>
        </w:rPr>
        <w:t>日門票代售服務案決標後，將</w:t>
      </w:r>
      <w:r w:rsidR="00121725" w:rsidRPr="00D11D66">
        <w:rPr>
          <w:rFonts w:hAnsi="標楷體"/>
          <w:szCs w:val="32"/>
        </w:rPr>
        <w:t>107</w:t>
      </w:r>
      <w:r w:rsidR="00121725" w:rsidRPr="00D11D66">
        <w:rPr>
          <w:rFonts w:hAnsi="標楷體" w:hint="eastAsia"/>
          <w:szCs w:val="32"/>
        </w:rPr>
        <w:t>、</w:t>
      </w:r>
      <w:r w:rsidR="00121725" w:rsidRPr="00D11D66">
        <w:rPr>
          <w:rFonts w:hAnsi="標楷體"/>
          <w:szCs w:val="32"/>
        </w:rPr>
        <w:t>108</w:t>
      </w:r>
      <w:r w:rsidR="00121725" w:rsidRPr="00D11D66">
        <w:rPr>
          <w:rFonts w:hAnsi="標楷體" w:hint="eastAsia"/>
          <w:szCs w:val="32"/>
        </w:rPr>
        <w:t>年度詳細計畫送議會審議，惟議會均退回未予審議等語，顯見係因</w:t>
      </w:r>
      <w:r w:rsidR="00F912B0" w:rsidRPr="00D11D66">
        <w:rPr>
          <w:rFonts w:hAnsi="標楷體" w:hint="eastAsia"/>
          <w:szCs w:val="32"/>
        </w:rPr>
        <w:t>該府內部單位相關規劃欠周，致</w:t>
      </w:r>
      <w:r w:rsidR="00121725" w:rsidRPr="00D11D66">
        <w:rPr>
          <w:rFonts w:hAnsi="標楷體"/>
          <w:szCs w:val="32"/>
        </w:rPr>
        <w:t>交通局</w:t>
      </w:r>
      <w:r w:rsidR="00121725" w:rsidRPr="00D11D66">
        <w:rPr>
          <w:rFonts w:hAnsi="標楷體" w:hint="eastAsia"/>
          <w:szCs w:val="32"/>
        </w:rPr>
        <w:t>未能及早辦理</w:t>
      </w:r>
      <w:r w:rsidR="00F912B0" w:rsidRPr="00D11D66">
        <w:rPr>
          <w:rFonts w:hAnsi="標楷體" w:hint="eastAsia"/>
          <w:szCs w:val="32"/>
        </w:rPr>
        <w:t>該</w:t>
      </w:r>
      <w:r w:rsidR="00121725" w:rsidRPr="00D11D66">
        <w:rPr>
          <w:rFonts w:hAnsi="標楷體" w:hint="eastAsia"/>
          <w:szCs w:val="32"/>
        </w:rPr>
        <w:t>採購案，</w:t>
      </w:r>
      <w:r w:rsidR="00F912B0" w:rsidRPr="00D11D66">
        <w:rPr>
          <w:rFonts w:hAnsi="標楷體" w:hint="eastAsia"/>
          <w:szCs w:val="32"/>
        </w:rPr>
        <w:t>而於送議會審議前即</w:t>
      </w:r>
      <w:r w:rsidR="00121725" w:rsidRPr="00D11D66">
        <w:rPr>
          <w:rFonts w:hAnsi="標楷體" w:hint="eastAsia"/>
          <w:szCs w:val="32"/>
        </w:rPr>
        <w:t>先行</w:t>
      </w:r>
      <w:r w:rsidR="0081619D" w:rsidRPr="00D11D66">
        <w:rPr>
          <w:rFonts w:hAnsi="標楷體" w:hint="eastAsia"/>
          <w:szCs w:val="32"/>
        </w:rPr>
        <w:t>決標及發包</w:t>
      </w:r>
      <w:r w:rsidR="00F912B0" w:rsidRPr="00D11D66">
        <w:rPr>
          <w:rFonts w:hAnsi="標楷體" w:hint="eastAsia"/>
          <w:szCs w:val="32"/>
        </w:rPr>
        <w:t>，便宜行事，</w:t>
      </w:r>
      <w:r w:rsidR="00121725" w:rsidRPr="00D11D66">
        <w:rPr>
          <w:rFonts w:hAnsi="標楷體" w:hint="eastAsia"/>
          <w:szCs w:val="32"/>
        </w:rPr>
        <w:t>核有欠當。</w:t>
      </w:r>
      <w:r w:rsidR="0081619D" w:rsidRPr="00D11D66">
        <w:rPr>
          <w:rFonts w:hAnsi="標楷體" w:hint="eastAsia"/>
          <w:szCs w:val="32"/>
        </w:rPr>
        <w:t>另</w:t>
      </w:r>
      <w:r w:rsidR="00F100B6" w:rsidRPr="00D11D66">
        <w:rPr>
          <w:rFonts w:hAnsi="標楷體" w:hint="eastAsia"/>
          <w:szCs w:val="32"/>
        </w:rPr>
        <w:t>，</w:t>
      </w:r>
      <w:r w:rsidR="00AA0277" w:rsidRPr="00D11D66">
        <w:rPr>
          <w:rFonts w:hAnsi="標楷體" w:hint="eastAsia"/>
          <w:szCs w:val="32"/>
        </w:rPr>
        <w:t>政風處1</w:t>
      </w:r>
      <w:r w:rsidR="00AA0277" w:rsidRPr="00D11D66">
        <w:rPr>
          <w:rFonts w:hAnsi="標楷體"/>
          <w:szCs w:val="32"/>
        </w:rPr>
        <w:t>08</w:t>
      </w:r>
      <w:r w:rsidR="00AA0277" w:rsidRPr="00D11D66">
        <w:rPr>
          <w:rFonts w:hAnsi="標楷體" w:hint="eastAsia"/>
          <w:szCs w:val="32"/>
        </w:rPr>
        <w:t>年7月16日提出之門票代售</w:t>
      </w:r>
      <w:r w:rsidR="00AA0277" w:rsidRPr="00D11D66">
        <w:rPr>
          <w:rFonts w:hAnsi="標楷體" w:hint="eastAsia"/>
          <w:bCs w:val="0"/>
          <w:szCs w:val="32"/>
        </w:rPr>
        <w:t>服務案</w:t>
      </w:r>
      <w:r w:rsidR="00AA0277" w:rsidRPr="00D11D66">
        <w:rPr>
          <w:rFonts w:hAnsi="標楷體" w:hint="eastAsia"/>
          <w:szCs w:val="32"/>
        </w:rPr>
        <w:t>調查報告</w:t>
      </w:r>
      <w:r w:rsidR="00121725" w:rsidRPr="00D11D66">
        <w:rPr>
          <w:rFonts w:hAnsi="標楷體" w:hint="eastAsia"/>
          <w:szCs w:val="32"/>
        </w:rPr>
        <w:t>亦指出，</w:t>
      </w:r>
      <w:r w:rsidR="00F14FDF" w:rsidRPr="00D11D66">
        <w:rPr>
          <w:rFonts w:hAnsi="標楷體" w:cs="HiddenHorzOCR" w:hint="eastAsia"/>
          <w:kern w:val="0"/>
          <w:szCs w:val="32"/>
        </w:rPr>
        <w:t>雖</w:t>
      </w:r>
      <w:r w:rsidR="007670E1" w:rsidRPr="00D11D66">
        <w:rPr>
          <w:rFonts w:hAnsi="標楷體"/>
          <w:szCs w:val="32"/>
        </w:rPr>
        <w:t>交通局</w:t>
      </w:r>
      <w:r w:rsidR="00F14FDF" w:rsidRPr="00D11D66">
        <w:rPr>
          <w:rFonts w:hAnsi="標楷體" w:cs="HiddenHorzOCR" w:hint="eastAsia"/>
          <w:kern w:val="0"/>
          <w:szCs w:val="32"/>
        </w:rPr>
        <w:t>認為應係資訊中心</w:t>
      </w:r>
      <w:r w:rsidR="00F14FDF" w:rsidRPr="00D11D66">
        <w:rPr>
          <w:rFonts w:hAnsi="標楷體" w:cs="HiddenHorzOCR"/>
          <w:kern w:val="0"/>
          <w:szCs w:val="32"/>
        </w:rPr>
        <w:t>106</w:t>
      </w:r>
      <w:r w:rsidR="00F14FDF" w:rsidRPr="00D11D66">
        <w:rPr>
          <w:rFonts w:hAnsi="標楷體" w:cs="HiddenHorzOCR" w:hint="eastAsia"/>
          <w:kern w:val="0"/>
          <w:szCs w:val="32"/>
        </w:rPr>
        <w:t>年核定預算之延續性計畫，然</w:t>
      </w:r>
      <w:r w:rsidR="00D732C5" w:rsidRPr="00D11D66">
        <w:rPr>
          <w:rFonts w:hAnsi="標楷體" w:cs="HiddenHorzOCR" w:hint="eastAsia"/>
          <w:kern w:val="0"/>
          <w:szCs w:val="32"/>
        </w:rPr>
        <w:t>查</w:t>
      </w:r>
      <w:r w:rsidR="0012500B" w:rsidRPr="00D11D66">
        <w:rPr>
          <w:rFonts w:hAnsi="標楷體" w:cs="HiddenHorzOCR" w:hint="eastAsia"/>
          <w:kern w:val="0"/>
          <w:szCs w:val="32"/>
        </w:rPr>
        <w:t>該</w:t>
      </w:r>
      <w:r w:rsidR="00F14FDF" w:rsidRPr="00D11D66">
        <w:rPr>
          <w:rFonts w:hAnsi="標楷體" w:cs="HiddenHorzOCR" w:hint="eastAsia"/>
          <w:kern w:val="0"/>
          <w:szCs w:val="32"/>
        </w:rPr>
        <w:t>中心所提計畫純屬資訊系統之建置</w:t>
      </w:r>
      <w:r w:rsidR="00F14FDF" w:rsidRPr="00D11D66">
        <w:rPr>
          <w:rFonts w:hAnsi="標楷體" w:cs="Yu Gothic" w:hint="eastAsia"/>
          <w:kern w:val="0"/>
          <w:szCs w:val="32"/>
        </w:rPr>
        <w:t>，與花博票務迥然有異，除原經</w:t>
      </w:r>
      <w:r w:rsidR="00F14FDF" w:rsidRPr="00D11D66">
        <w:rPr>
          <w:rFonts w:hAnsi="標楷體" w:cs="HiddenHorzOCR" w:hint="eastAsia"/>
          <w:kern w:val="0"/>
          <w:szCs w:val="32"/>
        </w:rPr>
        <w:t>費由</w:t>
      </w:r>
      <w:r w:rsidR="00F14FDF" w:rsidRPr="00D11D66">
        <w:rPr>
          <w:rFonts w:hAnsi="標楷體" w:cs="HiddenHorzOCR"/>
          <w:kern w:val="0"/>
          <w:szCs w:val="32"/>
        </w:rPr>
        <w:t>800</w:t>
      </w:r>
      <w:r w:rsidR="00F14FDF" w:rsidRPr="00D11D66">
        <w:rPr>
          <w:rFonts w:hAnsi="標楷體" w:cs="HiddenHorzOCR" w:hint="eastAsia"/>
          <w:kern w:val="0"/>
          <w:szCs w:val="32"/>
        </w:rPr>
        <w:t>萬元提升至</w:t>
      </w:r>
      <w:r w:rsidR="00F14FDF" w:rsidRPr="00D11D66">
        <w:rPr>
          <w:rFonts w:hAnsi="標楷體" w:cs="HiddenHorzOCR"/>
          <w:kern w:val="0"/>
          <w:szCs w:val="32"/>
        </w:rPr>
        <w:t>3</w:t>
      </w:r>
      <w:r w:rsidR="00F14FDF" w:rsidRPr="00D11D66">
        <w:rPr>
          <w:rFonts w:hAnsi="標楷體" w:cs="HiddenHorzOCR" w:hint="eastAsia"/>
          <w:kern w:val="0"/>
          <w:szCs w:val="32"/>
        </w:rPr>
        <w:t>億</w:t>
      </w:r>
      <w:r w:rsidR="00F14FDF" w:rsidRPr="00D11D66">
        <w:rPr>
          <w:rFonts w:hAnsi="標楷體" w:cs="HiddenHorzOCR"/>
          <w:kern w:val="0"/>
          <w:szCs w:val="32"/>
        </w:rPr>
        <w:t>8,200</w:t>
      </w:r>
      <w:r w:rsidR="00F14FDF" w:rsidRPr="00D11D66">
        <w:rPr>
          <w:rFonts w:hAnsi="標楷體" w:cs="HiddenHorzOCR" w:hint="eastAsia"/>
          <w:kern w:val="0"/>
          <w:szCs w:val="32"/>
        </w:rPr>
        <w:t>萬元，工作內容亦擴展至智慧型電子票卡與二維碼票券製作、售票系統軟</w:t>
      </w:r>
      <w:r w:rsidR="0012500B" w:rsidRPr="00D11D66">
        <w:rPr>
          <w:rFonts w:hAnsi="標楷體" w:cs="HiddenHorzOCR" w:hint="eastAsia"/>
          <w:kern w:val="0"/>
          <w:szCs w:val="32"/>
        </w:rPr>
        <w:t>硬</w:t>
      </w:r>
      <w:r w:rsidR="00F14FDF" w:rsidRPr="00D11D66">
        <w:rPr>
          <w:rFonts w:hAnsi="標楷體" w:cs="HiddenHorzOCR" w:hint="eastAsia"/>
          <w:kern w:val="0"/>
          <w:szCs w:val="32"/>
        </w:rPr>
        <w:t>體建置及服務、園區售票與出入口驗票設備租用、營運期間人員服務、票證通路手續及各項稅金與服務費、行銷宣傳等面向，況</w:t>
      </w:r>
      <w:r w:rsidR="00F14FDF" w:rsidRPr="00D11D66">
        <w:rPr>
          <w:rFonts w:hAnsi="標楷體" w:hint="eastAsia"/>
          <w:szCs w:val="32"/>
        </w:rPr>
        <w:t>花博辦公室</w:t>
      </w:r>
      <w:r w:rsidR="00F14FDF" w:rsidRPr="00D11D66">
        <w:rPr>
          <w:rFonts w:hAnsi="標楷體" w:cs="HiddenHorzOCR" w:hint="eastAsia"/>
          <w:kern w:val="0"/>
          <w:szCs w:val="32"/>
        </w:rPr>
        <w:t>於</w:t>
      </w:r>
      <w:r w:rsidR="00F14FDF" w:rsidRPr="00D11D66">
        <w:rPr>
          <w:rFonts w:hAnsi="標楷體" w:cs="HiddenHorzOCR"/>
          <w:kern w:val="0"/>
          <w:szCs w:val="32"/>
        </w:rPr>
        <w:t>107</w:t>
      </w:r>
      <w:r w:rsidR="00F14FDF" w:rsidRPr="00D11D66">
        <w:rPr>
          <w:rFonts w:hAnsi="標楷體" w:cs="HiddenHorzOCR" w:hint="eastAsia"/>
          <w:kern w:val="0"/>
          <w:szCs w:val="32"/>
        </w:rPr>
        <w:t>年所提送計畫亦勾選「新增」，更證明其屬新增計畫無疑</w:t>
      </w:r>
      <w:r w:rsidR="0012500B" w:rsidRPr="00D11D66">
        <w:rPr>
          <w:rFonts w:hAnsi="標楷體" w:cs="HiddenHorzOCR" w:hint="eastAsia"/>
          <w:kern w:val="0"/>
          <w:szCs w:val="32"/>
        </w:rPr>
        <w:t>；</w:t>
      </w:r>
      <w:r w:rsidR="00121725" w:rsidRPr="00D11D66">
        <w:rPr>
          <w:rFonts w:hAnsi="標楷體" w:hint="eastAsia"/>
          <w:szCs w:val="32"/>
        </w:rPr>
        <w:t>交通局執行</w:t>
      </w:r>
      <w:r w:rsidR="00AA0277" w:rsidRPr="00D11D66">
        <w:rPr>
          <w:rFonts w:hAnsi="標楷體" w:hint="eastAsia"/>
          <w:szCs w:val="32"/>
        </w:rPr>
        <w:t>門票代售服務案</w:t>
      </w:r>
      <w:r w:rsidR="00121725" w:rsidRPr="00D11D66">
        <w:rPr>
          <w:rFonts w:hAnsi="標楷體" w:hint="eastAsia"/>
          <w:szCs w:val="32"/>
        </w:rPr>
        <w:t>，未能尊重</w:t>
      </w:r>
      <w:r w:rsidR="00AA0277" w:rsidRPr="00D11D66">
        <w:rPr>
          <w:rFonts w:hAnsi="標楷體" w:hint="eastAsia"/>
          <w:szCs w:val="32"/>
        </w:rPr>
        <w:t>臺中市議會</w:t>
      </w:r>
      <w:r w:rsidR="00121725" w:rsidRPr="00D11D66">
        <w:rPr>
          <w:rFonts w:hAnsi="標楷體" w:hint="eastAsia"/>
          <w:szCs w:val="32"/>
        </w:rPr>
        <w:t>1</w:t>
      </w:r>
      <w:r w:rsidR="00121725" w:rsidRPr="00D11D66">
        <w:rPr>
          <w:rFonts w:hAnsi="標楷體"/>
          <w:szCs w:val="32"/>
        </w:rPr>
        <w:t>05</w:t>
      </w:r>
      <w:r w:rsidR="00121725" w:rsidRPr="00D11D66">
        <w:rPr>
          <w:rFonts w:hAnsi="標楷體" w:hint="eastAsia"/>
          <w:szCs w:val="32"/>
        </w:rPr>
        <w:t>年1月5日審查花博特別預算附帶決議第3項會議決議，反逕自辦理採購及發包作業，顯有疏漏</w:t>
      </w:r>
      <w:r w:rsidR="00AA0277" w:rsidRPr="00D11D66">
        <w:rPr>
          <w:rFonts w:hAnsi="標楷體" w:hint="eastAsia"/>
          <w:szCs w:val="32"/>
        </w:rPr>
        <w:t>等語</w:t>
      </w:r>
      <w:r w:rsidR="00D732C5" w:rsidRPr="00D11D66">
        <w:rPr>
          <w:rFonts w:hAnsi="標楷體" w:hint="eastAsia"/>
          <w:szCs w:val="32"/>
        </w:rPr>
        <w:t>，亦證</w:t>
      </w:r>
      <w:r w:rsidR="00C407CE" w:rsidRPr="00D11D66">
        <w:rPr>
          <w:rFonts w:hAnsi="標楷體" w:hint="eastAsia"/>
          <w:szCs w:val="32"/>
        </w:rPr>
        <w:t>臺中市政府</w:t>
      </w:r>
      <w:r w:rsidR="002E21CC" w:rsidRPr="00D11D66">
        <w:rPr>
          <w:rFonts w:hAnsi="標楷體" w:hint="eastAsia"/>
          <w:szCs w:val="32"/>
        </w:rPr>
        <w:t>未依臺中市議會附帶決議，</w:t>
      </w:r>
      <w:r w:rsidR="00C407CE" w:rsidRPr="00D11D66">
        <w:rPr>
          <w:rFonts w:hAnsi="標楷體" w:hint="eastAsia"/>
          <w:szCs w:val="32"/>
        </w:rPr>
        <w:t>於</w:t>
      </w:r>
      <w:r w:rsidR="00D84B08" w:rsidRPr="00D11D66">
        <w:rPr>
          <w:rFonts w:hAnsi="標楷體" w:hint="eastAsia"/>
          <w:szCs w:val="32"/>
        </w:rPr>
        <w:t>交通局辦理</w:t>
      </w:r>
      <w:r w:rsidR="002E21CC" w:rsidRPr="00D11D66">
        <w:rPr>
          <w:rFonts w:hAnsi="標楷體" w:hint="eastAsia"/>
          <w:szCs w:val="32"/>
        </w:rPr>
        <w:t>門票代售服務採購案決標前先將年度計畫送審，確有不當。</w:t>
      </w:r>
    </w:p>
    <w:p w:rsidR="008201F3" w:rsidRPr="00D11D66" w:rsidRDefault="0012500B" w:rsidP="003C16AE">
      <w:pPr>
        <w:pStyle w:val="3"/>
      </w:pPr>
      <w:r w:rsidRPr="00D11D66">
        <w:rPr>
          <w:rFonts w:hint="eastAsia"/>
        </w:rPr>
        <w:t>又</w:t>
      </w:r>
      <w:r w:rsidR="00827174" w:rsidRPr="00D11D66">
        <w:rPr>
          <w:rFonts w:hint="eastAsia"/>
        </w:rPr>
        <w:t>查</w:t>
      </w:r>
      <w:r w:rsidR="0023617F" w:rsidRPr="00D11D66">
        <w:rPr>
          <w:rFonts w:hint="eastAsia"/>
        </w:rPr>
        <w:t>，</w:t>
      </w:r>
      <w:r w:rsidR="00827174" w:rsidRPr="00D11D66">
        <w:rPr>
          <w:rFonts w:hAnsi="標楷體" w:hint="eastAsia"/>
          <w:szCs w:val="32"/>
        </w:rPr>
        <w:t>門票代售服務</w:t>
      </w:r>
      <w:r w:rsidR="0026604A" w:rsidRPr="00D11D66">
        <w:rPr>
          <w:rFonts w:hAnsi="標楷體" w:hint="eastAsia"/>
          <w:szCs w:val="32"/>
        </w:rPr>
        <w:t>採購</w:t>
      </w:r>
      <w:r w:rsidR="00827174" w:rsidRPr="00D11D66">
        <w:rPr>
          <w:rFonts w:hAnsi="標楷體" w:hint="eastAsia"/>
          <w:szCs w:val="32"/>
        </w:rPr>
        <w:t>案</w:t>
      </w:r>
      <w:r w:rsidR="00827174" w:rsidRPr="00D11D66">
        <w:rPr>
          <w:rFonts w:hAnsi="標楷體"/>
          <w:szCs w:val="32"/>
          <w:highlight w:val="white"/>
        </w:rPr>
        <w:t>於</w:t>
      </w:r>
      <w:r w:rsidR="00827174" w:rsidRPr="00D11D66">
        <w:rPr>
          <w:rFonts w:hAnsi="標楷體" w:hint="eastAsia"/>
          <w:szCs w:val="32"/>
          <w:highlight w:val="white"/>
        </w:rPr>
        <w:t>109年6月29日</w:t>
      </w:r>
      <w:r w:rsidR="009E47D8" w:rsidRPr="00D11D66">
        <w:rPr>
          <w:rFonts w:hAnsi="標楷體" w:hint="eastAsia"/>
          <w:szCs w:val="32"/>
          <w:highlight w:val="white"/>
        </w:rPr>
        <w:t>已</w:t>
      </w:r>
      <w:r w:rsidR="00827174" w:rsidRPr="00D11D66">
        <w:rPr>
          <w:rFonts w:hAnsi="標楷體"/>
          <w:szCs w:val="32"/>
          <w:highlight w:val="white"/>
        </w:rPr>
        <w:t>完成</w:t>
      </w:r>
      <w:r w:rsidR="00827174" w:rsidRPr="00D11D66">
        <w:rPr>
          <w:rFonts w:hAnsi="標楷體" w:hint="eastAsia"/>
          <w:szCs w:val="32"/>
          <w:highlight w:val="white"/>
        </w:rPr>
        <w:t>結</w:t>
      </w:r>
      <w:r w:rsidR="00827174" w:rsidRPr="00D11D66">
        <w:rPr>
          <w:rFonts w:hAnsi="標楷體"/>
          <w:szCs w:val="32"/>
          <w:highlight w:val="white"/>
        </w:rPr>
        <w:t>算驗收相關</w:t>
      </w:r>
      <w:r w:rsidR="00827174" w:rsidRPr="00D11D66">
        <w:rPr>
          <w:rFonts w:hAnsi="標楷體" w:hint="eastAsia"/>
          <w:szCs w:val="32"/>
          <w:highlight w:val="white"/>
        </w:rPr>
        <w:t>事</w:t>
      </w:r>
      <w:r w:rsidR="00827174" w:rsidRPr="00D11D66">
        <w:rPr>
          <w:rFonts w:hAnsi="標楷體"/>
          <w:szCs w:val="32"/>
          <w:highlight w:val="white"/>
        </w:rPr>
        <w:t>項</w:t>
      </w:r>
      <w:r w:rsidR="00827174" w:rsidRPr="00D11D66">
        <w:rPr>
          <w:rFonts w:hAnsi="標楷體" w:hint="eastAsia"/>
          <w:szCs w:val="32"/>
          <w:highlight w:val="white"/>
        </w:rPr>
        <w:t>，</w:t>
      </w:r>
      <w:r w:rsidR="009E47D8" w:rsidRPr="00D11D66">
        <w:rPr>
          <w:rFonts w:hAnsi="標楷體"/>
          <w:szCs w:val="32"/>
        </w:rPr>
        <w:t>交通局</w:t>
      </w:r>
      <w:r w:rsidR="00827174" w:rsidRPr="00D11D66">
        <w:rPr>
          <w:rFonts w:hAnsi="標楷體" w:hint="eastAsia"/>
          <w:szCs w:val="32"/>
          <w:highlight w:val="white"/>
        </w:rPr>
        <w:t>並</w:t>
      </w:r>
      <w:r w:rsidR="00827174" w:rsidRPr="00D11D66">
        <w:rPr>
          <w:rFonts w:hAnsi="標楷體"/>
          <w:szCs w:val="32"/>
          <w:highlight w:val="white"/>
        </w:rPr>
        <w:t>以預</w:t>
      </w:r>
      <w:r w:rsidR="00827174" w:rsidRPr="00D11D66">
        <w:rPr>
          <w:rFonts w:hAnsi="標楷體" w:hint="eastAsia"/>
          <w:szCs w:val="32"/>
          <w:highlight w:val="white"/>
        </w:rPr>
        <w:t>付</w:t>
      </w:r>
      <w:r w:rsidR="00827174" w:rsidRPr="00D11D66">
        <w:rPr>
          <w:rFonts w:hAnsi="標楷體"/>
          <w:szCs w:val="32"/>
          <w:highlight w:val="white"/>
        </w:rPr>
        <w:t>方式</w:t>
      </w:r>
      <w:r w:rsidR="00827174" w:rsidRPr="00D11D66">
        <w:rPr>
          <w:rFonts w:hAnsi="標楷體" w:hint="eastAsia"/>
          <w:szCs w:val="32"/>
          <w:highlight w:val="white"/>
        </w:rPr>
        <w:t>撥款予</w:t>
      </w:r>
      <w:r w:rsidR="00827174" w:rsidRPr="00D11D66">
        <w:rPr>
          <w:rFonts w:hAnsi="標楷體"/>
          <w:szCs w:val="32"/>
          <w:highlight w:val="white"/>
        </w:rPr>
        <w:t>三</w:t>
      </w:r>
      <w:r w:rsidR="00827174" w:rsidRPr="00D11D66">
        <w:rPr>
          <w:rFonts w:hAnsi="標楷體" w:hint="eastAsia"/>
          <w:szCs w:val="32"/>
          <w:highlight w:val="white"/>
        </w:rPr>
        <w:t>立</w:t>
      </w:r>
      <w:r w:rsidR="00827174" w:rsidRPr="00D11D66">
        <w:rPr>
          <w:rFonts w:hAnsi="標楷體"/>
          <w:szCs w:val="32"/>
          <w:highlight w:val="white"/>
        </w:rPr>
        <w:t>公司</w:t>
      </w:r>
      <w:r w:rsidR="00827174" w:rsidRPr="00D11D66">
        <w:rPr>
          <w:rFonts w:hAnsi="標楷體" w:hint="eastAsia"/>
          <w:szCs w:val="32"/>
          <w:highlight w:val="white"/>
        </w:rPr>
        <w:t>1億1,460萬</w:t>
      </w:r>
      <w:r w:rsidR="00827174" w:rsidRPr="00D11D66">
        <w:rPr>
          <w:rFonts w:hAnsi="標楷體"/>
          <w:szCs w:val="32"/>
          <w:highlight w:val="white"/>
        </w:rPr>
        <w:t>元，</w:t>
      </w:r>
      <w:r w:rsidR="002D2E88" w:rsidRPr="00D11D66">
        <w:rPr>
          <w:rFonts w:hAnsi="標楷體" w:hint="eastAsia"/>
          <w:szCs w:val="32"/>
          <w:highlight w:val="white"/>
        </w:rPr>
        <w:t>因</w:t>
      </w:r>
      <w:r w:rsidR="002D2E88" w:rsidRPr="00D11D66">
        <w:rPr>
          <w:rFonts w:hAnsi="標楷體" w:hint="eastAsia"/>
          <w:szCs w:val="32"/>
        </w:rPr>
        <w:t>臺中市議會仍未通過</w:t>
      </w:r>
      <w:r w:rsidR="00026226" w:rsidRPr="00D11D66">
        <w:rPr>
          <w:rFonts w:hAnsi="標楷體" w:hint="eastAsia"/>
          <w:szCs w:val="32"/>
        </w:rPr>
        <w:t>採購案</w:t>
      </w:r>
      <w:r w:rsidR="002D2E88" w:rsidRPr="00D11D66">
        <w:rPr>
          <w:rFonts w:hAnsi="標楷體" w:hint="eastAsia"/>
          <w:szCs w:val="32"/>
        </w:rPr>
        <w:t>預算，囿於</w:t>
      </w:r>
      <w:r w:rsidR="002D2E88" w:rsidRPr="00D11D66">
        <w:rPr>
          <w:rFonts w:hAnsi="標楷體"/>
          <w:szCs w:val="32"/>
        </w:rPr>
        <w:t>預算動支程序</w:t>
      </w:r>
      <w:r w:rsidR="002D2E88" w:rsidRPr="00D11D66">
        <w:rPr>
          <w:rFonts w:hAnsi="標楷體" w:hint="eastAsia"/>
          <w:szCs w:val="32"/>
        </w:rPr>
        <w:t>而</w:t>
      </w:r>
      <w:r w:rsidR="00827174" w:rsidRPr="00D11D66">
        <w:rPr>
          <w:rFonts w:hAnsi="標楷體" w:hint="eastAsia"/>
          <w:szCs w:val="32"/>
          <w:highlight w:val="white"/>
        </w:rPr>
        <w:t>未撥</w:t>
      </w:r>
      <w:r w:rsidR="00827174" w:rsidRPr="00D11D66">
        <w:rPr>
          <w:rFonts w:hAnsi="標楷體"/>
          <w:szCs w:val="32"/>
          <w:highlight w:val="white"/>
        </w:rPr>
        <w:t>付</w:t>
      </w:r>
      <w:r w:rsidR="00D523E9" w:rsidRPr="00D11D66">
        <w:rPr>
          <w:rFonts w:hAnsi="標楷體" w:hint="eastAsia"/>
          <w:szCs w:val="32"/>
          <w:highlight w:val="white"/>
        </w:rPr>
        <w:t>餘款</w:t>
      </w:r>
      <w:r w:rsidR="00827174" w:rsidRPr="00D11D66">
        <w:rPr>
          <w:rFonts w:hAnsi="標楷體" w:hint="eastAsia"/>
          <w:szCs w:val="32"/>
          <w:highlight w:val="white"/>
        </w:rPr>
        <w:t>。</w:t>
      </w:r>
      <w:r w:rsidR="003C16AE" w:rsidRPr="00D11D66">
        <w:rPr>
          <w:rFonts w:hAnsi="標楷體" w:cs="新細明體" w:hint="eastAsia"/>
          <w:kern w:val="0"/>
          <w:szCs w:val="32"/>
        </w:rPr>
        <w:t>依政府採購法</w:t>
      </w:r>
      <w:r w:rsidR="003C16AE" w:rsidRPr="00D11D66">
        <w:rPr>
          <w:rFonts w:hAnsi="標楷體" w:hint="eastAsia"/>
          <w:szCs w:val="32"/>
        </w:rPr>
        <w:t>第8</w:t>
      </w:r>
      <w:r w:rsidR="003C16AE" w:rsidRPr="00D11D66">
        <w:rPr>
          <w:rFonts w:hAnsi="標楷體"/>
          <w:szCs w:val="32"/>
        </w:rPr>
        <w:t>5</w:t>
      </w:r>
      <w:r w:rsidR="003C16AE" w:rsidRPr="00D11D66">
        <w:rPr>
          <w:rFonts w:hAnsi="標楷體" w:hint="eastAsia"/>
          <w:szCs w:val="32"/>
        </w:rPr>
        <w:t>條</w:t>
      </w:r>
      <w:r w:rsidR="003C16AE" w:rsidRPr="00D11D66">
        <w:rPr>
          <w:rFonts w:hAnsi="標楷體"/>
          <w:szCs w:val="32"/>
        </w:rPr>
        <w:t>之</w:t>
      </w:r>
      <w:r w:rsidR="003C16AE" w:rsidRPr="00D11D66">
        <w:rPr>
          <w:rFonts w:hAnsi="標楷體" w:hint="eastAsia"/>
          <w:szCs w:val="32"/>
        </w:rPr>
        <w:t>1第3項規定</w:t>
      </w:r>
      <w:r w:rsidR="003C16AE" w:rsidRPr="00D11D66">
        <w:rPr>
          <w:rFonts w:hAnsi="標楷體" w:cs="新細明體" w:hint="eastAsia"/>
          <w:kern w:val="0"/>
          <w:szCs w:val="32"/>
        </w:rPr>
        <w:t>，機關與廠商因履約爭</w:t>
      </w:r>
      <w:r w:rsidR="003C16AE" w:rsidRPr="00D11D66">
        <w:rPr>
          <w:rFonts w:hAnsi="標楷體" w:cs="新細明體" w:hint="eastAsia"/>
          <w:kern w:val="0"/>
          <w:szCs w:val="32"/>
        </w:rPr>
        <w:lastRenderedPageBreak/>
        <w:t>議未能達成協議者，得向採購申訴審議委員會申請調解；爰</w:t>
      </w:r>
      <w:r w:rsidR="003C16AE" w:rsidRPr="00D11D66">
        <w:rPr>
          <w:rFonts w:hAnsi="標楷體"/>
          <w:szCs w:val="32"/>
          <w:highlight w:val="white"/>
        </w:rPr>
        <w:t>三</w:t>
      </w:r>
      <w:r w:rsidR="003C16AE" w:rsidRPr="00D11D66">
        <w:rPr>
          <w:rFonts w:hAnsi="標楷體" w:hint="eastAsia"/>
          <w:szCs w:val="32"/>
          <w:highlight w:val="white"/>
        </w:rPr>
        <w:t>立</w:t>
      </w:r>
      <w:r w:rsidR="003C16AE" w:rsidRPr="00D11D66">
        <w:rPr>
          <w:rFonts w:hAnsi="標楷體"/>
          <w:szCs w:val="32"/>
          <w:highlight w:val="white"/>
        </w:rPr>
        <w:t>公司</w:t>
      </w:r>
      <w:r w:rsidR="003C16AE" w:rsidRPr="00D11D66">
        <w:rPr>
          <w:rFonts w:hAnsi="標楷體"/>
          <w:szCs w:val="24"/>
          <w:highlight w:val="white"/>
        </w:rPr>
        <w:t>於</w:t>
      </w:r>
      <w:r w:rsidR="003C16AE" w:rsidRPr="00D11D66">
        <w:rPr>
          <w:rFonts w:hAnsi="標楷體" w:hint="eastAsia"/>
          <w:szCs w:val="24"/>
          <w:highlight w:val="white"/>
        </w:rPr>
        <w:t>109年11月4日提出</w:t>
      </w:r>
      <w:r w:rsidR="003C16AE" w:rsidRPr="00D11D66">
        <w:rPr>
          <w:rFonts w:hAnsi="標楷體"/>
          <w:szCs w:val="24"/>
          <w:highlight w:val="white"/>
        </w:rPr>
        <w:t>履約爭議</w:t>
      </w:r>
      <w:r w:rsidR="003C16AE" w:rsidRPr="00D11D66">
        <w:rPr>
          <w:rFonts w:hAnsi="標楷體" w:hint="eastAsia"/>
          <w:szCs w:val="24"/>
          <w:highlight w:val="white"/>
        </w:rPr>
        <w:t>調解之</w:t>
      </w:r>
      <w:r w:rsidR="003C16AE" w:rsidRPr="00D11D66">
        <w:rPr>
          <w:rFonts w:hAnsi="標楷體"/>
          <w:szCs w:val="24"/>
          <w:highlight w:val="white"/>
        </w:rPr>
        <w:t>申請，</w:t>
      </w:r>
      <w:r w:rsidR="003C16AE" w:rsidRPr="00D11D66">
        <w:rPr>
          <w:rFonts w:hAnsi="標楷體" w:hint="eastAsia"/>
          <w:szCs w:val="24"/>
          <w:highlight w:val="white"/>
        </w:rPr>
        <w:t>經</w:t>
      </w:r>
      <w:r w:rsidR="003C16AE" w:rsidRPr="00D11D66">
        <w:rPr>
          <w:rFonts w:hAnsi="標楷體" w:cs="新細明體" w:hint="eastAsia"/>
          <w:kern w:val="0"/>
          <w:szCs w:val="32"/>
        </w:rPr>
        <w:t>臺中市政府</w:t>
      </w:r>
      <w:r w:rsidR="003C16AE" w:rsidRPr="00D11D66">
        <w:rPr>
          <w:rFonts w:hAnsi="標楷體" w:hint="eastAsia"/>
          <w:szCs w:val="24"/>
          <w:highlight w:val="white"/>
        </w:rPr>
        <w:t>召</w:t>
      </w:r>
      <w:r w:rsidR="003C16AE" w:rsidRPr="00D11D66">
        <w:rPr>
          <w:rFonts w:hAnsi="標楷體"/>
          <w:szCs w:val="24"/>
          <w:highlight w:val="white"/>
        </w:rPr>
        <w:t>開</w:t>
      </w:r>
      <w:r w:rsidR="003C16AE" w:rsidRPr="00D11D66">
        <w:rPr>
          <w:rFonts w:hAnsi="標楷體" w:hint="eastAsia"/>
          <w:szCs w:val="24"/>
          <w:highlight w:val="white"/>
        </w:rPr>
        <w:t>3次</w:t>
      </w:r>
      <w:r w:rsidR="003C16AE" w:rsidRPr="00D11D66">
        <w:rPr>
          <w:rFonts w:hAnsi="標楷體"/>
          <w:szCs w:val="24"/>
          <w:highlight w:val="white"/>
        </w:rPr>
        <w:t>調解會議</w:t>
      </w:r>
      <w:r w:rsidR="003C16AE" w:rsidRPr="00D11D66">
        <w:rPr>
          <w:rFonts w:hAnsi="標楷體" w:hint="eastAsia"/>
          <w:szCs w:val="24"/>
          <w:highlight w:val="white"/>
        </w:rPr>
        <w:t>協</w:t>
      </w:r>
      <w:r w:rsidR="003C16AE" w:rsidRPr="00D11D66">
        <w:rPr>
          <w:rFonts w:hAnsi="標楷體"/>
          <w:szCs w:val="24"/>
          <w:highlight w:val="white"/>
        </w:rPr>
        <w:t>商</w:t>
      </w:r>
      <w:r w:rsidR="003C16AE" w:rsidRPr="00D11D66">
        <w:rPr>
          <w:rFonts w:hAnsi="標楷體" w:hint="eastAsia"/>
          <w:szCs w:val="24"/>
          <w:highlight w:val="white"/>
        </w:rPr>
        <w:t>，11</w:t>
      </w:r>
      <w:r w:rsidR="003C16AE" w:rsidRPr="00D11D66">
        <w:rPr>
          <w:rFonts w:hAnsi="標楷體"/>
          <w:szCs w:val="24"/>
          <w:highlight w:val="white"/>
        </w:rPr>
        <w:t>0</w:t>
      </w:r>
      <w:r w:rsidR="003C16AE" w:rsidRPr="00D11D66">
        <w:rPr>
          <w:rFonts w:hAnsi="標楷體" w:hint="eastAsia"/>
          <w:szCs w:val="24"/>
          <w:highlight w:val="white"/>
        </w:rPr>
        <w:t>年3月15日雙方達</w:t>
      </w:r>
      <w:r w:rsidR="003C16AE" w:rsidRPr="00D11D66">
        <w:rPr>
          <w:rFonts w:hAnsi="標楷體"/>
          <w:szCs w:val="24"/>
          <w:highlight w:val="white"/>
        </w:rPr>
        <w:t>成共識</w:t>
      </w:r>
      <w:r w:rsidR="003C16AE" w:rsidRPr="00D11D66">
        <w:rPr>
          <w:rFonts w:hAnsi="標楷體" w:hint="eastAsia"/>
          <w:szCs w:val="24"/>
          <w:highlight w:val="white"/>
        </w:rPr>
        <w:t>調</w:t>
      </w:r>
      <w:r w:rsidR="003C16AE" w:rsidRPr="00D11D66">
        <w:rPr>
          <w:rFonts w:hAnsi="標楷體"/>
          <w:szCs w:val="24"/>
          <w:highlight w:val="white"/>
        </w:rPr>
        <w:t>解</w:t>
      </w:r>
      <w:r w:rsidR="003C16AE" w:rsidRPr="00D11D66">
        <w:rPr>
          <w:rFonts w:hAnsi="標楷體" w:hint="eastAsia"/>
          <w:szCs w:val="24"/>
          <w:highlight w:val="white"/>
        </w:rPr>
        <w:t>成</w:t>
      </w:r>
      <w:r w:rsidR="003C16AE" w:rsidRPr="00D11D66">
        <w:rPr>
          <w:rFonts w:hAnsi="標楷體"/>
          <w:szCs w:val="24"/>
          <w:highlight w:val="white"/>
        </w:rPr>
        <w:t>立</w:t>
      </w:r>
      <w:r w:rsidR="003C16AE" w:rsidRPr="00D11D66">
        <w:rPr>
          <w:rFonts w:hAnsi="標楷體" w:hint="eastAsia"/>
          <w:szCs w:val="24"/>
          <w:highlight w:val="white"/>
        </w:rPr>
        <w:t>，</w:t>
      </w:r>
      <w:r w:rsidR="003C16AE" w:rsidRPr="00D11D66">
        <w:rPr>
          <w:rFonts w:hAnsi="標楷體" w:hint="eastAsia"/>
          <w:szCs w:val="32"/>
          <w:highlight w:val="white"/>
        </w:rPr>
        <w:t>該</w:t>
      </w:r>
      <w:r w:rsidR="003C16AE" w:rsidRPr="00D11D66">
        <w:rPr>
          <w:rFonts w:hAnsi="標楷體"/>
          <w:szCs w:val="32"/>
          <w:highlight w:val="white"/>
        </w:rPr>
        <w:t>府應給付</w:t>
      </w:r>
      <w:r w:rsidR="003C16AE" w:rsidRPr="00D11D66">
        <w:rPr>
          <w:rFonts w:hAnsi="標楷體" w:hint="eastAsia"/>
          <w:szCs w:val="32"/>
          <w:highlight w:val="white"/>
        </w:rPr>
        <w:t>該公司2億4,</w:t>
      </w:r>
      <w:r w:rsidR="003C16AE" w:rsidRPr="00D11D66">
        <w:rPr>
          <w:rFonts w:hAnsi="標楷體"/>
          <w:szCs w:val="32"/>
          <w:highlight w:val="white"/>
        </w:rPr>
        <w:t>584</w:t>
      </w:r>
      <w:r w:rsidR="003C16AE" w:rsidRPr="00D11D66">
        <w:rPr>
          <w:rFonts w:hAnsi="標楷體" w:hint="eastAsia"/>
          <w:szCs w:val="32"/>
          <w:highlight w:val="white"/>
        </w:rPr>
        <w:t>萬</w:t>
      </w:r>
      <w:r w:rsidR="003C16AE" w:rsidRPr="00D11D66">
        <w:rPr>
          <w:rFonts w:hAnsi="標楷體"/>
          <w:szCs w:val="32"/>
          <w:highlight w:val="white"/>
        </w:rPr>
        <w:t>餘元</w:t>
      </w:r>
      <w:r w:rsidR="003C16AE" w:rsidRPr="00D11D66">
        <w:rPr>
          <w:rFonts w:hAnsi="標楷體" w:hint="eastAsia"/>
          <w:szCs w:val="24"/>
          <w:highlight w:val="white"/>
        </w:rPr>
        <w:t>，</w:t>
      </w:r>
      <w:r w:rsidR="003C16AE" w:rsidRPr="00D11D66">
        <w:rPr>
          <w:rFonts w:hAnsi="標楷體"/>
          <w:szCs w:val="24"/>
          <w:highlight w:val="white"/>
        </w:rPr>
        <w:t>惟</w:t>
      </w:r>
      <w:r w:rsidR="003C16AE" w:rsidRPr="00D11D66">
        <w:rPr>
          <w:rFonts w:hAnsi="標楷體" w:hint="eastAsia"/>
          <w:szCs w:val="24"/>
          <w:highlight w:val="white"/>
        </w:rPr>
        <w:t>亦因上開事由</w:t>
      </w:r>
      <w:r w:rsidR="003C16AE" w:rsidRPr="00D11D66">
        <w:rPr>
          <w:rFonts w:hAnsi="標楷體"/>
          <w:szCs w:val="24"/>
          <w:highlight w:val="white"/>
        </w:rPr>
        <w:t>暫緩撥付款項。</w:t>
      </w:r>
      <w:r w:rsidR="003C16AE" w:rsidRPr="00D11D66">
        <w:rPr>
          <w:rFonts w:hAnsi="標楷體" w:cs="新細明體" w:hint="eastAsia"/>
          <w:kern w:val="0"/>
          <w:szCs w:val="32"/>
        </w:rPr>
        <w:t>按民事訴訟法</w:t>
      </w:r>
      <w:r w:rsidR="003C16AE" w:rsidRPr="00D11D66">
        <w:rPr>
          <w:rFonts w:hAnsi="標楷體"/>
          <w:szCs w:val="32"/>
        </w:rPr>
        <w:t>第</w:t>
      </w:r>
      <w:r w:rsidR="003C16AE" w:rsidRPr="00D11D66">
        <w:rPr>
          <w:rFonts w:hAnsi="標楷體" w:hint="eastAsia"/>
          <w:szCs w:val="32"/>
        </w:rPr>
        <w:t>3</w:t>
      </w:r>
      <w:r w:rsidR="003C16AE" w:rsidRPr="00D11D66">
        <w:rPr>
          <w:rFonts w:hAnsi="標楷體"/>
          <w:szCs w:val="32"/>
        </w:rPr>
        <w:t>80</w:t>
      </w:r>
      <w:r w:rsidR="003C16AE" w:rsidRPr="00D11D66">
        <w:rPr>
          <w:rFonts w:hAnsi="標楷體" w:hint="eastAsia"/>
          <w:szCs w:val="32"/>
        </w:rPr>
        <w:t>條</w:t>
      </w:r>
      <w:r w:rsidR="003C16AE" w:rsidRPr="00D11D66">
        <w:rPr>
          <w:rFonts w:hAnsi="標楷體"/>
          <w:szCs w:val="32"/>
        </w:rPr>
        <w:t>第</w:t>
      </w:r>
      <w:r w:rsidR="003C16AE" w:rsidRPr="00D11D66">
        <w:rPr>
          <w:rFonts w:hAnsi="標楷體" w:hint="eastAsia"/>
          <w:szCs w:val="32"/>
        </w:rPr>
        <w:t>1項、</w:t>
      </w:r>
      <w:r w:rsidR="003C16AE" w:rsidRPr="00D11D66">
        <w:rPr>
          <w:rFonts w:hAnsi="標楷體"/>
          <w:szCs w:val="32"/>
        </w:rPr>
        <w:t>第416</w:t>
      </w:r>
      <w:r w:rsidR="003C16AE" w:rsidRPr="00D11D66">
        <w:rPr>
          <w:rFonts w:hAnsi="標楷體" w:hint="eastAsia"/>
          <w:szCs w:val="32"/>
        </w:rPr>
        <w:t>條</w:t>
      </w:r>
      <w:r w:rsidR="003C16AE" w:rsidRPr="00D11D66">
        <w:rPr>
          <w:rFonts w:hAnsi="標楷體"/>
          <w:szCs w:val="32"/>
        </w:rPr>
        <w:t>第</w:t>
      </w:r>
      <w:r w:rsidR="003C16AE" w:rsidRPr="00D11D66">
        <w:rPr>
          <w:rFonts w:hAnsi="標楷體" w:hint="eastAsia"/>
          <w:szCs w:val="32"/>
        </w:rPr>
        <w:t>1項</w:t>
      </w:r>
      <w:r w:rsidR="003C16AE" w:rsidRPr="00D11D66">
        <w:rPr>
          <w:rFonts w:hAnsi="標楷體"/>
          <w:szCs w:val="32"/>
        </w:rPr>
        <w:t>規定</w:t>
      </w:r>
      <w:r w:rsidR="003C16AE" w:rsidRPr="00D11D66">
        <w:rPr>
          <w:rFonts w:hAnsi="標楷體" w:cs="新細明體" w:hint="eastAsia"/>
          <w:kern w:val="0"/>
          <w:szCs w:val="32"/>
        </w:rPr>
        <w:t>，和解成立者，與確定判決有同一之效力；調解成立者，與訴訟上和解有同一之效力。而</w:t>
      </w:r>
      <w:r w:rsidR="003C16AE" w:rsidRPr="00D11D66">
        <w:rPr>
          <w:rFonts w:hAnsi="標楷體"/>
          <w:szCs w:val="32"/>
        </w:rPr>
        <w:t>未依調解成立書清償，廠商得聲請強制執行，以受清償</w:t>
      </w:r>
      <w:r w:rsidR="003C16AE" w:rsidRPr="00D11D66">
        <w:rPr>
          <w:rFonts w:hAnsi="標楷體" w:hint="eastAsia"/>
          <w:szCs w:val="32"/>
        </w:rPr>
        <w:t>；據臺中市政府表示，</w:t>
      </w:r>
      <w:r w:rsidR="003C16AE" w:rsidRPr="00D11D66">
        <w:rPr>
          <w:rFonts w:hAnsi="標楷體"/>
          <w:szCs w:val="32"/>
        </w:rPr>
        <w:t>三立公司</w:t>
      </w:r>
      <w:r w:rsidR="003C16AE" w:rsidRPr="00D11D66">
        <w:rPr>
          <w:rFonts w:hAnsi="標楷體" w:hint="eastAsia"/>
          <w:szCs w:val="32"/>
        </w:rPr>
        <w:t>已</w:t>
      </w:r>
      <w:r w:rsidR="003C16AE" w:rsidRPr="00D11D66">
        <w:rPr>
          <w:rFonts w:hAnsi="標楷體"/>
          <w:szCs w:val="32"/>
        </w:rPr>
        <w:t>依強制執行法</w:t>
      </w:r>
      <w:r w:rsidR="003C16AE" w:rsidRPr="00D11D66">
        <w:rPr>
          <w:rFonts w:hAnsi="標楷體" w:hint="eastAsia"/>
          <w:szCs w:val="32"/>
        </w:rPr>
        <w:t>向該</w:t>
      </w:r>
      <w:r w:rsidR="003C16AE" w:rsidRPr="00D11D66">
        <w:rPr>
          <w:rFonts w:hAnsi="標楷體" w:cs="新細明體" w:hint="eastAsia"/>
          <w:kern w:val="0"/>
          <w:szCs w:val="32"/>
        </w:rPr>
        <w:t>府</w:t>
      </w:r>
      <w:r w:rsidR="003C16AE" w:rsidRPr="00D11D66">
        <w:rPr>
          <w:rFonts w:hAnsi="標楷體"/>
          <w:szCs w:val="32"/>
        </w:rPr>
        <w:t>提</w:t>
      </w:r>
      <w:r w:rsidR="003C16AE" w:rsidRPr="00D11D66">
        <w:rPr>
          <w:rFonts w:hAnsi="標楷體" w:hint="eastAsia"/>
          <w:szCs w:val="32"/>
        </w:rPr>
        <w:t>起</w:t>
      </w:r>
      <w:r w:rsidR="003C16AE" w:rsidRPr="00D11D66">
        <w:rPr>
          <w:rFonts w:hAnsi="標楷體"/>
          <w:szCs w:val="32"/>
        </w:rPr>
        <w:t>強</w:t>
      </w:r>
      <w:r w:rsidR="003C16AE" w:rsidRPr="00D11D66">
        <w:rPr>
          <w:rFonts w:hAnsi="標楷體" w:hint="eastAsia"/>
          <w:szCs w:val="32"/>
        </w:rPr>
        <w:t>制</w:t>
      </w:r>
      <w:r w:rsidR="003C16AE" w:rsidRPr="00D11D66">
        <w:rPr>
          <w:rFonts w:hAnsi="標楷體"/>
          <w:szCs w:val="32"/>
        </w:rPr>
        <w:t>執行</w:t>
      </w:r>
      <w:r w:rsidR="003C16AE" w:rsidRPr="00D11D66">
        <w:rPr>
          <w:rFonts w:hAnsi="標楷體" w:hint="eastAsia"/>
          <w:szCs w:val="32"/>
        </w:rPr>
        <w:t>，該</w:t>
      </w:r>
      <w:r w:rsidR="003C16AE" w:rsidRPr="00D11D66">
        <w:rPr>
          <w:rFonts w:hAnsi="標楷體"/>
          <w:szCs w:val="32"/>
        </w:rPr>
        <w:t>府於</w:t>
      </w:r>
      <w:r w:rsidR="003C16AE" w:rsidRPr="00D11D66">
        <w:rPr>
          <w:rFonts w:hAnsi="標楷體" w:hint="eastAsia"/>
          <w:szCs w:val="32"/>
        </w:rPr>
        <w:t>110年7月23日、2</w:t>
      </w:r>
      <w:r w:rsidR="003C16AE" w:rsidRPr="00D11D66">
        <w:rPr>
          <w:rFonts w:hAnsi="標楷體"/>
          <w:szCs w:val="32"/>
        </w:rPr>
        <w:t>8</w:t>
      </w:r>
      <w:r w:rsidR="003C16AE" w:rsidRPr="00D11D66">
        <w:rPr>
          <w:rFonts w:hAnsi="標楷體" w:hint="eastAsia"/>
          <w:szCs w:val="32"/>
        </w:rPr>
        <w:t>日</w:t>
      </w:r>
      <w:r w:rsidR="003C16AE" w:rsidRPr="00D11D66">
        <w:rPr>
          <w:rFonts w:hAnsi="標楷體"/>
          <w:szCs w:val="32"/>
        </w:rPr>
        <w:t>收</w:t>
      </w:r>
      <w:r w:rsidR="003C16AE" w:rsidRPr="00D11D66">
        <w:rPr>
          <w:rFonts w:hAnsi="標楷體" w:hint="eastAsia"/>
          <w:szCs w:val="32"/>
        </w:rPr>
        <w:t>受臺</w:t>
      </w:r>
      <w:r w:rsidR="003C16AE" w:rsidRPr="00D11D66">
        <w:rPr>
          <w:rFonts w:hAnsi="標楷體"/>
          <w:szCs w:val="32"/>
        </w:rPr>
        <w:t>中</w:t>
      </w:r>
      <w:r w:rsidR="003C16AE" w:rsidRPr="00D11D66">
        <w:rPr>
          <w:rFonts w:hAnsi="標楷體" w:hint="eastAsia"/>
          <w:szCs w:val="32"/>
        </w:rPr>
        <w:t>地</w:t>
      </w:r>
      <w:r w:rsidR="003C16AE" w:rsidRPr="00D11D66">
        <w:rPr>
          <w:rFonts w:hAnsi="標楷體"/>
          <w:szCs w:val="32"/>
        </w:rPr>
        <w:t>方法院執行命令</w:t>
      </w:r>
      <w:r w:rsidR="003C16AE" w:rsidRPr="00D11D66">
        <w:rPr>
          <w:rFonts w:hAnsi="標楷體" w:hint="eastAsia"/>
          <w:szCs w:val="32"/>
        </w:rPr>
        <w:t>，因</w:t>
      </w:r>
      <w:r w:rsidR="003C16AE" w:rsidRPr="00D11D66">
        <w:rPr>
          <w:rFonts w:hAnsi="標楷體"/>
          <w:szCs w:val="32"/>
        </w:rPr>
        <w:t>預算動支程序未</w:t>
      </w:r>
      <w:r w:rsidR="003C16AE" w:rsidRPr="00D11D66">
        <w:rPr>
          <w:rFonts w:hAnsi="標楷體" w:hint="eastAsia"/>
          <w:szCs w:val="32"/>
        </w:rPr>
        <w:t>能撥</w:t>
      </w:r>
      <w:r w:rsidR="003C16AE" w:rsidRPr="00D11D66">
        <w:rPr>
          <w:rFonts w:hAnsi="標楷體"/>
          <w:szCs w:val="32"/>
        </w:rPr>
        <w:t>付款項，</w:t>
      </w:r>
      <w:r w:rsidR="003C16AE" w:rsidRPr="00D11D66">
        <w:rPr>
          <w:rFonts w:hAnsi="標楷體" w:hint="eastAsia"/>
          <w:szCs w:val="32"/>
        </w:rPr>
        <w:t>嗣</w:t>
      </w:r>
      <w:r w:rsidR="003C16AE" w:rsidRPr="00D11D66">
        <w:rPr>
          <w:rFonts w:hAnsi="標楷體"/>
          <w:szCs w:val="32"/>
        </w:rPr>
        <w:t>於</w:t>
      </w:r>
      <w:r w:rsidR="003C16AE" w:rsidRPr="00D11D66">
        <w:rPr>
          <w:rFonts w:hAnsi="標楷體" w:hint="eastAsia"/>
          <w:szCs w:val="32"/>
        </w:rPr>
        <w:t>110年8月27日收</w:t>
      </w:r>
      <w:r w:rsidR="003C16AE" w:rsidRPr="00D11D66">
        <w:rPr>
          <w:rFonts w:hAnsi="標楷體"/>
          <w:szCs w:val="32"/>
        </w:rPr>
        <w:t>受</w:t>
      </w:r>
      <w:r w:rsidR="003C16AE" w:rsidRPr="00D11D66">
        <w:rPr>
          <w:rFonts w:hAnsi="標楷體" w:hint="eastAsia"/>
          <w:szCs w:val="32"/>
        </w:rPr>
        <w:t>臺</w:t>
      </w:r>
      <w:r w:rsidR="003C16AE" w:rsidRPr="00D11D66">
        <w:rPr>
          <w:rFonts w:hAnsi="標楷體"/>
          <w:szCs w:val="32"/>
        </w:rPr>
        <w:t>中</w:t>
      </w:r>
      <w:r w:rsidR="003C16AE" w:rsidRPr="00D11D66">
        <w:rPr>
          <w:rFonts w:hAnsi="標楷體" w:hint="eastAsia"/>
          <w:szCs w:val="32"/>
        </w:rPr>
        <w:t>地</w:t>
      </w:r>
      <w:r w:rsidR="003C16AE" w:rsidRPr="00D11D66">
        <w:rPr>
          <w:rFonts w:hAnsi="標楷體"/>
          <w:szCs w:val="32"/>
        </w:rPr>
        <w:t>方法院民事執行處</w:t>
      </w:r>
      <w:r w:rsidR="003C16AE" w:rsidRPr="00D11D66">
        <w:rPr>
          <w:rFonts w:hAnsi="標楷體" w:hint="eastAsia"/>
          <w:szCs w:val="32"/>
        </w:rPr>
        <w:t>到</w:t>
      </w:r>
      <w:r w:rsidR="003C16AE" w:rsidRPr="00D11D66">
        <w:rPr>
          <w:rFonts w:hAnsi="標楷體"/>
          <w:szCs w:val="32"/>
        </w:rPr>
        <w:t>院說明</w:t>
      </w:r>
      <w:r w:rsidR="003C16AE" w:rsidRPr="00D11D66">
        <w:rPr>
          <w:rFonts w:hAnsi="標楷體" w:hint="eastAsia"/>
          <w:szCs w:val="32"/>
        </w:rPr>
        <w:t>通</w:t>
      </w:r>
      <w:r w:rsidR="003C16AE" w:rsidRPr="00D11D66">
        <w:rPr>
          <w:rFonts w:hAnsi="標楷體"/>
          <w:szCs w:val="32"/>
        </w:rPr>
        <w:t>知書</w:t>
      </w:r>
      <w:r w:rsidR="003C16AE" w:rsidRPr="00D11D66">
        <w:rPr>
          <w:rFonts w:hAnsi="標楷體" w:hint="eastAsia"/>
          <w:szCs w:val="32"/>
        </w:rPr>
        <w:t>，後</w:t>
      </w:r>
      <w:r w:rsidR="003C16AE" w:rsidRPr="00D11D66">
        <w:rPr>
          <w:rFonts w:hAnsi="標楷體"/>
          <w:szCs w:val="32"/>
        </w:rPr>
        <w:t>續</w:t>
      </w:r>
      <w:r w:rsidR="003C16AE" w:rsidRPr="00D11D66">
        <w:rPr>
          <w:rFonts w:hAnsi="標楷體" w:hint="eastAsia"/>
          <w:szCs w:val="32"/>
        </w:rPr>
        <w:t>該</w:t>
      </w:r>
      <w:r w:rsidR="003C16AE" w:rsidRPr="00D11D66">
        <w:rPr>
          <w:rFonts w:hAnsi="標楷體"/>
          <w:szCs w:val="32"/>
        </w:rPr>
        <w:t>府</w:t>
      </w:r>
      <w:r w:rsidR="003C16AE" w:rsidRPr="00D11D66">
        <w:rPr>
          <w:rFonts w:hAnsi="標楷體" w:hint="eastAsia"/>
          <w:szCs w:val="32"/>
        </w:rPr>
        <w:t>將配</w:t>
      </w:r>
      <w:r w:rsidR="003C16AE" w:rsidRPr="00D11D66">
        <w:rPr>
          <w:rFonts w:hAnsi="標楷體"/>
          <w:szCs w:val="32"/>
        </w:rPr>
        <w:t>合</w:t>
      </w:r>
      <w:r w:rsidR="003C16AE" w:rsidRPr="00D11D66">
        <w:rPr>
          <w:rFonts w:hAnsi="標楷體" w:hint="eastAsia"/>
          <w:szCs w:val="32"/>
        </w:rPr>
        <w:t>相</w:t>
      </w:r>
      <w:r w:rsidR="003C16AE" w:rsidRPr="00D11D66">
        <w:rPr>
          <w:rFonts w:hAnsi="標楷體"/>
          <w:szCs w:val="32"/>
        </w:rPr>
        <w:t>關規定</w:t>
      </w:r>
      <w:r w:rsidR="003C16AE" w:rsidRPr="00D11D66">
        <w:rPr>
          <w:rFonts w:hAnsi="標楷體" w:hint="eastAsia"/>
          <w:szCs w:val="32"/>
        </w:rPr>
        <w:t>審</w:t>
      </w:r>
      <w:r w:rsidR="003C16AE" w:rsidRPr="00D11D66">
        <w:rPr>
          <w:rFonts w:hAnsi="標楷體"/>
          <w:szCs w:val="32"/>
        </w:rPr>
        <w:t>慎辦理</w:t>
      </w:r>
      <w:r w:rsidR="003C16AE" w:rsidRPr="00D11D66">
        <w:rPr>
          <w:rFonts w:hAnsi="標楷體" w:hint="eastAsia"/>
          <w:szCs w:val="32"/>
        </w:rPr>
        <w:t>以</w:t>
      </w:r>
      <w:r w:rsidR="003C16AE" w:rsidRPr="00D11D66">
        <w:rPr>
          <w:rFonts w:hAnsi="標楷體"/>
          <w:szCs w:val="32"/>
        </w:rPr>
        <w:t>利結</w:t>
      </w:r>
      <w:r w:rsidR="003C16AE" w:rsidRPr="00D11D66">
        <w:rPr>
          <w:rFonts w:hAnsi="標楷體" w:hint="eastAsia"/>
          <w:szCs w:val="32"/>
        </w:rPr>
        <w:t>案等語。然而目前臺中市議會仍未通過該採購案預算，臺中市政府於付款予</w:t>
      </w:r>
      <w:r w:rsidR="003C16AE" w:rsidRPr="00D11D66">
        <w:rPr>
          <w:rFonts w:hAnsi="標楷體"/>
          <w:szCs w:val="32"/>
        </w:rPr>
        <w:t>三立公司</w:t>
      </w:r>
      <w:r w:rsidR="003C16AE" w:rsidRPr="00D11D66">
        <w:rPr>
          <w:rFonts w:hAnsi="標楷體" w:hint="eastAsia"/>
          <w:szCs w:val="32"/>
        </w:rPr>
        <w:t>前，允宜與議會進行溝通協調，妥慎處理以化解雙方之衝突。</w:t>
      </w:r>
    </w:p>
    <w:p w:rsidR="007670E1" w:rsidRPr="00D11D66" w:rsidRDefault="007670E1" w:rsidP="00326643">
      <w:pPr>
        <w:pStyle w:val="3"/>
      </w:pPr>
      <w:r w:rsidRPr="00D11D66">
        <w:rPr>
          <w:rFonts w:hint="eastAsia"/>
        </w:rPr>
        <w:t>綜上，</w:t>
      </w:r>
      <w:r w:rsidR="00B11989" w:rsidRPr="00D11D66">
        <w:rPr>
          <w:rFonts w:hAnsi="標楷體" w:hint="eastAsia"/>
          <w:szCs w:val="32"/>
        </w:rPr>
        <w:t>交通局辦理門票代售服務案，未遵臺中市議會所為之附帶決議，於決標後始將年度計畫送議會審議，致使日後預算審查屢遭退回，且造成交通局與廠商間之履約爭議；又，臺中市政府與廠商已就該履約爭議完成調解程序，廠商並依法提出強制執行，惟在議會迄未通過採購案預算之情形下，該府允宜於付款予廠商前妥慎處理與議會之衝突，積極溝通協調，俾使後續款項能順利撥付。</w:t>
      </w:r>
    </w:p>
    <w:p w:rsidR="00DA2F09" w:rsidRPr="00D11D66" w:rsidRDefault="00DA2F09" w:rsidP="00244DE8">
      <w:pPr>
        <w:pStyle w:val="2"/>
        <w:spacing w:beforeLines="50" w:before="228"/>
        <w:ind w:left="1020" w:hanging="680"/>
        <w:rPr>
          <w:rFonts w:hAnsi="標楷體"/>
          <w:b/>
          <w:szCs w:val="32"/>
        </w:rPr>
      </w:pPr>
      <w:r w:rsidRPr="00D11D66">
        <w:rPr>
          <w:rFonts w:hAnsi="標楷體" w:hint="eastAsia"/>
          <w:b/>
          <w:szCs w:val="32"/>
        </w:rPr>
        <w:t>本案</w:t>
      </w:r>
      <w:r w:rsidR="002D2E88" w:rsidRPr="00D11D66">
        <w:rPr>
          <w:rFonts w:hAnsi="標楷體" w:hint="eastAsia"/>
          <w:b/>
          <w:szCs w:val="32"/>
        </w:rPr>
        <w:t>臺中市政府未依推動計畫覈實編列</w:t>
      </w:r>
      <w:r w:rsidR="002D2E88" w:rsidRPr="00D11D66">
        <w:rPr>
          <w:rFonts w:hAnsi="標楷體" w:hint="eastAsia"/>
          <w:b/>
          <w:szCs w:val="32"/>
          <w:highlight w:val="white"/>
        </w:rPr>
        <w:t>花博</w:t>
      </w:r>
      <w:r w:rsidR="002D2E88" w:rsidRPr="00D11D66">
        <w:rPr>
          <w:rFonts w:hAnsi="標楷體" w:hint="eastAsia"/>
          <w:b/>
          <w:szCs w:val="32"/>
        </w:rPr>
        <w:t>歲入預算，</w:t>
      </w:r>
      <w:r w:rsidRPr="00D11D66">
        <w:rPr>
          <w:rFonts w:hAnsi="標楷體" w:hint="eastAsia"/>
          <w:b/>
          <w:szCs w:val="32"/>
        </w:rPr>
        <w:t>又</w:t>
      </w:r>
      <w:r w:rsidR="00DC1F78" w:rsidRPr="00D11D66">
        <w:rPr>
          <w:rFonts w:hAnsi="標楷體" w:hint="eastAsia"/>
          <w:b/>
          <w:szCs w:val="32"/>
        </w:rPr>
        <w:t>逕以政策決定</w:t>
      </w:r>
      <w:r w:rsidR="00255AD1" w:rsidRPr="00D11D66">
        <w:rPr>
          <w:rFonts w:hAnsi="標楷體" w:hint="eastAsia"/>
          <w:b/>
          <w:szCs w:val="32"/>
        </w:rPr>
        <w:t>市民免費入園、停車場不收費及園區不設置廣告，造成歲入大幅短收；在明知歲入將</w:t>
      </w:r>
      <w:r w:rsidR="00255AD1" w:rsidRPr="00D11D66">
        <w:rPr>
          <w:rFonts w:hAnsi="標楷體" w:hint="eastAsia"/>
          <w:b/>
          <w:szCs w:val="32"/>
        </w:rPr>
        <w:lastRenderedPageBreak/>
        <w:t>發生短收下，並</w:t>
      </w:r>
      <w:r w:rsidR="00DC1F78" w:rsidRPr="00D11D66">
        <w:rPr>
          <w:rFonts w:hAnsi="標楷體" w:hint="eastAsia"/>
          <w:b/>
          <w:szCs w:val="32"/>
        </w:rPr>
        <w:t>未</w:t>
      </w:r>
      <w:r w:rsidR="00DC1F78" w:rsidRPr="00D11D66">
        <w:rPr>
          <w:rFonts w:hAnsi="標楷體" w:cs="細明體" w:hint="eastAsia"/>
          <w:b/>
          <w:kern w:val="0"/>
          <w:szCs w:val="32"/>
        </w:rPr>
        <w:t>籌妥替代財源</w:t>
      </w:r>
      <w:r w:rsidR="00DC1F78" w:rsidRPr="00D11D66">
        <w:rPr>
          <w:rFonts w:hAnsi="標楷體" w:hint="eastAsia"/>
          <w:b/>
          <w:szCs w:val="32"/>
        </w:rPr>
        <w:t>，</w:t>
      </w:r>
      <w:r w:rsidR="00255AD1" w:rsidRPr="00D11D66">
        <w:rPr>
          <w:rFonts w:hAnsi="標楷體" w:hint="eastAsia"/>
          <w:b/>
          <w:szCs w:val="32"/>
        </w:rPr>
        <w:t>亦</w:t>
      </w:r>
      <w:r w:rsidR="00DC1F78" w:rsidRPr="00D11D66">
        <w:rPr>
          <w:rFonts w:hAnsi="標楷體" w:cs="HiddenHorzOCR" w:hint="eastAsia"/>
          <w:b/>
          <w:kern w:val="0"/>
          <w:szCs w:val="32"/>
        </w:rPr>
        <w:t>未依預算法</w:t>
      </w:r>
      <w:r w:rsidR="00255AD1" w:rsidRPr="00D11D66">
        <w:rPr>
          <w:rFonts w:hAnsi="標楷體" w:hint="eastAsia"/>
          <w:b/>
          <w:szCs w:val="32"/>
        </w:rPr>
        <w:t>第</w:t>
      </w:r>
      <w:r w:rsidR="00255AD1" w:rsidRPr="00D11D66">
        <w:rPr>
          <w:rFonts w:hAnsi="標楷體"/>
          <w:b/>
          <w:szCs w:val="32"/>
        </w:rPr>
        <w:t>81</w:t>
      </w:r>
      <w:r w:rsidR="00255AD1" w:rsidRPr="00D11D66">
        <w:rPr>
          <w:rFonts w:hAnsi="標楷體" w:hint="eastAsia"/>
          <w:b/>
          <w:szCs w:val="32"/>
        </w:rPr>
        <w:t>條</w:t>
      </w:r>
      <w:r w:rsidR="00DC1F78" w:rsidRPr="00D11D66">
        <w:rPr>
          <w:rFonts w:hAnsi="標楷體" w:cs="HiddenHorzOCR" w:hint="eastAsia"/>
          <w:b/>
          <w:kern w:val="0"/>
          <w:szCs w:val="32"/>
        </w:rPr>
        <w:t>規定辦理追減預算，</w:t>
      </w:r>
      <w:r w:rsidR="005C0A25" w:rsidRPr="00D11D66">
        <w:rPr>
          <w:rFonts w:hAnsi="標楷體" w:cs="HiddenHorzOCR" w:hint="eastAsia"/>
          <w:b/>
          <w:kern w:val="0"/>
          <w:szCs w:val="32"/>
        </w:rPr>
        <w:t>肇致</w:t>
      </w:r>
      <w:r w:rsidR="00DC1F78" w:rsidRPr="00D11D66">
        <w:rPr>
          <w:rFonts w:hAnsi="標楷體" w:hint="eastAsia"/>
          <w:b/>
          <w:szCs w:val="32"/>
          <w:highlight w:val="white"/>
        </w:rPr>
        <w:t>特別預算執行結果產生鉅額差短，</w:t>
      </w:r>
      <w:r w:rsidRPr="00D11D66">
        <w:rPr>
          <w:rFonts w:hAnsi="標楷體" w:hint="eastAsia"/>
          <w:b/>
          <w:szCs w:val="32"/>
          <w:highlight w:val="white"/>
        </w:rPr>
        <w:t>形成財政重大缺口</w:t>
      </w:r>
      <w:r w:rsidR="00255AD1" w:rsidRPr="00D11D66">
        <w:rPr>
          <w:rFonts w:hAnsi="標楷體" w:hint="eastAsia"/>
          <w:b/>
          <w:szCs w:val="32"/>
          <w:highlight w:val="white"/>
        </w:rPr>
        <w:t>。另</w:t>
      </w:r>
      <w:r w:rsidRPr="00D11D66">
        <w:rPr>
          <w:rFonts w:hAnsi="標楷體" w:hint="eastAsia"/>
          <w:b/>
          <w:szCs w:val="32"/>
        </w:rPr>
        <w:t>交通局辦理門票代售服務案，未編列廠商售票服務費及激勵獎金預算，逕任廠商自門票收入扣抵，違反預算法第59條收支不得坐抵規定</w:t>
      </w:r>
      <w:r w:rsidR="00255AD1" w:rsidRPr="00D11D66">
        <w:rPr>
          <w:rFonts w:hAnsi="標楷體" w:hint="eastAsia"/>
          <w:b/>
          <w:szCs w:val="32"/>
        </w:rPr>
        <w:t>；</w:t>
      </w:r>
      <w:r w:rsidR="00B85D37" w:rsidRPr="00D11D66">
        <w:rPr>
          <w:rFonts w:hAnsi="標楷體" w:hint="eastAsia"/>
          <w:b/>
          <w:szCs w:val="32"/>
        </w:rPr>
        <w:t>此外，</w:t>
      </w:r>
      <w:r w:rsidR="00D24079" w:rsidRPr="00D11D66">
        <w:rPr>
          <w:rFonts w:hAnsi="標楷體" w:hint="eastAsia"/>
          <w:b/>
          <w:szCs w:val="32"/>
        </w:rPr>
        <w:t>辦理花博卡之製作、發行作業</w:t>
      </w:r>
      <w:r w:rsidR="008B0B6D" w:rsidRPr="00D11D66">
        <w:rPr>
          <w:rFonts w:hAnsi="標楷體" w:hint="eastAsia"/>
          <w:b/>
          <w:szCs w:val="32"/>
        </w:rPr>
        <w:t>事前</w:t>
      </w:r>
      <w:r w:rsidR="00D24079" w:rsidRPr="00D11D66">
        <w:rPr>
          <w:rFonts w:hAnsi="標楷體" w:hint="eastAsia"/>
          <w:b/>
          <w:szCs w:val="32"/>
        </w:rPr>
        <w:t>未妥慎規劃，致耗資</w:t>
      </w:r>
      <w:r w:rsidR="0055312D" w:rsidRPr="00D11D66">
        <w:rPr>
          <w:rFonts w:hAnsi="標楷體" w:hint="eastAsia"/>
          <w:b/>
          <w:szCs w:val="32"/>
        </w:rPr>
        <w:t>1</w:t>
      </w:r>
      <w:r w:rsidR="0055312D" w:rsidRPr="00D11D66">
        <w:rPr>
          <w:rFonts w:hAnsi="標楷體"/>
          <w:b/>
          <w:szCs w:val="32"/>
        </w:rPr>
        <w:t>.2</w:t>
      </w:r>
      <w:r w:rsidR="0055312D" w:rsidRPr="00D11D66">
        <w:rPr>
          <w:rFonts w:hAnsi="標楷體" w:hint="eastAsia"/>
          <w:b/>
          <w:szCs w:val="32"/>
        </w:rPr>
        <w:t>億元</w:t>
      </w:r>
      <w:r w:rsidR="00D24079" w:rsidRPr="00D11D66">
        <w:rPr>
          <w:rFonts w:hAnsi="標楷體" w:hint="eastAsia"/>
          <w:b/>
          <w:szCs w:val="32"/>
        </w:rPr>
        <w:t>製作之花博卡</w:t>
      </w:r>
      <w:r w:rsidR="008B0B6D" w:rsidRPr="00D11D66">
        <w:rPr>
          <w:rFonts w:hAnsi="標楷體" w:hint="eastAsia"/>
          <w:b/>
          <w:szCs w:val="32"/>
        </w:rPr>
        <w:t>，有近</w:t>
      </w:r>
      <w:r w:rsidR="000F5398" w:rsidRPr="00D11D66">
        <w:rPr>
          <w:rFonts w:hAnsi="標楷體" w:hint="eastAsia"/>
          <w:b/>
          <w:szCs w:val="32"/>
        </w:rPr>
        <w:t>5成</w:t>
      </w:r>
      <w:r w:rsidR="008B0B6D" w:rsidRPr="00D11D66">
        <w:rPr>
          <w:rFonts w:hAnsi="標楷體" w:hint="eastAsia"/>
          <w:b/>
          <w:szCs w:val="32"/>
        </w:rPr>
        <w:t>144萬餘張仍閒置未用，</w:t>
      </w:r>
      <w:r w:rsidR="00D24079" w:rsidRPr="00D11D66">
        <w:rPr>
          <w:rFonts w:hAnsi="標楷體" w:hint="eastAsia"/>
          <w:b/>
          <w:szCs w:val="32"/>
        </w:rPr>
        <w:t>並衍生後續為活化閒置</w:t>
      </w:r>
      <w:r w:rsidR="0055312D" w:rsidRPr="00D11D66">
        <w:rPr>
          <w:rFonts w:hAnsi="標楷體" w:hint="eastAsia"/>
          <w:b/>
          <w:szCs w:val="32"/>
        </w:rPr>
        <w:t>卡片需額外支出之作業成本</w:t>
      </w:r>
      <w:r w:rsidR="00D24079" w:rsidRPr="00D11D66">
        <w:rPr>
          <w:rFonts w:hAnsi="標楷體" w:hint="eastAsia"/>
          <w:b/>
          <w:szCs w:val="32"/>
        </w:rPr>
        <w:t>，</w:t>
      </w:r>
      <w:r w:rsidRPr="00D11D66">
        <w:rPr>
          <w:rFonts w:hAnsi="標楷體" w:hint="eastAsia"/>
          <w:b/>
          <w:szCs w:val="32"/>
        </w:rPr>
        <w:t>均核有違失，惟目前僅</w:t>
      </w:r>
      <w:r w:rsidR="001B00DE" w:rsidRPr="00D11D66">
        <w:rPr>
          <w:rFonts w:hAnsi="標楷體" w:hint="eastAsia"/>
          <w:b/>
          <w:szCs w:val="32"/>
        </w:rPr>
        <w:t>以收支坐抵事由</w:t>
      </w:r>
      <w:r w:rsidRPr="00D11D66">
        <w:rPr>
          <w:rFonts w:hAnsi="標楷體" w:hint="eastAsia"/>
          <w:b/>
          <w:szCs w:val="32"/>
        </w:rPr>
        <w:t>予交通局運輸管理科科長申誡1次</w:t>
      </w:r>
      <w:r w:rsidR="00B047E8" w:rsidRPr="00D11D66">
        <w:rPr>
          <w:rFonts w:hAnsi="標楷體" w:hint="eastAsia"/>
          <w:b/>
          <w:szCs w:val="32"/>
        </w:rPr>
        <w:t>及</w:t>
      </w:r>
      <w:r w:rsidRPr="00D11D66">
        <w:rPr>
          <w:rFonts w:hAnsi="標楷體" w:hint="eastAsia"/>
          <w:b/>
          <w:szCs w:val="32"/>
        </w:rPr>
        <w:t>降為非主管職之行政懲處</w:t>
      </w:r>
      <w:r w:rsidR="001B00DE" w:rsidRPr="00D11D66">
        <w:rPr>
          <w:rFonts w:hAnsi="標楷體" w:hint="eastAsia"/>
          <w:b/>
          <w:szCs w:val="32"/>
        </w:rPr>
        <w:t>，然前開</w:t>
      </w:r>
      <w:r w:rsidR="00F1095C" w:rsidRPr="00D11D66">
        <w:rPr>
          <w:rFonts w:hAnsi="標楷體" w:hint="eastAsia"/>
          <w:b/>
          <w:szCs w:val="32"/>
        </w:rPr>
        <w:t>決策</w:t>
      </w:r>
      <w:r w:rsidR="001B00DE" w:rsidRPr="00D11D66">
        <w:rPr>
          <w:rFonts w:hAnsi="標楷體" w:cs="MS Gothic" w:hint="eastAsia"/>
          <w:b/>
          <w:szCs w:val="32"/>
        </w:rPr>
        <w:t>非一科長所能</w:t>
      </w:r>
      <w:r w:rsidR="00F1095C" w:rsidRPr="00D11D66">
        <w:rPr>
          <w:rFonts w:hAnsi="標楷體" w:cs="MS Gothic" w:hint="eastAsia"/>
          <w:b/>
          <w:szCs w:val="32"/>
        </w:rPr>
        <w:t>核定</w:t>
      </w:r>
      <w:r w:rsidR="001B00DE" w:rsidRPr="00D11D66">
        <w:rPr>
          <w:rFonts w:hAnsi="標楷體" w:cs="MS Gothic" w:hint="eastAsia"/>
          <w:b/>
          <w:szCs w:val="32"/>
        </w:rPr>
        <w:t>與執行</w:t>
      </w:r>
      <w:r w:rsidR="008E74F6" w:rsidRPr="00D11D66">
        <w:rPr>
          <w:rFonts w:hAnsi="標楷體" w:hint="eastAsia"/>
          <w:b/>
          <w:szCs w:val="32"/>
        </w:rPr>
        <w:t>，</w:t>
      </w:r>
      <w:r w:rsidR="00F1095C" w:rsidRPr="00D11D66">
        <w:rPr>
          <w:rFonts w:hAnsi="標楷體" w:hint="eastAsia"/>
          <w:b/>
          <w:szCs w:val="32"/>
        </w:rPr>
        <w:t>相關機關主要決策者難謂無疏失責任，</w:t>
      </w:r>
      <w:r w:rsidR="001B00DE" w:rsidRPr="00D11D66">
        <w:rPr>
          <w:rFonts w:hAnsi="標楷體" w:cs="MS Gothic" w:hint="eastAsia"/>
          <w:b/>
          <w:szCs w:val="32"/>
        </w:rPr>
        <w:t>懲處結果</w:t>
      </w:r>
      <w:r w:rsidR="008E74F6" w:rsidRPr="00D11D66">
        <w:rPr>
          <w:rFonts w:hAnsi="標楷體" w:hint="eastAsia"/>
          <w:b/>
          <w:szCs w:val="32"/>
        </w:rPr>
        <w:t>顯失衡平，</w:t>
      </w:r>
      <w:r w:rsidR="00BA3E35" w:rsidRPr="00D11D66">
        <w:rPr>
          <w:rFonts w:hAnsi="標楷體" w:hint="eastAsia"/>
          <w:b/>
          <w:szCs w:val="32"/>
        </w:rPr>
        <w:t>實欠</w:t>
      </w:r>
      <w:r w:rsidR="008E74F6" w:rsidRPr="00D11D66">
        <w:rPr>
          <w:rFonts w:hAnsi="標楷體" w:hint="eastAsia"/>
          <w:b/>
          <w:szCs w:val="32"/>
        </w:rPr>
        <w:t>允當。</w:t>
      </w:r>
    </w:p>
    <w:p w:rsidR="00AE39E5" w:rsidRPr="00D11D66" w:rsidRDefault="008E74F6" w:rsidP="009748CB">
      <w:pPr>
        <w:pStyle w:val="3"/>
      </w:pPr>
      <w:r w:rsidRPr="00D11D66">
        <w:rPr>
          <w:rFonts w:hint="eastAsia"/>
        </w:rPr>
        <w:t>如前所述，</w:t>
      </w:r>
      <w:r w:rsidR="000F43E2" w:rsidRPr="00D11D66">
        <w:rPr>
          <w:rFonts w:hAnsi="標楷體" w:hint="eastAsia"/>
          <w:szCs w:val="32"/>
        </w:rPr>
        <w:t>本案臺中市政府未依推動計畫覈實編列</w:t>
      </w:r>
      <w:r w:rsidR="000F43E2" w:rsidRPr="00D11D66">
        <w:rPr>
          <w:rFonts w:hAnsi="標楷體" w:hint="eastAsia"/>
          <w:szCs w:val="32"/>
          <w:highlight w:val="white"/>
        </w:rPr>
        <w:t>花博</w:t>
      </w:r>
      <w:r w:rsidR="000F43E2" w:rsidRPr="00D11D66">
        <w:rPr>
          <w:rFonts w:hAnsi="標楷體" w:hint="eastAsia"/>
          <w:szCs w:val="32"/>
        </w:rPr>
        <w:t>歲入預算，又逕以政策決定市民免費入園、停車場不收費及園區不設置廣告，造成歲入大幅短收；在明知歲入將發生短收下，並未</w:t>
      </w:r>
      <w:r w:rsidR="000F43E2" w:rsidRPr="00D11D66">
        <w:rPr>
          <w:rFonts w:hAnsi="標楷體" w:cs="細明體" w:hint="eastAsia"/>
          <w:kern w:val="0"/>
          <w:szCs w:val="32"/>
        </w:rPr>
        <w:t>籌妥替代財源</w:t>
      </w:r>
      <w:r w:rsidR="000F43E2" w:rsidRPr="00D11D66">
        <w:rPr>
          <w:rFonts w:hAnsi="標楷體" w:hint="eastAsia"/>
          <w:szCs w:val="32"/>
        </w:rPr>
        <w:t>，亦</w:t>
      </w:r>
      <w:r w:rsidR="000F43E2" w:rsidRPr="00D11D66">
        <w:rPr>
          <w:rFonts w:hAnsi="標楷體" w:cs="HiddenHorzOCR" w:hint="eastAsia"/>
          <w:kern w:val="0"/>
          <w:szCs w:val="32"/>
        </w:rPr>
        <w:t>未依預算法</w:t>
      </w:r>
      <w:r w:rsidR="000F43E2" w:rsidRPr="00D11D66">
        <w:rPr>
          <w:rFonts w:hAnsi="標楷體" w:hint="eastAsia"/>
          <w:szCs w:val="32"/>
        </w:rPr>
        <w:t>第</w:t>
      </w:r>
      <w:r w:rsidR="000F43E2" w:rsidRPr="00D11D66">
        <w:rPr>
          <w:rFonts w:hAnsi="標楷體"/>
          <w:szCs w:val="32"/>
        </w:rPr>
        <w:t>81</w:t>
      </w:r>
      <w:r w:rsidR="000F43E2" w:rsidRPr="00D11D66">
        <w:rPr>
          <w:rFonts w:hAnsi="標楷體" w:hint="eastAsia"/>
          <w:szCs w:val="32"/>
        </w:rPr>
        <w:t>條</w:t>
      </w:r>
      <w:r w:rsidR="000F43E2" w:rsidRPr="00D11D66">
        <w:rPr>
          <w:rFonts w:hAnsi="標楷體" w:cs="HiddenHorzOCR" w:hint="eastAsia"/>
          <w:kern w:val="0"/>
          <w:szCs w:val="32"/>
        </w:rPr>
        <w:t>規定辦理追減預算，肇致</w:t>
      </w:r>
      <w:r w:rsidR="000F43E2" w:rsidRPr="00D11D66">
        <w:rPr>
          <w:rFonts w:hAnsi="標楷體" w:hint="eastAsia"/>
          <w:szCs w:val="32"/>
          <w:highlight w:val="white"/>
        </w:rPr>
        <w:t>特別預算執行結果產生鉅額差短，形成財政重大缺口。另</w:t>
      </w:r>
      <w:r w:rsidR="000F43E2" w:rsidRPr="00D11D66">
        <w:rPr>
          <w:rFonts w:hAnsi="標楷體" w:hint="eastAsia"/>
          <w:szCs w:val="32"/>
        </w:rPr>
        <w:t>交通局辦理門票代售服務案，未編列廠商售票服務費及激勵獎金預算，逕任廠商自門票收入扣抵，違反預算法第59條收支不得坐抵規定；</w:t>
      </w:r>
      <w:r w:rsidR="00B85D37" w:rsidRPr="00D11D66">
        <w:rPr>
          <w:rFonts w:hAnsi="標楷體" w:hint="eastAsia"/>
          <w:szCs w:val="32"/>
        </w:rPr>
        <w:t>此外，</w:t>
      </w:r>
      <w:r w:rsidR="000F43E2" w:rsidRPr="00D11D66">
        <w:rPr>
          <w:rFonts w:hAnsi="標楷體" w:hint="eastAsia"/>
          <w:szCs w:val="32"/>
        </w:rPr>
        <w:t>辦理花博卡之製作、發行作業事前未妥慎規劃，致耗資1</w:t>
      </w:r>
      <w:r w:rsidR="000F43E2" w:rsidRPr="00D11D66">
        <w:rPr>
          <w:rFonts w:hAnsi="標楷體"/>
          <w:szCs w:val="32"/>
        </w:rPr>
        <w:t>.2</w:t>
      </w:r>
      <w:r w:rsidR="000F43E2" w:rsidRPr="00D11D66">
        <w:rPr>
          <w:rFonts w:hAnsi="標楷體" w:hint="eastAsia"/>
          <w:szCs w:val="32"/>
        </w:rPr>
        <w:t>億元製作之花博卡，有近5成144萬餘張仍閒置未用，並衍生後續為活化閒置卡片需額外支出之作業成本，</w:t>
      </w:r>
      <w:r w:rsidR="009748CB" w:rsidRPr="00D11D66">
        <w:rPr>
          <w:rFonts w:hAnsi="標楷體" w:hint="eastAsia"/>
          <w:szCs w:val="32"/>
        </w:rPr>
        <w:t>均核有違失。</w:t>
      </w:r>
    </w:p>
    <w:p w:rsidR="008E74F6" w:rsidRPr="00D11D66" w:rsidRDefault="008E74F6" w:rsidP="008E74F6">
      <w:pPr>
        <w:pStyle w:val="3"/>
      </w:pPr>
      <w:r w:rsidRPr="00D11D66">
        <w:rPr>
          <w:rFonts w:hAnsi="標楷體" w:hint="eastAsia"/>
          <w:szCs w:val="32"/>
        </w:rPr>
        <w:t>另</w:t>
      </w:r>
      <w:r w:rsidR="00B0301E" w:rsidRPr="00D11D66">
        <w:rPr>
          <w:rFonts w:hAnsi="標楷體" w:hint="eastAsia"/>
          <w:szCs w:val="32"/>
        </w:rPr>
        <w:t>政風處1</w:t>
      </w:r>
      <w:r w:rsidR="00B0301E" w:rsidRPr="00D11D66">
        <w:rPr>
          <w:rFonts w:hAnsi="標楷體"/>
          <w:szCs w:val="32"/>
        </w:rPr>
        <w:t>08</w:t>
      </w:r>
      <w:r w:rsidR="00B0301E" w:rsidRPr="00D11D66">
        <w:rPr>
          <w:rFonts w:hAnsi="標楷體" w:hint="eastAsia"/>
          <w:szCs w:val="32"/>
        </w:rPr>
        <w:t>年7月16日提出之門票代售</w:t>
      </w:r>
      <w:r w:rsidR="00B0301E" w:rsidRPr="00D11D66">
        <w:rPr>
          <w:rFonts w:hAnsi="標楷體" w:hint="eastAsia"/>
          <w:bCs w:val="0"/>
          <w:szCs w:val="32"/>
        </w:rPr>
        <w:t>服務案</w:t>
      </w:r>
      <w:r w:rsidR="00B0301E" w:rsidRPr="00D11D66">
        <w:rPr>
          <w:rFonts w:hAnsi="標楷體" w:hint="eastAsia"/>
          <w:szCs w:val="32"/>
        </w:rPr>
        <w:t>調查報告</w:t>
      </w:r>
      <w:r w:rsidR="00DC1F78" w:rsidRPr="00D11D66">
        <w:rPr>
          <w:rFonts w:hAnsi="標楷體" w:hint="eastAsia"/>
          <w:szCs w:val="32"/>
        </w:rPr>
        <w:t>亦</w:t>
      </w:r>
      <w:r w:rsidRPr="00D11D66">
        <w:rPr>
          <w:rFonts w:hAnsi="標楷體" w:hint="eastAsia"/>
          <w:szCs w:val="32"/>
        </w:rPr>
        <w:t>指出：交通局執行</w:t>
      </w:r>
      <w:r w:rsidR="00AC7C22" w:rsidRPr="00D11D66">
        <w:rPr>
          <w:rFonts w:hAnsi="標楷體" w:hint="eastAsia"/>
          <w:szCs w:val="32"/>
        </w:rPr>
        <w:t>門票代售</w:t>
      </w:r>
      <w:r w:rsidR="00AC7C22" w:rsidRPr="00D11D66">
        <w:rPr>
          <w:rFonts w:hAnsi="標楷體" w:hint="eastAsia"/>
          <w:bCs w:val="0"/>
          <w:szCs w:val="32"/>
        </w:rPr>
        <w:t>服務</w:t>
      </w:r>
      <w:r w:rsidR="00AC7C22" w:rsidRPr="00D11D66">
        <w:rPr>
          <w:rFonts w:hAnsi="標楷體" w:hint="eastAsia"/>
          <w:szCs w:val="32"/>
        </w:rPr>
        <w:t>案</w:t>
      </w:r>
      <w:r w:rsidRPr="00D11D66">
        <w:rPr>
          <w:rFonts w:hAnsi="標楷體" w:hint="eastAsia"/>
          <w:szCs w:val="32"/>
        </w:rPr>
        <w:t>，未能尊重</w:t>
      </w:r>
      <w:r w:rsidR="00AC7C22" w:rsidRPr="00D11D66">
        <w:rPr>
          <w:rFonts w:hAnsi="標楷體" w:hint="eastAsia"/>
          <w:szCs w:val="32"/>
        </w:rPr>
        <w:t>臺中市議會</w:t>
      </w:r>
      <w:r w:rsidRPr="00D11D66">
        <w:rPr>
          <w:rFonts w:hAnsi="標楷體" w:hint="eastAsia"/>
          <w:szCs w:val="32"/>
        </w:rPr>
        <w:t>1</w:t>
      </w:r>
      <w:r w:rsidRPr="00D11D66">
        <w:rPr>
          <w:rFonts w:hAnsi="標楷體"/>
          <w:szCs w:val="32"/>
        </w:rPr>
        <w:t>05</w:t>
      </w:r>
      <w:r w:rsidRPr="00D11D66">
        <w:rPr>
          <w:rFonts w:hAnsi="標楷體" w:hint="eastAsia"/>
          <w:szCs w:val="32"/>
        </w:rPr>
        <w:t>年1月5日審查花博特別預算附帶決議第3項會議決議，反逕自辦理採購及發包作業，</w:t>
      </w:r>
      <w:r w:rsidRPr="00D11D66">
        <w:rPr>
          <w:rFonts w:hAnsi="標楷體" w:hint="eastAsia"/>
          <w:szCs w:val="32"/>
        </w:rPr>
        <w:lastRenderedPageBreak/>
        <w:t>顯有疏漏；交通局忽視議會第2屆第6次定期會決議，未能積極尋求解決之道，反執意於1</w:t>
      </w:r>
      <w:r w:rsidRPr="00D11D66">
        <w:rPr>
          <w:rFonts w:hAnsi="標楷體"/>
          <w:szCs w:val="32"/>
        </w:rPr>
        <w:t>07</w:t>
      </w:r>
      <w:r w:rsidRPr="00D11D66">
        <w:rPr>
          <w:rFonts w:hAnsi="標楷體" w:hint="eastAsia"/>
          <w:szCs w:val="32"/>
        </w:rPr>
        <w:t>年3月、8月及9月3度核撥計1億1</w:t>
      </w:r>
      <w:r w:rsidRPr="00D11D66">
        <w:rPr>
          <w:rFonts w:hAnsi="標楷體"/>
          <w:szCs w:val="32"/>
        </w:rPr>
        <w:t>,460</w:t>
      </w:r>
      <w:r w:rsidRPr="00D11D66">
        <w:rPr>
          <w:rFonts w:hAnsi="標楷體" w:hint="eastAsia"/>
          <w:szCs w:val="32"/>
        </w:rPr>
        <w:t>萬元之</w:t>
      </w:r>
      <w:r w:rsidR="00B0301E" w:rsidRPr="00D11D66">
        <w:rPr>
          <w:rFonts w:hAnsi="標楷體" w:hint="eastAsia"/>
          <w:szCs w:val="32"/>
        </w:rPr>
        <w:t>契約</w:t>
      </w:r>
      <w:r w:rsidRPr="00D11D66">
        <w:rPr>
          <w:rFonts w:hAnsi="標楷體" w:hint="eastAsia"/>
          <w:szCs w:val="32"/>
        </w:rPr>
        <w:t>價金予得標廠商，核有違失；</w:t>
      </w:r>
      <w:r w:rsidR="00AC7C22" w:rsidRPr="00D11D66">
        <w:rPr>
          <w:rFonts w:hAnsi="標楷體" w:hint="eastAsia"/>
          <w:szCs w:val="32"/>
        </w:rPr>
        <w:t>門票代售</w:t>
      </w:r>
      <w:r w:rsidR="00AC7C22" w:rsidRPr="00D11D66">
        <w:rPr>
          <w:rFonts w:hAnsi="標楷體" w:hint="eastAsia"/>
          <w:bCs w:val="0"/>
          <w:szCs w:val="32"/>
        </w:rPr>
        <w:t>服務</w:t>
      </w:r>
      <w:r w:rsidR="00AC7C22" w:rsidRPr="00D11D66">
        <w:rPr>
          <w:rFonts w:hAnsi="標楷體" w:hint="eastAsia"/>
          <w:szCs w:val="32"/>
        </w:rPr>
        <w:t>案</w:t>
      </w:r>
      <w:r w:rsidRPr="00D11D66">
        <w:rPr>
          <w:rFonts w:hAnsi="標楷體" w:hint="eastAsia"/>
          <w:szCs w:val="32"/>
        </w:rPr>
        <w:t>之售票收入未全數解繳市庫，違反預算法第59條收支不得逕行坐抵之規定，核有違失；交通局未經審慎評估即逕行決定廠商應繳回</w:t>
      </w:r>
      <w:r w:rsidR="00CC3F5D" w:rsidRPr="00D11D66">
        <w:rPr>
          <w:rFonts w:hAnsi="標楷體" w:cs="新細明體" w:hint="eastAsia"/>
          <w:kern w:val="0"/>
          <w:szCs w:val="32"/>
        </w:rPr>
        <w:t>臺中市政府</w:t>
      </w:r>
      <w:r w:rsidRPr="00D11D66">
        <w:rPr>
          <w:rFonts w:hAnsi="標楷體" w:hint="eastAsia"/>
          <w:szCs w:val="32"/>
        </w:rPr>
        <w:t>之金額，影響花博預算歲入及預算執行成效，採購過程容有欠當等缺失。</w:t>
      </w:r>
    </w:p>
    <w:p w:rsidR="008E74F6" w:rsidRPr="00D11D66" w:rsidRDefault="008E74F6" w:rsidP="008E74F6">
      <w:pPr>
        <w:pStyle w:val="3"/>
      </w:pPr>
      <w:r w:rsidRPr="00D11D66">
        <w:rPr>
          <w:rFonts w:hint="eastAsia"/>
        </w:rPr>
        <w:t>據</w:t>
      </w:r>
      <w:r w:rsidRPr="00D11D66">
        <w:rPr>
          <w:rFonts w:hAnsi="標楷體" w:hint="eastAsia"/>
          <w:szCs w:val="32"/>
        </w:rPr>
        <w:t>臺中市政府表示，</w:t>
      </w:r>
      <w:r w:rsidRPr="00D11D66">
        <w:rPr>
          <w:rFonts w:hAnsi="標楷體" w:cs="HiddenHorzOCR" w:hint="eastAsia"/>
          <w:kern w:val="0"/>
          <w:szCs w:val="32"/>
        </w:rPr>
        <w:t>有關收支坐抵一節，交通局</w:t>
      </w:r>
      <w:r w:rsidRPr="00D11D66">
        <w:rPr>
          <w:rFonts w:hAnsi="標楷體"/>
          <w:bCs w:val="0"/>
          <w:kern w:val="2"/>
          <w:szCs w:val="32"/>
        </w:rPr>
        <w:t>於</w:t>
      </w:r>
      <w:r w:rsidRPr="00D11D66">
        <w:rPr>
          <w:rFonts w:hAnsi="標楷體" w:hint="eastAsia"/>
          <w:bCs w:val="0"/>
          <w:kern w:val="2"/>
          <w:szCs w:val="32"/>
        </w:rPr>
        <w:t>1</w:t>
      </w:r>
      <w:r w:rsidRPr="00D11D66">
        <w:rPr>
          <w:rFonts w:hAnsi="標楷體"/>
          <w:bCs w:val="0"/>
          <w:kern w:val="2"/>
          <w:szCs w:val="32"/>
        </w:rPr>
        <w:t>08</w:t>
      </w:r>
      <w:r w:rsidRPr="00D11D66">
        <w:rPr>
          <w:rFonts w:hAnsi="標楷體" w:hint="eastAsia"/>
          <w:bCs w:val="0"/>
          <w:kern w:val="2"/>
          <w:szCs w:val="32"/>
        </w:rPr>
        <w:t>年4月9日108年第3次公務人員考績委員會衡酌違失情節輕重、相關辦理始末，決議予以</w:t>
      </w:r>
      <w:r w:rsidRPr="00D11D66">
        <w:rPr>
          <w:rFonts w:hAnsi="標楷體" w:hint="eastAsia"/>
          <w:szCs w:val="32"/>
        </w:rPr>
        <w:t>主辦單位</w:t>
      </w:r>
      <w:r w:rsidR="00733895" w:rsidRPr="00D11D66">
        <w:rPr>
          <w:rFonts w:hAnsi="標楷體" w:hint="eastAsia"/>
          <w:szCs w:val="32"/>
        </w:rPr>
        <w:t>運輸管理科</w:t>
      </w:r>
      <w:r w:rsidRPr="00D11D66">
        <w:rPr>
          <w:rFonts w:hAnsi="標楷體" w:hint="eastAsia"/>
          <w:szCs w:val="32"/>
        </w:rPr>
        <w:t>科長申誡1次並降為非主管職之行政懲處。惟</w:t>
      </w:r>
      <w:r w:rsidR="00186F65" w:rsidRPr="00D11D66">
        <w:rPr>
          <w:rFonts w:hAnsi="標楷體" w:hint="eastAsia"/>
          <w:szCs w:val="32"/>
        </w:rPr>
        <w:t>揆諸</w:t>
      </w:r>
      <w:r w:rsidR="00AE39E5" w:rsidRPr="00D11D66">
        <w:rPr>
          <w:rFonts w:hAnsi="標楷體" w:hint="eastAsia"/>
          <w:szCs w:val="32"/>
        </w:rPr>
        <w:t>本案</w:t>
      </w:r>
      <w:r w:rsidR="00442363" w:rsidRPr="00D11D66">
        <w:rPr>
          <w:rFonts w:hAnsi="標楷體" w:hint="eastAsia"/>
          <w:szCs w:val="32"/>
        </w:rPr>
        <w:t>違失</w:t>
      </w:r>
      <w:r w:rsidR="00186F65" w:rsidRPr="00D11D66">
        <w:rPr>
          <w:rFonts w:hAnsi="標楷體" w:hint="eastAsia"/>
          <w:szCs w:val="32"/>
        </w:rPr>
        <w:t>，係</w:t>
      </w:r>
      <w:r w:rsidR="00AE39E5" w:rsidRPr="00D11D66">
        <w:rPr>
          <w:rFonts w:hAnsi="標楷體" w:hint="eastAsia"/>
          <w:szCs w:val="32"/>
        </w:rPr>
        <w:t>涵蓋</w:t>
      </w:r>
      <w:r w:rsidR="00B0301E" w:rsidRPr="00D11D66">
        <w:rPr>
          <w:rFonts w:hAnsi="標楷體" w:hint="eastAsia"/>
          <w:szCs w:val="32"/>
        </w:rPr>
        <w:t>未覈實編列</w:t>
      </w:r>
      <w:r w:rsidR="00AE39E5" w:rsidRPr="00D11D66">
        <w:rPr>
          <w:rFonts w:hAnsi="標楷體" w:hint="eastAsia"/>
          <w:szCs w:val="32"/>
        </w:rPr>
        <w:t>花博</w:t>
      </w:r>
      <w:r w:rsidR="00B0301E" w:rsidRPr="00D11D66">
        <w:rPr>
          <w:rFonts w:hAnsi="標楷體" w:hint="eastAsia"/>
          <w:szCs w:val="32"/>
        </w:rPr>
        <w:t>歲入</w:t>
      </w:r>
      <w:r w:rsidR="00AE39E5" w:rsidRPr="00D11D66">
        <w:rPr>
          <w:rFonts w:hAnsi="標楷體" w:hint="eastAsia"/>
          <w:szCs w:val="32"/>
        </w:rPr>
        <w:t>預算</w:t>
      </w:r>
      <w:r w:rsidR="008069DC" w:rsidRPr="00D11D66">
        <w:rPr>
          <w:rFonts w:hAnsi="標楷體" w:hint="eastAsia"/>
          <w:szCs w:val="32"/>
        </w:rPr>
        <w:t>，</w:t>
      </w:r>
      <w:r w:rsidR="00442363" w:rsidRPr="00D11D66">
        <w:rPr>
          <w:rFonts w:hAnsi="標楷體" w:hint="eastAsia"/>
          <w:szCs w:val="32"/>
        </w:rPr>
        <w:t>或</w:t>
      </w:r>
      <w:r w:rsidR="00B0301E" w:rsidRPr="00D11D66">
        <w:rPr>
          <w:rFonts w:hAnsi="標楷體" w:hint="eastAsia"/>
          <w:szCs w:val="32"/>
        </w:rPr>
        <w:t>逕以政策決定變更市民免費入園、</w:t>
      </w:r>
      <w:r w:rsidR="008069DC" w:rsidRPr="00D11D66">
        <w:rPr>
          <w:rFonts w:hAnsi="標楷體" w:hint="eastAsia"/>
          <w:szCs w:val="32"/>
        </w:rPr>
        <w:t>停車場不收費</w:t>
      </w:r>
      <w:r w:rsidR="00B0301E" w:rsidRPr="00D11D66">
        <w:rPr>
          <w:rFonts w:hAnsi="標楷體" w:cs="MS Gothic" w:hint="eastAsia"/>
          <w:szCs w:val="32"/>
        </w:rPr>
        <w:t>、園區內不設置廣告招牌</w:t>
      </w:r>
      <w:r w:rsidR="008069DC" w:rsidRPr="00D11D66">
        <w:rPr>
          <w:rFonts w:hAnsi="標楷體" w:cs="MS Gothic" w:hint="eastAsia"/>
          <w:szCs w:val="32"/>
        </w:rPr>
        <w:t>等</w:t>
      </w:r>
      <w:r w:rsidR="00B0301E" w:rsidRPr="00D11D66">
        <w:rPr>
          <w:rFonts w:hAnsi="標楷體" w:cs="MS Gothic" w:hint="eastAsia"/>
          <w:szCs w:val="32"/>
        </w:rPr>
        <w:t>，</w:t>
      </w:r>
      <w:r w:rsidR="00B0301E" w:rsidRPr="00D11D66">
        <w:rPr>
          <w:rFonts w:hAnsi="標楷體" w:hint="eastAsia"/>
          <w:szCs w:val="32"/>
        </w:rPr>
        <w:t>致歲入大幅短收</w:t>
      </w:r>
      <w:r w:rsidR="008069DC" w:rsidRPr="00D11D66">
        <w:rPr>
          <w:rFonts w:hAnsi="標楷體" w:hint="eastAsia"/>
          <w:szCs w:val="32"/>
        </w:rPr>
        <w:t>，</w:t>
      </w:r>
      <w:r w:rsidR="00442363" w:rsidRPr="00D11D66">
        <w:rPr>
          <w:rFonts w:hAnsi="標楷體" w:hint="eastAsia"/>
          <w:szCs w:val="32"/>
        </w:rPr>
        <w:t>或</w:t>
      </w:r>
      <w:r w:rsidR="008069DC" w:rsidRPr="00D11D66">
        <w:rPr>
          <w:rFonts w:hAnsi="標楷體" w:hint="eastAsia"/>
          <w:szCs w:val="32"/>
        </w:rPr>
        <w:t>任由廠商自門票收入扣抵售票服務費</w:t>
      </w:r>
      <w:r w:rsidR="00B71531" w:rsidRPr="00D11D66">
        <w:rPr>
          <w:rFonts w:hAnsi="標楷體" w:hint="eastAsia"/>
          <w:szCs w:val="32"/>
        </w:rPr>
        <w:t>與</w:t>
      </w:r>
      <w:r w:rsidR="008069DC" w:rsidRPr="00D11D66">
        <w:rPr>
          <w:rFonts w:hAnsi="標楷體" w:hint="eastAsia"/>
          <w:szCs w:val="32"/>
        </w:rPr>
        <w:t>激勵獎金，違反預算法收支不得坐抵規定</w:t>
      </w:r>
      <w:r w:rsidR="00B0301E" w:rsidRPr="00D11D66">
        <w:rPr>
          <w:rFonts w:hAnsi="標楷體" w:hint="eastAsia"/>
          <w:szCs w:val="32"/>
        </w:rPr>
        <w:t>等情</w:t>
      </w:r>
      <w:r w:rsidR="001D6AAB" w:rsidRPr="00D11D66">
        <w:rPr>
          <w:rFonts w:hAnsi="標楷體" w:hint="eastAsia"/>
          <w:szCs w:val="32"/>
        </w:rPr>
        <w:t>，</w:t>
      </w:r>
      <w:r w:rsidR="00496F9A" w:rsidRPr="00D11D66">
        <w:rPr>
          <w:rFonts w:hAnsi="標楷體" w:hint="eastAsia"/>
          <w:szCs w:val="32"/>
        </w:rPr>
        <w:t>相關決策</w:t>
      </w:r>
      <w:r w:rsidR="00496F9A" w:rsidRPr="00D11D66">
        <w:rPr>
          <w:rFonts w:hAnsi="標楷體" w:cs="MS Gothic" w:hint="eastAsia"/>
          <w:szCs w:val="32"/>
        </w:rPr>
        <w:t>非一科長所能核定與執行</w:t>
      </w:r>
      <w:r w:rsidR="00496F9A" w:rsidRPr="00D11D66">
        <w:rPr>
          <w:rFonts w:hAnsi="標楷體" w:hint="eastAsia"/>
          <w:szCs w:val="32"/>
        </w:rPr>
        <w:t>，各機關主要決策者難謂無疏失責任，</w:t>
      </w:r>
      <w:r w:rsidR="00496F9A" w:rsidRPr="00D11D66">
        <w:rPr>
          <w:rFonts w:hAnsi="標楷體" w:cs="MS Gothic" w:hint="eastAsia"/>
          <w:szCs w:val="32"/>
        </w:rPr>
        <w:t>懲處結果</w:t>
      </w:r>
      <w:r w:rsidR="00496F9A" w:rsidRPr="00D11D66">
        <w:rPr>
          <w:rFonts w:hAnsi="標楷體" w:hint="eastAsia"/>
          <w:szCs w:val="32"/>
        </w:rPr>
        <w:t>顯失衡平，實欠允當。</w:t>
      </w:r>
    </w:p>
    <w:p w:rsidR="00D7660C" w:rsidRPr="009772C7" w:rsidRDefault="00F27133" w:rsidP="00244DE8">
      <w:pPr>
        <w:pStyle w:val="2"/>
        <w:spacing w:beforeLines="50" w:before="228"/>
        <w:ind w:left="1020" w:hanging="680"/>
        <w:rPr>
          <w:rFonts w:hAnsi="標楷體"/>
          <w:b/>
          <w:szCs w:val="32"/>
        </w:rPr>
      </w:pPr>
      <w:r w:rsidRPr="009772C7">
        <w:rPr>
          <w:rFonts w:hAnsi="標楷體" w:hint="eastAsia"/>
          <w:b/>
          <w:szCs w:val="32"/>
        </w:rPr>
        <w:t>農糧署</w:t>
      </w:r>
      <w:r w:rsidR="00AD4ECA" w:rsidRPr="009772C7">
        <w:rPr>
          <w:rFonts w:hAnsi="標楷體" w:hint="eastAsia"/>
          <w:b/>
          <w:szCs w:val="32"/>
        </w:rPr>
        <w:t>對於</w:t>
      </w:r>
      <w:r w:rsidR="00E73E04" w:rsidRPr="009772C7">
        <w:rPr>
          <w:rFonts w:hAnsi="標楷體" w:hint="eastAsia"/>
          <w:b/>
          <w:szCs w:val="32"/>
        </w:rPr>
        <w:t>臺中花博</w:t>
      </w:r>
      <w:r w:rsidR="00AD4ECA" w:rsidRPr="009772C7">
        <w:rPr>
          <w:rFonts w:hAnsi="標楷體" w:hint="eastAsia"/>
          <w:b/>
          <w:szCs w:val="32"/>
        </w:rPr>
        <w:t>補助</w:t>
      </w:r>
      <w:r w:rsidR="00E73E04" w:rsidRPr="009772C7">
        <w:rPr>
          <w:rFonts w:hAnsi="標楷體" w:hint="eastAsia"/>
          <w:b/>
          <w:szCs w:val="32"/>
        </w:rPr>
        <w:t>經費</w:t>
      </w:r>
      <w:r w:rsidR="00380F64" w:rsidRPr="009772C7">
        <w:rPr>
          <w:rFonts w:hAnsi="標楷體" w:hint="eastAsia"/>
          <w:b/>
          <w:szCs w:val="32"/>
        </w:rPr>
        <w:t>之</w:t>
      </w:r>
      <w:r w:rsidR="000C3F6C" w:rsidRPr="009772C7">
        <w:rPr>
          <w:rFonts w:hAnsi="標楷體" w:hint="eastAsia"/>
          <w:b/>
          <w:szCs w:val="32"/>
        </w:rPr>
        <w:t>管考</w:t>
      </w:r>
      <w:r w:rsidR="00380F64" w:rsidRPr="009772C7">
        <w:rPr>
          <w:rFonts w:hAnsi="標楷體" w:hint="eastAsia"/>
          <w:b/>
          <w:szCs w:val="32"/>
        </w:rPr>
        <w:t>，</w:t>
      </w:r>
      <w:r w:rsidR="00E73E04" w:rsidRPr="009772C7">
        <w:rPr>
          <w:rFonts w:hAnsi="標楷體" w:hint="eastAsia"/>
          <w:b/>
          <w:szCs w:val="32"/>
        </w:rPr>
        <w:t>係</w:t>
      </w:r>
      <w:r w:rsidR="00FA0F43" w:rsidRPr="009772C7">
        <w:rPr>
          <w:rFonts w:hAnsi="標楷體" w:hint="eastAsia"/>
          <w:b/>
          <w:szCs w:val="32"/>
        </w:rPr>
        <w:t>僅著重</w:t>
      </w:r>
      <w:r w:rsidR="00E73E04" w:rsidRPr="009772C7">
        <w:rPr>
          <w:rFonts w:hAnsi="標楷體" w:hint="eastAsia"/>
          <w:b/>
          <w:szCs w:val="32"/>
        </w:rPr>
        <w:t>支出面</w:t>
      </w:r>
      <w:r w:rsidR="00C9753B" w:rsidRPr="009772C7">
        <w:rPr>
          <w:rFonts w:hAnsi="標楷體" w:hint="eastAsia"/>
          <w:b/>
          <w:szCs w:val="32"/>
        </w:rPr>
        <w:t>諸</w:t>
      </w:r>
      <w:r w:rsidR="000C3F6C" w:rsidRPr="009772C7">
        <w:rPr>
          <w:rFonts w:hAnsi="標楷體" w:hint="eastAsia"/>
          <w:b/>
          <w:szCs w:val="32"/>
        </w:rPr>
        <w:t>如</w:t>
      </w:r>
      <w:r w:rsidR="00380F64" w:rsidRPr="009772C7">
        <w:rPr>
          <w:rFonts w:hAnsi="標楷體" w:hint="eastAsia"/>
          <w:b/>
          <w:szCs w:val="32"/>
        </w:rPr>
        <w:t>督促</w:t>
      </w:r>
      <w:r w:rsidR="000C3F6C" w:rsidRPr="009772C7">
        <w:rPr>
          <w:rFonts w:hAnsi="標楷體" w:cs="新細明體" w:hint="eastAsia"/>
          <w:b/>
          <w:kern w:val="0"/>
          <w:szCs w:val="32"/>
        </w:rPr>
        <w:t>臺中市政府執行</w:t>
      </w:r>
      <w:r w:rsidR="00380F64" w:rsidRPr="009772C7">
        <w:rPr>
          <w:rFonts w:hAnsi="標楷體" w:hint="eastAsia"/>
          <w:b/>
          <w:szCs w:val="32"/>
        </w:rPr>
        <w:t>花博各項工程，</w:t>
      </w:r>
      <w:r w:rsidR="00244DE8" w:rsidRPr="009772C7">
        <w:rPr>
          <w:rFonts w:hAnsi="標楷體" w:hint="eastAsia"/>
          <w:b/>
          <w:szCs w:val="32"/>
        </w:rPr>
        <w:t>俾</w:t>
      </w:r>
      <w:r w:rsidR="000C3F6C" w:rsidRPr="009772C7">
        <w:rPr>
          <w:rFonts w:hAnsi="標楷體" w:hint="eastAsia"/>
          <w:b/>
          <w:szCs w:val="32"/>
        </w:rPr>
        <w:t>能</w:t>
      </w:r>
      <w:r w:rsidR="00AD4ECA" w:rsidRPr="009772C7">
        <w:rPr>
          <w:rFonts w:hAnsi="標楷體" w:hint="eastAsia"/>
          <w:b/>
          <w:szCs w:val="32"/>
        </w:rPr>
        <w:t>如期</w:t>
      </w:r>
      <w:r w:rsidR="00244DE8" w:rsidRPr="009772C7">
        <w:rPr>
          <w:rFonts w:hAnsi="標楷體" w:hint="eastAsia"/>
          <w:b/>
          <w:szCs w:val="32"/>
        </w:rPr>
        <w:t>如質開展</w:t>
      </w:r>
      <w:r w:rsidR="00E73E04" w:rsidRPr="009772C7">
        <w:rPr>
          <w:rFonts w:hAnsi="標楷體" w:hint="eastAsia"/>
          <w:b/>
          <w:szCs w:val="32"/>
        </w:rPr>
        <w:t>，</w:t>
      </w:r>
      <w:r w:rsidR="000C3F6C" w:rsidRPr="009772C7">
        <w:rPr>
          <w:rFonts w:hAnsi="標楷體" w:hint="eastAsia"/>
          <w:b/>
          <w:szCs w:val="32"/>
        </w:rPr>
        <w:t>至收入面</w:t>
      </w:r>
      <w:r w:rsidR="00427983" w:rsidRPr="009772C7">
        <w:rPr>
          <w:rFonts w:hAnsi="標楷體" w:hint="eastAsia"/>
          <w:b/>
          <w:szCs w:val="32"/>
        </w:rPr>
        <w:t>之</w:t>
      </w:r>
      <w:r w:rsidR="00C9753B" w:rsidRPr="009772C7">
        <w:rPr>
          <w:rFonts w:hAnsi="標楷體" w:hint="eastAsia"/>
          <w:b/>
          <w:szCs w:val="32"/>
        </w:rPr>
        <w:t>考核</w:t>
      </w:r>
      <w:r w:rsidR="000C3F6C" w:rsidRPr="009772C7">
        <w:rPr>
          <w:rFonts w:hAnsi="標楷體" w:hint="eastAsia"/>
          <w:b/>
          <w:szCs w:val="32"/>
        </w:rPr>
        <w:t>則付諸闕如，肇</w:t>
      </w:r>
      <w:r w:rsidR="00E73E04" w:rsidRPr="009772C7">
        <w:rPr>
          <w:rFonts w:hAnsi="標楷體" w:hint="eastAsia"/>
          <w:b/>
          <w:szCs w:val="32"/>
        </w:rPr>
        <w:t>生</w:t>
      </w:r>
      <w:r w:rsidR="00523BFD" w:rsidRPr="009772C7">
        <w:rPr>
          <w:rFonts w:hAnsi="標楷體" w:hint="eastAsia"/>
          <w:b/>
          <w:szCs w:val="32"/>
        </w:rPr>
        <w:t>花博</w:t>
      </w:r>
      <w:r w:rsidR="00E73E04" w:rsidRPr="009772C7">
        <w:rPr>
          <w:rFonts w:hAnsi="標楷體" w:hint="eastAsia"/>
          <w:b/>
          <w:szCs w:val="32"/>
        </w:rPr>
        <w:t>後整體財務效益嚴重失衡，</w:t>
      </w:r>
      <w:r w:rsidRPr="009772C7">
        <w:rPr>
          <w:rFonts w:hAnsi="標楷體" w:hint="eastAsia"/>
          <w:b/>
          <w:szCs w:val="32"/>
        </w:rPr>
        <w:t>難謂周妥</w:t>
      </w:r>
      <w:r w:rsidR="00244DE8" w:rsidRPr="009772C7">
        <w:rPr>
          <w:rFonts w:hAnsi="標楷體" w:hint="eastAsia"/>
          <w:b/>
          <w:szCs w:val="32"/>
        </w:rPr>
        <w:t>。農糧署</w:t>
      </w:r>
      <w:r w:rsidRPr="009772C7">
        <w:rPr>
          <w:rFonts w:hAnsi="標楷體" w:hint="eastAsia"/>
          <w:b/>
          <w:szCs w:val="32"/>
        </w:rPr>
        <w:t>除應以本案為鑑</w:t>
      </w:r>
      <w:r w:rsidR="00244DE8" w:rsidRPr="009772C7">
        <w:rPr>
          <w:rFonts w:hAnsi="標楷體" w:hint="eastAsia"/>
          <w:b/>
          <w:szCs w:val="32"/>
        </w:rPr>
        <w:t>，</w:t>
      </w:r>
      <w:r w:rsidRPr="009772C7">
        <w:rPr>
          <w:rFonts w:hAnsi="標楷體" w:hint="eastAsia"/>
          <w:b/>
          <w:szCs w:val="32"/>
        </w:rPr>
        <w:t>強化補助經費之</w:t>
      </w:r>
      <w:r w:rsidR="000C3F6C" w:rsidRPr="009772C7">
        <w:rPr>
          <w:rFonts w:ascii="Times New Roman" w:hAnsi="Times New Roman"/>
          <w:b/>
          <w:szCs w:val="28"/>
        </w:rPr>
        <w:t>財務效益</w:t>
      </w:r>
      <w:r w:rsidRPr="009772C7">
        <w:rPr>
          <w:rFonts w:hAnsi="標楷體" w:hint="eastAsia"/>
          <w:b/>
          <w:szCs w:val="32"/>
        </w:rPr>
        <w:t>管考機制外，允宜</w:t>
      </w:r>
      <w:r w:rsidR="00244DE8" w:rsidRPr="009772C7">
        <w:rPr>
          <w:rFonts w:hAnsi="標楷體" w:hint="eastAsia"/>
          <w:b/>
          <w:szCs w:val="32"/>
        </w:rPr>
        <w:t>研議訂定</w:t>
      </w:r>
      <w:r w:rsidR="00244DE8" w:rsidRPr="009772C7">
        <w:rPr>
          <w:rFonts w:hAnsi="標楷體" w:hint="eastAsia"/>
          <w:b/>
          <w:bCs w:val="0"/>
          <w:szCs w:val="32"/>
        </w:rPr>
        <w:t>補助國際型活動之中央補助標準、計畫變更及管制考核程序，以提升補助計畫</w:t>
      </w:r>
      <w:r w:rsidR="000C3F6C" w:rsidRPr="009772C7">
        <w:rPr>
          <w:rFonts w:hAnsi="標楷體" w:hint="eastAsia"/>
          <w:b/>
          <w:bCs w:val="0"/>
          <w:szCs w:val="32"/>
        </w:rPr>
        <w:t>之</w:t>
      </w:r>
      <w:r w:rsidR="00244DE8" w:rsidRPr="009772C7">
        <w:rPr>
          <w:rFonts w:hAnsi="標楷體" w:hint="eastAsia"/>
          <w:b/>
          <w:bCs w:val="0"/>
          <w:szCs w:val="32"/>
        </w:rPr>
        <w:t>執行效能。</w:t>
      </w:r>
    </w:p>
    <w:p w:rsidR="00244DE8" w:rsidRPr="009772C7" w:rsidRDefault="005901F1" w:rsidP="00F27133">
      <w:pPr>
        <w:pStyle w:val="3"/>
        <w:rPr>
          <w:rFonts w:hAnsi="標楷體"/>
          <w:szCs w:val="32"/>
        </w:rPr>
      </w:pPr>
      <w:r w:rsidRPr="009772C7">
        <w:rPr>
          <w:rFonts w:hAnsi="標楷體" w:hint="eastAsia"/>
          <w:szCs w:val="32"/>
        </w:rPr>
        <w:t>臺中市政府</w:t>
      </w:r>
      <w:r w:rsidRPr="009772C7">
        <w:rPr>
          <w:rFonts w:hAnsi="標楷體" w:cs="Microsoft YaHei"/>
          <w:kern w:val="0"/>
          <w:szCs w:val="32"/>
        </w:rPr>
        <w:t>101年11月</w:t>
      </w:r>
      <w:r w:rsidRPr="009772C7">
        <w:rPr>
          <w:rFonts w:hAnsi="標楷體" w:hint="eastAsia"/>
          <w:szCs w:val="32"/>
        </w:rPr>
        <w:t>獲AIPH認證授權，取得2018年舉辦國際園藝博覽會之主辦權後，即依「政府公共建設計畫先期作業實施要點」爭取中央預算，行政</w:t>
      </w:r>
      <w:r w:rsidRPr="009772C7">
        <w:rPr>
          <w:rFonts w:hAnsi="標楷體" w:hint="eastAsia"/>
          <w:szCs w:val="32"/>
        </w:rPr>
        <w:lastRenderedPageBreak/>
        <w:t>院於103年11月27日同意該府所提</w:t>
      </w:r>
      <w:r w:rsidRPr="009772C7">
        <w:rPr>
          <w:rFonts w:hAnsi="標楷體" w:hint="eastAsia"/>
          <w:snapToGrid w:val="0"/>
          <w:szCs w:val="32"/>
        </w:rPr>
        <w:t>綱要計畫</w:t>
      </w:r>
      <w:r w:rsidRPr="009772C7">
        <w:rPr>
          <w:rFonts w:hAnsi="標楷體" w:hint="eastAsia"/>
          <w:szCs w:val="32"/>
        </w:rPr>
        <w:t>列入國家重大建設計畫，嗣於</w:t>
      </w:r>
      <w:r w:rsidRPr="009772C7">
        <w:rPr>
          <w:rFonts w:hAnsi="標楷體"/>
          <w:szCs w:val="32"/>
        </w:rPr>
        <w:t>105</w:t>
      </w:r>
      <w:r w:rsidRPr="009772C7">
        <w:rPr>
          <w:rFonts w:hAnsi="標楷體" w:hint="eastAsia"/>
          <w:szCs w:val="32"/>
        </w:rPr>
        <w:t>年</w:t>
      </w:r>
      <w:r w:rsidRPr="009772C7">
        <w:rPr>
          <w:rFonts w:hAnsi="標楷體"/>
          <w:szCs w:val="32"/>
        </w:rPr>
        <w:t>4</w:t>
      </w:r>
      <w:r w:rsidRPr="009772C7">
        <w:rPr>
          <w:rFonts w:hAnsi="標楷體" w:hint="eastAsia"/>
          <w:szCs w:val="32"/>
        </w:rPr>
        <w:t>月</w:t>
      </w:r>
      <w:r w:rsidRPr="009772C7">
        <w:rPr>
          <w:rFonts w:hAnsi="標楷體"/>
          <w:szCs w:val="32"/>
        </w:rPr>
        <w:t>18</w:t>
      </w:r>
      <w:r w:rsidRPr="009772C7">
        <w:rPr>
          <w:rFonts w:hAnsi="標楷體" w:hint="eastAsia"/>
          <w:szCs w:val="32"/>
        </w:rPr>
        <w:t>日核定該府所提推動計畫。依行政院</w:t>
      </w:r>
      <w:r w:rsidRPr="009772C7">
        <w:rPr>
          <w:rFonts w:hAnsi="標楷體"/>
          <w:szCs w:val="32"/>
        </w:rPr>
        <w:t>105</w:t>
      </w:r>
      <w:r w:rsidRPr="009772C7">
        <w:rPr>
          <w:rFonts w:hAnsi="標楷體" w:hint="eastAsia"/>
          <w:szCs w:val="32"/>
        </w:rPr>
        <w:t>年</w:t>
      </w:r>
      <w:r w:rsidRPr="009772C7">
        <w:rPr>
          <w:rFonts w:hAnsi="標楷體"/>
          <w:szCs w:val="32"/>
        </w:rPr>
        <w:t>4</w:t>
      </w:r>
      <w:r w:rsidRPr="009772C7">
        <w:rPr>
          <w:rFonts w:hAnsi="標楷體" w:hint="eastAsia"/>
          <w:szCs w:val="32"/>
        </w:rPr>
        <w:t>月</w:t>
      </w:r>
      <w:r w:rsidRPr="009772C7">
        <w:rPr>
          <w:rFonts w:hAnsi="標楷體"/>
          <w:szCs w:val="32"/>
        </w:rPr>
        <w:t>18</w:t>
      </w:r>
      <w:r w:rsidRPr="009772C7">
        <w:rPr>
          <w:rFonts w:hAnsi="標楷體" w:hint="eastAsia"/>
          <w:szCs w:val="32"/>
        </w:rPr>
        <w:t>日</w:t>
      </w:r>
      <w:r w:rsidR="00523BFD" w:rsidRPr="009772C7">
        <w:rPr>
          <w:rFonts w:hAnsi="標楷體" w:hint="eastAsia"/>
          <w:szCs w:val="32"/>
        </w:rPr>
        <w:t>核定</w:t>
      </w:r>
      <w:r w:rsidRPr="009772C7">
        <w:rPr>
          <w:rFonts w:hAnsi="標楷體" w:hint="eastAsia"/>
          <w:szCs w:val="32"/>
        </w:rPr>
        <w:t>函略以，推動計畫准予依核定本及照核復事項辦理，而核復事項四係</w:t>
      </w:r>
      <w:r w:rsidR="00A7604A" w:rsidRPr="009772C7">
        <w:rPr>
          <w:rFonts w:hAnsi="標楷體" w:hint="eastAsia"/>
          <w:szCs w:val="32"/>
        </w:rPr>
        <w:t>敘明</w:t>
      </w:r>
      <w:r w:rsidRPr="009772C7">
        <w:rPr>
          <w:rFonts w:hAnsi="標楷體" w:hint="eastAsia"/>
          <w:szCs w:val="32"/>
        </w:rPr>
        <w:t>，計畫成本應進行有效控管，就營運收支預估等情形進行評估，避免花卉博覽會後整體財務效益嚴重失衡。</w:t>
      </w:r>
      <w:r w:rsidR="00A7604A" w:rsidRPr="009772C7">
        <w:rPr>
          <w:rFonts w:hAnsi="標楷體" w:hint="eastAsia"/>
          <w:szCs w:val="32"/>
        </w:rPr>
        <w:t>又</w:t>
      </w:r>
      <w:r w:rsidR="00A7604A" w:rsidRPr="009772C7">
        <w:rPr>
          <w:rFonts w:hAnsi="標楷體" w:hint="eastAsia"/>
          <w:bCs w:val="0"/>
          <w:szCs w:val="32"/>
        </w:rPr>
        <w:t>推動計畫10.2.2 收支分析略以，計畫初期營運收入主要為門票販售收入，其他為企業贊助收入、廣告收入及權利金收入等，初步估算約為1</w:t>
      </w:r>
      <w:r w:rsidR="00A7604A" w:rsidRPr="009772C7">
        <w:rPr>
          <w:rFonts w:hAnsi="標楷體"/>
          <w:bCs w:val="0"/>
          <w:szCs w:val="32"/>
        </w:rPr>
        <w:t>,528,400</w:t>
      </w:r>
      <w:r w:rsidR="00A7604A" w:rsidRPr="009772C7">
        <w:rPr>
          <w:rFonts w:hAnsi="標楷體" w:hint="eastAsia"/>
          <w:bCs w:val="0"/>
          <w:szCs w:val="32"/>
        </w:rPr>
        <w:t>千元（含</w:t>
      </w:r>
      <w:r w:rsidR="00A7604A" w:rsidRPr="009772C7">
        <w:rPr>
          <w:rFonts w:hAnsi="標楷體" w:hint="eastAsia"/>
          <w:szCs w:val="32"/>
        </w:rPr>
        <w:t>門票收入1</w:t>
      </w:r>
      <w:r w:rsidR="00A7604A" w:rsidRPr="009772C7">
        <w:rPr>
          <w:rFonts w:hAnsi="標楷體"/>
          <w:szCs w:val="32"/>
        </w:rPr>
        <w:t>,</w:t>
      </w:r>
      <w:r w:rsidR="00A7604A" w:rsidRPr="009772C7">
        <w:rPr>
          <w:rFonts w:hAnsi="標楷體" w:hint="eastAsia"/>
          <w:szCs w:val="32"/>
        </w:rPr>
        <w:t>20</w:t>
      </w:r>
      <w:r w:rsidR="00A7604A" w:rsidRPr="009772C7">
        <w:rPr>
          <w:rFonts w:hAnsi="標楷體"/>
          <w:szCs w:val="32"/>
        </w:rPr>
        <w:t>0,000</w:t>
      </w:r>
      <w:r w:rsidR="00A7604A" w:rsidRPr="009772C7">
        <w:rPr>
          <w:rFonts w:hAnsi="標楷體" w:hint="eastAsia"/>
          <w:szCs w:val="32"/>
        </w:rPr>
        <w:t>千元、攤位租金8</w:t>
      </w:r>
      <w:r w:rsidR="00A7604A" w:rsidRPr="009772C7">
        <w:rPr>
          <w:rFonts w:hAnsi="標楷體"/>
          <w:szCs w:val="32"/>
        </w:rPr>
        <w:t>,</w:t>
      </w:r>
      <w:r w:rsidR="00A7604A" w:rsidRPr="009772C7">
        <w:rPr>
          <w:rFonts w:hAnsi="標楷體" w:hint="eastAsia"/>
          <w:szCs w:val="32"/>
        </w:rPr>
        <w:t>400千元、企業贊助收入30</w:t>
      </w:r>
      <w:r w:rsidR="00A7604A" w:rsidRPr="009772C7">
        <w:rPr>
          <w:rFonts w:hAnsi="標楷體"/>
          <w:szCs w:val="32"/>
        </w:rPr>
        <w:t>0,000</w:t>
      </w:r>
      <w:r w:rsidR="00A7604A" w:rsidRPr="009772C7">
        <w:rPr>
          <w:rFonts w:hAnsi="標楷體" w:hint="eastAsia"/>
          <w:szCs w:val="32"/>
        </w:rPr>
        <w:t>千元、廣告收入20</w:t>
      </w:r>
      <w:r w:rsidR="00A7604A" w:rsidRPr="009772C7">
        <w:rPr>
          <w:rFonts w:hAnsi="標楷體"/>
          <w:szCs w:val="32"/>
        </w:rPr>
        <w:t>,</w:t>
      </w:r>
      <w:r w:rsidR="00A7604A" w:rsidRPr="009772C7">
        <w:rPr>
          <w:rFonts w:hAnsi="標楷體" w:hint="eastAsia"/>
          <w:szCs w:val="32"/>
        </w:rPr>
        <w:t>00</w:t>
      </w:r>
      <w:r w:rsidR="00A7604A" w:rsidRPr="009772C7">
        <w:rPr>
          <w:rFonts w:hAnsi="標楷體"/>
          <w:szCs w:val="32"/>
        </w:rPr>
        <w:t>0</w:t>
      </w:r>
      <w:r w:rsidR="00A7604A" w:rsidRPr="009772C7">
        <w:rPr>
          <w:rFonts w:hAnsi="標楷體" w:hint="eastAsia"/>
          <w:szCs w:val="32"/>
        </w:rPr>
        <w:t>千元</w:t>
      </w:r>
      <w:r w:rsidR="00A7604A" w:rsidRPr="009772C7">
        <w:rPr>
          <w:rFonts w:hAnsi="標楷體" w:hint="eastAsia"/>
          <w:bCs w:val="0"/>
          <w:szCs w:val="32"/>
        </w:rPr>
        <w:t>），及</w:t>
      </w:r>
      <w:r w:rsidR="00A7604A" w:rsidRPr="009772C7">
        <w:rPr>
          <w:rFonts w:hAnsi="標楷體" w:hint="eastAsia"/>
          <w:szCs w:val="32"/>
        </w:rPr>
        <w:t>1</w:t>
      </w:r>
      <w:r w:rsidR="00A7604A" w:rsidRPr="009772C7">
        <w:rPr>
          <w:rFonts w:hAnsi="標楷體"/>
          <w:szCs w:val="32"/>
        </w:rPr>
        <w:t>1.3</w:t>
      </w:r>
      <w:r w:rsidR="00A7604A" w:rsidRPr="009772C7">
        <w:rPr>
          <w:rFonts w:hAnsi="標楷體" w:hint="eastAsia"/>
          <w:szCs w:val="32"/>
        </w:rPr>
        <w:t xml:space="preserve"> </w:t>
      </w:r>
      <w:r w:rsidR="002B7E3B" w:rsidRPr="009772C7">
        <w:rPr>
          <w:rFonts w:hAnsi="標楷體" w:hint="eastAsia"/>
          <w:szCs w:val="32"/>
        </w:rPr>
        <w:t>花博</w:t>
      </w:r>
      <w:r w:rsidR="00A7604A" w:rsidRPr="009772C7">
        <w:rPr>
          <w:rFonts w:hAnsi="標楷體" w:hint="eastAsia"/>
          <w:szCs w:val="32"/>
        </w:rPr>
        <w:t>預期效益指標，</w:t>
      </w:r>
      <w:r w:rsidR="009A5334" w:rsidRPr="009772C7">
        <w:rPr>
          <w:rFonts w:hAnsi="標楷體" w:hint="eastAsia"/>
          <w:szCs w:val="32"/>
        </w:rPr>
        <w:t>包括花博</w:t>
      </w:r>
      <w:r w:rsidR="009A5334" w:rsidRPr="009772C7">
        <w:rPr>
          <w:rFonts w:hAnsi="標楷體" w:cs="璅扑擃?" w:hint="eastAsia"/>
          <w:kern w:val="0"/>
          <w:szCs w:val="32"/>
        </w:rPr>
        <w:t>如期於</w:t>
      </w:r>
      <w:r w:rsidR="009A5334" w:rsidRPr="009772C7">
        <w:rPr>
          <w:rFonts w:hAnsi="標楷體" w:cs="æ¨™æ¥·é«”"/>
          <w:kern w:val="0"/>
          <w:szCs w:val="32"/>
        </w:rPr>
        <w:t>107</w:t>
      </w:r>
      <w:r w:rsidR="009A5334" w:rsidRPr="009772C7">
        <w:rPr>
          <w:rFonts w:hAnsi="標楷體" w:cs="璅扑擃?" w:hint="eastAsia"/>
          <w:kern w:val="0"/>
          <w:szCs w:val="32"/>
        </w:rPr>
        <w:t>年</w:t>
      </w:r>
      <w:r w:rsidR="009A5334" w:rsidRPr="009772C7">
        <w:rPr>
          <w:rFonts w:hAnsi="標楷體" w:cs="æ¨™æ¥·é«”"/>
          <w:kern w:val="0"/>
          <w:szCs w:val="32"/>
        </w:rPr>
        <w:t>11</w:t>
      </w:r>
      <w:r w:rsidR="009A5334" w:rsidRPr="009772C7">
        <w:rPr>
          <w:rFonts w:hAnsi="標楷體" w:cs="璅扑擃?" w:hint="eastAsia"/>
          <w:kern w:val="0"/>
          <w:szCs w:val="32"/>
        </w:rPr>
        <w:t>月</w:t>
      </w:r>
      <w:r w:rsidR="009A5334" w:rsidRPr="009772C7">
        <w:rPr>
          <w:rFonts w:hAnsi="標楷體" w:cs="æ¨™æ¥·é«”"/>
          <w:kern w:val="0"/>
          <w:szCs w:val="32"/>
        </w:rPr>
        <w:t>3</w:t>
      </w:r>
      <w:r w:rsidR="009A5334" w:rsidRPr="009772C7">
        <w:rPr>
          <w:rFonts w:hAnsi="標楷體" w:cs="璅扑擃?" w:hint="eastAsia"/>
          <w:kern w:val="0"/>
          <w:szCs w:val="32"/>
        </w:rPr>
        <w:t>日順利開展、邀請至少</w:t>
      </w:r>
      <w:r w:rsidR="009A5334" w:rsidRPr="009772C7">
        <w:rPr>
          <w:rFonts w:hAnsi="標楷體" w:cs="æ¨™æ¥·é«”"/>
          <w:kern w:val="0"/>
          <w:szCs w:val="32"/>
        </w:rPr>
        <w:t>30</w:t>
      </w:r>
      <w:r w:rsidR="009A5334" w:rsidRPr="009772C7">
        <w:rPr>
          <w:rFonts w:hAnsi="標楷體" w:cs="璅扑擃?" w:hint="eastAsia"/>
          <w:kern w:val="0"/>
          <w:szCs w:val="32"/>
        </w:rPr>
        <w:t>個國際團體參與花博展出、總參觀人次達</w:t>
      </w:r>
      <w:r w:rsidR="009A5334" w:rsidRPr="009772C7">
        <w:rPr>
          <w:rFonts w:hAnsi="標楷體" w:cs="æ¨™æ¥·é«”"/>
          <w:kern w:val="0"/>
          <w:szCs w:val="32"/>
        </w:rPr>
        <w:t>800</w:t>
      </w:r>
      <w:r w:rsidR="009A5334" w:rsidRPr="009772C7">
        <w:rPr>
          <w:rFonts w:hAnsi="標楷體" w:cs="璅扑擃?" w:hint="eastAsia"/>
          <w:kern w:val="0"/>
          <w:szCs w:val="32"/>
        </w:rPr>
        <w:t>萬人次、提升國內園藝及花卉產值成長率達</w:t>
      </w:r>
      <w:r w:rsidR="009A5334" w:rsidRPr="009772C7">
        <w:rPr>
          <w:rFonts w:hAnsi="標楷體" w:cs="æ¨™æ¥·é«”"/>
          <w:kern w:val="0"/>
          <w:szCs w:val="32"/>
        </w:rPr>
        <w:t>12</w:t>
      </w:r>
      <w:r w:rsidR="007A4C03" w:rsidRPr="009772C7">
        <w:rPr>
          <w:rFonts w:hAnsi="標楷體" w:cs="璅扑擃?" w:hint="eastAsia"/>
          <w:kern w:val="0"/>
          <w:szCs w:val="32"/>
        </w:rPr>
        <w:t>%</w:t>
      </w:r>
      <w:r w:rsidR="009A5334" w:rsidRPr="009772C7">
        <w:rPr>
          <w:rFonts w:hAnsi="標楷體" w:cs="璅扑擃?" w:hint="eastAsia"/>
          <w:kern w:val="0"/>
          <w:szCs w:val="32"/>
        </w:rPr>
        <w:t>以上、活絡整體各項經濟直接及間接效益預期達</w:t>
      </w:r>
      <w:r w:rsidR="009A5334" w:rsidRPr="009772C7">
        <w:rPr>
          <w:rFonts w:hAnsi="標楷體" w:cs="æ¨™æ¥·é«”"/>
          <w:kern w:val="0"/>
          <w:szCs w:val="32"/>
        </w:rPr>
        <w:t>450</w:t>
      </w:r>
      <w:r w:rsidR="009A5334" w:rsidRPr="009772C7">
        <w:rPr>
          <w:rFonts w:hAnsi="標楷體" w:cs="璅扑擃?" w:hint="eastAsia"/>
          <w:kern w:val="0"/>
          <w:szCs w:val="32"/>
        </w:rPr>
        <w:t>億元以上</w:t>
      </w:r>
      <w:r w:rsidR="00174E7D" w:rsidRPr="009772C7">
        <w:rPr>
          <w:rFonts w:hAnsi="標楷體" w:cs="璅扑擃?" w:hint="eastAsia"/>
          <w:kern w:val="0"/>
          <w:szCs w:val="32"/>
        </w:rPr>
        <w:t>等5項</w:t>
      </w:r>
      <w:r w:rsidR="007A4C03" w:rsidRPr="009772C7">
        <w:rPr>
          <w:rFonts w:hAnsi="標楷體" w:cs="璅扑擃?" w:hint="eastAsia"/>
          <w:kern w:val="0"/>
          <w:szCs w:val="32"/>
        </w:rPr>
        <w:t>。</w:t>
      </w:r>
    </w:p>
    <w:p w:rsidR="00A7604A" w:rsidRPr="009772C7" w:rsidRDefault="00A7604A" w:rsidP="00A7604A">
      <w:pPr>
        <w:pStyle w:val="3"/>
        <w:rPr>
          <w:rFonts w:hAnsi="標楷體"/>
          <w:szCs w:val="32"/>
        </w:rPr>
      </w:pPr>
      <w:r w:rsidRPr="009772C7">
        <w:rPr>
          <w:rFonts w:hAnsi="標楷體" w:hint="eastAsia"/>
          <w:szCs w:val="32"/>
        </w:rPr>
        <w:t>據</w:t>
      </w:r>
      <w:r w:rsidR="00B02F04" w:rsidRPr="009772C7">
        <w:rPr>
          <w:rFonts w:hAnsi="標楷體" w:hint="eastAsia"/>
          <w:szCs w:val="32"/>
        </w:rPr>
        <w:t>農委會</w:t>
      </w:r>
      <w:r w:rsidRPr="009772C7">
        <w:rPr>
          <w:rFonts w:hAnsi="標楷體" w:hint="eastAsia"/>
          <w:szCs w:val="32"/>
        </w:rPr>
        <w:t>表示，補助花博</w:t>
      </w:r>
      <w:r w:rsidR="0090447B" w:rsidRPr="009772C7">
        <w:rPr>
          <w:rFonts w:hAnsi="標楷體" w:hint="eastAsia"/>
          <w:szCs w:val="32"/>
        </w:rPr>
        <w:t>之</w:t>
      </w:r>
      <w:r w:rsidRPr="009772C7">
        <w:rPr>
          <w:rFonts w:hAnsi="標楷體" w:hint="eastAsia"/>
          <w:szCs w:val="32"/>
        </w:rPr>
        <w:t>經費，係依「中央對直轄市及縣（市）政府補助辦法」分配分年預算額度，並依「農糧管理計畫研提與管理手冊」研提分年計畫、請</w:t>
      </w:r>
      <w:r w:rsidRPr="009772C7">
        <w:rPr>
          <w:rFonts w:hAnsi="標楷體"/>
          <w:szCs w:val="32"/>
        </w:rPr>
        <w:t>臺中市政府依規定編列預算</w:t>
      </w:r>
      <w:r w:rsidRPr="009772C7">
        <w:rPr>
          <w:rFonts w:hAnsi="標楷體" w:hint="eastAsia"/>
          <w:szCs w:val="32"/>
        </w:rPr>
        <w:t>，並由農糧署執行計畫管考及督導。</w:t>
      </w:r>
      <w:r w:rsidRPr="009772C7">
        <w:rPr>
          <w:rFonts w:hAnsi="標楷體" w:cstheme="minorBidi" w:hint="eastAsia"/>
          <w:kern w:val="24"/>
          <w:szCs w:val="32"/>
        </w:rPr>
        <w:t>農糧署為</w:t>
      </w:r>
      <w:r w:rsidRPr="009772C7">
        <w:rPr>
          <w:rFonts w:hAnsi="標楷體" w:hint="eastAsia"/>
          <w:szCs w:val="32"/>
        </w:rPr>
        <w:t>督促花博各重要工作項目執行及經費管控，</w:t>
      </w:r>
      <w:r w:rsidRPr="009772C7">
        <w:rPr>
          <w:rFonts w:hAnsi="標楷體" w:cstheme="majorBidi" w:hint="eastAsia"/>
          <w:kern w:val="24"/>
          <w:szCs w:val="32"/>
        </w:rPr>
        <w:t>自105年7月起至開展前，共召開14次</w:t>
      </w:r>
      <w:r w:rsidRPr="009772C7">
        <w:rPr>
          <w:rFonts w:hAnsi="標楷體" w:cstheme="minorBidi" w:hint="eastAsia"/>
          <w:kern w:val="24"/>
          <w:szCs w:val="32"/>
        </w:rPr>
        <w:t>花博專案進度報告會議，適時解決問題及提供相關建議。然</w:t>
      </w:r>
      <w:r w:rsidR="00B02F04" w:rsidRPr="009772C7">
        <w:rPr>
          <w:rFonts w:hAnsi="標楷體" w:cstheme="minorBidi" w:hint="eastAsia"/>
          <w:kern w:val="24"/>
          <w:szCs w:val="32"/>
        </w:rPr>
        <w:t>查，</w:t>
      </w:r>
      <w:r w:rsidRPr="009772C7">
        <w:rPr>
          <w:rFonts w:hAnsi="標楷體" w:cstheme="minorBidi" w:hint="eastAsia"/>
          <w:kern w:val="24"/>
          <w:szCs w:val="32"/>
        </w:rPr>
        <w:t>依</w:t>
      </w:r>
      <w:r w:rsidRPr="009772C7">
        <w:rPr>
          <w:rFonts w:hAnsi="標楷體" w:hint="eastAsia"/>
          <w:szCs w:val="32"/>
        </w:rPr>
        <w:t>1</w:t>
      </w:r>
      <w:r w:rsidRPr="009772C7">
        <w:rPr>
          <w:rFonts w:hAnsi="標楷體"/>
          <w:szCs w:val="32"/>
        </w:rPr>
        <w:t>06</w:t>
      </w:r>
      <w:r w:rsidRPr="009772C7">
        <w:rPr>
          <w:rFonts w:hAnsi="標楷體" w:hint="eastAsia"/>
          <w:szCs w:val="32"/>
        </w:rPr>
        <w:t>年5月1日「2018臺中世界花卉博覽會」籌備進度第4次會議紀錄，係決定請臺中市政府於下次會議說明如何達成行政院核定之指標，其中</w:t>
      </w:r>
      <w:r w:rsidR="00B02F04" w:rsidRPr="009772C7">
        <w:rPr>
          <w:rFonts w:hAnsi="標楷體" w:hint="eastAsia"/>
          <w:szCs w:val="32"/>
        </w:rPr>
        <w:t>之一即為</w:t>
      </w:r>
      <w:r w:rsidRPr="009772C7">
        <w:rPr>
          <w:rFonts w:hAnsi="標楷體" w:hint="eastAsia"/>
          <w:szCs w:val="32"/>
        </w:rPr>
        <w:t>「總參觀人次達</w:t>
      </w:r>
      <w:r w:rsidRPr="009772C7">
        <w:rPr>
          <w:rFonts w:hAnsi="標楷體"/>
          <w:szCs w:val="32"/>
        </w:rPr>
        <w:t>800</w:t>
      </w:r>
      <w:r w:rsidRPr="009772C7">
        <w:rPr>
          <w:rFonts w:hAnsi="標楷體" w:hint="eastAsia"/>
          <w:szCs w:val="32"/>
        </w:rPr>
        <w:t>萬人次」，惟經核農委會提供之</w:t>
      </w:r>
      <w:r w:rsidRPr="009772C7">
        <w:rPr>
          <w:rFonts w:hAnsi="標楷體" w:cstheme="majorBidi" w:hint="eastAsia"/>
          <w:kern w:val="24"/>
          <w:szCs w:val="32"/>
        </w:rPr>
        <w:t>14次</w:t>
      </w:r>
      <w:r w:rsidRPr="009772C7">
        <w:rPr>
          <w:rFonts w:hAnsi="標楷體" w:cstheme="minorBidi" w:hint="eastAsia"/>
          <w:kern w:val="24"/>
          <w:szCs w:val="32"/>
        </w:rPr>
        <w:t>花博專案進度報告會議紀錄</w:t>
      </w:r>
      <w:r w:rsidRPr="009772C7">
        <w:rPr>
          <w:rFonts w:hAnsi="標楷體" w:hint="eastAsia"/>
          <w:szCs w:val="32"/>
        </w:rPr>
        <w:t>，均未見</w:t>
      </w:r>
      <w:r w:rsidR="00D40F12" w:rsidRPr="009772C7">
        <w:rPr>
          <w:rFonts w:hAnsi="標楷體" w:hint="eastAsia"/>
          <w:szCs w:val="32"/>
        </w:rPr>
        <w:t>該府提出</w:t>
      </w:r>
      <w:r w:rsidRPr="009772C7">
        <w:rPr>
          <w:rFonts w:hAnsi="標楷體" w:hint="eastAsia"/>
          <w:szCs w:val="32"/>
        </w:rPr>
        <w:t>達成該項指標之說明</w:t>
      </w:r>
      <w:r w:rsidR="00D40F12" w:rsidRPr="009772C7">
        <w:rPr>
          <w:rFonts w:hAnsi="標楷體" w:hint="eastAsia"/>
          <w:szCs w:val="32"/>
        </w:rPr>
        <w:t>，且</w:t>
      </w:r>
      <w:r w:rsidRPr="009772C7">
        <w:rPr>
          <w:rFonts w:hAnsi="標楷體"/>
          <w:szCs w:val="32"/>
        </w:rPr>
        <w:t>農</w:t>
      </w:r>
      <w:r w:rsidRPr="009772C7">
        <w:rPr>
          <w:rFonts w:hAnsi="標楷體"/>
          <w:szCs w:val="32"/>
        </w:rPr>
        <w:lastRenderedPageBreak/>
        <w:t>糧署</w:t>
      </w:r>
      <w:r w:rsidRPr="009772C7">
        <w:rPr>
          <w:rFonts w:hAnsi="標楷體" w:hint="eastAsia"/>
          <w:szCs w:val="32"/>
        </w:rPr>
        <w:t>對於</w:t>
      </w:r>
      <w:r w:rsidR="00D40F12" w:rsidRPr="009772C7">
        <w:rPr>
          <w:rFonts w:hAnsi="標楷體" w:hint="eastAsia"/>
          <w:szCs w:val="32"/>
        </w:rPr>
        <w:t>該</w:t>
      </w:r>
      <w:r w:rsidRPr="009772C7">
        <w:rPr>
          <w:rFonts w:hAnsi="標楷體" w:hint="eastAsia"/>
          <w:szCs w:val="32"/>
        </w:rPr>
        <w:t>府辦理花博工作項目，係僅就補助經費支出部分進行管考，而未就</w:t>
      </w:r>
      <w:r w:rsidR="00D40F12" w:rsidRPr="009772C7">
        <w:rPr>
          <w:rFonts w:hAnsi="標楷體" w:hint="eastAsia"/>
          <w:szCs w:val="32"/>
        </w:rPr>
        <w:t>收入面要求該府落實達成花博營運目標，</w:t>
      </w:r>
      <w:r w:rsidRPr="009772C7">
        <w:rPr>
          <w:rFonts w:hAnsi="標楷體" w:hint="eastAsia"/>
          <w:szCs w:val="32"/>
        </w:rPr>
        <w:t>肇生</w:t>
      </w:r>
      <w:r w:rsidR="00D40F12" w:rsidRPr="009772C7">
        <w:rPr>
          <w:rFonts w:hAnsi="標楷體" w:hint="eastAsia"/>
          <w:szCs w:val="32"/>
        </w:rPr>
        <w:t>花博</w:t>
      </w:r>
      <w:r w:rsidRPr="009772C7">
        <w:rPr>
          <w:rFonts w:hAnsi="標楷體" w:hint="eastAsia"/>
          <w:szCs w:val="32"/>
        </w:rPr>
        <w:t>後整體財務效益嚴重失衡，難謂周妥</w:t>
      </w:r>
      <w:r w:rsidR="00D43E8C" w:rsidRPr="009772C7">
        <w:rPr>
          <w:rFonts w:hAnsi="標楷體" w:hint="eastAsia"/>
          <w:szCs w:val="32"/>
        </w:rPr>
        <w:t>，亟待</w:t>
      </w:r>
      <w:r w:rsidR="005309B0" w:rsidRPr="009772C7">
        <w:rPr>
          <w:rFonts w:hAnsi="標楷體" w:hint="eastAsia"/>
          <w:szCs w:val="32"/>
        </w:rPr>
        <w:t>檢討強化</w:t>
      </w:r>
      <w:r w:rsidRPr="009772C7">
        <w:rPr>
          <w:rFonts w:hAnsi="標楷體" w:hint="eastAsia"/>
          <w:szCs w:val="32"/>
        </w:rPr>
        <w:t>。</w:t>
      </w:r>
    </w:p>
    <w:p w:rsidR="00A7604A" w:rsidRPr="009772C7" w:rsidRDefault="00A7604A" w:rsidP="00F27133">
      <w:pPr>
        <w:pStyle w:val="3"/>
      </w:pPr>
      <w:r w:rsidRPr="009772C7">
        <w:rPr>
          <w:rFonts w:hint="eastAsia"/>
        </w:rPr>
        <w:t>另，</w:t>
      </w:r>
      <w:r w:rsidR="0090447B" w:rsidRPr="009772C7">
        <w:rPr>
          <w:rFonts w:hint="eastAsia"/>
        </w:rPr>
        <w:t>據</w:t>
      </w:r>
      <w:r w:rsidR="0090447B" w:rsidRPr="009772C7">
        <w:rPr>
          <w:rFonts w:hAnsi="標楷體"/>
          <w:szCs w:val="32"/>
        </w:rPr>
        <w:t>農糧署</w:t>
      </w:r>
      <w:r w:rsidR="0090447B" w:rsidRPr="009772C7">
        <w:rPr>
          <w:rFonts w:hAnsi="標楷體" w:hint="eastAsia"/>
          <w:szCs w:val="32"/>
        </w:rPr>
        <w:t>表示，依</w:t>
      </w:r>
      <w:r w:rsidR="0090447B" w:rsidRPr="009772C7">
        <w:rPr>
          <w:rFonts w:hAnsi="標楷體"/>
          <w:szCs w:val="32"/>
        </w:rPr>
        <w:t>推動計畫</w:t>
      </w:r>
      <w:r w:rsidR="0090447B" w:rsidRPr="009772C7">
        <w:rPr>
          <w:rFonts w:hAnsi="標楷體" w:hint="eastAsia"/>
          <w:szCs w:val="32"/>
        </w:rPr>
        <w:t>之「敏感度分析」</w:t>
      </w:r>
      <w:r w:rsidR="0090447B" w:rsidRPr="009772C7">
        <w:rPr>
          <w:rFonts w:hAnsi="標楷體"/>
          <w:szCs w:val="32"/>
        </w:rPr>
        <w:t>說明，</w:t>
      </w:r>
      <w:r w:rsidR="0090447B" w:rsidRPr="009772C7">
        <w:rPr>
          <w:rFonts w:hAnsi="標楷體" w:hint="eastAsia"/>
          <w:szCs w:val="32"/>
        </w:rPr>
        <w:t>積極達成營運目標、提升營運收入是財務預估的關鍵，門票販售情況、廠商進駐率皆對營運收入有絕對的助益</w:t>
      </w:r>
      <w:r w:rsidR="00031238" w:rsidRPr="009772C7">
        <w:rPr>
          <w:rFonts w:hAnsi="標楷體" w:hint="eastAsia"/>
          <w:szCs w:val="32"/>
        </w:rPr>
        <w:t>；</w:t>
      </w:r>
      <w:r w:rsidR="0090447B" w:rsidRPr="009772C7">
        <w:rPr>
          <w:rFonts w:hAnsi="標楷體" w:cs="新細明體" w:hint="eastAsia"/>
          <w:kern w:val="0"/>
          <w:szCs w:val="32"/>
        </w:rPr>
        <w:t>臺中市政府</w:t>
      </w:r>
      <w:r w:rsidR="00DE45B7" w:rsidRPr="009772C7">
        <w:rPr>
          <w:rFonts w:hAnsi="標楷體" w:cs="新細明體" w:hint="eastAsia"/>
          <w:kern w:val="0"/>
          <w:szCs w:val="32"/>
        </w:rPr>
        <w:t>雖</w:t>
      </w:r>
      <w:r w:rsidR="0090447B" w:rsidRPr="009772C7">
        <w:rPr>
          <w:rFonts w:hAnsi="標楷體"/>
          <w:szCs w:val="32"/>
        </w:rPr>
        <w:t>依</w:t>
      </w:r>
      <w:r w:rsidR="0090447B" w:rsidRPr="009772C7">
        <w:rPr>
          <w:rFonts w:hAnsi="標楷體" w:hint="eastAsia"/>
          <w:szCs w:val="32"/>
        </w:rPr>
        <w:t>行政院所屬各機關中長程個案計畫編審要點訂定</w:t>
      </w:r>
      <w:r w:rsidR="0090447B" w:rsidRPr="009772C7">
        <w:rPr>
          <w:rFonts w:hAnsi="標楷體"/>
          <w:szCs w:val="32"/>
        </w:rPr>
        <w:t>財務計畫，花博於營運初期收入短缺，係門票、停車費收取等改變，</w:t>
      </w:r>
      <w:r w:rsidR="00DB396A" w:rsidRPr="009772C7">
        <w:rPr>
          <w:rFonts w:hAnsi="標楷體" w:hint="eastAsia"/>
          <w:szCs w:val="32"/>
        </w:rPr>
        <w:t>惟</w:t>
      </w:r>
      <w:r w:rsidR="007D1AFB" w:rsidRPr="009772C7">
        <w:rPr>
          <w:rFonts w:hAnsi="標楷體" w:hint="eastAsia"/>
          <w:szCs w:val="32"/>
        </w:rPr>
        <w:t>由於</w:t>
      </w:r>
      <w:r w:rsidR="0090447B" w:rsidRPr="009772C7">
        <w:rPr>
          <w:rFonts w:hAnsi="標楷體" w:hint="eastAsia"/>
          <w:szCs w:val="32"/>
        </w:rPr>
        <w:t>博覽會門票或交通規劃為容易影響自償性收入因子，</w:t>
      </w:r>
      <w:r w:rsidR="007D1AFB" w:rsidRPr="009772C7">
        <w:rPr>
          <w:rFonts w:hAnsi="標楷體" w:hint="eastAsia"/>
          <w:szCs w:val="32"/>
        </w:rPr>
        <w:t>依</w:t>
      </w:r>
      <w:r w:rsidR="0090447B" w:rsidRPr="009772C7">
        <w:rPr>
          <w:rFonts w:hAnsi="標楷體" w:hint="eastAsia"/>
          <w:szCs w:val="32"/>
        </w:rPr>
        <w:t>上開要點，於施政目標或策略變更，致原計畫難以執行時，即須報修正計畫等語</w:t>
      </w:r>
      <w:r w:rsidR="0090447B" w:rsidRPr="009772C7">
        <w:rPr>
          <w:rFonts w:hAnsi="標楷體"/>
          <w:szCs w:val="32"/>
        </w:rPr>
        <w:t>。</w:t>
      </w:r>
      <w:r w:rsidR="00DB396A" w:rsidRPr="009772C7">
        <w:rPr>
          <w:rFonts w:hAnsi="標楷體" w:hint="eastAsia"/>
          <w:szCs w:val="32"/>
        </w:rPr>
        <w:t>然</w:t>
      </w:r>
      <w:r w:rsidR="0090447B" w:rsidRPr="009772C7">
        <w:rPr>
          <w:rFonts w:hAnsi="標楷體" w:hint="eastAsia"/>
          <w:szCs w:val="32"/>
        </w:rPr>
        <w:t>查</w:t>
      </w:r>
      <w:r w:rsidR="0090447B" w:rsidRPr="009772C7">
        <w:rPr>
          <w:rFonts w:hAnsi="標楷體" w:cs="新細明體" w:hint="eastAsia"/>
          <w:kern w:val="0"/>
          <w:szCs w:val="32"/>
        </w:rPr>
        <w:t>臺中市政府以政策決定</w:t>
      </w:r>
      <w:r w:rsidR="00DB396A" w:rsidRPr="009772C7">
        <w:rPr>
          <w:rFonts w:hAnsi="標楷體" w:cs="新細明體" w:hint="eastAsia"/>
          <w:kern w:val="0"/>
          <w:szCs w:val="32"/>
        </w:rPr>
        <w:t>將原應收費之市民改為</w:t>
      </w:r>
      <w:r w:rsidR="0090447B" w:rsidRPr="009772C7">
        <w:rPr>
          <w:rFonts w:hAnsi="標楷體" w:hint="eastAsia"/>
          <w:szCs w:val="32"/>
        </w:rPr>
        <w:t>持花博卡及有效身分證明可免費入園</w:t>
      </w:r>
      <w:r w:rsidR="00FA1884" w:rsidRPr="009772C7">
        <w:rPr>
          <w:rFonts w:hAnsi="標楷體" w:hint="eastAsia"/>
          <w:szCs w:val="32"/>
        </w:rPr>
        <w:t>，或</w:t>
      </w:r>
      <w:r w:rsidR="0090447B" w:rsidRPr="009772C7">
        <w:rPr>
          <w:rFonts w:hAnsi="標楷體" w:cs="MS Gothic" w:hint="eastAsia"/>
          <w:szCs w:val="32"/>
        </w:rPr>
        <w:t>免費停車</w:t>
      </w:r>
      <w:r w:rsidR="00FA1884" w:rsidRPr="009772C7">
        <w:rPr>
          <w:rFonts w:hAnsi="標楷體" w:cs="MS Gothic" w:hint="eastAsia"/>
          <w:szCs w:val="32"/>
        </w:rPr>
        <w:t>，或</w:t>
      </w:r>
      <w:r w:rsidR="0090447B" w:rsidRPr="009772C7">
        <w:rPr>
          <w:rFonts w:hAnsi="標楷體" w:cs="MS Gothic" w:hint="eastAsia"/>
          <w:szCs w:val="32"/>
        </w:rPr>
        <w:t>園區不設置廣告等，</w:t>
      </w:r>
      <w:r w:rsidR="00FA1884" w:rsidRPr="009772C7">
        <w:rPr>
          <w:rFonts w:hAnsi="標楷體" w:cs="MS Gothic" w:hint="eastAsia"/>
          <w:szCs w:val="32"/>
        </w:rPr>
        <w:t>均</w:t>
      </w:r>
      <w:r w:rsidR="0090447B" w:rsidRPr="009772C7">
        <w:rPr>
          <w:rFonts w:hAnsi="標楷體" w:cs="MS Gothic" w:hint="eastAsia"/>
          <w:szCs w:val="32"/>
        </w:rPr>
        <w:t>已嚴重影響歲入預算之執行，卻未函報修正計畫，而</w:t>
      </w:r>
      <w:r w:rsidR="0090447B" w:rsidRPr="009772C7">
        <w:rPr>
          <w:rFonts w:hAnsi="標楷體"/>
          <w:szCs w:val="32"/>
        </w:rPr>
        <w:t>農糧署</w:t>
      </w:r>
      <w:r w:rsidR="0090447B" w:rsidRPr="009772C7">
        <w:rPr>
          <w:rFonts w:hAnsi="標楷體" w:hint="eastAsia"/>
          <w:szCs w:val="32"/>
        </w:rPr>
        <w:t>亦未</w:t>
      </w:r>
      <w:r w:rsidR="002657EF" w:rsidRPr="009772C7">
        <w:rPr>
          <w:rFonts w:hAnsi="標楷體" w:hint="eastAsia"/>
          <w:szCs w:val="32"/>
        </w:rPr>
        <w:t>要求該府依規辦理，</w:t>
      </w:r>
      <w:r w:rsidR="0090447B" w:rsidRPr="009772C7">
        <w:rPr>
          <w:rFonts w:hAnsi="標楷體" w:hint="eastAsia"/>
          <w:szCs w:val="32"/>
        </w:rPr>
        <w:t>核有欠妥。</w:t>
      </w:r>
    </w:p>
    <w:p w:rsidR="005901F1" w:rsidRPr="009772C7" w:rsidRDefault="00CA0108" w:rsidP="00F27133">
      <w:pPr>
        <w:pStyle w:val="3"/>
      </w:pPr>
      <w:r w:rsidRPr="009772C7">
        <w:rPr>
          <w:rFonts w:hint="eastAsia"/>
        </w:rPr>
        <w:t>又，</w:t>
      </w:r>
      <w:r w:rsidR="0090447B" w:rsidRPr="009772C7">
        <w:rPr>
          <w:rFonts w:hint="eastAsia"/>
        </w:rPr>
        <w:t>依</w:t>
      </w:r>
      <w:r w:rsidR="0090447B" w:rsidRPr="009772C7">
        <w:rPr>
          <w:rFonts w:hAnsi="標楷體" w:hint="eastAsia"/>
          <w:szCs w:val="32"/>
        </w:rPr>
        <w:t>行政院</w:t>
      </w:r>
      <w:r w:rsidR="0090447B" w:rsidRPr="009772C7">
        <w:rPr>
          <w:rFonts w:hAnsi="標楷體"/>
          <w:szCs w:val="32"/>
        </w:rPr>
        <w:t>105</w:t>
      </w:r>
      <w:r w:rsidR="0090447B" w:rsidRPr="009772C7">
        <w:rPr>
          <w:rFonts w:hAnsi="標楷體" w:hint="eastAsia"/>
          <w:szCs w:val="32"/>
        </w:rPr>
        <w:t>年</w:t>
      </w:r>
      <w:r w:rsidR="0090447B" w:rsidRPr="009772C7">
        <w:rPr>
          <w:rFonts w:hAnsi="標楷體"/>
          <w:szCs w:val="32"/>
        </w:rPr>
        <w:t>4</w:t>
      </w:r>
      <w:r w:rsidR="0090447B" w:rsidRPr="009772C7">
        <w:rPr>
          <w:rFonts w:hAnsi="標楷體" w:hint="eastAsia"/>
          <w:szCs w:val="32"/>
        </w:rPr>
        <w:t>月</w:t>
      </w:r>
      <w:r w:rsidR="0090447B" w:rsidRPr="009772C7">
        <w:rPr>
          <w:rFonts w:hAnsi="標楷體"/>
          <w:szCs w:val="32"/>
        </w:rPr>
        <w:t>18</w:t>
      </w:r>
      <w:r w:rsidR="0090447B" w:rsidRPr="009772C7">
        <w:rPr>
          <w:rFonts w:hAnsi="標楷體" w:hint="eastAsia"/>
          <w:szCs w:val="32"/>
        </w:rPr>
        <w:t>日</w:t>
      </w:r>
      <w:r w:rsidRPr="009772C7">
        <w:rPr>
          <w:rFonts w:hAnsi="標楷體" w:hint="eastAsia"/>
          <w:szCs w:val="32"/>
        </w:rPr>
        <w:t>核定</w:t>
      </w:r>
      <w:r w:rsidR="0090447B" w:rsidRPr="009772C7">
        <w:rPr>
          <w:rFonts w:hAnsi="標楷體" w:hint="eastAsia"/>
          <w:szCs w:val="32"/>
        </w:rPr>
        <w:t>函之核復事項六載以，為因應各地方政府後續比照申辦此類國際型活動，農委會未來應明訂中央補助此類活動之標準及程序。</w:t>
      </w:r>
      <w:r w:rsidRPr="009772C7">
        <w:rPr>
          <w:rFonts w:hAnsi="標楷體" w:hint="eastAsia"/>
          <w:szCs w:val="32"/>
        </w:rPr>
        <w:t>經</w:t>
      </w:r>
      <w:r w:rsidR="0090447B" w:rsidRPr="009772C7">
        <w:rPr>
          <w:rFonts w:hAnsi="標楷體" w:hint="eastAsia"/>
          <w:szCs w:val="32"/>
        </w:rPr>
        <w:t>查，農委會</w:t>
      </w:r>
      <w:r w:rsidR="00DA2F09" w:rsidRPr="009772C7">
        <w:rPr>
          <w:rFonts w:hAnsi="標楷體" w:hint="eastAsia"/>
          <w:szCs w:val="32"/>
        </w:rPr>
        <w:t>僅於105年5月6日函知各直轄市、縣（市）政府，考量國際性之花卉博覽會、農業博覽會等之舉辦，動輒需花費數十億元之經費，且涉及國家重大政策與公共建設，未來各直轄市、縣（市）政府向</w:t>
      </w:r>
      <w:r w:rsidR="00DA2F09" w:rsidRPr="009772C7">
        <w:rPr>
          <w:rFonts w:hAnsi="標楷體" w:hint="eastAsia"/>
          <w:snapToGrid w:val="0"/>
          <w:szCs w:val="32"/>
        </w:rPr>
        <w:t>AIPH</w:t>
      </w:r>
      <w:r w:rsidR="00DA2F09" w:rsidRPr="009772C7">
        <w:rPr>
          <w:rFonts w:hAnsi="標楷體" w:hint="eastAsia"/>
          <w:szCs w:val="32"/>
        </w:rPr>
        <w:t>等單位申請舉辦花卉博覽會或類此農業國際性活動前，應先取得該會核准，如未獲同意逕行申辦者，應自籌經費辦理；</w:t>
      </w:r>
      <w:r w:rsidR="009D6A8D" w:rsidRPr="009772C7">
        <w:rPr>
          <w:rFonts w:hAnsi="標楷體" w:hint="eastAsia"/>
          <w:szCs w:val="32"/>
        </w:rPr>
        <w:t>並</w:t>
      </w:r>
      <w:r w:rsidRPr="009772C7">
        <w:rPr>
          <w:rFonts w:hAnsi="標楷體" w:hint="eastAsia"/>
          <w:szCs w:val="32"/>
        </w:rPr>
        <w:t>以</w:t>
      </w:r>
      <w:r w:rsidRPr="009772C7">
        <w:rPr>
          <w:rFonts w:hAnsi="標楷體"/>
          <w:szCs w:val="32"/>
        </w:rPr>
        <w:t>近年無縣市政府爭取類案</w:t>
      </w:r>
      <w:r w:rsidRPr="009772C7">
        <w:rPr>
          <w:rFonts w:hAnsi="標楷體" w:hint="eastAsia"/>
          <w:szCs w:val="32"/>
        </w:rPr>
        <w:t>為由，</w:t>
      </w:r>
      <w:r w:rsidR="00DA2F09" w:rsidRPr="009772C7">
        <w:rPr>
          <w:rFonts w:hAnsi="標楷體" w:hint="eastAsia"/>
          <w:szCs w:val="32"/>
        </w:rPr>
        <w:t>迄未訂定</w:t>
      </w:r>
      <w:r w:rsidR="009D6A8D" w:rsidRPr="009772C7">
        <w:rPr>
          <w:rFonts w:hAnsi="標楷體" w:hint="eastAsia"/>
          <w:szCs w:val="32"/>
        </w:rPr>
        <w:t>補助國際型活動之</w:t>
      </w:r>
      <w:r w:rsidR="00DA2F09" w:rsidRPr="009772C7">
        <w:rPr>
          <w:rFonts w:hAnsi="標楷體" w:hint="eastAsia"/>
          <w:szCs w:val="32"/>
        </w:rPr>
        <w:t>相關作業規範，</w:t>
      </w:r>
      <w:r w:rsidR="005309B0" w:rsidRPr="009772C7">
        <w:rPr>
          <w:rFonts w:hAnsi="標楷體" w:hint="eastAsia"/>
          <w:szCs w:val="32"/>
        </w:rPr>
        <w:t>有</w:t>
      </w:r>
      <w:r w:rsidR="00DA2F09" w:rsidRPr="009772C7">
        <w:rPr>
          <w:rFonts w:hAnsi="標楷體" w:hint="eastAsia"/>
          <w:szCs w:val="32"/>
        </w:rPr>
        <w:t>待改善。</w:t>
      </w:r>
    </w:p>
    <w:p w:rsidR="008E74F6" w:rsidRPr="009772C7" w:rsidRDefault="00DA2F09" w:rsidP="00CA0108">
      <w:pPr>
        <w:pStyle w:val="3"/>
      </w:pPr>
      <w:r w:rsidRPr="009772C7">
        <w:rPr>
          <w:rFonts w:hint="eastAsia"/>
        </w:rPr>
        <w:lastRenderedPageBreak/>
        <w:t>綜上，</w:t>
      </w:r>
      <w:r w:rsidR="0030141E" w:rsidRPr="009772C7">
        <w:rPr>
          <w:rFonts w:hAnsi="標楷體" w:hint="eastAsia"/>
          <w:szCs w:val="32"/>
        </w:rPr>
        <w:t>農糧署對於臺中花博補助經費之管考，係僅著重支出面諸如督促</w:t>
      </w:r>
      <w:r w:rsidR="0030141E" w:rsidRPr="009772C7">
        <w:rPr>
          <w:rFonts w:hAnsi="標楷體" w:cs="新細明體" w:hint="eastAsia"/>
          <w:kern w:val="0"/>
          <w:szCs w:val="32"/>
        </w:rPr>
        <w:t>臺中市政府執行</w:t>
      </w:r>
      <w:r w:rsidR="0030141E" w:rsidRPr="009772C7">
        <w:rPr>
          <w:rFonts w:hAnsi="標楷體" w:hint="eastAsia"/>
          <w:szCs w:val="32"/>
        </w:rPr>
        <w:t>花博各項工程，俾能如期如質開展，至收入面之考核則付諸闕如，肇生花博後整體財務效益嚴重失衡，難謂周妥。農糧署除應以本案為鑑，強化補助經費之</w:t>
      </w:r>
      <w:r w:rsidR="0030141E" w:rsidRPr="009772C7">
        <w:rPr>
          <w:rFonts w:ascii="Times New Roman" w:hAnsi="Times New Roman"/>
          <w:szCs w:val="28"/>
        </w:rPr>
        <w:t>財務效益</w:t>
      </w:r>
      <w:r w:rsidR="0030141E" w:rsidRPr="009772C7">
        <w:rPr>
          <w:rFonts w:hAnsi="標楷體" w:hint="eastAsia"/>
          <w:szCs w:val="32"/>
        </w:rPr>
        <w:t>管考機制外，允宜研議訂定</w:t>
      </w:r>
      <w:r w:rsidR="0030141E" w:rsidRPr="009772C7">
        <w:rPr>
          <w:rFonts w:hAnsi="標楷體" w:hint="eastAsia"/>
          <w:bCs w:val="0"/>
          <w:szCs w:val="32"/>
        </w:rPr>
        <w:t>補助國際型活動之中央補助標準、計畫變更及管制考核程序，以提升補助計畫之執行效能。</w:t>
      </w:r>
    </w:p>
    <w:p w:rsidR="00702CA4" w:rsidRPr="00B978DC" w:rsidRDefault="00702CA4" w:rsidP="00CD79F7">
      <w:pPr>
        <w:pStyle w:val="2"/>
        <w:numPr>
          <w:ilvl w:val="0"/>
          <w:numId w:val="0"/>
        </w:numPr>
        <w:spacing w:beforeLines="50" w:before="228"/>
      </w:pPr>
    </w:p>
    <w:p w:rsidR="007C3F13" w:rsidRPr="00B978DC" w:rsidRDefault="007C3F13" w:rsidP="003A5927">
      <w:pPr>
        <w:pStyle w:val="31"/>
        <w:ind w:leftChars="0" w:left="0" w:firstLineChars="0" w:firstLine="0"/>
      </w:pPr>
    </w:p>
    <w:p w:rsidR="007C3F13" w:rsidRPr="00B978DC" w:rsidRDefault="007C3F13" w:rsidP="00207ED9">
      <w:pPr>
        <w:pStyle w:val="1"/>
        <w:ind w:left="2380" w:hanging="2380"/>
      </w:pPr>
      <w:bookmarkStart w:id="191" w:name="_Toc524895648"/>
      <w:bookmarkStart w:id="192" w:name="_Toc524896194"/>
      <w:bookmarkStart w:id="193" w:name="_Toc524896224"/>
      <w:bookmarkStart w:id="194" w:name="_Toc524902734"/>
      <w:bookmarkStart w:id="195" w:name="_Toc525066148"/>
      <w:bookmarkStart w:id="196" w:name="_Toc525070839"/>
      <w:bookmarkStart w:id="197" w:name="_Toc525938379"/>
      <w:bookmarkStart w:id="198" w:name="_Toc525939227"/>
      <w:bookmarkStart w:id="199" w:name="_Toc525939732"/>
      <w:bookmarkStart w:id="200" w:name="_Toc529218272"/>
      <w:bookmarkEnd w:id="189"/>
      <w:r w:rsidRPr="00B978DC">
        <w:br w:type="page"/>
      </w:r>
      <w:bookmarkStart w:id="201" w:name="_Toc529222689"/>
      <w:bookmarkStart w:id="202" w:name="_Toc529223111"/>
      <w:bookmarkStart w:id="203" w:name="_Toc529223862"/>
      <w:bookmarkStart w:id="204" w:name="_Toc529228265"/>
      <w:bookmarkStart w:id="205" w:name="_Toc2400395"/>
      <w:bookmarkStart w:id="206" w:name="_Toc4316189"/>
      <w:bookmarkStart w:id="207" w:name="_Toc4473330"/>
      <w:bookmarkStart w:id="208" w:name="_Toc69556897"/>
      <w:bookmarkStart w:id="209" w:name="_Toc69556946"/>
      <w:bookmarkStart w:id="210" w:name="_Toc69609820"/>
      <w:bookmarkStart w:id="211" w:name="_Toc70241816"/>
      <w:bookmarkStart w:id="212" w:name="_Toc70242205"/>
      <w:bookmarkStart w:id="213" w:name="_Toc421794875"/>
      <w:bookmarkStart w:id="214" w:name="_Toc422834160"/>
      <w:r w:rsidRPr="00B978DC">
        <w:rPr>
          <w:rFonts w:hint="eastAsia"/>
        </w:rPr>
        <w:lastRenderedPageBreak/>
        <w:t>處理辦法：</w:t>
      </w:r>
      <w:bookmarkStart w:id="215" w:name="_Toc524895649"/>
      <w:bookmarkStart w:id="216" w:name="_Toc524896195"/>
      <w:bookmarkStart w:id="217" w:name="_Toc524896225"/>
      <w:bookmarkStart w:id="218" w:name="_Toc2400396"/>
      <w:bookmarkStart w:id="219" w:name="_Toc4316190"/>
      <w:bookmarkStart w:id="220" w:name="_Toc4473331"/>
      <w:bookmarkStart w:id="221" w:name="_Toc69556898"/>
      <w:bookmarkStart w:id="222" w:name="_Toc69556947"/>
      <w:bookmarkStart w:id="223" w:name="_Toc69609821"/>
      <w:bookmarkStart w:id="224" w:name="_Toc70241817"/>
      <w:bookmarkStart w:id="225" w:name="_Toc70242206"/>
      <w:bookmarkStart w:id="226" w:name="_Toc524902735"/>
      <w:bookmarkStart w:id="227" w:name="_Toc525066149"/>
      <w:bookmarkStart w:id="228" w:name="_Toc525070840"/>
      <w:bookmarkStart w:id="229" w:name="_Toc525938380"/>
      <w:bookmarkStart w:id="230" w:name="_Toc525939228"/>
      <w:bookmarkStart w:id="231" w:name="_Toc525939733"/>
      <w:bookmarkStart w:id="232" w:name="_Toc529218273"/>
      <w:bookmarkStart w:id="233" w:name="_Toc529222690"/>
      <w:bookmarkStart w:id="234" w:name="_Toc529223112"/>
      <w:bookmarkStart w:id="235" w:name="_Toc529223863"/>
      <w:bookmarkStart w:id="236" w:name="_Toc529228266"/>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FB462B" w:rsidRPr="009A50DC" w:rsidRDefault="00FB462B">
      <w:pPr>
        <w:pStyle w:val="2"/>
      </w:pPr>
      <w:bookmarkStart w:id="237" w:name="_Toc70241820"/>
      <w:bookmarkStart w:id="238" w:name="_Toc70242209"/>
      <w:bookmarkStart w:id="239" w:name="_Toc421794876"/>
      <w:bookmarkStart w:id="240" w:name="_Toc421795442"/>
      <w:bookmarkStart w:id="241" w:name="_Toc421796023"/>
      <w:bookmarkStart w:id="242" w:name="_Toc422728958"/>
      <w:bookmarkStart w:id="243" w:name="_Toc422834161"/>
      <w:bookmarkStart w:id="244" w:name="_Toc421794877"/>
      <w:bookmarkStart w:id="245" w:name="_Toc421795443"/>
      <w:bookmarkStart w:id="246" w:name="_Toc421796024"/>
      <w:bookmarkStart w:id="247" w:name="_Toc422728959"/>
      <w:bookmarkStart w:id="248" w:name="_Toc422834162"/>
      <w:r w:rsidRPr="00B978DC">
        <w:rPr>
          <w:rFonts w:hint="eastAsia"/>
        </w:rPr>
        <w:t>調查意見</w:t>
      </w:r>
      <w:r w:rsidR="00EC2F2A" w:rsidRPr="00B978DC">
        <w:rPr>
          <w:rFonts w:hint="eastAsia"/>
        </w:rPr>
        <w:t>一</w:t>
      </w:r>
      <w:r w:rsidRPr="00B978DC">
        <w:rPr>
          <w:rFonts w:hint="eastAsia"/>
        </w:rPr>
        <w:t>至</w:t>
      </w:r>
      <w:r w:rsidR="00EC2F2A" w:rsidRPr="00B978DC">
        <w:rPr>
          <w:rFonts w:hint="eastAsia"/>
        </w:rPr>
        <w:t>四</w:t>
      </w:r>
      <w:r w:rsidRPr="00B978DC">
        <w:rPr>
          <w:rFonts w:hint="eastAsia"/>
        </w:rPr>
        <w:t>，</w:t>
      </w:r>
      <w:r w:rsidRPr="009A50DC">
        <w:rPr>
          <w:rFonts w:hint="eastAsia"/>
        </w:rPr>
        <w:t>提案糾正</w:t>
      </w:r>
      <w:r w:rsidRPr="009A50DC">
        <w:rPr>
          <w:rFonts w:hAnsi="標楷體" w:hint="eastAsia"/>
          <w:szCs w:val="32"/>
        </w:rPr>
        <w:t>臺中市政府</w:t>
      </w:r>
      <w:r w:rsidRPr="009A50DC">
        <w:rPr>
          <w:rFonts w:hAnsi="標楷體" w:hint="eastAsia"/>
        </w:rPr>
        <w:t>。</w:t>
      </w:r>
      <w:bookmarkEnd w:id="237"/>
      <w:bookmarkEnd w:id="238"/>
      <w:bookmarkEnd w:id="239"/>
      <w:bookmarkEnd w:id="240"/>
      <w:bookmarkEnd w:id="241"/>
      <w:bookmarkEnd w:id="242"/>
      <w:bookmarkEnd w:id="243"/>
    </w:p>
    <w:p w:rsidR="00EC2F2A" w:rsidRPr="009A50DC" w:rsidRDefault="00EC2F2A">
      <w:pPr>
        <w:pStyle w:val="2"/>
      </w:pPr>
      <w:r w:rsidRPr="009A50DC">
        <w:rPr>
          <w:rFonts w:hint="eastAsia"/>
        </w:rPr>
        <w:t>調查意見五，</w:t>
      </w:r>
      <w:r w:rsidRPr="00391DB9">
        <w:rPr>
          <w:rFonts w:hint="eastAsia"/>
        </w:rPr>
        <w:t>函請</w:t>
      </w:r>
      <w:r w:rsidRPr="00391DB9">
        <w:rPr>
          <w:rFonts w:hAnsi="標楷體" w:hint="eastAsia"/>
          <w:szCs w:val="32"/>
        </w:rPr>
        <w:t>臺中市政府檢討並妥處見復</w:t>
      </w:r>
      <w:r w:rsidRPr="00391DB9">
        <w:rPr>
          <w:rFonts w:hAnsi="標楷體" w:hint="eastAsia"/>
        </w:rPr>
        <w:t>。</w:t>
      </w:r>
    </w:p>
    <w:p w:rsidR="00FB462B" w:rsidRPr="009A50DC" w:rsidRDefault="00FB462B">
      <w:pPr>
        <w:pStyle w:val="2"/>
      </w:pPr>
      <w:r w:rsidRPr="009A50DC">
        <w:rPr>
          <w:rFonts w:hint="eastAsia"/>
        </w:rPr>
        <w:t>調查意見</w:t>
      </w:r>
      <w:r w:rsidR="00747EBC" w:rsidRPr="009A50DC">
        <w:rPr>
          <w:rFonts w:hint="eastAsia"/>
        </w:rPr>
        <w:t>六</w:t>
      </w:r>
      <w:r w:rsidRPr="009A50DC">
        <w:rPr>
          <w:rFonts w:hint="eastAsia"/>
        </w:rPr>
        <w:t>，函請</w:t>
      </w:r>
      <w:r w:rsidRPr="009A50DC">
        <w:rPr>
          <w:rFonts w:hAnsi="標楷體" w:hint="eastAsia"/>
          <w:szCs w:val="32"/>
        </w:rPr>
        <w:t>臺中市政府</w:t>
      </w:r>
      <w:r w:rsidR="00E82D14" w:rsidRPr="009A50DC">
        <w:rPr>
          <w:rFonts w:hAnsi="標楷體" w:hint="eastAsia"/>
          <w:szCs w:val="32"/>
        </w:rPr>
        <w:t>檢討</w:t>
      </w:r>
      <w:r w:rsidRPr="009A50DC">
        <w:rPr>
          <w:rFonts w:hint="eastAsia"/>
        </w:rPr>
        <w:t>議處相關違失人員見復。</w:t>
      </w:r>
    </w:p>
    <w:p w:rsidR="00AC2546" w:rsidRPr="009A50DC" w:rsidRDefault="00AC2546">
      <w:pPr>
        <w:pStyle w:val="2"/>
      </w:pPr>
      <w:r w:rsidRPr="009A50DC">
        <w:rPr>
          <w:rFonts w:hint="eastAsia"/>
        </w:rPr>
        <w:t>調查意見</w:t>
      </w:r>
      <w:r w:rsidR="00E82D14" w:rsidRPr="009A50DC">
        <w:rPr>
          <w:rFonts w:hint="eastAsia"/>
        </w:rPr>
        <w:t>七</w:t>
      </w:r>
      <w:r w:rsidRPr="009A50DC">
        <w:rPr>
          <w:rFonts w:hint="eastAsia"/>
        </w:rPr>
        <w:t>，函請</w:t>
      </w:r>
      <w:r w:rsidRPr="009A50DC">
        <w:rPr>
          <w:rFonts w:hAnsi="標楷體" w:hint="eastAsia"/>
          <w:szCs w:val="32"/>
        </w:rPr>
        <w:t>行政院農業委員會</w:t>
      </w:r>
      <w:r w:rsidR="007B5E87" w:rsidRPr="009A50DC">
        <w:rPr>
          <w:rFonts w:hAnsi="標楷體" w:hint="eastAsia"/>
          <w:szCs w:val="32"/>
        </w:rPr>
        <w:t>督促所屬</w:t>
      </w:r>
      <w:r w:rsidRPr="009A50DC">
        <w:rPr>
          <w:rFonts w:hAnsi="標楷體"/>
          <w:szCs w:val="32"/>
        </w:rPr>
        <w:t>農糧署</w:t>
      </w:r>
      <w:r w:rsidRPr="009A50DC">
        <w:rPr>
          <w:rFonts w:hint="eastAsia"/>
        </w:rPr>
        <w:t>確實檢討改進見復。</w:t>
      </w:r>
    </w:p>
    <w:p w:rsidR="007C3F13" w:rsidRPr="009A50DC" w:rsidRDefault="00FB462B" w:rsidP="008B6AC2">
      <w:pPr>
        <w:pStyle w:val="2"/>
      </w:pPr>
      <w:bookmarkStart w:id="249" w:name="_Toc70241819"/>
      <w:bookmarkStart w:id="250" w:name="_Toc70242208"/>
      <w:bookmarkStart w:id="251" w:name="_Toc421794878"/>
      <w:bookmarkStart w:id="252" w:name="_Toc421795444"/>
      <w:bookmarkStart w:id="253" w:name="_Toc421796025"/>
      <w:bookmarkStart w:id="254" w:name="_Toc422728960"/>
      <w:bookmarkStart w:id="255" w:name="_Toc422834163"/>
      <w:bookmarkStart w:id="256" w:name="_Toc70241818"/>
      <w:bookmarkStart w:id="257" w:name="_Toc70242207"/>
      <w:r w:rsidRPr="009A50DC">
        <w:rPr>
          <w:rFonts w:hint="eastAsia"/>
        </w:rPr>
        <w:t>調查意見函復審計部。</w:t>
      </w:r>
      <w:bookmarkStart w:id="258" w:name="_Toc2400397"/>
      <w:bookmarkStart w:id="259" w:name="_Toc4316191"/>
      <w:bookmarkStart w:id="260" w:name="_Toc4473332"/>
      <w:bookmarkStart w:id="261" w:name="_Toc69556901"/>
      <w:bookmarkStart w:id="262" w:name="_Toc69556950"/>
      <w:bookmarkStart w:id="263" w:name="_Toc69609824"/>
      <w:bookmarkStart w:id="264" w:name="_Toc70241822"/>
      <w:bookmarkStart w:id="265" w:name="_Toc70242211"/>
      <w:bookmarkStart w:id="266" w:name="_Toc421794881"/>
      <w:bookmarkStart w:id="267" w:name="_Toc421795447"/>
      <w:bookmarkStart w:id="268" w:name="_Toc421796028"/>
      <w:bookmarkStart w:id="269" w:name="_Toc422728963"/>
      <w:bookmarkStart w:id="270" w:name="_Toc422834166"/>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rsidR="00300A1A" w:rsidRPr="009A50DC" w:rsidRDefault="00341F4C" w:rsidP="00AD5052">
      <w:pPr>
        <w:pStyle w:val="2"/>
      </w:pPr>
      <w:r w:rsidRPr="009A50DC">
        <w:rPr>
          <w:rFonts w:hint="eastAsia"/>
          <w:szCs w:val="32"/>
        </w:rPr>
        <w:t>檢附派查函及相關附件，送請</w:t>
      </w:r>
      <w:r w:rsidRPr="009A50DC">
        <w:rPr>
          <w:rFonts w:hAnsi="標楷體" w:hint="eastAsia"/>
          <w:szCs w:val="32"/>
        </w:rPr>
        <w:t>內政及族群委員會</w:t>
      </w:r>
      <w:r w:rsidR="00300A1A" w:rsidRPr="009A50DC">
        <w:rPr>
          <w:rFonts w:hAnsi="標楷體" w:hint="eastAsia"/>
          <w:szCs w:val="32"/>
        </w:rPr>
        <w:t>、</w:t>
      </w:r>
      <w:r w:rsidR="00AD5052" w:rsidRPr="009A50DC">
        <w:rPr>
          <w:rFonts w:hint="eastAsia"/>
        </w:rPr>
        <w:t>財政及經濟委員會</w:t>
      </w:r>
      <w:r w:rsidR="00285F72" w:rsidRPr="009A50DC">
        <w:rPr>
          <w:rFonts w:hAnsi="標楷體" w:hint="eastAsia"/>
        </w:rPr>
        <w:t>聯席會議</w:t>
      </w:r>
      <w:r w:rsidRPr="009A50DC">
        <w:rPr>
          <w:rFonts w:hint="eastAsia"/>
          <w:szCs w:val="32"/>
        </w:rPr>
        <w:t>處理。</w:t>
      </w:r>
      <w:bookmarkEnd w:id="258"/>
      <w:bookmarkEnd w:id="259"/>
      <w:bookmarkEnd w:id="260"/>
      <w:bookmarkEnd w:id="261"/>
      <w:bookmarkEnd w:id="262"/>
      <w:bookmarkEnd w:id="263"/>
      <w:bookmarkEnd w:id="264"/>
      <w:bookmarkEnd w:id="265"/>
      <w:bookmarkEnd w:id="266"/>
      <w:bookmarkEnd w:id="267"/>
      <w:bookmarkEnd w:id="268"/>
      <w:bookmarkEnd w:id="269"/>
      <w:bookmarkEnd w:id="270"/>
    </w:p>
    <w:p w:rsidR="00770453" w:rsidRPr="009A50DC" w:rsidRDefault="00770453" w:rsidP="00770453">
      <w:pPr>
        <w:pStyle w:val="aa"/>
        <w:spacing w:beforeLines="50" w:before="228" w:afterLines="100" w:after="457"/>
        <w:ind w:leftChars="1100" w:left="3742"/>
        <w:rPr>
          <w:b w:val="0"/>
          <w:bCs/>
          <w:snapToGrid/>
          <w:spacing w:val="12"/>
          <w:kern w:val="0"/>
          <w:sz w:val="40"/>
        </w:rPr>
      </w:pPr>
    </w:p>
    <w:p w:rsidR="00905E58" w:rsidRDefault="00905E58" w:rsidP="00905E58">
      <w:pPr>
        <w:pStyle w:val="aa"/>
        <w:spacing w:beforeLines="50" w:before="228" w:afterLines="100" w:after="457"/>
        <w:ind w:leftChars="1100" w:left="3742"/>
        <w:rPr>
          <w:b w:val="0"/>
          <w:bCs/>
          <w:snapToGrid/>
          <w:spacing w:val="12"/>
          <w:kern w:val="0"/>
          <w:sz w:val="40"/>
        </w:rPr>
      </w:pPr>
      <w:r w:rsidRPr="009A50DC">
        <w:rPr>
          <w:rFonts w:hint="eastAsia"/>
          <w:b w:val="0"/>
          <w:bCs/>
          <w:snapToGrid/>
          <w:spacing w:val="12"/>
          <w:kern w:val="0"/>
          <w:sz w:val="40"/>
        </w:rPr>
        <w:t>調查委員：</w:t>
      </w:r>
      <w:r>
        <w:rPr>
          <w:rFonts w:hint="eastAsia"/>
          <w:b w:val="0"/>
          <w:bCs/>
          <w:snapToGrid/>
          <w:spacing w:val="12"/>
          <w:kern w:val="0"/>
          <w:sz w:val="40"/>
        </w:rPr>
        <w:t>王麗</w:t>
      </w:r>
      <w:r>
        <w:rPr>
          <w:b w:val="0"/>
          <w:bCs/>
          <w:snapToGrid/>
          <w:spacing w:val="12"/>
          <w:kern w:val="0"/>
          <w:sz w:val="40"/>
        </w:rPr>
        <w:t>珍</w:t>
      </w:r>
    </w:p>
    <w:p w:rsidR="00905E58" w:rsidRDefault="00905E58" w:rsidP="00905E58">
      <w:pPr>
        <w:pStyle w:val="aa"/>
        <w:spacing w:beforeLines="50" w:before="228" w:afterLines="100" w:after="457"/>
        <w:ind w:leftChars="1100" w:left="3742" w:firstLineChars="500" w:firstLine="2221"/>
        <w:rPr>
          <w:b w:val="0"/>
          <w:bCs/>
          <w:snapToGrid/>
          <w:spacing w:val="12"/>
          <w:kern w:val="0"/>
          <w:sz w:val="40"/>
        </w:rPr>
      </w:pPr>
      <w:r>
        <w:rPr>
          <w:rFonts w:hint="eastAsia"/>
          <w:b w:val="0"/>
          <w:bCs/>
          <w:snapToGrid/>
          <w:spacing w:val="12"/>
          <w:kern w:val="0"/>
          <w:sz w:val="40"/>
        </w:rPr>
        <w:t>葉</w:t>
      </w:r>
      <w:r>
        <w:rPr>
          <w:b w:val="0"/>
          <w:bCs/>
          <w:snapToGrid/>
          <w:spacing w:val="12"/>
          <w:kern w:val="0"/>
          <w:sz w:val="40"/>
        </w:rPr>
        <w:t>宜津</w:t>
      </w:r>
    </w:p>
    <w:p w:rsidR="00905E58" w:rsidRPr="000F093B" w:rsidRDefault="00905E58" w:rsidP="00905E58">
      <w:pPr>
        <w:pStyle w:val="aa"/>
        <w:spacing w:beforeLines="50" w:before="228" w:afterLines="100" w:after="457"/>
        <w:ind w:leftChars="1100" w:left="3742" w:firstLineChars="550" w:firstLine="2443"/>
        <w:rPr>
          <w:b w:val="0"/>
          <w:bCs/>
          <w:snapToGrid/>
          <w:spacing w:val="12"/>
          <w:kern w:val="0"/>
          <w:sz w:val="40"/>
        </w:rPr>
      </w:pPr>
      <w:r>
        <w:rPr>
          <w:rFonts w:hint="eastAsia"/>
          <w:b w:val="0"/>
          <w:bCs/>
          <w:snapToGrid/>
          <w:spacing w:val="12"/>
          <w:kern w:val="0"/>
          <w:sz w:val="40"/>
        </w:rPr>
        <w:t>張</w:t>
      </w:r>
      <w:r>
        <w:rPr>
          <w:b w:val="0"/>
          <w:bCs/>
          <w:snapToGrid/>
          <w:spacing w:val="12"/>
          <w:kern w:val="0"/>
          <w:sz w:val="40"/>
        </w:rPr>
        <w:t>菊芳</w:t>
      </w:r>
    </w:p>
    <w:p w:rsidR="00162F11" w:rsidRPr="00905E58" w:rsidRDefault="00162F11" w:rsidP="00770453">
      <w:pPr>
        <w:pStyle w:val="aa"/>
        <w:spacing w:before="0" w:after="0"/>
        <w:ind w:leftChars="1100" w:left="3742"/>
        <w:rPr>
          <w:rFonts w:ascii="Times New Roman"/>
          <w:b w:val="0"/>
          <w:bCs/>
          <w:snapToGrid/>
          <w:spacing w:val="0"/>
          <w:kern w:val="0"/>
          <w:sz w:val="40"/>
        </w:rPr>
      </w:pPr>
      <w:bookmarkStart w:id="271" w:name="_GoBack"/>
      <w:bookmarkEnd w:id="271"/>
    </w:p>
    <w:p w:rsidR="008C373B" w:rsidRPr="009A50DC" w:rsidRDefault="008C373B" w:rsidP="00770453">
      <w:pPr>
        <w:pStyle w:val="aa"/>
        <w:spacing w:before="0" w:after="0"/>
        <w:ind w:leftChars="1100" w:left="3742"/>
        <w:rPr>
          <w:rFonts w:ascii="Times New Roman"/>
          <w:b w:val="0"/>
          <w:bCs/>
          <w:snapToGrid/>
          <w:spacing w:val="0"/>
          <w:kern w:val="0"/>
          <w:sz w:val="40"/>
        </w:rPr>
      </w:pPr>
    </w:p>
    <w:p w:rsidR="00E25849" w:rsidRPr="009A50DC" w:rsidRDefault="00E25849">
      <w:pPr>
        <w:pStyle w:val="af"/>
        <w:rPr>
          <w:rFonts w:hAnsi="標楷體"/>
          <w:bCs/>
        </w:rPr>
      </w:pPr>
      <w:r w:rsidRPr="009A50DC">
        <w:rPr>
          <w:rFonts w:hAnsi="標楷體" w:hint="eastAsia"/>
          <w:bCs/>
        </w:rPr>
        <w:t>中</w:t>
      </w:r>
      <w:r w:rsidR="00B5484D" w:rsidRPr="009A50DC">
        <w:rPr>
          <w:rFonts w:hAnsi="標楷體" w:hint="eastAsia"/>
          <w:bCs/>
        </w:rPr>
        <w:t xml:space="preserve">  </w:t>
      </w:r>
      <w:r w:rsidRPr="009A50DC">
        <w:rPr>
          <w:rFonts w:hAnsi="標楷體" w:hint="eastAsia"/>
          <w:bCs/>
        </w:rPr>
        <w:t>華</w:t>
      </w:r>
      <w:r w:rsidR="00B5484D" w:rsidRPr="009A50DC">
        <w:rPr>
          <w:rFonts w:hAnsi="標楷體" w:hint="eastAsia"/>
          <w:bCs/>
        </w:rPr>
        <w:t xml:space="preserve">  </w:t>
      </w:r>
      <w:r w:rsidRPr="009A50DC">
        <w:rPr>
          <w:rFonts w:hAnsi="標楷體" w:hint="eastAsia"/>
          <w:bCs/>
        </w:rPr>
        <w:t>民</w:t>
      </w:r>
      <w:r w:rsidR="00B5484D" w:rsidRPr="009A50DC">
        <w:rPr>
          <w:rFonts w:hAnsi="標楷體" w:hint="eastAsia"/>
          <w:bCs/>
        </w:rPr>
        <w:t xml:space="preserve">  </w:t>
      </w:r>
      <w:r w:rsidRPr="009A50DC">
        <w:rPr>
          <w:rFonts w:hAnsi="標楷體" w:hint="eastAsia"/>
          <w:bCs/>
        </w:rPr>
        <w:t xml:space="preserve">國　</w:t>
      </w:r>
      <w:r w:rsidR="00D55425" w:rsidRPr="009A50DC">
        <w:rPr>
          <w:rFonts w:hAnsi="標楷體" w:hint="eastAsia"/>
          <w:bCs/>
        </w:rPr>
        <w:t>11</w:t>
      </w:r>
      <w:r w:rsidR="005A394B" w:rsidRPr="009A50DC">
        <w:rPr>
          <w:rFonts w:hAnsi="標楷體"/>
          <w:bCs/>
        </w:rPr>
        <w:t>1</w:t>
      </w:r>
      <w:r w:rsidRPr="009A50DC">
        <w:rPr>
          <w:rFonts w:hAnsi="標楷體" w:hint="eastAsia"/>
          <w:bCs/>
        </w:rPr>
        <w:t xml:space="preserve">　年　</w:t>
      </w:r>
      <w:r w:rsidR="00A07B4B" w:rsidRPr="009A50DC">
        <w:rPr>
          <w:rFonts w:hAnsi="標楷體" w:hint="eastAsia"/>
          <w:bCs/>
        </w:rPr>
        <w:t xml:space="preserve"> </w:t>
      </w:r>
      <w:r w:rsidRPr="009A50DC">
        <w:rPr>
          <w:rFonts w:hAnsi="標楷體" w:hint="eastAsia"/>
          <w:bCs/>
        </w:rPr>
        <w:t xml:space="preserve">　月　　　日</w:t>
      </w:r>
    </w:p>
    <w:p w:rsidR="000300AC" w:rsidRPr="009A50DC" w:rsidRDefault="000300AC" w:rsidP="000300AC">
      <w:pPr>
        <w:pStyle w:val="af0"/>
        <w:kinsoku/>
        <w:autoSpaceDE w:val="0"/>
        <w:spacing w:beforeLines="50" w:before="228"/>
        <w:ind w:left="1020" w:hanging="1020"/>
        <w:rPr>
          <w:rFonts w:hAnsi="標楷體"/>
          <w:bCs/>
          <w:szCs w:val="32"/>
        </w:rPr>
      </w:pPr>
      <w:r w:rsidRPr="009A50DC">
        <w:rPr>
          <w:rFonts w:hAnsi="標楷體" w:hint="eastAsia"/>
          <w:bCs/>
          <w:szCs w:val="32"/>
          <w:lang w:eastAsia="zh-HK"/>
        </w:rPr>
        <w:t>案由</w:t>
      </w:r>
      <w:r w:rsidRPr="009A50DC">
        <w:rPr>
          <w:rFonts w:hAnsi="標楷體" w:hint="eastAsia"/>
          <w:bCs/>
          <w:szCs w:val="32"/>
        </w:rPr>
        <w:t>：</w:t>
      </w:r>
      <w:r w:rsidR="00F36AA0" w:rsidRPr="009A50DC">
        <w:rPr>
          <w:rFonts w:hAnsi="標楷體" w:hint="eastAsia"/>
          <w:szCs w:val="32"/>
        </w:rPr>
        <w:t>臺中市政府辦理花博收支</w:t>
      </w:r>
      <w:r w:rsidR="00A80519" w:rsidRPr="009A50DC">
        <w:rPr>
          <w:rFonts w:hAnsi="標楷體" w:hint="eastAsia"/>
          <w:szCs w:val="32"/>
        </w:rPr>
        <w:t>嚴重短絀</w:t>
      </w:r>
      <w:r w:rsidR="00F36AA0" w:rsidRPr="009A50DC">
        <w:rPr>
          <w:rFonts w:hAnsi="標楷體" w:hint="eastAsia"/>
          <w:szCs w:val="32"/>
        </w:rPr>
        <w:t>案</w:t>
      </w:r>
    </w:p>
    <w:p w:rsidR="000300AC" w:rsidRPr="00B978DC" w:rsidRDefault="000300AC" w:rsidP="000300AC">
      <w:pPr>
        <w:pStyle w:val="af0"/>
        <w:kinsoku/>
        <w:autoSpaceDE w:val="0"/>
        <w:spacing w:beforeLines="50" w:before="228"/>
        <w:ind w:left="1020" w:hanging="1020"/>
        <w:rPr>
          <w:rFonts w:hAnsi="標楷體"/>
          <w:bCs/>
          <w:szCs w:val="32"/>
        </w:rPr>
      </w:pPr>
      <w:r w:rsidRPr="00B978DC">
        <w:rPr>
          <w:rFonts w:hAnsi="標楷體" w:hint="eastAsia"/>
          <w:bCs/>
          <w:szCs w:val="32"/>
          <w:lang w:eastAsia="zh-HK"/>
        </w:rPr>
        <w:lastRenderedPageBreak/>
        <w:t>關鍵詞</w:t>
      </w:r>
      <w:r w:rsidRPr="00B978DC">
        <w:rPr>
          <w:rFonts w:hAnsi="標楷體" w:hint="eastAsia"/>
          <w:bCs/>
          <w:szCs w:val="32"/>
        </w:rPr>
        <w:t>：</w:t>
      </w:r>
      <w:r w:rsidR="00F36AA0" w:rsidRPr="00B978DC">
        <w:rPr>
          <w:rFonts w:hAnsi="標楷體" w:hint="eastAsia"/>
          <w:bCs/>
          <w:szCs w:val="32"/>
        </w:rPr>
        <w:t>臺中花博、特別預算</w:t>
      </w:r>
      <w:r w:rsidR="00EC2F2A" w:rsidRPr="00B978DC">
        <w:rPr>
          <w:rFonts w:hAnsi="標楷體" w:hint="eastAsia"/>
          <w:bCs/>
          <w:szCs w:val="32"/>
        </w:rPr>
        <w:t>、歲入短收</w:t>
      </w:r>
      <w:r w:rsidR="00F36AA0" w:rsidRPr="00B978DC">
        <w:rPr>
          <w:rFonts w:hAnsi="標楷體" w:hint="eastAsia"/>
          <w:bCs/>
          <w:szCs w:val="32"/>
        </w:rPr>
        <w:t>、附帶決議、收支坐抵、花博卡</w:t>
      </w:r>
      <w:r w:rsidR="00CE1E3A">
        <w:rPr>
          <w:rFonts w:hAnsi="標楷體" w:hint="eastAsia"/>
          <w:bCs/>
          <w:szCs w:val="32"/>
        </w:rPr>
        <w:t>。</w:t>
      </w:r>
    </w:p>
    <w:p w:rsidR="00484C1C" w:rsidRPr="00B978DC" w:rsidRDefault="00E25849" w:rsidP="00F368FE">
      <w:pPr>
        <w:pStyle w:val="af0"/>
        <w:kinsoku/>
        <w:autoSpaceDE w:val="0"/>
        <w:spacing w:beforeLines="50" w:before="228"/>
        <w:ind w:left="1020" w:hanging="1020"/>
        <w:rPr>
          <w:bCs/>
        </w:rPr>
      </w:pPr>
      <w:r w:rsidRPr="00B978DC">
        <w:rPr>
          <w:rFonts w:hint="eastAsia"/>
          <w:bCs/>
        </w:rPr>
        <w:t>附件：</w:t>
      </w:r>
      <w:r w:rsidR="00E42B19" w:rsidRPr="00B978DC">
        <w:rPr>
          <w:rFonts w:hint="eastAsia"/>
          <w:bCs/>
        </w:rPr>
        <w:t>「調查案件人權</w:t>
      </w:r>
      <w:r w:rsidR="006452D3" w:rsidRPr="00B978DC">
        <w:rPr>
          <w:rFonts w:hint="eastAsia"/>
          <w:bCs/>
        </w:rPr>
        <w:t>性質調查</w:t>
      </w:r>
      <w:r w:rsidR="00E42B19" w:rsidRPr="00B978DC">
        <w:rPr>
          <w:rFonts w:hint="eastAsia"/>
          <w:bCs/>
        </w:rPr>
        <w:t>回條」</w:t>
      </w:r>
      <w:r w:rsidR="00E42B19" w:rsidRPr="00B978DC">
        <w:rPr>
          <w:rFonts w:ascii="新細明體" w:eastAsia="新細明體" w:hAnsi="新細明體" w:hint="eastAsia"/>
          <w:bCs/>
        </w:rPr>
        <w:t>、</w:t>
      </w:r>
      <w:r w:rsidR="0051467D" w:rsidRPr="00B978DC">
        <w:rPr>
          <w:rFonts w:hAnsi="標楷體" w:hint="eastAsia"/>
          <w:szCs w:val="32"/>
        </w:rPr>
        <w:t>本院</w:t>
      </w:r>
      <w:r w:rsidR="0051467D" w:rsidRPr="00B978DC">
        <w:rPr>
          <w:rFonts w:hAnsi="標楷體"/>
          <w:szCs w:val="32"/>
        </w:rPr>
        <w:t>110</w:t>
      </w:r>
      <w:r w:rsidR="0051467D" w:rsidRPr="00B978DC">
        <w:rPr>
          <w:rFonts w:hAnsi="標楷體" w:hint="eastAsia"/>
          <w:szCs w:val="32"/>
        </w:rPr>
        <w:t>年</w:t>
      </w:r>
      <w:r w:rsidR="0051467D" w:rsidRPr="00B978DC">
        <w:rPr>
          <w:rFonts w:hAnsi="標楷體"/>
          <w:szCs w:val="32"/>
        </w:rPr>
        <w:t>1</w:t>
      </w:r>
      <w:r w:rsidR="0051467D" w:rsidRPr="00B978DC">
        <w:rPr>
          <w:rFonts w:hAnsi="標楷體" w:hint="eastAsia"/>
          <w:szCs w:val="32"/>
        </w:rPr>
        <w:t>月</w:t>
      </w:r>
      <w:r w:rsidR="0051467D" w:rsidRPr="00B978DC">
        <w:rPr>
          <w:rFonts w:hAnsi="標楷體"/>
          <w:szCs w:val="32"/>
        </w:rPr>
        <w:t>18</w:t>
      </w:r>
      <w:r w:rsidR="0051467D" w:rsidRPr="00B978DC">
        <w:rPr>
          <w:rFonts w:hAnsi="標楷體" w:hint="eastAsia"/>
          <w:szCs w:val="32"/>
        </w:rPr>
        <w:t>日院台調壹字第</w:t>
      </w:r>
      <w:r w:rsidR="0051467D" w:rsidRPr="00B978DC">
        <w:rPr>
          <w:rFonts w:hAnsi="標楷體"/>
          <w:szCs w:val="32"/>
        </w:rPr>
        <w:t>1100800008</w:t>
      </w:r>
      <w:r w:rsidR="0051467D" w:rsidRPr="00B978DC">
        <w:rPr>
          <w:rFonts w:hAnsi="標楷體" w:hint="eastAsia"/>
          <w:szCs w:val="32"/>
        </w:rPr>
        <w:t>號</w:t>
      </w:r>
      <w:r w:rsidRPr="00B978DC">
        <w:rPr>
          <w:rFonts w:hint="eastAsia"/>
          <w:bCs/>
        </w:rPr>
        <w:t>派查函</w:t>
      </w:r>
      <w:r w:rsidR="00E42B19" w:rsidRPr="00B978DC">
        <w:rPr>
          <w:rFonts w:hint="eastAsia"/>
          <w:bCs/>
        </w:rPr>
        <w:t>及</w:t>
      </w:r>
      <w:r w:rsidRPr="00B978DC">
        <w:rPr>
          <w:rFonts w:hint="eastAsia"/>
          <w:bCs/>
        </w:rPr>
        <w:t>相關案卷。</w:t>
      </w:r>
    </w:p>
    <w:sectPr w:rsidR="00484C1C" w:rsidRPr="00B978D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AD6" w:rsidRDefault="00B24AD6">
      <w:r>
        <w:separator/>
      </w:r>
    </w:p>
  </w:endnote>
  <w:endnote w:type="continuationSeparator" w:id="0">
    <w:p w:rsidR="00B24AD6" w:rsidRDefault="00B2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璅扑擃?">
    <w:altName w:val="微軟正黑體"/>
    <w:panose1 w:val="00000000000000000000"/>
    <w:charset w:val="88"/>
    <w:family w:val="auto"/>
    <w:notTrueType/>
    <w:pitch w:val="default"/>
    <w:sig w:usb0="00000001" w:usb1="08080000" w:usb2="00000010" w:usb3="00000000" w:csb0="00100000" w:csb1="00000000"/>
  </w:font>
  <w:font w:name="æ¨™æ¥·é«”">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iddenHorzOCR">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Gothic">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55E" w:rsidRDefault="005B055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05E58">
      <w:rPr>
        <w:rStyle w:val="ac"/>
        <w:noProof/>
        <w:sz w:val="24"/>
      </w:rPr>
      <w:t>28</w:t>
    </w:r>
    <w:r>
      <w:rPr>
        <w:rStyle w:val="ac"/>
        <w:sz w:val="24"/>
      </w:rPr>
      <w:fldChar w:fldCharType="end"/>
    </w:r>
  </w:p>
  <w:p w:rsidR="005B055E" w:rsidRDefault="005B055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AD6" w:rsidRDefault="00B24AD6">
      <w:r>
        <w:separator/>
      </w:r>
    </w:p>
  </w:footnote>
  <w:footnote w:type="continuationSeparator" w:id="0">
    <w:p w:rsidR="00B24AD6" w:rsidRDefault="00B24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1071A3"/>
    <w:multiLevelType w:val="hybridMultilevel"/>
    <w:tmpl w:val="CB24BCA2"/>
    <w:lvl w:ilvl="0" w:tplc="016A7E9C">
      <w:start w:val="1"/>
      <w:numFmt w:val="decimal"/>
      <w:lvlText w:val="%1."/>
      <w:lvlJc w:val="left"/>
      <w:pPr>
        <w:ind w:left="540" w:hanging="5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7F3A4AF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2CF0792"/>
    <w:multiLevelType w:val="hybridMultilevel"/>
    <w:tmpl w:val="13700D54"/>
    <w:lvl w:ilvl="0" w:tplc="B3EE3EA8">
      <w:start w:val="1"/>
      <w:numFmt w:val="decimal"/>
      <w:lvlText w:val="%1."/>
      <w:lvlJc w:val="left"/>
      <w:pPr>
        <w:ind w:left="540" w:hanging="54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9B0EB3"/>
    <w:multiLevelType w:val="hybridMultilevel"/>
    <w:tmpl w:val="92E83454"/>
    <w:lvl w:ilvl="0" w:tplc="F8FEB866">
      <w:start w:val="1"/>
      <w:numFmt w:val="taiwaneseCountingThousand"/>
      <w:lvlText w:val="(%1)"/>
      <w:lvlJc w:val="left"/>
      <w:pPr>
        <w:ind w:left="1541" w:hanging="720"/>
      </w:pPr>
      <w:rPr>
        <w:rFonts w:hint="default"/>
      </w:rPr>
    </w:lvl>
    <w:lvl w:ilvl="1" w:tplc="04090019" w:tentative="1">
      <w:start w:val="1"/>
      <w:numFmt w:val="ideographTraditional"/>
      <w:lvlText w:val="%2、"/>
      <w:lvlJc w:val="left"/>
      <w:pPr>
        <w:ind w:left="1781" w:hanging="480"/>
      </w:pPr>
    </w:lvl>
    <w:lvl w:ilvl="2" w:tplc="0409001B" w:tentative="1">
      <w:start w:val="1"/>
      <w:numFmt w:val="lowerRoman"/>
      <w:lvlText w:val="%3."/>
      <w:lvlJc w:val="right"/>
      <w:pPr>
        <w:ind w:left="2261" w:hanging="480"/>
      </w:pPr>
    </w:lvl>
    <w:lvl w:ilvl="3" w:tplc="0409000F" w:tentative="1">
      <w:start w:val="1"/>
      <w:numFmt w:val="decimal"/>
      <w:lvlText w:val="%4."/>
      <w:lvlJc w:val="left"/>
      <w:pPr>
        <w:ind w:left="2741" w:hanging="480"/>
      </w:pPr>
    </w:lvl>
    <w:lvl w:ilvl="4" w:tplc="04090019" w:tentative="1">
      <w:start w:val="1"/>
      <w:numFmt w:val="ideographTraditional"/>
      <w:lvlText w:val="%5、"/>
      <w:lvlJc w:val="left"/>
      <w:pPr>
        <w:ind w:left="3221" w:hanging="480"/>
      </w:pPr>
    </w:lvl>
    <w:lvl w:ilvl="5" w:tplc="0409001B" w:tentative="1">
      <w:start w:val="1"/>
      <w:numFmt w:val="lowerRoman"/>
      <w:lvlText w:val="%6."/>
      <w:lvlJc w:val="right"/>
      <w:pPr>
        <w:ind w:left="3701" w:hanging="480"/>
      </w:pPr>
    </w:lvl>
    <w:lvl w:ilvl="6" w:tplc="0409000F" w:tentative="1">
      <w:start w:val="1"/>
      <w:numFmt w:val="decimal"/>
      <w:lvlText w:val="%7."/>
      <w:lvlJc w:val="left"/>
      <w:pPr>
        <w:ind w:left="4181" w:hanging="480"/>
      </w:pPr>
    </w:lvl>
    <w:lvl w:ilvl="7" w:tplc="04090019" w:tentative="1">
      <w:start w:val="1"/>
      <w:numFmt w:val="ideographTraditional"/>
      <w:lvlText w:val="%8、"/>
      <w:lvlJc w:val="left"/>
      <w:pPr>
        <w:ind w:left="4661" w:hanging="480"/>
      </w:pPr>
    </w:lvl>
    <w:lvl w:ilvl="8" w:tplc="0409001B" w:tentative="1">
      <w:start w:val="1"/>
      <w:numFmt w:val="lowerRoman"/>
      <w:lvlText w:val="%9."/>
      <w:lvlJc w:val="right"/>
      <w:pPr>
        <w:ind w:left="5141" w:hanging="480"/>
      </w:pPr>
    </w:lvl>
  </w:abstractNum>
  <w:abstractNum w:abstractNumId="6" w15:restartNumberingAfterBreak="0">
    <w:nsid w:val="2CEC13ED"/>
    <w:multiLevelType w:val="hybridMultilevel"/>
    <w:tmpl w:val="1D525B78"/>
    <w:lvl w:ilvl="0" w:tplc="4CF6DC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4F5EE0"/>
    <w:multiLevelType w:val="hybridMultilevel"/>
    <w:tmpl w:val="CB24BCA2"/>
    <w:lvl w:ilvl="0" w:tplc="016A7E9C">
      <w:start w:val="1"/>
      <w:numFmt w:val="decimal"/>
      <w:lvlText w:val="%1."/>
      <w:lvlJc w:val="left"/>
      <w:pPr>
        <w:ind w:left="540" w:hanging="5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52265A"/>
    <w:multiLevelType w:val="hybridMultilevel"/>
    <w:tmpl w:val="0952E182"/>
    <w:lvl w:ilvl="0" w:tplc="6866969A">
      <w:start w:val="1"/>
      <w:numFmt w:val="decimal"/>
      <w:lvlText w:val="%1."/>
      <w:lvlJc w:val="left"/>
      <w:pPr>
        <w:ind w:left="615" w:hanging="615"/>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3F0638"/>
    <w:multiLevelType w:val="hybridMultilevel"/>
    <w:tmpl w:val="2558F66A"/>
    <w:lvl w:ilvl="0" w:tplc="17687384">
      <w:start w:val="1"/>
      <w:numFmt w:val="decimal"/>
      <w:lvlText w:val="%1."/>
      <w:lvlJc w:val="left"/>
      <w:pPr>
        <w:ind w:left="600" w:hanging="60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8739C6"/>
    <w:multiLevelType w:val="hybridMultilevel"/>
    <w:tmpl w:val="B288A496"/>
    <w:lvl w:ilvl="0" w:tplc="AF049AB6">
      <w:start w:val="1"/>
      <w:numFmt w:val="decimal"/>
      <w:lvlText w:val="%1."/>
      <w:lvlJc w:val="left"/>
      <w:pPr>
        <w:ind w:left="600" w:hanging="60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474B85"/>
    <w:multiLevelType w:val="hybridMultilevel"/>
    <w:tmpl w:val="F03A8AF2"/>
    <w:lvl w:ilvl="0" w:tplc="B7DC0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1"/>
  </w:num>
  <w:num w:numId="4">
    <w:abstractNumId w:val="8"/>
  </w:num>
  <w:num w:numId="5">
    <w:abstractNumId w:val="14"/>
  </w:num>
  <w:num w:numId="6">
    <w:abstractNumId w:val="2"/>
  </w:num>
  <w:num w:numId="7">
    <w:abstractNumId w:val="15"/>
  </w:num>
  <w:num w:numId="8">
    <w:abstractNumId w:val="9"/>
  </w:num>
  <w:num w:numId="9">
    <w:abstractNumId w:val="4"/>
  </w:num>
  <w:num w:numId="10">
    <w:abstractNumId w:val="10"/>
  </w:num>
  <w:num w:numId="11">
    <w:abstractNumId w:val="12"/>
  </w:num>
  <w:num w:numId="12">
    <w:abstractNumId w:val="13"/>
  </w:num>
  <w:num w:numId="13">
    <w:abstractNumId w:val="16"/>
  </w:num>
  <w:num w:numId="14">
    <w:abstractNumId w:val="2"/>
  </w:num>
  <w:num w:numId="15">
    <w:abstractNumId w:val="2"/>
  </w:num>
  <w:num w:numId="16">
    <w:abstractNumId w:val="2"/>
  </w:num>
  <w:num w:numId="17">
    <w:abstractNumId w:val="6"/>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5"/>
  </w:num>
  <w:num w:numId="42">
    <w:abstractNumId w:val="2"/>
  </w:num>
  <w:num w:numId="43">
    <w:abstractNumId w:val="1"/>
  </w:num>
  <w:num w:numId="44">
    <w:abstractNumId w:val="2"/>
  </w:num>
  <w:num w:numId="45">
    <w:abstractNumId w:val="2"/>
  </w:num>
  <w:num w:numId="46">
    <w:abstractNumId w:val="7"/>
  </w:num>
  <w:num w:numId="47">
    <w:abstractNumId w:val="2"/>
  </w:num>
  <w:num w:numId="4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27F"/>
    <w:rsid w:val="000020C8"/>
    <w:rsid w:val="000022E0"/>
    <w:rsid w:val="00002BDD"/>
    <w:rsid w:val="000030E9"/>
    <w:rsid w:val="000033DE"/>
    <w:rsid w:val="00004971"/>
    <w:rsid w:val="00005779"/>
    <w:rsid w:val="00005B83"/>
    <w:rsid w:val="0000603E"/>
    <w:rsid w:val="0000691C"/>
    <w:rsid w:val="00006961"/>
    <w:rsid w:val="00010298"/>
    <w:rsid w:val="000112BF"/>
    <w:rsid w:val="00011794"/>
    <w:rsid w:val="0001184D"/>
    <w:rsid w:val="000119DB"/>
    <w:rsid w:val="00012233"/>
    <w:rsid w:val="00012490"/>
    <w:rsid w:val="00012810"/>
    <w:rsid w:val="00013385"/>
    <w:rsid w:val="0001340C"/>
    <w:rsid w:val="0001366A"/>
    <w:rsid w:val="00014111"/>
    <w:rsid w:val="000141B0"/>
    <w:rsid w:val="00014384"/>
    <w:rsid w:val="0001460B"/>
    <w:rsid w:val="000146E5"/>
    <w:rsid w:val="00014D16"/>
    <w:rsid w:val="000152DF"/>
    <w:rsid w:val="000158A3"/>
    <w:rsid w:val="00015B64"/>
    <w:rsid w:val="0001719D"/>
    <w:rsid w:val="00017318"/>
    <w:rsid w:val="00017677"/>
    <w:rsid w:val="00020854"/>
    <w:rsid w:val="000209BD"/>
    <w:rsid w:val="00020BDE"/>
    <w:rsid w:val="00020D97"/>
    <w:rsid w:val="000216B1"/>
    <w:rsid w:val="00021ECD"/>
    <w:rsid w:val="00022903"/>
    <w:rsid w:val="000229AD"/>
    <w:rsid w:val="00022E7A"/>
    <w:rsid w:val="0002384E"/>
    <w:rsid w:val="000238DD"/>
    <w:rsid w:val="000246F7"/>
    <w:rsid w:val="000247EE"/>
    <w:rsid w:val="000255D7"/>
    <w:rsid w:val="00025866"/>
    <w:rsid w:val="00025B1F"/>
    <w:rsid w:val="00026226"/>
    <w:rsid w:val="00027EA5"/>
    <w:rsid w:val="000300AC"/>
    <w:rsid w:val="00031132"/>
    <w:rsid w:val="0003114D"/>
    <w:rsid w:val="00031238"/>
    <w:rsid w:val="0003165E"/>
    <w:rsid w:val="00031C3C"/>
    <w:rsid w:val="000331C2"/>
    <w:rsid w:val="00034A98"/>
    <w:rsid w:val="00034CB1"/>
    <w:rsid w:val="00035610"/>
    <w:rsid w:val="00036028"/>
    <w:rsid w:val="00036D76"/>
    <w:rsid w:val="000371B5"/>
    <w:rsid w:val="00037521"/>
    <w:rsid w:val="000378CA"/>
    <w:rsid w:val="00037AB4"/>
    <w:rsid w:val="00037FE3"/>
    <w:rsid w:val="00040206"/>
    <w:rsid w:val="00040802"/>
    <w:rsid w:val="000414C2"/>
    <w:rsid w:val="000419DE"/>
    <w:rsid w:val="00042E30"/>
    <w:rsid w:val="000430AC"/>
    <w:rsid w:val="0004363E"/>
    <w:rsid w:val="000438D8"/>
    <w:rsid w:val="00044348"/>
    <w:rsid w:val="000445D2"/>
    <w:rsid w:val="0004527C"/>
    <w:rsid w:val="000454D2"/>
    <w:rsid w:val="0004568B"/>
    <w:rsid w:val="00045DBE"/>
    <w:rsid w:val="00046700"/>
    <w:rsid w:val="00046A6E"/>
    <w:rsid w:val="00047B30"/>
    <w:rsid w:val="00047B78"/>
    <w:rsid w:val="00050D9F"/>
    <w:rsid w:val="00051CBA"/>
    <w:rsid w:val="000523AB"/>
    <w:rsid w:val="0005326F"/>
    <w:rsid w:val="000540D2"/>
    <w:rsid w:val="00055C30"/>
    <w:rsid w:val="00056B9A"/>
    <w:rsid w:val="00057A4F"/>
    <w:rsid w:val="00057D74"/>
    <w:rsid w:val="00057F32"/>
    <w:rsid w:val="000610DF"/>
    <w:rsid w:val="000617A0"/>
    <w:rsid w:val="00062676"/>
    <w:rsid w:val="000629E2"/>
    <w:rsid w:val="00062A25"/>
    <w:rsid w:val="000631B9"/>
    <w:rsid w:val="000648AF"/>
    <w:rsid w:val="0006524F"/>
    <w:rsid w:val="000653E3"/>
    <w:rsid w:val="00065725"/>
    <w:rsid w:val="00065C8D"/>
    <w:rsid w:val="00067533"/>
    <w:rsid w:val="000676C8"/>
    <w:rsid w:val="000700FD"/>
    <w:rsid w:val="0007024B"/>
    <w:rsid w:val="0007076F"/>
    <w:rsid w:val="000709AB"/>
    <w:rsid w:val="000713BE"/>
    <w:rsid w:val="00072692"/>
    <w:rsid w:val="00072758"/>
    <w:rsid w:val="000728B8"/>
    <w:rsid w:val="00072AD7"/>
    <w:rsid w:val="00072D73"/>
    <w:rsid w:val="00073351"/>
    <w:rsid w:val="0007342C"/>
    <w:rsid w:val="00073CB5"/>
    <w:rsid w:val="00073E7A"/>
    <w:rsid w:val="00073EDA"/>
    <w:rsid w:val="0007425C"/>
    <w:rsid w:val="00074A17"/>
    <w:rsid w:val="00076244"/>
    <w:rsid w:val="00076775"/>
    <w:rsid w:val="00076A5C"/>
    <w:rsid w:val="00076B14"/>
    <w:rsid w:val="00077553"/>
    <w:rsid w:val="00077CC8"/>
    <w:rsid w:val="00080790"/>
    <w:rsid w:val="00080A78"/>
    <w:rsid w:val="00080BEB"/>
    <w:rsid w:val="000810A2"/>
    <w:rsid w:val="000813A7"/>
    <w:rsid w:val="00081BA9"/>
    <w:rsid w:val="000821B8"/>
    <w:rsid w:val="00082267"/>
    <w:rsid w:val="000826D4"/>
    <w:rsid w:val="00083224"/>
    <w:rsid w:val="0008350A"/>
    <w:rsid w:val="0008436C"/>
    <w:rsid w:val="000849E0"/>
    <w:rsid w:val="00084C5F"/>
    <w:rsid w:val="000851A2"/>
    <w:rsid w:val="000855DB"/>
    <w:rsid w:val="00086CD8"/>
    <w:rsid w:val="00086D81"/>
    <w:rsid w:val="00086F3A"/>
    <w:rsid w:val="000872C4"/>
    <w:rsid w:val="000900E5"/>
    <w:rsid w:val="00090246"/>
    <w:rsid w:val="0009043F"/>
    <w:rsid w:val="000904FD"/>
    <w:rsid w:val="00090525"/>
    <w:rsid w:val="000906D2"/>
    <w:rsid w:val="000910C8"/>
    <w:rsid w:val="00091D19"/>
    <w:rsid w:val="00091D6E"/>
    <w:rsid w:val="00091EC1"/>
    <w:rsid w:val="0009352E"/>
    <w:rsid w:val="00093C64"/>
    <w:rsid w:val="00094480"/>
    <w:rsid w:val="000950D1"/>
    <w:rsid w:val="00095976"/>
    <w:rsid w:val="000959FE"/>
    <w:rsid w:val="00095EED"/>
    <w:rsid w:val="0009659C"/>
    <w:rsid w:val="00096B96"/>
    <w:rsid w:val="00096F25"/>
    <w:rsid w:val="00097102"/>
    <w:rsid w:val="000973A4"/>
    <w:rsid w:val="00097493"/>
    <w:rsid w:val="00097827"/>
    <w:rsid w:val="000A02DC"/>
    <w:rsid w:val="000A0432"/>
    <w:rsid w:val="000A0D20"/>
    <w:rsid w:val="000A10A3"/>
    <w:rsid w:val="000A1701"/>
    <w:rsid w:val="000A2F3F"/>
    <w:rsid w:val="000A2F9E"/>
    <w:rsid w:val="000A33C5"/>
    <w:rsid w:val="000A39C6"/>
    <w:rsid w:val="000A40A0"/>
    <w:rsid w:val="000A4333"/>
    <w:rsid w:val="000A4AF5"/>
    <w:rsid w:val="000A60B8"/>
    <w:rsid w:val="000A6AF9"/>
    <w:rsid w:val="000A6F25"/>
    <w:rsid w:val="000A7A2D"/>
    <w:rsid w:val="000A7E00"/>
    <w:rsid w:val="000B0B4A"/>
    <w:rsid w:val="000B0DCF"/>
    <w:rsid w:val="000B1383"/>
    <w:rsid w:val="000B13F9"/>
    <w:rsid w:val="000B1471"/>
    <w:rsid w:val="000B1973"/>
    <w:rsid w:val="000B279A"/>
    <w:rsid w:val="000B2A17"/>
    <w:rsid w:val="000B2BFC"/>
    <w:rsid w:val="000B2C78"/>
    <w:rsid w:val="000B3DA9"/>
    <w:rsid w:val="000B4039"/>
    <w:rsid w:val="000B46AD"/>
    <w:rsid w:val="000B47A4"/>
    <w:rsid w:val="000B494D"/>
    <w:rsid w:val="000B49D9"/>
    <w:rsid w:val="000B5CFA"/>
    <w:rsid w:val="000B5E69"/>
    <w:rsid w:val="000B61D2"/>
    <w:rsid w:val="000B68FC"/>
    <w:rsid w:val="000B6F1C"/>
    <w:rsid w:val="000B70A7"/>
    <w:rsid w:val="000B71FF"/>
    <w:rsid w:val="000B73DD"/>
    <w:rsid w:val="000B7563"/>
    <w:rsid w:val="000B79B2"/>
    <w:rsid w:val="000C11BE"/>
    <w:rsid w:val="000C1F78"/>
    <w:rsid w:val="000C24A5"/>
    <w:rsid w:val="000C2559"/>
    <w:rsid w:val="000C2DDE"/>
    <w:rsid w:val="000C3B9F"/>
    <w:rsid w:val="000C3D0B"/>
    <w:rsid w:val="000C3E75"/>
    <w:rsid w:val="000C3F40"/>
    <w:rsid w:val="000C3F6C"/>
    <w:rsid w:val="000C4079"/>
    <w:rsid w:val="000C4260"/>
    <w:rsid w:val="000C4359"/>
    <w:rsid w:val="000C495F"/>
    <w:rsid w:val="000C4CDC"/>
    <w:rsid w:val="000C50C9"/>
    <w:rsid w:val="000C570F"/>
    <w:rsid w:val="000C5883"/>
    <w:rsid w:val="000C66E9"/>
    <w:rsid w:val="000C7053"/>
    <w:rsid w:val="000C7A35"/>
    <w:rsid w:val="000C7FCB"/>
    <w:rsid w:val="000D042C"/>
    <w:rsid w:val="000D047C"/>
    <w:rsid w:val="000D0507"/>
    <w:rsid w:val="000D119D"/>
    <w:rsid w:val="000D1D2E"/>
    <w:rsid w:val="000D1D67"/>
    <w:rsid w:val="000D22FF"/>
    <w:rsid w:val="000D2944"/>
    <w:rsid w:val="000D2BC5"/>
    <w:rsid w:val="000D2C99"/>
    <w:rsid w:val="000D2DF0"/>
    <w:rsid w:val="000D313D"/>
    <w:rsid w:val="000D328B"/>
    <w:rsid w:val="000D3C54"/>
    <w:rsid w:val="000D47A4"/>
    <w:rsid w:val="000D5A9D"/>
    <w:rsid w:val="000D6311"/>
    <w:rsid w:val="000D6499"/>
    <w:rsid w:val="000D66D9"/>
    <w:rsid w:val="000D70A7"/>
    <w:rsid w:val="000D70DF"/>
    <w:rsid w:val="000D733B"/>
    <w:rsid w:val="000D7E1C"/>
    <w:rsid w:val="000E04B9"/>
    <w:rsid w:val="000E0A06"/>
    <w:rsid w:val="000E0A50"/>
    <w:rsid w:val="000E0F1B"/>
    <w:rsid w:val="000E11A6"/>
    <w:rsid w:val="000E11CC"/>
    <w:rsid w:val="000E26EE"/>
    <w:rsid w:val="000E28CA"/>
    <w:rsid w:val="000E3762"/>
    <w:rsid w:val="000E415E"/>
    <w:rsid w:val="000E4536"/>
    <w:rsid w:val="000E4A07"/>
    <w:rsid w:val="000E4B48"/>
    <w:rsid w:val="000E5B05"/>
    <w:rsid w:val="000E5CCD"/>
    <w:rsid w:val="000E5DE5"/>
    <w:rsid w:val="000E62AF"/>
    <w:rsid w:val="000E6431"/>
    <w:rsid w:val="000E649C"/>
    <w:rsid w:val="000E6516"/>
    <w:rsid w:val="000F0716"/>
    <w:rsid w:val="000F0D1D"/>
    <w:rsid w:val="000F1158"/>
    <w:rsid w:val="000F18F0"/>
    <w:rsid w:val="000F1BF5"/>
    <w:rsid w:val="000F21A5"/>
    <w:rsid w:val="000F2FFE"/>
    <w:rsid w:val="000F3307"/>
    <w:rsid w:val="000F43E2"/>
    <w:rsid w:val="000F44E9"/>
    <w:rsid w:val="000F5398"/>
    <w:rsid w:val="000F5842"/>
    <w:rsid w:val="000F612F"/>
    <w:rsid w:val="000F637F"/>
    <w:rsid w:val="000F7EFA"/>
    <w:rsid w:val="00100297"/>
    <w:rsid w:val="00100696"/>
    <w:rsid w:val="00100792"/>
    <w:rsid w:val="001012DF"/>
    <w:rsid w:val="0010158F"/>
    <w:rsid w:val="00101A25"/>
    <w:rsid w:val="00101EEF"/>
    <w:rsid w:val="00102A65"/>
    <w:rsid w:val="00102B9F"/>
    <w:rsid w:val="00102BFA"/>
    <w:rsid w:val="0010308E"/>
    <w:rsid w:val="001033A3"/>
    <w:rsid w:val="001035B1"/>
    <w:rsid w:val="001042C3"/>
    <w:rsid w:val="00104B88"/>
    <w:rsid w:val="00105CD9"/>
    <w:rsid w:val="00105F0E"/>
    <w:rsid w:val="00106E2C"/>
    <w:rsid w:val="00107231"/>
    <w:rsid w:val="0010752A"/>
    <w:rsid w:val="001101D0"/>
    <w:rsid w:val="0011020F"/>
    <w:rsid w:val="0011068F"/>
    <w:rsid w:val="001116B8"/>
    <w:rsid w:val="00111814"/>
    <w:rsid w:val="0011196E"/>
    <w:rsid w:val="001122CD"/>
    <w:rsid w:val="00112637"/>
    <w:rsid w:val="00112ABC"/>
    <w:rsid w:val="00112DCA"/>
    <w:rsid w:val="00112E03"/>
    <w:rsid w:val="00112F70"/>
    <w:rsid w:val="001137AA"/>
    <w:rsid w:val="0011399F"/>
    <w:rsid w:val="00113B7B"/>
    <w:rsid w:val="00113EF4"/>
    <w:rsid w:val="00113F04"/>
    <w:rsid w:val="00114C8F"/>
    <w:rsid w:val="00114D6B"/>
    <w:rsid w:val="001150BE"/>
    <w:rsid w:val="001150F3"/>
    <w:rsid w:val="0011539E"/>
    <w:rsid w:val="00115DCC"/>
    <w:rsid w:val="00116241"/>
    <w:rsid w:val="001163EC"/>
    <w:rsid w:val="00116434"/>
    <w:rsid w:val="00116621"/>
    <w:rsid w:val="001168A0"/>
    <w:rsid w:val="00116BD8"/>
    <w:rsid w:val="00116C06"/>
    <w:rsid w:val="0012001E"/>
    <w:rsid w:val="001201CA"/>
    <w:rsid w:val="00120436"/>
    <w:rsid w:val="001214BA"/>
    <w:rsid w:val="00121725"/>
    <w:rsid w:val="001223BD"/>
    <w:rsid w:val="00122491"/>
    <w:rsid w:val="00122ED9"/>
    <w:rsid w:val="00123381"/>
    <w:rsid w:val="0012387D"/>
    <w:rsid w:val="00123A4A"/>
    <w:rsid w:val="0012500B"/>
    <w:rsid w:val="00125BD8"/>
    <w:rsid w:val="001260ED"/>
    <w:rsid w:val="00126A55"/>
    <w:rsid w:val="001270F7"/>
    <w:rsid w:val="0012737F"/>
    <w:rsid w:val="001273F8"/>
    <w:rsid w:val="0012759A"/>
    <w:rsid w:val="00127855"/>
    <w:rsid w:val="00127881"/>
    <w:rsid w:val="001303E8"/>
    <w:rsid w:val="0013050E"/>
    <w:rsid w:val="001306CB"/>
    <w:rsid w:val="0013186E"/>
    <w:rsid w:val="00132F11"/>
    <w:rsid w:val="0013342C"/>
    <w:rsid w:val="00133F08"/>
    <w:rsid w:val="001345E6"/>
    <w:rsid w:val="001347FC"/>
    <w:rsid w:val="001348C2"/>
    <w:rsid w:val="00134B87"/>
    <w:rsid w:val="00136267"/>
    <w:rsid w:val="00136B7D"/>
    <w:rsid w:val="00136CEF"/>
    <w:rsid w:val="00136FCF"/>
    <w:rsid w:val="001373CE"/>
    <w:rsid w:val="001373E9"/>
    <w:rsid w:val="001378B0"/>
    <w:rsid w:val="00137BE3"/>
    <w:rsid w:val="00141343"/>
    <w:rsid w:val="0014169B"/>
    <w:rsid w:val="00141B16"/>
    <w:rsid w:val="001423C6"/>
    <w:rsid w:val="001426D1"/>
    <w:rsid w:val="00142E00"/>
    <w:rsid w:val="00142F50"/>
    <w:rsid w:val="00143001"/>
    <w:rsid w:val="00143088"/>
    <w:rsid w:val="00143697"/>
    <w:rsid w:val="00143BB9"/>
    <w:rsid w:val="00143BBF"/>
    <w:rsid w:val="001464BA"/>
    <w:rsid w:val="001467A2"/>
    <w:rsid w:val="00146802"/>
    <w:rsid w:val="00147138"/>
    <w:rsid w:val="0014741D"/>
    <w:rsid w:val="00147A4A"/>
    <w:rsid w:val="001502F2"/>
    <w:rsid w:val="001505FF"/>
    <w:rsid w:val="00151902"/>
    <w:rsid w:val="00151B0D"/>
    <w:rsid w:val="00152310"/>
    <w:rsid w:val="00152793"/>
    <w:rsid w:val="00152A4C"/>
    <w:rsid w:val="0015337A"/>
    <w:rsid w:val="00153598"/>
    <w:rsid w:val="001535D3"/>
    <w:rsid w:val="00153A52"/>
    <w:rsid w:val="00153B7E"/>
    <w:rsid w:val="001545A9"/>
    <w:rsid w:val="001546F2"/>
    <w:rsid w:val="00154F81"/>
    <w:rsid w:val="0015596C"/>
    <w:rsid w:val="00155B7B"/>
    <w:rsid w:val="00156239"/>
    <w:rsid w:val="00156690"/>
    <w:rsid w:val="00156EC2"/>
    <w:rsid w:val="0015700A"/>
    <w:rsid w:val="0015726A"/>
    <w:rsid w:val="00157BAD"/>
    <w:rsid w:val="00160B9B"/>
    <w:rsid w:val="00160E48"/>
    <w:rsid w:val="00160FE7"/>
    <w:rsid w:val="00161129"/>
    <w:rsid w:val="001613E0"/>
    <w:rsid w:val="00161917"/>
    <w:rsid w:val="00161E02"/>
    <w:rsid w:val="001625F7"/>
    <w:rsid w:val="00162F11"/>
    <w:rsid w:val="00163442"/>
    <w:rsid w:val="0016368F"/>
    <w:rsid w:val="001637C7"/>
    <w:rsid w:val="001641F4"/>
    <w:rsid w:val="0016451C"/>
    <w:rsid w:val="0016480E"/>
    <w:rsid w:val="00164C90"/>
    <w:rsid w:val="0016522D"/>
    <w:rsid w:val="001655DC"/>
    <w:rsid w:val="001666DC"/>
    <w:rsid w:val="0016749B"/>
    <w:rsid w:val="001707AB"/>
    <w:rsid w:val="00171313"/>
    <w:rsid w:val="00171764"/>
    <w:rsid w:val="00172021"/>
    <w:rsid w:val="001723A4"/>
    <w:rsid w:val="00172BD5"/>
    <w:rsid w:val="0017300F"/>
    <w:rsid w:val="00173D50"/>
    <w:rsid w:val="00173E5C"/>
    <w:rsid w:val="00174297"/>
    <w:rsid w:val="00174694"/>
    <w:rsid w:val="00174E7D"/>
    <w:rsid w:val="0017512A"/>
    <w:rsid w:val="0017532A"/>
    <w:rsid w:val="0017587C"/>
    <w:rsid w:val="00180207"/>
    <w:rsid w:val="001809B9"/>
    <w:rsid w:val="00180E06"/>
    <w:rsid w:val="00180F34"/>
    <w:rsid w:val="001817B3"/>
    <w:rsid w:val="00181B73"/>
    <w:rsid w:val="00182D49"/>
    <w:rsid w:val="00183014"/>
    <w:rsid w:val="0018328D"/>
    <w:rsid w:val="00183CF0"/>
    <w:rsid w:val="00183D30"/>
    <w:rsid w:val="00183DE9"/>
    <w:rsid w:val="00184CC2"/>
    <w:rsid w:val="00185200"/>
    <w:rsid w:val="00185228"/>
    <w:rsid w:val="00185F4B"/>
    <w:rsid w:val="00186548"/>
    <w:rsid w:val="00186DA3"/>
    <w:rsid w:val="00186F65"/>
    <w:rsid w:val="001872E4"/>
    <w:rsid w:val="00187ABA"/>
    <w:rsid w:val="00187E91"/>
    <w:rsid w:val="00187EF0"/>
    <w:rsid w:val="00190111"/>
    <w:rsid w:val="00190AB3"/>
    <w:rsid w:val="00191F81"/>
    <w:rsid w:val="001921DE"/>
    <w:rsid w:val="00192581"/>
    <w:rsid w:val="00192902"/>
    <w:rsid w:val="00192CEC"/>
    <w:rsid w:val="00192F16"/>
    <w:rsid w:val="00193282"/>
    <w:rsid w:val="00193C75"/>
    <w:rsid w:val="001940EC"/>
    <w:rsid w:val="00194601"/>
    <w:rsid w:val="00194D44"/>
    <w:rsid w:val="001958E1"/>
    <w:rsid w:val="001959C2"/>
    <w:rsid w:val="001962B0"/>
    <w:rsid w:val="0019676D"/>
    <w:rsid w:val="00196850"/>
    <w:rsid w:val="00196E50"/>
    <w:rsid w:val="001971CB"/>
    <w:rsid w:val="001A06C8"/>
    <w:rsid w:val="001A1077"/>
    <w:rsid w:val="001A1CAA"/>
    <w:rsid w:val="001A30BD"/>
    <w:rsid w:val="001A3328"/>
    <w:rsid w:val="001A3AA5"/>
    <w:rsid w:val="001A4276"/>
    <w:rsid w:val="001A4CD2"/>
    <w:rsid w:val="001A51E3"/>
    <w:rsid w:val="001A5C06"/>
    <w:rsid w:val="001A7968"/>
    <w:rsid w:val="001B00DE"/>
    <w:rsid w:val="001B0133"/>
    <w:rsid w:val="001B0214"/>
    <w:rsid w:val="001B09E4"/>
    <w:rsid w:val="001B0F18"/>
    <w:rsid w:val="001B14FB"/>
    <w:rsid w:val="001B1F34"/>
    <w:rsid w:val="001B2D2B"/>
    <w:rsid w:val="001B2E98"/>
    <w:rsid w:val="001B3102"/>
    <w:rsid w:val="001B33CB"/>
    <w:rsid w:val="001B3483"/>
    <w:rsid w:val="001B3B69"/>
    <w:rsid w:val="001B3C1E"/>
    <w:rsid w:val="001B3DD3"/>
    <w:rsid w:val="001B4494"/>
    <w:rsid w:val="001B47A9"/>
    <w:rsid w:val="001B49E9"/>
    <w:rsid w:val="001B5659"/>
    <w:rsid w:val="001B5D2B"/>
    <w:rsid w:val="001B641F"/>
    <w:rsid w:val="001B6716"/>
    <w:rsid w:val="001B69D8"/>
    <w:rsid w:val="001B6D2F"/>
    <w:rsid w:val="001C0691"/>
    <w:rsid w:val="001C071B"/>
    <w:rsid w:val="001C0737"/>
    <w:rsid w:val="001C0B10"/>
    <w:rsid w:val="001C0D8B"/>
    <w:rsid w:val="001C0DA8"/>
    <w:rsid w:val="001C16B1"/>
    <w:rsid w:val="001C1710"/>
    <w:rsid w:val="001C46CD"/>
    <w:rsid w:val="001C493D"/>
    <w:rsid w:val="001C57EC"/>
    <w:rsid w:val="001C58BB"/>
    <w:rsid w:val="001C6F12"/>
    <w:rsid w:val="001C6FB0"/>
    <w:rsid w:val="001C70B0"/>
    <w:rsid w:val="001C78A3"/>
    <w:rsid w:val="001C7A08"/>
    <w:rsid w:val="001C7D10"/>
    <w:rsid w:val="001D18EB"/>
    <w:rsid w:val="001D1960"/>
    <w:rsid w:val="001D1B0D"/>
    <w:rsid w:val="001D2FD3"/>
    <w:rsid w:val="001D41D2"/>
    <w:rsid w:val="001D41DB"/>
    <w:rsid w:val="001D42BA"/>
    <w:rsid w:val="001D48E9"/>
    <w:rsid w:val="001D4AD7"/>
    <w:rsid w:val="001D6A74"/>
    <w:rsid w:val="001D6AAB"/>
    <w:rsid w:val="001D7553"/>
    <w:rsid w:val="001E0A34"/>
    <w:rsid w:val="001E0D8A"/>
    <w:rsid w:val="001E0E7F"/>
    <w:rsid w:val="001E127B"/>
    <w:rsid w:val="001E17AF"/>
    <w:rsid w:val="001E1B64"/>
    <w:rsid w:val="001E1F8A"/>
    <w:rsid w:val="001E256F"/>
    <w:rsid w:val="001E2E70"/>
    <w:rsid w:val="001E3B36"/>
    <w:rsid w:val="001E3DB5"/>
    <w:rsid w:val="001E4EE3"/>
    <w:rsid w:val="001E5E16"/>
    <w:rsid w:val="001E61BD"/>
    <w:rsid w:val="001E67BA"/>
    <w:rsid w:val="001E6F1F"/>
    <w:rsid w:val="001E7288"/>
    <w:rsid w:val="001E7332"/>
    <w:rsid w:val="001E74C2"/>
    <w:rsid w:val="001E74FF"/>
    <w:rsid w:val="001E7BD2"/>
    <w:rsid w:val="001F035D"/>
    <w:rsid w:val="001F0793"/>
    <w:rsid w:val="001F0C36"/>
    <w:rsid w:val="001F0E06"/>
    <w:rsid w:val="001F1A9F"/>
    <w:rsid w:val="001F21E7"/>
    <w:rsid w:val="001F3553"/>
    <w:rsid w:val="001F3B49"/>
    <w:rsid w:val="001F40C2"/>
    <w:rsid w:val="001F4267"/>
    <w:rsid w:val="001F43C7"/>
    <w:rsid w:val="001F4648"/>
    <w:rsid w:val="001F494C"/>
    <w:rsid w:val="001F4F82"/>
    <w:rsid w:val="001F512A"/>
    <w:rsid w:val="001F5A48"/>
    <w:rsid w:val="001F6260"/>
    <w:rsid w:val="001F6806"/>
    <w:rsid w:val="001F6A8D"/>
    <w:rsid w:val="00200007"/>
    <w:rsid w:val="00201727"/>
    <w:rsid w:val="00201D9D"/>
    <w:rsid w:val="002030A5"/>
    <w:rsid w:val="00203131"/>
    <w:rsid w:val="002031BD"/>
    <w:rsid w:val="00203857"/>
    <w:rsid w:val="002044F4"/>
    <w:rsid w:val="00204F8A"/>
    <w:rsid w:val="00205091"/>
    <w:rsid w:val="002052E5"/>
    <w:rsid w:val="00205806"/>
    <w:rsid w:val="00205BD6"/>
    <w:rsid w:val="00205DBE"/>
    <w:rsid w:val="00206B37"/>
    <w:rsid w:val="00206C1C"/>
    <w:rsid w:val="00207BD6"/>
    <w:rsid w:val="00207ED9"/>
    <w:rsid w:val="002108E9"/>
    <w:rsid w:val="00212701"/>
    <w:rsid w:val="00212C3F"/>
    <w:rsid w:val="00212E88"/>
    <w:rsid w:val="002130CA"/>
    <w:rsid w:val="002136BD"/>
    <w:rsid w:val="00213C48"/>
    <w:rsid w:val="00213C9C"/>
    <w:rsid w:val="0021461A"/>
    <w:rsid w:val="00215435"/>
    <w:rsid w:val="00215B8B"/>
    <w:rsid w:val="00215FBE"/>
    <w:rsid w:val="0021638A"/>
    <w:rsid w:val="002179EE"/>
    <w:rsid w:val="0022009E"/>
    <w:rsid w:val="00220117"/>
    <w:rsid w:val="0022096E"/>
    <w:rsid w:val="002209D2"/>
    <w:rsid w:val="00220CD4"/>
    <w:rsid w:val="00220F67"/>
    <w:rsid w:val="00221482"/>
    <w:rsid w:val="002215D4"/>
    <w:rsid w:val="00221AB8"/>
    <w:rsid w:val="00221FCC"/>
    <w:rsid w:val="002231DD"/>
    <w:rsid w:val="00223241"/>
    <w:rsid w:val="00223B46"/>
    <w:rsid w:val="002240DC"/>
    <w:rsid w:val="0022425C"/>
    <w:rsid w:val="00224425"/>
    <w:rsid w:val="002244A4"/>
    <w:rsid w:val="002245B4"/>
    <w:rsid w:val="00224615"/>
    <w:rsid w:val="002246DE"/>
    <w:rsid w:val="002256C5"/>
    <w:rsid w:val="002257D8"/>
    <w:rsid w:val="00225D97"/>
    <w:rsid w:val="0022633A"/>
    <w:rsid w:val="00227BA1"/>
    <w:rsid w:val="00227ECB"/>
    <w:rsid w:val="00227FA5"/>
    <w:rsid w:val="0023037B"/>
    <w:rsid w:val="002309A4"/>
    <w:rsid w:val="00230DE0"/>
    <w:rsid w:val="002316D2"/>
    <w:rsid w:val="00233B9C"/>
    <w:rsid w:val="00233C68"/>
    <w:rsid w:val="002356A7"/>
    <w:rsid w:val="0023584C"/>
    <w:rsid w:val="00235A48"/>
    <w:rsid w:val="0023617F"/>
    <w:rsid w:val="00236515"/>
    <w:rsid w:val="00236728"/>
    <w:rsid w:val="00236A60"/>
    <w:rsid w:val="00236A82"/>
    <w:rsid w:val="0023710A"/>
    <w:rsid w:val="00237945"/>
    <w:rsid w:val="00241959"/>
    <w:rsid w:val="00241E19"/>
    <w:rsid w:val="002429E2"/>
    <w:rsid w:val="00242D3B"/>
    <w:rsid w:val="0024382F"/>
    <w:rsid w:val="00244B56"/>
    <w:rsid w:val="00244D0A"/>
    <w:rsid w:val="00244DE8"/>
    <w:rsid w:val="00245855"/>
    <w:rsid w:val="00245AFE"/>
    <w:rsid w:val="00245CA4"/>
    <w:rsid w:val="002463FB"/>
    <w:rsid w:val="0024656F"/>
    <w:rsid w:val="0024689E"/>
    <w:rsid w:val="00246A43"/>
    <w:rsid w:val="0024706C"/>
    <w:rsid w:val="00247532"/>
    <w:rsid w:val="00250118"/>
    <w:rsid w:val="002502DE"/>
    <w:rsid w:val="00250308"/>
    <w:rsid w:val="00250C50"/>
    <w:rsid w:val="0025144D"/>
    <w:rsid w:val="00252BC4"/>
    <w:rsid w:val="00254014"/>
    <w:rsid w:val="00254B39"/>
    <w:rsid w:val="00255497"/>
    <w:rsid w:val="0025599B"/>
    <w:rsid w:val="00255AD1"/>
    <w:rsid w:val="002562EC"/>
    <w:rsid w:val="0025671C"/>
    <w:rsid w:val="002568AC"/>
    <w:rsid w:val="00256FCB"/>
    <w:rsid w:val="0026092E"/>
    <w:rsid w:val="00261260"/>
    <w:rsid w:val="002619FF"/>
    <w:rsid w:val="00262F98"/>
    <w:rsid w:val="0026311E"/>
    <w:rsid w:val="00263D1C"/>
    <w:rsid w:val="00264C00"/>
    <w:rsid w:val="0026504D"/>
    <w:rsid w:val="0026540C"/>
    <w:rsid w:val="002657EF"/>
    <w:rsid w:val="00265A0C"/>
    <w:rsid w:val="0026604A"/>
    <w:rsid w:val="00267DAA"/>
    <w:rsid w:val="0027058E"/>
    <w:rsid w:val="002719CA"/>
    <w:rsid w:val="00273710"/>
    <w:rsid w:val="00273A2F"/>
    <w:rsid w:val="0027470C"/>
    <w:rsid w:val="0027483C"/>
    <w:rsid w:val="00274856"/>
    <w:rsid w:val="00274EC7"/>
    <w:rsid w:val="0027518D"/>
    <w:rsid w:val="0027531B"/>
    <w:rsid w:val="00275CD5"/>
    <w:rsid w:val="00276087"/>
    <w:rsid w:val="00276318"/>
    <w:rsid w:val="00276462"/>
    <w:rsid w:val="00276D68"/>
    <w:rsid w:val="00277A4D"/>
    <w:rsid w:val="00280136"/>
    <w:rsid w:val="00280986"/>
    <w:rsid w:val="00280D01"/>
    <w:rsid w:val="002819DB"/>
    <w:rsid w:val="00281B77"/>
    <w:rsid w:val="00281ECE"/>
    <w:rsid w:val="002821DB"/>
    <w:rsid w:val="002823DF"/>
    <w:rsid w:val="002831C7"/>
    <w:rsid w:val="002840C6"/>
    <w:rsid w:val="0028589F"/>
    <w:rsid w:val="00285DFF"/>
    <w:rsid w:val="00285F72"/>
    <w:rsid w:val="0028610A"/>
    <w:rsid w:val="002864D6"/>
    <w:rsid w:val="00287710"/>
    <w:rsid w:val="00287AC2"/>
    <w:rsid w:val="002904B6"/>
    <w:rsid w:val="00290771"/>
    <w:rsid w:val="00290CD5"/>
    <w:rsid w:val="00291738"/>
    <w:rsid w:val="002919E8"/>
    <w:rsid w:val="00291CAF"/>
    <w:rsid w:val="00291F8C"/>
    <w:rsid w:val="00291FA1"/>
    <w:rsid w:val="00292634"/>
    <w:rsid w:val="002926E4"/>
    <w:rsid w:val="002929CF"/>
    <w:rsid w:val="00292F2F"/>
    <w:rsid w:val="00295174"/>
    <w:rsid w:val="00295595"/>
    <w:rsid w:val="00296172"/>
    <w:rsid w:val="002963F4"/>
    <w:rsid w:val="00296B92"/>
    <w:rsid w:val="00296FA5"/>
    <w:rsid w:val="00297349"/>
    <w:rsid w:val="002978B6"/>
    <w:rsid w:val="00297D59"/>
    <w:rsid w:val="002A027A"/>
    <w:rsid w:val="002A0619"/>
    <w:rsid w:val="002A075D"/>
    <w:rsid w:val="002A2C22"/>
    <w:rsid w:val="002A33A0"/>
    <w:rsid w:val="002A405A"/>
    <w:rsid w:val="002A435B"/>
    <w:rsid w:val="002A5BF5"/>
    <w:rsid w:val="002A5C6B"/>
    <w:rsid w:val="002A6179"/>
    <w:rsid w:val="002A6B5E"/>
    <w:rsid w:val="002A7083"/>
    <w:rsid w:val="002A749B"/>
    <w:rsid w:val="002B02EB"/>
    <w:rsid w:val="002B10A1"/>
    <w:rsid w:val="002B1B7B"/>
    <w:rsid w:val="002B2C12"/>
    <w:rsid w:val="002B30A6"/>
    <w:rsid w:val="002B32FC"/>
    <w:rsid w:val="002B366C"/>
    <w:rsid w:val="002B41D7"/>
    <w:rsid w:val="002B5514"/>
    <w:rsid w:val="002B60C6"/>
    <w:rsid w:val="002B61B1"/>
    <w:rsid w:val="002B7E3B"/>
    <w:rsid w:val="002C0602"/>
    <w:rsid w:val="002C091A"/>
    <w:rsid w:val="002C0B76"/>
    <w:rsid w:val="002C0F2B"/>
    <w:rsid w:val="002C0F76"/>
    <w:rsid w:val="002C27C0"/>
    <w:rsid w:val="002C2D23"/>
    <w:rsid w:val="002C2FE1"/>
    <w:rsid w:val="002C4C24"/>
    <w:rsid w:val="002C4DBA"/>
    <w:rsid w:val="002C63DA"/>
    <w:rsid w:val="002C64D3"/>
    <w:rsid w:val="002C6A9E"/>
    <w:rsid w:val="002C6E53"/>
    <w:rsid w:val="002C6EE6"/>
    <w:rsid w:val="002C7051"/>
    <w:rsid w:val="002C70BA"/>
    <w:rsid w:val="002C7A0E"/>
    <w:rsid w:val="002D0EFF"/>
    <w:rsid w:val="002D2126"/>
    <w:rsid w:val="002D2B97"/>
    <w:rsid w:val="002D2E37"/>
    <w:rsid w:val="002D2E88"/>
    <w:rsid w:val="002D2F32"/>
    <w:rsid w:val="002D31AE"/>
    <w:rsid w:val="002D3B61"/>
    <w:rsid w:val="002D3DF2"/>
    <w:rsid w:val="002D509D"/>
    <w:rsid w:val="002D51EA"/>
    <w:rsid w:val="002D5C02"/>
    <w:rsid w:val="002D5C16"/>
    <w:rsid w:val="002D6A0A"/>
    <w:rsid w:val="002D6C60"/>
    <w:rsid w:val="002D7051"/>
    <w:rsid w:val="002D70B4"/>
    <w:rsid w:val="002D7287"/>
    <w:rsid w:val="002D73C7"/>
    <w:rsid w:val="002D749A"/>
    <w:rsid w:val="002D7C8E"/>
    <w:rsid w:val="002D7C8F"/>
    <w:rsid w:val="002E0119"/>
    <w:rsid w:val="002E0837"/>
    <w:rsid w:val="002E0B0A"/>
    <w:rsid w:val="002E11CD"/>
    <w:rsid w:val="002E181D"/>
    <w:rsid w:val="002E197A"/>
    <w:rsid w:val="002E21CC"/>
    <w:rsid w:val="002E27A5"/>
    <w:rsid w:val="002E2EDC"/>
    <w:rsid w:val="002E3FAA"/>
    <w:rsid w:val="002E4B86"/>
    <w:rsid w:val="002E5C31"/>
    <w:rsid w:val="002E5EB5"/>
    <w:rsid w:val="002E6778"/>
    <w:rsid w:val="002E681A"/>
    <w:rsid w:val="002E6BF9"/>
    <w:rsid w:val="002F07A5"/>
    <w:rsid w:val="002F0981"/>
    <w:rsid w:val="002F0EF1"/>
    <w:rsid w:val="002F117E"/>
    <w:rsid w:val="002F2476"/>
    <w:rsid w:val="002F28A3"/>
    <w:rsid w:val="002F30DC"/>
    <w:rsid w:val="002F376C"/>
    <w:rsid w:val="002F3C0F"/>
    <w:rsid w:val="002F3DFF"/>
    <w:rsid w:val="002F3E0C"/>
    <w:rsid w:val="002F4500"/>
    <w:rsid w:val="002F5D24"/>
    <w:rsid w:val="002F5E05"/>
    <w:rsid w:val="002F64C5"/>
    <w:rsid w:val="002F6C45"/>
    <w:rsid w:val="002F6CCC"/>
    <w:rsid w:val="002F77D9"/>
    <w:rsid w:val="002F7C8D"/>
    <w:rsid w:val="0030033D"/>
    <w:rsid w:val="00300A1A"/>
    <w:rsid w:val="0030141E"/>
    <w:rsid w:val="00301B39"/>
    <w:rsid w:val="0030331E"/>
    <w:rsid w:val="00303EFD"/>
    <w:rsid w:val="00304ADC"/>
    <w:rsid w:val="0030513E"/>
    <w:rsid w:val="0030561B"/>
    <w:rsid w:val="0030582A"/>
    <w:rsid w:val="00307A76"/>
    <w:rsid w:val="003107D5"/>
    <w:rsid w:val="00310A8D"/>
    <w:rsid w:val="003110D0"/>
    <w:rsid w:val="003134B1"/>
    <w:rsid w:val="0031455E"/>
    <w:rsid w:val="0031479D"/>
    <w:rsid w:val="00314823"/>
    <w:rsid w:val="003148DC"/>
    <w:rsid w:val="00315828"/>
    <w:rsid w:val="00315A16"/>
    <w:rsid w:val="00315AE2"/>
    <w:rsid w:val="003168CD"/>
    <w:rsid w:val="00317053"/>
    <w:rsid w:val="00317A1A"/>
    <w:rsid w:val="003200F3"/>
    <w:rsid w:val="003209CC"/>
    <w:rsid w:val="0032109C"/>
    <w:rsid w:val="0032146A"/>
    <w:rsid w:val="003216CA"/>
    <w:rsid w:val="0032197E"/>
    <w:rsid w:val="00322B45"/>
    <w:rsid w:val="003233B2"/>
    <w:rsid w:val="00323445"/>
    <w:rsid w:val="00323535"/>
    <w:rsid w:val="0032355E"/>
    <w:rsid w:val="00323789"/>
    <w:rsid w:val="00323809"/>
    <w:rsid w:val="00323D41"/>
    <w:rsid w:val="00323DA9"/>
    <w:rsid w:val="00324564"/>
    <w:rsid w:val="00324E6E"/>
    <w:rsid w:val="00325395"/>
    <w:rsid w:val="00325414"/>
    <w:rsid w:val="00325F4A"/>
    <w:rsid w:val="003261F6"/>
    <w:rsid w:val="00326643"/>
    <w:rsid w:val="00327383"/>
    <w:rsid w:val="00327560"/>
    <w:rsid w:val="0032766F"/>
    <w:rsid w:val="00330160"/>
    <w:rsid w:val="003302F1"/>
    <w:rsid w:val="00330798"/>
    <w:rsid w:val="00331352"/>
    <w:rsid w:val="00331488"/>
    <w:rsid w:val="003316EC"/>
    <w:rsid w:val="0033240F"/>
    <w:rsid w:val="00332A19"/>
    <w:rsid w:val="003330A5"/>
    <w:rsid w:val="003330C4"/>
    <w:rsid w:val="0033331B"/>
    <w:rsid w:val="00333623"/>
    <w:rsid w:val="00334B30"/>
    <w:rsid w:val="00334E50"/>
    <w:rsid w:val="00335142"/>
    <w:rsid w:val="00335C46"/>
    <w:rsid w:val="00335FBB"/>
    <w:rsid w:val="00336098"/>
    <w:rsid w:val="00337B17"/>
    <w:rsid w:val="003400E4"/>
    <w:rsid w:val="003408D4"/>
    <w:rsid w:val="00340C34"/>
    <w:rsid w:val="003410AD"/>
    <w:rsid w:val="003415DB"/>
    <w:rsid w:val="00341C3C"/>
    <w:rsid w:val="00341F4C"/>
    <w:rsid w:val="00343376"/>
    <w:rsid w:val="00343A4D"/>
    <w:rsid w:val="00343E73"/>
    <w:rsid w:val="003441D6"/>
    <w:rsid w:val="0034454A"/>
    <w:rsid w:val="0034470E"/>
    <w:rsid w:val="00346AF0"/>
    <w:rsid w:val="00346E34"/>
    <w:rsid w:val="00346FAF"/>
    <w:rsid w:val="00347127"/>
    <w:rsid w:val="00347256"/>
    <w:rsid w:val="00347CCA"/>
    <w:rsid w:val="00347E2A"/>
    <w:rsid w:val="00350639"/>
    <w:rsid w:val="00350702"/>
    <w:rsid w:val="0035136C"/>
    <w:rsid w:val="0035149E"/>
    <w:rsid w:val="00351877"/>
    <w:rsid w:val="0035218C"/>
    <w:rsid w:val="0035269E"/>
    <w:rsid w:val="00352828"/>
    <w:rsid w:val="00352BA4"/>
    <w:rsid w:val="00352DB0"/>
    <w:rsid w:val="00353588"/>
    <w:rsid w:val="00353BE5"/>
    <w:rsid w:val="0035417A"/>
    <w:rsid w:val="00355B6E"/>
    <w:rsid w:val="00355CDB"/>
    <w:rsid w:val="003565DF"/>
    <w:rsid w:val="003569DA"/>
    <w:rsid w:val="00356E74"/>
    <w:rsid w:val="003572FB"/>
    <w:rsid w:val="00357714"/>
    <w:rsid w:val="00361063"/>
    <w:rsid w:val="0036168A"/>
    <w:rsid w:val="003627BC"/>
    <w:rsid w:val="00362AA1"/>
    <w:rsid w:val="00362E1F"/>
    <w:rsid w:val="003630E6"/>
    <w:rsid w:val="00363661"/>
    <w:rsid w:val="0036420E"/>
    <w:rsid w:val="00365271"/>
    <w:rsid w:val="003652F7"/>
    <w:rsid w:val="0036566B"/>
    <w:rsid w:val="003665C9"/>
    <w:rsid w:val="00366C8A"/>
    <w:rsid w:val="003671FF"/>
    <w:rsid w:val="0036781A"/>
    <w:rsid w:val="0036798B"/>
    <w:rsid w:val="00370116"/>
    <w:rsid w:val="0037024C"/>
    <w:rsid w:val="0037094A"/>
    <w:rsid w:val="00370A8C"/>
    <w:rsid w:val="00370FBD"/>
    <w:rsid w:val="0037120F"/>
    <w:rsid w:val="00371C12"/>
    <w:rsid w:val="00371ED3"/>
    <w:rsid w:val="0037255B"/>
    <w:rsid w:val="00372659"/>
    <w:rsid w:val="00372FFC"/>
    <w:rsid w:val="003731D2"/>
    <w:rsid w:val="0037365C"/>
    <w:rsid w:val="003738E7"/>
    <w:rsid w:val="00374166"/>
    <w:rsid w:val="00374785"/>
    <w:rsid w:val="00374DC3"/>
    <w:rsid w:val="00374E2F"/>
    <w:rsid w:val="00374E33"/>
    <w:rsid w:val="0037519A"/>
    <w:rsid w:val="0037537C"/>
    <w:rsid w:val="003756D7"/>
    <w:rsid w:val="00375C9C"/>
    <w:rsid w:val="00376249"/>
    <w:rsid w:val="00376575"/>
    <w:rsid w:val="00376E56"/>
    <w:rsid w:val="0037728A"/>
    <w:rsid w:val="003772CB"/>
    <w:rsid w:val="0037753A"/>
    <w:rsid w:val="003776C9"/>
    <w:rsid w:val="00380B7D"/>
    <w:rsid w:val="00380F64"/>
    <w:rsid w:val="00381A99"/>
    <w:rsid w:val="00381B7B"/>
    <w:rsid w:val="00382600"/>
    <w:rsid w:val="003829C2"/>
    <w:rsid w:val="003830B2"/>
    <w:rsid w:val="00383618"/>
    <w:rsid w:val="00384724"/>
    <w:rsid w:val="00384CBC"/>
    <w:rsid w:val="0038535A"/>
    <w:rsid w:val="003853D5"/>
    <w:rsid w:val="00385563"/>
    <w:rsid w:val="00385C8D"/>
    <w:rsid w:val="00386187"/>
    <w:rsid w:val="00386434"/>
    <w:rsid w:val="00386E31"/>
    <w:rsid w:val="0038724C"/>
    <w:rsid w:val="003876D5"/>
    <w:rsid w:val="00387D92"/>
    <w:rsid w:val="00390004"/>
    <w:rsid w:val="0039022D"/>
    <w:rsid w:val="00390579"/>
    <w:rsid w:val="003919B7"/>
    <w:rsid w:val="00391BD1"/>
    <w:rsid w:val="00391D57"/>
    <w:rsid w:val="00391DB9"/>
    <w:rsid w:val="00392122"/>
    <w:rsid w:val="00392292"/>
    <w:rsid w:val="00392537"/>
    <w:rsid w:val="003929E6"/>
    <w:rsid w:val="00392AD3"/>
    <w:rsid w:val="00392D92"/>
    <w:rsid w:val="00392E08"/>
    <w:rsid w:val="00393027"/>
    <w:rsid w:val="003931DF"/>
    <w:rsid w:val="00393ABC"/>
    <w:rsid w:val="00394F45"/>
    <w:rsid w:val="003963EF"/>
    <w:rsid w:val="00396EBF"/>
    <w:rsid w:val="00396F1B"/>
    <w:rsid w:val="00397A4E"/>
    <w:rsid w:val="00397E3C"/>
    <w:rsid w:val="003A00BC"/>
    <w:rsid w:val="003A0334"/>
    <w:rsid w:val="003A1E34"/>
    <w:rsid w:val="003A2E7A"/>
    <w:rsid w:val="003A3554"/>
    <w:rsid w:val="003A35A3"/>
    <w:rsid w:val="003A3891"/>
    <w:rsid w:val="003A44DE"/>
    <w:rsid w:val="003A46C8"/>
    <w:rsid w:val="003A481C"/>
    <w:rsid w:val="003A487A"/>
    <w:rsid w:val="003A4E12"/>
    <w:rsid w:val="003A5927"/>
    <w:rsid w:val="003A5B0F"/>
    <w:rsid w:val="003A5B45"/>
    <w:rsid w:val="003A5CAA"/>
    <w:rsid w:val="003A6F0B"/>
    <w:rsid w:val="003A6F26"/>
    <w:rsid w:val="003A74D7"/>
    <w:rsid w:val="003A7CEC"/>
    <w:rsid w:val="003B0031"/>
    <w:rsid w:val="003B01BB"/>
    <w:rsid w:val="003B0EC2"/>
    <w:rsid w:val="003B1017"/>
    <w:rsid w:val="003B23C0"/>
    <w:rsid w:val="003B37FA"/>
    <w:rsid w:val="003B3C07"/>
    <w:rsid w:val="003B5015"/>
    <w:rsid w:val="003B58D4"/>
    <w:rsid w:val="003B5B34"/>
    <w:rsid w:val="003B6081"/>
    <w:rsid w:val="003B61E0"/>
    <w:rsid w:val="003B6438"/>
    <w:rsid w:val="003B6775"/>
    <w:rsid w:val="003B7006"/>
    <w:rsid w:val="003B70B8"/>
    <w:rsid w:val="003B7121"/>
    <w:rsid w:val="003B7234"/>
    <w:rsid w:val="003C046D"/>
    <w:rsid w:val="003C16AE"/>
    <w:rsid w:val="003C1D2E"/>
    <w:rsid w:val="003C2B05"/>
    <w:rsid w:val="003C3726"/>
    <w:rsid w:val="003C37D7"/>
    <w:rsid w:val="003C39AA"/>
    <w:rsid w:val="003C52CB"/>
    <w:rsid w:val="003C5346"/>
    <w:rsid w:val="003C5901"/>
    <w:rsid w:val="003C5F96"/>
    <w:rsid w:val="003C5FE2"/>
    <w:rsid w:val="003C6ADE"/>
    <w:rsid w:val="003C74D7"/>
    <w:rsid w:val="003C7AC8"/>
    <w:rsid w:val="003D0093"/>
    <w:rsid w:val="003D05FB"/>
    <w:rsid w:val="003D0D58"/>
    <w:rsid w:val="003D1163"/>
    <w:rsid w:val="003D13D9"/>
    <w:rsid w:val="003D177A"/>
    <w:rsid w:val="003D1826"/>
    <w:rsid w:val="003D1AB4"/>
    <w:rsid w:val="003D1B16"/>
    <w:rsid w:val="003D255E"/>
    <w:rsid w:val="003D2869"/>
    <w:rsid w:val="003D2B1F"/>
    <w:rsid w:val="003D43D1"/>
    <w:rsid w:val="003D45BF"/>
    <w:rsid w:val="003D4E59"/>
    <w:rsid w:val="003D4FBB"/>
    <w:rsid w:val="003D508A"/>
    <w:rsid w:val="003D537F"/>
    <w:rsid w:val="003D66BA"/>
    <w:rsid w:val="003D6A24"/>
    <w:rsid w:val="003D6CCF"/>
    <w:rsid w:val="003D6FA2"/>
    <w:rsid w:val="003D7B75"/>
    <w:rsid w:val="003D7BAC"/>
    <w:rsid w:val="003E0208"/>
    <w:rsid w:val="003E0583"/>
    <w:rsid w:val="003E09C2"/>
    <w:rsid w:val="003E0F40"/>
    <w:rsid w:val="003E0F78"/>
    <w:rsid w:val="003E1768"/>
    <w:rsid w:val="003E1B93"/>
    <w:rsid w:val="003E23F2"/>
    <w:rsid w:val="003E286F"/>
    <w:rsid w:val="003E391B"/>
    <w:rsid w:val="003E43DB"/>
    <w:rsid w:val="003E4B57"/>
    <w:rsid w:val="003E7DC3"/>
    <w:rsid w:val="003E7FC1"/>
    <w:rsid w:val="003F0733"/>
    <w:rsid w:val="003F07EA"/>
    <w:rsid w:val="003F093A"/>
    <w:rsid w:val="003F2161"/>
    <w:rsid w:val="003F27E1"/>
    <w:rsid w:val="003F32D3"/>
    <w:rsid w:val="003F437A"/>
    <w:rsid w:val="003F50D9"/>
    <w:rsid w:val="003F5B6A"/>
    <w:rsid w:val="003F5C2B"/>
    <w:rsid w:val="003F5EB5"/>
    <w:rsid w:val="003F60B1"/>
    <w:rsid w:val="003F65E6"/>
    <w:rsid w:val="003F74E4"/>
    <w:rsid w:val="003F77FF"/>
    <w:rsid w:val="003F7DFE"/>
    <w:rsid w:val="0040019D"/>
    <w:rsid w:val="00400341"/>
    <w:rsid w:val="004003B8"/>
    <w:rsid w:val="00400610"/>
    <w:rsid w:val="00400CED"/>
    <w:rsid w:val="00401AD9"/>
    <w:rsid w:val="00401F0A"/>
    <w:rsid w:val="00402049"/>
    <w:rsid w:val="00402240"/>
    <w:rsid w:val="004023E9"/>
    <w:rsid w:val="00403541"/>
    <w:rsid w:val="00403751"/>
    <w:rsid w:val="00403B68"/>
    <w:rsid w:val="00403C3A"/>
    <w:rsid w:val="0040454A"/>
    <w:rsid w:val="00404E57"/>
    <w:rsid w:val="00405459"/>
    <w:rsid w:val="00405A95"/>
    <w:rsid w:val="00405A9C"/>
    <w:rsid w:val="004069A4"/>
    <w:rsid w:val="00406D6D"/>
    <w:rsid w:val="004078C2"/>
    <w:rsid w:val="00407DCE"/>
    <w:rsid w:val="00407E46"/>
    <w:rsid w:val="0041040D"/>
    <w:rsid w:val="00410E07"/>
    <w:rsid w:val="00410E95"/>
    <w:rsid w:val="004114E3"/>
    <w:rsid w:val="00412033"/>
    <w:rsid w:val="00412213"/>
    <w:rsid w:val="00412AD4"/>
    <w:rsid w:val="00412D9E"/>
    <w:rsid w:val="00413350"/>
    <w:rsid w:val="00413CD8"/>
    <w:rsid w:val="00413DA7"/>
    <w:rsid w:val="00413EF7"/>
    <w:rsid w:val="00413F83"/>
    <w:rsid w:val="00414005"/>
    <w:rsid w:val="0041490A"/>
    <w:rsid w:val="0041490C"/>
    <w:rsid w:val="00416191"/>
    <w:rsid w:val="00416721"/>
    <w:rsid w:val="00416AA7"/>
    <w:rsid w:val="004173E6"/>
    <w:rsid w:val="00417AD7"/>
    <w:rsid w:val="00417AE2"/>
    <w:rsid w:val="00417CBC"/>
    <w:rsid w:val="00420159"/>
    <w:rsid w:val="0042137C"/>
    <w:rsid w:val="00421389"/>
    <w:rsid w:val="004215A6"/>
    <w:rsid w:val="00421EF0"/>
    <w:rsid w:val="00421FC4"/>
    <w:rsid w:val="004220C7"/>
    <w:rsid w:val="004224FA"/>
    <w:rsid w:val="00422976"/>
    <w:rsid w:val="00422F89"/>
    <w:rsid w:val="0042380D"/>
    <w:rsid w:val="00423D07"/>
    <w:rsid w:val="00424134"/>
    <w:rsid w:val="00424183"/>
    <w:rsid w:val="004250E5"/>
    <w:rsid w:val="0042571A"/>
    <w:rsid w:val="00425729"/>
    <w:rsid w:val="00425A72"/>
    <w:rsid w:val="00425EC9"/>
    <w:rsid w:val="0042614D"/>
    <w:rsid w:val="0042617D"/>
    <w:rsid w:val="0042644F"/>
    <w:rsid w:val="00427936"/>
    <w:rsid w:val="00427983"/>
    <w:rsid w:val="00427C30"/>
    <w:rsid w:val="00427E4B"/>
    <w:rsid w:val="00430BB5"/>
    <w:rsid w:val="00432229"/>
    <w:rsid w:val="00432602"/>
    <w:rsid w:val="00432F76"/>
    <w:rsid w:val="00433239"/>
    <w:rsid w:val="00433784"/>
    <w:rsid w:val="00434152"/>
    <w:rsid w:val="004351E5"/>
    <w:rsid w:val="00435763"/>
    <w:rsid w:val="0043600D"/>
    <w:rsid w:val="00436C58"/>
    <w:rsid w:val="0043707C"/>
    <w:rsid w:val="00437339"/>
    <w:rsid w:val="004373C7"/>
    <w:rsid w:val="004377B1"/>
    <w:rsid w:val="004379C4"/>
    <w:rsid w:val="00440297"/>
    <w:rsid w:val="00441760"/>
    <w:rsid w:val="00441BFD"/>
    <w:rsid w:val="00441F51"/>
    <w:rsid w:val="00442363"/>
    <w:rsid w:val="00442D5F"/>
    <w:rsid w:val="00442E4C"/>
    <w:rsid w:val="0044346F"/>
    <w:rsid w:val="00443B62"/>
    <w:rsid w:val="00444FF5"/>
    <w:rsid w:val="00445E72"/>
    <w:rsid w:val="0044659A"/>
    <w:rsid w:val="00446720"/>
    <w:rsid w:val="00446889"/>
    <w:rsid w:val="0044706A"/>
    <w:rsid w:val="004476E0"/>
    <w:rsid w:val="00447B94"/>
    <w:rsid w:val="004513F6"/>
    <w:rsid w:val="00451B8D"/>
    <w:rsid w:val="00451D74"/>
    <w:rsid w:val="004529DA"/>
    <w:rsid w:val="004530A1"/>
    <w:rsid w:val="00453235"/>
    <w:rsid w:val="004538B4"/>
    <w:rsid w:val="00453FF6"/>
    <w:rsid w:val="0045479B"/>
    <w:rsid w:val="0045591F"/>
    <w:rsid w:val="00455923"/>
    <w:rsid w:val="00455BB0"/>
    <w:rsid w:val="00455DEA"/>
    <w:rsid w:val="00456157"/>
    <w:rsid w:val="0045692A"/>
    <w:rsid w:val="00457329"/>
    <w:rsid w:val="00461628"/>
    <w:rsid w:val="0046238C"/>
    <w:rsid w:val="004623FB"/>
    <w:rsid w:val="00462C19"/>
    <w:rsid w:val="00462E03"/>
    <w:rsid w:val="00463A03"/>
    <w:rsid w:val="00463DC5"/>
    <w:rsid w:val="00465105"/>
    <w:rsid w:val="0046520A"/>
    <w:rsid w:val="0046521B"/>
    <w:rsid w:val="00465B30"/>
    <w:rsid w:val="004666E8"/>
    <w:rsid w:val="004672AB"/>
    <w:rsid w:val="00467308"/>
    <w:rsid w:val="004679FA"/>
    <w:rsid w:val="0047114C"/>
    <w:rsid w:val="0047128F"/>
    <w:rsid w:val="004714FE"/>
    <w:rsid w:val="00471CFA"/>
    <w:rsid w:val="00471DC7"/>
    <w:rsid w:val="00472AF3"/>
    <w:rsid w:val="00472D52"/>
    <w:rsid w:val="00473196"/>
    <w:rsid w:val="004738D1"/>
    <w:rsid w:val="00473ACE"/>
    <w:rsid w:val="00474435"/>
    <w:rsid w:val="00474965"/>
    <w:rsid w:val="00474BBA"/>
    <w:rsid w:val="0047789A"/>
    <w:rsid w:val="00477BAA"/>
    <w:rsid w:val="00480982"/>
    <w:rsid w:val="00483DF8"/>
    <w:rsid w:val="004843D3"/>
    <w:rsid w:val="0048449B"/>
    <w:rsid w:val="004846B3"/>
    <w:rsid w:val="00484C1C"/>
    <w:rsid w:val="00484D7F"/>
    <w:rsid w:val="004852E9"/>
    <w:rsid w:val="00486D4D"/>
    <w:rsid w:val="00486FBE"/>
    <w:rsid w:val="0048723F"/>
    <w:rsid w:val="00487CDB"/>
    <w:rsid w:val="00490054"/>
    <w:rsid w:val="00490EF8"/>
    <w:rsid w:val="004913CF"/>
    <w:rsid w:val="0049210D"/>
    <w:rsid w:val="00492F37"/>
    <w:rsid w:val="0049305D"/>
    <w:rsid w:val="00493446"/>
    <w:rsid w:val="00493B81"/>
    <w:rsid w:val="00493CA1"/>
    <w:rsid w:val="004940C3"/>
    <w:rsid w:val="004945D8"/>
    <w:rsid w:val="00494E3B"/>
    <w:rsid w:val="00495053"/>
    <w:rsid w:val="004952F3"/>
    <w:rsid w:val="00495B71"/>
    <w:rsid w:val="00495C12"/>
    <w:rsid w:val="00496605"/>
    <w:rsid w:val="00496F9A"/>
    <w:rsid w:val="0049702D"/>
    <w:rsid w:val="0049782B"/>
    <w:rsid w:val="00497B6A"/>
    <w:rsid w:val="00497C78"/>
    <w:rsid w:val="004A04E9"/>
    <w:rsid w:val="004A06D4"/>
    <w:rsid w:val="004A1ACE"/>
    <w:rsid w:val="004A1AE5"/>
    <w:rsid w:val="004A1EE9"/>
    <w:rsid w:val="004A1F59"/>
    <w:rsid w:val="004A2491"/>
    <w:rsid w:val="004A29BE"/>
    <w:rsid w:val="004A2F62"/>
    <w:rsid w:val="004A3225"/>
    <w:rsid w:val="004A33EE"/>
    <w:rsid w:val="004A3447"/>
    <w:rsid w:val="004A3540"/>
    <w:rsid w:val="004A361C"/>
    <w:rsid w:val="004A373B"/>
    <w:rsid w:val="004A3766"/>
    <w:rsid w:val="004A3A48"/>
    <w:rsid w:val="004A3AA8"/>
    <w:rsid w:val="004A3C52"/>
    <w:rsid w:val="004A411F"/>
    <w:rsid w:val="004A41F1"/>
    <w:rsid w:val="004A5A2B"/>
    <w:rsid w:val="004A5C44"/>
    <w:rsid w:val="004A5DA0"/>
    <w:rsid w:val="004A5E15"/>
    <w:rsid w:val="004A67E9"/>
    <w:rsid w:val="004A6F45"/>
    <w:rsid w:val="004A7F4C"/>
    <w:rsid w:val="004B0059"/>
    <w:rsid w:val="004B0317"/>
    <w:rsid w:val="004B0A62"/>
    <w:rsid w:val="004B13C7"/>
    <w:rsid w:val="004B18F4"/>
    <w:rsid w:val="004B1A59"/>
    <w:rsid w:val="004B1FB0"/>
    <w:rsid w:val="004B283F"/>
    <w:rsid w:val="004B37ED"/>
    <w:rsid w:val="004B3804"/>
    <w:rsid w:val="004B424B"/>
    <w:rsid w:val="004B42FD"/>
    <w:rsid w:val="004B4A9A"/>
    <w:rsid w:val="004B4C92"/>
    <w:rsid w:val="004B4F71"/>
    <w:rsid w:val="004B4FC8"/>
    <w:rsid w:val="004B57A0"/>
    <w:rsid w:val="004B58B5"/>
    <w:rsid w:val="004B59AA"/>
    <w:rsid w:val="004B5A7D"/>
    <w:rsid w:val="004B5F03"/>
    <w:rsid w:val="004B5F47"/>
    <w:rsid w:val="004B71DB"/>
    <w:rsid w:val="004B7409"/>
    <w:rsid w:val="004B762F"/>
    <w:rsid w:val="004B778F"/>
    <w:rsid w:val="004C0609"/>
    <w:rsid w:val="004C078D"/>
    <w:rsid w:val="004C18D2"/>
    <w:rsid w:val="004C1C62"/>
    <w:rsid w:val="004C1C93"/>
    <w:rsid w:val="004C27AB"/>
    <w:rsid w:val="004C2B65"/>
    <w:rsid w:val="004C2B9A"/>
    <w:rsid w:val="004C3568"/>
    <w:rsid w:val="004C3714"/>
    <w:rsid w:val="004C3AC4"/>
    <w:rsid w:val="004C3F22"/>
    <w:rsid w:val="004C44EB"/>
    <w:rsid w:val="004C44EC"/>
    <w:rsid w:val="004C51B2"/>
    <w:rsid w:val="004C5E15"/>
    <w:rsid w:val="004C639F"/>
    <w:rsid w:val="004C66AD"/>
    <w:rsid w:val="004C7C34"/>
    <w:rsid w:val="004D0BAB"/>
    <w:rsid w:val="004D12D2"/>
    <w:rsid w:val="004D141F"/>
    <w:rsid w:val="004D1653"/>
    <w:rsid w:val="004D2002"/>
    <w:rsid w:val="004D2742"/>
    <w:rsid w:val="004D2F5B"/>
    <w:rsid w:val="004D37D2"/>
    <w:rsid w:val="004D3F6E"/>
    <w:rsid w:val="004D4133"/>
    <w:rsid w:val="004D4530"/>
    <w:rsid w:val="004D4562"/>
    <w:rsid w:val="004D4800"/>
    <w:rsid w:val="004D48F2"/>
    <w:rsid w:val="004D4F68"/>
    <w:rsid w:val="004D5B36"/>
    <w:rsid w:val="004D5FB1"/>
    <w:rsid w:val="004D6310"/>
    <w:rsid w:val="004D6471"/>
    <w:rsid w:val="004D64BA"/>
    <w:rsid w:val="004D7729"/>
    <w:rsid w:val="004D782F"/>
    <w:rsid w:val="004D7B57"/>
    <w:rsid w:val="004E0062"/>
    <w:rsid w:val="004E054B"/>
    <w:rsid w:val="004E05A1"/>
    <w:rsid w:val="004E087F"/>
    <w:rsid w:val="004E0A9E"/>
    <w:rsid w:val="004E0BA1"/>
    <w:rsid w:val="004E0D57"/>
    <w:rsid w:val="004E0D76"/>
    <w:rsid w:val="004E0DD7"/>
    <w:rsid w:val="004E0E1C"/>
    <w:rsid w:val="004E0ECD"/>
    <w:rsid w:val="004E2207"/>
    <w:rsid w:val="004E2EEC"/>
    <w:rsid w:val="004E34FE"/>
    <w:rsid w:val="004E3A5B"/>
    <w:rsid w:val="004E3A64"/>
    <w:rsid w:val="004E500B"/>
    <w:rsid w:val="004E5244"/>
    <w:rsid w:val="004E52D1"/>
    <w:rsid w:val="004E54B0"/>
    <w:rsid w:val="004E6B22"/>
    <w:rsid w:val="004E6F7B"/>
    <w:rsid w:val="004E705E"/>
    <w:rsid w:val="004E7287"/>
    <w:rsid w:val="004E76DB"/>
    <w:rsid w:val="004E782D"/>
    <w:rsid w:val="004E7DBE"/>
    <w:rsid w:val="004F085B"/>
    <w:rsid w:val="004F14C7"/>
    <w:rsid w:val="004F1756"/>
    <w:rsid w:val="004F1DBB"/>
    <w:rsid w:val="004F2573"/>
    <w:rsid w:val="004F3BBA"/>
    <w:rsid w:val="004F42FE"/>
    <w:rsid w:val="004F472A"/>
    <w:rsid w:val="004F4D9D"/>
    <w:rsid w:val="004F4DA6"/>
    <w:rsid w:val="004F5E57"/>
    <w:rsid w:val="004F63CB"/>
    <w:rsid w:val="004F6710"/>
    <w:rsid w:val="004F6918"/>
    <w:rsid w:val="004F70F8"/>
    <w:rsid w:val="004F72B1"/>
    <w:rsid w:val="00500C3E"/>
    <w:rsid w:val="00500F53"/>
    <w:rsid w:val="00501904"/>
    <w:rsid w:val="00502745"/>
    <w:rsid w:val="00502849"/>
    <w:rsid w:val="00503BA5"/>
    <w:rsid w:val="00503EB9"/>
    <w:rsid w:val="005041E6"/>
    <w:rsid w:val="00504334"/>
    <w:rsid w:val="00504840"/>
    <w:rsid w:val="0050498D"/>
    <w:rsid w:val="00505894"/>
    <w:rsid w:val="00506180"/>
    <w:rsid w:val="00506682"/>
    <w:rsid w:val="0050681D"/>
    <w:rsid w:val="0050702F"/>
    <w:rsid w:val="0050717E"/>
    <w:rsid w:val="005104D7"/>
    <w:rsid w:val="00510B9E"/>
    <w:rsid w:val="00510F4F"/>
    <w:rsid w:val="00511859"/>
    <w:rsid w:val="00511966"/>
    <w:rsid w:val="00511E5A"/>
    <w:rsid w:val="00511E63"/>
    <w:rsid w:val="00512D67"/>
    <w:rsid w:val="00513405"/>
    <w:rsid w:val="005143D5"/>
    <w:rsid w:val="005144DF"/>
    <w:rsid w:val="0051467D"/>
    <w:rsid w:val="005147A5"/>
    <w:rsid w:val="00514919"/>
    <w:rsid w:val="00514CB9"/>
    <w:rsid w:val="00514D01"/>
    <w:rsid w:val="00515094"/>
    <w:rsid w:val="005159A7"/>
    <w:rsid w:val="0051651B"/>
    <w:rsid w:val="00516B83"/>
    <w:rsid w:val="0051755D"/>
    <w:rsid w:val="00520757"/>
    <w:rsid w:val="00520E06"/>
    <w:rsid w:val="005220E4"/>
    <w:rsid w:val="0052279A"/>
    <w:rsid w:val="00522DAE"/>
    <w:rsid w:val="00523083"/>
    <w:rsid w:val="00523106"/>
    <w:rsid w:val="00523BFD"/>
    <w:rsid w:val="00523CF7"/>
    <w:rsid w:val="0052500D"/>
    <w:rsid w:val="00525D13"/>
    <w:rsid w:val="00526028"/>
    <w:rsid w:val="00526402"/>
    <w:rsid w:val="005264C9"/>
    <w:rsid w:val="005266B5"/>
    <w:rsid w:val="00526FC8"/>
    <w:rsid w:val="005277E3"/>
    <w:rsid w:val="005309B0"/>
    <w:rsid w:val="00530B51"/>
    <w:rsid w:val="00530EBF"/>
    <w:rsid w:val="005311BA"/>
    <w:rsid w:val="00531737"/>
    <w:rsid w:val="00531BA1"/>
    <w:rsid w:val="005325C3"/>
    <w:rsid w:val="0053275B"/>
    <w:rsid w:val="00532B49"/>
    <w:rsid w:val="00532C04"/>
    <w:rsid w:val="00533AA2"/>
    <w:rsid w:val="00533BA7"/>
    <w:rsid w:val="005344CB"/>
    <w:rsid w:val="00535576"/>
    <w:rsid w:val="00536193"/>
    <w:rsid w:val="00536828"/>
    <w:rsid w:val="00536BC2"/>
    <w:rsid w:val="00537260"/>
    <w:rsid w:val="005372CF"/>
    <w:rsid w:val="0053770C"/>
    <w:rsid w:val="00537927"/>
    <w:rsid w:val="00537E7A"/>
    <w:rsid w:val="00540AD5"/>
    <w:rsid w:val="00540B84"/>
    <w:rsid w:val="00541A62"/>
    <w:rsid w:val="00542134"/>
    <w:rsid w:val="00542220"/>
    <w:rsid w:val="005425E1"/>
    <w:rsid w:val="005427C5"/>
    <w:rsid w:val="005427D9"/>
    <w:rsid w:val="00542CF6"/>
    <w:rsid w:val="005436BD"/>
    <w:rsid w:val="00543D2C"/>
    <w:rsid w:val="00544A1D"/>
    <w:rsid w:val="00544C39"/>
    <w:rsid w:val="00545763"/>
    <w:rsid w:val="005458FD"/>
    <w:rsid w:val="00545B97"/>
    <w:rsid w:val="00545DA8"/>
    <w:rsid w:val="00546307"/>
    <w:rsid w:val="00546D8F"/>
    <w:rsid w:val="00546E81"/>
    <w:rsid w:val="00547B49"/>
    <w:rsid w:val="00550046"/>
    <w:rsid w:val="0055051D"/>
    <w:rsid w:val="00550625"/>
    <w:rsid w:val="005509A2"/>
    <w:rsid w:val="00550B86"/>
    <w:rsid w:val="005510B7"/>
    <w:rsid w:val="0055151C"/>
    <w:rsid w:val="0055222E"/>
    <w:rsid w:val="00552EF0"/>
    <w:rsid w:val="0055312D"/>
    <w:rsid w:val="00553C03"/>
    <w:rsid w:val="00554B09"/>
    <w:rsid w:val="00554C90"/>
    <w:rsid w:val="005551A4"/>
    <w:rsid w:val="0055582E"/>
    <w:rsid w:val="0055591E"/>
    <w:rsid w:val="00555C38"/>
    <w:rsid w:val="005569C3"/>
    <w:rsid w:val="00556DAB"/>
    <w:rsid w:val="00560322"/>
    <w:rsid w:val="0056048B"/>
    <w:rsid w:val="005608C1"/>
    <w:rsid w:val="00560B92"/>
    <w:rsid w:val="00560DDA"/>
    <w:rsid w:val="0056112D"/>
    <w:rsid w:val="0056220D"/>
    <w:rsid w:val="00562AE9"/>
    <w:rsid w:val="00563363"/>
    <w:rsid w:val="00563692"/>
    <w:rsid w:val="00564086"/>
    <w:rsid w:val="005641BD"/>
    <w:rsid w:val="00564779"/>
    <w:rsid w:val="00564BA5"/>
    <w:rsid w:val="00565ADE"/>
    <w:rsid w:val="00566454"/>
    <w:rsid w:val="00566DF3"/>
    <w:rsid w:val="0056777C"/>
    <w:rsid w:val="00570146"/>
    <w:rsid w:val="00570191"/>
    <w:rsid w:val="005704DD"/>
    <w:rsid w:val="005708CC"/>
    <w:rsid w:val="00571088"/>
    <w:rsid w:val="005713E8"/>
    <w:rsid w:val="00571679"/>
    <w:rsid w:val="005716EC"/>
    <w:rsid w:val="00571BB3"/>
    <w:rsid w:val="00571E86"/>
    <w:rsid w:val="00572DDF"/>
    <w:rsid w:val="005740CF"/>
    <w:rsid w:val="005746C5"/>
    <w:rsid w:val="00574874"/>
    <w:rsid w:val="00577697"/>
    <w:rsid w:val="00577FF4"/>
    <w:rsid w:val="00580823"/>
    <w:rsid w:val="005809B8"/>
    <w:rsid w:val="00580D60"/>
    <w:rsid w:val="00581D57"/>
    <w:rsid w:val="00581E4F"/>
    <w:rsid w:val="00582710"/>
    <w:rsid w:val="005827F1"/>
    <w:rsid w:val="00582F84"/>
    <w:rsid w:val="00583597"/>
    <w:rsid w:val="00583867"/>
    <w:rsid w:val="00583B6D"/>
    <w:rsid w:val="00583C9E"/>
    <w:rsid w:val="00584062"/>
    <w:rsid w:val="00584235"/>
    <w:rsid w:val="005844E7"/>
    <w:rsid w:val="005846A3"/>
    <w:rsid w:val="00584C65"/>
    <w:rsid w:val="0058537A"/>
    <w:rsid w:val="00586B92"/>
    <w:rsid w:val="005878E4"/>
    <w:rsid w:val="00587B4B"/>
    <w:rsid w:val="00587F0A"/>
    <w:rsid w:val="005900BA"/>
    <w:rsid w:val="0059019E"/>
    <w:rsid w:val="005901F1"/>
    <w:rsid w:val="005908B8"/>
    <w:rsid w:val="005913D8"/>
    <w:rsid w:val="00591A8A"/>
    <w:rsid w:val="00591AE0"/>
    <w:rsid w:val="00592E32"/>
    <w:rsid w:val="00592E9D"/>
    <w:rsid w:val="005930F5"/>
    <w:rsid w:val="00594947"/>
    <w:rsid w:val="00594B61"/>
    <w:rsid w:val="0059512E"/>
    <w:rsid w:val="00595277"/>
    <w:rsid w:val="00595814"/>
    <w:rsid w:val="00595998"/>
    <w:rsid w:val="00596802"/>
    <w:rsid w:val="00597689"/>
    <w:rsid w:val="005A00DD"/>
    <w:rsid w:val="005A0112"/>
    <w:rsid w:val="005A0B0D"/>
    <w:rsid w:val="005A0D4C"/>
    <w:rsid w:val="005A2026"/>
    <w:rsid w:val="005A2204"/>
    <w:rsid w:val="005A2ED5"/>
    <w:rsid w:val="005A307F"/>
    <w:rsid w:val="005A31A9"/>
    <w:rsid w:val="005A394B"/>
    <w:rsid w:val="005A3D08"/>
    <w:rsid w:val="005A4D6B"/>
    <w:rsid w:val="005A6DD2"/>
    <w:rsid w:val="005A6F03"/>
    <w:rsid w:val="005A754F"/>
    <w:rsid w:val="005A77B9"/>
    <w:rsid w:val="005A7BE0"/>
    <w:rsid w:val="005A7E2D"/>
    <w:rsid w:val="005B04E1"/>
    <w:rsid w:val="005B055E"/>
    <w:rsid w:val="005B0749"/>
    <w:rsid w:val="005B0C89"/>
    <w:rsid w:val="005B10DF"/>
    <w:rsid w:val="005B1198"/>
    <w:rsid w:val="005B13A4"/>
    <w:rsid w:val="005B26CC"/>
    <w:rsid w:val="005B2DBA"/>
    <w:rsid w:val="005B3587"/>
    <w:rsid w:val="005B395B"/>
    <w:rsid w:val="005B3F61"/>
    <w:rsid w:val="005B4227"/>
    <w:rsid w:val="005B4D43"/>
    <w:rsid w:val="005B58CC"/>
    <w:rsid w:val="005B7E57"/>
    <w:rsid w:val="005B7F34"/>
    <w:rsid w:val="005C05C9"/>
    <w:rsid w:val="005C0A25"/>
    <w:rsid w:val="005C172C"/>
    <w:rsid w:val="005C1BAD"/>
    <w:rsid w:val="005C2475"/>
    <w:rsid w:val="005C2BCB"/>
    <w:rsid w:val="005C3090"/>
    <w:rsid w:val="005C3103"/>
    <w:rsid w:val="005C3531"/>
    <w:rsid w:val="005C385D"/>
    <w:rsid w:val="005C48C9"/>
    <w:rsid w:val="005C509D"/>
    <w:rsid w:val="005C5408"/>
    <w:rsid w:val="005C5B72"/>
    <w:rsid w:val="005C5B7D"/>
    <w:rsid w:val="005C6362"/>
    <w:rsid w:val="005C7938"/>
    <w:rsid w:val="005D11CE"/>
    <w:rsid w:val="005D1FA1"/>
    <w:rsid w:val="005D21B5"/>
    <w:rsid w:val="005D25A5"/>
    <w:rsid w:val="005D33E5"/>
    <w:rsid w:val="005D35F6"/>
    <w:rsid w:val="005D38A6"/>
    <w:rsid w:val="005D3916"/>
    <w:rsid w:val="005D3943"/>
    <w:rsid w:val="005D3B20"/>
    <w:rsid w:val="005D509D"/>
    <w:rsid w:val="005D53B3"/>
    <w:rsid w:val="005D5CF3"/>
    <w:rsid w:val="005D6641"/>
    <w:rsid w:val="005D71B7"/>
    <w:rsid w:val="005E010E"/>
    <w:rsid w:val="005E2615"/>
    <w:rsid w:val="005E2A09"/>
    <w:rsid w:val="005E2ECA"/>
    <w:rsid w:val="005E36EC"/>
    <w:rsid w:val="005E3852"/>
    <w:rsid w:val="005E385E"/>
    <w:rsid w:val="005E4759"/>
    <w:rsid w:val="005E479D"/>
    <w:rsid w:val="005E53AD"/>
    <w:rsid w:val="005E56E5"/>
    <w:rsid w:val="005E59A6"/>
    <w:rsid w:val="005E5C68"/>
    <w:rsid w:val="005E65C0"/>
    <w:rsid w:val="005E6D33"/>
    <w:rsid w:val="005E6EA5"/>
    <w:rsid w:val="005E7657"/>
    <w:rsid w:val="005F0390"/>
    <w:rsid w:val="005F1A6B"/>
    <w:rsid w:val="005F1B42"/>
    <w:rsid w:val="005F245E"/>
    <w:rsid w:val="005F2D37"/>
    <w:rsid w:val="005F37B6"/>
    <w:rsid w:val="005F3A85"/>
    <w:rsid w:val="005F3B9B"/>
    <w:rsid w:val="005F3ECE"/>
    <w:rsid w:val="005F459E"/>
    <w:rsid w:val="005F4D58"/>
    <w:rsid w:val="005F4F82"/>
    <w:rsid w:val="005F55C4"/>
    <w:rsid w:val="005F5B87"/>
    <w:rsid w:val="005F5C4B"/>
    <w:rsid w:val="005F613D"/>
    <w:rsid w:val="005F69F0"/>
    <w:rsid w:val="00600590"/>
    <w:rsid w:val="00600618"/>
    <w:rsid w:val="0060080C"/>
    <w:rsid w:val="006008EF"/>
    <w:rsid w:val="0060117E"/>
    <w:rsid w:val="00601430"/>
    <w:rsid w:val="0060183D"/>
    <w:rsid w:val="00601C23"/>
    <w:rsid w:val="006029DD"/>
    <w:rsid w:val="00602B7C"/>
    <w:rsid w:val="0060337B"/>
    <w:rsid w:val="00604666"/>
    <w:rsid w:val="00605202"/>
    <w:rsid w:val="00605487"/>
    <w:rsid w:val="00605948"/>
    <w:rsid w:val="00606E41"/>
    <w:rsid w:val="006072CD"/>
    <w:rsid w:val="0061023C"/>
    <w:rsid w:val="00610488"/>
    <w:rsid w:val="006108DD"/>
    <w:rsid w:val="00610D2B"/>
    <w:rsid w:val="006112DB"/>
    <w:rsid w:val="0061161F"/>
    <w:rsid w:val="00611A7E"/>
    <w:rsid w:val="00612023"/>
    <w:rsid w:val="00612071"/>
    <w:rsid w:val="0061242E"/>
    <w:rsid w:val="00612D3F"/>
    <w:rsid w:val="0061300D"/>
    <w:rsid w:val="00613A7F"/>
    <w:rsid w:val="00614190"/>
    <w:rsid w:val="00614535"/>
    <w:rsid w:val="00615F23"/>
    <w:rsid w:val="0061747D"/>
    <w:rsid w:val="00617EF9"/>
    <w:rsid w:val="006201C2"/>
    <w:rsid w:val="006202A5"/>
    <w:rsid w:val="00620564"/>
    <w:rsid w:val="00620819"/>
    <w:rsid w:val="00620A25"/>
    <w:rsid w:val="00621EEC"/>
    <w:rsid w:val="0062203E"/>
    <w:rsid w:val="006229AC"/>
    <w:rsid w:val="00622A99"/>
    <w:rsid w:val="00622E67"/>
    <w:rsid w:val="0062316D"/>
    <w:rsid w:val="006237C8"/>
    <w:rsid w:val="00624380"/>
    <w:rsid w:val="006248A3"/>
    <w:rsid w:val="00624C63"/>
    <w:rsid w:val="00624E9E"/>
    <w:rsid w:val="0062515A"/>
    <w:rsid w:val="006251AF"/>
    <w:rsid w:val="006253F3"/>
    <w:rsid w:val="00625549"/>
    <w:rsid w:val="0062560B"/>
    <w:rsid w:val="006256DA"/>
    <w:rsid w:val="0062589A"/>
    <w:rsid w:val="00626B57"/>
    <w:rsid w:val="00626EDC"/>
    <w:rsid w:val="00627D9F"/>
    <w:rsid w:val="00627FD5"/>
    <w:rsid w:val="00630319"/>
    <w:rsid w:val="00631842"/>
    <w:rsid w:val="006320AB"/>
    <w:rsid w:val="006328E5"/>
    <w:rsid w:val="006328FC"/>
    <w:rsid w:val="00632D3C"/>
    <w:rsid w:val="00632ECB"/>
    <w:rsid w:val="00633602"/>
    <w:rsid w:val="00633AE3"/>
    <w:rsid w:val="00633B36"/>
    <w:rsid w:val="00633CE5"/>
    <w:rsid w:val="00635103"/>
    <w:rsid w:val="006353B7"/>
    <w:rsid w:val="0063587F"/>
    <w:rsid w:val="00636A65"/>
    <w:rsid w:val="00636A8F"/>
    <w:rsid w:val="00636B9C"/>
    <w:rsid w:val="00636CD2"/>
    <w:rsid w:val="00636F8C"/>
    <w:rsid w:val="00637523"/>
    <w:rsid w:val="006379CE"/>
    <w:rsid w:val="00637D49"/>
    <w:rsid w:val="00637F4E"/>
    <w:rsid w:val="0064293C"/>
    <w:rsid w:val="006437E1"/>
    <w:rsid w:val="00643A7F"/>
    <w:rsid w:val="0064401D"/>
    <w:rsid w:val="006443A4"/>
    <w:rsid w:val="00644B08"/>
    <w:rsid w:val="006452D3"/>
    <w:rsid w:val="00645A90"/>
    <w:rsid w:val="00646315"/>
    <w:rsid w:val="006463DE"/>
    <w:rsid w:val="00646592"/>
    <w:rsid w:val="00646D83"/>
    <w:rsid w:val="006470EC"/>
    <w:rsid w:val="00650150"/>
    <w:rsid w:val="0065087E"/>
    <w:rsid w:val="00651567"/>
    <w:rsid w:val="00651932"/>
    <w:rsid w:val="006526CA"/>
    <w:rsid w:val="00652884"/>
    <w:rsid w:val="0065320C"/>
    <w:rsid w:val="00653D13"/>
    <w:rsid w:val="00654015"/>
    <w:rsid w:val="006542D6"/>
    <w:rsid w:val="006543B9"/>
    <w:rsid w:val="00654EE3"/>
    <w:rsid w:val="0065504B"/>
    <w:rsid w:val="0065581C"/>
    <w:rsid w:val="0065598E"/>
    <w:rsid w:val="00655AF2"/>
    <w:rsid w:val="00655B80"/>
    <w:rsid w:val="00655BC5"/>
    <w:rsid w:val="00656260"/>
    <w:rsid w:val="006568BE"/>
    <w:rsid w:val="00656E91"/>
    <w:rsid w:val="00657041"/>
    <w:rsid w:val="0065716E"/>
    <w:rsid w:val="006576BC"/>
    <w:rsid w:val="006578EF"/>
    <w:rsid w:val="00657E0B"/>
    <w:rsid w:val="0066025D"/>
    <w:rsid w:val="0066091A"/>
    <w:rsid w:val="006609AD"/>
    <w:rsid w:val="00660BDE"/>
    <w:rsid w:val="00660FD3"/>
    <w:rsid w:val="006610FA"/>
    <w:rsid w:val="006612B8"/>
    <w:rsid w:val="006613FA"/>
    <w:rsid w:val="00661FFB"/>
    <w:rsid w:val="00662079"/>
    <w:rsid w:val="00662175"/>
    <w:rsid w:val="00662183"/>
    <w:rsid w:val="00662C0D"/>
    <w:rsid w:val="00663EC5"/>
    <w:rsid w:val="0066419D"/>
    <w:rsid w:val="00664587"/>
    <w:rsid w:val="00664A3B"/>
    <w:rsid w:val="00664F48"/>
    <w:rsid w:val="00665877"/>
    <w:rsid w:val="006668CA"/>
    <w:rsid w:val="00666A36"/>
    <w:rsid w:val="00666C52"/>
    <w:rsid w:val="006678C7"/>
    <w:rsid w:val="00667C5B"/>
    <w:rsid w:val="0067049D"/>
    <w:rsid w:val="00670D99"/>
    <w:rsid w:val="0067253D"/>
    <w:rsid w:val="00673CEA"/>
    <w:rsid w:val="0067461B"/>
    <w:rsid w:val="00675391"/>
    <w:rsid w:val="006754AC"/>
    <w:rsid w:val="00676340"/>
    <w:rsid w:val="006763EA"/>
    <w:rsid w:val="00676876"/>
    <w:rsid w:val="0067704A"/>
    <w:rsid w:val="00677350"/>
    <w:rsid w:val="006773EC"/>
    <w:rsid w:val="0067778C"/>
    <w:rsid w:val="00677FE7"/>
    <w:rsid w:val="00680120"/>
    <w:rsid w:val="00680504"/>
    <w:rsid w:val="006805A1"/>
    <w:rsid w:val="0068066C"/>
    <w:rsid w:val="00680D7A"/>
    <w:rsid w:val="00680E84"/>
    <w:rsid w:val="00681006"/>
    <w:rsid w:val="00681CD9"/>
    <w:rsid w:val="006828D2"/>
    <w:rsid w:val="00682956"/>
    <w:rsid w:val="00682CAE"/>
    <w:rsid w:val="00683E30"/>
    <w:rsid w:val="00683E60"/>
    <w:rsid w:val="00684B88"/>
    <w:rsid w:val="00684C2F"/>
    <w:rsid w:val="00685771"/>
    <w:rsid w:val="006862AD"/>
    <w:rsid w:val="00686BFC"/>
    <w:rsid w:val="00686DD2"/>
    <w:rsid w:val="00686ECB"/>
    <w:rsid w:val="00687024"/>
    <w:rsid w:val="006871CE"/>
    <w:rsid w:val="00687C26"/>
    <w:rsid w:val="006902EB"/>
    <w:rsid w:val="006912D0"/>
    <w:rsid w:val="00691631"/>
    <w:rsid w:val="00691E04"/>
    <w:rsid w:val="006925B3"/>
    <w:rsid w:val="00693A20"/>
    <w:rsid w:val="006942E3"/>
    <w:rsid w:val="00694E15"/>
    <w:rsid w:val="006951D9"/>
    <w:rsid w:val="00695618"/>
    <w:rsid w:val="006957AA"/>
    <w:rsid w:val="00695E22"/>
    <w:rsid w:val="00695EB7"/>
    <w:rsid w:val="006962BC"/>
    <w:rsid w:val="00696D00"/>
    <w:rsid w:val="00696FEF"/>
    <w:rsid w:val="006A0155"/>
    <w:rsid w:val="006A02FE"/>
    <w:rsid w:val="006A0A1D"/>
    <w:rsid w:val="006A14F9"/>
    <w:rsid w:val="006A178B"/>
    <w:rsid w:val="006A1E54"/>
    <w:rsid w:val="006A32B3"/>
    <w:rsid w:val="006A40B9"/>
    <w:rsid w:val="006A5D5C"/>
    <w:rsid w:val="006A6859"/>
    <w:rsid w:val="006A7C0B"/>
    <w:rsid w:val="006A7DB1"/>
    <w:rsid w:val="006B0312"/>
    <w:rsid w:val="006B04FE"/>
    <w:rsid w:val="006B09DD"/>
    <w:rsid w:val="006B0A3A"/>
    <w:rsid w:val="006B0D82"/>
    <w:rsid w:val="006B1082"/>
    <w:rsid w:val="006B159F"/>
    <w:rsid w:val="006B38C4"/>
    <w:rsid w:val="006B3D40"/>
    <w:rsid w:val="006B3D70"/>
    <w:rsid w:val="006B4061"/>
    <w:rsid w:val="006B4FA1"/>
    <w:rsid w:val="006B54D2"/>
    <w:rsid w:val="006B55EB"/>
    <w:rsid w:val="006B581E"/>
    <w:rsid w:val="006B5E48"/>
    <w:rsid w:val="006B6194"/>
    <w:rsid w:val="006B6517"/>
    <w:rsid w:val="006B7093"/>
    <w:rsid w:val="006B7233"/>
    <w:rsid w:val="006B7417"/>
    <w:rsid w:val="006B74EA"/>
    <w:rsid w:val="006B7615"/>
    <w:rsid w:val="006B79A8"/>
    <w:rsid w:val="006B7A93"/>
    <w:rsid w:val="006B7F67"/>
    <w:rsid w:val="006C087B"/>
    <w:rsid w:val="006C1114"/>
    <w:rsid w:val="006C21A4"/>
    <w:rsid w:val="006C26CC"/>
    <w:rsid w:val="006C2864"/>
    <w:rsid w:val="006C30AB"/>
    <w:rsid w:val="006C392F"/>
    <w:rsid w:val="006C44D2"/>
    <w:rsid w:val="006C467C"/>
    <w:rsid w:val="006C4B83"/>
    <w:rsid w:val="006C505E"/>
    <w:rsid w:val="006C518D"/>
    <w:rsid w:val="006C5E1B"/>
    <w:rsid w:val="006C5F4F"/>
    <w:rsid w:val="006C68AA"/>
    <w:rsid w:val="006C6A7F"/>
    <w:rsid w:val="006C6C40"/>
    <w:rsid w:val="006C735C"/>
    <w:rsid w:val="006C794B"/>
    <w:rsid w:val="006C7985"/>
    <w:rsid w:val="006C7FED"/>
    <w:rsid w:val="006D04E9"/>
    <w:rsid w:val="006D094F"/>
    <w:rsid w:val="006D0B89"/>
    <w:rsid w:val="006D0D07"/>
    <w:rsid w:val="006D0EA2"/>
    <w:rsid w:val="006D1262"/>
    <w:rsid w:val="006D20DF"/>
    <w:rsid w:val="006D222F"/>
    <w:rsid w:val="006D223D"/>
    <w:rsid w:val="006D31F9"/>
    <w:rsid w:val="006D3691"/>
    <w:rsid w:val="006D375C"/>
    <w:rsid w:val="006D3A07"/>
    <w:rsid w:val="006D3A9B"/>
    <w:rsid w:val="006D3D5E"/>
    <w:rsid w:val="006D4407"/>
    <w:rsid w:val="006D4C4E"/>
    <w:rsid w:val="006D4F71"/>
    <w:rsid w:val="006D5245"/>
    <w:rsid w:val="006D52C4"/>
    <w:rsid w:val="006D537D"/>
    <w:rsid w:val="006D55DC"/>
    <w:rsid w:val="006D5D00"/>
    <w:rsid w:val="006D5F23"/>
    <w:rsid w:val="006D5FD4"/>
    <w:rsid w:val="006D6166"/>
    <w:rsid w:val="006D699F"/>
    <w:rsid w:val="006D7984"/>
    <w:rsid w:val="006D7E6A"/>
    <w:rsid w:val="006E02FF"/>
    <w:rsid w:val="006E03F5"/>
    <w:rsid w:val="006E073C"/>
    <w:rsid w:val="006E078D"/>
    <w:rsid w:val="006E085C"/>
    <w:rsid w:val="006E156B"/>
    <w:rsid w:val="006E19E7"/>
    <w:rsid w:val="006E1C61"/>
    <w:rsid w:val="006E235E"/>
    <w:rsid w:val="006E276F"/>
    <w:rsid w:val="006E2B7E"/>
    <w:rsid w:val="006E2B8D"/>
    <w:rsid w:val="006E2DDF"/>
    <w:rsid w:val="006E3C13"/>
    <w:rsid w:val="006E4197"/>
    <w:rsid w:val="006E45C7"/>
    <w:rsid w:val="006E46F3"/>
    <w:rsid w:val="006E48C0"/>
    <w:rsid w:val="006E4A8C"/>
    <w:rsid w:val="006E4BEA"/>
    <w:rsid w:val="006E58C1"/>
    <w:rsid w:val="006E5EF0"/>
    <w:rsid w:val="006E65FB"/>
    <w:rsid w:val="006E6AC3"/>
    <w:rsid w:val="006E6EDD"/>
    <w:rsid w:val="006F04EF"/>
    <w:rsid w:val="006F0FA1"/>
    <w:rsid w:val="006F0FDF"/>
    <w:rsid w:val="006F13CE"/>
    <w:rsid w:val="006F1A99"/>
    <w:rsid w:val="006F21A3"/>
    <w:rsid w:val="006F2203"/>
    <w:rsid w:val="006F227C"/>
    <w:rsid w:val="006F27B7"/>
    <w:rsid w:val="006F2EC1"/>
    <w:rsid w:val="006F3563"/>
    <w:rsid w:val="006F3DFA"/>
    <w:rsid w:val="006F42B9"/>
    <w:rsid w:val="006F4B29"/>
    <w:rsid w:val="006F4F95"/>
    <w:rsid w:val="006F6103"/>
    <w:rsid w:val="006F6694"/>
    <w:rsid w:val="006F6FFD"/>
    <w:rsid w:val="007001E3"/>
    <w:rsid w:val="00700CB1"/>
    <w:rsid w:val="00700F21"/>
    <w:rsid w:val="00702009"/>
    <w:rsid w:val="00702292"/>
    <w:rsid w:val="00702AA5"/>
    <w:rsid w:val="00702CA4"/>
    <w:rsid w:val="0070389F"/>
    <w:rsid w:val="00703BD9"/>
    <w:rsid w:val="00704C9A"/>
    <w:rsid w:val="00704E00"/>
    <w:rsid w:val="0070594B"/>
    <w:rsid w:val="00705DAD"/>
    <w:rsid w:val="00706930"/>
    <w:rsid w:val="007073D4"/>
    <w:rsid w:val="0070758C"/>
    <w:rsid w:val="007076B4"/>
    <w:rsid w:val="00707858"/>
    <w:rsid w:val="00707B74"/>
    <w:rsid w:val="00707DE7"/>
    <w:rsid w:val="00710478"/>
    <w:rsid w:val="00710B11"/>
    <w:rsid w:val="00710D6F"/>
    <w:rsid w:val="00713019"/>
    <w:rsid w:val="00713133"/>
    <w:rsid w:val="007139EF"/>
    <w:rsid w:val="00713DB6"/>
    <w:rsid w:val="00714A4E"/>
    <w:rsid w:val="00714E1B"/>
    <w:rsid w:val="0071525A"/>
    <w:rsid w:val="00715E33"/>
    <w:rsid w:val="00716605"/>
    <w:rsid w:val="00716666"/>
    <w:rsid w:val="00716DB3"/>
    <w:rsid w:val="00716E64"/>
    <w:rsid w:val="00717846"/>
    <w:rsid w:val="00717D1B"/>
    <w:rsid w:val="007207EE"/>
    <w:rsid w:val="007209E7"/>
    <w:rsid w:val="0072170E"/>
    <w:rsid w:val="00722515"/>
    <w:rsid w:val="00722B86"/>
    <w:rsid w:val="00723BD7"/>
    <w:rsid w:val="0072418B"/>
    <w:rsid w:val="00724B07"/>
    <w:rsid w:val="00724C13"/>
    <w:rsid w:val="00724DFE"/>
    <w:rsid w:val="0072561B"/>
    <w:rsid w:val="00725C97"/>
    <w:rsid w:val="00725DF3"/>
    <w:rsid w:val="00726182"/>
    <w:rsid w:val="00726820"/>
    <w:rsid w:val="00726E32"/>
    <w:rsid w:val="0072705D"/>
    <w:rsid w:val="00727635"/>
    <w:rsid w:val="00731383"/>
    <w:rsid w:val="00731AB6"/>
    <w:rsid w:val="00731D66"/>
    <w:rsid w:val="00731F4C"/>
    <w:rsid w:val="00731F93"/>
    <w:rsid w:val="00732329"/>
    <w:rsid w:val="00732C64"/>
    <w:rsid w:val="0073301D"/>
    <w:rsid w:val="0073355E"/>
    <w:rsid w:val="007337CA"/>
    <w:rsid w:val="0073386A"/>
    <w:rsid w:val="00733895"/>
    <w:rsid w:val="007338EE"/>
    <w:rsid w:val="007340DB"/>
    <w:rsid w:val="00734CA4"/>
    <w:rsid w:val="00734CE4"/>
    <w:rsid w:val="00735123"/>
    <w:rsid w:val="00735412"/>
    <w:rsid w:val="00735AEC"/>
    <w:rsid w:val="00735CC6"/>
    <w:rsid w:val="00736386"/>
    <w:rsid w:val="007364C4"/>
    <w:rsid w:val="0073683A"/>
    <w:rsid w:val="00736945"/>
    <w:rsid w:val="007370F6"/>
    <w:rsid w:val="0073750A"/>
    <w:rsid w:val="0073774F"/>
    <w:rsid w:val="00740168"/>
    <w:rsid w:val="007404E9"/>
    <w:rsid w:val="0074075D"/>
    <w:rsid w:val="00740E15"/>
    <w:rsid w:val="007410E7"/>
    <w:rsid w:val="0074148C"/>
    <w:rsid w:val="00741806"/>
    <w:rsid w:val="00741837"/>
    <w:rsid w:val="00743DC7"/>
    <w:rsid w:val="007453E6"/>
    <w:rsid w:val="00745912"/>
    <w:rsid w:val="00745C5C"/>
    <w:rsid w:val="00745EE0"/>
    <w:rsid w:val="007460C5"/>
    <w:rsid w:val="0074724D"/>
    <w:rsid w:val="007474B4"/>
    <w:rsid w:val="00747D72"/>
    <w:rsid w:val="00747EBC"/>
    <w:rsid w:val="00750152"/>
    <w:rsid w:val="007503A4"/>
    <w:rsid w:val="007506B6"/>
    <w:rsid w:val="007507A5"/>
    <w:rsid w:val="007508A5"/>
    <w:rsid w:val="00750B39"/>
    <w:rsid w:val="00750EEB"/>
    <w:rsid w:val="0075157F"/>
    <w:rsid w:val="007517AC"/>
    <w:rsid w:val="00751EEA"/>
    <w:rsid w:val="0075228D"/>
    <w:rsid w:val="0075263C"/>
    <w:rsid w:val="00752B31"/>
    <w:rsid w:val="00752DF7"/>
    <w:rsid w:val="0075302D"/>
    <w:rsid w:val="00753644"/>
    <w:rsid w:val="007544A3"/>
    <w:rsid w:val="007544F8"/>
    <w:rsid w:val="007546A5"/>
    <w:rsid w:val="00754778"/>
    <w:rsid w:val="007547C1"/>
    <w:rsid w:val="007548A2"/>
    <w:rsid w:val="00754EA8"/>
    <w:rsid w:val="007554D4"/>
    <w:rsid w:val="00755B7C"/>
    <w:rsid w:val="00755DF8"/>
    <w:rsid w:val="00755EB9"/>
    <w:rsid w:val="00756364"/>
    <w:rsid w:val="0075653E"/>
    <w:rsid w:val="007567D3"/>
    <w:rsid w:val="00756EEE"/>
    <w:rsid w:val="00757387"/>
    <w:rsid w:val="007576EE"/>
    <w:rsid w:val="00757B12"/>
    <w:rsid w:val="007607A6"/>
    <w:rsid w:val="007607E7"/>
    <w:rsid w:val="00760831"/>
    <w:rsid w:val="007609C9"/>
    <w:rsid w:val="00760BDB"/>
    <w:rsid w:val="0076120C"/>
    <w:rsid w:val="007612BA"/>
    <w:rsid w:val="00761B7A"/>
    <w:rsid w:val="00761EB0"/>
    <w:rsid w:val="00762C67"/>
    <w:rsid w:val="007631EA"/>
    <w:rsid w:val="00763DA0"/>
    <w:rsid w:val="00764562"/>
    <w:rsid w:val="0076472F"/>
    <w:rsid w:val="007647F6"/>
    <w:rsid w:val="00765BAC"/>
    <w:rsid w:val="007670E1"/>
    <w:rsid w:val="00767B3B"/>
    <w:rsid w:val="0077006C"/>
    <w:rsid w:val="00770453"/>
    <w:rsid w:val="00770A23"/>
    <w:rsid w:val="00770EF2"/>
    <w:rsid w:val="007723C7"/>
    <w:rsid w:val="00772479"/>
    <w:rsid w:val="007724E9"/>
    <w:rsid w:val="00772665"/>
    <w:rsid w:val="0077309D"/>
    <w:rsid w:val="007733E5"/>
    <w:rsid w:val="00774310"/>
    <w:rsid w:val="0077448E"/>
    <w:rsid w:val="00776A4D"/>
    <w:rsid w:val="00777152"/>
    <w:rsid w:val="007774EE"/>
    <w:rsid w:val="007777DE"/>
    <w:rsid w:val="007779DC"/>
    <w:rsid w:val="00777EF8"/>
    <w:rsid w:val="007807ED"/>
    <w:rsid w:val="00781822"/>
    <w:rsid w:val="007820FA"/>
    <w:rsid w:val="00782B5E"/>
    <w:rsid w:val="007834D6"/>
    <w:rsid w:val="00783943"/>
    <w:rsid w:val="00783EED"/>
    <w:rsid w:val="00783F21"/>
    <w:rsid w:val="00783F3E"/>
    <w:rsid w:val="00784B93"/>
    <w:rsid w:val="00784D97"/>
    <w:rsid w:val="00784E9E"/>
    <w:rsid w:val="00784ED6"/>
    <w:rsid w:val="00785195"/>
    <w:rsid w:val="00785396"/>
    <w:rsid w:val="00785745"/>
    <w:rsid w:val="00785F83"/>
    <w:rsid w:val="00787159"/>
    <w:rsid w:val="007877CD"/>
    <w:rsid w:val="0079043A"/>
    <w:rsid w:val="0079047A"/>
    <w:rsid w:val="007909BE"/>
    <w:rsid w:val="007910CD"/>
    <w:rsid w:val="007915BE"/>
    <w:rsid w:val="00791668"/>
    <w:rsid w:val="00791699"/>
    <w:rsid w:val="00791AA1"/>
    <w:rsid w:val="00791F17"/>
    <w:rsid w:val="007929A9"/>
    <w:rsid w:val="00792A18"/>
    <w:rsid w:val="00792F6B"/>
    <w:rsid w:val="00793419"/>
    <w:rsid w:val="00793986"/>
    <w:rsid w:val="00793EFF"/>
    <w:rsid w:val="00794950"/>
    <w:rsid w:val="00794E4A"/>
    <w:rsid w:val="00795A84"/>
    <w:rsid w:val="00795E7F"/>
    <w:rsid w:val="007961E2"/>
    <w:rsid w:val="0079627D"/>
    <w:rsid w:val="007963B6"/>
    <w:rsid w:val="0079683F"/>
    <w:rsid w:val="007968CD"/>
    <w:rsid w:val="00796D89"/>
    <w:rsid w:val="00797180"/>
    <w:rsid w:val="007974A7"/>
    <w:rsid w:val="007A02EA"/>
    <w:rsid w:val="007A0E47"/>
    <w:rsid w:val="007A1A3C"/>
    <w:rsid w:val="007A1BB4"/>
    <w:rsid w:val="007A2917"/>
    <w:rsid w:val="007A3050"/>
    <w:rsid w:val="007A33B3"/>
    <w:rsid w:val="007A36A1"/>
    <w:rsid w:val="007A3793"/>
    <w:rsid w:val="007A3BBC"/>
    <w:rsid w:val="007A4C03"/>
    <w:rsid w:val="007A56B9"/>
    <w:rsid w:val="007A6CAA"/>
    <w:rsid w:val="007A77E1"/>
    <w:rsid w:val="007B0672"/>
    <w:rsid w:val="007B07DD"/>
    <w:rsid w:val="007B0AE3"/>
    <w:rsid w:val="007B273F"/>
    <w:rsid w:val="007B2940"/>
    <w:rsid w:val="007B297A"/>
    <w:rsid w:val="007B2B51"/>
    <w:rsid w:val="007B33F8"/>
    <w:rsid w:val="007B35F0"/>
    <w:rsid w:val="007B3DE3"/>
    <w:rsid w:val="007B4034"/>
    <w:rsid w:val="007B4EA0"/>
    <w:rsid w:val="007B4EFB"/>
    <w:rsid w:val="007B5110"/>
    <w:rsid w:val="007B59A8"/>
    <w:rsid w:val="007B5E87"/>
    <w:rsid w:val="007B60F9"/>
    <w:rsid w:val="007B647C"/>
    <w:rsid w:val="007B7B10"/>
    <w:rsid w:val="007B7BB7"/>
    <w:rsid w:val="007B7BD9"/>
    <w:rsid w:val="007B7F60"/>
    <w:rsid w:val="007C0A19"/>
    <w:rsid w:val="007C0CBE"/>
    <w:rsid w:val="007C0E31"/>
    <w:rsid w:val="007C1797"/>
    <w:rsid w:val="007C1AC5"/>
    <w:rsid w:val="007C1B21"/>
    <w:rsid w:val="007C1BA2"/>
    <w:rsid w:val="007C1CB3"/>
    <w:rsid w:val="007C220D"/>
    <w:rsid w:val="007C2596"/>
    <w:rsid w:val="007C25F4"/>
    <w:rsid w:val="007C2ACE"/>
    <w:rsid w:val="007C2B48"/>
    <w:rsid w:val="007C2D07"/>
    <w:rsid w:val="007C2FF1"/>
    <w:rsid w:val="007C3DF0"/>
    <w:rsid w:val="007C3F13"/>
    <w:rsid w:val="007C5349"/>
    <w:rsid w:val="007C5473"/>
    <w:rsid w:val="007C5658"/>
    <w:rsid w:val="007C56B5"/>
    <w:rsid w:val="007C5E4F"/>
    <w:rsid w:val="007C6286"/>
    <w:rsid w:val="007C6705"/>
    <w:rsid w:val="007C677E"/>
    <w:rsid w:val="007C7149"/>
    <w:rsid w:val="007C7930"/>
    <w:rsid w:val="007C799E"/>
    <w:rsid w:val="007D031C"/>
    <w:rsid w:val="007D12B2"/>
    <w:rsid w:val="007D13BC"/>
    <w:rsid w:val="007D1AFB"/>
    <w:rsid w:val="007D20E9"/>
    <w:rsid w:val="007D2D7F"/>
    <w:rsid w:val="007D4890"/>
    <w:rsid w:val="007D4EAE"/>
    <w:rsid w:val="007D54AF"/>
    <w:rsid w:val="007D5C3F"/>
    <w:rsid w:val="007D5EF0"/>
    <w:rsid w:val="007D691F"/>
    <w:rsid w:val="007D6D37"/>
    <w:rsid w:val="007D6E84"/>
    <w:rsid w:val="007D7881"/>
    <w:rsid w:val="007D7E3A"/>
    <w:rsid w:val="007E0E10"/>
    <w:rsid w:val="007E10BC"/>
    <w:rsid w:val="007E1EFA"/>
    <w:rsid w:val="007E3193"/>
    <w:rsid w:val="007E31B5"/>
    <w:rsid w:val="007E329A"/>
    <w:rsid w:val="007E3715"/>
    <w:rsid w:val="007E3BE1"/>
    <w:rsid w:val="007E4158"/>
    <w:rsid w:val="007E4768"/>
    <w:rsid w:val="007E70FC"/>
    <w:rsid w:val="007E777B"/>
    <w:rsid w:val="007E7B03"/>
    <w:rsid w:val="007F0084"/>
    <w:rsid w:val="007F00EB"/>
    <w:rsid w:val="007F0AE7"/>
    <w:rsid w:val="007F0CAA"/>
    <w:rsid w:val="007F1B47"/>
    <w:rsid w:val="007F1E65"/>
    <w:rsid w:val="007F2070"/>
    <w:rsid w:val="007F2A39"/>
    <w:rsid w:val="007F2E9E"/>
    <w:rsid w:val="007F4073"/>
    <w:rsid w:val="007F4C49"/>
    <w:rsid w:val="007F4F85"/>
    <w:rsid w:val="007F5080"/>
    <w:rsid w:val="007F5CD1"/>
    <w:rsid w:val="007F63C1"/>
    <w:rsid w:val="007F6B64"/>
    <w:rsid w:val="007F6D1D"/>
    <w:rsid w:val="007F6E36"/>
    <w:rsid w:val="007F7005"/>
    <w:rsid w:val="007F76BF"/>
    <w:rsid w:val="007F79C3"/>
    <w:rsid w:val="00800034"/>
    <w:rsid w:val="0080025F"/>
    <w:rsid w:val="00800DAC"/>
    <w:rsid w:val="00801063"/>
    <w:rsid w:val="00801120"/>
    <w:rsid w:val="008023FF"/>
    <w:rsid w:val="008027A0"/>
    <w:rsid w:val="00803C6B"/>
    <w:rsid w:val="008050D5"/>
    <w:rsid w:val="008053F5"/>
    <w:rsid w:val="008055A9"/>
    <w:rsid w:val="00805BA8"/>
    <w:rsid w:val="008069DC"/>
    <w:rsid w:val="00806A8F"/>
    <w:rsid w:val="00806A92"/>
    <w:rsid w:val="00806E04"/>
    <w:rsid w:val="00807292"/>
    <w:rsid w:val="00807AF7"/>
    <w:rsid w:val="00807B24"/>
    <w:rsid w:val="00807C55"/>
    <w:rsid w:val="008100C8"/>
    <w:rsid w:val="00810154"/>
    <w:rsid w:val="00810198"/>
    <w:rsid w:val="00810467"/>
    <w:rsid w:val="00810644"/>
    <w:rsid w:val="00811517"/>
    <w:rsid w:val="00811B1B"/>
    <w:rsid w:val="00811DE5"/>
    <w:rsid w:val="00811FA7"/>
    <w:rsid w:val="00813298"/>
    <w:rsid w:val="00813299"/>
    <w:rsid w:val="00814BC2"/>
    <w:rsid w:val="00815DA8"/>
    <w:rsid w:val="0081619D"/>
    <w:rsid w:val="00816C65"/>
    <w:rsid w:val="00817023"/>
    <w:rsid w:val="00817695"/>
    <w:rsid w:val="00817723"/>
    <w:rsid w:val="00817E06"/>
    <w:rsid w:val="00817F96"/>
    <w:rsid w:val="008201F3"/>
    <w:rsid w:val="0082066F"/>
    <w:rsid w:val="008208B7"/>
    <w:rsid w:val="00820951"/>
    <w:rsid w:val="00820D7A"/>
    <w:rsid w:val="00820E7D"/>
    <w:rsid w:val="00820F56"/>
    <w:rsid w:val="00821719"/>
    <w:rsid w:val="0082194D"/>
    <w:rsid w:val="00822053"/>
    <w:rsid w:val="008221F9"/>
    <w:rsid w:val="00822DD2"/>
    <w:rsid w:val="00823D66"/>
    <w:rsid w:val="00823FE5"/>
    <w:rsid w:val="00824366"/>
    <w:rsid w:val="00824CA3"/>
    <w:rsid w:val="00824D36"/>
    <w:rsid w:val="00825868"/>
    <w:rsid w:val="008260D9"/>
    <w:rsid w:val="0082644D"/>
    <w:rsid w:val="00826C04"/>
    <w:rsid w:val="00826EF5"/>
    <w:rsid w:val="00827174"/>
    <w:rsid w:val="00827A0F"/>
    <w:rsid w:val="00827D77"/>
    <w:rsid w:val="00827F47"/>
    <w:rsid w:val="00831178"/>
    <w:rsid w:val="00831693"/>
    <w:rsid w:val="008325C9"/>
    <w:rsid w:val="00832C35"/>
    <w:rsid w:val="008330F2"/>
    <w:rsid w:val="00833C25"/>
    <w:rsid w:val="00833D61"/>
    <w:rsid w:val="00836045"/>
    <w:rsid w:val="008361E3"/>
    <w:rsid w:val="00836223"/>
    <w:rsid w:val="008366AD"/>
    <w:rsid w:val="00836C83"/>
    <w:rsid w:val="00836FA0"/>
    <w:rsid w:val="00837849"/>
    <w:rsid w:val="00837B38"/>
    <w:rsid w:val="00837EFA"/>
    <w:rsid w:val="00837F36"/>
    <w:rsid w:val="00837F62"/>
    <w:rsid w:val="00840104"/>
    <w:rsid w:val="00840161"/>
    <w:rsid w:val="00840C1F"/>
    <w:rsid w:val="00840F01"/>
    <w:rsid w:val="008411C9"/>
    <w:rsid w:val="008414D4"/>
    <w:rsid w:val="00841FC5"/>
    <w:rsid w:val="008435FC"/>
    <w:rsid w:val="008436E9"/>
    <w:rsid w:val="00843D0F"/>
    <w:rsid w:val="008444D8"/>
    <w:rsid w:val="008453EA"/>
    <w:rsid w:val="00845652"/>
    <w:rsid w:val="008456DF"/>
    <w:rsid w:val="00845709"/>
    <w:rsid w:val="00845936"/>
    <w:rsid w:val="00847361"/>
    <w:rsid w:val="008473BD"/>
    <w:rsid w:val="008502C7"/>
    <w:rsid w:val="00850E28"/>
    <w:rsid w:val="00851C68"/>
    <w:rsid w:val="008523E3"/>
    <w:rsid w:val="008524EE"/>
    <w:rsid w:val="008528E6"/>
    <w:rsid w:val="008529D0"/>
    <w:rsid w:val="00852F1E"/>
    <w:rsid w:val="00854526"/>
    <w:rsid w:val="00854D07"/>
    <w:rsid w:val="00854DF3"/>
    <w:rsid w:val="0085511F"/>
    <w:rsid w:val="0085606A"/>
    <w:rsid w:val="008564B1"/>
    <w:rsid w:val="00856603"/>
    <w:rsid w:val="00856791"/>
    <w:rsid w:val="008576BC"/>
    <w:rsid w:val="008576BD"/>
    <w:rsid w:val="00857CB9"/>
    <w:rsid w:val="00857E53"/>
    <w:rsid w:val="00857FD4"/>
    <w:rsid w:val="00860463"/>
    <w:rsid w:val="00860D66"/>
    <w:rsid w:val="0086125D"/>
    <w:rsid w:val="00861A72"/>
    <w:rsid w:val="00862693"/>
    <w:rsid w:val="00863565"/>
    <w:rsid w:val="008640B8"/>
    <w:rsid w:val="0086452C"/>
    <w:rsid w:val="00864BEF"/>
    <w:rsid w:val="00864E31"/>
    <w:rsid w:val="00866CCD"/>
    <w:rsid w:val="00866F05"/>
    <w:rsid w:val="008677E6"/>
    <w:rsid w:val="008679F8"/>
    <w:rsid w:val="00870234"/>
    <w:rsid w:val="00870B52"/>
    <w:rsid w:val="00870D25"/>
    <w:rsid w:val="0087158A"/>
    <w:rsid w:val="00871ACD"/>
    <w:rsid w:val="0087238A"/>
    <w:rsid w:val="00872C93"/>
    <w:rsid w:val="00873033"/>
    <w:rsid w:val="0087333B"/>
    <w:rsid w:val="008733DA"/>
    <w:rsid w:val="00873BB5"/>
    <w:rsid w:val="00873E1F"/>
    <w:rsid w:val="00873FDD"/>
    <w:rsid w:val="00874325"/>
    <w:rsid w:val="00874927"/>
    <w:rsid w:val="00875617"/>
    <w:rsid w:val="00875658"/>
    <w:rsid w:val="008756D7"/>
    <w:rsid w:val="0087619B"/>
    <w:rsid w:val="008768C7"/>
    <w:rsid w:val="008772AF"/>
    <w:rsid w:val="00877314"/>
    <w:rsid w:val="00877366"/>
    <w:rsid w:val="008776DE"/>
    <w:rsid w:val="00877DDF"/>
    <w:rsid w:val="008803D0"/>
    <w:rsid w:val="00880CE8"/>
    <w:rsid w:val="008819C0"/>
    <w:rsid w:val="00881A7D"/>
    <w:rsid w:val="0088210B"/>
    <w:rsid w:val="00882206"/>
    <w:rsid w:val="0088225F"/>
    <w:rsid w:val="00884C84"/>
    <w:rsid w:val="008850E4"/>
    <w:rsid w:val="008853D2"/>
    <w:rsid w:val="008853E3"/>
    <w:rsid w:val="00885DD2"/>
    <w:rsid w:val="00886287"/>
    <w:rsid w:val="0088649F"/>
    <w:rsid w:val="008867FA"/>
    <w:rsid w:val="0088688D"/>
    <w:rsid w:val="008873DF"/>
    <w:rsid w:val="0088789F"/>
    <w:rsid w:val="00887A46"/>
    <w:rsid w:val="00887A6D"/>
    <w:rsid w:val="00887C4A"/>
    <w:rsid w:val="0089007F"/>
    <w:rsid w:val="0089028C"/>
    <w:rsid w:val="00890430"/>
    <w:rsid w:val="00890AEA"/>
    <w:rsid w:val="00890E9B"/>
    <w:rsid w:val="008914DB"/>
    <w:rsid w:val="008927B8"/>
    <w:rsid w:val="00892F2B"/>
    <w:rsid w:val="00892FCC"/>
    <w:rsid w:val="0089303E"/>
    <w:rsid w:val="00893139"/>
    <w:rsid w:val="008935AF"/>
    <w:rsid w:val="008939AB"/>
    <w:rsid w:val="00894A13"/>
    <w:rsid w:val="00894BDB"/>
    <w:rsid w:val="00894F8F"/>
    <w:rsid w:val="008952F8"/>
    <w:rsid w:val="008977B1"/>
    <w:rsid w:val="008A07C1"/>
    <w:rsid w:val="008A0DA3"/>
    <w:rsid w:val="008A12F5"/>
    <w:rsid w:val="008A2099"/>
    <w:rsid w:val="008A2368"/>
    <w:rsid w:val="008A26CA"/>
    <w:rsid w:val="008A2A7A"/>
    <w:rsid w:val="008A2ABB"/>
    <w:rsid w:val="008A2DE5"/>
    <w:rsid w:val="008A329C"/>
    <w:rsid w:val="008A3BD8"/>
    <w:rsid w:val="008A644C"/>
    <w:rsid w:val="008A6E28"/>
    <w:rsid w:val="008A6F3E"/>
    <w:rsid w:val="008A78B5"/>
    <w:rsid w:val="008A7D7E"/>
    <w:rsid w:val="008B0753"/>
    <w:rsid w:val="008B09CD"/>
    <w:rsid w:val="008B0B6D"/>
    <w:rsid w:val="008B1075"/>
    <w:rsid w:val="008B1223"/>
    <w:rsid w:val="008B13B2"/>
    <w:rsid w:val="008B1587"/>
    <w:rsid w:val="008B1618"/>
    <w:rsid w:val="008B1627"/>
    <w:rsid w:val="008B1B01"/>
    <w:rsid w:val="008B1E93"/>
    <w:rsid w:val="008B2185"/>
    <w:rsid w:val="008B2A8C"/>
    <w:rsid w:val="008B3255"/>
    <w:rsid w:val="008B35DE"/>
    <w:rsid w:val="008B36C7"/>
    <w:rsid w:val="008B3BCD"/>
    <w:rsid w:val="008B5666"/>
    <w:rsid w:val="008B5B6A"/>
    <w:rsid w:val="008B5C20"/>
    <w:rsid w:val="008B6680"/>
    <w:rsid w:val="008B6696"/>
    <w:rsid w:val="008B6AC2"/>
    <w:rsid w:val="008B6DF8"/>
    <w:rsid w:val="008B75E3"/>
    <w:rsid w:val="008C0960"/>
    <w:rsid w:val="008C106C"/>
    <w:rsid w:val="008C10F1"/>
    <w:rsid w:val="008C1926"/>
    <w:rsid w:val="008C1E99"/>
    <w:rsid w:val="008C2212"/>
    <w:rsid w:val="008C22D7"/>
    <w:rsid w:val="008C373B"/>
    <w:rsid w:val="008C50D5"/>
    <w:rsid w:val="008C64C9"/>
    <w:rsid w:val="008C68B6"/>
    <w:rsid w:val="008C69E7"/>
    <w:rsid w:val="008C7269"/>
    <w:rsid w:val="008C7418"/>
    <w:rsid w:val="008C742A"/>
    <w:rsid w:val="008C7793"/>
    <w:rsid w:val="008C77AD"/>
    <w:rsid w:val="008C7866"/>
    <w:rsid w:val="008C7E7B"/>
    <w:rsid w:val="008D0075"/>
    <w:rsid w:val="008D037E"/>
    <w:rsid w:val="008D16C0"/>
    <w:rsid w:val="008D1D9A"/>
    <w:rsid w:val="008D2B4E"/>
    <w:rsid w:val="008D2E28"/>
    <w:rsid w:val="008D37D4"/>
    <w:rsid w:val="008D3DF0"/>
    <w:rsid w:val="008D3F28"/>
    <w:rsid w:val="008D4007"/>
    <w:rsid w:val="008D4239"/>
    <w:rsid w:val="008D4BCC"/>
    <w:rsid w:val="008D562D"/>
    <w:rsid w:val="008D5FD5"/>
    <w:rsid w:val="008D68B6"/>
    <w:rsid w:val="008D69E8"/>
    <w:rsid w:val="008D7438"/>
    <w:rsid w:val="008D783B"/>
    <w:rsid w:val="008D7E5B"/>
    <w:rsid w:val="008E0085"/>
    <w:rsid w:val="008E12BF"/>
    <w:rsid w:val="008E16F6"/>
    <w:rsid w:val="008E2323"/>
    <w:rsid w:val="008E2881"/>
    <w:rsid w:val="008E2AA6"/>
    <w:rsid w:val="008E2BE3"/>
    <w:rsid w:val="008E3052"/>
    <w:rsid w:val="008E311B"/>
    <w:rsid w:val="008E355D"/>
    <w:rsid w:val="008E35B1"/>
    <w:rsid w:val="008E4071"/>
    <w:rsid w:val="008E4700"/>
    <w:rsid w:val="008E4B20"/>
    <w:rsid w:val="008E5486"/>
    <w:rsid w:val="008E6583"/>
    <w:rsid w:val="008E74F6"/>
    <w:rsid w:val="008E757A"/>
    <w:rsid w:val="008E780F"/>
    <w:rsid w:val="008F023F"/>
    <w:rsid w:val="008F05F4"/>
    <w:rsid w:val="008F0974"/>
    <w:rsid w:val="008F0AC1"/>
    <w:rsid w:val="008F0D45"/>
    <w:rsid w:val="008F106E"/>
    <w:rsid w:val="008F11E5"/>
    <w:rsid w:val="008F17CD"/>
    <w:rsid w:val="008F1C45"/>
    <w:rsid w:val="008F1EAF"/>
    <w:rsid w:val="008F2206"/>
    <w:rsid w:val="008F2449"/>
    <w:rsid w:val="008F296D"/>
    <w:rsid w:val="008F2C6C"/>
    <w:rsid w:val="008F3633"/>
    <w:rsid w:val="008F3927"/>
    <w:rsid w:val="008F3AB4"/>
    <w:rsid w:val="008F3EF2"/>
    <w:rsid w:val="008F405E"/>
    <w:rsid w:val="008F46E7"/>
    <w:rsid w:val="008F48CE"/>
    <w:rsid w:val="008F491F"/>
    <w:rsid w:val="008F564F"/>
    <w:rsid w:val="008F5C51"/>
    <w:rsid w:val="008F5F76"/>
    <w:rsid w:val="008F64CA"/>
    <w:rsid w:val="008F6950"/>
    <w:rsid w:val="008F6BB2"/>
    <w:rsid w:val="008F6DAF"/>
    <w:rsid w:val="008F6F0B"/>
    <w:rsid w:val="008F75C4"/>
    <w:rsid w:val="008F7E07"/>
    <w:rsid w:val="008F7E4B"/>
    <w:rsid w:val="00900147"/>
    <w:rsid w:val="0090096D"/>
    <w:rsid w:val="00900A5F"/>
    <w:rsid w:val="009015BE"/>
    <w:rsid w:val="00901707"/>
    <w:rsid w:val="00902C03"/>
    <w:rsid w:val="00903609"/>
    <w:rsid w:val="009041EA"/>
    <w:rsid w:val="0090447B"/>
    <w:rsid w:val="00904883"/>
    <w:rsid w:val="00905E58"/>
    <w:rsid w:val="00906414"/>
    <w:rsid w:val="00906481"/>
    <w:rsid w:val="00906850"/>
    <w:rsid w:val="00907661"/>
    <w:rsid w:val="00907BA7"/>
    <w:rsid w:val="00910508"/>
    <w:rsid w:val="0091064E"/>
    <w:rsid w:val="00911C67"/>
    <w:rsid w:val="00911FC5"/>
    <w:rsid w:val="00912633"/>
    <w:rsid w:val="00912E11"/>
    <w:rsid w:val="0091422D"/>
    <w:rsid w:val="00915122"/>
    <w:rsid w:val="0091512F"/>
    <w:rsid w:val="0091522F"/>
    <w:rsid w:val="00915660"/>
    <w:rsid w:val="00915741"/>
    <w:rsid w:val="00915FBB"/>
    <w:rsid w:val="0091694F"/>
    <w:rsid w:val="00916DDF"/>
    <w:rsid w:val="009172F0"/>
    <w:rsid w:val="0091757B"/>
    <w:rsid w:val="0091778E"/>
    <w:rsid w:val="00917F78"/>
    <w:rsid w:val="00920253"/>
    <w:rsid w:val="00920603"/>
    <w:rsid w:val="00920644"/>
    <w:rsid w:val="00920ECD"/>
    <w:rsid w:val="0092199E"/>
    <w:rsid w:val="009220B4"/>
    <w:rsid w:val="00922597"/>
    <w:rsid w:val="00922CA6"/>
    <w:rsid w:val="00922D3F"/>
    <w:rsid w:val="00922D44"/>
    <w:rsid w:val="00923733"/>
    <w:rsid w:val="00923896"/>
    <w:rsid w:val="00924F2B"/>
    <w:rsid w:val="009251B8"/>
    <w:rsid w:val="0092522E"/>
    <w:rsid w:val="0092578B"/>
    <w:rsid w:val="00926ED3"/>
    <w:rsid w:val="0092700D"/>
    <w:rsid w:val="0092724C"/>
    <w:rsid w:val="0092739E"/>
    <w:rsid w:val="009278C9"/>
    <w:rsid w:val="00927D1A"/>
    <w:rsid w:val="00930BC9"/>
    <w:rsid w:val="009311AE"/>
    <w:rsid w:val="009317CE"/>
    <w:rsid w:val="009319F8"/>
    <w:rsid w:val="00931A10"/>
    <w:rsid w:val="00932703"/>
    <w:rsid w:val="00932884"/>
    <w:rsid w:val="009333C1"/>
    <w:rsid w:val="00933BEE"/>
    <w:rsid w:val="00933CD6"/>
    <w:rsid w:val="00934108"/>
    <w:rsid w:val="0093469F"/>
    <w:rsid w:val="00934D55"/>
    <w:rsid w:val="00934FCB"/>
    <w:rsid w:val="00935741"/>
    <w:rsid w:val="00936CFF"/>
    <w:rsid w:val="00937548"/>
    <w:rsid w:val="0093759A"/>
    <w:rsid w:val="0093767B"/>
    <w:rsid w:val="0093782A"/>
    <w:rsid w:val="00940AFE"/>
    <w:rsid w:val="00940EBE"/>
    <w:rsid w:val="00941204"/>
    <w:rsid w:val="00942755"/>
    <w:rsid w:val="00942796"/>
    <w:rsid w:val="0094403B"/>
    <w:rsid w:val="0094530C"/>
    <w:rsid w:val="009453D8"/>
    <w:rsid w:val="009459B5"/>
    <w:rsid w:val="00945A4A"/>
    <w:rsid w:val="00945D60"/>
    <w:rsid w:val="00947284"/>
    <w:rsid w:val="00947967"/>
    <w:rsid w:val="00947B2D"/>
    <w:rsid w:val="00947E83"/>
    <w:rsid w:val="009503DA"/>
    <w:rsid w:val="00950563"/>
    <w:rsid w:val="009508A6"/>
    <w:rsid w:val="00950AAF"/>
    <w:rsid w:val="00951A9B"/>
    <w:rsid w:val="009523D2"/>
    <w:rsid w:val="00953054"/>
    <w:rsid w:val="00953D1D"/>
    <w:rsid w:val="00954230"/>
    <w:rsid w:val="00954282"/>
    <w:rsid w:val="009547DD"/>
    <w:rsid w:val="00954ED5"/>
    <w:rsid w:val="00955049"/>
    <w:rsid w:val="009550DB"/>
    <w:rsid w:val="00955201"/>
    <w:rsid w:val="0095573C"/>
    <w:rsid w:val="0095598F"/>
    <w:rsid w:val="009559C7"/>
    <w:rsid w:val="00956400"/>
    <w:rsid w:val="0095650D"/>
    <w:rsid w:val="009568F2"/>
    <w:rsid w:val="00956FED"/>
    <w:rsid w:val="009572F3"/>
    <w:rsid w:val="00957651"/>
    <w:rsid w:val="0096193F"/>
    <w:rsid w:val="009625A4"/>
    <w:rsid w:val="0096312E"/>
    <w:rsid w:val="0096318F"/>
    <w:rsid w:val="00963786"/>
    <w:rsid w:val="009642A7"/>
    <w:rsid w:val="0096501F"/>
    <w:rsid w:val="00965200"/>
    <w:rsid w:val="00966308"/>
    <w:rsid w:val="0096642D"/>
    <w:rsid w:val="009668B3"/>
    <w:rsid w:val="00966F09"/>
    <w:rsid w:val="0096708F"/>
    <w:rsid w:val="009670A6"/>
    <w:rsid w:val="00967405"/>
    <w:rsid w:val="00967911"/>
    <w:rsid w:val="00970439"/>
    <w:rsid w:val="009706AB"/>
    <w:rsid w:val="00970878"/>
    <w:rsid w:val="00970973"/>
    <w:rsid w:val="00970AE7"/>
    <w:rsid w:val="00970F6C"/>
    <w:rsid w:val="00971040"/>
    <w:rsid w:val="00971471"/>
    <w:rsid w:val="00971714"/>
    <w:rsid w:val="009719B3"/>
    <w:rsid w:val="00971DFD"/>
    <w:rsid w:val="00973502"/>
    <w:rsid w:val="00973D35"/>
    <w:rsid w:val="00974437"/>
    <w:rsid w:val="009748CB"/>
    <w:rsid w:val="009753D4"/>
    <w:rsid w:val="00975A5E"/>
    <w:rsid w:val="009765A8"/>
    <w:rsid w:val="00976BA1"/>
    <w:rsid w:val="00976CFC"/>
    <w:rsid w:val="00976D9B"/>
    <w:rsid w:val="00977142"/>
    <w:rsid w:val="009772C7"/>
    <w:rsid w:val="009774DB"/>
    <w:rsid w:val="00977A05"/>
    <w:rsid w:val="009802D7"/>
    <w:rsid w:val="00980807"/>
    <w:rsid w:val="00980866"/>
    <w:rsid w:val="009808B7"/>
    <w:rsid w:val="00980A98"/>
    <w:rsid w:val="00980AD5"/>
    <w:rsid w:val="00980E64"/>
    <w:rsid w:val="00981546"/>
    <w:rsid w:val="0098197B"/>
    <w:rsid w:val="00982012"/>
    <w:rsid w:val="0098278E"/>
    <w:rsid w:val="00982F65"/>
    <w:rsid w:val="009838C8"/>
    <w:rsid w:val="00983B60"/>
    <w:rsid w:val="009849C2"/>
    <w:rsid w:val="00984D24"/>
    <w:rsid w:val="009850FC"/>
    <w:rsid w:val="009857EC"/>
    <w:rsid w:val="009858EB"/>
    <w:rsid w:val="00987F0C"/>
    <w:rsid w:val="009903F3"/>
    <w:rsid w:val="009904A6"/>
    <w:rsid w:val="009905B7"/>
    <w:rsid w:val="00990B19"/>
    <w:rsid w:val="00991486"/>
    <w:rsid w:val="00991E58"/>
    <w:rsid w:val="0099201F"/>
    <w:rsid w:val="00992D67"/>
    <w:rsid w:val="009935C0"/>
    <w:rsid w:val="00993B20"/>
    <w:rsid w:val="0099409D"/>
    <w:rsid w:val="00995DEA"/>
    <w:rsid w:val="0099689D"/>
    <w:rsid w:val="009A021E"/>
    <w:rsid w:val="009A0CA2"/>
    <w:rsid w:val="009A1243"/>
    <w:rsid w:val="009A18D5"/>
    <w:rsid w:val="009A27E4"/>
    <w:rsid w:val="009A3F47"/>
    <w:rsid w:val="009A4266"/>
    <w:rsid w:val="009A45DF"/>
    <w:rsid w:val="009A4BF2"/>
    <w:rsid w:val="009A4C2A"/>
    <w:rsid w:val="009A4C4F"/>
    <w:rsid w:val="009A4DF5"/>
    <w:rsid w:val="009A507E"/>
    <w:rsid w:val="009A50DC"/>
    <w:rsid w:val="009A5334"/>
    <w:rsid w:val="009A5F52"/>
    <w:rsid w:val="009A6BBA"/>
    <w:rsid w:val="009A73D0"/>
    <w:rsid w:val="009A7470"/>
    <w:rsid w:val="009A7AD0"/>
    <w:rsid w:val="009B0046"/>
    <w:rsid w:val="009B01AC"/>
    <w:rsid w:val="009B0538"/>
    <w:rsid w:val="009B07B8"/>
    <w:rsid w:val="009B0E6E"/>
    <w:rsid w:val="009B0F32"/>
    <w:rsid w:val="009B0FEE"/>
    <w:rsid w:val="009B1625"/>
    <w:rsid w:val="009B31B6"/>
    <w:rsid w:val="009B3A2E"/>
    <w:rsid w:val="009B3ACE"/>
    <w:rsid w:val="009B4208"/>
    <w:rsid w:val="009B46BB"/>
    <w:rsid w:val="009B4B43"/>
    <w:rsid w:val="009B5401"/>
    <w:rsid w:val="009B565E"/>
    <w:rsid w:val="009B5935"/>
    <w:rsid w:val="009B5B37"/>
    <w:rsid w:val="009B5F63"/>
    <w:rsid w:val="009B6709"/>
    <w:rsid w:val="009B69A3"/>
    <w:rsid w:val="009B6B27"/>
    <w:rsid w:val="009B6F4F"/>
    <w:rsid w:val="009B7685"/>
    <w:rsid w:val="009B7AE0"/>
    <w:rsid w:val="009B7BDD"/>
    <w:rsid w:val="009B7FD2"/>
    <w:rsid w:val="009C0475"/>
    <w:rsid w:val="009C1407"/>
    <w:rsid w:val="009C1440"/>
    <w:rsid w:val="009C154C"/>
    <w:rsid w:val="009C2107"/>
    <w:rsid w:val="009C2973"/>
    <w:rsid w:val="009C2D52"/>
    <w:rsid w:val="009C4085"/>
    <w:rsid w:val="009C46F9"/>
    <w:rsid w:val="009C4B6B"/>
    <w:rsid w:val="009C53F5"/>
    <w:rsid w:val="009C5658"/>
    <w:rsid w:val="009C5D9E"/>
    <w:rsid w:val="009C68F7"/>
    <w:rsid w:val="009C6A36"/>
    <w:rsid w:val="009C78C4"/>
    <w:rsid w:val="009C7A75"/>
    <w:rsid w:val="009C7B79"/>
    <w:rsid w:val="009D0F66"/>
    <w:rsid w:val="009D0FCE"/>
    <w:rsid w:val="009D10C4"/>
    <w:rsid w:val="009D1D5A"/>
    <w:rsid w:val="009D2C3E"/>
    <w:rsid w:val="009D33FC"/>
    <w:rsid w:val="009D3476"/>
    <w:rsid w:val="009D3B25"/>
    <w:rsid w:val="009D492E"/>
    <w:rsid w:val="009D5B0C"/>
    <w:rsid w:val="009D5E89"/>
    <w:rsid w:val="009D6745"/>
    <w:rsid w:val="009D6A8D"/>
    <w:rsid w:val="009D6AAC"/>
    <w:rsid w:val="009D7716"/>
    <w:rsid w:val="009D7E59"/>
    <w:rsid w:val="009D7ED3"/>
    <w:rsid w:val="009E009A"/>
    <w:rsid w:val="009E0625"/>
    <w:rsid w:val="009E06E0"/>
    <w:rsid w:val="009E0743"/>
    <w:rsid w:val="009E0CFB"/>
    <w:rsid w:val="009E1149"/>
    <w:rsid w:val="009E1C40"/>
    <w:rsid w:val="009E217F"/>
    <w:rsid w:val="009E2297"/>
    <w:rsid w:val="009E25DC"/>
    <w:rsid w:val="009E2C53"/>
    <w:rsid w:val="009E2CD0"/>
    <w:rsid w:val="009E3034"/>
    <w:rsid w:val="009E343C"/>
    <w:rsid w:val="009E3553"/>
    <w:rsid w:val="009E36C8"/>
    <w:rsid w:val="009E37DC"/>
    <w:rsid w:val="009E3AD5"/>
    <w:rsid w:val="009E42C5"/>
    <w:rsid w:val="009E4458"/>
    <w:rsid w:val="009E4732"/>
    <w:rsid w:val="009E47D8"/>
    <w:rsid w:val="009E4D7E"/>
    <w:rsid w:val="009E549F"/>
    <w:rsid w:val="009E56A0"/>
    <w:rsid w:val="009E633E"/>
    <w:rsid w:val="009E6B09"/>
    <w:rsid w:val="009E70F5"/>
    <w:rsid w:val="009F0314"/>
    <w:rsid w:val="009F09D2"/>
    <w:rsid w:val="009F0F05"/>
    <w:rsid w:val="009F1694"/>
    <w:rsid w:val="009F22BE"/>
    <w:rsid w:val="009F28A8"/>
    <w:rsid w:val="009F2A24"/>
    <w:rsid w:val="009F40F6"/>
    <w:rsid w:val="009F462A"/>
    <w:rsid w:val="009F473E"/>
    <w:rsid w:val="009F4902"/>
    <w:rsid w:val="009F4CB7"/>
    <w:rsid w:val="009F4E2C"/>
    <w:rsid w:val="009F5247"/>
    <w:rsid w:val="009F5B92"/>
    <w:rsid w:val="009F5E31"/>
    <w:rsid w:val="009F5F46"/>
    <w:rsid w:val="009F682A"/>
    <w:rsid w:val="009F68CA"/>
    <w:rsid w:val="009F6CFA"/>
    <w:rsid w:val="009F770E"/>
    <w:rsid w:val="009F783B"/>
    <w:rsid w:val="009F78FF"/>
    <w:rsid w:val="009F7AEA"/>
    <w:rsid w:val="009F7F55"/>
    <w:rsid w:val="00A00F7A"/>
    <w:rsid w:val="00A01144"/>
    <w:rsid w:val="00A0137E"/>
    <w:rsid w:val="00A019BB"/>
    <w:rsid w:val="00A022BE"/>
    <w:rsid w:val="00A02A2D"/>
    <w:rsid w:val="00A02C77"/>
    <w:rsid w:val="00A02CA3"/>
    <w:rsid w:val="00A0328B"/>
    <w:rsid w:val="00A03AF4"/>
    <w:rsid w:val="00A03DDD"/>
    <w:rsid w:val="00A04924"/>
    <w:rsid w:val="00A04AEE"/>
    <w:rsid w:val="00A0532F"/>
    <w:rsid w:val="00A06948"/>
    <w:rsid w:val="00A06999"/>
    <w:rsid w:val="00A07273"/>
    <w:rsid w:val="00A07A63"/>
    <w:rsid w:val="00A07B4B"/>
    <w:rsid w:val="00A102FF"/>
    <w:rsid w:val="00A1086F"/>
    <w:rsid w:val="00A10A10"/>
    <w:rsid w:val="00A10C55"/>
    <w:rsid w:val="00A10F01"/>
    <w:rsid w:val="00A118B4"/>
    <w:rsid w:val="00A12335"/>
    <w:rsid w:val="00A1256A"/>
    <w:rsid w:val="00A125FA"/>
    <w:rsid w:val="00A128D9"/>
    <w:rsid w:val="00A13101"/>
    <w:rsid w:val="00A132AB"/>
    <w:rsid w:val="00A13D58"/>
    <w:rsid w:val="00A14001"/>
    <w:rsid w:val="00A1414D"/>
    <w:rsid w:val="00A14AF0"/>
    <w:rsid w:val="00A16805"/>
    <w:rsid w:val="00A16903"/>
    <w:rsid w:val="00A16B3D"/>
    <w:rsid w:val="00A16D44"/>
    <w:rsid w:val="00A20D36"/>
    <w:rsid w:val="00A215E9"/>
    <w:rsid w:val="00A21605"/>
    <w:rsid w:val="00A2187E"/>
    <w:rsid w:val="00A222A7"/>
    <w:rsid w:val="00A223FA"/>
    <w:rsid w:val="00A22FED"/>
    <w:rsid w:val="00A2301D"/>
    <w:rsid w:val="00A24448"/>
    <w:rsid w:val="00A24C95"/>
    <w:rsid w:val="00A24DF1"/>
    <w:rsid w:val="00A2599A"/>
    <w:rsid w:val="00A26094"/>
    <w:rsid w:val="00A2715D"/>
    <w:rsid w:val="00A27E46"/>
    <w:rsid w:val="00A27F01"/>
    <w:rsid w:val="00A300A8"/>
    <w:rsid w:val="00A301BF"/>
    <w:rsid w:val="00A302B2"/>
    <w:rsid w:val="00A30C12"/>
    <w:rsid w:val="00A317DC"/>
    <w:rsid w:val="00A3236F"/>
    <w:rsid w:val="00A32397"/>
    <w:rsid w:val="00A3248E"/>
    <w:rsid w:val="00A325C3"/>
    <w:rsid w:val="00A33009"/>
    <w:rsid w:val="00A331B4"/>
    <w:rsid w:val="00A33233"/>
    <w:rsid w:val="00A3484E"/>
    <w:rsid w:val="00A3498F"/>
    <w:rsid w:val="00A34F8E"/>
    <w:rsid w:val="00A35268"/>
    <w:rsid w:val="00A356D3"/>
    <w:rsid w:val="00A36602"/>
    <w:rsid w:val="00A368B2"/>
    <w:rsid w:val="00A36ADA"/>
    <w:rsid w:val="00A36B0D"/>
    <w:rsid w:val="00A36B55"/>
    <w:rsid w:val="00A37865"/>
    <w:rsid w:val="00A37881"/>
    <w:rsid w:val="00A378E7"/>
    <w:rsid w:val="00A37A8F"/>
    <w:rsid w:val="00A37C4D"/>
    <w:rsid w:val="00A40845"/>
    <w:rsid w:val="00A41814"/>
    <w:rsid w:val="00A41ACE"/>
    <w:rsid w:val="00A424A4"/>
    <w:rsid w:val="00A4256D"/>
    <w:rsid w:val="00A4296A"/>
    <w:rsid w:val="00A42C2B"/>
    <w:rsid w:val="00A43349"/>
    <w:rsid w:val="00A4370E"/>
    <w:rsid w:val="00A438D8"/>
    <w:rsid w:val="00A445AD"/>
    <w:rsid w:val="00A44994"/>
    <w:rsid w:val="00A44C6E"/>
    <w:rsid w:val="00A4518E"/>
    <w:rsid w:val="00A45CA6"/>
    <w:rsid w:val="00A45E6D"/>
    <w:rsid w:val="00A45F08"/>
    <w:rsid w:val="00A46F1B"/>
    <w:rsid w:val="00A47041"/>
    <w:rsid w:val="00A473F5"/>
    <w:rsid w:val="00A477E8"/>
    <w:rsid w:val="00A5051E"/>
    <w:rsid w:val="00A50D9F"/>
    <w:rsid w:val="00A51F9D"/>
    <w:rsid w:val="00A52008"/>
    <w:rsid w:val="00A524D9"/>
    <w:rsid w:val="00A5262B"/>
    <w:rsid w:val="00A52AD8"/>
    <w:rsid w:val="00A52C25"/>
    <w:rsid w:val="00A5384C"/>
    <w:rsid w:val="00A53FFB"/>
    <w:rsid w:val="00A5416A"/>
    <w:rsid w:val="00A54B5F"/>
    <w:rsid w:val="00A54C03"/>
    <w:rsid w:val="00A54EFA"/>
    <w:rsid w:val="00A55523"/>
    <w:rsid w:val="00A55B00"/>
    <w:rsid w:val="00A55F5D"/>
    <w:rsid w:val="00A56468"/>
    <w:rsid w:val="00A56E78"/>
    <w:rsid w:val="00A57942"/>
    <w:rsid w:val="00A57C51"/>
    <w:rsid w:val="00A57D4D"/>
    <w:rsid w:val="00A60182"/>
    <w:rsid w:val="00A61E86"/>
    <w:rsid w:val="00A621F0"/>
    <w:rsid w:val="00A62722"/>
    <w:rsid w:val="00A630E7"/>
    <w:rsid w:val="00A63237"/>
    <w:rsid w:val="00A63283"/>
    <w:rsid w:val="00A639F4"/>
    <w:rsid w:val="00A64270"/>
    <w:rsid w:val="00A64406"/>
    <w:rsid w:val="00A64E2C"/>
    <w:rsid w:val="00A652A8"/>
    <w:rsid w:val="00A65743"/>
    <w:rsid w:val="00A65864"/>
    <w:rsid w:val="00A65867"/>
    <w:rsid w:val="00A65FAE"/>
    <w:rsid w:val="00A67C9A"/>
    <w:rsid w:val="00A71316"/>
    <w:rsid w:val="00A7139A"/>
    <w:rsid w:val="00A716AF"/>
    <w:rsid w:val="00A71C42"/>
    <w:rsid w:val="00A71D4A"/>
    <w:rsid w:val="00A721C5"/>
    <w:rsid w:val="00A728F9"/>
    <w:rsid w:val="00A751AE"/>
    <w:rsid w:val="00A75A80"/>
    <w:rsid w:val="00A7604A"/>
    <w:rsid w:val="00A76191"/>
    <w:rsid w:val="00A777FA"/>
    <w:rsid w:val="00A77C6C"/>
    <w:rsid w:val="00A77E3C"/>
    <w:rsid w:val="00A800C6"/>
    <w:rsid w:val="00A804E5"/>
    <w:rsid w:val="00A80519"/>
    <w:rsid w:val="00A809EB"/>
    <w:rsid w:val="00A80AA8"/>
    <w:rsid w:val="00A81A32"/>
    <w:rsid w:val="00A81D69"/>
    <w:rsid w:val="00A82856"/>
    <w:rsid w:val="00A82E8C"/>
    <w:rsid w:val="00A82F1C"/>
    <w:rsid w:val="00A835BD"/>
    <w:rsid w:val="00A83684"/>
    <w:rsid w:val="00A84082"/>
    <w:rsid w:val="00A84B41"/>
    <w:rsid w:val="00A84D4F"/>
    <w:rsid w:val="00A84EB8"/>
    <w:rsid w:val="00A85011"/>
    <w:rsid w:val="00A8558F"/>
    <w:rsid w:val="00A85F96"/>
    <w:rsid w:val="00A8649F"/>
    <w:rsid w:val="00A8668A"/>
    <w:rsid w:val="00A86B35"/>
    <w:rsid w:val="00A87028"/>
    <w:rsid w:val="00A87132"/>
    <w:rsid w:val="00A87704"/>
    <w:rsid w:val="00A87ABE"/>
    <w:rsid w:val="00A9025B"/>
    <w:rsid w:val="00A903ED"/>
    <w:rsid w:val="00A90C5E"/>
    <w:rsid w:val="00A9120F"/>
    <w:rsid w:val="00A913F0"/>
    <w:rsid w:val="00A918AE"/>
    <w:rsid w:val="00A928BA"/>
    <w:rsid w:val="00A92A07"/>
    <w:rsid w:val="00A930DA"/>
    <w:rsid w:val="00A933B6"/>
    <w:rsid w:val="00A935B6"/>
    <w:rsid w:val="00A93678"/>
    <w:rsid w:val="00A936BA"/>
    <w:rsid w:val="00A943B0"/>
    <w:rsid w:val="00A943BE"/>
    <w:rsid w:val="00A94E99"/>
    <w:rsid w:val="00A953C7"/>
    <w:rsid w:val="00A95BA4"/>
    <w:rsid w:val="00A964DA"/>
    <w:rsid w:val="00A96AFD"/>
    <w:rsid w:val="00A96C23"/>
    <w:rsid w:val="00A96E44"/>
    <w:rsid w:val="00A97026"/>
    <w:rsid w:val="00A97B15"/>
    <w:rsid w:val="00A97B61"/>
    <w:rsid w:val="00AA0127"/>
    <w:rsid w:val="00AA01C4"/>
    <w:rsid w:val="00AA0277"/>
    <w:rsid w:val="00AA0AF6"/>
    <w:rsid w:val="00AA128D"/>
    <w:rsid w:val="00AA16F5"/>
    <w:rsid w:val="00AA1B45"/>
    <w:rsid w:val="00AA42D5"/>
    <w:rsid w:val="00AA4420"/>
    <w:rsid w:val="00AA5526"/>
    <w:rsid w:val="00AA5DC7"/>
    <w:rsid w:val="00AA5EA6"/>
    <w:rsid w:val="00AA6EED"/>
    <w:rsid w:val="00AA74AA"/>
    <w:rsid w:val="00AA7CF2"/>
    <w:rsid w:val="00AB0004"/>
    <w:rsid w:val="00AB0A43"/>
    <w:rsid w:val="00AB0DF4"/>
    <w:rsid w:val="00AB16F8"/>
    <w:rsid w:val="00AB18B8"/>
    <w:rsid w:val="00AB2400"/>
    <w:rsid w:val="00AB2FAB"/>
    <w:rsid w:val="00AB36DE"/>
    <w:rsid w:val="00AB4D7A"/>
    <w:rsid w:val="00AB4FD8"/>
    <w:rsid w:val="00AB52B3"/>
    <w:rsid w:val="00AB5867"/>
    <w:rsid w:val="00AB5907"/>
    <w:rsid w:val="00AB5C14"/>
    <w:rsid w:val="00AB60F5"/>
    <w:rsid w:val="00AC0CBB"/>
    <w:rsid w:val="00AC1129"/>
    <w:rsid w:val="00AC1EE7"/>
    <w:rsid w:val="00AC21BA"/>
    <w:rsid w:val="00AC2546"/>
    <w:rsid w:val="00AC333F"/>
    <w:rsid w:val="00AC33A5"/>
    <w:rsid w:val="00AC384A"/>
    <w:rsid w:val="00AC4353"/>
    <w:rsid w:val="00AC4C2A"/>
    <w:rsid w:val="00AC5201"/>
    <w:rsid w:val="00AC5426"/>
    <w:rsid w:val="00AC5732"/>
    <w:rsid w:val="00AC585C"/>
    <w:rsid w:val="00AC61F9"/>
    <w:rsid w:val="00AC63BB"/>
    <w:rsid w:val="00AC6C9E"/>
    <w:rsid w:val="00AC6FC1"/>
    <w:rsid w:val="00AC706E"/>
    <w:rsid w:val="00AC7421"/>
    <w:rsid w:val="00AC7C22"/>
    <w:rsid w:val="00AD0822"/>
    <w:rsid w:val="00AD0E0E"/>
    <w:rsid w:val="00AD0F65"/>
    <w:rsid w:val="00AD1925"/>
    <w:rsid w:val="00AD1BA3"/>
    <w:rsid w:val="00AD1F68"/>
    <w:rsid w:val="00AD21AE"/>
    <w:rsid w:val="00AD2515"/>
    <w:rsid w:val="00AD25D3"/>
    <w:rsid w:val="00AD3176"/>
    <w:rsid w:val="00AD3931"/>
    <w:rsid w:val="00AD4246"/>
    <w:rsid w:val="00AD4ECA"/>
    <w:rsid w:val="00AD5052"/>
    <w:rsid w:val="00AD50BC"/>
    <w:rsid w:val="00AD65A0"/>
    <w:rsid w:val="00AD6B77"/>
    <w:rsid w:val="00AD6B9E"/>
    <w:rsid w:val="00AD71AA"/>
    <w:rsid w:val="00AD78B2"/>
    <w:rsid w:val="00AE067D"/>
    <w:rsid w:val="00AE076A"/>
    <w:rsid w:val="00AE07BA"/>
    <w:rsid w:val="00AE0F6F"/>
    <w:rsid w:val="00AE189D"/>
    <w:rsid w:val="00AE1E20"/>
    <w:rsid w:val="00AE2600"/>
    <w:rsid w:val="00AE2982"/>
    <w:rsid w:val="00AE3088"/>
    <w:rsid w:val="00AE370B"/>
    <w:rsid w:val="00AE39E5"/>
    <w:rsid w:val="00AE3E80"/>
    <w:rsid w:val="00AE40D5"/>
    <w:rsid w:val="00AE4210"/>
    <w:rsid w:val="00AE4787"/>
    <w:rsid w:val="00AE4B21"/>
    <w:rsid w:val="00AE4C58"/>
    <w:rsid w:val="00AE54AE"/>
    <w:rsid w:val="00AE5BB7"/>
    <w:rsid w:val="00AE68E3"/>
    <w:rsid w:val="00AE6CA7"/>
    <w:rsid w:val="00AE6E8F"/>
    <w:rsid w:val="00AE7585"/>
    <w:rsid w:val="00AE7777"/>
    <w:rsid w:val="00AF1181"/>
    <w:rsid w:val="00AF1944"/>
    <w:rsid w:val="00AF2AC4"/>
    <w:rsid w:val="00AF2F79"/>
    <w:rsid w:val="00AF39F7"/>
    <w:rsid w:val="00AF3DE2"/>
    <w:rsid w:val="00AF3FF8"/>
    <w:rsid w:val="00AF4653"/>
    <w:rsid w:val="00AF498D"/>
    <w:rsid w:val="00AF50E9"/>
    <w:rsid w:val="00AF583F"/>
    <w:rsid w:val="00AF596A"/>
    <w:rsid w:val="00AF61F0"/>
    <w:rsid w:val="00AF6940"/>
    <w:rsid w:val="00AF6952"/>
    <w:rsid w:val="00AF73A7"/>
    <w:rsid w:val="00AF7DB7"/>
    <w:rsid w:val="00B0079E"/>
    <w:rsid w:val="00B00D18"/>
    <w:rsid w:val="00B0177D"/>
    <w:rsid w:val="00B02F04"/>
    <w:rsid w:val="00B0301E"/>
    <w:rsid w:val="00B033B6"/>
    <w:rsid w:val="00B03F56"/>
    <w:rsid w:val="00B042A1"/>
    <w:rsid w:val="00B047E8"/>
    <w:rsid w:val="00B04BA6"/>
    <w:rsid w:val="00B05009"/>
    <w:rsid w:val="00B051CF"/>
    <w:rsid w:val="00B053E1"/>
    <w:rsid w:val="00B05B4F"/>
    <w:rsid w:val="00B067AF"/>
    <w:rsid w:val="00B06883"/>
    <w:rsid w:val="00B07119"/>
    <w:rsid w:val="00B07189"/>
    <w:rsid w:val="00B07CDB"/>
    <w:rsid w:val="00B103DE"/>
    <w:rsid w:val="00B10420"/>
    <w:rsid w:val="00B10D02"/>
    <w:rsid w:val="00B11989"/>
    <w:rsid w:val="00B13555"/>
    <w:rsid w:val="00B139DE"/>
    <w:rsid w:val="00B13D84"/>
    <w:rsid w:val="00B158F7"/>
    <w:rsid w:val="00B16331"/>
    <w:rsid w:val="00B1679A"/>
    <w:rsid w:val="00B16F36"/>
    <w:rsid w:val="00B178A9"/>
    <w:rsid w:val="00B178D0"/>
    <w:rsid w:val="00B17AC9"/>
    <w:rsid w:val="00B201E2"/>
    <w:rsid w:val="00B20336"/>
    <w:rsid w:val="00B20E01"/>
    <w:rsid w:val="00B21216"/>
    <w:rsid w:val="00B21DD2"/>
    <w:rsid w:val="00B2208A"/>
    <w:rsid w:val="00B222A7"/>
    <w:rsid w:val="00B22705"/>
    <w:rsid w:val="00B2357B"/>
    <w:rsid w:val="00B237E4"/>
    <w:rsid w:val="00B2392D"/>
    <w:rsid w:val="00B23C06"/>
    <w:rsid w:val="00B24664"/>
    <w:rsid w:val="00B24687"/>
    <w:rsid w:val="00B24AD6"/>
    <w:rsid w:val="00B25174"/>
    <w:rsid w:val="00B252A2"/>
    <w:rsid w:val="00B25E02"/>
    <w:rsid w:val="00B27896"/>
    <w:rsid w:val="00B306CC"/>
    <w:rsid w:val="00B31B26"/>
    <w:rsid w:val="00B3219F"/>
    <w:rsid w:val="00B32394"/>
    <w:rsid w:val="00B32757"/>
    <w:rsid w:val="00B337AF"/>
    <w:rsid w:val="00B3437F"/>
    <w:rsid w:val="00B349D2"/>
    <w:rsid w:val="00B34B91"/>
    <w:rsid w:val="00B35A0D"/>
    <w:rsid w:val="00B35F4F"/>
    <w:rsid w:val="00B360C2"/>
    <w:rsid w:val="00B367F7"/>
    <w:rsid w:val="00B3693C"/>
    <w:rsid w:val="00B36ED5"/>
    <w:rsid w:val="00B37137"/>
    <w:rsid w:val="00B37B26"/>
    <w:rsid w:val="00B401E8"/>
    <w:rsid w:val="00B40621"/>
    <w:rsid w:val="00B419F6"/>
    <w:rsid w:val="00B422AB"/>
    <w:rsid w:val="00B424EA"/>
    <w:rsid w:val="00B425F7"/>
    <w:rsid w:val="00B42E53"/>
    <w:rsid w:val="00B42F1F"/>
    <w:rsid w:val="00B43170"/>
    <w:rsid w:val="00B437C1"/>
    <w:rsid w:val="00B440D7"/>
    <w:rsid w:val="00B443E4"/>
    <w:rsid w:val="00B44C89"/>
    <w:rsid w:val="00B45D02"/>
    <w:rsid w:val="00B46076"/>
    <w:rsid w:val="00B4628D"/>
    <w:rsid w:val="00B4645D"/>
    <w:rsid w:val="00B4662B"/>
    <w:rsid w:val="00B4748D"/>
    <w:rsid w:val="00B477B3"/>
    <w:rsid w:val="00B47B0E"/>
    <w:rsid w:val="00B47D84"/>
    <w:rsid w:val="00B50E55"/>
    <w:rsid w:val="00B50EA4"/>
    <w:rsid w:val="00B50FE6"/>
    <w:rsid w:val="00B51368"/>
    <w:rsid w:val="00B5320B"/>
    <w:rsid w:val="00B53548"/>
    <w:rsid w:val="00B5484D"/>
    <w:rsid w:val="00B54C7D"/>
    <w:rsid w:val="00B54E7A"/>
    <w:rsid w:val="00B54F88"/>
    <w:rsid w:val="00B550EC"/>
    <w:rsid w:val="00B55F2A"/>
    <w:rsid w:val="00B563EA"/>
    <w:rsid w:val="00B56CDF"/>
    <w:rsid w:val="00B57872"/>
    <w:rsid w:val="00B57892"/>
    <w:rsid w:val="00B57982"/>
    <w:rsid w:val="00B60D6E"/>
    <w:rsid w:val="00B60E51"/>
    <w:rsid w:val="00B616A0"/>
    <w:rsid w:val="00B617F7"/>
    <w:rsid w:val="00B61D94"/>
    <w:rsid w:val="00B62327"/>
    <w:rsid w:val="00B62780"/>
    <w:rsid w:val="00B63758"/>
    <w:rsid w:val="00B63A54"/>
    <w:rsid w:val="00B646E8"/>
    <w:rsid w:val="00B647A8"/>
    <w:rsid w:val="00B65182"/>
    <w:rsid w:val="00B65BC8"/>
    <w:rsid w:val="00B65F8F"/>
    <w:rsid w:val="00B664BF"/>
    <w:rsid w:val="00B6695F"/>
    <w:rsid w:val="00B66DAC"/>
    <w:rsid w:val="00B67429"/>
    <w:rsid w:val="00B67501"/>
    <w:rsid w:val="00B6779E"/>
    <w:rsid w:val="00B70347"/>
    <w:rsid w:val="00B71531"/>
    <w:rsid w:val="00B71F2D"/>
    <w:rsid w:val="00B73B48"/>
    <w:rsid w:val="00B7405E"/>
    <w:rsid w:val="00B74B59"/>
    <w:rsid w:val="00B75731"/>
    <w:rsid w:val="00B75D8B"/>
    <w:rsid w:val="00B760AB"/>
    <w:rsid w:val="00B76926"/>
    <w:rsid w:val="00B76945"/>
    <w:rsid w:val="00B76B54"/>
    <w:rsid w:val="00B77616"/>
    <w:rsid w:val="00B77D18"/>
    <w:rsid w:val="00B77F3A"/>
    <w:rsid w:val="00B802F4"/>
    <w:rsid w:val="00B80453"/>
    <w:rsid w:val="00B813F2"/>
    <w:rsid w:val="00B814D7"/>
    <w:rsid w:val="00B81871"/>
    <w:rsid w:val="00B819FA"/>
    <w:rsid w:val="00B81CEF"/>
    <w:rsid w:val="00B82B57"/>
    <w:rsid w:val="00B8313A"/>
    <w:rsid w:val="00B83D75"/>
    <w:rsid w:val="00B84863"/>
    <w:rsid w:val="00B84A6F"/>
    <w:rsid w:val="00B85975"/>
    <w:rsid w:val="00B85D37"/>
    <w:rsid w:val="00B86233"/>
    <w:rsid w:val="00B8629C"/>
    <w:rsid w:val="00B87AA9"/>
    <w:rsid w:val="00B902ED"/>
    <w:rsid w:val="00B90ACB"/>
    <w:rsid w:val="00B91809"/>
    <w:rsid w:val="00B91D4F"/>
    <w:rsid w:val="00B92618"/>
    <w:rsid w:val="00B93503"/>
    <w:rsid w:val="00B935C9"/>
    <w:rsid w:val="00B9409C"/>
    <w:rsid w:val="00B94B05"/>
    <w:rsid w:val="00B95236"/>
    <w:rsid w:val="00B95F0F"/>
    <w:rsid w:val="00B96FFC"/>
    <w:rsid w:val="00B977E4"/>
    <w:rsid w:val="00B978DC"/>
    <w:rsid w:val="00BA0104"/>
    <w:rsid w:val="00BA027D"/>
    <w:rsid w:val="00BA07CF"/>
    <w:rsid w:val="00BA14F1"/>
    <w:rsid w:val="00BA180D"/>
    <w:rsid w:val="00BA2CA5"/>
    <w:rsid w:val="00BA2EF3"/>
    <w:rsid w:val="00BA2FB1"/>
    <w:rsid w:val="00BA31E8"/>
    <w:rsid w:val="00BA3788"/>
    <w:rsid w:val="00BA3CB4"/>
    <w:rsid w:val="00BA3E35"/>
    <w:rsid w:val="00BA482F"/>
    <w:rsid w:val="00BA55E0"/>
    <w:rsid w:val="00BA5610"/>
    <w:rsid w:val="00BA5B6E"/>
    <w:rsid w:val="00BA5BFA"/>
    <w:rsid w:val="00BA5C3F"/>
    <w:rsid w:val="00BA67F7"/>
    <w:rsid w:val="00BA6BD4"/>
    <w:rsid w:val="00BA6C7A"/>
    <w:rsid w:val="00BA72F0"/>
    <w:rsid w:val="00BA7E85"/>
    <w:rsid w:val="00BB113D"/>
    <w:rsid w:val="00BB17D1"/>
    <w:rsid w:val="00BB1E87"/>
    <w:rsid w:val="00BB1FC8"/>
    <w:rsid w:val="00BB3752"/>
    <w:rsid w:val="00BB399E"/>
    <w:rsid w:val="00BB4003"/>
    <w:rsid w:val="00BB43CB"/>
    <w:rsid w:val="00BB4D63"/>
    <w:rsid w:val="00BB5132"/>
    <w:rsid w:val="00BB593A"/>
    <w:rsid w:val="00BB5FE3"/>
    <w:rsid w:val="00BB6688"/>
    <w:rsid w:val="00BB6F5E"/>
    <w:rsid w:val="00BB7696"/>
    <w:rsid w:val="00BC01D3"/>
    <w:rsid w:val="00BC082C"/>
    <w:rsid w:val="00BC1E11"/>
    <w:rsid w:val="00BC2267"/>
    <w:rsid w:val="00BC25FC"/>
    <w:rsid w:val="00BC26D4"/>
    <w:rsid w:val="00BC33C1"/>
    <w:rsid w:val="00BC39BF"/>
    <w:rsid w:val="00BC3BA0"/>
    <w:rsid w:val="00BC3FDD"/>
    <w:rsid w:val="00BC407A"/>
    <w:rsid w:val="00BC4A53"/>
    <w:rsid w:val="00BC4ADB"/>
    <w:rsid w:val="00BC547D"/>
    <w:rsid w:val="00BC59CE"/>
    <w:rsid w:val="00BC6202"/>
    <w:rsid w:val="00BC6329"/>
    <w:rsid w:val="00BC766B"/>
    <w:rsid w:val="00BC781E"/>
    <w:rsid w:val="00BC7CA6"/>
    <w:rsid w:val="00BD0E05"/>
    <w:rsid w:val="00BD1423"/>
    <w:rsid w:val="00BD19A5"/>
    <w:rsid w:val="00BD2E6F"/>
    <w:rsid w:val="00BD33B9"/>
    <w:rsid w:val="00BD3C21"/>
    <w:rsid w:val="00BD41D1"/>
    <w:rsid w:val="00BD4C81"/>
    <w:rsid w:val="00BD4EEE"/>
    <w:rsid w:val="00BD5972"/>
    <w:rsid w:val="00BD6701"/>
    <w:rsid w:val="00BD70B5"/>
    <w:rsid w:val="00BD7109"/>
    <w:rsid w:val="00BD7697"/>
    <w:rsid w:val="00BD7B96"/>
    <w:rsid w:val="00BD7C57"/>
    <w:rsid w:val="00BE01F8"/>
    <w:rsid w:val="00BE0511"/>
    <w:rsid w:val="00BE0C80"/>
    <w:rsid w:val="00BE0CAB"/>
    <w:rsid w:val="00BE0FCC"/>
    <w:rsid w:val="00BE123F"/>
    <w:rsid w:val="00BE127B"/>
    <w:rsid w:val="00BE1755"/>
    <w:rsid w:val="00BE26B0"/>
    <w:rsid w:val="00BE2D0C"/>
    <w:rsid w:val="00BE4163"/>
    <w:rsid w:val="00BE44B6"/>
    <w:rsid w:val="00BE46B9"/>
    <w:rsid w:val="00BE4CF2"/>
    <w:rsid w:val="00BE6390"/>
    <w:rsid w:val="00BE66A8"/>
    <w:rsid w:val="00BE71E1"/>
    <w:rsid w:val="00BE7370"/>
    <w:rsid w:val="00BE7424"/>
    <w:rsid w:val="00BE7E91"/>
    <w:rsid w:val="00BF0FB2"/>
    <w:rsid w:val="00BF19FA"/>
    <w:rsid w:val="00BF1EB6"/>
    <w:rsid w:val="00BF1F25"/>
    <w:rsid w:val="00BF21D7"/>
    <w:rsid w:val="00BF2A42"/>
    <w:rsid w:val="00BF2D3B"/>
    <w:rsid w:val="00BF4A9C"/>
    <w:rsid w:val="00BF4BC6"/>
    <w:rsid w:val="00BF52CF"/>
    <w:rsid w:val="00BF55C7"/>
    <w:rsid w:val="00BF5CC4"/>
    <w:rsid w:val="00BF5F6F"/>
    <w:rsid w:val="00BF6225"/>
    <w:rsid w:val="00BF632D"/>
    <w:rsid w:val="00BF640C"/>
    <w:rsid w:val="00BF679D"/>
    <w:rsid w:val="00BF723F"/>
    <w:rsid w:val="00BF750F"/>
    <w:rsid w:val="00C01598"/>
    <w:rsid w:val="00C015C4"/>
    <w:rsid w:val="00C025E2"/>
    <w:rsid w:val="00C0272F"/>
    <w:rsid w:val="00C0291A"/>
    <w:rsid w:val="00C02D7F"/>
    <w:rsid w:val="00C02E0E"/>
    <w:rsid w:val="00C03CCE"/>
    <w:rsid w:val="00C03D8C"/>
    <w:rsid w:val="00C043B9"/>
    <w:rsid w:val="00C0483E"/>
    <w:rsid w:val="00C05128"/>
    <w:rsid w:val="00C055EC"/>
    <w:rsid w:val="00C058DB"/>
    <w:rsid w:val="00C0611B"/>
    <w:rsid w:val="00C065BB"/>
    <w:rsid w:val="00C06756"/>
    <w:rsid w:val="00C06B01"/>
    <w:rsid w:val="00C0735A"/>
    <w:rsid w:val="00C0779C"/>
    <w:rsid w:val="00C102E0"/>
    <w:rsid w:val="00C109EC"/>
    <w:rsid w:val="00C10DC9"/>
    <w:rsid w:val="00C10E67"/>
    <w:rsid w:val="00C110C6"/>
    <w:rsid w:val="00C12A60"/>
    <w:rsid w:val="00C12FB3"/>
    <w:rsid w:val="00C14643"/>
    <w:rsid w:val="00C14A3B"/>
    <w:rsid w:val="00C14ECB"/>
    <w:rsid w:val="00C15109"/>
    <w:rsid w:val="00C15433"/>
    <w:rsid w:val="00C164E7"/>
    <w:rsid w:val="00C168F1"/>
    <w:rsid w:val="00C16AA3"/>
    <w:rsid w:val="00C17341"/>
    <w:rsid w:val="00C1754B"/>
    <w:rsid w:val="00C1780A"/>
    <w:rsid w:val="00C17CE4"/>
    <w:rsid w:val="00C17E38"/>
    <w:rsid w:val="00C2091C"/>
    <w:rsid w:val="00C213A8"/>
    <w:rsid w:val="00C21804"/>
    <w:rsid w:val="00C22500"/>
    <w:rsid w:val="00C22DED"/>
    <w:rsid w:val="00C2326E"/>
    <w:rsid w:val="00C23D16"/>
    <w:rsid w:val="00C23F50"/>
    <w:rsid w:val="00C23FC6"/>
    <w:rsid w:val="00C240AB"/>
    <w:rsid w:val="00C24129"/>
    <w:rsid w:val="00C24B0F"/>
    <w:rsid w:val="00C24EEF"/>
    <w:rsid w:val="00C25CF6"/>
    <w:rsid w:val="00C25EC0"/>
    <w:rsid w:val="00C2671A"/>
    <w:rsid w:val="00C26772"/>
    <w:rsid w:val="00C268B4"/>
    <w:rsid w:val="00C2694E"/>
    <w:rsid w:val="00C26C36"/>
    <w:rsid w:val="00C277CD"/>
    <w:rsid w:val="00C30429"/>
    <w:rsid w:val="00C30577"/>
    <w:rsid w:val="00C31F2C"/>
    <w:rsid w:val="00C32419"/>
    <w:rsid w:val="00C32768"/>
    <w:rsid w:val="00C32926"/>
    <w:rsid w:val="00C33992"/>
    <w:rsid w:val="00C3399A"/>
    <w:rsid w:val="00C33BD4"/>
    <w:rsid w:val="00C33CEA"/>
    <w:rsid w:val="00C36AE2"/>
    <w:rsid w:val="00C401A9"/>
    <w:rsid w:val="00C40545"/>
    <w:rsid w:val="00C407CE"/>
    <w:rsid w:val="00C40C1A"/>
    <w:rsid w:val="00C41043"/>
    <w:rsid w:val="00C41076"/>
    <w:rsid w:val="00C431DF"/>
    <w:rsid w:val="00C434D1"/>
    <w:rsid w:val="00C43856"/>
    <w:rsid w:val="00C43FE8"/>
    <w:rsid w:val="00C44270"/>
    <w:rsid w:val="00C44448"/>
    <w:rsid w:val="00C44601"/>
    <w:rsid w:val="00C44B9A"/>
    <w:rsid w:val="00C45053"/>
    <w:rsid w:val="00C45091"/>
    <w:rsid w:val="00C456BD"/>
    <w:rsid w:val="00C45ABC"/>
    <w:rsid w:val="00C45BB8"/>
    <w:rsid w:val="00C460B3"/>
    <w:rsid w:val="00C4654B"/>
    <w:rsid w:val="00C465FC"/>
    <w:rsid w:val="00C47060"/>
    <w:rsid w:val="00C47667"/>
    <w:rsid w:val="00C47FFB"/>
    <w:rsid w:val="00C50000"/>
    <w:rsid w:val="00C506EE"/>
    <w:rsid w:val="00C508EB"/>
    <w:rsid w:val="00C50ABC"/>
    <w:rsid w:val="00C50BC1"/>
    <w:rsid w:val="00C51949"/>
    <w:rsid w:val="00C52314"/>
    <w:rsid w:val="00C5286C"/>
    <w:rsid w:val="00C52D0C"/>
    <w:rsid w:val="00C530DC"/>
    <w:rsid w:val="00C53325"/>
    <w:rsid w:val="00C5350D"/>
    <w:rsid w:val="00C53B6B"/>
    <w:rsid w:val="00C53CC4"/>
    <w:rsid w:val="00C5497F"/>
    <w:rsid w:val="00C54AD1"/>
    <w:rsid w:val="00C54B49"/>
    <w:rsid w:val="00C558FF"/>
    <w:rsid w:val="00C566C9"/>
    <w:rsid w:val="00C5695D"/>
    <w:rsid w:val="00C57237"/>
    <w:rsid w:val="00C576B8"/>
    <w:rsid w:val="00C60174"/>
    <w:rsid w:val="00C60CBE"/>
    <w:rsid w:val="00C6123C"/>
    <w:rsid w:val="00C613D1"/>
    <w:rsid w:val="00C61BD4"/>
    <w:rsid w:val="00C61FDD"/>
    <w:rsid w:val="00C621D9"/>
    <w:rsid w:val="00C624F6"/>
    <w:rsid w:val="00C62762"/>
    <w:rsid w:val="00C62B35"/>
    <w:rsid w:val="00C6311A"/>
    <w:rsid w:val="00C635A2"/>
    <w:rsid w:val="00C636EC"/>
    <w:rsid w:val="00C64004"/>
    <w:rsid w:val="00C64041"/>
    <w:rsid w:val="00C64BE6"/>
    <w:rsid w:val="00C65CA0"/>
    <w:rsid w:val="00C66649"/>
    <w:rsid w:val="00C66AC6"/>
    <w:rsid w:val="00C66DBE"/>
    <w:rsid w:val="00C70164"/>
    <w:rsid w:val="00C7055D"/>
    <w:rsid w:val="00C70685"/>
    <w:rsid w:val="00C7084D"/>
    <w:rsid w:val="00C720D6"/>
    <w:rsid w:val="00C72660"/>
    <w:rsid w:val="00C7296D"/>
    <w:rsid w:val="00C72AA8"/>
    <w:rsid w:val="00C7315E"/>
    <w:rsid w:val="00C73273"/>
    <w:rsid w:val="00C7394E"/>
    <w:rsid w:val="00C73E70"/>
    <w:rsid w:val="00C73F9D"/>
    <w:rsid w:val="00C74DBE"/>
    <w:rsid w:val="00C75895"/>
    <w:rsid w:val="00C76A17"/>
    <w:rsid w:val="00C77BB8"/>
    <w:rsid w:val="00C77D11"/>
    <w:rsid w:val="00C80B94"/>
    <w:rsid w:val="00C80CC6"/>
    <w:rsid w:val="00C80DCA"/>
    <w:rsid w:val="00C80E50"/>
    <w:rsid w:val="00C80F16"/>
    <w:rsid w:val="00C8149A"/>
    <w:rsid w:val="00C81559"/>
    <w:rsid w:val="00C82201"/>
    <w:rsid w:val="00C82CAC"/>
    <w:rsid w:val="00C835A5"/>
    <w:rsid w:val="00C83C9F"/>
    <w:rsid w:val="00C842CE"/>
    <w:rsid w:val="00C8431C"/>
    <w:rsid w:val="00C849A9"/>
    <w:rsid w:val="00C857A7"/>
    <w:rsid w:val="00C874BC"/>
    <w:rsid w:val="00C87CF6"/>
    <w:rsid w:val="00C930A8"/>
    <w:rsid w:val="00C940B2"/>
    <w:rsid w:val="00C94209"/>
    <w:rsid w:val="00C94768"/>
    <w:rsid w:val="00C94840"/>
    <w:rsid w:val="00C948D4"/>
    <w:rsid w:val="00C95934"/>
    <w:rsid w:val="00C972F3"/>
    <w:rsid w:val="00C9753B"/>
    <w:rsid w:val="00C975C0"/>
    <w:rsid w:val="00CA0108"/>
    <w:rsid w:val="00CA04E9"/>
    <w:rsid w:val="00CA05D2"/>
    <w:rsid w:val="00CA1547"/>
    <w:rsid w:val="00CA171B"/>
    <w:rsid w:val="00CA27B0"/>
    <w:rsid w:val="00CA3320"/>
    <w:rsid w:val="00CA3C8B"/>
    <w:rsid w:val="00CA443D"/>
    <w:rsid w:val="00CA485D"/>
    <w:rsid w:val="00CA4EE3"/>
    <w:rsid w:val="00CA6524"/>
    <w:rsid w:val="00CA66FA"/>
    <w:rsid w:val="00CA75C2"/>
    <w:rsid w:val="00CA7A60"/>
    <w:rsid w:val="00CA7D94"/>
    <w:rsid w:val="00CB027F"/>
    <w:rsid w:val="00CB087D"/>
    <w:rsid w:val="00CB0D92"/>
    <w:rsid w:val="00CB15F3"/>
    <w:rsid w:val="00CB1670"/>
    <w:rsid w:val="00CB176B"/>
    <w:rsid w:val="00CB218E"/>
    <w:rsid w:val="00CB3F1C"/>
    <w:rsid w:val="00CB4361"/>
    <w:rsid w:val="00CB5883"/>
    <w:rsid w:val="00CB5C23"/>
    <w:rsid w:val="00CB5DCA"/>
    <w:rsid w:val="00CB6373"/>
    <w:rsid w:val="00CB70C8"/>
    <w:rsid w:val="00CB7A16"/>
    <w:rsid w:val="00CC061E"/>
    <w:rsid w:val="00CC0D0F"/>
    <w:rsid w:val="00CC0E9B"/>
    <w:rsid w:val="00CC0EBB"/>
    <w:rsid w:val="00CC259E"/>
    <w:rsid w:val="00CC29AE"/>
    <w:rsid w:val="00CC2DB0"/>
    <w:rsid w:val="00CC320B"/>
    <w:rsid w:val="00CC3F5D"/>
    <w:rsid w:val="00CC4F59"/>
    <w:rsid w:val="00CC5254"/>
    <w:rsid w:val="00CC540F"/>
    <w:rsid w:val="00CC58AC"/>
    <w:rsid w:val="00CC5C7C"/>
    <w:rsid w:val="00CC6297"/>
    <w:rsid w:val="00CC6B7B"/>
    <w:rsid w:val="00CC6DAE"/>
    <w:rsid w:val="00CC708E"/>
    <w:rsid w:val="00CC7690"/>
    <w:rsid w:val="00CD0084"/>
    <w:rsid w:val="00CD01CF"/>
    <w:rsid w:val="00CD1055"/>
    <w:rsid w:val="00CD1986"/>
    <w:rsid w:val="00CD1AA8"/>
    <w:rsid w:val="00CD1AFF"/>
    <w:rsid w:val="00CD4465"/>
    <w:rsid w:val="00CD4BC5"/>
    <w:rsid w:val="00CD54BF"/>
    <w:rsid w:val="00CD5767"/>
    <w:rsid w:val="00CD5A3B"/>
    <w:rsid w:val="00CD63E1"/>
    <w:rsid w:val="00CD75C6"/>
    <w:rsid w:val="00CD79F7"/>
    <w:rsid w:val="00CD7CE0"/>
    <w:rsid w:val="00CE04C9"/>
    <w:rsid w:val="00CE096E"/>
    <w:rsid w:val="00CE0EE3"/>
    <w:rsid w:val="00CE1E3A"/>
    <w:rsid w:val="00CE1FA4"/>
    <w:rsid w:val="00CE2267"/>
    <w:rsid w:val="00CE22A1"/>
    <w:rsid w:val="00CE2B25"/>
    <w:rsid w:val="00CE322F"/>
    <w:rsid w:val="00CE352B"/>
    <w:rsid w:val="00CE3EED"/>
    <w:rsid w:val="00CE4D5C"/>
    <w:rsid w:val="00CE57AF"/>
    <w:rsid w:val="00CE59C8"/>
    <w:rsid w:val="00CE610B"/>
    <w:rsid w:val="00CE775B"/>
    <w:rsid w:val="00CF041C"/>
    <w:rsid w:val="00CF05DA"/>
    <w:rsid w:val="00CF0D8B"/>
    <w:rsid w:val="00CF1E6C"/>
    <w:rsid w:val="00CF2F17"/>
    <w:rsid w:val="00CF2FCD"/>
    <w:rsid w:val="00CF3010"/>
    <w:rsid w:val="00CF3058"/>
    <w:rsid w:val="00CF315B"/>
    <w:rsid w:val="00CF31EE"/>
    <w:rsid w:val="00CF3B00"/>
    <w:rsid w:val="00CF3B40"/>
    <w:rsid w:val="00CF4628"/>
    <w:rsid w:val="00CF46F5"/>
    <w:rsid w:val="00CF4D4C"/>
    <w:rsid w:val="00CF58EB"/>
    <w:rsid w:val="00CF5A9B"/>
    <w:rsid w:val="00CF5B4F"/>
    <w:rsid w:val="00CF5B85"/>
    <w:rsid w:val="00CF68D1"/>
    <w:rsid w:val="00CF6C9A"/>
    <w:rsid w:val="00CF6FEC"/>
    <w:rsid w:val="00CF7211"/>
    <w:rsid w:val="00D0076E"/>
    <w:rsid w:val="00D00AB4"/>
    <w:rsid w:val="00D00E22"/>
    <w:rsid w:val="00D00E83"/>
    <w:rsid w:val="00D00F8E"/>
    <w:rsid w:val="00D00FA1"/>
    <w:rsid w:val="00D0106E"/>
    <w:rsid w:val="00D016D0"/>
    <w:rsid w:val="00D02304"/>
    <w:rsid w:val="00D0266B"/>
    <w:rsid w:val="00D02677"/>
    <w:rsid w:val="00D0275D"/>
    <w:rsid w:val="00D0299C"/>
    <w:rsid w:val="00D02B62"/>
    <w:rsid w:val="00D02D11"/>
    <w:rsid w:val="00D0323A"/>
    <w:rsid w:val="00D04118"/>
    <w:rsid w:val="00D053C5"/>
    <w:rsid w:val="00D05DFB"/>
    <w:rsid w:val="00D06383"/>
    <w:rsid w:val="00D06942"/>
    <w:rsid w:val="00D106D6"/>
    <w:rsid w:val="00D106F7"/>
    <w:rsid w:val="00D10B47"/>
    <w:rsid w:val="00D11757"/>
    <w:rsid w:val="00D117B7"/>
    <w:rsid w:val="00D11D66"/>
    <w:rsid w:val="00D12783"/>
    <w:rsid w:val="00D12D22"/>
    <w:rsid w:val="00D12F62"/>
    <w:rsid w:val="00D130A2"/>
    <w:rsid w:val="00D13526"/>
    <w:rsid w:val="00D13841"/>
    <w:rsid w:val="00D13C60"/>
    <w:rsid w:val="00D142AF"/>
    <w:rsid w:val="00D153EE"/>
    <w:rsid w:val="00D1560C"/>
    <w:rsid w:val="00D15FF3"/>
    <w:rsid w:val="00D20063"/>
    <w:rsid w:val="00D20628"/>
    <w:rsid w:val="00D20683"/>
    <w:rsid w:val="00D20E85"/>
    <w:rsid w:val="00D2126B"/>
    <w:rsid w:val="00D216FA"/>
    <w:rsid w:val="00D21807"/>
    <w:rsid w:val="00D21BC5"/>
    <w:rsid w:val="00D21DAB"/>
    <w:rsid w:val="00D22714"/>
    <w:rsid w:val="00D22B7E"/>
    <w:rsid w:val="00D23004"/>
    <w:rsid w:val="00D23347"/>
    <w:rsid w:val="00D23612"/>
    <w:rsid w:val="00D24075"/>
    <w:rsid w:val="00D24079"/>
    <w:rsid w:val="00D24615"/>
    <w:rsid w:val="00D25521"/>
    <w:rsid w:val="00D25AC1"/>
    <w:rsid w:val="00D2677E"/>
    <w:rsid w:val="00D26E72"/>
    <w:rsid w:val="00D27375"/>
    <w:rsid w:val="00D27651"/>
    <w:rsid w:val="00D27FBF"/>
    <w:rsid w:val="00D30FA8"/>
    <w:rsid w:val="00D31BCA"/>
    <w:rsid w:val="00D31BEF"/>
    <w:rsid w:val="00D31DDE"/>
    <w:rsid w:val="00D32126"/>
    <w:rsid w:val="00D325C5"/>
    <w:rsid w:val="00D33185"/>
    <w:rsid w:val="00D33849"/>
    <w:rsid w:val="00D339DF"/>
    <w:rsid w:val="00D33D7B"/>
    <w:rsid w:val="00D33DA4"/>
    <w:rsid w:val="00D34270"/>
    <w:rsid w:val="00D3486E"/>
    <w:rsid w:val="00D34D0E"/>
    <w:rsid w:val="00D34EFF"/>
    <w:rsid w:val="00D3510A"/>
    <w:rsid w:val="00D35217"/>
    <w:rsid w:val="00D37456"/>
    <w:rsid w:val="00D37842"/>
    <w:rsid w:val="00D37900"/>
    <w:rsid w:val="00D37FB9"/>
    <w:rsid w:val="00D40127"/>
    <w:rsid w:val="00D407D6"/>
    <w:rsid w:val="00D40F12"/>
    <w:rsid w:val="00D417B9"/>
    <w:rsid w:val="00D417D4"/>
    <w:rsid w:val="00D41A33"/>
    <w:rsid w:val="00D41D86"/>
    <w:rsid w:val="00D42B0F"/>
    <w:rsid w:val="00D42DC2"/>
    <w:rsid w:val="00D4302B"/>
    <w:rsid w:val="00D437BA"/>
    <w:rsid w:val="00D438B5"/>
    <w:rsid w:val="00D43AF8"/>
    <w:rsid w:val="00D43CB4"/>
    <w:rsid w:val="00D43E8C"/>
    <w:rsid w:val="00D43F11"/>
    <w:rsid w:val="00D44A2B"/>
    <w:rsid w:val="00D46197"/>
    <w:rsid w:val="00D46CE9"/>
    <w:rsid w:val="00D50B93"/>
    <w:rsid w:val="00D5150D"/>
    <w:rsid w:val="00D522DA"/>
    <w:rsid w:val="00D523E9"/>
    <w:rsid w:val="00D537E1"/>
    <w:rsid w:val="00D53C8C"/>
    <w:rsid w:val="00D544C2"/>
    <w:rsid w:val="00D54D52"/>
    <w:rsid w:val="00D54DD2"/>
    <w:rsid w:val="00D55056"/>
    <w:rsid w:val="00D55425"/>
    <w:rsid w:val="00D55BB2"/>
    <w:rsid w:val="00D56215"/>
    <w:rsid w:val="00D56959"/>
    <w:rsid w:val="00D569A9"/>
    <w:rsid w:val="00D5789A"/>
    <w:rsid w:val="00D57AFC"/>
    <w:rsid w:val="00D57FB7"/>
    <w:rsid w:val="00D60145"/>
    <w:rsid w:val="00D6091A"/>
    <w:rsid w:val="00D60AFC"/>
    <w:rsid w:val="00D60F7A"/>
    <w:rsid w:val="00D6143E"/>
    <w:rsid w:val="00D622B9"/>
    <w:rsid w:val="00D6285A"/>
    <w:rsid w:val="00D62A4D"/>
    <w:rsid w:val="00D6313F"/>
    <w:rsid w:val="00D64A64"/>
    <w:rsid w:val="00D64B92"/>
    <w:rsid w:val="00D65248"/>
    <w:rsid w:val="00D6563C"/>
    <w:rsid w:val="00D6605A"/>
    <w:rsid w:val="00D666A3"/>
    <w:rsid w:val="00D667DA"/>
    <w:rsid w:val="00D6695F"/>
    <w:rsid w:val="00D66A6D"/>
    <w:rsid w:val="00D670C3"/>
    <w:rsid w:val="00D701C2"/>
    <w:rsid w:val="00D709E5"/>
    <w:rsid w:val="00D70D8C"/>
    <w:rsid w:val="00D70E7E"/>
    <w:rsid w:val="00D7120E"/>
    <w:rsid w:val="00D7132D"/>
    <w:rsid w:val="00D71670"/>
    <w:rsid w:val="00D71887"/>
    <w:rsid w:val="00D71DB8"/>
    <w:rsid w:val="00D71F1B"/>
    <w:rsid w:val="00D72F29"/>
    <w:rsid w:val="00D732C5"/>
    <w:rsid w:val="00D74073"/>
    <w:rsid w:val="00D74AE6"/>
    <w:rsid w:val="00D75644"/>
    <w:rsid w:val="00D76294"/>
    <w:rsid w:val="00D7634B"/>
    <w:rsid w:val="00D76485"/>
    <w:rsid w:val="00D7660C"/>
    <w:rsid w:val="00D76AB4"/>
    <w:rsid w:val="00D76DA3"/>
    <w:rsid w:val="00D77186"/>
    <w:rsid w:val="00D77BD1"/>
    <w:rsid w:val="00D8048D"/>
    <w:rsid w:val="00D80C25"/>
    <w:rsid w:val="00D8125B"/>
    <w:rsid w:val="00D8153F"/>
    <w:rsid w:val="00D81656"/>
    <w:rsid w:val="00D81706"/>
    <w:rsid w:val="00D81A0C"/>
    <w:rsid w:val="00D81A15"/>
    <w:rsid w:val="00D82DCA"/>
    <w:rsid w:val="00D83056"/>
    <w:rsid w:val="00D83CDC"/>
    <w:rsid w:val="00D83D87"/>
    <w:rsid w:val="00D83D94"/>
    <w:rsid w:val="00D8431A"/>
    <w:rsid w:val="00D84971"/>
    <w:rsid w:val="00D84A6D"/>
    <w:rsid w:val="00D84AD2"/>
    <w:rsid w:val="00D84B08"/>
    <w:rsid w:val="00D84EFE"/>
    <w:rsid w:val="00D8519A"/>
    <w:rsid w:val="00D854F7"/>
    <w:rsid w:val="00D8567B"/>
    <w:rsid w:val="00D85B54"/>
    <w:rsid w:val="00D85D93"/>
    <w:rsid w:val="00D86A30"/>
    <w:rsid w:val="00D87034"/>
    <w:rsid w:val="00D87761"/>
    <w:rsid w:val="00D87A75"/>
    <w:rsid w:val="00D87D82"/>
    <w:rsid w:val="00D9042C"/>
    <w:rsid w:val="00D90B52"/>
    <w:rsid w:val="00D91225"/>
    <w:rsid w:val="00D91E9A"/>
    <w:rsid w:val="00D92005"/>
    <w:rsid w:val="00D9260C"/>
    <w:rsid w:val="00D92765"/>
    <w:rsid w:val="00D93441"/>
    <w:rsid w:val="00D938B0"/>
    <w:rsid w:val="00D93A4B"/>
    <w:rsid w:val="00D93C04"/>
    <w:rsid w:val="00D94FDD"/>
    <w:rsid w:val="00D9532F"/>
    <w:rsid w:val="00D9590B"/>
    <w:rsid w:val="00D96040"/>
    <w:rsid w:val="00D9636E"/>
    <w:rsid w:val="00D97832"/>
    <w:rsid w:val="00D97CB4"/>
    <w:rsid w:val="00D97DD4"/>
    <w:rsid w:val="00D97F62"/>
    <w:rsid w:val="00DA0E56"/>
    <w:rsid w:val="00DA111D"/>
    <w:rsid w:val="00DA1896"/>
    <w:rsid w:val="00DA1D9F"/>
    <w:rsid w:val="00DA22AC"/>
    <w:rsid w:val="00DA25B1"/>
    <w:rsid w:val="00DA2E36"/>
    <w:rsid w:val="00DA2F09"/>
    <w:rsid w:val="00DA32E7"/>
    <w:rsid w:val="00DA3BD3"/>
    <w:rsid w:val="00DA49A9"/>
    <w:rsid w:val="00DA5A8A"/>
    <w:rsid w:val="00DA5BDC"/>
    <w:rsid w:val="00DA5F87"/>
    <w:rsid w:val="00DA6855"/>
    <w:rsid w:val="00DA689A"/>
    <w:rsid w:val="00DA6B5B"/>
    <w:rsid w:val="00DA7733"/>
    <w:rsid w:val="00DB0275"/>
    <w:rsid w:val="00DB04CD"/>
    <w:rsid w:val="00DB05D8"/>
    <w:rsid w:val="00DB0BBF"/>
    <w:rsid w:val="00DB0DE8"/>
    <w:rsid w:val="00DB1170"/>
    <w:rsid w:val="00DB1F7A"/>
    <w:rsid w:val="00DB20A5"/>
    <w:rsid w:val="00DB26CD"/>
    <w:rsid w:val="00DB3765"/>
    <w:rsid w:val="00DB38FA"/>
    <w:rsid w:val="00DB396A"/>
    <w:rsid w:val="00DB3F45"/>
    <w:rsid w:val="00DB441C"/>
    <w:rsid w:val="00DB44AF"/>
    <w:rsid w:val="00DB4D3C"/>
    <w:rsid w:val="00DB4D78"/>
    <w:rsid w:val="00DB550D"/>
    <w:rsid w:val="00DB572D"/>
    <w:rsid w:val="00DB5774"/>
    <w:rsid w:val="00DB6105"/>
    <w:rsid w:val="00DB6C2A"/>
    <w:rsid w:val="00DB700F"/>
    <w:rsid w:val="00DC0349"/>
    <w:rsid w:val="00DC1600"/>
    <w:rsid w:val="00DC16FA"/>
    <w:rsid w:val="00DC1F58"/>
    <w:rsid w:val="00DC1F78"/>
    <w:rsid w:val="00DC2360"/>
    <w:rsid w:val="00DC2DC6"/>
    <w:rsid w:val="00DC3301"/>
    <w:rsid w:val="00DC333E"/>
    <w:rsid w:val="00DC339B"/>
    <w:rsid w:val="00DC3F6A"/>
    <w:rsid w:val="00DC4A80"/>
    <w:rsid w:val="00DC4C99"/>
    <w:rsid w:val="00DC55AF"/>
    <w:rsid w:val="00DC5D40"/>
    <w:rsid w:val="00DC69A7"/>
    <w:rsid w:val="00DC6CB9"/>
    <w:rsid w:val="00DC6E84"/>
    <w:rsid w:val="00DD01FA"/>
    <w:rsid w:val="00DD0703"/>
    <w:rsid w:val="00DD111D"/>
    <w:rsid w:val="00DD153B"/>
    <w:rsid w:val="00DD162F"/>
    <w:rsid w:val="00DD1727"/>
    <w:rsid w:val="00DD1E91"/>
    <w:rsid w:val="00DD2857"/>
    <w:rsid w:val="00DD30E9"/>
    <w:rsid w:val="00DD3251"/>
    <w:rsid w:val="00DD330A"/>
    <w:rsid w:val="00DD34E4"/>
    <w:rsid w:val="00DD3D3E"/>
    <w:rsid w:val="00DD438B"/>
    <w:rsid w:val="00DD4F47"/>
    <w:rsid w:val="00DD5732"/>
    <w:rsid w:val="00DD65D4"/>
    <w:rsid w:val="00DD7737"/>
    <w:rsid w:val="00DD7C61"/>
    <w:rsid w:val="00DD7FBB"/>
    <w:rsid w:val="00DE04DB"/>
    <w:rsid w:val="00DE0B44"/>
    <w:rsid w:val="00DE0B9F"/>
    <w:rsid w:val="00DE151A"/>
    <w:rsid w:val="00DE17E9"/>
    <w:rsid w:val="00DE2A9E"/>
    <w:rsid w:val="00DE2EDE"/>
    <w:rsid w:val="00DE3201"/>
    <w:rsid w:val="00DE3918"/>
    <w:rsid w:val="00DE4238"/>
    <w:rsid w:val="00DE45B7"/>
    <w:rsid w:val="00DE5730"/>
    <w:rsid w:val="00DE6038"/>
    <w:rsid w:val="00DE6322"/>
    <w:rsid w:val="00DE657F"/>
    <w:rsid w:val="00DE68A8"/>
    <w:rsid w:val="00DE6C5E"/>
    <w:rsid w:val="00DE6ECF"/>
    <w:rsid w:val="00DE6F13"/>
    <w:rsid w:val="00DF09B2"/>
    <w:rsid w:val="00DF0AA1"/>
    <w:rsid w:val="00DF1218"/>
    <w:rsid w:val="00DF160F"/>
    <w:rsid w:val="00DF1AB8"/>
    <w:rsid w:val="00DF1E95"/>
    <w:rsid w:val="00DF1F92"/>
    <w:rsid w:val="00DF2044"/>
    <w:rsid w:val="00DF2349"/>
    <w:rsid w:val="00DF4B71"/>
    <w:rsid w:val="00DF4CEE"/>
    <w:rsid w:val="00DF6462"/>
    <w:rsid w:val="00DF6659"/>
    <w:rsid w:val="00DF66C9"/>
    <w:rsid w:val="00DF6852"/>
    <w:rsid w:val="00DF7122"/>
    <w:rsid w:val="00DF71CA"/>
    <w:rsid w:val="00DF7BC6"/>
    <w:rsid w:val="00DF7C59"/>
    <w:rsid w:val="00DF7CA5"/>
    <w:rsid w:val="00DF7FFB"/>
    <w:rsid w:val="00E007B3"/>
    <w:rsid w:val="00E00C8F"/>
    <w:rsid w:val="00E01441"/>
    <w:rsid w:val="00E0183B"/>
    <w:rsid w:val="00E019EA"/>
    <w:rsid w:val="00E01B10"/>
    <w:rsid w:val="00E021C9"/>
    <w:rsid w:val="00E02C30"/>
    <w:rsid w:val="00E02FA0"/>
    <w:rsid w:val="00E0326B"/>
    <w:rsid w:val="00E036DC"/>
    <w:rsid w:val="00E03F0A"/>
    <w:rsid w:val="00E04281"/>
    <w:rsid w:val="00E043DD"/>
    <w:rsid w:val="00E046C4"/>
    <w:rsid w:val="00E056CE"/>
    <w:rsid w:val="00E0576E"/>
    <w:rsid w:val="00E05A65"/>
    <w:rsid w:val="00E062CF"/>
    <w:rsid w:val="00E06D60"/>
    <w:rsid w:val="00E06E04"/>
    <w:rsid w:val="00E06E90"/>
    <w:rsid w:val="00E072F1"/>
    <w:rsid w:val="00E10454"/>
    <w:rsid w:val="00E10707"/>
    <w:rsid w:val="00E10A9B"/>
    <w:rsid w:val="00E112E5"/>
    <w:rsid w:val="00E11737"/>
    <w:rsid w:val="00E11D70"/>
    <w:rsid w:val="00E122D8"/>
    <w:rsid w:val="00E12498"/>
    <w:rsid w:val="00E12CC8"/>
    <w:rsid w:val="00E138DE"/>
    <w:rsid w:val="00E151D4"/>
    <w:rsid w:val="00E15231"/>
    <w:rsid w:val="00E15352"/>
    <w:rsid w:val="00E153BE"/>
    <w:rsid w:val="00E159AA"/>
    <w:rsid w:val="00E160AA"/>
    <w:rsid w:val="00E16D0D"/>
    <w:rsid w:val="00E1792E"/>
    <w:rsid w:val="00E17DC3"/>
    <w:rsid w:val="00E20194"/>
    <w:rsid w:val="00E208F6"/>
    <w:rsid w:val="00E209B9"/>
    <w:rsid w:val="00E20A90"/>
    <w:rsid w:val="00E210A5"/>
    <w:rsid w:val="00E21105"/>
    <w:rsid w:val="00E21CC7"/>
    <w:rsid w:val="00E222DC"/>
    <w:rsid w:val="00E226CF"/>
    <w:rsid w:val="00E233AA"/>
    <w:rsid w:val="00E23539"/>
    <w:rsid w:val="00E23B41"/>
    <w:rsid w:val="00E243D3"/>
    <w:rsid w:val="00E24D9E"/>
    <w:rsid w:val="00E25500"/>
    <w:rsid w:val="00E25849"/>
    <w:rsid w:val="00E25CE1"/>
    <w:rsid w:val="00E2754A"/>
    <w:rsid w:val="00E276EF"/>
    <w:rsid w:val="00E27856"/>
    <w:rsid w:val="00E306DE"/>
    <w:rsid w:val="00E3070F"/>
    <w:rsid w:val="00E30A83"/>
    <w:rsid w:val="00E30FFD"/>
    <w:rsid w:val="00E31633"/>
    <w:rsid w:val="00E3197E"/>
    <w:rsid w:val="00E31E12"/>
    <w:rsid w:val="00E3281D"/>
    <w:rsid w:val="00E3296A"/>
    <w:rsid w:val="00E32E53"/>
    <w:rsid w:val="00E32FED"/>
    <w:rsid w:val="00E342F8"/>
    <w:rsid w:val="00E350D5"/>
    <w:rsid w:val="00E351ED"/>
    <w:rsid w:val="00E35367"/>
    <w:rsid w:val="00E35522"/>
    <w:rsid w:val="00E35570"/>
    <w:rsid w:val="00E35A71"/>
    <w:rsid w:val="00E35F47"/>
    <w:rsid w:val="00E3621C"/>
    <w:rsid w:val="00E367E7"/>
    <w:rsid w:val="00E36F44"/>
    <w:rsid w:val="00E36FE1"/>
    <w:rsid w:val="00E3714B"/>
    <w:rsid w:val="00E375BF"/>
    <w:rsid w:val="00E37818"/>
    <w:rsid w:val="00E37E5B"/>
    <w:rsid w:val="00E40CE9"/>
    <w:rsid w:val="00E41000"/>
    <w:rsid w:val="00E4249E"/>
    <w:rsid w:val="00E424BC"/>
    <w:rsid w:val="00E4297D"/>
    <w:rsid w:val="00E42B19"/>
    <w:rsid w:val="00E42DFB"/>
    <w:rsid w:val="00E42EBB"/>
    <w:rsid w:val="00E431AB"/>
    <w:rsid w:val="00E4399E"/>
    <w:rsid w:val="00E43A65"/>
    <w:rsid w:val="00E43CD9"/>
    <w:rsid w:val="00E44203"/>
    <w:rsid w:val="00E452A7"/>
    <w:rsid w:val="00E46848"/>
    <w:rsid w:val="00E4705F"/>
    <w:rsid w:val="00E4758C"/>
    <w:rsid w:val="00E5044F"/>
    <w:rsid w:val="00E5104B"/>
    <w:rsid w:val="00E51588"/>
    <w:rsid w:val="00E51B98"/>
    <w:rsid w:val="00E52723"/>
    <w:rsid w:val="00E52835"/>
    <w:rsid w:val="00E52E76"/>
    <w:rsid w:val="00E53059"/>
    <w:rsid w:val="00E53174"/>
    <w:rsid w:val="00E537BD"/>
    <w:rsid w:val="00E53AA0"/>
    <w:rsid w:val="00E54389"/>
    <w:rsid w:val="00E545D0"/>
    <w:rsid w:val="00E54D55"/>
    <w:rsid w:val="00E54D69"/>
    <w:rsid w:val="00E5544D"/>
    <w:rsid w:val="00E556BB"/>
    <w:rsid w:val="00E56133"/>
    <w:rsid w:val="00E5715A"/>
    <w:rsid w:val="00E57BFA"/>
    <w:rsid w:val="00E57EB1"/>
    <w:rsid w:val="00E6034B"/>
    <w:rsid w:val="00E60C50"/>
    <w:rsid w:val="00E60F3F"/>
    <w:rsid w:val="00E6169C"/>
    <w:rsid w:val="00E6256B"/>
    <w:rsid w:val="00E6293D"/>
    <w:rsid w:val="00E62B13"/>
    <w:rsid w:val="00E62BA5"/>
    <w:rsid w:val="00E62DA5"/>
    <w:rsid w:val="00E62E63"/>
    <w:rsid w:val="00E63662"/>
    <w:rsid w:val="00E6443D"/>
    <w:rsid w:val="00E64802"/>
    <w:rsid w:val="00E648D9"/>
    <w:rsid w:val="00E64DA9"/>
    <w:rsid w:val="00E6549E"/>
    <w:rsid w:val="00E6576C"/>
    <w:rsid w:val="00E65EDE"/>
    <w:rsid w:val="00E66042"/>
    <w:rsid w:val="00E66776"/>
    <w:rsid w:val="00E66929"/>
    <w:rsid w:val="00E66D66"/>
    <w:rsid w:val="00E70801"/>
    <w:rsid w:val="00E70F81"/>
    <w:rsid w:val="00E7104A"/>
    <w:rsid w:val="00E710A8"/>
    <w:rsid w:val="00E712B0"/>
    <w:rsid w:val="00E72269"/>
    <w:rsid w:val="00E725BD"/>
    <w:rsid w:val="00E73E04"/>
    <w:rsid w:val="00E73E7C"/>
    <w:rsid w:val="00E75863"/>
    <w:rsid w:val="00E75DD3"/>
    <w:rsid w:val="00E77055"/>
    <w:rsid w:val="00E77460"/>
    <w:rsid w:val="00E77CC6"/>
    <w:rsid w:val="00E77FC7"/>
    <w:rsid w:val="00E80238"/>
    <w:rsid w:val="00E80615"/>
    <w:rsid w:val="00E80C22"/>
    <w:rsid w:val="00E81529"/>
    <w:rsid w:val="00E81954"/>
    <w:rsid w:val="00E819F3"/>
    <w:rsid w:val="00E82727"/>
    <w:rsid w:val="00E82A8E"/>
    <w:rsid w:val="00E82D14"/>
    <w:rsid w:val="00E835AE"/>
    <w:rsid w:val="00E83AA4"/>
    <w:rsid w:val="00E83ABC"/>
    <w:rsid w:val="00E84356"/>
    <w:rsid w:val="00E844F2"/>
    <w:rsid w:val="00E84934"/>
    <w:rsid w:val="00E8530A"/>
    <w:rsid w:val="00E86636"/>
    <w:rsid w:val="00E86B28"/>
    <w:rsid w:val="00E908E6"/>
    <w:rsid w:val="00E90AD0"/>
    <w:rsid w:val="00E90B4A"/>
    <w:rsid w:val="00E90C56"/>
    <w:rsid w:val="00E90D59"/>
    <w:rsid w:val="00E9164A"/>
    <w:rsid w:val="00E91A81"/>
    <w:rsid w:val="00E91B95"/>
    <w:rsid w:val="00E91FB1"/>
    <w:rsid w:val="00E927D5"/>
    <w:rsid w:val="00E92F7B"/>
    <w:rsid w:val="00E92FCB"/>
    <w:rsid w:val="00E93A52"/>
    <w:rsid w:val="00E93EEE"/>
    <w:rsid w:val="00E93F9C"/>
    <w:rsid w:val="00E95113"/>
    <w:rsid w:val="00E9619D"/>
    <w:rsid w:val="00E96504"/>
    <w:rsid w:val="00E973ED"/>
    <w:rsid w:val="00E97546"/>
    <w:rsid w:val="00E97906"/>
    <w:rsid w:val="00E97973"/>
    <w:rsid w:val="00E97CF0"/>
    <w:rsid w:val="00EA039B"/>
    <w:rsid w:val="00EA0587"/>
    <w:rsid w:val="00EA0761"/>
    <w:rsid w:val="00EA07D8"/>
    <w:rsid w:val="00EA0803"/>
    <w:rsid w:val="00EA0A41"/>
    <w:rsid w:val="00EA124F"/>
    <w:rsid w:val="00EA147F"/>
    <w:rsid w:val="00EA170C"/>
    <w:rsid w:val="00EA1EE9"/>
    <w:rsid w:val="00EA26F2"/>
    <w:rsid w:val="00EA27DC"/>
    <w:rsid w:val="00EA286A"/>
    <w:rsid w:val="00EA3470"/>
    <w:rsid w:val="00EA3B08"/>
    <w:rsid w:val="00EA3E3A"/>
    <w:rsid w:val="00EA4A27"/>
    <w:rsid w:val="00EA4DE4"/>
    <w:rsid w:val="00EA4FA6"/>
    <w:rsid w:val="00EA50F2"/>
    <w:rsid w:val="00EA51C7"/>
    <w:rsid w:val="00EA57E8"/>
    <w:rsid w:val="00EA5901"/>
    <w:rsid w:val="00EA5FAF"/>
    <w:rsid w:val="00EA67C6"/>
    <w:rsid w:val="00EA686C"/>
    <w:rsid w:val="00EA6BFA"/>
    <w:rsid w:val="00EA7EF5"/>
    <w:rsid w:val="00EB066D"/>
    <w:rsid w:val="00EB1A25"/>
    <w:rsid w:val="00EB24CF"/>
    <w:rsid w:val="00EB2F97"/>
    <w:rsid w:val="00EB3880"/>
    <w:rsid w:val="00EB38BF"/>
    <w:rsid w:val="00EB3BA5"/>
    <w:rsid w:val="00EB40A9"/>
    <w:rsid w:val="00EB41D9"/>
    <w:rsid w:val="00EB4771"/>
    <w:rsid w:val="00EB4A60"/>
    <w:rsid w:val="00EB4AEA"/>
    <w:rsid w:val="00EB5121"/>
    <w:rsid w:val="00EB647A"/>
    <w:rsid w:val="00EB75FF"/>
    <w:rsid w:val="00EC0AC7"/>
    <w:rsid w:val="00EC1249"/>
    <w:rsid w:val="00EC15ED"/>
    <w:rsid w:val="00EC17F1"/>
    <w:rsid w:val="00EC1BFE"/>
    <w:rsid w:val="00EC1D5D"/>
    <w:rsid w:val="00EC2F2A"/>
    <w:rsid w:val="00EC2F9A"/>
    <w:rsid w:val="00EC35ED"/>
    <w:rsid w:val="00EC362B"/>
    <w:rsid w:val="00EC3E4C"/>
    <w:rsid w:val="00EC44AF"/>
    <w:rsid w:val="00EC5508"/>
    <w:rsid w:val="00EC56DA"/>
    <w:rsid w:val="00EC57C2"/>
    <w:rsid w:val="00EC586E"/>
    <w:rsid w:val="00EC5CEB"/>
    <w:rsid w:val="00EC66CA"/>
    <w:rsid w:val="00EC7363"/>
    <w:rsid w:val="00EC7406"/>
    <w:rsid w:val="00EC7597"/>
    <w:rsid w:val="00EC76EB"/>
    <w:rsid w:val="00EC7C7F"/>
    <w:rsid w:val="00EC7FA0"/>
    <w:rsid w:val="00ED03AB"/>
    <w:rsid w:val="00ED115F"/>
    <w:rsid w:val="00ED1963"/>
    <w:rsid w:val="00ED1C39"/>
    <w:rsid w:val="00ED1CD4"/>
    <w:rsid w:val="00ED1D2B"/>
    <w:rsid w:val="00ED23C3"/>
    <w:rsid w:val="00ED23D3"/>
    <w:rsid w:val="00ED2616"/>
    <w:rsid w:val="00ED2BDB"/>
    <w:rsid w:val="00ED3CBB"/>
    <w:rsid w:val="00ED3D29"/>
    <w:rsid w:val="00ED3D8A"/>
    <w:rsid w:val="00ED4014"/>
    <w:rsid w:val="00ED446D"/>
    <w:rsid w:val="00ED4C6D"/>
    <w:rsid w:val="00ED5D59"/>
    <w:rsid w:val="00ED6328"/>
    <w:rsid w:val="00ED64B5"/>
    <w:rsid w:val="00ED64F0"/>
    <w:rsid w:val="00ED6645"/>
    <w:rsid w:val="00ED6990"/>
    <w:rsid w:val="00ED7147"/>
    <w:rsid w:val="00ED770C"/>
    <w:rsid w:val="00ED7D89"/>
    <w:rsid w:val="00ED7E40"/>
    <w:rsid w:val="00EE0763"/>
    <w:rsid w:val="00EE0877"/>
    <w:rsid w:val="00EE0FE4"/>
    <w:rsid w:val="00EE10BA"/>
    <w:rsid w:val="00EE13FF"/>
    <w:rsid w:val="00EE1FA3"/>
    <w:rsid w:val="00EE2DC7"/>
    <w:rsid w:val="00EE3418"/>
    <w:rsid w:val="00EE43B7"/>
    <w:rsid w:val="00EE5619"/>
    <w:rsid w:val="00EE5685"/>
    <w:rsid w:val="00EE58B5"/>
    <w:rsid w:val="00EE5923"/>
    <w:rsid w:val="00EE5E58"/>
    <w:rsid w:val="00EE62E0"/>
    <w:rsid w:val="00EE639F"/>
    <w:rsid w:val="00EE643D"/>
    <w:rsid w:val="00EE679A"/>
    <w:rsid w:val="00EE6A23"/>
    <w:rsid w:val="00EE72E3"/>
    <w:rsid w:val="00EE732A"/>
    <w:rsid w:val="00EE7331"/>
    <w:rsid w:val="00EE750E"/>
    <w:rsid w:val="00EE7CCA"/>
    <w:rsid w:val="00EE7E59"/>
    <w:rsid w:val="00EF05C1"/>
    <w:rsid w:val="00EF0CF1"/>
    <w:rsid w:val="00EF174B"/>
    <w:rsid w:val="00EF196A"/>
    <w:rsid w:val="00EF271F"/>
    <w:rsid w:val="00EF376C"/>
    <w:rsid w:val="00EF3AAA"/>
    <w:rsid w:val="00EF3C49"/>
    <w:rsid w:val="00EF3E46"/>
    <w:rsid w:val="00EF439D"/>
    <w:rsid w:val="00EF4C6B"/>
    <w:rsid w:val="00EF4F30"/>
    <w:rsid w:val="00EF52B3"/>
    <w:rsid w:val="00EF5683"/>
    <w:rsid w:val="00EF5DD1"/>
    <w:rsid w:val="00EF5FC9"/>
    <w:rsid w:val="00EF67C9"/>
    <w:rsid w:val="00EF6B34"/>
    <w:rsid w:val="00F000F6"/>
    <w:rsid w:val="00F02125"/>
    <w:rsid w:val="00F02856"/>
    <w:rsid w:val="00F02CB5"/>
    <w:rsid w:val="00F02DA6"/>
    <w:rsid w:val="00F0340F"/>
    <w:rsid w:val="00F034AC"/>
    <w:rsid w:val="00F04631"/>
    <w:rsid w:val="00F0482E"/>
    <w:rsid w:val="00F04A9D"/>
    <w:rsid w:val="00F054AD"/>
    <w:rsid w:val="00F0656E"/>
    <w:rsid w:val="00F066BE"/>
    <w:rsid w:val="00F06E53"/>
    <w:rsid w:val="00F07387"/>
    <w:rsid w:val="00F078BE"/>
    <w:rsid w:val="00F07AE0"/>
    <w:rsid w:val="00F07CFB"/>
    <w:rsid w:val="00F100B6"/>
    <w:rsid w:val="00F100EE"/>
    <w:rsid w:val="00F105CA"/>
    <w:rsid w:val="00F1093C"/>
    <w:rsid w:val="00F1095C"/>
    <w:rsid w:val="00F131E3"/>
    <w:rsid w:val="00F13E4A"/>
    <w:rsid w:val="00F14AE1"/>
    <w:rsid w:val="00F14FDF"/>
    <w:rsid w:val="00F15075"/>
    <w:rsid w:val="00F15A15"/>
    <w:rsid w:val="00F168B0"/>
    <w:rsid w:val="00F16A14"/>
    <w:rsid w:val="00F16D1E"/>
    <w:rsid w:val="00F17517"/>
    <w:rsid w:val="00F17EE7"/>
    <w:rsid w:val="00F17F04"/>
    <w:rsid w:val="00F20413"/>
    <w:rsid w:val="00F20AD5"/>
    <w:rsid w:val="00F20B23"/>
    <w:rsid w:val="00F214DB"/>
    <w:rsid w:val="00F233A4"/>
    <w:rsid w:val="00F259EB"/>
    <w:rsid w:val="00F25B29"/>
    <w:rsid w:val="00F25B9D"/>
    <w:rsid w:val="00F267CD"/>
    <w:rsid w:val="00F26842"/>
    <w:rsid w:val="00F26E43"/>
    <w:rsid w:val="00F27059"/>
    <w:rsid w:val="00F27133"/>
    <w:rsid w:val="00F27C6F"/>
    <w:rsid w:val="00F307F9"/>
    <w:rsid w:val="00F30D3B"/>
    <w:rsid w:val="00F31409"/>
    <w:rsid w:val="00F327B5"/>
    <w:rsid w:val="00F32913"/>
    <w:rsid w:val="00F32BBE"/>
    <w:rsid w:val="00F32D83"/>
    <w:rsid w:val="00F331FD"/>
    <w:rsid w:val="00F3329D"/>
    <w:rsid w:val="00F3377B"/>
    <w:rsid w:val="00F349C8"/>
    <w:rsid w:val="00F350E1"/>
    <w:rsid w:val="00F35238"/>
    <w:rsid w:val="00F35445"/>
    <w:rsid w:val="00F35E76"/>
    <w:rsid w:val="00F35EDD"/>
    <w:rsid w:val="00F362D7"/>
    <w:rsid w:val="00F36869"/>
    <w:rsid w:val="00F368FE"/>
    <w:rsid w:val="00F36AA0"/>
    <w:rsid w:val="00F36ADB"/>
    <w:rsid w:val="00F36E10"/>
    <w:rsid w:val="00F37228"/>
    <w:rsid w:val="00F3759D"/>
    <w:rsid w:val="00F37D7B"/>
    <w:rsid w:val="00F40A2F"/>
    <w:rsid w:val="00F4145F"/>
    <w:rsid w:val="00F4186B"/>
    <w:rsid w:val="00F42530"/>
    <w:rsid w:val="00F433E6"/>
    <w:rsid w:val="00F439DC"/>
    <w:rsid w:val="00F4468B"/>
    <w:rsid w:val="00F45A89"/>
    <w:rsid w:val="00F478F1"/>
    <w:rsid w:val="00F47DF0"/>
    <w:rsid w:val="00F5051F"/>
    <w:rsid w:val="00F50B22"/>
    <w:rsid w:val="00F50D0B"/>
    <w:rsid w:val="00F515E8"/>
    <w:rsid w:val="00F527CE"/>
    <w:rsid w:val="00F5314C"/>
    <w:rsid w:val="00F53914"/>
    <w:rsid w:val="00F53EC0"/>
    <w:rsid w:val="00F54A2B"/>
    <w:rsid w:val="00F54D3A"/>
    <w:rsid w:val="00F55617"/>
    <w:rsid w:val="00F56178"/>
    <w:rsid w:val="00F56249"/>
    <w:rsid w:val="00F5688C"/>
    <w:rsid w:val="00F56912"/>
    <w:rsid w:val="00F56D0F"/>
    <w:rsid w:val="00F574BD"/>
    <w:rsid w:val="00F576D7"/>
    <w:rsid w:val="00F57B73"/>
    <w:rsid w:val="00F60048"/>
    <w:rsid w:val="00F60932"/>
    <w:rsid w:val="00F60AD4"/>
    <w:rsid w:val="00F6123F"/>
    <w:rsid w:val="00F61B23"/>
    <w:rsid w:val="00F61DB4"/>
    <w:rsid w:val="00F62412"/>
    <w:rsid w:val="00F635DD"/>
    <w:rsid w:val="00F65303"/>
    <w:rsid w:val="00F6572B"/>
    <w:rsid w:val="00F65A10"/>
    <w:rsid w:val="00F65B11"/>
    <w:rsid w:val="00F65B29"/>
    <w:rsid w:val="00F6627B"/>
    <w:rsid w:val="00F6667C"/>
    <w:rsid w:val="00F66A5D"/>
    <w:rsid w:val="00F66F32"/>
    <w:rsid w:val="00F66F5A"/>
    <w:rsid w:val="00F670B0"/>
    <w:rsid w:val="00F70AA1"/>
    <w:rsid w:val="00F72853"/>
    <w:rsid w:val="00F73175"/>
    <w:rsid w:val="00F7336E"/>
    <w:rsid w:val="00F734F2"/>
    <w:rsid w:val="00F741AB"/>
    <w:rsid w:val="00F75052"/>
    <w:rsid w:val="00F75280"/>
    <w:rsid w:val="00F75AD7"/>
    <w:rsid w:val="00F75EFB"/>
    <w:rsid w:val="00F75F4B"/>
    <w:rsid w:val="00F7652A"/>
    <w:rsid w:val="00F76ABD"/>
    <w:rsid w:val="00F76D26"/>
    <w:rsid w:val="00F772C1"/>
    <w:rsid w:val="00F778B5"/>
    <w:rsid w:val="00F77EFB"/>
    <w:rsid w:val="00F80015"/>
    <w:rsid w:val="00F804D3"/>
    <w:rsid w:val="00F80FC9"/>
    <w:rsid w:val="00F81045"/>
    <w:rsid w:val="00F816CB"/>
    <w:rsid w:val="00F81CD2"/>
    <w:rsid w:val="00F81D08"/>
    <w:rsid w:val="00F82641"/>
    <w:rsid w:val="00F837E2"/>
    <w:rsid w:val="00F8436E"/>
    <w:rsid w:val="00F847C7"/>
    <w:rsid w:val="00F84880"/>
    <w:rsid w:val="00F85C63"/>
    <w:rsid w:val="00F87331"/>
    <w:rsid w:val="00F87AFD"/>
    <w:rsid w:val="00F87D53"/>
    <w:rsid w:val="00F90B82"/>
    <w:rsid w:val="00F90F18"/>
    <w:rsid w:val="00F910C2"/>
    <w:rsid w:val="00F91260"/>
    <w:rsid w:val="00F912B0"/>
    <w:rsid w:val="00F91434"/>
    <w:rsid w:val="00F9196F"/>
    <w:rsid w:val="00F922CE"/>
    <w:rsid w:val="00F92A1C"/>
    <w:rsid w:val="00F937E4"/>
    <w:rsid w:val="00F93E4F"/>
    <w:rsid w:val="00F942BD"/>
    <w:rsid w:val="00F95082"/>
    <w:rsid w:val="00F95A10"/>
    <w:rsid w:val="00F95EE7"/>
    <w:rsid w:val="00F96888"/>
    <w:rsid w:val="00F97A61"/>
    <w:rsid w:val="00F97A81"/>
    <w:rsid w:val="00FA0F43"/>
    <w:rsid w:val="00FA1457"/>
    <w:rsid w:val="00FA1884"/>
    <w:rsid w:val="00FA1A54"/>
    <w:rsid w:val="00FA20D2"/>
    <w:rsid w:val="00FA295A"/>
    <w:rsid w:val="00FA2F88"/>
    <w:rsid w:val="00FA34F4"/>
    <w:rsid w:val="00FA35F4"/>
    <w:rsid w:val="00FA39E6"/>
    <w:rsid w:val="00FA5211"/>
    <w:rsid w:val="00FA57A6"/>
    <w:rsid w:val="00FA5A2C"/>
    <w:rsid w:val="00FA61A8"/>
    <w:rsid w:val="00FA65D5"/>
    <w:rsid w:val="00FA73AF"/>
    <w:rsid w:val="00FA741F"/>
    <w:rsid w:val="00FA7BC9"/>
    <w:rsid w:val="00FA7E2C"/>
    <w:rsid w:val="00FB0693"/>
    <w:rsid w:val="00FB1AC6"/>
    <w:rsid w:val="00FB29B6"/>
    <w:rsid w:val="00FB2BFC"/>
    <w:rsid w:val="00FB3274"/>
    <w:rsid w:val="00FB378E"/>
    <w:rsid w:val="00FB37F1"/>
    <w:rsid w:val="00FB3B0C"/>
    <w:rsid w:val="00FB462B"/>
    <w:rsid w:val="00FB47C0"/>
    <w:rsid w:val="00FB495C"/>
    <w:rsid w:val="00FB501B"/>
    <w:rsid w:val="00FB55F8"/>
    <w:rsid w:val="00FB5679"/>
    <w:rsid w:val="00FB719A"/>
    <w:rsid w:val="00FB7770"/>
    <w:rsid w:val="00FB7973"/>
    <w:rsid w:val="00FB7E98"/>
    <w:rsid w:val="00FC0099"/>
    <w:rsid w:val="00FC03D2"/>
    <w:rsid w:val="00FC0BC1"/>
    <w:rsid w:val="00FC1E67"/>
    <w:rsid w:val="00FC2E14"/>
    <w:rsid w:val="00FC30EC"/>
    <w:rsid w:val="00FC36EA"/>
    <w:rsid w:val="00FC3871"/>
    <w:rsid w:val="00FC4AEA"/>
    <w:rsid w:val="00FC4AF5"/>
    <w:rsid w:val="00FC512E"/>
    <w:rsid w:val="00FC52FC"/>
    <w:rsid w:val="00FC5BC6"/>
    <w:rsid w:val="00FC5BEB"/>
    <w:rsid w:val="00FC67E6"/>
    <w:rsid w:val="00FC78D8"/>
    <w:rsid w:val="00FC7D18"/>
    <w:rsid w:val="00FC7D19"/>
    <w:rsid w:val="00FD0240"/>
    <w:rsid w:val="00FD1339"/>
    <w:rsid w:val="00FD16D9"/>
    <w:rsid w:val="00FD1813"/>
    <w:rsid w:val="00FD220E"/>
    <w:rsid w:val="00FD2219"/>
    <w:rsid w:val="00FD26A2"/>
    <w:rsid w:val="00FD2BE9"/>
    <w:rsid w:val="00FD2F62"/>
    <w:rsid w:val="00FD3B91"/>
    <w:rsid w:val="00FD40F0"/>
    <w:rsid w:val="00FD425A"/>
    <w:rsid w:val="00FD4E61"/>
    <w:rsid w:val="00FD4F39"/>
    <w:rsid w:val="00FD5538"/>
    <w:rsid w:val="00FD576B"/>
    <w:rsid w:val="00FD579E"/>
    <w:rsid w:val="00FD58CB"/>
    <w:rsid w:val="00FD594E"/>
    <w:rsid w:val="00FD5D5F"/>
    <w:rsid w:val="00FD623E"/>
    <w:rsid w:val="00FD63EF"/>
    <w:rsid w:val="00FD647C"/>
    <w:rsid w:val="00FD6845"/>
    <w:rsid w:val="00FD6867"/>
    <w:rsid w:val="00FD6A45"/>
    <w:rsid w:val="00FD6EA8"/>
    <w:rsid w:val="00FD7181"/>
    <w:rsid w:val="00FD719D"/>
    <w:rsid w:val="00FD76C7"/>
    <w:rsid w:val="00FD7B27"/>
    <w:rsid w:val="00FE025A"/>
    <w:rsid w:val="00FE0419"/>
    <w:rsid w:val="00FE046E"/>
    <w:rsid w:val="00FE066C"/>
    <w:rsid w:val="00FE068F"/>
    <w:rsid w:val="00FE0A63"/>
    <w:rsid w:val="00FE0C61"/>
    <w:rsid w:val="00FE1541"/>
    <w:rsid w:val="00FE1776"/>
    <w:rsid w:val="00FE1AB8"/>
    <w:rsid w:val="00FE1F88"/>
    <w:rsid w:val="00FE25FD"/>
    <w:rsid w:val="00FE2DA5"/>
    <w:rsid w:val="00FE3375"/>
    <w:rsid w:val="00FE33CA"/>
    <w:rsid w:val="00FE3823"/>
    <w:rsid w:val="00FE3D32"/>
    <w:rsid w:val="00FE3FE7"/>
    <w:rsid w:val="00FE4139"/>
    <w:rsid w:val="00FE4294"/>
    <w:rsid w:val="00FE4516"/>
    <w:rsid w:val="00FE5C54"/>
    <w:rsid w:val="00FE64C8"/>
    <w:rsid w:val="00FE6CBF"/>
    <w:rsid w:val="00FE6D75"/>
    <w:rsid w:val="00FE6DA2"/>
    <w:rsid w:val="00FF0517"/>
    <w:rsid w:val="00FF075A"/>
    <w:rsid w:val="00FF0C53"/>
    <w:rsid w:val="00FF0D21"/>
    <w:rsid w:val="00FF2100"/>
    <w:rsid w:val="00FF4442"/>
    <w:rsid w:val="00FF44EB"/>
    <w:rsid w:val="00FF48F9"/>
    <w:rsid w:val="00FF4A91"/>
    <w:rsid w:val="00FF50A6"/>
    <w:rsid w:val="00FF50B0"/>
    <w:rsid w:val="00FF5D0F"/>
    <w:rsid w:val="00FF639E"/>
    <w:rsid w:val="00FF6DB9"/>
    <w:rsid w:val="00FF7B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A0D0FE-2121-4908-8C11-81FC9716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semiHidden/>
    <w:unhideWhenUsed/>
    <w:rsid w:val="00426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42614D"/>
    <w:rPr>
      <w:rFonts w:ascii="細明體" w:eastAsia="細明體" w:hAnsi="細明體" w:cs="細明體"/>
      <w:sz w:val="24"/>
      <w:szCs w:val="24"/>
    </w:rPr>
  </w:style>
  <w:style w:type="character" w:styleId="afc">
    <w:name w:val="annotation reference"/>
    <w:basedOn w:val="a7"/>
    <w:uiPriority w:val="99"/>
    <w:semiHidden/>
    <w:unhideWhenUsed/>
    <w:rsid w:val="00F36E10"/>
    <w:rPr>
      <w:sz w:val="18"/>
      <w:szCs w:val="18"/>
    </w:rPr>
  </w:style>
  <w:style w:type="paragraph" w:styleId="afd">
    <w:name w:val="annotation text"/>
    <w:basedOn w:val="a6"/>
    <w:link w:val="afe"/>
    <w:uiPriority w:val="99"/>
    <w:semiHidden/>
    <w:unhideWhenUsed/>
    <w:rsid w:val="00F36E10"/>
    <w:pPr>
      <w:jc w:val="left"/>
    </w:pPr>
  </w:style>
  <w:style w:type="character" w:customStyle="1" w:styleId="afe">
    <w:name w:val="註解文字 字元"/>
    <w:basedOn w:val="a7"/>
    <w:link w:val="afd"/>
    <w:uiPriority w:val="99"/>
    <w:semiHidden/>
    <w:rsid w:val="00F36E10"/>
    <w:rPr>
      <w:rFonts w:ascii="標楷體" w:eastAsia="標楷體"/>
      <w:kern w:val="2"/>
      <w:sz w:val="32"/>
    </w:rPr>
  </w:style>
  <w:style w:type="paragraph" w:styleId="aff">
    <w:name w:val="annotation subject"/>
    <w:basedOn w:val="afd"/>
    <w:next w:val="afd"/>
    <w:link w:val="aff0"/>
    <w:uiPriority w:val="99"/>
    <w:semiHidden/>
    <w:unhideWhenUsed/>
    <w:rsid w:val="00F36E10"/>
    <w:rPr>
      <w:b/>
      <w:bCs/>
    </w:rPr>
  </w:style>
  <w:style w:type="character" w:customStyle="1" w:styleId="aff0">
    <w:name w:val="註解主旨 字元"/>
    <w:basedOn w:val="afe"/>
    <w:link w:val="aff"/>
    <w:uiPriority w:val="99"/>
    <w:semiHidden/>
    <w:rsid w:val="00F36E10"/>
    <w:rPr>
      <w:rFonts w:ascii="標楷體" w:eastAsia="標楷體"/>
      <w:b/>
      <w:bCs/>
      <w:kern w:val="2"/>
      <w:sz w:val="32"/>
    </w:rPr>
  </w:style>
  <w:style w:type="paragraph" w:styleId="aff1">
    <w:name w:val="footnote text"/>
    <w:aliases w:val=" 字元,字元"/>
    <w:basedOn w:val="a6"/>
    <w:link w:val="aff2"/>
    <w:unhideWhenUsed/>
    <w:rsid w:val="00F36E10"/>
    <w:pPr>
      <w:snapToGrid w:val="0"/>
      <w:jc w:val="left"/>
    </w:pPr>
    <w:rPr>
      <w:sz w:val="20"/>
    </w:rPr>
  </w:style>
  <w:style w:type="character" w:customStyle="1" w:styleId="aff2">
    <w:name w:val="註腳文字 字元"/>
    <w:aliases w:val=" 字元 字元,字元 字元"/>
    <w:basedOn w:val="a7"/>
    <w:link w:val="aff1"/>
    <w:rsid w:val="00F36E10"/>
    <w:rPr>
      <w:rFonts w:ascii="標楷體" w:eastAsia="標楷體"/>
      <w:kern w:val="2"/>
    </w:rPr>
  </w:style>
  <w:style w:type="character" w:styleId="aff3">
    <w:name w:val="footnote reference"/>
    <w:basedOn w:val="a7"/>
    <w:unhideWhenUsed/>
    <w:rsid w:val="00F36E10"/>
    <w:rPr>
      <w:vertAlign w:val="superscript"/>
    </w:rPr>
  </w:style>
  <w:style w:type="paragraph" w:customStyle="1" w:styleId="aff4">
    <w:name w:val="一、"/>
    <w:basedOn w:val="a6"/>
    <w:link w:val="aff5"/>
    <w:qFormat/>
    <w:rsid w:val="00EA5FAF"/>
    <w:pPr>
      <w:overflowPunct/>
      <w:autoSpaceDE/>
      <w:autoSpaceDN/>
      <w:spacing w:line="480" w:lineRule="exact"/>
      <w:ind w:left="560" w:hangingChars="200" w:hanging="560"/>
    </w:pPr>
    <w:rPr>
      <w:rFonts w:hAnsi="標楷體"/>
      <w:bCs/>
      <w:sz w:val="28"/>
      <w:szCs w:val="28"/>
    </w:rPr>
  </w:style>
  <w:style w:type="character" w:customStyle="1" w:styleId="aff5">
    <w:name w:val="一、 字元"/>
    <w:basedOn w:val="a7"/>
    <w:link w:val="aff4"/>
    <w:rsid w:val="00EA5FAF"/>
    <w:rPr>
      <w:rFonts w:ascii="標楷體" w:eastAsia="標楷體" w:hAnsi="標楷體"/>
      <w:bCs/>
      <w:kern w:val="2"/>
      <w:sz w:val="28"/>
      <w:szCs w:val="28"/>
    </w:rPr>
  </w:style>
  <w:style w:type="paragraph" w:customStyle="1" w:styleId="13">
    <w:name w:val="1.內文"/>
    <w:basedOn w:val="af7"/>
    <w:link w:val="15"/>
    <w:qFormat/>
    <w:rsid w:val="00EA5FAF"/>
    <w:pPr>
      <w:overflowPunct/>
      <w:autoSpaceDE/>
      <w:autoSpaceDN/>
      <w:spacing w:line="480" w:lineRule="exact"/>
      <w:ind w:leftChars="250" w:left="600"/>
    </w:pPr>
    <w:rPr>
      <w:rFonts w:hAnsi="標楷體"/>
      <w:sz w:val="28"/>
      <w:szCs w:val="28"/>
    </w:rPr>
  </w:style>
  <w:style w:type="character" w:customStyle="1" w:styleId="15">
    <w:name w:val="1.內文 字元"/>
    <w:basedOn w:val="a7"/>
    <w:link w:val="13"/>
    <w:rsid w:val="00EA5FAF"/>
    <w:rPr>
      <w:rFonts w:ascii="標楷體" w:eastAsia="標楷體" w:hAnsi="標楷體"/>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65926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21973644">
      <w:bodyDiv w:val="1"/>
      <w:marLeft w:val="150"/>
      <w:marRight w:val="150"/>
      <w:marTop w:val="0"/>
      <w:marBottom w:val="0"/>
      <w:divBdr>
        <w:top w:val="none" w:sz="0" w:space="0" w:color="auto"/>
        <w:left w:val="none" w:sz="0" w:space="0" w:color="auto"/>
        <w:bottom w:val="none" w:sz="0" w:space="0" w:color="auto"/>
        <w:right w:val="none" w:sz="0" w:space="0" w:color="auto"/>
      </w:divBdr>
      <w:divsChild>
        <w:div w:id="1104615985">
          <w:marLeft w:val="0"/>
          <w:marRight w:val="0"/>
          <w:marTop w:val="0"/>
          <w:marBottom w:val="0"/>
          <w:divBdr>
            <w:top w:val="none" w:sz="0" w:space="0" w:color="auto"/>
            <w:left w:val="none" w:sz="0" w:space="0" w:color="auto"/>
            <w:bottom w:val="none" w:sz="0" w:space="0" w:color="auto"/>
            <w:right w:val="none" w:sz="0" w:space="0" w:color="auto"/>
          </w:divBdr>
          <w:divsChild>
            <w:div w:id="1162544207">
              <w:marLeft w:val="0"/>
              <w:marRight w:val="0"/>
              <w:marTop w:val="100"/>
              <w:marBottom w:val="100"/>
              <w:divBdr>
                <w:top w:val="none" w:sz="0" w:space="0" w:color="auto"/>
                <w:left w:val="none" w:sz="0" w:space="0" w:color="auto"/>
                <w:bottom w:val="none" w:sz="0" w:space="0" w:color="auto"/>
                <w:right w:val="none" w:sz="0" w:space="0" w:color="auto"/>
              </w:divBdr>
              <w:divsChild>
                <w:div w:id="315232995">
                  <w:marLeft w:val="0"/>
                  <w:marRight w:val="0"/>
                  <w:marTop w:val="0"/>
                  <w:marBottom w:val="0"/>
                  <w:divBdr>
                    <w:top w:val="none" w:sz="0" w:space="0" w:color="auto"/>
                    <w:left w:val="none" w:sz="0" w:space="0" w:color="auto"/>
                    <w:bottom w:val="none" w:sz="0" w:space="0" w:color="auto"/>
                    <w:right w:val="none" w:sz="0" w:space="0" w:color="auto"/>
                  </w:divBdr>
                  <w:divsChild>
                    <w:div w:id="626475450">
                      <w:marLeft w:val="0"/>
                      <w:marRight w:val="0"/>
                      <w:marTop w:val="0"/>
                      <w:marBottom w:val="0"/>
                      <w:divBdr>
                        <w:top w:val="none" w:sz="0" w:space="0" w:color="auto"/>
                        <w:left w:val="none" w:sz="0" w:space="0" w:color="auto"/>
                        <w:bottom w:val="none" w:sz="0" w:space="0" w:color="auto"/>
                        <w:right w:val="none" w:sz="0" w:space="0" w:color="auto"/>
                      </w:divBdr>
                    </w:div>
                    <w:div w:id="610168777">
                      <w:marLeft w:val="0"/>
                      <w:marRight w:val="0"/>
                      <w:marTop w:val="0"/>
                      <w:marBottom w:val="0"/>
                      <w:divBdr>
                        <w:top w:val="none" w:sz="0" w:space="0" w:color="auto"/>
                        <w:left w:val="none" w:sz="0" w:space="0" w:color="auto"/>
                        <w:bottom w:val="none" w:sz="0" w:space="0" w:color="auto"/>
                        <w:right w:val="none" w:sz="0" w:space="0" w:color="auto"/>
                      </w:divBdr>
                    </w:div>
                  </w:divsChild>
                </w:div>
                <w:div w:id="1456871881">
                  <w:marLeft w:val="0"/>
                  <w:marRight w:val="0"/>
                  <w:marTop w:val="0"/>
                  <w:marBottom w:val="0"/>
                  <w:divBdr>
                    <w:top w:val="none" w:sz="0" w:space="0" w:color="auto"/>
                    <w:left w:val="none" w:sz="0" w:space="0" w:color="auto"/>
                    <w:bottom w:val="none" w:sz="0" w:space="0" w:color="auto"/>
                    <w:right w:val="none" w:sz="0" w:space="0" w:color="auto"/>
                  </w:divBdr>
                  <w:divsChild>
                    <w:div w:id="735904389">
                      <w:marLeft w:val="0"/>
                      <w:marRight w:val="0"/>
                      <w:marTop w:val="0"/>
                      <w:marBottom w:val="0"/>
                      <w:divBdr>
                        <w:top w:val="none" w:sz="0" w:space="0" w:color="auto"/>
                        <w:left w:val="none" w:sz="0" w:space="0" w:color="auto"/>
                        <w:bottom w:val="none" w:sz="0" w:space="0" w:color="auto"/>
                        <w:right w:val="none" w:sz="0" w:space="0" w:color="auto"/>
                      </w:divBdr>
                    </w:div>
                    <w:div w:id="11410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47984">
      <w:bodyDiv w:val="1"/>
      <w:marLeft w:val="150"/>
      <w:marRight w:val="150"/>
      <w:marTop w:val="0"/>
      <w:marBottom w:val="0"/>
      <w:divBdr>
        <w:top w:val="none" w:sz="0" w:space="0" w:color="auto"/>
        <w:left w:val="none" w:sz="0" w:space="0" w:color="auto"/>
        <w:bottom w:val="none" w:sz="0" w:space="0" w:color="auto"/>
        <w:right w:val="none" w:sz="0" w:space="0" w:color="auto"/>
      </w:divBdr>
      <w:divsChild>
        <w:div w:id="1299410881">
          <w:marLeft w:val="0"/>
          <w:marRight w:val="0"/>
          <w:marTop w:val="0"/>
          <w:marBottom w:val="0"/>
          <w:divBdr>
            <w:top w:val="none" w:sz="0" w:space="0" w:color="auto"/>
            <w:left w:val="none" w:sz="0" w:space="0" w:color="auto"/>
            <w:bottom w:val="none" w:sz="0" w:space="0" w:color="auto"/>
            <w:right w:val="none" w:sz="0" w:space="0" w:color="auto"/>
          </w:divBdr>
          <w:divsChild>
            <w:div w:id="1308172022">
              <w:marLeft w:val="0"/>
              <w:marRight w:val="0"/>
              <w:marTop w:val="240"/>
              <w:marBottom w:val="0"/>
              <w:divBdr>
                <w:top w:val="none" w:sz="0" w:space="0" w:color="auto"/>
                <w:left w:val="none" w:sz="0" w:space="0" w:color="auto"/>
                <w:bottom w:val="none" w:sz="0" w:space="0" w:color="auto"/>
                <w:right w:val="none" w:sz="0" w:space="0" w:color="auto"/>
              </w:divBdr>
              <w:divsChild>
                <w:div w:id="310335406">
                  <w:marLeft w:val="0"/>
                  <w:marRight w:val="0"/>
                  <w:marTop w:val="120"/>
                  <w:marBottom w:val="0"/>
                  <w:divBdr>
                    <w:top w:val="none" w:sz="0" w:space="0" w:color="auto"/>
                    <w:left w:val="none" w:sz="0" w:space="0" w:color="auto"/>
                    <w:bottom w:val="none" w:sz="0" w:space="0" w:color="auto"/>
                    <w:right w:val="none" w:sz="0" w:space="0" w:color="auto"/>
                  </w:divBdr>
                  <w:divsChild>
                    <w:div w:id="594364223">
                      <w:marLeft w:val="0"/>
                      <w:marRight w:val="0"/>
                      <w:marTop w:val="0"/>
                      <w:marBottom w:val="0"/>
                      <w:divBdr>
                        <w:top w:val="none" w:sz="0" w:space="0" w:color="auto"/>
                        <w:left w:val="none" w:sz="0" w:space="0" w:color="auto"/>
                        <w:bottom w:val="none" w:sz="0" w:space="0" w:color="auto"/>
                        <w:right w:val="none" w:sz="0" w:space="0" w:color="auto"/>
                      </w:divBdr>
                    </w:div>
                    <w:div w:id="1183937681">
                      <w:marLeft w:val="0"/>
                      <w:marRight w:val="0"/>
                      <w:marTop w:val="0"/>
                      <w:marBottom w:val="0"/>
                      <w:divBdr>
                        <w:top w:val="none" w:sz="0" w:space="0" w:color="auto"/>
                        <w:left w:val="none" w:sz="0" w:space="0" w:color="auto"/>
                        <w:bottom w:val="none" w:sz="0" w:space="0" w:color="auto"/>
                        <w:right w:val="none" w:sz="0" w:space="0" w:color="auto"/>
                      </w:divBdr>
                    </w:div>
                    <w:div w:id="150395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54BFC-58F5-424A-A2B8-4243B50E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28</Pages>
  <Words>2576</Words>
  <Characters>14687</Characters>
  <Application>Microsoft Office Word</Application>
  <DocSecurity>0</DocSecurity>
  <Lines>122</Lines>
  <Paragraphs>34</Paragraphs>
  <ScaleCrop>false</ScaleCrop>
  <Company>cy</Company>
  <LinksUpToDate>false</LinksUpToDate>
  <CharactersWithSpaces>17229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吳宏杰</cp:lastModifiedBy>
  <cp:revision>2</cp:revision>
  <cp:lastPrinted>2022-01-18T09:07:00Z</cp:lastPrinted>
  <dcterms:created xsi:type="dcterms:W3CDTF">2022-02-16T03:50:00Z</dcterms:created>
  <dcterms:modified xsi:type="dcterms:W3CDTF">2022-02-16T03:50:00Z</dcterms:modified>
</cp:coreProperties>
</file>