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AF115B" w:rsidRDefault="00D75644" w:rsidP="00F37D7B">
      <w:pPr>
        <w:pStyle w:val="af1"/>
      </w:pPr>
      <w:r w:rsidRPr="00AF115B">
        <w:rPr>
          <w:rFonts w:hint="eastAsia"/>
        </w:rPr>
        <w:t>調查報告</w:t>
      </w:r>
    </w:p>
    <w:p w:rsidR="001D012D" w:rsidRPr="006010B3" w:rsidRDefault="007242EE" w:rsidP="006010B3">
      <w:pPr>
        <w:pStyle w:val="1"/>
      </w:pPr>
      <w:bookmarkStart w:id="0" w:name="_Toc529218254"/>
      <w:bookmarkStart w:id="1" w:name="_Toc529222677"/>
      <w:bookmarkStart w:id="2" w:name="_Toc529223099"/>
      <w:bookmarkStart w:id="3" w:name="_Toc529223850"/>
      <w:bookmarkStart w:id="4" w:name="_Toc529228246"/>
      <w:bookmarkStart w:id="5" w:name="_Toc2400382"/>
      <w:bookmarkStart w:id="6" w:name="_Toc4316177"/>
      <w:bookmarkStart w:id="7" w:name="_Toc4473318"/>
      <w:bookmarkStart w:id="8" w:name="_Toc69556885"/>
      <w:bookmarkStart w:id="9" w:name="_Toc69556934"/>
      <w:bookmarkStart w:id="10" w:name="_Toc69609808"/>
      <w:bookmarkStart w:id="11" w:name="_Toc70241804"/>
      <w:bookmarkStart w:id="12" w:name="_Toc70242193"/>
      <w:bookmarkStart w:id="13" w:name="_Toc421794863"/>
      <w:bookmarkStart w:id="14" w:name="_Toc422834148"/>
      <w:r w:rsidRPr="007242EE">
        <w:rPr>
          <w:rFonts w:hint="eastAsia"/>
        </w:rPr>
        <w:t>案　　由</w:t>
      </w:r>
      <w:r w:rsidR="00E25849" w:rsidRPr="00AF115B">
        <w:rPr>
          <w:rFonts w:hint="eastAsia"/>
        </w:rPr>
        <w:t>：</w:t>
      </w:r>
      <w:bookmarkStart w:id="15" w:name="_Hlk89421717"/>
      <w:bookmarkStart w:id="16" w:name="_Toc524895646"/>
      <w:bookmarkStart w:id="17" w:name="_Toc524896192"/>
      <w:bookmarkStart w:id="18" w:name="_Toc524896222"/>
      <w:bookmarkStart w:id="19" w:name="_Toc524902729"/>
      <w:bookmarkStart w:id="20" w:name="_Toc525066145"/>
      <w:bookmarkStart w:id="21" w:name="_Toc525070836"/>
      <w:bookmarkStart w:id="22" w:name="_Toc525938376"/>
      <w:bookmarkStart w:id="23" w:name="_Toc525939224"/>
      <w:bookmarkStart w:id="24" w:name="_Toc525939729"/>
      <w:bookmarkStart w:id="25" w:name="_Toc529218269"/>
      <w:bookmarkStart w:id="26" w:name="_Toc529222686"/>
      <w:bookmarkStart w:id="27" w:name="_Toc529223108"/>
      <w:bookmarkStart w:id="28" w:name="_Toc529223859"/>
      <w:bookmarkStart w:id="29" w:name="_Toc529228262"/>
      <w:bookmarkStart w:id="30" w:name="_Toc2400392"/>
      <w:bookmarkStart w:id="31" w:name="_Toc4316186"/>
      <w:bookmarkStart w:id="32" w:name="_Toc4473327"/>
      <w:bookmarkStart w:id="33" w:name="_Toc69556894"/>
      <w:bookmarkStart w:id="34" w:name="_Toc69556943"/>
      <w:bookmarkStart w:id="35" w:name="_Toc69609817"/>
      <w:bookmarkStart w:id="36" w:name="_Toc70241813"/>
      <w:bookmarkStart w:id="37" w:name="_Toc70242202"/>
      <w:bookmarkStart w:id="38" w:name="_Toc421794872"/>
      <w:bookmarkStart w:id="39" w:name="_Toc422834157"/>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7242EE">
        <w:rPr>
          <w:rFonts w:hint="eastAsia"/>
        </w:rPr>
        <w:t>據報載，法務部矯正署臺北看守所因超收問題嚴重，發函給臺灣臺北地方檢察署、臺灣新北地方檢察署、臺灣士林地方檢察署、臺灣臺北地方法院、臺灣新北地方法院、臺灣士林地方法院，籲請審慎評估被告之羈押聲請及裁定禁見人數。該行文是否妥適？是否造成不當影響？經查</w:t>
      </w:r>
      <w:proofErr w:type="gramStart"/>
      <w:r w:rsidRPr="007242EE">
        <w:rPr>
          <w:rFonts w:hint="eastAsia"/>
        </w:rPr>
        <w:t>臺</w:t>
      </w:r>
      <w:proofErr w:type="gramEnd"/>
      <w:r w:rsidRPr="007242EE">
        <w:rPr>
          <w:rFonts w:hint="eastAsia"/>
        </w:rPr>
        <w:t>北看守所核定收容人數為2,134人，實際收容人數平均每月為2,674人；合理收容禁見被告人數為162人，</w:t>
      </w:r>
      <w:proofErr w:type="gramStart"/>
      <w:r w:rsidRPr="007242EE">
        <w:rPr>
          <w:rFonts w:hint="eastAsia"/>
        </w:rPr>
        <w:t>實際禁</w:t>
      </w:r>
      <w:proofErr w:type="gramEnd"/>
      <w:r w:rsidRPr="007242EE">
        <w:rPr>
          <w:rFonts w:hint="eastAsia"/>
        </w:rPr>
        <w:t>見被告人數平均每月為227人，明顯超收。另</w:t>
      </w:r>
      <w:proofErr w:type="gramStart"/>
      <w:r w:rsidRPr="007242EE">
        <w:rPr>
          <w:rFonts w:hint="eastAsia"/>
        </w:rPr>
        <w:t>臺</w:t>
      </w:r>
      <w:proofErr w:type="gramEnd"/>
      <w:r w:rsidRPr="007242EE">
        <w:rPr>
          <w:rFonts w:hint="eastAsia"/>
        </w:rPr>
        <w:t>南看守所與其他部分看守所之超收情形亦同。是否影響收容人之</w:t>
      </w:r>
      <w:proofErr w:type="gramStart"/>
      <w:r w:rsidRPr="007242EE">
        <w:rPr>
          <w:rFonts w:hint="eastAsia"/>
        </w:rPr>
        <w:t>健康權及</w:t>
      </w:r>
      <w:proofErr w:type="gramEnd"/>
      <w:r w:rsidRPr="007242EE">
        <w:rPr>
          <w:rFonts w:hint="eastAsia"/>
        </w:rPr>
        <w:t>公共衛生，並造成管理上之問題，</w:t>
      </w:r>
      <w:proofErr w:type="gramStart"/>
      <w:r w:rsidRPr="007242EE">
        <w:rPr>
          <w:rFonts w:hint="eastAsia"/>
        </w:rPr>
        <w:t>均有深</w:t>
      </w:r>
      <w:proofErr w:type="gramEnd"/>
      <w:r w:rsidRPr="007242EE">
        <w:rPr>
          <w:rFonts w:hint="eastAsia"/>
        </w:rPr>
        <w:t>入瞭解之必要。</w:t>
      </w:r>
    </w:p>
    <w:bookmarkEnd w:id="15"/>
    <w:p w:rsidR="00E25849" w:rsidRPr="00AF115B" w:rsidRDefault="00E25849" w:rsidP="00182FDE">
      <w:pPr>
        <w:pStyle w:val="1"/>
      </w:pPr>
      <w:r w:rsidRPr="00AF115B">
        <w:rPr>
          <w:rFonts w:hint="eastAsia"/>
        </w:rPr>
        <w:t>調查意見：</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004F6710" w:rsidRPr="00AF115B" w:rsidRDefault="00F643D8" w:rsidP="00A639F4">
      <w:pPr>
        <w:pStyle w:val="11"/>
        <w:ind w:left="680" w:firstLine="680"/>
      </w:pPr>
      <w:bookmarkStart w:id="40" w:name="_Toc524902730"/>
      <w:r w:rsidRPr="00AF115B">
        <w:rPr>
          <w:rFonts w:hint="eastAsia"/>
        </w:rPr>
        <w:t>有關本案，經向法務部矯正署</w:t>
      </w:r>
      <w:proofErr w:type="gramStart"/>
      <w:r w:rsidRPr="00AF115B">
        <w:rPr>
          <w:rFonts w:hint="eastAsia"/>
        </w:rPr>
        <w:t>臺</w:t>
      </w:r>
      <w:proofErr w:type="gramEnd"/>
      <w:r w:rsidRPr="00AF115B">
        <w:rPr>
          <w:rFonts w:hint="eastAsia"/>
        </w:rPr>
        <w:t>北看守所(下稱臺北看守所)、法務部矯正署臺南看守所(下稱臺南看守所)、法務部矯正署桃園監獄(下稱桃園監獄)、法務部矯正署臺中看守所(下稱臺中看守所)、法務部矯正署高雄第二監獄(下稱高雄二監)、法務部矯正署高雄女子監獄(下稱高雄女監)、臺灣臺北地方檢察署(下稱臺北地檢署)、臺灣新北地方檢察署(下稱新北地檢署)、臺灣士林地方檢察署(下稱士林地檢署)、臺灣臺北地方法院(下稱臺北地院)、臺灣新北地方法院(下稱新北地院)、臺灣士林地方法院(下稱士林地院)等有關機關調閱卷證，據各該機關分別函復到院，復經法務部矯正署(下稱矯正署</w:t>
      </w:r>
      <w:r w:rsidRPr="00AF115B">
        <w:t>)</w:t>
      </w:r>
      <w:r w:rsidRPr="00AF115B">
        <w:rPr>
          <w:rFonts w:hint="eastAsia"/>
        </w:rPr>
        <w:t>分別於民國(下同)</w:t>
      </w:r>
      <w:r w:rsidRPr="00AF115B">
        <w:t>110</w:t>
      </w:r>
      <w:r w:rsidRPr="00AF115B">
        <w:rPr>
          <w:rFonts w:hint="eastAsia"/>
        </w:rPr>
        <w:t>年7月2</w:t>
      </w:r>
      <w:r w:rsidRPr="00AF115B">
        <w:t>0</w:t>
      </w:r>
      <w:r w:rsidRPr="00AF115B">
        <w:rPr>
          <w:rFonts w:hint="eastAsia"/>
        </w:rPr>
        <w:t>日、同年9月9日及9月2</w:t>
      </w:r>
      <w:r w:rsidRPr="00AF115B">
        <w:t>2</w:t>
      </w:r>
      <w:r w:rsidRPr="00AF115B">
        <w:rPr>
          <w:rFonts w:hint="eastAsia"/>
        </w:rPr>
        <w:t>日針對本院函詢事項，以書面查復在案，並於</w:t>
      </w:r>
      <w:r w:rsidRPr="00AF115B">
        <w:t>110</w:t>
      </w:r>
      <w:r w:rsidRPr="00AF115B">
        <w:rPr>
          <w:rFonts w:hint="eastAsia"/>
        </w:rPr>
        <w:t>年1</w:t>
      </w:r>
      <w:r w:rsidRPr="00AF115B">
        <w:t>2</w:t>
      </w:r>
      <w:r w:rsidRPr="00AF115B">
        <w:rPr>
          <w:rFonts w:hint="eastAsia"/>
        </w:rPr>
        <w:t>月</w:t>
      </w:r>
      <w:r w:rsidRPr="00AF115B">
        <w:t>1</w:t>
      </w:r>
      <w:r w:rsidRPr="00AF115B">
        <w:rPr>
          <w:rFonts w:hint="eastAsia"/>
        </w:rPr>
        <w:t>日詢問</w:t>
      </w:r>
      <w:r w:rsidRPr="00AF115B">
        <w:rPr>
          <w:rFonts w:hint="eastAsia"/>
        </w:rPr>
        <w:lastRenderedPageBreak/>
        <w:t>法務部檢察司林司長錦村、</w:t>
      </w:r>
      <w:proofErr w:type="gramStart"/>
      <w:r w:rsidRPr="00AF115B">
        <w:rPr>
          <w:rFonts w:hint="eastAsia"/>
        </w:rPr>
        <w:t>矯正署黃署</w:t>
      </w:r>
      <w:proofErr w:type="gramEnd"/>
      <w:r w:rsidRPr="00AF115B">
        <w:rPr>
          <w:rFonts w:hint="eastAsia"/>
        </w:rPr>
        <w:t>長俊棠、臺北看守所曾所長</w:t>
      </w:r>
      <w:proofErr w:type="gramStart"/>
      <w:r w:rsidRPr="00AF115B">
        <w:rPr>
          <w:rFonts w:hint="eastAsia"/>
        </w:rPr>
        <w:t>文欽</w:t>
      </w:r>
      <w:r w:rsidR="008051A4" w:rsidRPr="00AF115B">
        <w:rPr>
          <w:rFonts w:hint="eastAsia"/>
        </w:rPr>
        <w:t>暨</w:t>
      </w:r>
      <w:r w:rsidRPr="00AF115B">
        <w:rPr>
          <w:rFonts w:hint="eastAsia"/>
        </w:rPr>
        <w:t>相</w:t>
      </w:r>
      <w:proofErr w:type="gramEnd"/>
      <w:r w:rsidRPr="00AF115B">
        <w:rPr>
          <w:rFonts w:hint="eastAsia"/>
        </w:rPr>
        <w:t>關主管人員，</w:t>
      </w:r>
      <w:r w:rsidR="00680C96" w:rsidRPr="00AF115B">
        <w:rPr>
          <w:rFonts w:hint="eastAsia"/>
        </w:rPr>
        <w:t>業已調查完畢，茲將調查意見臚陳如下：</w:t>
      </w:r>
    </w:p>
    <w:p w:rsidR="00073CB5" w:rsidRPr="006010B3" w:rsidRDefault="00F14E6F" w:rsidP="00767703">
      <w:pPr>
        <w:pStyle w:val="2"/>
        <w:spacing w:beforeLines="25" w:before="114"/>
        <w:ind w:left="1020" w:hanging="680"/>
        <w:rPr>
          <w:color w:val="000000" w:themeColor="text1"/>
        </w:rPr>
      </w:pPr>
      <w:bookmarkStart w:id="41" w:name="_Toc421794873"/>
      <w:bookmarkStart w:id="42" w:name="_Toc422834158"/>
      <w:proofErr w:type="gramStart"/>
      <w:r w:rsidRPr="00AF115B">
        <w:rPr>
          <w:rFonts w:hint="eastAsia"/>
          <w:b/>
        </w:rPr>
        <w:t>臺</w:t>
      </w:r>
      <w:proofErr w:type="gramEnd"/>
      <w:r w:rsidRPr="00AF115B">
        <w:rPr>
          <w:rFonts w:hint="eastAsia"/>
          <w:b/>
        </w:rPr>
        <w:t>北看守所於1</w:t>
      </w:r>
      <w:r w:rsidRPr="00AF115B">
        <w:rPr>
          <w:b/>
        </w:rPr>
        <w:t>09</w:t>
      </w:r>
      <w:r w:rsidRPr="00AF115B">
        <w:rPr>
          <w:rFonts w:hint="eastAsia"/>
          <w:b/>
        </w:rPr>
        <w:t>年1</w:t>
      </w:r>
      <w:r w:rsidRPr="00AF115B">
        <w:rPr>
          <w:b/>
        </w:rPr>
        <w:t>1</w:t>
      </w:r>
      <w:r w:rsidRPr="00AF115B">
        <w:rPr>
          <w:rFonts w:hint="eastAsia"/>
          <w:b/>
        </w:rPr>
        <w:t>月3</w:t>
      </w:r>
      <w:r w:rsidRPr="00AF115B">
        <w:rPr>
          <w:b/>
        </w:rPr>
        <w:t>0</w:t>
      </w:r>
      <w:r w:rsidRPr="00AF115B">
        <w:rPr>
          <w:rFonts w:hint="eastAsia"/>
          <w:b/>
        </w:rPr>
        <w:t>日</w:t>
      </w:r>
      <w:r w:rsidR="009F346B" w:rsidRPr="00AF115B">
        <w:rPr>
          <w:rFonts w:hint="eastAsia"/>
          <w:b/>
        </w:rPr>
        <w:t>致函</w:t>
      </w:r>
      <w:r w:rsidR="00172758" w:rsidRPr="00AF115B">
        <w:rPr>
          <w:rFonts w:hint="eastAsia"/>
          <w:b/>
        </w:rPr>
        <w:t>臺北地院</w:t>
      </w:r>
      <w:r w:rsidR="00BF3D3B" w:rsidRPr="00AF115B">
        <w:rPr>
          <w:rFonts w:hint="eastAsia"/>
          <w:b/>
        </w:rPr>
        <w:t>等大臺北地區6院檢機關，</w:t>
      </w:r>
      <w:r w:rsidR="00E32BE3" w:rsidRPr="00AF115B">
        <w:rPr>
          <w:rFonts w:hint="eastAsia"/>
          <w:b/>
        </w:rPr>
        <w:t>籲請</w:t>
      </w:r>
      <w:r w:rsidR="007655F5" w:rsidRPr="00AF115B">
        <w:rPr>
          <w:rFonts w:hint="eastAsia"/>
          <w:b/>
        </w:rPr>
        <w:t>審慎評估</w:t>
      </w:r>
      <w:r w:rsidR="003D1596" w:rsidRPr="00AF115B">
        <w:rPr>
          <w:rFonts w:hint="eastAsia"/>
          <w:b/>
        </w:rPr>
        <w:t>羈押</w:t>
      </w:r>
      <w:r w:rsidR="007655F5" w:rsidRPr="00AF115B">
        <w:rPr>
          <w:rFonts w:hint="eastAsia"/>
          <w:b/>
        </w:rPr>
        <w:t>被告聲請及裁定禁</w:t>
      </w:r>
      <w:r w:rsidR="000F27E4" w:rsidRPr="00AF115B">
        <w:rPr>
          <w:rFonts w:hint="eastAsia"/>
          <w:b/>
        </w:rPr>
        <w:t>止接</w:t>
      </w:r>
      <w:r w:rsidR="007655F5" w:rsidRPr="00AF115B">
        <w:rPr>
          <w:rFonts w:hint="eastAsia"/>
          <w:b/>
        </w:rPr>
        <w:t>見</w:t>
      </w:r>
      <w:r w:rsidR="000F27E4" w:rsidRPr="00AF115B">
        <w:rPr>
          <w:rFonts w:hint="eastAsia"/>
          <w:b/>
        </w:rPr>
        <w:t>之</w:t>
      </w:r>
      <w:r w:rsidR="007655F5" w:rsidRPr="00AF115B">
        <w:rPr>
          <w:rFonts w:hint="eastAsia"/>
          <w:b/>
        </w:rPr>
        <w:t>人數</w:t>
      </w:r>
      <w:r w:rsidR="000F27E4" w:rsidRPr="00AF115B">
        <w:rPr>
          <w:rFonts w:hint="eastAsia"/>
          <w:b/>
        </w:rPr>
        <w:t>，</w:t>
      </w:r>
      <w:r w:rsidR="00770B7D" w:rsidRPr="00AF115B">
        <w:rPr>
          <w:rFonts w:hint="eastAsia"/>
          <w:b/>
        </w:rPr>
        <w:t>該行文作法</w:t>
      </w:r>
      <w:r w:rsidR="000F27E4" w:rsidRPr="00AF115B">
        <w:rPr>
          <w:rFonts w:hint="eastAsia"/>
          <w:b/>
        </w:rPr>
        <w:t>已僭越機關權責，</w:t>
      </w:r>
      <w:r w:rsidR="00AC165F" w:rsidRPr="00AF115B">
        <w:rPr>
          <w:rFonts w:hint="eastAsia"/>
          <w:b/>
        </w:rPr>
        <w:t>將</w:t>
      </w:r>
      <w:r w:rsidR="002E009C" w:rsidRPr="00AF115B">
        <w:rPr>
          <w:rFonts w:hint="eastAsia"/>
          <w:b/>
        </w:rPr>
        <w:t>並非檢察機關或司法機關於聲請或裁定羈押被告禁見處分時需考量之看守所是否超額收容情事，建請納入審酌，核有欠當。另</w:t>
      </w:r>
      <w:r w:rsidR="000F27E4" w:rsidRPr="00AF115B">
        <w:rPr>
          <w:rFonts w:hint="eastAsia"/>
          <w:b/>
        </w:rPr>
        <w:t>對照該函發出後，</w:t>
      </w:r>
      <w:r w:rsidR="00EA1801" w:rsidRPr="00AF115B">
        <w:rPr>
          <w:rFonts w:hint="eastAsia"/>
          <w:b/>
        </w:rPr>
        <w:t>該所次月出所被告總人數</w:t>
      </w:r>
      <w:r w:rsidR="00226552" w:rsidRPr="00AF115B">
        <w:rPr>
          <w:rFonts w:hint="eastAsia"/>
          <w:b/>
        </w:rPr>
        <w:t>即較</w:t>
      </w:r>
      <w:r w:rsidR="00C21DD9" w:rsidRPr="00AF115B">
        <w:rPr>
          <w:rFonts w:hint="eastAsia"/>
          <w:b/>
        </w:rPr>
        <w:t>前月增加2</w:t>
      </w:r>
      <w:r w:rsidR="00C21DD9" w:rsidRPr="00AF115B">
        <w:rPr>
          <w:b/>
        </w:rPr>
        <w:t>7</w:t>
      </w:r>
      <w:r w:rsidR="00C21DD9" w:rsidRPr="00AF115B">
        <w:rPr>
          <w:rFonts w:hint="eastAsia"/>
          <w:b/>
        </w:rPr>
        <w:t>人</w:t>
      </w:r>
      <w:r w:rsidR="00EF78DB" w:rsidRPr="00AF115B">
        <w:rPr>
          <w:rFonts w:hint="eastAsia"/>
          <w:b/>
        </w:rPr>
        <w:t>；且據</w:t>
      </w:r>
      <w:r w:rsidR="00671988" w:rsidRPr="00AF115B">
        <w:rPr>
          <w:rFonts w:hint="eastAsia"/>
          <w:b/>
        </w:rPr>
        <w:t>法務部表示</w:t>
      </w:r>
      <w:r w:rsidR="00C21DD9" w:rsidRPr="00AF115B">
        <w:rPr>
          <w:rFonts w:hint="eastAsia"/>
          <w:b/>
        </w:rPr>
        <w:t>，</w:t>
      </w:r>
      <w:r w:rsidR="00671988" w:rsidRPr="00AF115B">
        <w:rPr>
          <w:rFonts w:hint="eastAsia"/>
          <w:b/>
        </w:rPr>
        <w:t>經統計，</w:t>
      </w:r>
      <w:proofErr w:type="gramStart"/>
      <w:r w:rsidR="00D4441D" w:rsidRPr="00AF115B">
        <w:rPr>
          <w:rFonts w:hint="eastAsia"/>
          <w:b/>
        </w:rPr>
        <w:t>臺</w:t>
      </w:r>
      <w:proofErr w:type="gramEnd"/>
      <w:r w:rsidR="00D4441D" w:rsidRPr="00AF115B">
        <w:rPr>
          <w:rFonts w:hint="eastAsia"/>
          <w:b/>
        </w:rPr>
        <w:t>北看守所該</w:t>
      </w:r>
      <w:r w:rsidR="00671988" w:rsidRPr="00AF115B">
        <w:rPr>
          <w:rFonts w:hint="eastAsia"/>
          <w:b/>
        </w:rPr>
        <w:t>函發出後，</w:t>
      </w:r>
      <w:r w:rsidR="006545C6" w:rsidRPr="00AF115B">
        <w:rPr>
          <w:rFonts w:hint="eastAsia"/>
          <w:b/>
        </w:rPr>
        <w:t>受文之</w:t>
      </w:r>
      <w:r w:rsidR="00671988" w:rsidRPr="00AF115B">
        <w:rPr>
          <w:rFonts w:hint="eastAsia"/>
          <w:b/>
        </w:rPr>
        <w:t>各</w:t>
      </w:r>
      <w:r w:rsidR="006545C6" w:rsidRPr="00AF115B">
        <w:rPr>
          <w:rFonts w:hint="eastAsia"/>
          <w:b/>
        </w:rPr>
        <w:t>地檢</w:t>
      </w:r>
      <w:r w:rsidR="00671988" w:rsidRPr="00AF115B">
        <w:rPr>
          <w:rFonts w:hint="eastAsia"/>
          <w:b/>
        </w:rPr>
        <w:t>署聲請羈押件數減少，裁定羈押禁見被告獲准交保件數增加</w:t>
      </w:r>
      <w:r w:rsidR="006545C6" w:rsidRPr="00AF115B">
        <w:rPr>
          <w:rFonts w:hint="eastAsia"/>
          <w:b/>
        </w:rPr>
        <w:t>等語</w:t>
      </w:r>
      <w:r w:rsidR="00F41905" w:rsidRPr="00AF115B">
        <w:rPr>
          <w:rFonts w:hint="eastAsia"/>
          <w:b/>
        </w:rPr>
        <w:t>，</w:t>
      </w:r>
      <w:r w:rsidR="002E009C" w:rsidRPr="00AF115B">
        <w:rPr>
          <w:rFonts w:hint="eastAsia"/>
          <w:b/>
        </w:rPr>
        <w:t>極易使人誤解或產生不當聯想，</w:t>
      </w:r>
      <w:r w:rsidR="0002584A" w:rsidRPr="00AF115B">
        <w:rPr>
          <w:rFonts w:hint="eastAsia"/>
          <w:b/>
        </w:rPr>
        <w:t>嗣後</w:t>
      </w:r>
      <w:r w:rsidR="000F27E4" w:rsidRPr="00AF115B">
        <w:rPr>
          <w:rFonts w:hint="eastAsia"/>
          <w:b/>
        </w:rPr>
        <w:t>允應</w:t>
      </w:r>
      <w:r w:rsidR="0002584A" w:rsidRPr="00AF115B">
        <w:rPr>
          <w:rFonts w:hint="eastAsia"/>
          <w:b/>
        </w:rPr>
        <w:t>檢討</w:t>
      </w:r>
      <w:r w:rsidR="000F27E4" w:rsidRPr="00AF115B">
        <w:rPr>
          <w:rFonts w:hint="eastAsia"/>
          <w:b/>
        </w:rPr>
        <w:t>避免</w:t>
      </w:r>
      <w:r w:rsidR="006F6C38" w:rsidRPr="00AF115B">
        <w:rPr>
          <w:rFonts w:hint="eastAsia"/>
          <w:b/>
        </w:rPr>
        <w:t>類此行為斲傷司法公正與</w:t>
      </w:r>
      <w:r w:rsidR="000533D4" w:rsidRPr="006010B3">
        <w:rPr>
          <w:rFonts w:hint="eastAsia"/>
          <w:b/>
          <w:color w:val="000000" w:themeColor="text1"/>
        </w:rPr>
        <w:t>審判獨立</w:t>
      </w:r>
      <w:r w:rsidR="000F27E4" w:rsidRPr="006010B3">
        <w:rPr>
          <w:rFonts w:hint="eastAsia"/>
          <w:b/>
          <w:color w:val="000000" w:themeColor="text1"/>
        </w:rPr>
        <w:t>。</w:t>
      </w:r>
      <w:bookmarkEnd w:id="41"/>
      <w:bookmarkEnd w:id="42"/>
    </w:p>
    <w:p w:rsidR="00AB77A4" w:rsidRPr="006010B3" w:rsidRDefault="0085771C" w:rsidP="0051105E">
      <w:pPr>
        <w:pStyle w:val="3"/>
        <w:ind w:left="1587" w:hanging="680"/>
        <w:rPr>
          <w:color w:val="000000" w:themeColor="text1"/>
        </w:rPr>
      </w:pPr>
      <w:r w:rsidRPr="006010B3">
        <w:rPr>
          <w:rFonts w:hint="eastAsia"/>
          <w:color w:val="000000" w:themeColor="text1"/>
        </w:rPr>
        <w:t>刑事訴訟法</w:t>
      </w:r>
      <w:r w:rsidR="001303F7" w:rsidRPr="006010B3">
        <w:rPr>
          <w:rFonts w:hint="eastAsia"/>
          <w:color w:val="000000" w:themeColor="text1"/>
        </w:rPr>
        <w:t>第1</w:t>
      </w:r>
      <w:r w:rsidR="001303F7" w:rsidRPr="006010B3">
        <w:rPr>
          <w:color w:val="000000" w:themeColor="text1"/>
        </w:rPr>
        <w:t>01</w:t>
      </w:r>
      <w:r w:rsidR="001303F7" w:rsidRPr="006010B3">
        <w:rPr>
          <w:rFonts w:hint="eastAsia"/>
          <w:color w:val="000000" w:themeColor="text1"/>
        </w:rPr>
        <w:t>條</w:t>
      </w:r>
      <w:r w:rsidR="000E6B46" w:rsidRPr="006010B3">
        <w:rPr>
          <w:rFonts w:hint="eastAsia"/>
          <w:color w:val="000000" w:themeColor="text1"/>
        </w:rPr>
        <w:t>第1項規定：「被告經法官訊問後，認為犯罪嫌疑重大，而有下列情形之一，非予羈押，顯難進行追訴、審判或執行者，得羈押之：一、逃亡或有事實足認為有逃亡之虞者。二、有事實足認為有湮滅、偽造、變造證據或勾串共犯或證人之虞者。三、所犯為死刑、無期徒刑或最輕本刑為五年以上有期徒刑之罪，有相當理由認為有逃亡、湮滅、偽造、變造證據或勾串共犯或證人之虞者。」；</w:t>
      </w:r>
      <w:r w:rsidR="00106EC9" w:rsidRPr="006010B3">
        <w:rPr>
          <w:rFonts w:hint="eastAsia"/>
          <w:color w:val="000000" w:themeColor="text1"/>
        </w:rPr>
        <w:t>同法第1</w:t>
      </w:r>
      <w:r w:rsidR="00106EC9" w:rsidRPr="006010B3">
        <w:rPr>
          <w:color w:val="000000" w:themeColor="text1"/>
        </w:rPr>
        <w:t>01</w:t>
      </w:r>
      <w:r w:rsidR="00106EC9" w:rsidRPr="006010B3">
        <w:rPr>
          <w:rFonts w:hint="eastAsia"/>
          <w:color w:val="000000" w:themeColor="text1"/>
        </w:rPr>
        <w:t>條之1第1項則係規定，</w:t>
      </w:r>
      <w:r w:rsidR="00745CE0" w:rsidRPr="006010B3">
        <w:rPr>
          <w:rFonts w:hint="eastAsia"/>
          <w:color w:val="000000" w:themeColor="text1"/>
        </w:rPr>
        <w:t>被告經法官訊問後，認為犯</w:t>
      </w:r>
      <w:r w:rsidR="00106EC9" w:rsidRPr="006010B3">
        <w:rPr>
          <w:rFonts w:hint="eastAsia"/>
          <w:color w:val="000000" w:themeColor="text1"/>
        </w:rPr>
        <w:t>該項</w:t>
      </w:r>
      <w:r w:rsidR="00745CE0" w:rsidRPr="006010B3">
        <w:rPr>
          <w:rFonts w:hint="eastAsia"/>
          <w:color w:val="000000" w:themeColor="text1"/>
        </w:rPr>
        <w:t>各款</w:t>
      </w:r>
      <w:r w:rsidR="00106EC9" w:rsidRPr="006010B3">
        <w:rPr>
          <w:rFonts w:hint="eastAsia"/>
          <w:color w:val="000000" w:themeColor="text1"/>
        </w:rPr>
        <w:t>所列特定</w:t>
      </w:r>
      <w:r w:rsidR="00745CE0" w:rsidRPr="006010B3">
        <w:rPr>
          <w:rFonts w:hint="eastAsia"/>
          <w:color w:val="000000" w:themeColor="text1"/>
        </w:rPr>
        <w:t>之罪，嫌疑重大，有事實足認為有反覆實行同一犯罪之虞，而有羈押之必要者，得羈押之。</w:t>
      </w:r>
      <w:r w:rsidR="00C3053B" w:rsidRPr="006010B3">
        <w:rPr>
          <w:rFonts w:hint="eastAsia"/>
          <w:color w:val="000000" w:themeColor="text1"/>
        </w:rPr>
        <w:t>檢察機關辦理刑事訴訟案件應行注意事項第3</w:t>
      </w:r>
      <w:r w:rsidR="00C3053B" w:rsidRPr="006010B3">
        <w:rPr>
          <w:color w:val="000000" w:themeColor="text1"/>
        </w:rPr>
        <w:t>6</w:t>
      </w:r>
      <w:r w:rsidR="00C3053B" w:rsidRPr="006010B3">
        <w:rPr>
          <w:rFonts w:hint="eastAsia"/>
          <w:color w:val="000000" w:themeColor="text1"/>
        </w:rPr>
        <w:t>點第1項規定：</w:t>
      </w:r>
      <w:r w:rsidR="008673F5" w:rsidRPr="006010B3">
        <w:rPr>
          <w:rFonts w:hint="eastAsia"/>
          <w:color w:val="000000" w:themeColor="text1"/>
        </w:rPr>
        <w:t>對於被告聲請羈押，務須慎重將事，非確有本法</w:t>
      </w:r>
      <w:r w:rsidR="001F3BA0" w:rsidRPr="006010B3">
        <w:rPr>
          <w:rFonts w:hint="eastAsia"/>
          <w:color w:val="000000" w:themeColor="text1"/>
        </w:rPr>
        <w:t>(按：指刑事訴訟法)</w:t>
      </w:r>
      <w:r w:rsidR="008673F5" w:rsidRPr="006010B3">
        <w:rPr>
          <w:rFonts w:hint="eastAsia"/>
          <w:color w:val="000000" w:themeColor="text1"/>
        </w:rPr>
        <w:t>第</w:t>
      </w:r>
      <w:r w:rsidR="00D50697" w:rsidRPr="006010B3">
        <w:rPr>
          <w:rFonts w:hint="eastAsia"/>
          <w:color w:val="000000" w:themeColor="text1"/>
        </w:rPr>
        <w:t>101</w:t>
      </w:r>
      <w:r w:rsidR="008673F5" w:rsidRPr="006010B3">
        <w:rPr>
          <w:rFonts w:hint="eastAsia"/>
          <w:color w:val="000000" w:themeColor="text1"/>
        </w:rPr>
        <w:t>條第</w:t>
      </w:r>
      <w:r w:rsidR="001F3BA0" w:rsidRPr="006010B3">
        <w:rPr>
          <w:rFonts w:hint="eastAsia"/>
          <w:color w:val="000000" w:themeColor="text1"/>
        </w:rPr>
        <w:t>1</w:t>
      </w:r>
      <w:r w:rsidR="008673F5" w:rsidRPr="006010B3">
        <w:rPr>
          <w:rFonts w:hint="eastAsia"/>
          <w:color w:val="000000" w:themeColor="text1"/>
        </w:rPr>
        <w:t>項、第</w:t>
      </w:r>
      <w:r w:rsidR="001F3BA0" w:rsidRPr="006010B3">
        <w:rPr>
          <w:rFonts w:hint="eastAsia"/>
          <w:color w:val="000000" w:themeColor="text1"/>
        </w:rPr>
        <w:t>1</w:t>
      </w:r>
      <w:r w:rsidR="001F3BA0" w:rsidRPr="006010B3">
        <w:rPr>
          <w:color w:val="000000" w:themeColor="text1"/>
        </w:rPr>
        <w:t>01</w:t>
      </w:r>
      <w:r w:rsidR="008673F5" w:rsidRPr="006010B3">
        <w:rPr>
          <w:rFonts w:hint="eastAsia"/>
          <w:color w:val="000000" w:themeColor="text1"/>
        </w:rPr>
        <w:t>條之</w:t>
      </w:r>
      <w:r w:rsidR="001F3BA0" w:rsidRPr="006010B3">
        <w:rPr>
          <w:rFonts w:hint="eastAsia"/>
          <w:color w:val="000000" w:themeColor="text1"/>
        </w:rPr>
        <w:t>1</w:t>
      </w:r>
      <w:r w:rsidR="008673F5" w:rsidRPr="006010B3">
        <w:rPr>
          <w:rFonts w:hint="eastAsia"/>
          <w:color w:val="000000" w:themeColor="text1"/>
        </w:rPr>
        <w:t>第</w:t>
      </w:r>
      <w:r w:rsidR="001F3BA0" w:rsidRPr="006010B3">
        <w:rPr>
          <w:rFonts w:hint="eastAsia"/>
          <w:color w:val="000000" w:themeColor="text1"/>
        </w:rPr>
        <w:t>1</w:t>
      </w:r>
      <w:r w:rsidR="008673F5" w:rsidRPr="006010B3">
        <w:rPr>
          <w:rFonts w:hint="eastAsia"/>
          <w:color w:val="000000" w:themeColor="text1"/>
        </w:rPr>
        <w:t>項各款所</w:t>
      </w:r>
      <w:r w:rsidR="008673F5" w:rsidRPr="006010B3">
        <w:rPr>
          <w:rFonts w:hint="eastAsia"/>
          <w:color w:val="000000" w:themeColor="text1"/>
        </w:rPr>
        <w:lastRenderedPageBreak/>
        <w:t>列之情形，不得</w:t>
      </w:r>
      <w:proofErr w:type="gramStart"/>
      <w:r w:rsidR="008673F5" w:rsidRPr="006010B3">
        <w:rPr>
          <w:rFonts w:hint="eastAsia"/>
          <w:color w:val="000000" w:themeColor="text1"/>
        </w:rPr>
        <w:t>濫行聲請</w:t>
      </w:r>
      <w:proofErr w:type="gramEnd"/>
      <w:r w:rsidR="008673F5" w:rsidRPr="006010B3">
        <w:rPr>
          <w:rFonts w:hint="eastAsia"/>
          <w:color w:val="000000" w:themeColor="text1"/>
        </w:rPr>
        <w:t>羈押。有無上述情形，自應先行訊問，經訊問後，縱有本法第</w:t>
      </w:r>
      <w:r w:rsidR="001F3BA0" w:rsidRPr="006010B3">
        <w:rPr>
          <w:rFonts w:hint="eastAsia"/>
          <w:color w:val="000000" w:themeColor="text1"/>
        </w:rPr>
        <w:t>1</w:t>
      </w:r>
      <w:r w:rsidR="001F3BA0" w:rsidRPr="006010B3">
        <w:rPr>
          <w:color w:val="000000" w:themeColor="text1"/>
        </w:rPr>
        <w:t>01</w:t>
      </w:r>
      <w:r w:rsidR="008673F5" w:rsidRPr="006010B3">
        <w:rPr>
          <w:rFonts w:hint="eastAsia"/>
          <w:color w:val="000000" w:themeColor="text1"/>
        </w:rPr>
        <w:t>條第</w:t>
      </w:r>
      <w:r w:rsidR="001F3BA0" w:rsidRPr="006010B3">
        <w:rPr>
          <w:rFonts w:hint="eastAsia"/>
          <w:color w:val="000000" w:themeColor="text1"/>
        </w:rPr>
        <w:t>1</w:t>
      </w:r>
      <w:r w:rsidR="008673F5" w:rsidRPr="006010B3">
        <w:rPr>
          <w:rFonts w:hint="eastAsia"/>
          <w:color w:val="000000" w:themeColor="text1"/>
        </w:rPr>
        <w:t>項、第</w:t>
      </w:r>
      <w:r w:rsidR="001F3BA0" w:rsidRPr="006010B3">
        <w:rPr>
          <w:rFonts w:hint="eastAsia"/>
          <w:color w:val="000000" w:themeColor="text1"/>
        </w:rPr>
        <w:t>1</w:t>
      </w:r>
      <w:r w:rsidR="001F3BA0" w:rsidRPr="006010B3">
        <w:rPr>
          <w:color w:val="000000" w:themeColor="text1"/>
        </w:rPr>
        <w:t>01</w:t>
      </w:r>
      <w:r w:rsidR="008673F5" w:rsidRPr="006010B3">
        <w:rPr>
          <w:rFonts w:hint="eastAsia"/>
          <w:color w:val="000000" w:themeColor="text1"/>
        </w:rPr>
        <w:t>條之</w:t>
      </w:r>
      <w:r w:rsidR="001F3BA0" w:rsidRPr="006010B3">
        <w:rPr>
          <w:rFonts w:hint="eastAsia"/>
          <w:color w:val="000000" w:themeColor="text1"/>
        </w:rPr>
        <w:t>1</w:t>
      </w:r>
      <w:r w:rsidR="008673F5" w:rsidRPr="006010B3">
        <w:rPr>
          <w:rFonts w:hint="eastAsia"/>
          <w:color w:val="000000" w:themeColor="text1"/>
        </w:rPr>
        <w:t>第</w:t>
      </w:r>
      <w:r w:rsidR="001F3BA0" w:rsidRPr="006010B3">
        <w:rPr>
          <w:rFonts w:hint="eastAsia"/>
          <w:color w:val="000000" w:themeColor="text1"/>
        </w:rPr>
        <w:t>1</w:t>
      </w:r>
      <w:r w:rsidR="008673F5" w:rsidRPr="006010B3">
        <w:rPr>
          <w:rFonts w:hint="eastAsia"/>
          <w:color w:val="000000" w:themeColor="text1"/>
        </w:rPr>
        <w:t>項各款之情形，如無羈押之必要亦得不聲請羈押，</w:t>
      </w:r>
      <w:proofErr w:type="gramStart"/>
      <w:r w:rsidR="008673F5" w:rsidRPr="006010B3">
        <w:rPr>
          <w:rFonts w:hint="eastAsia"/>
          <w:color w:val="000000" w:themeColor="text1"/>
        </w:rPr>
        <w:t>逕</w:t>
      </w:r>
      <w:proofErr w:type="gramEnd"/>
      <w:r w:rsidR="008673F5" w:rsidRPr="006010B3">
        <w:rPr>
          <w:rFonts w:hint="eastAsia"/>
          <w:color w:val="000000" w:themeColor="text1"/>
        </w:rPr>
        <w:t>命具保責付或限制住居。</w:t>
      </w:r>
    </w:p>
    <w:p w:rsidR="000E6B46" w:rsidRPr="006010B3" w:rsidRDefault="00106EC9" w:rsidP="00394D87">
      <w:pPr>
        <w:pStyle w:val="3"/>
        <w:ind w:left="1587" w:hanging="680"/>
        <w:rPr>
          <w:color w:val="000000" w:themeColor="text1"/>
        </w:rPr>
      </w:pPr>
      <w:r w:rsidRPr="006010B3">
        <w:rPr>
          <w:rFonts w:hint="eastAsia"/>
          <w:color w:val="000000" w:themeColor="text1"/>
        </w:rPr>
        <w:t>另</w:t>
      </w:r>
      <w:r w:rsidR="00E76E52" w:rsidRPr="006010B3">
        <w:rPr>
          <w:rFonts w:hint="eastAsia"/>
          <w:color w:val="000000" w:themeColor="text1"/>
        </w:rPr>
        <w:t>刑事訴訟法</w:t>
      </w:r>
      <w:r w:rsidR="000E6B46" w:rsidRPr="006010B3">
        <w:rPr>
          <w:rFonts w:hint="eastAsia"/>
          <w:color w:val="000000" w:themeColor="text1"/>
        </w:rPr>
        <w:t>第1</w:t>
      </w:r>
      <w:r w:rsidR="000E6B46" w:rsidRPr="006010B3">
        <w:rPr>
          <w:color w:val="000000" w:themeColor="text1"/>
        </w:rPr>
        <w:t>05</w:t>
      </w:r>
      <w:r w:rsidR="000E6B46" w:rsidRPr="006010B3">
        <w:rPr>
          <w:rFonts w:hint="eastAsia"/>
          <w:color w:val="000000" w:themeColor="text1"/>
        </w:rPr>
        <w:t>條第2項及第3項規定：「(第2項</w:t>
      </w:r>
      <w:r w:rsidR="000E6B46" w:rsidRPr="006010B3">
        <w:rPr>
          <w:color w:val="000000" w:themeColor="text1"/>
        </w:rPr>
        <w:t>)</w:t>
      </w:r>
      <w:r w:rsidR="000E6B46" w:rsidRPr="006010B3">
        <w:rPr>
          <w:rFonts w:hint="eastAsia"/>
          <w:color w:val="000000" w:themeColor="text1"/>
        </w:rPr>
        <w:t>被告得自備飲食及日用必需物品，並與外人接見、通信、受授書籍及其他物件。</w:t>
      </w:r>
      <w:proofErr w:type="gramStart"/>
      <w:r w:rsidR="000E6B46" w:rsidRPr="006010B3">
        <w:rPr>
          <w:rFonts w:hint="eastAsia"/>
          <w:color w:val="000000" w:themeColor="text1"/>
        </w:rPr>
        <w:t>但押所得</w:t>
      </w:r>
      <w:proofErr w:type="gramEnd"/>
      <w:r w:rsidR="000E6B46" w:rsidRPr="006010B3">
        <w:rPr>
          <w:rFonts w:hint="eastAsia"/>
          <w:color w:val="000000" w:themeColor="text1"/>
        </w:rPr>
        <w:t>監視或檢閱之。(第</w:t>
      </w:r>
      <w:r w:rsidR="000E6B46" w:rsidRPr="006010B3">
        <w:rPr>
          <w:color w:val="000000" w:themeColor="text1"/>
        </w:rPr>
        <w:t>3</w:t>
      </w:r>
      <w:r w:rsidR="000E6B46" w:rsidRPr="006010B3">
        <w:rPr>
          <w:rFonts w:hint="eastAsia"/>
          <w:color w:val="000000" w:themeColor="text1"/>
        </w:rPr>
        <w:t>項)</w:t>
      </w:r>
      <w:r w:rsidR="000E6B46" w:rsidRPr="006010B3">
        <w:rPr>
          <w:rFonts w:hint="eastAsia"/>
          <w:b/>
          <w:color w:val="000000" w:themeColor="text1"/>
        </w:rPr>
        <w:t>法院認被告為前項之接見、通信及受授物件有足致其脫逃或湮滅、偽造、變造證據或勾串共犯或證人之虞者，得依檢察官之聲請或依職權命禁止或扣押之。</w:t>
      </w:r>
      <w:r w:rsidR="000E6B46" w:rsidRPr="006010B3">
        <w:rPr>
          <w:rFonts w:hint="eastAsia"/>
          <w:color w:val="000000" w:themeColor="text1"/>
        </w:rPr>
        <w:t>但檢察官或押所遇有急迫情形時，得先為必要之處分，並應即時陳報法院核准。」</w:t>
      </w:r>
      <w:r w:rsidR="00E76E52" w:rsidRPr="006010B3">
        <w:rPr>
          <w:rFonts w:hint="eastAsia"/>
          <w:color w:val="000000" w:themeColor="text1"/>
        </w:rPr>
        <w:t>法院辦理刑事訴訟案件應行注意事項第4</w:t>
      </w:r>
      <w:r w:rsidR="00E76E52" w:rsidRPr="006010B3">
        <w:rPr>
          <w:color w:val="000000" w:themeColor="text1"/>
        </w:rPr>
        <w:t>1</w:t>
      </w:r>
      <w:r w:rsidR="00E76E52" w:rsidRPr="006010B3">
        <w:rPr>
          <w:rFonts w:hint="eastAsia"/>
          <w:color w:val="000000" w:themeColor="text1"/>
        </w:rPr>
        <w:t>點規定：「禁止接見、通信或命扣押物件，係與羈押有關之處分，對羈押中之被告，有重大影響，法院應審慎依職權行之。偵查中檢察官為該處分之</w:t>
      </w:r>
      <w:proofErr w:type="gramStart"/>
      <w:r w:rsidR="00E76E52" w:rsidRPr="006010B3">
        <w:rPr>
          <w:rFonts w:hint="eastAsia"/>
          <w:color w:val="000000" w:themeColor="text1"/>
        </w:rPr>
        <w:t>聲請時</w:t>
      </w:r>
      <w:proofErr w:type="gramEnd"/>
      <w:r w:rsidR="00E76E52" w:rsidRPr="006010B3">
        <w:rPr>
          <w:rFonts w:hint="eastAsia"/>
          <w:color w:val="000000" w:themeColor="text1"/>
        </w:rPr>
        <w:t>，法院應審酌有無具體事證，足認確有必要，如未附具體事證，或所</w:t>
      </w:r>
      <w:proofErr w:type="gramStart"/>
      <w:r w:rsidR="00E76E52" w:rsidRPr="006010B3">
        <w:rPr>
          <w:rFonts w:hint="eastAsia"/>
          <w:color w:val="000000" w:themeColor="text1"/>
        </w:rPr>
        <w:t>附事證</w:t>
      </w:r>
      <w:proofErr w:type="gramEnd"/>
      <w:r w:rsidR="00E76E52" w:rsidRPr="006010B3">
        <w:rPr>
          <w:rFonts w:hint="eastAsia"/>
          <w:color w:val="000000" w:themeColor="text1"/>
        </w:rPr>
        <w:t>難認有其必要者，</w:t>
      </w:r>
      <w:proofErr w:type="gramStart"/>
      <w:r w:rsidR="00E76E52" w:rsidRPr="006010B3">
        <w:rPr>
          <w:rFonts w:hint="eastAsia"/>
          <w:color w:val="000000" w:themeColor="text1"/>
        </w:rPr>
        <w:t>不宜漫然許</w:t>
      </w:r>
      <w:proofErr w:type="gramEnd"/>
      <w:r w:rsidR="00E76E52" w:rsidRPr="006010B3">
        <w:rPr>
          <w:rFonts w:hint="eastAsia"/>
          <w:color w:val="000000" w:themeColor="text1"/>
        </w:rPr>
        <w:t>可。」</w:t>
      </w:r>
      <w:r w:rsidR="005B6F60" w:rsidRPr="006010B3">
        <w:rPr>
          <w:rFonts w:hint="eastAsia"/>
          <w:color w:val="000000" w:themeColor="text1"/>
        </w:rPr>
        <w:t>該注意事項第4</w:t>
      </w:r>
      <w:r w:rsidR="005B6F60" w:rsidRPr="006010B3">
        <w:rPr>
          <w:color w:val="000000" w:themeColor="text1"/>
        </w:rPr>
        <w:t>1</w:t>
      </w:r>
      <w:r w:rsidR="005B6F60" w:rsidRPr="006010B3">
        <w:rPr>
          <w:rFonts w:hint="eastAsia"/>
          <w:color w:val="000000" w:themeColor="text1"/>
        </w:rPr>
        <w:t>點之1規定：「法院認被告與外人接見、通信及受授物件有足致其脫逃或湮滅、偽造、變造證據或勾串共犯或證人之虞者，審判長或受命法官於依檢察官之聲請或依職權命禁止或扣押時，應審酌個案情節，在不得限制被告正當防禦權利之前提下，依比例原則裁量決定其禁止或扣押之對象、範圍及期間等事項，並宜於押票上記載明確，</w:t>
      </w:r>
      <w:proofErr w:type="gramStart"/>
      <w:r w:rsidR="005B6F60" w:rsidRPr="006010B3">
        <w:rPr>
          <w:rFonts w:hint="eastAsia"/>
          <w:color w:val="000000" w:themeColor="text1"/>
        </w:rPr>
        <w:t>俾</w:t>
      </w:r>
      <w:proofErr w:type="gramEnd"/>
      <w:r w:rsidR="005B6F60" w:rsidRPr="006010B3">
        <w:rPr>
          <w:rFonts w:hint="eastAsia"/>
          <w:color w:val="000000" w:themeColor="text1"/>
        </w:rPr>
        <w:t>利看守所執行之。</w:t>
      </w:r>
      <w:r w:rsidR="00394D87" w:rsidRPr="006010B3">
        <w:rPr>
          <w:rFonts w:hint="eastAsia"/>
          <w:color w:val="000000" w:themeColor="text1"/>
        </w:rPr>
        <w:t>」</w:t>
      </w:r>
      <w:r w:rsidR="004771B1" w:rsidRPr="006010B3">
        <w:rPr>
          <w:rFonts w:hint="eastAsia"/>
          <w:color w:val="000000" w:themeColor="text1"/>
        </w:rPr>
        <w:t>由此</w:t>
      </w:r>
      <w:r w:rsidR="00C3053B" w:rsidRPr="006010B3">
        <w:rPr>
          <w:rFonts w:hint="eastAsia"/>
          <w:color w:val="000000" w:themeColor="text1"/>
        </w:rPr>
        <w:t>可知</w:t>
      </w:r>
      <w:r w:rsidR="004771B1" w:rsidRPr="006010B3">
        <w:rPr>
          <w:rFonts w:hint="eastAsia"/>
          <w:color w:val="000000" w:themeColor="text1"/>
        </w:rPr>
        <w:t>，</w:t>
      </w:r>
      <w:r w:rsidR="00C3053B" w:rsidRPr="006010B3">
        <w:rPr>
          <w:rFonts w:hint="eastAsia"/>
          <w:color w:val="000000" w:themeColor="text1"/>
        </w:rPr>
        <w:t>禁見(禁止接見、通信</w:t>
      </w:r>
      <w:r w:rsidR="00C3053B" w:rsidRPr="006010B3">
        <w:rPr>
          <w:color w:val="000000" w:themeColor="text1"/>
        </w:rPr>
        <w:t>)</w:t>
      </w:r>
      <w:r w:rsidR="00C3053B" w:rsidRPr="006010B3">
        <w:rPr>
          <w:rFonts w:hint="eastAsia"/>
          <w:color w:val="000000" w:themeColor="text1"/>
        </w:rPr>
        <w:t>處分乃係基於避免羈押被告脫逃或湮滅、偽造、變造證據或勾串共犯或證人之目的，而附隨於羈押強制處分之附隨限制措施</w:t>
      </w:r>
      <w:r w:rsidR="001B7668" w:rsidRPr="006010B3">
        <w:rPr>
          <w:rFonts w:hint="eastAsia"/>
          <w:color w:val="000000" w:themeColor="text1"/>
        </w:rPr>
        <w:t>，</w:t>
      </w:r>
      <w:r w:rsidR="008F4C27" w:rsidRPr="006010B3">
        <w:rPr>
          <w:rFonts w:hint="eastAsia"/>
          <w:color w:val="000000" w:themeColor="text1"/>
        </w:rPr>
        <w:t>對於羈押之被告</w:t>
      </w:r>
      <w:r w:rsidR="001B7668" w:rsidRPr="006010B3">
        <w:rPr>
          <w:rFonts w:hint="eastAsia"/>
          <w:color w:val="000000" w:themeColor="text1"/>
        </w:rPr>
        <w:t>是否為此禁見之裁定，</w:t>
      </w:r>
      <w:r w:rsidR="008F4C27" w:rsidRPr="006010B3">
        <w:rPr>
          <w:rFonts w:hint="eastAsia"/>
          <w:color w:val="000000" w:themeColor="text1"/>
        </w:rPr>
        <w:lastRenderedPageBreak/>
        <w:t>自應依比例原則，</w:t>
      </w:r>
      <w:proofErr w:type="gramStart"/>
      <w:r w:rsidR="008F4C27" w:rsidRPr="006010B3">
        <w:rPr>
          <w:rFonts w:hint="eastAsia"/>
          <w:color w:val="000000" w:themeColor="text1"/>
        </w:rPr>
        <w:t>妥適審酌</w:t>
      </w:r>
      <w:proofErr w:type="gramEnd"/>
      <w:r w:rsidR="008F4C27" w:rsidRPr="006010B3">
        <w:rPr>
          <w:rFonts w:hint="eastAsia"/>
          <w:color w:val="000000" w:themeColor="text1"/>
        </w:rPr>
        <w:t>個案情節，被告有無脫逃或湮滅、偽造、變造證據或勾串共犯或證人之虞，而足認確有予以禁見之必要</w:t>
      </w:r>
      <w:r w:rsidR="00C3053B" w:rsidRPr="006010B3">
        <w:rPr>
          <w:rFonts w:hint="eastAsia"/>
          <w:color w:val="000000" w:themeColor="text1"/>
        </w:rPr>
        <w:t>。</w:t>
      </w:r>
    </w:p>
    <w:p w:rsidR="00B61AB3" w:rsidRPr="006010B3" w:rsidRDefault="0044121A" w:rsidP="00EB0722">
      <w:pPr>
        <w:pStyle w:val="3"/>
        <w:ind w:left="1587" w:hanging="680"/>
        <w:rPr>
          <w:color w:val="000000" w:themeColor="text1"/>
        </w:rPr>
      </w:pPr>
      <w:proofErr w:type="gramStart"/>
      <w:r w:rsidRPr="006010B3">
        <w:rPr>
          <w:rFonts w:hint="eastAsia"/>
          <w:color w:val="000000" w:themeColor="text1"/>
        </w:rPr>
        <w:t>臺</w:t>
      </w:r>
      <w:proofErr w:type="gramEnd"/>
      <w:r w:rsidRPr="006010B3">
        <w:rPr>
          <w:rFonts w:hint="eastAsia"/>
          <w:color w:val="000000" w:themeColor="text1"/>
        </w:rPr>
        <w:t>北看守所</w:t>
      </w:r>
      <w:r w:rsidR="00273FDF" w:rsidRPr="006010B3">
        <w:rPr>
          <w:rFonts w:hint="eastAsia"/>
          <w:color w:val="000000" w:themeColor="text1"/>
        </w:rPr>
        <w:t>於1</w:t>
      </w:r>
      <w:r w:rsidR="00273FDF" w:rsidRPr="006010B3">
        <w:rPr>
          <w:color w:val="000000" w:themeColor="text1"/>
        </w:rPr>
        <w:t>09</w:t>
      </w:r>
      <w:r w:rsidR="00273FDF" w:rsidRPr="006010B3">
        <w:rPr>
          <w:rFonts w:hint="eastAsia"/>
          <w:color w:val="000000" w:themeColor="text1"/>
        </w:rPr>
        <w:t>年1</w:t>
      </w:r>
      <w:r w:rsidR="00273FDF" w:rsidRPr="006010B3">
        <w:rPr>
          <w:color w:val="000000" w:themeColor="text1"/>
        </w:rPr>
        <w:t>1</w:t>
      </w:r>
      <w:r w:rsidR="00273FDF" w:rsidRPr="006010B3">
        <w:rPr>
          <w:rFonts w:hint="eastAsia"/>
          <w:color w:val="000000" w:themeColor="text1"/>
        </w:rPr>
        <w:t>月3</w:t>
      </w:r>
      <w:r w:rsidR="00273FDF" w:rsidRPr="006010B3">
        <w:rPr>
          <w:color w:val="000000" w:themeColor="text1"/>
        </w:rPr>
        <w:t>0</w:t>
      </w:r>
      <w:r w:rsidR="00273FDF" w:rsidRPr="006010B3">
        <w:rPr>
          <w:rFonts w:hint="eastAsia"/>
          <w:color w:val="000000" w:themeColor="text1"/>
        </w:rPr>
        <w:t>日</w:t>
      </w:r>
      <w:r w:rsidR="00B61AB3" w:rsidRPr="006010B3">
        <w:rPr>
          <w:rFonts w:hint="eastAsia"/>
          <w:color w:val="000000" w:themeColor="text1"/>
        </w:rPr>
        <w:t>以臺北地院、士林地院、新北地院、臺北地檢署、士林地檢署、新北地檢署等大臺北地區6院檢為受文者(另副知矯正署</w:t>
      </w:r>
      <w:r w:rsidR="00B61AB3" w:rsidRPr="006010B3">
        <w:rPr>
          <w:color w:val="000000" w:themeColor="text1"/>
        </w:rPr>
        <w:t>)</w:t>
      </w:r>
      <w:r w:rsidR="00B61AB3" w:rsidRPr="006010B3">
        <w:rPr>
          <w:rFonts w:hint="eastAsia"/>
          <w:color w:val="000000" w:themeColor="text1"/>
        </w:rPr>
        <w:t>，致函主旨略以</w:t>
      </w:r>
      <w:r w:rsidR="00B61AB3" w:rsidRPr="006010B3">
        <w:rPr>
          <w:rStyle w:val="afe"/>
          <w:color w:val="000000" w:themeColor="text1"/>
        </w:rPr>
        <w:footnoteReference w:id="1"/>
      </w:r>
      <w:r w:rsidR="00B61AB3" w:rsidRPr="006010B3">
        <w:rPr>
          <w:rFonts w:hint="eastAsia"/>
          <w:color w:val="000000" w:themeColor="text1"/>
        </w:rPr>
        <w:t>：為紓解</w:t>
      </w:r>
      <w:proofErr w:type="gramStart"/>
      <w:r w:rsidR="00B61AB3" w:rsidRPr="006010B3">
        <w:rPr>
          <w:rFonts w:hint="eastAsia"/>
          <w:color w:val="000000" w:themeColor="text1"/>
        </w:rPr>
        <w:t>臺</w:t>
      </w:r>
      <w:proofErr w:type="gramEnd"/>
      <w:r w:rsidR="00B61AB3" w:rsidRPr="006010B3">
        <w:rPr>
          <w:rFonts w:hint="eastAsia"/>
          <w:color w:val="000000" w:themeColor="text1"/>
        </w:rPr>
        <w:t>北看守所羈押禁見被告超額收容及床位不足之困境，</w:t>
      </w:r>
      <w:proofErr w:type="gramStart"/>
      <w:r w:rsidR="00B61AB3" w:rsidRPr="006010B3">
        <w:rPr>
          <w:rFonts w:hint="eastAsia"/>
          <w:color w:val="000000" w:themeColor="text1"/>
        </w:rPr>
        <w:t>惠請</w:t>
      </w:r>
      <w:proofErr w:type="gramEnd"/>
      <w:r w:rsidR="00B61AB3" w:rsidRPr="006010B3">
        <w:rPr>
          <w:rFonts w:hint="eastAsia"/>
          <w:color w:val="000000" w:themeColor="text1"/>
        </w:rPr>
        <w:t>貴機關審慎評估羈押被告聲請及裁定禁止接見之人數。另該函各點說明如下：</w:t>
      </w:r>
    </w:p>
    <w:p w:rsidR="00B61AB3" w:rsidRPr="006010B3" w:rsidRDefault="00B61AB3" w:rsidP="00EB0722">
      <w:pPr>
        <w:pStyle w:val="4"/>
        <w:rPr>
          <w:color w:val="000000" w:themeColor="text1"/>
        </w:rPr>
      </w:pPr>
      <w:proofErr w:type="gramStart"/>
      <w:r w:rsidRPr="006010B3">
        <w:rPr>
          <w:rFonts w:hint="eastAsia"/>
          <w:color w:val="000000" w:themeColor="text1"/>
        </w:rPr>
        <w:t>臺</w:t>
      </w:r>
      <w:proofErr w:type="gramEnd"/>
      <w:r w:rsidRPr="006010B3">
        <w:rPr>
          <w:rFonts w:hint="eastAsia"/>
          <w:color w:val="000000" w:themeColor="text1"/>
        </w:rPr>
        <w:t>北看守所</w:t>
      </w:r>
      <w:proofErr w:type="gramStart"/>
      <w:r w:rsidRPr="006010B3">
        <w:rPr>
          <w:rFonts w:hint="eastAsia"/>
          <w:color w:val="000000" w:themeColor="text1"/>
        </w:rPr>
        <w:t>核定容額</w:t>
      </w:r>
      <w:proofErr w:type="gramEnd"/>
      <w:r w:rsidRPr="006010B3">
        <w:rPr>
          <w:rFonts w:hint="eastAsia"/>
          <w:color w:val="000000" w:themeColor="text1"/>
        </w:rPr>
        <w:t>為2,134名，主要收容臺北市、新北市一、二、三審，以及宜蘭、基隆、士林、桃園、新竹等地方法院上訴二、三審之刑事被告；另附設</w:t>
      </w:r>
      <w:proofErr w:type="gramStart"/>
      <w:r w:rsidRPr="006010B3">
        <w:rPr>
          <w:rFonts w:hint="eastAsia"/>
          <w:color w:val="000000" w:themeColor="text1"/>
        </w:rPr>
        <w:t>臺</w:t>
      </w:r>
      <w:proofErr w:type="gramEnd"/>
      <w:r w:rsidRPr="006010B3">
        <w:rPr>
          <w:rFonts w:hint="eastAsia"/>
          <w:color w:val="000000" w:themeColor="text1"/>
        </w:rPr>
        <w:t>北監獄臺北分監及</w:t>
      </w:r>
      <w:proofErr w:type="gramStart"/>
      <w:r w:rsidRPr="006010B3">
        <w:rPr>
          <w:rFonts w:hint="eastAsia"/>
          <w:color w:val="000000" w:themeColor="text1"/>
        </w:rPr>
        <w:t>民事管收</w:t>
      </w:r>
      <w:proofErr w:type="gramEnd"/>
      <w:r w:rsidRPr="006010B3">
        <w:rPr>
          <w:rFonts w:hint="eastAsia"/>
          <w:color w:val="000000" w:themeColor="text1"/>
        </w:rPr>
        <w:t>所，分別收容檢察署指揮執行之三年以下短刑期受刑人及</w:t>
      </w:r>
      <w:proofErr w:type="gramStart"/>
      <w:r w:rsidRPr="006010B3">
        <w:rPr>
          <w:rFonts w:hint="eastAsia"/>
          <w:color w:val="000000" w:themeColor="text1"/>
        </w:rPr>
        <w:t>民事管收</w:t>
      </w:r>
      <w:proofErr w:type="gramEnd"/>
      <w:r w:rsidRPr="006010B3">
        <w:rPr>
          <w:rFonts w:hint="eastAsia"/>
          <w:color w:val="000000" w:themeColor="text1"/>
        </w:rPr>
        <w:t>人。截至109年11月25日止，本所計有2,481名收容人，</w:t>
      </w:r>
      <w:proofErr w:type="gramStart"/>
      <w:r w:rsidRPr="006010B3">
        <w:rPr>
          <w:rFonts w:hint="eastAsia"/>
          <w:color w:val="000000" w:themeColor="text1"/>
        </w:rPr>
        <w:t>超收率約</w:t>
      </w:r>
      <w:proofErr w:type="gramEnd"/>
      <w:r w:rsidRPr="006010B3">
        <w:rPr>
          <w:rFonts w:hint="eastAsia"/>
          <w:color w:val="000000" w:themeColor="text1"/>
        </w:rPr>
        <w:t>為16.3</w:t>
      </w:r>
      <w:r w:rsidR="005C5FBD" w:rsidRPr="006010B3">
        <w:rPr>
          <w:rFonts w:hint="eastAsia"/>
          <w:color w:val="000000" w:themeColor="text1"/>
        </w:rPr>
        <w:t>0</w:t>
      </w:r>
      <w:r w:rsidRPr="006010B3">
        <w:rPr>
          <w:rFonts w:hint="eastAsia"/>
          <w:color w:val="000000" w:themeColor="text1"/>
        </w:rPr>
        <w:t>%。</w:t>
      </w:r>
    </w:p>
    <w:p w:rsidR="00B61AB3" w:rsidRPr="006010B3" w:rsidRDefault="00B61AB3" w:rsidP="00EB0722">
      <w:pPr>
        <w:pStyle w:val="4"/>
        <w:rPr>
          <w:color w:val="000000" w:themeColor="text1"/>
        </w:rPr>
      </w:pPr>
      <w:r w:rsidRPr="006010B3">
        <w:rPr>
          <w:rFonts w:hint="eastAsia"/>
          <w:color w:val="000000" w:themeColor="text1"/>
        </w:rPr>
        <w:t>針對法院裁定之羈押禁見被告，基於受刑人與被告應盡量分別監禁之原則，並考量禁見被告之管理特殊性，</w:t>
      </w:r>
      <w:proofErr w:type="gramStart"/>
      <w:r w:rsidRPr="006010B3">
        <w:rPr>
          <w:rFonts w:hint="eastAsia"/>
          <w:color w:val="000000" w:themeColor="text1"/>
        </w:rPr>
        <w:t>爰</w:t>
      </w:r>
      <w:proofErr w:type="gramEnd"/>
      <w:r w:rsidRPr="006010B3">
        <w:rPr>
          <w:rFonts w:hint="eastAsia"/>
          <w:color w:val="000000" w:themeColor="text1"/>
        </w:rPr>
        <w:t>劃分專責區域收容於忠三舍及孝三舍，經核算忠三舍及孝三舍共計有</w:t>
      </w:r>
      <w:proofErr w:type="gramStart"/>
      <w:r w:rsidRPr="006010B3">
        <w:rPr>
          <w:rFonts w:hint="eastAsia"/>
          <w:color w:val="000000" w:themeColor="text1"/>
        </w:rPr>
        <w:t>81間</w:t>
      </w:r>
      <w:proofErr w:type="gramEnd"/>
      <w:r w:rsidRPr="006010B3">
        <w:rPr>
          <w:rFonts w:hint="eastAsia"/>
          <w:color w:val="000000" w:themeColor="text1"/>
        </w:rPr>
        <w:t>舍房，倘以合宜空間及床位數計算，</w:t>
      </w:r>
      <w:proofErr w:type="gramStart"/>
      <w:r w:rsidRPr="006010B3">
        <w:rPr>
          <w:rFonts w:hint="eastAsia"/>
          <w:color w:val="000000" w:themeColor="text1"/>
        </w:rPr>
        <w:t>每間舍</w:t>
      </w:r>
      <w:proofErr w:type="gramEnd"/>
      <w:r w:rsidRPr="006010B3">
        <w:rPr>
          <w:rFonts w:hint="eastAsia"/>
          <w:color w:val="000000" w:themeColor="text1"/>
        </w:rPr>
        <w:t>房收容人數為2名，故總計可收容162名禁見被告，惟截至109年11月25日止，臺北看守所禁見被告計有222名，</w:t>
      </w:r>
      <w:proofErr w:type="gramStart"/>
      <w:r w:rsidRPr="006010B3">
        <w:rPr>
          <w:rFonts w:hint="eastAsia"/>
          <w:color w:val="000000" w:themeColor="text1"/>
        </w:rPr>
        <w:t>超收率</w:t>
      </w:r>
      <w:proofErr w:type="gramEnd"/>
      <w:r w:rsidRPr="006010B3">
        <w:rPr>
          <w:rFonts w:hint="eastAsia"/>
          <w:color w:val="000000" w:themeColor="text1"/>
        </w:rPr>
        <w:t>約37%，超額收容情形嚴重。</w:t>
      </w:r>
    </w:p>
    <w:p w:rsidR="00B61AB3" w:rsidRPr="006010B3" w:rsidRDefault="00B61AB3" w:rsidP="00EB0722">
      <w:pPr>
        <w:pStyle w:val="4"/>
        <w:rPr>
          <w:color w:val="000000" w:themeColor="text1"/>
        </w:rPr>
      </w:pPr>
      <w:proofErr w:type="gramStart"/>
      <w:r w:rsidRPr="006010B3">
        <w:rPr>
          <w:rFonts w:hint="eastAsia"/>
          <w:color w:val="000000" w:themeColor="text1"/>
        </w:rPr>
        <w:t>另</w:t>
      </w:r>
      <w:proofErr w:type="gramEnd"/>
      <w:r w:rsidRPr="006010B3">
        <w:rPr>
          <w:rFonts w:hint="eastAsia"/>
          <w:color w:val="000000" w:themeColor="text1"/>
        </w:rPr>
        <w:t>，有關羈押被告其禁止接見、通信及受授物件之對象與範圍有別，本所於執行禁見被告之配房事宜，除將同案被告收容於不同之舍房外，尚須</w:t>
      </w:r>
      <w:r w:rsidRPr="006010B3">
        <w:rPr>
          <w:rFonts w:hint="eastAsia"/>
          <w:color w:val="000000" w:themeColor="text1"/>
        </w:rPr>
        <w:lastRenderedPageBreak/>
        <w:t>考量禁止範圍不同者，不得收容於</w:t>
      </w:r>
      <w:proofErr w:type="gramStart"/>
      <w:r w:rsidRPr="006010B3">
        <w:rPr>
          <w:rFonts w:hint="eastAsia"/>
          <w:color w:val="000000" w:themeColor="text1"/>
        </w:rPr>
        <w:t>同一</w:t>
      </w:r>
      <w:proofErr w:type="gramEnd"/>
      <w:r w:rsidRPr="006010B3">
        <w:rPr>
          <w:rFonts w:hint="eastAsia"/>
          <w:color w:val="000000" w:themeColor="text1"/>
        </w:rPr>
        <w:t>舍房，以防止其串證、逃亡、湮滅（偽造、變造）證據，併予指明。</w:t>
      </w:r>
    </w:p>
    <w:p w:rsidR="00B61AB3" w:rsidRPr="006010B3" w:rsidRDefault="00B61AB3" w:rsidP="00EB0722">
      <w:pPr>
        <w:pStyle w:val="4"/>
        <w:rPr>
          <w:color w:val="000000" w:themeColor="text1"/>
        </w:rPr>
      </w:pPr>
      <w:proofErr w:type="gramStart"/>
      <w:r w:rsidRPr="006010B3">
        <w:rPr>
          <w:rFonts w:hint="eastAsia"/>
          <w:color w:val="000000" w:themeColor="text1"/>
        </w:rPr>
        <w:t>鑑</w:t>
      </w:r>
      <w:proofErr w:type="gramEnd"/>
      <w:r w:rsidRPr="006010B3">
        <w:rPr>
          <w:rFonts w:hint="eastAsia"/>
          <w:color w:val="000000" w:themeColor="text1"/>
        </w:rPr>
        <w:t>於臺北看守所近年來羈押禁見被告收容人數逐年攀升，查</w:t>
      </w:r>
      <w:proofErr w:type="gramStart"/>
      <w:r w:rsidRPr="006010B3">
        <w:rPr>
          <w:rFonts w:hint="eastAsia"/>
          <w:color w:val="000000" w:themeColor="text1"/>
        </w:rPr>
        <w:t>10</w:t>
      </w:r>
      <w:proofErr w:type="gramEnd"/>
      <w:r w:rsidRPr="006010B3">
        <w:rPr>
          <w:rFonts w:hint="eastAsia"/>
          <w:color w:val="000000" w:themeColor="text1"/>
        </w:rPr>
        <w:t>6年度收容490名、</w:t>
      </w:r>
      <w:proofErr w:type="gramStart"/>
      <w:r w:rsidRPr="006010B3">
        <w:rPr>
          <w:rFonts w:hint="eastAsia"/>
          <w:color w:val="000000" w:themeColor="text1"/>
        </w:rPr>
        <w:t>10</w:t>
      </w:r>
      <w:proofErr w:type="gramEnd"/>
      <w:r w:rsidRPr="006010B3">
        <w:rPr>
          <w:rFonts w:hint="eastAsia"/>
          <w:color w:val="000000" w:themeColor="text1"/>
        </w:rPr>
        <w:t>7年度收容489名、</w:t>
      </w:r>
      <w:proofErr w:type="gramStart"/>
      <w:r w:rsidRPr="006010B3">
        <w:rPr>
          <w:rFonts w:hint="eastAsia"/>
          <w:color w:val="000000" w:themeColor="text1"/>
        </w:rPr>
        <w:t>10</w:t>
      </w:r>
      <w:proofErr w:type="gramEnd"/>
      <w:r w:rsidRPr="006010B3">
        <w:rPr>
          <w:rFonts w:hint="eastAsia"/>
          <w:color w:val="000000" w:themeColor="text1"/>
        </w:rPr>
        <w:t>8年度收容646名、</w:t>
      </w:r>
      <w:proofErr w:type="gramStart"/>
      <w:r w:rsidRPr="006010B3">
        <w:rPr>
          <w:rFonts w:hint="eastAsia"/>
          <w:color w:val="000000" w:themeColor="text1"/>
        </w:rPr>
        <w:t>10</w:t>
      </w:r>
      <w:proofErr w:type="gramEnd"/>
      <w:r w:rsidRPr="006010B3">
        <w:rPr>
          <w:rFonts w:hint="eastAsia"/>
          <w:color w:val="000000" w:themeColor="text1"/>
        </w:rPr>
        <w:t>9年度截至10月底收容651名，倘持續超額收容將造成生活空間擁擠及床位不足現象日益嚴重。</w:t>
      </w:r>
    </w:p>
    <w:p w:rsidR="0044121A" w:rsidRPr="006010B3" w:rsidRDefault="00B61AB3" w:rsidP="00EB0722">
      <w:pPr>
        <w:pStyle w:val="4"/>
        <w:rPr>
          <w:color w:val="000000" w:themeColor="text1"/>
        </w:rPr>
      </w:pPr>
      <w:proofErr w:type="gramStart"/>
      <w:r w:rsidRPr="006010B3">
        <w:rPr>
          <w:rFonts w:hint="eastAsia"/>
          <w:color w:val="000000" w:themeColor="text1"/>
        </w:rPr>
        <w:t>綜此</w:t>
      </w:r>
      <w:proofErr w:type="gramEnd"/>
      <w:r w:rsidRPr="006010B3">
        <w:rPr>
          <w:rFonts w:hint="eastAsia"/>
          <w:color w:val="000000" w:themeColor="text1"/>
        </w:rPr>
        <w:t>，為能提供</w:t>
      </w:r>
      <w:proofErr w:type="gramStart"/>
      <w:r w:rsidRPr="006010B3">
        <w:rPr>
          <w:rFonts w:hint="eastAsia"/>
          <w:color w:val="000000" w:themeColor="text1"/>
        </w:rPr>
        <w:t>收容人妥</w:t>
      </w:r>
      <w:proofErr w:type="gramEnd"/>
      <w:r w:rsidRPr="006010B3">
        <w:rPr>
          <w:rFonts w:hint="eastAsia"/>
          <w:color w:val="000000" w:themeColor="text1"/>
        </w:rPr>
        <w:t>適之收容環境，避免因超額收容影響人權保障及衍生戒護風險，爰請貴機關予以審酌。</w:t>
      </w:r>
    </w:p>
    <w:p w:rsidR="0044121A" w:rsidRPr="006010B3" w:rsidRDefault="0044121A" w:rsidP="0051105E">
      <w:pPr>
        <w:pStyle w:val="3"/>
        <w:ind w:left="1587" w:hanging="680"/>
        <w:rPr>
          <w:color w:val="000000" w:themeColor="text1"/>
        </w:rPr>
      </w:pPr>
      <w:proofErr w:type="gramStart"/>
      <w:r w:rsidRPr="006010B3">
        <w:rPr>
          <w:rFonts w:hint="eastAsia"/>
          <w:color w:val="000000" w:themeColor="text1"/>
        </w:rPr>
        <w:t>上開函文</w:t>
      </w:r>
      <w:proofErr w:type="gramEnd"/>
      <w:r w:rsidRPr="006010B3">
        <w:rPr>
          <w:rFonts w:hint="eastAsia"/>
          <w:color w:val="000000" w:themeColor="text1"/>
        </w:rPr>
        <w:t>之</w:t>
      </w:r>
      <w:r w:rsidR="008F7213" w:rsidRPr="006010B3">
        <w:rPr>
          <w:rFonts w:hint="eastAsia"/>
          <w:color w:val="000000" w:themeColor="text1"/>
        </w:rPr>
        <w:t>各</w:t>
      </w:r>
      <w:r w:rsidRPr="006010B3">
        <w:rPr>
          <w:rFonts w:hint="eastAsia"/>
          <w:color w:val="000000" w:themeColor="text1"/>
        </w:rPr>
        <w:t>受文者</w:t>
      </w:r>
      <w:r w:rsidR="008F7213" w:rsidRPr="006010B3">
        <w:rPr>
          <w:rFonts w:hint="eastAsia"/>
          <w:color w:val="000000" w:themeColor="text1"/>
        </w:rPr>
        <w:t>機關</w:t>
      </w:r>
      <w:r w:rsidRPr="006010B3">
        <w:rPr>
          <w:rFonts w:hint="eastAsia"/>
          <w:color w:val="000000" w:themeColor="text1"/>
        </w:rPr>
        <w:t>，於收受該函後之相關</w:t>
      </w:r>
      <w:r w:rsidR="00DE2687" w:rsidRPr="006010B3">
        <w:rPr>
          <w:rFonts w:hint="eastAsia"/>
          <w:color w:val="000000" w:themeColor="text1"/>
        </w:rPr>
        <w:t>應</w:t>
      </w:r>
      <w:r w:rsidRPr="006010B3">
        <w:rPr>
          <w:rFonts w:hint="eastAsia"/>
          <w:color w:val="000000" w:themeColor="text1"/>
        </w:rPr>
        <w:t>處</w:t>
      </w:r>
      <w:r w:rsidR="00DE2687" w:rsidRPr="006010B3">
        <w:rPr>
          <w:rFonts w:hint="eastAsia"/>
          <w:color w:val="000000" w:themeColor="text1"/>
        </w:rPr>
        <w:t>作為，</w:t>
      </w:r>
      <w:r w:rsidRPr="006010B3">
        <w:rPr>
          <w:rFonts w:hint="eastAsia"/>
          <w:color w:val="000000" w:themeColor="text1"/>
        </w:rPr>
        <w:t>彙</w:t>
      </w:r>
      <w:proofErr w:type="gramStart"/>
      <w:r w:rsidRPr="006010B3">
        <w:rPr>
          <w:rFonts w:hint="eastAsia"/>
          <w:color w:val="000000" w:themeColor="text1"/>
        </w:rPr>
        <w:t>列</w:t>
      </w:r>
      <w:proofErr w:type="gramEnd"/>
      <w:r w:rsidRPr="006010B3">
        <w:rPr>
          <w:rFonts w:hint="eastAsia"/>
          <w:color w:val="000000" w:themeColor="text1"/>
        </w:rPr>
        <w:t>如下表</w:t>
      </w:r>
      <w:r w:rsidR="00DE2687" w:rsidRPr="006010B3">
        <w:rPr>
          <w:rFonts w:hint="eastAsia"/>
          <w:color w:val="000000" w:themeColor="text1"/>
        </w:rPr>
        <w:t>：</w:t>
      </w:r>
    </w:p>
    <w:p w:rsidR="001C1BBF" w:rsidRPr="006010B3" w:rsidRDefault="001C1BBF" w:rsidP="006010B3">
      <w:pPr>
        <w:pStyle w:val="af4"/>
        <w:keepNext/>
        <w:numPr>
          <w:ilvl w:val="0"/>
          <w:numId w:val="77"/>
        </w:numPr>
        <w:kinsoku w:val="0"/>
        <w:adjustRightInd w:val="0"/>
        <w:snapToGrid w:val="0"/>
        <w:spacing w:before="240" w:after="40"/>
        <w:ind w:left="697" w:hanging="697"/>
        <w:textAlignment w:val="baseline"/>
        <w:rPr>
          <w:color w:val="000000" w:themeColor="text1"/>
          <w:sz w:val="28"/>
        </w:rPr>
      </w:pPr>
      <w:proofErr w:type="gramStart"/>
      <w:r w:rsidRPr="006010B3">
        <w:rPr>
          <w:rFonts w:hint="eastAsia"/>
          <w:color w:val="000000" w:themeColor="text1"/>
          <w:sz w:val="28"/>
        </w:rPr>
        <w:t>臺</w:t>
      </w:r>
      <w:proofErr w:type="gramEnd"/>
      <w:r w:rsidRPr="006010B3">
        <w:rPr>
          <w:rFonts w:hint="eastAsia"/>
          <w:color w:val="000000" w:themeColor="text1"/>
          <w:sz w:val="28"/>
        </w:rPr>
        <w:t>北地檢署等6院檢機關收受臺北看守所函文後之處置情形</w:t>
      </w:r>
    </w:p>
    <w:tbl>
      <w:tblPr>
        <w:tblStyle w:val="af6"/>
        <w:tblW w:w="7303" w:type="dxa"/>
        <w:jc w:val="center"/>
        <w:tblLook w:val="04A0" w:firstRow="1" w:lastRow="0" w:firstColumn="1" w:lastColumn="0" w:noHBand="0" w:noVBand="1"/>
      </w:tblPr>
      <w:tblGrid>
        <w:gridCol w:w="818"/>
        <w:gridCol w:w="1757"/>
        <w:gridCol w:w="4728"/>
      </w:tblGrid>
      <w:tr w:rsidR="006010B3" w:rsidRPr="006010B3" w:rsidTr="006010B3">
        <w:trPr>
          <w:jc w:val="center"/>
        </w:trPr>
        <w:tc>
          <w:tcPr>
            <w:tcW w:w="818" w:type="dxa"/>
          </w:tcPr>
          <w:p w:rsidR="0044121A" w:rsidRPr="006010B3" w:rsidRDefault="0044121A" w:rsidP="0044121A">
            <w:pPr>
              <w:pStyle w:val="3"/>
              <w:numPr>
                <w:ilvl w:val="0"/>
                <w:numId w:val="0"/>
              </w:numPr>
              <w:rPr>
                <w:color w:val="000000" w:themeColor="text1"/>
                <w:sz w:val="28"/>
              </w:rPr>
            </w:pPr>
            <w:r w:rsidRPr="006010B3">
              <w:rPr>
                <w:rFonts w:hint="eastAsia"/>
                <w:color w:val="000000" w:themeColor="text1"/>
                <w:sz w:val="28"/>
              </w:rPr>
              <w:t>編號</w:t>
            </w:r>
          </w:p>
        </w:tc>
        <w:tc>
          <w:tcPr>
            <w:tcW w:w="1757" w:type="dxa"/>
          </w:tcPr>
          <w:p w:rsidR="0044121A" w:rsidRPr="006010B3" w:rsidRDefault="0044121A" w:rsidP="0044121A">
            <w:pPr>
              <w:pStyle w:val="3"/>
              <w:numPr>
                <w:ilvl w:val="0"/>
                <w:numId w:val="0"/>
              </w:numPr>
              <w:rPr>
                <w:color w:val="000000" w:themeColor="text1"/>
                <w:sz w:val="28"/>
              </w:rPr>
            </w:pPr>
            <w:r w:rsidRPr="006010B3">
              <w:rPr>
                <w:rFonts w:hint="eastAsia"/>
                <w:color w:val="000000" w:themeColor="text1"/>
                <w:sz w:val="28"/>
              </w:rPr>
              <w:t>院檢機關</w:t>
            </w:r>
          </w:p>
        </w:tc>
        <w:tc>
          <w:tcPr>
            <w:tcW w:w="4728" w:type="dxa"/>
          </w:tcPr>
          <w:p w:rsidR="0044121A" w:rsidRPr="006010B3" w:rsidRDefault="008C6556" w:rsidP="0044121A">
            <w:pPr>
              <w:pStyle w:val="3"/>
              <w:numPr>
                <w:ilvl w:val="0"/>
                <w:numId w:val="0"/>
              </w:numPr>
              <w:rPr>
                <w:color w:val="000000" w:themeColor="text1"/>
                <w:spacing w:val="-10"/>
                <w:sz w:val="28"/>
              </w:rPr>
            </w:pPr>
            <w:r w:rsidRPr="006010B3">
              <w:rPr>
                <w:rFonts w:hint="eastAsia"/>
                <w:color w:val="000000" w:themeColor="text1"/>
                <w:spacing w:val="-10"/>
                <w:sz w:val="28"/>
              </w:rPr>
              <w:t>收受</w:t>
            </w:r>
            <w:proofErr w:type="gramStart"/>
            <w:r w:rsidRPr="006010B3">
              <w:rPr>
                <w:rFonts w:hint="eastAsia"/>
                <w:color w:val="000000" w:themeColor="text1"/>
                <w:spacing w:val="-10"/>
                <w:sz w:val="28"/>
              </w:rPr>
              <w:t>臺</w:t>
            </w:r>
            <w:proofErr w:type="gramEnd"/>
            <w:r w:rsidRPr="006010B3">
              <w:rPr>
                <w:rFonts w:hint="eastAsia"/>
                <w:color w:val="000000" w:themeColor="text1"/>
                <w:spacing w:val="-10"/>
                <w:sz w:val="28"/>
              </w:rPr>
              <w:t>北看守所函文</w:t>
            </w:r>
            <w:r w:rsidR="007243E8" w:rsidRPr="006010B3">
              <w:rPr>
                <w:rFonts w:hint="eastAsia"/>
                <w:color w:val="000000" w:themeColor="text1"/>
                <w:spacing w:val="-10"/>
                <w:sz w:val="28"/>
              </w:rPr>
              <w:t>日期及相應</w:t>
            </w:r>
            <w:r w:rsidRPr="006010B3">
              <w:rPr>
                <w:rFonts w:hint="eastAsia"/>
                <w:color w:val="000000" w:themeColor="text1"/>
                <w:spacing w:val="-10"/>
                <w:sz w:val="28"/>
              </w:rPr>
              <w:t>處置</w:t>
            </w:r>
          </w:p>
        </w:tc>
      </w:tr>
      <w:tr w:rsidR="006010B3" w:rsidRPr="006010B3" w:rsidTr="006010B3">
        <w:trPr>
          <w:jc w:val="center"/>
        </w:trPr>
        <w:tc>
          <w:tcPr>
            <w:tcW w:w="818" w:type="dxa"/>
          </w:tcPr>
          <w:p w:rsidR="0044121A" w:rsidRPr="006010B3" w:rsidRDefault="0044121A" w:rsidP="00165A99">
            <w:pPr>
              <w:pStyle w:val="3"/>
              <w:numPr>
                <w:ilvl w:val="0"/>
                <w:numId w:val="76"/>
              </w:numPr>
              <w:rPr>
                <w:color w:val="000000" w:themeColor="text1"/>
                <w:sz w:val="28"/>
              </w:rPr>
            </w:pPr>
          </w:p>
        </w:tc>
        <w:tc>
          <w:tcPr>
            <w:tcW w:w="1757" w:type="dxa"/>
          </w:tcPr>
          <w:p w:rsidR="0044121A" w:rsidRPr="006010B3" w:rsidRDefault="0044121A" w:rsidP="0044121A">
            <w:pPr>
              <w:pStyle w:val="3"/>
              <w:numPr>
                <w:ilvl w:val="0"/>
                <w:numId w:val="0"/>
              </w:numPr>
              <w:rPr>
                <w:color w:val="000000" w:themeColor="text1"/>
                <w:sz w:val="28"/>
              </w:rPr>
            </w:pPr>
            <w:proofErr w:type="gramStart"/>
            <w:r w:rsidRPr="006010B3">
              <w:rPr>
                <w:rFonts w:hint="eastAsia"/>
                <w:color w:val="000000" w:themeColor="text1"/>
                <w:sz w:val="28"/>
              </w:rPr>
              <w:t>臺</w:t>
            </w:r>
            <w:proofErr w:type="gramEnd"/>
            <w:r w:rsidRPr="006010B3">
              <w:rPr>
                <w:rFonts w:hint="eastAsia"/>
                <w:color w:val="000000" w:themeColor="text1"/>
                <w:sz w:val="28"/>
              </w:rPr>
              <w:t>北地院</w:t>
            </w:r>
          </w:p>
        </w:tc>
        <w:tc>
          <w:tcPr>
            <w:tcW w:w="4728" w:type="dxa"/>
          </w:tcPr>
          <w:p w:rsidR="0044121A" w:rsidRPr="006010B3" w:rsidRDefault="00CA2F91" w:rsidP="00CA2F91">
            <w:pPr>
              <w:pStyle w:val="3"/>
              <w:numPr>
                <w:ilvl w:val="0"/>
                <w:numId w:val="0"/>
              </w:numPr>
              <w:rPr>
                <w:color w:val="000000" w:themeColor="text1"/>
                <w:sz w:val="28"/>
              </w:rPr>
            </w:pPr>
            <w:r w:rsidRPr="006010B3">
              <w:rPr>
                <w:rFonts w:hint="eastAsia"/>
                <w:color w:val="000000" w:themeColor="text1"/>
                <w:sz w:val="28"/>
              </w:rPr>
              <w:t>於109年11月30日收文後僅公告並傳送刑事各庭、科知照。</w:t>
            </w:r>
          </w:p>
        </w:tc>
      </w:tr>
      <w:tr w:rsidR="006010B3" w:rsidRPr="006010B3" w:rsidTr="006010B3">
        <w:trPr>
          <w:jc w:val="center"/>
        </w:trPr>
        <w:tc>
          <w:tcPr>
            <w:tcW w:w="818" w:type="dxa"/>
          </w:tcPr>
          <w:p w:rsidR="0044121A" w:rsidRPr="006010B3" w:rsidRDefault="0044121A" w:rsidP="00165A99">
            <w:pPr>
              <w:pStyle w:val="3"/>
              <w:numPr>
                <w:ilvl w:val="0"/>
                <w:numId w:val="76"/>
              </w:numPr>
              <w:rPr>
                <w:color w:val="000000" w:themeColor="text1"/>
                <w:sz w:val="28"/>
              </w:rPr>
            </w:pPr>
          </w:p>
        </w:tc>
        <w:tc>
          <w:tcPr>
            <w:tcW w:w="1757" w:type="dxa"/>
          </w:tcPr>
          <w:p w:rsidR="0044121A" w:rsidRPr="006010B3" w:rsidRDefault="0044121A" w:rsidP="0044121A">
            <w:pPr>
              <w:pStyle w:val="3"/>
              <w:numPr>
                <w:ilvl w:val="0"/>
                <w:numId w:val="0"/>
              </w:numPr>
              <w:rPr>
                <w:color w:val="000000" w:themeColor="text1"/>
                <w:sz w:val="28"/>
              </w:rPr>
            </w:pPr>
            <w:r w:rsidRPr="006010B3">
              <w:rPr>
                <w:rFonts w:hint="eastAsia"/>
                <w:color w:val="000000" w:themeColor="text1"/>
                <w:sz w:val="28"/>
              </w:rPr>
              <w:t>士林地院</w:t>
            </w:r>
          </w:p>
        </w:tc>
        <w:tc>
          <w:tcPr>
            <w:tcW w:w="4728" w:type="dxa"/>
          </w:tcPr>
          <w:p w:rsidR="0044121A" w:rsidRPr="006010B3" w:rsidRDefault="00C54B7E" w:rsidP="00C54B7E">
            <w:pPr>
              <w:pStyle w:val="3"/>
              <w:numPr>
                <w:ilvl w:val="0"/>
                <w:numId w:val="0"/>
              </w:numPr>
              <w:rPr>
                <w:color w:val="000000" w:themeColor="text1"/>
                <w:sz w:val="28"/>
              </w:rPr>
            </w:pPr>
            <w:r w:rsidRPr="006010B3">
              <w:rPr>
                <w:rFonts w:hint="eastAsia"/>
                <w:color w:val="000000" w:themeColor="text1"/>
                <w:sz w:val="28"/>
              </w:rPr>
              <w:t>於109年11月30日收受後，僅將來函以適當方式公告，提供刑庭法官參酌。</w:t>
            </w:r>
          </w:p>
        </w:tc>
      </w:tr>
      <w:tr w:rsidR="006010B3" w:rsidRPr="006010B3" w:rsidTr="006010B3">
        <w:trPr>
          <w:jc w:val="center"/>
        </w:trPr>
        <w:tc>
          <w:tcPr>
            <w:tcW w:w="818" w:type="dxa"/>
          </w:tcPr>
          <w:p w:rsidR="0044121A" w:rsidRPr="006010B3" w:rsidRDefault="0044121A" w:rsidP="00165A99">
            <w:pPr>
              <w:pStyle w:val="3"/>
              <w:numPr>
                <w:ilvl w:val="0"/>
                <w:numId w:val="76"/>
              </w:numPr>
              <w:rPr>
                <w:color w:val="000000" w:themeColor="text1"/>
                <w:sz w:val="28"/>
              </w:rPr>
            </w:pPr>
          </w:p>
        </w:tc>
        <w:tc>
          <w:tcPr>
            <w:tcW w:w="1757" w:type="dxa"/>
          </w:tcPr>
          <w:p w:rsidR="0044121A" w:rsidRPr="006010B3" w:rsidRDefault="0044121A" w:rsidP="0044121A">
            <w:pPr>
              <w:pStyle w:val="3"/>
              <w:numPr>
                <w:ilvl w:val="0"/>
                <w:numId w:val="0"/>
              </w:numPr>
              <w:rPr>
                <w:color w:val="000000" w:themeColor="text1"/>
                <w:sz w:val="28"/>
              </w:rPr>
            </w:pPr>
            <w:r w:rsidRPr="006010B3">
              <w:rPr>
                <w:rFonts w:hint="eastAsia"/>
                <w:color w:val="000000" w:themeColor="text1"/>
                <w:sz w:val="28"/>
              </w:rPr>
              <w:t>新北地院</w:t>
            </w:r>
          </w:p>
        </w:tc>
        <w:tc>
          <w:tcPr>
            <w:tcW w:w="4728" w:type="dxa"/>
          </w:tcPr>
          <w:p w:rsidR="0044121A" w:rsidRPr="006010B3" w:rsidRDefault="007243E8" w:rsidP="00E77723">
            <w:pPr>
              <w:pStyle w:val="3"/>
              <w:numPr>
                <w:ilvl w:val="0"/>
                <w:numId w:val="0"/>
              </w:numPr>
              <w:rPr>
                <w:color w:val="000000" w:themeColor="text1"/>
                <w:sz w:val="28"/>
              </w:rPr>
            </w:pPr>
            <w:r w:rsidRPr="006010B3">
              <w:rPr>
                <w:rFonts w:hint="eastAsia"/>
                <w:color w:val="000000" w:themeColor="text1"/>
                <w:sz w:val="28"/>
              </w:rPr>
              <w:t>於</w:t>
            </w:r>
            <w:r w:rsidR="00164F09" w:rsidRPr="006010B3">
              <w:rPr>
                <w:rFonts w:hint="eastAsia"/>
                <w:color w:val="000000" w:themeColor="text1"/>
                <w:sz w:val="28"/>
              </w:rPr>
              <w:t>109年11月30日</w:t>
            </w:r>
            <w:r w:rsidRPr="006010B3">
              <w:rPr>
                <w:rFonts w:hint="eastAsia"/>
                <w:color w:val="000000" w:themeColor="text1"/>
                <w:sz w:val="28"/>
              </w:rPr>
              <w:t>收受，</w:t>
            </w:r>
            <w:r w:rsidR="009B29A0" w:rsidRPr="006010B3">
              <w:rPr>
                <w:rFonts w:hint="eastAsia"/>
                <w:color w:val="000000" w:themeColor="text1"/>
                <w:sz w:val="28"/>
              </w:rPr>
              <w:t>來文內容涉及審慎評估羈押被告，屬審判事項，已轉知刑事庭法官參酌</w:t>
            </w:r>
            <w:r w:rsidR="00E77723" w:rsidRPr="006010B3">
              <w:rPr>
                <w:rFonts w:hint="eastAsia"/>
                <w:color w:val="000000" w:themeColor="text1"/>
                <w:sz w:val="28"/>
              </w:rPr>
              <w:t>。</w:t>
            </w:r>
          </w:p>
        </w:tc>
      </w:tr>
      <w:tr w:rsidR="006010B3" w:rsidRPr="006010B3" w:rsidTr="006010B3">
        <w:trPr>
          <w:jc w:val="center"/>
        </w:trPr>
        <w:tc>
          <w:tcPr>
            <w:tcW w:w="818" w:type="dxa"/>
          </w:tcPr>
          <w:p w:rsidR="0044121A" w:rsidRPr="006010B3" w:rsidRDefault="0044121A" w:rsidP="00165A99">
            <w:pPr>
              <w:pStyle w:val="3"/>
              <w:numPr>
                <w:ilvl w:val="0"/>
                <w:numId w:val="76"/>
              </w:numPr>
              <w:rPr>
                <w:color w:val="000000" w:themeColor="text1"/>
                <w:sz w:val="28"/>
              </w:rPr>
            </w:pPr>
          </w:p>
        </w:tc>
        <w:tc>
          <w:tcPr>
            <w:tcW w:w="1757" w:type="dxa"/>
          </w:tcPr>
          <w:p w:rsidR="0044121A" w:rsidRPr="006010B3" w:rsidRDefault="0044121A" w:rsidP="0044121A">
            <w:pPr>
              <w:pStyle w:val="3"/>
              <w:numPr>
                <w:ilvl w:val="0"/>
                <w:numId w:val="0"/>
              </w:numPr>
              <w:rPr>
                <w:color w:val="000000" w:themeColor="text1"/>
                <w:sz w:val="28"/>
              </w:rPr>
            </w:pPr>
            <w:proofErr w:type="gramStart"/>
            <w:r w:rsidRPr="006010B3">
              <w:rPr>
                <w:rFonts w:hint="eastAsia"/>
                <w:color w:val="000000" w:themeColor="text1"/>
                <w:sz w:val="28"/>
              </w:rPr>
              <w:t>臺</w:t>
            </w:r>
            <w:proofErr w:type="gramEnd"/>
            <w:r w:rsidRPr="006010B3">
              <w:rPr>
                <w:rFonts w:hint="eastAsia"/>
                <w:color w:val="000000" w:themeColor="text1"/>
                <w:sz w:val="28"/>
              </w:rPr>
              <w:t>北地檢署</w:t>
            </w:r>
          </w:p>
        </w:tc>
        <w:tc>
          <w:tcPr>
            <w:tcW w:w="4728" w:type="dxa"/>
          </w:tcPr>
          <w:p w:rsidR="0044121A" w:rsidRPr="006010B3" w:rsidRDefault="002B7C51" w:rsidP="002B7C51">
            <w:pPr>
              <w:pStyle w:val="3"/>
              <w:numPr>
                <w:ilvl w:val="0"/>
                <w:numId w:val="0"/>
              </w:numPr>
              <w:rPr>
                <w:color w:val="000000" w:themeColor="text1"/>
                <w:sz w:val="28"/>
              </w:rPr>
            </w:pPr>
            <w:r w:rsidRPr="006010B3">
              <w:rPr>
                <w:rFonts w:hint="eastAsia"/>
                <w:color w:val="000000" w:themeColor="text1"/>
                <w:sz w:val="28"/>
              </w:rPr>
              <w:t>於109年11月30日收受，109年12月1日轉知（主任）檢察官知悉。前開公文</w:t>
            </w:r>
            <w:proofErr w:type="gramStart"/>
            <w:r w:rsidRPr="006010B3">
              <w:rPr>
                <w:rFonts w:hint="eastAsia"/>
                <w:color w:val="000000" w:themeColor="text1"/>
                <w:sz w:val="28"/>
              </w:rPr>
              <w:t>係請本署</w:t>
            </w:r>
            <w:proofErr w:type="gramEnd"/>
            <w:r w:rsidRPr="006010B3">
              <w:rPr>
                <w:rFonts w:hint="eastAsia"/>
                <w:color w:val="000000" w:themeColor="text1"/>
                <w:sz w:val="28"/>
              </w:rPr>
              <w:t>審慎評估被告之羈押</w:t>
            </w:r>
            <w:r w:rsidR="00AB115B" w:rsidRPr="006010B3">
              <w:rPr>
                <w:rFonts w:hint="eastAsia"/>
                <w:color w:val="000000" w:themeColor="text1"/>
                <w:sz w:val="28"/>
              </w:rPr>
              <w:t>聲</w:t>
            </w:r>
            <w:r w:rsidRPr="006010B3">
              <w:rPr>
                <w:rFonts w:hint="eastAsia"/>
                <w:color w:val="000000" w:themeColor="text1"/>
                <w:sz w:val="28"/>
              </w:rPr>
              <w:t>請，是</w:t>
            </w:r>
            <w:proofErr w:type="gramStart"/>
            <w:r w:rsidRPr="006010B3">
              <w:rPr>
                <w:rFonts w:hint="eastAsia"/>
                <w:color w:val="000000" w:themeColor="text1"/>
                <w:sz w:val="28"/>
              </w:rPr>
              <w:t>本署並無函復</w:t>
            </w:r>
            <w:proofErr w:type="gramEnd"/>
            <w:r w:rsidRPr="006010B3">
              <w:rPr>
                <w:rFonts w:hint="eastAsia"/>
                <w:color w:val="000000" w:themeColor="text1"/>
                <w:sz w:val="28"/>
              </w:rPr>
              <w:t>該所。</w:t>
            </w:r>
          </w:p>
        </w:tc>
      </w:tr>
      <w:tr w:rsidR="006010B3" w:rsidRPr="006010B3" w:rsidTr="006010B3">
        <w:trPr>
          <w:jc w:val="center"/>
        </w:trPr>
        <w:tc>
          <w:tcPr>
            <w:tcW w:w="818" w:type="dxa"/>
          </w:tcPr>
          <w:p w:rsidR="0044121A" w:rsidRPr="006010B3" w:rsidRDefault="0044121A" w:rsidP="00165A99">
            <w:pPr>
              <w:pStyle w:val="3"/>
              <w:numPr>
                <w:ilvl w:val="0"/>
                <w:numId w:val="76"/>
              </w:numPr>
              <w:rPr>
                <w:color w:val="000000" w:themeColor="text1"/>
                <w:sz w:val="28"/>
              </w:rPr>
            </w:pPr>
          </w:p>
        </w:tc>
        <w:tc>
          <w:tcPr>
            <w:tcW w:w="1757" w:type="dxa"/>
          </w:tcPr>
          <w:p w:rsidR="0044121A" w:rsidRPr="006010B3" w:rsidRDefault="0044121A" w:rsidP="0044121A">
            <w:pPr>
              <w:pStyle w:val="3"/>
              <w:numPr>
                <w:ilvl w:val="0"/>
                <w:numId w:val="0"/>
              </w:numPr>
              <w:rPr>
                <w:color w:val="000000" w:themeColor="text1"/>
                <w:sz w:val="28"/>
              </w:rPr>
            </w:pPr>
            <w:r w:rsidRPr="006010B3">
              <w:rPr>
                <w:rFonts w:hint="eastAsia"/>
                <w:color w:val="000000" w:themeColor="text1"/>
                <w:sz w:val="28"/>
              </w:rPr>
              <w:t>士林地檢署</w:t>
            </w:r>
          </w:p>
        </w:tc>
        <w:tc>
          <w:tcPr>
            <w:tcW w:w="4728" w:type="dxa"/>
          </w:tcPr>
          <w:p w:rsidR="0044121A" w:rsidRPr="006010B3" w:rsidRDefault="00BC4C73" w:rsidP="0044121A">
            <w:pPr>
              <w:pStyle w:val="3"/>
              <w:numPr>
                <w:ilvl w:val="0"/>
                <w:numId w:val="0"/>
              </w:numPr>
              <w:rPr>
                <w:color w:val="000000" w:themeColor="text1"/>
                <w:sz w:val="28"/>
              </w:rPr>
            </w:pPr>
            <w:r w:rsidRPr="006010B3">
              <w:rPr>
                <w:rFonts w:hint="eastAsia"/>
                <w:color w:val="000000" w:themeColor="text1"/>
                <w:sz w:val="28"/>
              </w:rPr>
              <w:t>於109年11月30日收受，收受後已轉知檢察官參考。</w:t>
            </w:r>
          </w:p>
        </w:tc>
      </w:tr>
      <w:tr w:rsidR="006010B3" w:rsidRPr="006010B3" w:rsidTr="006010B3">
        <w:trPr>
          <w:jc w:val="center"/>
        </w:trPr>
        <w:tc>
          <w:tcPr>
            <w:tcW w:w="818" w:type="dxa"/>
          </w:tcPr>
          <w:p w:rsidR="0044121A" w:rsidRPr="006010B3" w:rsidRDefault="0044121A" w:rsidP="00165A99">
            <w:pPr>
              <w:pStyle w:val="3"/>
              <w:numPr>
                <w:ilvl w:val="0"/>
                <w:numId w:val="76"/>
              </w:numPr>
              <w:rPr>
                <w:color w:val="000000" w:themeColor="text1"/>
                <w:sz w:val="28"/>
              </w:rPr>
            </w:pPr>
          </w:p>
        </w:tc>
        <w:tc>
          <w:tcPr>
            <w:tcW w:w="1757" w:type="dxa"/>
          </w:tcPr>
          <w:p w:rsidR="0044121A" w:rsidRPr="006010B3" w:rsidRDefault="0044121A" w:rsidP="0044121A">
            <w:pPr>
              <w:pStyle w:val="3"/>
              <w:numPr>
                <w:ilvl w:val="0"/>
                <w:numId w:val="0"/>
              </w:numPr>
              <w:rPr>
                <w:color w:val="000000" w:themeColor="text1"/>
                <w:sz w:val="28"/>
              </w:rPr>
            </w:pPr>
            <w:r w:rsidRPr="006010B3">
              <w:rPr>
                <w:rFonts w:hint="eastAsia"/>
                <w:color w:val="000000" w:themeColor="text1"/>
                <w:sz w:val="28"/>
              </w:rPr>
              <w:t>新北地檢署</w:t>
            </w:r>
          </w:p>
        </w:tc>
        <w:tc>
          <w:tcPr>
            <w:tcW w:w="4728" w:type="dxa"/>
          </w:tcPr>
          <w:p w:rsidR="0044121A" w:rsidRPr="006010B3" w:rsidRDefault="001F66BF" w:rsidP="001F66BF">
            <w:pPr>
              <w:pStyle w:val="3"/>
              <w:numPr>
                <w:ilvl w:val="0"/>
                <w:numId w:val="0"/>
              </w:numPr>
              <w:rPr>
                <w:color w:val="000000" w:themeColor="text1"/>
                <w:sz w:val="28"/>
              </w:rPr>
            </w:pPr>
            <w:proofErr w:type="gramStart"/>
            <w:r w:rsidRPr="006010B3">
              <w:rPr>
                <w:rFonts w:hint="eastAsia"/>
                <w:color w:val="000000" w:themeColor="text1"/>
                <w:sz w:val="28"/>
              </w:rPr>
              <w:t>因本署檢察官</w:t>
            </w:r>
            <w:proofErr w:type="gramEnd"/>
            <w:r w:rsidRPr="006010B3">
              <w:rPr>
                <w:rFonts w:hint="eastAsia"/>
                <w:color w:val="000000" w:themeColor="text1"/>
                <w:sz w:val="28"/>
              </w:rPr>
              <w:t>在每件個案中，都是經過審慎估後認為有羈押必要才會聲請羈押，之後也是依法處理，故於109年11月30日收受該函文後即</w:t>
            </w:r>
            <w:r w:rsidRPr="006010B3">
              <w:rPr>
                <w:rFonts w:hint="eastAsia"/>
                <w:color w:val="000000" w:themeColor="text1"/>
                <w:sz w:val="28"/>
              </w:rPr>
              <w:lastRenderedPageBreak/>
              <w:t>轉知各主任檢察官、檢察官卓參，並未函復臺北看守所。</w:t>
            </w:r>
          </w:p>
        </w:tc>
      </w:tr>
    </w:tbl>
    <w:p w:rsidR="0044121A" w:rsidRPr="006010B3" w:rsidRDefault="0044121A" w:rsidP="0044121A">
      <w:pPr>
        <w:pStyle w:val="3"/>
        <w:numPr>
          <w:ilvl w:val="0"/>
          <w:numId w:val="0"/>
        </w:numPr>
        <w:ind w:left="1587"/>
        <w:rPr>
          <w:color w:val="000000" w:themeColor="text1"/>
        </w:rPr>
      </w:pPr>
    </w:p>
    <w:p w:rsidR="00A01CE0" w:rsidRPr="006010B3" w:rsidRDefault="00A01CE0" w:rsidP="0051105E">
      <w:pPr>
        <w:pStyle w:val="3"/>
        <w:ind w:left="1587" w:hanging="680"/>
        <w:rPr>
          <w:color w:val="000000" w:themeColor="text1"/>
        </w:rPr>
      </w:pPr>
      <w:r w:rsidRPr="006010B3">
        <w:rPr>
          <w:rFonts w:hint="eastAsia"/>
          <w:color w:val="000000" w:themeColor="text1"/>
        </w:rPr>
        <w:t>雖</w:t>
      </w:r>
      <w:proofErr w:type="gramStart"/>
      <w:r w:rsidRPr="006010B3">
        <w:rPr>
          <w:rFonts w:hint="eastAsia"/>
          <w:color w:val="000000" w:themeColor="text1"/>
        </w:rPr>
        <w:t>臺</w:t>
      </w:r>
      <w:proofErr w:type="gramEnd"/>
      <w:r w:rsidRPr="006010B3">
        <w:rPr>
          <w:rFonts w:hint="eastAsia"/>
          <w:color w:val="000000" w:themeColor="text1"/>
        </w:rPr>
        <w:t>北看守所於</w:t>
      </w:r>
      <w:proofErr w:type="gramStart"/>
      <w:r w:rsidRPr="006010B3">
        <w:rPr>
          <w:rFonts w:hint="eastAsia"/>
          <w:color w:val="000000" w:themeColor="text1"/>
        </w:rPr>
        <w:t>函復本</w:t>
      </w:r>
      <w:proofErr w:type="gramEnd"/>
      <w:r w:rsidRPr="006010B3">
        <w:rPr>
          <w:rFonts w:hint="eastAsia"/>
          <w:color w:val="000000" w:themeColor="text1"/>
        </w:rPr>
        <w:t>院之公文表示，該所基於禁見被告生活品質，監禁管理特殊性並保障人權，遂於109年11月30日函知大臺北地區6所院檢說明當前收容窘境，惟仍尊重各院檢之法定職權等語。</w:t>
      </w:r>
      <w:r w:rsidR="00225C17" w:rsidRPr="006010B3">
        <w:rPr>
          <w:rFonts w:hint="eastAsia"/>
          <w:color w:val="000000" w:themeColor="text1"/>
        </w:rPr>
        <w:t>且於本院詢問時提出書面</w:t>
      </w:r>
      <w:r w:rsidR="00342356" w:rsidRPr="006010B3">
        <w:rPr>
          <w:rFonts w:hint="eastAsia"/>
          <w:color w:val="000000" w:themeColor="text1"/>
        </w:rPr>
        <w:t>答</w:t>
      </w:r>
      <w:proofErr w:type="gramStart"/>
      <w:r w:rsidR="00342356" w:rsidRPr="006010B3">
        <w:rPr>
          <w:rFonts w:hint="eastAsia"/>
          <w:color w:val="000000" w:themeColor="text1"/>
        </w:rPr>
        <w:t>詢</w:t>
      </w:r>
      <w:proofErr w:type="gramEnd"/>
      <w:r w:rsidR="00225C17" w:rsidRPr="006010B3">
        <w:rPr>
          <w:rFonts w:hint="eastAsia"/>
          <w:color w:val="000000" w:themeColor="text1"/>
        </w:rPr>
        <w:t>資料略以：</w:t>
      </w:r>
      <w:r w:rsidR="0010094B" w:rsidRPr="006010B3">
        <w:rPr>
          <w:rFonts w:hint="eastAsia"/>
          <w:color w:val="000000" w:themeColor="text1"/>
        </w:rPr>
        <w:t>「</w:t>
      </w:r>
      <w:r w:rsidR="0010094B" w:rsidRPr="006010B3">
        <w:rPr>
          <w:rFonts w:hint="eastAsia"/>
          <w:color w:val="000000" w:themeColor="text1"/>
        </w:rPr>
        <w:tab/>
        <w:t>109年11月間因</w:t>
      </w:r>
      <w:proofErr w:type="gramStart"/>
      <w:r w:rsidR="0010094B" w:rsidRPr="006010B3">
        <w:rPr>
          <w:rFonts w:hint="eastAsia"/>
          <w:color w:val="000000" w:themeColor="text1"/>
        </w:rPr>
        <w:t>臺</w:t>
      </w:r>
      <w:proofErr w:type="gramEnd"/>
      <w:r w:rsidR="0010094B" w:rsidRPr="006010B3">
        <w:rPr>
          <w:rFonts w:hint="eastAsia"/>
          <w:color w:val="000000" w:themeColor="text1"/>
        </w:rPr>
        <w:t>北看守所收容羈押禁見被告人數過多，基於因應防疫需要及減緩持續超額收容而造成禁見被告生活空間擁擠及床位不足的現象。</w:t>
      </w:r>
      <w:r w:rsidR="0010094B" w:rsidRPr="006010B3">
        <w:rPr>
          <w:rFonts w:hint="eastAsia"/>
          <w:color w:val="000000" w:themeColor="text1"/>
        </w:rPr>
        <w:tab/>
        <w:t>於109年11月30日致函</w:t>
      </w:r>
      <w:proofErr w:type="gramStart"/>
      <w:r w:rsidR="0010094B" w:rsidRPr="006010B3">
        <w:rPr>
          <w:rFonts w:hint="eastAsia"/>
          <w:color w:val="000000" w:themeColor="text1"/>
        </w:rPr>
        <w:t>臺</w:t>
      </w:r>
      <w:proofErr w:type="gramEnd"/>
      <w:r w:rsidR="0010094B" w:rsidRPr="006010B3">
        <w:rPr>
          <w:rFonts w:hint="eastAsia"/>
          <w:color w:val="000000" w:themeColor="text1"/>
        </w:rPr>
        <w:t>北、士林、新北等6個院檢，籲請審慎評估被告羈押之聲請及裁定禁見人數，僅係基於行政機關間共同協助之立場，向所轄地方法院及檢察署說明臺北看守所羈押禁見被告超額收容與床位不足之困境，俾確保行政效能有效運作，維護羈押禁見被告更臻妥適之生活處遇，並於函文末段說明陳請相關院檢予以審酌，故仍尊重各院檢之法定職權。」</w:t>
      </w:r>
      <w:r w:rsidR="00225C17" w:rsidRPr="006010B3">
        <w:rPr>
          <w:rFonts w:hint="eastAsia"/>
          <w:color w:val="000000" w:themeColor="text1"/>
        </w:rPr>
        <w:t>，並強調該行文目的僅係基於行政機關為發揮共同一體之行政機能，於其權限範圍內互相協助之行政協助，且限於公法上行政行為，並無侵犯檢察官指揮權及法官審判核心領域之意。</w:t>
      </w:r>
      <w:proofErr w:type="gramStart"/>
      <w:r w:rsidR="009524CF" w:rsidRPr="006010B3">
        <w:rPr>
          <w:rFonts w:hint="eastAsia"/>
          <w:color w:val="000000" w:themeColor="text1"/>
        </w:rPr>
        <w:t>嗣</w:t>
      </w:r>
      <w:proofErr w:type="gramEnd"/>
      <w:r w:rsidRPr="006010B3">
        <w:rPr>
          <w:rFonts w:hint="eastAsia"/>
          <w:color w:val="000000" w:themeColor="text1"/>
        </w:rPr>
        <w:t>復於本院詢問後之補充說明資料澄清</w:t>
      </w:r>
      <w:r w:rsidR="00BE0D0D" w:rsidRPr="006010B3">
        <w:rPr>
          <w:rFonts w:hint="eastAsia"/>
          <w:color w:val="000000" w:themeColor="text1"/>
        </w:rPr>
        <w:t>表示</w:t>
      </w:r>
      <w:r w:rsidRPr="006010B3">
        <w:rPr>
          <w:rFonts w:hint="eastAsia"/>
          <w:color w:val="000000" w:themeColor="text1"/>
        </w:rPr>
        <w:t>，</w:t>
      </w:r>
      <w:r w:rsidR="00E04295" w:rsidRPr="006010B3">
        <w:rPr>
          <w:rFonts w:hint="eastAsia"/>
          <w:color w:val="000000" w:themeColor="text1"/>
        </w:rPr>
        <w:t>該所</w:t>
      </w:r>
      <w:proofErr w:type="gramStart"/>
      <w:r w:rsidR="00895B8E" w:rsidRPr="006010B3">
        <w:rPr>
          <w:rFonts w:hint="eastAsia"/>
          <w:color w:val="000000" w:themeColor="text1"/>
        </w:rPr>
        <w:t>系爭函</w:t>
      </w:r>
      <w:proofErr w:type="gramEnd"/>
      <w:r w:rsidR="00895B8E" w:rsidRPr="006010B3">
        <w:rPr>
          <w:rFonts w:hint="eastAsia"/>
          <w:color w:val="000000" w:themeColor="text1"/>
        </w:rPr>
        <w:t>文主旨</w:t>
      </w:r>
      <w:proofErr w:type="gramStart"/>
      <w:r w:rsidR="00895B8E" w:rsidRPr="006010B3">
        <w:rPr>
          <w:rFonts w:hint="eastAsia"/>
          <w:color w:val="000000" w:themeColor="text1"/>
        </w:rPr>
        <w:t>明揭</w:t>
      </w:r>
      <w:proofErr w:type="gramEnd"/>
      <w:r w:rsidR="00895B8E" w:rsidRPr="006010B3">
        <w:rPr>
          <w:rFonts w:hint="eastAsia"/>
          <w:color w:val="000000" w:themeColor="text1"/>
        </w:rPr>
        <w:t>「審慎評估羈押被告聲請及裁定禁止接見之人數」，原意係僅就接見通信及受授物件禁令之聲請及裁定而言，未包含羈押之聲請</w:t>
      </w:r>
      <w:r w:rsidR="00BE0D0D" w:rsidRPr="006010B3">
        <w:rPr>
          <w:rFonts w:hint="eastAsia"/>
          <w:color w:val="000000" w:themeColor="text1"/>
        </w:rPr>
        <w:t>。</w:t>
      </w:r>
      <w:r w:rsidR="00E04295" w:rsidRPr="006010B3">
        <w:rPr>
          <w:rFonts w:hint="eastAsia"/>
          <w:color w:val="000000" w:themeColor="text1"/>
        </w:rPr>
        <w:t>…</w:t>
      </w:r>
      <w:proofErr w:type="gramStart"/>
      <w:r w:rsidR="00E04295" w:rsidRPr="006010B3">
        <w:rPr>
          <w:rFonts w:hint="eastAsia"/>
          <w:color w:val="000000" w:themeColor="text1"/>
        </w:rPr>
        <w:t>…</w:t>
      </w:r>
      <w:proofErr w:type="gramEnd"/>
      <w:r w:rsidR="00DF281C" w:rsidRPr="006010B3">
        <w:rPr>
          <w:rFonts w:hint="eastAsia"/>
          <w:color w:val="000000" w:themeColor="text1"/>
        </w:rPr>
        <w:t>本院110年11月10日約詢通知單調查</w:t>
      </w:r>
      <w:proofErr w:type="gramStart"/>
      <w:r w:rsidR="00DF281C" w:rsidRPr="006010B3">
        <w:rPr>
          <w:rFonts w:hint="eastAsia"/>
          <w:color w:val="000000" w:themeColor="text1"/>
        </w:rPr>
        <w:t>事由</w:t>
      </w:r>
      <w:r w:rsidR="00125B99" w:rsidRPr="006010B3">
        <w:rPr>
          <w:rFonts w:hint="eastAsia"/>
          <w:color w:val="000000" w:themeColor="text1"/>
        </w:rPr>
        <w:t>欄</w:t>
      </w:r>
      <w:r w:rsidR="00DF281C" w:rsidRPr="006010B3">
        <w:rPr>
          <w:rFonts w:hint="eastAsia"/>
          <w:color w:val="000000" w:themeColor="text1"/>
        </w:rPr>
        <w:t>將</w:t>
      </w:r>
      <w:proofErr w:type="gramEnd"/>
      <w:r w:rsidR="00125B99" w:rsidRPr="006010B3">
        <w:rPr>
          <w:rFonts w:hint="eastAsia"/>
          <w:color w:val="000000" w:themeColor="text1"/>
        </w:rPr>
        <w:t>該</w:t>
      </w:r>
      <w:r w:rsidR="00DF281C" w:rsidRPr="006010B3">
        <w:rPr>
          <w:rFonts w:hint="eastAsia"/>
          <w:color w:val="000000" w:themeColor="text1"/>
        </w:rPr>
        <w:t>所發文內容所載「審慎評估羈押被告聲請及裁定禁止接見之人數」中之部分文字「羈押被告聲請」載為「被告之羈押聲請」，致</w:t>
      </w:r>
      <w:r w:rsidR="00DF281C" w:rsidRPr="006010B3">
        <w:rPr>
          <w:rFonts w:hint="eastAsia"/>
          <w:color w:val="000000" w:themeColor="text1"/>
        </w:rPr>
        <w:lastRenderedPageBreak/>
        <w:t>與原函文表達之原意不同。調查事由之意旨似包含檢察官依刑事訴訟法第101條羈押之聲請，核與</w:t>
      </w:r>
      <w:r w:rsidR="003938CB" w:rsidRPr="006010B3">
        <w:rPr>
          <w:rFonts w:hint="eastAsia"/>
          <w:color w:val="000000" w:themeColor="text1"/>
        </w:rPr>
        <w:t>該</w:t>
      </w:r>
      <w:r w:rsidR="00DF281C" w:rsidRPr="006010B3">
        <w:rPr>
          <w:rFonts w:hint="eastAsia"/>
          <w:color w:val="000000" w:themeColor="text1"/>
        </w:rPr>
        <w:t>所</w:t>
      </w:r>
      <w:proofErr w:type="gramStart"/>
      <w:r w:rsidR="00DF281C" w:rsidRPr="006010B3">
        <w:rPr>
          <w:rFonts w:hint="eastAsia"/>
          <w:color w:val="000000" w:themeColor="text1"/>
        </w:rPr>
        <w:t>系爭函文</w:t>
      </w:r>
      <w:proofErr w:type="gramEnd"/>
      <w:r w:rsidR="00DF281C" w:rsidRPr="006010B3">
        <w:rPr>
          <w:rFonts w:hint="eastAsia"/>
          <w:color w:val="000000" w:themeColor="text1"/>
        </w:rPr>
        <w:t>主旨有間，陳請諒詧</w:t>
      </w:r>
      <w:r w:rsidR="00E04295" w:rsidRPr="006010B3">
        <w:rPr>
          <w:rFonts w:hint="eastAsia"/>
          <w:color w:val="000000" w:themeColor="text1"/>
        </w:rPr>
        <w:t>等語</w:t>
      </w:r>
      <w:r w:rsidR="00DF281C" w:rsidRPr="006010B3">
        <w:rPr>
          <w:rFonts w:hint="eastAsia"/>
          <w:color w:val="000000" w:themeColor="text1"/>
        </w:rPr>
        <w:t>。</w:t>
      </w:r>
    </w:p>
    <w:p w:rsidR="003617B0" w:rsidRPr="006010B3" w:rsidRDefault="005568A1" w:rsidP="00E41F7B">
      <w:pPr>
        <w:pStyle w:val="3"/>
        <w:ind w:left="1587" w:hanging="680"/>
        <w:rPr>
          <w:color w:val="000000" w:themeColor="text1"/>
        </w:rPr>
      </w:pPr>
      <w:r w:rsidRPr="006010B3">
        <w:rPr>
          <w:rFonts w:hint="eastAsia"/>
          <w:color w:val="000000" w:themeColor="text1"/>
        </w:rPr>
        <w:t>對照</w:t>
      </w:r>
      <w:proofErr w:type="gramStart"/>
      <w:r w:rsidRPr="006010B3">
        <w:rPr>
          <w:rFonts w:hint="eastAsia"/>
          <w:color w:val="000000" w:themeColor="text1"/>
        </w:rPr>
        <w:t>臺</w:t>
      </w:r>
      <w:proofErr w:type="gramEnd"/>
      <w:r w:rsidRPr="006010B3">
        <w:rPr>
          <w:rFonts w:hint="eastAsia"/>
          <w:color w:val="000000" w:themeColor="text1"/>
        </w:rPr>
        <w:t>北看守所</w:t>
      </w:r>
      <w:proofErr w:type="gramStart"/>
      <w:r w:rsidRPr="006010B3">
        <w:rPr>
          <w:rFonts w:hint="eastAsia"/>
          <w:color w:val="000000" w:themeColor="text1"/>
        </w:rPr>
        <w:t>上開函</w:t>
      </w:r>
      <w:proofErr w:type="gramEnd"/>
      <w:r w:rsidRPr="006010B3">
        <w:rPr>
          <w:rFonts w:hint="eastAsia"/>
          <w:color w:val="000000" w:themeColor="text1"/>
        </w:rPr>
        <w:t>文主旨稱「</w:t>
      </w:r>
      <w:proofErr w:type="gramStart"/>
      <w:r w:rsidR="007D202A" w:rsidRPr="006010B3">
        <w:rPr>
          <w:rFonts w:hint="eastAsia"/>
          <w:color w:val="000000" w:themeColor="text1"/>
        </w:rPr>
        <w:t>惠請</w:t>
      </w:r>
      <w:proofErr w:type="gramEnd"/>
      <w:r w:rsidR="007D202A" w:rsidRPr="006010B3">
        <w:rPr>
          <w:rFonts w:hint="eastAsia"/>
          <w:color w:val="000000" w:themeColor="text1"/>
        </w:rPr>
        <w:t>貴機關審慎評估羈押被告聲請及裁定禁止接見之人數</w:t>
      </w:r>
      <w:r w:rsidRPr="006010B3">
        <w:rPr>
          <w:rFonts w:hint="eastAsia"/>
          <w:color w:val="000000" w:themeColor="text1"/>
        </w:rPr>
        <w:t>」</w:t>
      </w:r>
      <w:r w:rsidR="007D202A" w:rsidRPr="006010B3">
        <w:rPr>
          <w:rFonts w:hint="eastAsia"/>
          <w:color w:val="000000" w:themeColor="text1"/>
        </w:rPr>
        <w:t>且該函說明</w:t>
      </w:r>
      <w:r w:rsidR="006B6F22" w:rsidRPr="006010B3">
        <w:rPr>
          <w:rFonts w:hint="eastAsia"/>
          <w:color w:val="000000" w:themeColor="text1"/>
        </w:rPr>
        <w:t>二、四均在</w:t>
      </w:r>
      <w:r w:rsidR="001652DB" w:rsidRPr="006010B3">
        <w:rPr>
          <w:rFonts w:hint="eastAsia"/>
          <w:color w:val="000000" w:themeColor="text1"/>
        </w:rPr>
        <w:t>凸</w:t>
      </w:r>
      <w:r w:rsidR="006B6F22" w:rsidRPr="006010B3">
        <w:rPr>
          <w:rFonts w:hint="eastAsia"/>
          <w:color w:val="000000" w:themeColor="text1"/>
        </w:rPr>
        <w:t>顯羈押禁見被告</w:t>
      </w:r>
      <w:r w:rsidR="001652DB" w:rsidRPr="006010B3">
        <w:rPr>
          <w:rFonts w:hint="eastAsia"/>
          <w:color w:val="000000" w:themeColor="text1"/>
        </w:rPr>
        <w:t>收容人數逐年攀升，</w:t>
      </w:r>
      <w:r w:rsidR="006B6F22" w:rsidRPr="006010B3">
        <w:rPr>
          <w:rFonts w:hint="eastAsia"/>
          <w:color w:val="000000" w:themeColor="text1"/>
        </w:rPr>
        <w:t>超額收容情形嚴重，</w:t>
      </w:r>
      <w:r w:rsidR="001652DB" w:rsidRPr="006010B3">
        <w:rPr>
          <w:rFonts w:hint="eastAsia"/>
          <w:color w:val="000000" w:themeColor="text1"/>
        </w:rPr>
        <w:t>截至1</w:t>
      </w:r>
      <w:r w:rsidR="001652DB" w:rsidRPr="006010B3">
        <w:rPr>
          <w:color w:val="000000" w:themeColor="text1"/>
        </w:rPr>
        <w:t>09</w:t>
      </w:r>
      <w:r w:rsidR="001652DB" w:rsidRPr="006010B3">
        <w:rPr>
          <w:rFonts w:hint="eastAsia"/>
          <w:color w:val="000000" w:themeColor="text1"/>
        </w:rPr>
        <w:t>年1</w:t>
      </w:r>
      <w:r w:rsidR="001652DB" w:rsidRPr="006010B3">
        <w:rPr>
          <w:color w:val="000000" w:themeColor="text1"/>
        </w:rPr>
        <w:t>1</w:t>
      </w:r>
      <w:r w:rsidR="001652DB" w:rsidRPr="006010B3">
        <w:rPr>
          <w:rFonts w:hint="eastAsia"/>
          <w:color w:val="000000" w:themeColor="text1"/>
        </w:rPr>
        <w:t>月2</w:t>
      </w:r>
      <w:r w:rsidR="001652DB" w:rsidRPr="006010B3">
        <w:rPr>
          <w:color w:val="000000" w:themeColor="text1"/>
        </w:rPr>
        <w:t>5</w:t>
      </w:r>
      <w:r w:rsidR="001652DB" w:rsidRPr="006010B3">
        <w:rPr>
          <w:rFonts w:hint="eastAsia"/>
          <w:color w:val="000000" w:themeColor="text1"/>
        </w:rPr>
        <w:t>日止，禁見被告之</w:t>
      </w:r>
      <w:proofErr w:type="gramStart"/>
      <w:r w:rsidR="001652DB" w:rsidRPr="006010B3">
        <w:rPr>
          <w:rFonts w:hint="eastAsia"/>
          <w:color w:val="000000" w:themeColor="text1"/>
        </w:rPr>
        <w:t>超收率</w:t>
      </w:r>
      <w:proofErr w:type="gramEnd"/>
      <w:r w:rsidR="001652DB" w:rsidRPr="006010B3">
        <w:rPr>
          <w:rFonts w:hint="eastAsia"/>
          <w:color w:val="000000" w:themeColor="text1"/>
        </w:rPr>
        <w:t>約37%，相較</w:t>
      </w:r>
      <w:r w:rsidR="00531272" w:rsidRPr="006010B3">
        <w:rPr>
          <w:rFonts w:hint="eastAsia"/>
          <w:color w:val="000000" w:themeColor="text1"/>
        </w:rPr>
        <w:t>於</w:t>
      </w:r>
      <w:r w:rsidR="001652DB" w:rsidRPr="006010B3">
        <w:rPr>
          <w:rFonts w:hint="eastAsia"/>
          <w:color w:val="000000" w:themeColor="text1"/>
        </w:rPr>
        <w:t>該所</w:t>
      </w:r>
      <w:r w:rsidR="00531272" w:rsidRPr="006010B3">
        <w:rPr>
          <w:rFonts w:hint="eastAsia"/>
          <w:color w:val="000000" w:themeColor="text1"/>
        </w:rPr>
        <w:t>收容人</w:t>
      </w:r>
      <w:r w:rsidR="001652DB" w:rsidRPr="006010B3">
        <w:rPr>
          <w:rFonts w:hint="eastAsia"/>
          <w:color w:val="000000" w:themeColor="text1"/>
        </w:rPr>
        <w:t>整體</w:t>
      </w:r>
      <w:r w:rsidR="00531272" w:rsidRPr="006010B3">
        <w:rPr>
          <w:rFonts w:hint="eastAsia"/>
          <w:color w:val="000000" w:themeColor="text1"/>
        </w:rPr>
        <w:t>之</w:t>
      </w:r>
      <w:proofErr w:type="gramStart"/>
      <w:r w:rsidR="00531272" w:rsidRPr="006010B3">
        <w:rPr>
          <w:rFonts w:hint="eastAsia"/>
          <w:color w:val="000000" w:themeColor="text1"/>
        </w:rPr>
        <w:t>超收率</w:t>
      </w:r>
      <w:proofErr w:type="gramEnd"/>
      <w:r w:rsidR="00531272" w:rsidRPr="006010B3">
        <w:rPr>
          <w:rFonts w:hint="eastAsia"/>
          <w:color w:val="000000" w:themeColor="text1"/>
        </w:rPr>
        <w:t>約為1</w:t>
      </w:r>
      <w:r w:rsidR="00531272" w:rsidRPr="006010B3">
        <w:rPr>
          <w:color w:val="000000" w:themeColor="text1"/>
        </w:rPr>
        <w:t>6.3</w:t>
      </w:r>
      <w:r w:rsidR="005C5FBD" w:rsidRPr="006010B3">
        <w:rPr>
          <w:rFonts w:hint="eastAsia"/>
          <w:color w:val="000000" w:themeColor="text1"/>
        </w:rPr>
        <w:t>0</w:t>
      </w:r>
      <w:r w:rsidR="00531272" w:rsidRPr="006010B3">
        <w:rPr>
          <w:color w:val="000000" w:themeColor="text1"/>
        </w:rPr>
        <w:t>%</w:t>
      </w:r>
      <w:r w:rsidR="00531272" w:rsidRPr="006010B3">
        <w:rPr>
          <w:rFonts w:hint="eastAsia"/>
          <w:color w:val="000000" w:themeColor="text1"/>
        </w:rPr>
        <w:t>更</w:t>
      </w:r>
      <w:r w:rsidR="00B205D7" w:rsidRPr="006010B3">
        <w:rPr>
          <w:rFonts w:hint="eastAsia"/>
          <w:color w:val="000000" w:themeColor="text1"/>
        </w:rPr>
        <w:t>形嚴重</w:t>
      </w:r>
      <w:r w:rsidRPr="006010B3">
        <w:rPr>
          <w:rFonts w:hint="eastAsia"/>
          <w:color w:val="000000" w:themeColor="text1"/>
        </w:rPr>
        <w:t>，固屬無訛</w:t>
      </w:r>
      <w:r w:rsidR="00B205D7" w:rsidRPr="006010B3">
        <w:rPr>
          <w:rFonts w:hint="eastAsia"/>
          <w:color w:val="000000" w:themeColor="text1"/>
        </w:rPr>
        <w:t>。</w:t>
      </w:r>
      <w:proofErr w:type="gramStart"/>
      <w:r w:rsidR="00BF2C9E" w:rsidRPr="006010B3">
        <w:rPr>
          <w:rFonts w:hint="eastAsia"/>
          <w:color w:val="000000" w:themeColor="text1"/>
        </w:rPr>
        <w:t>惟查</w:t>
      </w:r>
      <w:proofErr w:type="gramEnd"/>
      <w:r w:rsidR="00BF2C9E" w:rsidRPr="006010B3">
        <w:rPr>
          <w:rFonts w:hint="eastAsia"/>
          <w:color w:val="000000" w:themeColor="text1"/>
        </w:rPr>
        <w:t>，</w:t>
      </w:r>
      <w:proofErr w:type="gramStart"/>
      <w:r w:rsidR="00BF2C9E" w:rsidRPr="006010B3">
        <w:rPr>
          <w:rFonts w:hint="eastAsia"/>
          <w:color w:val="000000" w:themeColor="text1"/>
        </w:rPr>
        <w:t>上開函</w:t>
      </w:r>
      <w:proofErr w:type="gramEnd"/>
      <w:r w:rsidR="00BF2C9E" w:rsidRPr="006010B3">
        <w:rPr>
          <w:rFonts w:hint="eastAsia"/>
          <w:color w:val="000000" w:themeColor="text1"/>
        </w:rPr>
        <w:t>文於1</w:t>
      </w:r>
      <w:r w:rsidR="00BF2C9E" w:rsidRPr="006010B3">
        <w:rPr>
          <w:color w:val="000000" w:themeColor="text1"/>
        </w:rPr>
        <w:t>09</w:t>
      </w:r>
      <w:r w:rsidR="00BF2C9E" w:rsidRPr="006010B3">
        <w:rPr>
          <w:rFonts w:hint="eastAsia"/>
          <w:color w:val="000000" w:themeColor="text1"/>
        </w:rPr>
        <w:t>年1</w:t>
      </w:r>
      <w:r w:rsidR="00BF2C9E" w:rsidRPr="006010B3">
        <w:rPr>
          <w:color w:val="000000" w:themeColor="text1"/>
        </w:rPr>
        <w:t>1</w:t>
      </w:r>
      <w:r w:rsidR="00BF2C9E" w:rsidRPr="006010B3">
        <w:rPr>
          <w:rFonts w:hint="eastAsia"/>
          <w:color w:val="000000" w:themeColor="text1"/>
        </w:rPr>
        <w:t>月3</w:t>
      </w:r>
      <w:r w:rsidR="00BF2C9E" w:rsidRPr="006010B3">
        <w:rPr>
          <w:color w:val="000000" w:themeColor="text1"/>
        </w:rPr>
        <w:t>0</w:t>
      </w:r>
      <w:r w:rsidR="00BF2C9E" w:rsidRPr="006010B3">
        <w:rPr>
          <w:rFonts w:hint="eastAsia"/>
          <w:color w:val="000000" w:themeColor="text1"/>
        </w:rPr>
        <w:t>日發出後，</w:t>
      </w:r>
      <w:r w:rsidR="00216987" w:rsidRPr="006010B3">
        <w:rPr>
          <w:rFonts w:hint="eastAsia"/>
          <w:color w:val="000000" w:themeColor="text1"/>
        </w:rPr>
        <w:t>同年1</w:t>
      </w:r>
      <w:r w:rsidR="00216987" w:rsidRPr="006010B3">
        <w:rPr>
          <w:color w:val="000000" w:themeColor="text1"/>
        </w:rPr>
        <w:t>2</w:t>
      </w:r>
      <w:r w:rsidR="00216987" w:rsidRPr="006010B3">
        <w:rPr>
          <w:rFonts w:hint="eastAsia"/>
          <w:color w:val="000000" w:themeColor="text1"/>
        </w:rPr>
        <w:t>月7日</w:t>
      </w:r>
      <w:r w:rsidR="00C818AF" w:rsidRPr="006010B3">
        <w:rPr>
          <w:rFonts w:hint="eastAsia"/>
          <w:color w:val="000000" w:themeColor="text1"/>
        </w:rPr>
        <w:t>據蘋果日報刊載題名為</w:t>
      </w:r>
      <w:r w:rsidR="00BA519F" w:rsidRPr="006010B3">
        <w:rPr>
          <w:rFonts w:hint="eastAsia"/>
          <w:color w:val="000000" w:themeColor="text1"/>
        </w:rPr>
        <w:t>「</w:t>
      </w:r>
      <w:proofErr w:type="gramStart"/>
      <w:r w:rsidR="00BA519F" w:rsidRPr="006010B3">
        <w:rPr>
          <w:rFonts w:hint="eastAsia"/>
          <w:color w:val="000000" w:themeColor="text1"/>
        </w:rPr>
        <w:t>台北看守所塞</w:t>
      </w:r>
      <w:proofErr w:type="gramEnd"/>
      <w:r w:rsidR="00BA519F" w:rsidRPr="006010B3">
        <w:rPr>
          <w:rFonts w:hint="eastAsia"/>
          <w:color w:val="000000" w:themeColor="text1"/>
        </w:rPr>
        <w:t>爆!所長罕見發公函請院檢審慎評估是否押人」</w:t>
      </w:r>
      <w:r w:rsidR="00C818AF" w:rsidRPr="006010B3">
        <w:rPr>
          <w:rFonts w:hint="eastAsia"/>
          <w:color w:val="000000" w:themeColor="text1"/>
        </w:rPr>
        <w:t>之報導</w:t>
      </w:r>
      <w:r w:rsidR="009524CF" w:rsidRPr="006010B3">
        <w:rPr>
          <w:rFonts w:hint="eastAsia"/>
          <w:color w:val="000000" w:themeColor="text1"/>
        </w:rPr>
        <w:t>一篇</w:t>
      </w:r>
      <w:r w:rsidR="00C818AF" w:rsidRPr="006010B3">
        <w:rPr>
          <w:rFonts w:hint="eastAsia"/>
          <w:color w:val="000000" w:themeColor="text1"/>
        </w:rPr>
        <w:t>，</w:t>
      </w:r>
      <w:r w:rsidR="00463A0A" w:rsidRPr="006010B3">
        <w:rPr>
          <w:rFonts w:hint="eastAsia"/>
          <w:color w:val="000000" w:themeColor="text1"/>
        </w:rPr>
        <w:t>可見</w:t>
      </w:r>
      <w:proofErr w:type="gramStart"/>
      <w:r w:rsidR="00463A0A" w:rsidRPr="006010B3">
        <w:rPr>
          <w:rFonts w:hint="eastAsia"/>
          <w:color w:val="000000" w:themeColor="text1"/>
        </w:rPr>
        <w:t>該函亦經</w:t>
      </w:r>
      <w:proofErr w:type="gramEnd"/>
      <w:r w:rsidR="00463A0A" w:rsidRPr="006010B3">
        <w:rPr>
          <w:rFonts w:hint="eastAsia"/>
          <w:color w:val="000000" w:themeColor="text1"/>
        </w:rPr>
        <w:t>媒體解讀為</w:t>
      </w:r>
      <w:r w:rsidR="00F15273" w:rsidRPr="006010B3">
        <w:rPr>
          <w:rFonts w:hint="eastAsia"/>
          <w:color w:val="000000" w:themeColor="text1"/>
        </w:rPr>
        <w:t>係「函請院檢審慎評估是否押人」。</w:t>
      </w:r>
      <w:r w:rsidR="005A40CC" w:rsidRPr="006010B3">
        <w:rPr>
          <w:rFonts w:hint="eastAsia"/>
          <w:color w:val="000000" w:themeColor="text1"/>
        </w:rPr>
        <w:t>矯正署</w:t>
      </w:r>
      <w:r w:rsidR="002F02E6" w:rsidRPr="006010B3">
        <w:rPr>
          <w:rFonts w:hint="eastAsia"/>
          <w:color w:val="000000" w:themeColor="text1"/>
        </w:rPr>
        <w:t>於本院詢問時提出書面答復資料略</w:t>
      </w:r>
      <w:proofErr w:type="gramStart"/>
      <w:r w:rsidR="002F02E6" w:rsidRPr="006010B3">
        <w:rPr>
          <w:rFonts w:hint="eastAsia"/>
          <w:color w:val="000000" w:themeColor="text1"/>
        </w:rPr>
        <w:t>以</w:t>
      </w:r>
      <w:proofErr w:type="gramEnd"/>
      <w:r w:rsidR="002F02E6" w:rsidRPr="006010B3">
        <w:rPr>
          <w:rFonts w:hint="eastAsia"/>
          <w:color w:val="000000" w:themeColor="text1"/>
        </w:rPr>
        <w:t>：</w:t>
      </w:r>
      <w:proofErr w:type="gramStart"/>
      <w:r w:rsidR="002F02E6" w:rsidRPr="006010B3">
        <w:rPr>
          <w:rFonts w:hint="eastAsia"/>
          <w:color w:val="000000" w:themeColor="text1"/>
        </w:rPr>
        <w:t>該署收受</w:t>
      </w:r>
      <w:proofErr w:type="gramEnd"/>
      <w:r w:rsidR="002F02E6" w:rsidRPr="006010B3">
        <w:rPr>
          <w:rFonts w:hint="eastAsia"/>
          <w:color w:val="000000" w:themeColor="text1"/>
        </w:rPr>
        <w:t>該函文(副本受文者</w:t>
      </w:r>
      <w:r w:rsidR="002F02E6" w:rsidRPr="006010B3">
        <w:rPr>
          <w:color w:val="000000" w:themeColor="text1"/>
        </w:rPr>
        <w:t>)</w:t>
      </w:r>
      <w:r w:rsidR="002F02E6" w:rsidRPr="006010B3">
        <w:rPr>
          <w:rFonts w:hint="eastAsia"/>
          <w:color w:val="000000" w:themeColor="text1"/>
        </w:rPr>
        <w:t>後，即囑北所應尊重院檢職權，謹慎行事及注意改善被告收容空間，並於109年12月7日發布新聞稿，向社會大眾說明我國現今刑事政策、矯正機關收容概況、解決超收擁擠策略等措施，避免社會大眾滋生非議</w:t>
      </w:r>
      <w:r w:rsidR="00BA0BAC" w:rsidRPr="006010B3">
        <w:rPr>
          <w:rFonts w:hint="eastAsia"/>
          <w:color w:val="000000" w:themeColor="text1"/>
        </w:rPr>
        <w:t>等語</w:t>
      </w:r>
      <w:r w:rsidR="002F02E6" w:rsidRPr="006010B3">
        <w:rPr>
          <w:rFonts w:hint="eastAsia"/>
          <w:color w:val="000000" w:themeColor="text1"/>
        </w:rPr>
        <w:t>。</w:t>
      </w:r>
      <w:r w:rsidR="00863683" w:rsidRPr="006010B3">
        <w:rPr>
          <w:rFonts w:hint="eastAsia"/>
          <w:color w:val="000000" w:themeColor="text1"/>
        </w:rPr>
        <w:t>矯正署於</w:t>
      </w:r>
      <w:r w:rsidR="00BA0BAC" w:rsidRPr="006010B3">
        <w:rPr>
          <w:rFonts w:hint="eastAsia"/>
          <w:color w:val="000000" w:themeColor="text1"/>
        </w:rPr>
        <w:t>上開澄清新聞稿</w:t>
      </w:r>
      <w:r w:rsidR="00863683" w:rsidRPr="006010B3">
        <w:rPr>
          <w:rFonts w:hint="eastAsia"/>
          <w:color w:val="000000" w:themeColor="text1"/>
        </w:rPr>
        <w:t>中</w:t>
      </w:r>
      <w:r w:rsidR="001B38C0" w:rsidRPr="006010B3">
        <w:rPr>
          <w:rFonts w:hint="eastAsia"/>
          <w:color w:val="000000" w:themeColor="text1"/>
        </w:rPr>
        <w:t>指出「</w:t>
      </w:r>
      <w:r w:rsidR="00A6497A" w:rsidRPr="006010B3">
        <w:rPr>
          <w:rFonts w:hint="eastAsia"/>
          <w:color w:val="000000" w:themeColor="text1"/>
        </w:rPr>
        <w:t>然發文內容造成外界爭議，矯正署已</w:t>
      </w:r>
      <w:proofErr w:type="gramStart"/>
      <w:r w:rsidR="00A6497A" w:rsidRPr="006010B3">
        <w:rPr>
          <w:rFonts w:hint="eastAsia"/>
          <w:color w:val="000000" w:themeColor="text1"/>
        </w:rPr>
        <w:t>囑</w:t>
      </w:r>
      <w:proofErr w:type="gramEnd"/>
      <w:r w:rsidR="00A6497A" w:rsidRPr="006010B3">
        <w:rPr>
          <w:rFonts w:hint="eastAsia"/>
          <w:color w:val="000000" w:themeColor="text1"/>
        </w:rPr>
        <w:t>該所應尊重院檢職權，謹慎行事，且為積極改善此情況，矯正署除持續機動</w:t>
      </w:r>
      <w:proofErr w:type="gramStart"/>
      <w:r w:rsidR="00A6497A" w:rsidRPr="006010B3">
        <w:rPr>
          <w:rFonts w:hint="eastAsia"/>
          <w:color w:val="000000" w:themeColor="text1"/>
        </w:rPr>
        <w:t>移監以降</w:t>
      </w:r>
      <w:proofErr w:type="gramEnd"/>
      <w:r w:rsidR="00A6497A" w:rsidRPr="006010B3">
        <w:rPr>
          <w:rFonts w:hint="eastAsia"/>
          <w:color w:val="000000" w:themeColor="text1"/>
        </w:rPr>
        <w:t>低該所超收比率外，且請該所就現有</w:t>
      </w:r>
      <w:proofErr w:type="gramStart"/>
      <w:r w:rsidR="00A6497A" w:rsidRPr="006010B3">
        <w:rPr>
          <w:rFonts w:hint="eastAsia"/>
          <w:color w:val="000000" w:themeColor="text1"/>
        </w:rPr>
        <w:t>房舍妥</w:t>
      </w:r>
      <w:proofErr w:type="gramEnd"/>
      <w:r w:rsidR="00A6497A" w:rsidRPr="006010B3">
        <w:rPr>
          <w:rFonts w:hint="eastAsia"/>
          <w:color w:val="000000" w:themeColor="text1"/>
        </w:rPr>
        <w:t>適調整以增加收容空間，紓解超收狀況。</w:t>
      </w:r>
      <w:r w:rsidR="001B38C0" w:rsidRPr="006010B3">
        <w:rPr>
          <w:rFonts w:hint="eastAsia"/>
          <w:color w:val="000000" w:themeColor="text1"/>
        </w:rPr>
        <w:t>」</w:t>
      </w:r>
      <w:r w:rsidR="00A6497A" w:rsidRPr="006010B3">
        <w:rPr>
          <w:rFonts w:hint="eastAsia"/>
          <w:color w:val="000000" w:themeColor="text1"/>
        </w:rPr>
        <w:t>亦已彰顯矯正署對於</w:t>
      </w:r>
      <w:proofErr w:type="gramStart"/>
      <w:r w:rsidR="00A35EF7" w:rsidRPr="006010B3">
        <w:rPr>
          <w:rFonts w:hint="eastAsia"/>
          <w:color w:val="000000" w:themeColor="text1"/>
        </w:rPr>
        <w:t>臺</w:t>
      </w:r>
      <w:proofErr w:type="gramEnd"/>
      <w:r w:rsidR="00A35EF7" w:rsidRPr="006010B3">
        <w:rPr>
          <w:rFonts w:hint="eastAsia"/>
          <w:color w:val="000000" w:themeColor="text1"/>
        </w:rPr>
        <w:t>北看守所逕行行文院檢</w:t>
      </w:r>
      <w:proofErr w:type="gramStart"/>
      <w:r w:rsidR="00A35EF7" w:rsidRPr="006010B3">
        <w:rPr>
          <w:rFonts w:hint="eastAsia"/>
          <w:color w:val="000000" w:themeColor="text1"/>
        </w:rPr>
        <w:t>一事認</w:t>
      </w:r>
      <w:r w:rsidR="00FB53CC" w:rsidRPr="006010B3">
        <w:rPr>
          <w:rFonts w:hint="eastAsia"/>
          <w:color w:val="000000" w:themeColor="text1"/>
        </w:rPr>
        <w:t>屬</w:t>
      </w:r>
      <w:proofErr w:type="gramEnd"/>
      <w:r w:rsidR="00A35EF7" w:rsidRPr="006010B3">
        <w:rPr>
          <w:rFonts w:hint="eastAsia"/>
          <w:color w:val="000000" w:themeColor="text1"/>
        </w:rPr>
        <w:t>有欠謹慎，尚非妥適。</w:t>
      </w:r>
    </w:p>
    <w:p w:rsidR="00A6497A" w:rsidRPr="006010B3" w:rsidRDefault="007B3E6D" w:rsidP="00E41F7B">
      <w:pPr>
        <w:pStyle w:val="3"/>
        <w:ind w:left="1587" w:hanging="680"/>
        <w:rPr>
          <w:color w:val="000000" w:themeColor="text1"/>
        </w:rPr>
      </w:pPr>
      <w:r w:rsidRPr="006010B3">
        <w:rPr>
          <w:rFonts w:hint="eastAsia"/>
          <w:color w:val="000000" w:themeColor="text1"/>
        </w:rPr>
        <w:t>行政機關為發揮共同一體之行政機能，應於其權限範圍內互相協助，固為</w:t>
      </w:r>
      <w:r w:rsidR="003F7E1E" w:rsidRPr="006010B3">
        <w:rPr>
          <w:rFonts w:hint="eastAsia"/>
          <w:color w:val="000000" w:themeColor="text1"/>
        </w:rPr>
        <w:t>行政程序法</w:t>
      </w:r>
      <w:r w:rsidR="0034470A" w:rsidRPr="006010B3">
        <w:rPr>
          <w:rFonts w:hint="eastAsia"/>
          <w:color w:val="000000" w:themeColor="text1"/>
        </w:rPr>
        <w:t>第1</w:t>
      </w:r>
      <w:r w:rsidR="0034470A" w:rsidRPr="006010B3">
        <w:rPr>
          <w:color w:val="000000" w:themeColor="text1"/>
        </w:rPr>
        <w:t>9</w:t>
      </w:r>
      <w:r w:rsidR="0034470A" w:rsidRPr="006010B3">
        <w:rPr>
          <w:rFonts w:hint="eastAsia"/>
          <w:color w:val="000000" w:themeColor="text1"/>
        </w:rPr>
        <w:t>條第</w:t>
      </w:r>
      <w:r w:rsidRPr="006010B3">
        <w:rPr>
          <w:color w:val="000000" w:themeColor="text1"/>
        </w:rPr>
        <w:t>1</w:t>
      </w:r>
      <w:r w:rsidR="0034470A" w:rsidRPr="006010B3">
        <w:rPr>
          <w:rFonts w:hint="eastAsia"/>
          <w:color w:val="000000" w:themeColor="text1"/>
        </w:rPr>
        <w:t>項</w:t>
      </w:r>
      <w:r w:rsidRPr="006010B3">
        <w:rPr>
          <w:rFonts w:hint="eastAsia"/>
          <w:color w:val="000000" w:themeColor="text1"/>
        </w:rPr>
        <w:t>所明</w:t>
      </w:r>
      <w:r w:rsidR="0034470A" w:rsidRPr="006010B3">
        <w:rPr>
          <w:rFonts w:hint="eastAsia"/>
          <w:color w:val="000000" w:themeColor="text1"/>
        </w:rPr>
        <w:t>定</w:t>
      </w:r>
      <w:r w:rsidRPr="006010B3">
        <w:rPr>
          <w:rFonts w:hint="eastAsia"/>
          <w:color w:val="000000" w:themeColor="text1"/>
        </w:rPr>
        <w:t>，</w:t>
      </w:r>
      <w:proofErr w:type="gramStart"/>
      <w:r w:rsidRPr="006010B3">
        <w:rPr>
          <w:rFonts w:hint="eastAsia"/>
          <w:color w:val="000000" w:themeColor="text1"/>
        </w:rPr>
        <w:t>惟查行政</w:t>
      </w:r>
      <w:proofErr w:type="gramEnd"/>
      <w:r w:rsidRPr="006010B3">
        <w:rPr>
          <w:rFonts w:hint="eastAsia"/>
          <w:color w:val="000000" w:themeColor="text1"/>
        </w:rPr>
        <w:t>協助不得超越行政機關各自之法定職務權限範圍，此乃當然之理。</w:t>
      </w:r>
      <w:r w:rsidR="00BC53F3" w:rsidRPr="006010B3">
        <w:rPr>
          <w:rFonts w:hint="eastAsia"/>
          <w:color w:val="000000" w:themeColor="text1"/>
        </w:rPr>
        <w:t>關於</w:t>
      </w:r>
      <w:r w:rsidR="00B111AE" w:rsidRPr="006010B3">
        <w:rPr>
          <w:rFonts w:hint="eastAsia"/>
          <w:color w:val="000000" w:themeColor="text1"/>
        </w:rPr>
        <w:t>刑事被告</w:t>
      </w:r>
      <w:r w:rsidR="00B111AE" w:rsidRPr="006010B3">
        <w:rPr>
          <w:rFonts w:hint="eastAsia"/>
          <w:color w:val="000000" w:themeColor="text1"/>
        </w:rPr>
        <w:lastRenderedPageBreak/>
        <w:t>是否應受羈押之強制處分，</w:t>
      </w:r>
      <w:r w:rsidR="00BC53F3" w:rsidRPr="006010B3">
        <w:rPr>
          <w:rFonts w:hint="eastAsia"/>
          <w:color w:val="000000" w:themeColor="text1"/>
        </w:rPr>
        <w:t>係依刑事訴訟法第1</w:t>
      </w:r>
      <w:r w:rsidR="00BC53F3" w:rsidRPr="006010B3">
        <w:rPr>
          <w:color w:val="000000" w:themeColor="text1"/>
        </w:rPr>
        <w:t>01</w:t>
      </w:r>
      <w:r w:rsidR="00BC53F3" w:rsidRPr="006010B3">
        <w:rPr>
          <w:rFonts w:hint="eastAsia"/>
          <w:color w:val="000000" w:themeColor="text1"/>
        </w:rPr>
        <w:t>條第1項及第1</w:t>
      </w:r>
      <w:r w:rsidR="00BC53F3" w:rsidRPr="006010B3">
        <w:rPr>
          <w:color w:val="000000" w:themeColor="text1"/>
        </w:rPr>
        <w:t>01</w:t>
      </w:r>
      <w:r w:rsidR="00BC53F3" w:rsidRPr="006010B3">
        <w:rPr>
          <w:rFonts w:hint="eastAsia"/>
          <w:color w:val="000000" w:themeColor="text1"/>
        </w:rPr>
        <w:t>條之1第1項所定之要件</w:t>
      </w:r>
      <w:proofErr w:type="gramStart"/>
      <w:r w:rsidR="00BC53F3" w:rsidRPr="006010B3">
        <w:rPr>
          <w:rFonts w:hint="eastAsia"/>
          <w:color w:val="000000" w:themeColor="text1"/>
        </w:rPr>
        <w:t>詳予</w:t>
      </w:r>
      <w:proofErr w:type="gramEnd"/>
      <w:r w:rsidR="00BC53F3" w:rsidRPr="006010B3">
        <w:rPr>
          <w:rFonts w:hint="eastAsia"/>
          <w:color w:val="000000" w:themeColor="text1"/>
        </w:rPr>
        <w:t>審酌認定，</w:t>
      </w:r>
      <w:r w:rsidRPr="006010B3">
        <w:rPr>
          <w:rFonts w:hint="eastAsia"/>
          <w:color w:val="000000" w:themeColor="text1"/>
        </w:rPr>
        <w:t>且偵查中</w:t>
      </w:r>
      <w:r w:rsidR="002D6479" w:rsidRPr="006010B3">
        <w:rPr>
          <w:rFonts w:hint="eastAsia"/>
          <w:color w:val="000000" w:themeColor="text1"/>
        </w:rPr>
        <w:t>檢察官對於是否聲請羈押被告，並不會考量看守所的容納人數，而是完全依照刑事訴訟法</w:t>
      </w:r>
      <w:r w:rsidR="003F2E1C" w:rsidRPr="006010B3">
        <w:rPr>
          <w:rFonts w:hint="eastAsia"/>
          <w:color w:val="000000" w:themeColor="text1"/>
        </w:rPr>
        <w:t>有關羈押之要件及必要性予以審酌決定，</w:t>
      </w:r>
      <w:r w:rsidR="001C619C" w:rsidRPr="006010B3">
        <w:rPr>
          <w:rFonts w:hint="eastAsia"/>
          <w:color w:val="000000" w:themeColor="text1"/>
        </w:rPr>
        <w:t>業據法務部檢察司林司長錦村確認陳明在案；</w:t>
      </w:r>
      <w:r w:rsidR="00C21670" w:rsidRPr="006010B3">
        <w:rPr>
          <w:rFonts w:hint="eastAsia"/>
          <w:color w:val="000000" w:themeColor="text1"/>
        </w:rPr>
        <w:t>而羈押之被告</w:t>
      </w:r>
      <w:r w:rsidR="00D96A65" w:rsidRPr="006010B3">
        <w:rPr>
          <w:rFonts w:hint="eastAsia"/>
          <w:color w:val="000000" w:themeColor="text1"/>
        </w:rPr>
        <w:t>有無</w:t>
      </w:r>
      <w:proofErr w:type="gramStart"/>
      <w:r w:rsidR="00D96A65" w:rsidRPr="006010B3">
        <w:rPr>
          <w:rFonts w:hint="eastAsia"/>
          <w:color w:val="000000" w:themeColor="text1"/>
        </w:rPr>
        <w:t>併命禁</w:t>
      </w:r>
      <w:proofErr w:type="gramEnd"/>
      <w:r w:rsidR="00D96A65" w:rsidRPr="006010B3">
        <w:rPr>
          <w:rFonts w:hint="eastAsia"/>
          <w:color w:val="000000" w:themeColor="text1"/>
        </w:rPr>
        <w:t>見之必要，端視其若</w:t>
      </w:r>
      <w:r w:rsidR="00C21670" w:rsidRPr="006010B3">
        <w:rPr>
          <w:rFonts w:hint="eastAsia"/>
          <w:color w:val="000000" w:themeColor="text1"/>
        </w:rPr>
        <w:t>與外人接見、通信及受授物件等，是否有足致其脫逃或湮滅、偽造、變造證據或勾串共犯或證人之虞，</w:t>
      </w:r>
      <w:r w:rsidR="00D96A65" w:rsidRPr="006010B3">
        <w:rPr>
          <w:rFonts w:hint="eastAsia"/>
          <w:color w:val="000000" w:themeColor="text1"/>
        </w:rPr>
        <w:t>而有予以禁止之必要，亦有前揭刑事訴訟法第1</w:t>
      </w:r>
      <w:r w:rsidR="00D96A65" w:rsidRPr="006010B3">
        <w:rPr>
          <w:color w:val="000000" w:themeColor="text1"/>
        </w:rPr>
        <w:t>05</w:t>
      </w:r>
      <w:r w:rsidR="00D96A65" w:rsidRPr="006010B3">
        <w:rPr>
          <w:rFonts w:hint="eastAsia"/>
          <w:color w:val="000000" w:themeColor="text1"/>
        </w:rPr>
        <w:t>條第3項、法院辦理刑事訴訟案件應行注意事項第4</w:t>
      </w:r>
      <w:r w:rsidR="00D96A65" w:rsidRPr="006010B3">
        <w:rPr>
          <w:color w:val="000000" w:themeColor="text1"/>
        </w:rPr>
        <w:t>1</w:t>
      </w:r>
      <w:r w:rsidR="00D96A65" w:rsidRPr="006010B3">
        <w:rPr>
          <w:rFonts w:hint="eastAsia"/>
          <w:color w:val="000000" w:themeColor="text1"/>
        </w:rPr>
        <w:t>點、第4</w:t>
      </w:r>
      <w:r w:rsidR="00D96A65" w:rsidRPr="006010B3">
        <w:rPr>
          <w:color w:val="000000" w:themeColor="text1"/>
        </w:rPr>
        <w:t>1</w:t>
      </w:r>
      <w:r w:rsidR="00D96A65" w:rsidRPr="006010B3">
        <w:rPr>
          <w:rFonts w:hint="eastAsia"/>
          <w:color w:val="000000" w:themeColor="text1"/>
        </w:rPr>
        <w:t>點之1所明定。</w:t>
      </w:r>
      <w:r w:rsidR="00B44491" w:rsidRPr="006010B3">
        <w:rPr>
          <w:rFonts w:hint="eastAsia"/>
          <w:color w:val="000000" w:themeColor="text1"/>
        </w:rPr>
        <w:t>則本件</w:t>
      </w:r>
      <w:proofErr w:type="gramStart"/>
      <w:r w:rsidR="00B44491" w:rsidRPr="006010B3">
        <w:rPr>
          <w:rFonts w:hint="eastAsia"/>
          <w:color w:val="000000" w:themeColor="text1"/>
        </w:rPr>
        <w:t>臺</w:t>
      </w:r>
      <w:proofErr w:type="gramEnd"/>
      <w:r w:rsidR="00B44491" w:rsidRPr="006010B3">
        <w:rPr>
          <w:rFonts w:hint="eastAsia"/>
          <w:color w:val="000000" w:themeColor="text1"/>
        </w:rPr>
        <w:t>北看守所</w:t>
      </w:r>
      <w:r w:rsidR="00001CB9" w:rsidRPr="006010B3">
        <w:rPr>
          <w:rFonts w:hint="eastAsia"/>
          <w:color w:val="000000" w:themeColor="text1"/>
        </w:rPr>
        <w:t>主張係</w:t>
      </w:r>
      <w:r w:rsidR="00B44491" w:rsidRPr="006010B3">
        <w:rPr>
          <w:rFonts w:hint="eastAsia"/>
          <w:color w:val="000000" w:themeColor="text1"/>
        </w:rPr>
        <w:t>依</w:t>
      </w:r>
      <w:r w:rsidR="00001CB9" w:rsidRPr="006010B3">
        <w:rPr>
          <w:rFonts w:hint="eastAsia"/>
          <w:color w:val="000000" w:themeColor="text1"/>
        </w:rPr>
        <w:t>憑</w:t>
      </w:r>
      <w:r w:rsidR="00B44491" w:rsidRPr="006010B3">
        <w:rPr>
          <w:rFonts w:hint="eastAsia"/>
          <w:color w:val="000000" w:themeColor="text1"/>
        </w:rPr>
        <w:t>行政協助之法理，向臺北地院等6院檢機關提出</w:t>
      </w:r>
      <w:r w:rsidR="00001CB9" w:rsidRPr="006010B3">
        <w:rPr>
          <w:rFonts w:hint="eastAsia"/>
          <w:color w:val="000000" w:themeColor="text1"/>
        </w:rPr>
        <w:t>行政</w:t>
      </w:r>
      <w:r w:rsidR="00B44491" w:rsidRPr="006010B3">
        <w:rPr>
          <w:rFonts w:hint="eastAsia"/>
          <w:color w:val="000000" w:themeColor="text1"/>
        </w:rPr>
        <w:t>協助</w:t>
      </w:r>
      <w:r w:rsidR="00001CB9" w:rsidRPr="006010B3">
        <w:rPr>
          <w:rFonts w:hint="eastAsia"/>
          <w:color w:val="000000" w:themeColor="text1"/>
        </w:rPr>
        <w:t>之</w:t>
      </w:r>
      <w:r w:rsidR="00B44491" w:rsidRPr="006010B3">
        <w:rPr>
          <w:rFonts w:hint="eastAsia"/>
          <w:color w:val="000000" w:themeColor="text1"/>
        </w:rPr>
        <w:t>請求</w:t>
      </w:r>
      <w:r w:rsidR="00001CB9" w:rsidRPr="006010B3">
        <w:rPr>
          <w:rFonts w:hint="eastAsia"/>
          <w:color w:val="000000" w:themeColor="text1"/>
        </w:rPr>
        <w:t>云云</w:t>
      </w:r>
      <w:r w:rsidR="00B44491" w:rsidRPr="006010B3">
        <w:rPr>
          <w:rFonts w:hint="eastAsia"/>
          <w:color w:val="000000" w:themeColor="text1"/>
        </w:rPr>
        <w:t>，</w:t>
      </w:r>
      <w:proofErr w:type="gramStart"/>
      <w:r w:rsidR="00B44491" w:rsidRPr="006010B3">
        <w:rPr>
          <w:rFonts w:hint="eastAsia"/>
          <w:color w:val="000000" w:themeColor="text1"/>
        </w:rPr>
        <w:t>核</w:t>
      </w:r>
      <w:r w:rsidR="00BC53F3" w:rsidRPr="006010B3">
        <w:rPr>
          <w:rFonts w:hint="eastAsia"/>
          <w:color w:val="000000" w:themeColor="text1"/>
        </w:rPr>
        <w:t>係</w:t>
      </w:r>
      <w:proofErr w:type="gramEnd"/>
      <w:r w:rsidR="00BC53F3" w:rsidRPr="006010B3">
        <w:rPr>
          <w:rFonts w:hint="eastAsia"/>
          <w:color w:val="000000" w:themeColor="text1"/>
        </w:rPr>
        <w:t>將非屬檢察機關或司法機關於聲請或裁定羈押被告禁見處分時需考量之看守所是否超額收容情事，建請納入審酌，顯非</w:t>
      </w:r>
      <w:proofErr w:type="gramStart"/>
      <w:r w:rsidR="00BC53F3" w:rsidRPr="006010B3">
        <w:rPr>
          <w:rFonts w:hint="eastAsia"/>
          <w:color w:val="000000" w:themeColor="text1"/>
        </w:rPr>
        <w:t>正辦而</w:t>
      </w:r>
      <w:proofErr w:type="gramEnd"/>
      <w:r w:rsidR="00BC53F3" w:rsidRPr="006010B3">
        <w:rPr>
          <w:rFonts w:hint="eastAsia"/>
          <w:color w:val="000000" w:themeColor="text1"/>
        </w:rPr>
        <w:t>有欠當</w:t>
      </w:r>
      <w:r w:rsidR="00A1032E" w:rsidRPr="006010B3">
        <w:rPr>
          <w:rFonts w:hint="eastAsia"/>
          <w:color w:val="000000" w:themeColor="text1"/>
        </w:rPr>
        <w:t>。</w:t>
      </w:r>
      <w:proofErr w:type="gramStart"/>
      <w:r w:rsidR="00A6672E" w:rsidRPr="006010B3">
        <w:rPr>
          <w:rFonts w:hint="eastAsia"/>
          <w:color w:val="000000" w:themeColor="text1"/>
        </w:rPr>
        <w:t>況</w:t>
      </w:r>
      <w:proofErr w:type="gramEnd"/>
      <w:r w:rsidR="00132031" w:rsidRPr="006010B3">
        <w:rPr>
          <w:rFonts w:hint="eastAsia"/>
          <w:color w:val="000000" w:themeColor="text1"/>
        </w:rPr>
        <w:t>據法務部檢察司林司長錦村及李主任檢察官超偉於本院詢問時均表示，依其等過往經驗從未看過看守所發過類此意旨之公文至檢察機關；</w:t>
      </w:r>
      <w:proofErr w:type="gramStart"/>
      <w:r w:rsidR="00132031" w:rsidRPr="006010B3">
        <w:rPr>
          <w:rFonts w:hint="eastAsia"/>
          <w:color w:val="000000" w:themeColor="text1"/>
        </w:rPr>
        <w:t>臺</w:t>
      </w:r>
      <w:proofErr w:type="gramEnd"/>
      <w:r w:rsidR="00132031" w:rsidRPr="006010B3">
        <w:rPr>
          <w:rFonts w:hint="eastAsia"/>
          <w:color w:val="000000" w:themeColor="text1"/>
        </w:rPr>
        <w:t>北看守所曾所長文欽亦稱，自其1</w:t>
      </w:r>
      <w:r w:rsidR="00132031" w:rsidRPr="006010B3">
        <w:rPr>
          <w:color w:val="000000" w:themeColor="text1"/>
        </w:rPr>
        <w:t>09</w:t>
      </w:r>
      <w:r w:rsidR="00132031" w:rsidRPr="006010B3">
        <w:rPr>
          <w:rFonts w:hint="eastAsia"/>
          <w:color w:val="000000" w:themeColor="text1"/>
        </w:rPr>
        <w:t>年7月接任臺北看守所所長以來，同年1</w:t>
      </w:r>
      <w:r w:rsidR="00132031" w:rsidRPr="006010B3">
        <w:rPr>
          <w:color w:val="000000" w:themeColor="text1"/>
        </w:rPr>
        <w:t>1</w:t>
      </w:r>
      <w:r w:rsidR="00132031" w:rsidRPr="006010B3">
        <w:rPr>
          <w:rFonts w:hint="eastAsia"/>
          <w:color w:val="000000" w:themeColor="text1"/>
        </w:rPr>
        <w:t>月3</w:t>
      </w:r>
      <w:r w:rsidR="00132031" w:rsidRPr="006010B3">
        <w:rPr>
          <w:color w:val="000000" w:themeColor="text1"/>
        </w:rPr>
        <w:t>0</w:t>
      </w:r>
      <w:r w:rsidR="00132031" w:rsidRPr="006010B3">
        <w:rPr>
          <w:rFonts w:hint="eastAsia"/>
          <w:color w:val="000000" w:themeColor="text1"/>
        </w:rPr>
        <w:t>日是第一次如此行文予3檢3院，</w:t>
      </w:r>
      <w:r w:rsidR="00183FA9" w:rsidRPr="006010B3">
        <w:rPr>
          <w:rFonts w:hint="eastAsia"/>
          <w:color w:val="000000" w:themeColor="text1"/>
        </w:rPr>
        <w:t>之前於其他矯正機關擔任首長時，亦無正式發函向院檢機關報告監所超額收容狀況的經驗</w:t>
      </w:r>
      <w:r w:rsidR="00132031" w:rsidRPr="006010B3">
        <w:rPr>
          <w:rFonts w:hint="eastAsia"/>
          <w:color w:val="000000" w:themeColor="text1"/>
        </w:rPr>
        <w:t>等語，</w:t>
      </w:r>
      <w:proofErr w:type="gramStart"/>
      <w:r w:rsidR="00132031" w:rsidRPr="006010B3">
        <w:rPr>
          <w:rFonts w:hint="eastAsia"/>
          <w:color w:val="000000" w:themeColor="text1"/>
        </w:rPr>
        <w:t>益徵</w:t>
      </w:r>
      <w:proofErr w:type="gramEnd"/>
      <w:r w:rsidR="00132031" w:rsidRPr="006010B3">
        <w:rPr>
          <w:rFonts w:hint="eastAsia"/>
          <w:color w:val="000000" w:themeColor="text1"/>
        </w:rPr>
        <w:t>本件</w:t>
      </w:r>
      <w:r w:rsidR="000A17DE" w:rsidRPr="006010B3">
        <w:rPr>
          <w:rFonts w:hint="eastAsia"/>
          <w:color w:val="000000" w:themeColor="text1"/>
        </w:rPr>
        <w:t>臺北看守所</w:t>
      </w:r>
      <w:r w:rsidR="00132031" w:rsidRPr="006010B3">
        <w:rPr>
          <w:rFonts w:hint="eastAsia"/>
          <w:color w:val="000000" w:themeColor="text1"/>
        </w:rPr>
        <w:t>以公函籲請院檢機關審慎評估羈押被告聲請及裁定禁止接見之人數</w:t>
      </w:r>
      <w:r w:rsidR="00183FA9" w:rsidRPr="006010B3">
        <w:rPr>
          <w:rFonts w:hint="eastAsia"/>
          <w:color w:val="000000" w:themeColor="text1"/>
        </w:rPr>
        <w:t>一節，</w:t>
      </w:r>
      <w:r w:rsidR="00132031" w:rsidRPr="006010B3">
        <w:rPr>
          <w:rFonts w:hint="eastAsia"/>
          <w:color w:val="000000" w:themeColor="text1"/>
        </w:rPr>
        <w:t>並非尋常之作法。</w:t>
      </w:r>
    </w:p>
    <w:p w:rsidR="004B420B" w:rsidRPr="006010B3" w:rsidRDefault="00C05A3A" w:rsidP="00A97443">
      <w:pPr>
        <w:pStyle w:val="3"/>
        <w:ind w:left="1587" w:hanging="680"/>
        <w:rPr>
          <w:color w:val="000000" w:themeColor="text1"/>
        </w:rPr>
      </w:pPr>
      <w:r w:rsidRPr="006010B3">
        <w:rPr>
          <w:rFonts w:hint="eastAsia"/>
          <w:color w:val="000000" w:themeColor="text1"/>
        </w:rPr>
        <w:t>再觀諸</w:t>
      </w:r>
      <w:proofErr w:type="gramStart"/>
      <w:r w:rsidR="004010DE" w:rsidRPr="006010B3">
        <w:rPr>
          <w:rFonts w:hint="eastAsia"/>
          <w:color w:val="000000" w:themeColor="text1"/>
        </w:rPr>
        <w:t>臺</w:t>
      </w:r>
      <w:proofErr w:type="gramEnd"/>
      <w:r w:rsidR="004010DE" w:rsidRPr="006010B3">
        <w:rPr>
          <w:rFonts w:hint="eastAsia"/>
          <w:color w:val="000000" w:themeColor="text1"/>
        </w:rPr>
        <w:t>北看守所</w:t>
      </w:r>
      <w:r w:rsidR="00527D7B" w:rsidRPr="006010B3">
        <w:rPr>
          <w:rFonts w:hint="eastAsia"/>
          <w:color w:val="000000" w:themeColor="text1"/>
        </w:rPr>
        <w:t>1</w:t>
      </w:r>
      <w:r w:rsidR="00527D7B" w:rsidRPr="006010B3">
        <w:rPr>
          <w:color w:val="000000" w:themeColor="text1"/>
        </w:rPr>
        <w:t>09</w:t>
      </w:r>
      <w:r w:rsidR="00527D7B" w:rsidRPr="006010B3">
        <w:rPr>
          <w:rFonts w:hint="eastAsia"/>
          <w:color w:val="000000" w:themeColor="text1"/>
        </w:rPr>
        <w:t>年1</w:t>
      </w:r>
      <w:r w:rsidR="00527D7B" w:rsidRPr="006010B3">
        <w:rPr>
          <w:color w:val="000000" w:themeColor="text1"/>
        </w:rPr>
        <w:t>1</w:t>
      </w:r>
      <w:r w:rsidR="00527D7B" w:rsidRPr="006010B3">
        <w:rPr>
          <w:rFonts w:hint="eastAsia"/>
          <w:color w:val="000000" w:themeColor="text1"/>
        </w:rPr>
        <w:t>月3</w:t>
      </w:r>
      <w:r w:rsidR="00527D7B" w:rsidRPr="006010B3">
        <w:rPr>
          <w:color w:val="000000" w:themeColor="text1"/>
        </w:rPr>
        <w:t>0</w:t>
      </w:r>
      <w:r w:rsidR="00527D7B" w:rsidRPr="006010B3">
        <w:rPr>
          <w:rFonts w:hint="eastAsia"/>
          <w:color w:val="000000" w:themeColor="text1"/>
        </w:rPr>
        <w:t>日發文前後每月出所被告總人數，於發文之當(</w:t>
      </w:r>
      <w:r w:rsidR="00527D7B" w:rsidRPr="006010B3">
        <w:rPr>
          <w:color w:val="000000" w:themeColor="text1"/>
        </w:rPr>
        <w:t>11)</w:t>
      </w:r>
      <w:r w:rsidR="00527D7B" w:rsidRPr="006010B3">
        <w:rPr>
          <w:rFonts w:hint="eastAsia"/>
          <w:color w:val="000000" w:themeColor="text1"/>
        </w:rPr>
        <w:t>月出所總人數</w:t>
      </w:r>
      <w:r w:rsidR="00667132" w:rsidRPr="006010B3">
        <w:rPr>
          <w:rFonts w:hint="eastAsia"/>
          <w:color w:val="000000" w:themeColor="text1"/>
        </w:rPr>
        <w:t>為1</w:t>
      </w:r>
      <w:r w:rsidR="00667132" w:rsidRPr="006010B3">
        <w:rPr>
          <w:color w:val="000000" w:themeColor="text1"/>
        </w:rPr>
        <w:t>55</w:t>
      </w:r>
      <w:r w:rsidR="00667132" w:rsidRPr="006010B3">
        <w:rPr>
          <w:rFonts w:hint="eastAsia"/>
          <w:color w:val="000000" w:themeColor="text1"/>
        </w:rPr>
        <w:t>人，次(</w:t>
      </w:r>
      <w:r w:rsidR="00667132" w:rsidRPr="006010B3">
        <w:rPr>
          <w:color w:val="000000" w:themeColor="text1"/>
        </w:rPr>
        <w:t>12)</w:t>
      </w:r>
      <w:r w:rsidR="00667132" w:rsidRPr="006010B3">
        <w:rPr>
          <w:rFonts w:hint="eastAsia"/>
          <w:color w:val="000000" w:themeColor="text1"/>
        </w:rPr>
        <w:t>月份之出所總人數則</w:t>
      </w:r>
      <w:r w:rsidR="008C5A7F" w:rsidRPr="006010B3">
        <w:rPr>
          <w:rFonts w:hint="eastAsia"/>
          <w:color w:val="000000" w:themeColor="text1"/>
        </w:rPr>
        <w:t>升</w:t>
      </w:r>
      <w:r w:rsidR="00667132" w:rsidRPr="006010B3">
        <w:rPr>
          <w:rFonts w:hint="eastAsia"/>
          <w:color w:val="000000" w:themeColor="text1"/>
        </w:rPr>
        <w:t>至1</w:t>
      </w:r>
      <w:r w:rsidR="00667132" w:rsidRPr="006010B3">
        <w:rPr>
          <w:color w:val="000000" w:themeColor="text1"/>
        </w:rPr>
        <w:t>82</w:t>
      </w:r>
      <w:r w:rsidR="00667132" w:rsidRPr="006010B3">
        <w:rPr>
          <w:rFonts w:hint="eastAsia"/>
          <w:color w:val="000000" w:themeColor="text1"/>
        </w:rPr>
        <w:t>人</w:t>
      </w:r>
      <w:r w:rsidR="008C5A7F" w:rsidRPr="006010B3">
        <w:rPr>
          <w:rFonts w:hint="eastAsia"/>
          <w:color w:val="000000" w:themeColor="text1"/>
        </w:rPr>
        <w:t>，增加2</w:t>
      </w:r>
      <w:r w:rsidR="008C5A7F" w:rsidRPr="006010B3">
        <w:rPr>
          <w:color w:val="000000" w:themeColor="text1"/>
        </w:rPr>
        <w:t>7</w:t>
      </w:r>
      <w:r w:rsidR="008C5A7F" w:rsidRPr="006010B3">
        <w:rPr>
          <w:rFonts w:hint="eastAsia"/>
          <w:color w:val="000000" w:themeColor="text1"/>
        </w:rPr>
        <w:t>人</w:t>
      </w:r>
      <w:r w:rsidR="00C44752" w:rsidRPr="006010B3">
        <w:rPr>
          <w:rFonts w:hint="eastAsia"/>
          <w:color w:val="000000" w:themeColor="text1"/>
        </w:rPr>
        <w:t>。由於「其他原因出所人數」包括羈押期</w:t>
      </w:r>
      <w:r w:rsidR="00C44752" w:rsidRPr="006010B3">
        <w:rPr>
          <w:rFonts w:hint="eastAsia"/>
          <w:color w:val="000000" w:themeColor="text1"/>
        </w:rPr>
        <w:lastRenderedPageBreak/>
        <w:t>滿未予延長羈押</w:t>
      </w:r>
      <w:r w:rsidR="008C5A7F" w:rsidRPr="006010B3">
        <w:rPr>
          <w:rFonts w:hint="eastAsia"/>
          <w:color w:val="000000" w:themeColor="text1"/>
        </w:rPr>
        <w:t>等情形，即使單純考量「裁定交保被告人數」及「</w:t>
      </w:r>
      <w:proofErr w:type="gramStart"/>
      <w:r w:rsidR="008C5A7F" w:rsidRPr="006010B3">
        <w:rPr>
          <w:rFonts w:hint="eastAsia"/>
          <w:color w:val="000000" w:themeColor="text1"/>
        </w:rPr>
        <w:t>庭釋被告</w:t>
      </w:r>
      <w:proofErr w:type="gramEnd"/>
      <w:r w:rsidR="008C5A7F" w:rsidRPr="006010B3">
        <w:rPr>
          <w:rFonts w:hint="eastAsia"/>
          <w:color w:val="000000" w:themeColor="text1"/>
        </w:rPr>
        <w:t>人數」兩項之總</w:t>
      </w:r>
      <w:r w:rsidR="009470BD" w:rsidRPr="006010B3">
        <w:rPr>
          <w:rFonts w:hint="eastAsia"/>
          <w:color w:val="000000" w:themeColor="text1"/>
        </w:rPr>
        <w:t>和</w:t>
      </w:r>
      <w:r w:rsidR="009B0D97" w:rsidRPr="006010B3">
        <w:rPr>
          <w:rFonts w:hint="eastAsia"/>
          <w:color w:val="000000" w:themeColor="text1"/>
        </w:rPr>
        <w:t>部分</w:t>
      </w:r>
      <w:r w:rsidR="008C5A7F" w:rsidRPr="006010B3">
        <w:rPr>
          <w:rFonts w:hint="eastAsia"/>
          <w:color w:val="000000" w:themeColor="text1"/>
        </w:rPr>
        <w:t>，亦從發文前一(</w:t>
      </w:r>
      <w:r w:rsidR="008C5A7F" w:rsidRPr="006010B3">
        <w:rPr>
          <w:color w:val="000000" w:themeColor="text1"/>
        </w:rPr>
        <w:t>10)</w:t>
      </w:r>
      <w:r w:rsidR="008C5A7F" w:rsidRPr="006010B3">
        <w:rPr>
          <w:rFonts w:hint="eastAsia"/>
          <w:color w:val="000000" w:themeColor="text1"/>
        </w:rPr>
        <w:t>月的6</w:t>
      </w:r>
      <w:r w:rsidR="008C5A7F" w:rsidRPr="006010B3">
        <w:rPr>
          <w:color w:val="000000" w:themeColor="text1"/>
        </w:rPr>
        <w:t>4</w:t>
      </w:r>
      <w:r w:rsidR="008C5A7F" w:rsidRPr="006010B3">
        <w:rPr>
          <w:rFonts w:hint="eastAsia"/>
          <w:color w:val="000000" w:themeColor="text1"/>
        </w:rPr>
        <w:t>人、發文當(</w:t>
      </w:r>
      <w:r w:rsidR="008C5A7F" w:rsidRPr="006010B3">
        <w:rPr>
          <w:color w:val="000000" w:themeColor="text1"/>
        </w:rPr>
        <w:t>11)</w:t>
      </w:r>
      <w:r w:rsidR="008C5A7F" w:rsidRPr="006010B3">
        <w:rPr>
          <w:rFonts w:hint="eastAsia"/>
          <w:color w:val="000000" w:themeColor="text1"/>
        </w:rPr>
        <w:t>月的7</w:t>
      </w:r>
      <w:r w:rsidR="008C5A7F" w:rsidRPr="006010B3">
        <w:rPr>
          <w:color w:val="000000" w:themeColor="text1"/>
        </w:rPr>
        <w:t>4</w:t>
      </w:r>
      <w:r w:rsidR="008C5A7F" w:rsidRPr="006010B3">
        <w:rPr>
          <w:rFonts w:hint="eastAsia"/>
          <w:color w:val="000000" w:themeColor="text1"/>
        </w:rPr>
        <w:t>人</w:t>
      </w:r>
      <w:r w:rsidR="00486EBD" w:rsidRPr="006010B3">
        <w:rPr>
          <w:rFonts w:hint="eastAsia"/>
          <w:color w:val="000000" w:themeColor="text1"/>
        </w:rPr>
        <w:t>，</w:t>
      </w:r>
      <w:r w:rsidR="008C5A7F" w:rsidRPr="006010B3">
        <w:rPr>
          <w:rFonts w:hint="eastAsia"/>
          <w:color w:val="000000" w:themeColor="text1"/>
        </w:rPr>
        <w:t>增至發文後次(</w:t>
      </w:r>
      <w:r w:rsidR="008C5A7F" w:rsidRPr="006010B3">
        <w:rPr>
          <w:color w:val="000000" w:themeColor="text1"/>
        </w:rPr>
        <w:t>12)</w:t>
      </w:r>
      <w:r w:rsidR="008C5A7F" w:rsidRPr="006010B3">
        <w:rPr>
          <w:rFonts w:hint="eastAsia"/>
          <w:color w:val="000000" w:themeColor="text1"/>
        </w:rPr>
        <w:t>月的9</w:t>
      </w:r>
      <w:r w:rsidR="008C5A7F" w:rsidRPr="006010B3">
        <w:rPr>
          <w:color w:val="000000" w:themeColor="text1"/>
        </w:rPr>
        <w:t>8</w:t>
      </w:r>
      <w:r w:rsidR="008C5A7F" w:rsidRPr="006010B3">
        <w:rPr>
          <w:rFonts w:hint="eastAsia"/>
          <w:color w:val="000000" w:themeColor="text1"/>
        </w:rPr>
        <w:t>人，增加2</w:t>
      </w:r>
      <w:r w:rsidR="008C5A7F" w:rsidRPr="006010B3">
        <w:rPr>
          <w:color w:val="000000" w:themeColor="text1"/>
        </w:rPr>
        <w:t>4</w:t>
      </w:r>
      <w:r w:rsidR="008C5A7F" w:rsidRPr="006010B3">
        <w:rPr>
          <w:rFonts w:hint="eastAsia"/>
          <w:color w:val="000000" w:themeColor="text1"/>
        </w:rPr>
        <w:t>人</w:t>
      </w:r>
      <w:r w:rsidR="00CA128F" w:rsidRPr="006010B3">
        <w:rPr>
          <w:rFonts w:hint="eastAsia"/>
          <w:color w:val="000000" w:themeColor="text1"/>
        </w:rPr>
        <w:t>(如下表</w:t>
      </w:r>
      <w:r w:rsidR="00C50CE7" w:rsidRPr="006010B3">
        <w:rPr>
          <w:color w:val="000000" w:themeColor="text1"/>
        </w:rPr>
        <w:t>2</w:t>
      </w:r>
      <w:r w:rsidR="00CA128F" w:rsidRPr="006010B3">
        <w:rPr>
          <w:color w:val="000000" w:themeColor="text1"/>
        </w:rPr>
        <w:t>)</w:t>
      </w:r>
      <w:r w:rsidR="008C5A7F" w:rsidRPr="006010B3">
        <w:rPr>
          <w:rFonts w:hint="eastAsia"/>
          <w:color w:val="000000" w:themeColor="text1"/>
        </w:rPr>
        <w:t>。</w:t>
      </w:r>
      <w:r w:rsidR="00F32C6A" w:rsidRPr="006010B3">
        <w:rPr>
          <w:rFonts w:hint="eastAsia"/>
          <w:color w:val="000000" w:themeColor="text1"/>
        </w:rPr>
        <w:t>雖</w:t>
      </w:r>
      <w:proofErr w:type="gramStart"/>
      <w:r w:rsidR="00F32C6A" w:rsidRPr="006010B3">
        <w:rPr>
          <w:rFonts w:hint="eastAsia"/>
          <w:color w:val="000000" w:themeColor="text1"/>
        </w:rPr>
        <w:t>臺</w:t>
      </w:r>
      <w:proofErr w:type="gramEnd"/>
      <w:r w:rsidR="00F32C6A" w:rsidRPr="006010B3">
        <w:rPr>
          <w:rFonts w:hint="eastAsia"/>
          <w:color w:val="000000" w:themeColor="text1"/>
        </w:rPr>
        <w:t>北看守所於本院約詢後</w:t>
      </w:r>
      <w:r w:rsidR="0056743D" w:rsidRPr="006010B3">
        <w:rPr>
          <w:rFonts w:hint="eastAsia"/>
          <w:color w:val="000000" w:themeColor="text1"/>
        </w:rPr>
        <w:t>就此</w:t>
      </w:r>
      <w:r w:rsidR="00F32C6A" w:rsidRPr="006010B3">
        <w:rPr>
          <w:rFonts w:hint="eastAsia"/>
          <w:color w:val="000000" w:themeColor="text1"/>
        </w:rPr>
        <w:t>另補充書面說明資料到</w:t>
      </w:r>
      <w:proofErr w:type="gramStart"/>
      <w:r w:rsidR="00F32C6A" w:rsidRPr="006010B3">
        <w:rPr>
          <w:rFonts w:hint="eastAsia"/>
          <w:color w:val="000000" w:themeColor="text1"/>
        </w:rPr>
        <w:t>院略</w:t>
      </w:r>
      <w:proofErr w:type="gramEnd"/>
      <w:r w:rsidR="00F32C6A" w:rsidRPr="006010B3">
        <w:rPr>
          <w:rFonts w:hint="eastAsia"/>
          <w:color w:val="000000" w:themeColor="text1"/>
        </w:rPr>
        <w:t>稱：查</w:t>
      </w:r>
      <w:r w:rsidR="0056743D" w:rsidRPr="006010B3">
        <w:rPr>
          <w:rFonts w:hint="eastAsia"/>
          <w:color w:val="000000" w:themeColor="text1"/>
        </w:rPr>
        <w:t>109年11月27日桃園監獄發生新收1名自菲律賓返國之收容人確</w:t>
      </w:r>
      <w:proofErr w:type="gramStart"/>
      <w:r w:rsidR="0056743D" w:rsidRPr="006010B3">
        <w:rPr>
          <w:rFonts w:hint="eastAsia"/>
          <w:color w:val="000000" w:themeColor="text1"/>
        </w:rPr>
        <w:t>診新冠</w:t>
      </w:r>
      <w:proofErr w:type="gramEnd"/>
      <w:r w:rsidR="0056743D" w:rsidRPr="006010B3">
        <w:rPr>
          <w:rFonts w:hint="eastAsia"/>
          <w:color w:val="000000" w:themeColor="text1"/>
        </w:rPr>
        <w:t>肺炎個案情事，</w:t>
      </w:r>
      <w:proofErr w:type="gramStart"/>
      <w:r w:rsidR="0056743D" w:rsidRPr="006010B3">
        <w:rPr>
          <w:rFonts w:hint="eastAsia"/>
          <w:color w:val="000000" w:themeColor="text1"/>
        </w:rPr>
        <w:t>該監為有</w:t>
      </w:r>
      <w:proofErr w:type="gramEnd"/>
      <w:r w:rsidR="0056743D" w:rsidRPr="006010B3">
        <w:rPr>
          <w:rFonts w:hint="eastAsia"/>
          <w:color w:val="000000" w:themeColor="text1"/>
        </w:rPr>
        <w:t>效防堵疫情，緊急啟動疫情應變機制，自109年11月29日至同年12月13日全監封鎖暫緩接收繫屬桃園地方法院審理中羈押之被告、地方檢察署指揮執行之受刑人及羈押之被告，爰轉移押送</w:t>
      </w:r>
      <w:r w:rsidR="001E6F44" w:rsidRPr="006010B3">
        <w:rPr>
          <w:rFonts w:hint="eastAsia"/>
          <w:color w:val="000000" w:themeColor="text1"/>
        </w:rPr>
        <w:t>臺北看守</w:t>
      </w:r>
      <w:r w:rsidR="0056743D" w:rsidRPr="006010B3">
        <w:rPr>
          <w:rFonts w:hint="eastAsia"/>
          <w:color w:val="000000" w:themeColor="text1"/>
        </w:rPr>
        <w:t>所執行及羈押</w:t>
      </w:r>
      <w:r w:rsidR="00A97443" w:rsidRPr="006010B3">
        <w:rPr>
          <w:rFonts w:hint="eastAsia"/>
          <w:color w:val="000000" w:themeColor="text1"/>
        </w:rPr>
        <w:t>，據此，109年12月當月出所被告總人數182名，其人數略高於前(</w:t>
      </w:r>
      <w:r w:rsidR="00322522" w:rsidRPr="006010B3">
        <w:rPr>
          <w:color w:val="000000" w:themeColor="text1"/>
        </w:rPr>
        <w:t>11)</w:t>
      </w:r>
      <w:r w:rsidR="00A97443" w:rsidRPr="006010B3">
        <w:rPr>
          <w:rFonts w:hint="eastAsia"/>
          <w:color w:val="000000" w:themeColor="text1"/>
        </w:rPr>
        <w:t>月較多之原因係於前開桃園監獄管制期間過後，將原屬桃園監獄之被告</w:t>
      </w:r>
      <w:proofErr w:type="gramStart"/>
      <w:r w:rsidR="00A97443" w:rsidRPr="006010B3">
        <w:rPr>
          <w:rFonts w:hint="eastAsia"/>
          <w:color w:val="000000" w:themeColor="text1"/>
        </w:rPr>
        <w:t>22名移還</w:t>
      </w:r>
      <w:proofErr w:type="gramEnd"/>
      <w:r w:rsidR="00A97443" w:rsidRPr="006010B3">
        <w:rPr>
          <w:rFonts w:hint="eastAsia"/>
          <w:color w:val="000000" w:themeColor="text1"/>
        </w:rPr>
        <w:t>該監所致，倘無前開因素，則該所109年12月份出所被告總人數為160名，與發文當(</w:t>
      </w:r>
      <w:r w:rsidR="00A97443" w:rsidRPr="006010B3">
        <w:rPr>
          <w:color w:val="000000" w:themeColor="text1"/>
        </w:rPr>
        <w:t>11)</w:t>
      </w:r>
      <w:r w:rsidR="00A97443" w:rsidRPr="006010B3">
        <w:rPr>
          <w:rFonts w:hint="eastAsia"/>
          <w:color w:val="000000" w:themeColor="text1"/>
        </w:rPr>
        <w:t>月可謂幾無差別，難認出所被告總人數有受該所發文影響</w:t>
      </w:r>
      <w:proofErr w:type="gramStart"/>
      <w:r w:rsidR="00A97443" w:rsidRPr="006010B3">
        <w:rPr>
          <w:rFonts w:hint="eastAsia"/>
          <w:color w:val="000000" w:themeColor="text1"/>
        </w:rPr>
        <w:t>所致甚</w:t>
      </w:r>
      <w:proofErr w:type="gramEnd"/>
      <w:r w:rsidR="00A97443" w:rsidRPr="006010B3">
        <w:rPr>
          <w:rFonts w:hint="eastAsia"/>
          <w:color w:val="000000" w:themeColor="text1"/>
        </w:rPr>
        <w:t>明</w:t>
      </w:r>
      <w:r w:rsidR="00F32C6A" w:rsidRPr="006010B3">
        <w:rPr>
          <w:rFonts w:hint="eastAsia"/>
          <w:color w:val="000000" w:themeColor="text1"/>
        </w:rPr>
        <w:t>等語，然</w:t>
      </w:r>
      <w:r w:rsidR="00322522" w:rsidRPr="006010B3">
        <w:rPr>
          <w:rFonts w:hint="eastAsia"/>
          <w:color w:val="000000" w:themeColor="text1"/>
        </w:rPr>
        <w:t>時間點巧合</w:t>
      </w:r>
      <w:r w:rsidR="009F7F53" w:rsidRPr="006010B3">
        <w:rPr>
          <w:rFonts w:hint="eastAsia"/>
          <w:color w:val="000000" w:themeColor="text1"/>
        </w:rPr>
        <w:t>，</w:t>
      </w:r>
      <w:r w:rsidR="00F32C6A" w:rsidRPr="006010B3">
        <w:rPr>
          <w:rFonts w:hint="eastAsia"/>
          <w:color w:val="000000" w:themeColor="text1"/>
        </w:rPr>
        <w:t>仍難免予外界多所</w:t>
      </w:r>
      <w:r w:rsidR="009F7F53" w:rsidRPr="006010B3">
        <w:rPr>
          <w:rFonts w:hint="eastAsia"/>
          <w:color w:val="000000" w:themeColor="text1"/>
        </w:rPr>
        <w:t>遐</w:t>
      </w:r>
      <w:r w:rsidR="00F32C6A" w:rsidRPr="006010B3">
        <w:rPr>
          <w:rFonts w:hint="eastAsia"/>
          <w:color w:val="000000" w:themeColor="text1"/>
        </w:rPr>
        <w:t>想或揣測</w:t>
      </w:r>
      <w:r w:rsidR="009F7F53" w:rsidRPr="006010B3">
        <w:rPr>
          <w:rFonts w:hint="eastAsia"/>
          <w:color w:val="000000" w:themeColor="text1"/>
        </w:rPr>
        <w:t>，亦難免傷及司法公正與</w:t>
      </w:r>
      <w:r w:rsidR="000533D4" w:rsidRPr="006010B3">
        <w:rPr>
          <w:rFonts w:hint="eastAsia"/>
          <w:color w:val="000000" w:themeColor="text1"/>
        </w:rPr>
        <w:t>審判獨立</w:t>
      </w:r>
      <w:r w:rsidR="00322522" w:rsidRPr="006010B3">
        <w:rPr>
          <w:rFonts w:hint="eastAsia"/>
          <w:color w:val="000000" w:themeColor="text1"/>
        </w:rPr>
        <w:t>。</w:t>
      </w:r>
      <w:r w:rsidR="00F32C6A" w:rsidRPr="006010B3">
        <w:rPr>
          <w:rFonts w:hint="eastAsia"/>
          <w:color w:val="000000" w:themeColor="text1"/>
        </w:rPr>
        <w:t>另</w:t>
      </w:r>
      <w:r w:rsidR="00E41F7B" w:rsidRPr="006010B3">
        <w:rPr>
          <w:rFonts w:hint="eastAsia"/>
          <w:color w:val="000000" w:themeColor="text1"/>
        </w:rPr>
        <w:t>本院詢問</w:t>
      </w:r>
      <w:r w:rsidR="00CA128F" w:rsidRPr="006010B3">
        <w:rPr>
          <w:rFonts w:hint="eastAsia"/>
          <w:color w:val="000000" w:themeColor="text1"/>
        </w:rPr>
        <w:t>法務部時，據</w:t>
      </w:r>
      <w:proofErr w:type="gramStart"/>
      <w:r w:rsidR="00CA128F" w:rsidRPr="006010B3">
        <w:rPr>
          <w:rFonts w:hint="eastAsia"/>
          <w:color w:val="000000" w:themeColor="text1"/>
        </w:rPr>
        <w:t>該部</w:t>
      </w:r>
      <w:r w:rsidR="00ED536D" w:rsidRPr="006010B3">
        <w:rPr>
          <w:rFonts w:hint="eastAsia"/>
          <w:color w:val="000000" w:themeColor="text1"/>
        </w:rPr>
        <w:t>依</w:t>
      </w:r>
      <w:r w:rsidR="00CA128F" w:rsidRPr="006010B3">
        <w:rPr>
          <w:rFonts w:hint="eastAsia"/>
          <w:color w:val="000000" w:themeColor="text1"/>
        </w:rPr>
        <w:t>統計</w:t>
      </w:r>
      <w:proofErr w:type="gramEnd"/>
      <w:r w:rsidR="00ED536D" w:rsidRPr="006010B3">
        <w:rPr>
          <w:rFonts w:hint="eastAsia"/>
          <w:color w:val="000000" w:themeColor="text1"/>
        </w:rPr>
        <w:t>資料說明</w:t>
      </w:r>
      <w:r w:rsidR="00CA128F" w:rsidRPr="006010B3">
        <w:rPr>
          <w:rFonts w:hint="eastAsia"/>
          <w:color w:val="000000" w:themeColor="text1"/>
        </w:rPr>
        <w:t>，</w:t>
      </w:r>
      <w:proofErr w:type="gramStart"/>
      <w:r w:rsidR="00CA128F" w:rsidRPr="006010B3">
        <w:rPr>
          <w:rFonts w:hint="eastAsia"/>
          <w:color w:val="000000" w:themeColor="text1"/>
        </w:rPr>
        <w:t>上開函發</w:t>
      </w:r>
      <w:proofErr w:type="gramEnd"/>
      <w:r w:rsidR="00CA128F" w:rsidRPr="006010B3">
        <w:rPr>
          <w:rFonts w:hint="eastAsia"/>
          <w:color w:val="000000" w:themeColor="text1"/>
        </w:rPr>
        <w:t>出後，</w:t>
      </w:r>
      <w:r w:rsidR="00CF4B4C" w:rsidRPr="006010B3">
        <w:rPr>
          <w:rFonts w:hint="eastAsia"/>
          <w:color w:val="000000" w:themeColor="text1"/>
        </w:rPr>
        <w:t>臺北地檢署、士林地檢署及新北地檢署</w:t>
      </w:r>
      <w:r w:rsidR="00251F53" w:rsidRPr="006010B3">
        <w:rPr>
          <w:rFonts w:hint="eastAsia"/>
          <w:color w:val="000000" w:themeColor="text1"/>
        </w:rPr>
        <w:t>等</w:t>
      </w:r>
      <w:r w:rsidR="00CA128F" w:rsidRPr="006010B3">
        <w:rPr>
          <w:rFonts w:hint="eastAsia"/>
          <w:color w:val="000000" w:themeColor="text1"/>
        </w:rPr>
        <w:t>各</w:t>
      </w:r>
      <w:r w:rsidR="00251F53" w:rsidRPr="006010B3">
        <w:rPr>
          <w:rFonts w:hint="eastAsia"/>
          <w:color w:val="000000" w:themeColor="text1"/>
        </w:rPr>
        <w:t>檢察</w:t>
      </w:r>
      <w:r w:rsidR="00CA128F" w:rsidRPr="006010B3">
        <w:rPr>
          <w:rFonts w:hint="eastAsia"/>
          <w:color w:val="000000" w:themeColor="text1"/>
        </w:rPr>
        <w:t>署聲請羈押件數減少，裁定羈押禁見被告獲准交保件數增加，如下表</w:t>
      </w:r>
      <w:r w:rsidR="00C50CE7" w:rsidRPr="006010B3">
        <w:rPr>
          <w:color w:val="000000" w:themeColor="text1"/>
        </w:rPr>
        <w:t>3</w:t>
      </w:r>
      <w:r w:rsidR="00CA128F" w:rsidRPr="006010B3">
        <w:rPr>
          <w:rFonts w:hint="eastAsia"/>
          <w:color w:val="000000" w:themeColor="text1"/>
        </w:rPr>
        <w:t>所示</w:t>
      </w:r>
      <w:r w:rsidR="004F0639" w:rsidRPr="006010B3">
        <w:rPr>
          <w:rStyle w:val="afe"/>
          <w:color w:val="000000" w:themeColor="text1"/>
        </w:rPr>
        <w:footnoteReference w:id="2"/>
      </w:r>
      <w:r w:rsidR="00CF4B4C" w:rsidRPr="006010B3">
        <w:rPr>
          <w:rFonts w:hint="eastAsia"/>
          <w:color w:val="000000" w:themeColor="text1"/>
        </w:rPr>
        <w:t>。</w:t>
      </w:r>
    </w:p>
    <w:p w:rsidR="00F43C8E" w:rsidRPr="006010B3" w:rsidRDefault="00F43C8E" w:rsidP="00165A99">
      <w:pPr>
        <w:pStyle w:val="af4"/>
        <w:keepNext/>
        <w:numPr>
          <w:ilvl w:val="0"/>
          <w:numId w:val="77"/>
        </w:numPr>
        <w:kinsoku w:val="0"/>
        <w:adjustRightInd w:val="0"/>
        <w:snapToGrid w:val="0"/>
        <w:spacing w:before="240" w:after="40"/>
        <w:ind w:left="697" w:hanging="697"/>
        <w:textAlignment w:val="baseline"/>
        <w:rPr>
          <w:color w:val="000000" w:themeColor="text1"/>
        </w:rPr>
      </w:pPr>
      <w:r w:rsidRPr="006010B3">
        <w:rPr>
          <w:color w:val="000000" w:themeColor="text1"/>
          <w:sz w:val="28"/>
        </w:rPr>
        <w:t>1</w:t>
      </w:r>
      <w:r w:rsidRPr="006010B3">
        <w:rPr>
          <w:rFonts w:hint="eastAsia"/>
          <w:color w:val="000000" w:themeColor="text1"/>
          <w:sz w:val="28"/>
        </w:rPr>
        <w:t>09年11月30日發文前後半年內，每月裁定交保之羈押被告人</w:t>
      </w:r>
      <w:r w:rsidRPr="006010B3">
        <w:rPr>
          <w:rFonts w:hint="eastAsia"/>
          <w:color w:val="000000" w:themeColor="text1"/>
          <w:sz w:val="28"/>
        </w:rPr>
        <w:lastRenderedPageBreak/>
        <w:t>數</w:t>
      </w:r>
    </w:p>
    <w:tbl>
      <w:tblPr>
        <w:tblStyle w:val="af6"/>
        <w:tblpPr w:leftFromText="180" w:rightFromText="180" w:vertAnchor="text" w:horzAnchor="margin" w:tblpXSpec="center" w:tblpY="74"/>
        <w:tblW w:w="5000" w:type="pct"/>
        <w:tblLook w:val="04A0" w:firstRow="1" w:lastRow="0" w:firstColumn="1" w:lastColumn="0" w:noHBand="0" w:noVBand="1"/>
      </w:tblPr>
      <w:tblGrid>
        <w:gridCol w:w="941"/>
        <w:gridCol w:w="607"/>
        <w:gridCol w:w="607"/>
        <w:gridCol w:w="607"/>
        <w:gridCol w:w="607"/>
        <w:gridCol w:w="607"/>
        <w:gridCol w:w="607"/>
        <w:gridCol w:w="607"/>
        <w:gridCol w:w="607"/>
        <w:gridCol w:w="607"/>
        <w:gridCol w:w="607"/>
        <w:gridCol w:w="608"/>
        <w:gridCol w:w="608"/>
        <w:gridCol w:w="607"/>
      </w:tblGrid>
      <w:tr w:rsidR="00AF115B" w:rsidRPr="006010B3" w:rsidTr="007E321F">
        <w:trPr>
          <w:trHeight w:val="454"/>
        </w:trPr>
        <w:tc>
          <w:tcPr>
            <w:tcW w:w="533" w:type="pct"/>
            <w:vAlign w:val="center"/>
          </w:tcPr>
          <w:p w:rsidR="00F43C8E" w:rsidRPr="006010B3" w:rsidRDefault="00F43C8E" w:rsidP="00E41F7B">
            <w:pPr>
              <w:jc w:val="center"/>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年度</w:t>
            </w:r>
          </w:p>
        </w:tc>
        <w:tc>
          <w:tcPr>
            <w:tcW w:w="2748" w:type="pct"/>
            <w:gridSpan w:val="8"/>
            <w:vAlign w:val="center"/>
          </w:tcPr>
          <w:p w:rsidR="00F43C8E" w:rsidRPr="006010B3" w:rsidRDefault="00F43C8E" w:rsidP="00E41F7B">
            <w:pPr>
              <w:jc w:val="center"/>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1</w:t>
            </w:r>
            <w:r w:rsidRPr="006010B3">
              <w:rPr>
                <w:rFonts w:hAnsi="標楷體"/>
                <w:bCs/>
                <w:color w:val="000000" w:themeColor="text1"/>
                <w:kern w:val="32"/>
                <w:sz w:val="24"/>
                <w:szCs w:val="24"/>
              </w:rPr>
              <w:t>09</w:t>
            </w:r>
            <w:r w:rsidRPr="006010B3">
              <w:rPr>
                <w:rFonts w:hAnsi="標楷體" w:hint="eastAsia"/>
                <w:bCs/>
                <w:color w:val="000000" w:themeColor="text1"/>
                <w:kern w:val="32"/>
                <w:sz w:val="24"/>
                <w:szCs w:val="24"/>
              </w:rPr>
              <w:t>年</w:t>
            </w:r>
          </w:p>
        </w:tc>
        <w:tc>
          <w:tcPr>
            <w:tcW w:w="1719" w:type="pct"/>
            <w:gridSpan w:val="5"/>
            <w:vAlign w:val="center"/>
          </w:tcPr>
          <w:p w:rsidR="00F43C8E" w:rsidRPr="006010B3" w:rsidRDefault="00F43C8E" w:rsidP="00E41F7B">
            <w:pPr>
              <w:jc w:val="center"/>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1</w:t>
            </w:r>
            <w:r w:rsidRPr="006010B3">
              <w:rPr>
                <w:rFonts w:hAnsi="標楷體"/>
                <w:bCs/>
                <w:color w:val="000000" w:themeColor="text1"/>
                <w:kern w:val="32"/>
                <w:sz w:val="24"/>
                <w:szCs w:val="24"/>
              </w:rPr>
              <w:t>10</w:t>
            </w:r>
            <w:r w:rsidRPr="006010B3">
              <w:rPr>
                <w:rFonts w:hAnsi="標楷體" w:hint="eastAsia"/>
                <w:bCs/>
                <w:color w:val="000000" w:themeColor="text1"/>
                <w:kern w:val="32"/>
                <w:sz w:val="24"/>
                <w:szCs w:val="24"/>
              </w:rPr>
              <w:t>年</w:t>
            </w:r>
          </w:p>
        </w:tc>
      </w:tr>
      <w:tr w:rsidR="00AF115B" w:rsidRPr="006010B3" w:rsidTr="00E41F7B">
        <w:trPr>
          <w:trHeight w:val="454"/>
        </w:trPr>
        <w:tc>
          <w:tcPr>
            <w:tcW w:w="533" w:type="pct"/>
            <w:vAlign w:val="center"/>
          </w:tcPr>
          <w:p w:rsidR="00F43C8E" w:rsidRPr="006010B3" w:rsidRDefault="00F43C8E" w:rsidP="00E41F7B">
            <w:pPr>
              <w:jc w:val="center"/>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月份</w:t>
            </w:r>
          </w:p>
        </w:tc>
        <w:tc>
          <w:tcPr>
            <w:tcW w:w="344" w:type="pct"/>
            <w:vAlign w:val="center"/>
          </w:tcPr>
          <w:p w:rsidR="00F43C8E" w:rsidRPr="006010B3" w:rsidRDefault="00F43C8E" w:rsidP="00E41F7B">
            <w:pPr>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0</w:t>
            </w:r>
            <w:r w:rsidRPr="006010B3">
              <w:rPr>
                <w:rFonts w:hAnsi="標楷體"/>
                <w:bCs/>
                <w:color w:val="000000" w:themeColor="text1"/>
                <w:kern w:val="32"/>
                <w:sz w:val="24"/>
                <w:szCs w:val="24"/>
              </w:rPr>
              <w:t>5</w:t>
            </w:r>
          </w:p>
        </w:tc>
        <w:tc>
          <w:tcPr>
            <w:tcW w:w="344" w:type="pct"/>
            <w:vAlign w:val="center"/>
          </w:tcPr>
          <w:p w:rsidR="00F43C8E" w:rsidRPr="006010B3" w:rsidRDefault="00F43C8E" w:rsidP="00E41F7B">
            <w:pPr>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0</w:t>
            </w:r>
            <w:r w:rsidRPr="006010B3">
              <w:rPr>
                <w:rFonts w:hAnsi="標楷體"/>
                <w:bCs/>
                <w:color w:val="000000" w:themeColor="text1"/>
                <w:kern w:val="32"/>
                <w:sz w:val="24"/>
                <w:szCs w:val="24"/>
              </w:rPr>
              <w:t>6</w:t>
            </w:r>
          </w:p>
        </w:tc>
        <w:tc>
          <w:tcPr>
            <w:tcW w:w="344" w:type="pct"/>
            <w:vAlign w:val="center"/>
          </w:tcPr>
          <w:p w:rsidR="00F43C8E" w:rsidRPr="006010B3" w:rsidRDefault="00F43C8E" w:rsidP="00E41F7B">
            <w:pPr>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0</w:t>
            </w:r>
            <w:r w:rsidRPr="006010B3">
              <w:rPr>
                <w:rFonts w:hAnsi="標楷體"/>
                <w:bCs/>
                <w:color w:val="000000" w:themeColor="text1"/>
                <w:kern w:val="32"/>
                <w:sz w:val="24"/>
                <w:szCs w:val="24"/>
              </w:rPr>
              <w:t>7</w:t>
            </w:r>
          </w:p>
        </w:tc>
        <w:tc>
          <w:tcPr>
            <w:tcW w:w="344" w:type="pct"/>
            <w:vAlign w:val="center"/>
          </w:tcPr>
          <w:p w:rsidR="00F43C8E" w:rsidRPr="006010B3" w:rsidRDefault="00F43C8E" w:rsidP="00E41F7B">
            <w:pPr>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0</w:t>
            </w:r>
            <w:r w:rsidRPr="006010B3">
              <w:rPr>
                <w:rFonts w:hAnsi="標楷體"/>
                <w:bCs/>
                <w:color w:val="000000" w:themeColor="text1"/>
                <w:kern w:val="32"/>
                <w:sz w:val="24"/>
                <w:szCs w:val="24"/>
              </w:rPr>
              <w:t>8</w:t>
            </w:r>
          </w:p>
        </w:tc>
        <w:tc>
          <w:tcPr>
            <w:tcW w:w="344" w:type="pct"/>
            <w:vAlign w:val="center"/>
          </w:tcPr>
          <w:p w:rsidR="00F43C8E" w:rsidRPr="006010B3" w:rsidRDefault="00F43C8E" w:rsidP="00E41F7B">
            <w:pPr>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0</w:t>
            </w:r>
            <w:r w:rsidRPr="006010B3">
              <w:rPr>
                <w:rFonts w:hAnsi="標楷體"/>
                <w:bCs/>
                <w:color w:val="000000" w:themeColor="text1"/>
                <w:kern w:val="32"/>
                <w:sz w:val="24"/>
                <w:szCs w:val="24"/>
              </w:rPr>
              <w:t>9</w:t>
            </w:r>
          </w:p>
        </w:tc>
        <w:tc>
          <w:tcPr>
            <w:tcW w:w="344" w:type="pct"/>
            <w:vAlign w:val="center"/>
          </w:tcPr>
          <w:p w:rsidR="00F43C8E" w:rsidRPr="006010B3" w:rsidRDefault="00F43C8E" w:rsidP="00E41F7B">
            <w:pPr>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1</w:t>
            </w:r>
            <w:r w:rsidRPr="006010B3">
              <w:rPr>
                <w:rFonts w:hAnsi="標楷體"/>
                <w:bCs/>
                <w:color w:val="000000" w:themeColor="text1"/>
                <w:kern w:val="32"/>
                <w:sz w:val="24"/>
                <w:szCs w:val="24"/>
              </w:rPr>
              <w:t>0</w:t>
            </w:r>
          </w:p>
        </w:tc>
        <w:tc>
          <w:tcPr>
            <w:tcW w:w="344" w:type="pct"/>
            <w:vAlign w:val="center"/>
          </w:tcPr>
          <w:p w:rsidR="00F43C8E" w:rsidRPr="006010B3" w:rsidRDefault="00F43C8E" w:rsidP="00E41F7B">
            <w:pPr>
              <w:outlineLvl w:val="0"/>
              <w:rPr>
                <w:rFonts w:hAnsi="標楷體"/>
                <w:b/>
                <w:bCs/>
                <w:color w:val="000000" w:themeColor="text1"/>
                <w:kern w:val="32"/>
                <w:sz w:val="24"/>
                <w:szCs w:val="24"/>
              </w:rPr>
            </w:pPr>
            <w:r w:rsidRPr="006010B3">
              <w:rPr>
                <w:rFonts w:hAnsi="標楷體" w:hint="eastAsia"/>
                <w:b/>
                <w:bCs/>
                <w:color w:val="000000" w:themeColor="text1"/>
                <w:kern w:val="32"/>
                <w:sz w:val="24"/>
                <w:szCs w:val="24"/>
              </w:rPr>
              <w:t>1</w:t>
            </w:r>
            <w:r w:rsidRPr="006010B3">
              <w:rPr>
                <w:rFonts w:hAnsi="標楷體"/>
                <w:b/>
                <w:bCs/>
                <w:color w:val="000000" w:themeColor="text1"/>
                <w:kern w:val="32"/>
                <w:sz w:val="24"/>
                <w:szCs w:val="24"/>
              </w:rPr>
              <w:t>1</w:t>
            </w:r>
          </w:p>
        </w:tc>
        <w:tc>
          <w:tcPr>
            <w:tcW w:w="344" w:type="pct"/>
            <w:vAlign w:val="center"/>
          </w:tcPr>
          <w:p w:rsidR="00F43C8E" w:rsidRPr="006010B3" w:rsidRDefault="00F43C8E" w:rsidP="00E41F7B">
            <w:pPr>
              <w:outlineLvl w:val="0"/>
              <w:rPr>
                <w:rFonts w:hAnsi="標楷體"/>
                <w:b/>
                <w:bCs/>
                <w:color w:val="000000" w:themeColor="text1"/>
                <w:kern w:val="32"/>
                <w:sz w:val="24"/>
                <w:szCs w:val="24"/>
              </w:rPr>
            </w:pPr>
            <w:r w:rsidRPr="006010B3">
              <w:rPr>
                <w:rFonts w:hAnsi="標楷體" w:hint="eastAsia"/>
                <w:b/>
                <w:bCs/>
                <w:color w:val="000000" w:themeColor="text1"/>
                <w:kern w:val="32"/>
                <w:sz w:val="24"/>
                <w:szCs w:val="24"/>
              </w:rPr>
              <w:t>1</w:t>
            </w:r>
            <w:r w:rsidRPr="006010B3">
              <w:rPr>
                <w:rFonts w:hAnsi="標楷體"/>
                <w:b/>
                <w:bCs/>
                <w:color w:val="000000" w:themeColor="text1"/>
                <w:kern w:val="32"/>
                <w:sz w:val="24"/>
                <w:szCs w:val="24"/>
              </w:rPr>
              <w:t>2</w:t>
            </w:r>
          </w:p>
        </w:tc>
        <w:tc>
          <w:tcPr>
            <w:tcW w:w="344" w:type="pct"/>
            <w:vAlign w:val="center"/>
          </w:tcPr>
          <w:p w:rsidR="00F43C8E" w:rsidRPr="006010B3" w:rsidRDefault="00F43C8E" w:rsidP="00E41F7B">
            <w:pPr>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0</w:t>
            </w:r>
            <w:r w:rsidRPr="006010B3">
              <w:rPr>
                <w:rFonts w:hAnsi="標楷體"/>
                <w:bCs/>
                <w:color w:val="000000" w:themeColor="text1"/>
                <w:kern w:val="32"/>
                <w:sz w:val="24"/>
                <w:szCs w:val="24"/>
              </w:rPr>
              <w:t>1</w:t>
            </w:r>
          </w:p>
        </w:tc>
        <w:tc>
          <w:tcPr>
            <w:tcW w:w="344" w:type="pct"/>
            <w:vAlign w:val="center"/>
          </w:tcPr>
          <w:p w:rsidR="00F43C8E" w:rsidRPr="006010B3" w:rsidRDefault="00F43C8E" w:rsidP="00E41F7B">
            <w:pPr>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0</w:t>
            </w:r>
            <w:r w:rsidRPr="006010B3">
              <w:rPr>
                <w:rFonts w:hAnsi="標楷體"/>
                <w:bCs/>
                <w:color w:val="000000" w:themeColor="text1"/>
                <w:kern w:val="32"/>
                <w:sz w:val="24"/>
                <w:szCs w:val="24"/>
              </w:rPr>
              <w:t>2</w:t>
            </w:r>
          </w:p>
        </w:tc>
        <w:tc>
          <w:tcPr>
            <w:tcW w:w="344" w:type="pct"/>
            <w:vAlign w:val="center"/>
          </w:tcPr>
          <w:p w:rsidR="00F43C8E" w:rsidRPr="006010B3" w:rsidRDefault="00F43C8E" w:rsidP="00E41F7B">
            <w:pPr>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0</w:t>
            </w:r>
            <w:r w:rsidRPr="006010B3">
              <w:rPr>
                <w:rFonts w:hAnsi="標楷體"/>
                <w:bCs/>
                <w:color w:val="000000" w:themeColor="text1"/>
                <w:kern w:val="32"/>
                <w:sz w:val="24"/>
                <w:szCs w:val="24"/>
              </w:rPr>
              <w:t>3</w:t>
            </w:r>
          </w:p>
        </w:tc>
        <w:tc>
          <w:tcPr>
            <w:tcW w:w="344" w:type="pct"/>
            <w:vAlign w:val="center"/>
          </w:tcPr>
          <w:p w:rsidR="00F43C8E" w:rsidRPr="006010B3" w:rsidRDefault="00F43C8E" w:rsidP="00E41F7B">
            <w:pPr>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0</w:t>
            </w:r>
            <w:r w:rsidRPr="006010B3">
              <w:rPr>
                <w:rFonts w:hAnsi="標楷體"/>
                <w:bCs/>
                <w:color w:val="000000" w:themeColor="text1"/>
                <w:kern w:val="32"/>
                <w:sz w:val="24"/>
                <w:szCs w:val="24"/>
              </w:rPr>
              <w:t>4</w:t>
            </w:r>
          </w:p>
        </w:tc>
        <w:tc>
          <w:tcPr>
            <w:tcW w:w="344" w:type="pct"/>
            <w:vAlign w:val="center"/>
          </w:tcPr>
          <w:p w:rsidR="00F43C8E" w:rsidRPr="006010B3" w:rsidRDefault="00F43C8E" w:rsidP="00E41F7B">
            <w:pPr>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0</w:t>
            </w:r>
            <w:r w:rsidRPr="006010B3">
              <w:rPr>
                <w:rFonts w:hAnsi="標楷體"/>
                <w:bCs/>
                <w:color w:val="000000" w:themeColor="text1"/>
                <w:kern w:val="32"/>
                <w:sz w:val="24"/>
                <w:szCs w:val="24"/>
              </w:rPr>
              <w:t>5</w:t>
            </w:r>
          </w:p>
        </w:tc>
      </w:tr>
      <w:tr w:rsidR="00AF115B" w:rsidRPr="006010B3" w:rsidTr="00E41F7B">
        <w:trPr>
          <w:trHeight w:val="680"/>
        </w:trPr>
        <w:tc>
          <w:tcPr>
            <w:tcW w:w="533" w:type="pct"/>
            <w:vAlign w:val="center"/>
          </w:tcPr>
          <w:p w:rsidR="00F43C8E" w:rsidRPr="006010B3" w:rsidRDefault="00F43C8E" w:rsidP="00E41F7B">
            <w:pPr>
              <w:kinsoku w:val="0"/>
              <w:jc w:val="center"/>
              <w:outlineLvl w:val="0"/>
              <w:rPr>
                <w:rFonts w:hAnsi="標楷體"/>
                <w:bCs/>
                <w:color w:val="000000" w:themeColor="text1"/>
                <w:spacing w:val="-30"/>
                <w:kern w:val="32"/>
                <w:sz w:val="24"/>
                <w:szCs w:val="24"/>
              </w:rPr>
            </w:pPr>
            <w:r w:rsidRPr="006010B3">
              <w:rPr>
                <w:rFonts w:hAnsi="標楷體" w:hint="eastAsia"/>
                <w:bCs/>
                <w:color w:val="000000" w:themeColor="text1"/>
                <w:spacing w:val="-30"/>
                <w:kern w:val="32"/>
                <w:sz w:val="22"/>
                <w:szCs w:val="24"/>
              </w:rPr>
              <w:t>裁</w:t>
            </w:r>
            <w:r w:rsidR="00525A23" w:rsidRPr="006010B3">
              <w:rPr>
                <w:rFonts w:hAnsi="標楷體" w:hint="eastAsia"/>
                <w:bCs/>
                <w:color w:val="000000" w:themeColor="text1"/>
                <w:spacing w:val="-30"/>
                <w:kern w:val="32"/>
                <w:sz w:val="22"/>
                <w:szCs w:val="24"/>
              </w:rPr>
              <w:t>定</w:t>
            </w:r>
            <w:r w:rsidRPr="006010B3">
              <w:rPr>
                <w:rFonts w:hAnsi="標楷體" w:hint="eastAsia"/>
                <w:bCs/>
                <w:color w:val="000000" w:themeColor="text1"/>
                <w:spacing w:val="-30"/>
                <w:kern w:val="32"/>
                <w:sz w:val="22"/>
                <w:szCs w:val="24"/>
              </w:rPr>
              <w:t>交</w:t>
            </w:r>
            <w:r w:rsidR="00525A23" w:rsidRPr="006010B3">
              <w:rPr>
                <w:rFonts w:hAnsi="標楷體" w:hint="eastAsia"/>
                <w:bCs/>
                <w:color w:val="000000" w:themeColor="text1"/>
                <w:spacing w:val="-30"/>
                <w:kern w:val="32"/>
                <w:sz w:val="22"/>
                <w:szCs w:val="24"/>
              </w:rPr>
              <w:t>保</w:t>
            </w:r>
            <w:r w:rsidRPr="006010B3">
              <w:rPr>
                <w:rFonts w:hAnsi="標楷體" w:hint="eastAsia"/>
                <w:bCs/>
                <w:color w:val="000000" w:themeColor="text1"/>
                <w:spacing w:val="-30"/>
                <w:kern w:val="32"/>
                <w:sz w:val="22"/>
                <w:szCs w:val="24"/>
              </w:rPr>
              <w:t>被告</w:t>
            </w:r>
            <w:r w:rsidR="00525A23" w:rsidRPr="006010B3">
              <w:rPr>
                <w:rFonts w:hAnsi="標楷體" w:hint="eastAsia"/>
                <w:bCs/>
                <w:color w:val="000000" w:themeColor="text1"/>
                <w:spacing w:val="-30"/>
                <w:kern w:val="32"/>
                <w:sz w:val="22"/>
                <w:szCs w:val="24"/>
              </w:rPr>
              <w:t>人數</w:t>
            </w:r>
          </w:p>
        </w:tc>
        <w:tc>
          <w:tcPr>
            <w:tcW w:w="344" w:type="pct"/>
            <w:vAlign w:val="center"/>
          </w:tcPr>
          <w:p w:rsidR="00F43C8E" w:rsidRPr="006010B3" w:rsidRDefault="00F43C8E" w:rsidP="00E41F7B">
            <w:pPr>
              <w:jc w:val="right"/>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9</w:t>
            </w:r>
          </w:p>
        </w:tc>
        <w:tc>
          <w:tcPr>
            <w:tcW w:w="344" w:type="pct"/>
            <w:vAlign w:val="center"/>
          </w:tcPr>
          <w:p w:rsidR="00F43C8E" w:rsidRPr="006010B3" w:rsidRDefault="00F43C8E" w:rsidP="00E41F7B">
            <w:pPr>
              <w:jc w:val="right"/>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9</w:t>
            </w:r>
          </w:p>
        </w:tc>
        <w:tc>
          <w:tcPr>
            <w:tcW w:w="344" w:type="pct"/>
            <w:vAlign w:val="center"/>
          </w:tcPr>
          <w:p w:rsidR="00F43C8E" w:rsidRPr="006010B3" w:rsidRDefault="00F43C8E" w:rsidP="00E41F7B">
            <w:pPr>
              <w:jc w:val="right"/>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1</w:t>
            </w:r>
            <w:r w:rsidRPr="006010B3">
              <w:rPr>
                <w:rFonts w:hAnsi="標楷體"/>
                <w:bCs/>
                <w:color w:val="000000" w:themeColor="text1"/>
                <w:kern w:val="32"/>
                <w:sz w:val="24"/>
                <w:szCs w:val="24"/>
              </w:rPr>
              <w:t>9</w:t>
            </w:r>
          </w:p>
        </w:tc>
        <w:tc>
          <w:tcPr>
            <w:tcW w:w="344" w:type="pct"/>
            <w:vAlign w:val="center"/>
          </w:tcPr>
          <w:p w:rsidR="00F43C8E" w:rsidRPr="006010B3" w:rsidRDefault="00F43C8E" w:rsidP="00E41F7B">
            <w:pPr>
              <w:jc w:val="right"/>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2</w:t>
            </w:r>
            <w:r w:rsidRPr="006010B3">
              <w:rPr>
                <w:rFonts w:hAnsi="標楷體"/>
                <w:bCs/>
                <w:color w:val="000000" w:themeColor="text1"/>
                <w:kern w:val="32"/>
                <w:sz w:val="24"/>
                <w:szCs w:val="24"/>
              </w:rPr>
              <w:t>2</w:t>
            </w:r>
          </w:p>
        </w:tc>
        <w:tc>
          <w:tcPr>
            <w:tcW w:w="344" w:type="pct"/>
            <w:vAlign w:val="center"/>
          </w:tcPr>
          <w:p w:rsidR="00F43C8E" w:rsidRPr="006010B3" w:rsidRDefault="00F43C8E" w:rsidP="00E41F7B">
            <w:pPr>
              <w:jc w:val="right"/>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2</w:t>
            </w:r>
            <w:r w:rsidRPr="006010B3">
              <w:rPr>
                <w:rFonts w:hAnsi="標楷體"/>
                <w:bCs/>
                <w:color w:val="000000" w:themeColor="text1"/>
                <w:kern w:val="32"/>
                <w:sz w:val="24"/>
                <w:szCs w:val="24"/>
              </w:rPr>
              <w:t>0</w:t>
            </w:r>
          </w:p>
        </w:tc>
        <w:tc>
          <w:tcPr>
            <w:tcW w:w="344" w:type="pct"/>
            <w:vAlign w:val="center"/>
          </w:tcPr>
          <w:p w:rsidR="00F43C8E" w:rsidRPr="006010B3" w:rsidRDefault="00F43C8E" w:rsidP="00E41F7B">
            <w:pPr>
              <w:jc w:val="right"/>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2</w:t>
            </w:r>
            <w:r w:rsidRPr="006010B3">
              <w:rPr>
                <w:rFonts w:hAnsi="標楷體"/>
                <w:bCs/>
                <w:color w:val="000000" w:themeColor="text1"/>
                <w:kern w:val="32"/>
                <w:sz w:val="24"/>
                <w:szCs w:val="24"/>
              </w:rPr>
              <w:t>0</w:t>
            </w:r>
          </w:p>
        </w:tc>
        <w:tc>
          <w:tcPr>
            <w:tcW w:w="344" w:type="pct"/>
            <w:vAlign w:val="center"/>
          </w:tcPr>
          <w:p w:rsidR="00F43C8E" w:rsidRPr="006010B3" w:rsidRDefault="00F43C8E" w:rsidP="00E41F7B">
            <w:pPr>
              <w:jc w:val="right"/>
              <w:outlineLvl w:val="0"/>
              <w:rPr>
                <w:rFonts w:hAnsi="標楷體"/>
                <w:b/>
                <w:bCs/>
                <w:color w:val="000000" w:themeColor="text1"/>
                <w:kern w:val="32"/>
                <w:sz w:val="24"/>
                <w:szCs w:val="24"/>
              </w:rPr>
            </w:pPr>
            <w:r w:rsidRPr="006010B3">
              <w:rPr>
                <w:rFonts w:hAnsi="標楷體" w:hint="eastAsia"/>
                <w:b/>
                <w:bCs/>
                <w:color w:val="000000" w:themeColor="text1"/>
                <w:kern w:val="32"/>
                <w:sz w:val="24"/>
                <w:szCs w:val="24"/>
              </w:rPr>
              <w:t>1</w:t>
            </w:r>
            <w:r w:rsidRPr="006010B3">
              <w:rPr>
                <w:rFonts w:hAnsi="標楷體"/>
                <w:b/>
                <w:bCs/>
                <w:color w:val="000000" w:themeColor="text1"/>
                <w:kern w:val="32"/>
                <w:sz w:val="24"/>
                <w:szCs w:val="24"/>
              </w:rPr>
              <w:t>5</w:t>
            </w:r>
          </w:p>
        </w:tc>
        <w:tc>
          <w:tcPr>
            <w:tcW w:w="344" w:type="pct"/>
            <w:vAlign w:val="center"/>
          </w:tcPr>
          <w:p w:rsidR="00F43C8E" w:rsidRPr="006010B3" w:rsidRDefault="00F43C8E" w:rsidP="00E41F7B">
            <w:pPr>
              <w:jc w:val="right"/>
              <w:outlineLvl w:val="0"/>
              <w:rPr>
                <w:rFonts w:hAnsi="標楷體"/>
                <w:b/>
                <w:bCs/>
                <w:color w:val="000000" w:themeColor="text1"/>
                <w:kern w:val="32"/>
                <w:sz w:val="24"/>
                <w:szCs w:val="24"/>
              </w:rPr>
            </w:pPr>
            <w:r w:rsidRPr="006010B3">
              <w:rPr>
                <w:rFonts w:hAnsi="標楷體"/>
                <w:b/>
                <w:bCs/>
                <w:color w:val="000000" w:themeColor="text1"/>
                <w:kern w:val="32"/>
                <w:sz w:val="24"/>
                <w:szCs w:val="24"/>
              </w:rPr>
              <w:t>23</w:t>
            </w:r>
          </w:p>
        </w:tc>
        <w:tc>
          <w:tcPr>
            <w:tcW w:w="344" w:type="pct"/>
            <w:vAlign w:val="center"/>
          </w:tcPr>
          <w:p w:rsidR="00F43C8E" w:rsidRPr="006010B3" w:rsidRDefault="00F43C8E" w:rsidP="00E41F7B">
            <w:pPr>
              <w:jc w:val="right"/>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2</w:t>
            </w:r>
            <w:r w:rsidRPr="006010B3">
              <w:rPr>
                <w:rFonts w:hAnsi="標楷體"/>
                <w:bCs/>
                <w:color w:val="000000" w:themeColor="text1"/>
                <w:kern w:val="32"/>
                <w:sz w:val="24"/>
                <w:szCs w:val="24"/>
              </w:rPr>
              <w:t>1</w:t>
            </w:r>
          </w:p>
        </w:tc>
        <w:tc>
          <w:tcPr>
            <w:tcW w:w="344" w:type="pct"/>
            <w:vAlign w:val="center"/>
          </w:tcPr>
          <w:p w:rsidR="00F43C8E" w:rsidRPr="006010B3" w:rsidRDefault="00F43C8E" w:rsidP="00E41F7B">
            <w:pPr>
              <w:jc w:val="right"/>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1</w:t>
            </w:r>
            <w:r w:rsidRPr="006010B3">
              <w:rPr>
                <w:rFonts w:hAnsi="標楷體"/>
                <w:bCs/>
                <w:color w:val="000000" w:themeColor="text1"/>
                <w:kern w:val="32"/>
                <w:sz w:val="24"/>
                <w:szCs w:val="24"/>
              </w:rPr>
              <w:t>5</w:t>
            </w:r>
          </w:p>
        </w:tc>
        <w:tc>
          <w:tcPr>
            <w:tcW w:w="344" w:type="pct"/>
            <w:vAlign w:val="center"/>
          </w:tcPr>
          <w:p w:rsidR="00F43C8E" w:rsidRPr="006010B3" w:rsidRDefault="00F43C8E" w:rsidP="00E41F7B">
            <w:pPr>
              <w:jc w:val="right"/>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2</w:t>
            </w:r>
            <w:r w:rsidRPr="006010B3">
              <w:rPr>
                <w:rFonts w:hAnsi="標楷體"/>
                <w:bCs/>
                <w:color w:val="000000" w:themeColor="text1"/>
                <w:kern w:val="32"/>
                <w:sz w:val="24"/>
                <w:szCs w:val="24"/>
              </w:rPr>
              <w:t>6</w:t>
            </w:r>
          </w:p>
        </w:tc>
        <w:tc>
          <w:tcPr>
            <w:tcW w:w="344" w:type="pct"/>
            <w:vAlign w:val="center"/>
          </w:tcPr>
          <w:p w:rsidR="00F43C8E" w:rsidRPr="006010B3" w:rsidRDefault="00F43C8E" w:rsidP="00E41F7B">
            <w:pPr>
              <w:jc w:val="right"/>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2</w:t>
            </w:r>
            <w:r w:rsidRPr="006010B3">
              <w:rPr>
                <w:rFonts w:hAnsi="標楷體"/>
                <w:bCs/>
                <w:color w:val="000000" w:themeColor="text1"/>
                <w:kern w:val="32"/>
                <w:sz w:val="24"/>
                <w:szCs w:val="24"/>
              </w:rPr>
              <w:t>0</w:t>
            </w:r>
          </w:p>
        </w:tc>
        <w:tc>
          <w:tcPr>
            <w:tcW w:w="344" w:type="pct"/>
            <w:vAlign w:val="center"/>
          </w:tcPr>
          <w:p w:rsidR="00F43C8E" w:rsidRPr="006010B3" w:rsidRDefault="00F43C8E" w:rsidP="00E41F7B">
            <w:pPr>
              <w:jc w:val="right"/>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3</w:t>
            </w:r>
            <w:r w:rsidRPr="006010B3">
              <w:rPr>
                <w:rFonts w:hAnsi="標楷體"/>
                <w:bCs/>
                <w:color w:val="000000" w:themeColor="text1"/>
                <w:kern w:val="32"/>
                <w:sz w:val="24"/>
                <w:szCs w:val="24"/>
              </w:rPr>
              <w:t>3</w:t>
            </w:r>
          </w:p>
        </w:tc>
      </w:tr>
      <w:tr w:rsidR="00AF115B" w:rsidRPr="006010B3" w:rsidTr="00E41F7B">
        <w:trPr>
          <w:trHeight w:val="680"/>
        </w:trPr>
        <w:tc>
          <w:tcPr>
            <w:tcW w:w="533" w:type="pct"/>
            <w:vAlign w:val="center"/>
          </w:tcPr>
          <w:p w:rsidR="00F43C8E" w:rsidRPr="006010B3" w:rsidRDefault="00F43C8E" w:rsidP="002241B9">
            <w:pPr>
              <w:kinsoku w:val="0"/>
              <w:jc w:val="center"/>
              <w:outlineLvl w:val="0"/>
              <w:rPr>
                <w:rFonts w:hAnsi="標楷體"/>
                <w:bCs/>
                <w:color w:val="000000" w:themeColor="text1"/>
                <w:spacing w:val="-16"/>
                <w:kern w:val="32"/>
                <w:sz w:val="24"/>
                <w:szCs w:val="24"/>
              </w:rPr>
            </w:pPr>
            <w:proofErr w:type="gramStart"/>
            <w:r w:rsidRPr="006010B3">
              <w:rPr>
                <w:rFonts w:hAnsi="標楷體" w:hint="eastAsia"/>
                <w:bCs/>
                <w:color w:val="000000" w:themeColor="text1"/>
                <w:spacing w:val="-16"/>
                <w:kern w:val="32"/>
                <w:sz w:val="22"/>
                <w:szCs w:val="24"/>
              </w:rPr>
              <w:t>庭釋被告</w:t>
            </w:r>
            <w:proofErr w:type="gramEnd"/>
            <w:r w:rsidR="00525A23" w:rsidRPr="006010B3">
              <w:rPr>
                <w:rFonts w:hAnsi="標楷體" w:hint="eastAsia"/>
                <w:bCs/>
                <w:color w:val="000000" w:themeColor="text1"/>
                <w:spacing w:val="-16"/>
                <w:kern w:val="32"/>
                <w:sz w:val="22"/>
                <w:szCs w:val="24"/>
              </w:rPr>
              <w:t>人數</w:t>
            </w:r>
            <w:r w:rsidR="002241B9" w:rsidRPr="006010B3">
              <w:rPr>
                <w:rFonts w:hAnsi="標楷體" w:hint="eastAsia"/>
                <w:bCs/>
                <w:color w:val="000000" w:themeColor="text1"/>
                <w:spacing w:val="-16"/>
                <w:kern w:val="32"/>
                <w:sz w:val="22"/>
                <w:szCs w:val="24"/>
                <w:vertAlign w:val="superscript"/>
              </w:rPr>
              <w:t>*</w:t>
            </w:r>
          </w:p>
        </w:tc>
        <w:tc>
          <w:tcPr>
            <w:tcW w:w="344" w:type="pct"/>
            <w:vAlign w:val="center"/>
          </w:tcPr>
          <w:p w:rsidR="00F43C8E" w:rsidRPr="006010B3" w:rsidRDefault="00F43C8E" w:rsidP="00E41F7B">
            <w:pPr>
              <w:jc w:val="right"/>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6</w:t>
            </w:r>
            <w:r w:rsidRPr="006010B3">
              <w:rPr>
                <w:rFonts w:hAnsi="標楷體"/>
                <w:bCs/>
                <w:color w:val="000000" w:themeColor="text1"/>
                <w:kern w:val="32"/>
                <w:sz w:val="24"/>
                <w:szCs w:val="24"/>
              </w:rPr>
              <w:t>3</w:t>
            </w:r>
          </w:p>
        </w:tc>
        <w:tc>
          <w:tcPr>
            <w:tcW w:w="344" w:type="pct"/>
            <w:vAlign w:val="center"/>
          </w:tcPr>
          <w:p w:rsidR="00F43C8E" w:rsidRPr="006010B3" w:rsidRDefault="00F43C8E" w:rsidP="00E41F7B">
            <w:pPr>
              <w:jc w:val="right"/>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5</w:t>
            </w:r>
            <w:r w:rsidRPr="006010B3">
              <w:rPr>
                <w:rFonts w:hAnsi="標楷體"/>
                <w:bCs/>
                <w:color w:val="000000" w:themeColor="text1"/>
                <w:kern w:val="32"/>
                <w:sz w:val="24"/>
                <w:szCs w:val="24"/>
              </w:rPr>
              <w:t>2</w:t>
            </w:r>
          </w:p>
        </w:tc>
        <w:tc>
          <w:tcPr>
            <w:tcW w:w="344" w:type="pct"/>
            <w:vAlign w:val="center"/>
          </w:tcPr>
          <w:p w:rsidR="00F43C8E" w:rsidRPr="006010B3" w:rsidRDefault="00F43C8E" w:rsidP="00E41F7B">
            <w:pPr>
              <w:jc w:val="right"/>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5</w:t>
            </w:r>
            <w:r w:rsidRPr="006010B3">
              <w:rPr>
                <w:rFonts w:hAnsi="標楷體"/>
                <w:bCs/>
                <w:color w:val="000000" w:themeColor="text1"/>
                <w:kern w:val="32"/>
                <w:sz w:val="24"/>
                <w:szCs w:val="24"/>
              </w:rPr>
              <w:t>2</w:t>
            </w:r>
          </w:p>
        </w:tc>
        <w:tc>
          <w:tcPr>
            <w:tcW w:w="344" w:type="pct"/>
            <w:vAlign w:val="center"/>
          </w:tcPr>
          <w:p w:rsidR="00F43C8E" w:rsidRPr="006010B3" w:rsidRDefault="00F43C8E" w:rsidP="00E41F7B">
            <w:pPr>
              <w:jc w:val="right"/>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6</w:t>
            </w:r>
            <w:r w:rsidRPr="006010B3">
              <w:rPr>
                <w:rFonts w:hAnsi="標楷體"/>
                <w:bCs/>
                <w:color w:val="000000" w:themeColor="text1"/>
                <w:kern w:val="32"/>
                <w:sz w:val="24"/>
                <w:szCs w:val="24"/>
              </w:rPr>
              <w:t>7</w:t>
            </w:r>
          </w:p>
        </w:tc>
        <w:tc>
          <w:tcPr>
            <w:tcW w:w="344" w:type="pct"/>
            <w:vAlign w:val="center"/>
          </w:tcPr>
          <w:p w:rsidR="00F43C8E" w:rsidRPr="006010B3" w:rsidRDefault="00F43C8E" w:rsidP="00E41F7B">
            <w:pPr>
              <w:jc w:val="right"/>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7</w:t>
            </w:r>
            <w:r w:rsidRPr="006010B3">
              <w:rPr>
                <w:rFonts w:hAnsi="標楷體"/>
                <w:bCs/>
                <w:color w:val="000000" w:themeColor="text1"/>
                <w:kern w:val="32"/>
                <w:sz w:val="24"/>
                <w:szCs w:val="24"/>
              </w:rPr>
              <w:t>1</w:t>
            </w:r>
          </w:p>
        </w:tc>
        <w:tc>
          <w:tcPr>
            <w:tcW w:w="344" w:type="pct"/>
            <w:vAlign w:val="center"/>
          </w:tcPr>
          <w:p w:rsidR="00F43C8E" w:rsidRPr="006010B3" w:rsidRDefault="00F43C8E" w:rsidP="00E41F7B">
            <w:pPr>
              <w:jc w:val="right"/>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4</w:t>
            </w:r>
            <w:r w:rsidRPr="006010B3">
              <w:rPr>
                <w:rFonts w:hAnsi="標楷體"/>
                <w:bCs/>
                <w:color w:val="000000" w:themeColor="text1"/>
                <w:kern w:val="32"/>
                <w:sz w:val="24"/>
                <w:szCs w:val="24"/>
              </w:rPr>
              <w:t>4</w:t>
            </w:r>
          </w:p>
        </w:tc>
        <w:tc>
          <w:tcPr>
            <w:tcW w:w="344" w:type="pct"/>
            <w:vAlign w:val="center"/>
          </w:tcPr>
          <w:p w:rsidR="00F43C8E" w:rsidRPr="006010B3" w:rsidRDefault="00F43C8E" w:rsidP="00E41F7B">
            <w:pPr>
              <w:jc w:val="right"/>
              <w:outlineLvl w:val="0"/>
              <w:rPr>
                <w:rFonts w:hAnsi="標楷體"/>
                <w:b/>
                <w:bCs/>
                <w:color w:val="000000" w:themeColor="text1"/>
                <w:kern w:val="32"/>
                <w:sz w:val="24"/>
                <w:szCs w:val="24"/>
              </w:rPr>
            </w:pPr>
            <w:r w:rsidRPr="006010B3">
              <w:rPr>
                <w:rFonts w:hAnsi="標楷體" w:hint="eastAsia"/>
                <w:b/>
                <w:bCs/>
                <w:color w:val="000000" w:themeColor="text1"/>
                <w:kern w:val="32"/>
                <w:sz w:val="24"/>
                <w:szCs w:val="24"/>
              </w:rPr>
              <w:t>5</w:t>
            </w:r>
            <w:r w:rsidRPr="006010B3">
              <w:rPr>
                <w:rFonts w:hAnsi="標楷體"/>
                <w:b/>
                <w:bCs/>
                <w:color w:val="000000" w:themeColor="text1"/>
                <w:kern w:val="32"/>
                <w:sz w:val="24"/>
                <w:szCs w:val="24"/>
              </w:rPr>
              <w:t>9</w:t>
            </w:r>
          </w:p>
        </w:tc>
        <w:tc>
          <w:tcPr>
            <w:tcW w:w="344" w:type="pct"/>
            <w:vAlign w:val="center"/>
          </w:tcPr>
          <w:p w:rsidR="00F43C8E" w:rsidRPr="006010B3" w:rsidRDefault="00F43C8E" w:rsidP="00E41F7B">
            <w:pPr>
              <w:jc w:val="right"/>
              <w:outlineLvl w:val="0"/>
              <w:rPr>
                <w:rFonts w:hAnsi="標楷體"/>
                <w:b/>
                <w:bCs/>
                <w:color w:val="000000" w:themeColor="text1"/>
                <w:kern w:val="32"/>
                <w:sz w:val="24"/>
                <w:szCs w:val="24"/>
              </w:rPr>
            </w:pPr>
            <w:r w:rsidRPr="006010B3">
              <w:rPr>
                <w:rFonts w:hAnsi="標楷體" w:hint="eastAsia"/>
                <w:b/>
                <w:bCs/>
                <w:color w:val="000000" w:themeColor="text1"/>
                <w:kern w:val="32"/>
                <w:sz w:val="24"/>
                <w:szCs w:val="24"/>
              </w:rPr>
              <w:t>7</w:t>
            </w:r>
            <w:r w:rsidRPr="006010B3">
              <w:rPr>
                <w:rFonts w:hAnsi="標楷體"/>
                <w:b/>
                <w:bCs/>
                <w:color w:val="000000" w:themeColor="text1"/>
                <w:kern w:val="32"/>
                <w:sz w:val="24"/>
                <w:szCs w:val="24"/>
              </w:rPr>
              <w:t>5</w:t>
            </w:r>
          </w:p>
        </w:tc>
        <w:tc>
          <w:tcPr>
            <w:tcW w:w="344" w:type="pct"/>
            <w:vAlign w:val="center"/>
          </w:tcPr>
          <w:p w:rsidR="00F43C8E" w:rsidRPr="006010B3" w:rsidRDefault="00F43C8E" w:rsidP="00E41F7B">
            <w:pPr>
              <w:jc w:val="right"/>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6</w:t>
            </w:r>
            <w:r w:rsidRPr="006010B3">
              <w:rPr>
                <w:rFonts w:hAnsi="標楷體"/>
                <w:bCs/>
                <w:color w:val="000000" w:themeColor="text1"/>
                <w:kern w:val="32"/>
                <w:sz w:val="24"/>
                <w:szCs w:val="24"/>
              </w:rPr>
              <w:t>1</w:t>
            </w:r>
          </w:p>
        </w:tc>
        <w:tc>
          <w:tcPr>
            <w:tcW w:w="344" w:type="pct"/>
            <w:vAlign w:val="center"/>
          </w:tcPr>
          <w:p w:rsidR="00F43C8E" w:rsidRPr="006010B3" w:rsidRDefault="00F43C8E" w:rsidP="00E41F7B">
            <w:pPr>
              <w:jc w:val="right"/>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6</w:t>
            </w:r>
            <w:r w:rsidRPr="006010B3">
              <w:rPr>
                <w:rFonts w:hAnsi="標楷體"/>
                <w:bCs/>
                <w:color w:val="000000" w:themeColor="text1"/>
                <w:kern w:val="32"/>
                <w:sz w:val="24"/>
                <w:szCs w:val="24"/>
              </w:rPr>
              <w:t>4</w:t>
            </w:r>
          </w:p>
        </w:tc>
        <w:tc>
          <w:tcPr>
            <w:tcW w:w="344" w:type="pct"/>
            <w:vAlign w:val="center"/>
          </w:tcPr>
          <w:p w:rsidR="00F43C8E" w:rsidRPr="006010B3" w:rsidRDefault="00F43C8E" w:rsidP="00E41F7B">
            <w:pPr>
              <w:jc w:val="right"/>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6</w:t>
            </w:r>
            <w:r w:rsidRPr="006010B3">
              <w:rPr>
                <w:rFonts w:hAnsi="標楷體"/>
                <w:bCs/>
                <w:color w:val="000000" w:themeColor="text1"/>
                <w:kern w:val="32"/>
                <w:sz w:val="24"/>
                <w:szCs w:val="24"/>
              </w:rPr>
              <w:t>1</w:t>
            </w:r>
          </w:p>
        </w:tc>
        <w:tc>
          <w:tcPr>
            <w:tcW w:w="344" w:type="pct"/>
            <w:vAlign w:val="center"/>
          </w:tcPr>
          <w:p w:rsidR="00F43C8E" w:rsidRPr="006010B3" w:rsidRDefault="00F43C8E" w:rsidP="00E41F7B">
            <w:pPr>
              <w:jc w:val="right"/>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4</w:t>
            </w:r>
            <w:r w:rsidRPr="006010B3">
              <w:rPr>
                <w:rFonts w:hAnsi="標楷體"/>
                <w:bCs/>
                <w:color w:val="000000" w:themeColor="text1"/>
                <w:kern w:val="32"/>
                <w:sz w:val="24"/>
                <w:szCs w:val="24"/>
              </w:rPr>
              <w:t>6</w:t>
            </w:r>
          </w:p>
        </w:tc>
        <w:tc>
          <w:tcPr>
            <w:tcW w:w="344" w:type="pct"/>
            <w:vAlign w:val="center"/>
          </w:tcPr>
          <w:p w:rsidR="00F43C8E" w:rsidRPr="006010B3" w:rsidRDefault="00F43C8E" w:rsidP="00E41F7B">
            <w:pPr>
              <w:jc w:val="right"/>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4</w:t>
            </w:r>
            <w:r w:rsidRPr="006010B3">
              <w:rPr>
                <w:rFonts w:hAnsi="標楷體"/>
                <w:bCs/>
                <w:color w:val="000000" w:themeColor="text1"/>
                <w:kern w:val="32"/>
                <w:sz w:val="24"/>
                <w:szCs w:val="24"/>
              </w:rPr>
              <w:t>1</w:t>
            </w:r>
          </w:p>
        </w:tc>
      </w:tr>
      <w:tr w:rsidR="00AF115B" w:rsidRPr="006010B3" w:rsidTr="00E41F7B">
        <w:trPr>
          <w:trHeight w:val="680"/>
        </w:trPr>
        <w:tc>
          <w:tcPr>
            <w:tcW w:w="533" w:type="pct"/>
            <w:vAlign w:val="center"/>
          </w:tcPr>
          <w:p w:rsidR="00F43C8E" w:rsidRPr="006010B3" w:rsidRDefault="00F43C8E" w:rsidP="0074006C">
            <w:pPr>
              <w:kinsoku w:val="0"/>
              <w:jc w:val="center"/>
              <w:outlineLvl w:val="0"/>
              <w:rPr>
                <w:rFonts w:hAnsi="標楷體"/>
                <w:bCs/>
                <w:color w:val="000000" w:themeColor="text1"/>
                <w:spacing w:val="-18"/>
                <w:kern w:val="32"/>
                <w:sz w:val="24"/>
                <w:szCs w:val="24"/>
              </w:rPr>
            </w:pPr>
            <w:r w:rsidRPr="006010B3">
              <w:rPr>
                <w:rFonts w:hAnsi="標楷體" w:hint="eastAsia"/>
                <w:bCs/>
                <w:color w:val="000000" w:themeColor="text1"/>
                <w:spacing w:val="-18"/>
                <w:kern w:val="32"/>
                <w:sz w:val="22"/>
                <w:szCs w:val="24"/>
              </w:rPr>
              <w:t>其他</w:t>
            </w:r>
            <w:r w:rsidR="00525A23" w:rsidRPr="006010B3">
              <w:rPr>
                <w:rFonts w:hAnsi="標楷體" w:hint="eastAsia"/>
                <w:bCs/>
                <w:color w:val="000000" w:themeColor="text1"/>
                <w:spacing w:val="-18"/>
                <w:kern w:val="32"/>
                <w:sz w:val="22"/>
                <w:szCs w:val="24"/>
              </w:rPr>
              <w:t>原因出所人數</w:t>
            </w:r>
            <w:r w:rsidR="007E321F" w:rsidRPr="006010B3">
              <w:rPr>
                <w:rFonts w:hAnsi="標楷體" w:hint="eastAsia"/>
                <w:bCs/>
                <w:color w:val="000000" w:themeColor="text1"/>
                <w:spacing w:val="-18"/>
                <w:kern w:val="32"/>
                <w:sz w:val="20"/>
                <w:szCs w:val="24"/>
                <w:vertAlign w:val="superscript"/>
              </w:rPr>
              <w:t>**</w:t>
            </w:r>
          </w:p>
        </w:tc>
        <w:tc>
          <w:tcPr>
            <w:tcW w:w="344" w:type="pct"/>
            <w:vAlign w:val="center"/>
          </w:tcPr>
          <w:p w:rsidR="00F43C8E" w:rsidRPr="006010B3" w:rsidRDefault="00F43C8E" w:rsidP="00E41F7B">
            <w:pPr>
              <w:jc w:val="right"/>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8</w:t>
            </w:r>
            <w:r w:rsidRPr="006010B3">
              <w:rPr>
                <w:rFonts w:hAnsi="標楷體"/>
                <w:bCs/>
                <w:color w:val="000000" w:themeColor="text1"/>
                <w:kern w:val="32"/>
                <w:sz w:val="24"/>
                <w:szCs w:val="24"/>
              </w:rPr>
              <w:t>0</w:t>
            </w:r>
          </w:p>
        </w:tc>
        <w:tc>
          <w:tcPr>
            <w:tcW w:w="344" w:type="pct"/>
            <w:vAlign w:val="center"/>
          </w:tcPr>
          <w:p w:rsidR="00F43C8E" w:rsidRPr="006010B3" w:rsidRDefault="00F43C8E" w:rsidP="00E41F7B">
            <w:pPr>
              <w:jc w:val="right"/>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6</w:t>
            </w:r>
            <w:r w:rsidRPr="006010B3">
              <w:rPr>
                <w:rFonts w:hAnsi="標楷體"/>
                <w:bCs/>
                <w:color w:val="000000" w:themeColor="text1"/>
                <w:kern w:val="32"/>
                <w:sz w:val="24"/>
                <w:szCs w:val="24"/>
              </w:rPr>
              <w:t>0</w:t>
            </w:r>
          </w:p>
        </w:tc>
        <w:tc>
          <w:tcPr>
            <w:tcW w:w="344" w:type="pct"/>
            <w:vAlign w:val="center"/>
          </w:tcPr>
          <w:p w:rsidR="00F43C8E" w:rsidRPr="006010B3" w:rsidRDefault="00F43C8E" w:rsidP="00E41F7B">
            <w:pPr>
              <w:jc w:val="right"/>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6</w:t>
            </w:r>
            <w:r w:rsidRPr="006010B3">
              <w:rPr>
                <w:rFonts w:hAnsi="標楷體"/>
                <w:bCs/>
                <w:color w:val="000000" w:themeColor="text1"/>
                <w:kern w:val="32"/>
                <w:sz w:val="24"/>
                <w:szCs w:val="24"/>
              </w:rPr>
              <w:t>5</w:t>
            </w:r>
          </w:p>
        </w:tc>
        <w:tc>
          <w:tcPr>
            <w:tcW w:w="344" w:type="pct"/>
            <w:vAlign w:val="center"/>
          </w:tcPr>
          <w:p w:rsidR="00F43C8E" w:rsidRPr="006010B3" w:rsidRDefault="00F43C8E" w:rsidP="00E41F7B">
            <w:pPr>
              <w:jc w:val="right"/>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5</w:t>
            </w:r>
            <w:r w:rsidRPr="006010B3">
              <w:rPr>
                <w:rFonts w:hAnsi="標楷體"/>
                <w:bCs/>
                <w:color w:val="000000" w:themeColor="text1"/>
                <w:kern w:val="32"/>
                <w:sz w:val="24"/>
                <w:szCs w:val="24"/>
              </w:rPr>
              <w:t>2</w:t>
            </w:r>
          </w:p>
        </w:tc>
        <w:tc>
          <w:tcPr>
            <w:tcW w:w="344" w:type="pct"/>
            <w:vAlign w:val="center"/>
          </w:tcPr>
          <w:p w:rsidR="00F43C8E" w:rsidRPr="006010B3" w:rsidRDefault="00F43C8E" w:rsidP="00E41F7B">
            <w:pPr>
              <w:jc w:val="right"/>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5</w:t>
            </w:r>
            <w:r w:rsidRPr="006010B3">
              <w:rPr>
                <w:rFonts w:hAnsi="標楷體"/>
                <w:bCs/>
                <w:color w:val="000000" w:themeColor="text1"/>
                <w:kern w:val="32"/>
                <w:sz w:val="24"/>
                <w:szCs w:val="24"/>
              </w:rPr>
              <w:t>1</w:t>
            </w:r>
          </w:p>
        </w:tc>
        <w:tc>
          <w:tcPr>
            <w:tcW w:w="344" w:type="pct"/>
            <w:vAlign w:val="center"/>
          </w:tcPr>
          <w:p w:rsidR="00F43C8E" w:rsidRPr="006010B3" w:rsidRDefault="00F43C8E" w:rsidP="00E41F7B">
            <w:pPr>
              <w:jc w:val="right"/>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5</w:t>
            </w:r>
            <w:r w:rsidRPr="006010B3">
              <w:rPr>
                <w:rFonts w:hAnsi="標楷體"/>
                <w:bCs/>
                <w:color w:val="000000" w:themeColor="text1"/>
                <w:kern w:val="32"/>
                <w:sz w:val="24"/>
                <w:szCs w:val="24"/>
              </w:rPr>
              <w:t>4</w:t>
            </w:r>
          </w:p>
        </w:tc>
        <w:tc>
          <w:tcPr>
            <w:tcW w:w="344" w:type="pct"/>
            <w:vAlign w:val="center"/>
          </w:tcPr>
          <w:p w:rsidR="00F43C8E" w:rsidRPr="006010B3" w:rsidRDefault="00F43C8E" w:rsidP="00E41F7B">
            <w:pPr>
              <w:jc w:val="right"/>
              <w:outlineLvl w:val="0"/>
              <w:rPr>
                <w:rFonts w:hAnsi="標楷體"/>
                <w:b/>
                <w:bCs/>
                <w:color w:val="000000" w:themeColor="text1"/>
                <w:kern w:val="32"/>
                <w:sz w:val="24"/>
                <w:szCs w:val="24"/>
              </w:rPr>
            </w:pPr>
            <w:r w:rsidRPr="006010B3">
              <w:rPr>
                <w:rFonts w:hAnsi="標楷體" w:hint="eastAsia"/>
                <w:b/>
                <w:bCs/>
                <w:color w:val="000000" w:themeColor="text1"/>
                <w:kern w:val="32"/>
                <w:sz w:val="24"/>
                <w:szCs w:val="24"/>
              </w:rPr>
              <w:t>8</w:t>
            </w:r>
            <w:r w:rsidRPr="006010B3">
              <w:rPr>
                <w:rFonts w:hAnsi="標楷體"/>
                <w:b/>
                <w:bCs/>
                <w:color w:val="000000" w:themeColor="text1"/>
                <w:kern w:val="32"/>
                <w:sz w:val="24"/>
                <w:szCs w:val="24"/>
              </w:rPr>
              <w:t>1</w:t>
            </w:r>
          </w:p>
        </w:tc>
        <w:tc>
          <w:tcPr>
            <w:tcW w:w="344" w:type="pct"/>
            <w:vAlign w:val="center"/>
          </w:tcPr>
          <w:p w:rsidR="00F43C8E" w:rsidRPr="006010B3" w:rsidRDefault="00F43C8E" w:rsidP="00E41F7B">
            <w:pPr>
              <w:jc w:val="right"/>
              <w:outlineLvl w:val="0"/>
              <w:rPr>
                <w:rFonts w:hAnsi="標楷體"/>
                <w:b/>
                <w:bCs/>
                <w:color w:val="000000" w:themeColor="text1"/>
                <w:kern w:val="32"/>
                <w:sz w:val="24"/>
                <w:szCs w:val="24"/>
              </w:rPr>
            </w:pPr>
            <w:r w:rsidRPr="006010B3">
              <w:rPr>
                <w:rFonts w:hAnsi="標楷體" w:hint="eastAsia"/>
                <w:b/>
                <w:bCs/>
                <w:color w:val="000000" w:themeColor="text1"/>
                <w:kern w:val="32"/>
                <w:sz w:val="24"/>
                <w:szCs w:val="24"/>
              </w:rPr>
              <w:t>8</w:t>
            </w:r>
            <w:r w:rsidRPr="006010B3">
              <w:rPr>
                <w:rFonts w:hAnsi="標楷體"/>
                <w:b/>
                <w:bCs/>
                <w:color w:val="000000" w:themeColor="text1"/>
                <w:kern w:val="32"/>
                <w:sz w:val="24"/>
                <w:szCs w:val="24"/>
              </w:rPr>
              <w:t>4</w:t>
            </w:r>
          </w:p>
        </w:tc>
        <w:tc>
          <w:tcPr>
            <w:tcW w:w="344" w:type="pct"/>
            <w:vAlign w:val="center"/>
          </w:tcPr>
          <w:p w:rsidR="00F43C8E" w:rsidRPr="006010B3" w:rsidRDefault="00F43C8E" w:rsidP="00E41F7B">
            <w:pPr>
              <w:jc w:val="right"/>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6</w:t>
            </w:r>
            <w:r w:rsidRPr="006010B3">
              <w:rPr>
                <w:rFonts w:hAnsi="標楷體"/>
                <w:bCs/>
                <w:color w:val="000000" w:themeColor="text1"/>
                <w:kern w:val="32"/>
                <w:sz w:val="24"/>
                <w:szCs w:val="24"/>
              </w:rPr>
              <w:t>3</w:t>
            </w:r>
          </w:p>
        </w:tc>
        <w:tc>
          <w:tcPr>
            <w:tcW w:w="344" w:type="pct"/>
            <w:vAlign w:val="center"/>
          </w:tcPr>
          <w:p w:rsidR="00F43C8E" w:rsidRPr="006010B3" w:rsidRDefault="00F43C8E" w:rsidP="00E41F7B">
            <w:pPr>
              <w:jc w:val="right"/>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5</w:t>
            </w:r>
            <w:r w:rsidRPr="006010B3">
              <w:rPr>
                <w:rFonts w:hAnsi="標楷體"/>
                <w:bCs/>
                <w:color w:val="000000" w:themeColor="text1"/>
                <w:kern w:val="32"/>
                <w:sz w:val="24"/>
                <w:szCs w:val="24"/>
              </w:rPr>
              <w:t>4</w:t>
            </w:r>
          </w:p>
        </w:tc>
        <w:tc>
          <w:tcPr>
            <w:tcW w:w="344" w:type="pct"/>
            <w:vAlign w:val="center"/>
          </w:tcPr>
          <w:p w:rsidR="00F43C8E" w:rsidRPr="006010B3" w:rsidRDefault="00F43C8E" w:rsidP="00E41F7B">
            <w:pPr>
              <w:jc w:val="right"/>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6</w:t>
            </w:r>
            <w:r w:rsidRPr="006010B3">
              <w:rPr>
                <w:rFonts w:hAnsi="標楷體"/>
                <w:bCs/>
                <w:color w:val="000000" w:themeColor="text1"/>
                <w:kern w:val="32"/>
                <w:sz w:val="24"/>
                <w:szCs w:val="24"/>
              </w:rPr>
              <w:t>4</w:t>
            </w:r>
          </w:p>
        </w:tc>
        <w:tc>
          <w:tcPr>
            <w:tcW w:w="344" w:type="pct"/>
            <w:vAlign w:val="center"/>
          </w:tcPr>
          <w:p w:rsidR="00F43C8E" w:rsidRPr="006010B3" w:rsidRDefault="00F43C8E" w:rsidP="00E41F7B">
            <w:pPr>
              <w:jc w:val="right"/>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5</w:t>
            </w:r>
            <w:r w:rsidRPr="006010B3">
              <w:rPr>
                <w:rFonts w:hAnsi="標楷體"/>
                <w:bCs/>
                <w:color w:val="000000" w:themeColor="text1"/>
                <w:kern w:val="32"/>
                <w:sz w:val="24"/>
                <w:szCs w:val="24"/>
              </w:rPr>
              <w:t>7</w:t>
            </w:r>
          </w:p>
        </w:tc>
        <w:tc>
          <w:tcPr>
            <w:tcW w:w="344" w:type="pct"/>
            <w:vAlign w:val="center"/>
          </w:tcPr>
          <w:p w:rsidR="00F43C8E" w:rsidRPr="006010B3" w:rsidRDefault="00F43C8E" w:rsidP="00E41F7B">
            <w:pPr>
              <w:jc w:val="right"/>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6</w:t>
            </w:r>
            <w:r w:rsidRPr="006010B3">
              <w:rPr>
                <w:rFonts w:hAnsi="標楷體"/>
                <w:bCs/>
                <w:color w:val="000000" w:themeColor="text1"/>
                <w:kern w:val="32"/>
                <w:sz w:val="24"/>
                <w:szCs w:val="24"/>
              </w:rPr>
              <w:t>1</w:t>
            </w:r>
          </w:p>
        </w:tc>
      </w:tr>
      <w:tr w:rsidR="00AF115B" w:rsidRPr="006010B3" w:rsidTr="00E41F7B">
        <w:trPr>
          <w:trHeight w:val="680"/>
        </w:trPr>
        <w:tc>
          <w:tcPr>
            <w:tcW w:w="533" w:type="pct"/>
            <w:vAlign w:val="center"/>
          </w:tcPr>
          <w:p w:rsidR="00F43C8E" w:rsidRPr="006010B3" w:rsidRDefault="00F43C8E" w:rsidP="00E41F7B">
            <w:pPr>
              <w:kinsoku w:val="0"/>
              <w:jc w:val="center"/>
              <w:outlineLvl w:val="0"/>
              <w:rPr>
                <w:rFonts w:hAnsi="標楷體"/>
                <w:bCs/>
                <w:color w:val="000000" w:themeColor="text1"/>
                <w:spacing w:val="-26"/>
                <w:kern w:val="32"/>
                <w:sz w:val="24"/>
                <w:szCs w:val="24"/>
              </w:rPr>
            </w:pPr>
            <w:r w:rsidRPr="006010B3">
              <w:rPr>
                <w:rFonts w:hAnsi="標楷體"/>
                <w:bCs/>
                <w:color w:val="000000" w:themeColor="text1"/>
                <w:spacing w:val="-26"/>
                <w:kern w:val="32"/>
                <w:sz w:val="22"/>
                <w:szCs w:val="24"/>
              </w:rPr>
              <w:t>當月出所</w:t>
            </w:r>
            <w:r w:rsidR="00525A23" w:rsidRPr="006010B3">
              <w:rPr>
                <w:rFonts w:hAnsi="標楷體" w:hint="eastAsia"/>
                <w:bCs/>
                <w:color w:val="000000" w:themeColor="text1"/>
                <w:spacing w:val="-26"/>
                <w:kern w:val="32"/>
                <w:sz w:val="22"/>
                <w:szCs w:val="24"/>
              </w:rPr>
              <w:t>總</w:t>
            </w:r>
            <w:r w:rsidR="00527D7B" w:rsidRPr="006010B3">
              <w:rPr>
                <w:rFonts w:hAnsi="標楷體" w:hint="eastAsia"/>
                <w:bCs/>
                <w:color w:val="000000" w:themeColor="text1"/>
                <w:spacing w:val="-26"/>
                <w:kern w:val="32"/>
                <w:sz w:val="22"/>
                <w:szCs w:val="24"/>
              </w:rPr>
              <w:t>人</w:t>
            </w:r>
            <w:r w:rsidR="00525A23" w:rsidRPr="006010B3">
              <w:rPr>
                <w:rFonts w:hAnsi="標楷體" w:hint="eastAsia"/>
                <w:bCs/>
                <w:color w:val="000000" w:themeColor="text1"/>
                <w:spacing w:val="-26"/>
                <w:kern w:val="32"/>
                <w:sz w:val="22"/>
                <w:szCs w:val="24"/>
              </w:rPr>
              <w:t>數</w:t>
            </w:r>
          </w:p>
        </w:tc>
        <w:tc>
          <w:tcPr>
            <w:tcW w:w="344" w:type="pct"/>
            <w:vAlign w:val="center"/>
          </w:tcPr>
          <w:p w:rsidR="00F43C8E" w:rsidRPr="006010B3" w:rsidRDefault="00F43C8E" w:rsidP="00E41F7B">
            <w:pPr>
              <w:jc w:val="right"/>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1</w:t>
            </w:r>
            <w:r w:rsidRPr="006010B3">
              <w:rPr>
                <w:rFonts w:hAnsi="標楷體"/>
                <w:bCs/>
                <w:color w:val="000000" w:themeColor="text1"/>
                <w:kern w:val="32"/>
                <w:sz w:val="24"/>
                <w:szCs w:val="24"/>
              </w:rPr>
              <w:t>52</w:t>
            </w:r>
          </w:p>
        </w:tc>
        <w:tc>
          <w:tcPr>
            <w:tcW w:w="344" w:type="pct"/>
            <w:vAlign w:val="center"/>
          </w:tcPr>
          <w:p w:rsidR="00F43C8E" w:rsidRPr="006010B3" w:rsidRDefault="00F43C8E" w:rsidP="00E41F7B">
            <w:pPr>
              <w:jc w:val="right"/>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1</w:t>
            </w:r>
            <w:r w:rsidRPr="006010B3">
              <w:rPr>
                <w:rFonts w:hAnsi="標楷體"/>
                <w:bCs/>
                <w:color w:val="000000" w:themeColor="text1"/>
                <w:kern w:val="32"/>
                <w:sz w:val="24"/>
                <w:szCs w:val="24"/>
              </w:rPr>
              <w:t>21</w:t>
            </w:r>
          </w:p>
        </w:tc>
        <w:tc>
          <w:tcPr>
            <w:tcW w:w="344" w:type="pct"/>
            <w:vAlign w:val="center"/>
          </w:tcPr>
          <w:p w:rsidR="00F43C8E" w:rsidRPr="006010B3" w:rsidRDefault="00F43C8E" w:rsidP="00E41F7B">
            <w:pPr>
              <w:jc w:val="right"/>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1</w:t>
            </w:r>
            <w:r w:rsidRPr="006010B3">
              <w:rPr>
                <w:rFonts w:hAnsi="標楷體"/>
                <w:bCs/>
                <w:color w:val="000000" w:themeColor="text1"/>
                <w:kern w:val="32"/>
                <w:sz w:val="24"/>
                <w:szCs w:val="24"/>
              </w:rPr>
              <w:t>36</w:t>
            </w:r>
          </w:p>
        </w:tc>
        <w:tc>
          <w:tcPr>
            <w:tcW w:w="344" w:type="pct"/>
            <w:vAlign w:val="center"/>
          </w:tcPr>
          <w:p w:rsidR="00F43C8E" w:rsidRPr="006010B3" w:rsidRDefault="00F43C8E" w:rsidP="00E41F7B">
            <w:pPr>
              <w:jc w:val="right"/>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1</w:t>
            </w:r>
            <w:r w:rsidRPr="006010B3">
              <w:rPr>
                <w:rFonts w:hAnsi="標楷體"/>
                <w:bCs/>
                <w:color w:val="000000" w:themeColor="text1"/>
                <w:kern w:val="32"/>
                <w:sz w:val="24"/>
                <w:szCs w:val="24"/>
              </w:rPr>
              <w:t>41</w:t>
            </w:r>
          </w:p>
        </w:tc>
        <w:tc>
          <w:tcPr>
            <w:tcW w:w="344" w:type="pct"/>
            <w:vAlign w:val="center"/>
          </w:tcPr>
          <w:p w:rsidR="00F43C8E" w:rsidRPr="006010B3" w:rsidRDefault="00F43C8E" w:rsidP="00E41F7B">
            <w:pPr>
              <w:jc w:val="right"/>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1</w:t>
            </w:r>
            <w:r w:rsidRPr="006010B3">
              <w:rPr>
                <w:rFonts w:hAnsi="標楷體"/>
                <w:bCs/>
                <w:color w:val="000000" w:themeColor="text1"/>
                <w:kern w:val="32"/>
                <w:sz w:val="24"/>
                <w:szCs w:val="24"/>
              </w:rPr>
              <w:t>42</w:t>
            </w:r>
          </w:p>
        </w:tc>
        <w:tc>
          <w:tcPr>
            <w:tcW w:w="344" w:type="pct"/>
            <w:vAlign w:val="center"/>
          </w:tcPr>
          <w:p w:rsidR="00F43C8E" w:rsidRPr="006010B3" w:rsidRDefault="00F43C8E" w:rsidP="00E41F7B">
            <w:pPr>
              <w:jc w:val="right"/>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1</w:t>
            </w:r>
            <w:r w:rsidRPr="006010B3">
              <w:rPr>
                <w:rFonts w:hAnsi="標楷體"/>
                <w:bCs/>
                <w:color w:val="000000" w:themeColor="text1"/>
                <w:kern w:val="32"/>
                <w:sz w:val="24"/>
                <w:szCs w:val="24"/>
              </w:rPr>
              <w:t>18</w:t>
            </w:r>
          </w:p>
        </w:tc>
        <w:tc>
          <w:tcPr>
            <w:tcW w:w="344" w:type="pct"/>
            <w:vAlign w:val="center"/>
          </w:tcPr>
          <w:p w:rsidR="00F43C8E" w:rsidRPr="006010B3" w:rsidRDefault="00F43C8E" w:rsidP="00E41F7B">
            <w:pPr>
              <w:jc w:val="right"/>
              <w:outlineLvl w:val="0"/>
              <w:rPr>
                <w:rFonts w:hAnsi="標楷體"/>
                <w:b/>
                <w:bCs/>
                <w:color w:val="000000" w:themeColor="text1"/>
                <w:kern w:val="32"/>
                <w:sz w:val="24"/>
                <w:szCs w:val="24"/>
              </w:rPr>
            </w:pPr>
            <w:r w:rsidRPr="006010B3">
              <w:rPr>
                <w:rFonts w:hAnsi="標楷體" w:hint="eastAsia"/>
                <w:b/>
                <w:bCs/>
                <w:color w:val="000000" w:themeColor="text1"/>
                <w:kern w:val="32"/>
                <w:sz w:val="24"/>
                <w:szCs w:val="24"/>
              </w:rPr>
              <w:t>1</w:t>
            </w:r>
            <w:r w:rsidRPr="006010B3">
              <w:rPr>
                <w:rFonts w:hAnsi="標楷體"/>
                <w:b/>
                <w:bCs/>
                <w:color w:val="000000" w:themeColor="text1"/>
                <w:kern w:val="32"/>
                <w:sz w:val="24"/>
                <w:szCs w:val="24"/>
              </w:rPr>
              <w:t>55</w:t>
            </w:r>
          </w:p>
        </w:tc>
        <w:tc>
          <w:tcPr>
            <w:tcW w:w="344" w:type="pct"/>
            <w:vAlign w:val="center"/>
          </w:tcPr>
          <w:p w:rsidR="00F43C8E" w:rsidRPr="006010B3" w:rsidRDefault="00F43C8E" w:rsidP="00E41F7B">
            <w:pPr>
              <w:jc w:val="right"/>
              <w:outlineLvl w:val="0"/>
              <w:rPr>
                <w:rFonts w:hAnsi="標楷體"/>
                <w:b/>
                <w:bCs/>
                <w:color w:val="000000" w:themeColor="text1"/>
                <w:kern w:val="32"/>
                <w:sz w:val="24"/>
                <w:szCs w:val="24"/>
              </w:rPr>
            </w:pPr>
            <w:r w:rsidRPr="006010B3">
              <w:rPr>
                <w:rFonts w:hAnsi="標楷體" w:hint="eastAsia"/>
                <w:b/>
                <w:bCs/>
                <w:color w:val="000000" w:themeColor="text1"/>
                <w:kern w:val="32"/>
                <w:sz w:val="24"/>
                <w:szCs w:val="24"/>
              </w:rPr>
              <w:t>1</w:t>
            </w:r>
            <w:r w:rsidRPr="006010B3">
              <w:rPr>
                <w:rFonts w:hAnsi="標楷體"/>
                <w:b/>
                <w:bCs/>
                <w:color w:val="000000" w:themeColor="text1"/>
                <w:kern w:val="32"/>
                <w:sz w:val="24"/>
                <w:szCs w:val="24"/>
              </w:rPr>
              <w:t>82</w:t>
            </w:r>
          </w:p>
        </w:tc>
        <w:tc>
          <w:tcPr>
            <w:tcW w:w="344" w:type="pct"/>
            <w:vAlign w:val="center"/>
          </w:tcPr>
          <w:p w:rsidR="00F43C8E" w:rsidRPr="006010B3" w:rsidRDefault="00F43C8E" w:rsidP="00E41F7B">
            <w:pPr>
              <w:jc w:val="right"/>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1</w:t>
            </w:r>
            <w:r w:rsidRPr="006010B3">
              <w:rPr>
                <w:rFonts w:hAnsi="標楷體"/>
                <w:bCs/>
                <w:color w:val="000000" w:themeColor="text1"/>
                <w:kern w:val="32"/>
                <w:sz w:val="24"/>
                <w:szCs w:val="24"/>
              </w:rPr>
              <w:t>45</w:t>
            </w:r>
          </w:p>
        </w:tc>
        <w:tc>
          <w:tcPr>
            <w:tcW w:w="344" w:type="pct"/>
            <w:vAlign w:val="center"/>
          </w:tcPr>
          <w:p w:rsidR="00F43C8E" w:rsidRPr="006010B3" w:rsidRDefault="00F43C8E" w:rsidP="00E41F7B">
            <w:pPr>
              <w:jc w:val="right"/>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1</w:t>
            </w:r>
            <w:r w:rsidRPr="006010B3">
              <w:rPr>
                <w:rFonts w:hAnsi="標楷體"/>
                <w:bCs/>
                <w:color w:val="000000" w:themeColor="text1"/>
                <w:kern w:val="32"/>
                <w:sz w:val="24"/>
                <w:szCs w:val="24"/>
              </w:rPr>
              <w:t>33</w:t>
            </w:r>
          </w:p>
        </w:tc>
        <w:tc>
          <w:tcPr>
            <w:tcW w:w="344" w:type="pct"/>
            <w:vAlign w:val="center"/>
          </w:tcPr>
          <w:p w:rsidR="00F43C8E" w:rsidRPr="006010B3" w:rsidRDefault="00F43C8E" w:rsidP="00E41F7B">
            <w:pPr>
              <w:jc w:val="right"/>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1</w:t>
            </w:r>
            <w:r w:rsidRPr="006010B3">
              <w:rPr>
                <w:rFonts w:hAnsi="標楷體"/>
                <w:bCs/>
                <w:color w:val="000000" w:themeColor="text1"/>
                <w:kern w:val="32"/>
                <w:sz w:val="24"/>
                <w:szCs w:val="24"/>
              </w:rPr>
              <w:t>51</w:t>
            </w:r>
          </w:p>
        </w:tc>
        <w:tc>
          <w:tcPr>
            <w:tcW w:w="344" w:type="pct"/>
            <w:vAlign w:val="center"/>
          </w:tcPr>
          <w:p w:rsidR="00F43C8E" w:rsidRPr="006010B3" w:rsidRDefault="00F43C8E" w:rsidP="00E41F7B">
            <w:pPr>
              <w:jc w:val="right"/>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1</w:t>
            </w:r>
            <w:r w:rsidRPr="006010B3">
              <w:rPr>
                <w:rFonts w:hAnsi="標楷體"/>
                <w:bCs/>
                <w:color w:val="000000" w:themeColor="text1"/>
                <w:kern w:val="32"/>
                <w:sz w:val="24"/>
                <w:szCs w:val="24"/>
              </w:rPr>
              <w:t>23</w:t>
            </w:r>
          </w:p>
        </w:tc>
        <w:tc>
          <w:tcPr>
            <w:tcW w:w="344" w:type="pct"/>
            <w:vAlign w:val="center"/>
          </w:tcPr>
          <w:p w:rsidR="00F43C8E" w:rsidRPr="006010B3" w:rsidRDefault="00F43C8E" w:rsidP="00E41F7B">
            <w:pPr>
              <w:jc w:val="right"/>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1</w:t>
            </w:r>
            <w:r w:rsidRPr="006010B3">
              <w:rPr>
                <w:rFonts w:hAnsi="標楷體"/>
                <w:bCs/>
                <w:color w:val="000000" w:themeColor="text1"/>
                <w:kern w:val="32"/>
                <w:sz w:val="24"/>
                <w:szCs w:val="24"/>
              </w:rPr>
              <w:t>35</w:t>
            </w:r>
          </w:p>
        </w:tc>
      </w:tr>
      <w:tr w:rsidR="00AF115B" w:rsidRPr="006010B3" w:rsidTr="00E41F7B">
        <w:trPr>
          <w:trHeight w:val="680"/>
        </w:trPr>
        <w:tc>
          <w:tcPr>
            <w:tcW w:w="533" w:type="pct"/>
            <w:vAlign w:val="center"/>
          </w:tcPr>
          <w:p w:rsidR="00F43C8E" w:rsidRPr="006010B3" w:rsidRDefault="00F43C8E" w:rsidP="00E41F7B">
            <w:pPr>
              <w:kinsoku w:val="0"/>
              <w:jc w:val="center"/>
              <w:outlineLvl w:val="0"/>
              <w:rPr>
                <w:rFonts w:hAnsi="標楷體"/>
                <w:bCs/>
                <w:color w:val="000000" w:themeColor="text1"/>
                <w:kern w:val="32"/>
                <w:sz w:val="24"/>
                <w:szCs w:val="24"/>
              </w:rPr>
            </w:pPr>
            <w:r w:rsidRPr="006010B3">
              <w:rPr>
                <w:rFonts w:hAnsi="標楷體"/>
                <w:bCs/>
                <w:color w:val="000000" w:themeColor="text1"/>
                <w:kern w:val="32"/>
                <w:sz w:val="24"/>
                <w:szCs w:val="24"/>
              </w:rPr>
              <w:t>月底在押</w:t>
            </w:r>
          </w:p>
        </w:tc>
        <w:tc>
          <w:tcPr>
            <w:tcW w:w="344" w:type="pct"/>
            <w:vAlign w:val="center"/>
          </w:tcPr>
          <w:p w:rsidR="00F43C8E" w:rsidRPr="006010B3" w:rsidRDefault="00F43C8E" w:rsidP="00E41F7B">
            <w:pPr>
              <w:jc w:val="right"/>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4</w:t>
            </w:r>
            <w:r w:rsidRPr="006010B3">
              <w:rPr>
                <w:rFonts w:hAnsi="標楷體"/>
                <w:bCs/>
                <w:color w:val="000000" w:themeColor="text1"/>
                <w:kern w:val="32"/>
                <w:sz w:val="24"/>
                <w:szCs w:val="24"/>
              </w:rPr>
              <w:t>37</w:t>
            </w:r>
          </w:p>
        </w:tc>
        <w:tc>
          <w:tcPr>
            <w:tcW w:w="344" w:type="pct"/>
            <w:vAlign w:val="center"/>
          </w:tcPr>
          <w:p w:rsidR="00F43C8E" w:rsidRPr="006010B3" w:rsidRDefault="00F43C8E" w:rsidP="00E41F7B">
            <w:pPr>
              <w:jc w:val="right"/>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3</w:t>
            </w:r>
            <w:r w:rsidRPr="006010B3">
              <w:rPr>
                <w:rFonts w:hAnsi="標楷體"/>
                <w:bCs/>
                <w:color w:val="000000" w:themeColor="text1"/>
                <w:kern w:val="32"/>
                <w:sz w:val="24"/>
                <w:szCs w:val="24"/>
              </w:rPr>
              <w:t>56</w:t>
            </w:r>
          </w:p>
        </w:tc>
        <w:tc>
          <w:tcPr>
            <w:tcW w:w="344" w:type="pct"/>
            <w:vAlign w:val="center"/>
          </w:tcPr>
          <w:p w:rsidR="00F43C8E" w:rsidRPr="006010B3" w:rsidRDefault="00F43C8E" w:rsidP="00E41F7B">
            <w:pPr>
              <w:jc w:val="right"/>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3</w:t>
            </w:r>
            <w:r w:rsidRPr="006010B3">
              <w:rPr>
                <w:rFonts w:hAnsi="標楷體"/>
                <w:bCs/>
                <w:color w:val="000000" w:themeColor="text1"/>
                <w:kern w:val="32"/>
                <w:sz w:val="24"/>
                <w:szCs w:val="24"/>
              </w:rPr>
              <w:t>92</w:t>
            </w:r>
          </w:p>
        </w:tc>
        <w:tc>
          <w:tcPr>
            <w:tcW w:w="344" w:type="pct"/>
            <w:vAlign w:val="center"/>
          </w:tcPr>
          <w:p w:rsidR="00F43C8E" w:rsidRPr="006010B3" w:rsidRDefault="00F43C8E" w:rsidP="00E41F7B">
            <w:pPr>
              <w:jc w:val="right"/>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4</w:t>
            </w:r>
            <w:r w:rsidRPr="006010B3">
              <w:rPr>
                <w:rFonts w:hAnsi="標楷體"/>
                <w:bCs/>
                <w:color w:val="000000" w:themeColor="text1"/>
                <w:kern w:val="32"/>
                <w:sz w:val="24"/>
                <w:szCs w:val="24"/>
              </w:rPr>
              <w:t>22</w:t>
            </w:r>
          </w:p>
        </w:tc>
        <w:tc>
          <w:tcPr>
            <w:tcW w:w="344" w:type="pct"/>
            <w:vAlign w:val="center"/>
          </w:tcPr>
          <w:p w:rsidR="00F43C8E" w:rsidRPr="006010B3" w:rsidRDefault="00F43C8E" w:rsidP="00E41F7B">
            <w:pPr>
              <w:jc w:val="right"/>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4</w:t>
            </w:r>
            <w:r w:rsidRPr="006010B3">
              <w:rPr>
                <w:rFonts w:hAnsi="標楷體"/>
                <w:bCs/>
                <w:color w:val="000000" w:themeColor="text1"/>
                <w:kern w:val="32"/>
                <w:sz w:val="24"/>
                <w:szCs w:val="24"/>
              </w:rPr>
              <w:t>66</w:t>
            </w:r>
          </w:p>
        </w:tc>
        <w:tc>
          <w:tcPr>
            <w:tcW w:w="344" w:type="pct"/>
            <w:vAlign w:val="center"/>
          </w:tcPr>
          <w:p w:rsidR="00F43C8E" w:rsidRPr="006010B3" w:rsidRDefault="00F43C8E" w:rsidP="00E41F7B">
            <w:pPr>
              <w:jc w:val="right"/>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4</w:t>
            </w:r>
            <w:r w:rsidRPr="006010B3">
              <w:rPr>
                <w:rFonts w:hAnsi="標楷體"/>
                <w:bCs/>
                <w:color w:val="000000" w:themeColor="text1"/>
                <w:kern w:val="32"/>
                <w:sz w:val="24"/>
                <w:szCs w:val="24"/>
              </w:rPr>
              <w:t>77</w:t>
            </w:r>
          </w:p>
        </w:tc>
        <w:tc>
          <w:tcPr>
            <w:tcW w:w="344" w:type="pct"/>
            <w:vAlign w:val="center"/>
          </w:tcPr>
          <w:p w:rsidR="00F43C8E" w:rsidRPr="006010B3" w:rsidRDefault="00F43C8E" w:rsidP="00E41F7B">
            <w:pPr>
              <w:jc w:val="right"/>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4</w:t>
            </w:r>
            <w:r w:rsidRPr="006010B3">
              <w:rPr>
                <w:rFonts w:hAnsi="標楷體"/>
                <w:bCs/>
                <w:color w:val="000000" w:themeColor="text1"/>
                <w:kern w:val="32"/>
                <w:sz w:val="24"/>
                <w:szCs w:val="24"/>
              </w:rPr>
              <w:t>88</w:t>
            </w:r>
          </w:p>
        </w:tc>
        <w:tc>
          <w:tcPr>
            <w:tcW w:w="344" w:type="pct"/>
            <w:vAlign w:val="center"/>
          </w:tcPr>
          <w:p w:rsidR="00F43C8E" w:rsidRPr="006010B3" w:rsidRDefault="00F43C8E" w:rsidP="00E41F7B">
            <w:pPr>
              <w:jc w:val="right"/>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4</w:t>
            </w:r>
            <w:r w:rsidRPr="006010B3">
              <w:rPr>
                <w:rFonts w:hAnsi="標楷體"/>
                <w:bCs/>
                <w:color w:val="000000" w:themeColor="text1"/>
                <w:kern w:val="32"/>
                <w:sz w:val="24"/>
                <w:szCs w:val="24"/>
              </w:rPr>
              <w:t>99</w:t>
            </w:r>
          </w:p>
        </w:tc>
        <w:tc>
          <w:tcPr>
            <w:tcW w:w="344" w:type="pct"/>
            <w:vAlign w:val="center"/>
          </w:tcPr>
          <w:p w:rsidR="00F43C8E" w:rsidRPr="006010B3" w:rsidRDefault="00F43C8E" w:rsidP="00E41F7B">
            <w:pPr>
              <w:jc w:val="right"/>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5</w:t>
            </w:r>
            <w:r w:rsidRPr="006010B3">
              <w:rPr>
                <w:rFonts w:hAnsi="標楷體"/>
                <w:bCs/>
                <w:color w:val="000000" w:themeColor="text1"/>
                <w:kern w:val="32"/>
                <w:sz w:val="24"/>
                <w:szCs w:val="24"/>
              </w:rPr>
              <w:t>09</w:t>
            </w:r>
          </w:p>
        </w:tc>
        <w:tc>
          <w:tcPr>
            <w:tcW w:w="344" w:type="pct"/>
            <w:vAlign w:val="center"/>
          </w:tcPr>
          <w:p w:rsidR="00F43C8E" w:rsidRPr="006010B3" w:rsidRDefault="00F43C8E" w:rsidP="00E41F7B">
            <w:pPr>
              <w:jc w:val="right"/>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4</w:t>
            </w:r>
            <w:r w:rsidRPr="006010B3">
              <w:rPr>
                <w:rFonts w:hAnsi="標楷體"/>
                <w:bCs/>
                <w:color w:val="000000" w:themeColor="text1"/>
                <w:kern w:val="32"/>
                <w:sz w:val="24"/>
                <w:szCs w:val="24"/>
              </w:rPr>
              <w:t>69</w:t>
            </w:r>
          </w:p>
        </w:tc>
        <w:tc>
          <w:tcPr>
            <w:tcW w:w="344" w:type="pct"/>
            <w:vAlign w:val="center"/>
          </w:tcPr>
          <w:p w:rsidR="00F43C8E" w:rsidRPr="006010B3" w:rsidRDefault="00F43C8E" w:rsidP="00E41F7B">
            <w:pPr>
              <w:jc w:val="right"/>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4</w:t>
            </w:r>
            <w:r w:rsidRPr="006010B3">
              <w:rPr>
                <w:rFonts w:hAnsi="標楷體"/>
                <w:bCs/>
                <w:color w:val="000000" w:themeColor="text1"/>
                <w:kern w:val="32"/>
                <w:sz w:val="24"/>
                <w:szCs w:val="24"/>
              </w:rPr>
              <w:t>68</w:t>
            </w:r>
          </w:p>
        </w:tc>
        <w:tc>
          <w:tcPr>
            <w:tcW w:w="344" w:type="pct"/>
            <w:vAlign w:val="center"/>
          </w:tcPr>
          <w:p w:rsidR="00F43C8E" w:rsidRPr="006010B3" w:rsidRDefault="00F43C8E" w:rsidP="00E41F7B">
            <w:pPr>
              <w:jc w:val="right"/>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4</w:t>
            </w:r>
            <w:r w:rsidRPr="006010B3">
              <w:rPr>
                <w:rFonts w:hAnsi="標楷體"/>
                <w:bCs/>
                <w:color w:val="000000" w:themeColor="text1"/>
                <w:kern w:val="32"/>
                <w:sz w:val="24"/>
                <w:szCs w:val="24"/>
              </w:rPr>
              <w:t>87</w:t>
            </w:r>
          </w:p>
        </w:tc>
        <w:tc>
          <w:tcPr>
            <w:tcW w:w="344" w:type="pct"/>
            <w:vAlign w:val="center"/>
          </w:tcPr>
          <w:p w:rsidR="00F43C8E" w:rsidRPr="006010B3" w:rsidRDefault="00F43C8E" w:rsidP="00E41F7B">
            <w:pPr>
              <w:jc w:val="right"/>
              <w:outlineLvl w:val="0"/>
              <w:rPr>
                <w:rFonts w:hAnsi="標楷體"/>
                <w:bCs/>
                <w:color w:val="000000" w:themeColor="text1"/>
                <w:kern w:val="32"/>
                <w:sz w:val="24"/>
                <w:szCs w:val="24"/>
              </w:rPr>
            </w:pPr>
            <w:r w:rsidRPr="006010B3">
              <w:rPr>
                <w:rFonts w:hAnsi="標楷體" w:hint="eastAsia"/>
                <w:bCs/>
                <w:color w:val="000000" w:themeColor="text1"/>
                <w:kern w:val="32"/>
                <w:sz w:val="24"/>
                <w:szCs w:val="24"/>
              </w:rPr>
              <w:t>4</w:t>
            </w:r>
            <w:r w:rsidRPr="006010B3">
              <w:rPr>
                <w:rFonts w:hAnsi="標楷體"/>
                <w:bCs/>
                <w:color w:val="000000" w:themeColor="text1"/>
                <w:kern w:val="32"/>
                <w:sz w:val="24"/>
                <w:szCs w:val="24"/>
              </w:rPr>
              <w:t>37</w:t>
            </w:r>
          </w:p>
        </w:tc>
      </w:tr>
    </w:tbl>
    <w:p w:rsidR="00F43C8E" w:rsidRPr="006010B3" w:rsidRDefault="007E321F" w:rsidP="00667132">
      <w:pPr>
        <w:pStyle w:val="0"/>
        <w:spacing w:line="360" w:lineRule="exact"/>
        <w:ind w:leftChars="0" w:left="0"/>
        <w:rPr>
          <w:color w:val="000000" w:themeColor="text1"/>
          <w:sz w:val="24"/>
          <w:szCs w:val="24"/>
        </w:rPr>
      </w:pPr>
      <w:r w:rsidRPr="006010B3">
        <w:rPr>
          <w:rFonts w:hAnsi="標楷體" w:hint="eastAsia"/>
          <w:bCs/>
          <w:color w:val="000000" w:themeColor="text1"/>
          <w:spacing w:val="-16"/>
          <w:sz w:val="24"/>
          <w:szCs w:val="24"/>
          <w:vertAlign w:val="superscript"/>
        </w:rPr>
        <w:t>*</w:t>
      </w:r>
      <w:r w:rsidRPr="006010B3">
        <w:rPr>
          <w:color w:val="000000" w:themeColor="text1"/>
          <w:sz w:val="24"/>
          <w:szCs w:val="24"/>
        </w:rPr>
        <w:t xml:space="preserve"> </w:t>
      </w:r>
      <w:proofErr w:type="gramStart"/>
      <w:r w:rsidR="00F43C8E" w:rsidRPr="006010B3">
        <w:rPr>
          <w:rFonts w:hint="eastAsia"/>
          <w:color w:val="000000" w:themeColor="text1"/>
          <w:sz w:val="24"/>
          <w:szCs w:val="24"/>
        </w:rPr>
        <w:t>部分庭釋被告</w:t>
      </w:r>
      <w:proofErr w:type="gramEnd"/>
      <w:r w:rsidR="00F43C8E" w:rsidRPr="006010B3">
        <w:rPr>
          <w:rFonts w:hint="eastAsia"/>
          <w:color w:val="000000" w:themeColor="text1"/>
          <w:sz w:val="24"/>
          <w:szCs w:val="24"/>
        </w:rPr>
        <w:t>系當庭完成具保逕予釋放，裁定文亦當庭交付，不另通知。</w:t>
      </w:r>
    </w:p>
    <w:p w:rsidR="00F43C8E" w:rsidRPr="006010B3" w:rsidRDefault="007E321F" w:rsidP="00667132">
      <w:pPr>
        <w:pStyle w:val="0"/>
        <w:spacing w:line="360" w:lineRule="exact"/>
        <w:ind w:leftChars="0" w:left="0"/>
        <w:rPr>
          <w:color w:val="000000" w:themeColor="text1"/>
          <w:sz w:val="24"/>
          <w:szCs w:val="24"/>
        </w:rPr>
      </w:pPr>
      <w:r w:rsidRPr="006010B3">
        <w:rPr>
          <w:rFonts w:hAnsi="標楷體" w:hint="eastAsia"/>
          <w:bCs/>
          <w:color w:val="000000" w:themeColor="text1"/>
          <w:spacing w:val="-16"/>
          <w:sz w:val="24"/>
          <w:szCs w:val="24"/>
          <w:vertAlign w:val="superscript"/>
        </w:rPr>
        <w:t>**</w:t>
      </w:r>
      <w:r w:rsidRPr="006010B3">
        <w:rPr>
          <w:rFonts w:hAnsi="標楷體"/>
          <w:bCs/>
          <w:color w:val="000000" w:themeColor="text1"/>
          <w:spacing w:val="-16"/>
          <w:sz w:val="24"/>
          <w:szCs w:val="24"/>
          <w:vertAlign w:val="superscript"/>
        </w:rPr>
        <w:t xml:space="preserve"> </w:t>
      </w:r>
      <w:r w:rsidR="00527D7B" w:rsidRPr="006010B3">
        <w:rPr>
          <w:rFonts w:hAnsi="標楷體"/>
          <w:bCs/>
          <w:color w:val="000000" w:themeColor="text1"/>
          <w:spacing w:val="-16"/>
          <w:sz w:val="24"/>
          <w:szCs w:val="24"/>
          <w:vertAlign w:val="superscript"/>
        </w:rPr>
        <w:t xml:space="preserve"> </w:t>
      </w:r>
      <w:r w:rsidR="00F43C8E" w:rsidRPr="006010B3">
        <w:rPr>
          <w:rFonts w:hint="eastAsia"/>
          <w:color w:val="000000" w:themeColor="text1"/>
          <w:sz w:val="24"/>
          <w:szCs w:val="24"/>
        </w:rPr>
        <w:t>包含羈押期滿、無繼續羈押必要等，另</w:t>
      </w:r>
      <w:proofErr w:type="gramStart"/>
      <w:r w:rsidR="00F43C8E" w:rsidRPr="006010B3">
        <w:rPr>
          <w:rFonts w:hint="eastAsia"/>
          <w:color w:val="000000" w:themeColor="text1"/>
          <w:sz w:val="24"/>
          <w:szCs w:val="24"/>
        </w:rPr>
        <w:t>開立釋票</w:t>
      </w:r>
      <w:proofErr w:type="gramEnd"/>
      <w:r w:rsidR="00F43C8E" w:rsidRPr="006010B3">
        <w:rPr>
          <w:rFonts w:hint="eastAsia"/>
          <w:color w:val="000000" w:themeColor="text1"/>
          <w:sz w:val="24"/>
          <w:szCs w:val="24"/>
        </w:rPr>
        <w:t>釋放；或於羈押期間予以執(</w:t>
      </w:r>
      <w:proofErr w:type="gramStart"/>
      <w:r w:rsidR="00F43C8E" w:rsidRPr="006010B3">
        <w:rPr>
          <w:rFonts w:hint="eastAsia"/>
          <w:color w:val="000000" w:themeColor="text1"/>
          <w:sz w:val="24"/>
          <w:szCs w:val="24"/>
        </w:rPr>
        <w:t>借執</w:t>
      </w:r>
      <w:proofErr w:type="gramEnd"/>
      <w:r w:rsidR="00F43C8E" w:rsidRPr="006010B3">
        <w:rPr>
          <w:rFonts w:hint="eastAsia"/>
          <w:color w:val="000000" w:themeColor="text1"/>
          <w:sz w:val="24"/>
          <w:szCs w:val="24"/>
        </w:rPr>
        <w:t>)轉為受刑人等其他身分。</w:t>
      </w:r>
    </w:p>
    <w:p w:rsidR="000E198A" w:rsidRPr="006010B3" w:rsidRDefault="000E198A" w:rsidP="00165A99">
      <w:pPr>
        <w:pStyle w:val="af4"/>
        <w:keepNext/>
        <w:numPr>
          <w:ilvl w:val="0"/>
          <w:numId w:val="77"/>
        </w:numPr>
        <w:kinsoku w:val="0"/>
        <w:adjustRightInd w:val="0"/>
        <w:snapToGrid w:val="0"/>
        <w:spacing w:before="240" w:after="40"/>
        <w:ind w:left="697" w:hanging="697"/>
        <w:textAlignment w:val="baseline"/>
        <w:rPr>
          <w:color w:val="000000" w:themeColor="text1"/>
          <w:sz w:val="28"/>
        </w:rPr>
      </w:pPr>
      <w:r w:rsidRPr="006010B3">
        <w:rPr>
          <w:color w:val="000000" w:themeColor="text1"/>
          <w:sz w:val="28"/>
        </w:rPr>
        <w:t>1</w:t>
      </w:r>
      <w:r w:rsidRPr="006010B3">
        <w:rPr>
          <w:rFonts w:hint="eastAsia"/>
          <w:color w:val="000000" w:themeColor="text1"/>
          <w:sz w:val="28"/>
        </w:rPr>
        <w:t>09年11月30日發文前後，各署聲請羈押件數，及裁定羈押禁見被告獲交保件數表</w:t>
      </w:r>
    </w:p>
    <w:tbl>
      <w:tblPr>
        <w:tblStyle w:val="af6"/>
        <w:tblW w:w="5000" w:type="pct"/>
        <w:tblLook w:val="04A0" w:firstRow="1" w:lastRow="0" w:firstColumn="1" w:lastColumn="0" w:noHBand="0" w:noVBand="1"/>
      </w:tblPr>
      <w:tblGrid>
        <w:gridCol w:w="1608"/>
        <w:gridCol w:w="746"/>
        <w:gridCol w:w="995"/>
        <w:gridCol w:w="800"/>
        <w:gridCol w:w="1069"/>
        <w:gridCol w:w="747"/>
        <w:gridCol w:w="1000"/>
        <w:gridCol w:w="800"/>
        <w:gridCol w:w="1069"/>
      </w:tblGrid>
      <w:tr w:rsidR="00AF115B" w:rsidRPr="006010B3" w:rsidTr="0040270D">
        <w:tc>
          <w:tcPr>
            <w:tcW w:w="910" w:type="pct"/>
            <w:vMerge w:val="restart"/>
            <w:vAlign w:val="center"/>
          </w:tcPr>
          <w:p w:rsidR="005D7B29" w:rsidRPr="006010B3" w:rsidRDefault="00AC6F4E" w:rsidP="00AC6F4E">
            <w:pPr>
              <w:pStyle w:val="3"/>
              <w:numPr>
                <w:ilvl w:val="0"/>
                <w:numId w:val="0"/>
              </w:numPr>
              <w:jc w:val="center"/>
              <w:rPr>
                <w:color w:val="000000" w:themeColor="text1"/>
                <w:sz w:val="20"/>
                <w:szCs w:val="20"/>
              </w:rPr>
            </w:pPr>
            <w:r w:rsidRPr="006010B3">
              <w:rPr>
                <w:rFonts w:hint="eastAsia"/>
                <w:color w:val="000000" w:themeColor="text1"/>
                <w:sz w:val="20"/>
                <w:szCs w:val="20"/>
              </w:rPr>
              <w:t>地檢署別</w:t>
            </w:r>
          </w:p>
        </w:tc>
        <w:tc>
          <w:tcPr>
            <w:tcW w:w="2043" w:type="pct"/>
            <w:gridSpan w:val="4"/>
          </w:tcPr>
          <w:p w:rsidR="005D7B29" w:rsidRPr="006010B3" w:rsidRDefault="005D7B29" w:rsidP="00CF6327">
            <w:pPr>
              <w:pStyle w:val="3"/>
              <w:numPr>
                <w:ilvl w:val="0"/>
                <w:numId w:val="0"/>
              </w:numPr>
              <w:jc w:val="center"/>
              <w:rPr>
                <w:color w:val="000000" w:themeColor="text1"/>
                <w:sz w:val="20"/>
                <w:szCs w:val="20"/>
              </w:rPr>
            </w:pPr>
            <w:r w:rsidRPr="006010B3">
              <w:rPr>
                <w:rFonts w:hint="eastAsia"/>
                <w:color w:val="000000" w:themeColor="text1"/>
                <w:sz w:val="20"/>
                <w:szCs w:val="20"/>
              </w:rPr>
              <w:t>聲請羈押件數</w:t>
            </w:r>
          </w:p>
        </w:tc>
        <w:tc>
          <w:tcPr>
            <w:tcW w:w="2047" w:type="pct"/>
            <w:gridSpan w:val="4"/>
            <w:vAlign w:val="center"/>
          </w:tcPr>
          <w:p w:rsidR="005D7B29" w:rsidRPr="006010B3" w:rsidRDefault="005D7B29" w:rsidP="0040270D">
            <w:pPr>
              <w:pStyle w:val="3"/>
              <w:numPr>
                <w:ilvl w:val="0"/>
                <w:numId w:val="0"/>
              </w:numPr>
              <w:jc w:val="center"/>
              <w:rPr>
                <w:color w:val="000000" w:themeColor="text1"/>
                <w:sz w:val="20"/>
                <w:szCs w:val="20"/>
              </w:rPr>
            </w:pPr>
            <w:r w:rsidRPr="006010B3">
              <w:rPr>
                <w:rFonts w:hint="eastAsia"/>
                <w:color w:val="000000" w:themeColor="text1"/>
                <w:sz w:val="20"/>
                <w:szCs w:val="20"/>
              </w:rPr>
              <w:t>裁定羈押禁見被告獲交保件數</w:t>
            </w:r>
          </w:p>
        </w:tc>
      </w:tr>
      <w:tr w:rsidR="00AF115B" w:rsidRPr="006010B3" w:rsidTr="0040270D">
        <w:tc>
          <w:tcPr>
            <w:tcW w:w="910" w:type="pct"/>
            <w:vMerge/>
          </w:tcPr>
          <w:p w:rsidR="005D7B29" w:rsidRPr="006010B3" w:rsidRDefault="005D7B29" w:rsidP="00CF6327">
            <w:pPr>
              <w:pStyle w:val="3"/>
              <w:numPr>
                <w:ilvl w:val="0"/>
                <w:numId w:val="0"/>
              </w:numPr>
              <w:rPr>
                <w:color w:val="000000" w:themeColor="text1"/>
                <w:sz w:val="20"/>
                <w:szCs w:val="20"/>
              </w:rPr>
            </w:pPr>
          </w:p>
        </w:tc>
        <w:tc>
          <w:tcPr>
            <w:tcW w:w="985" w:type="pct"/>
            <w:gridSpan w:val="2"/>
          </w:tcPr>
          <w:p w:rsidR="005D7B29" w:rsidRPr="006010B3" w:rsidRDefault="005D7B29" w:rsidP="0040270D">
            <w:pPr>
              <w:pStyle w:val="3"/>
              <w:numPr>
                <w:ilvl w:val="0"/>
                <w:numId w:val="0"/>
              </w:numPr>
              <w:jc w:val="center"/>
              <w:rPr>
                <w:color w:val="000000" w:themeColor="text1"/>
                <w:sz w:val="20"/>
                <w:szCs w:val="20"/>
              </w:rPr>
            </w:pPr>
            <w:r w:rsidRPr="006010B3">
              <w:rPr>
                <w:rFonts w:hint="eastAsia"/>
                <w:color w:val="000000" w:themeColor="text1"/>
                <w:sz w:val="20"/>
                <w:szCs w:val="20"/>
              </w:rPr>
              <w:t>1</w:t>
            </w:r>
            <w:r w:rsidRPr="006010B3">
              <w:rPr>
                <w:color w:val="000000" w:themeColor="text1"/>
                <w:sz w:val="20"/>
                <w:szCs w:val="20"/>
              </w:rPr>
              <w:t>09.1-109.11</w:t>
            </w:r>
          </w:p>
        </w:tc>
        <w:tc>
          <w:tcPr>
            <w:tcW w:w="1058" w:type="pct"/>
            <w:gridSpan w:val="2"/>
          </w:tcPr>
          <w:p w:rsidR="005D7B29" w:rsidRPr="006010B3" w:rsidRDefault="005D7B29" w:rsidP="0040270D">
            <w:pPr>
              <w:pStyle w:val="3"/>
              <w:numPr>
                <w:ilvl w:val="0"/>
                <w:numId w:val="0"/>
              </w:numPr>
              <w:jc w:val="center"/>
              <w:rPr>
                <w:color w:val="000000" w:themeColor="text1"/>
                <w:sz w:val="20"/>
                <w:szCs w:val="20"/>
              </w:rPr>
            </w:pPr>
            <w:r w:rsidRPr="006010B3">
              <w:rPr>
                <w:rFonts w:hint="eastAsia"/>
                <w:color w:val="000000" w:themeColor="text1"/>
                <w:sz w:val="20"/>
                <w:szCs w:val="20"/>
              </w:rPr>
              <w:t>1</w:t>
            </w:r>
            <w:r w:rsidRPr="006010B3">
              <w:rPr>
                <w:color w:val="000000" w:themeColor="text1"/>
                <w:sz w:val="20"/>
                <w:szCs w:val="20"/>
              </w:rPr>
              <w:t>09.12-110.10</w:t>
            </w:r>
          </w:p>
        </w:tc>
        <w:tc>
          <w:tcPr>
            <w:tcW w:w="989" w:type="pct"/>
            <w:gridSpan w:val="2"/>
          </w:tcPr>
          <w:p w:rsidR="005D7B29" w:rsidRPr="006010B3" w:rsidRDefault="005D7B29" w:rsidP="0040270D">
            <w:pPr>
              <w:pStyle w:val="3"/>
              <w:numPr>
                <w:ilvl w:val="0"/>
                <w:numId w:val="0"/>
              </w:numPr>
              <w:jc w:val="center"/>
              <w:rPr>
                <w:color w:val="000000" w:themeColor="text1"/>
                <w:sz w:val="20"/>
                <w:szCs w:val="20"/>
              </w:rPr>
            </w:pPr>
            <w:r w:rsidRPr="006010B3">
              <w:rPr>
                <w:rFonts w:hint="eastAsia"/>
                <w:color w:val="000000" w:themeColor="text1"/>
                <w:sz w:val="20"/>
                <w:szCs w:val="20"/>
              </w:rPr>
              <w:t>1</w:t>
            </w:r>
            <w:r w:rsidRPr="006010B3">
              <w:rPr>
                <w:color w:val="000000" w:themeColor="text1"/>
                <w:sz w:val="20"/>
                <w:szCs w:val="20"/>
              </w:rPr>
              <w:t>09.1-109.11</w:t>
            </w:r>
          </w:p>
        </w:tc>
        <w:tc>
          <w:tcPr>
            <w:tcW w:w="1058" w:type="pct"/>
            <w:gridSpan w:val="2"/>
          </w:tcPr>
          <w:p w:rsidR="005D7B29" w:rsidRPr="006010B3" w:rsidRDefault="005D7B29" w:rsidP="0040270D">
            <w:pPr>
              <w:pStyle w:val="3"/>
              <w:numPr>
                <w:ilvl w:val="0"/>
                <w:numId w:val="0"/>
              </w:numPr>
              <w:jc w:val="center"/>
              <w:rPr>
                <w:color w:val="000000" w:themeColor="text1"/>
                <w:sz w:val="20"/>
                <w:szCs w:val="20"/>
              </w:rPr>
            </w:pPr>
            <w:r w:rsidRPr="006010B3">
              <w:rPr>
                <w:rFonts w:hint="eastAsia"/>
                <w:color w:val="000000" w:themeColor="text1"/>
                <w:sz w:val="20"/>
                <w:szCs w:val="20"/>
              </w:rPr>
              <w:t>1</w:t>
            </w:r>
            <w:r w:rsidRPr="006010B3">
              <w:rPr>
                <w:color w:val="000000" w:themeColor="text1"/>
                <w:sz w:val="20"/>
                <w:szCs w:val="20"/>
              </w:rPr>
              <w:t>09.12-110.10</w:t>
            </w:r>
          </w:p>
        </w:tc>
      </w:tr>
      <w:tr w:rsidR="00AF115B" w:rsidRPr="006010B3" w:rsidTr="0040270D">
        <w:tc>
          <w:tcPr>
            <w:tcW w:w="910" w:type="pct"/>
            <w:vMerge/>
          </w:tcPr>
          <w:p w:rsidR="005D7B29" w:rsidRPr="006010B3" w:rsidRDefault="005D7B29" w:rsidP="00CF6327">
            <w:pPr>
              <w:pStyle w:val="3"/>
              <w:numPr>
                <w:ilvl w:val="0"/>
                <w:numId w:val="0"/>
              </w:numPr>
              <w:jc w:val="left"/>
              <w:rPr>
                <w:color w:val="000000" w:themeColor="text1"/>
                <w:sz w:val="20"/>
                <w:szCs w:val="20"/>
              </w:rPr>
            </w:pPr>
          </w:p>
        </w:tc>
        <w:tc>
          <w:tcPr>
            <w:tcW w:w="422" w:type="pct"/>
            <w:vAlign w:val="center"/>
          </w:tcPr>
          <w:p w:rsidR="005D7B29" w:rsidRPr="006010B3" w:rsidRDefault="005D7B29" w:rsidP="0040270D">
            <w:pPr>
              <w:pStyle w:val="3"/>
              <w:numPr>
                <w:ilvl w:val="0"/>
                <w:numId w:val="0"/>
              </w:numPr>
              <w:jc w:val="center"/>
              <w:rPr>
                <w:color w:val="000000" w:themeColor="text1"/>
                <w:sz w:val="20"/>
                <w:szCs w:val="20"/>
              </w:rPr>
            </w:pPr>
            <w:r w:rsidRPr="006010B3">
              <w:rPr>
                <w:rFonts w:hint="eastAsia"/>
                <w:color w:val="000000" w:themeColor="text1"/>
                <w:sz w:val="20"/>
                <w:szCs w:val="20"/>
              </w:rPr>
              <w:t>總數</w:t>
            </w:r>
          </w:p>
        </w:tc>
        <w:tc>
          <w:tcPr>
            <w:tcW w:w="563" w:type="pct"/>
          </w:tcPr>
          <w:p w:rsidR="0040270D" w:rsidRPr="006010B3" w:rsidRDefault="005D7B29" w:rsidP="0040270D">
            <w:pPr>
              <w:pStyle w:val="3"/>
              <w:numPr>
                <w:ilvl w:val="0"/>
                <w:numId w:val="0"/>
              </w:numPr>
              <w:jc w:val="center"/>
              <w:rPr>
                <w:color w:val="000000" w:themeColor="text1"/>
                <w:sz w:val="20"/>
                <w:szCs w:val="20"/>
              </w:rPr>
            </w:pPr>
            <w:r w:rsidRPr="006010B3">
              <w:rPr>
                <w:rFonts w:hint="eastAsia"/>
                <w:color w:val="000000" w:themeColor="text1"/>
                <w:sz w:val="20"/>
                <w:szCs w:val="20"/>
              </w:rPr>
              <w:t>月平均</w:t>
            </w:r>
          </w:p>
          <w:p w:rsidR="005D7B29" w:rsidRPr="006010B3" w:rsidRDefault="005D7B29" w:rsidP="0040270D">
            <w:pPr>
              <w:pStyle w:val="3"/>
              <w:numPr>
                <w:ilvl w:val="0"/>
                <w:numId w:val="0"/>
              </w:numPr>
              <w:jc w:val="center"/>
              <w:rPr>
                <w:color w:val="000000" w:themeColor="text1"/>
                <w:sz w:val="20"/>
                <w:szCs w:val="20"/>
              </w:rPr>
            </w:pPr>
            <w:r w:rsidRPr="006010B3">
              <w:rPr>
                <w:rFonts w:hint="eastAsia"/>
                <w:color w:val="000000" w:themeColor="text1"/>
                <w:sz w:val="20"/>
                <w:szCs w:val="20"/>
              </w:rPr>
              <w:t>件數</w:t>
            </w:r>
          </w:p>
        </w:tc>
        <w:tc>
          <w:tcPr>
            <w:tcW w:w="453" w:type="pct"/>
            <w:vAlign w:val="center"/>
          </w:tcPr>
          <w:p w:rsidR="005D7B29" w:rsidRPr="006010B3" w:rsidRDefault="005D7B29" w:rsidP="0040270D">
            <w:pPr>
              <w:pStyle w:val="3"/>
              <w:numPr>
                <w:ilvl w:val="0"/>
                <w:numId w:val="0"/>
              </w:numPr>
              <w:jc w:val="center"/>
              <w:rPr>
                <w:color w:val="000000" w:themeColor="text1"/>
                <w:sz w:val="20"/>
                <w:szCs w:val="20"/>
              </w:rPr>
            </w:pPr>
            <w:r w:rsidRPr="006010B3">
              <w:rPr>
                <w:rFonts w:hint="eastAsia"/>
                <w:color w:val="000000" w:themeColor="text1"/>
                <w:sz w:val="20"/>
                <w:szCs w:val="20"/>
              </w:rPr>
              <w:t>總數</w:t>
            </w:r>
          </w:p>
        </w:tc>
        <w:tc>
          <w:tcPr>
            <w:tcW w:w="605" w:type="pct"/>
          </w:tcPr>
          <w:p w:rsidR="0040270D" w:rsidRPr="006010B3" w:rsidRDefault="005D7B29" w:rsidP="0040270D">
            <w:pPr>
              <w:pStyle w:val="3"/>
              <w:numPr>
                <w:ilvl w:val="0"/>
                <w:numId w:val="0"/>
              </w:numPr>
              <w:jc w:val="center"/>
              <w:rPr>
                <w:color w:val="000000" w:themeColor="text1"/>
                <w:sz w:val="20"/>
                <w:szCs w:val="20"/>
              </w:rPr>
            </w:pPr>
            <w:r w:rsidRPr="006010B3">
              <w:rPr>
                <w:rFonts w:hint="eastAsia"/>
                <w:color w:val="000000" w:themeColor="text1"/>
                <w:sz w:val="20"/>
                <w:szCs w:val="20"/>
              </w:rPr>
              <w:t>月平均</w:t>
            </w:r>
          </w:p>
          <w:p w:rsidR="005D7B29" w:rsidRPr="006010B3" w:rsidRDefault="005D7B29" w:rsidP="0040270D">
            <w:pPr>
              <w:pStyle w:val="3"/>
              <w:numPr>
                <w:ilvl w:val="0"/>
                <w:numId w:val="0"/>
              </w:numPr>
              <w:jc w:val="center"/>
              <w:rPr>
                <w:color w:val="000000" w:themeColor="text1"/>
                <w:sz w:val="20"/>
                <w:szCs w:val="20"/>
              </w:rPr>
            </w:pPr>
            <w:r w:rsidRPr="006010B3">
              <w:rPr>
                <w:rFonts w:hint="eastAsia"/>
                <w:color w:val="000000" w:themeColor="text1"/>
                <w:sz w:val="20"/>
                <w:szCs w:val="20"/>
              </w:rPr>
              <w:t>件數</w:t>
            </w:r>
          </w:p>
        </w:tc>
        <w:tc>
          <w:tcPr>
            <w:tcW w:w="423" w:type="pct"/>
          </w:tcPr>
          <w:p w:rsidR="005D7B29" w:rsidRPr="006010B3" w:rsidRDefault="005D7B29" w:rsidP="0040270D">
            <w:pPr>
              <w:pStyle w:val="3"/>
              <w:numPr>
                <w:ilvl w:val="0"/>
                <w:numId w:val="0"/>
              </w:numPr>
              <w:jc w:val="center"/>
              <w:rPr>
                <w:color w:val="000000" w:themeColor="text1"/>
                <w:sz w:val="20"/>
                <w:szCs w:val="20"/>
              </w:rPr>
            </w:pPr>
            <w:r w:rsidRPr="006010B3">
              <w:rPr>
                <w:rFonts w:hint="eastAsia"/>
                <w:color w:val="000000" w:themeColor="text1"/>
                <w:sz w:val="20"/>
                <w:szCs w:val="20"/>
              </w:rPr>
              <w:t>總數</w:t>
            </w:r>
          </w:p>
        </w:tc>
        <w:tc>
          <w:tcPr>
            <w:tcW w:w="565" w:type="pct"/>
          </w:tcPr>
          <w:p w:rsidR="0040270D" w:rsidRPr="006010B3" w:rsidRDefault="005D7B29" w:rsidP="0040270D">
            <w:pPr>
              <w:pStyle w:val="3"/>
              <w:numPr>
                <w:ilvl w:val="0"/>
                <w:numId w:val="0"/>
              </w:numPr>
              <w:jc w:val="center"/>
              <w:rPr>
                <w:color w:val="000000" w:themeColor="text1"/>
                <w:sz w:val="20"/>
                <w:szCs w:val="20"/>
              </w:rPr>
            </w:pPr>
            <w:r w:rsidRPr="006010B3">
              <w:rPr>
                <w:rFonts w:hint="eastAsia"/>
                <w:color w:val="000000" w:themeColor="text1"/>
                <w:sz w:val="20"/>
                <w:szCs w:val="20"/>
              </w:rPr>
              <w:t>月平均</w:t>
            </w:r>
          </w:p>
          <w:p w:rsidR="005D7B29" w:rsidRPr="006010B3" w:rsidRDefault="005D7B29" w:rsidP="0040270D">
            <w:pPr>
              <w:pStyle w:val="3"/>
              <w:numPr>
                <w:ilvl w:val="0"/>
                <w:numId w:val="0"/>
              </w:numPr>
              <w:jc w:val="center"/>
              <w:rPr>
                <w:color w:val="000000" w:themeColor="text1"/>
                <w:sz w:val="20"/>
                <w:szCs w:val="20"/>
              </w:rPr>
            </w:pPr>
            <w:r w:rsidRPr="006010B3">
              <w:rPr>
                <w:rFonts w:hint="eastAsia"/>
                <w:color w:val="000000" w:themeColor="text1"/>
                <w:sz w:val="20"/>
                <w:szCs w:val="20"/>
              </w:rPr>
              <w:t>件數</w:t>
            </w:r>
          </w:p>
        </w:tc>
        <w:tc>
          <w:tcPr>
            <w:tcW w:w="453" w:type="pct"/>
            <w:vAlign w:val="center"/>
          </w:tcPr>
          <w:p w:rsidR="005D7B29" w:rsidRPr="006010B3" w:rsidRDefault="005D7B29" w:rsidP="0040270D">
            <w:pPr>
              <w:pStyle w:val="3"/>
              <w:numPr>
                <w:ilvl w:val="0"/>
                <w:numId w:val="0"/>
              </w:numPr>
              <w:jc w:val="center"/>
              <w:rPr>
                <w:color w:val="000000" w:themeColor="text1"/>
                <w:sz w:val="20"/>
                <w:szCs w:val="20"/>
              </w:rPr>
            </w:pPr>
            <w:r w:rsidRPr="006010B3">
              <w:rPr>
                <w:rFonts w:hint="eastAsia"/>
                <w:color w:val="000000" w:themeColor="text1"/>
                <w:sz w:val="20"/>
                <w:szCs w:val="20"/>
              </w:rPr>
              <w:t>總數</w:t>
            </w:r>
          </w:p>
        </w:tc>
        <w:tc>
          <w:tcPr>
            <w:tcW w:w="605" w:type="pct"/>
          </w:tcPr>
          <w:p w:rsidR="0040270D" w:rsidRPr="006010B3" w:rsidRDefault="005D7B29" w:rsidP="0040270D">
            <w:pPr>
              <w:pStyle w:val="3"/>
              <w:numPr>
                <w:ilvl w:val="0"/>
                <w:numId w:val="0"/>
              </w:numPr>
              <w:jc w:val="center"/>
              <w:rPr>
                <w:color w:val="000000" w:themeColor="text1"/>
                <w:sz w:val="20"/>
                <w:szCs w:val="20"/>
              </w:rPr>
            </w:pPr>
            <w:r w:rsidRPr="006010B3">
              <w:rPr>
                <w:rFonts w:hint="eastAsia"/>
                <w:color w:val="000000" w:themeColor="text1"/>
                <w:sz w:val="20"/>
                <w:szCs w:val="20"/>
              </w:rPr>
              <w:t>月平均</w:t>
            </w:r>
          </w:p>
          <w:p w:rsidR="005D7B29" w:rsidRPr="006010B3" w:rsidRDefault="005D7B29" w:rsidP="0040270D">
            <w:pPr>
              <w:pStyle w:val="3"/>
              <w:numPr>
                <w:ilvl w:val="0"/>
                <w:numId w:val="0"/>
              </w:numPr>
              <w:jc w:val="center"/>
              <w:rPr>
                <w:color w:val="000000" w:themeColor="text1"/>
                <w:sz w:val="20"/>
                <w:szCs w:val="20"/>
              </w:rPr>
            </w:pPr>
            <w:r w:rsidRPr="006010B3">
              <w:rPr>
                <w:rFonts w:hint="eastAsia"/>
                <w:color w:val="000000" w:themeColor="text1"/>
                <w:sz w:val="20"/>
                <w:szCs w:val="20"/>
              </w:rPr>
              <w:t>件數</w:t>
            </w:r>
          </w:p>
        </w:tc>
      </w:tr>
      <w:tr w:rsidR="00AF115B" w:rsidRPr="006010B3" w:rsidTr="0040270D">
        <w:tc>
          <w:tcPr>
            <w:tcW w:w="910" w:type="pct"/>
            <w:vAlign w:val="center"/>
          </w:tcPr>
          <w:p w:rsidR="00ED536D" w:rsidRPr="006010B3" w:rsidRDefault="00ED536D" w:rsidP="00ED536D">
            <w:pPr>
              <w:pStyle w:val="3"/>
              <w:numPr>
                <w:ilvl w:val="0"/>
                <w:numId w:val="0"/>
              </w:numPr>
              <w:jc w:val="center"/>
              <w:rPr>
                <w:color w:val="000000" w:themeColor="text1"/>
                <w:sz w:val="22"/>
                <w:szCs w:val="22"/>
              </w:rPr>
            </w:pPr>
            <w:proofErr w:type="gramStart"/>
            <w:r w:rsidRPr="006010B3">
              <w:rPr>
                <w:rFonts w:hint="eastAsia"/>
                <w:color w:val="000000" w:themeColor="text1"/>
                <w:sz w:val="22"/>
                <w:szCs w:val="22"/>
              </w:rPr>
              <w:t>臺</w:t>
            </w:r>
            <w:proofErr w:type="gramEnd"/>
            <w:r w:rsidRPr="006010B3">
              <w:rPr>
                <w:rFonts w:hint="eastAsia"/>
                <w:color w:val="000000" w:themeColor="text1"/>
                <w:sz w:val="22"/>
                <w:szCs w:val="22"/>
              </w:rPr>
              <w:t>北地檢署</w:t>
            </w:r>
          </w:p>
        </w:tc>
        <w:tc>
          <w:tcPr>
            <w:tcW w:w="422" w:type="pct"/>
            <w:vAlign w:val="center"/>
          </w:tcPr>
          <w:p w:rsidR="00ED536D" w:rsidRPr="006010B3" w:rsidRDefault="00ED536D" w:rsidP="00CF6327">
            <w:pPr>
              <w:pStyle w:val="3"/>
              <w:numPr>
                <w:ilvl w:val="0"/>
                <w:numId w:val="0"/>
              </w:numPr>
              <w:jc w:val="right"/>
              <w:rPr>
                <w:color w:val="000000" w:themeColor="text1"/>
                <w:sz w:val="20"/>
                <w:szCs w:val="20"/>
              </w:rPr>
            </w:pPr>
            <w:r w:rsidRPr="006010B3">
              <w:rPr>
                <w:rFonts w:hint="eastAsia"/>
                <w:color w:val="000000" w:themeColor="text1"/>
                <w:sz w:val="20"/>
                <w:szCs w:val="20"/>
              </w:rPr>
              <w:t>5</w:t>
            </w:r>
            <w:r w:rsidRPr="006010B3">
              <w:rPr>
                <w:color w:val="000000" w:themeColor="text1"/>
                <w:sz w:val="20"/>
                <w:szCs w:val="20"/>
              </w:rPr>
              <w:t>52</w:t>
            </w:r>
          </w:p>
        </w:tc>
        <w:tc>
          <w:tcPr>
            <w:tcW w:w="563" w:type="pct"/>
            <w:vAlign w:val="center"/>
          </w:tcPr>
          <w:p w:rsidR="00ED536D" w:rsidRPr="006010B3" w:rsidRDefault="00ED536D" w:rsidP="00CF6327">
            <w:pPr>
              <w:pStyle w:val="3"/>
              <w:numPr>
                <w:ilvl w:val="0"/>
                <w:numId w:val="0"/>
              </w:numPr>
              <w:jc w:val="right"/>
              <w:rPr>
                <w:color w:val="000000" w:themeColor="text1"/>
                <w:sz w:val="20"/>
                <w:szCs w:val="20"/>
              </w:rPr>
            </w:pPr>
            <w:r w:rsidRPr="006010B3">
              <w:rPr>
                <w:rFonts w:hint="eastAsia"/>
                <w:color w:val="000000" w:themeColor="text1"/>
                <w:sz w:val="20"/>
                <w:szCs w:val="20"/>
              </w:rPr>
              <w:t>5</w:t>
            </w:r>
            <w:r w:rsidRPr="006010B3">
              <w:rPr>
                <w:color w:val="000000" w:themeColor="text1"/>
                <w:sz w:val="20"/>
                <w:szCs w:val="20"/>
              </w:rPr>
              <w:t>0</w:t>
            </w:r>
            <w:r w:rsidR="00C42D18" w:rsidRPr="006010B3">
              <w:rPr>
                <w:color w:val="000000" w:themeColor="text1"/>
                <w:sz w:val="20"/>
                <w:szCs w:val="20"/>
              </w:rPr>
              <w:t>.18</w:t>
            </w:r>
          </w:p>
        </w:tc>
        <w:tc>
          <w:tcPr>
            <w:tcW w:w="453" w:type="pct"/>
            <w:vAlign w:val="center"/>
          </w:tcPr>
          <w:p w:rsidR="00ED536D" w:rsidRPr="006010B3" w:rsidRDefault="00ED536D" w:rsidP="00CF6327">
            <w:pPr>
              <w:pStyle w:val="3"/>
              <w:numPr>
                <w:ilvl w:val="0"/>
                <w:numId w:val="0"/>
              </w:numPr>
              <w:jc w:val="right"/>
              <w:rPr>
                <w:color w:val="000000" w:themeColor="text1"/>
                <w:sz w:val="20"/>
                <w:szCs w:val="20"/>
              </w:rPr>
            </w:pPr>
            <w:r w:rsidRPr="006010B3">
              <w:rPr>
                <w:rFonts w:hint="eastAsia"/>
                <w:color w:val="000000" w:themeColor="text1"/>
                <w:sz w:val="20"/>
                <w:szCs w:val="20"/>
              </w:rPr>
              <w:t>5</w:t>
            </w:r>
            <w:r w:rsidRPr="006010B3">
              <w:rPr>
                <w:color w:val="000000" w:themeColor="text1"/>
                <w:sz w:val="20"/>
                <w:szCs w:val="20"/>
              </w:rPr>
              <w:t>13</w:t>
            </w:r>
          </w:p>
        </w:tc>
        <w:tc>
          <w:tcPr>
            <w:tcW w:w="605" w:type="pct"/>
            <w:vAlign w:val="center"/>
          </w:tcPr>
          <w:p w:rsidR="00ED536D" w:rsidRPr="006010B3" w:rsidRDefault="00DB64A0" w:rsidP="00CF6327">
            <w:pPr>
              <w:pStyle w:val="3"/>
              <w:numPr>
                <w:ilvl w:val="0"/>
                <w:numId w:val="0"/>
              </w:numPr>
              <w:jc w:val="right"/>
              <w:rPr>
                <w:color w:val="000000" w:themeColor="text1"/>
                <w:sz w:val="20"/>
                <w:szCs w:val="20"/>
              </w:rPr>
            </w:pPr>
            <w:r w:rsidRPr="006010B3">
              <w:rPr>
                <w:rFonts w:hint="eastAsia"/>
                <w:color w:val="000000" w:themeColor="text1"/>
                <w:sz w:val="20"/>
                <w:szCs w:val="20"/>
              </w:rPr>
              <w:t>4</w:t>
            </w:r>
            <w:r w:rsidRPr="006010B3">
              <w:rPr>
                <w:color w:val="000000" w:themeColor="text1"/>
                <w:sz w:val="20"/>
                <w:szCs w:val="20"/>
              </w:rPr>
              <w:t>6.64</w:t>
            </w:r>
          </w:p>
        </w:tc>
        <w:tc>
          <w:tcPr>
            <w:tcW w:w="423" w:type="pct"/>
            <w:vAlign w:val="center"/>
          </w:tcPr>
          <w:p w:rsidR="00ED536D" w:rsidRPr="006010B3" w:rsidRDefault="00ED536D" w:rsidP="00CF6327">
            <w:pPr>
              <w:pStyle w:val="3"/>
              <w:numPr>
                <w:ilvl w:val="0"/>
                <w:numId w:val="0"/>
              </w:numPr>
              <w:jc w:val="right"/>
              <w:rPr>
                <w:color w:val="000000" w:themeColor="text1"/>
                <w:sz w:val="20"/>
                <w:szCs w:val="20"/>
              </w:rPr>
            </w:pPr>
            <w:r w:rsidRPr="006010B3">
              <w:rPr>
                <w:rFonts w:hint="eastAsia"/>
                <w:color w:val="000000" w:themeColor="text1"/>
                <w:sz w:val="20"/>
                <w:szCs w:val="20"/>
              </w:rPr>
              <w:t>7</w:t>
            </w:r>
          </w:p>
        </w:tc>
        <w:tc>
          <w:tcPr>
            <w:tcW w:w="565" w:type="pct"/>
            <w:vAlign w:val="center"/>
          </w:tcPr>
          <w:p w:rsidR="00ED536D" w:rsidRPr="006010B3" w:rsidRDefault="00ED536D" w:rsidP="00CF6327">
            <w:pPr>
              <w:pStyle w:val="3"/>
              <w:numPr>
                <w:ilvl w:val="0"/>
                <w:numId w:val="0"/>
              </w:numPr>
              <w:jc w:val="right"/>
              <w:rPr>
                <w:color w:val="000000" w:themeColor="text1"/>
                <w:sz w:val="20"/>
                <w:szCs w:val="20"/>
              </w:rPr>
            </w:pPr>
            <w:r w:rsidRPr="006010B3">
              <w:rPr>
                <w:rFonts w:hint="eastAsia"/>
                <w:color w:val="000000" w:themeColor="text1"/>
                <w:sz w:val="20"/>
                <w:szCs w:val="20"/>
              </w:rPr>
              <w:t>0</w:t>
            </w:r>
            <w:r w:rsidRPr="006010B3">
              <w:rPr>
                <w:color w:val="000000" w:themeColor="text1"/>
                <w:sz w:val="20"/>
                <w:szCs w:val="20"/>
              </w:rPr>
              <w:t>.64</w:t>
            </w:r>
          </w:p>
        </w:tc>
        <w:tc>
          <w:tcPr>
            <w:tcW w:w="453" w:type="pct"/>
            <w:vAlign w:val="center"/>
          </w:tcPr>
          <w:p w:rsidR="00ED536D" w:rsidRPr="006010B3" w:rsidRDefault="00ED536D" w:rsidP="00CF6327">
            <w:pPr>
              <w:pStyle w:val="3"/>
              <w:numPr>
                <w:ilvl w:val="0"/>
                <w:numId w:val="0"/>
              </w:numPr>
              <w:jc w:val="right"/>
              <w:rPr>
                <w:color w:val="000000" w:themeColor="text1"/>
                <w:sz w:val="20"/>
                <w:szCs w:val="20"/>
              </w:rPr>
            </w:pPr>
            <w:r w:rsidRPr="006010B3">
              <w:rPr>
                <w:rFonts w:hint="eastAsia"/>
                <w:color w:val="000000" w:themeColor="text1"/>
                <w:sz w:val="20"/>
                <w:szCs w:val="20"/>
              </w:rPr>
              <w:t>5</w:t>
            </w:r>
          </w:p>
        </w:tc>
        <w:tc>
          <w:tcPr>
            <w:tcW w:w="605" w:type="pct"/>
            <w:vAlign w:val="center"/>
          </w:tcPr>
          <w:p w:rsidR="00ED536D" w:rsidRPr="006010B3" w:rsidRDefault="00ED536D" w:rsidP="00CF6327">
            <w:pPr>
              <w:pStyle w:val="3"/>
              <w:numPr>
                <w:ilvl w:val="0"/>
                <w:numId w:val="0"/>
              </w:numPr>
              <w:jc w:val="right"/>
              <w:rPr>
                <w:color w:val="000000" w:themeColor="text1"/>
                <w:sz w:val="20"/>
                <w:szCs w:val="20"/>
              </w:rPr>
            </w:pPr>
            <w:r w:rsidRPr="006010B3">
              <w:rPr>
                <w:rFonts w:hint="eastAsia"/>
                <w:color w:val="000000" w:themeColor="text1"/>
                <w:sz w:val="20"/>
                <w:szCs w:val="20"/>
              </w:rPr>
              <w:t>0</w:t>
            </w:r>
            <w:r w:rsidRPr="006010B3">
              <w:rPr>
                <w:color w:val="000000" w:themeColor="text1"/>
                <w:sz w:val="20"/>
                <w:szCs w:val="20"/>
              </w:rPr>
              <w:t>.45</w:t>
            </w:r>
          </w:p>
        </w:tc>
      </w:tr>
      <w:tr w:rsidR="00AF115B" w:rsidRPr="006010B3" w:rsidTr="0040270D">
        <w:tc>
          <w:tcPr>
            <w:tcW w:w="910" w:type="pct"/>
            <w:vAlign w:val="center"/>
          </w:tcPr>
          <w:p w:rsidR="00ED536D" w:rsidRPr="006010B3" w:rsidRDefault="00ED536D" w:rsidP="00ED536D">
            <w:pPr>
              <w:pStyle w:val="3"/>
              <w:numPr>
                <w:ilvl w:val="0"/>
                <w:numId w:val="0"/>
              </w:numPr>
              <w:jc w:val="center"/>
              <w:rPr>
                <w:color w:val="000000" w:themeColor="text1"/>
                <w:sz w:val="22"/>
                <w:szCs w:val="22"/>
              </w:rPr>
            </w:pPr>
            <w:r w:rsidRPr="006010B3">
              <w:rPr>
                <w:rFonts w:hint="eastAsia"/>
                <w:color w:val="000000" w:themeColor="text1"/>
                <w:sz w:val="22"/>
                <w:szCs w:val="22"/>
              </w:rPr>
              <w:t>士林地檢署</w:t>
            </w:r>
          </w:p>
        </w:tc>
        <w:tc>
          <w:tcPr>
            <w:tcW w:w="422" w:type="pct"/>
            <w:vAlign w:val="center"/>
          </w:tcPr>
          <w:p w:rsidR="00ED536D" w:rsidRPr="006010B3" w:rsidRDefault="00ED536D" w:rsidP="00CF6327">
            <w:pPr>
              <w:pStyle w:val="3"/>
              <w:numPr>
                <w:ilvl w:val="0"/>
                <w:numId w:val="0"/>
              </w:numPr>
              <w:jc w:val="right"/>
              <w:rPr>
                <w:color w:val="000000" w:themeColor="text1"/>
                <w:sz w:val="20"/>
                <w:szCs w:val="20"/>
              </w:rPr>
            </w:pPr>
            <w:r w:rsidRPr="006010B3">
              <w:rPr>
                <w:rFonts w:hint="eastAsia"/>
                <w:color w:val="000000" w:themeColor="text1"/>
                <w:sz w:val="20"/>
                <w:szCs w:val="20"/>
              </w:rPr>
              <w:t>3</w:t>
            </w:r>
            <w:r w:rsidRPr="006010B3">
              <w:rPr>
                <w:color w:val="000000" w:themeColor="text1"/>
                <w:sz w:val="20"/>
                <w:szCs w:val="20"/>
              </w:rPr>
              <w:t>83</w:t>
            </w:r>
          </w:p>
        </w:tc>
        <w:tc>
          <w:tcPr>
            <w:tcW w:w="563" w:type="pct"/>
            <w:vAlign w:val="center"/>
          </w:tcPr>
          <w:p w:rsidR="00ED536D" w:rsidRPr="006010B3" w:rsidRDefault="00ED536D" w:rsidP="00CF6327">
            <w:pPr>
              <w:pStyle w:val="3"/>
              <w:numPr>
                <w:ilvl w:val="0"/>
                <w:numId w:val="0"/>
              </w:numPr>
              <w:jc w:val="right"/>
              <w:rPr>
                <w:color w:val="000000" w:themeColor="text1"/>
                <w:sz w:val="20"/>
                <w:szCs w:val="20"/>
              </w:rPr>
            </w:pPr>
            <w:r w:rsidRPr="006010B3">
              <w:rPr>
                <w:rFonts w:hint="eastAsia"/>
                <w:color w:val="000000" w:themeColor="text1"/>
                <w:sz w:val="20"/>
                <w:szCs w:val="20"/>
              </w:rPr>
              <w:t>3</w:t>
            </w:r>
            <w:r w:rsidRPr="006010B3">
              <w:rPr>
                <w:color w:val="000000" w:themeColor="text1"/>
                <w:sz w:val="20"/>
                <w:szCs w:val="20"/>
              </w:rPr>
              <w:t>4.82</w:t>
            </w:r>
          </w:p>
        </w:tc>
        <w:tc>
          <w:tcPr>
            <w:tcW w:w="453" w:type="pct"/>
            <w:vAlign w:val="center"/>
          </w:tcPr>
          <w:p w:rsidR="00ED536D" w:rsidRPr="006010B3" w:rsidRDefault="00ED536D" w:rsidP="00CF6327">
            <w:pPr>
              <w:pStyle w:val="3"/>
              <w:numPr>
                <w:ilvl w:val="0"/>
                <w:numId w:val="0"/>
              </w:numPr>
              <w:jc w:val="right"/>
              <w:rPr>
                <w:color w:val="000000" w:themeColor="text1"/>
                <w:sz w:val="20"/>
                <w:szCs w:val="20"/>
              </w:rPr>
            </w:pPr>
            <w:r w:rsidRPr="006010B3">
              <w:rPr>
                <w:rFonts w:hint="eastAsia"/>
                <w:color w:val="000000" w:themeColor="text1"/>
                <w:sz w:val="20"/>
                <w:szCs w:val="20"/>
              </w:rPr>
              <w:t>3</w:t>
            </w:r>
            <w:r w:rsidRPr="006010B3">
              <w:rPr>
                <w:color w:val="000000" w:themeColor="text1"/>
                <w:sz w:val="20"/>
                <w:szCs w:val="20"/>
              </w:rPr>
              <w:t>42</w:t>
            </w:r>
          </w:p>
        </w:tc>
        <w:tc>
          <w:tcPr>
            <w:tcW w:w="605" w:type="pct"/>
            <w:vAlign w:val="center"/>
          </w:tcPr>
          <w:p w:rsidR="00ED536D" w:rsidRPr="006010B3" w:rsidRDefault="00ED536D" w:rsidP="00CF6327">
            <w:pPr>
              <w:pStyle w:val="3"/>
              <w:numPr>
                <w:ilvl w:val="0"/>
                <w:numId w:val="0"/>
              </w:numPr>
              <w:jc w:val="right"/>
              <w:rPr>
                <w:color w:val="000000" w:themeColor="text1"/>
                <w:sz w:val="20"/>
                <w:szCs w:val="20"/>
              </w:rPr>
            </w:pPr>
            <w:r w:rsidRPr="006010B3">
              <w:rPr>
                <w:rFonts w:hint="eastAsia"/>
                <w:color w:val="000000" w:themeColor="text1"/>
                <w:sz w:val="20"/>
                <w:szCs w:val="20"/>
              </w:rPr>
              <w:t>3</w:t>
            </w:r>
            <w:r w:rsidRPr="006010B3">
              <w:rPr>
                <w:color w:val="000000" w:themeColor="text1"/>
                <w:sz w:val="20"/>
                <w:szCs w:val="20"/>
              </w:rPr>
              <w:t>1.09</w:t>
            </w:r>
          </w:p>
        </w:tc>
        <w:tc>
          <w:tcPr>
            <w:tcW w:w="423" w:type="pct"/>
            <w:vAlign w:val="center"/>
          </w:tcPr>
          <w:p w:rsidR="00ED536D" w:rsidRPr="006010B3" w:rsidRDefault="00ED536D" w:rsidP="00CF6327">
            <w:pPr>
              <w:pStyle w:val="3"/>
              <w:numPr>
                <w:ilvl w:val="0"/>
                <w:numId w:val="0"/>
              </w:numPr>
              <w:jc w:val="right"/>
              <w:rPr>
                <w:color w:val="000000" w:themeColor="text1"/>
                <w:sz w:val="20"/>
                <w:szCs w:val="20"/>
              </w:rPr>
            </w:pPr>
            <w:r w:rsidRPr="006010B3">
              <w:rPr>
                <w:rFonts w:hint="eastAsia"/>
                <w:color w:val="000000" w:themeColor="text1"/>
                <w:sz w:val="20"/>
                <w:szCs w:val="20"/>
              </w:rPr>
              <w:t>6</w:t>
            </w:r>
            <w:r w:rsidRPr="006010B3">
              <w:rPr>
                <w:color w:val="000000" w:themeColor="text1"/>
                <w:sz w:val="20"/>
                <w:szCs w:val="20"/>
              </w:rPr>
              <w:t>0</w:t>
            </w:r>
          </w:p>
        </w:tc>
        <w:tc>
          <w:tcPr>
            <w:tcW w:w="565" w:type="pct"/>
            <w:vAlign w:val="center"/>
          </w:tcPr>
          <w:p w:rsidR="00ED536D" w:rsidRPr="006010B3" w:rsidRDefault="00ED536D" w:rsidP="00CF6327">
            <w:pPr>
              <w:pStyle w:val="3"/>
              <w:numPr>
                <w:ilvl w:val="0"/>
                <w:numId w:val="0"/>
              </w:numPr>
              <w:jc w:val="right"/>
              <w:rPr>
                <w:color w:val="000000" w:themeColor="text1"/>
                <w:sz w:val="20"/>
                <w:szCs w:val="20"/>
              </w:rPr>
            </w:pPr>
            <w:r w:rsidRPr="006010B3">
              <w:rPr>
                <w:rFonts w:hint="eastAsia"/>
                <w:color w:val="000000" w:themeColor="text1"/>
                <w:sz w:val="20"/>
                <w:szCs w:val="20"/>
              </w:rPr>
              <w:t>5</w:t>
            </w:r>
            <w:r w:rsidRPr="006010B3">
              <w:rPr>
                <w:color w:val="000000" w:themeColor="text1"/>
                <w:sz w:val="20"/>
                <w:szCs w:val="20"/>
              </w:rPr>
              <w:t>.45</w:t>
            </w:r>
          </w:p>
        </w:tc>
        <w:tc>
          <w:tcPr>
            <w:tcW w:w="453" w:type="pct"/>
            <w:vAlign w:val="center"/>
          </w:tcPr>
          <w:p w:rsidR="00ED536D" w:rsidRPr="006010B3" w:rsidRDefault="00ED536D" w:rsidP="00CF6327">
            <w:pPr>
              <w:pStyle w:val="3"/>
              <w:numPr>
                <w:ilvl w:val="0"/>
                <w:numId w:val="0"/>
              </w:numPr>
              <w:jc w:val="right"/>
              <w:rPr>
                <w:color w:val="000000" w:themeColor="text1"/>
                <w:sz w:val="20"/>
                <w:szCs w:val="20"/>
              </w:rPr>
            </w:pPr>
            <w:r w:rsidRPr="006010B3">
              <w:rPr>
                <w:rFonts w:hint="eastAsia"/>
                <w:color w:val="000000" w:themeColor="text1"/>
                <w:sz w:val="20"/>
                <w:szCs w:val="20"/>
              </w:rPr>
              <w:t>6</w:t>
            </w:r>
            <w:r w:rsidRPr="006010B3">
              <w:rPr>
                <w:color w:val="000000" w:themeColor="text1"/>
                <w:sz w:val="20"/>
                <w:szCs w:val="20"/>
              </w:rPr>
              <w:t>2</w:t>
            </w:r>
          </w:p>
        </w:tc>
        <w:tc>
          <w:tcPr>
            <w:tcW w:w="605" w:type="pct"/>
            <w:vAlign w:val="center"/>
          </w:tcPr>
          <w:p w:rsidR="00ED536D" w:rsidRPr="006010B3" w:rsidRDefault="00ED536D" w:rsidP="00CF6327">
            <w:pPr>
              <w:pStyle w:val="3"/>
              <w:numPr>
                <w:ilvl w:val="0"/>
                <w:numId w:val="0"/>
              </w:numPr>
              <w:jc w:val="right"/>
              <w:rPr>
                <w:color w:val="000000" w:themeColor="text1"/>
                <w:sz w:val="20"/>
                <w:szCs w:val="20"/>
              </w:rPr>
            </w:pPr>
            <w:r w:rsidRPr="006010B3">
              <w:rPr>
                <w:rFonts w:hint="eastAsia"/>
                <w:color w:val="000000" w:themeColor="text1"/>
                <w:sz w:val="20"/>
                <w:szCs w:val="20"/>
              </w:rPr>
              <w:t>5</w:t>
            </w:r>
            <w:r w:rsidRPr="006010B3">
              <w:rPr>
                <w:color w:val="000000" w:themeColor="text1"/>
                <w:sz w:val="20"/>
                <w:szCs w:val="20"/>
              </w:rPr>
              <w:t>.64</w:t>
            </w:r>
          </w:p>
        </w:tc>
      </w:tr>
      <w:tr w:rsidR="0040270D" w:rsidRPr="006010B3" w:rsidTr="0040270D">
        <w:tc>
          <w:tcPr>
            <w:tcW w:w="910" w:type="pct"/>
            <w:vAlign w:val="center"/>
          </w:tcPr>
          <w:p w:rsidR="00ED536D" w:rsidRPr="006010B3" w:rsidRDefault="00ED536D" w:rsidP="00ED536D">
            <w:pPr>
              <w:pStyle w:val="3"/>
              <w:numPr>
                <w:ilvl w:val="0"/>
                <w:numId w:val="0"/>
              </w:numPr>
              <w:jc w:val="center"/>
              <w:rPr>
                <w:color w:val="000000" w:themeColor="text1"/>
                <w:sz w:val="22"/>
                <w:szCs w:val="22"/>
              </w:rPr>
            </w:pPr>
            <w:r w:rsidRPr="006010B3">
              <w:rPr>
                <w:rFonts w:hint="eastAsia"/>
                <w:color w:val="000000" w:themeColor="text1"/>
                <w:sz w:val="22"/>
                <w:szCs w:val="22"/>
              </w:rPr>
              <w:t>新北地檢署</w:t>
            </w:r>
          </w:p>
        </w:tc>
        <w:tc>
          <w:tcPr>
            <w:tcW w:w="422" w:type="pct"/>
            <w:vAlign w:val="center"/>
          </w:tcPr>
          <w:p w:rsidR="00ED536D" w:rsidRPr="006010B3" w:rsidRDefault="00ED536D" w:rsidP="00CF6327">
            <w:pPr>
              <w:pStyle w:val="3"/>
              <w:numPr>
                <w:ilvl w:val="0"/>
                <w:numId w:val="0"/>
              </w:numPr>
              <w:jc w:val="right"/>
              <w:rPr>
                <w:color w:val="000000" w:themeColor="text1"/>
                <w:sz w:val="20"/>
                <w:szCs w:val="20"/>
              </w:rPr>
            </w:pPr>
            <w:r w:rsidRPr="006010B3">
              <w:rPr>
                <w:rFonts w:hint="eastAsia"/>
                <w:color w:val="000000" w:themeColor="text1"/>
                <w:sz w:val="20"/>
                <w:szCs w:val="20"/>
              </w:rPr>
              <w:t>4</w:t>
            </w:r>
            <w:r w:rsidRPr="006010B3">
              <w:rPr>
                <w:color w:val="000000" w:themeColor="text1"/>
                <w:sz w:val="20"/>
                <w:szCs w:val="20"/>
              </w:rPr>
              <w:t>97</w:t>
            </w:r>
          </w:p>
        </w:tc>
        <w:tc>
          <w:tcPr>
            <w:tcW w:w="563" w:type="pct"/>
            <w:vAlign w:val="center"/>
          </w:tcPr>
          <w:p w:rsidR="00ED536D" w:rsidRPr="006010B3" w:rsidRDefault="00ED536D" w:rsidP="00CF6327">
            <w:pPr>
              <w:pStyle w:val="3"/>
              <w:numPr>
                <w:ilvl w:val="0"/>
                <w:numId w:val="0"/>
              </w:numPr>
              <w:jc w:val="right"/>
              <w:rPr>
                <w:color w:val="000000" w:themeColor="text1"/>
                <w:sz w:val="20"/>
                <w:szCs w:val="20"/>
              </w:rPr>
            </w:pPr>
            <w:r w:rsidRPr="006010B3">
              <w:rPr>
                <w:rFonts w:hint="eastAsia"/>
                <w:color w:val="000000" w:themeColor="text1"/>
                <w:sz w:val="20"/>
                <w:szCs w:val="20"/>
              </w:rPr>
              <w:t>4</w:t>
            </w:r>
            <w:r w:rsidRPr="006010B3">
              <w:rPr>
                <w:color w:val="000000" w:themeColor="text1"/>
                <w:sz w:val="20"/>
                <w:szCs w:val="20"/>
              </w:rPr>
              <w:t>5</w:t>
            </w:r>
            <w:r w:rsidR="00C42D18" w:rsidRPr="006010B3">
              <w:rPr>
                <w:color w:val="000000" w:themeColor="text1"/>
                <w:sz w:val="20"/>
                <w:szCs w:val="20"/>
              </w:rPr>
              <w:t>.18</w:t>
            </w:r>
          </w:p>
        </w:tc>
        <w:tc>
          <w:tcPr>
            <w:tcW w:w="453" w:type="pct"/>
            <w:vAlign w:val="center"/>
          </w:tcPr>
          <w:p w:rsidR="00ED536D" w:rsidRPr="006010B3" w:rsidRDefault="00ED536D" w:rsidP="00CF6327">
            <w:pPr>
              <w:pStyle w:val="3"/>
              <w:numPr>
                <w:ilvl w:val="0"/>
                <w:numId w:val="0"/>
              </w:numPr>
              <w:jc w:val="right"/>
              <w:rPr>
                <w:color w:val="000000" w:themeColor="text1"/>
                <w:sz w:val="20"/>
                <w:szCs w:val="20"/>
              </w:rPr>
            </w:pPr>
            <w:r w:rsidRPr="006010B3">
              <w:rPr>
                <w:rFonts w:hint="eastAsia"/>
                <w:color w:val="000000" w:themeColor="text1"/>
                <w:sz w:val="20"/>
                <w:szCs w:val="20"/>
              </w:rPr>
              <w:t>4</w:t>
            </w:r>
            <w:r w:rsidRPr="006010B3">
              <w:rPr>
                <w:color w:val="000000" w:themeColor="text1"/>
                <w:sz w:val="20"/>
                <w:szCs w:val="20"/>
              </w:rPr>
              <w:t>66</w:t>
            </w:r>
          </w:p>
        </w:tc>
        <w:tc>
          <w:tcPr>
            <w:tcW w:w="605" w:type="pct"/>
            <w:vAlign w:val="center"/>
          </w:tcPr>
          <w:p w:rsidR="00ED536D" w:rsidRPr="006010B3" w:rsidRDefault="00ED536D" w:rsidP="00CF6327">
            <w:pPr>
              <w:pStyle w:val="3"/>
              <w:numPr>
                <w:ilvl w:val="0"/>
                <w:numId w:val="0"/>
              </w:numPr>
              <w:jc w:val="right"/>
              <w:rPr>
                <w:color w:val="000000" w:themeColor="text1"/>
                <w:sz w:val="20"/>
                <w:szCs w:val="20"/>
              </w:rPr>
            </w:pPr>
            <w:r w:rsidRPr="006010B3">
              <w:rPr>
                <w:rFonts w:hint="eastAsia"/>
                <w:color w:val="000000" w:themeColor="text1"/>
                <w:sz w:val="20"/>
                <w:szCs w:val="20"/>
              </w:rPr>
              <w:t>4</w:t>
            </w:r>
            <w:r w:rsidRPr="006010B3">
              <w:rPr>
                <w:color w:val="000000" w:themeColor="text1"/>
                <w:sz w:val="20"/>
                <w:szCs w:val="20"/>
              </w:rPr>
              <w:t>2</w:t>
            </w:r>
            <w:r w:rsidR="00DB64A0" w:rsidRPr="006010B3">
              <w:rPr>
                <w:color w:val="000000" w:themeColor="text1"/>
                <w:sz w:val="20"/>
                <w:szCs w:val="20"/>
              </w:rPr>
              <w:t>.36</w:t>
            </w:r>
          </w:p>
        </w:tc>
        <w:tc>
          <w:tcPr>
            <w:tcW w:w="423" w:type="pct"/>
            <w:vAlign w:val="center"/>
          </w:tcPr>
          <w:p w:rsidR="00ED536D" w:rsidRPr="006010B3" w:rsidRDefault="00ED536D" w:rsidP="00CF6327">
            <w:pPr>
              <w:pStyle w:val="3"/>
              <w:numPr>
                <w:ilvl w:val="0"/>
                <w:numId w:val="0"/>
              </w:numPr>
              <w:jc w:val="right"/>
              <w:rPr>
                <w:color w:val="000000" w:themeColor="text1"/>
                <w:sz w:val="20"/>
                <w:szCs w:val="20"/>
              </w:rPr>
            </w:pPr>
            <w:r w:rsidRPr="006010B3">
              <w:rPr>
                <w:rFonts w:hint="eastAsia"/>
                <w:color w:val="000000" w:themeColor="text1"/>
                <w:sz w:val="20"/>
                <w:szCs w:val="20"/>
              </w:rPr>
              <w:t>9</w:t>
            </w:r>
            <w:r w:rsidRPr="006010B3">
              <w:rPr>
                <w:color w:val="000000" w:themeColor="text1"/>
                <w:sz w:val="20"/>
                <w:szCs w:val="20"/>
              </w:rPr>
              <w:t>9</w:t>
            </w:r>
          </w:p>
        </w:tc>
        <w:tc>
          <w:tcPr>
            <w:tcW w:w="565" w:type="pct"/>
            <w:vAlign w:val="center"/>
          </w:tcPr>
          <w:p w:rsidR="00ED536D" w:rsidRPr="006010B3" w:rsidRDefault="00ED536D" w:rsidP="00CF6327">
            <w:pPr>
              <w:pStyle w:val="3"/>
              <w:numPr>
                <w:ilvl w:val="0"/>
                <w:numId w:val="0"/>
              </w:numPr>
              <w:jc w:val="right"/>
              <w:rPr>
                <w:color w:val="000000" w:themeColor="text1"/>
                <w:sz w:val="20"/>
                <w:szCs w:val="20"/>
              </w:rPr>
            </w:pPr>
            <w:r w:rsidRPr="006010B3">
              <w:rPr>
                <w:rFonts w:hint="eastAsia"/>
                <w:color w:val="000000" w:themeColor="text1"/>
                <w:sz w:val="20"/>
                <w:szCs w:val="20"/>
              </w:rPr>
              <w:t>9</w:t>
            </w:r>
            <w:r w:rsidR="00357C51" w:rsidRPr="006010B3">
              <w:rPr>
                <w:rFonts w:hint="eastAsia"/>
                <w:color w:val="000000" w:themeColor="text1"/>
                <w:sz w:val="20"/>
                <w:szCs w:val="20"/>
              </w:rPr>
              <w:t>.00</w:t>
            </w:r>
          </w:p>
        </w:tc>
        <w:tc>
          <w:tcPr>
            <w:tcW w:w="453" w:type="pct"/>
            <w:vAlign w:val="center"/>
          </w:tcPr>
          <w:p w:rsidR="00ED536D" w:rsidRPr="006010B3" w:rsidRDefault="00ED536D" w:rsidP="00CF6327">
            <w:pPr>
              <w:pStyle w:val="3"/>
              <w:numPr>
                <w:ilvl w:val="0"/>
                <w:numId w:val="0"/>
              </w:numPr>
              <w:jc w:val="right"/>
              <w:rPr>
                <w:color w:val="000000" w:themeColor="text1"/>
                <w:sz w:val="20"/>
                <w:szCs w:val="20"/>
              </w:rPr>
            </w:pPr>
            <w:r w:rsidRPr="006010B3">
              <w:rPr>
                <w:rFonts w:hint="eastAsia"/>
                <w:color w:val="000000" w:themeColor="text1"/>
                <w:sz w:val="20"/>
                <w:szCs w:val="20"/>
              </w:rPr>
              <w:t>1</w:t>
            </w:r>
            <w:r w:rsidRPr="006010B3">
              <w:rPr>
                <w:color w:val="000000" w:themeColor="text1"/>
                <w:sz w:val="20"/>
                <w:szCs w:val="20"/>
              </w:rPr>
              <w:t>11</w:t>
            </w:r>
          </w:p>
        </w:tc>
        <w:tc>
          <w:tcPr>
            <w:tcW w:w="605" w:type="pct"/>
            <w:vAlign w:val="center"/>
          </w:tcPr>
          <w:p w:rsidR="00ED536D" w:rsidRPr="006010B3" w:rsidRDefault="00ED536D" w:rsidP="00CF6327">
            <w:pPr>
              <w:pStyle w:val="3"/>
              <w:numPr>
                <w:ilvl w:val="0"/>
                <w:numId w:val="0"/>
              </w:numPr>
              <w:jc w:val="right"/>
              <w:rPr>
                <w:color w:val="000000" w:themeColor="text1"/>
                <w:sz w:val="20"/>
                <w:szCs w:val="20"/>
              </w:rPr>
            </w:pPr>
            <w:r w:rsidRPr="006010B3">
              <w:rPr>
                <w:rFonts w:hint="eastAsia"/>
                <w:color w:val="000000" w:themeColor="text1"/>
                <w:sz w:val="20"/>
                <w:szCs w:val="20"/>
              </w:rPr>
              <w:t>1</w:t>
            </w:r>
            <w:r w:rsidR="00DB64A0" w:rsidRPr="006010B3">
              <w:rPr>
                <w:color w:val="000000" w:themeColor="text1"/>
                <w:sz w:val="20"/>
                <w:szCs w:val="20"/>
              </w:rPr>
              <w:t>0.09</w:t>
            </w:r>
          </w:p>
        </w:tc>
      </w:tr>
    </w:tbl>
    <w:p w:rsidR="000E198A" w:rsidRPr="006010B3" w:rsidRDefault="000E198A" w:rsidP="00667132">
      <w:pPr>
        <w:pStyle w:val="0"/>
        <w:spacing w:line="360" w:lineRule="exact"/>
        <w:ind w:leftChars="0" w:left="0"/>
        <w:rPr>
          <w:color w:val="000000" w:themeColor="text1"/>
        </w:rPr>
      </w:pPr>
    </w:p>
    <w:p w:rsidR="0085771C" w:rsidRPr="006010B3" w:rsidRDefault="0085771C" w:rsidP="0051105E">
      <w:pPr>
        <w:pStyle w:val="3"/>
        <w:ind w:left="1587" w:hanging="680"/>
        <w:rPr>
          <w:color w:val="000000" w:themeColor="text1"/>
        </w:rPr>
      </w:pPr>
      <w:r w:rsidRPr="006010B3">
        <w:rPr>
          <w:rFonts w:hint="eastAsia"/>
          <w:color w:val="000000" w:themeColor="text1"/>
        </w:rPr>
        <w:t>綜上，</w:t>
      </w:r>
      <w:proofErr w:type="gramStart"/>
      <w:r w:rsidR="008F7213" w:rsidRPr="006010B3">
        <w:rPr>
          <w:rFonts w:hint="eastAsia"/>
          <w:color w:val="000000" w:themeColor="text1"/>
        </w:rPr>
        <w:t>臺</w:t>
      </w:r>
      <w:proofErr w:type="gramEnd"/>
      <w:r w:rsidR="008F7213" w:rsidRPr="006010B3">
        <w:rPr>
          <w:rFonts w:hint="eastAsia"/>
          <w:color w:val="000000" w:themeColor="text1"/>
        </w:rPr>
        <w:t>北看守所於1</w:t>
      </w:r>
      <w:r w:rsidR="008F7213" w:rsidRPr="006010B3">
        <w:rPr>
          <w:color w:val="000000" w:themeColor="text1"/>
        </w:rPr>
        <w:t>09</w:t>
      </w:r>
      <w:r w:rsidR="008F7213" w:rsidRPr="006010B3">
        <w:rPr>
          <w:rFonts w:hint="eastAsia"/>
          <w:color w:val="000000" w:themeColor="text1"/>
        </w:rPr>
        <w:t>年1</w:t>
      </w:r>
      <w:r w:rsidR="008F7213" w:rsidRPr="006010B3">
        <w:rPr>
          <w:color w:val="000000" w:themeColor="text1"/>
        </w:rPr>
        <w:t>1</w:t>
      </w:r>
      <w:r w:rsidR="008F7213" w:rsidRPr="006010B3">
        <w:rPr>
          <w:rFonts w:hint="eastAsia"/>
          <w:color w:val="000000" w:themeColor="text1"/>
        </w:rPr>
        <w:t>月3</w:t>
      </w:r>
      <w:r w:rsidR="008F7213" w:rsidRPr="006010B3">
        <w:rPr>
          <w:color w:val="000000" w:themeColor="text1"/>
        </w:rPr>
        <w:t>0</w:t>
      </w:r>
      <w:r w:rsidR="008F7213" w:rsidRPr="006010B3">
        <w:rPr>
          <w:rFonts w:hint="eastAsia"/>
          <w:color w:val="000000" w:themeColor="text1"/>
        </w:rPr>
        <w:t>日致函臺北地院等大臺北地區6院檢機關，籲請審慎評估羈押被告聲請及裁定禁止接見之人數，該行文作法已僭越機關權責，將並非檢察機關或司法機關於聲請或裁定羈押被告禁見處分時需考量之看守所是否超額收容情事，建請納入審酌，核有欠當。另對照該函發出後，該所次月出所被告總人數即較前月增加2</w:t>
      </w:r>
      <w:r w:rsidR="008F7213" w:rsidRPr="006010B3">
        <w:rPr>
          <w:color w:val="000000" w:themeColor="text1"/>
        </w:rPr>
        <w:t>7</w:t>
      </w:r>
      <w:r w:rsidR="008F7213" w:rsidRPr="006010B3">
        <w:rPr>
          <w:rFonts w:hint="eastAsia"/>
          <w:color w:val="000000" w:themeColor="text1"/>
        </w:rPr>
        <w:t>人；且據法務部表示，經統計，</w:t>
      </w:r>
      <w:proofErr w:type="gramStart"/>
      <w:r w:rsidR="008F7213" w:rsidRPr="006010B3">
        <w:rPr>
          <w:rFonts w:hint="eastAsia"/>
          <w:color w:val="000000" w:themeColor="text1"/>
        </w:rPr>
        <w:t>臺</w:t>
      </w:r>
      <w:proofErr w:type="gramEnd"/>
      <w:r w:rsidR="008F7213" w:rsidRPr="006010B3">
        <w:rPr>
          <w:rFonts w:hint="eastAsia"/>
          <w:color w:val="000000" w:themeColor="text1"/>
        </w:rPr>
        <w:t>北看守所該</w:t>
      </w:r>
      <w:r w:rsidR="008F7213" w:rsidRPr="006010B3">
        <w:rPr>
          <w:rFonts w:hint="eastAsia"/>
          <w:color w:val="000000" w:themeColor="text1"/>
        </w:rPr>
        <w:lastRenderedPageBreak/>
        <w:t>函發出後，受文之各地檢署聲請羈押件數減少，裁定羈押禁見被告獲准交保件數增加等語，極易使人誤解或產生不當聯想，</w:t>
      </w:r>
      <w:r w:rsidR="0002584A" w:rsidRPr="006010B3">
        <w:rPr>
          <w:rFonts w:hint="eastAsia"/>
          <w:color w:val="000000" w:themeColor="text1"/>
        </w:rPr>
        <w:t>嗣後</w:t>
      </w:r>
      <w:r w:rsidR="008F7213" w:rsidRPr="006010B3">
        <w:rPr>
          <w:rFonts w:hint="eastAsia"/>
          <w:color w:val="000000" w:themeColor="text1"/>
        </w:rPr>
        <w:t>允應</w:t>
      </w:r>
      <w:r w:rsidR="0002584A" w:rsidRPr="006010B3">
        <w:rPr>
          <w:rFonts w:hint="eastAsia"/>
          <w:color w:val="000000" w:themeColor="text1"/>
        </w:rPr>
        <w:t>檢討</w:t>
      </w:r>
      <w:r w:rsidR="008F7213" w:rsidRPr="006010B3">
        <w:rPr>
          <w:rFonts w:hint="eastAsia"/>
          <w:color w:val="000000" w:themeColor="text1"/>
        </w:rPr>
        <w:t>避免類此行為斲傷司法公正與</w:t>
      </w:r>
      <w:r w:rsidR="000533D4" w:rsidRPr="006010B3">
        <w:rPr>
          <w:rFonts w:hint="eastAsia"/>
          <w:color w:val="000000" w:themeColor="text1"/>
        </w:rPr>
        <w:t>審判獨立</w:t>
      </w:r>
      <w:r w:rsidR="008F7213" w:rsidRPr="006010B3">
        <w:rPr>
          <w:rFonts w:hint="eastAsia"/>
          <w:color w:val="000000" w:themeColor="text1"/>
        </w:rPr>
        <w:t>。</w:t>
      </w:r>
    </w:p>
    <w:p w:rsidR="00073CB5" w:rsidRPr="006010B3" w:rsidRDefault="00073CB5" w:rsidP="00DE4238">
      <w:pPr>
        <w:pStyle w:val="32"/>
        <w:ind w:left="1361" w:firstLine="680"/>
        <w:rPr>
          <w:color w:val="000000" w:themeColor="text1"/>
        </w:rPr>
      </w:pPr>
    </w:p>
    <w:p w:rsidR="003A5927" w:rsidRPr="006010B3" w:rsidRDefault="00DB45DE" w:rsidP="00767703">
      <w:pPr>
        <w:pStyle w:val="2"/>
        <w:spacing w:beforeLines="25" w:before="114"/>
        <w:ind w:left="1020" w:hanging="680"/>
        <w:rPr>
          <w:b/>
          <w:color w:val="000000" w:themeColor="text1"/>
        </w:rPr>
      </w:pPr>
      <w:r w:rsidRPr="006010B3">
        <w:rPr>
          <w:rFonts w:hint="eastAsia"/>
          <w:b/>
          <w:color w:val="000000" w:themeColor="text1"/>
        </w:rPr>
        <w:t>矯正署對於</w:t>
      </w:r>
      <w:proofErr w:type="gramStart"/>
      <w:r w:rsidRPr="006010B3">
        <w:rPr>
          <w:rFonts w:hint="eastAsia"/>
          <w:b/>
          <w:color w:val="000000" w:themeColor="text1"/>
        </w:rPr>
        <w:t>臺</w:t>
      </w:r>
      <w:proofErr w:type="gramEnd"/>
      <w:r w:rsidRPr="006010B3">
        <w:rPr>
          <w:rFonts w:hint="eastAsia"/>
          <w:b/>
          <w:color w:val="000000" w:themeColor="text1"/>
        </w:rPr>
        <w:t>北看守所長期</w:t>
      </w:r>
      <w:r w:rsidR="00A26281" w:rsidRPr="006010B3">
        <w:rPr>
          <w:rFonts w:hint="eastAsia"/>
          <w:b/>
          <w:color w:val="000000" w:themeColor="text1"/>
        </w:rPr>
        <w:t>面臨超額收容困境</w:t>
      </w:r>
      <w:r w:rsidR="00074A8B" w:rsidRPr="006010B3">
        <w:rPr>
          <w:rFonts w:hint="eastAsia"/>
          <w:b/>
          <w:color w:val="000000" w:themeColor="text1"/>
        </w:rPr>
        <w:t>之現象</w:t>
      </w:r>
      <w:r w:rsidR="00A26281" w:rsidRPr="006010B3">
        <w:rPr>
          <w:rFonts w:hint="eastAsia"/>
          <w:b/>
          <w:color w:val="000000" w:themeColor="text1"/>
        </w:rPr>
        <w:t>，</w:t>
      </w:r>
      <w:r w:rsidR="0027390D" w:rsidRPr="006010B3">
        <w:rPr>
          <w:rFonts w:hint="eastAsia"/>
          <w:b/>
          <w:color w:val="000000" w:themeColor="text1"/>
        </w:rPr>
        <w:t>未能提出妥善</w:t>
      </w:r>
      <w:r w:rsidR="00E862B5" w:rsidRPr="006010B3">
        <w:rPr>
          <w:rFonts w:hint="eastAsia"/>
          <w:b/>
          <w:color w:val="000000" w:themeColor="text1"/>
        </w:rPr>
        <w:t>之</w:t>
      </w:r>
      <w:r w:rsidR="001D4332" w:rsidRPr="006010B3">
        <w:rPr>
          <w:rFonts w:hint="eastAsia"/>
          <w:b/>
          <w:color w:val="000000" w:themeColor="text1"/>
        </w:rPr>
        <w:t>因應對策</w:t>
      </w:r>
      <w:r w:rsidRPr="006010B3">
        <w:rPr>
          <w:rFonts w:hint="eastAsia"/>
          <w:b/>
          <w:color w:val="000000" w:themeColor="text1"/>
        </w:rPr>
        <w:t>，</w:t>
      </w:r>
      <w:r w:rsidR="0027390D" w:rsidRPr="006010B3">
        <w:rPr>
          <w:rFonts w:hint="eastAsia"/>
          <w:b/>
          <w:color w:val="000000" w:themeColor="text1"/>
        </w:rPr>
        <w:t>積極協助該所適度控管受刑人之收容人數，以利</w:t>
      </w:r>
      <w:proofErr w:type="gramStart"/>
      <w:r w:rsidR="0027390D" w:rsidRPr="006010B3">
        <w:rPr>
          <w:rFonts w:hint="eastAsia"/>
          <w:b/>
          <w:color w:val="000000" w:themeColor="text1"/>
        </w:rPr>
        <w:t>該所妥</w:t>
      </w:r>
      <w:proofErr w:type="gramEnd"/>
      <w:r w:rsidR="0027390D" w:rsidRPr="006010B3">
        <w:rPr>
          <w:rFonts w:hint="eastAsia"/>
          <w:b/>
          <w:color w:val="000000" w:themeColor="text1"/>
        </w:rPr>
        <w:t>適辦理羈押被告收容之本務，</w:t>
      </w:r>
      <w:r w:rsidR="007A4F0F" w:rsidRPr="006010B3">
        <w:rPr>
          <w:rFonts w:hint="eastAsia"/>
          <w:b/>
          <w:color w:val="000000" w:themeColor="text1"/>
        </w:rPr>
        <w:t>致該所迫於無奈，逕向外尋求緩解</w:t>
      </w:r>
      <w:r w:rsidR="00F86D4D" w:rsidRPr="006010B3">
        <w:rPr>
          <w:rFonts w:hint="eastAsia"/>
          <w:b/>
          <w:color w:val="000000" w:themeColor="text1"/>
        </w:rPr>
        <w:t>沉重超收負擔</w:t>
      </w:r>
      <w:r w:rsidR="007A4F0F" w:rsidRPr="006010B3">
        <w:rPr>
          <w:rFonts w:hint="eastAsia"/>
          <w:b/>
          <w:color w:val="000000" w:themeColor="text1"/>
        </w:rPr>
        <w:t>之道，</w:t>
      </w:r>
      <w:r w:rsidR="00BD71C8" w:rsidRPr="006010B3">
        <w:rPr>
          <w:rFonts w:hint="eastAsia"/>
          <w:b/>
          <w:color w:val="000000" w:themeColor="text1"/>
        </w:rPr>
        <w:t>該</w:t>
      </w:r>
      <w:proofErr w:type="gramStart"/>
      <w:r w:rsidR="00BD71C8" w:rsidRPr="006010B3">
        <w:rPr>
          <w:rFonts w:hint="eastAsia"/>
          <w:b/>
          <w:color w:val="000000" w:themeColor="text1"/>
        </w:rPr>
        <w:t>署</w:t>
      </w:r>
      <w:proofErr w:type="gramEnd"/>
      <w:r w:rsidR="00BD71C8" w:rsidRPr="006010B3">
        <w:rPr>
          <w:rFonts w:hint="eastAsia"/>
          <w:b/>
          <w:color w:val="000000" w:themeColor="text1"/>
        </w:rPr>
        <w:t>作法</w:t>
      </w:r>
      <w:r w:rsidR="0027390D" w:rsidRPr="006010B3">
        <w:rPr>
          <w:rFonts w:hint="eastAsia"/>
          <w:b/>
          <w:color w:val="000000" w:themeColor="text1"/>
        </w:rPr>
        <w:t>尚顯消極，</w:t>
      </w:r>
      <w:r w:rsidRPr="006010B3">
        <w:rPr>
          <w:rFonts w:hint="eastAsia"/>
          <w:b/>
          <w:color w:val="000000" w:themeColor="text1"/>
        </w:rPr>
        <w:t>允宜</w:t>
      </w:r>
      <w:r w:rsidR="00B40215" w:rsidRPr="006010B3">
        <w:rPr>
          <w:rFonts w:hint="eastAsia"/>
          <w:b/>
          <w:color w:val="000000" w:themeColor="text1"/>
        </w:rPr>
        <w:t>針對部分都會區仍有超收現象之矯正機關，一併檢討精進</w:t>
      </w:r>
      <w:r w:rsidRPr="006010B3">
        <w:rPr>
          <w:rFonts w:hint="eastAsia"/>
          <w:b/>
          <w:color w:val="000000" w:themeColor="text1"/>
        </w:rPr>
        <w:t>。</w:t>
      </w:r>
    </w:p>
    <w:p w:rsidR="00741067" w:rsidRPr="006010B3" w:rsidRDefault="00CF4F0B" w:rsidP="00741067">
      <w:pPr>
        <w:pStyle w:val="3"/>
        <w:ind w:left="1587" w:hanging="680"/>
        <w:rPr>
          <w:color w:val="000000" w:themeColor="text1"/>
        </w:rPr>
      </w:pPr>
      <w:r w:rsidRPr="006010B3">
        <w:rPr>
          <w:rFonts w:hint="eastAsia"/>
          <w:color w:val="000000" w:themeColor="text1"/>
        </w:rPr>
        <w:t>按</w:t>
      </w:r>
      <w:r w:rsidR="004D3935" w:rsidRPr="006010B3">
        <w:rPr>
          <w:rFonts w:hint="eastAsia"/>
          <w:color w:val="000000" w:themeColor="text1"/>
        </w:rPr>
        <w:t>「</w:t>
      </w:r>
      <w:r w:rsidRPr="006010B3">
        <w:rPr>
          <w:rFonts w:hint="eastAsia"/>
          <w:color w:val="000000" w:themeColor="text1"/>
        </w:rPr>
        <w:t>法務部為規劃矯正政策，並指揮、監督全國矯正機關（構）（以下簡稱矯正機關）執行矯正事務，特設矯正署（以下簡稱本署）。</w:t>
      </w:r>
      <w:r w:rsidR="004D3935" w:rsidRPr="006010B3">
        <w:rPr>
          <w:rFonts w:hint="eastAsia"/>
          <w:color w:val="000000" w:themeColor="text1"/>
        </w:rPr>
        <w:t>」、「</w:t>
      </w:r>
      <w:proofErr w:type="gramStart"/>
      <w:r w:rsidR="004D3935" w:rsidRPr="006010B3">
        <w:rPr>
          <w:rFonts w:hint="eastAsia"/>
          <w:color w:val="000000" w:themeColor="text1"/>
        </w:rPr>
        <w:t>本署設</w:t>
      </w:r>
      <w:proofErr w:type="gramEnd"/>
      <w:r w:rsidR="004D3935" w:rsidRPr="006010B3">
        <w:rPr>
          <w:rFonts w:hint="eastAsia"/>
          <w:color w:val="000000" w:themeColor="text1"/>
        </w:rPr>
        <w:t>監獄、看守所、戒治所、技能訓練所、少年觀護所、少年矯正學校、少年輔育院等矯正機關。」</w:t>
      </w:r>
      <w:r w:rsidR="00691DCF" w:rsidRPr="006010B3">
        <w:rPr>
          <w:rFonts w:hint="eastAsia"/>
          <w:color w:val="000000" w:themeColor="text1"/>
        </w:rPr>
        <w:t>分別為法務部矯正署組織法第1條、第5條所明定。</w:t>
      </w:r>
      <w:r w:rsidR="00741067" w:rsidRPr="006010B3">
        <w:rPr>
          <w:rFonts w:hint="eastAsia"/>
          <w:color w:val="000000" w:themeColor="text1"/>
        </w:rPr>
        <w:t>中央行政機關組織基準法第1</w:t>
      </w:r>
      <w:r w:rsidR="00741067" w:rsidRPr="006010B3">
        <w:rPr>
          <w:color w:val="000000" w:themeColor="text1"/>
        </w:rPr>
        <w:t>4</w:t>
      </w:r>
      <w:r w:rsidR="00741067" w:rsidRPr="006010B3">
        <w:rPr>
          <w:rFonts w:hint="eastAsia"/>
          <w:color w:val="000000" w:themeColor="text1"/>
        </w:rPr>
        <w:t>條</w:t>
      </w:r>
      <w:r w:rsidR="00261649" w:rsidRPr="006010B3">
        <w:rPr>
          <w:rFonts w:hint="eastAsia"/>
          <w:color w:val="000000" w:themeColor="text1"/>
        </w:rPr>
        <w:t>第1項</w:t>
      </w:r>
      <w:r w:rsidR="00741067" w:rsidRPr="006010B3">
        <w:rPr>
          <w:rFonts w:hint="eastAsia"/>
          <w:color w:val="000000" w:themeColor="text1"/>
        </w:rPr>
        <w:t>規定：「</w:t>
      </w:r>
      <w:r w:rsidR="00261649" w:rsidRPr="006010B3">
        <w:rPr>
          <w:rFonts w:hint="eastAsia"/>
          <w:color w:val="000000" w:themeColor="text1"/>
        </w:rPr>
        <w:t>上級機關對所隸屬機關依法規行使指揮監督權。</w:t>
      </w:r>
      <w:r w:rsidR="00741067" w:rsidRPr="006010B3">
        <w:rPr>
          <w:rFonts w:hint="eastAsia"/>
          <w:color w:val="000000" w:themeColor="text1"/>
        </w:rPr>
        <w:t>」</w:t>
      </w:r>
      <w:r w:rsidR="009870C3" w:rsidRPr="006010B3">
        <w:rPr>
          <w:rFonts w:hint="eastAsia"/>
          <w:color w:val="000000" w:themeColor="text1"/>
        </w:rPr>
        <w:t>故</w:t>
      </w:r>
      <w:r w:rsidR="00074A8B" w:rsidRPr="006010B3">
        <w:rPr>
          <w:rFonts w:hint="eastAsia"/>
          <w:color w:val="000000" w:themeColor="text1"/>
        </w:rPr>
        <w:t>矯正署</w:t>
      </w:r>
      <w:r w:rsidR="00F86D4D" w:rsidRPr="006010B3">
        <w:rPr>
          <w:rFonts w:hint="eastAsia"/>
          <w:color w:val="000000" w:themeColor="text1"/>
        </w:rPr>
        <w:t>對於</w:t>
      </w:r>
      <w:proofErr w:type="gramStart"/>
      <w:r w:rsidR="00F86D4D" w:rsidRPr="006010B3">
        <w:rPr>
          <w:rFonts w:hint="eastAsia"/>
          <w:color w:val="000000" w:themeColor="text1"/>
        </w:rPr>
        <w:t>臺</w:t>
      </w:r>
      <w:proofErr w:type="gramEnd"/>
      <w:r w:rsidR="00F86D4D" w:rsidRPr="006010B3">
        <w:rPr>
          <w:rFonts w:hint="eastAsia"/>
          <w:color w:val="000000" w:themeColor="text1"/>
        </w:rPr>
        <w:t>北看守所應</w:t>
      </w:r>
      <w:r w:rsidR="00074A8B" w:rsidRPr="006010B3">
        <w:rPr>
          <w:rFonts w:hint="eastAsia"/>
          <w:color w:val="000000" w:themeColor="text1"/>
        </w:rPr>
        <w:t>依法行使</w:t>
      </w:r>
      <w:r w:rsidR="00F86D4D" w:rsidRPr="006010B3">
        <w:rPr>
          <w:rFonts w:hint="eastAsia"/>
          <w:color w:val="000000" w:themeColor="text1"/>
        </w:rPr>
        <w:t>其指揮監督權責。</w:t>
      </w:r>
    </w:p>
    <w:p w:rsidR="00E862B5" w:rsidRPr="006010B3" w:rsidRDefault="002A1CE2" w:rsidP="00741067">
      <w:pPr>
        <w:pStyle w:val="3"/>
        <w:ind w:left="1587" w:hanging="680"/>
        <w:rPr>
          <w:color w:val="000000" w:themeColor="text1"/>
        </w:rPr>
      </w:pPr>
      <w:r w:rsidRPr="006010B3">
        <w:rPr>
          <w:rFonts w:hint="eastAsia"/>
          <w:color w:val="000000" w:themeColor="text1"/>
        </w:rPr>
        <w:t>位於新北市土城區的</w:t>
      </w:r>
      <w:proofErr w:type="gramStart"/>
      <w:r w:rsidR="00E862B5" w:rsidRPr="006010B3">
        <w:rPr>
          <w:rFonts w:hint="eastAsia"/>
          <w:color w:val="000000" w:themeColor="text1"/>
        </w:rPr>
        <w:t>臺</w:t>
      </w:r>
      <w:proofErr w:type="gramEnd"/>
      <w:r w:rsidR="00E862B5" w:rsidRPr="006010B3">
        <w:rPr>
          <w:rFonts w:hint="eastAsia"/>
          <w:color w:val="000000" w:themeColor="text1"/>
        </w:rPr>
        <w:t>北看守所</w:t>
      </w:r>
      <w:r w:rsidRPr="006010B3">
        <w:rPr>
          <w:rFonts w:hint="eastAsia"/>
          <w:color w:val="000000" w:themeColor="text1"/>
        </w:rPr>
        <w:t>，素有</w:t>
      </w:r>
      <w:r w:rsidR="009A617F" w:rsidRPr="006010B3">
        <w:rPr>
          <w:rFonts w:hint="eastAsia"/>
          <w:color w:val="000000" w:themeColor="text1"/>
        </w:rPr>
        <w:t>「</w:t>
      </w:r>
      <w:r w:rsidRPr="006010B3">
        <w:rPr>
          <w:rFonts w:hint="eastAsia"/>
          <w:color w:val="000000" w:themeColor="text1"/>
        </w:rPr>
        <w:t>天下第一所</w:t>
      </w:r>
      <w:r w:rsidR="009A617F" w:rsidRPr="006010B3">
        <w:rPr>
          <w:rFonts w:hint="eastAsia"/>
          <w:color w:val="000000" w:themeColor="text1"/>
        </w:rPr>
        <w:t>」</w:t>
      </w:r>
      <w:r w:rsidRPr="006010B3">
        <w:rPr>
          <w:rFonts w:hint="eastAsia"/>
          <w:color w:val="000000" w:themeColor="text1"/>
        </w:rPr>
        <w:t>之稱，</w:t>
      </w:r>
      <w:r w:rsidR="009A617F" w:rsidRPr="006010B3">
        <w:rPr>
          <w:rFonts w:hint="eastAsia"/>
          <w:color w:val="000000" w:themeColor="text1"/>
        </w:rPr>
        <w:t>該所主要收容臺北市、新北市一、二、三審，以及宜蘭、基隆、士林、桃園、新竹等地方法院上訴二、三審之刑事被告；另附設</w:t>
      </w:r>
      <w:proofErr w:type="gramStart"/>
      <w:r w:rsidR="009A617F" w:rsidRPr="006010B3">
        <w:rPr>
          <w:rFonts w:hint="eastAsia"/>
          <w:color w:val="000000" w:themeColor="text1"/>
        </w:rPr>
        <w:t>臺</w:t>
      </w:r>
      <w:proofErr w:type="gramEnd"/>
      <w:r w:rsidR="009A617F" w:rsidRPr="006010B3">
        <w:rPr>
          <w:rFonts w:hint="eastAsia"/>
          <w:color w:val="000000" w:themeColor="text1"/>
        </w:rPr>
        <w:t>北監獄臺北分監及</w:t>
      </w:r>
      <w:proofErr w:type="gramStart"/>
      <w:r w:rsidR="009A617F" w:rsidRPr="006010B3">
        <w:rPr>
          <w:rFonts w:hint="eastAsia"/>
          <w:color w:val="000000" w:themeColor="text1"/>
        </w:rPr>
        <w:t>民事管收</w:t>
      </w:r>
      <w:proofErr w:type="gramEnd"/>
      <w:r w:rsidR="009A617F" w:rsidRPr="006010B3">
        <w:rPr>
          <w:rFonts w:hint="eastAsia"/>
          <w:color w:val="000000" w:themeColor="text1"/>
        </w:rPr>
        <w:t>所，分別收容檢察署</w:t>
      </w:r>
      <w:proofErr w:type="gramStart"/>
      <w:r w:rsidR="009A617F" w:rsidRPr="006010B3">
        <w:rPr>
          <w:rFonts w:hint="eastAsia"/>
          <w:color w:val="000000" w:themeColor="text1"/>
        </w:rPr>
        <w:t>指揮滅行</w:t>
      </w:r>
      <w:proofErr w:type="gramEnd"/>
      <w:r w:rsidR="009A617F" w:rsidRPr="006010B3">
        <w:rPr>
          <w:rFonts w:hint="eastAsia"/>
          <w:color w:val="000000" w:themeColor="text1"/>
        </w:rPr>
        <w:t>之三年以下短刑期受刑人及</w:t>
      </w:r>
      <w:proofErr w:type="gramStart"/>
      <w:r w:rsidR="009A617F" w:rsidRPr="006010B3">
        <w:rPr>
          <w:rFonts w:hint="eastAsia"/>
          <w:color w:val="000000" w:themeColor="text1"/>
        </w:rPr>
        <w:t>民事管收</w:t>
      </w:r>
      <w:proofErr w:type="gramEnd"/>
      <w:r w:rsidR="009A617F" w:rsidRPr="006010B3">
        <w:rPr>
          <w:rFonts w:hint="eastAsia"/>
          <w:color w:val="000000" w:themeColor="text1"/>
        </w:rPr>
        <w:t>人，</w:t>
      </w:r>
      <w:proofErr w:type="gramStart"/>
      <w:r w:rsidR="009A617F" w:rsidRPr="006010B3">
        <w:rPr>
          <w:rFonts w:hint="eastAsia"/>
          <w:color w:val="000000" w:themeColor="text1"/>
        </w:rPr>
        <w:t>核定容</w:t>
      </w:r>
      <w:proofErr w:type="gramEnd"/>
      <w:r w:rsidR="009A617F" w:rsidRPr="006010B3">
        <w:rPr>
          <w:rFonts w:hint="eastAsia"/>
          <w:color w:val="000000" w:themeColor="text1"/>
        </w:rPr>
        <w:t>額2,134名。</w:t>
      </w:r>
      <w:r w:rsidR="00F8322B" w:rsidRPr="006010B3">
        <w:rPr>
          <w:rFonts w:hint="eastAsia"/>
          <w:color w:val="000000" w:themeColor="text1"/>
        </w:rPr>
        <w:t>然而，該所長期為超額收容情形嚴重之矯正機關，本院</w:t>
      </w:r>
      <w:r w:rsidR="003F0709" w:rsidRPr="006010B3">
        <w:rPr>
          <w:rFonts w:hint="eastAsia"/>
          <w:color w:val="000000" w:themeColor="text1"/>
        </w:rPr>
        <w:t>9</w:t>
      </w:r>
      <w:r w:rsidR="003F0709" w:rsidRPr="006010B3">
        <w:rPr>
          <w:color w:val="000000" w:themeColor="text1"/>
        </w:rPr>
        <w:t>8</w:t>
      </w:r>
      <w:r w:rsidR="003F0709" w:rsidRPr="006010B3">
        <w:rPr>
          <w:rFonts w:hint="eastAsia"/>
          <w:color w:val="000000" w:themeColor="text1"/>
        </w:rPr>
        <w:t>年度進行</w:t>
      </w:r>
      <w:r w:rsidR="00D96ADE" w:rsidRPr="006010B3">
        <w:rPr>
          <w:rFonts w:hint="eastAsia"/>
          <w:color w:val="000000" w:themeColor="text1"/>
        </w:rPr>
        <w:t>「監獄、看守所收容人處遇、超收及教化問題之檢討」專案調查研究，</w:t>
      </w:r>
      <w:r w:rsidR="00D96ADE" w:rsidRPr="006010B3">
        <w:rPr>
          <w:rFonts w:hint="eastAsia"/>
          <w:color w:val="000000" w:themeColor="text1"/>
        </w:rPr>
        <w:lastRenderedPageBreak/>
        <w:t>當時該所每年底在所之總收容人數達三千餘人(</w:t>
      </w:r>
      <w:r w:rsidR="00D96ADE" w:rsidRPr="006010B3">
        <w:rPr>
          <w:color w:val="000000" w:themeColor="text1"/>
        </w:rPr>
        <w:t>96</w:t>
      </w:r>
      <w:r w:rsidR="00D96ADE" w:rsidRPr="006010B3">
        <w:rPr>
          <w:rFonts w:hint="eastAsia"/>
          <w:color w:val="000000" w:themeColor="text1"/>
        </w:rPr>
        <w:t>年底為3</w:t>
      </w:r>
      <w:r w:rsidR="00D96ADE" w:rsidRPr="006010B3">
        <w:rPr>
          <w:color w:val="000000" w:themeColor="text1"/>
        </w:rPr>
        <w:t>,411</w:t>
      </w:r>
      <w:r w:rsidR="00D96ADE" w:rsidRPr="006010B3">
        <w:rPr>
          <w:rFonts w:hint="eastAsia"/>
          <w:color w:val="000000" w:themeColor="text1"/>
        </w:rPr>
        <w:t>人、9</w:t>
      </w:r>
      <w:r w:rsidR="00D96ADE" w:rsidRPr="006010B3">
        <w:rPr>
          <w:color w:val="000000" w:themeColor="text1"/>
        </w:rPr>
        <w:t>7</w:t>
      </w:r>
      <w:r w:rsidR="00D96ADE" w:rsidRPr="006010B3">
        <w:rPr>
          <w:rFonts w:hint="eastAsia"/>
          <w:color w:val="000000" w:themeColor="text1"/>
        </w:rPr>
        <w:t>年底為3</w:t>
      </w:r>
      <w:r w:rsidR="00D96ADE" w:rsidRPr="006010B3">
        <w:rPr>
          <w:color w:val="000000" w:themeColor="text1"/>
        </w:rPr>
        <w:t>,292</w:t>
      </w:r>
      <w:r w:rsidR="00D96ADE" w:rsidRPr="006010B3">
        <w:rPr>
          <w:rFonts w:hint="eastAsia"/>
          <w:color w:val="000000" w:themeColor="text1"/>
        </w:rPr>
        <w:t>人、9</w:t>
      </w:r>
      <w:r w:rsidR="00D96ADE" w:rsidRPr="006010B3">
        <w:rPr>
          <w:color w:val="000000" w:themeColor="text1"/>
        </w:rPr>
        <w:t>8</w:t>
      </w:r>
      <w:r w:rsidR="00D96ADE" w:rsidRPr="006010B3">
        <w:rPr>
          <w:rFonts w:hint="eastAsia"/>
          <w:color w:val="000000" w:themeColor="text1"/>
        </w:rPr>
        <w:t>年7月底為3</w:t>
      </w:r>
      <w:r w:rsidR="00D96ADE" w:rsidRPr="006010B3">
        <w:rPr>
          <w:color w:val="000000" w:themeColor="text1"/>
        </w:rPr>
        <w:t>,492</w:t>
      </w:r>
      <w:r w:rsidR="00D96ADE" w:rsidRPr="006010B3">
        <w:rPr>
          <w:rFonts w:hint="eastAsia"/>
          <w:color w:val="000000" w:themeColor="text1"/>
        </w:rPr>
        <w:t>人</w:t>
      </w:r>
      <w:r w:rsidR="00D96ADE" w:rsidRPr="006010B3">
        <w:rPr>
          <w:color w:val="000000" w:themeColor="text1"/>
        </w:rPr>
        <w:t>)</w:t>
      </w:r>
      <w:r w:rsidR="00D96ADE" w:rsidRPr="006010B3">
        <w:rPr>
          <w:rFonts w:hint="eastAsia"/>
          <w:color w:val="000000" w:themeColor="text1"/>
        </w:rPr>
        <w:t>，超額收容率約在5</w:t>
      </w:r>
      <w:r w:rsidR="00D96ADE" w:rsidRPr="006010B3">
        <w:rPr>
          <w:color w:val="000000" w:themeColor="text1"/>
        </w:rPr>
        <w:t>4.26%</w:t>
      </w:r>
      <w:r w:rsidR="00D96ADE" w:rsidRPr="006010B3">
        <w:rPr>
          <w:rFonts w:hint="eastAsia"/>
          <w:color w:val="000000" w:themeColor="text1"/>
        </w:rPr>
        <w:t>至6</w:t>
      </w:r>
      <w:r w:rsidR="00D96ADE" w:rsidRPr="006010B3">
        <w:rPr>
          <w:color w:val="000000" w:themeColor="text1"/>
        </w:rPr>
        <w:t>3.6</w:t>
      </w:r>
      <w:r w:rsidR="005C5FBD" w:rsidRPr="006010B3">
        <w:rPr>
          <w:rFonts w:hint="eastAsia"/>
          <w:color w:val="000000" w:themeColor="text1"/>
        </w:rPr>
        <w:t>0</w:t>
      </w:r>
      <w:r w:rsidR="00D96ADE" w:rsidRPr="006010B3">
        <w:rPr>
          <w:color w:val="000000" w:themeColor="text1"/>
        </w:rPr>
        <w:t>%</w:t>
      </w:r>
      <w:r w:rsidR="00D96ADE" w:rsidRPr="006010B3">
        <w:rPr>
          <w:rFonts w:hint="eastAsia"/>
          <w:color w:val="000000" w:themeColor="text1"/>
        </w:rPr>
        <w:t>之間。</w:t>
      </w:r>
      <w:r w:rsidR="00C823ED" w:rsidRPr="006010B3">
        <w:rPr>
          <w:rFonts w:hint="eastAsia"/>
          <w:color w:val="000000" w:themeColor="text1"/>
        </w:rPr>
        <w:t>1</w:t>
      </w:r>
      <w:r w:rsidR="00C823ED" w:rsidRPr="006010B3">
        <w:rPr>
          <w:color w:val="000000" w:themeColor="text1"/>
        </w:rPr>
        <w:t>07</w:t>
      </w:r>
      <w:r w:rsidR="00C823ED" w:rsidRPr="006010B3">
        <w:rPr>
          <w:rFonts w:hint="eastAsia"/>
          <w:color w:val="000000" w:themeColor="text1"/>
        </w:rPr>
        <w:t>年至1</w:t>
      </w:r>
      <w:r w:rsidR="00C823ED" w:rsidRPr="006010B3">
        <w:rPr>
          <w:color w:val="000000" w:themeColor="text1"/>
        </w:rPr>
        <w:t>09</w:t>
      </w:r>
      <w:r w:rsidR="00C823ED" w:rsidRPr="006010B3">
        <w:rPr>
          <w:rFonts w:hint="eastAsia"/>
          <w:color w:val="000000" w:themeColor="text1"/>
        </w:rPr>
        <w:t>年</w:t>
      </w:r>
      <w:r w:rsidR="005E79F7" w:rsidRPr="006010B3">
        <w:rPr>
          <w:rFonts w:hint="eastAsia"/>
          <w:color w:val="000000" w:themeColor="text1"/>
        </w:rPr>
        <w:t>該所平均每月之收容</w:t>
      </w:r>
      <w:r w:rsidR="0048056E" w:rsidRPr="006010B3">
        <w:rPr>
          <w:rFonts w:hint="eastAsia"/>
          <w:color w:val="000000" w:themeColor="text1"/>
        </w:rPr>
        <w:t>人數與超收情形如下表所示，</w:t>
      </w:r>
      <w:proofErr w:type="gramStart"/>
      <w:r w:rsidR="0048056E" w:rsidRPr="006010B3">
        <w:rPr>
          <w:rFonts w:hint="eastAsia"/>
          <w:color w:val="000000" w:themeColor="text1"/>
        </w:rPr>
        <w:t>超收率分別</w:t>
      </w:r>
      <w:proofErr w:type="gramEnd"/>
      <w:r w:rsidR="0048056E" w:rsidRPr="006010B3">
        <w:rPr>
          <w:rFonts w:hint="eastAsia"/>
          <w:color w:val="000000" w:themeColor="text1"/>
        </w:rPr>
        <w:t>為4</w:t>
      </w:r>
      <w:r w:rsidR="0048056E" w:rsidRPr="006010B3">
        <w:rPr>
          <w:color w:val="000000" w:themeColor="text1"/>
        </w:rPr>
        <w:t>0.63%</w:t>
      </w:r>
      <w:r w:rsidR="0048056E" w:rsidRPr="006010B3">
        <w:rPr>
          <w:rFonts w:hint="eastAsia"/>
          <w:color w:val="000000" w:themeColor="text1"/>
        </w:rPr>
        <w:t>、3</w:t>
      </w:r>
      <w:r w:rsidR="0048056E" w:rsidRPr="006010B3">
        <w:rPr>
          <w:color w:val="000000" w:themeColor="text1"/>
        </w:rPr>
        <w:t>7.49%</w:t>
      </w:r>
      <w:r w:rsidR="0048056E" w:rsidRPr="006010B3">
        <w:rPr>
          <w:rFonts w:hint="eastAsia"/>
          <w:color w:val="000000" w:themeColor="text1"/>
        </w:rPr>
        <w:t>及2</w:t>
      </w:r>
      <w:r w:rsidR="0048056E" w:rsidRPr="006010B3">
        <w:rPr>
          <w:color w:val="000000" w:themeColor="text1"/>
        </w:rPr>
        <w:t>5.3</w:t>
      </w:r>
      <w:r w:rsidR="00BD71C8" w:rsidRPr="006010B3">
        <w:rPr>
          <w:rFonts w:hint="eastAsia"/>
          <w:color w:val="000000" w:themeColor="text1"/>
        </w:rPr>
        <w:t>0</w:t>
      </w:r>
      <w:r w:rsidR="0048056E" w:rsidRPr="006010B3">
        <w:rPr>
          <w:color w:val="000000" w:themeColor="text1"/>
        </w:rPr>
        <w:t>%</w:t>
      </w:r>
      <w:r w:rsidR="0048056E" w:rsidRPr="006010B3">
        <w:rPr>
          <w:rFonts w:hint="eastAsia"/>
          <w:color w:val="000000" w:themeColor="text1"/>
        </w:rPr>
        <w:t>。</w:t>
      </w:r>
    </w:p>
    <w:p w:rsidR="00FA1EE7" w:rsidRPr="006010B3" w:rsidRDefault="00AA6028" w:rsidP="006010B3">
      <w:pPr>
        <w:pStyle w:val="af4"/>
        <w:keepNext/>
        <w:numPr>
          <w:ilvl w:val="0"/>
          <w:numId w:val="77"/>
        </w:numPr>
        <w:kinsoku w:val="0"/>
        <w:adjustRightInd w:val="0"/>
        <w:snapToGrid w:val="0"/>
        <w:spacing w:before="240" w:after="40"/>
        <w:ind w:left="697" w:hanging="697"/>
        <w:textAlignment w:val="baseline"/>
        <w:rPr>
          <w:color w:val="000000" w:themeColor="text1"/>
        </w:rPr>
      </w:pPr>
      <w:proofErr w:type="gramStart"/>
      <w:r w:rsidRPr="006010B3">
        <w:rPr>
          <w:rFonts w:hint="eastAsia"/>
          <w:color w:val="000000" w:themeColor="text1"/>
          <w:sz w:val="28"/>
        </w:rPr>
        <w:t>臺</w:t>
      </w:r>
      <w:proofErr w:type="gramEnd"/>
      <w:r w:rsidRPr="006010B3">
        <w:rPr>
          <w:rFonts w:hint="eastAsia"/>
          <w:color w:val="000000" w:themeColor="text1"/>
          <w:sz w:val="28"/>
        </w:rPr>
        <w:t>北看守所</w:t>
      </w:r>
      <w:r w:rsidR="00FA1EE7" w:rsidRPr="006010B3">
        <w:rPr>
          <w:rFonts w:hint="eastAsia"/>
          <w:color w:val="000000" w:themeColor="text1"/>
          <w:sz w:val="28"/>
        </w:rPr>
        <w:t>1</w:t>
      </w:r>
      <w:r w:rsidR="00FA1EE7" w:rsidRPr="006010B3">
        <w:rPr>
          <w:color w:val="000000" w:themeColor="text1"/>
          <w:sz w:val="28"/>
        </w:rPr>
        <w:t>07</w:t>
      </w:r>
      <w:r w:rsidR="00FA1EE7" w:rsidRPr="006010B3">
        <w:rPr>
          <w:rFonts w:hint="eastAsia"/>
          <w:color w:val="000000" w:themeColor="text1"/>
          <w:sz w:val="28"/>
        </w:rPr>
        <w:t>年至</w:t>
      </w:r>
      <w:r w:rsidR="00FA1EE7" w:rsidRPr="006010B3">
        <w:rPr>
          <w:color w:val="000000" w:themeColor="text1"/>
          <w:sz w:val="28"/>
        </w:rPr>
        <w:t>1</w:t>
      </w:r>
      <w:r w:rsidR="00FA1EE7" w:rsidRPr="006010B3">
        <w:rPr>
          <w:rFonts w:hint="eastAsia"/>
          <w:color w:val="000000" w:themeColor="text1"/>
          <w:sz w:val="28"/>
        </w:rPr>
        <w:t>09年平均每月之收容人數與</w:t>
      </w:r>
      <w:proofErr w:type="gramStart"/>
      <w:r w:rsidR="00FA1EE7" w:rsidRPr="006010B3">
        <w:rPr>
          <w:rFonts w:hint="eastAsia"/>
          <w:color w:val="000000" w:themeColor="text1"/>
          <w:sz w:val="28"/>
        </w:rPr>
        <w:t>超收</w:t>
      </w:r>
      <w:proofErr w:type="gramEnd"/>
      <w:r w:rsidR="00FA1EE7" w:rsidRPr="006010B3">
        <w:rPr>
          <w:rFonts w:hint="eastAsia"/>
          <w:color w:val="000000" w:themeColor="text1"/>
          <w:sz w:val="28"/>
        </w:rPr>
        <w:t>率</w:t>
      </w:r>
      <w:r w:rsidR="00823E0C" w:rsidRPr="006010B3">
        <w:rPr>
          <w:color w:val="000000" w:themeColor="text1"/>
          <w:sz w:val="28"/>
        </w:rPr>
        <w:br/>
      </w:r>
      <w:r w:rsidR="006010B3">
        <w:rPr>
          <w:rFonts w:hint="eastAsia"/>
          <w:color w:val="000000" w:themeColor="text1"/>
          <w:sz w:val="24"/>
        </w:rPr>
        <w:t xml:space="preserve"> </w:t>
      </w:r>
      <w:r w:rsidR="006010B3">
        <w:rPr>
          <w:color w:val="000000" w:themeColor="text1"/>
          <w:sz w:val="24"/>
        </w:rPr>
        <w:t xml:space="preserve">                                            </w:t>
      </w:r>
      <w:r w:rsidR="00823E0C" w:rsidRPr="006010B3">
        <w:rPr>
          <w:rFonts w:hint="eastAsia"/>
          <w:color w:val="000000" w:themeColor="text1"/>
          <w:sz w:val="24"/>
        </w:rPr>
        <w:t>單位：人；%</w:t>
      </w:r>
    </w:p>
    <w:tbl>
      <w:tblPr>
        <w:tblStyle w:val="af6"/>
        <w:tblW w:w="0" w:type="auto"/>
        <w:jc w:val="center"/>
        <w:tblLook w:val="04A0" w:firstRow="1" w:lastRow="0" w:firstColumn="1" w:lastColumn="0" w:noHBand="0" w:noVBand="1"/>
      </w:tblPr>
      <w:tblGrid>
        <w:gridCol w:w="1102"/>
        <w:gridCol w:w="1275"/>
        <w:gridCol w:w="1430"/>
        <w:gridCol w:w="1374"/>
        <w:gridCol w:w="2066"/>
      </w:tblGrid>
      <w:tr w:rsidR="006010B3" w:rsidRPr="006010B3" w:rsidTr="006010B3">
        <w:trPr>
          <w:tblHeader/>
          <w:jc w:val="center"/>
        </w:trPr>
        <w:tc>
          <w:tcPr>
            <w:tcW w:w="1102" w:type="dxa"/>
          </w:tcPr>
          <w:p w:rsidR="0048056E" w:rsidRPr="006010B3" w:rsidRDefault="0048056E" w:rsidP="0048056E">
            <w:pPr>
              <w:overflowPunct/>
              <w:autoSpaceDE/>
              <w:autoSpaceDN/>
              <w:jc w:val="left"/>
              <w:rPr>
                <w:rFonts w:ascii="Times New Roman"/>
                <w:color w:val="000000" w:themeColor="text1"/>
                <w:sz w:val="24"/>
                <w:szCs w:val="24"/>
              </w:rPr>
            </w:pPr>
            <w:r w:rsidRPr="006010B3">
              <w:rPr>
                <w:rFonts w:ascii="Times New Roman"/>
                <w:color w:val="000000" w:themeColor="text1"/>
                <w:sz w:val="24"/>
                <w:szCs w:val="24"/>
              </w:rPr>
              <w:t>年度別</w:t>
            </w:r>
          </w:p>
        </w:tc>
        <w:tc>
          <w:tcPr>
            <w:tcW w:w="1275" w:type="dxa"/>
          </w:tcPr>
          <w:p w:rsidR="0048056E" w:rsidRPr="006010B3" w:rsidRDefault="0048056E" w:rsidP="00CF7B59">
            <w:pPr>
              <w:overflowPunct/>
              <w:autoSpaceDE/>
              <w:autoSpaceDN/>
              <w:jc w:val="left"/>
              <w:rPr>
                <w:rFonts w:ascii="Times New Roman"/>
                <w:color w:val="000000" w:themeColor="text1"/>
                <w:sz w:val="24"/>
                <w:szCs w:val="24"/>
              </w:rPr>
            </w:pPr>
            <w:r w:rsidRPr="006010B3">
              <w:rPr>
                <w:rFonts w:ascii="Times New Roman"/>
                <w:color w:val="000000" w:themeColor="text1"/>
                <w:sz w:val="24"/>
                <w:szCs w:val="24"/>
              </w:rPr>
              <w:t>核定收容人數</w:t>
            </w:r>
            <w:r w:rsidRPr="006010B3">
              <w:rPr>
                <w:rFonts w:ascii="Times New Roman"/>
                <w:color w:val="000000" w:themeColor="text1"/>
                <w:sz w:val="24"/>
                <w:szCs w:val="24"/>
              </w:rPr>
              <w:t>(A)</w:t>
            </w:r>
          </w:p>
        </w:tc>
        <w:tc>
          <w:tcPr>
            <w:tcW w:w="1430" w:type="dxa"/>
          </w:tcPr>
          <w:p w:rsidR="0048056E" w:rsidRPr="006010B3" w:rsidRDefault="0048056E" w:rsidP="0048056E">
            <w:pPr>
              <w:overflowPunct/>
              <w:autoSpaceDE/>
              <w:autoSpaceDN/>
              <w:jc w:val="left"/>
              <w:rPr>
                <w:rFonts w:ascii="Times New Roman"/>
                <w:color w:val="000000" w:themeColor="text1"/>
                <w:sz w:val="24"/>
                <w:szCs w:val="24"/>
              </w:rPr>
            </w:pPr>
            <w:r w:rsidRPr="006010B3">
              <w:rPr>
                <w:rFonts w:ascii="Times New Roman"/>
                <w:color w:val="000000" w:themeColor="text1"/>
                <w:sz w:val="24"/>
                <w:szCs w:val="24"/>
              </w:rPr>
              <w:t>實際總收容人數</w:t>
            </w:r>
            <w:r w:rsidRPr="006010B3">
              <w:rPr>
                <w:rFonts w:ascii="Times New Roman"/>
                <w:color w:val="000000" w:themeColor="text1"/>
                <w:sz w:val="24"/>
                <w:szCs w:val="24"/>
              </w:rPr>
              <w:t>(B)</w:t>
            </w:r>
          </w:p>
        </w:tc>
        <w:tc>
          <w:tcPr>
            <w:tcW w:w="1374" w:type="dxa"/>
          </w:tcPr>
          <w:p w:rsidR="0048056E" w:rsidRPr="006010B3" w:rsidRDefault="0048056E" w:rsidP="0048056E">
            <w:pPr>
              <w:overflowPunct/>
              <w:autoSpaceDE/>
              <w:autoSpaceDN/>
              <w:jc w:val="left"/>
              <w:rPr>
                <w:rFonts w:ascii="Times New Roman"/>
                <w:color w:val="000000" w:themeColor="text1"/>
                <w:sz w:val="24"/>
                <w:szCs w:val="24"/>
              </w:rPr>
            </w:pPr>
            <w:r w:rsidRPr="006010B3">
              <w:rPr>
                <w:rFonts w:ascii="Times New Roman"/>
                <w:color w:val="000000" w:themeColor="text1"/>
                <w:sz w:val="24"/>
                <w:szCs w:val="24"/>
              </w:rPr>
              <w:t>超收人數</w:t>
            </w:r>
          </w:p>
          <w:p w:rsidR="0048056E" w:rsidRPr="006010B3" w:rsidRDefault="0048056E" w:rsidP="0048056E">
            <w:pPr>
              <w:overflowPunct/>
              <w:autoSpaceDE/>
              <w:autoSpaceDN/>
              <w:jc w:val="left"/>
              <w:rPr>
                <w:rFonts w:ascii="Times New Roman"/>
                <w:color w:val="000000" w:themeColor="text1"/>
                <w:sz w:val="24"/>
                <w:szCs w:val="24"/>
              </w:rPr>
            </w:pPr>
            <w:r w:rsidRPr="006010B3">
              <w:rPr>
                <w:rFonts w:ascii="Times New Roman"/>
                <w:color w:val="000000" w:themeColor="text1"/>
                <w:sz w:val="24"/>
                <w:szCs w:val="24"/>
              </w:rPr>
              <w:t>(C)=(B)-(A)</w:t>
            </w:r>
          </w:p>
        </w:tc>
        <w:tc>
          <w:tcPr>
            <w:tcW w:w="2066" w:type="dxa"/>
          </w:tcPr>
          <w:p w:rsidR="0048056E" w:rsidRPr="006010B3" w:rsidRDefault="0048056E" w:rsidP="0048056E">
            <w:pPr>
              <w:overflowPunct/>
              <w:autoSpaceDE/>
              <w:autoSpaceDN/>
              <w:jc w:val="left"/>
              <w:rPr>
                <w:rFonts w:ascii="Times New Roman"/>
                <w:color w:val="000000" w:themeColor="text1"/>
                <w:sz w:val="24"/>
                <w:szCs w:val="24"/>
              </w:rPr>
            </w:pPr>
            <w:r w:rsidRPr="006010B3">
              <w:rPr>
                <w:rFonts w:ascii="Times New Roman"/>
                <w:color w:val="000000" w:themeColor="text1"/>
                <w:sz w:val="24"/>
                <w:szCs w:val="24"/>
              </w:rPr>
              <w:t>超收率</w:t>
            </w:r>
          </w:p>
          <w:p w:rsidR="0048056E" w:rsidRPr="006010B3" w:rsidRDefault="0048056E" w:rsidP="0048056E">
            <w:pPr>
              <w:overflowPunct/>
              <w:autoSpaceDE/>
              <w:autoSpaceDN/>
              <w:jc w:val="left"/>
              <w:rPr>
                <w:rFonts w:ascii="Times New Roman"/>
                <w:color w:val="000000" w:themeColor="text1"/>
                <w:sz w:val="24"/>
                <w:szCs w:val="24"/>
              </w:rPr>
            </w:pPr>
            <w:r w:rsidRPr="006010B3">
              <w:rPr>
                <w:rFonts w:ascii="Times New Roman"/>
                <w:color w:val="000000" w:themeColor="text1"/>
                <w:sz w:val="24"/>
                <w:szCs w:val="24"/>
              </w:rPr>
              <w:t>(D)=(C/A</w:t>
            </w:r>
            <w:r w:rsidR="00CF7B59" w:rsidRPr="006010B3">
              <w:rPr>
                <w:rFonts w:ascii="Times New Roman"/>
                <w:color w:val="000000" w:themeColor="text1"/>
                <w:sz w:val="24"/>
                <w:szCs w:val="24"/>
              </w:rPr>
              <w:t>*100%</w:t>
            </w:r>
            <w:r w:rsidRPr="006010B3">
              <w:rPr>
                <w:rFonts w:ascii="Times New Roman"/>
                <w:color w:val="000000" w:themeColor="text1"/>
                <w:sz w:val="24"/>
                <w:szCs w:val="24"/>
              </w:rPr>
              <w:t>)</w:t>
            </w:r>
          </w:p>
        </w:tc>
      </w:tr>
      <w:tr w:rsidR="006010B3" w:rsidRPr="006010B3" w:rsidTr="006010B3">
        <w:trPr>
          <w:jc w:val="center"/>
        </w:trPr>
        <w:tc>
          <w:tcPr>
            <w:tcW w:w="1102" w:type="dxa"/>
          </w:tcPr>
          <w:p w:rsidR="0048056E" w:rsidRPr="006010B3" w:rsidRDefault="0048056E" w:rsidP="0048056E">
            <w:pPr>
              <w:overflowPunct/>
              <w:autoSpaceDE/>
              <w:autoSpaceDN/>
              <w:jc w:val="left"/>
              <w:rPr>
                <w:rFonts w:ascii="Times New Roman"/>
                <w:color w:val="000000" w:themeColor="text1"/>
                <w:sz w:val="24"/>
                <w:szCs w:val="24"/>
              </w:rPr>
            </w:pPr>
            <w:r w:rsidRPr="006010B3">
              <w:rPr>
                <w:rFonts w:ascii="Times New Roman"/>
                <w:color w:val="000000" w:themeColor="text1"/>
                <w:sz w:val="24"/>
                <w:szCs w:val="24"/>
              </w:rPr>
              <w:t>107</w:t>
            </w:r>
            <w:r w:rsidRPr="006010B3">
              <w:rPr>
                <w:rFonts w:ascii="Times New Roman"/>
                <w:color w:val="000000" w:themeColor="text1"/>
                <w:sz w:val="24"/>
                <w:szCs w:val="24"/>
              </w:rPr>
              <w:t>年</w:t>
            </w:r>
          </w:p>
        </w:tc>
        <w:tc>
          <w:tcPr>
            <w:tcW w:w="1275" w:type="dxa"/>
            <w:vAlign w:val="center"/>
          </w:tcPr>
          <w:p w:rsidR="0048056E" w:rsidRPr="006010B3" w:rsidRDefault="0048056E" w:rsidP="0048056E">
            <w:pPr>
              <w:overflowPunct/>
              <w:autoSpaceDE/>
              <w:autoSpaceDN/>
              <w:jc w:val="right"/>
              <w:rPr>
                <w:rFonts w:ascii="Times New Roman"/>
                <w:color w:val="000000" w:themeColor="text1"/>
                <w:sz w:val="24"/>
                <w:szCs w:val="24"/>
              </w:rPr>
            </w:pPr>
            <w:r w:rsidRPr="006010B3">
              <w:rPr>
                <w:rFonts w:ascii="Times New Roman"/>
                <w:color w:val="000000" w:themeColor="text1"/>
                <w:sz w:val="24"/>
                <w:szCs w:val="24"/>
              </w:rPr>
              <w:t>2</w:t>
            </w:r>
            <w:r w:rsidR="004337E4" w:rsidRPr="006010B3">
              <w:rPr>
                <w:rFonts w:ascii="Times New Roman"/>
                <w:color w:val="000000" w:themeColor="text1"/>
                <w:sz w:val="24"/>
                <w:szCs w:val="24"/>
              </w:rPr>
              <w:t>,</w:t>
            </w:r>
            <w:r w:rsidRPr="006010B3">
              <w:rPr>
                <w:rFonts w:ascii="Times New Roman"/>
                <w:color w:val="000000" w:themeColor="text1"/>
                <w:sz w:val="24"/>
                <w:szCs w:val="24"/>
              </w:rPr>
              <w:t>134</w:t>
            </w:r>
          </w:p>
        </w:tc>
        <w:tc>
          <w:tcPr>
            <w:tcW w:w="1430" w:type="dxa"/>
            <w:vAlign w:val="center"/>
          </w:tcPr>
          <w:p w:rsidR="0048056E" w:rsidRPr="006010B3" w:rsidRDefault="0048056E" w:rsidP="0048056E">
            <w:pPr>
              <w:overflowPunct/>
              <w:autoSpaceDE/>
              <w:autoSpaceDN/>
              <w:jc w:val="right"/>
              <w:rPr>
                <w:rFonts w:ascii="Times New Roman"/>
                <w:color w:val="000000" w:themeColor="text1"/>
                <w:sz w:val="24"/>
                <w:szCs w:val="24"/>
              </w:rPr>
            </w:pPr>
            <w:r w:rsidRPr="006010B3">
              <w:rPr>
                <w:rFonts w:ascii="Times New Roman"/>
                <w:color w:val="000000" w:themeColor="text1"/>
                <w:sz w:val="24"/>
                <w:szCs w:val="24"/>
              </w:rPr>
              <w:t>3</w:t>
            </w:r>
            <w:r w:rsidR="004337E4" w:rsidRPr="006010B3">
              <w:rPr>
                <w:rFonts w:ascii="Times New Roman"/>
                <w:color w:val="000000" w:themeColor="text1"/>
                <w:sz w:val="24"/>
                <w:szCs w:val="24"/>
              </w:rPr>
              <w:t>,</w:t>
            </w:r>
            <w:r w:rsidRPr="006010B3">
              <w:rPr>
                <w:rFonts w:ascii="Times New Roman"/>
                <w:color w:val="000000" w:themeColor="text1"/>
                <w:sz w:val="24"/>
                <w:szCs w:val="24"/>
              </w:rPr>
              <w:t>001</w:t>
            </w:r>
          </w:p>
        </w:tc>
        <w:tc>
          <w:tcPr>
            <w:tcW w:w="1374" w:type="dxa"/>
            <w:vAlign w:val="center"/>
          </w:tcPr>
          <w:p w:rsidR="0048056E" w:rsidRPr="006010B3" w:rsidRDefault="0048056E" w:rsidP="0048056E">
            <w:pPr>
              <w:overflowPunct/>
              <w:autoSpaceDE/>
              <w:autoSpaceDN/>
              <w:jc w:val="right"/>
              <w:rPr>
                <w:rFonts w:ascii="Times New Roman"/>
                <w:color w:val="000000" w:themeColor="text1"/>
                <w:sz w:val="24"/>
                <w:szCs w:val="24"/>
              </w:rPr>
            </w:pPr>
            <w:r w:rsidRPr="006010B3">
              <w:rPr>
                <w:rFonts w:ascii="Times New Roman"/>
                <w:color w:val="000000" w:themeColor="text1"/>
                <w:sz w:val="24"/>
                <w:szCs w:val="24"/>
              </w:rPr>
              <w:t>867</w:t>
            </w:r>
          </w:p>
        </w:tc>
        <w:tc>
          <w:tcPr>
            <w:tcW w:w="2066" w:type="dxa"/>
            <w:vAlign w:val="center"/>
          </w:tcPr>
          <w:p w:rsidR="0048056E" w:rsidRPr="006010B3" w:rsidRDefault="0048056E" w:rsidP="0048056E">
            <w:pPr>
              <w:overflowPunct/>
              <w:autoSpaceDE/>
              <w:autoSpaceDN/>
              <w:jc w:val="right"/>
              <w:rPr>
                <w:rFonts w:ascii="Times New Roman"/>
                <w:color w:val="000000" w:themeColor="text1"/>
                <w:sz w:val="24"/>
                <w:szCs w:val="24"/>
              </w:rPr>
            </w:pPr>
            <w:r w:rsidRPr="006010B3">
              <w:rPr>
                <w:rFonts w:ascii="Times New Roman"/>
                <w:color w:val="000000" w:themeColor="text1"/>
                <w:sz w:val="24"/>
                <w:szCs w:val="24"/>
              </w:rPr>
              <w:t>40.63</w:t>
            </w:r>
          </w:p>
        </w:tc>
      </w:tr>
      <w:tr w:rsidR="006010B3" w:rsidRPr="006010B3" w:rsidTr="006010B3">
        <w:trPr>
          <w:jc w:val="center"/>
        </w:trPr>
        <w:tc>
          <w:tcPr>
            <w:tcW w:w="1102" w:type="dxa"/>
          </w:tcPr>
          <w:p w:rsidR="0048056E" w:rsidRPr="006010B3" w:rsidRDefault="0048056E" w:rsidP="0048056E">
            <w:pPr>
              <w:overflowPunct/>
              <w:autoSpaceDE/>
              <w:autoSpaceDN/>
              <w:spacing w:line="320" w:lineRule="exact"/>
              <w:jc w:val="left"/>
              <w:rPr>
                <w:rFonts w:ascii="Times New Roman"/>
                <w:color w:val="000000" w:themeColor="text1"/>
                <w:sz w:val="24"/>
                <w:szCs w:val="24"/>
              </w:rPr>
            </w:pPr>
            <w:r w:rsidRPr="006010B3">
              <w:rPr>
                <w:rFonts w:ascii="Times New Roman"/>
                <w:color w:val="000000" w:themeColor="text1"/>
                <w:sz w:val="24"/>
                <w:szCs w:val="24"/>
              </w:rPr>
              <w:t>108</w:t>
            </w:r>
            <w:r w:rsidRPr="006010B3">
              <w:rPr>
                <w:rFonts w:ascii="Times New Roman"/>
                <w:color w:val="000000" w:themeColor="text1"/>
                <w:sz w:val="24"/>
                <w:szCs w:val="24"/>
              </w:rPr>
              <w:t>年</w:t>
            </w:r>
          </w:p>
        </w:tc>
        <w:tc>
          <w:tcPr>
            <w:tcW w:w="1275" w:type="dxa"/>
            <w:vAlign w:val="center"/>
          </w:tcPr>
          <w:p w:rsidR="0048056E" w:rsidRPr="006010B3" w:rsidRDefault="0048056E" w:rsidP="0048056E">
            <w:pPr>
              <w:overflowPunct/>
              <w:autoSpaceDE/>
              <w:autoSpaceDN/>
              <w:spacing w:line="320" w:lineRule="exact"/>
              <w:jc w:val="right"/>
              <w:rPr>
                <w:rFonts w:ascii="Times New Roman"/>
                <w:color w:val="000000" w:themeColor="text1"/>
                <w:sz w:val="24"/>
                <w:szCs w:val="24"/>
              </w:rPr>
            </w:pPr>
            <w:r w:rsidRPr="006010B3">
              <w:rPr>
                <w:rFonts w:ascii="Times New Roman"/>
                <w:color w:val="000000" w:themeColor="text1"/>
                <w:sz w:val="24"/>
                <w:szCs w:val="24"/>
              </w:rPr>
              <w:t>2</w:t>
            </w:r>
            <w:r w:rsidR="004337E4" w:rsidRPr="006010B3">
              <w:rPr>
                <w:rFonts w:ascii="Times New Roman"/>
                <w:color w:val="000000" w:themeColor="text1"/>
                <w:sz w:val="24"/>
                <w:szCs w:val="24"/>
              </w:rPr>
              <w:t>,</w:t>
            </w:r>
            <w:r w:rsidRPr="006010B3">
              <w:rPr>
                <w:rFonts w:ascii="Times New Roman"/>
                <w:color w:val="000000" w:themeColor="text1"/>
                <w:sz w:val="24"/>
                <w:szCs w:val="24"/>
              </w:rPr>
              <w:t>134</w:t>
            </w:r>
          </w:p>
        </w:tc>
        <w:tc>
          <w:tcPr>
            <w:tcW w:w="1430" w:type="dxa"/>
            <w:vAlign w:val="center"/>
          </w:tcPr>
          <w:p w:rsidR="0048056E" w:rsidRPr="006010B3" w:rsidRDefault="0048056E" w:rsidP="0048056E">
            <w:pPr>
              <w:overflowPunct/>
              <w:autoSpaceDE/>
              <w:autoSpaceDN/>
              <w:spacing w:line="320" w:lineRule="exact"/>
              <w:jc w:val="right"/>
              <w:rPr>
                <w:rFonts w:ascii="Times New Roman"/>
                <w:color w:val="000000" w:themeColor="text1"/>
                <w:sz w:val="24"/>
                <w:szCs w:val="24"/>
              </w:rPr>
            </w:pPr>
            <w:r w:rsidRPr="006010B3">
              <w:rPr>
                <w:rFonts w:ascii="Times New Roman"/>
                <w:color w:val="000000" w:themeColor="text1"/>
                <w:sz w:val="24"/>
                <w:szCs w:val="24"/>
              </w:rPr>
              <w:t>2</w:t>
            </w:r>
            <w:r w:rsidR="004337E4" w:rsidRPr="006010B3">
              <w:rPr>
                <w:rFonts w:ascii="Times New Roman"/>
                <w:color w:val="000000" w:themeColor="text1"/>
                <w:sz w:val="24"/>
                <w:szCs w:val="24"/>
              </w:rPr>
              <w:t>,</w:t>
            </w:r>
            <w:r w:rsidRPr="006010B3">
              <w:rPr>
                <w:rFonts w:ascii="Times New Roman"/>
                <w:color w:val="000000" w:themeColor="text1"/>
                <w:sz w:val="24"/>
                <w:szCs w:val="24"/>
              </w:rPr>
              <w:t>934</w:t>
            </w:r>
          </w:p>
        </w:tc>
        <w:tc>
          <w:tcPr>
            <w:tcW w:w="1374" w:type="dxa"/>
            <w:vAlign w:val="center"/>
          </w:tcPr>
          <w:p w:rsidR="0048056E" w:rsidRPr="006010B3" w:rsidRDefault="0048056E" w:rsidP="0048056E">
            <w:pPr>
              <w:overflowPunct/>
              <w:autoSpaceDE/>
              <w:autoSpaceDN/>
              <w:spacing w:line="320" w:lineRule="exact"/>
              <w:jc w:val="right"/>
              <w:rPr>
                <w:rFonts w:ascii="Times New Roman"/>
                <w:color w:val="000000" w:themeColor="text1"/>
                <w:sz w:val="24"/>
                <w:szCs w:val="24"/>
              </w:rPr>
            </w:pPr>
            <w:r w:rsidRPr="006010B3">
              <w:rPr>
                <w:rFonts w:ascii="Times New Roman"/>
                <w:color w:val="000000" w:themeColor="text1"/>
                <w:sz w:val="24"/>
                <w:szCs w:val="24"/>
              </w:rPr>
              <w:t>800</w:t>
            </w:r>
          </w:p>
        </w:tc>
        <w:tc>
          <w:tcPr>
            <w:tcW w:w="2066" w:type="dxa"/>
            <w:vAlign w:val="center"/>
          </w:tcPr>
          <w:p w:rsidR="0048056E" w:rsidRPr="006010B3" w:rsidRDefault="0048056E" w:rsidP="0048056E">
            <w:pPr>
              <w:overflowPunct/>
              <w:autoSpaceDE/>
              <w:autoSpaceDN/>
              <w:spacing w:line="320" w:lineRule="exact"/>
              <w:jc w:val="right"/>
              <w:rPr>
                <w:rFonts w:ascii="Times New Roman"/>
                <w:color w:val="000000" w:themeColor="text1"/>
                <w:sz w:val="24"/>
                <w:szCs w:val="24"/>
              </w:rPr>
            </w:pPr>
            <w:r w:rsidRPr="006010B3">
              <w:rPr>
                <w:rFonts w:ascii="Times New Roman"/>
                <w:color w:val="000000" w:themeColor="text1"/>
                <w:sz w:val="24"/>
                <w:szCs w:val="24"/>
              </w:rPr>
              <w:t>37.49</w:t>
            </w:r>
          </w:p>
        </w:tc>
      </w:tr>
      <w:tr w:rsidR="006010B3" w:rsidRPr="006010B3" w:rsidTr="006010B3">
        <w:trPr>
          <w:jc w:val="center"/>
        </w:trPr>
        <w:tc>
          <w:tcPr>
            <w:tcW w:w="1102" w:type="dxa"/>
          </w:tcPr>
          <w:p w:rsidR="0048056E" w:rsidRPr="006010B3" w:rsidRDefault="0048056E" w:rsidP="0048056E">
            <w:pPr>
              <w:overflowPunct/>
              <w:autoSpaceDE/>
              <w:autoSpaceDN/>
              <w:spacing w:line="320" w:lineRule="exact"/>
              <w:jc w:val="left"/>
              <w:rPr>
                <w:rFonts w:ascii="Times New Roman"/>
                <w:color w:val="000000" w:themeColor="text1"/>
                <w:sz w:val="24"/>
                <w:szCs w:val="24"/>
              </w:rPr>
            </w:pPr>
            <w:r w:rsidRPr="006010B3">
              <w:rPr>
                <w:rFonts w:ascii="Times New Roman"/>
                <w:color w:val="000000" w:themeColor="text1"/>
                <w:sz w:val="24"/>
                <w:szCs w:val="24"/>
              </w:rPr>
              <w:t>109</w:t>
            </w:r>
            <w:r w:rsidRPr="006010B3">
              <w:rPr>
                <w:rFonts w:ascii="Times New Roman"/>
                <w:color w:val="000000" w:themeColor="text1"/>
                <w:sz w:val="24"/>
                <w:szCs w:val="24"/>
              </w:rPr>
              <w:t>年</w:t>
            </w:r>
          </w:p>
        </w:tc>
        <w:tc>
          <w:tcPr>
            <w:tcW w:w="1275" w:type="dxa"/>
            <w:vAlign w:val="center"/>
          </w:tcPr>
          <w:p w:rsidR="0048056E" w:rsidRPr="006010B3" w:rsidRDefault="0048056E" w:rsidP="0048056E">
            <w:pPr>
              <w:overflowPunct/>
              <w:autoSpaceDE/>
              <w:autoSpaceDN/>
              <w:spacing w:line="320" w:lineRule="exact"/>
              <w:jc w:val="right"/>
              <w:rPr>
                <w:rFonts w:ascii="Times New Roman"/>
                <w:color w:val="000000" w:themeColor="text1"/>
                <w:sz w:val="24"/>
                <w:szCs w:val="24"/>
              </w:rPr>
            </w:pPr>
            <w:r w:rsidRPr="006010B3">
              <w:rPr>
                <w:rFonts w:ascii="Times New Roman"/>
                <w:color w:val="000000" w:themeColor="text1"/>
                <w:sz w:val="24"/>
                <w:szCs w:val="24"/>
              </w:rPr>
              <w:t>2</w:t>
            </w:r>
            <w:r w:rsidR="004337E4" w:rsidRPr="006010B3">
              <w:rPr>
                <w:rFonts w:ascii="Times New Roman"/>
                <w:color w:val="000000" w:themeColor="text1"/>
                <w:sz w:val="24"/>
                <w:szCs w:val="24"/>
              </w:rPr>
              <w:t>,</w:t>
            </w:r>
            <w:r w:rsidRPr="006010B3">
              <w:rPr>
                <w:rFonts w:ascii="Times New Roman"/>
                <w:color w:val="000000" w:themeColor="text1"/>
                <w:sz w:val="24"/>
                <w:szCs w:val="24"/>
              </w:rPr>
              <w:t>134</w:t>
            </w:r>
          </w:p>
        </w:tc>
        <w:tc>
          <w:tcPr>
            <w:tcW w:w="1430" w:type="dxa"/>
            <w:vAlign w:val="center"/>
          </w:tcPr>
          <w:p w:rsidR="0048056E" w:rsidRPr="006010B3" w:rsidRDefault="0048056E" w:rsidP="0048056E">
            <w:pPr>
              <w:overflowPunct/>
              <w:autoSpaceDE/>
              <w:autoSpaceDN/>
              <w:spacing w:line="320" w:lineRule="exact"/>
              <w:jc w:val="right"/>
              <w:rPr>
                <w:rFonts w:ascii="Times New Roman"/>
                <w:color w:val="000000" w:themeColor="text1"/>
                <w:sz w:val="24"/>
                <w:szCs w:val="24"/>
              </w:rPr>
            </w:pPr>
            <w:r w:rsidRPr="006010B3">
              <w:rPr>
                <w:rFonts w:ascii="Times New Roman"/>
                <w:color w:val="000000" w:themeColor="text1"/>
                <w:sz w:val="24"/>
                <w:szCs w:val="24"/>
              </w:rPr>
              <w:t>2</w:t>
            </w:r>
            <w:r w:rsidR="004337E4" w:rsidRPr="006010B3">
              <w:rPr>
                <w:rFonts w:ascii="Times New Roman"/>
                <w:color w:val="000000" w:themeColor="text1"/>
                <w:sz w:val="24"/>
                <w:szCs w:val="24"/>
              </w:rPr>
              <w:t>,</w:t>
            </w:r>
            <w:r w:rsidRPr="006010B3">
              <w:rPr>
                <w:rFonts w:ascii="Times New Roman"/>
                <w:color w:val="000000" w:themeColor="text1"/>
                <w:sz w:val="24"/>
                <w:szCs w:val="24"/>
              </w:rPr>
              <w:t>674</w:t>
            </w:r>
          </w:p>
        </w:tc>
        <w:tc>
          <w:tcPr>
            <w:tcW w:w="1374" w:type="dxa"/>
            <w:vAlign w:val="center"/>
          </w:tcPr>
          <w:p w:rsidR="0048056E" w:rsidRPr="006010B3" w:rsidRDefault="0048056E" w:rsidP="0048056E">
            <w:pPr>
              <w:overflowPunct/>
              <w:autoSpaceDE/>
              <w:autoSpaceDN/>
              <w:spacing w:line="320" w:lineRule="exact"/>
              <w:jc w:val="right"/>
              <w:rPr>
                <w:rFonts w:ascii="Times New Roman"/>
                <w:color w:val="000000" w:themeColor="text1"/>
                <w:sz w:val="24"/>
                <w:szCs w:val="24"/>
              </w:rPr>
            </w:pPr>
            <w:r w:rsidRPr="006010B3">
              <w:rPr>
                <w:rFonts w:ascii="Times New Roman"/>
                <w:color w:val="000000" w:themeColor="text1"/>
                <w:sz w:val="24"/>
                <w:szCs w:val="24"/>
              </w:rPr>
              <w:t>540</w:t>
            </w:r>
          </w:p>
        </w:tc>
        <w:tc>
          <w:tcPr>
            <w:tcW w:w="2066" w:type="dxa"/>
            <w:vAlign w:val="center"/>
          </w:tcPr>
          <w:p w:rsidR="0048056E" w:rsidRPr="006010B3" w:rsidRDefault="0048056E" w:rsidP="0048056E">
            <w:pPr>
              <w:overflowPunct/>
              <w:autoSpaceDE/>
              <w:autoSpaceDN/>
              <w:spacing w:line="320" w:lineRule="exact"/>
              <w:jc w:val="right"/>
              <w:rPr>
                <w:rFonts w:ascii="Times New Roman"/>
                <w:color w:val="000000" w:themeColor="text1"/>
                <w:sz w:val="24"/>
                <w:szCs w:val="24"/>
              </w:rPr>
            </w:pPr>
            <w:r w:rsidRPr="006010B3">
              <w:rPr>
                <w:rFonts w:ascii="Times New Roman"/>
                <w:color w:val="000000" w:themeColor="text1"/>
                <w:sz w:val="24"/>
                <w:szCs w:val="24"/>
              </w:rPr>
              <w:t>25.3</w:t>
            </w:r>
            <w:r w:rsidR="00CF7B59" w:rsidRPr="006010B3">
              <w:rPr>
                <w:rFonts w:ascii="Times New Roman"/>
                <w:color w:val="000000" w:themeColor="text1"/>
                <w:sz w:val="24"/>
                <w:szCs w:val="24"/>
              </w:rPr>
              <w:t>0</w:t>
            </w:r>
          </w:p>
        </w:tc>
      </w:tr>
    </w:tbl>
    <w:p w:rsidR="0048056E" w:rsidRPr="006010B3" w:rsidRDefault="0048056E" w:rsidP="0048056E">
      <w:pPr>
        <w:pStyle w:val="3"/>
        <w:numPr>
          <w:ilvl w:val="0"/>
          <w:numId w:val="0"/>
        </w:numPr>
        <w:ind w:left="1587"/>
        <w:rPr>
          <w:color w:val="000000" w:themeColor="text1"/>
        </w:rPr>
      </w:pPr>
    </w:p>
    <w:p w:rsidR="00A167D6" w:rsidRPr="00AF115B" w:rsidRDefault="00CF726F" w:rsidP="00741067">
      <w:pPr>
        <w:pStyle w:val="3"/>
        <w:ind w:left="1587" w:hanging="680"/>
      </w:pPr>
      <w:r w:rsidRPr="006010B3">
        <w:rPr>
          <w:rFonts w:hint="eastAsia"/>
          <w:color w:val="000000" w:themeColor="text1"/>
        </w:rPr>
        <w:t>另</w:t>
      </w:r>
      <w:r w:rsidR="00A167D6" w:rsidRPr="006010B3">
        <w:rPr>
          <w:rFonts w:hint="eastAsia"/>
          <w:color w:val="000000" w:themeColor="text1"/>
        </w:rPr>
        <w:t>據該所表示，</w:t>
      </w:r>
      <w:r w:rsidR="00CE1A4C" w:rsidRPr="006010B3">
        <w:rPr>
          <w:rFonts w:hint="eastAsia"/>
          <w:color w:val="000000" w:themeColor="text1"/>
        </w:rPr>
        <w:t>基於受刑人與被告應盡量分別監禁之原則，並考量禁見被告之管理特殊性，</w:t>
      </w:r>
      <w:proofErr w:type="gramStart"/>
      <w:r w:rsidR="00CE1A4C" w:rsidRPr="006010B3">
        <w:rPr>
          <w:rFonts w:hint="eastAsia"/>
          <w:color w:val="000000" w:themeColor="text1"/>
        </w:rPr>
        <w:t>爰</w:t>
      </w:r>
      <w:proofErr w:type="gramEnd"/>
      <w:r w:rsidR="00CE1A4C" w:rsidRPr="006010B3">
        <w:rPr>
          <w:rFonts w:hint="eastAsia"/>
          <w:color w:val="000000" w:themeColor="text1"/>
        </w:rPr>
        <w:t>將法院裁定羈押禁見之被告劃分專責區域收容於忠三舍及孝三舍，經核算忠三舍及孝三舍共計有</w:t>
      </w:r>
      <w:proofErr w:type="gramStart"/>
      <w:r w:rsidR="00CE1A4C" w:rsidRPr="006010B3">
        <w:rPr>
          <w:rFonts w:hint="eastAsia"/>
          <w:color w:val="000000" w:themeColor="text1"/>
        </w:rPr>
        <w:t>81間</w:t>
      </w:r>
      <w:proofErr w:type="gramEnd"/>
      <w:r w:rsidR="00CE1A4C" w:rsidRPr="006010B3">
        <w:rPr>
          <w:rFonts w:hint="eastAsia"/>
          <w:color w:val="000000" w:themeColor="text1"/>
        </w:rPr>
        <w:t>舍房，倘以合宜空間及床位數計算，</w:t>
      </w:r>
      <w:proofErr w:type="gramStart"/>
      <w:r w:rsidR="00CE1A4C" w:rsidRPr="006010B3">
        <w:rPr>
          <w:rFonts w:hint="eastAsia"/>
          <w:color w:val="000000" w:themeColor="text1"/>
        </w:rPr>
        <w:t>每間舍</w:t>
      </w:r>
      <w:proofErr w:type="gramEnd"/>
      <w:r w:rsidR="00CE1A4C" w:rsidRPr="006010B3">
        <w:rPr>
          <w:rFonts w:hint="eastAsia"/>
          <w:color w:val="000000" w:themeColor="text1"/>
        </w:rPr>
        <w:t>房收容人數為2名，故總計可收容162名禁見被告，惟截至</w:t>
      </w:r>
      <w:r w:rsidR="00CE1A4C" w:rsidRPr="00AF115B">
        <w:rPr>
          <w:rFonts w:hint="eastAsia"/>
        </w:rPr>
        <w:t>109年11月25日止，臺北看守所禁見被告計有222名，</w:t>
      </w:r>
      <w:proofErr w:type="gramStart"/>
      <w:r w:rsidR="00CE1A4C" w:rsidRPr="00AF115B">
        <w:rPr>
          <w:rFonts w:hint="eastAsia"/>
        </w:rPr>
        <w:t>超收率</w:t>
      </w:r>
      <w:proofErr w:type="gramEnd"/>
      <w:r w:rsidR="00CE1A4C" w:rsidRPr="00AF115B">
        <w:rPr>
          <w:rFonts w:hint="eastAsia"/>
        </w:rPr>
        <w:t>約37%，</w:t>
      </w:r>
      <w:r w:rsidR="00B63DD7" w:rsidRPr="00AF115B">
        <w:rPr>
          <w:rFonts w:hint="eastAsia"/>
        </w:rPr>
        <w:t>較之該所同日(計有2</w:t>
      </w:r>
      <w:r w:rsidR="00B63DD7" w:rsidRPr="00AF115B">
        <w:t>,481</w:t>
      </w:r>
      <w:r w:rsidR="00B63DD7" w:rsidRPr="00AF115B">
        <w:rPr>
          <w:rFonts w:hint="eastAsia"/>
        </w:rPr>
        <w:t>名收容人在所，超收人數為3</w:t>
      </w:r>
      <w:r w:rsidR="00B63DD7" w:rsidRPr="00AF115B">
        <w:t>47</w:t>
      </w:r>
      <w:r w:rsidR="00B63DD7" w:rsidRPr="00AF115B">
        <w:rPr>
          <w:rFonts w:hint="eastAsia"/>
        </w:rPr>
        <w:t>人</w:t>
      </w:r>
      <w:r w:rsidR="00B63DD7" w:rsidRPr="00AF115B">
        <w:t>)</w:t>
      </w:r>
      <w:r w:rsidR="00B63DD7" w:rsidRPr="00AF115B">
        <w:rPr>
          <w:rFonts w:hint="eastAsia"/>
        </w:rPr>
        <w:t>整體之</w:t>
      </w:r>
      <w:proofErr w:type="gramStart"/>
      <w:r w:rsidR="00B63DD7" w:rsidRPr="00AF115B">
        <w:rPr>
          <w:rFonts w:hint="eastAsia"/>
        </w:rPr>
        <w:t>超收率</w:t>
      </w:r>
      <w:proofErr w:type="gramEnd"/>
      <w:r w:rsidR="00B63DD7" w:rsidRPr="00AF115B">
        <w:rPr>
          <w:rFonts w:hint="eastAsia"/>
        </w:rPr>
        <w:t>為1</w:t>
      </w:r>
      <w:r w:rsidR="00B63DD7" w:rsidRPr="00AF115B">
        <w:t>6.3%</w:t>
      </w:r>
      <w:r w:rsidR="00B63DD7" w:rsidRPr="00AF115B">
        <w:rPr>
          <w:rFonts w:hint="eastAsia"/>
        </w:rPr>
        <w:t>，</w:t>
      </w:r>
      <w:r w:rsidR="00CE1A4C" w:rsidRPr="00AF115B">
        <w:rPr>
          <w:rFonts w:hint="eastAsia"/>
        </w:rPr>
        <w:t>超額收容情形</w:t>
      </w:r>
      <w:r w:rsidR="0081606E" w:rsidRPr="00AF115B">
        <w:rPr>
          <w:rFonts w:hint="eastAsia"/>
        </w:rPr>
        <w:t>更顯</w:t>
      </w:r>
      <w:r w:rsidR="00CE1A4C" w:rsidRPr="00AF115B">
        <w:rPr>
          <w:rFonts w:hint="eastAsia"/>
        </w:rPr>
        <w:t>嚴重。</w:t>
      </w:r>
      <w:r w:rsidR="00B565E3" w:rsidRPr="00AF115B">
        <w:rPr>
          <w:rFonts w:hint="eastAsia"/>
        </w:rPr>
        <w:t>該所</w:t>
      </w:r>
      <w:proofErr w:type="gramStart"/>
      <w:r w:rsidR="00B565E3" w:rsidRPr="00AF115B">
        <w:rPr>
          <w:rFonts w:hint="eastAsia"/>
        </w:rPr>
        <w:t>爰</w:t>
      </w:r>
      <w:proofErr w:type="gramEnd"/>
      <w:r w:rsidR="00B565E3" w:rsidRPr="00AF115B">
        <w:rPr>
          <w:rFonts w:hint="eastAsia"/>
        </w:rPr>
        <w:t>於同年1</w:t>
      </w:r>
      <w:r w:rsidR="00B565E3" w:rsidRPr="00AF115B">
        <w:t>1</w:t>
      </w:r>
      <w:r w:rsidR="00B565E3" w:rsidRPr="00AF115B">
        <w:rPr>
          <w:rFonts w:hint="eastAsia"/>
        </w:rPr>
        <w:t>月3</w:t>
      </w:r>
      <w:r w:rsidR="00B565E3" w:rsidRPr="00AF115B">
        <w:t>0</w:t>
      </w:r>
      <w:r w:rsidR="00B565E3" w:rsidRPr="00AF115B">
        <w:rPr>
          <w:rFonts w:hint="eastAsia"/>
        </w:rPr>
        <w:t>日函知大臺北地區6所院檢說明當前收容窘境，籲請</w:t>
      </w:r>
      <w:r w:rsidR="00B834AF" w:rsidRPr="00AF115B">
        <w:rPr>
          <w:rFonts w:hint="eastAsia"/>
        </w:rPr>
        <w:t>審慎評估羈押被告聲請及裁定禁止接見之人數</w:t>
      </w:r>
      <w:r w:rsidR="00AD5922" w:rsidRPr="00AF115B">
        <w:rPr>
          <w:rFonts w:hint="eastAsia"/>
        </w:rPr>
        <w:t>等語</w:t>
      </w:r>
      <w:r w:rsidR="00B834AF" w:rsidRPr="00AF115B">
        <w:rPr>
          <w:rFonts w:hint="eastAsia"/>
        </w:rPr>
        <w:t>。</w:t>
      </w:r>
      <w:r w:rsidR="00FF3C7E" w:rsidRPr="00AF115B">
        <w:rPr>
          <w:rFonts w:hint="eastAsia"/>
        </w:rPr>
        <w:t>茲將該所1</w:t>
      </w:r>
      <w:r w:rsidR="00FF3C7E" w:rsidRPr="00AF115B">
        <w:t>09</w:t>
      </w:r>
      <w:r w:rsidR="00FF3C7E" w:rsidRPr="00AF115B">
        <w:rPr>
          <w:rFonts w:hint="eastAsia"/>
        </w:rPr>
        <w:t>年1月至1</w:t>
      </w:r>
      <w:r w:rsidR="00FF3C7E" w:rsidRPr="00AF115B">
        <w:t>10</w:t>
      </w:r>
      <w:r w:rsidR="00FF3C7E" w:rsidRPr="00AF115B">
        <w:rPr>
          <w:rFonts w:hint="eastAsia"/>
        </w:rPr>
        <w:t>年1</w:t>
      </w:r>
      <w:r w:rsidR="00FF3C7E" w:rsidRPr="00AF115B">
        <w:t>0</w:t>
      </w:r>
      <w:r w:rsidR="00FF3C7E" w:rsidRPr="00AF115B">
        <w:rPr>
          <w:rFonts w:hint="eastAsia"/>
        </w:rPr>
        <w:t>月對於一般被告及禁見被告之收容情形</w:t>
      </w:r>
      <w:proofErr w:type="gramStart"/>
      <w:r w:rsidR="00FF3C7E" w:rsidRPr="00AF115B">
        <w:rPr>
          <w:rFonts w:hint="eastAsia"/>
        </w:rPr>
        <w:t>列如</w:t>
      </w:r>
      <w:proofErr w:type="gramEnd"/>
      <w:r w:rsidR="00FF3C7E" w:rsidRPr="00AF115B">
        <w:rPr>
          <w:rFonts w:hint="eastAsia"/>
        </w:rPr>
        <w:t>下表。</w:t>
      </w:r>
    </w:p>
    <w:p w:rsidR="00AA6028" w:rsidRPr="00AF115B" w:rsidRDefault="00AA6028" w:rsidP="006010B3">
      <w:pPr>
        <w:pStyle w:val="af4"/>
        <w:keepNext/>
        <w:numPr>
          <w:ilvl w:val="0"/>
          <w:numId w:val="77"/>
        </w:numPr>
        <w:kinsoku w:val="0"/>
        <w:adjustRightInd w:val="0"/>
        <w:snapToGrid w:val="0"/>
        <w:spacing w:before="240" w:after="40"/>
        <w:ind w:left="697" w:hanging="697"/>
        <w:textAlignment w:val="baseline"/>
      </w:pPr>
      <w:proofErr w:type="gramStart"/>
      <w:r w:rsidRPr="00AF115B">
        <w:rPr>
          <w:rFonts w:hint="eastAsia"/>
          <w:sz w:val="28"/>
        </w:rPr>
        <w:t>臺</w:t>
      </w:r>
      <w:proofErr w:type="gramEnd"/>
      <w:r w:rsidRPr="00AF115B">
        <w:rPr>
          <w:rFonts w:hint="eastAsia"/>
          <w:sz w:val="28"/>
        </w:rPr>
        <w:t>北看守所1</w:t>
      </w:r>
      <w:r w:rsidRPr="00AF115B">
        <w:rPr>
          <w:sz w:val="28"/>
        </w:rPr>
        <w:t>09</w:t>
      </w:r>
      <w:r w:rsidRPr="00AF115B">
        <w:rPr>
          <w:rFonts w:hint="eastAsia"/>
          <w:sz w:val="28"/>
        </w:rPr>
        <w:t>年1月至</w:t>
      </w:r>
      <w:r w:rsidRPr="00AF115B">
        <w:rPr>
          <w:sz w:val="28"/>
        </w:rPr>
        <w:t>11</w:t>
      </w:r>
      <w:r w:rsidRPr="00AF115B">
        <w:rPr>
          <w:rFonts w:hint="eastAsia"/>
          <w:sz w:val="28"/>
        </w:rPr>
        <w:t>0年1</w:t>
      </w:r>
      <w:r w:rsidRPr="00AF115B">
        <w:rPr>
          <w:sz w:val="28"/>
        </w:rPr>
        <w:t>0</w:t>
      </w:r>
      <w:r w:rsidRPr="00AF115B">
        <w:rPr>
          <w:rFonts w:hint="eastAsia"/>
          <w:sz w:val="28"/>
        </w:rPr>
        <w:t>月一般羈押被告及羈押禁見被告</w:t>
      </w:r>
      <w:proofErr w:type="gramStart"/>
      <w:r w:rsidRPr="00AF115B">
        <w:rPr>
          <w:rFonts w:hint="eastAsia"/>
          <w:sz w:val="28"/>
        </w:rPr>
        <w:t>之數容人</w:t>
      </w:r>
      <w:proofErr w:type="gramEnd"/>
      <w:r w:rsidRPr="00AF115B">
        <w:rPr>
          <w:rFonts w:hint="eastAsia"/>
          <w:sz w:val="28"/>
        </w:rPr>
        <w:t>數</w:t>
      </w:r>
      <w:r w:rsidR="00A85221" w:rsidRPr="00AF115B">
        <w:rPr>
          <w:sz w:val="28"/>
        </w:rPr>
        <w:br/>
      </w:r>
      <w:r w:rsidR="00A85221" w:rsidRPr="00AF115B">
        <w:rPr>
          <w:rFonts w:hint="eastAsia"/>
          <w:sz w:val="24"/>
        </w:rPr>
        <w:lastRenderedPageBreak/>
        <w:t xml:space="preserve"> </w:t>
      </w:r>
      <w:r w:rsidR="00A85221" w:rsidRPr="00AF115B">
        <w:rPr>
          <w:sz w:val="24"/>
        </w:rPr>
        <w:t xml:space="preserve">                                            </w:t>
      </w:r>
      <w:r w:rsidR="006010B3">
        <w:rPr>
          <w:sz w:val="24"/>
        </w:rPr>
        <w:t xml:space="preserve">      </w:t>
      </w:r>
      <w:r w:rsidR="00A85221" w:rsidRPr="00AF115B">
        <w:rPr>
          <w:rFonts w:hint="eastAsia"/>
          <w:sz w:val="24"/>
        </w:rPr>
        <w:t>單位：人；%</w:t>
      </w:r>
    </w:p>
    <w:tbl>
      <w:tblPr>
        <w:tblStyle w:val="af6"/>
        <w:tblW w:w="0" w:type="auto"/>
        <w:jc w:val="center"/>
        <w:tblLook w:val="04A0" w:firstRow="1" w:lastRow="0" w:firstColumn="1" w:lastColumn="0" w:noHBand="0" w:noVBand="1"/>
      </w:tblPr>
      <w:tblGrid>
        <w:gridCol w:w="944"/>
        <w:gridCol w:w="1247"/>
        <w:gridCol w:w="947"/>
        <w:gridCol w:w="1154"/>
        <w:gridCol w:w="1747"/>
        <w:gridCol w:w="1138"/>
        <w:gridCol w:w="1657"/>
      </w:tblGrid>
      <w:tr w:rsidR="00AF115B" w:rsidRPr="00AF115B" w:rsidTr="006010B3">
        <w:trPr>
          <w:trHeight w:val="274"/>
          <w:jc w:val="center"/>
        </w:trPr>
        <w:tc>
          <w:tcPr>
            <w:tcW w:w="0" w:type="auto"/>
            <w:vMerge w:val="restart"/>
            <w:vAlign w:val="center"/>
          </w:tcPr>
          <w:p w:rsidR="00B33737" w:rsidRPr="00AF115B" w:rsidRDefault="00744EB6" w:rsidP="00744EB6">
            <w:pPr>
              <w:pStyle w:val="3"/>
              <w:numPr>
                <w:ilvl w:val="0"/>
                <w:numId w:val="0"/>
              </w:numPr>
              <w:rPr>
                <w:rFonts w:ascii="Times New Roman" w:hAnsi="Times New Roman"/>
                <w:sz w:val="24"/>
                <w:szCs w:val="24"/>
              </w:rPr>
            </w:pPr>
            <w:r w:rsidRPr="00AF115B">
              <w:rPr>
                <w:rFonts w:ascii="Times New Roman" w:hAnsi="Times New Roman"/>
                <w:sz w:val="24"/>
                <w:szCs w:val="24"/>
              </w:rPr>
              <w:t>年</w:t>
            </w:r>
            <w:r w:rsidRPr="00AF115B">
              <w:rPr>
                <w:rFonts w:ascii="Times New Roman" w:hAnsi="Times New Roman"/>
                <w:sz w:val="24"/>
                <w:szCs w:val="24"/>
              </w:rPr>
              <w:t>/</w:t>
            </w:r>
            <w:r w:rsidRPr="00AF115B">
              <w:rPr>
                <w:rFonts w:ascii="Times New Roman" w:hAnsi="Times New Roman"/>
                <w:sz w:val="24"/>
                <w:szCs w:val="24"/>
              </w:rPr>
              <w:t>月</w:t>
            </w:r>
          </w:p>
        </w:tc>
        <w:tc>
          <w:tcPr>
            <w:tcW w:w="0" w:type="auto"/>
            <w:vMerge w:val="restart"/>
            <w:vAlign w:val="center"/>
          </w:tcPr>
          <w:p w:rsidR="00B33737" w:rsidRPr="00AF115B" w:rsidRDefault="00B33737" w:rsidP="001F1577">
            <w:pPr>
              <w:widowControl/>
              <w:overflowPunct/>
              <w:autoSpaceDE/>
              <w:autoSpaceDN/>
              <w:jc w:val="left"/>
              <w:rPr>
                <w:rFonts w:ascii="Times New Roman" w:eastAsia="新細明體"/>
                <w:spacing w:val="-18"/>
                <w:kern w:val="0"/>
                <w:sz w:val="24"/>
                <w:szCs w:val="24"/>
              </w:rPr>
            </w:pPr>
            <w:r w:rsidRPr="00AF115B">
              <w:rPr>
                <w:rFonts w:ascii="Times New Roman"/>
                <w:spacing w:val="-18"/>
                <w:sz w:val="24"/>
                <w:szCs w:val="24"/>
              </w:rPr>
              <w:t>收容被告人數</w:t>
            </w:r>
          </w:p>
        </w:tc>
        <w:tc>
          <w:tcPr>
            <w:tcW w:w="0" w:type="auto"/>
            <w:vMerge w:val="restart"/>
            <w:vAlign w:val="center"/>
          </w:tcPr>
          <w:p w:rsidR="00B33737" w:rsidRPr="00AF115B" w:rsidRDefault="00B33737" w:rsidP="001F1577">
            <w:pPr>
              <w:rPr>
                <w:rFonts w:ascii="Times New Roman"/>
                <w:spacing w:val="-18"/>
                <w:sz w:val="24"/>
                <w:szCs w:val="24"/>
              </w:rPr>
            </w:pPr>
            <w:r w:rsidRPr="00AF115B">
              <w:rPr>
                <w:rFonts w:ascii="Times New Roman"/>
                <w:spacing w:val="-18"/>
                <w:sz w:val="24"/>
                <w:szCs w:val="24"/>
              </w:rPr>
              <w:t>一般被告</w:t>
            </w:r>
          </w:p>
        </w:tc>
        <w:tc>
          <w:tcPr>
            <w:tcW w:w="0" w:type="auto"/>
            <w:vMerge w:val="restart"/>
            <w:vAlign w:val="center"/>
          </w:tcPr>
          <w:p w:rsidR="00A16EC1" w:rsidRPr="00AF115B" w:rsidRDefault="00B33737" w:rsidP="00A16EC1">
            <w:pPr>
              <w:rPr>
                <w:rFonts w:ascii="Times New Roman"/>
                <w:spacing w:val="-18"/>
                <w:sz w:val="24"/>
                <w:szCs w:val="24"/>
              </w:rPr>
            </w:pPr>
            <w:r w:rsidRPr="00AF115B">
              <w:rPr>
                <w:rFonts w:ascii="Times New Roman"/>
                <w:spacing w:val="-18"/>
                <w:sz w:val="24"/>
                <w:szCs w:val="24"/>
              </w:rPr>
              <w:t>禁見被告</w:t>
            </w:r>
            <w:r w:rsidR="00A16EC1" w:rsidRPr="00AF115B">
              <w:rPr>
                <w:rFonts w:ascii="Times New Roman"/>
                <w:spacing w:val="-18"/>
                <w:sz w:val="24"/>
                <w:szCs w:val="24"/>
              </w:rPr>
              <w:t>(A)</w:t>
            </w:r>
          </w:p>
        </w:tc>
        <w:tc>
          <w:tcPr>
            <w:tcW w:w="0" w:type="auto"/>
            <w:vMerge w:val="restart"/>
            <w:vAlign w:val="center"/>
          </w:tcPr>
          <w:p w:rsidR="00A16EC1" w:rsidRPr="00AF115B" w:rsidRDefault="00B33737" w:rsidP="00A16EC1">
            <w:pPr>
              <w:rPr>
                <w:rFonts w:ascii="Times New Roman"/>
                <w:spacing w:val="-18"/>
                <w:sz w:val="24"/>
                <w:szCs w:val="24"/>
              </w:rPr>
            </w:pPr>
            <w:r w:rsidRPr="00AF115B">
              <w:rPr>
                <w:rFonts w:ascii="Times New Roman"/>
                <w:spacing w:val="-18"/>
                <w:sz w:val="24"/>
                <w:szCs w:val="24"/>
              </w:rPr>
              <w:t>禁見被告</w:t>
            </w:r>
            <w:proofErr w:type="gramStart"/>
            <w:r w:rsidRPr="00AF115B">
              <w:rPr>
                <w:rFonts w:ascii="Times New Roman"/>
                <w:spacing w:val="-18"/>
                <w:sz w:val="24"/>
                <w:szCs w:val="24"/>
              </w:rPr>
              <w:t>合理容額</w:t>
            </w:r>
            <w:proofErr w:type="gramEnd"/>
            <w:r w:rsidR="00A16EC1" w:rsidRPr="00AF115B">
              <w:rPr>
                <w:rFonts w:ascii="Times New Roman"/>
                <w:spacing w:val="-18"/>
                <w:sz w:val="24"/>
                <w:szCs w:val="24"/>
              </w:rPr>
              <w:t>(B)</w:t>
            </w:r>
          </w:p>
        </w:tc>
        <w:tc>
          <w:tcPr>
            <w:tcW w:w="0" w:type="auto"/>
            <w:gridSpan w:val="2"/>
            <w:vAlign w:val="center"/>
          </w:tcPr>
          <w:p w:rsidR="00B33737" w:rsidRPr="00AF115B" w:rsidRDefault="00B33737" w:rsidP="00B33737">
            <w:pPr>
              <w:jc w:val="center"/>
              <w:rPr>
                <w:rFonts w:ascii="Times New Roman"/>
                <w:spacing w:val="-18"/>
                <w:sz w:val="24"/>
                <w:szCs w:val="24"/>
              </w:rPr>
            </w:pPr>
            <w:r w:rsidRPr="00AF115B">
              <w:rPr>
                <w:rFonts w:ascii="Times New Roman"/>
                <w:spacing w:val="-18"/>
                <w:sz w:val="24"/>
                <w:szCs w:val="24"/>
              </w:rPr>
              <w:t>禁見被告超收</w:t>
            </w:r>
          </w:p>
        </w:tc>
      </w:tr>
      <w:tr w:rsidR="00AF115B" w:rsidRPr="00AF115B" w:rsidTr="006010B3">
        <w:trPr>
          <w:trHeight w:val="456"/>
          <w:jc w:val="center"/>
        </w:trPr>
        <w:tc>
          <w:tcPr>
            <w:tcW w:w="0" w:type="auto"/>
            <w:vMerge/>
          </w:tcPr>
          <w:p w:rsidR="001F1577" w:rsidRPr="00AF115B" w:rsidRDefault="001F1577" w:rsidP="001F1577">
            <w:pPr>
              <w:pStyle w:val="3"/>
              <w:numPr>
                <w:ilvl w:val="0"/>
                <w:numId w:val="0"/>
              </w:numPr>
              <w:rPr>
                <w:rFonts w:ascii="Times New Roman" w:hAnsi="Times New Roman"/>
                <w:sz w:val="24"/>
                <w:szCs w:val="24"/>
              </w:rPr>
            </w:pPr>
          </w:p>
        </w:tc>
        <w:tc>
          <w:tcPr>
            <w:tcW w:w="0" w:type="auto"/>
            <w:vMerge/>
            <w:vAlign w:val="center"/>
          </w:tcPr>
          <w:p w:rsidR="001F1577" w:rsidRPr="00AF115B" w:rsidRDefault="001F1577" w:rsidP="001F1577">
            <w:pPr>
              <w:widowControl/>
              <w:overflowPunct/>
              <w:autoSpaceDE/>
              <w:autoSpaceDN/>
              <w:jc w:val="left"/>
              <w:rPr>
                <w:rFonts w:ascii="Times New Roman"/>
                <w:spacing w:val="-18"/>
                <w:sz w:val="24"/>
                <w:szCs w:val="24"/>
              </w:rPr>
            </w:pPr>
          </w:p>
        </w:tc>
        <w:tc>
          <w:tcPr>
            <w:tcW w:w="0" w:type="auto"/>
            <w:vMerge/>
            <w:vAlign w:val="center"/>
          </w:tcPr>
          <w:p w:rsidR="001F1577" w:rsidRPr="00AF115B" w:rsidRDefault="001F1577" w:rsidP="001F1577">
            <w:pPr>
              <w:rPr>
                <w:rFonts w:ascii="Times New Roman"/>
                <w:spacing w:val="-18"/>
                <w:sz w:val="24"/>
                <w:szCs w:val="24"/>
              </w:rPr>
            </w:pPr>
          </w:p>
        </w:tc>
        <w:tc>
          <w:tcPr>
            <w:tcW w:w="0" w:type="auto"/>
            <w:vMerge/>
            <w:vAlign w:val="center"/>
          </w:tcPr>
          <w:p w:rsidR="001F1577" w:rsidRPr="00AF115B" w:rsidRDefault="001F1577" w:rsidP="001F1577">
            <w:pPr>
              <w:rPr>
                <w:rFonts w:ascii="Times New Roman"/>
                <w:spacing w:val="-18"/>
                <w:sz w:val="24"/>
                <w:szCs w:val="24"/>
              </w:rPr>
            </w:pPr>
          </w:p>
        </w:tc>
        <w:tc>
          <w:tcPr>
            <w:tcW w:w="0" w:type="auto"/>
            <w:vMerge/>
            <w:vAlign w:val="center"/>
          </w:tcPr>
          <w:p w:rsidR="001F1577" w:rsidRPr="00AF115B" w:rsidRDefault="001F1577" w:rsidP="001F1577">
            <w:pPr>
              <w:rPr>
                <w:rFonts w:ascii="Times New Roman"/>
                <w:spacing w:val="-18"/>
                <w:sz w:val="24"/>
                <w:szCs w:val="24"/>
              </w:rPr>
            </w:pPr>
          </w:p>
        </w:tc>
        <w:tc>
          <w:tcPr>
            <w:tcW w:w="1138" w:type="dxa"/>
            <w:vAlign w:val="center"/>
          </w:tcPr>
          <w:p w:rsidR="005C5FBD" w:rsidRPr="00AF115B" w:rsidRDefault="00B33737" w:rsidP="005C5FBD">
            <w:pPr>
              <w:jc w:val="distribute"/>
              <w:rPr>
                <w:rFonts w:ascii="Times New Roman"/>
                <w:spacing w:val="-22"/>
                <w:sz w:val="24"/>
                <w:szCs w:val="24"/>
              </w:rPr>
            </w:pPr>
            <w:r w:rsidRPr="00AF115B">
              <w:rPr>
                <w:rFonts w:ascii="Times New Roman"/>
                <w:spacing w:val="-22"/>
                <w:sz w:val="24"/>
                <w:szCs w:val="24"/>
              </w:rPr>
              <w:t>人數</w:t>
            </w:r>
          </w:p>
          <w:p w:rsidR="001F1577" w:rsidRPr="00AF115B" w:rsidRDefault="000E002B" w:rsidP="005C5FBD">
            <w:pPr>
              <w:jc w:val="center"/>
              <w:rPr>
                <w:rFonts w:ascii="Times New Roman"/>
                <w:spacing w:val="-22"/>
                <w:sz w:val="24"/>
                <w:szCs w:val="24"/>
              </w:rPr>
            </w:pPr>
            <w:r w:rsidRPr="00AF115B">
              <w:rPr>
                <w:rFonts w:ascii="Times New Roman"/>
                <w:spacing w:val="-22"/>
                <w:sz w:val="24"/>
                <w:szCs w:val="24"/>
              </w:rPr>
              <w:t>C=</w:t>
            </w:r>
            <w:r w:rsidR="00A16EC1" w:rsidRPr="00AF115B">
              <w:rPr>
                <w:rFonts w:ascii="Times New Roman"/>
                <w:spacing w:val="-22"/>
                <w:sz w:val="24"/>
                <w:szCs w:val="24"/>
              </w:rPr>
              <w:t>(A-B)</w:t>
            </w:r>
          </w:p>
        </w:tc>
        <w:tc>
          <w:tcPr>
            <w:tcW w:w="1468" w:type="dxa"/>
            <w:vAlign w:val="center"/>
          </w:tcPr>
          <w:p w:rsidR="001F1577" w:rsidRPr="00AF115B" w:rsidRDefault="00B33737" w:rsidP="001F1577">
            <w:pPr>
              <w:rPr>
                <w:rFonts w:ascii="Times New Roman"/>
                <w:spacing w:val="-18"/>
                <w:sz w:val="24"/>
                <w:szCs w:val="24"/>
              </w:rPr>
            </w:pPr>
            <w:proofErr w:type="gramStart"/>
            <w:r w:rsidRPr="00AF115B">
              <w:rPr>
                <w:rFonts w:ascii="Times New Roman"/>
                <w:spacing w:val="-18"/>
                <w:sz w:val="24"/>
                <w:szCs w:val="24"/>
              </w:rPr>
              <w:t>超收率</w:t>
            </w:r>
            <w:proofErr w:type="gramEnd"/>
            <w:r w:rsidR="000E002B" w:rsidRPr="00AF115B">
              <w:rPr>
                <w:rFonts w:ascii="Times New Roman"/>
                <w:spacing w:val="-18"/>
                <w:sz w:val="24"/>
                <w:szCs w:val="24"/>
              </w:rPr>
              <w:t>D=(C/B*100%)</w:t>
            </w:r>
          </w:p>
        </w:tc>
      </w:tr>
      <w:tr w:rsidR="00AF115B" w:rsidRPr="00AF115B" w:rsidTr="006010B3">
        <w:trPr>
          <w:jc w:val="center"/>
        </w:trPr>
        <w:tc>
          <w:tcPr>
            <w:tcW w:w="0" w:type="auto"/>
            <w:vAlign w:val="center"/>
          </w:tcPr>
          <w:p w:rsidR="001F1577" w:rsidRPr="00AF115B" w:rsidRDefault="001F1577" w:rsidP="001F1577">
            <w:pPr>
              <w:widowControl/>
              <w:overflowPunct/>
              <w:autoSpaceDE/>
              <w:autoSpaceDN/>
              <w:jc w:val="left"/>
              <w:rPr>
                <w:rFonts w:ascii="Times New Roman" w:eastAsia="新細明體"/>
                <w:kern w:val="0"/>
                <w:sz w:val="24"/>
                <w:szCs w:val="24"/>
              </w:rPr>
            </w:pPr>
            <w:r w:rsidRPr="00AF115B">
              <w:rPr>
                <w:rFonts w:ascii="Times New Roman"/>
                <w:sz w:val="24"/>
                <w:szCs w:val="24"/>
              </w:rPr>
              <w:t>109/01</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 xml:space="preserve">460 </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 xml:space="preserve">281 </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 xml:space="preserve">179 </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162</w:t>
            </w:r>
          </w:p>
        </w:tc>
        <w:tc>
          <w:tcPr>
            <w:tcW w:w="1138" w:type="dxa"/>
          </w:tcPr>
          <w:p w:rsidR="001F1577" w:rsidRPr="00AF115B" w:rsidRDefault="001F1577" w:rsidP="00A16EC1">
            <w:pPr>
              <w:jc w:val="right"/>
              <w:rPr>
                <w:rFonts w:ascii="Times New Roman"/>
                <w:sz w:val="24"/>
                <w:szCs w:val="24"/>
              </w:rPr>
            </w:pPr>
            <w:r w:rsidRPr="00AF115B">
              <w:rPr>
                <w:rFonts w:ascii="Times New Roman"/>
                <w:sz w:val="24"/>
                <w:szCs w:val="24"/>
              </w:rPr>
              <w:t xml:space="preserve">17 </w:t>
            </w:r>
          </w:p>
        </w:tc>
        <w:tc>
          <w:tcPr>
            <w:tcW w:w="1468" w:type="dxa"/>
          </w:tcPr>
          <w:p w:rsidR="001F1577" w:rsidRPr="00AF115B" w:rsidRDefault="001F1577" w:rsidP="00A16EC1">
            <w:pPr>
              <w:jc w:val="right"/>
              <w:rPr>
                <w:rFonts w:ascii="Times New Roman"/>
                <w:sz w:val="24"/>
                <w:szCs w:val="24"/>
              </w:rPr>
            </w:pPr>
            <w:r w:rsidRPr="00AF115B">
              <w:rPr>
                <w:rFonts w:ascii="Times New Roman"/>
                <w:sz w:val="24"/>
                <w:szCs w:val="24"/>
              </w:rPr>
              <w:t>10.49</w:t>
            </w:r>
          </w:p>
        </w:tc>
      </w:tr>
      <w:tr w:rsidR="00AF115B" w:rsidRPr="00AF115B" w:rsidTr="006010B3">
        <w:trPr>
          <w:jc w:val="center"/>
        </w:trPr>
        <w:tc>
          <w:tcPr>
            <w:tcW w:w="0" w:type="auto"/>
            <w:vAlign w:val="center"/>
          </w:tcPr>
          <w:p w:rsidR="001F1577" w:rsidRPr="00AF115B" w:rsidRDefault="001F1577" w:rsidP="001F1577">
            <w:pPr>
              <w:rPr>
                <w:rFonts w:ascii="Times New Roman"/>
                <w:sz w:val="24"/>
                <w:szCs w:val="24"/>
              </w:rPr>
            </w:pPr>
            <w:r w:rsidRPr="00AF115B">
              <w:rPr>
                <w:rFonts w:ascii="Times New Roman"/>
                <w:sz w:val="24"/>
                <w:szCs w:val="24"/>
              </w:rPr>
              <w:t>109/02</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 xml:space="preserve">479 </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 xml:space="preserve">280 </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 xml:space="preserve">199 </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162</w:t>
            </w:r>
          </w:p>
        </w:tc>
        <w:tc>
          <w:tcPr>
            <w:tcW w:w="1138" w:type="dxa"/>
          </w:tcPr>
          <w:p w:rsidR="001F1577" w:rsidRPr="00AF115B" w:rsidRDefault="001F1577" w:rsidP="00A16EC1">
            <w:pPr>
              <w:jc w:val="right"/>
              <w:rPr>
                <w:rFonts w:ascii="Times New Roman"/>
                <w:sz w:val="24"/>
                <w:szCs w:val="24"/>
              </w:rPr>
            </w:pPr>
            <w:r w:rsidRPr="00AF115B">
              <w:rPr>
                <w:rFonts w:ascii="Times New Roman"/>
                <w:sz w:val="24"/>
                <w:szCs w:val="24"/>
              </w:rPr>
              <w:t xml:space="preserve">37 </w:t>
            </w:r>
          </w:p>
        </w:tc>
        <w:tc>
          <w:tcPr>
            <w:tcW w:w="1468" w:type="dxa"/>
          </w:tcPr>
          <w:p w:rsidR="001F1577" w:rsidRPr="00AF115B" w:rsidRDefault="001F1577" w:rsidP="00A16EC1">
            <w:pPr>
              <w:jc w:val="right"/>
              <w:rPr>
                <w:rFonts w:ascii="Times New Roman"/>
                <w:sz w:val="24"/>
                <w:szCs w:val="24"/>
              </w:rPr>
            </w:pPr>
            <w:r w:rsidRPr="00AF115B">
              <w:rPr>
                <w:rFonts w:ascii="Times New Roman"/>
                <w:sz w:val="24"/>
                <w:szCs w:val="24"/>
              </w:rPr>
              <w:t>22.84</w:t>
            </w:r>
          </w:p>
        </w:tc>
      </w:tr>
      <w:tr w:rsidR="00AF115B" w:rsidRPr="00AF115B" w:rsidTr="006010B3">
        <w:trPr>
          <w:jc w:val="center"/>
        </w:trPr>
        <w:tc>
          <w:tcPr>
            <w:tcW w:w="0" w:type="auto"/>
            <w:vAlign w:val="center"/>
          </w:tcPr>
          <w:p w:rsidR="001F1577" w:rsidRPr="00AF115B" w:rsidRDefault="001F1577" w:rsidP="001F1577">
            <w:pPr>
              <w:rPr>
                <w:rFonts w:ascii="Times New Roman"/>
                <w:sz w:val="24"/>
                <w:szCs w:val="24"/>
              </w:rPr>
            </w:pPr>
            <w:r w:rsidRPr="00AF115B">
              <w:rPr>
                <w:rFonts w:ascii="Times New Roman"/>
                <w:sz w:val="24"/>
                <w:szCs w:val="24"/>
              </w:rPr>
              <w:t>109/03</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 xml:space="preserve">490 </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 xml:space="preserve">274 </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 xml:space="preserve">216 </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162</w:t>
            </w:r>
          </w:p>
        </w:tc>
        <w:tc>
          <w:tcPr>
            <w:tcW w:w="1138" w:type="dxa"/>
          </w:tcPr>
          <w:p w:rsidR="001F1577" w:rsidRPr="00AF115B" w:rsidRDefault="001F1577" w:rsidP="00A16EC1">
            <w:pPr>
              <w:jc w:val="right"/>
              <w:rPr>
                <w:rFonts w:ascii="Times New Roman"/>
                <w:sz w:val="24"/>
                <w:szCs w:val="24"/>
              </w:rPr>
            </w:pPr>
            <w:r w:rsidRPr="00AF115B">
              <w:rPr>
                <w:rFonts w:ascii="Times New Roman"/>
                <w:sz w:val="24"/>
                <w:szCs w:val="24"/>
              </w:rPr>
              <w:t xml:space="preserve">54 </w:t>
            </w:r>
          </w:p>
        </w:tc>
        <w:tc>
          <w:tcPr>
            <w:tcW w:w="1468" w:type="dxa"/>
          </w:tcPr>
          <w:p w:rsidR="001F1577" w:rsidRPr="00AF115B" w:rsidRDefault="001F1577" w:rsidP="00A16EC1">
            <w:pPr>
              <w:jc w:val="right"/>
              <w:rPr>
                <w:rFonts w:ascii="Times New Roman"/>
                <w:sz w:val="24"/>
                <w:szCs w:val="24"/>
              </w:rPr>
            </w:pPr>
            <w:r w:rsidRPr="00AF115B">
              <w:rPr>
                <w:rFonts w:ascii="Times New Roman"/>
                <w:sz w:val="24"/>
                <w:szCs w:val="24"/>
              </w:rPr>
              <w:t>33.33</w:t>
            </w:r>
          </w:p>
        </w:tc>
      </w:tr>
      <w:tr w:rsidR="00AF115B" w:rsidRPr="00AF115B" w:rsidTr="006010B3">
        <w:trPr>
          <w:jc w:val="center"/>
        </w:trPr>
        <w:tc>
          <w:tcPr>
            <w:tcW w:w="0" w:type="auto"/>
            <w:vAlign w:val="center"/>
          </w:tcPr>
          <w:p w:rsidR="001F1577" w:rsidRPr="00AF115B" w:rsidRDefault="001F1577" w:rsidP="001F1577">
            <w:pPr>
              <w:rPr>
                <w:rFonts w:ascii="Times New Roman"/>
                <w:sz w:val="24"/>
                <w:szCs w:val="24"/>
              </w:rPr>
            </w:pPr>
            <w:r w:rsidRPr="00AF115B">
              <w:rPr>
                <w:rFonts w:ascii="Times New Roman"/>
                <w:sz w:val="24"/>
                <w:szCs w:val="24"/>
              </w:rPr>
              <w:t>109/04</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 xml:space="preserve">474 </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 xml:space="preserve">260 </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 xml:space="preserve">214 </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162</w:t>
            </w:r>
          </w:p>
        </w:tc>
        <w:tc>
          <w:tcPr>
            <w:tcW w:w="1138" w:type="dxa"/>
          </w:tcPr>
          <w:p w:rsidR="001F1577" w:rsidRPr="00AF115B" w:rsidRDefault="001F1577" w:rsidP="00A16EC1">
            <w:pPr>
              <w:jc w:val="right"/>
              <w:rPr>
                <w:rFonts w:ascii="Times New Roman"/>
                <w:sz w:val="24"/>
                <w:szCs w:val="24"/>
              </w:rPr>
            </w:pPr>
            <w:r w:rsidRPr="00AF115B">
              <w:rPr>
                <w:rFonts w:ascii="Times New Roman"/>
                <w:sz w:val="24"/>
                <w:szCs w:val="24"/>
              </w:rPr>
              <w:t xml:space="preserve">52 </w:t>
            </w:r>
          </w:p>
        </w:tc>
        <w:tc>
          <w:tcPr>
            <w:tcW w:w="1468" w:type="dxa"/>
          </w:tcPr>
          <w:p w:rsidR="001F1577" w:rsidRPr="00AF115B" w:rsidRDefault="001F1577" w:rsidP="00A16EC1">
            <w:pPr>
              <w:jc w:val="right"/>
              <w:rPr>
                <w:rFonts w:ascii="Times New Roman"/>
                <w:sz w:val="24"/>
                <w:szCs w:val="24"/>
              </w:rPr>
            </w:pPr>
            <w:r w:rsidRPr="00AF115B">
              <w:rPr>
                <w:rFonts w:ascii="Times New Roman"/>
                <w:sz w:val="24"/>
                <w:szCs w:val="24"/>
              </w:rPr>
              <w:t>32.10</w:t>
            </w:r>
          </w:p>
        </w:tc>
      </w:tr>
      <w:tr w:rsidR="00AF115B" w:rsidRPr="00AF115B" w:rsidTr="006010B3">
        <w:trPr>
          <w:jc w:val="center"/>
        </w:trPr>
        <w:tc>
          <w:tcPr>
            <w:tcW w:w="0" w:type="auto"/>
            <w:vAlign w:val="center"/>
          </w:tcPr>
          <w:p w:rsidR="001F1577" w:rsidRPr="00AF115B" w:rsidRDefault="001F1577" w:rsidP="001F1577">
            <w:pPr>
              <w:rPr>
                <w:rFonts w:ascii="Times New Roman"/>
                <w:sz w:val="24"/>
                <w:szCs w:val="24"/>
              </w:rPr>
            </w:pPr>
            <w:r w:rsidRPr="00AF115B">
              <w:rPr>
                <w:rFonts w:ascii="Times New Roman"/>
                <w:sz w:val="24"/>
                <w:szCs w:val="24"/>
              </w:rPr>
              <w:t>109/05</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 xml:space="preserve">471 </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 xml:space="preserve">249 </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 xml:space="preserve">222 </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162</w:t>
            </w:r>
          </w:p>
        </w:tc>
        <w:tc>
          <w:tcPr>
            <w:tcW w:w="1138" w:type="dxa"/>
          </w:tcPr>
          <w:p w:rsidR="001F1577" w:rsidRPr="00AF115B" w:rsidRDefault="001F1577" w:rsidP="00A16EC1">
            <w:pPr>
              <w:jc w:val="right"/>
              <w:rPr>
                <w:rFonts w:ascii="Times New Roman"/>
                <w:sz w:val="24"/>
                <w:szCs w:val="24"/>
              </w:rPr>
            </w:pPr>
            <w:r w:rsidRPr="00AF115B">
              <w:rPr>
                <w:rFonts w:ascii="Times New Roman"/>
                <w:sz w:val="24"/>
                <w:szCs w:val="24"/>
              </w:rPr>
              <w:t xml:space="preserve">60 </w:t>
            </w:r>
          </w:p>
        </w:tc>
        <w:tc>
          <w:tcPr>
            <w:tcW w:w="1468" w:type="dxa"/>
          </w:tcPr>
          <w:p w:rsidR="001F1577" w:rsidRPr="00AF115B" w:rsidRDefault="001F1577" w:rsidP="00A16EC1">
            <w:pPr>
              <w:jc w:val="right"/>
              <w:rPr>
                <w:rFonts w:ascii="Times New Roman"/>
                <w:sz w:val="24"/>
                <w:szCs w:val="24"/>
              </w:rPr>
            </w:pPr>
            <w:r w:rsidRPr="00AF115B">
              <w:rPr>
                <w:rFonts w:ascii="Times New Roman"/>
                <w:sz w:val="24"/>
                <w:szCs w:val="24"/>
              </w:rPr>
              <w:t>37.04</w:t>
            </w:r>
          </w:p>
        </w:tc>
      </w:tr>
      <w:tr w:rsidR="00AF115B" w:rsidRPr="00AF115B" w:rsidTr="006010B3">
        <w:trPr>
          <w:jc w:val="center"/>
        </w:trPr>
        <w:tc>
          <w:tcPr>
            <w:tcW w:w="0" w:type="auto"/>
            <w:vAlign w:val="center"/>
          </w:tcPr>
          <w:p w:rsidR="001F1577" w:rsidRPr="00AF115B" w:rsidRDefault="001F1577" w:rsidP="001F1577">
            <w:pPr>
              <w:rPr>
                <w:rFonts w:ascii="Times New Roman"/>
                <w:sz w:val="24"/>
                <w:szCs w:val="24"/>
              </w:rPr>
            </w:pPr>
            <w:r w:rsidRPr="00AF115B">
              <w:rPr>
                <w:rFonts w:ascii="Times New Roman"/>
                <w:sz w:val="24"/>
                <w:szCs w:val="24"/>
              </w:rPr>
              <w:t>109/06</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 xml:space="preserve">495 </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 xml:space="preserve">242 </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 xml:space="preserve">253 </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162</w:t>
            </w:r>
          </w:p>
        </w:tc>
        <w:tc>
          <w:tcPr>
            <w:tcW w:w="1138" w:type="dxa"/>
          </w:tcPr>
          <w:p w:rsidR="001F1577" w:rsidRPr="00AF115B" w:rsidRDefault="001F1577" w:rsidP="00A16EC1">
            <w:pPr>
              <w:jc w:val="right"/>
              <w:rPr>
                <w:rFonts w:ascii="Times New Roman"/>
                <w:sz w:val="24"/>
                <w:szCs w:val="24"/>
              </w:rPr>
            </w:pPr>
            <w:r w:rsidRPr="00AF115B">
              <w:rPr>
                <w:rFonts w:ascii="Times New Roman"/>
                <w:sz w:val="24"/>
                <w:szCs w:val="24"/>
              </w:rPr>
              <w:t xml:space="preserve">91 </w:t>
            </w:r>
          </w:p>
        </w:tc>
        <w:tc>
          <w:tcPr>
            <w:tcW w:w="1468" w:type="dxa"/>
          </w:tcPr>
          <w:p w:rsidR="001F1577" w:rsidRPr="00AF115B" w:rsidRDefault="001F1577" w:rsidP="00A16EC1">
            <w:pPr>
              <w:jc w:val="right"/>
              <w:rPr>
                <w:rFonts w:ascii="Times New Roman"/>
                <w:sz w:val="24"/>
                <w:szCs w:val="24"/>
              </w:rPr>
            </w:pPr>
            <w:r w:rsidRPr="00AF115B">
              <w:rPr>
                <w:rFonts w:ascii="Times New Roman"/>
                <w:sz w:val="24"/>
                <w:szCs w:val="24"/>
              </w:rPr>
              <w:t>56.17</w:t>
            </w:r>
          </w:p>
        </w:tc>
      </w:tr>
      <w:tr w:rsidR="00AF115B" w:rsidRPr="00AF115B" w:rsidTr="006010B3">
        <w:trPr>
          <w:jc w:val="center"/>
        </w:trPr>
        <w:tc>
          <w:tcPr>
            <w:tcW w:w="0" w:type="auto"/>
            <w:vAlign w:val="center"/>
          </w:tcPr>
          <w:p w:rsidR="001F1577" w:rsidRPr="00AF115B" w:rsidRDefault="001F1577" w:rsidP="001F1577">
            <w:pPr>
              <w:rPr>
                <w:rFonts w:ascii="Times New Roman"/>
                <w:sz w:val="24"/>
                <w:szCs w:val="24"/>
              </w:rPr>
            </w:pPr>
            <w:r w:rsidRPr="00AF115B">
              <w:rPr>
                <w:rFonts w:ascii="Times New Roman"/>
                <w:sz w:val="24"/>
                <w:szCs w:val="24"/>
              </w:rPr>
              <w:t>109/07</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 xml:space="preserve">539 </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 xml:space="preserve">269 </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 xml:space="preserve">270 </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162</w:t>
            </w:r>
          </w:p>
        </w:tc>
        <w:tc>
          <w:tcPr>
            <w:tcW w:w="1138" w:type="dxa"/>
          </w:tcPr>
          <w:p w:rsidR="001F1577" w:rsidRPr="00AF115B" w:rsidRDefault="001F1577" w:rsidP="00A16EC1">
            <w:pPr>
              <w:jc w:val="right"/>
              <w:rPr>
                <w:rFonts w:ascii="Times New Roman"/>
                <w:sz w:val="24"/>
                <w:szCs w:val="24"/>
              </w:rPr>
            </w:pPr>
            <w:r w:rsidRPr="00AF115B">
              <w:rPr>
                <w:rFonts w:ascii="Times New Roman"/>
                <w:sz w:val="24"/>
                <w:szCs w:val="24"/>
              </w:rPr>
              <w:t xml:space="preserve">108 </w:t>
            </w:r>
          </w:p>
        </w:tc>
        <w:tc>
          <w:tcPr>
            <w:tcW w:w="1468" w:type="dxa"/>
          </w:tcPr>
          <w:p w:rsidR="001F1577" w:rsidRPr="00AF115B" w:rsidRDefault="001F1577" w:rsidP="00A16EC1">
            <w:pPr>
              <w:jc w:val="right"/>
              <w:rPr>
                <w:rFonts w:ascii="Times New Roman"/>
                <w:sz w:val="24"/>
                <w:szCs w:val="24"/>
              </w:rPr>
            </w:pPr>
            <w:r w:rsidRPr="00AF115B">
              <w:rPr>
                <w:rFonts w:ascii="Times New Roman"/>
                <w:sz w:val="24"/>
                <w:szCs w:val="24"/>
              </w:rPr>
              <w:t>66.67</w:t>
            </w:r>
          </w:p>
        </w:tc>
      </w:tr>
      <w:tr w:rsidR="00AF115B" w:rsidRPr="00AF115B" w:rsidTr="006010B3">
        <w:trPr>
          <w:jc w:val="center"/>
        </w:trPr>
        <w:tc>
          <w:tcPr>
            <w:tcW w:w="0" w:type="auto"/>
            <w:vAlign w:val="center"/>
          </w:tcPr>
          <w:p w:rsidR="001F1577" w:rsidRPr="00AF115B" w:rsidRDefault="001F1577" w:rsidP="001F1577">
            <w:pPr>
              <w:rPr>
                <w:rFonts w:ascii="Times New Roman"/>
                <w:sz w:val="24"/>
                <w:szCs w:val="24"/>
              </w:rPr>
            </w:pPr>
            <w:r w:rsidRPr="00AF115B">
              <w:rPr>
                <w:rFonts w:ascii="Times New Roman"/>
                <w:sz w:val="24"/>
                <w:szCs w:val="24"/>
              </w:rPr>
              <w:t>109/08</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 xml:space="preserve">517 </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 xml:space="preserve">267 </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 xml:space="preserve">250 </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162</w:t>
            </w:r>
          </w:p>
        </w:tc>
        <w:tc>
          <w:tcPr>
            <w:tcW w:w="1138" w:type="dxa"/>
          </w:tcPr>
          <w:p w:rsidR="001F1577" w:rsidRPr="00AF115B" w:rsidRDefault="001F1577" w:rsidP="00A16EC1">
            <w:pPr>
              <w:jc w:val="right"/>
              <w:rPr>
                <w:rFonts w:ascii="Times New Roman"/>
                <w:sz w:val="24"/>
                <w:szCs w:val="24"/>
              </w:rPr>
            </w:pPr>
            <w:r w:rsidRPr="00AF115B">
              <w:rPr>
                <w:rFonts w:ascii="Times New Roman"/>
                <w:sz w:val="24"/>
                <w:szCs w:val="24"/>
              </w:rPr>
              <w:t xml:space="preserve">88 </w:t>
            </w:r>
          </w:p>
        </w:tc>
        <w:tc>
          <w:tcPr>
            <w:tcW w:w="1468" w:type="dxa"/>
          </w:tcPr>
          <w:p w:rsidR="001F1577" w:rsidRPr="00AF115B" w:rsidRDefault="001F1577" w:rsidP="00A16EC1">
            <w:pPr>
              <w:jc w:val="right"/>
              <w:rPr>
                <w:rFonts w:ascii="Times New Roman"/>
                <w:sz w:val="24"/>
                <w:szCs w:val="24"/>
              </w:rPr>
            </w:pPr>
            <w:r w:rsidRPr="00AF115B">
              <w:rPr>
                <w:rFonts w:ascii="Times New Roman"/>
                <w:sz w:val="24"/>
                <w:szCs w:val="24"/>
              </w:rPr>
              <w:t>54.32</w:t>
            </w:r>
          </w:p>
        </w:tc>
      </w:tr>
      <w:tr w:rsidR="00AF115B" w:rsidRPr="00AF115B" w:rsidTr="006010B3">
        <w:trPr>
          <w:jc w:val="center"/>
        </w:trPr>
        <w:tc>
          <w:tcPr>
            <w:tcW w:w="0" w:type="auto"/>
            <w:vAlign w:val="center"/>
          </w:tcPr>
          <w:p w:rsidR="001F1577" w:rsidRPr="00AF115B" w:rsidRDefault="001F1577" w:rsidP="001F1577">
            <w:pPr>
              <w:rPr>
                <w:rFonts w:ascii="Times New Roman"/>
                <w:sz w:val="24"/>
                <w:szCs w:val="24"/>
              </w:rPr>
            </w:pPr>
            <w:r w:rsidRPr="00AF115B">
              <w:rPr>
                <w:rFonts w:ascii="Times New Roman"/>
                <w:sz w:val="24"/>
                <w:szCs w:val="24"/>
              </w:rPr>
              <w:t>109/09</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 xml:space="preserve">505 </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 xml:space="preserve">276 </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 xml:space="preserve">229 </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162</w:t>
            </w:r>
          </w:p>
        </w:tc>
        <w:tc>
          <w:tcPr>
            <w:tcW w:w="1138" w:type="dxa"/>
          </w:tcPr>
          <w:p w:rsidR="001F1577" w:rsidRPr="00AF115B" w:rsidRDefault="001F1577" w:rsidP="00A16EC1">
            <w:pPr>
              <w:jc w:val="right"/>
              <w:rPr>
                <w:rFonts w:ascii="Times New Roman"/>
                <w:sz w:val="24"/>
                <w:szCs w:val="24"/>
              </w:rPr>
            </w:pPr>
            <w:r w:rsidRPr="00AF115B">
              <w:rPr>
                <w:rFonts w:ascii="Times New Roman"/>
                <w:sz w:val="24"/>
                <w:szCs w:val="24"/>
              </w:rPr>
              <w:t xml:space="preserve">67 </w:t>
            </w:r>
          </w:p>
        </w:tc>
        <w:tc>
          <w:tcPr>
            <w:tcW w:w="1468" w:type="dxa"/>
          </w:tcPr>
          <w:p w:rsidR="001F1577" w:rsidRPr="00AF115B" w:rsidRDefault="001F1577" w:rsidP="00A16EC1">
            <w:pPr>
              <w:jc w:val="right"/>
              <w:rPr>
                <w:rFonts w:ascii="Times New Roman"/>
                <w:sz w:val="24"/>
                <w:szCs w:val="24"/>
              </w:rPr>
            </w:pPr>
            <w:r w:rsidRPr="00AF115B">
              <w:rPr>
                <w:rFonts w:ascii="Times New Roman"/>
                <w:sz w:val="24"/>
                <w:szCs w:val="24"/>
              </w:rPr>
              <w:t>41.36</w:t>
            </w:r>
          </w:p>
        </w:tc>
      </w:tr>
      <w:tr w:rsidR="00AF115B" w:rsidRPr="00AF115B" w:rsidTr="006010B3">
        <w:trPr>
          <w:jc w:val="center"/>
        </w:trPr>
        <w:tc>
          <w:tcPr>
            <w:tcW w:w="0" w:type="auto"/>
            <w:vAlign w:val="center"/>
          </w:tcPr>
          <w:p w:rsidR="001F1577" w:rsidRPr="00AF115B" w:rsidRDefault="001F1577" w:rsidP="001F1577">
            <w:pPr>
              <w:rPr>
                <w:rFonts w:ascii="Times New Roman"/>
                <w:sz w:val="24"/>
                <w:szCs w:val="24"/>
              </w:rPr>
            </w:pPr>
            <w:r w:rsidRPr="00AF115B">
              <w:rPr>
                <w:rFonts w:ascii="Times New Roman"/>
                <w:sz w:val="24"/>
                <w:szCs w:val="24"/>
              </w:rPr>
              <w:t>109/10</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 xml:space="preserve">518 </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 xml:space="preserve">286 </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 xml:space="preserve">232 </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162</w:t>
            </w:r>
          </w:p>
        </w:tc>
        <w:tc>
          <w:tcPr>
            <w:tcW w:w="1138" w:type="dxa"/>
          </w:tcPr>
          <w:p w:rsidR="001F1577" w:rsidRPr="00AF115B" w:rsidRDefault="001F1577" w:rsidP="00A16EC1">
            <w:pPr>
              <w:jc w:val="right"/>
              <w:rPr>
                <w:rFonts w:ascii="Times New Roman"/>
                <w:sz w:val="24"/>
                <w:szCs w:val="24"/>
              </w:rPr>
            </w:pPr>
            <w:r w:rsidRPr="00AF115B">
              <w:rPr>
                <w:rFonts w:ascii="Times New Roman"/>
                <w:sz w:val="24"/>
                <w:szCs w:val="24"/>
              </w:rPr>
              <w:t xml:space="preserve">70 </w:t>
            </w:r>
          </w:p>
        </w:tc>
        <w:tc>
          <w:tcPr>
            <w:tcW w:w="1468" w:type="dxa"/>
          </w:tcPr>
          <w:p w:rsidR="001F1577" w:rsidRPr="00AF115B" w:rsidRDefault="001F1577" w:rsidP="00A16EC1">
            <w:pPr>
              <w:jc w:val="right"/>
              <w:rPr>
                <w:rFonts w:ascii="Times New Roman"/>
                <w:sz w:val="24"/>
                <w:szCs w:val="24"/>
              </w:rPr>
            </w:pPr>
            <w:r w:rsidRPr="00AF115B">
              <w:rPr>
                <w:rFonts w:ascii="Times New Roman"/>
                <w:sz w:val="24"/>
                <w:szCs w:val="24"/>
              </w:rPr>
              <w:t>43.21</w:t>
            </w:r>
          </w:p>
        </w:tc>
      </w:tr>
      <w:tr w:rsidR="00AF115B" w:rsidRPr="00AF115B" w:rsidTr="006010B3">
        <w:trPr>
          <w:jc w:val="center"/>
        </w:trPr>
        <w:tc>
          <w:tcPr>
            <w:tcW w:w="0" w:type="auto"/>
            <w:vAlign w:val="center"/>
          </w:tcPr>
          <w:p w:rsidR="001F1577" w:rsidRPr="00AF115B" w:rsidRDefault="001F1577" w:rsidP="001F1577">
            <w:pPr>
              <w:rPr>
                <w:rFonts w:ascii="Times New Roman"/>
                <w:sz w:val="24"/>
                <w:szCs w:val="24"/>
              </w:rPr>
            </w:pPr>
            <w:r w:rsidRPr="00AF115B">
              <w:rPr>
                <w:rFonts w:ascii="Times New Roman"/>
                <w:sz w:val="24"/>
                <w:szCs w:val="24"/>
              </w:rPr>
              <w:t>109/11</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 xml:space="preserve">521 </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 xml:space="preserve">282 </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 xml:space="preserve">239 </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162</w:t>
            </w:r>
          </w:p>
        </w:tc>
        <w:tc>
          <w:tcPr>
            <w:tcW w:w="1138" w:type="dxa"/>
          </w:tcPr>
          <w:p w:rsidR="001F1577" w:rsidRPr="00AF115B" w:rsidRDefault="001F1577" w:rsidP="00A16EC1">
            <w:pPr>
              <w:jc w:val="right"/>
              <w:rPr>
                <w:rFonts w:ascii="Times New Roman"/>
                <w:sz w:val="24"/>
                <w:szCs w:val="24"/>
              </w:rPr>
            </w:pPr>
            <w:r w:rsidRPr="00AF115B">
              <w:rPr>
                <w:rFonts w:ascii="Times New Roman"/>
                <w:sz w:val="24"/>
                <w:szCs w:val="24"/>
              </w:rPr>
              <w:t xml:space="preserve">77 </w:t>
            </w:r>
          </w:p>
        </w:tc>
        <w:tc>
          <w:tcPr>
            <w:tcW w:w="1468" w:type="dxa"/>
          </w:tcPr>
          <w:p w:rsidR="001F1577" w:rsidRPr="00AF115B" w:rsidRDefault="001F1577" w:rsidP="00A16EC1">
            <w:pPr>
              <w:jc w:val="right"/>
              <w:rPr>
                <w:rFonts w:ascii="Times New Roman"/>
                <w:sz w:val="24"/>
                <w:szCs w:val="24"/>
              </w:rPr>
            </w:pPr>
            <w:r w:rsidRPr="00AF115B">
              <w:rPr>
                <w:rFonts w:ascii="Times New Roman"/>
                <w:sz w:val="24"/>
                <w:szCs w:val="24"/>
              </w:rPr>
              <w:t>47.53</w:t>
            </w:r>
          </w:p>
        </w:tc>
      </w:tr>
      <w:tr w:rsidR="00AF115B" w:rsidRPr="00AF115B" w:rsidTr="006010B3">
        <w:trPr>
          <w:jc w:val="center"/>
        </w:trPr>
        <w:tc>
          <w:tcPr>
            <w:tcW w:w="0" w:type="auto"/>
            <w:vAlign w:val="center"/>
          </w:tcPr>
          <w:p w:rsidR="001F1577" w:rsidRPr="00AF115B" w:rsidRDefault="001F1577" w:rsidP="001F1577">
            <w:pPr>
              <w:rPr>
                <w:rFonts w:ascii="Times New Roman"/>
                <w:sz w:val="24"/>
                <w:szCs w:val="24"/>
              </w:rPr>
            </w:pPr>
            <w:r w:rsidRPr="00AF115B">
              <w:rPr>
                <w:rFonts w:ascii="Times New Roman"/>
                <w:sz w:val="24"/>
                <w:szCs w:val="24"/>
              </w:rPr>
              <w:t>109/12</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 xml:space="preserve">499 </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 xml:space="preserve">278 </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 xml:space="preserve">221 </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162</w:t>
            </w:r>
          </w:p>
        </w:tc>
        <w:tc>
          <w:tcPr>
            <w:tcW w:w="1138" w:type="dxa"/>
          </w:tcPr>
          <w:p w:rsidR="001F1577" w:rsidRPr="00AF115B" w:rsidRDefault="001F1577" w:rsidP="00A16EC1">
            <w:pPr>
              <w:jc w:val="right"/>
              <w:rPr>
                <w:rFonts w:ascii="Times New Roman"/>
                <w:sz w:val="24"/>
                <w:szCs w:val="24"/>
              </w:rPr>
            </w:pPr>
            <w:r w:rsidRPr="00AF115B">
              <w:rPr>
                <w:rFonts w:ascii="Times New Roman"/>
                <w:sz w:val="24"/>
                <w:szCs w:val="24"/>
              </w:rPr>
              <w:t xml:space="preserve">59 </w:t>
            </w:r>
          </w:p>
        </w:tc>
        <w:tc>
          <w:tcPr>
            <w:tcW w:w="1468" w:type="dxa"/>
          </w:tcPr>
          <w:p w:rsidR="001F1577" w:rsidRPr="00AF115B" w:rsidRDefault="001F1577" w:rsidP="00A16EC1">
            <w:pPr>
              <w:jc w:val="right"/>
              <w:rPr>
                <w:rFonts w:ascii="Times New Roman"/>
                <w:sz w:val="24"/>
                <w:szCs w:val="24"/>
              </w:rPr>
            </w:pPr>
            <w:r w:rsidRPr="00AF115B">
              <w:rPr>
                <w:rFonts w:ascii="Times New Roman"/>
                <w:sz w:val="24"/>
                <w:szCs w:val="24"/>
              </w:rPr>
              <w:t>36.42</w:t>
            </w:r>
          </w:p>
        </w:tc>
      </w:tr>
      <w:tr w:rsidR="00AF115B" w:rsidRPr="00AF115B" w:rsidTr="006010B3">
        <w:trPr>
          <w:jc w:val="center"/>
        </w:trPr>
        <w:tc>
          <w:tcPr>
            <w:tcW w:w="0" w:type="auto"/>
            <w:vAlign w:val="center"/>
          </w:tcPr>
          <w:p w:rsidR="001F1577" w:rsidRPr="00AF115B" w:rsidRDefault="001F1577" w:rsidP="001F1577">
            <w:pPr>
              <w:rPr>
                <w:rFonts w:ascii="Times New Roman"/>
                <w:sz w:val="24"/>
                <w:szCs w:val="24"/>
              </w:rPr>
            </w:pPr>
            <w:r w:rsidRPr="00AF115B">
              <w:rPr>
                <w:rFonts w:ascii="Times New Roman"/>
                <w:sz w:val="24"/>
                <w:szCs w:val="24"/>
              </w:rPr>
              <w:t>110/01</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 xml:space="preserve">509 </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 xml:space="preserve">269 </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240</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162</w:t>
            </w:r>
          </w:p>
        </w:tc>
        <w:tc>
          <w:tcPr>
            <w:tcW w:w="1138" w:type="dxa"/>
          </w:tcPr>
          <w:p w:rsidR="001F1577" w:rsidRPr="00AF115B" w:rsidRDefault="001F1577" w:rsidP="00A16EC1">
            <w:pPr>
              <w:jc w:val="right"/>
              <w:rPr>
                <w:rFonts w:ascii="Times New Roman"/>
                <w:sz w:val="24"/>
                <w:szCs w:val="24"/>
              </w:rPr>
            </w:pPr>
            <w:r w:rsidRPr="00AF115B">
              <w:rPr>
                <w:rFonts w:ascii="Times New Roman"/>
                <w:sz w:val="24"/>
                <w:szCs w:val="24"/>
              </w:rPr>
              <w:t xml:space="preserve">78 </w:t>
            </w:r>
          </w:p>
        </w:tc>
        <w:tc>
          <w:tcPr>
            <w:tcW w:w="1468" w:type="dxa"/>
          </w:tcPr>
          <w:p w:rsidR="001F1577" w:rsidRPr="00AF115B" w:rsidRDefault="001F1577" w:rsidP="00A16EC1">
            <w:pPr>
              <w:jc w:val="right"/>
              <w:rPr>
                <w:rFonts w:ascii="Times New Roman"/>
                <w:sz w:val="24"/>
                <w:szCs w:val="24"/>
              </w:rPr>
            </w:pPr>
            <w:r w:rsidRPr="00AF115B">
              <w:rPr>
                <w:rFonts w:ascii="Times New Roman"/>
                <w:sz w:val="24"/>
                <w:szCs w:val="24"/>
              </w:rPr>
              <w:t>48.15</w:t>
            </w:r>
          </w:p>
        </w:tc>
      </w:tr>
      <w:tr w:rsidR="00AF115B" w:rsidRPr="00AF115B" w:rsidTr="006010B3">
        <w:trPr>
          <w:jc w:val="center"/>
        </w:trPr>
        <w:tc>
          <w:tcPr>
            <w:tcW w:w="0" w:type="auto"/>
            <w:vAlign w:val="center"/>
          </w:tcPr>
          <w:p w:rsidR="001F1577" w:rsidRPr="00AF115B" w:rsidRDefault="001F1577" w:rsidP="001F1577">
            <w:pPr>
              <w:rPr>
                <w:rFonts w:ascii="Times New Roman"/>
                <w:sz w:val="24"/>
                <w:szCs w:val="24"/>
              </w:rPr>
            </w:pPr>
            <w:r w:rsidRPr="00AF115B">
              <w:rPr>
                <w:rFonts w:ascii="Times New Roman"/>
                <w:sz w:val="24"/>
                <w:szCs w:val="24"/>
              </w:rPr>
              <w:t>110/02</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 xml:space="preserve">469 </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 xml:space="preserve">268 </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201</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162</w:t>
            </w:r>
          </w:p>
        </w:tc>
        <w:tc>
          <w:tcPr>
            <w:tcW w:w="1138" w:type="dxa"/>
          </w:tcPr>
          <w:p w:rsidR="001F1577" w:rsidRPr="00AF115B" w:rsidRDefault="001F1577" w:rsidP="00A16EC1">
            <w:pPr>
              <w:jc w:val="right"/>
              <w:rPr>
                <w:rFonts w:ascii="Times New Roman"/>
                <w:sz w:val="24"/>
                <w:szCs w:val="24"/>
              </w:rPr>
            </w:pPr>
            <w:r w:rsidRPr="00AF115B">
              <w:rPr>
                <w:rFonts w:ascii="Times New Roman"/>
                <w:sz w:val="24"/>
                <w:szCs w:val="24"/>
              </w:rPr>
              <w:t xml:space="preserve">39 </w:t>
            </w:r>
          </w:p>
        </w:tc>
        <w:tc>
          <w:tcPr>
            <w:tcW w:w="1468" w:type="dxa"/>
          </w:tcPr>
          <w:p w:rsidR="001F1577" w:rsidRPr="00AF115B" w:rsidRDefault="001F1577" w:rsidP="00A16EC1">
            <w:pPr>
              <w:jc w:val="right"/>
              <w:rPr>
                <w:rFonts w:ascii="Times New Roman"/>
                <w:sz w:val="24"/>
                <w:szCs w:val="24"/>
              </w:rPr>
            </w:pPr>
            <w:r w:rsidRPr="00AF115B">
              <w:rPr>
                <w:rFonts w:ascii="Times New Roman"/>
                <w:sz w:val="24"/>
                <w:szCs w:val="24"/>
              </w:rPr>
              <w:t>24.07</w:t>
            </w:r>
          </w:p>
        </w:tc>
      </w:tr>
      <w:tr w:rsidR="00AF115B" w:rsidRPr="00AF115B" w:rsidTr="006010B3">
        <w:trPr>
          <w:jc w:val="center"/>
        </w:trPr>
        <w:tc>
          <w:tcPr>
            <w:tcW w:w="0" w:type="auto"/>
            <w:vAlign w:val="center"/>
          </w:tcPr>
          <w:p w:rsidR="001F1577" w:rsidRPr="00AF115B" w:rsidRDefault="001F1577" w:rsidP="001F1577">
            <w:pPr>
              <w:rPr>
                <w:rFonts w:ascii="Times New Roman"/>
                <w:sz w:val="24"/>
                <w:szCs w:val="24"/>
              </w:rPr>
            </w:pPr>
            <w:r w:rsidRPr="00AF115B">
              <w:rPr>
                <w:rFonts w:ascii="Times New Roman"/>
                <w:sz w:val="24"/>
                <w:szCs w:val="24"/>
              </w:rPr>
              <w:t>110/03</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 xml:space="preserve">468 </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 xml:space="preserve">269 </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199</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162</w:t>
            </w:r>
          </w:p>
        </w:tc>
        <w:tc>
          <w:tcPr>
            <w:tcW w:w="1138" w:type="dxa"/>
          </w:tcPr>
          <w:p w:rsidR="001F1577" w:rsidRPr="00AF115B" w:rsidRDefault="001F1577" w:rsidP="00A16EC1">
            <w:pPr>
              <w:jc w:val="right"/>
              <w:rPr>
                <w:rFonts w:ascii="Times New Roman"/>
                <w:sz w:val="24"/>
                <w:szCs w:val="24"/>
              </w:rPr>
            </w:pPr>
            <w:r w:rsidRPr="00AF115B">
              <w:rPr>
                <w:rFonts w:ascii="Times New Roman"/>
                <w:sz w:val="24"/>
                <w:szCs w:val="24"/>
              </w:rPr>
              <w:t xml:space="preserve">37 </w:t>
            </w:r>
          </w:p>
        </w:tc>
        <w:tc>
          <w:tcPr>
            <w:tcW w:w="1468" w:type="dxa"/>
          </w:tcPr>
          <w:p w:rsidR="001F1577" w:rsidRPr="00AF115B" w:rsidRDefault="001F1577" w:rsidP="00A16EC1">
            <w:pPr>
              <w:jc w:val="right"/>
              <w:rPr>
                <w:rFonts w:ascii="Times New Roman"/>
                <w:sz w:val="24"/>
                <w:szCs w:val="24"/>
              </w:rPr>
            </w:pPr>
            <w:r w:rsidRPr="00AF115B">
              <w:rPr>
                <w:rFonts w:ascii="Times New Roman"/>
                <w:sz w:val="24"/>
                <w:szCs w:val="24"/>
              </w:rPr>
              <w:t>22.84</w:t>
            </w:r>
          </w:p>
        </w:tc>
      </w:tr>
      <w:tr w:rsidR="00AF115B" w:rsidRPr="00AF115B" w:rsidTr="006010B3">
        <w:trPr>
          <w:jc w:val="center"/>
        </w:trPr>
        <w:tc>
          <w:tcPr>
            <w:tcW w:w="0" w:type="auto"/>
            <w:vAlign w:val="center"/>
          </w:tcPr>
          <w:p w:rsidR="001F1577" w:rsidRPr="00AF115B" w:rsidRDefault="001F1577" w:rsidP="001F1577">
            <w:pPr>
              <w:rPr>
                <w:rFonts w:ascii="Times New Roman"/>
                <w:sz w:val="24"/>
                <w:szCs w:val="24"/>
              </w:rPr>
            </w:pPr>
            <w:r w:rsidRPr="00AF115B">
              <w:rPr>
                <w:rFonts w:ascii="Times New Roman"/>
                <w:sz w:val="24"/>
                <w:szCs w:val="24"/>
              </w:rPr>
              <w:t>110/04</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 xml:space="preserve">487 </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 xml:space="preserve">267 </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220</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162</w:t>
            </w:r>
          </w:p>
        </w:tc>
        <w:tc>
          <w:tcPr>
            <w:tcW w:w="1138" w:type="dxa"/>
          </w:tcPr>
          <w:p w:rsidR="001F1577" w:rsidRPr="00AF115B" w:rsidRDefault="001F1577" w:rsidP="00A16EC1">
            <w:pPr>
              <w:jc w:val="right"/>
              <w:rPr>
                <w:rFonts w:ascii="Times New Roman"/>
                <w:sz w:val="24"/>
                <w:szCs w:val="24"/>
              </w:rPr>
            </w:pPr>
            <w:r w:rsidRPr="00AF115B">
              <w:rPr>
                <w:rFonts w:ascii="Times New Roman"/>
                <w:sz w:val="24"/>
                <w:szCs w:val="24"/>
              </w:rPr>
              <w:t xml:space="preserve">58 </w:t>
            </w:r>
          </w:p>
        </w:tc>
        <w:tc>
          <w:tcPr>
            <w:tcW w:w="1468" w:type="dxa"/>
          </w:tcPr>
          <w:p w:rsidR="001F1577" w:rsidRPr="00AF115B" w:rsidRDefault="001F1577" w:rsidP="00A16EC1">
            <w:pPr>
              <w:jc w:val="right"/>
              <w:rPr>
                <w:rFonts w:ascii="Times New Roman"/>
                <w:sz w:val="24"/>
                <w:szCs w:val="24"/>
              </w:rPr>
            </w:pPr>
            <w:r w:rsidRPr="00AF115B">
              <w:rPr>
                <w:rFonts w:ascii="Times New Roman"/>
                <w:sz w:val="24"/>
                <w:szCs w:val="24"/>
              </w:rPr>
              <w:t>35.80</w:t>
            </w:r>
          </w:p>
        </w:tc>
      </w:tr>
      <w:tr w:rsidR="00AF115B" w:rsidRPr="00AF115B" w:rsidTr="006010B3">
        <w:trPr>
          <w:jc w:val="center"/>
        </w:trPr>
        <w:tc>
          <w:tcPr>
            <w:tcW w:w="0" w:type="auto"/>
            <w:vAlign w:val="center"/>
          </w:tcPr>
          <w:p w:rsidR="001F1577" w:rsidRPr="00AF115B" w:rsidRDefault="001F1577" w:rsidP="001F1577">
            <w:pPr>
              <w:rPr>
                <w:rFonts w:ascii="Times New Roman"/>
                <w:sz w:val="24"/>
                <w:szCs w:val="24"/>
              </w:rPr>
            </w:pPr>
            <w:r w:rsidRPr="00AF115B">
              <w:rPr>
                <w:rFonts w:ascii="Times New Roman"/>
                <w:sz w:val="24"/>
                <w:szCs w:val="24"/>
              </w:rPr>
              <w:t>110/05</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 xml:space="preserve">437 </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 xml:space="preserve">274 </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163</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162</w:t>
            </w:r>
          </w:p>
        </w:tc>
        <w:tc>
          <w:tcPr>
            <w:tcW w:w="1138" w:type="dxa"/>
          </w:tcPr>
          <w:p w:rsidR="001F1577" w:rsidRPr="00AF115B" w:rsidRDefault="001F1577" w:rsidP="00A16EC1">
            <w:pPr>
              <w:jc w:val="right"/>
              <w:rPr>
                <w:rFonts w:ascii="Times New Roman"/>
                <w:sz w:val="24"/>
                <w:szCs w:val="24"/>
              </w:rPr>
            </w:pPr>
            <w:r w:rsidRPr="00AF115B">
              <w:rPr>
                <w:rFonts w:ascii="Times New Roman"/>
                <w:sz w:val="24"/>
                <w:szCs w:val="24"/>
              </w:rPr>
              <w:t xml:space="preserve">1 </w:t>
            </w:r>
          </w:p>
        </w:tc>
        <w:tc>
          <w:tcPr>
            <w:tcW w:w="1468" w:type="dxa"/>
          </w:tcPr>
          <w:p w:rsidR="001F1577" w:rsidRPr="00AF115B" w:rsidRDefault="001F1577" w:rsidP="00A16EC1">
            <w:pPr>
              <w:jc w:val="right"/>
              <w:rPr>
                <w:rFonts w:ascii="Times New Roman"/>
                <w:sz w:val="24"/>
                <w:szCs w:val="24"/>
              </w:rPr>
            </w:pPr>
            <w:r w:rsidRPr="00AF115B">
              <w:rPr>
                <w:rFonts w:ascii="Times New Roman"/>
                <w:sz w:val="24"/>
                <w:szCs w:val="24"/>
              </w:rPr>
              <w:t>0.62</w:t>
            </w:r>
          </w:p>
        </w:tc>
      </w:tr>
      <w:tr w:rsidR="00AF115B" w:rsidRPr="00AF115B" w:rsidTr="006010B3">
        <w:trPr>
          <w:jc w:val="center"/>
        </w:trPr>
        <w:tc>
          <w:tcPr>
            <w:tcW w:w="0" w:type="auto"/>
            <w:vAlign w:val="center"/>
          </w:tcPr>
          <w:p w:rsidR="001F1577" w:rsidRPr="00AF115B" w:rsidRDefault="001F1577" w:rsidP="001F1577">
            <w:pPr>
              <w:rPr>
                <w:rFonts w:ascii="Times New Roman"/>
                <w:sz w:val="24"/>
                <w:szCs w:val="24"/>
              </w:rPr>
            </w:pPr>
            <w:r w:rsidRPr="00AF115B">
              <w:rPr>
                <w:rFonts w:ascii="Times New Roman"/>
                <w:sz w:val="24"/>
                <w:szCs w:val="24"/>
              </w:rPr>
              <w:t>110/06</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 xml:space="preserve">356 </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 xml:space="preserve">236 </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120</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162</w:t>
            </w:r>
          </w:p>
        </w:tc>
        <w:tc>
          <w:tcPr>
            <w:tcW w:w="1138" w:type="dxa"/>
          </w:tcPr>
          <w:p w:rsidR="001F1577" w:rsidRPr="00AF115B" w:rsidRDefault="001F1577" w:rsidP="00A16EC1">
            <w:pPr>
              <w:jc w:val="right"/>
              <w:rPr>
                <w:rFonts w:ascii="Times New Roman"/>
                <w:sz w:val="24"/>
                <w:szCs w:val="24"/>
              </w:rPr>
            </w:pPr>
            <w:r w:rsidRPr="00AF115B">
              <w:rPr>
                <w:rFonts w:ascii="Times New Roman"/>
                <w:sz w:val="24"/>
                <w:szCs w:val="24"/>
              </w:rPr>
              <w:t>-</w:t>
            </w:r>
          </w:p>
        </w:tc>
        <w:tc>
          <w:tcPr>
            <w:tcW w:w="1468" w:type="dxa"/>
          </w:tcPr>
          <w:p w:rsidR="001F1577" w:rsidRPr="00AF115B" w:rsidRDefault="001F1577" w:rsidP="00A16EC1">
            <w:pPr>
              <w:jc w:val="right"/>
              <w:rPr>
                <w:rFonts w:ascii="Times New Roman"/>
                <w:sz w:val="24"/>
                <w:szCs w:val="24"/>
              </w:rPr>
            </w:pPr>
            <w:r w:rsidRPr="00AF115B">
              <w:rPr>
                <w:rFonts w:ascii="Times New Roman"/>
                <w:sz w:val="24"/>
                <w:szCs w:val="24"/>
              </w:rPr>
              <w:t>-</w:t>
            </w:r>
          </w:p>
        </w:tc>
      </w:tr>
      <w:tr w:rsidR="00AF115B" w:rsidRPr="00AF115B" w:rsidTr="006010B3">
        <w:trPr>
          <w:jc w:val="center"/>
        </w:trPr>
        <w:tc>
          <w:tcPr>
            <w:tcW w:w="0" w:type="auto"/>
            <w:vAlign w:val="center"/>
          </w:tcPr>
          <w:p w:rsidR="001F1577" w:rsidRPr="00AF115B" w:rsidRDefault="001F1577" w:rsidP="001F1577">
            <w:pPr>
              <w:rPr>
                <w:rFonts w:ascii="Times New Roman"/>
                <w:sz w:val="24"/>
                <w:szCs w:val="24"/>
              </w:rPr>
            </w:pPr>
            <w:r w:rsidRPr="00AF115B">
              <w:rPr>
                <w:rFonts w:ascii="Times New Roman"/>
                <w:sz w:val="24"/>
                <w:szCs w:val="24"/>
              </w:rPr>
              <w:t>110/07</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 xml:space="preserve">392 </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 xml:space="preserve">248 </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144</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162</w:t>
            </w:r>
          </w:p>
        </w:tc>
        <w:tc>
          <w:tcPr>
            <w:tcW w:w="1138" w:type="dxa"/>
          </w:tcPr>
          <w:p w:rsidR="001F1577" w:rsidRPr="00AF115B" w:rsidRDefault="001F1577" w:rsidP="00A16EC1">
            <w:pPr>
              <w:jc w:val="right"/>
              <w:rPr>
                <w:rFonts w:ascii="Times New Roman"/>
                <w:sz w:val="24"/>
                <w:szCs w:val="24"/>
              </w:rPr>
            </w:pPr>
            <w:r w:rsidRPr="00AF115B">
              <w:rPr>
                <w:rFonts w:ascii="Times New Roman"/>
                <w:sz w:val="24"/>
                <w:szCs w:val="24"/>
              </w:rPr>
              <w:t>-</w:t>
            </w:r>
          </w:p>
        </w:tc>
        <w:tc>
          <w:tcPr>
            <w:tcW w:w="1468" w:type="dxa"/>
          </w:tcPr>
          <w:p w:rsidR="001F1577" w:rsidRPr="00AF115B" w:rsidRDefault="001F1577" w:rsidP="00A16EC1">
            <w:pPr>
              <w:jc w:val="right"/>
              <w:rPr>
                <w:rFonts w:ascii="Times New Roman"/>
                <w:sz w:val="24"/>
                <w:szCs w:val="24"/>
              </w:rPr>
            </w:pPr>
            <w:r w:rsidRPr="00AF115B">
              <w:rPr>
                <w:rFonts w:ascii="Times New Roman"/>
                <w:sz w:val="24"/>
                <w:szCs w:val="24"/>
              </w:rPr>
              <w:t>-</w:t>
            </w:r>
          </w:p>
        </w:tc>
      </w:tr>
      <w:tr w:rsidR="00AF115B" w:rsidRPr="00AF115B" w:rsidTr="006010B3">
        <w:trPr>
          <w:jc w:val="center"/>
        </w:trPr>
        <w:tc>
          <w:tcPr>
            <w:tcW w:w="0" w:type="auto"/>
            <w:vAlign w:val="center"/>
          </w:tcPr>
          <w:p w:rsidR="001F1577" w:rsidRPr="00AF115B" w:rsidRDefault="001F1577" w:rsidP="001F1577">
            <w:pPr>
              <w:rPr>
                <w:rFonts w:ascii="Times New Roman"/>
                <w:sz w:val="24"/>
                <w:szCs w:val="24"/>
              </w:rPr>
            </w:pPr>
            <w:r w:rsidRPr="00AF115B">
              <w:rPr>
                <w:rFonts w:ascii="Times New Roman"/>
                <w:sz w:val="24"/>
                <w:szCs w:val="24"/>
              </w:rPr>
              <w:t>110/08</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 xml:space="preserve">422 </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 xml:space="preserve">249 </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173</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162</w:t>
            </w:r>
          </w:p>
        </w:tc>
        <w:tc>
          <w:tcPr>
            <w:tcW w:w="1138" w:type="dxa"/>
          </w:tcPr>
          <w:p w:rsidR="001F1577" w:rsidRPr="00AF115B" w:rsidRDefault="001F1577" w:rsidP="00A16EC1">
            <w:pPr>
              <w:jc w:val="right"/>
              <w:rPr>
                <w:rFonts w:ascii="Times New Roman"/>
                <w:sz w:val="24"/>
                <w:szCs w:val="24"/>
              </w:rPr>
            </w:pPr>
            <w:r w:rsidRPr="00AF115B">
              <w:rPr>
                <w:rFonts w:ascii="Times New Roman"/>
                <w:sz w:val="24"/>
                <w:szCs w:val="24"/>
              </w:rPr>
              <w:t xml:space="preserve">11 </w:t>
            </w:r>
          </w:p>
        </w:tc>
        <w:tc>
          <w:tcPr>
            <w:tcW w:w="1468" w:type="dxa"/>
          </w:tcPr>
          <w:p w:rsidR="001F1577" w:rsidRPr="00AF115B" w:rsidRDefault="001F1577" w:rsidP="00A16EC1">
            <w:pPr>
              <w:jc w:val="right"/>
              <w:rPr>
                <w:rFonts w:ascii="Times New Roman"/>
                <w:sz w:val="24"/>
                <w:szCs w:val="24"/>
              </w:rPr>
            </w:pPr>
            <w:r w:rsidRPr="00AF115B">
              <w:rPr>
                <w:rFonts w:ascii="Times New Roman"/>
                <w:sz w:val="24"/>
                <w:szCs w:val="24"/>
              </w:rPr>
              <w:t>6.79</w:t>
            </w:r>
          </w:p>
        </w:tc>
      </w:tr>
      <w:tr w:rsidR="00AF115B" w:rsidRPr="00AF115B" w:rsidTr="006010B3">
        <w:trPr>
          <w:jc w:val="center"/>
        </w:trPr>
        <w:tc>
          <w:tcPr>
            <w:tcW w:w="0" w:type="auto"/>
            <w:vAlign w:val="center"/>
          </w:tcPr>
          <w:p w:rsidR="001F1577" w:rsidRPr="00AF115B" w:rsidRDefault="001F1577" w:rsidP="001F1577">
            <w:pPr>
              <w:rPr>
                <w:rFonts w:ascii="Times New Roman"/>
                <w:sz w:val="24"/>
                <w:szCs w:val="24"/>
              </w:rPr>
            </w:pPr>
            <w:r w:rsidRPr="00AF115B">
              <w:rPr>
                <w:rFonts w:ascii="Times New Roman"/>
                <w:sz w:val="24"/>
                <w:szCs w:val="24"/>
              </w:rPr>
              <w:t>110/09</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 xml:space="preserve">466 </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 xml:space="preserve">248 </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218</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162</w:t>
            </w:r>
          </w:p>
        </w:tc>
        <w:tc>
          <w:tcPr>
            <w:tcW w:w="1138" w:type="dxa"/>
          </w:tcPr>
          <w:p w:rsidR="001F1577" w:rsidRPr="00AF115B" w:rsidRDefault="001F1577" w:rsidP="00A16EC1">
            <w:pPr>
              <w:jc w:val="right"/>
              <w:rPr>
                <w:rFonts w:ascii="Times New Roman"/>
                <w:sz w:val="24"/>
                <w:szCs w:val="24"/>
              </w:rPr>
            </w:pPr>
            <w:r w:rsidRPr="00AF115B">
              <w:rPr>
                <w:rFonts w:ascii="Times New Roman"/>
                <w:sz w:val="24"/>
                <w:szCs w:val="24"/>
              </w:rPr>
              <w:t xml:space="preserve">56 </w:t>
            </w:r>
          </w:p>
        </w:tc>
        <w:tc>
          <w:tcPr>
            <w:tcW w:w="1468" w:type="dxa"/>
          </w:tcPr>
          <w:p w:rsidR="001F1577" w:rsidRPr="00AF115B" w:rsidRDefault="001F1577" w:rsidP="00A16EC1">
            <w:pPr>
              <w:jc w:val="right"/>
              <w:rPr>
                <w:rFonts w:ascii="Times New Roman"/>
                <w:sz w:val="24"/>
                <w:szCs w:val="24"/>
              </w:rPr>
            </w:pPr>
            <w:r w:rsidRPr="00AF115B">
              <w:rPr>
                <w:rFonts w:ascii="Times New Roman"/>
                <w:sz w:val="24"/>
                <w:szCs w:val="24"/>
              </w:rPr>
              <w:t>34.57</w:t>
            </w:r>
          </w:p>
        </w:tc>
      </w:tr>
      <w:tr w:rsidR="000E002B" w:rsidRPr="00AF115B" w:rsidTr="006010B3">
        <w:trPr>
          <w:jc w:val="center"/>
        </w:trPr>
        <w:tc>
          <w:tcPr>
            <w:tcW w:w="0" w:type="auto"/>
            <w:vAlign w:val="center"/>
          </w:tcPr>
          <w:p w:rsidR="001F1577" w:rsidRPr="00AF115B" w:rsidRDefault="001F1577" w:rsidP="001F1577">
            <w:pPr>
              <w:rPr>
                <w:rFonts w:ascii="Times New Roman"/>
                <w:sz w:val="24"/>
                <w:szCs w:val="24"/>
              </w:rPr>
            </w:pPr>
            <w:r w:rsidRPr="00AF115B">
              <w:rPr>
                <w:rFonts w:ascii="Times New Roman"/>
                <w:sz w:val="24"/>
                <w:szCs w:val="24"/>
              </w:rPr>
              <w:t>110/10</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 xml:space="preserve">477 </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 xml:space="preserve">233 </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244</w:t>
            </w:r>
          </w:p>
        </w:tc>
        <w:tc>
          <w:tcPr>
            <w:tcW w:w="0" w:type="auto"/>
          </w:tcPr>
          <w:p w:rsidR="001F1577" w:rsidRPr="00AF115B" w:rsidRDefault="001F1577" w:rsidP="00A16EC1">
            <w:pPr>
              <w:jc w:val="right"/>
              <w:rPr>
                <w:rFonts w:ascii="Times New Roman"/>
                <w:sz w:val="24"/>
                <w:szCs w:val="24"/>
              </w:rPr>
            </w:pPr>
            <w:r w:rsidRPr="00AF115B">
              <w:rPr>
                <w:rFonts w:ascii="Times New Roman"/>
                <w:sz w:val="24"/>
                <w:szCs w:val="24"/>
              </w:rPr>
              <w:t>162</w:t>
            </w:r>
          </w:p>
        </w:tc>
        <w:tc>
          <w:tcPr>
            <w:tcW w:w="1138" w:type="dxa"/>
          </w:tcPr>
          <w:p w:rsidR="001F1577" w:rsidRPr="00AF115B" w:rsidRDefault="001F1577" w:rsidP="00A16EC1">
            <w:pPr>
              <w:jc w:val="right"/>
              <w:rPr>
                <w:rFonts w:ascii="Times New Roman"/>
                <w:sz w:val="24"/>
                <w:szCs w:val="24"/>
              </w:rPr>
            </w:pPr>
            <w:r w:rsidRPr="00AF115B">
              <w:rPr>
                <w:rFonts w:ascii="Times New Roman"/>
                <w:sz w:val="24"/>
                <w:szCs w:val="24"/>
              </w:rPr>
              <w:t xml:space="preserve">82 </w:t>
            </w:r>
          </w:p>
        </w:tc>
        <w:tc>
          <w:tcPr>
            <w:tcW w:w="1468" w:type="dxa"/>
          </w:tcPr>
          <w:p w:rsidR="001F1577" w:rsidRPr="00AF115B" w:rsidRDefault="001F1577" w:rsidP="00A16EC1">
            <w:pPr>
              <w:jc w:val="right"/>
              <w:rPr>
                <w:rFonts w:ascii="Times New Roman"/>
                <w:sz w:val="24"/>
                <w:szCs w:val="24"/>
              </w:rPr>
            </w:pPr>
            <w:r w:rsidRPr="00AF115B">
              <w:rPr>
                <w:rFonts w:ascii="Times New Roman"/>
                <w:sz w:val="24"/>
                <w:szCs w:val="24"/>
              </w:rPr>
              <w:t>50.62</w:t>
            </w:r>
          </w:p>
        </w:tc>
      </w:tr>
    </w:tbl>
    <w:p w:rsidR="00FF3C7E" w:rsidRPr="00AF115B" w:rsidRDefault="00FF3C7E" w:rsidP="00FF3C7E">
      <w:pPr>
        <w:pStyle w:val="3"/>
        <w:numPr>
          <w:ilvl w:val="0"/>
          <w:numId w:val="0"/>
        </w:numPr>
        <w:ind w:left="1587"/>
      </w:pPr>
    </w:p>
    <w:p w:rsidR="00EC5BE2" w:rsidRPr="00AF115B" w:rsidRDefault="00EC5BE2" w:rsidP="00741067">
      <w:pPr>
        <w:pStyle w:val="3"/>
        <w:ind w:left="1587" w:hanging="680"/>
      </w:pPr>
      <w:r w:rsidRPr="00AF115B">
        <w:rPr>
          <w:rFonts w:hint="eastAsia"/>
        </w:rPr>
        <w:t>由上可知，1</w:t>
      </w:r>
      <w:r w:rsidRPr="00AF115B">
        <w:t>09</w:t>
      </w:r>
      <w:r w:rsidRPr="00AF115B">
        <w:rPr>
          <w:rFonts w:hint="eastAsia"/>
        </w:rPr>
        <w:t>年</w:t>
      </w:r>
      <w:r w:rsidR="00C74B15" w:rsidRPr="00AF115B">
        <w:rPr>
          <w:rFonts w:hint="eastAsia"/>
        </w:rPr>
        <w:t>以來</w:t>
      </w:r>
      <w:proofErr w:type="gramStart"/>
      <w:r w:rsidRPr="00AF115B">
        <w:rPr>
          <w:rFonts w:hint="eastAsia"/>
        </w:rPr>
        <w:t>臺</w:t>
      </w:r>
      <w:proofErr w:type="gramEnd"/>
      <w:r w:rsidRPr="00AF115B">
        <w:rPr>
          <w:rFonts w:hint="eastAsia"/>
        </w:rPr>
        <w:t>北看守所</w:t>
      </w:r>
      <w:r w:rsidR="00FF3C7E" w:rsidRPr="00AF115B">
        <w:rPr>
          <w:rFonts w:hint="eastAsia"/>
        </w:rPr>
        <w:t>之</w:t>
      </w:r>
      <w:r w:rsidRPr="00AF115B">
        <w:rPr>
          <w:rFonts w:hint="eastAsia"/>
        </w:rPr>
        <w:t>整體</w:t>
      </w:r>
      <w:proofErr w:type="gramStart"/>
      <w:r w:rsidR="00FF3C7E" w:rsidRPr="00AF115B">
        <w:rPr>
          <w:rFonts w:hint="eastAsia"/>
        </w:rPr>
        <w:t>超收率</w:t>
      </w:r>
      <w:proofErr w:type="gramEnd"/>
      <w:r w:rsidR="00FF3C7E" w:rsidRPr="00AF115B">
        <w:rPr>
          <w:rFonts w:hint="eastAsia"/>
        </w:rPr>
        <w:t>雖較以往</w:t>
      </w:r>
      <w:r w:rsidR="00754B3E" w:rsidRPr="00AF115B">
        <w:rPr>
          <w:rFonts w:hint="eastAsia"/>
        </w:rPr>
        <w:t>呈</w:t>
      </w:r>
      <w:r w:rsidR="00FF3C7E" w:rsidRPr="00AF115B">
        <w:rPr>
          <w:rFonts w:hint="eastAsia"/>
        </w:rPr>
        <w:t>下降</w:t>
      </w:r>
      <w:r w:rsidR="006D23F7" w:rsidRPr="00AF115B">
        <w:rPr>
          <w:rFonts w:hint="eastAsia"/>
        </w:rPr>
        <w:t>的</w:t>
      </w:r>
      <w:r w:rsidR="00FF3C7E" w:rsidRPr="00AF115B">
        <w:rPr>
          <w:rFonts w:hint="eastAsia"/>
        </w:rPr>
        <w:t>趨勢，</w:t>
      </w:r>
      <w:r w:rsidR="006D23F7" w:rsidRPr="00AF115B">
        <w:rPr>
          <w:rFonts w:hint="eastAsia"/>
        </w:rPr>
        <w:t>惟以禁見被告</w:t>
      </w:r>
      <w:r w:rsidR="00C74B15" w:rsidRPr="00AF115B">
        <w:rPr>
          <w:rFonts w:hint="eastAsia"/>
        </w:rPr>
        <w:t>部分而言，</w:t>
      </w:r>
      <w:proofErr w:type="gramStart"/>
      <w:r w:rsidR="00C74B15" w:rsidRPr="00AF115B">
        <w:rPr>
          <w:rFonts w:hint="eastAsia"/>
        </w:rPr>
        <w:t>超收率</w:t>
      </w:r>
      <w:proofErr w:type="gramEnd"/>
      <w:r w:rsidR="00C74B15" w:rsidRPr="00AF115B">
        <w:rPr>
          <w:rFonts w:hint="eastAsia"/>
        </w:rPr>
        <w:t>仍經常高達3</w:t>
      </w:r>
      <w:r w:rsidR="00C74B15" w:rsidRPr="00AF115B">
        <w:t>0%</w:t>
      </w:r>
      <w:r w:rsidR="00C74B15" w:rsidRPr="00AF115B">
        <w:rPr>
          <w:rFonts w:hint="eastAsia"/>
        </w:rPr>
        <w:t>至5</w:t>
      </w:r>
      <w:r w:rsidR="00C74B15" w:rsidRPr="00AF115B">
        <w:t>0%</w:t>
      </w:r>
      <w:proofErr w:type="gramStart"/>
      <w:r w:rsidR="00C74B15" w:rsidRPr="00AF115B">
        <w:rPr>
          <w:rFonts w:hint="eastAsia"/>
        </w:rPr>
        <w:t>之間</w:t>
      </w:r>
      <w:proofErr w:type="gramEnd"/>
      <w:r w:rsidR="00C74B15" w:rsidRPr="00AF115B">
        <w:rPr>
          <w:rFonts w:hint="eastAsia"/>
        </w:rPr>
        <w:t>，有時甚至出現逾6</w:t>
      </w:r>
      <w:r w:rsidR="00C74B15" w:rsidRPr="00AF115B">
        <w:t>0%</w:t>
      </w:r>
      <w:r w:rsidR="00C74B15" w:rsidRPr="00AF115B">
        <w:rPr>
          <w:rFonts w:hint="eastAsia"/>
        </w:rPr>
        <w:t>之狀況。</w:t>
      </w:r>
      <w:r w:rsidR="009C7019" w:rsidRPr="00AF115B">
        <w:rPr>
          <w:rFonts w:hint="eastAsia"/>
        </w:rPr>
        <w:t>對於該等困境，</w:t>
      </w:r>
      <w:proofErr w:type="gramStart"/>
      <w:r w:rsidR="008F54C5" w:rsidRPr="00AF115B">
        <w:rPr>
          <w:rFonts w:hint="eastAsia"/>
        </w:rPr>
        <w:t>臺</w:t>
      </w:r>
      <w:proofErr w:type="gramEnd"/>
      <w:r w:rsidR="008F54C5" w:rsidRPr="00AF115B">
        <w:rPr>
          <w:rFonts w:hint="eastAsia"/>
        </w:rPr>
        <w:t>北看守所於本院詢問時</w:t>
      </w:r>
      <w:r w:rsidR="009F4E68" w:rsidRPr="00AF115B">
        <w:rPr>
          <w:rFonts w:hint="eastAsia"/>
        </w:rPr>
        <w:t>進一步說明略以，</w:t>
      </w:r>
      <w:r w:rsidR="005C1FE2" w:rsidRPr="00AF115B">
        <w:rPr>
          <w:rFonts w:hint="eastAsia"/>
        </w:rPr>
        <w:t>禁見被告衡其收容性質，須為高度注意管理，實務上以收容於小舍房為宜，然該所小舍房自64年啟用即僅設於忠孝棟之</w:t>
      </w:r>
      <w:proofErr w:type="gramStart"/>
      <w:r w:rsidR="005C1FE2" w:rsidRPr="00AF115B">
        <w:rPr>
          <w:rFonts w:hint="eastAsia"/>
        </w:rPr>
        <w:t>3層樓舍</w:t>
      </w:r>
      <w:proofErr w:type="gramEnd"/>
      <w:r w:rsidR="005C1FE2" w:rsidRPr="00AF115B">
        <w:rPr>
          <w:rFonts w:hint="eastAsia"/>
        </w:rPr>
        <w:t>房</w:t>
      </w:r>
      <w:r w:rsidR="000C4562" w:rsidRPr="00AF115B">
        <w:rPr>
          <w:rFonts w:hint="eastAsia"/>
        </w:rPr>
        <w:t>，並規劃忠三舍及孝三舍作為專責收容禁見被告之用；其餘各</w:t>
      </w:r>
      <w:proofErr w:type="gramStart"/>
      <w:r w:rsidR="000C4562" w:rsidRPr="00AF115B">
        <w:rPr>
          <w:rFonts w:hint="eastAsia"/>
        </w:rPr>
        <w:t>棟舍房均屬</w:t>
      </w:r>
      <w:proofErr w:type="gramEnd"/>
      <w:r w:rsidR="000C4562" w:rsidRPr="00AF115B">
        <w:rPr>
          <w:rFonts w:hint="eastAsia"/>
        </w:rPr>
        <w:t>大舍房格局，以收容受刑人、一般被告及受觀察勒戒人為主，故</w:t>
      </w:r>
      <w:proofErr w:type="gramStart"/>
      <w:r w:rsidR="000C4562" w:rsidRPr="00AF115B">
        <w:rPr>
          <w:rFonts w:hint="eastAsia"/>
        </w:rPr>
        <w:t>若限縮</w:t>
      </w:r>
      <w:proofErr w:type="gramEnd"/>
      <w:r w:rsidR="000C4562" w:rsidRPr="00AF115B">
        <w:rPr>
          <w:rFonts w:hint="eastAsia"/>
        </w:rPr>
        <w:t>分監受刑人之人數，對於禁見被告超額收容之現況，恐難有助益等語。</w:t>
      </w:r>
    </w:p>
    <w:p w:rsidR="003C2F06" w:rsidRPr="00AF115B" w:rsidRDefault="007A503A" w:rsidP="00E64C2D">
      <w:pPr>
        <w:pStyle w:val="3"/>
        <w:ind w:left="1587" w:hanging="680"/>
      </w:pPr>
      <w:r w:rsidRPr="00AF115B">
        <w:rPr>
          <w:rFonts w:hint="eastAsia"/>
        </w:rPr>
        <w:lastRenderedPageBreak/>
        <w:t>故</w:t>
      </w:r>
      <w:proofErr w:type="gramStart"/>
      <w:r w:rsidRPr="00AF115B">
        <w:rPr>
          <w:rFonts w:hint="eastAsia"/>
        </w:rPr>
        <w:t>臺</w:t>
      </w:r>
      <w:proofErr w:type="gramEnd"/>
      <w:r w:rsidR="00E86B38" w:rsidRPr="00AF115B">
        <w:rPr>
          <w:rFonts w:hint="eastAsia"/>
        </w:rPr>
        <w:t>北</w:t>
      </w:r>
      <w:r w:rsidRPr="00AF115B">
        <w:rPr>
          <w:rFonts w:hint="eastAsia"/>
        </w:rPr>
        <w:t>看守</w:t>
      </w:r>
      <w:r w:rsidR="00E86B38" w:rsidRPr="00AF115B">
        <w:rPr>
          <w:rFonts w:hint="eastAsia"/>
        </w:rPr>
        <w:t>所</w:t>
      </w:r>
      <w:r w:rsidRPr="00AF115B">
        <w:rPr>
          <w:rFonts w:hint="eastAsia"/>
        </w:rPr>
        <w:t>前於</w:t>
      </w:r>
      <w:r w:rsidR="00D00FA5" w:rsidRPr="00AF115B">
        <w:rPr>
          <w:rFonts w:hint="eastAsia"/>
        </w:rPr>
        <w:t>109年6月19日</w:t>
      </w:r>
      <w:proofErr w:type="gramStart"/>
      <w:r w:rsidR="00D00FA5" w:rsidRPr="00AF115B">
        <w:rPr>
          <w:rFonts w:hint="eastAsia"/>
        </w:rPr>
        <w:t>增設</w:t>
      </w:r>
      <w:proofErr w:type="gramEnd"/>
      <w:r w:rsidR="00D00FA5" w:rsidRPr="00AF115B">
        <w:rPr>
          <w:rFonts w:hint="eastAsia"/>
        </w:rPr>
        <w:t>和三舍</w:t>
      </w:r>
      <w:r w:rsidR="00D12938" w:rsidRPr="00AF115B">
        <w:rPr>
          <w:rFonts w:hint="eastAsia"/>
        </w:rPr>
        <w:t>(現有2</w:t>
      </w:r>
      <w:r w:rsidR="00D12938" w:rsidRPr="00AF115B">
        <w:t>3</w:t>
      </w:r>
      <w:r w:rsidR="00D12938" w:rsidRPr="00AF115B">
        <w:rPr>
          <w:rFonts w:hint="eastAsia"/>
        </w:rPr>
        <w:t>房，實際</w:t>
      </w:r>
      <w:proofErr w:type="gramStart"/>
      <w:r w:rsidR="00D12938" w:rsidRPr="00AF115B">
        <w:rPr>
          <w:rFonts w:hint="eastAsia"/>
        </w:rPr>
        <w:t>配住禁</w:t>
      </w:r>
      <w:proofErr w:type="gramEnd"/>
      <w:r w:rsidR="00D12938" w:rsidRPr="00AF115B">
        <w:rPr>
          <w:rFonts w:hint="eastAsia"/>
        </w:rPr>
        <w:t>見收容人</w:t>
      </w:r>
      <w:proofErr w:type="gramStart"/>
      <w:r w:rsidR="00D12938" w:rsidRPr="00AF115B">
        <w:rPr>
          <w:rFonts w:hint="eastAsia"/>
        </w:rPr>
        <w:t>之</w:t>
      </w:r>
      <w:r w:rsidR="00643E79" w:rsidRPr="00AF115B">
        <w:rPr>
          <w:rFonts w:hint="eastAsia"/>
        </w:rPr>
        <w:t>房</w:t>
      </w:r>
      <w:r w:rsidR="00D12938" w:rsidRPr="00AF115B">
        <w:rPr>
          <w:rFonts w:hint="eastAsia"/>
        </w:rPr>
        <w:t>數</w:t>
      </w:r>
      <w:proofErr w:type="gramEnd"/>
      <w:r w:rsidR="00D12938" w:rsidRPr="00AF115B">
        <w:rPr>
          <w:rFonts w:hint="eastAsia"/>
        </w:rPr>
        <w:t>為1</w:t>
      </w:r>
      <w:r w:rsidR="00D12938" w:rsidRPr="00AF115B">
        <w:t>3</w:t>
      </w:r>
      <w:r w:rsidR="00D12938" w:rsidRPr="00AF115B">
        <w:rPr>
          <w:rFonts w:hint="eastAsia"/>
        </w:rPr>
        <w:t>房，合宜收容人數為每房6人</w:t>
      </w:r>
      <w:r w:rsidR="00D12938" w:rsidRPr="00AF115B">
        <w:t>)</w:t>
      </w:r>
      <w:r w:rsidR="00D00FA5" w:rsidRPr="00AF115B">
        <w:rPr>
          <w:rFonts w:hint="eastAsia"/>
        </w:rPr>
        <w:t>為</w:t>
      </w:r>
      <w:proofErr w:type="gramStart"/>
      <w:r w:rsidR="00D00FA5" w:rsidRPr="00AF115B">
        <w:rPr>
          <w:rFonts w:hint="eastAsia"/>
        </w:rPr>
        <w:t>禁見</w:t>
      </w:r>
      <w:proofErr w:type="gramEnd"/>
      <w:r w:rsidR="00D00FA5" w:rsidRPr="00AF115B">
        <w:rPr>
          <w:rFonts w:hint="eastAsia"/>
        </w:rPr>
        <w:t>舍，惟日、夜間須增設7名警力戒護，囿於現有警力不足，須以加班方式因應。</w:t>
      </w:r>
      <w:proofErr w:type="gramStart"/>
      <w:r w:rsidR="00E64C2D" w:rsidRPr="00AF115B">
        <w:rPr>
          <w:rFonts w:hint="eastAsia"/>
        </w:rPr>
        <w:t>嗣</w:t>
      </w:r>
      <w:proofErr w:type="gramEnd"/>
      <w:r w:rsidR="00E64C2D" w:rsidRPr="00AF115B">
        <w:rPr>
          <w:rFonts w:hint="eastAsia"/>
        </w:rPr>
        <w:t>至</w:t>
      </w:r>
      <w:r w:rsidR="00776341" w:rsidRPr="00AF115B">
        <w:rPr>
          <w:rFonts w:hint="eastAsia"/>
        </w:rPr>
        <w:t>110年3月初</w:t>
      </w:r>
      <w:r w:rsidR="00E64C2D" w:rsidRPr="00AF115B">
        <w:rPr>
          <w:rFonts w:hint="eastAsia"/>
        </w:rPr>
        <w:t>，該所</w:t>
      </w:r>
      <w:r w:rsidR="00776341" w:rsidRPr="00AF115B">
        <w:rPr>
          <w:rFonts w:hint="eastAsia"/>
        </w:rPr>
        <w:t>因禁見人數略為降低(110年3月1日忠三舍82人、孝三舍</w:t>
      </w:r>
      <w:r w:rsidR="00776341" w:rsidRPr="00AF115B">
        <w:t>81</w:t>
      </w:r>
      <w:r w:rsidR="00776341" w:rsidRPr="00AF115B">
        <w:rPr>
          <w:rFonts w:hint="eastAsia"/>
        </w:rPr>
        <w:t>人、和三舍</w:t>
      </w:r>
      <w:r w:rsidR="00776341" w:rsidRPr="00AF115B">
        <w:t>21</w:t>
      </w:r>
      <w:r w:rsidR="00776341" w:rsidRPr="00AF115B">
        <w:rPr>
          <w:rFonts w:hint="eastAsia"/>
        </w:rPr>
        <w:t>人），爰於</w:t>
      </w:r>
      <w:r w:rsidR="00776341" w:rsidRPr="00AF115B">
        <w:t>110</w:t>
      </w:r>
      <w:r w:rsidR="00776341" w:rsidRPr="00AF115B">
        <w:rPr>
          <w:rFonts w:hint="eastAsia"/>
        </w:rPr>
        <w:t>年</w:t>
      </w:r>
      <w:r w:rsidR="00776341" w:rsidRPr="00AF115B">
        <w:t>3</w:t>
      </w:r>
      <w:r w:rsidR="00776341" w:rsidRPr="00AF115B">
        <w:rPr>
          <w:rFonts w:hint="eastAsia"/>
        </w:rPr>
        <w:t>月</w:t>
      </w:r>
      <w:r w:rsidR="00776341" w:rsidRPr="00AF115B">
        <w:t>5</w:t>
      </w:r>
      <w:r w:rsidR="00776341" w:rsidRPr="00AF115B">
        <w:rPr>
          <w:rFonts w:hint="eastAsia"/>
        </w:rPr>
        <w:t>日將和三舍暫時停止使用，並於110年3月底另將</w:t>
      </w:r>
      <w:proofErr w:type="gramStart"/>
      <w:r w:rsidR="00E64C2D" w:rsidRPr="00AF115B">
        <w:rPr>
          <w:rFonts w:hint="eastAsia"/>
        </w:rPr>
        <w:t>該</w:t>
      </w:r>
      <w:r w:rsidR="00776341" w:rsidRPr="00AF115B">
        <w:rPr>
          <w:rFonts w:hint="eastAsia"/>
        </w:rPr>
        <w:t>所</w:t>
      </w:r>
      <w:proofErr w:type="gramEnd"/>
      <w:r w:rsidR="00776341" w:rsidRPr="00AF115B">
        <w:rPr>
          <w:rFonts w:hint="eastAsia"/>
        </w:rPr>
        <w:t>仁三舍後段之</w:t>
      </w:r>
      <w:proofErr w:type="gramStart"/>
      <w:r w:rsidR="00776341" w:rsidRPr="00AF115B">
        <w:rPr>
          <w:rFonts w:hint="eastAsia"/>
        </w:rPr>
        <w:t>4間舍房</w:t>
      </w:r>
      <w:proofErr w:type="gramEnd"/>
      <w:r w:rsidR="00776341" w:rsidRPr="00AF115B">
        <w:rPr>
          <w:rFonts w:hint="eastAsia"/>
        </w:rPr>
        <w:t>加設鐵柵欄門予以區隔，做為</w:t>
      </w:r>
      <w:proofErr w:type="gramStart"/>
      <w:r w:rsidR="00776341" w:rsidRPr="00AF115B">
        <w:rPr>
          <w:rFonts w:hint="eastAsia"/>
        </w:rPr>
        <w:t>禁見舍</w:t>
      </w:r>
      <w:proofErr w:type="gramEnd"/>
      <w:r w:rsidR="00776341" w:rsidRPr="00AF115B">
        <w:rPr>
          <w:rFonts w:hint="eastAsia"/>
        </w:rPr>
        <w:t>房</w:t>
      </w:r>
      <w:r w:rsidR="004D1BDA" w:rsidRPr="00AF115B">
        <w:rPr>
          <w:rFonts w:hint="eastAsia"/>
        </w:rPr>
        <w:t>(</w:t>
      </w:r>
      <w:r w:rsidR="00FA508F" w:rsidRPr="00AF115B">
        <w:rPr>
          <w:rFonts w:hint="eastAsia"/>
        </w:rPr>
        <w:t>仁三</w:t>
      </w:r>
      <w:proofErr w:type="gramStart"/>
      <w:r w:rsidR="00FA508F" w:rsidRPr="00AF115B">
        <w:rPr>
          <w:rFonts w:hint="eastAsia"/>
        </w:rPr>
        <w:t>舍每</w:t>
      </w:r>
      <w:proofErr w:type="gramEnd"/>
      <w:r w:rsidR="00FA508F" w:rsidRPr="00AF115B">
        <w:rPr>
          <w:rFonts w:hint="eastAsia"/>
        </w:rPr>
        <w:t>房面積4</w:t>
      </w:r>
      <w:r w:rsidR="00FA508F" w:rsidRPr="00AF115B">
        <w:t>.42</w:t>
      </w:r>
      <w:r w:rsidR="00FA508F" w:rsidRPr="00AF115B">
        <w:rPr>
          <w:rFonts w:hint="eastAsia"/>
        </w:rPr>
        <w:t>坪，</w:t>
      </w:r>
      <w:proofErr w:type="gramStart"/>
      <w:r w:rsidR="00FA508F" w:rsidRPr="00AF115B">
        <w:rPr>
          <w:rFonts w:hint="eastAsia"/>
        </w:rPr>
        <w:t>含浴</w:t>
      </w:r>
      <w:proofErr w:type="gramEnd"/>
      <w:r w:rsidR="00FA508F" w:rsidRPr="00AF115B">
        <w:rPr>
          <w:rFonts w:hint="eastAsia"/>
        </w:rPr>
        <w:t>廁0</w:t>
      </w:r>
      <w:r w:rsidR="00FA508F" w:rsidRPr="00AF115B">
        <w:t>.85</w:t>
      </w:r>
      <w:r w:rsidR="00FA508F" w:rsidRPr="00AF115B">
        <w:rPr>
          <w:rFonts w:hint="eastAsia"/>
        </w:rPr>
        <w:t>坪</w:t>
      </w:r>
      <w:r w:rsidR="00643E79" w:rsidRPr="00AF115B">
        <w:rPr>
          <w:rFonts w:hint="eastAsia"/>
        </w:rPr>
        <w:t>，合宜收容人數為每房5人</w:t>
      </w:r>
      <w:r w:rsidR="004D1BDA" w:rsidRPr="00AF115B">
        <w:t>)</w:t>
      </w:r>
      <w:r w:rsidR="00776341" w:rsidRPr="00AF115B">
        <w:rPr>
          <w:rFonts w:hint="eastAsia"/>
        </w:rPr>
        <w:t>，以應忠三舍及孝三舍不敷收容時之因應措施。</w:t>
      </w:r>
      <w:proofErr w:type="gramStart"/>
      <w:r w:rsidR="00F677CF" w:rsidRPr="00AF115B">
        <w:rPr>
          <w:rFonts w:hint="eastAsia"/>
        </w:rPr>
        <w:t>嗣</w:t>
      </w:r>
      <w:proofErr w:type="gramEnd"/>
      <w:r w:rsidR="00776341" w:rsidRPr="00AF115B">
        <w:rPr>
          <w:rFonts w:hint="eastAsia"/>
        </w:rPr>
        <w:t>於110年4月中旬因禁見人數有再略增之情形，爰於</w:t>
      </w:r>
      <w:proofErr w:type="gramStart"/>
      <w:r w:rsidR="00776341" w:rsidRPr="00AF115B">
        <w:rPr>
          <w:rFonts w:hint="eastAsia"/>
        </w:rPr>
        <w:t>110年4月16日將</w:t>
      </w:r>
      <w:proofErr w:type="gramEnd"/>
      <w:r w:rsidR="00776341" w:rsidRPr="00AF115B">
        <w:rPr>
          <w:rFonts w:hint="eastAsia"/>
        </w:rPr>
        <w:t>忠三舍及孝三</w:t>
      </w:r>
      <w:proofErr w:type="gramStart"/>
      <w:r w:rsidR="00776341" w:rsidRPr="00AF115B">
        <w:rPr>
          <w:rFonts w:hint="eastAsia"/>
        </w:rPr>
        <w:t>舍各10</w:t>
      </w:r>
      <w:proofErr w:type="gramEnd"/>
      <w:r w:rsidR="00776341" w:rsidRPr="00AF115B">
        <w:rPr>
          <w:rFonts w:hint="eastAsia"/>
        </w:rPr>
        <w:t>名禁見收容人改配置於仁三</w:t>
      </w:r>
      <w:proofErr w:type="gramStart"/>
      <w:r w:rsidR="00776341" w:rsidRPr="00AF115B">
        <w:rPr>
          <w:rFonts w:hint="eastAsia"/>
        </w:rPr>
        <w:t>舍禁見</w:t>
      </w:r>
      <w:proofErr w:type="gramEnd"/>
      <w:r w:rsidR="00776341" w:rsidRPr="00AF115B">
        <w:rPr>
          <w:rFonts w:hint="eastAsia"/>
        </w:rPr>
        <w:t>區。</w:t>
      </w:r>
      <w:r w:rsidR="00FA549C" w:rsidRPr="00AF115B">
        <w:rPr>
          <w:rFonts w:hint="eastAsia"/>
        </w:rPr>
        <w:t>惟據</w:t>
      </w:r>
      <w:proofErr w:type="gramStart"/>
      <w:r w:rsidR="00FA549C" w:rsidRPr="00AF115B">
        <w:rPr>
          <w:rFonts w:hint="eastAsia"/>
        </w:rPr>
        <w:t>臺</w:t>
      </w:r>
      <w:proofErr w:type="gramEnd"/>
      <w:r w:rsidR="00FA549C" w:rsidRPr="00AF115B">
        <w:rPr>
          <w:rFonts w:hint="eastAsia"/>
        </w:rPr>
        <w:t>北看守所於本院詢問時提出之書面資料說明，</w:t>
      </w:r>
      <w:r w:rsidR="00486BAB" w:rsidRPr="00AF115B">
        <w:rPr>
          <w:rFonts w:hint="eastAsia"/>
        </w:rPr>
        <w:t>和三舍及仁三</w:t>
      </w:r>
      <w:proofErr w:type="gramStart"/>
      <w:r w:rsidR="00486BAB" w:rsidRPr="00AF115B">
        <w:rPr>
          <w:rFonts w:hint="eastAsia"/>
        </w:rPr>
        <w:t>舍均為</w:t>
      </w:r>
      <w:proofErr w:type="gramEnd"/>
      <w:r w:rsidR="00486BAB" w:rsidRPr="00AF115B">
        <w:rPr>
          <w:rFonts w:hint="eastAsia"/>
        </w:rPr>
        <w:t>大舍房格局，性質上</w:t>
      </w:r>
      <w:proofErr w:type="gramStart"/>
      <w:r w:rsidR="00486BAB" w:rsidRPr="00AF115B">
        <w:rPr>
          <w:rFonts w:hint="eastAsia"/>
        </w:rPr>
        <w:t>屬緩解</w:t>
      </w:r>
      <w:proofErr w:type="gramEnd"/>
      <w:r w:rsidR="00486BAB" w:rsidRPr="00AF115B">
        <w:rPr>
          <w:rFonts w:hint="eastAsia"/>
        </w:rPr>
        <w:t>忠三舍及孝三舍超額收容之權宜措施，不宜常態性收容，以收容案情相對單純之之禁見被告為主。故該所實施禁見被告之配房事宜，仍以收容於忠三舍及孝三舍為優先考量。</w:t>
      </w:r>
    </w:p>
    <w:p w:rsidR="001B48CD" w:rsidRPr="00AF115B" w:rsidRDefault="00A34424" w:rsidP="00741067">
      <w:pPr>
        <w:pStyle w:val="3"/>
        <w:ind w:left="1587" w:hanging="680"/>
      </w:pPr>
      <w:r w:rsidRPr="00AF115B">
        <w:rPr>
          <w:rFonts w:hint="eastAsia"/>
        </w:rPr>
        <w:t>而針</w:t>
      </w:r>
      <w:r w:rsidR="007775D1" w:rsidRPr="00AF115B">
        <w:rPr>
          <w:rFonts w:hint="eastAsia"/>
        </w:rPr>
        <w:t>對上開超額收容現象，</w:t>
      </w:r>
      <w:r w:rsidR="00AE6107" w:rsidRPr="00AF115B">
        <w:rPr>
          <w:rFonts w:hint="eastAsia"/>
        </w:rPr>
        <w:t>矯</w:t>
      </w:r>
      <w:r w:rsidRPr="00AF115B">
        <w:rPr>
          <w:rFonts w:hint="eastAsia"/>
        </w:rPr>
        <w:t>正署方面歷來之回應作為略如下：</w:t>
      </w:r>
    </w:p>
    <w:p w:rsidR="007F4698" w:rsidRPr="00AF115B" w:rsidRDefault="007F4698" w:rsidP="007F4698">
      <w:pPr>
        <w:pStyle w:val="4"/>
      </w:pPr>
      <w:r w:rsidRPr="00AF115B">
        <w:rPr>
          <w:rFonts w:hint="eastAsia"/>
        </w:rPr>
        <w:t>以矯正機關整體</w:t>
      </w:r>
      <w:r w:rsidR="00E24581" w:rsidRPr="00AF115B">
        <w:rPr>
          <w:rFonts w:hint="eastAsia"/>
        </w:rPr>
        <w:t>超額收容比率已下降，說明我國監所之超額收容情況之相關改進措施已發揮成效：</w:t>
      </w:r>
    </w:p>
    <w:p w:rsidR="009132CD" w:rsidRPr="00AF115B" w:rsidRDefault="009132CD" w:rsidP="009132CD">
      <w:pPr>
        <w:pStyle w:val="5"/>
      </w:pPr>
      <w:r w:rsidRPr="00AF115B">
        <w:rPr>
          <w:rFonts w:hint="eastAsia"/>
        </w:rPr>
        <w:t>近年來因整體犯罪案件中，特殊犯罪人口（毒品、公共危險與詐欺等）比例偏高，又我國</w:t>
      </w:r>
      <w:proofErr w:type="gramStart"/>
      <w:r w:rsidRPr="00AF115B">
        <w:rPr>
          <w:rFonts w:hint="eastAsia"/>
        </w:rPr>
        <w:t>採行寬嚴併</w:t>
      </w:r>
      <w:proofErr w:type="gramEnd"/>
      <w:r w:rsidRPr="00AF115B">
        <w:rPr>
          <w:rFonts w:hint="eastAsia"/>
        </w:rPr>
        <w:t>進之兩極化刑事政策，95年刑法修正實施後，受刑人在監實際執行時間及長刑期受刑人的逐年增加，致監獄超額收容情形日趨嚴</w:t>
      </w:r>
      <w:r w:rsidRPr="00AF115B">
        <w:rPr>
          <w:rFonts w:hint="eastAsia"/>
        </w:rPr>
        <w:lastRenderedPageBreak/>
        <w:t>峻。</w:t>
      </w:r>
    </w:p>
    <w:p w:rsidR="009132CD" w:rsidRPr="00AF115B" w:rsidRDefault="009132CD" w:rsidP="009132CD">
      <w:pPr>
        <w:pStyle w:val="5"/>
      </w:pPr>
      <w:r w:rsidRPr="00AF115B">
        <w:rPr>
          <w:rFonts w:hint="eastAsia"/>
        </w:rPr>
        <w:t>經過多方努力，矯正機關之實際收容人數，已逐年下滑（108年底60,956人為近年來最低，截至109年11月底止，更已降至58,702人）；整體超額收容比率亦隨之下降（108年底整體超額收容比率為5.88%，截至109年11月底止，更降至1.96%），顯示相關改進措施已發揮成效。</w:t>
      </w:r>
      <w:r w:rsidR="00220060" w:rsidRPr="00AF115B">
        <w:rPr>
          <w:rFonts w:hint="eastAsia"/>
        </w:rPr>
        <w:t>根據矯正署網站公布之統計</w:t>
      </w:r>
      <w:r w:rsidR="00D11BD7" w:rsidRPr="00AF115B">
        <w:rPr>
          <w:rFonts w:hint="eastAsia"/>
        </w:rPr>
        <w:t>資料，近年來矯正機關整體總收容人數與</w:t>
      </w:r>
      <w:proofErr w:type="gramStart"/>
      <w:r w:rsidR="00D11BD7" w:rsidRPr="00AF115B">
        <w:rPr>
          <w:rFonts w:hint="eastAsia"/>
        </w:rPr>
        <w:t>核定容額等</w:t>
      </w:r>
      <w:proofErr w:type="gramEnd"/>
      <w:r w:rsidR="00D11BD7" w:rsidRPr="00AF115B">
        <w:rPr>
          <w:rFonts w:hint="eastAsia"/>
        </w:rPr>
        <w:t>變化情形如下表：</w:t>
      </w:r>
    </w:p>
    <w:p w:rsidR="00015BCE" w:rsidRPr="00AF115B" w:rsidRDefault="00015BCE" w:rsidP="006010B3">
      <w:pPr>
        <w:pStyle w:val="af4"/>
        <w:keepNext/>
        <w:numPr>
          <w:ilvl w:val="0"/>
          <w:numId w:val="77"/>
        </w:numPr>
        <w:kinsoku w:val="0"/>
        <w:adjustRightInd w:val="0"/>
        <w:snapToGrid w:val="0"/>
        <w:spacing w:before="240" w:after="40"/>
        <w:ind w:left="697" w:hanging="697"/>
        <w:textAlignment w:val="baseline"/>
        <w:rPr>
          <w:sz w:val="28"/>
          <w:szCs w:val="28"/>
        </w:rPr>
      </w:pPr>
      <w:r w:rsidRPr="00AF115B">
        <w:rPr>
          <w:rFonts w:hint="eastAsia"/>
          <w:sz w:val="28"/>
          <w:szCs w:val="28"/>
        </w:rPr>
        <w:t>近年來矯正機關整體總收容人數與</w:t>
      </w:r>
      <w:proofErr w:type="gramStart"/>
      <w:r w:rsidRPr="00AF115B">
        <w:rPr>
          <w:rFonts w:hint="eastAsia"/>
          <w:sz w:val="28"/>
          <w:szCs w:val="28"/>
        </w:rPr>
        <w:t>核定容額變化</w:t>
      </w:r>
      <w:proofErr w:type="gramEnd"/>
      <w:r w:rsidRPr="00AF115B">
        <w:rPr>
          <w:rFonts w:hint="eastAsia"/>
          <w:sz w:val="28"/>
          <w:szCs w:val="28"/>
        </w:rPr>
        <w:t>表</w:t>
      </w:r>
      <w:r w:rsidR="003837DD" w:rsidRPr="00AF115B">
        <w:rPr>
          <w:sz w:val="28"/>
          <w:szCs w:val="28"/>
        </w:rPr>
        <w:br/>
      </w:r>
      <w:r w:rsidR="002C2595" w:rsidRPr="00AF115B">
        <w:rPr>
          <w:rFonts w:hint="eastAsia"/>
          <w:sz w:val="24"/>
        </w:rPr>
        <w:t xml:space="preserve"> </w:t>
      </w:r>
      <w:r w:rsidR="002C2595" w:rsidRPr="00AF115B">
        <w:rPr>
          <w:sz w:val="24"/>
        </w:rPr>
        <w:t xml:space="preserve">                                            </w:t>
      </w:r>
      <w:r w:rsidR="003837DD" w:rsidRPr="00AF115B">
        <w:rPr>
          <w:rFonts w:hint="eastAsia"/>
          <w:sz w:val="24"/>
        </w:rPr>
        <w:t>單位：人；%</w:t>
      </w:r>
    </w:p>
    <w:tbl>
      <w:tblPr>
        <w:tblStyle w:val="af6"/>
        <w:tblW w:w="4043" w:type="pct"/>
        <w:jc w:val="center"/>
        <w:tblLook w:val="04A0" w:firstRow="1" w:lastRow="0" w:firstColumn="1" w:lastColumn="0" w:noHBand="0" w:noVBand="1"/>
      </w:tblPr>
      <w:tblGrid>
        <w:gridCol w:w="1554"/>
        <w:gridCol w:w="1560"/>
        <w:gridCol w:w="1700"/>
        <w:gridCol w:w="1239"/>
        <w:gridCol w:w="1090"/>
      </w:tblGrid>
      <w:tr w:rsidR="00AF115B" w:rsidRPr="00AF115B" w:rsidTr="006010B3">
        <w:trPr>
          <w:trHeight w:val="312"/>
          <w:jc w:val="center"/>
        </w:trPr>
        <w:tc>
          <w:tcPr>
            <w:tcW w:w="1088" w:type="pct"/>
            <w:vMerge w:val="restart"/>
            <w:shd w:val="clear" w:color="auto" w:fill="F2F2F2" w:themeFill="background1" w:themeFillShade="F2"/>
            <w:vAlign w:val="center"/>
          </w:tcPr>
          <w:p w:rsidR="00D1021F" w:rsidRPr="00AF115B" w:rsidRDefault="00D1021F" w:rsidP="00D1021F">
            <w:pPr>
              <w:pStyle w:val="5"/>
              <w:numPr>
                <w:ilvl w:val="0"/>
                <w:numId w:val="0"/>
              </w:numPr>
              <w:rPr>
                <w:rFonts w:hAnsi="標楷體"/>
                <w:sz w:val="24"/>
              </w:rPr>
            </w:pPr>
            <w:r w:rsidRPr="00AF115B">
              <w:rPr>
                <w:rFonts w:hAnsi="標楷體" w:hint="eastAsia"/>
                <w:sz w:val="24"/>
              </w:rPr>
              <w:t>年(月)</w:t>
            </w:r>
            <w:proofErr w:type="gramStart"/>
            <w:r w:rsidRPr="00AF115B">
              <w:rPr>
                <w:rFonts w:hAnsi="標楷體" w:hint="eastAsia"/>
                <w:sz w:val="24"/>
              </w:rPr>
              <w:t>底別</w:t>
            </w:r>
            <w:proofErr w:type="gramEnd"/>
          </w:p>
        </w:tc>
        <w:tc>
          <w:tcPr>
            <w:tcW w:w="1092" w:type="pct"/>
            <w:vMerge w:val="restart"/>
            <w:shd w:val="clear" w:color="auto" w:fill="F2F2F2" w:themeFill="background1" w:themeFillShade="F2"/>
            <w:vAlign w:val="center"/>
          </w:tcPr>
          <w:p w:rsidR="00D1021F" w:rsidRPr="00AF115B" w:rsidRDefault="00D1021F" w:rsidP="00D1021F">
            <w:pPr>
              <w:pStyle w:val="5"/>
              <w:numPr>
                <w:ilvl w:val="0"/>
                <w:numId w:val="0"/>
              </w:numPr>
              <w:rPr>
                <w:rFonts w:hAnsi="標楷體"/>
                <w:sz w:val="24"/>
              </w:rPr>
            </w:pPr>
            <w:r w:rsidRPr="00AF115B">
              <w:rPr>
                <w:rFonts w:hAnsi="標楷體" w:hint="eastAsia"/>
                <w:sz w:val="24"/>
              </w:rPr>
              <w:t>總收容人數</w:t>
            </w:r>
          </w:p>
        </w:tc>
        <w:tc>
          <w:tcPr>
            <w:tcW w:w="1190" w:type="pct"/>
            <w:vMerge w:val="restart"/>
            <w:shd w:val="clear" w:color="auto" w:fill="F2F2F2" w:themeFill="background1" w:themeFillShade="F2"/>
            <w:vAlign w:val="center"/>
          </w:tcPr>
          <w:p w:rsidR="00D1021F" w:rsidRPr="00AF115B" w:rsidRDefault="00D1021F" w:rsidP="00D1021F">
            <w:pPr>
              <w:pStyle w:val="5"/>
              <w:numPr>
                <w:ilvl w:val="0"/>
                <w:numId w:val="0"/>
              </w:numPr>
              <w:rPr>
                <w:rFonts w:hAnsi="標楷體"/>
                <w:sz w:val="24"/>
              </w:rPr>
            </w:pPr>
            <w:proofErr w:type="gramStart"/>
            <w:r w:rsidRPr="00AF115B">
              <w:rPr>
                <w:rFonts w:hAnsi="標楷體" w:hint="eastAsia"/>
                <w:sz w:val="24"/>
              </w:rPr>
              <w:t>核定容額</w:t>
            </w:r>
            <w:proofErr w:type="gramEnd"/>
          </w:p>
        </w:tc>
        <w:tc>
          <w:tcPr>
            <w:tcW w:w="1630" w:type="pct"/>
            <w:gridSpan w:val="2"/>
            <w:shd w:val="clear" w:color="auto" w:fill="F2F2F2" w:themeFill="background1" w:themeFillShade="F2"/>
            <w:vAlign w:val="center"/>
          </w:tcPr>
          <w:p w:rsidR="00D1021F" w:rsidRPr="00AF115B" w:rsidRDefault="00D1021F" w:rsidP="00D1021F">
            <w:pPr>
              <w:pStyle w:val="5"/>
              <w:numPr>
                <w:ilvl w:val="0"/>
                <w:numId w:val="0"/>
              </w:numPr>
              <w:jc w:val="center"/>
              <w:rPr>
                <w:rFonts w:hAnsi="標楷體"/>
                <w:sz w:val="24"/>
              </w:rPr>
            </w:pPr>
            <w:r w:rsidRPr="00AF115B">
              <w:rPr>
                <w:rFonts w:hAnsi="標楷體" w:hint="eastAsia"/>
                <w:sz w:val="24"/>
              </w:rPr>
              <w:t>超額收容</w:t>
            </w:r>
          </w:p>
        </w:tc>
      </w:tr>
      <w:tr w:rsidR="00AF115B" w:rsidRPr="00AF115B" w:rsidTr="006010B3">
        <w:trPr>
          <w:trHeight w:val="312"/>
          <w:jc w:val="center"/>
        </w:trPr>
        <w:tc>
          <w:tcPr>
            <w:tcW w:w="1088" w:type="pct"/>
            <w:vMerge/>
            <w:shd w:val="clear" w:color="auto" w:fill="F2F2F2" w:themeFill="background1" w:themeFillShade="F2"/>
          </w:tcPr>
          <w:p w:rsidR="00D11BD7" w:rsidRPr="00AF115B" w:rsidRDefault="00D11BD7" w:rsidP="00D11BD7">
            <w:pPr>
              <w:pStyle w:val="5"/>
              <w:numPr>
                <w:ilvl w:val="0"/>
                <w:numId w:val="0"/>
              </w:numPr>
              <w:rPr>
                <w:rFonts w:hAnsi="標楷體"/>
                <w:sz w:val="24"/>
              </w:rPr>
            </w:pPr>
          </w:p>
        </w:tc>
        <w:tc>
          <w:tcPr>
            <w:tcW w:w="1092" w:type="pct"/>
            <w:vMerge/>
            <w:shd w:val="clear" w:color="auto" w:fill="F2F2F2" w:themeFill="background1" w:themeFillShade="F2"/>
          </w:tcPr>
          <w:p w:rsidR="00D11BD7" w:rsidRPr="00AF115B" w:rsidRDefault="00D11BD7" w:rsidP="00D11BD7">
            <w:pPr>
              <w:pStyle w:val="5"/>
              <w:numPr>
                <w:ilvl w:val="0"/>
                <w:numId w:val="0"/>
              </w:numPr>
              <w:rPr>
                <w:rFonts w:hAnsi="標楷體"/>
                <w:sz w:val="24"/>
              </w:rPr>
            </w:pPr>
          </w:p>
        </w:tc>
        <w:tc>
          <w:tcPr>
            <w:tcW w:w="1190" w:type="pct"/>
            <w:vMerge/>
            <w:shd w:val="clear" w:color="auto" w:fill="F2F2F2" w:themeFill="background1" w:themeFillShade="F2"/>
          </w:tcPr>
          <w:p w:rsidR="00D11BD7" w:rsidRPr="00AF115B" w:rsidRDefault="00D11BD7" w:rsidP="00D11BD7">
            <w:pPr>
              <w:pStyle w:val="5"/>
              <w:numPr>
                <w:ilvl w:val="0"/>
                <w:numId w:val="0"/>
              </w:numPr>
              <w:rPr>
                <w:rFonts w:hAnsi="標楷體"/>
                <w:sz w:val="24"/>
              </w:rPr>
            </w:pPr>
          </w:p>
        </w:tc>
        <w:tc>
          <w:tcPr>
            <w:tcW w:w="867" w:type="pct"/>
            <w:shd w:val="clear" w:color="auto" w:fill="F2F2F2" w:themeFill="background1" w:themeFillShade="F2"/>
            <w:vAlign w:val="center"/>
          </w:tcPr>
          <w:p w:rsidR="00D11BD7" w:rsidRPr="00AF115B" w:rsidRDefault="00D11BD7" w:rsidP="0070391C">
            <w:pPr>
              <w:pStyle w:val="5"/>
              <w:numPr>
                <w:ilvl w:val="0"/>
                <w:numId w:val="0"/>
              </w:numPr>
              <w:jc w:val="center"/>
              <w:rPr>
                <w:rFonts w:hAnsi="標楷體"/>
                <w:sz w:val="24"/>
              </w:rPr>
            </w:pPr>
            <w:r w:rsidRPr="00AF115B">
              <w:rPr>
                <w:rFonts w:hAnsi="標楷體" w:hint="eastAsia"/>
                <w:sz w:val="24"/>
              </w:rPr>
              <w:t>人數</w:t>
            </w:r>
          </w:p>
        </w:tc>
        <w:tc>
          <w:tcPr>
            <w:tcW w:w="763" w:type="pct"/>
            <w:shd w:val="clear" w:color="auto" w:fill="F2F2F2" w:themeFill="background1" w:themeFillShade="F2"/>
            <w:vAlign w:val="center"/>
          </w:tcPr>
          <w:p w:rsidR="00D11BD7" w:rsidRPr="00AF115B" w:rsidRDefault="00D11BD7" w:rsidP="0070391C">
            <w:pPr>
              <w:pStyle w:val="5"/>
              <w:numPr>
                <w:ilvl w:val="0"/>
                <w:numId w:val="0"/>
              </w:numPr>
              <w:jc w:val="center"/>
              <w:rPr>
                <w:rFonts w:hAnsi="標楷體"/>
                <w:sz w:val="24"/>
              </w:rPr>
            </w:pPr>
            <w:r w:rsidRPr="00AF115B">
              <w:rPr>
                <w:rFonts w:hAnsi="標楷體" w:hint="eastAsia"/>
                <w:sz w:val="24"/>
              </w:rPr>
              <w:t>比率</w:t>
            </w:r>
          </w:p>
        </w:tc>
      </w:tr>
      <w:tr w:rsidR="00AF115B" w:rsidRPr="00AF115B" w:rsidTr="006010B3">
        <w:trPr>
          <w:jc w:val="center"/>
        </w:trPr>
        <w:tc>
          <w:tcPr>
            <w:tcW w:w="1088" w:type="pct"/>
            <w:vAlign w:val="center"/>
          </w:tcPr>
          <w:p w:rsidR="00D57E31" w:rsidRPr="00AF115B" w:rsidRDefault="00D57E31" w:rsidP="00D57E31">
            <w:pPr>
              <w:widowControl/>
              <w:overflowPunct/>
              <w:autoSpaceDE/>
              <w:autoSpaceDN/>
              <w:jc w:val="left"/>
              <w:rPr>
                <w:rFonts w:hAnsi="標楷體"/>
                <w:kern w:val="0"/>
                <w:sz w:val="24"/>
                <w:szCs w:val="24"/>
              </w:rPr>
            </w:pPr>
            <w:r w:rsidRPr="00AF115B">
              <w:rPr>
                <w:rFonts w:hAnsi="標楷體" w:hint="eastAsia"/>
                <w:sz w:val="24"/>
                <w:szCs w:val="24"/>
              </w:rPr>
              <w:t>101年底</w:t>
            </w:r>
          </w:p>
        </w:tc>
        <w:tc>
          <w:tcPr>
            <w:tcW w:w="1092" w:type="pct"/>
            <w:vAlign w:val="center"/>
          </w:tcPr>
          <w:p w:rsidR="00D57E31" w:rsidRPr="00AF115B" w:rsidRDefault="00D57E31" w:rsidP="00D57E31">
            <w:pPr>
              <w:jc w:val="right"/>
              <w:rPr>
                <w:rFonts w:hAnsi="標楷體"/>
                <w:sz w:val="24"/>
                <w:szCs w:val="24"/>
              </w:rPr>
            </w:pPr>
            <w:r w:rsidRPr="00AF115B">
              <w:rPr>
                <w:rFonts w:hAnsi="標楷體"/>
                <w:sz w:val="24"/>
                <w:szCs w:val="24"/>
              </w:rPr>
              <w:t>66,106</w:t>
            </w:r>
          </w:p>
        </w:tc>
        <w:tc>
          <w:tcPr>
            <w:tcW w:w="1190" w:type="pct"/>
            <w:vAlign w:val="center"/>
          </w:tcPr>
          <w:p w:rsidR="00D57E31" w:rsidRPr="00AF115B" w:rsidRDefault="00D57E31" w:rsidP="00D57E31">
            <w:pPr>
              <w:widowControl/>
              <w:overflowPunct/>
              <w:autoSpaceDE/>
              <w:autoSpaceDN/>
              <w:jc w:val="right"/>
              <w:rPr>
                <w:rFonts w:hAnsi="標楷體"/>
                <w:kern w:val="0"/>
                <w:sz w:val="24"/>
                <w:szCs w:val="24"/>
              </w:rPr>
            </w:pPr>
            <w:r w:rsidRPr="00AF115B">
              <w:rPr>
                <w:rFonts w:hAnsi="標楷體"/>
                <w:sz w:val="24"/>
                <w:szCs w:val="24"/>
              </w:rPr>
              <w:t>54,593</w:t>
            </w:r>
          </w:p>
        </w:tc>
        <w:tc>
          <w:tcPr>
            <w:tcW w:w="867" w:type="pct"/>
            <w:vAlign w:val="center"/>
          </w:tcPr>
          <w:p w:rsidR="00D57E31" w:rsidRPr="00AF115B" w:rsidRDefault="00D57E31" w:rsidP="00D57E31">
            <w:pPr>
              <w:widowControl/>
              <w:overflowPunct/>
              <w:autoSpaceDE/>
              <w:autoSpaceDN/>
              <w:jc w:val="right"/>
              <w:rPr>
                <w:rFonts w:hAnsi="標楷體"/>
                <w:kern w:val="0"/>
                <w:sz w:val="24"/>
                <w:szCs w:val="24"/>
              </w:rPr>
            </w:pPr>
            <w:r w:rsidRPr="00AF115B">
              <w:rPr>
                <w:rFonts w:hAnsi="標楷體"/>
                <w:sz w:val="24"/>
                <w:szCs w:val="24"/>
              </w:rPr>
              <w:t>11,513</w:t>
            </w:r>
          </w:p>
        </w:tc>
        <w:tc>
          <w:tcPr>
            <w:tcW w:w="763" w:type="pct"/>
            <w:vAlign w:val="center"/>
          </w:tcPr>
          <w:p w:rsidR="00D57E31" w:rsidRPr="00AF115B" w:rsidRDefault="00D57E31" w:rsidP="00D57E31">
            <w:pPr>
              <w:widowControl/>
              <w:overflowPunct/>
              <w:autoSpaceDE/>
              <w:autoSpaceDN/>
              <w:jc w:val="right"/>
              <w:rPr>
                <w:rFonts w:hAnsi="標楷體"/>
                <w:kern w:val="0"/>
                <w:sz w:val="24"/>
              </w:rPr>
            </w:pPr>
            <w:r w:rsidRPr="00AF115B">
              <w:rPr>
                <w:rFonts w:hAnsi="標楷體"/>
                <w:sz w:val="24"/>
              </w:rPr>
              <w:t xml:space="preserve">21.09 </w:t>
            </w:r>
          </w:p>
        </w:tc>
      </w:tr>
      <w:tr w:rsidR="00AF115B" w:rsidRPr="00AF115B" w:rsidTr="006010B3">
        <w:trPr>
          <w:jc w:val="center"/>
        </w:trPr>
        <w:tc>
          <w:tcPr>
            <w:tcW w:w="1088" w:type="pct"/>
            <w:vAlign w:val="center"/>
          </w:tcPr>
          <w:p w:rsidR="00D57E31" w:rsidRPr="00AF115B" w:rsidRDefault="00D57E31" w:rsidP="00D57E31">
            <w:pPr>
              <w:jc w:val="left"/>
              <w:rPr>
                <w:rFonts w:hAnsi="標楷體" w:cs="新細明體"/>
                <w:sz w:val="24"/>
                <w:szCs w:val="24"/>
              </w:rPr>
            </w:pPr>
            <w:r w:rsidRPr="00AF115B">
              <w:rPr>
                <w:rFonts w:hAnsi="標楷體" w:hint="eastAsia"/>
                <w:sz w:val="24"/>
                <w:szCs w:val="24"/>
              </w:rPr>
              <w:t>102年底</w:t>
            </w:r>
          </w:p>
        </w:tc>
        <w:tc>
          <w:tcPr>
            <w:tcW w:w="1092" w:type="pct"/>
            <w:vAlign w:val="center"/>
          </w:tcPr>
          <w:p w:rsidR="00D57E31" w:rsidRPr="00AF115B" w:rsidRDefault="00D57E31" w:rsidP="00D57E31">
            <w:pPr>
              <w:jc w:val="right"/>
              <w:rPr>
                <w:rFonts w:hAnsi="標楷體"/>
                <w:sz w:val="24"/>
                <w:szCs w:val="24"/>
              </w:rPr>
            </w:pPr>
            <w:r w:rsidRPr="00AF115B">
              <w:rPr>
                <w:rFonts w:hAnsi="標楷體"/>
                <w:sz w:val="24"/>
                <w:szCs w:val="24"/>
              </w:rPr>
              <w:t>64,797</w:t>
            </w:r>
          </w:p>
        </w:tc>
        <w:tc>
          <w:tcPr>
            <w:tcW w:w="1190" w:type="pct"/>
            <w:vAlign w:val="center"/>
          </w:tcPr>
          <w:p w:rsidR="00D57E31" w:rsidRPr="00AF115B" w:rsidRDefault="00D57E31" w:rsidP="00D57E31">
            <w:pPr>
              <w:jc w:val="right"/>
              <w:rPr>
                <w:rFonts w:hAnsi="標楷體"/>
                <w:sz w:val="24"/>
                <w:szCs w:val="24"/>
              </w:rPr>
            </w:pPr>
            <w:r w:rsidRPr="00AF115B">
              <w:rPr>
                <w:rFonts w:hAnsi="標楷體"/>
                <w:sz w:val="24"/>
                <w:szCs w:val="24"/>
              </w:rPr>
              <w:t>54,593</w:t>
            </w:r>
          </w:p>
        </w:tc>
        <w:tc>
          <w:tcPr>
            <w:tcW w:w="867" w:type="pct"/>
            <w:vAlign w:val="center"/>
          </w:tcPr>
          <w:p w:rsidR="00D57E31" w:rsidRPr="00AF115B" w:rsidRDefault="00D57E31" w:rsidP="00D57E31">
            <w:pPr>
              <w:jc w:val="right"/>
              <w:rPr>
                <w:rFonts w:hAnsi="標楷體"/>
                <w:sz w:val="24"/>
                <w:szCs w:val="24"/>
              </w:rPr>
            </w:pPr>
            <w:r w:rsidRPr="00AF115B">
              <w:rPr>
                <w:rFonts w:hAnsi="標楷體"/>
                <w:sz w:val="24"/>
                <w:szCs w:val="24"/>
              </w:rPr>
              <w:t>10,204</w:t>
            </w:r>
          </w:p>
        </w:tc>
        <w:tc>
          <w:tcPr>
            <w:tcW w:w="763" w:type="pct"/>
            <w:vAlign w:val="center"/>
          </w:tcPr>
          <w:p w:rsidR="00D57E31" w:rsidRPr="00AF115B" w:rsidRDefault="00D57E31" w:rsidP="00D57E31">
            <w:pPr>
              <w:jc w:val="right"/>
              <w:rPr>
                <w:rFonts w:hAnsi="標楷體"/>
                <w:sz w:val="24"/>
              </w:rPr>
            </w:pPr>
            <w:r w:rsidRPr="00AF115B">
              <w:rPr>
                <w:rFonts w:hAnsi="標楷體"/>
                <w:sz w:val="24"/>
              </w:rPr>
              <w:t xml:space="preserve">18.69 </w:t>
            </w:r>
          </w:p>
        </w:tc>
      </w:tr>
      <w:tr w:rsidR="00AF115B" w:rsidRPr="00AF115B" w:rsidTr="006010B3">
        <w:trPr>
          <w:jc w:val="center"/>
        </w:trPr>
        <w:tc>
          <w:tcPr>
            <w:tcW w:w="1088" w:type="pct"/>
            <w:vAlign w:val="center"/>
          </w:tcPr>
          <w:p w:rsidR="00D57E31" w:rsidRPr="00AF115B" w:rsidRDefault="00D57E31" w:rsidP="00D57E31">
            <w:pPr>
              <w:jc w:val="left"/>
              <w:rPr>
                <w:rFonts w:hAnsi="標楷體" w:cs="新細明體"/>
                <w:sz w:val="24"/>
                <w:szCs w:val="24"/>
              </w:rPr>
            </w:pPr>
            <w:r w:rsidRPr="00AF115B">
              <w:rPr>
                <w:rFonts w:hAnsi="標楷體" w:hint="eastAsia"/>
                <w:sz w:val="24"/>
                <w:szCs w:val="24"/>
              </w:rPr>
              <w:t>103年底</w:t>
            </w:r>
          </w:p>
        </w:tc>
        <w:tc>
          <w:tcPr>
            <w:tcW w:w="1092" w:type="pct"/>
            <w:vAlign w:val="center"/>
          </w:tcPr>
          <w:p w:rsidR="00D57E31" w:rsidRPr="00AF115B" w:rsidRDefault="00D57E31" w:rsidP="00D57E31">
            <w:pPr>
              <w:jc w:val="right"/>
              <w:rPr>
                <w:rFonts w:hAnsi="標楷體"/>
                <w:sz w:val="24"/>
                <w:szCs w:val="24"/>
              </w:rPr>
            </w:pPr>
            <w:r w:rsidRPr="00AF115B">
              <w:rPr>
                <w:rFonts w:hAnsi="標楷體"/>
                <w:sz w:val="24"/>
                <w:szCs w:val="24"/>
              </w:rPr>
              <w:t>63,452</w:t>
            </w:r>
          </w:p>
        </w:tc>
        <w:tc>
          <w:tcPr>
            <w:tcW w:w="1190" w:type="pct"/>
            <w:vAlign w:val="center"/>
          </w:tcPr>
          <w:p w:rsidR="00D57E31" w:rsidRPr="00AF115B" w:rsidRDefault="00D57E31" w:rsidP="00D57E31">
            <w:pPr>
              <w:jc w:val="right"/>
              <w:rPr>
                <w:rFonts w:hAnsi="標楷體"/>
                <w:sz w:val="24"/>
                <w:szCs w:val="24"/>
              </w:rPr>
            </w:pPr>
            <w:r w:rsidRPr="00AF115B">
              <w:rPr>
                <w:rFonts w:hAnsi="標楷體"/>
                <w:sz w:val="24"/>
                <w:szCs w:val="24"/>
              </w:rPr>
              <w:t>54,593</w:t>
            </w:r>
          </w:p>
        </w:tc>
        <w:tc>
          <w:tcPr>
            <w:tcW w:w="867" w:type="pct"/>
            <w:vAlign w:val="center"/>
          </w:tcPr>
          <w:p w:rsidR="00D57E31" w:rsidRPr="00AF115B" w:rsidRDefault="00D57E31" w:rsidP="00D57E31">
            <w:pPr>
              <w:jc w:val="right"/>
              <w:rPr>
                <w:rFonts w:hAnsi="標楷體"/>
                <w:sz w:val="24"/>
                <w:szCs w:val="24"/>
              </w:rPr>
            </w:pPr>
            <w:r w:rsidRPr="00AF115B">
              <w:rPr>
                <w:rFonts w:hAnsi="標楷體"/>
                <w:sz w:val="24"/>
                <w:szCs w:val="24"/>
              </w:rPr>
              <w:t>8,859</w:t>
            </w:r>
          </w:p>
        </w:tc>
        <w:tc>
          <w:tcPr>
            <w:tcW w:w="763" w:type="pct"/>
            <w:vAlign w:val="center"/>
          </w:tcPr>
          <w:p w:rsidR="00D57E31" w:rsidRPr="00AF115B" w:rsidRDefault="00D57E31" w:rsidP="00D57E31">
            <w:pPr>
              <w:jc w:val="right"/>
              <w:rPr>
                <w:rFonts w:hAnsi="標楷體"/>
                <w:sz w:val="24"/>
              </w:rPr>
            </w:pPr>
            <w:r w:rsidRPr="00AF115B">
              <w:rPr>
                <w:rFonts w:hAnsi="標楷體"/>
                <w:sz w:val="24"/>
              </w:rPr>
              <w:t xml:space="preserve">16.23 </w:t>
            </w:r>
          </w:p>
        </w:tc>
      </w:tr>
      <w:tr w:rsidR="00AF115B" w:rsidRPr="00AF115B" w:rsidTr="006010B3">
        <w:trPr>
          <w:jc w:val="center"/>
        </w:trPr>
        <w:tc>
          <w:tcPr>
            <w:tcW w:w="1088" w:type="pct"/>
            <w:vAlign w:val="center"/>
          </w:tcPr>
          <w:p w:rsidR="00D57E31" w:rsidRPr="00AF115B" w:rsidRDefault="00D57E31" w:rsidP="00D57E31">
            <w:pPr>
              <w:jc w:val="left"/>
              <w:rPr>
                <w:rFonts w:hAnsi="標楷體" w:cs="新細明體"/>
                <w:sz w:val="24"/>
                <w:szCs w:val="24"/>
              </w:rPr>
            </w:pPr>
            <w:r w:rsidRPr="00AF115B">
              <w:rPr>
                <w:rFonts w:hAnsi="標楷體" w:hint="eastAsia"/>
                <w:sz w:val="24"/>
                <w:szCs w:val="24"/>
              </w:rPr>
              <w:t>104年底</w:t>
            </w:r>
          </w:p>
        </w:tc>
        <w:tc>
          <w:tcPr>
            <w:tcW w:w="1092" w:type="pct"/>
            <w:vAlign w:val="center"/>
          </w:tcPr>
          <w:p w:rsidR="00D57E31" w:rsidRPr="00AF115B" w:rsidRDefault="00D57E31" w:rsidP="00D57E31">
            <w:pPr>
              <w:jc w:val="right"/>
              <w:rPr>
                <w:rFonts w:hAnsi="標楷體"/>
                <w:sz w:val="24"/>
                <w:szCs w:val="24"/>
              </w:rPr>
            </w:pPr>
            <w:r w:rsidRPr="00AF115B">
              <w:rPr>
                <w:rFonts w:hAnsi="標楷體"/>
                <w:sz w:val="24"/>
                <w:szCs w:val="24"/>
              </w:rPr>
              <w:t>62,899</w:t>
            </w:r>
          </w:p>
        </w:tc>
        <w:tc>
          <w:tcPr>
            <w:tcW w:w="1190" w:type="pct"/>
            <w:vAlign w:val="center"/>
          </w:tcPr>
          <w:p w:rsidR="00D57E31" w:rsidRPr="00AF115B" w:rsidRDefault="00D57E31" w:rsidP="00D57E31">
            <w:pPr>
              <w:jc w:val="right"/>
              <w:rPr>
                <w:rFonts w:hAnsi="標楷體"/>
                <w:sz w:val="24"/>
                <w:szCs w:val="24"/>
              </w:rPr>
            </w:pPr>
            <w:r w:rsidRPr="00AF115B">
              <w:rPr>
                <w:rFonts w:hAnsi="標楷體"/>
                <w:sz w:val="24"/>
                <w:szCs w:val="24"/>
              </w:rPr>
              <w:t>55,676</w:t>
            </w:r>
          </w:p>
        </w:tc>
        <w:tc>
          <w:tcPr>
            <w:tcW w:w="867" w:type="pct"/>
            <w:vAlign w:val="center"/>
          </w:tcPr>
          <w:p w:rsidR="00D57E31" w:rsidRPr="00AF115B" w:rsidRDefault="00D57E31" w:rsidP="00D57E31">
            <w:pPr>
              <w:jc w:val="right"/>
              <w:rPr>
                <w:rFonts w:hAnsi="標楷體"/>
                <w:sz w:val="24"/>
                <w:szCs w:val="24"/>
              </w:rPr>
            </w:pPr>
            <w:r w:rsidRPr="00AF115B">
              <w:rPr>
                <w:rFonts w:hAnsi="標楷體"/>
                <w:sz w:val="24"/>
                <w:szCs w:val="24"/>
              </w:rPr>
              <w:t>7,223</w:t>
            </w:r>
          </w:p>
        </w:tc>
        <w:tc>
          <w:tcPr>
            <w:tcW w:w="763" w:type="pct"/>
            <w:vAlign w:val="center"/>
          </w:tcPr>
          <w:p w:rsidR="00D57E31" w:rsidRPr="00AF115B" w:rsidRDefault="00D57E31" w:rsidP="00D57E31">
            <w:pPr>
              <w:jc w:val="right"/>
              <w:rPr>
                <w:rFonts w:hAnsi="標楷體"/>
                <w:sz w:val="24"/>
              </w:rPr>
            </w:pPr>
            <w:r w:rsidRPr="00AF115B">
              <w:rPr>
                <w:rFonts w:hAnsi="標楷體"/>
                <w:sz w:val="24"/>
              </w:rPr>
              <w:t xml:space="preserve">12.97 </w:t>
            </w:r>
          </w:p>
        </w:tc>
      </w:tr>
      <w:tr w:rsidR="00AF115B" w:rsidRPr="00AF115B" w:rsidTr="006010B3">
        <w:trPr>
          <w:jc w:val="center"/>
        </w:trPr>
        <w:tc>
          <w:tcPr>
            <w:tcW w:w="1088" w:type="pct"/>
            <w:vAlign w:val="center"/>
          </w:tcPr>
          <w:p w:rsidR="00D57E31" w:rsidRPr="00AF115B" w:rsidRDefault="00D57E31" w:rsidP="00D57E31">
            <w:pPr>
              <w:jc w:val="left"/>
              <w:rPr>
                <w:rFonts w:hAnsi="標楷體" w:cs="新細明體"/>
                <w:sz w:val="24"/>
                <w:szCs w:val="24"/>
              </w:rPr>
            </w:pPr>
            <w:r w:rsidRPr="00AF115B">
              <w:rPr>
                <w:rFonts w:hAnsi="標楷體" w:hint="eastAsia"/>
                <w:sz w:val="24"/>
                <w:szCs w:val="24"/>
              </w:rPr>
              <w:t>105年底</w:t>
            </w:r>
          </w:p>
        </w:tc>
        <w:tc>
          <w:tcPr>
            <w:tcW w:w="1092" w:type="pct"/>
            <w:vAlign w:val="center"/>
          </w:tcPr>
          <w:p w:rsidR="00D57E31" w:rsidRPr="00AF115B" w:rsidRDefault="00D57E31" w:rsidP="00D57E31">
            <w:pPr>
              <w:jc w:val="right"/>
              <w:rPr>
                <w:rFonts w:hAnsi="標楷體"/>
                <w:sz w:val="24"/>
                <w:szCs w:val="24"/>
              </w:rPr>
            </w:pPr>
            <w:r w:rsidRPr="00AF115B">
              <w:rPr>
                <w:rFonts w:hAnsi="標楷體"/>
                <w:sz w:val="24"/>
                <w:szCs w:val="24"/>
              </w:rPr>
              <w:t>62,398</w:t>
            </w:r>
          </w:p>
        </w:tc>
        <w:tc>
          <w:tcPr>
            <w:tcW w:w="1190" w:type="pct"/>
            <w:vAlign w:val="center"/>
          </w:tcPr>
          <w:p w:rsidR="00D57E31" w:rsidRPr="00AF115B" w:rsidRDefault="00D57E31" w:rsidP="00D57E31">
            <w:pPr>
              <w:widowControl/>
              <w:overflowPunct/>
              <w:autoSpaceDE/>
              <w:autoSpaceDN/>
              <w:jc w:val="right"/>
              <w:rPr>
                <w:rFonts w:hAnsi="標楷體"/>
                <w:kern w:val="0"/>
                <w:sz w:val="24"/>
                <w:szCs w:val="24"/>
              </w:rPr>
            </w:pPr>
            <w:r w:rsidRPr="00AF115B">
              <w:rPr>
                <w:rFonts w:hAnsi="標楷體"/>
                <w:sz w:val="24"/>
                <w:szCs w:val="24"/>
              </w:rPr>
              <w:t>56,877</w:t>
            </w:r>
          </w:p>
        </w:tc>
        <w:tc>
          <w:tcPr>
            <w:tcW w:w="867" w:type="pct"/>
            <w:vAlign w:val="center"/>
          </w:tcPr>
          <w:p w:rsidR="00D57E31" w:rsidRPr="00AF115B" w:rsidRDefault="00D57E31" w:rsidP="00D57E31">
            <w:pPr>
              <w:widowControl/>
              <w:overflowPunct/>
              <w:autoSpaceDE/>
              <w:autoSpaceDN/>
              <w:jc w:val="right"/>
              <w:rPr>
                <w:rFonts w:hAnsi="標楷體"/>
                <w:kern w:val="0"/>
                <w:sz w:val="24"/>
                <w:szCs w:val="24"/>
              </w:rPr>
            </w:pPr>
            <w:r w:rsidRPr="00AF115B">
              <w:rPr>
                <w:rFonts w:hAnsi="標楷體"/>
                <w:sz w:val="24"/>
                <w:szCs w:val="24"/>
              </w:rPr>
              <w:t>5,521</w:t>
            </w:r>
          </w:p>
        </w:tc>
        <w:tc>
          <w:tcPr>
            <w:tcW w:w="763" w:type="pct"/>
            <w:vAlign w:val="center"/>
          </w:tcPr>
          <w:p w:rsidR="00D57E31" w:rsidRPr="00AF115B" w:rsidRDefault="00D57E31" w:rsidP="00D57E31">
            <w:pPr>
              <w:jc w:val="right"/>
              <w:rPr>
                <w:rFonts w:hAnsi="標楷體"/>
                <w:sz w:val="24"/>
              </w:rPr>
            </w:pPr>
            <w:r w:rsidRPr="00AF115B">
              <w:rPr>
                <w:rFonts w:hAnsi="標楷體"/>
                <w:sz w:val="24"/>
              </w:rPr>
              <w:t xml:space="preserve">9.71 </w:t>
            </w:r>
          </w:p>
        </w:tc>
      </w:tr>
      <w:tr w:rsidR="00AF115B" w:rsidRPr="00AF115B" w:rsidTr="006010B3">
        <w:trPr>
          <w:jc w:val="center"/>
        </w:trPr>
        <w:tc>
          <w:tcPr>
            <w:tcW w:w="1088" w:type="pct"/>
            <w:vAlign w:val="center"/>
          </w:tcPr>
          <w:p w:rsidR="00D57E31" w:rsidRPr="00AF115B" w:rsidRDefault="00D57E31" w:rsidP="00D57E31">
            <w:pPr>
              <w:jc w:val="left"/>
              <w:rPr>
                <w:rFonts w:hAnsi="標楷體" w:cs="新細明體"/>
                <w:sz w:val="24"/>
                <w:szCs w:val="24"/>
              </w:rPr>
            </w:pPr>
            <w:r w:rsidRPr="00AF115B">
              <w:rPr>
                <w:rFonts w:hAnsi="標楷體" w:hint="eastAsia"/>
                <w:sz w:val="24"/>
                <w:szCs w:val="24"/>
              </w:rPr>
              <w:t>106年底</w:t>
            </w:r>
          </w:p>
        </w:tc>
        <w:tc>
          <w:tcPr>
            <w:tcW w:w="1092" w:type="pct"/>
            <w:vAlign w:val="center"/>
          </w:tcPr>
          <w:p w:rsidR="00D57E31" w:rsidRPr="00AF115B" w:rsidRDefault="00D57E31" w:rsidP="00D57E31">
            <w:pPr>
              <w:jc w:val="right"/>
              <w:rPr>
                <w:rFonts w:hAnsi="標楷體"/>
                <w:sz w:val="24"/>
                <w:szCs w:val="24"/>
              </w:rPr>
            </w:pPr>
            <w:r w:rsidRPr="00AF115B">
              <w:rPr>
                <w:rFonts w:hAnsi="標楷體"/>
                <w:sz w:val="24"/>
                <w:szCs w:val="24"/>
              </w:rPr>
              <w:t>62,315</w:t>
            </w:r>
          </w:p>
        </w:tc>
        <w:tc>
          <w:tcPr>
            <w:tcW w:w="1190" w:type="pct"/>
            <w:vAlign w:val="center"/>
          </w:tcPr>
          <w:p w:rsidR="00D57E31" w:rsidRPr="00AF115B" w:rsidRDefault="00D57E31" w:rsidP="00D57E31">
            <w:pPr>
              <w:jc w:val="right"/>
              <w:rPr>
                <w:rFonts w:hAnsi="標楷體"/>
                <w:sz w:val="24"/>
                <w:szCs w:val="24"/>
              </w:rPr>
            </w:pPr>
            <w:r w:rsidRPr="00AF115B">
              <w:rPr>
                <w:rFonts w:hAnsi="標楷體"/>
                <w:sz w:val="24"/>
                <w:szCs w:val="24"/>
              </w:rPr>
              <w:t>56,877</w:t>
            </w:r>
          </w:p>
        </w:tc>
        <w:tc>
          <w:tcPr>
            <w:tcW w:w="867" w:type="pct"/>
            <w:vAlign w:val="center"/>
          </w:tcPr>
          <w:p w:rsidR="00D57E31" w:rsidRPr="00AF115B" w:rsidRDefault="00D57E31" w:rsidP="00D57E31">
            <w:pPr>
              <w:jc w:val="right"/>
              <w:rPr>
                <w:rFonts w:hAnsi="標楷體"/>
                <w:sz w:val="24"/>
                <w:szCs w:val="24"/>
              </w:rPr>
            </w:pPr>
            <w:r w:rsidRPr="00AF115B">
              <w:rPr>
                <w:rFonts w:hAnsi="標楷體"/>
                <w:sz w:val="24"/>
                <w:szCs w:val="24"/>
              </w:rPr>
              <w:t>5,438</w:t>
            </w:r>
          </w:p>
        </w:tc>
        <w:tc>
          <w:tcPr>
            <w:tcW w:w="763" w:type="pct"/>
            <w:vAlign w:val="center"/>
          </w:tcPr>
          <w:p w:rsidR="00D57E31" w:rsidRPr="00AF115B" w:rsidRDefault="00D57E31" w:rsidP="00D57E31">
            <w:pPr>
              <w:jc w:val="right"/>
              <w:rPr>
                <w:rFonts w:hAnsi="標楷體"/>
                <w:sz w:val="24"/>
              </w:rPr>
            </w:pPr>
            <w:r w:rsidRPr="00AF115B">
              <w:rPr>
                <w:rFonts w:hAnsi="標楷體"/>
                <w:sz w:val="24"/>
              </w:rPr>
              <w:t xml:space="preserve">9.56 </w:t>
            </w:r>
          </w:p>
        </w:tc>
      </w:tr>
      <w:tr w:rsidR="00AF115B" w:rsidRPr="00AF115B" w:rsidTr="006010B3">
        <w:trPr>
          <w:jc w:val="center"/>
        </w:trPr>
        <w:tc>
          <w:tcPr>
            <w:tcW w:w="1088" w:type="pct"/>
            <w:vAlign w:val="center"/>
          </w:tcPr>
          <w:p w:rsidR="00D57E31" w:rsidRPr="00AF115B" w:rsidRDefault="00D57E31" w:rsidP="00D57E31">
            <w:pPr>
              <w:jc w:val="left"/>
              <w:rPr>
                <w:rFonts w:hAnsi="標楷體" w:cs="新細明體"/>
                <w:sz w:val="24"/>
                <w:szCs w:val="24"/>
              </w:rPr>
            </w:pPr>
            <w:r w:rsidRPr="00AF115B">
              <w:rPr>
                <w:rFonts w:hAnsi="標楷體" w:hint="eastAsia"/>
                <w:sz w:val="24"/>
                <w:szCs w:val="24"/>
              </w:rPr>
              <w:t>107年底</w:t>
            </w:r>
          </w:p>
        </w:tc>
        <w:tc>
          <w:tcPr>
            <w:tcW w:w="1092" w:type="pct"/>
            <w:vAlign w:val="center"/>
          </w:tcPr>
          <w:p w:rsidR="00D57E31" w:rsidRPr="00AF115B" w:rsidRDefault="00D57E31" w:rsidP="00D57E31">
            <w:pPr>
              <w:jc w:val="right"/>
              <w:rPr>
                <w:rFonts w:hAnsi="標楷體"/>
                <w:sz w:val="24"/>
                <w:szCs w:val="24"/>
              </w:rPr>
            </w:pPr>
            <w:r w:rsidRPr="00AF115B">
              <w:rPr>
                <w:rFonts w:hAnsi="標楷體"/>
                <w:sz w:val="24"/>
                <w:szCs w:val="24"/>
              </w:rPr>
              <w:t>63,317</w:t>
            </w:r>
          </w:p>
        </w:tc>
        <w:tc>
          <w:tcPr>
            <w:tcW w:w="1190" w:type="pct"/>
            <w:vAlign w:val="center"/>
          </w:tcPr>
          <w:p w:rsidR="00D57E31" w:rsidRPr="00AF115B" w:rsidRDefault="00D57E31" w:rsidP="00D57E31">
            <w:pPr>
              <w:jc w:val="right"/>
              <w:rPr>
                <w:rFonts w:hAnsi="標楷體"/>
                <w:sz w:val="24"/>
                <w:szCs w:val="24"/>
              </w:rPr>
            </w:pPr>
            <w:r w:rsidRPr="00AF115B">
              <w:rPr>
                <w:rFonts w:hAnsi="標楷體"/>
                <w:sz w:val="24"/>
                <w:szCs w:val="24"/>
              </w:rPr>
              <w:t>57,573</w:t>
            </w:r>
          </w:p>
        </w:tc>
        <w:tc>
          <w:tcPr>
            <w:tcW w:w="867" w:type="pct"/>
            <w:vAlign w:val="center"/>
          </w:tcPr>
          <w:p w:rsidR="00D57E31" w:rsidRPr="00AF115B" w:rsidRDefault="00D57E31" w:rsidP="00D57E31">
            <w:pPr>
              <w:jc w:val="right"/>
              <w:rPr>
                <w:rFonts w:hAnsi="標楷體"/>
                <w:sz w:val="24"/>
                <w:szCs w:val="24"/>
              </w:rPr>
            </w:pPr>
            <w:r w:rsidRPr="00AF115B">
              <w:rPr>
                <w:rFonts w:hAnsi="標楷體"/>
                <w:sz w:val="24"/>
                <w:szCs w:val="24"/>
              </w:rPr>
              <w:t>5,744</w:t>
            </w:r>
          </w:p>
        </w:tc>
        <w:tc>
          <w:tcPr>
            <w:tcW w:w="763" w:type="pct"/>
            <w:vAlign w:val="center"/>
          </w:tcPr>
          <w:p w:rsidR="00D57E31" w:rsidRPr="00AF115B" w:rsidRDefault="00D57E31" w:rsidP="00D57E31">
            <w:pPr>
              <w:jc w:val="right"/>
              <w:rPr>
                <w:rFonts w:hAnsi="標楷體"/>
                <w:sz w:val="24"/>
              </w:rPr>
            </w:pPr>
            <w:r w:rsidRPr="00AF115B">
              <w:rPr>
                <w:rFonts w:hAnsi="標楷體"/>
                <w:sz w:val="24"/>
              </w:rPr>
              <w:t xml:space="preserve">9.98 </w:t>
            </w:r>
          </w:p>
        </w:tc>
      </w:tr>
      <w:tr w:rsidR="00AF115B" w:rsidRPr="00AF115B" w:rsidTr="006010B3">
        <w:trPr>
          <w:jc w:val="center"/>
        </w:trPr>
        <w:tc>
          <w:tcPr>
            <w:tcW w:w="1088" w:type="pct"/>
            <w:vAlign w:val="center"/>
          </w:tcPr>
          <w:p w:rsidR="00D57E31" w:rsidRPr="00AF115B" w:rsidRDefault="00D57E31" w:rsidP="00D57E31">
            <w:pPr>
              <w:jc w:val="left"/>
              <w:rPr>
                <w:rFonts w:hAnsi="標楷體" w:cs="新細明體"/>
                <w:sz w:val="24"/>
                <w:szCs w:val="24"/>
              </w:rPr>
            </w:pPr>
            <w:r w:rsidRPr="00AF115B">
              <w:rPr>
                <w:rFonts w:hAnsi="標楷體" w:hint="eastAsia"/>
                <w:sz w:val="24"/>
                <w:szCs w:val="24"/>
              </w:rPr>
              <w:t>108年底</w:t>
            </w:r>
          </w:p>
        </w:tc>
        <w:tc>
          <w:tcPr>
            <w:tcW w:w="1092" w:type="pct"/>
            <w:vAlign w:val="center"/>
          </w:tcPr>
          <w:p w:rsidR="00D57E31" w:rsidRPr="00AF115B" w:rsidRDefault="00D57E31" w:rsidP="00D57E31">
            <w:pPr>
              <w:jc w:val="right"/>
              <w:rPr>
                <w:rFonts w:hAnsi="標楷體"/>
                <w:sz w:val="24"/>
                <w:szCs w:val="24"/>
              </w:rPr>
            </w:pPr>
            <w:r w:rsidRPr="00AF115B">
              <w:rPr>
                <w:rFonts w:hAnsi="標楷體"/>
                <w:sz w:val="24"/>
                <w:szCs w:val="24"/>
              </w:rPr>
              <w:t>60,956</w:t>
            </w:r>
          </w:p>
        </w:tc>
        <w:tc>
          <w:tcPr>
            <w:tcW w:w="1190" w:type="pct"/>
            <w:vAlign w:val="center"/>
          </w:tcPr>
          <w:p w:rsidR="00D57E31" w:rsidRPr="00AF115B" w:rsidRDefault="00D57E31" w:rsidP="00D57E31">
            <w:pPr>
              <w:jc w:val="right"/>
              <w:rPr>
                <w:rFonts w:hAnsi="標楷體"/>
                <w:sz w:val="24"/>
                <w:szCs w:val="24"/>
              </w:rPr>
            </w:pPr>
            <w:r w:rsidRPr="00AF115B">
              <w:rPr>
                <w:rFonts w:hAnsi="標楷體"/>
                <w:sz w:val="24"/>
                <w:szCs w:val="24"/>
              </w:rPr>
              <w:t>57,573</w:t>
            </w:r>
          </w:p>
        </w:tc>
        <w:tc>
          <w:tcPr>
            <w:tcW w:w="867" w:type="pct"/>
            <w:vAlign w:val="center"/>
          </w:tcPr>
          <w:p w:rsidR="00D57E31" w:rsidRPr="00AF115B" w:rsidRDefault="00D57E31" w:rsidP="00D57E31">
            <w:pPr>
              <w:jc w:val="right"/>
              <w:rPr>
                <w:rFonts w:hAnsi="標楷體"/>
                <w:sz w:val="24"/>
                <w:szCs w:val="24"/>
              </w:rPr>
            </w:pPr>
            <w:r w:rsidRPr="00AF115B">
              <w:rPr>
                <w:rFonts w:hAnsi="標楷體"/>
                <w:sz w:val="24"/>
                <w:szCs w:val="24"/>
              </w:rPr>
              <w:t>3,383</w:t>
            </w:r>
          </w:p>
        </w:tc>
        <w:tc>
          <w:tcPr>
            <w:tcW w:w="763" w:type="pct"/>
            <w:vAlign w:val="center"/>
          </w:tcPr>
          <w:p w:rsidR="00D57E31" w:rsidRPr="00AF115B" w:rsidRDefault="00D57E31" w:rsidP="00D57E31">
            <w:pPr>
              <w:jc w:val="right"/>
              <w:rPr>
                <w:rFonts w:hAnsi="標楷體"/>
                <w:sz w:val="24"/>
              </w:rPr>
            </w:pPr>
            <w:r w:rsidRPr="00AF115B">
              <w:rPr>
                <w:rFonts w:hAnsi="標楷體"/>
                <w:sz w:val="24"/>
              </w:rPr>
              <w:t xml:space="preserve">5.88 </w:t>
            </w:r>
          </w:p>
        </w:tc>
      </w:tr>
      <w:tr w:rsidR="00AF115B" w:rsidRPr="00AF115B" w:rsidTr="006010B3">
        <w:trPr>
          <w:jc w:val="center"/>
        </w:trPr>
        <w:tc>
          <w:tcPr>
            <w:tcW w:w="1088" w:type="pct"/>
            <w:vAlign w:val="center"/>
          </w:tcPr>
          <w:p w:rsidR="00E93FAE" w:rsidRPr="00AF115B" w:rsidRDefault="00E93FAE" w:rsidP="00E93FAE">
            <w:pPr>
              <w:jc w:val="left"/>
              <w:rPr>
                <w:rFonts w:hAnsi="標楷體" w:cs="新細明體"/>
                <w:sz w:val="24"/>
                <w:szCs w:val="24"/>
              </w:rPr>
            </w:pPr>
            <w:r w:rsidRPr="00AF115B">
              <w:rPr>
                <w:rFonts w:hAnsi="標楷體" w:hint="eastAsia"/>
                <w:sz w:val="24"/>
                <w:szCs w:val="24"/>
              </w:rPr>
              <w:t>109年底</w:t>
            </w:r>
          </w:p>
        </w:tc>
        <w:tc>
          <w:tcPr>
            <w:tcW w:w="1092" w:type="pct"/>
            <w:vAlign w:val="center"/>
          </w:tcPr>
          <w:p w:rsidR="00E93FAE" w:rsidRPr="00AF115B" w:rsidRDefault="00E93FAE" w:rsidP="00E93FAE">
            <w:pPr>
              <w:jc w:val="right"/>
              <w:rPr>
                <w:rFonts w:hAnsi="標楷體"/>
                <w:sz w:val="24"/>
                <w:szCs w:val="24"/>
              </w:rPr>
            </w:pPr>
            <w:r w:rsidRPr="00AF115B">
              <w:rPr>
                <w:rFonts w:hAnsi="標楷體"/>
                <w:sz w:val="24"/>
                <w:szCs w:val="24"/>
              </w:rPr>
              <w:t>58,362</w:t>
            </w:r>
          </w:p>
        </w:tc>
        <w:tc>
          <w:tcPr>
            <w:tcW w:w="1190" w:type="pct"/>
            <w:vAlign w:val="center"/>
          </w:tcPr>
          <w:p w:rsidR="00E93FAE" w:rsidRPr="00AF115B" w:rsidRDefault="00E93FAE" w:rsidP="00E93FAE">
            <w:pPr>
              <w:jc w:val="right"/>
              <w:rPr>
                <w:rFonts w:hAnsi="標楷體"/>
                <w:sz w:val="24"/>
                <w:szCs w:val="24"/>
              </w:rPr>
            </w:pPr>
            <w:r w:rsidRPr="00AF115B">
              <w:rPr>
                <w:rFonts w:hAnsi="標楷體"/>
                <w:sz w:val="24"/>
                <w:szCs w:val="24"/>
              </w:rPr>
              <w:t>58,677</w:t>
            </w:r>
          </w:p>
        </w:tc>
        <w:tc>
          <w:tcPr>
            <w:tcW w:w="867" w:type="pct"/>
            <w:vAlign w:val="center"/>
          </w:tcPr>
          <w:p w:rsidR="00E93FAE" w:rsidRPr="00AF115B" w:rsidRDefault="00E93FAE" w:rsidP="00E93FAE">
            <w:pPr>
              <w:jc w:val="right"/>
              <w:rPr>
                <w:rFonts w:hAnsi="標楷體"/>
                <w:sz w:val="24"/>
                <w:szCs w:val="24"/>
              </w:rPr>
            </w:pPr>
            <w:r w:rsidRPr="00AF115B">
              <w:rPr>
                <w:rFonts w:hAnsi="標楷體"/>
                <w:sz w:val="24"/>
                <w:szCs w:val="24"/>
              </w:rPr>
              <w:t>-</w:t>
            </w:r>
          </w:p>
        </w:tc>
        <w:tc>
          <w:tcPr>
            <w:tcW w:w="763" w:type="pct"/>
            <w:vAlign w:val="center"/>
          </w:tcPr>
          <w:p w:rsidR="00E93FAE" w:rsidRPr="00AF115B" w:rsidRDefault="00E93FAE" w:rsidP="00E93FAE">
            <w:pPr>
              <w:jc w:val="right"/>
              <w:rPr>
                <w:rFonts w:hAnsi="標楷體"/>
                <w:sz w:val="24"/>
                <w:szCs w:val="24"/>
              </w:rPr>
            </w:pPr>
            <w:r w:rsidRPr="00AF115B">
              <w:rPr>
                <w:rFonts w:hAnsi="標楷體"/>
                <w:sz w:val="24"/>
                <w:szCs w:val="24"/>
              </w:rPr>
              <w:t>-</w:t>
            </w:r>
          </w:p>
        </w:tc>
      </w:tr>
      <w:tr w:rsidR="00E93FAE" w:rsidRPr="00AF115B" w:rsidTr="006010B3">
        <w:trPr>
          <w:jc w:val="center"/>
        </w:trPr>
        <w:tc>
          <w:tcPr>
            <w:tcW w:w="1088" w:type="pct"/>
            <w:vAlign w:val="center"/>
          </w:tcPr>
          <w:p w:rsidR="00E93FAE" w:rsidRPr="00AF115B" w:rsidRDefault="00E93FAE" w:rsidP="00E93FAE">
            <w:pPr>
              <w:jc w:val="left"/>
              <w:rPr>
                <w:rFonts w:hAnsi="標楷體" w:cs="新細明體"/>
                <w:spacing w:val="-18"/>
                <w:sz w:val="24"/>
                <w:szCs w:val="24"/>
              </w:rPr>
            </w:pPr>
            <w:r w:rsidRPr="00AF115B">
              <w:rPr>
                <w:rFonts w:hAnsi="標楷體" w:hint="eastAsia"/>
                <w:spacing w:val="-18"/>
                <w:sz w:val="24"/>
                <w:szCs w:val="24"/>
              </w:rPr>
              <w:t>110年11月底</w:t>
            </w:r>
          </w:p>
        </w:tc>
        <w:tc>
          <w:tcPr>
            <w:tcW w:w="1092" w:type="pct"/>
            <w:vAlign w:val="center"/>
          </w:tcPr>
          <w:p w:rsidR="00E93FAE" w:rsidRPr="00AF115B" w:rsidRDefault="00E93FAE" w:rsidP="00E93FAE">
            <w:pPr>
              <w:jc w:val="right"/>
              <w:rPr>
                <w:rFonts w:hAnsi="標楷體"/>
                <w:sz w:val="24"/>
                <w:szCs w:val="24"/>
              </w:rPr>
            </w:pPr>
            <w:r w:rsidRPr="00AF115B">
              <w:rPr>
                <w:rFonts w:hAnsi="標楷體"/>
                <w:sz w:val="24"/>
                <w:szCs w:val="24"/>
              </w:rPr>
              <w:t>54,382</w:t>
            </w:r>
          </w:p>
        </w:tc>
        <w:tc>
          <w:tcPr>
            <w:tcW w:w="1190" w:type="pct"/>
            <w:vAlign w:val="center"/>
          </w:tcPr>
          <w:p w:rsidR="00E93FAE" w:rsidRPr="00AF115B" w:rsidRDefault="00E93FAE" w:rsidP="00E93FAE">
            <w:pPr>
              <w:jc w:val="right"/>
              <w:rPr>
                <w:rFonts w:hAnsi="標楷體"/>
                <w:sz w:val="24"/>
                <w:szCs w:val="24"/>
              </w:rPr>
            </w:pPr>
            <w:r w:rsidRPr="00AF115B">
              <w:rPr>
                <w:rFonts w:hAnsi="標楷體"/>
                <w:sz w:val="24"/>
                <w:szCs w:val="24"/>
              </w:rPr>
              <w:t>58,407</w:t>
            </w:r>
          </w:p>
        </w:tc>
        <w:tc>
          <w:tcPr>
            <w:tcW w:w="867" w:type="pct"/>
            <w:vAlign w:val="center"/>
          </w:tcPr>
          <w:p w:rsidR="00E93FAE" w:rsidRPr="00AF115B" w:rsidRDefault="00E93FAE" w:rsidP="00E93FAE">
            <w:pPr>
              <w:jc w:val="right"/>
              <w:rPr>
                <w:rFonts w:hAnsi="標楷體"/>
                <w:sz w:val="24"/>
                <w:szCs w:val="24"/>
              </w:rPr>
            </w:pPr>
            <w:r w:rsidRPr="00AF115B">
              <w:rPr>
                <w:rFonts w:hAnsi="標楷體"/>
                <w:sz w:val="24"/>
                <w:szCs w:val="24"/>
              </w:rPr>
              <w:t>-</w:t>
            </w:r>
          </w:p>
        </w:tc>
        <w:tc>
          <w:tcPr>
            <w:tcW w:w="763" w:type="pct"/>
            <w:vAlign w:val="center"/>
          </w:tcPr>
          <w:p w:rsidR="00E93FAE" w:rsidRPr="00AF115B" w:rsidRDefault="00E93FAE" w:rsidP="00E93FAE">
            <w:pPr>
              <w:jc w:val="right"/>
              <w:rPr>
                <w:rFonts w:hAnsi="標楷體"/>
                <w:sz w:val="24"/>
                <w:szCs w:val="24"/>
              </w:rPr>
            </w:pPr>
            <w:r w:rsidRPr="00AF115B">
              <w:rPr>
                <w:rFonts w:hAnsi="標楷體"/>
                <w:sz w:val="24"/>
                <w:szCs w:val="24"/>
              </w:rPr>
              <w:t>-</w:t>
            </w:r>
          </w:p>
        </w:tc>
      </w:tr>
    </w:tbl>
    <w:p w:rsidR="00D11BD7" w:rsidRPr="00AF115B" w:rsidRDefault="00D11BD7" w:rsidP="00D11BD7">
      <w:pPr>
        <w:pStyle w:val="5"/>
        <w:numPr>
          <w:ilvl w:val="0"/>
          <w:numId w:val="0"/>
        </w:numPr>
        <w:ind w:left="2041"/>
      </w:pPr>
    </w:p>
    <w:p w:rsidR="00E24581" w:rsidRPr="00AF115B" w:rsidRDefault="00E24581" w:rsidP="007F4698">
      <w:pPr>
        <w:pStyle w:val="4"/>
      </w:pPr>
      <w:r w:rsidRPr="00AF115B">
        <w:rPr>
          <w:rFonts w:hint="eastAsia"/>
        </w:rPr>
        <w:t>陸續推動監所新(擴、遷</w:t>
      </w:r>
      <w:r w:rsidRPr="00AF115B">
        <w:t>)</w:t>
      </w:r>
      <w:r w:rsidRPr="00AF115B">
        <w:rPr>
          <w:rFonts w:hint="eastAsia"/>
        </w:rPr>
        <w:t>建計畫，期能逐步增加</w:t>
      </w:r>
      <w:proofErr w:type="gramStart"/>
      <w:r w:rsidRPr="00AF115B">
        <w:rPr>
          <w:rFonts w:hint="eastAsia"/>
        </w:rPr>
        <w:t>容額量</w:t>
      </w:r>
      <w:proofErr w:type="gramEnd"/>
      <w:r w:rsidRPr="00AF115B">
        <w:rPr>
          <w:rFonts w:hint="eastAsia"/>
        </w:rPr>
        <w:t>：</w:t>
      </w:r>
    </w:p>
    <w:p w:rsidR="002B5A91" w:rsidRPr="00AF115B" w:rsidRDefault="002B5A91" w:rsidP="002B5A91">
      <w:pPr>
        <w:pStyle w:val="41"/>
        <w:ind w:left="1701" w:firstLine="680"/>
      </w:pPr>
      <w:r w:rsidRPr="00AF115B">
        <w:rPr>
          <w:rFonts w:hint="eastAsia"/>
        </w:rPr>
        <w:t>矯正署近年陸續推動之監所新(擴、遷</w:t>
      </w:r>
      <w:r w:rsidRPr="00AF115B">
        <w:t>)</w:t>
      </w:r>
      <w:r w:rsidRPr="00AF115B">
        <w:rPr>
          <w:rFonts w:hint="eastAsia"/>
        </w:rPr>
        <w:t>建計畫，除已完工之</w:t>
      </w:r>
      <w:proofErr w:type="gramStart"/>
      <w:r w:rsidRPr="00AF115B">
        <w:rPr>
          <w:rFonts w:hint="eastAsia"/>
        </w:rPr>
        <w:t>臺</w:t>
      </w:r>
      <w:proofErr w:type="gramEnd"/>
      <w:r w:rsidRPr="00AF115B">
        <w:rPr>
          <w:rFonts w:hint="eastAsia"/>
        </w:rPr>
        <w:t>北監獄至善大樓新(擴</w:t>
      </w:r>
      <w:r w:rsidRPr="00AF115B">
        <w:t>)</w:t>
      </w:r>
      <w:r w:rsidRPr="00AF115B">
        <w:rPr>
          <w:rFonts w:hint="eastAsia"/>
        </w:rPr>
        <w:t>建案、宜蘭監獄擴建案外，業</w:t>
      </w:r>
      <w:r w:rsidRPr="00AF115B">
        <w:rPr>
          <w:rFonts w:hAnsi="Arial" w:hint="eastAsia"/>
          <w:bCs/>
          <w:szCs w:val="48"/>
        </w:rPr>
        <w:t>經行政院</w:t>
      </w:r>
      <w:proofErr w:type="gramStart"/>
      <w:r w:rsidRPr="00AF115B">
        <w:rPr>
          <w:rFonts w:hAnsi="Arial" w:hint="eastAsia"/>
          <w:bCs/>
          <w:szCs w:val="48"/>
        </w:rPr>
        <w:t>核定且刻</w:t>
      </w:r>
      <w:proofErr w:type="gramEnd"/>
      <w:r w:rsidRPr="00AF115B">
        <w:rPr>
          <w:rFonts w:hAnsi="Arial" w:hint="eastAsia"/>
          <w:bCs/>
          <w:szCs w:val="48"/>
        </w:rPr>
        <w:t>正執行中之監所新（擴、遷）建計畫計有3案，分別為八德外役監獄新建工程、雲林第二監獄擴建工程及彰化看守所遷建工程</w:t>
      </w:r>
      <w:r w:rsidR="00BD0D9C" w:rsidRPr="00AF115B">
        <w:rPr>
          <w:rFonts w:hAnsi="Arial" w:hint="eastAsia"/>
          <w:bCs/>
          <w:szCs w:val="48"/>
        </w:rPr>
        <w:t>，另亦將配合新北市政府</w:t>
      </w:r>
      <w:r w:rsidR="00BD0D9C" w:rsidRPr="00AF115B">
        <w:rPr>
          <w:rFonts w:hAnsi="Arial" w:hint="eastAsia"/>
          <w:bCs/>
          <w:szCs w:val="48"/>
        </w:rPr>
        <w:lastRenderedPageBreak/>
        <w:t>「土城司法園區整體開發興辦事業</w:t>
      </w:r>
      <w:r w:rsidR="00105770" w:rsidRPr="00AF115B">
        <w:rPr>
          <w:rFonts w:hAnsi="Arial" w:hint="eastAsia"/>
          <w:bCs/>
          <w:szCs w:val="48"/>
        </w:rPr>
        <w:t>計畫</w:t>
      </w:r>
      <w:r w:rsidR="00BD0D9C" w:rsidRPr="00AF115B">
        <w:rPr>
          <w:rFonts w:hAnsi="Arial" w:hint="eastAsia"/>
          <w:bCs/>
          <w:szCs w:val="48"/>
        </w:rPr>
        <w:t>」之都市</w:t>
      </w:r>
      <w:r w:rsidR="00105770" w:rsidRPr="00AF115B">
        <w:rPr>
          <w:rFonts w:hAnsi="Arial" w:hint="eastAsia"/>
          <w:bCs/>
          <w:szCs w:val="48"/>
        </w:rPr>
        <w:t>計畫</w:t>
      </w:r>
      <w:r w:rsidR="00BD0D9C" w:rsidRPr="00AF115B">
        <w:rPr>
          <w:rFonts w:hAnsi="Arial" w:hint="eastAsia"/>
          <w:bCs/>
          <w:szCs w:val="48"/>
        </w:rPr>
        <w:t>，規劃將臺北看守所搬遷至土城司法園區</w:t>
      </w:r>
      <w:r w:rsidRPr="00AF115B">
        <w:rPr>
          <w:rFonts w:hAnsi="Arial" w:hint="eastAsia"/>
          <w:bCs/>
          <w:szCs w:val="48"/>
        </w:rPr>
        <w:t>。</w:t>
      </w:r>
    </w:p>
    <w:p w:rsidR="0070391C" w:rsidRPr="00AF115B" w:rsidRDefault="00E55D2E" w:rsidP="0070391C">
      <w:pPr>
        <w:pStyle w:val="5"/>
      </w:pPr>
      <w:proofErr w:type="gramStart"/>
      <w:r w:rsidRPr="00AF115B">
        <w:rPr>
          <w:rFonts w:hint="eastAsia"/>
        </w:rPr>
        <w:t>臺</w:t>
      </w:r>
      <w:proofErr w:type="gramEnd"/>
      <w:r w:rsidRPr="00AF115B">
        <w:rPr>
          <w:rFonts w:hint="eastAsia"/>
        </w:rPr>
        <w:t>北監獄至善大樓新(擴</w:t>
      </w:r>
      <w:r w:rsidRPr="00AF115B">
        <w:t>)</w:t>
      </w:r>
      <w:r w:rsidRPr="00AF115B">
        <w:rPr>
          <w:rFonts w:hint="eastAsia"/>
        </w:rPr>
        <w:t>建工程：</w:t>
      </w:r>
      <w:proofErr w:type="gramStart"/>
      <w:r w:rsidR="002B5A91" w:rsidRPr="00AF115B">
        <w:rPr>
          <w:rFonts w:hint="eastAsia"/>
        </w:rPr>
        <w:t>臺</w:t>
      </w:r>
      <w:proofErr w:type="gramEnd"/>
      <w:r w:rsidR="002B5A91" w:rsidRPr="00AF115B">
        <w:rPr>
          <w:rFonts w:hint="eastAsia"/>
        </w:rPr>
        <w:t>北監獄於</w:t>
      </w:r>
      <w:r w:rsidR="005E6479" w:rsidRPr="00AF115B">
        <w:rPr>
          <w:rFonts w:hint="eastAsia"/>
        </w:rPr>
        <w:t>1</w:t>
      </w:r>
      <w:r w:rsidR="005E6479" w:rsidRPr="00AF115B">
        <w:t>06</w:t>
      </w:r>
      <w:r w:rsidR="005E6479" w:rsidRPr="00AF115B">
        <w:rPr>
          <w:rFonts w:hint="eastAsia"/>
        </w:rPr>
        <w:t>年1</w:t>
      </w:r>
      <w:r w:rsidR="005E6479" w:rsidRPr="00AF115B">
        <w:t>0</w:t>
      </w:r>
      <w:r w:rsidR="005E6479" w:rsidRPr="00AF115B">
        <w:rPr>
          <w:rFonts w:hint="eastAsia"/>
        </w:rPr>
        <w:t>月2日舉行該監至善大樓新建工程落成典禮，</w:t>
      </w:r>
      <w:r w:rsidR="00D46165" w:rsidRPr="00AF115B">
        <w:rPr>
          <w:rFonts w:hint="eastAsia"/>
        </w:rPr>
        <w:t>該大樓</w:t>
      </w:r>
      <w:r w:rsidR="009861CF" w:rsidRPr="00AF115B">
        <w:rPr>
          <w:rFonts w:hint="eastAsia"/>
        </w:rPr>
        <w:t>係</w:t>
      </w:r>
      <w:r w:rsidR="00D46165" w:rsidRPr="00AF115B">
        <w:rPr>
          <w:rFonts w:hint="eastAsia"/>
        </w:rPr>
        <w:t>以臺北監獄戒護區內原附設女監基地，以先拆後建方式，興建地上六層、地下一層之鋼筋混凝土大樓，為國內矯正機關首座高樓層建築，自104年3月開工，105年12月竣工</w:t>
      </w:r>
      <w:r w:rsidR="009861CF" w:rsidRPr="00AF115B">
        <w:rPr>
          <w:rFonts w:hint="eastAsia"/>
        </w:rPr>
        <w:t>。</w:t>
      </w:r>
      <w:proofErr w:type="gramStart"/>
      <w:r w:rsidR="009861CF" w:rsidRPr="00AF115B">
        <w:rPr>
          <w:rFonts w:hint="eastAsia"/>
        </w:rPr>
        <w:t>146間舍</w:t>
      </w:r>
      <w:proofErr w:type="gramEnd"/>
      <w:r w:rsidR="009861CF" w:rsidRPr="00AF115B">
        <w:rPr>
          <w:rFonts w:hint="eastAsia"/>
        </w:rPr>
        <w:t>房均配置不銹鋼雙層床及書寫桌椅，達到法務部推動「一人一床」獄政革新亮點實現；在「人人有床睡」的前提下，至善大樓較原建築</w:t>
      </w:r>
      <w:proofErr w:type="gramStart"/>
      <w:r w:rsidR="009861CF" w:rsidRPr="00AF115B">
        <w:rPr>
          <w:rFonts w:hint="eastAsia"/>
        </w:rPr>
        <w:t>基地容額可</w:t>
      </w:r>
      <w:proofErr w:type="gramEnd"/>
      <w:r w:rsidR="009861CF" w:rsidRPr="00AF115B">
        <w:rPr>
          <w:rFonts w:hint="eastAsia"/>
        </w:rPr>
        <w:t>增加約1,300人之設施空間。</w:t>
      </w:r>
    </w:p>
    <w:p w:rsidR="005B427F" w:rsidRPr="00AF115B" w:rsidRDefault="002B5A91" w:rsidP="007036C6">
      <w:pPr>
        <w:pStyle w:val="5"/>
      </w:pPr>
      <w:r w:rsidRPr="00AF115B">
        <w:rPr>
          <w:rFonts w:hint="eastAsia"/>
        </w:rPr>
        <w:t>宜蘭監獄擴建工程：</w:t>
      </w:r>
      <w:r w:rsidR="004F58BF" w:rsidRPr="00AF115B">
        <w:rPr>
          <w:rFonts w:hint="eastAsia"/>
        </w:rPr>
        <w:t>宜蘭監獄於1</w:t>
      </w:r>
      <w:r w:rsidR="004F58BF" w:rsidRPr="00AF115B">
        <w:t>08</w:t>
      </w:r>
      <w:r w:rsidR="004F58BF" w:rsidRPr="00AF115B">
        <w:rPr>
          <w:rFonts w:hint="eastAsia"/>
        </w:rPr>
        <w:t>年1</w:t>
      </w:r>
      <w:r w:rsidR="004F58BF" w:rsidRPr="00AF115B">
        <w:t>2</w:t>
      </w:r>
      <w:r w:rsidR="004F58BF" w:rsidRPr="00AF115B">
        <w:rPr>
          <w:rFonts w:hint="eastAsia"/>
        </w:rPr>
        <w:t>月3</w:t>
      </w:r>
      <w:r w:rsidR="004F58BF" w:rsidRPr="00AF115B">
        <w:t>0</w:t>
      </w:r>
      <w:r w:rsidR="004F58BF" w:rsidRPr="00AF115B">
        <w:rPr>
          <w:rFonts w:hint="eastAsia"/>
        </w:rPr>
        <w:t>日舉辦該監新教區擴建工程落成典禮，</w:t>
      </w:r>
      <w:r w:rsidR="00B738E7" w:rsidRPr="00AF115B">
        <w:rPr>
          <w:rFonts w:hint="eastAsia"/>
        </w:rPr>
        <w:t>為達成獄政改革和改善收容品質，</w:t>
      </w:r>
      <w:proofErr w:type="gramStart"/>
      <w:r w:rsidR="00B738E7" w:rsidRPr="00AF115B">
        <w:rPr>
          <w:rFonts w:hint="eastAsia"/>
        </w:rPr>
        <w:t>該監受法務部</w:t>
      </w:r>
      <w:proofErr w:type="gramEnd"/>
      <w:r w:rsidR="00B738E7" w:rsidRPr="00AF115B">
        <w:rPr>
          <w:rFonts w:hint="eastAsia"/>
        </w:rPr>
        <w:t>選定為中長程擴建改計畫辦理優先個案，自105年5月起新教區擴建工程啟動，設計地上4層建築格局，主體設計時考量環保、節能概念，工程項目包括檔案庫房、新接見室、多功能教誨堂、工場</w:t>
      </w:r>
      <w:proofErr w:type="gramStart"/>
      <w:r w:rsidR="00B738E7" w:rsidRPr="00AF115B">
        <w:rPr>
          <w:rFonts w:hint="eastAsia"/>
        </w:rPr>
        <w:t>舍房</w:t>
      </w:r>
      <w:proofErr w:type="gramEnd"/>
      <w:r w:rsidR="00B738E7" w:rsidRPr="00AF115B">
        <w:rPr>
          <w:rFonts w:hint="eastAsia"/>
        </w:rPr>
        <w:t>棟、炊場、新中央台、複檢站、污水處理廠及舊接見室與</w:t>
      </w:r>
      <w:proofErr w:type="gramStart"/>
      <w:r w:rsidR="00B738E7" w:rsidRPr="00AF115B">
        <w:rPr>
          <w:rFonts w:hint="eastAsia"/>
        </w:rPr>
        <w:t>炊場整</w:t>
      </w:r>
      <w:proofErr w:type="gramEnd"/>
      <w:r w:rsidR="00B738E7" w:rsidRPr="00AF115B">
        <w:rPr>
          <w:rFonts w:hint="eastAsia"/>
        </w:rPr>
        <w:t>建等，並考量無障礙空間配置，增設2部電梯及風雨走廊等設施。</w:t>
      </w:r>
      <w:r w:rsidR="007036C6" w:rsidRPr="00AF115B">
        <w:rPr>
          <w:rFonts w:hint="eastAsia"/>
        </w:rPr>
        <w:t>「新教區落成後，</w:t>
      </w:r>
      <w:proofErr w:type="gramStart"/>
      <w:r w:rsidR="007036C6" w:rsidRPr="00AF115B">
        <w:rPr>
          <w:rFonts w:hint="eastAsia"/>
        </w:rPr>
        <w:t>最大容額增加</w:t>
      </w:r>
      <w:proofErr w:type="gramEnd"/>
      <w:r w:rsidR="007036C6" w:rsidRPr="00AF115B">
        <w:rPr>
          <w:rFonts w:hint="eastAsia"/>
        </w:rPr>
        <w:t>1,080名收容人，</w:t>
      </w:r>
      <w:proofErr w:type="gramStart"/>
      <w:r w:rsidR="007036C6" w:rsidRPr="00AF115B">
        <w:rPr>
          <w:rFonts w:hint="eastAsia"/>
        </w:rPr>
        <w:t>均</w:t>
      </w:r>
      <w:proofErr w:type="gramEnd"/>
      <w:r w:rsidR="007036C6" w:rsidRPr="00AF115B">
        <w:rPr>
          <w:rFonts w:hint="eastAsia"/>
        </w:rPr>
        <w:t>以一人一床之目標設計，可有效紓解超額收容壓力</w:t>
      </w:r>
      <w:r w:rsidR="005B427F" w:rsidRPr="00AF115B">
        <w:rPr>
          <w:rFonts w:hint="eastAsia"/>
        </w:rPr>
        <w:t>。</w:t>
      </w:r>
    </w:p>
    <w:p w:rsidR="007036C6" w:rsidRPr="00AF115B" w:rsidRDefault="007036C6" w:rsidP="007036C6">
      <w:pPr>
        <w:pStyle w:val="5"/>
      </w:pPr>
      <w:r w:rsidRPr="00AF115B">
        <w:rPr>
          <w:rFonts w:hint="eastAsia"/>
        </w:rPr>
        <w:t>八德外役監獄新建工程：預計111年底完工，約可增加2,</w:t>
      </w:r>
      <w:proofErr w:type="gramStart"/>
      <w:r w:rsidRPr="00AF115B">
        <w:rPr>
          <w:rFonts w:hint="eastAsia"/>
        </w:rPr>
        <w:t>271名容額</w:t>
      </w:r>
      <w:proofErr w:type="gramEnd"/>
      <w:r w:rsidRPr="00AF115B">
        <w:rPr>
          <w:rFonts w:hint="eastAsia"/>
        </w:rPr>
        <w:t>。</w:t>
      </w:r>
    </w:p>
    <w:p w:rsidR="002B5A91" w:rsidRPr="00AF115B" w:rsidRDefault="002B5A91" w:rsidP="002B5A91">
      <w:pPr>
        <w:pStyle w:val="5"/>
      </w:pPr>
      <w:r w:rsidRPr="00AF115B">
        <w:rPr>
          <w:rFonts w:hint="eastAsia"/>
        </w:rPr>
        <w:t>雲林第二監獄擴建工程：預計110年底完成，約可增加1,</w:t>
      </w:r>
      <w:proofErr w:type="gramStart"/>
      <w:r w:rsidRPr="00AF115B">
        <w:rPr>
          <w:rFonts w:hint="eastAsia"/>
        </w:rPr>
        <w:t>360名容額</w:t>
      </w:r>
      <w:proofErr w:type="gramEnd"/>
      <w:r w:rsidRPr="00AF115B">
        <w:rPr>
          <w:rFonts w:hint="eastAsia"/>
        </w:rPr>
        <w:t>。</w:t>
      </w:r>
    </w:p>
    <w:p w:rsidR="002B5A91" w:rsidRPr="00AF115B" w:rsidRDefault="002B5A91" w:rsidP="002B5A91">
      <w:pPr>
        <w:pStyle w:val="5"/>
      </w:pPr>
      <w:r w:rsidRPr="00AF115B">
        <w:rPr>
          <w:rFonts w:hint="eastAsia"/>
        </w:rPr>
        <w:lastRenderedPageBreak/>
        <w:t>彰化看守所遷建工程：預計113年底完成，約可增加1,</w:t>
      </w:r>
      <w:proofErr w:type="gramStart"/>
      <w:r w:rsidRPr="00AF115B">
        <w:rPr>
          <w:rFonts w:hint="eastAsia"/>
        </w:rPr>
        <w:t>188名容額</w:t>
      </w:r>
      <w:proofErr w:type="gramEnd"/>
      <w:r w:rsidRPr="00AF115B">
        <w:rPr>
          <w:rFonts w:hint="eastAsia"/>
        </w:rPr>
        <w:t>。</w:t>
      </w:r>
    </w:p>
    <w:p w:rsidR="00BD0D9C" w:rsidRPr="00AF115B" w:rsidRDefault="00BD0D9C" w:rsidP="002B5A91">
      <w:pPr>
        <w:pStyle w:val="5"/>
      </w:pPr>
      <w:r w:rsidRPr="00AF115B">
        <w:rPr>
          <w:rFonts w:hint="eastAsia"/>
          <w:szCs w:val="48"/>
        </w:rPr>
        <w:t>規劃將</w:t>
      </w:r>
      <w:proofErr w:type="gramStart"/>
      <w:r w:rsidRPr="00AF115B">
        <w:rPr>
          <w:rFonts w:hint="eastAsia"/>
          <w:szCs w:val="48"/>
        </w:rPr>
        <w:t>臺</w:t>
      </w:r>
      <w:proofErr w:type="gramEnd"/>
      <w:r w:rsidRPr="00AF115B">
        <w:rPr>
          <w:rFonts w:hint="eastAsia"/>
          <w:szCs w:val="48"/>
        </w:rPr>
        <w:t>北看守所搬遷至土城司法園區：鑒於</w:t>
      </w:r>
      <w:proofErr w:type="gramStart"/>
      <w:r w:rsidRPr="00AF115B">
        <w:rPr>
          <w:rFonts w:hint="eastAsia"/>
          <w:szCs w:val="48"/>
        </w:rPr>
        <w:t>臺</w:t>
      </w:r>
      <w:proofErr w:type="gramEnd"/>
      <w:r w:rsidRPr="00AF115B">
        <w:rPr>
          <w:rFonts w:hint="eastAsia"/>
          <w:szCs w:val="48"/>
        </w:rPr>
        <w:t>北看守所附設臺北監獄臺北分監受刑人收容人數長期多於臺北看守所被告人數，</w:t>
      </w:r>
      <w:r w:rsidR="00426C39" w:rsidRPr="00AF115B">
        <w:rPr>
          <w:rFonts w:hint="eastAsia"/>
          <w:szCs w:val="48"/>
        </w:rPr>
        <w:t>為根本性解決臺北看守所超額收容問題，</w:t>
      </w:r>
      <w:r w:rsidRPr="00AF115B">
        <w:rPr>
          <w:rFonts w:hint="eastAsia"/>
          <w:szCs w:val="48"/>
        </w:rPr>
        <w:t>爰</w:t>
      </w:r>
      <w:r w:rsidR="00502205" w:rsidRPr="00AF115B">
        <w:rPr>
          <w:rFonts w:hint="eastAsia"/>
          <w:szCs w:val="48"/>
        </w:rPr>
        <w:t>該</w:t>
      </w:r>
      <w:r w:rsidRPr="00AF115B">
        <w:rPr>
          <w:rFonts w:hint="eastAsia"/>
          <w:szCs w:val="48"/>
        </w:rPr>
        <w:t>署將配合新北市政府「土城司法園區整體開發興辦事業</w:t>
      </w:r>
      <w:r w:rsidR="00105770" w:rsidRPr="00AF115B">
        <w:rPr>
          <w:rFonts w:hint="eastAsia"/>
          <w:szCs w:val="48"/>
        </w:rPr>
        <w:t>計畫</w:t>
      </w:r>
      <w:r w:rsidRPr="00AF115B">
        <w:rPr>
          <w:rFonts w:hint="eastAsia"/>
          <w:szCs w:val="48"/>
        </w:rPr>
        <w:t>」之都市</w:t>
      </w:r>
      <w:r w:rsidR="00105770" w:rsidRPr="00AF115B">
        <w:rPr>
          <w:rFonts w:hint="eastAsia"/>
          <w:szCs w:val="48"/>
        </w:rPr>
        <w:t>計畫</w:t>
      </w:r>
      <w:r w:rsidRPr="00AF115B">
        <w:rPr>
          <w:rFonts w:hint="eastAsia"/>
          <w:szCs w:val="48"/>
        </w:rPr>
        <w:t>，規劃將臺北看守所搬遷至土城司法園區，並審慎評估該所未來之機關定位與</w:t>
      </w:r>
      <w:proofErr w:type="gramStart"/>
      <w:r w:rsidRPr="00AF115B">
        <w:rPr>
          <w:rFonts w:hint="eastAsia"/>
          <w:szCs w:val="48"/>
        </w:rPr>
        <w:t>核定容額上</w:t>
      </w:r>
      <w:proofErr w:type="gramEnd"/>
      <w:r w:rsidRPr="00AF115B">
        <w:rPr>
          <w:rFonts w:hint="eastAsia"/>
          <w:szCs w:val="48"/>
        </w:rPr>
        <w:t>限，俾增加被告與受刑人之收容量能提升</w:t>
      </w:r>
      <w:r w:rsidR="00502205" w:rsidRPr="00AF115B">
        <w:rPr>
          <w:rFonts w:hint="eastAsia"/>
          <w:szCs w:val="48"/>
        </w:rPr>
        <w:t>渠等之處遇品質。</w:t>
      </w:r>
      <w:r w:rsidR="00426C39" w:rsidRPr="00AF115B">
        <w:rPr>
          <w:rFonts w:hint="eastAsia"/>
          <w:szCs w:val="48"/>
        </w:rPr>
        <w:t>據矯正署說明</w:t>
      </w:r>
      <w:r w:rsidR="0079193B" w:rsidRPr="00AF115B">
        <w:rPr>
          <w:rFonts w:hint="eastAsia"/>
          <w:szCs w:val="48"/>
        </w:rPr>
        <w:t>該計畫之辦理進度略如下：</w:t>
      </w:r>
    </w:p>
    <w:p w:rsidR="0079193B" w:rsidRPr="00AF115B" w:rsidRDefault="0079193B" w:rsidP="0079193B">
      <w:pPr>
        <w:pStyle w:val="6"/>
      </w:pPr>
      <w:r w:rsidRPr="00AF115B">
        <w:rPr>
          <w:rFonts w:hint="eastAsia"/>
        </w:rPr>
        <w:t>95年9月13日臺北縣周前縣長拜會</w:t>
      </w:r>
      <w:r w:rsidR="008028C1" w:rsidRPr="00AF115B">
        <w:rPr>
          <w:rFonts w:hint="eastAsia"/>
        </w:rPr>
        <w:t>法務</w:t>
      </w:r>
      <w:r w:rsidRPr="00AF115B">
        <w:rPr>
          <w:rFonts w:hint="eastAsia"/>
        </w:rPr>
        <w:t>部施前部長，提出以擴大土城都市計畫方式，規劃將看守所搬遷至國防部土城彈藥庫之構想，案經行政院蘇院長95年11月20日裁示後辦理。</w:t>
      </w:r>
    </w:p>
    <w:p w:rsidR="0079193B" w:rsidRPr="00AF115B" w:rsidRDefault="0079193B" w:rsidP="0079193B">
      <w:pPr>
        <w:pStyle w:val="6"/>
      </w:pPr>
      <w:r w:rsidRPr="00AF115B">
        <w:rPr>
          <w:rFonts w:hint="eastAsia"/>
        </w:rPr>
        <w:t>新北市政府96年5月委託專業單位辦理規劃事宜，將看守所、地方法院及地方檢察署遷建用地需求一併納入，朝設置「司法園區」方向規劃。</w:t>
      </w:r>
    </w:p>
    <w:p w:rsidR="0079193B" w:rsidRPr="00AF115B" w:rsidRDefault="0079193B" w:rsidP="0079193B">
      <w:pPr>
        <w:pStyle w:val="6"/>
      </w:pPr>
      <w:r w:rsidRPr="00AF115B">
        <w:rPr>
          <w:rFonts w:hint="eastAsia"/>
        </w:rPr>
        <w:t>內政部109年12月14日召開</w:t>
      </w:r>
      <w:proofErr w:type="gramStart"/>
      <w:r w:rsidRPr="00AF115B">
        <w:rPr>
          <w:rFonts w:hint="eastAsia"/>
        </w:rPr>
        <w:t>研</w:t>
      </w:r>
      <w:proofErr w:type="gramEnd"/>
      <w:r w:rsidRPr="00AF115B">
        <w:rPr>
          <w:rFonts w:hint="eastAsia"/>
        </w:rPr>
        <w:t>商土城司法園區區段徵收案開發事宜會議，決議開發主體改由內政部擔任，都市計畫仍由新北市政府擔任擬定機關。</w:t>
      </w:r>
    </w:p>
    <w:p w:rsidR="0079193B" w:rsidRPr="00AF115B" w:rsidRDefault="0079193B" w:rsidP="0079193B">
      <w:pPr>
        <w:pStyle w:val="6"/>
      </w:pPr>
      <w:r w:rsidRPr="00AF115B">
        <w:rPr>
          <w:rFonts w:hint="eastAsia"/>
        </w:rPr>
        <w:t>案經新北市政府擬定「新訂擴大大漢溪南都市計畫(土城地區)(配合土城彈藥庫附近地區為司法園區)主要計畫案」，其中</w:t>
      </w:r>
      <w:proofErr w:type="gramStart"/>
      <w:r w:rsidRPr="00AF115B">
        <w:rPr>
          <w:rFonts w:hint="eastAsia"/>
        </w:rPr>
        <w:t>臺</w:t>
      </w:r>
      <w:proofErr w:type="gramEnd"/>
      <w:r w:rsidRPr="00AF115B">
        <w:rPr>
          <w:rFonts w:hint="eastAsia"/>
        </w:rPr>
        <w:t>北看守所及臺北女子看守所等2所機關規劃</w:t>
      </w:r>
      <w:proofErr w:type="gramStart"/>
      <w:r w:rsidRPr="00AF115B">
        <w:rPr>
          <w:rFonts w:hint="eastAsia"/>
        </w:rPr>
        <w:t>遷移至案</w:t>
      </w:r>
      <w:proofErr w:type="gramEnd"/>
      <w:r w:rsidRPr="00AF115B">
        <w:rPr>
          <w:rFonts w:hint="eastAsia"/>
        </w:rPr>
        <w:t>內劃設之機關用地（機十八），函送內政部</w:t>
      </w:r>
      <w:r w:rsidRPr="00AF115B">
        <w:rPr>
          <w:rFonts w:hint="eastAsia"/>
        </w:rPr>
        <w:lastRenderedPageBreak/>
        <w:t>於110年8月31日召開都市計畫委員會第997次會議審議核定在案，賡續進入實施階段，後續將依序辦理區段徵收作業及整地工程等，預計114年6月以後交付機關用地，矯正署及臺北看守所等機關將配合期程辦理後續事宜。</w:t>
      </w:r>
    </w:p>
    <w:p w:rsidR="008F24B9" w:rsidRPr="00AF115B" w:rsidRDefault="0063671C" w:rsidP="007F4698">
      <w:pPr>
        <w:pStyle w:val="4"/>
      </w:pPr>
      <w:r w:rsidRPr="00AF115B">
        <w:rPr>
          <w:rFonts w:hint="eastAsia"/>
        </w:rPr>
        <w:t>藉由</w:t>
      </w:r>
      <w:r w:rsidR="009132CD" w:rsidRPr="00AF115B">
        <w:rPr>
          <w:rFonts w:hint="eastAsia"/>
        </w:rPr>
        <w:t>矯正系統「後門政策」之假釋制度</w:t>
      </w:r>
      <w:r w:rsidR="006F2C38" w:rsidRPr="00AF115B">
        <w:rPr>
          <w:rFonts w:hint="eastAsia"/>
        </w:rPr>
        <w:t>，</w:t>
      </w:r>
      <w:r w:rsidR="009132CD" w:rsidRPr="00AF115B">
        <w:rPr>
          <w:rFonts w:hint="eastAsia"/>
        </w:rPr>
        <w:t>搭配</w:t>
      </w:r>
      <w:r w:rsidRPr="00AF115B">
        <w:rPr>
          <w:rFonts w:hint="eastAsia"/>
        </w:rPr>
        <w:t>檢察系統「前門政策」之轉向處遇，</w:t>
      </w:r>
      <w:r w:rsidR="009132CD" w:rsidRPr="00AF115B">
        <w:rPr>
          <w:rFonts w:hint="eastAsia"/>
        </w:rPr>
        <w:t>雙管齊下</w:t>
      </w:r>
      <w:r w:rsidRPr="00AF115B">
        <w:rPr>
          <w:rFonts w:hint="eastAsia"/>
        </w:rPr>
        <w:t>，並透過機動調整移監</w:t>
      </w:r>
      <w:r w:rsidR="009132CD" w:rsidRPr="00AF115B">
        <w:rPr>
          <w:rFonts w:hint="eastAsia"/>
        </w:rPr>
        <w:t>方式紓解：</w:t>
      </w:r>
    </w:p>
    <w:p w:rsidR="003F18D4" w:rsidRPr="00AF115B" w:rsidRDefault="00EC0F12" w:rsidP="00C458DB">
      <w:pPr>
        <w:pStyle w:val="41"/>
        <w:ind w:left="1701" w:firstLine="680"/>
      </w:pPr>
      <w:r w:rsidRPr="00AF115B">
        <w:rPr>
          <w:rFonts w:hint="eastAsia"/>
        </w:rPr>
        <w:t>據矯正署查</w:t>
      </w:r>
      <w:r w:rsidRPr="00AF115B">
        <w:rPr>
          <w:rFonts w:hint="eastAsia"/>
          <w:snapToGrid w:val="0"/>
        </w:rPr>
        <w:t>復</w:t>
      </w:r>
      <w:r w:rsidR="00C458DB" w:rsidRPr="00AF115B">
        <w:rPr>
          <w:rFonts w:hint="eastAsia"/>
          <w:snapToGrid w:val="0"/>
        </w:rPr>
        <w:t>稱，</w:t>
      </w:r>
      <w:proofErr w:type="gramStart"/>
      <w:r w:rsidR="00C458DB" w:rsidRPr="00AF115B">
        <w:rPr>
          <w:rFonts w:hint="eastAsia"/>
          <w:snapToGrid w:val="0"/>
        </w:rPr>
        <w:t>臺</w:t>
      </w:r>
      <w:proofErr w:type="gramEnd"/>
      <w:r w:rsidR="00C458DB" w:rsidRPr="00AF115B">
        <w:rPr>
          <w:rFonts w:hint="eastAsia"/>
          <w:snapToGrid w:val="0"/>
        </w:rPr>
        <w:t>北看守所107年至109年間各年度辦理之機動調整移監次數及移出人數如下：</w:t>
      </w:r>
      <w:r w:rsidR="00C458DB" w:rsidRPr="00AF115B">
        <w:rPr>
          <w:rFonts w:hint="eastAsia"/>
          <w:snapToGrid w:val="0"/>
        </w:rPr>
        <w:tab/>
      </w:r>
      <w:proofErr w:type="gramStart"/>
      <w:r w:rsidR="00C458DB" w:rsidRPr="00AF115B">
        <w:rPr>
          <w:rFonts w:hint="eastAsia"/>
          <w:snapToGrid w:val="0"/>
        </w:rPr>
        <w:t>107</w:t>
      </w:r>
      <w:proofErr w:type="gramEnd"/>
      <w:r w:rsidR="00C458DB" w:rsidRPr="00AF115B">
        <w:rPr>
          <w:rFonts w:hint="eastAsia"/>
          <w:snapToGrid w:val="0"/>
        </w:rPr>
        <w:t>年度無辦理機動調整移監；</w:t>
      </w:r>
      <w:r w:rsidR="00C458DB" w:rsidRPr="00AF115B">
        <w:rPr>
          <w:rFonts w:hint="eastAsia"/>
          <w:snapToGrid w:val="0"/>
        </w:rPr>
        <w:tab/>
      </w:r>
      <w:proofErr w:type="gramStart"/>
      <w:r w:rsidR="00C458DB" w:rsidRPr="00AF115B">
        <w:rPr>
          <w:rFonts w:hint="eastAsia"/>
          <w:snapToGrid w:val="0"/>
        </w:rPr>
        <w:t>108</w:t>
      </w:r>
      <w:proofErr w:type="gramEnd"/>
      <w:r w:rsidR="00C458DB" w:rsidRPr="00AF115B">
        <w:rPr>
          <w:rFonts w:hint="eastAsia"/>
          <w:snapToGrid w:val="0"/>
        </w:rPr>
        <w:t>年度辦理機動調整移監1次，移出人數計15名。</w:t>
      </w:r>
      <w:r w:rsidR="00C458DB" w:rsidRPr="00AF115B">
        <w:rPr>
          <w:rFonts w:hint="eastAsia"/>
          <w:snapToGrid w:val="0"/>
        </w:rPr>
        <w:tab/>
      </w:r>
      <w:proofErr w:type="gramStart"/>
      <w:r w:rsidR="00AC0393" w:rsidRPr="00AF115B">
        <w:rPr>
          <w:snapToGrid w:val="0"/>
        </w:rPr>
        <w:t>109</w:t>
      </w:r>
      <w:proofErr w:type="gramEnd"/>
      <w:r w:rsidR="00C458DB" w:rsidRPr="00AF115B">
        <w:rPr>
          <w:rFonts w:hint="eastAsia"/>
          <w:snapToGrid w:val="0"/>
        </w:rPr>
        <w:t>年度辦理機動調整移監9次，移出人數計314名。歷次辦理機動移監之日期、移出人數、移送機關</w:t>
      </w:r>
      <w:proofErr w:type="gramStart"/>
      <w:r w:rsidR="00C458DB" w:rsidRPr="00AF115B">
        <w:rPr>
          <w:rFonts w:hint="eastAsia"/>
        </w:rPr>
        <w:t>列如</w:t>
      </w:r>
      <w:proofErr w:type="gramEnd"/>
      <w:r w:rsidR="00C458DB" w:rsidRPr="00AF115B">
        <w:rPr>
          <w:rFonts w:hint="eastAsia"/>
        </w:rPr>
        <w:t>下表：</w:t>
      </w:r>
    </w:p>
    <w:p w:rsidR="003B0848" w:rsidRPr="00AF115B" w:rsidRDefault="003B0848" w:rsidP="006010B3">
      <w:pPr>
        <w:pStyle w:val="af4"/>
        <w:keepNext/>
        <w:numPr>
          <w:ilvl w:val="0"/>
          <w:numId w:val="77"/>
        </w:numPr>
        <w:kinsoku w:val="0"/>
        <w:adjustRightInd w:val="0"/>
        <w:snapToGrid w:val="0"/>
        <w:spacing w:before="240" w:after="40"/>
        <w:ind w:left="697" w:hanging="697"/>
        <w:textAlignment w:val="baseline"/>
        <w:rPr>
          <w:sz w:val="28"/>
        </w:rPr>
      </w:pPr>
      <w:proofErr w:type="gramStart"/>
      <w:r w:rsidRPr="00AF115B">
        <w:rPr>
          <w:rFonts w:hint="eastAsia"/>
          <w:snapToGrid w:val="0"/>
          <w:sz w:val="28"/>
        </w:rPr>
        <w:t>臺</w:t>
      </w:r>
      <w:proofErr w:type="gramEnd"/>
      <w:r w:rsidRPr="00AF115B">
        <w:rPr>
          <w:rFonts w:hint="eastAsia"/>
          <w:snapToGrid w:val="0"/>
          <w:sz w:val="28"/>
        </w:rPr>
        <w:t>北看守所1</w:t>
      </w:r>
      <w:r w:rsidRPr="00AF115B">
        <w:rPr>
          <w:snapToGrid w:val="0"/>
          <w:sz w:val="28"/>
        </w:rPr>
        <w:t>08</w:t>
      </w:r>
      <w:r w:rsidRPr="00AF115B">
        <w:rPr>
          <w:rFonts w:hint="eastAsia"/>
          <w:snapToGrid w:val="0"/>
          <w:sz w:val="28"/>
        </w:rPr>
        <w:t>至1</w:t>
      </w:r>
      <w:r w:rsidRPr="00AF115B">
        <w:rPr>
          <w:snapToGrid w:val="0"/>
          <w:sz w:val="28"/>
        </w:rPr>
        <w:t>09</w:t>
      </w:r>
      <w:r w:rsidRPr="00AF115B">
        <w:rPr>
          <w:rFonts w:hint="eastAsia"/>
          <w:snapToGrid w:val="0"/>
          <w:sz w:val="28"/>
        </w:rPr>
        <w:t>年間歷次機動調整移監辦理日期及情形</w:t>
      </w:r>
    </w:p>
    <w:tbl>
      <w:tblPr>
        <w:tblStyle w:val="af6"/>
        <w:tblW w:w="4022" w:type="pct"/>
        <w:jc w:val="center"/>
        <w:tblLook w:val="04A0" w:firstRow="1" w:lastRow="0" w:firstColumn="1" w:lastColumn="0" w:noHBand="0" w:noVBand="1"/>
      </w:tblPr>
      <w:tblGrid>
        <w:gridCol w:w="1561"/>
        <w:gridCol w:w="3156"/>
        <w:gridCol w:w="2389"/>
      </w:tblGrid>
      <w:tr w:rsidR="00AF115B" w:rsidRPr="00AF115B" w:rsidTr="006010B3">
        <w:trPr>
          <w:tblHeader/>
          <w:jc w:val="center"/>
        </w:trPr>
        <w:tc>
          <w:tcPr>
            <w:tcW w:w="1098" w:type="pct"/>
            <w:shd w:val="pct10" w:color="auto" w:fill="auto"/>
          </w:tcPr>
          <w:p w:rsidR="00C458DB" w:rsidRPr="00AF115B" w:rsidRDefault="00C458DB" w:rsidP="0041560B">
            <w:pPr>
              <w:jc w:val="center"/>
              <w:outlineLvl w:val="1"/>
              <w:rPr>
                <w:rFonts w:hAnsi="Arial"/>
                <w:bCs/>
                <w:kern w:val="32"/>
                <w:sz w:val="24"/>
                <w:szCs w:val="24"/>
              </w:rPr>
            </w:pPr>
            <w:r w:rsidRPr="00AF115B">
              <w:rPr>
                <w:rFonts w:hAnsi="Arial" w:hint="eastAsia"/>
                <w:bCs/>
                <w:kern w:val="32"/>
                <w:sz w:val="24"/>
                <w:szCs w:val="24"/>
              </w:rPr>
              <w:t>移出日期</w:t>
            </w:r>
          </w:p>
        </w:tc>
        <w:tc>
          <w:tcPr>
            <w:tcW w:w="2221" w:type="pct"/>
            <w:shd w:val="pct10" w:color="auto" w:fill="auto"/>
          </w:tcPr>
          <w:p w:rsidR="00C458DB" w:rsidRPr="00AF115B" w:rsidRDefault="00C458DB" w:rsidP="0041560B">
            <w:pPr>
              <w:jc w:val="center"/>
              <w:outlineLvl w:val="1"/>
              <w:rPr>
                <w:rFonts w:hAnsi="Arial"/>
                <w:bCs/>
                <w:kern w:val="32"/>
                <w:sz w:val="24"/>
                <w:szCs w:val="24"/>
              </w:rPr>
            </w:pPr>
            <w:r w:rsidRPr="00AF115B">
              <w:rPr>
                <w:rFonts w:hAnsi="Arial" w:hint="eastAsia"/>
                <w:bCs/>
                <w:kern w:val="32"/>
                <w:sz w:val="24"/>
                <w:szCs w:val="24"/>
              </w:rPr>
              <w:t>移出機關</w:t>
            </w:r>
          </w:p>
        </w:tc>
        <w:tc>
          <w:tcPr>
            <w:tcW w:w="1681" w:type="pct"/>
            <w:shd w:val="pct10" w:color="auto" w:fill="auto"/>
          </w:tcPr>
          <w:p w:rsidR="00C458DB" w:rsidRPr="00AF115B" w:rsidRDefault="00C458DB" w:rsidP="0041560B">
            <w:pPr>
              <w:jc w:val="center"/>
              <w:outlineLvl w:val="1"/>
              <w:rPr>
                <w:rFonts w:hAnsi="Arial"/>
                <w:bCs/>
                <w:kern w:val="32"/>
                <w:sz w:val="24"/>
                <w:szCs w:val="24"/>
              </w:rPr>
            </w:pPr>
            <w:r w:rsidRPr="00AF115B">
              <w:rPr>
                <w:rFonts w:hAnsi="Arial" w:hint="eastAsia"/>
                <w:bCs/>
                <w:kern w:val="32"/>
                <w:sz w:val="24"/>
                <w:szCs w:val="24"/>
              </w:rPr>
              <w:t>移出人數</w:t>
            </w:r>
          </w:p>
        </w:tc>
      </w:tr>
      <w:tr w:rsidR="00AF115B" w:rsidRPr="00AF115B" w:rsidTr="006010B3">
        <w:trPr>
          <w:jc w:val="center"/>
        </w:trPr>
        <w:tc>
          <w:tcPr>
            <w:tcW w:w="1098" w:type="pct"/>
          </w:tcPr>
          <w:p w:rsidR="00C458DB" w:rsidRPr="00AF115B" w:rsidRDefault="00C458DB" w:rsidP="0041560B">
            <w:pPr>
              <w:outlineLvl w:val="1"/>
              <w:rPr>
                <w:rFonts w:hAnsi="Arial"/>
                <w:bCs/>
                <w:kern w:val="32"/>
                <w:sz w:val="24"/>
                <w:szCs w:val="24"/>
              </w:rPr>
            </w:pPr>
            <w:r w:rsidRPr="00AF115B">
              <w:rPr>
                <w:rFonts w:hAnsi="Arial" w:hint="eastAsia"/>
                <w:bCs/>
                <w:kern w:val="32"/>
                <w:sz w:val="24"/>
                <w:szCs w:val="24"/>
              </w:rPr>
              <w:t>1</w:t>
            </w:r>
            <w:r w:rsidRPr="00AF115B">
              <w:rPr>
                <w:rFonts w:hAnsi="Arial"/>
                <w:bCs/>
                <w:kern w:val="32"/>
                <w:sz w:val="24"/>
                <w:szCs w:val="24"/>
              </w:rPr>
              <w:t>081008</w:t>
            </w:r>
          </w:p>
        </w:tc>
        <w:tc>
          <w:tcPr>
            <w:tcW w:w="2221" w:type="pct"/>
          </w:tcPr>
          <w:p w:rsidR="00C458DB" w:rsidRPr="00AF115B" w:rsidRDefault="00C458DB" w:rsidP="0041560B">
            <w:pPr>
              <w:outlineLvl w:val="1"/>
              <w:rPr>
                <w:rFonts w:hAnsi="Arial"/>
                <w:bCs/>
                <w:kern w:val="32"/>
                <w:sz w:val="24"/>
                <w:szCs w:val="24"/>
              </w:rPr>
            </w:pPr>
            <w:proofErr w:type="gramStart"/>
            <w:r w:rsidRPr="00AF115B">
              <w:rPr>
                <w:rFonts w:hAnsi="Arial" w:hint="eastAsia"/>
                <w:bCs/>
                <w:kern w:val="32"/>
                <w:sz w:val="24"/>
                <w:szCs w:val="24"/>
              </w:rPr>
              <w:t>臺</w:t>
            </w:r>
            <w:proofErr w:type="gramEnd"/>
            <w:r w:rsidRPr="00AF115B">
              <w:rPr>
                <w:rFonts w:hAnsi="Arial" w:hint="eastAsia"/>
                <w:bCs/>
                <w:kern w:val="32"/>
                <w:sz w:val="24"/>
                <w:szCs w:val="24"/>
              </w:rPr>
              <w:t>南第二監獄</w:t>
            </w:r>
          </w:p>
        </w:tc>
        <w:tc>
          <w:tcPr>
            <w:tcW w:w="1681" w:type="pct"/>
          </w:tcPr>
          <w:p w:rsidR="00C458DB" w:rsidRPr="00AF115B" w:rsidRDefault="00C458DB" w:rsidP="0041560B">
            <w:pPr>
              <w:jc w:val="center"/>
              <w:outlineLvl w:val="1"/>
              <w:rPr>
                <w:rFonts w:hAnsi="Arial"/>
                <w:bCs/>
                <w:kern w:val="32"/>
                <w:sz w:val="24"/>
                <w:szCs w:val="24"/>
              </w:rPr>
            </w:pPr>
            <w:r w:rsidRPr="00AF115B">
              <w:rPr>
                <w:rFonts w:hAnsi="Arial" w:hint="eastAsia"/>
                <w:bCs/>
                <w:kern w:val="32"/>
                <w:sz w:val="24"/>
                <w:szCs w:val="24"/>
              </w:rPr>
              <w:t>1</w:t>
            </w:r>
            <w:r w:rsidRPr="00AF115B">
              <w:rPr>
                <w:rFonts w:hAnsi="Arial"/>
                <w:bCs/>
                <w:kern w:val="32"/>
                <w:sz w:val="24"/>
                <w:szCs w:val="24"/>
              </w:rPr>
              <w:t>5</w:t>
            </w:r>
          </w:p>
        </w:tc>
      </w:tr>
      <w:tr w:rsidR="00AF115B" w:rsidRPr="00AF115B" w:rsidTr="006010B3">
        <w:trPr>
          <w:jc w:val="center"/>
        </w:trPr>
        <w:tc>
          <w:tcPr>
            <w:tcW w:w="1098" w:type="pct"/>
          </w:tcPr>
          <w:p w:rsidR="00C458DB" w:rsidRPr="00AF115B" w:rsidRDefault="00C458DB" w:rsidP="0041560B">
            <w:pPr>
              <w:outlineLvl w:val="1"/>
              <w:rPr>
                <w:rFonts w:hAnsi="Arial"/>
                <w:bCs/>
                <w:kern w:val="32"/>
                <w:sz w:val="24"/>
                <w:szCs w:val="24"/>
              </w:rPr>
            </w:pPr>
            <w:r w:rsidRPr="00AF115B">
              <w:rPr>
                <w:rFonts w:hAnsi="Arial" w:hint="eastAsia"/>
                <w:bCs/>
                <w:kern w:val="32"/>
                <w:sz w:val="24"/>
                <w:szCs w:val="24"/>
              </w:rPr>
              <w:t>1</w:t>
            </w:r>
            <w:r w:rsidRPr="00AF115B">
              <w:rPr>
                <w:rFonts w:hAnsi="Arial"/>
                <w:bCs/>
                <w:kern w:val="32"/>
                <w:sz w:val="24"/>
                <w:szCs w:val="24"/>
              </w:rPr>
              <w:t>090805</w:t>
            </w:r>
          </w:p>
        </w:tc>
        <w:tc>
          <w:tcPr>
            <w:tcW w:w="2221" w:type="pct"/>
          </w:tcPr>
          <w:p w:rsidR="00C458DB" w:rsidRPr="00AF115B" w:rsidRDefault="00C458DB" w:rsidP="0041560B">
            <w:pPr>
              <w:outlineLvl w:val="1"/>
              <w:rPr>
                <w:rFonts w:hAnsi="Arial"/>
                <w:bCs/>
                <w:kern w:val="32"/>
                <w:sz w:val="24"/>
                <w:szCs w:val="24"/>
              </w:rPr>
            </w:pPr>
            <w:r w:rsidRPr="00AF115B">
              <w:rPr>
                <w:rFonts w:hAnsi="Arial" w:hint="eastAsia"/>
                <w:bCs/>
                <w:kern w:val="32"/>
                <w:sz w:val="24"/>
                <w:szCs w:val="24"/>
              </w:rPr>
              <w:t>東成技能練所</w:t>
            </w:r>
          </w:p>
        </w:tc>
        <w:tc>
          <w:tcPr>
            <w:tcW w:w="1681" w:type="pct"/>
          </w:tcPr>
          <w:p w:rsidR="00C458DB" w:rsidRPr="00AF115B" w:rsidRDefault="00C458DB" w:rsidP="0041560B">
            <w:pPr>
              <w:jc w:val="center"/>
              <w:outlineLvl w:val="1"/>
              <w:rPr>
                <w:rFonts w:hAnsi="Arial"/>
                <w:bCs/>
                <w:kern w:val="32"/>
                <w:sz w:val="24"/>
                <w:szCs w:val="24"/>
              </w:rPr>
            </w:pPr>
            <w:r w:rsidRPr="00AF115B">
              <w:rPr>
                <w:rFonts w:hAnsi="Arial" w:hint="eastAsia"/>
                <w:bCs/>
                <w:kern w:val="32"/>
                <w:sz w:val="24"/>
                <w:szCs w:val="24"/>
              </w:rPr>
              <w:t>3</w:t>
            </w:r>
            <w:r w:rsidRPr="00AF115B">
              <w:rPr>
                <w:rFonts w:hAnsi="Arial"/>
                <w:bCs/>
                <w:kern w:val="32"/>
                <w:sz w:val="24"/>
                <w:szCs w:val="24"/>
              </w:rPr>
              <w:t>5</w:t>
            </w:r>
          </w:p>
        </w:tc>
      </w:tr>
      <w:tr w:rsidR="00AF115B" w:rsidRPr="00AF115B" w:rsidTr="006010B3">
        <w:trPr>
          <w:jc w:val="center"/>
        </w:trPr>
        <w:tc>
          <w:tcPr>
            <w:tcW w:w="1098" w:type="pct"/>
          </w:tcPr>
          <w:p w:rsidR="00C458DB" w:rsidRPr="00AF115B" w:rsidRDefault="00C458DB" w:rsidP="0041560B">
            <w:pPr>
              <w:outlineLvl w:val="1"/>
              <w:rPr>
                <w:rFonts w:hAnsi="Arial"/>
                <w:bCs/>
                <w:kern w:val="32"/>
                <w:sz w:val="24"/>
                <w:szCs w:val="24"/>
              </w:rPr>
            </w:pPr>
            <w:r w:rsidRPr="00AF115B">
              <w:rPr>
                <w:rFonts w:hAnsi="Arial" w:hint="eastAsia"/>
                <w:bCs/>
                <w:kern w:val="32"/>
                <w:sz w:val="24"/>
                <w:szCs w:val="24"/>
              </w:rPr>
              <w:t>1</w:t>
            </w:r>
            <w:r w:rsidRPr="00AF115B">
              <w:rPr>
                <w:rFonts w:hAnsi="Arial"/>
                <w:bCs/>
                <w:kern w:val="32"/>
                <w:sz w:val="24"/>
                <w:szCs w:val="24"/>
              </w:rPr>
              <w:t>090828</w:t>
            </w:r>
          </w:p>
        </w:tc>
        <w:tc>
          <w:tcPr>
            <w:tcW w:w="2221" w:type="pct"/>
          </w:tcPr>
          <w:p w:rsidR="00C458DB" w:rsidRPr="00AF115B" w:rsidRDefault="00C458DB" w:rsidP="0041560B">
            <w:pPr>
              <w:outlineLvl w:val="1"/>
              <w:rPr>
                <w:rFonts w:hAnsi="Arial"/>
                <w:bCs/>
                <w:kern w:val="32"/>
                <w:sz w:val="24"/>
                <w:szCs w:val="24"/>
              </w:rPr>
            </w:pPr>
            <w:r w:rsidRPr="00AF115B">
              <w:rPr>
                <w:rFonts w:hAnsi="Arial" w:hint="eastAsia"/>
                <w:bCs/>
                <w:kern w:val="32"/>
                <w:sz w:val="24"/>
                <w:szCs w:val="24"/>
              </w:rPr>
              <w:t>屏東監獄</w:t>
            </w:r>
          </w:p>
        </w:tc>
        <w:tc>
          <w:tcPr>
            <w:tcW w:w="1681" w:type="pct"/>
          </w:tcPr>
          <w:p w:rsidR="00C458DB" w:rsidRPr="00AF115B" w:rsidRDefault="00C458DB" w:rsidP="0041560B">
            <w:pPr>
              <w:jc w:val="center"/>
              <w:outlineLvl w:val="1"/>
              <w:rPr>
                <w:rFonts w:hAnsi="Arial"/>
                <w:bCs/>
                <w:kern w:val="32"/>
                <w:sz w:val="24"/>
                <w:szCs w:val="24"/>
              </w:rPr>
            </w:pPr>
            <w:r w:rsidRPr="00AF115B">
              <w:rPr>
                <w:rFonts w:hAnsi="Arial" w:hint="eastAsia"/>
                <w:bCs/>
                <w:kern w:val="32"/>
                <w:sz w:val="24"/>
                <w:szCs w:val="24"/>
              </w:rPr>
              <w:t>3</w:t>
            </w:r>
            <w:r w:rsidRPr="00AF115B">
              <w:rPr>
                <w:rFonts w:hAnsi="Arial"/>
                <w:bCs/>
                <w:kern w:val="32"/>
                <w:sz w:val="24"/>
                <w:szCs w:val="24"/>
              </w:rPr>
              <w:t>4</w:t>
            </w:r>
          </w:p>
        </w:tc>
      </w:tr>
      <w:tr w:rsidR="00AF115B" w:rsidRPr="00AF115B" w:rsidTr="006010B3">
        <w:trPr>
          <w:jc w:val="center"/>
        </w:trPr>
        <w:tc>
          <w:tcPr>
            <w:tcW w:w="1098" w:type="pct"/>
          </w:tcPr>
          <w:p w:rsidR="00C458DB" w:rsidRPr="00AF115B" w:rsidRDefault="00C458DB" w:rsidP="0041560B">
            <w:pPr>
              <w:outlineLvl w:val="1"/>
              <w:rPr>
                <w:rFonts w:hAnsi="Arial"/>
                <w:bCs/>
                <w:kern w:val="32"/>
                <w:sz w:val="24"/>
                <w:szCs w:val="24"/>
              </w:rPr>
            </w:pPr>
            <w:r w:rsidRPr="00AF115B">
              <w:rPr>
                <w:rFonts w:hAnsi="Arial" w:hint="eastAsia"/>
                <w:bCs/>
                <w:kern w:val="32"/>
                <w:sz w:val="24"/>
                <w:szCs w:val="24"/>
              </w:rPr>
              <w:t>1</w:t>
            </w:r>
            <w:r w:rsidRPr="00AF115B">
              <w:rPr>
                <w:rFonts w:hAnsi="Arial"/>
                <w:bCs/>
                <w:kern w:val="32"/>
                <w:sz w:val="24"/>
                <w:szCs w:val="24"/>
              </w:rPr>
              <w:t>091015</w:t>
            </w:r>
          </w:p>
        </w:tc>
        <w:tc>
          <w:tcPr>
            <w:tcW w:w="2221" w:type="pct"/>
          </w:tcPr>
          <w:p w:rsidR="00C458DB" w:rsidRPr="00AF115B" w:rsidRDefault="00C458DB" w:rsidP="0041560B">
            <w:pPr>
              <w:outlineLvl w:val="1"/>
              <w:rPr>
                <w:rFonts w:hAnsi="Arial"/>
                <w:bCs/>
                <w:kern w:val="32"/>
                <w:sz w:val="24"/>
                <w:szCs w:val="24"/>
              </w:rPr>
            </w:pPr>
            <w:r w:rsidRPr="00AF115B">
              <w:rPr>
                <w:rFonts w:hAnsi="Arial" w:hint="eastAsia"/>
                <w:bCs/>
                <w:kern w:val="32"/>
                <w:sz w:val="24"/>
                <w:szCs w:val="24"/>
              </w:rPr>
              <w:t>岩灣技能訓練所</w:t>
            </w:r>
          </w:p>
        </w:tc>
        <w:tc>
          <w:tcPr>
            <w:tcW w:w="1681" w:type="pct"/>
          </w:tcPr>
          <w:p w:rsidR="00C458DB" w:rsidRPr="00AF115B" w:rsidRDefault="00C458DB" w:rsidP="0041560B">
            <w:pPr>
              <w:jc w:val="center"/>
              <w:outlineLvl w:val="1"/>
              <w:rPr>
                <w:rFonts w:hAnsi="Arial"/>
                <w:bCs/>
                <w:kern w:val="32"/>
                <w:sz w:val="24"/>
                <w:szCs w:val="24"/>
              </w:rPr>
            </w:pPr>
            <w:r w:rsidRPr="00AF115B">
              <w:rPr>
                <w:rFonts w:hAnsi="Arial" w:hint="eastAsia"/>
                <w:bCs/>
                <w:kern w:val="32"/>
                <w:sz w:val="24"/>
                <w:szCs w:val="24"/>
              </w:rPr>
              <w:t>3</w:t>
            </w:r>
            <w:r w:rsidRPr="00AF115B">
              <w:rPr>
                <w:rFonts w:hAnsi="Arial"/>
                <w:bCs/>
                <w:kern w:val="32"/>
                <w:sz w:val="24"/>
                <w:szCs w:val="24"/>
              </w:rPr>
              <w:t>5</w:t>
            </w:r>
          </w:p>
        </w:tc>
      </w:tr>
      <w:tr w:rsidR="00AF115B" w:rsidRPr="00AF115B" w:rsidTr="006010B3">
        <w:trPr>
          <w:jc w:val="center"/>
        </w:trPr>
        <w:tc>
          <w:tcPr>
            <w:tcW w:w="1098" w:type="pct"/>
          </w:tcPr>
          <w:p w:rsidR="00C458DB" w:rsidRPr="00AF115B" w:rsidRDefault="00C458DB" w:rsidP="0041560B">
            <w:pPr>
              <w:outlineLvl w:val="1"/>
              <w:rPr>
                <w:rFonts w:hAnsi="Arial"/>
                <w:bCs/>
                <w:kern w:val="32"/>
                <w:sz w:val="24"/>
                <w:szCs w:val="24"/>
              </w:rPr>
            </w:pPr>
            <w:r w:rsidRPr="00AF115B">
              <w:rPr>
                <w:rFonts w:hAnsi="Arial" w:hint="eastAsia"/>
                <w:bCs/>
                <w:kern w:val="32"/>
                <w:sz w:val="24"/>
                <w:szCs w:val="24"/>
              </w:rPr>
              <w:t>1</w:t>
            </w:r>
            <w:r w:rsidRPr="00AF115B">
              <w:rPr>
                <w:rFonts w:hAnsi="Arial"/>
                <w:bCs/>
                <w:kern w:val="32"/>
                <w:sz w:val="24"/>
                <w:szCs w:val="24"/>
              </w:rPr>
              <w:t>091112</w:t>
            </w:r>
          </w:p>
        </w:tc>
        <w:tc>
          <w:tcPr>
            <w:tcW w:w="2221" w:type="pct"/>
          </w:tcPr>
          <w:p w:rsidR="00C458DB" w:rsidRPr="00AF115B" w:rsidRDefault="00C458DB" w:rsidP="0041560B">
            <w:pPr>
              <w:outlineLvl w:val="1"/>
              <w:rPr>
                <w:rFonts w:hAnsi="Arial"/>
                <w:bCs/>
                <w:kern w:val="32"/>
                <w:sz w:val="24"/>
                <w:szCs w:val="24"/>
              </w:rPr>
            </w:pPr>
            <w:r w:rsidRPr="00AF115B">
              <w:rPr>
                <w:rFonts w:hAnsi="Arial" w:hint="eastAsia"/>
                <w:bCs/>
                <w:kern w:val="32"/>
                <w:sz w:val="24"/>
                <w:szCs w:val="24"/>
              </w:rPr>
              <w:t>雲林監獄</w:t>
            </w:r>
          </w:p>
        </w:tc>
        <w:tc>
          <w:tcPr>
            <w:tcW w:w="1681" w:type="pct"/>
          </w:tcPr>
          <w:p w:rsidR="00C458DB" w:rsidRPr="00AF115B" w:rsidRDefault="00C458DB" w:rsidP="0041560B">
            <w:pPr>
              <w:jc w:val="center"/>
              <w:outlineLvl w:val="1"/>
              <w:rPr>
                <w:rFonts w:hAnsi="Arial"/>
                <w:bCs/>
                <w:kern w:val="32"/>
                <w:sz w:val="24"/>
                <w:szCs w:val="24"/>
              </w:rPr>
            </w:pPr>
            <w:r w:rsidRPr="00AF115B">
              <w:rPr>
                <w:rFonts w:hAnsi="Arial" w:hint="eastAsia"/>
                <w:bCs/>
                <w:kern w:val="32"/>
                <w:sz w:val="24"/>
                <w:szCs w:val="24"/>
              </w:rPr>
              <w:t>3</w:t>
            </w:r>
            <w:r w:rsidRPr="00AF115B">
              <w:rPr>
                <w:rFonts w:hAnsi="Arial"/>
                <w:bCs/>
                <w:kern w:val="32"/>
                <w:sz w:val="24"/>
                <w:szCs w:val="24"/>
              </w:rPr>
              <w:t>5</w:t>
            </w:r>
          </w:p>
        </w:tc>
      </w:tr>
      <w:tr w:rsidR="00AF115B" w:rsidRPr="00AF115B" w:rsidTr="006010B3">
        <w:trPr>
          <w:jc w:val="center"/>
        </w:trPr>
        <w:tc>
          <w:tcPr>
            <w:tcW w:w="1098" w:type="pct"/>
          </w:tcPr>
          <w:p w:rsidR="00C458DB" w:rsidRPr="00AF115B" w:rsidRDefault="00C458DB" w:rsidP="0041560B">
            <w:pPr>
              <w:outlineLvl w:val="1"/>
              <w:rPr>
                <w:rFonts w:hAnsi="Arial"/>
                <w:bCs/>
                <w:kern w:val="32"/>
                <w:sz w:val="24"/>
                <w:szCs w:val="24"/>
              </w:rPr>
            </w:pPr>
            <w:r w:rsidRPr="00AF115B">
              <w:rPr>
                <w:rFonts w:hAnsi="Arial" w:hint="eastAsia"/>
                <w:bCs/>
                <w:kern w:val="32"/>
                <w:sz w:val="24"/>
                <w:szCs w:val="24"/>
              </w:rPr>
              <w:t>1</w:t>
            </w:r>
            <w:r w:rsidRPr="00AF115B">
              <w:rPr>
                <w:rFonts w:hAnsi="Arial"/>
                <w:bCs/>
                <w:kern w:val="32"/>
                <w:sz w:val="24"/>
                <w:szCs w:val="24"/>
              </w:rPr>
              <w:t>091123</w:t>
            </w:r>
          </w:p>
        </w:tc>
        <w:tc>
          <w:tcPr>
            <w:tcW w:w="2221" w:type="pct"/>
          </w:tcPr>
          <w:p w:rsidR="00C458DB" w:rsidRPr="00AF115B" w:rsidRDefault="00C458DB" w:rsidP="0041560B">
            <w:pPr>
              <w:outlineLvl w:val="1"/>
              <w:rPr>
                <w:rFonts w:hAnsi="Arial"/>
                <w:bCs/>
                <w:kern w:val="32"/>
                <w:sz w:val="24"/>
                <w:szCs w:val="24"/>
              </w:rPr>
            </w:pPr>
            <w:proofErr w:type="gramStart"/>
            <w:r w:rsidRPr="00AF115B">
              <w:rPr>
                <w:rFonts w:hAnsi="Arial" w:hint="eastAsia"/>
                <w:bCs/>
                <w:kern w:val="32"/>
                <w:sz w:val="24"/>
                <w:szCs w:val="24"/>
              </w:rPr>
              <w:t>臺東戒</w:t>
            </w:r>
            <w:proofErr w:type="gramEnd"/>
            <w:r w:rsidRPr="00AF115B">
              <w:rPr>
                <w:rFonts w:hAnsi="Arial" w:hint="eastAsia"/>
                <w:bCs/>
                <w:kern w:val="32"/>
                <w:sz w:val="24"/>
                <w:szCs w:val="24"/>
              </w:rPr>
              <w:t>治所</w:t>
            </w:r>
          </w:p>
        </w:tc>
        <w:tc>
          <w:tcPr>
            <w:tcW w:w="1681" w:type="pct"/>
          </w:tcPr>
          <w:p w:rsidR="00C458DB" w:rsidRPr="00AF115B" w:rsidRDefault="00C458DB" w:rsidP="0041560B">
            <w:pPr>
              <w:jc w:val="center"/>
              <w:outlineLvl w:val="1"/>
              <w:rPr>
                <w:rFonts w:hAnsi="Arial"/>
                <w:bCs/>
                <w:kern w:val="32"/>
                <w:sz w:val="24"/>
                <w:szCs w:val="24"/>
              </w:rPr>
            </w:pPr>
            <w:r w:rsidRPr="00AF115B">
              <w:rPr>
                <w:rFonts w:hAnsi="Arial" w:hint="eastAsia"/>
                <w:bCs/>
                <w:kern w:val="32"/>
                <w:sz w:val="24"/>
                <w:szCs w:val="24"/>
              </w:rPr>
              <w:t>3</w:t>
            </w:r>
            <w:r w:rsidRPr="00AF115B">
              <w:rPr>
                <w:rFonts w:hAnsi="Arial"/>
                <w:bCs/>
                <w:kern w:val="32"/>
                <w:sz w:val="24"/>
                <w:szCs w:val="24"/>
              </w:rPr>
              <w:t>5</w:t>
            </w:r>
          </w:p>
        </w:tc>
      </w:tr>
      <w:tr w:rsidR="00AF115B" w:rsidRPr="00AF115B" w:rsidTr="006010B3">
        <w:trPr>
          <w:jc w:val="center"/>
        </w:trPr>
        <w:tc>
          <w:tcPr>
            <w:tcW w:w="1098" w:type="pct"/>
          </w:tcPr>
          <w:p w:rsidR="00C458DB" w:rsidRPr="00AF115B" w:rsidRDefault="00C458DB" w:rsidP="0041560B">
            <w:pPr>
              <w:outlineLvl w:val="1"/>
              <w:rPr>
                <w:rFonts w:hAnsi="Arial"/>
                <w:bCs/>
                <w:kern w:val="32"/>
                <w:sz w:val="24"/>
                <w:szCs w:val="24"/>
              </w:rPr>
            </w:pPr>
            <w:r w:rsidRPr="00AF115B">
              <w:rPr>
                <w:rFonts w:hAnsi="Arial" w:hint="eastAsia"/>
                <w:bCs/>
                <w:kern w:val="32"/>
                <w:sz w:val="24"/>
                <w:szCs w:val="24"/>
              </w:rPr>
              <w:t>1</w:t>
            </w:r>
            <w:r w:rsidRPr="00AF115B">
              <w:rPr>
                <w:rFonts w:hAnsi="Arial"/>
                <w:bCs/>
                <w:kern w:val="32"/>
                <w:sz w:val="24"/>
                <w:szCs w:val="24"/>
              </w:rPr>
              <w:t>091125</w:t>
            </w:r>
          </w:p>
        </w:tc>
        <w:tc>
          <w:tcPr>
            <w:tcW w:w="2221" w:type="pct"/>
          </w:tcPr>
          <w:p w:rsidR="00C458DB" w:rsidRPr="00AF115B" w:rsidRDefault="00C458DB" w:rsidP="0041560B">
            <w:pPr>
              <w:outlineLvl w:val="1"/>
              <w:rPr>
                <w:rFonts w:hAnsi="Arial"/>
                <w:bCs/>
                <w:kern w:val="32"/>
                <w:sz w:val="24"/>
                <w:szCs w:val="24"/>
              </w:rPr>
            </w:pPr>
            <w:r w:rsidRPr="00AF115B">
              <w:rPr>
                <w:rFonts w:hAnsi="Arial" w:hint="eastAsia"/>
                <w:bCs/>
                <w:kern w:val="32"/>
                <w:sz w:val="24"/>
                <w:szCs w:val="24"/>
              </w:rPr>
              <w:t>嘉義監獄</w:t>
            </w:r>
          </w:p>
        </w:tc>
        <w:tc>
          <w:tcPr>
            <w:tcW w:w="1681" w:type="pct"/>
          </w:tcPr>
          <w:p w:rsidR="00C458DB" w:rsidRPr="00AF115B" w:rsidRDefault="00C458DB" w:rsidP="0041560B">
            <w:pPr>
              <w:jc w:val="center"/>
              <w:outlineLvl w:val="1"/>
              <w:rPr>
                <w:rFonts w:hAnsi="Arial"/>
                <w:bCs/>
                <w:kern w:val="32"/>
                <w:sz w:val="24"/>
                <w:szCs w:val="24"/>
              </w:rPr>
            </w:pPr>
            <w:r w:rsidRPr="00AF115B">
              <w:rPr>
                <w:rFonts w:hAnsi="Arial" w:hint="eastAsia"/>
                <w:bCs/>
                <w:kern w:val="32"/>
                <w:sz w:val="24"/>
                <w:szCs w:val="24"/>
              </w:rPr>
              <w:t>3</w:t>
            </w:r>
            <w:r w:rsidRPr="00AF115B">
              <w:rPr>
                <w:rFonts w:hAnsi="Arial"/>
                <w:bCs/>
                <w:kern w:val="32"/>
                <w:sz w:val="24"/>
                <w:szCs w:val="24"/>
              </w:rPr>
              <w:t>5</w:t>
            </w:r>
          </w:p>
        </w:tc>
      </w:tr>
      <w:tr w:rsidR="00AF115B" w:rsidRPr="00AF115B" w:rsidTr="006010B3">
        <w:trPr>
          <w:jc w:val="center"/>
        </w:trPr>
        <w:tc>
          <w:tcPr>
            <w:tcW w:w="1098" w:type="pct"/>
          </w:tcPr>
          <w:p w:rsidR="00C458DB" w:rsidRPr="00AF115B" w:rsidRDefault="00C458DB" w:rsidP="0041560B">
            <w:pPr>
              <w:outlineLvl w:val="1"/>
              <w:rPr>
                <w:rFonts w:hAnsi="Arial"/>
                <w:bCs/>
                <w:kern w:val="32"/>
                <w:sz w:val="24"/>
                <w:szCs w:val="24"/>
              </w:rPr>
            </w:pPr>
            <w:r w:rsidRPr="00AF115B">
              <w:rPr>
                <w:rFonts w:hAnsi="Arial" w:hint="eastAsia"/>
                <w:bCs/>
                <w:kern w:val="32"/>
                <w:sz w:val="24"/>
                <w:szCs w:val="24"/>
              </w:rPr>
              <w:t>1</w:t>
            </w:r>
            <w:r w:rsidRPr="00AF115B">
              <w:rPr>
                <w:rFonts w:hAnsi="Arial"/>
                <w:bCs/>
                <w:kern w:val="32"/>
                <w:sz w:val="24"/>
                <w:szCs w:val="24"/>
              </w:rPr>
              <w:t>091215</w:t>
            </w:r>
          </w:p>
        </w:tc>
        <w:tc>
          <w:tcPr>
            <w:tcW w:w="2221" w:type="pct"/>
          </w:tcPr>
          <w:p w:rsidR="00C458DB" w:rsidRPr="00AF115B" w:rsidRDefault="00C458DB" w:rsidP="0041560B">
            <w:pPr>
              <w:outlineLvl w:val="1"/>
              <w:rPr>
                <w:rFonts w:hAnsi="Arial"/>
                <w:bCs/>
                <w:kern w:val="32"/>
                <w:sz w:val="24"/>
                <w:szCs w:val="24"/>
              </w:rPr>
            </w:pPr>
            <w:r w:rsidRPr="00AF115B">
              <w:rPr>
                <w:rFonts w:hAnsi="Arial" w:hint="eastAsia"/>
                <w:bCs/>
                <w:kern w:val="32"/>
                <w:sz w:val="24"/>
                <w:szCs w:val="24"/>
              </w:rPr>
              <w:t>東成技能訓練所</w:t>
            </w:r>
          </w:p>
        </w:tc>
        <w:tc>
          <w:tcPr>
            <w:tcW w:w="1681" w:type="pct"/>
          </w:tcPr>
          <w:p w:rsidR="00C458DB" w:rsidRPr="00AF115B" w:rsidRDefault="00C458DB" w:rsidP="0041560B">
            <w:pPr>
              <w:jc w:val="center"/>
              <w:outlineLvl w:val="1"/>
              <w:rPr>
                <w:rFonts w:hAnsi="Arial"/>
                <w:bCs/>
                <w:kern w:val="32"/>
                <w:sz w:val="24"/>
                <w:szCs w:val="24"/>
              </w:rPr>
            </w:pPr>
            <w:r w:rsidRPr="00AF115B">
              <w:rPr>
                <w:rFonts w:hAnsi="Arial" w:hint="eastAsia"/>
                <w:bCs/>
                <w:kern w:val="32"/>
                <w:sz w:val="24"/>
                <w:szCs w:val="24"/>
              </w:rPr>
              <w:t>3</w:t>
            </w:r>
            <w:r w:rsidRPr="00AF115B">
              <w:rPr>
                <w:rFonts w:hAnsi="Arial"/>
                <w:bCs/>
                <w:kern w:val="32"/>
                <w:sz w:val="24"/>
                <w:szCs w:val="24"/>
              </w:rPr>
              <w:t>5</w:t>
            </w:r>
          </w:p>
        </w:tc>
      </w:tr>
      <w:tr w:rsidR="00AF115B" w:rsidRPr="00AF115B" w:rsidTr="006010B3">
        <w:trPr>
          <w:jc w:val="center"/>
        </w:trPr>
        <w:tc>
          <w:tcPr>
            <w:tcW w:w="1098" w:type="pct"/>
          </w:tcPr>
          <w:p w:rsidR="00C458DB" w:rsidRPr="00AF115B" w:rsidRDefault="00C458DB" w:rsidP="0041560B">
            <w:pPr>
              <w:outlineLvl w:val="1"/>
              <w:rPr>
                <w:rFonts w:hAnsi="Arial"/>
                <w:bCs/>
                <w:kern w:val="32"/>
                <w:sz w:val="24"/>
                <w:szCs w:val="24"/>
              </w:rPr>
            </w:pPr>
            <w:r w:rsidRPr="00AF115B">
              <w:rPr>
                <w:rFonts w:hAnsi="Arial" w:hint="eastAsia"/>
                <w:bCs/>
                <w:kern w:val="32"/>
                <w:sz w:val="24"/>
                <w:szCs w:val="24"/>
              </w:rPr>
              <w:t>1</w:t>
            </w:r>
            <w:r w:rsidRPr="00AF115B">
              <w:rPr>
                <w:rFonts w:hAnsi="Arial"/>
                <w:bCs/>
                <w:kern w:val="32"/>
                <w:sz w:val="24"/>
                <w:szCs w:val="24"/>
              </w:rPr>
              <w:t>091216</w:t>
            </w:r>
          </w:p>
        </w:tc>
        <w:tc>
          <w:tcPr>
            <w:tcW w:w="2221" w:type="pct"/>
          </w:tcPr>
          <w:p w:rsidR="00C458DB" w:rsidRPr="00AF115B" w:rsidRDefault="00C458DB" w:rsidP="0041560B">
            <w:pPr>
              <w:outlineLvl w:val="1"/>
              <w:rPr>
                <w:rFonts w:hAnsi="Arial"/>
                <w:bCs/>
                <w:kern w:val="32"/>
                <w:sz w:val="24"/>
                <w:szCs w:val="24"/>
              </w:rPr>
            </w:pPr>
            <w:r w:rsidRPr="00AF115B">
              <w:rPr>
                <w:rFonts w:hAnsi="Arial" w:hint="eastAsia"/>
                <w:bCs/>
                <w:kern w:val="32"/>
                <w:sz w:val="24"/>
                <w:szCs w:val="24"/>
              </w:rPr>
              <w:t>岩灣技能訓練</w:t>
            </w:r>
          </w:p>
        </w:tc>
        <w:tc>
          <w:tcPr>
            <w:tcW w:w="1681" w:type="pct"/>
          </w:tcPr>
          <w:p w:rsidR="00C458DB" w:rsidRPr="00AF115B" w:rsidRDefault="00C458DB" w:rsidP="0041560B">
            <w:pPr>
              <w:jc w:val="center"/>
              <w:outlineLvl w:val="1"/>
              <w:rPr>
                <w:rFonts w:hAnsi="Arial"/>
                <w:bCs/>
                <w:kern w:val="32"/>
                <w:sz w:val="24"/>
                <w:szCs w:val="24"/>
              </w:rPr>
            </w:pPr>
            <w:r w:rsidRPr="00AF115B">
              <w:rPr>
                <w:rFonts w:hAnsi="Arial" w:hint="eastAsia"/>
                <w:bCs/>
                <w:kern w:val="32"/>
                <w:sz w:val="24"/>
                <w:szCs w:val="24"/>
              </w:rPr>
              <w:t>3</w:t>
            </w:r>
            <w:r w:rsidRPr="00AF115B">
              <w:rPr>
                <w:rFonts w:hAnsi="Arial"/>
                <w:bCs/>
                <w:kern w:val="32"/>
                <w:sz w:val="24"/>
                <w:szCs w:val="24"/>
              </w:rPr>
              <w:t>5</w:t>
            </w:r>
          </w:p>
        </w:tc>
      </w:tr>
      <w:tr w:rsidR="004A3B41" w:rsidRPr="00AF115B" w:rsidTr="006010B3">
        <w:trPr>
          <w:jc w:val="center"/>
        </w:trPr>
        <w:tc>
          <w:tcPr>
            <w:tcW w:w="1098" w:type="pct"/>
          </w:tcPr>
          <w:p w:rsidR="00C458DB" w:rsidRPr="00AF115B" w:rsidRDefault="00C458DB" w:rsidP="0041560B">
            <w:pPr>
              <w:outlineLvl w:val="1"/>
              <w:rPr>
                <w:rFonts w:hAnsi="Arial"/>
                <w:bCs/>
                <w:kern w:val="32"/>
                <w:sz w:val="24"/>
                <w:szCs w:val="24"/>
              </w:rPr>
            </w:pPr>
            <w:r w:rsidRPr="00AF115B">
              <w:rPr>
                <w:rFonts w:hAnsi="Arial" w:hint="eastAsia"/>
                <w:bCs/>
                <w:kern w:val="32"/>
                <w:sz w:val="24"/>
                <w:szCs w:val="24"/>
              </w:rPr>
              <w:t>1</w:t>
            </w:r>
            <w:r w:rsidRPr="00AF115B">
              <w:rPr>
                <w:rFonts w:hAnsi="Arial"/>
                <w:bCs/>
                <w:kern w:val="32"/>
                <w:sz w:val="24"/>
                <w:szCs w:val="24"/>
              </w:rPr>
              <w:t>091229</w:t>
            </w:r>
          </w:p>
        </w:tc>
        <w:tc>
          <w:tcPr>
            <w:tcW w:w="2221" w:type="pct"/>
          </w:tcPr>
          <w:p w:rsidR="00C458DB" w:rsidRPr="00AF115B" w:rsidRDefault="00C458DB" w:rsidP="0041560B">
            <w:pPr>
              <w:outlineLvl w:val="1"/>
              <w:rPr>
                <w:rFonts w:hAnsi="Arial"/>
                <w:bCs/>
                <w:kern w:val="32"/>
                <w:sz w:val="24"/>
                <w:szCs w:val="24"/>
              </w:rPr>
            </w:pPr>
            <w:r w:rsidRPr="00AF115B">
              <w:rPr>
                <w:rFonts w:hAnsi="Arial" w:hint="eastAsia"/>
                <w:bCs/>
                <w:kern w:val="32"/>
                <w:sz w:val="24"/>
                <w:szCs w:val="24"/>
              </w:rPr>
              <w:t>雲林第二監獄</w:t>
            </w:r>
          </w:p>
        </w:tc>
        <w:tc>
          <w:tcPr>
            <w:tcW w:w="1681" w:type="pct"/>
          </w:tcPr>
          <w:p w:rsidR="00C458DB" w:rsidRPr="00AF115B" w:rsidRDefault="00C458DB" w:rsidP="0041560B">
            <w:pPr>
              <w:jc w:val="center"/>
              <w:outlineLvl w:val="1"/>
              <w:rPr>
                <w:rFonts w:hAnsi="Arial"/>
                <w:bCs/>
                <w:kern w:val="32"/>
                <w:sz w:val="24"/>
                <w:szCs w:val="24"/>
              </w:rPr>
            </w:pPr>
            <w:r w:rsidRPr="00AF115B">
              <w:rPr>
                <w:rFonts w:hAnsi="Arial" w:hint="eastAsia"/>
                <w:bCs/>
                <w:kern w:val="32"/>
                <w:sz w:val="24"/>
                <w:szCs w:val="24"/>
              </w:rPr>
              <w:t>3</w:t>
            </w:r>
            <w:r w:rsidRPr="00AF115B">
              <w:rPr>
                <w:rFonts w:hAnsi="Arial"/>
                <w:bCs/>
                <w:kern w:val="32"/>
                <w:sz w:val="24"/>
                <w:szCs w:val="24"/>
              </w:rPr>
              <w:t>5</w:t>
            </w:r>
          </w:p>
        </w:tc>
      </w:tr>
    </w:tbl>
    <w:p w:rsidR="00C458DB" w:rsidRPr="00AF115B" w:rsidRDefault="00C458DB" w:rsidP="00C458DB">
      <w:pPr>
        <w:pStyle w:val="41"/>
        <w:ind w:left="1701" w:firstLine="680"/>
      </w:pPr>
    </w:p>
    <w:p w:rsidR="00F1436A" w:rsidRPr="00AF115B" w:rsidRDefault="00040801" w:rsidP="00936936">
      <w:pPr>
        <w:pStyle w:val="3"/>
        <w:ind w:left="1587" w:hanging="680"/>
      </w:pPr>
      <w:proofErr w:type="gramStart"/>
      <w:r w:rsidRPr="00AF115B">
        <w:rPr>
          <w:rFonts w:hint="eastAsia"/>
        </w:rPr>
        <w:t>惟</w:t>
      </w:r>
      <w:r w:rsidR="00F1436A" w:rsidRPr="00AF115B">
        <w:rPr>
          <w:rFonts w:hint="eastAsia"/>
        </w:rPr>
        <w:t>查，</w:t>
      </w:r>
      <w:r w:rsidR="008028C1" w:rsidRPr="00AF115B">
        <w:rPr>
          <w:rFonts w:hint="eastAsia"/>
        </w:rPr>
        <w:t>臺</w:t>
      </w:r>
      <w:proofErr w:type="gramEnd"/>
      <w:r w:rsidR="008028C1" w:rsidRPr="00AF115B">
        <w:rPr>
          <w:rFonts w:hint="eastAsia"/>
        </w:rPr>
        <w:t>北看守所超額收容現象為長期以來的</w:t>
      </w:r>
      <w:r w:rsidR="00346033" w:rsidRPr="00AF115B">
        <w:rPr>
          <w:rFonts w:hint="eastAsia"/>
        </w:rPr>
        <w:t>沉痾，</w:t>
      </w:r>
      <w:r w:rsidR="00A15A2B" w:rsidRPr="00AF115B">
        <w:rPr>
          <w:rFonts w:hint="eastAsia"/>
        </w:rPr>
        <w:t>該所</w:t>
      </w:r>
      <w:proofErr w:type="gramStart"/>
      <w:r w:rsidR="008650D9" w:rsidRPr="00AF115B">
        <w:rPr>
          <w:rFonts w:hint="eastAsia"/>
        </w:rPr>
        <w:t>核定容額</w:t>
      </w:r>
      <w:proofErr w:type="gramEnd"/>
      <w:r w:rsidR="008650D9" w:rsidRPr="00AF115B">
        <w:rPr>
          <w:rFonts w:hint="eastAsia"/>
        </w:rPr>
        <w:t>為2</w:t>
      </w:r>
      <w:r w:rsidR="00DA5AB8" w:rsidRPr="00AF115B">
        <w:t>,</w:t>
      </w:r>
      <w:r w:rsidR="008650D9" w:rsidRPr="00AF115B">
        <w:t>134</w:t>
      </w:r>
      <w:r w:rsidR="008650D9" w:rsidRPr="00AF115B">
        <w:rPr>
          <w:rFonts w:hint="eastAsia"/>
        </w:rPr>
        <w:t>人</w:t>
      </w:r>
      <w:r w:rsidR="00DA5AB8" w:rsidRPr="00AF115B">
        <w:rPr>
          <w:rFonts w:hint="eastAsia"/>
        </w:rPr>
        <w:t>，然而因附設臺北監獄臺北分監、</w:t>
      </w:r>
      <w:proofErr w:type="gramStart"/>
      <w:r w:rsidR="00DA5AB8" w:rsidRPr="00AF115B">
        <w:rPr>
          <w:rFonts w:hint="eastAsia"/>
        </w:rPr>
        <w:t>民事管收</w:t>
      </w:r>
      <w:proofErr w:type="gramEnd"/>
      <w:r w:rsidR="00DA5AB8" w:rsidRPr="00AF115B">
        <w:rPr>
          <w:rFonts w:hint="eastAsia"/>
        </w:rPr>
        <w:t>所及勒戒處所，須同時擔負收容受刑人、</w:t>
      </w:r>
      <w:proofErr w:type="gramStart"/>
      <w:r w:rsidR="00DA5AB8" w:rsidRPr="00AF115B">
        <w:rPr>
          <w:rFonts w:hint="eastAsia"/>
        </w:rPr>
        <w:t>民事管收</w:t>
      </w:r>
      <w:proofErr w:type="gramEnd"/>
      <w:r w:rsidR="00DA5AB8" w:rsidRPr="00AF115B">
        <w:rPr>
          <w:rFonts w:hint="eastAsia"/>
        </w:rPr>
        <w:t>人及觀察勒戒收容人等多</w:t>
      </w:r>
      <w:r w:rsidR="00DA5AB8" w:rsidRPr="00AF115B">
        <w:rPr>
          <w:rFonts w:hint="eastAsia"/>
        </w:rPr>
        <w:lastRenderedPageBreak/>
        <w:t>元任務，</w:t>
      </w:r>
      <w:proofErr w:type="gramStart"/>
      <w:r w:rsidR="00DA5AB8" w:rsidRPr="00AF115B">
        <w:rPr>
          <w:rFonts w:hint="eastAsia"/>
        </w:rPr>
        <w:t>往往於分</w:t>
      </w:r>
      <w:proofErr w:type="gramEnd"/>
      <w:r w:rsidR="00DA5AB8" w:rsidRPr="00AF115B">
        <w:rPr>
          <w:rFonts w:hint="eastAsia"/>
        </w:rPr>
        <w:t>監執行徒刑</w:t>
      </w:r>
      <w:proofErr w:type="gramStart"/>
      <w:r w:rsidR="00DA5AB8" w:rsidRPr="00AF115B">
        <w:rPr>
          <w:rFonts w:hint="eastAsia"/>
        </w:rPr>
        <w:t>或寄押</w:t>
      </w:r>
      <w:proofErr w:type="gramEnd"/>
      <w:r w:rsidR="00DA5AB8" w:rsidRPr="00AF115B">
        <w:rPr>
          <w:rFonts w:hint="eastAsia"/>
        </w:rPr>
        <w:t>之受刑人收容人數即已接近甚或逾該所之</w:t>
      </w:r>
      <w:proofErr w:type="gramStart"/>
      <w:r w:rsidR="00DA5AB8" w:rsidRPr="00AF115B">
        <w:rPr>
          <w:rFonts w:hint="eastAsia"/>
        </w:rPr>
        <w:t>飽</w:t>
      </w:r>
      <w:proofErr w:type="gramEnd"/>
      <w:r w:rsidR="00DA5AB8" w:rsidRPr="00AF115B">
        <w:rPr>
          <w:rFonts w:hint="eastAsia"/>
        </w:rPr>
        <w:t>合</w:t>
      </w:r>
      <w:proofErr w:type="gramStart"/>
      <w:r w:rsidR="00DA5AB8" w:rsidRPr="00AF115B">
        <w:rPr>
          <w:rFonts w:hint="eastAsia"/>
        </w:rPr>
        <w:t>容額</w:t>
      </w:r>
      <w:proofErr w:type="gramEnd"/>
      <w:r w:rsidR="00DA5AB8" w:rsidRPr="00AF115B">
        <w:rPr>
          <w:rFonts w:hint="eastAsia"/>
        </w:rPr>
        <w:t>量，致使羈押之刑事被告</w:t>
      </w:r>
      <w:r w:rsidR="0041560B" w:rsidRPr="00AF115B">
        <w:rPr>
          <w:rFonts w:hint="eastAsia"/>
        </w:rPr>
        <w:t>收容空間受到壓縮，</w:t>
      </w:r>
      <w:r w:rsidR="00963463" w:rsidRPr="00AF115B">
        <w:rPr>
          <w:rFonts w:hint="eastAsia"/>
        </w:rPr>
        <w:t>本院前於</w:t>
      </w:r>
      <w:r w:rsidR="005362E4" w:rsidRPr="00AF115B">
        <w:rPr>
          <w:rFonts w:hint="eastAsia"/>
        </w:rPr>
        <w:t>1</w:t>
      </w:r>
      <w:r w:rsidR="005362E4" w:rsidRPr="00AF115B">
        <w:t>10</w:t>
      </w:r>
      <w:r w:rsidR="005362E4" w:rsidRPr="00AF115B">
        <w:rPr>
          <w:rFonts w:hint="eastAsia"/>
        </w:rPr>
        <w:t>年</w:t>
      </w:r>
      <w:r w:rsidR="000C3464" w:rsidRPr="00AF115B">
        <w:rPr>
          <w:rFonts w:hint="eastAsia"/>
        </w:rPr>
        <w:t>2月1</w:t>
      </w:r>
      <w:r w:rsidR="000C3464" w:rsidRPr="00AF115B">
        <w:t>9</w:t>
      </w:r>
      <w:r w:rsidR="000C3464" w:rsidRPr="00AF115B">
        <w:rPr>
          <w:rFonts w:hint="eastAsia"/>
        </w:rPr>
        <w:t>日司法及獄政委員會第6屆第7次會議審議通過之</w:t>
      </w:r>
      <w:proofErr w:type="gramStart"/>
      <w:r w:rsidR="000C3464" w:rsidRPr="00AF115B">
        <w:rPr>
          <w:rFonts w:hint="eastAsia"/>
        </w:rPr>
        <w:t>1</w:t>
      </w:r>
      <w:r w:rsidR="000C3464" w:rsidRPr="00AF115B">
        <w:t>10</w:t>
      </w:r>
      <w:r w:rsidR="000C3464" w:rsidRPr="00AF115B">
        <w:rPr>
          <w:rFonts w:hint="eastAsia"/>
        </w:rPr>
        <w:t>年司調0</w:t>
      </w:r>
      <w:r w:rsidR="000C3464" w:rsidRPr="00AF115B">
        <w:t>005</w:t>
      </w:r>
      <w:proofErr w:type="gramEnd"/>
      <w:r w:rsidR="000C3464" w:rsidRPr="00AF115B">
        <w:rPr>
          <w:rFonts w:hint="eastAsia"/>
        </w:rPr>
        <w:t>號</w:t>
      </w:r>
      <w:r w:rsidR="00963463" w:rsidRPr="00AF115B">
        <w:rPr>
          <w:rFonts w:hint="eastAsia"/>
        </w:rPr>
        <w:t>調查報告中已指出，矯正署於原屬被告收容場所之看守所，附設分監，雖將受刑人與被告收容於</w:t>
      </w:r>
      <w:proofErr w:type="gramStart"/>
      <w:r w:rsidR="00963463" w:rsidRPr="00AF115B">
        <w:rPr>
          <w:rFonts w:hint="eastAsia"/>
        </w:rPr>
        <w:t>不同</w:t>
      </w:r>
      <w:proofErr w:type="gramEnd"/>
      <w:r w:rsidR="00963463" w:rsidRPr="00AF115B">
        <w:rPr>
          <w:rFonts w:hint="eastAsia"/>
        </w:rPr>
        <w:t>舍房，但在開封後日常處遇活動上，仍不免有所互動，已違反「公民與政治權利國際公約」第10條第2項第1款應分別拘禁之規定。且看守所超收比率高於監獄，在看守所受無罪推定保護之被告收容環境，相較於收容於監獄受刑人，更顯擁擠，該署應審慎</w:t>
      </w:r>
      <w:proofErr w:type="gramStart"/>
      <w:r w:rsidR="00963463" w:rsidRPr="00AF115B">
        <w:rPr>
          <w:rFonts w:hint="eastAsia"/>
        </w:rPr>
        <w:t>研</w:t>
      </w:r>
      <w:proofErr w:type="gramEnd"/>
      <w:r w:rsidR="00963463" w:rsidRPr="00AF115B">
        <w:rPr>
          <w:rFonts w:hint="eastAsia"/>
        </w:rPr>
        <w:t>擬對策，以資因應</w:t>
      </w:r>
      <w:r w:rsidR="000C3464" w:rsidRPr="00AF115B">
        <w:rPr>
          <w:rFonts w:hint="eastAsia"/>
        </w:rPr>
        <w:t>等語</w:t>
      </w:r>
      <w:r w:rsidR="009C4925" w:rsidRPr="00AF115B">
        <w:rPr>
          <w:rFonts w:hint="eastAsia"/>
        </w:rPr>
        <w:t>。</w:t>
      </w:r>
      <w:r w:rsidR="00D66F1F" w:rsidRPr="00AF115B">
        <w:rPr>
          <w:rFonts w:hint="eastAsia"/>
        </w:rPr>
        <w:t>而矯正署雖表示，現階段會</w:t>
      </w:r>
      <w:r w:rsidR="008D57CF" w:rsidRPr="00AF115B">
        <w:rPr>
          <w:rFonts w:hint="eastAsia"/>
        </w:rPr>
        <w:t>以機動移監之方式</w:t>
      </w:r>
      <w:r w:rsidR="00602D61" w:rsidRPr="00AF115B">
        <w:rPr>
          <w:rFonts w:hint="eastAsia"/>
        </w:rPr>
        <w:t>，紓解</w:t>
      </w:r>
      <w:r w:rsidR="00517479" w:rsidRPr="00AF115B">
        <w:rPr>
          <w:rFonts w:hint="eastAsia"/>
        </w:rPr>
        <w:t>超額收容情形</w:t>
      </w:r>
      <w:r w:rsidR="00923FE2" w:rsidRPr="00AF115B">
        <w:rPr>
          <w:rFonts w:hint="eastAsia"/>
        </w:rPr>
        <w:t>，惟1</w:t>
      </w:r>
      <w:r w:rsidR="00923FE2" w:rsidRPr="00AF115B">
        <w:t>07</w:t>
      </w:r>
      <w:r w:rsidR="00923FE2" w:rsidRPr="00AF115B">
        <w:rPr>
          <w:rFonts w:hint="eastAsia"/>
        </w:rPr>
        <w:t>年</w:t>
      </w:r>
      <w:proofErr w:type="gramStart"/>
      <w:r w:rsidR="00923FE2" w:rsidRPr="00AF115B">
        <w:rPr>
          <w:rFonts w:hint="eastAsia"/>
        </w:rPr>
        <w:t>臺</w:t>
      </w:r>
      <w:proofErr w:type="gramEnd"/>
      <w:r w:rsidR="00923FE2" w:rsidRPr="00AF115B">
        <w:rPr>
          <w:rFonts w:hint="eastAsia"/>
        </w:rPr>
        <w:t>北看守所</w:t>
      </w:r>
      <w:proofErr w:type="gramStart"/>
      <w:r w:rsidR="005063E9" w:rsidRPr="00AF115B">
        <w:rPr>
          <w:rFonts w:hint="eastAsia"/>
        </w:rPr>
        <w:t>超收率</w:t>
      </w:r>
      <w:proofErr w:type="gramEnd"/>
      <w:r w:rsidR="005063E9" w:rsidRPr="00AF115B">
        <w:rPr>
          <w:rFonts w:hint="eastAsia"/>
        </w:rPr>
        <w:t>為</w:t>
      </w:r>
      <w:r w:rsidR="00361DD5" w:rsidRPr="00AF115B">
        <w:rPr>
          <w:rFonts w:hint="eastAsia"/>
        </w:rPr>
        <w:t>4</w:t>
      </w:r>
      <w:r w:rsidR="00361DD5" w:rsidRPr="00AF115B">
        <w:t>0.63%</w:t>
      </w:r>
      <w:r w:rsidR="00361DD5" w:rsidRPr="00AF115B">
        <w:rPr>
          <w:rFonts w:hint="eastAsia"/>
        </w:rPr>
        <w:t>，</w:t>
      </w:r>
      <w:r w:rsidR="00923FE2" w:rsidRPr="00AF115B">
        <w:rPr>
          <w:rFonts w:hint="eastAsia"/>
        </w:rPr>
        <w:t>超額收容情形嚴重，卻未經該署辦理機動移監之調整措施</w:t>
      </w:r>
      <w:r w:rsidR="0052127B" w:rsidRPr="00AF115B">
        <w:rPr>
          <w:rFonts w:hint="eastAsia"/>
        </w:rPr>
        <w:t>。</w:t>
      </w:r>
      <w:r w:rsidR="00923FE2" w:rsidRPr="00AF115B">
        <w:rPr>
          <w:rFonts w:hint="eastAsia"/>
        </w:rPr>
        <w:t>據</w:t>
      </w:r>
      <w:r w:rsidR="00ED6D51" w:rsidRPr="00AF115B">
        <w:rPr>
          <w:rFonts w:hint="eastAsia"/>
        </w:rPr>
        <w:t>該署</w:t>
      </w:r>
      <w:r w:rsidR="00361DD5" w:rsidRPr="00AF115B">
        <w:rPr>
          <w:rFonts w:hint="eastAsia"/>
        </w:rPr>
        <w:t>提出說明略</w:t>
      </w:r>
      <w:proofErr w:type="gramStart"/>
      <w:r w:rsidR="00361DD5" w:rsidRPr="00AF115B">
        <w:rPr>
          <w:rFonts w:hint="eastAsia"/>
        </w:rPr>
        <w:t>以</w:t>
      </w:r>
      <w:proofErr w:type="gramEnd"/>
      <w:r w:rsidR="00361DD5" w:rsidRPr="00AF115B">
        <w:rPr>
          <w:rFonts w:hint="eastAsia"/>
        </w:rPr>
        <w:t>：1</w:t>
      </w:r>
      <w:r w:rsidR="00361DD5" w:rsidRPr="00AF115B">
        <w:t>07</w:t>
      </w:r>
      <w:r w:rsidR="00361DD5" w:rsidRPr="00AF115B">
        <w:rPr>
          <w:rFonts w:hint="eastAsia"/>
        </w:rPr>
        <w:t>年當時相關移監作業係依據監獄受刑人移監作業要點辦理，當時法規並未如1</w:t>
      </w:r>
      <w:r w:rsidR="00361DD5" w:rsidRPr="00AF115B">
        <w:t>09</w:t>
      </w:r>
      <w:r w:rsidR="00361DD5" w:rsidRPr="00AF115B">
        <w:rPr>
          <w:rFonts w:hint="eastAsia"/>
        </w:rPr>
        <w:t>年7月1</w:t>
      </w:r>
      <w:r w:rsidR="00361DD5" w:rsidRPr="00AF115B">
        <w:t>5</w:t>
      </w:r>
      <w:r w:rsidR="00361DD5" w:rsidRPr="00AF115B">
        <w:rPr>
          <w:rFonts w:hint="eastAsia"/>
        </w:rPr>
        <w:t>日訂定發布之監獄受刑人移監作業辦法般明確訂定嚴重超額2</w:t>
      </w:r>
      <w:r w:rsidR="00361DD5" w:rsidRPr="00AF115B">
        <w:t>0%</w:t>
      </w:r>
      <w:r w:rsidR="00361DD5" w:rsidRPr="00AF115B">
        <w:rPr>
          <w:rFonts w:hint="eastAsia"/>
        </w:rPr>
        <w:t>之數據標準</w:t>
      </w:r>
      <w:r w:rsidR="00441A04" w:rsidRPr="00AF115B">
        <w:rPr>
          <w:rFonts w:hint="eastAsia"/>
        </w:rPr>
        <w:t>。</w:t>
      </w:r>
      <w:r w:rsidR="00361DD5" w:rsidRPr="00AF115B">
        <w:rPr>
          <w:rFonts w:hint="eastAsia"/>
        </w:rPr>
        <w:t>另107年矯正署所屬矯正機關超額收容普遍嚴重，故較難以通盤辦理機動調整移監作業，由於本監收容刑期通常較長，</w:t>
      </w:r>
      <w:proofErr w:type="gramStart"/>
      <w:r w:rsidR="00361DD5" w:rsidRPr="00AF115B">
        <w:rPr>
          <w:rFonts w:hint="eastAsia"/>
        </w:rPr>
        <w:t>較具移監</w:t>
      </w:r>
      <w:proofErr w:type="gramEnd"/>
      <w:r w:rsidR="00361DD5" w:rsidRPr="00AF115B">
        <w:rPr>
          <w:rFonts w:hint="eastAsia"/>
        </w:rPr>
        <w:t>行政經濟效益；分監收容通常刑期較短，故以期滿</w:t>
      </w:r>
      <w:proofErr w:type="gramStart"/>
      <w:r w:rsidR="00361DD5" w:rsidRPr="00AF115B">
        <w:rPr>
          <w:rFonts w:hint="eastAsia"/>
        </w:rPr>
        <w:t>出監為當時</w:t>
      </w:r>
      <w:proofErr w:type="gramEnd"/>
      <w:r w:rsidR="00361DD5" w:rsidRPr="00AF115B">
        <w:rPr>
          <w:rFonts w:hint="eastAsia"/>
        </w:rPr>
        <w:t>主要舒緩超額收容措施等語。</w:t>
      </w:r>
      <w:r w:rsidR="0052127B" w:rsidRPr="00AF115B">
        <w:rPr>
          <w:rFonts w:hint="eastAsia"/>
        </w:rPr>
        <w:tab/>
      </w:r>
      <w:r w:rsidR="001C64EA" w:rsidRPr="00AF115B">
        <w:rPr>
          <w:rFonts w:hint="eastAsia"/>
        </w:rPr>
        <w:t>另查</w:t>
      </w:r>
      <w:r w:rsidR="0052127B" w:rsidRPr="00AF115B">
        <w:rPr>
          <w:rFonts w:hint="eastAsia"/>
        </w:rPr>
        <w:t>現行機動調整移監作業係</w:t>
      </w:r>
      <w:r w:rsidR="00C55567" w:rsidRPr="00AF115B">
        <w:rPr>
          <w:rFonts w:hint="eastAsia"/>
        </w:rPr>
        <w:t>由</w:t>
      </w:r>
      <w:r w:rsidR="0052127B" w:rsidRPr="00AF115B">
        <w:rPr>
          <w:rFonts w:hint="eastAsia"/>
        </w:rPr>
        <w:t>矯正署每月參酌全國矯正機關每日收容預警情形，擇定超額收容達20%以上之矯正機關辦理機動調整移監作業，每月平均通盤檢討辦理一次，</w:t>
      </w:r>
      <w:r w:rsidR="001C64EA" w:rsidRPr="00AF115B">
        <w:rPr>
          <w:rFonts w:hint="eastAsia"/>
        </w:rPr>
        <w:t>然</w:t>
      </w:r>
      <w:r w:rsidR="0052127B" w:rsidRPr="00AF115B">
        <w:rPr>
          <w:rFonts w:hint="eastAsia"/>
        </w:rPr>
        <w:t>如有特殊情形，得增減辦理次數，例如</w:t>
      </w:r>
      <w:proofErr w:type="gramStart"/>
      <w:r w:rsidR="0052127B" w:rsidRPr="00AF115B">
        <w:rPr>
          <w:rFonts w:hint="eastAsia"/>
        </w:rPr>
        <w:t>新冠肺炎疫</w:t>
      </w:r>
      <w:proofErr w:type="gramEnd"/>
      <w:r w:rsidR="0052127B" w:rsidRPr="00AF115B">
        <w:rPr>
          <w:rFonts w:hint="eastAsia"/>
        </w:rPr>
        <w:t>情三級警戒</w:t>
      </w:r>
      <w:proofErr w:type="gramStart"/>
      <w:r w:rsidR="0052127B" w:rsidRPr="00AF115B">
        <w:rPr>
          <w:rFonts w:hint="eastAsia"/>
        </w:rPr>
        <w:t>期間</w:t>
      </w:r>
      <w:proofErr w:type="gramEnd"/>
      <w:r w:rsidR="0052127B" w:rsidRPr="00AF115B">
        <w:rPr>
          <w:rFonts w:hint="eastAsia"/>
        </w:rPr>
        <w:t>，</w:t>
      </w:r>
      <w:r w:rsidR="001C64EA" w:rsidRPr="00AF115B">
        <w:rPr>
          <w:rFonts w:hint="eastAsia"/>
        </w:rPr>
        <w:t>該</w:t>
      </w:r>
      <w:r w:rsidR="0052127B" w:rsidRPr="00AF115B">
        <w:rPr>
          <w:rFonts w:hint="eastAsia"/>
        </w:rPr>
        <w:t>署曾暫時停止辦理</w:t>
      </w:r>
      <w:proofErr w:type="gramStart"/>
      <w:r w:rsidR="00CA76A2" w:rsidRPr="00AF115B">
        <w:rPr>
          <w:rFonts w:hint="eastAsia"/>
        </w:rPr>
        <w:t>1</w:t>
      </w:r>
      <w:r w:rsidR="00CA76A2" w:rsidRPr="00AF115B">
        <w:t>1</w:t>
      </w:r>
      <w:proofErr w:type="gramEnd"/>
      <w:r w:rsidR="00CA76A2" w:rsidRPr="00AF115B">
        <w:t>0</w:t>
      </w:r>
      <w:r w:rsidR="0052127B" w:rsidRPr="00AF115B">
        <w:rPr>
          <w:rFonts w:hint="eastAsia"/>
        </w:rPr>
        <w:t>年度5至8月機動調整移監</w:t>
      </w:r>
      <w:r w:rsidR="0052127B" w:rsidRPr="00AF115B">
        <w:rPr>
          <w:rFonts w:hint="eastAsia"/>
        </w:rPr>
        <w:lastRenderedPageBreak/>
        <w:t>作業，避免大規模收容人口流動，以致傳染破口發生</w:t>
      </w:r>
      <w:r w:rsidR="001C64EA" w:rsidRPr="00AF115B">
        <w:rPr>
          <w:rFonts w:hint="eastAsia"/>
        </w:rPr>
        <w:t>。故機動移監措施對於緩解</w:t>
      </w:r>
      <w:proofErr w:type="gramStart"/>
      <w:r w:rsidR="001C64EA" w:rsidRPr="00AF115B">
        <w:rPr>
          <w:rFonts w:hint="eastAsia"/>
        </w:rPr>
        <w:t>臺</w:t>
      </w:r>
      <w:proofErr w:type="gramEnd"/>
      <w:r w:rsidR="001C64EA" w:rsidRPr="00AF115B">
        <w:rPr>
          <w:rFonts w:hint="eastAsia"/>
        </w:rPr>
        <w:t>北看守所羈押禁見被告超收現象之效果，亦有其侷限。矯正署雖寄望於未來</w:t>
      </w:r>
      <w:r w:rsidR="001C64EA" w:rsidRPr="00AF115B">
        <w:rPr>
          <w:rFonts w:hint="eastAsia"/>
          <w:szCs w:val="48"/>
        </w:rPr>
        <w:t>配合新北市政府「土城司法園區整體開發興辦事業</w:t>
      </w:r>
      <w:r w:rsidR="00105770" w:rsidRPr="00AF115B">
        <w:rPr>
          <w:rFonts w:hint="eastAsia"/>
          <w:szCs w:val="48"/>
        </w:rPr>
        <w:t>計畫</w:t>
      </w:r>
      <w:r w:rsidR="001C64EA" w:rsidRPr="00AF115B">
        <w:rPr>
          <w:rFonts w:hint="eastAsia"/>
          <w:szCs w:val="48"/>
        </w:rPr>
        <w:t>」之都市</w:t>
      </w:r>
      <w:r w:rsidR="00105770" w:rsidRPr="00AF115B">
        <w:rPr>
          <w:rFonts w:hint="eastAsia"/>
          <w:szCs w:val="48"/>
        </w:rPr>
        <w:t>計畫</w:t>
      </w:r>
      <w:r w:rsidR="001C64EA" w:rsidRPr="00AF115B">
        <w:rPr>
          <w:rFonts w:hint="eastAsia"/>
          <w:szCs w:val="48"/>
        </w:rPr>
        <w:t>，規劃將</w:t>
      </w:r>
      <w:proofErr w:type="gramStart"/>
      <w:r w:rsidR="001C64EA" w:rsidRPr="00AF115B">
        <w:rPr>
          <w:rFonts w:hint="eastAsia"/>
          <w:szCs w:val="48"/>
        </w:rPr>
        <w:t>臺</w:t>
      </w:r>
      <w:proofErr w:type="gramEnd"/>
      <w:r w:rsidR="001C64EA" w:rsidRPr="00AF115B">
        <w:rPr>
          <w:rFonts w:hint="eastAsia"/>
          <w:szCs w:val="48"/>
        </w:rPr>
        <w:t>北看守所搬遷至土城司法園區，俾增加被告與受刑人之收容量能，</w:t>
      </w:r>
      <w:r w:rsidR="00CA76A2" w:rsidRPr="00AF115B">
        <w:rPr>
          <w:rFonts w:hint="eastAsia"/>
          <w:szCs w:val="48"/>
        </w:rPr>
        <w:t>然該計畫</w:t>
      </w:r>
      <w:r w:rsidR="00FB4036" w:rsidRPr="00AF115B">
        <w:rPr>
          <w:rFonts w:hint="eastAsia"/>
          <w:szCs w:val="48"/>
        </w:rPr>
        <w:t>案</w:t>
      </w:r>
      <w:r w:rsidR="001C5C9D" w:rsidRPr="00AF115B">
        <w:rPr>
          <w:rFonts w:hint="eastAsia"/>
          <w:szCs w:val="48"/>
        </w:rPr>
        <w:t>自9</w:t>
      </w:r>
      <w:r w:rsidR="001C5C9D" w:rsidRPr="00AF115B">
        <w:rPr>
          <w:szCs w:val="48"/>
        </w:rPr>
        <w:t>5</w:t>
      </w:r>
      <w:r w:rsidR="001C5C9D" w:rsidRPr="00AF115B">
        <w:rPr>
          <w:rFonts w:hint="eastAsia"/>
          <w:szCs w:val="48"/>
        </w:rPr>
        <w:t>年間經行政院長裁示辦理</w:t>
      </w:r>
      <w:r w:rsidR="00E97844" w:rsidRPr="00AF115B">
        <w:rPr>
          <w:rFonts w:hint="eastAsia"/>
          <w:szCs w:val="48"/>
        </w:rPr>
        <w:t>以來</w:t>
      </w:r>
      <w:r w:rsidR="001C5C9D" w:rsidRPr="00AF115B">
        <w:rPr>
          <w:rFonts w:hint="eastAsia"/>
          <w:szCs w:val="48"/>
        </w:rPr>
        <w:t>，</w:t>
      </w:r>
      <w:r w:rsidR="00E97844" w:rsidRPr="00AF115B">
        <w:rPr>
          <w:rFonts w:hint="eastAsia"/>
          <w:szCs w:val="48"/>
        </w:rPr>
        <w:t>已</w:t>
      </w:r>
      <w:r w:rsidR="001C5C9D" w:rsidRPr="00AF115B">
        <w:rPr>
          <w:rFonts w:hint="eastAsia"/>
          <w:szCs w:val="48"/>
        </w:rPr>
        <w:t>歷</w:t>
      </w:r>
      <w:r w:rsidR="00E97844" w:rsidRPr="00AF115B">
        <w:rPr>
          <w:rFonts w:hint="eastAsia"/>
          <w:szCs w:val="48"/>
        </w:rPr>
        <w:t>時</w:t>
      </w:r>
      <w:r w:rsidR="00A1686C" w:rsidRPr="00AF115B">
        <w:rPr>
          <w:rFonts w:hint="eastAsia"/>
          <w:szCs w:val="48"/>
        </w:rPr>
        <w:t>十餘年</w:t>
      </w:r>
      <w:r w:rsidR="00E97844" w:rsidRPr="00AF115B">
        <w:rPr>
          <w:rFonts w:hint="eastAsia"/>
          <w:szCs w:val="48"/>
        </w:rPr>
        <w:t>，據矯正署</w:t>
      </w:r>
      <w:r w:rsidR="00152DCC" w:rsidRPr="00AF115B">
        <w:rPr>
          <w:rFonts w:hint="eastAsia"/>
          <w:szCs w:val="48"/>
        </w:rPr>
        <w:t>表示，</w:t>
      </w:r>
      <w:r w:rsidR="00152DCC" w:rsidRPr="00AF115B">
        <w:rPr>
          <w:rFonts w:hint="eastAsia"/>
        </w:rPr>
        <w:t>案經新北市政府擬定「新訂擴大大漢溪南都市計畫(土城地區)(配合土城彈藥庫附近地區為司法園區)主要計畫案」，其中臺北看守所及臺北女子看守所等2所機關規劃</w:t>
      </w:r>
      <w:proofErr w:type="gramStart"/>
      <w:r w:rsidR="00152DCC" w:rsidRPr="00AF115B">
        <w:rPr>
          <w:rFonts w:hint="eastAsia"/>
        </w:rPr>
        <w:t>遷移至案</w:t>
      </w:r>
      <w:proofErr w:type="gramEnd"/>
      <w:r w:rsidR="00152DCC" w:rsidRPr="00AF115B">
        <w:rPr>
          <w:rFonts w:hint="eastAsia"/>
        </w:rPr>
        <w:t>內劃設之機關用地，</w:t>
      </w:r>
      <w:r w:rsidR="00C0365A" w:rsidRPr="00AF115B">
        <w:rPr>
          <w:rFonts w:hint="eastAsia"/>
        </w:rPr>
        <w:t>業經</w:t>
      </w:r>
      <w:r w:rsidR="00152DCC" w:rsidRPr="00AF115B">
        <w:rPr>
          <w:rFonts w:hint="eastAsia"/>
        </w:rPr>
        <w:t>函送內政部於110年8月31日召開都市計畫委員會第997次會議審議核定在案，賡續進入實施階段，後續將依序辦理區段徵收作業及整地工程等</w:t>
      </w:r>
      <w:r w:rsidR="00C55567" w:rsidRPr="00AF115B">
        <w:rPr>
          <w:rFonts w:hint="eastAsia"/>
          <w:szCs w:val="48"/>
        </w:rPr>
        <w:t>。有鑒於</w:t>
      </w:r>
      <w:r w:rsidR="002F69DB" w:rsidRPr="00AF115B">
        <w:rPr>
          <w:rFonts w:hint="eastAsia"/>
          <w:szCs w:val="48"/>
        </w:rPr>
        <w:t>矯正機關</w:t>
      </w:r>
      <w:r w:rsidR="00C55567" w:rsidRPr="00AF115B">
        <w:rPr>
          <w:rFonts w:hint="eastAsia"/>
          <w:szCs w:val="48"/>
        </w:rPr>
        <w:t>收容人</w:t>
      </w:r>
      <w:r w:rsidR="002F69DB" w:rsidRPr="00AF115B">
        <w:rPr>
          <w:rFonts w:hint="eastAsia"/>
          <w:szCs w:val="48"/>
        </w:rPr>
        <w:t>之</w:t>
      </w:r>
      <w:r w:rsidR="00C55567" w:rsidRPr="00AF115B">
        <w:rPr>
          <w:rFonts w:hint="eastAsia"/>
          <w:szCs w:val="48"/>
        </w:rPr>
        <w:t>人權</w:t>
      </w:r>
      <w:r w:rsidR="002F69DB" w:rsidRPr="00AF115B">
        <w:rPr>
          <w:rFonts w:hint="eastAsia"/>
          <w:szCs w:val="48"/>
        </w:rPr>
        <w:t>保障，</w:t>
      </w:r>
      <w:r w:rsidR="00C55567" w:rsidRPr="00AF115B">
        <w:rPr>
          <w:rFonts w:hint="eastAsia"/>
          <w:szCs w:val="48"/>
        </w:rPr>
        <w:t>是國家人權</w:t>
      </w:r>
      <w:r w:rsidR="002F69DB" w:rsidRPr="00AF115B">
        <w:rPr>
          <w:rFonts w:hint="eastAsia"/>
          <w:szCs w:val="48"/>
        </w:rPr>
        <w:t>及文明的</w:t>
      </w:r>
      <w:r w:rsidR="00C55567" w:rsidRPr="00AF115B">
        <w:rPr>
          <w:rFonts w:hint="eastAsia"/>
          <w:szCs w:val="48"/>
        </w:rPr>
        <w:t>重要指標，</w:t>
      </w:r>
      <w:r w:rsidR="002F69DB" w:rsidRPr="00AF115B">
        <w:rPr>
          <w:rFonts w:hint="eastAsia"/>
          <w:szCs w:val="48"/>
        </w:rPr>
        <w:t>在</w:t>
      </w:r>
      <w:proofErr w:type="gramStart"/>
      <w:r w:rsidR="001C5C9D" w:rsidRPr="00AF115B">
        <w:rPr>
          <w:rFonts w:hint="eastAsia"/>
          <w:szCs w:val="48"/>
        </w:rPr>
        <w:t>臺</w:t>
      </w:r>
      <w:proofErr w:type="gramEnd"/>
      <w:r w:rsidR="001C5C9D" w:rsidRPr="00AF115B">
        <w:rPr>
          <w:rFonts w:hint="eastAsia"/>
          <w:szCs w:val="48"/>
        </w:rPr>
        <w:t>北看守所遷建計畫付</w:t>
      </w:r>
      <w:r w:rsidR="00C55567" w:rsidRPr="00AF115B">
        <w:rPr>
          <w:rFonts w:hint="eastAsia"/>
          <w:szCs w:val="48"/>
        </w:rPr>
        <w:t>諸</w:t>
      </w:r>
      <w:r w:rsidR="001C5C9D" w:rsidRPr="00AF115B">
        <w:rPr>
          <w:rFonts w:hint="eastAsia"/>
          <w:szCs w:val="48"/>
        </w:rPr>
        <w:t>實現以前，矯正署對於該所面臨之禁見被告超額收容困境，仍應積極面對並提出因應對策。</w:t>
      </w:r>
      <w:r w:rsidR="00E647E7" w:rsidRPr="00AF115B">
        <w:rPr>
          <w:rFonts w:hint="eastAsia"/>
          <w:szCs w:val="48"/>
        </w:rPr>
        <w:t>另查</w:t>
      </w:r>
      <w:r w:rsidR="00945869" w:rsidRPr="00AF115B">
        <w:rPr>
          <w:rFonts w:hint="eastAsia"/>
          <w:szCs w:val="48"/>
        </w:rPr>
        <w:t>全國</w:t>
      </w:r>
      <w:r w:rsidR="00053067" w:rsidRPr="00AF115B">
        <w:rPr>
          <w:rFonts w:hint="eastAsia"/>
          <w:szCs w:val="48"/>
        </w:rPr>
        <w:t>矯正機關整體而言，自1</w:t>
      </w:r>
      <w:r w:rsidR="00053067" w:rsidRPr="00AF115B">
        <w:rPr>
          <w:szCs w:val="48"/>
        </w:rPr>
        <w:t>09</w:t>
      </w:r>
      <w:r w:rsidR="00053067" w:rsidRPr="00AF115B">
        <w:rPr>
          <w:rFonts w:hint="eastAsia"/>
          <w:szCs w:val="48"/>
        </w:rPr>
        <w:t>年底</w:t>
      </w:r>
      <w:proofErr w:type="gramStart"/>
      <w:r w:rsidR="00053067" w:rsidRPr="00AF115B">
        <w:rPr>
          <w:rFonts w:hint="eastAsia"/>
          <w:szCs w:val="48"/>
        </w:rPr>
        <w:t>以來固</w:t>
      </w:r>
      <w:proofErr w:type="gramEnd"/>
      <w:r w:rsidR="00053067" w:rsidRPr="00AF115B">
        <w:rPr>
          <w:rFonts w:hint="eastAsia"/>
          <w:szCs w:val="48"/>
        </w:rPr>
        <w:t>已無超收情事，但</w:t>
      </w:r>
      <w:r w:rsidR="00C56CDD" w:rsidRPr="00AF115B">
        <w:rPr>
          <w:rFonts w:hint="eastAsia"/>
          <w:szCs w:val="48"/>
        </w:rPr>
        <w:t>臺中、臺南、高雄等都會區</w:t>
      </w:r>
      <w:r w:rsidR="00053067" w:rsidRPr="00AF115B">
        <w:rPr>
          <w:rFonts w:hint="eastAsia"/>
          <w:szCs w:val="48"/>
        </w:rPr>
        <w:t>個別矯正機關</w:t>
      </w:r>
      <w:r w:rsidR="00C56CDD" w:rsidRPr="00AF115B">
        <w:rPr>
          <w:rFonts w:hint="eastAsia"/>
          <w:szCs w:val="48"/>
        </w:rPr>
        <w:t>則</w:t>
      </w:r>
      <w:r w:rsidR="002E78B3" w:rsidRPr="00AF115B">
        <w:rPr>
          <w:rFonts w:hint="eastAsia"/>
          <w:szCs w:val="48"/>
        </w:rPr>
        <w:t>仍有超</w:t>
      </w:r>
      <w:r w:rsidR="00C56CDD" w:rsidRPr="00AF115B">
        <w:rPr>
          <w:rFonts w:hint="eastAsia"/>
          <w:szCs w:val="48"/>
        </w:rPr>
        <w:t>額</w:t>
      </w:r>
      <w:r w:rsidR="002E78B3" w:rsidRPr="00AF115B">
        <w:rPr>
          <w:rFonts w:hint="eastAsia"/>
          <w:szCs w:val="48"/>
        </w:rPr>
        <w:t>收</w:t>
      </w:r>
      <w:r w:rsidR="00C56CDD" w:rsidRPr="00AF115B">
        <w:rPr>
          <w:rFonts w:hint="eastAsia"/>
          <w:szCs w:val="48"/>
        </w:rPr>
        <w:t>容之情形，尤以兼辦看守所業務之法務部矯正署桃園監獄最為嚴重，</w:t>
      </w:r>
      <w:proofErr w:type="gramStart"/>
      <w:r w:rsidR="00C56CDD" w:rsidRPr="00AF115B">
        <w:rPr>
          <w:rFonts w:hint="eastAsia"/>
          <w:szCs w:val="48"/>
        </w:rPr>
        <w:t>該署允</w:t>
      </w:r>
      <w:proofErr w:type="gramEnd"/>
      <w:r w:rsidR="00C56CDD" w:rsidRPr="00AF115B">
        <w:rPr>
          <w:rFonts w:hint="eastAsia"/>
          <w:szCs w:val="48"/>
        </w:rPr>
        <w:t>宜一併檢討，妥為規劃，研謀因應處理之對策。</w:t>
      </w:r>
    </w:p>
    <w:p w:rsidR="00944635" w:rsidRPr="00AF115B" w:rsidRDefault="00F86D4D" w:rsidP="00741067">
      <w:pPr>
        <w:pStyle w:val="3"/>
        <w:ind w:left="1587" w:hanging="680"/>
      </w:pPr>
      <w:r w:rsidRPr="00AF115B">
        <w:rPr>
          <w:rFonts w:hint="eastAsia"/>
        </w:rPr>
        <w:t>綜上，矯正署對於</w:t>
      </w:r>
      <w:proofErr w:type="gramStart"/>
      <w:r w:rsidRPr="00AF115B">
        <w:rPr>
          <w:rFonts w:hint="eastAsia"/>
        </w:rPr>
        <w:t>臺</w:t>
      </w:r>
      <w:proofErr w:type="gramEnd"/>
      <w:r w:rsidRPr="00AF115B">
        <w:rPr>
          <w:rFonts w:hint="eastAsia"/>
        </w:rPr>
        <w:t>北看守所長期面臨超額收容困境之現象，未能提出妥善因應之對策，積極協助該所適度控管受刑人之收容人數，以利</w:t>
      </w:r>
      <w:proofErr w:type="gramStart"/>
      <w:r w:rsidRPr="00AF115B">
        <w:rPr>
          <w:rFonts w:hint="eastAsia"/>
        </w:rPr>
        <w:t>該所妥</w:t>
      </w:r>
      <w:proofErr w:type="gramEnd"/>
      <w:r w:rsidRPr="00AF115B">
        <w:rPr>
          <w:rFonts w:hint="eastAsia"/>
        </w:rPr>
        <w:t>適辦理羈押被告收容之本務，致該所迫於無奈，逕向外尋求緩解沉重超收負擔之道，</w:t>
      </w:r>
      <w:r w:rsidR="00C56CDD" w:rsidRPr="00AF115B">
        <w:rPr>
          <w:rFonts w:hint="eastAsia"/>
        </w:rPr>
        <w:t>該</w:t>
      </w:r>
      <w:proofErr w:type="gramStart"/>
      <w:r w:rsidR="00C56CDD" w:rsidRPr="00AF115B">
        <w:rPr>
          <w:rFonts w:hint="eastAsia"/>
        </w:rPr>
        <w:t>署</w:t>
      </w:r>
      <w:proofErr w:type="gramEnd"/>
      <w:r w:rsidR="00C56CDD" w:rsidRPr="00AF115B">
        <w:rPr>
          <w:rFonts w:hint="eastAsia"/>
        </w:rPr>
        <w:t>作法</w:t>
      </w:r>
      <w:r w:rsidRPr="00AF115B">
        <w:rPr>
          <w:rFonts w:hint="eastAsia"/>
        </w:rPr>
        <w:t>尚顯消極，允宜</w:t>
      </w:r>
      <w:r w:rsidR="00C56CDD" w:rsidRPr="00AF115B">
        <w:rPr>
          <w:rFonts w:hint="eastAsia"/>
        </w:rPr>
        <w:t>針對部分都會區仍有超收現象之矯正機</w:t>
      </w:r>
      <w:r w:rsidR="00C56CDD" w:rsidRPr="00AF115B">
        <w:rPr>
          <w:rFonts w:hint="eastAsia"/>
        </w:rPr>
        <w:lastRenderedPageBreak/>
        <w:t>關，一併</w:t>
      </w:r>
      <w:r w:rsidRPr="00AF115B">
        <w:rPr>
          <w:rFonts w:hint="eastAsia"/>
        </w:rPr>
        <w:t>檢討精進。</w:t>
      </w:r>
    </w:p>
    <w:p w:rsidR="00E25849" w:rsidRPr="00AF115B" w:rsidRDefault="00E25849" w:rsidP="004E05A1">
      <w:pPr>
        <w:pStyle w:val="1"/>
        <w:ind w:left="2380" w:hanging="2380"/>
      </w:pPr>
      <w:bookmarkStart w:id="43" w:name="_Toc524895648"/>
      <w:bookmarkStart w:id="44" w:name="_Toc524896194"/>
      <w:bookmarkStart w:id="45" w:name="_Toc524896224"/>
      <w:bookmarkStart w:id="46" w:name="_Toc524902734"/>
      <w:bookmarkStart w:id="47" w:name="_Toc525066148"/>
      <w:bookmarkStart w:id="48" w:name="_Toc525070839"/>
      <w:bookmarkStart w:id="49" w:name="_Toc525938379"/>
      <w:bookmarkStart w:id="50" w:name="_Toc525939227"/>
      <w:bookmarkStart w:id="51" w:name="_Toc525939732"/>
      <w:bookmarkStart w:id="52" w:name="_Toc529218272"/>
      <w:bookmarkStart w:id="53" w:name="_Toc529222689"/>
      <w:bookmarkStart w:id="54" w:name="_Toc529223111"/>
      <w:bookmarkStart w:id="55" w:name="_Toc529223862"/>
      <w:bookmarkStart w:id="56" w:name="_Toc529228265"/>
      <w:bookmarkStart w:id="57" w:name="_Toc2400395"/>
      <w:bookmarkStart w:id="58" w:name="_Toc4316189"/>
      <w:bookmarkStart w:id="59" w:name="_Toc4473330"/>
      <w:bookmarkStart w:id="60" w:name="_Toc69556897"/>
      <w:bookmarkStart w:id="61" w:name="_Toc69556946"/>
      <w:bookmarkStart w:id="62" w:name="_Toc69609820"/>
      <w:bookmarkStart w:id="63" w:name="_Toc70241816"/>
      <w:bookmarkStart w:id="64" w:name="_Toc70242205"/>
      <w:bookmarkStart w:id="65" w:name="_Toc421794875"/>
      <w:bookmarkStart w:id="66" w:name="_Toc422834160"/>
      <w:bookmarkStart w:id="67" w:name="_GoBack"/>
      <w:bookmarkEnd w:id="40"/>
      <w:bookmarkEnd w:id="67"/>
      <w:r w:rsidRPr="00AF115B">
        <w:rPr>
          <w:rFonts w:hint="eastAsia"/>
        </w:rPr>
        <w:t>處理辦法：</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rsidR="00FB7770" w:rsidRPr="00AF115B" w:rsidRDefault="00FB7770" w:rsidP="002D7E9A">
      <w:pPr>
        <w:pStyle w:val="2"/>
        <w:spacing w:beforeLines="25" w:before="114"/>
        <w:ind w:left="1020" w:hanging="680"/>
      </w:pPr>
      <w:bookmarkStart w:id="68" w:name="_Toc524895649"/>
      <w:bookmarkStart w:id="69" w:name="_Toc524896195"/>
      <w:bookmarkStart w:id="70" w:name="_Toc524896225"/>
      <w:bookmarkStart w:id="71" w:name="_Toc70241820"/>
      <w:bookmarkStart w:id="72" w:name="_Toc70242209"/>
      <w:bookmarkStart w:id="73" w:name="_Toc421794876"/>
      <w:bookmarkStart w:id="74" w:name="_Toc421795442"/>
      <w:bookmarkStart w:id="75" w:name="_Toc421796023"/>
      <w:bookmarkStart w:id="76" w:name="_Toc422728958"/>
      <w:bookmarkStart w:id="77" w:name="_Toc422834161"/>
      <w:bookmarkStart w:id="78" w:name="_Toc2400396"/>
      <w:bookmarkStart w:id="79" w:name="_Toc4316190"/>
      <w:bookmarkStart w:id="80" w:name="_Toc4473331"/>
      <w:bookmarkStart w:id="81" w:name="_Toc69556898"/>
      <w:bookmarkStart w:id="82" w:name="_Toc69556947"/>
      <w:bookmarkStart w:id="83" w:name="_Toc69609821"/>
      <w:bookmarkStart w:id="84" w:name="_Toc70241817"/>
      <w:bookmarkStart w:id="85" w:name="_Toc70242206"/>
      <w:bookmarkStart w:id="86" w:name="_Toc524902735"/>
      <w:bookmarkStart w:id="87" w:name="_Toc525066149"/>
      <w:bookmarkStart w:id="88" w:name="_Toc525070840"/>
      <w:bookmarkStart w:id="89" w:name="_Toc525938380"/>
      <w:bookmarkStart w:id="90" w:name="_Toc525939228"/>
      <w:bookmarkStart w:id="91" w:name="_Toc525939733"/>
      <w:bookmarkStart w:id="92" w:name="_Toc529218273"/>
      <w:bookmarkStart w:id="93" w:name="_Toc529222690"/>
      <w:bookmarkStart w:id="94" w:name="_Toc529223112"/>
      <w:bookmarkStart w:id="95" w:name="_Toc529223863"/>
      <w:bookmarkStart w:id="96" w:name="_Toc529228266"/>
      <w:bookmarkEnd w:id="68"/>
      <w:bookmarkEnd w:id="69"/>
      <w:bookmarkEnd w:id="70"/>
      <w:r w:rsidRPr="00AF115B">
        <w:rPr>
          <w:rFonts w:hint="eastAsia"/>
        </w:rPr>
        <w:t>調查意見</w:t>
      </w:r>
      <w:r w:rsidR="00E70FD8" w:rsidRPr="00AF115B">
        <w:rPr>
          <w:rFonts w:hint="eastAsia"/>
        </w:rPr>
        <w:t>一</w:t>
      </w:r>
      <w:r w:rsidRPr="00AF115B">
        <w:rPr>
          <w:rFonts w:hint="eastAsia"/>
        </w:rPr>
        <w:t>，</w:t>
      </w:r>
      <w:r w:rsidR="00E70FD8" w:rsidRPr="00AF115B">
        <w:rPr>
          <w:rFonts w:hint="eastAsia"/>
        </w:rPr>
        <w:t>函請法務部矯正署督促所屬確實檢討改進</w:t>
      </w:r>
      <w:proofErr w:type="gramStart"/>
      <w:r w:rsidR="001B13B2" w:rsidRPr="00AF115B">
        <w:rPr>
          <w:rFonts w:hint="eastAsia"/>
        </w:rPr>
        <w:t>見復</w:t>
      </w:r>
      <w:r w:rsidRPr="00AF115B">
        <w:rPr>
          <w:rFonts w:hAnsi="標楷體" w:hint="eastAsia"/>
        </w:rPr>
        <w:t>。</w:t>
      </w:r>
      <w:bookmarkEnd w:id="71"/>
      <w:bookmarkEnd w:id="72"/>
      <w:bookmarkEnd w:id="73"/>
      <w:bookmarkEnd w:id="74"/>
      <w:bookmarkEnd w:id="75"/>
      <w:bookmarkEnd w:id="76"/>
      <w:bookmarkEnd w:id="77"/>
      <w:proofErr w:type="gramEnd"/>
    </w:p>
    <w:p w:rsidR="00E25849" w:rsidRPr="00AF115B" w:rsidRDefault="00E25849" w:rsidP="002D7E9A">
      <w:pPr>
        <w:pStyle w:val="2"/>
        <w:spacing w:beforeLines="25" w:before="114"/>
        <w:ind w:left="1020" w:hanging="680"/>
      </w:pPr>
      <w:bookmarkStart w:id="97" w:name="_Toc421794877"/>
      <w:bookmarkStart w:id="98" w:name="_Toc421795443"/>
      <w:bookmarkStart w:id="99" w:name="_Toc421796024"/>
      <w:bookmarkStart w:id="100" w:name="_Toc422728959"/>
      <w:bookmarkStart w:id="101" w:name="_Toc422834162"/>
      <w:r w:rsidRPr="00AF115B">
        <w:rPr>
          <w:rFonts w:hint="eastAsia"/>
        </w:rPr>
        <w:t>調查意見</w:t>
      </w:r>
      <w:r w:rsidR="00E70FD8" w:rsidRPr="00AF115B">
        <w:rPr>
          <w:rFonts w:hint="eastAsia"/>
        </w:rPr>
        <w:t>二</w:t>
      </w:r>
      <w:r w:rsidRPr="00AF115B">
        <w:rPr>
          <w:rFonts w:hint="eastAsia"/>
        </w:rPr>
        <w:t>，</w:t>
      </w:r>
      <w:r w:rsidR="00E70FD8" w:rsidRPr="00AF115B">
        <w:rPr>
          <w:rFonts w:hint="eastAsia"/>
        </w:rPr>
        <w:t>函請法務部</w:t>
      </w:r>
      <w:r w:rsidR="003A2F1D" w:rsidRPr="00AF115B">
        <w:rPr>
          <w:rFonts w:hint="eastAsia"/>
        </w:rPr>
        <w:t>督促該部</w:t>
      </w:r>
      <w:r w:rsidR="00E70FD8" w:rsidRPr="00AF115B">
        <w:rPr>
          <w:rFonts w:hint="eastAsia"/>
        </w:rPr>
        <w:t>矯正署</w:t>
      </w:r>
      <w:r w:rsidRPr="00AF115B">
        <w:rPr>
          <w:rFonts w:hint="eastAsia"/>
        </w:rPr>
        <w:t>檢討改進</w:t>
      </w:r>
      <w:proofErr w:type="gramStart"/>
      <w:r w:rsidRPr="00AF115B">
        <w:rPr>
          <w:rFonts w:hint="eastAsia"/>
        </w:rPr>
        <w:t>見復。</w:t>
      </w:r>
      <w:bookmarkEnd w:id="78"/>
      <w:bookmarkEnd w:id="79"/>
      <w:bookmarkEnd w:id="80"/>
      <w:bookmarkEnd w:id="81"/>
      <w:bookmarkEnd w:id="82"/>
      <w:bookmarkEnd w:id="83"/>
      <w:bookmarkEnd w:id="84"/>
      <w:bookmarkEnd w:id="85"/>
      <w:bookmarkEnd w:id="97"/>
      <w:bookmarkEnd w:id="98"/>
      <w:bookmarkEnd w:id="99"/>
      <w:bookmarkEnd w:id="100"/>
      <w:bookmarkEnd w:id="101"/>
      <w:proofErr w:type="gramEnd"/>
    </w:p>
    <w:bookmarkEnd w:id="86"/>
    <w:bookmarkEnd w:id="87"/>
    <w:bookmarkEnd w:id="88"/>
    <w:bookmarkEnd w:id="89"/>
    <w:bookmarkEnd w:id="90"/>
    <w:bookmarkEnd w:id="91"/>
    <w:bookmarkEnd w:id="92"/>
    <w:bookmarkEnd w:id="93"/>
    <w:bookmarkEnd w:id="94"/>
    <w:bookmarkEnd w:id="95"/>
    <w:bookmarkEnd w:id="96"/>
    <w:p w:rsidR="00770453" w:rsidRPr="00AF115B" w:rsidRDefault="00770453" w:rsidP="00770453">
      <w:pPr>
        <w:pStyle w:val="a9"/>
        <w:spacing w:beforeLines="50" w:before="228" w:afterLines="100" w:after="457"/>
        <w:ind w:leftChars="1100" w:left="3742"/>
        <w:rPr>
          <w:b w:val="0"/>
          <w:bCs/>
          <w:snapToGrid/>
          <w:spacing w:val="12"/>
          <w:kern w:val="0"/>
          <w:sz w:val="40"/>
        </w:rPr>
      </w:pPr>
    </w:p>
    <w:p w:rsidR="00E25849" w:rsidRDefault="00E25849" w:rsidP="00770453">
      <w:pPr>
        <w:pStyle w:val="a9"/>
        <w:spacing w:beforeLines="50" w:before="228" w:afterLines="100" w:after="457"/>
        <w:ind w:leftChars="1100" w:left="3742"/>
        <w:rPr>
          <w:b w:val="0"/>
          <w:bCs/>
          <w:snapToGrid/>
          <w:spacing w:val="12"/>
          <w:kern w:val="0"/>
          <w:sz w:val="40"/>
        </w:rPr>
      </w:pPr>
      <w:r w:rsidRPr="00AF115B">
        <w:rPr>
          <w:rFonts w:hint="eastAsia"/>
          <w:b w:val="0"/>
          <w:bCs/>
          <w:snapToGrid/>
          <w:spacing w:val="12"/>
          <w:kern w:val="0"/>
          <w:sz w:val="40"/>
        </w:rPr>
        <w:t>調查委員：</w:t>
      </w:r>
      <w:r w:rsidR="00BC5F78">
        <w:rPr>
          <w:rFonts w:hint="eastAsia"/>
          <w:b w:val="0"/>
          <w:bCs/>
          <w:snapToGrid/>
          <w:spacing w:val="12"/>
          <w:kern w:val="0"/>
          <w:sz w:val="40"/>
        </w:rPr>
        <w:t>林國明</w:t>
      </w:r>
    </w:p>
    <w:p w:rsidR="00BC5F78" w:rsidRPr="00AF115B" w:rsidRDefault="00BC5F78" w:rsidP="00BC5F78">
      <w:pPr>
        <w:pStyle w:val="a9"/>
        <w:tabs>
          <w:tab w:val="left" w:pos="5954"/>
        </w:tabs>
        <w:spacing w:beforeLines="50" w:before="228" w:afterLines="100" w:after="457"/>
        <w:ind w:leftChars="1100" w:left="3742"/>
        <w:rPr>
          <w:b w:val="0"/>
          <w:bCs/>
          <w:snapToGrid/>
          <w:spacing w:val="12"/>
          <w:kern w:val="0"/>
          <w:sz w:val="40"/>
        </w:rPr>
      </w:pPr>
      <w:r>
        <w:rPr>
          <w:b w:val="0"/>
          <w:bCs/>
          <w:snapToGrid/>
          <w:spacing w:val="12"/>
          <w:kern w:val="0"/>
          <w:sz w:val="40"/>
        </w:rPr>
        <w:tab/>
      </w:r>
      <w:r>
        <w:rPr>
          <w:rFonts w:hint="eastAsia"/>
          <w:b w:val="0"/>
          <w:bCs/>
          <w:snapToGrid/>
          <w:spacing w:val="12"/>
          <w:kern w:val="0"/>
          <w:sz w:val="40"/>
        </w:rPr>
        <w:t>王麗珍</w:t>
      </w:r>
    </w:p>
    <w:p w:rsidR="00416721" w:rsidRPr="00AF115B" w:rsidRDefault="00416721">
      <w:pPr>
        <w:widowControl/>
        <w:overflowPunct/>
        <w:autoSpaceDE/>
        <w:autoSpaceDN/>
        <w:jc w:val="left"/>
        <w:rPr>
          <w:bCs/>
          <w:kern w:val="0"/>
        </w:rPr>
      </w:pPr>
    </w:p>
    <w:sectPr w:rsidR="00416721" w:rsidRPr="00AF115B" w:rsidSect="005810BE">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559A" w:rsidRDefault="00B1559A">
      <w:r>
        <w:separator/>
      </w:r>
    </w:p>
  </w:endnote>
  <w:endnote w:type="continuationSeparator" w:id="0">
    <w:p w:rsidR="00B1559A" w:rsidRDefault="00B15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C40" w:rsidRDefault="00F11C40">
    <w:pPr>
      <w:pStyle w:val="af2"/>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Pr>
        <w:rStyle w:val="ab"/>
        <w:noProof/>
        <w:sz w:val="24"/>
      </w:rPr>
      <w:t>35</w:t>
    </w:r>
    <w:r>
      <w:rPr>
        <w:rStyle w:val="ab"/>
        <w:sz w:val="24"/>
      </w:rPr>
      <w:fldChar w:fldCharType="end"/>
    </w:r>
  </w:p>
  <w:p w:rsidR="00F11C40" w:rsidRDefault="00F11C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559A" w:rsidRDefault="00B1559A">
      <w:r>
        <w:separator/>
      </w:r>
    </w:p>
  </w:footnote>
  <w:footnote w:type="continuationSeparator" w:id="0">
    <w:p w:rsidR="00B1559A" w:rsidRDefault="00B1559A">
      <w:r>
        <w:continuationSeparator/>
      </w:r>
    </w:p>
  </w:footnote>
  <w:footnote w:id="1">
    <w:p w:rsidR="00F11C40" w:rsidRDefault="00F11C40" w:rsidP="00B61AB3">
      <w:pPr>
        <w:pStyle w:val="afc"/>
      </w:pPr>
      <w:r>
        <w:rPr>
          <w:rStyle w:val="afe"/>
        </w:rPr>
        <w:footnoteRef/>
      </w:r>
      <w:r>
        <w:t xml:space="preserve"> </w:t>
      </w:r>
      <w:r w:rsidRPr="0029298E">
        <w:rPr>
          <w:rFonts w:hint="eastAsia"/>
        </w:rPr>
        <w:t>法務部矯正署</w:t>
      </w:r>
      <w:r>
        <w:rPr>
          <w:rFonts w:hint="eastAsia"/>
        </w:rPr>
        <w:t>臺</w:t>
      </w:r>
      <w:r w:rsidRPr="0029298E">
        <w:rPr>
          <w:rFonts w:hint="eastAsia"/>
        </w:rPr>
        <w:t>北看守所109年11月30日北所戒字第10908006300號函。</w:t>
      </w:r>
    </w:p>
  </w:footnote>
  <w:footnote w:id="2">
    <w:p w:rsidR="00F11C40" w:rsidRDefault="00F11C40" w:rsidP="00D27CCC">
      <w:pPr>
        <w:pStyle w:val="afc"/>
        <w:jc w:val="both"/>
      </w:pPr>
      <w:r>
        <w:rPr>
          <w:rStyle w:val="afe"/>
        </w:rPr>
        <w:footnoteRef/>
      </w:r>
      <w:r>
        <w:t xml:space="preserve"> </w:t>
      </w:r>
      <w:r>
        <w:rPr>
          <w:rFonts w:hint="eastAsia"/>
        </w:rPr>
        <w:t>除臺北地檢署1</w:t>
      </w:r>
      <w:r>
        <w:t>09</w:t>
      </w:r>
      <w:r>
        <w:rPr>
          <w:rFonts w:hint="eastAsia"/>
        </w:rPr>
        <w:t>年1</w:t>
      </w:r>
      <w:r>
        <w:t>2</w:t>
      </w:r>
      <w:r>
        <w:rPr>
          <w:rFonts w:hint="eastAsia"/>
        </w:rPr>
        <w:t>月至1</w:t>
      </w:r>
      <w:r>
        <w:t>10</w:t>
      </w:r>
      <w:r>
        <w:rPr>
          <w:rFonts w:hint="eastAsia"/>
        </w:rPr>
        <w:t>年1</w:t>
      </w:r>
      <w:r>
        <w:t>0</w:t>
      </w:r>
      <w:r>
        <w:rPr>
          <w:rFonts w:hint="eastAsia"/>
        </w:rPr>
        <w:t>月</w:t>
      </w:r>
      <w:r w:rsidRPr="0007406B">
        <w:rPr>
          <w:rFonts w:hint="eastAsia"/>
        </w:rPr>
        <w:t>裁定羈押禁見被告獲准交保件數</w:t>
      </w:r>
      <w:r>
        <w:rPr>
          <w:rFonts w:hint="eastAsia"/>
        </w:rPr>
        <w:t>並未較1</w:t>
      </w:r>
      <w:r>
        <w:t>09</w:t>
      </w:r>
      <w:r>
        <w:rPr>
          <w:rFonts w:hint="eastAsia"/>
        </w:rPr>
        <w:t>年1月至1</w:t>
      </w:r>
      <w:r>
        <w:t>1</w:t>
      </w:r>
      <w:r>
        <w:rPr>
          <w:rFonts w:hint="eastAsia"/>
        </w:rPr>
        <w:t>月增加外，其餘均呈現</w:t>
      </w:r>
      <w:r w:rsidRPr="0007406B">
        <w:rPr>
          <w:rFonts w:hint="eastAsia"/>
        </w:rPr>
        <w:t>聲請羈押件數</w:t>
      </w:r>
      <w:r>
        <w:rPr>
          <w:rFonts w:hint="eastAsia"/>
        </w:rPr>
        <w:t>微幅</w:t>
      </w:r>
      <w:r w:rsidRPr="0007406B">
        <w:rPr>
          <w:rFonts w:hint="eastAsia"/>
        </w:rPr>
        <w:t>減少</w:t>
      </w:r>
      <w:r>
        <w:rPr>
          <w:rFonts w:hint="eastAsia"/>
        </w:rPr>
        <w:t>、</w:t>
      </w:r>
      <w:r w:rsidRPr="0007406B">
        <w:rPr>
          <w:rFonts w:hint="eastAsia"/>
        </w:rPr>
        <w:t>裁定羈押禁見被告獲准交保件數</w:t>
      </w:r>
      <w:r>
        <w:rPr>
          <w:rFonts w:hint="eastAsia"/>
        </w:rPr>
        <w:t>微幅增加之現象。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7FA5"/>
    <w:multiLevelType w:val="hybridMultilevel"/>
    <w:tmpl w:val="5E80EEF4"/>
    <w:lvl w:ilvl="0" w:tplc="30DCC06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0E0518F"/>
    <w:multiLevelType w:val="hybridMultilevel"/>
    <w:tmpl w:val="431A965E"/>
    <w:lvl w:ilvl="0" w:tplc="C3D662B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19156BB"/>
    <w:multiLevelType w:val="hybridMultilevel"/>
    <w:tmpl w:val="2396A71E"/>
    <w:lvl w:ilvl="0" w:tplc="190E998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2F107EE"/>
    <w:multiLevelType w:val="hybridMultilevel"/>
    <w:tmpl w:val="F1C84A94"/>
    <w:lvl w:ilvl="0" w:tplc="77AECD9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33C54DA"/>
    <w:multiLevelType w:val="hybridMultilevel"/>
    <w:tmpl w:val="4F6EB4E8"/>
    <w:lvl w:ilvl="0" w:tplc="E5D481D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4584B04"/>
    <w:multiLevelType w:val="hybridMultilevel"/>
    <w:tmpl w:val="3766CCEE"/>
    <w:lvl w:ilvl="0" w:tplc="3716A87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09681EFD"/>
    <w:multiLevelType w:val="hybridMultilevel"/>
    <w:tmpl w:val="23A60910"/>
    <w:lvl w:ilvl="0" w:tplc="62A4926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992451D"/>
    <w:multiLevelType w:val="hybridMultilevel"/>
    <w:tmpl w:val="77BA9B84"/>
    <w:lvl w:ilvl="0" w:tplc="54802EB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A1D207E"/>
    <w:multiLevelType w:val="hybridMultilevel"/>
    <w:tmpl w:val="8B42FCA6"/>
    <w:lvl w:ilvl="0" w:tplc="6ECAD75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0FC4262"/>
    <w:multiLevelType w:val="hybridMultilevel"/>
    <w:tmpl w:val="D716E5B8"/>
    <w:lvl w:ilvl="0" w:tplc="A6824A2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40E010C"/>
    <w:multiLevelType w:val="multilevel"/>
    <w:tmpl w:val="8B1E708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4368"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3517"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645"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5104731"/>
    <w:multiLevelType w:val="hybridMultilevel"/>
    <w:tmpl w:val="CD6E9776"/>
    <w:lvl w:ilvl="0" w:tplc="3E5EF3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9476CEB"/>
    <w:multiLevelType w:val="hybridMultilevel"/>
    <w:tmpl w:val="7F22AA0E"/>
    <w:lvl w:ilvl="0" w:tplc="3716A87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1D504AEE"/>
    <w:multiLevelType w:val="hybridMultilevel"/>
    <w:tmpl w:val="95264C74"/>
    <w:lvl w:ilvl="0" w:tplc="EE1E9B3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D8A734C"/>
    <w:multiLevelType w:val="hybridMultilevel"/>
    <w:tmpl w:val="B5D8AC18"/>
    <w:lvl w:ilvl="0" w:tplc="A8C638E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EBE0594"/>
    <w:multiLevelType w:val="hybridMultilevel"/>
    <w:tmpl w:val="54523D56"/>
    <w:lvl w:ilvl="0" w:tplc="5D4A76E2">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F0F3897"/>
    <w:multiLevelType w:val="hybridMultilevel"/>
    <w:tmpl w:val="B18CD086"/>
    <w:lvl w:ilvl="0" w:tplc="3A485826">
      <w:start w:val="1"/>
      <w:numFmt w:val="taiwaneseCountingThousand"/>
      <w:lvlText w:val="(%1)"/>
      <w:lvlJc w:val="left"/>
      <w:pPr>
        <w:ind w:left="720" w:hanging="720"/>
      </w:pPr>
      <w:rPr>
        <w:rFonts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0FB02FD"/>
    <w:multiLevelType w:val="hybridMultilevel"/>
    <w:tmpl w:val="8C88B7D0"/>
    <w:lvl w:ilvl="0" w:tplc="DD76ACC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40F10BA"/>
    <w:multiLevelType w:val="hybridMultilevel"/>
    <w:tmpl w:val="EAF09042"/>
    <w:lvl w:ilvl="0" w:tplc="5808917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44D4DC2"/>
    <w:multiLevelType w:val="hybridMultilevel"/>
    <w:tmpl w:val="B22CBB98"/>
    <w:lvl w:ilvl="0" w:tplc="3716A87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4F03DE4"/>
    <w:multiLevelType w:val="hybridMultilevel"/>
    <w:tmpl w:val="D37A83CA"/>
    <w:lvl w:ilvl="0" w:tplc="9DE6FE9C">
      <w:start w:val="1"/>
      <w:numFmt w:val="decimal"/>
      <w:lvlText w:val="%1."/>
      <w:lvlJc w:val="left"/>
      <w:pPr>
        <w:ind w:left="480" w:hanging="480"/>
      </w:pPr>
      <w:rPr>
        <w:rFonts w:hint="eastAsia"/>
      </w:rPr>
    </w:lvl>
    <w:lvl w:ilvl="1" w:tplc="84B21998">
      <w:start w:val="1"/>
      <w:numFmt w:val="ideographTraditional"/>
      <w:lvlText w:val="%2、"/>
      <w:lvlJc w:val="left"/>
      <w:pPr>
        <w:ind w:left="960" w:hanging="480"/>
      </w:pPr>
      <w:rPr>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53C398A"/>
    <w:multiLevelType w:val="hybridMultilevel"/>
    <w:tmpl w:val="728AA240"/>
    <w:lvl w:ilvl="0" w:tplc="E5D481D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7814D05"/>
    <w:multiLevelType w:val="hybridMultilevel"/>
    <w:tmpl w:val="1F7E90B8"/>
    <w:lvl w:ilvl="0" w:tplc="EDD4706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8394C15"/>
    <w:multiLevelType w:val="hybridMultilevel"/>
    <w:tmpl w:val="52B2D846"/>
    <w:lvl w:ilvl="0" w:tplc="790E780A">
      <w:start w:val="1"/>
      <w:numFmt w:val="decimal"/>
      <w:lvlText w:val="%1."/>
      <w:lvlJc w:val="left"/>
      <w:pPr>
        <w:ind w:left="480" w:hanging="480"/>
      </w:pPr>
      <w:rPr>
        <w:rFonts w:hint="eastAsia"/>
        <w:color w:val="002060"/>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88C3B6E"/>
    <w:multiLevelType w:val="hybridMultilevel"/>
    <w:tmpl w:val="8DA6BE74"/>
    <w:lvl w:ilvl="0" w:tplc="CAD4D51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9AB5271"/>
    <w:multiLevelType w:val="hybridMultilevel"/>
    <w:tmpl w:val="3C528792"/>
    <w:lvl w:ilvl="0" w:tplc="3E5EF30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AD61C7E"/>
    <w:multiLevelType w:val="hybridMultilevel"/>
    <w:tmpl w:val="CC6AA4F2"/>
    <w:lvl w:ilvl="0" w:tplc="36A8215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C3B109B"/>
    <w:multiLevelType w:val="hybridMultilevel"/>
    <w:tmpl w:val="55CCEFBE"/>
    <w:lvl w:ilvl="0" w:tplc="D55A763A">
      <w:start w:val="1"/>
      <w:numFmt w:val="decimal"/>
      <w:lvlText w:val="(%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2D3E4E8C"/>
    <w:multiLevelType w:val="hybridMultilevel"/>
    <w:tmpl w:val="4F6EB4E8"/>
    <w:lvl w:ilvl="0" w:tplc="E5D481D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2DB355F6"/>
    <w:multiLevelType w:val="hybridMultilevel"/>
    <w:tmpl w:val="25767222"/>
    <w:lvl w:ilvl="0" w:tplc="1D4C3C2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2E1A5C15"/>
    <w:multiLevelType w:val="hybridMultilevel"/>
    <w:tmpl w:val="BB66D80C"/>
    <w:lvl w:ilvl="0" w:tplc="123CFEE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2761A3E"/>
    <w:multiLevelType w:val="hybridMultilevel"/>
    <w:tmpl w:val="C3F2CFF8"/>
    <w:lvl w:ilvl="0" w:tplc="4030EC0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8F95805"/>
    <w:multiLevelType w:val="hybridMultilevel"/>
    <w:tmpl w:val="166CA692"/>
    <w:lvl w:ilvl="0" w:tplc="D55A763A">
      <w:start w:val="1"/>
      <w:numFmt w:val="decimal"/>
      <w:lvlText w:val="(%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3A5E670B"/>
    <w:multiLevelType w:val="hybridMultilevel"/>
    <w:tmpl w:val="20AA6634"/>
    <w:lvl w:ilvl="0" w:tplc="3300F346">
      <w:start w:val="1"/>
      <w:numFmt w:val="taiwaneseCountingThousand"/>
      <w:lvlText w:val="%1、"/>
      <w:lvlJc w:val="left"/>
      <w:pPr>
        <w:ind w:left="720" w:hanging="720"/>
      </w:pPr>
      <w:rPr>
        <w:rFonts w:hint="default"/>
        <w:lang w:val="en-US"/>
      </w:rPr>
    </w:lvl>
    <w:lvl w:ilvl="1" w:tplc="BBAEB920">
      <w:start w:val="1"/>
      <w:numFmt w:val="taiwaneseCountingThousand"/>
      <w:lvlText w:val="(%2）"/>
      <w:lvlJc w:val="left"/>
      <w:pPr>
        <w:ind w:left="1270" w:hanging="79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3B8116CE"/>
    <w:multiLevelType w:val="hybridMultilevel"/>
    <w:tmpl w:val="219479E8"/>
    <w:lvl w:ilvl="0" w:tplc="CE401CC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FBC5415"/>
    <w:multiLevelType w:val="hybridMultilevel"/>
    <w:tmpl w:val="B546CE62"/>
    <w:lvl w:ilvl="0" w:tplc="E5D481D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60E8019A">
      <w:start w:val="1"/>
      <w:numFmt w:val="decimal"/>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317042C"/>
    <w:multiLevelType w:val="hybridMultilevel"/>
    <w:tmpl w:val="5E009C32"/>
    <w:lvl w:ilvl="0" w:tplc="3716A87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4625389F"/>
    <w:multiLevelType w:val="hybridMultilevel"/>
    <w:tmpl w:val="806C48CE"/>
    <w:lvl w:ilvl="0" w:tplc="04090015">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49E50D22"/>
    <w:multiLevelType w:val="hybridMultilevel"/>
    <w:tmpl w:val="ED14A884"/>
    <w:lvl w:ilvl="0" w:tplc="ABFC6DC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4A5F5684"/>
    <w:multiLevelType w:val="hybridMultilevel"/>
    <w:tmpl w:val="4106DE46"/>
    <w:lvl w:ilvl="0" w:tplc="9FC4C728">
      <w:start w:val="1"/>
      <w:numFmt w:val="decimal"/>
      <w:lvlText w:val="表%1　"/>
      <w:lvlJc w:val="left"/>
      <w:pPr>
        <w:ind w:left="1332" w:hanging="480"/>
      </w:pPr>
      <w:rPr>
        <w:rFonts w:ascii="標楷體" w:eastAsia="標楷體" w:hint="eastAsia"/>
        <w:b w:val="0"/>
        <w:i w:val="0"/>
        <w:sz w:val="28"/>
        <w:lang w:val="en-US"/>
      </w:rPr>
    </w:lvl>
    <w:lvl w:ilvl="1" w:tplc="04090019">
      <w:start w:val="1"/>
      <w:numFmt w:val="ideographTraditional"/>
      <w:lvlText w:val="%2、"/>
      <w:lvlJc w:val="left"/>
      <w:pPr>
        <w:tabs>
          <w:tab w:val="num" w:pos="1812"/>
        </w:tabs>
        <w:ind w:left="1812" w:hanging="480"/>
      </w:pPr>
    </w:lvl>
    <w:lvl w:ilvl="2" w:tplc="0409001B" w:tentative="1">
      <w:start w:val="1"/>
      <w:numFmt w:val="lowerRoman"/>
      <w:lvlText w:val="%3."/>
      <w:lvlJc w:val="right"/>
      <w:pPr>
        <w:tabs>
          <w:tab w:val="num" w:pos="2292"/>
        </w:tabs>
        <w:ind w:left="2292" w:hanging="480"/>
      </w:pPr>
    </w:lvl>
    <w:lvl w:ilvl="3" w:tplc="0409000F" w:tentative="1">
      <w:start w:val="1"/>
      <w:numFmt w:val="decimal"/>
      <w:lvlText w:val="%4."/>
      <w:lvlJc w:val="left"/>
      <w:pPr>
        <w:tabs>
          <w:tab w:val="num" w:pos="2772"/>
        </w:tabs>
        <w:ind w:left="2772" w:hanging="480"/>
      </w:pPr>
    </w:lvl>
    <w:lvl w:ilvl="4" w:tplc="04090019" w:tentative="1">
      <w:start w:val="1"/>
      <w:numFmt w:val="ideographTraditional"/>
      <w:lvlText w:val="%5、"/>
      <w:lvlJc w:val="left"/>
      <w:pPr>
        <w:tabs>
          <w:tab w:val="num" w:pos="3252"/>
        </w:tabs>
        <w:ind w:left="3252" w:hanging="480"/>
      </w:pPr>
    </w:lvl>
    <w:lvl w:ilvl="5" w:tplc="0409001B" w:tentative="1">
      <w:start w:val="1"/>
      <w:numFmt w:val="lowerRoman"/>
      <w:lvlText w:val="%6."/>
      <w:lvlJc w:val="right"/>
      <w:pPr>
        <w:tabs>
          <w:tab w:val="num" w:pos="3732"/>
        </w:tabs>
        <w:ind w:left="3732" w:hanging="480"/>
      </w:pPr>
    </w:lvl>
    <w:lvl w:ilvl="6" w:tplc="0409000F" w:tentative="1">
      <w:start w:val="1"/>
      <w:numFmt w:val="decimal"/>
      <w:lvlText w:val="%7."/>
      <w:lvlJc w:val="left"/>
      <w:pPr>
        <w:tabs>
          <w:tab w:val="num" w:pos="4212"/>
        </w:tabs>
        <w:ind w:left="4212" w:hanging="480"/>
      </w:pPr>
    </w:lvl>
    <w:lvl w:ilvl="7" w:tplc="04090019" w:tentative="1">
      <w:start w:val="1"/>
      <w:numFmt w:val="ideographTraditional"/>
      <w:lvlText w:val="%8、"/>
      <w:lvlJc w:val="left"/>
      <w:pPr>
        <w:tabs>
          <w:tab w:val="num" w:pos="4692"/>
        </w:tabs>
        <w:ind w:left="4692" w:hanging="480"/>
      </w:pPr>
    </w:lvl>
    <w:lvl w:ilvl="8" w:tplc="0409001B" w:tentative="1">
      <w:start w:val="1"/>
      <w:numFmt w:val="lowerRoman"/>
      <w:lvlText w:val="%9."/>
      <w:lvlJc w:val="right"/>
      <w:pPr>
        <w:tabs>
          <w:tab w:val="num" w:pos="5172"/>
        </w:tabs>
        <w:ind w:left="5172" w:hanging="480"/>
      </w:pPr>
    </w:lvl>
  </w:abstractNum>
  <w:abstractNum w:abstractNumId="44" w15:restartNumberingAfterBreak="0">
    <w:nsid w:val="4B8D2170"/>
    <w:multiLevelType w:val="hybridMultilevel"/>
    <w:tmpl w:val="00506132"/>
    <w:lvl w:ilvl="0" w:tplc="D55A763A">
      <w:start w:val="1"/>
      <w:numFmt w:val="decimal"/>
      <w:lvlText w:val="(%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5" w15:restartNumberingAfterBreak="0">
    <w:nsid w:val="4EDA36F8"/>
    <w:multiLevelType w:val="hybridMultilevel"/>
    <w:tmpl w:val="A7B0AF90"/>
    <w:lvl w:ilvl="0" w:tplc="F1364D9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51DA69AD"/>
    <w:multiLevelType w:val="hybridMultilevel"/>
    <w:tmpl w:val="B9DE1416"/>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7"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52CA5372"/>
    <w:multiLevelType w:val="hybridMultilevel"/>
    <w:tmpl w:val="094886E2"/>
    <w:lvl w:ilvl="0" w:tplc="E5D481D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52D868ED"/>
    <w:multiLevelType w:val="hybridMultilevel"/>
    <w:tmpl w:val="676646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53B2110B"/>
    <w:multiLevelType w:val="hybridMultilevel"/>
    <w:tmpl w:val="FC366724"/>
    <w:lvl w:ilvl="0" w:tplc="C854DA2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54661004"/>
    <w:multiLevelType w:val="hybridMultilevel"/>
    <w:tmpl w:val="6690FDEC"/>
    <w:lvl w:ilvl="0" w:tplc="D55A763A">
      <w:start w:val="1"/>
      <w:numFmt w:val="decimal"/>
      <w:lvlText w:val="(%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2" w15:restartNumberingAfterBreak="0">
    <w:nsid w:val="55AB37C6"/>
    <w:multiLevelType w:val="hybridMultilevel"/>
    <w:tmpl w:val="AB2C67AA"/>
    <w:lvl w:ilvl="0" w:tplc="D55A763A">
      <w:start w:val="1"/>
      <w:numFmt w:val="decimal"/>
      <w:lvlText w:val="(%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3"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5ADD0BE2"/>
    <w:multiLevelType w:val="hybridMultilevel"/>
    <w:tmpl w:val="28801B12"/>
    <w:lvl w:ilvl="0" w:tplc="E5D481D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5B71554C"/>
    <w:multiLevelType w:val="hybridMultilevel"/>
    <w:tmpl w:val="5CFE1394"/>
    <w:lvl w:ilvl="0" w:tplc="563E1E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5BDA7981"/>
    <w:multiLevelType w:val="hybridMultilevel"/>
    <w:tmpl w:val="2B1299CE"/>
    <w:lvl w:ilvl="0" w:tplc="655CDAF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5C76535A"/>
    <w:multiLevelType w:val="hybridMultilevel"/>
    <w:tmpl w:val="B5BEA790"/>
    <w:lvl w:ilvl="0" w:tplc="A65EFCCC">
      <w:start w:val="1"/>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5FB8574C"/>
    <w:multiLevelType w:val="hybridMultilevel"/>
    <w:tmpl w:val="8482D8AE"/>
    <w:lvl w:ilvl="0" w:tplc="A79C8AFE">
      <w:start w:val="1"/>
      <w:numFmt w:val="decimal"/>
      <w:lvlText w:val="%1."/>
      <w:lvlJc w:val="left"/>
      <w:pPr>
        <w:ind w:left="480" w:hanging="480"/>
      </w:pPr>
      <w:rPr>
        <w:rFonts w:hint="eastAsia"/>
      </w:rPr>
    </w:lvl>
    <w:lvl w:ilvl="1" w:tplc="1ECA77F2">
      <w:start w:val="1"/>
      <w:numFmt w:val="decimal"/>
      <w:lvlText w:val="(%2)"/>
      <w:lvlJc w:val="left"/>
      <w:pPr>
        <w:ind w:left="850" w:hanging="37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61A3056F"/>
    <w:multiLevelType w:val="hybridMultilevel"/>
    <w:tmpl w:val="319A4E2E"/>
    <w:lvl w:ilvl="0" w:tplc="20C4703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6267527F"/>
    <w:multiLevelType w:val="hybridMultilevel"/>
    <w:tmpl w:val="8B3E6DA2"/>
    <w:lvl w:ilvl="0" w:tplc="E54C13C4">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62EE7EDD"/>
    <w:multiLevelType w:val="hybridMultilevel"/>
    <w:tmpl w:val="4B6E2E42"/>
    <w:lvl w:ilvl="0" w:tplc="5CDCE4B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657518AC"/>
    <w:multiLevelType w:val="hybridMultilevel"/>
    <w:tmpl w:val="82FC6FC6"/>
    <w:lvl w:ilvl="0" w:tplc="06A2D0E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66C02C56"/>
    <w:multiLevelType w:val="hybridMultilevel"/>
    <w:tmpl w:val="3954CB6E"/>
    <w:lvl w:ilvl="0" w:tplc="CC74F6C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67806907"/>
    <w:multiLevelType w:val="hybridMultilevel"/>
    <w:tmpl w:val="DA56C818"/>
    <w:lvl w:ilvl="0" w:tplc="555E46F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68AE1CDD"/>
    <w:multiLevelType w:val="hybridMultilevel"/>
    <w:tmpl w:val="9AD69B32"/>
    <w:lvl w:ilvl="0" w:tplc="D55A763A">
      <w:start w:val="1"/>
      <w:numFmt w:val="decimal"/>
      <w:lvlText w:val="(%1)"/>
      <w:lvlJc w:val="left"/>
      <w:pPr>
        <w:ind w:left="960" w:hanging="480"/>
      </w:pPr>
      <w:rPr>
        <w:rFonts w:ascii="Times New Roman" w:hAnsi="Times New Roman" w:cs="Times New Roman" w:hint="default"/>
      </w:rPr>
    </w:lvl>
    <w:lvl w:ilvl="1" w:tplc="04090011">
      <w:start w:val="1"/>
      <w:numFmt w:val="upp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6" w15:restartNumberingAfterBreak="0">
    <w:nsid w:val="697C76B3"/>
    <w:multiLevelType w:val="hybridMultilevel"/>
    <w:tmpl w:val="E2B4A85E"/>
    <w:lvl w:ilvl="0" w:tplc="0AB6504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6AEA60C0"/>
    <w:multiLevelType w:val="hybridMultilevel"/>
    <w:tmpl w:val="2CAE8C0A"/>
    <w:lvl w:ilvl="0" w:tplc="2D14E5B4">
      <w:start w:val="1"/>
      <w:numFmt w:val="decimal"/>
      <w:lvlText w:val="%1."/>
      <w:lvlJc w:val="left"/>
      <w:pPr>
        <w:ind w:left="480" w:hanging="480"/>
      </w:pPr>
      <w:rPr>
        <w:rFonts w:hint="eastAsia"/>
      </w:rPr>
    </w:lvl>
    <w:lvl w:ilvl="1" w:tplc="F6E8D70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6BF27E50"/>
    <w:multiLevelType w:val="hybridMultilevel"/>
    <w:tmpl w:val="31061C4A"/>
    <w:lvl w:ilvl="0" w:tplc="3D08DA5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6C9B3BCF"/>
    <w:multiLevelType w:val="hybridMultilevel"/>
    <w:tmpl w:val="557CE48A"/>
    <w:lvl w:ilvl="0" w:tplc="D55A763A">
      <w:start w:val="1"/>
      <w:numFmt w:val="decimal"/>
      <w:lvlText w:val="(%1)"/>
      <w:lvlJc w:val="left"/>
      <w:pPr>
        <w:ind w:left="960" w:hanging="480"/>
      </w:pPr>
      <w:rPr>
        <w:rFonts w:ascii="Times New Roman" w:hAnsi="Times New Roman" w:cs="Times New Roma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0" w15:restartNumberingAfterBreak="0">
    <w:nsid w:val="71300898"/>
    <w:multiLevelType w:val="hybridMultilevel"/>
    <w:tmpl w:val="AA6EB4BE"/>
    <w:lvl w:ilvl="0" w:tplc="2820D89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75772A75"/>
    <w:multiLevelType w:val="hybridMultilevel"/>
    <w:tmpl w:val="1938DC8A"/>
    <w:lvl w:ilvl="0" w:tplc="E1225E8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78C44787"/>
    <w:multiLevelType w:val="hybridMultilevel"/>
    <w:tmpl w:val="92F66432"/>
    <w:lvl w:ilvl="0" w:tplc="0904253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7B040E7C"/>
    <w:multiLevelType w:val="hybridMultilevel"/>
    <w:tmpl w:val="9DFEC910"/>
    <w:lvl w:ilvl="0" w:tplc="1F5ED6F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7DCD76CC"/>
    <w:multiLevelType w:val="hybridMultilevel"/>
    <w:tmpl w:val="A2E8384C"/>
    <w:lvl w:ilvl="0" w:tplc="5D16AC9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7ECC308E"/>
    <w:multiLevelType w:val="hybridMultilevel"/>
    <w:tmpl w:val="676646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6"/>
  </w:num>
  <w:num w:numId="3">
    <w:abstractNumId w:val="14"/>
    <w:lvlOverride w:ilvl="0">
      <w:startOverride w:val="1"/>
    </w:lvlOverride>
  </w:num>
  <w:num w:numId="4">
    <w:abstractNumId w:val="37"/>
  </w:num>
  <w:num w:numId="5">
    <w:abstractNumId w:val="47"/>
  </w:num>
  <w:num w:numId="6">
    <w:abstractNumId w:val="11"/>
  </w:num>
  <w:num w:numId="7">
    <w:abstractNumId w:val="53"/>
  </w:num>
  <w:num w:numId="8">
    <w:abstractNumId w:val="40"/>
  </w:num>
  <w:num w:numId="9">
    <w:abstractNumId w:val="41"/>
  </w:num>
  <w:num w:numId="10">
    <w:abstractNumId w:val="0"/>
  </w:num>
  <w:num w:numId="11">
    <w:abstractNumId w:val="63"/>
  </w:num>
  <w:num w:numId="12">
    <w:abstractNumId w:val="18"/>
  </w:num>
  <w:num w:numId="13">
    <w:abstractNumId w:val="64"/>
  </w:num>
  <w:num w:numId="14">
    <w:abstractNumId w:val="50"/>
  </w:num>
  <w:num w:numId="15">
    <w:abstractNumId w:val="15"/>
  </w:num>
  <w:num w:numId="16">
    <w:abstractNumId w:val="35"/>
  </w:num>
  <w:num w:numId="17">
    <w:abstractNumId w:val="62"/>
  </w:num>
  <w:num w:numId="18">
    <w:abstractNumId w:val="16"/>
  </w:num>
  <w:num w:numId="19">
    <w:abstractNumId w:val="12"/>
  </w:num>
  <w:num w:numId="20">
    <w:abstractNumId w:val="27"/>
  </w:num>
  <w:num w:numId="21">
    <w:abstractNumId w:val="31"/>
  </w:num>
  <w:num w:numId="22">
    <w:abstractNumId w:val="33"/>
  </w:num>
  <w:num w:numId="23">
    <w:abstractNumId w:val="38"/>
  </w:num>
  <w:num w:numId="24">
    <w:abstractNumId w:val="20"/>
  </w:num>
  <w:num w:numId="25">
    <w:abstractNumId w:val="28"/>
  </w:num>
  <w:num w:numId="26">
    <w:abstractNumId w:val="54"/>
  </w:num>
  <w:num w:numId="27">
    <w:abstractNumId w:val="23"/>
  </w:num>
  <w:num w:numId="28">
    <w:abstractNumId w:val="70"/>
  </w:num>
  <w:num w:numId="29">
    <w:abstractNumId w:val="8"/>
  </w:num>
  <w:num w:numId="30">
    <w:abstractNumId w:val="42"/>
  </w:num>
  <w:num w:numId="31">
    <w:abstractNumId w:val="66"/>
  </w:num>
  <w:num w:numId="32">
    <w:abstractNumId w:val="4"/>
  </w:num>
  <w:num w:numId="33">
    <w:abstractNumId w:val="3"/>
  </w:num>
  <w:num w:numId="34">
    <w:abstractNumId w:val="1"/>
  </w:num>
  <w:num w:numId="35">
    <w:abstractNumId w:val="32"/>
  </w:num>
  <w:num w:numId="36">
    <w:abstractNumId w:val="7"/>
  </w:num>
  <w:num w:numId="37">
    <w:abstractNumId w:val="68"/>
  </w:num>
  <w:num w:numId="38">
    <w:abstractNumId w:val="61"/>
  </w:num>
  <w:num w:numId="39">
    <w:abstractNumId w:val="72"/>
  </w:num>
  <w:num w:numId="40">
    <w:abstractNumId w:val="45"/>
  </w:num>
  <w:num w:numId="41">
    <w:abstractNumId w:val="55"/>
  </w:num>
  <w:num w:numId="42">
    <w:abstractNumId w:val="59"/>
  </w:num>
  <w:num w:numId="43">
    <w:abstractNumId w:val="36"/>
  </w:num>
  <w:num w:numId="44">
    <w:abstractNumId w:val="71"/>
  </w:num>
  <w:num w:numId="45">
    <w:abstractNumId w:val="9"/>
  </w:num>
  <w:num w:numId="46">
    <w:abstractNumId w:val="73"/>
  </w:num>
  <w:num w:numId="47">
    <w:abstractNumId w:val="67"/>
  </w:num>
  <w:num w:numId="48">
    <w:abstractNumId w:val="60"/>
  </w:num>
  <w:num w:numId="49">
    <w:abstractNumId w:val="58"/>
  </w:num>
  <w:num w:numId="50">
    <w:abstractNumId w:val="22"/>
  </w:num>
  <w:num w:numId="51">
    <w:abstractNumId w:val="56"/>
  </w:num>
  <w:num w:numId="52">
    <w:abstractNumId w:val="57"/>
  </w:num>
  <w:num w:numId="53">
    <w:abstractNumId w:val="30"/>
  </w:num>
  <w:num w:numId="54">
    <w:abstractNumId w:val="48"/>
  </w:num>
  <w:num w:numId="55">
    <w:abstractNumId w:val="2"/>
  </w:num>
  <w:num w:numId="56">
    <w:abstractNumId w:val="24"/>
  </w:num>
  <w:num w:numId="57">
    <w:abstractNumId w:val="74"/>
  </w:num>
  <w:num w:numId="58">
    <w:abstractNumId w:val="5"/>
  </w:num>
  <w:num w:numId="59">
    <w:abstractNumId w:val="25"/>
  </w:num>
  <w:num w:numId="60">
    <w:abstractNumId w:val="21"/>
  </w:num>
  <w:num w:numId="61">
    <w:abstractNumId w:val="13"/>
  </w:num>
  <w:num w:numId="62">
    <w:abstractNumId w:val="52"/>
  </w:num>
  <w:num w:numId="63">
    <w:abstractNumId w:val="17"/>
  </w:num>
  <w:num w:numId="64">
    <w:abstractNumId w:val="39"/>
  </w:num>
  <w:num w:numId="65">
    <w:abstractNumId w:val="34"/>
  </w:num>
  <w:num w:numId="66">
    <w:abstractNumId w:val="46"/>
  </w:num>
  <w:num w:numId="67">
    <w:abstractNumId w:val="49"/>
  </w:num>
  <w:num w:numId="68">
    <w:abstractNumId w:val="65"/>
  </w:num>
  <w:num w:numId="69">
    <w:abstractNumId w:val="19"/>
  </w:num>
  <w:num w:numId="70">
    <w:abstractNumId w:val="26"/>
  </w:num>
  <w:num w:numId="71">
    <w:abstractNumId w:val="51"/>
  </w:num>
  <w:num w:numId="72">
    <w:abstractNumId w:val="44"/>
  </w:num>
  <w:num w:numId="73">
    <w:abstractNumId w:val="29"/>
  </w:num>
  <w:num w:numId="74">
    <w:abstractNumId w:val="69"/>
  </w:num>
  <w:num w:numId="75">
    <w:abstractNumId w:val="10"/>
  </w:num>
  <w:num w:numId="76">
    <w:abstractNumId w:val="75"/>
  </w:num>
  <w:num w:numId="77">
    <w:abstractNumId w:val="43"/>
  </w:num>
  <w:num w:numId="78">
    <w:abstractNumId w:val="11"/>
  </w:num>
  <w:num w:numId="79">
    <w:abstractNumId w:val="11"/>
  </w:num>
  <w:num w:numId="80">
    <w:abstractNumId w:val="11"/>
  </w:num>
  <w:num w:numId="81">
    <w:abstractNumId w:val="11"/>
  </w:num>
  <w:num w:numId="82">
    <w:abstractNumId w:val="11"/>
  </w:num>
  <w:num w:numId="83">
    <w:abstractNumId w:val="1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CB9"/>
    <w:rsid w:val="0000456C"/>
    <w:rsid w:val="00006961"/>
    <w:rsid w:val="000112BF"/>
    <w:rsid w:val="00012233"/>
    <w:rsid w:val="00015BCE"/>
    <w:rsid w:val="00017318"/>
    <w:rsid w:val="00022840"/>
    <w:rsid w:val="000229AD"/>
    <w:rsid w:val="00023565"/>
    <w:rsid w:val="000246F7"/>
    <w:rsid w:val="0002584A"/>
    <w:rsid w:val="000261FA"/>
    <w:rsid w:val="00030175"/>
    <w:rsid w:val="0003114D"/>
    <w:rsid w:val="00036D76"/>
    <w:rsid w:val="00037D46"/>
    <w:rsid w:val="00040801"/>
    <w:rsid w:val="00042D11"/>
    <w:rsid w:val="00043198"/>
    <w:rsid w:val="00044DB7"/>
    <w:rsid w:val="000470B5"/>
    <w:rsid w:val="00053067"/>
    <w:rsid w:val="000533D4"/>
    <w:rsid w:val="00054BD2"/>
    <w:rsid w:val="00057F32"/>
    <w:rsid w:val="00061A80"/>
    <w:rsid w:val="00062A25"/>
    <w:rsid w:val="00073CB5"/>
    <w:rsid w:val="0007406B"/>
    <w:rsid w:val="0007425C"/>
    <w:rsid w:val="00074A8B"/>
    <w:rsid w:val="00077553"/>
    <w:rsid w:val="000775E9"/>
    <w:rsid w:val="00082621"/>
    <w:rsid w:val="00082E09"/>
    <w:rsid w:val="0008428E"/>
    <w:rsid w:val="000851A2"/>
    <w:rsid w:val="0009352E"/>
    <w:rsid w:val="00096B96"/>
    <w:rsid w:val="000A1378"/>
    <w:rsid w:val="000A13FE"/>
    <w:rsid w:val="000A17DE"/>
    <w:rsid w:val="000A1F7D"/>
    <w:rsid w:val="000A2BB1"/>
    <w:rsid w:val="000A2F3F"/>
    <w:rsid w:val="000B0B4A"/>
    <w:rsid w:val="000B279A"/>
    <w:rsid w:val="000B28F9"/>
    <w:rsid w:val="000B61D2"/>
    <w:rsid w:val="000B70A7"/>
    <w:rsid w:val="000B73DD"/>
    <w:rsid w:val="000B7A95"/>
    <w:rsid w:val="000C05A3"/>
    <w:rsid w:val="000C092E"/>
    <w:rsid w:val="000C3464"/>
    <w:rsid w:val="000C4562"/>
    <w:rsid w:val="000C495F"/>
    <w:rsid w:val="000C7D8F"/>
    <w:rsid w:val="000D42A0"/>
    <w:rsid w:val="000D66D9"/>
    <w:rsid w:val="000E002B"/>
    <w:rsid w:val="000E198A"/>
    <w:rsid w:val="000E1D0B"/>
    <w:rsid w:val="000E6431"/>
    <w:rsid w:val="000E6B46"/>
    <w:rsid w:val="000F21A5"/>
    <w:rsid w:val="000F27E4"/>
    <w:rsid w:val="0010094B"/>
    <w:rsid w:val="00100E48"/>
    <w:rsid w:val="00102B43"/>
    <w:rsid w:val="00102B9F"/>
    <w:rsid w:val="00105770"/>
    <w:rsid w:val="00106A69"/>
    <w:rsid w:val="00106EC9"/>
    <w:rsid w:val="001124E6"/>
    <w:rsid w:val="00112637"/>
    <w:rsid w:val="00112ABC"/>
    <w:rsid w:val="0012001E"/>
    <w:rsid w:val="00121FE7"/>
    <w:rsid w:val="00122370"/>
    <w:rsid w:val="00125B99"/>
    <w:rsid w:val="00126471"/>
    <w:rsid w:val="001268E2"/>
    <w:rsid w:val="00126A55"/>
    <w:rsid w:val="001303F7"/>
    <w:rsid w:val="001319BA"/>
    <w:rsid w:val="00132031"/>
    <w:rsid w:val="001320D6"/>
    <w:rsid w:val="00132E39"/>
    <w:rsid w:val="00133F08"/>
    <w:rsid w:val="001345E6"/>
    <w:rsid w:val="001378B0"/>
    <w:rsid w:val="00142E00"/>
    <w:rsid w:val="00152793"/>
    <w:rsid w:val="00152DCC"/>
    <w:rsid w:val="00153B7E"/>
    <w:rsid w:val="001545A9"/>
    <w:rsid w:val="00161FBD"/>
    <w:rsid w:val="001637C7"/>
    <w:rsid w:val="0016480E"/>
    <w:rsid w:val="00164F09"/>
    <w:rsid w:val="001652DB"/>
    <w:rsid w:val="00165A99"/>
    <w:rsid w:val="001666E9"/>
    <w:rsid w:val="00167718"/>
    <w:rsid w:val="001704B0"/>
    <w:rsid w:val="00172758"/>
    <w:rsid w:val="00174297"/>
    <w:rsid w:val="001760AE"/>
    <w:rsid w:val="00177B24"/>
    <w:rsid w:val="00177DF2"/>
    <w:rsid w:val="00180E06"/>
    <w:rsid w:val="00181253"/>
    <w:rsid w:val="00181296"/>
    <w:rsid w:val="001817B3"/>
    <w:rsid w:val="00182FDE"/>
    <w:rsid w:val="00183014"/>
    <w:rsid w:val="001832BA"/>
    <w:rsid w:val="00183FA9"/>
    <w:rsid w:val="0018581B"/>
    <w:rsid w:val="00186074"/>
    <w:rsid w:val="00190BBC"/>
    <w:rsid w:val="00191FED"/>
    <w:rsid w:val="001959C2"/>
    <w:rsid w:val="001A0D23"/>
    <w:rsid w:val="001A1C4D"/>
    <w:rsid w:val="001A1F75"/>
    <w:rsid w:val="001A46FF"/>
    <w:rsid w:val="001A51E3"/>
    <w:rsid w:val="001A5A34"/>
    <w:rsid w:val="001A7968"/>
    <w:rsid w:val="001B02A1"/>
    <w:rsid w:val="001B13B2"/>
    <w:rsid w:val="001B1E8C"/>
    <w:rsid w:val="001B2E98"/>
    <w:rsid w:val="001B3483"/>
    <w:rsid w:val="001B38C0"/>
    <w:rsid w:val="001B3C1E"/>
    <w:rsid w:val="001B4494"/>
    <w:rsid w:val="001B48CD"/>
    <w:rsid w:val="001B7668"/>
    <w:rsid w:val="001C0D8B"/>
    <w:rsid w:val="001C0DA8"/>
    <w:rsid w:val="001C1BBF"/>
    <w:rsid w:val="001C3C02"/>
    <w:rsid w:val="001C5C9D"/>
    <w:rsid w:val="001C619C"/>
    <w:rsid w:val="001C64EA"/>
    <w:rsid w:val="001C67C1"/>
    <w:rsid w:val="001D012D"/>
    <w:rsid w:val="001D0699"/>
    <w:rsid w:val="001D1406"/>
    <w:rsid w:val="001D149B"/>
    <w:rsid w:val="001D3A39"/>
    <w:rsid w:val="001D4332"/>
    <w:rsid w:val="001D4AD7"/>
    <w:rsid w:val="001D6754"/>
    <w:rsid w:val="001D7163"/>
    <w:rsid w:val="001E0D8A"/>
    <w:rsid w:val="001E1528"/>
    <w:rsid w:val="001E61F3"/>
    <w:rsid w:val="001E67BA"/>
    <w:rsid w:val="001E6F44"/>
    <w:rsid w:val="001E74C2"/>
    <w:rsid w:val="001F1577"/>
    <w:rsid w:val="001F2CAC"/>
    <w:rsid w:val="001F38D7"/>
    <w:rsid w:val="001F3BA0"/>
    <w:rsid w:val="001F4F82"/>
    <w:rsid w:val="001F5008"/>
    <w:rsid w:val="001F5A48"/>
    <w:rsid w:val="001F6260"/>
    <w:rsid w:val="001F66BF"/>
    <w:rsid w:val="00200007"/>
    <w:rsid w:val="00200F6D"/>
    <w:rsid w:val="00201CA2"/>
    <w:rsid w:val="002024CD"/>
    <w:rsid w:val="002030A5"/>
    <w:rsid w:val="00203131"/>
    <w:rsid w:val="00203748"/>
    <w:rsid w:val="002105E2"/>
    <w:rsid w:val="002121E2"/>
    <w:rsid w:val="00212E88"/>
    <w:rsid w:val="00213C9C"/>
    <w:rsid w:val="00214C1F"/>
    <w:rsid w:val="0021663F"/>
    <w:rsid w:val="00216987"/>
    <w:rsid w:val="00220060"/>
    <w:rsid w:val="0022009E"/>
    <w:rsid w:val="00223241"/>
    <w:rsid w:val="002241B9"/>
    <w:rsid w:val="0022425C"/>
    <w:rsid w:val="00224527"/>
    <w:rsid w:val="002246B1"/>
    <w:rsid w:val="002246DE"/>
    <w:rsid w:val="00225C17"/>
    <w:rsid w:val="00226552"/>
    <w:rsid w:val="00232209"/>
    <w:rsid w:val="0023742E"/>
    <w:rsid w:val="00240D93"/>
    <w:rsid w:val="002421B1"/>
    <w:rsid w:val="002425D7"/>
    <w:rsid w:val="002429E2"/>
    <w:rsid w:val="00245719"/>
    <w:rsid w:val="00251F53"/>
    <w:rsid w:val="00252BC4"/>
    <w:rsid w:val="00254014"/>
    <w:rsid w:val="00254B39"/>
    <w:rsid w:val="00261649"/>
    <w:rsid w:val="0026504D"/>
    <w:rsid w:val="00267FE1"/>
    <w:rsid w:val="002715DC"/>
    <w:rsid w:val="0027390D"/>
    <w:rsid w:val="00273A2F"/>
    <w:rsid w:val="00273FDF"/>
    <w:rsid w:val="00280986"/>
    <w:rsid w:val="002819E1"/>
    <w:rsid w:val="00281CFD"/>
    <w:rsid w:val="00281ECE"/>
    <w:rsid w:val="002831C7"/>
    <w:rsid w:val="002840C6"/>
    <w:rsid w:val="00284F16"/>
    <w:rsid w:val="00287DCD"/>
    <w:rsid w:val="0029094D"/>
    <w:rsid w:val="0029298E"/>
    <w:rsid w:val="00294880"/>
    <w:rsid w:val="00295174"/>
    <w:rsid w:val="00295452"/>
    <w:rsid w:val="002955D0"/>
    <w:rsid w:val="00296172"/>
    <w:rsid w:val="00296B92"/>
    <w:rsid w:val="002A1CE2"/>
    <w:rsid w:val="002A2C22"/>
    <w:rsid w:val="002A687E"/>
    <w:rsid w:val="002B02EB"/>
    <w:rsid w:val="002B58AC"/>
    <w:rsid w:val="002B5A91"/>
    <w:rsid w:val="002B7C51"/>
    <w:rsid w:val="002C0243"/>
    <w:rsid w:val="002C0602"/>
    <w:rsid w:val="002C2595"/>
    <w:rsid w:val="002C70A8"/>
    <w:rsid w:val="002C73A0"/>
    <w:rsid w:val="002D0859"/>
    <w:rsid w:val="002D594E"/>
    <w:rsid w:val="002D5C16"/>
    <w:rsid w:val="002D6479"/>
    <w:rsid w:val="002D70B7"/>
    <w:rsid w:val="002D7E9A"/>
    <w:rsid w:val="002E009C"/>
    <w:rsid w:val="002E78B3"/>
    <w:rsid w:val="002F02E6"/>
    <w:rsid w:val="002F2476"/>
    <w:rsid w:val="002F3DFF"/>
    <w:rsid w:val="002F5E05"/>
    <w:rsid w:val="002F69DB"/>
    <w:rsid w:val="002F7876"/>
    <w:rsid w:val="003025DB"/>
    <w:rsid w:val="00306528"/>
    <w:rsid w:val="00307A76"/>
    <w:rsid w:val="003104BF"/>
    <w:rsid w:val="003111BF"/>
    <w:rsid w:val="003118C3"/>
    <w:rsid w:val="0031455E"/>
    <w:rsid w:val="00315A16"/>
    <w:rsid w:val="00317053"/>
    <w:rsid w:val="003177A8"/>
    <w:rsid w:val="00320760"/>
    <w:rsid w:val="0032109C"/>
    <w:rsid w:val="00322522"/>
    <w:rsid w:val="00322B45"/>
    <w:rsid w:val="00323320"/>
    <w:rsid w:val="00323809"/>
    <w:rsid w:val="00323D41"/>
    <w:rsid w:val="003247C2"/>
    <w:rsid w:val="00325414"/>
    <w:rsid w:val="0032751C"/>
    <w:rsid w:val="003302F1"/>
    <w:rsid w:val="00330384"/>
    <w:rsid w:val="003335D0"/>
    <w:rsid w:val="0033634F"/>
    <w:rsid w:val="003374F8"/>
    <w:rsid w:val="003419EC"/>
    <w:rsid w:val="00342356"/>
    <w:rsid w:val="0034470A"/>
    <w:rsid w:val="0034470E"/>
    <w:rsid w:val="00346033"/>
    <w:rsid w:val="00346FA4"/>
    <w:rsid w:val="00347AA9"/>
    <w:rsid w:val="00351AC4"/>
    <w:rsid w:val="00352DB0"/>
    <w:rsid w:val="003554D7"/>
    <w:rsid w:val="00355D88"/>
    <w:rsid w:val="003569EA"/>
    <w:rsid w:val="00357C51"/>
    <w:rsid w:val="00361063"/>
    <w:rsid w:val="003617B0"/>
    <w:rsid w:val="00361DD5"/>
    <w:rsid w:val="00367D8F"/>
    <w:rsid w:val="00370778"/>
    <w:rsid w:val="0037094A"/>
    <w:rsid w:val="00370BCF"/>
    <w:rsid w:val="00371ED3"/>
    <w:rsid w:val="00372659"/>
    <w:rsid w:val="00372FFC"/>
    <w:rsid w:val="00373049"/>
    <w:rsid w:val="0037728A"/>
    <w:rsid w:val="00380146"/>
    <w:rsid w:val="00380B7D"/>
    <w:rsid w:val="00381A99"/>
    <w:rsid w:val="00382241"/>
    <w:rsid w:val="003829C2"/>
    <w:rsid w:val="003830B2"/>
    <w:rsid w:val="003837DD"/>
    <w:rsid w:val="00384724"/>
    <w:rsid w:val="003864F4"/>
    <w:rsid w:val="003919B7"/>
    <w:rsid w:val="00391C8E"/>
    <w:rsid w:val="00391D57"/>
    <w:rsid w:val="00392292"/>
    <w:rsid w:val="003938CB"/>
    <w:rsid w:val="00394990"/>
    <w:rsid w:val="00394D87"/>
    <w:rsid w:val="00394F45"/>
    <w:rsid w:val="00396851"/>
    <w:rsid w:val="003A2F1D"/>
    <w:rsid w:val="003A5927"/>
    <w:rsid w:val="003A6CDF"/>
    <w:rsid w:val="003B0848"/>
    <w:rsid w:val="003B1017"/>
    <w:rsid w:val="003B3C07"/>
    <w:rsid w:val="003B5930"/>
    <w:rsid w:val="003B6081"/>
    <w:rsid w:val="003B6775"/>
    <w:rsid w:val="003B6C99"/>
    <w:rsid w:val="003C11C9"/>
    <w:rsid w:val="003C2F06"/>
    <w:rsid w:val="003C4876"/>
    <w:rsid w:val="003C4E64"/>
    <w:rsid w:val="003C5811"/>
    <w:rsid w:val="003C5FE2"/>
    <w:rsid w:val="003D05ED"/>
    <w:rsid w:val="003D05FB"/>
    <w:rsid w:val="003D1596"/>
    <w:rsid w:val="003D1B16"/>
    <w:rsid w:val="003D1E5C"/>
    <w:rsid w:val="003D3D32"/>
    <w:rsid w:val="003D45BF"/>
    <w:rsid w:val="003D508A"/>
    <w:rsid w:val="003D537F"/>
    <w:rsid w:val="003D5DC0"/>
    <w:rsid w:val="003D628C"/>
    <w:rsid w:val="003D7B75"/>
    <w:rsid w:val="003E0208"/>
    <w:rsid w:val="003E4B57"/>
    <w:rsid w:val="003E4C79"/>
    <w:rsid w:val="003E6EB5"/>
    <w:rsid w:val="003F0709"/>
    <w:rsid w:val="003F1641"/>
    <w:rsid w:val="003F18D4"/>
    <w:rsid w:val="003F27E1"/>
    <w:rsid w:val="003F2E1C"/>
    <w:rsid w:val="003F437A"/>
    <w:rsid w:val="003F5C2B"/>
    <w:rsid w:val="003F7ADE"/>
    <w:rsid w:val="003F7E1E"/>
    <w:rsid w:val="004010DE"/>
    <w:rsid w:val="00402240"/>
    <w:rsid w:val="004023E9"/>
    <w:rsid w:val="0040270D"/>
    <w:rsid w:val="00403591"/>
    <w:rsid w:val="0040454A"/>
    <w:rsid w:val="00413A41"/>
    <w:rsid w:val="00413F83"/>
    <w:rsid w:val="0041490C"/>
    <w:rsid w:val="00414F53"/>
    <w:rsid w:val="0041560B"/>
    <w:rsid w:val="00416191"/>
    <w:rsid w:val="00416721"/>
    <w:rsid w:val="004177B5"/>
    <w:rsid w:val="00421EF0"/>
    <w:rsid w:val="004224FA"/>
    <w:rsid w:val="00423C68"/>
    <w:rsid w:val="00423D07"/>
    <w:rsid w:val="00426C39"/>
    <w:rsid w:val="004270A6"/>
    <w:rsid w:val="00427936"/>
    <w:rsid w:val="00431E48"/>
    <w:rsid w:val="004337E4"/>
    <w:rsid w:val="0043534B"/>
    <w:rsid w:val="004366DB"/>
    <w:rsid w:val="00437B46"/>
    <w:rsid w:val="00437CB6"/>
    <w:rsid w:val="0044121A"/>
    <w:rsid w:val="00441A04"/>
    <w:rsid w:val="0044346F"/>
    <w:rsid w:val="004438D5"/>
    <w:rsid w:val="00445EDA"/>
    <w:rsid w:val="004527BC"/>
    <w:rsid w:val="00453FF6"/>
    <w:rsid w:val="004574F1"/>
    <w:rsid w:val="00462513"/>
    <w:rsid w:val="00463A0A"/>
    <w:rsid w:val="00463ABE"/>
    <w:rsid w:val="0046520A"/>
    <w:rsid w:val="004672AB"/>
    <w:rsid w:val="0047097B"/>
    <w:rsid w:val="00470E43"/>
    <w:rsid w:val="004714FE"/>
    <w:rsid w:val="004729FE"/>
    <w:rsid w:val="004771B1"/>
    <w:rsid w:val="00477BAA"/>
    <w:rsid w:val="0048056E"/>
    <w:rsid w:val="004818CF"/>
    <w:rsid w:val="004821C4"/>
    <w:rsid w:val="00485AA9"/>
    <w:rsid w:val="00486BAB"/>
    <w:rsid w:val="00486EBD"/>
    <w:rsid w:val="00495053"/>
    <w:rsid w:val="0049649A"/>
    <w:rsid w:val="004A1F59"/>
    <w:rsid w:val="004A29BE"/>
    <w:rsid w:val="004A3225"/>
    <w:rsid w:val="004A33EE"/>
    <w:rsid w:val="004A3AA8"/>
    <w:rsid w:val="004A3B41"/>
    <w:rsid w:val="004A43D9"/>
    <w:rsid w:val="004A4C3E"/>
    <w:rsid w:val="004B13C7"/>
    <w:rsid w:val="004B420B"/>
    <w:rsid w:val="004B778F"/>
    <w:rsid w:val="004C0609"/>
    <w:rsid w:val="004C32A6"/>
    <w:rsid w:val="004C639F"/>
    <w:rsid w:val="004D141F"/>
    <w:rsid w:val="004D1BDA"/>
    <w:rsid w:val="004D2742"/>
    <w:rsid w:val="004D3935"/>
    <w:rsid w:val="004D6310"/>
    <w:rsid w:val="004E0062"/>
    <w:rsid w:val="004E05A1"/>
    <w:rsid w:val="004E1598"/>
    <w:rsid w:val="004E2EBE"/>
    <w:rsid w:val="004E450B"/>
    <w:rsid w:val="004E5346"/>
    <w:rsid w:val="004E6AAB"/>
    <w:rsid w:val="004E7F21"/>
    <w:rsid w:val="004F0639"/>
    <w:rsid w:val="004F472A"/>
    <w:rsid w:val="004F58BF"/>
    <w:rsid w:val="004F5D04"/>
    <w:rsid w:val="004F5E57"/>
    <w:rsid w:val="004F6710"/>
    <w:rsid w:val="004F7141"/>
    <w:rsid w:val="00500C3E"/>
    <w:rsid w:val="00502205"/>
    <w:rsid w:val="00502424"/>
    <w:rsid w:val="00502849"/>
    <w:rsid w:val="00503BFE"/>
    <w:rsid w:val="00504334"/>
    <w:rsid w:val="0050498D"/>
    <w:rsid w:val="005063E9"/>
    <w:rsid w:val="005068BB"/>
    <w:rsid w:val="00506FA3"/>
    <w:rsid w:val="005104D7"/>
    <w:rsid w:val="00510B9E"/>
    <w:rsid w:val="0051105E"/>
    <w:rsid w:val="00512D2D"/>
    <w:rsid w:val="00516D5E"/>
    <w:rsid w:val="00517479"/>
    <w:rsid w:val="005175B4"/>
    <w:rsid w:val="0052127B"/>
    <w:rsid w:val="00525A23"/>
    <w:rsid w:val="00527D7B"/>
    <w:rsid w:val="00531272"/>
    <w:rsid w:val="005325A2"/>
    <w:rsid w:val="00534F0D"/>
    <w:rsid w:val="005362E4"/>
    <w:rsid w:val="00536BC2"/>
    <w:rsid w:val="0053759F"/>
    <w:rsid w:val="00540D38"/>
    <w:rsid w:val="00541C5F"/>
    <w:rsid w:val="005425E1"/>
    <w:rsid w:val="005427C5"/>
    <w:rsid w:val="00542CF6"/>
    <w:rsid w:val="00543A69"/>
    <w:rsid w:val="00545165"/>
    <w:rsid w:val="005502A9"/>
    <w:rsid w:val="005533A9"/>
    <w:rsid w:val="00553C03"/>
    <w:rsid w:val="005568A1"/>
    <w:rsid w:val="00560636"/>
    <w:rsid w:val="00560DDA"/>
    <w:rsid w:val="00562286"/>
    <w:rsid w:val="00563692"/>
    <w:rsid w:val="0056743D"/>
    <w:rsid w:val="005702D8"/>
    <w:rsid w:val="00571679"/>
    <w:rsid w:val="00575D9C"/>
    <w:rsid w:val="00580177"/>
    <w:rsid w:val="005810BE"/>
    <w:rsid w:val="00584235"/>
    <w:rsid w:val="00584318"/>
    <w:rsid w:val="005844E7"/>
    <w:rsid w:val="0058561F"/>
    <w:rsid w:val="0058644D"/>
    <w:rsid w:val="005908B8"/>
    <w:rsid w:val="00592F04"/>
    <w:rsid w:val="0059471F"/>
    <w:rsid w:val="0059512E"/>
    <w:rsid w:val="005A1432"/>
    <w:rsid w:val="005A40CC"/>
    <w:rsid w:val="005A6DD2"/>
    <w:rsid w:val="005B3190"/>
    <w:rsid w:val="005B427F"/>
    <w:rsid w:val="005B448E"/>
    <w:rsid w:val="005B47C4"/>
    <w:rsid w:val="005B4997"/>
    <w:rsid w:val="005B6F60"/>
    <w:rsid w:val="005C1DC0"/>
    <w:rsid w:val="005C1FE2"/>
    <w:rsid w:val="005C385D"/>
    <w:rsid w:val="005C5713"/>
    <w:rsid w:val="005C5FBD"/>
    <w:rsid w:val="005D3200"/>
    <w:rsid w:val="005D3B20"/>
    <w:rsid w:val="005D71B7"/>
    <w:rsid w:val="005D7B29"/>
    <w:rsid w:val="005E0C22"/>
    <w:rsid w:val="005E4759"/>
    <w:rsid w:val="005E5C68"/>
    <w:rsid w:val="005E6479"/>
    <w:rsid w:val="005E65C0"/>
    <w:rsid w:val="005E6657"/>
    <w:rsid w:val="005E79F7"/>
    <w:rsid w:val="005F0390"/>
    <w:rsid w:val="005F1B78"/>
    <w:rsid w:val="005F4677"/>
    <w:rsid w:val="006006B7"/>
    <w:rsid w:val="006010B3"/>
    <w:rsid w:val="00602A8E"/>
    <w:rsid w:val="00602D61"/>
    <w:rsid w:val="00602D83"/>
    <w:rsid w:val="00606A8D"/>
    <w:rsid w:val="00606E71"/>
    <w:rsid w:val="006072CD"/>
    <w:rsid w:val="00612023"/>
    <w:rsid w:val="00614190"/>
    <w:rsid w:val="0061562C"/>
    <w:rsid w:val="00622A99"/>
    <w:rsid w:val="00622E67"/>
    <w:rsid w:val="00626B57"/>
    <w:rsid w:val="00626EDC"/>
    <w:rsid w:val="00631E78"/>
    <w:rsid w:val="0063442D"/>
    <w:rsid w:val="0063671C"/>
    <w:rsid w:val="00643E79"/>
    <w:rsid w:val="00644A0B"/>
    <w:rsid w:val="006452D3"/>
    <w:rsid w:val="00646CAE"/>
    <w:rsid w:val="006470EC"/>
    <w:rsid w:val="006542D6"/>
    <w:rsid w:val="006545C6"/>
    <w:rsid w:val="0065598E"/>
    <w:rsid w:val="00655AF2"/>
    <w:rsid w:val="00655BC5"/>
    <w:rsid w:val="00655DE0"/>
    <w:rsid w:val="006568BE"/>
    <w:rsid w:val="0066025D"/>
    <w:rsid w:val="0066091A"/>
    <w:rsid w:val="006621A9"/>
    <w:rsid w:val="00662714"/>
    <w:rsid w:val="006627E9"/>
    <w:rsid w:val="00666BBA"/>
    <w:rsid w:val="00667132"/>
    <w:rsid w:val="00670905"/>
    <w:rsid w:val="00671988"/>
    <w:rsid w:val="00674A6F"/>
    <w:rsid w:val="006773EC"/>
    <w:rsid w:val="00680504"/>
    <w:rsid w:val="00680C96"/>
    <w:rsid w:val="00681CD9"/>
    <w:rsid w:val="00683E30"/>
    <w:rsid w:val="006845E8"/>
    <w:rsid w:val="00687024"/>
    <w:rsid w:val="00691DCF"/>
    <w:rsid w:val="00694139"/>
    <w:rsid w:val="00695E22"/>
    <w:rsid w:val="00696A77"/>
    <w:rsid w:val="00697E53"/>
    <w:rsid w:val="006A528B"/>
    <w:rsid w:val="006A6720"/>
    <w:rsid w:val="006B67A1"/>
    <w:rsid w:val="006B6F22"/>
    <w:rsid w:val="006B7093"/>
    <w:rsid w:val="006B7417"/>
    <w:rsid w:val="006C02A1"/>
    <w:rsid w:val="006C24A2"/>
    <w:rsid w:val="006C632E"/>
    <w:rsid w:val="006D23F7"/>
    <w:rsid w:val="006D31F9"/>
    <w:rsid w:val="006D3691"/>
    <w:rsid w:val="006D3FCB"/>
    <w:rsid w:val="006E011A"/>
    <w:rsid w:val="006E2608"/>
    <w:rsid w:val="006E4B06"/>
    <w:rsid w:val="006E5EF0"/>
    <w:rsid w:val="006F1EDF"/>
    <w:rsid w:val="006F2C38"/>
    <w:rsid w:val="006F3360"/>
    <w:rsid w:val="006F3563"/>
    <w:rsid w:val="006F42B9"/>
    <w:rsid w:val="006F6103"/>
    <w:rsid w:val="006F64A1"/>
    <w:rsid w:val="006F6C38"/>
    <w:rsid w:val="006F765A"/>
    <w:rsid w:val="007025DB"/>
    <w:rsid w:val="007036C6"/>
    <w:rsid w:val="007036F2"/>
    <w:rsid w:val="0070391C"/>
    <w:rsid w:val="00704E00"/>
    <w:rsid w:val="00706EE0"/>
    <w:rsid w:val="007143B7"/>
    <w:rsid w:val="007208DC"/>
    <w:rsid w:val="007209E7"/>
    <w:rsid w:val="00720CBE"/>
    <w:rsid w:val="007211E1"/>
    <w:rsid w:val="007212F2"/>
    <w:rsid w:val="0072382F"/>
    <w:rsid w:val="007242EE"/>
    <w:rsid w:val="007243E8"/>
    <w:rsid w:val="00724D52"/>
    <w:rsid w:val="00726182"/>
    <w:rsid w:val="00726EF3"/>
    <w:rsid w:val="00727635"/>
    <w:rsid w:val="00732329"/>
    <w:rsid w:val="007337CA"/>
    <w:rsid w:val="00734CE4"/>
    <w:rsid w:val="00735123"/>
    <w:rsid w:val="00737D3A"/>
    <w:rsid w:val="0074006C"/>
    <w:rsid w:val="00741067"/>
    <w:rsid w:val="00741837"/>
    <w:rsid w:val="00744EB6"/>
    <w:rsid w:val="007453E6"/>
    <w:rsid w:val="00745CE0"/>
    <w:rsid w:val="0075076A"/>
    <w:rsid w:val="0075364E"/>
    <w:rsid w:val="00754B3E"/>
    <w:rsid w:val="007625F9"/>
    <w:rsid w:val="007655F5"/>
    <w:rsid w:val="0076648F"/>
    <w:rsid w:val="00767398"/>
    <w:rsid w:val="00767703"/>
    <w:rsid w:val="0076792D"/>
    <w:rsid w:val="00770453"/>
    <w:rsid w:val="00770B7D"/>
    <w:rsid w:val="00770E3F"/>
    <w:rsid w:val="0077309D"/>
    <w:rsid w:val="00773C2A"/>
    <w:rsid w:val="0077514A"/>
    <w:rsid w:val="00775785"/>
    <w:rsid w:val="00776341"/>
    <w:rsid w:val="007774EE"/>
    <w:rsid w:val="007775D1"/>
    <w:rsid w:val="00781822"/>
    <w:rsid w:val="00781E82"/>
    <w:rsid w:val="00783F21"/>
    <w:rsid w:val="00787159"/>
    <w:rsid w:val="0079043A"/>
    <w:rsid w:val="00791668"/>
    <w:rsid w:val="0079193B"/>
    <w:rsid w:val="00791AA1"/>
    <w:rsid w:val="0079401E"/>
    <w:rsid w:val="007A02C4"/>
    <w:rsid w:val="007A1E98"/>
    <w:rsid w:val="007A3793"/>
    <w:rsid w:val="007A3877"/>
    <w:rsid w:val="007A451C"/>
    <w:rsid w:val="007A4F0F"/>
    <w:rsid w:val="007A503A"/>
    <w:rsid w:val="007A6B86"/>
    <w:rsid w:val="007B3E6D"/>
    <w:rsid w:val="007C1BA2"/>
    <w:rsid w:val="007C2B48"/>
    <w:rsid w:val="007C4AF6"/>
    <w:rsid w:val="007C639E"/>
    <w:rsid w:val="007D09F1"/>
    <w:rsid w:val="007D202A"/>
    <w:rsid w:val="007D20E9"/>
    <w:rsid w:val="007D48C6"/>
    <w:rsid w:val="007D7881"/>
    <w:rsid w:val="007D7E3A"/>
    <w:rsid w:val="007E0E10"/>
    <w:rsid w:val="007E321F"/>
    <w:rsid w:val="007E3D9A"/>
    <w:rsid w:val="007E4768"/>
    <w:rsid w:val="007E4B25"/>
    <w:rsid w:val="007E777B"/>
    <w:rsid w:val="007F2070"/>
    <w:rsid w:val="007F4698"/>
    <w:rsid w:val="007F58B6"/>
    <w:rsid w:val="007F63C1"/>
    <w:rsid w:val="008028C1"/>
    <w:rsid w:val="008051A4"/>
    <w:rsid w:val="008053F5"/>
    <w:rsid w:val="0080771D"/>
    <w:rsid w:val="00807AF7"/>
    <w:rsid w:val="00810198"/>
    <w:rsid w:val="008119AC"/>
    <w:rsid w:val="00813B77"/>
    <w:rsid w:val="00815DA8"/>
    <w:rsid w:val="0081606E"/>
    <w:rsid w:val="008214F5"/>
    <w:rsid w:val="0082194D"/>
    <w:rsid w:val="008221F9"/>
    <w:rsid w:val="00823E0C"/>
    <w:rsid w:val="00826EF5"/>
    <w:rsid w:val="00831693"/>
    <w:rsid w:val="008363E4"/>
    <w:rsid w:val="00840104"/>
    <w:rsid w:val="00840C1F"/>
    <w:rsid w:val="008411C9"/>
    <w:rsid w:val="00841FC5"/>
    <w:rsid w:val="00843D0F"/>
    <w:rsid w:val="00845709"/>
    <w:rsid w:val="00853C60"/>
    <w:rsid w:val="00856C4C"/>
    <w:rsid w:val="008576BD"/>
    <w:rsid w:val="0085771C"/>
    <w:rsid w:val="00860463"/>
    <w:rsid w:val="00863325"/>
    <w:rsid w:val="00863683"/>
    <w:rsid w:val="008650D9"/>
    <w:rsid w:val="008673F5"/>
    <w:rsid w:val="00867C0C"/>
    <w:rsid w:val="008700AB"/>
    <w:rsid w:val="00870ACC"/>
    <w:rsid w:val="008733DA"/>
    <w:rsid w:val="00874533"/>
    <w:rsid w:val="00874824"/>
    <w:rsid w:val="008850E4"/>
    <w:rsid w:val="00890233"/>
    <w:rsid w:val="00890D8F"/>
    <w:rsid w:val="0089142A"/>
    <w:rsid w:val="00891721"/>
    <w:rsid w:val="008925FD"/>
    <w:rsid w:val="008939AB"/>
    <w:rsid w:val="00895B8E"/>
    <w:rsid w:val="0089750B"/>
    <w:rsid w:val="008A0DFB"/>
    <w:rsid w:val="008A12F5"/>
    <w:rsid w:val="008A1CC9"/>
    <w:rsid w:val="008B1587"/>
    <w:rsid w:val="008B1B01"/>
    <w:rsid w:val="008B274C"/>
    <w:rsid w:val="008B3BCD"/>
    <w:rsid w:val="008B6DF8"/>
    <w:rsid w:val="008C04C8"/>
    <w:rsid w:val="008C106C"/>
    <w:rsid w:val="008C10F1"/>
    <w:rsid w:val="008C1926"/>
    <w:rsid w:val="008C1E99"/>
    <w:rsid w:val="008C539D"/>
    <w:rsid w:val="008C559A"/>
    <w:rsid w:val="008C5A7F"/>
    <w:rsid w:val="008C6556"/>
    <w:rsid w:val="008D3A57"/>
    <w:rsid w:val="008D5447"/>
    <w:rsid w:val="008D57CF"/>
    <w:rsid w:val="008E0085"/>
    <w:rsid w:val="008E022A"/>
    <w:rsid w:val="008E0995"/>
    <w:rsid w:val="008E14BA"/>
    <w:rsid w:val="008E2AA6"/>
    <w:rsid w:val="008E311B"/>
    <w:rsid w:val="008E721F"/>
    <w:rsid w:val="008F0B6A"/>
    <w:rsid w:val="008F24B9"/>
    <w:rsid w:val="008F46E7"/>
    <w:rsid w:val="008F4C27"/>
    <w:rsid w:val="008F54C5"/>
    <w:rsid w:val="008F64CA"/>
    <w:rsid w:val="008F6943"/>
    <w:rsid w:val="008F6F0B"/>
    <w:rsid w:val="008F7213"/>
    <w:rsid w:val="008F7E4B"/>
    <w:rsid w:val="00901BD8"/>
    <w:rsid w:val="0090439C"/>
    <w:rsid w:val="00904A7A"/>
    <w:rsid w:val="009057FD"/>
    <w:rsid w:val="0090735E"/>
    <w:rsid w:val="00907BA7"/>
    <w:rsid w:val="0091064E"/>
    <w:rsid w:val="00911460"/>
    <w:rsid w:val="00911AB8"/>
    <w:rsid w:val="00911FC5"/>
    <w:rsid w:val="009132CD"/>
    <w:rsid w:val="0092154C"/>
    <w:rsid w:val="00923FE2"/>
    <w:rsid w:val="009248BC"/>
    <w:rsid w:val="00926525"/>
    <w:rsid w:val="009269EF"/>
    <w:rsid w:val="00931A10"/>
    <w:rsid w:val="00936936"/>
    <w:rsid w:val="00942C16"/>
    <w:rsid w:val="00944635"/>
    <w:rsid w:val="0094486E"/>
    <w:rsid w:val="00945869"/>
    <w:rsid w:val="009466CD"/>
    <w:rsid w:val="009470BD"/>
    <w:rsid w:val="00947967"/>
    <w:rsid w:val="009524CF"/>
    <w:rsid w:val="00955201"/>
    <w:rsid w:val="009577AC"/>
    <w:rsid w:val="00957D88"/>
    <w:rsid w:val="00962032"/>
    <w:rsid w:val="00963463"/>
    <w:rsid w:val="0096465E"/>
    <w:rsid w:val="00965200"/>
    <w:rsid w:val="009668B3"/>
    <w:rsid w:val="00966FF6"/>
    <w:rsid w:val="00971471"/>
    <w:rsid w:val="00976DF5"/>
    <w:rsid w:val="009849C2"/>
    <w:rsid w:val="00984D24"/>
    <w:rsid w:val="00984F91"/>
    <w:rsid w:val="009858EB"/>
    <w:rsid w:val="009861CF"/>
    <w:rsid w:val="009870C3"/>
    <w:rsid w:val="0099013A"/>
    <w:rsid w:val="009979ED"/>
    <w:rsid w:val="009A3F47"/>
    <w:rsid w:val="009A401C"/>
    <w:rsid w:val="009A617F"/>
    <w:rsid w:val="009A680E"/>
    <w:rsid w:val="009A70CD"/>
    <w:rsid w:val="009A7863"/>
    <w:rsid w:val="009B0046"/>
    <w:rsid w:val="009B0D97"/>
    <w:rsid w:val="009B29A0"/>
    <w:rsid w:val="009B2CEA"/>
    <w:rsid w:val="009B7F86"/>
    <w:rsid w:val="009C1440"/>
    <w:rsid w:val="009C2107"/>
    <w:rsid w:val="009C4925"/>
    <w:rsid w:val="009C5967"/>
    <w:rsid w:val="009C5D9E"/>
    <w:rsid w:val="009C7019"/>
    <w:rsid w:val="009D2C3E"/>
    <w:rsid w:val="009D4E0E"/>
    <w:rsid w:val="009D7CC1"/>
    <w:rsid w:val="009E05A1"/>
    <w:rsid w:val="009E0625"/>
    <w:rsid w:val="009E07E4"/>
    <w:rsid w:val="009E3034"/>
    <w:rsid w:val="009E4023"/>
    <w:rsid w:val="009E549F"/>
    <w:rsid w:val="009F0EAA"/>
    <w:rsid w:val="009F28A8"/>
    <w:rsid w:val="009F346B"/>
    <w:rsid w:val="009F473E"/>
    <w:rsid w:val="009F4E68"/>
    <w:rsid w:val="009F5247"/>
    <w:rsid w:val="009F60D8"/>
    <w:rsid w:val="009F682A"/>
    <w:rsid w:val="009F7007"/>
    <w:rsid w:val="009F7F53"/>
    <w:rsid w:val="00A00544"/>
    <w:rsid w:val="00A01CE0"/>
    <w:rsid w:val="00A022BE"/>
    <w:rsid w:val="00A07B4B"/>
    <w:rsid w:val="00A1032E"/>
    <w:rsid w:val="00A13648"/>
    <w:rsid w:val="00A1485A"/>
    <w:rsid w:val="00A15A2B"/>
    <w:rsid w:val="00A167D6"/>
    <w:rsid w:val="00A1686C"/>
    <w:rsid w:val="00A16EC1"/>
    <w:rsid w:val="00A23A84"/>
    <w:rsid w:val="00A24C95"/>
    <w:rsid w:val="00A2599A"/>
    <w:rsid w:val="00A26094"/>
    <w:rsid w:val="00A26281"/>
    <w:rsid w:val="00A301BF"/>
    <w:rsid w:val="00A302B2"/>
    <w:rsid w:val="00A310F1"/>
    <w:rsid w:val="00A331B4"/>
    <w:rsid w:val="00A33F90"/>
    <w:rsid w:val="00A34424"/>
    <w:rsid w:val="00A3484E"/>
    <w:rsid w:val="00A356D3"/>
    <w:rsid w:val="00A35EF7"/>
    <w:rsid w:val="00A36ADA"/>
    <w:rsid w:val="00A37C4D"/>
    <w:rsid w:val="00A4006E"/>
    <w:rsid w:val="00A404D1"/>
    <w:rsid w:val="00A40E85"/>
    <w:rsid w:val="00A438D8"/>
    <w:rsid w:val="00A45679"/>
    <w:rsid w:val="00A473F5"/>
    <w:rsid w:val="00A51F9D"/>
    <w:rsid w:val="00A5416A"/>
    <w:rsid w:val="00A56923"/>
    <w:rsid w:val="00A56B2A"/>
    <w:rsid w:val="00A574C4"/>
    <w:rsid w:val="00A61641"/>
    <w:rsid w:val="00A639F4"/>
    <w:rsid w:val="00A6497A"/>
    <w:rsid w:val="00A65864"/>
    <w:rsid w:val="00A65FAE"/>
    <w:rsid w:val="00A6672E"/>
    <w:rsid w:val="00A7072D"/>
    <w:rsid w:val="00A725B8"/>
    <w:rsid w:val="00A76645"/>
    <w:rsid w:val="00A801EF"/>
    <w:rsid w:val="00A8180E"/>
    <w:rsid w:val="00A81A32"/>
    <w:rsid w:val="00A835BD"/>
    <w:rsid w:val="00A85221"/>
    <w:rsid w:val="00A86B43"/>
    <w:rsid w:val="00A97443"/>
    <w:rsid w:val="00A97937"/>
    <w:rsid w:val="00A97B15"/>
    <w:rsid w:val="00AA1C95"/>
    <w:rsid w:val="00AA2BA8"/>
    <w:rsid w:val="00AA42D5"/>
    <w:rsid w:val="00AA46F0"/>
    <w:rsid w:val="00AA6028"/>
    <w:rsid w:val="00AB115B"/>
    <w:rsid w:val="00AB2FAB"/>
    <w:rsid w:val="00AB3798"/>
    <w:rsid w:val="00AB5C14"/>
    <w:rsid w:val="00AB6231"/>
    <w:rsid w:val="00AB6E78"/>
    <w:rsid w:val="00AB77A4"/>
    <w:rsid w:val="00AB7A3F"/>
    <w:rsid w:val="00AC0393"/>
    <w:rsid w:val="00AC165F"/>
    <w:rsid w:val="00AC1EE7"/>
    <w:rsid w:val="00AC2B06"/>
    <w:rsid w:val="00AC333F"/>
    <w:rsid w:val="00AC585C"/>
    <w:rsid w:val="00AC6E82"/>
    <w:rsid w:val="00AC6F4E"/>
    <w:rsid w:val="00AD1925"/>
    <w:rsid w:val="00AD2DA8"/>
    <w:rsid w:val="00AD5922"/>
    <w:rsid w:val="00AE067D"/>
    <w:rsid w:val="00AE6107"/>
    <w:rsid w:val="00AE69B7"/>
    <w:rsid w:val="00AF115B"/>
    <w:rsid w:val="00AF1181"/>
    <w:rsid w:val="00AF2F79"/>
    <w:rsid w:val="00AF30BF"/>
    <w:rsid w:val="00AF4653"/>
    <w:rsid w:val="00AF4F42"/>
    <w:rsid w:val="00AF7DB7"/>
    <w:rsid w:val="00B013C1"/>
    <w:rsid w:val="00B02D38"/>
    <w:rsid w:val="00B10D02"/>
    <w:rsid w:val="00B111AE"/>
    <w:rsid w:val="00B111DA"/>
    <w:rsid w:val="00B1559A"/>
    <w:rsid w:val="00B16DD0"/>
    <w:rsid w:val="00B201E2"/>
    <w:rsid w:val="00B205D7"/>
    <w:rsid w:val="00B24C7C"/>
    <w:rsid w:val="00B333A0"/>
    <w:rsid w:val="00B33737"/>
    <w:rsid w:val="00B40215"/>
    <w:rsid w:val="00B443E4"/>
    <w:rsid w:val="00B44491"/>
    <w:rsid w:val="00B4517A"/>
    <w:rsid w:val="00B45F12"/>
    <w:rsid w:val="00B47A49"/>
    <w:rsid w:val="00B502C7"/>
    <w:rsid w:val="00B5086F"/>
    <w:rsid w:val="00B5484D"/>
    <w:rsid w:val="00B563EA"/>
    <w:rsid w:val="00B565E3"/>
    <w:rsid w:val="00B56CDF"/>
    <w:rsid w:val="00B60E51"/>
    <w:rsid w:val="00B61622"/>
    <w:rsid w:val="00B61AB3"/>
    <w:rsid w:val="00B625DE"/>
    <w:rsid w:val="00B63A54"/>
    <w:rsid w:val="00B63DD7"/>
    <w:rsid w:val="00B703FE"/>
    <w:rsid w:val="00B738E7"/>
    <w:rsid w:val="00B77D18"/>
    <w:rsid w:val="00B8313A"/>
    <w:rsid w:val="00B83482"/>
    <w:rsid w:val="00B834AF"/>
    <w:rsid w:val="00B83C1B"/>
    <w:rsid w:val="00B84E89"/>
    <w:rsid w:val="00B91DF6"/>
    <w:rsid w:val="00B93503"/>
    <w:rsid w:val="00B956EB"/>
    <w:rsid w:val="00BA0925"/>
    <w:rsid w:val="00BA0BAC"/>
    <w:rsid w:val="00BA1B49"/>
    <w:rsid w:val="00BA31E8"/>
    <w:rsid w:val="00BA519F"/>
    <w:rsid w:val="00BA55E0"/>
    <w:rsid w:val="00BA6BD4"/>
    <w:rsid w:val="00BA6C7A"/>
    <w:rsid w:val="00BA7A85"/>
    <w:rsid w:val="00BB04CA"/>
    <w:rsid w:val="00BB17D1"/>
    <w:rsid w:val="00BB3752"/>
    <w:rsid w:val="00BB4E1F"/>
    <w:rsid w:val="00BB6688"/>
    <w:rsid w:val="00BC26D4"/>
    <w:rsid w:val="00BC4C73"/>
    <w:rsid w:val="00BC53F3"/>
    <w:rsid w:val="00BC5F78"/>
    <w:rsid w:val="00BD09A7"/>
    <w:rsid w:val="00BD0D9C"/>
    <w:rsid w:val="00BD71C8"/>
    <w:rsid w:val="00BE0C80"/>
    <w:rsid w:val="00BE0D0D"/>
    <w:rsid w:val="00BE2E1A"/>
    <w:rsid w:val="00BF082C"/>
    <w:rsid w:val="00BF14F7"/>
    <w:rsid w:val="00BF1FD2"/>
    <w:rsid w:val="00BF2A42"/>
    <w:rsid w:val="00BF2C9E"/>
    <w:rsid w:val="00BF3D3B"/>
    <w:rsid w:val="00BF7D3B"/>
    <w:rsid w:val="00C00256"/>
    <w:rsid w:val="00C004F4"/>
    <w:rsid w:val="00C00ED4"/>
    <w:rsid w:val="00C0365A"/>
    <w:rsid w:val="00C03D8C"/>
    <w:rsid w:val="00C055EC"/>
    <w:rsid w:val="00C05A3A"/>
    <w:rsid w:val="00C07278"/>
    <w:rsid w:val="00C10DC9"/>
    <w:rsid w:val="00C12FB3"/>
    <w:rsid w:val="00C1598B"/>
    <w:rsid w:val="00C15C5A"/>
    <w:rsid w:val="00C17050"/>
    <w:rsid w:val="00C17341"/>
    <w:rsid w:val="00C20722"/>
    <w:rsid w:val="00C21670"/>
    <w:rsid w:val="00C21DD9"/>
    <w:rsid w:val="00C22500"/>
    <w:rsid w:val="00C2370E"/>
    <w:rsid w:val="00C24EEF"/>
    <w:rsid w:val="00C25CF6"/>
    <w:rsid w:val="00C26C36"/>
    <w:rsid w:val="00C3053B"/>
    <w:rsid w:val="00C309ED"/>
    <w:rsid w:val="00C30A82"/>
    <w:rsid w:val="00C30A96"/>
    <w:rsid w:val="00C32768"/>
    <w:rsid w:val="00C32D62"/>
    <w:rsid w:val="00C42D18"/>
    <w:rsid w:val="00C431DF"/>
    <w:rsid w:val="00C44161"/>
    <w:rsid w:val="00C44752"/>
    <w:rsid w:val="00C456BD"/>
    <w:rsid w:val="00C458DB"/>
    <w:rsid w:val="00C460B3"/>
    <w:rsid w:val="00C50CE7"/>
    <w:rsid w:val="00C5199C"/>
    <w:rsid w:val="00C526B8"/>
    <w:rsid w:val="00C530DC"/>
    <w:rsid w:val="00C5350D"/>
    <w:rsid w:val="00C54657"/>
    <w:rsid w:val="00C54B7E"/>
    <w:rsid w:val="00C55567"/>
    <w:rsid w:val="00C5697C"/>
    <w:rsid w:val="00C56CDD"/>
    <w:rsid w:val="00C61058"/>
    <w:rsid w:val="00C6123C"/>
    <w:rsid w:val="00C6311A"/>
    <w:rsid w:val="00C6316D"/>
    <w:rsid w:val="00C7084D"/>
    <w:rsid w:val="00C7315E"/>
    <w:rsid w:val="00C747FA"/>
    <w:rsid w:val="00C74B15"/>
    <w:rsid w:val="00C74B84"/>
    <w:rsid w:val="00C75895"/>
    <w:rsid w:val="00C818AF"/>
    <w:rsid w:val="00C820C4"/>
    <w:rsid w:val="00C823ED"/>
    <w:rsid w:val="00C83C9F"/>
    <w:rsid w:val="00C840B7"/>
    <w:rsid w:val="00C91F48"/>
    <w:rsid w:val="00C94519"/>
    <w:rsid w:val="00C94840"/>
    <w:rsid w:val="00CA113B"/>
    <w:rsid w:val="00CA128F"/>
    <w:rsid w:val="00CA2F91"/>
    <w:rsid w:val="00CA33AA"/>
    <w:rsid w:val="00CA37FF"/>
    <w:rsid w:val="00CA4EE3"/>
    <w:rsid w:val="00CA7028"/>
    <w:rsid w:val="00CA76A2"/>
    <w:rsid w:val="00CB027F"/>
    <w:rsid w:val="00CB5F62"/>
    <w:rsid w:val="00CC0EBB"/>
    <w:rsid w:val="00CC22CE"/>
    <w:rsid w:val="00CC6297"/>
    <w:rsid w:val="00CC7690"/>
    <w:rsid w:val="00CC78AD"/>
    <w:rsid w:val="00CD1986"/>
    <w:rsid w:val="00CD3B02"/>
    <w:rsid w:val="00CD54BF"/>
    <w:rsid w:val="00CD5698"/>
    <w:rsid w:val="00CE028B"/>
    <w:rsid w:val="00CE0498"/>
    <w:rsid w:val="00CE1A4C"/>
    <w:rsid w:val="00CE4D5C"/>
    <w:rsid w:val="00CE753C"/>
    <w:rsid w:val="00CF05DA"/>
    <w:rsid w:val="00CF3951"/>
    <w:rsid w:val="00CF4B4C"/>
    <w:rsid w:val="00CF4F0B"/>
    <w:rsid w:val="00CF58EB"/>
    <w:rsid w:val="00CF6327"/>
    <w:rsid w:val="00CF6FEC"/>
    <w:rsid w:val="00CF726F"/>
    <w:rsid w:val="00CF7B59"/>
    <w:rsid w:val="00D00FA5"/>
    <w:rsid w:val="00D0106E"/>
    <w:rsid w:val="00D02FB3"/>
    <w:rsid w:val="00D06383"/>
    <w:rsid w:val="00D07595"/>
    <w:rsid w:val="00D0798C"/>
    <w:rsid w:val="00D1021F"/>
    <w:rsid w:val="00D11BD7"/>
    <w:rsid w:val="00D11DC3"/>
    <w:rsid w:val="00D12938"/>
    <w:rsid w:val="00D13B42"/>
    <w:rsid w:val="00D20E85"/>
    <w:rsid w:val="00D24615"/>
    <w:rsid w:val="00D246DD"/>
    <w:rsid w:val="00D24D3E"/>
    <w:rsid w:val="00D25A45"/>
    <w:rsid w:val="00D27CCC"/>
    <w:rsid w:val="00D33754"/>
    <w:rsid w:val="00D3427F"/>
    <w:rsid w:val="00D35204"/>
    <w:rsid w:val="00D37842"/>
    <w:rsid w:val="00D42DC2"/>
    <w:rsid w:val="00D4302B"/>
    <w:rsid w:val="00D44331"/>
    <w:rsid w:val="00D4441D"/>
    <w:rsid w:val="00D46165"/>
    <w:rsid w:val="00D50697"/>
    <w:rsid w:val="00D50F09"/>
    <w:rsid w:val="00D537E1"/>
    <w:rsid w:val="00D558F7"/>
    <w:rsid w:val="00D55BB2"/>
    <w:rsid w:val="00D57398"/>
    <w:rsid w:val="00D57E31"/>
    <w:rsid w:val="00D6091A"/>
    <w:rsid w:val="00D6296E"/>
    <w:rsid w:val="00D6605A"/>
    <w:rsid w:val="00D6695F"/>
    <w:rsid w:val="00D66A3A"/>
    <w:rsid w:val="00D66F1F"/>
    <w:rsid w:val="00D67DA4"/>
    <w:rsid w:val="00D71CD9"/>
    <w:rsid w:val="00D75644"/>
    <w:rsid w:val="00D81656"/>
    <w:rsid w:val="00D82736"/>
    <w:rsid w:val="00D83D87"/>
    <w:rsid w:val="00D84A6D"/>
    <w:rsid w:val="00D866EB"/>
    <w:rsid w:val="00D86A30"/>
    <w:rsid w:val="00D95022"/>
    <w:rsid w:val="00D96A65"/>
    <w:rsid w:val="00D96ADE"/>
    <w:rsid w:val="00D97CB4"/>
    <w:rsid w:val="00D97DD4"/>
    <w:rsid w:val="00DA0367"/>
    <w:rsid w:val="00DA5A8A"/>
    <w:rsid w:val="00DA5AB8"/>
    <w:rsid w:val="00DA62B7"/>
    <w:rsid w:val="00DB1170"/>
    <w:rsid w:val="00DB23BA"/>
    <w:rsid w:val="00DB26CD"/>
    <w:rsid w:val="00DB441C"/>
    <w:rsid w:val="00DB44AF"/>
    <w:rsid w:val="00DB45DE"/>
    <w:rsid w:val="00DB64A0"/>
    <w:rsid w:val="00DC1F58"/>
    <w:rsid w:val="00DC339B"/>
    <w:rsid w:val="00DC5698"/>
    <w:rsid w:val="00DC5D40"/>
    <w:rsid w:val="00DC69A7"/>
    <w:rsid w:val="00DD30E9"/>
    <w:rsid w:val="00DD4F47"/>
    <w:rsid w:val="00DD536A"/>
    <w:rsid w:val="00DD58A8"/>
    <w:rsid w:val="00DD7FBB"/>
    <w:rsid w:val="00DE0365"/>
    <w:rsid w:val="00DE0B9F"/>
    <w:rsid w:val="00DE18E0"/>
    <w:rsid w:val="00DE2687"/>
    <w:rsid w:val="00DE2A9E"/>
    <w:rsid w:val="00DE4238"/>
    <w:rsid w:val="00DE45E9"/>
    <w:rsid w:val="00DE657F"/>
    <w:rsid w:val="00DF078C"/>
    <w:rsid w:val="00DF1218"/>
    <w:rsid w:val="00DF281C"/>
    <w:rsid w:val="00DF6462"/>
    <w:rsid w:val="00E02FA0"/>
    <w:rsid w:val="00E036DC"/>
    <w:rsid w:val="00E04295"/>
    <w:rsid w:val="00E10454"/>
    <w:rsid w:val="00E112E5"/>
    <w:rsid w:val="00E122D8"/>
    <w:rsid w:val="00E12407"/>
    <w:rsid w:val="00E12CC8"/>
    <w:rsid w:val="00E15352"/>
    <w:rsid w:val="00E17FBD"/>
    <w:rsid w:val="00E21CC7"/>
    <w:rsid w:val="00E24581"/>
    <w:rsid w:val="00E24D9E"/>
    <w:rsid w:val="00E25849"/>
    <w:rsid w:val="00E302D2"/>
    <w:rsid w:val="00E3197E"/>
    <w:rsid w:val="00E32B12"/>
    <w:rsid w:val="00E32BE3"/>
    <w:rsid w:val="00E3343A"/>
    <w:rsid w:val="00E342F8"/>
    <w:rsid w:val="00E35149"/>
    <w:rsid w:val="00E351ED"/>
    <w:rsid w:val="00E363A4"/>
    <w:rsid w:val="00E41F7B"/>
    <w:rsid w:val="00E42B19"/>
    <w:rsid w:val="00E46F54"/>
    <w:rsid w:val="00E53D22"/>
    <w:rsid w:val="00E55ACF"/>
    <w:rsid w:val="00E55D2E"/>
    <w:rsid w:val="00E57F15"/>
    <w:rsid w:val="00E6034B"/>
    <w:rsid w:val="00E62FC3"/>
    <w:rsid w:val="00E647E7"/>
    <w:rsid w:val="00E647F3"/>
    <w:rsid w:val="00E64C2D"/>
    <w:rsid w:val="00E6549E"/>
    <w:rsid w:val="00E65EDE"/>
    <w:rsid w:val="00E6670F"/>
    <w:rsid w:val="00E70F81"/>
    <w:rsid w:val="00E70FD8"/>
    <w:rsid w:val="00E764F5"/>
    <w:rsid w:val="00E76E52"/>
    <w:rsid w:val="00E77055"/>
    <w:rsid w:val="00E77460"/>
    <w:rsid w:val="00E77723"/>
    <w:rsid w:val="00E814BA"/>
    <w:rsid w:val="00E838AA"/>
    <w:rsid w:val="00E83ABC"/>
    <w:rsid w:val="00E844F2"/>
    <w:rsid w:val="00E862B5"/>
    <w:rsid w:val="00E86B38"/>
    <w:rsid w:val="00E8750B"/>
    <w:rsid w:val="00E9017B"/>
    <w:rsid w:val="00E90AD0"/>
    <w:rsid w:val="00E92FCB"/>
    <w:rsid w:val="00E93FAE"/>
    <w:rsid w:val="00E96A99"/>
    <w:rsid w:val="00E97844"/>
    <w:rsid w:val="00EA0A47"/>
    <w:rsid w:val="00EA147F"/>
    <w:rsid w:val="00EA1801"/>
    <w:rsid w:val="00EA39F0"/>
    <w:rsid w:val="00EA4A27"/>
    <w:rsid w:val="00EA4FA6"/>
    <w:rsid w:val="00EA5562"/>
    <w:rsid w:val="00EA7DE2"/>
    <w:rsid w:val="00EA7F55"/>
    <w:rsid w:val="00EB0722"/>
    <w:rsid w:val="00EB1A25"/>
    <w:rsid w:val="00EC0F12"/>
    <w:rsid w:val="00EC1499"/>
    <w:rsid w:val="00EC3B68"/>
    <w:rsid w:val="00EC5BE2"/>
    <w:rsid w:val="00EC7363"/>
    <w:rsid w:val="00EC7EEA"/>
    <w:rsid w:val="00ED03AB"/>
    <w:rsid w:val="00ED0522"/>
    <w:rsid w:val="00ED1963"/>
    <w:rsid w:val="00ED1CD4"/>
    <w:rsid w:val="00ED1D2B"/>
    <w:rsid w:val="00ED536D"/>
    <w:rsid w:val="00ED64B5"/>
    <w:rsid w:val="00ED6D51"/>
    <w:rsid w:val="00EE2BBC"/>
    <w:rsid w:val="00EE63EC"/>
    <w:rsid w:val="00EE7CCA"/>
    <w:rsid w:val="00EF4CB2"/>
    <w:rsid w:val="00EF6405"/>
    <w:rsid w:val="00EF78DB"/>
    <w:rsid w:val="00F024C2"/>
    <w:rsid w:val="00F06E53"/>
    <w:rsid w:val="00F072C4"/>
    <w:rsid w:val="00F1038C"/>
    <w:rsid w:val="00F11C40"/>
    <w:rsid w:val="00F1436A"/>
    <w:rsid w:val="00F145B6"/>
    <w:rsid w:val="00F14E6F"/>
    <w:rsid w:val="00F15273"/>
    <w:rsid w:val="00F16A14"/>
    <w:rsid w:val="00F20DD4"/>
    <w:rsid w:val="00F231DC"/>
    <w:rsid w:val="00F30C83"/>
    <w:rsid w:val="00F32C6A"/>
    <w:rsid w:val="00F3373F"/>
    <w:rsid w:val="00F362D7"/>
    <w:rsid w:val="00F37D7B"/>
    <w:rsid w:val="00F41905"/>
    <w:rsid w:val="00F43C8E"/>
    <w:rsid w:val="00F51443"/>
    <w:rsid w:val="00F5314C"/>
    <w:rsid w:val="00F54E40"/>
    <w:rsid w:val="00F5688C"/>
    <w:rsid w:val="00F60048"/>
    <w:rsid w:val="00F635DD"/>
    <w:rsid w:val="00F643D8"/>
    <w:rsid w:val="00F6627B"/>
    <w:rsid w:val="00F677CF"/>
    <w:rsid w:val="00F7176B"/>
    <w:rsid w:val="00F73153"/>
    <w:rsid w:val="00F7336E"/>
    <w:rsid w:val="00F734F2"/>
    <w:rsid w:val="00F75052"/>
    <w:rsid w:val="00F75167"/>
    <w:rsid w:val="00F75DA4"/>
    <w:rsid w:val="00F76248"/>
    <w:rsid w:val="00F8040A"/>
    <w:rsid w:val="00F804D3"/>
    <w:rsid w:val="00F816CB"/>
    <w:rsid w:val="00F81CD2"/>
    <w:rsid w:val="00F82641"/>
    <w:rsid w:val="00F8322B"/>
    <w:rsid w:val="00F845DE"/>
    <w:rsid w:val="00F86D4D"/>
    <w:rsid w:val="00F90F18"/>
    <w:rsid w:val="00F937E4"/>
    <w:rsid w:val="00F94B79"/>
    <w:rsid w:val="00F95EE7"/>
    <w:rsid w:val="00FA13C6"/>
    <w:rsid w:val="00FA1EE7"/>
    <w:rsid w:val="00FA39E6"/>
    <w:rsid w:val="00FA3CB3"/>
    <w:rsid w:val="00FA508F"/>
    <w:rsid w:val="00FA549C"/>
    <w:rsid w:val="00FA7BC9"/>
    <w:rsid w:val="00FB152C"/>
    <w:rsid w:val="00FB188B"/>
    <w:rsid w:val="00FB378E"/>
    <w:rsid w:val="00FB37F1"/>
    <w:rsid w:val="00FB4036"/>
    <w:rsid w:val="00FB44A3"/>
    <w:rsid w:val="00FB4523"/>
    <w:rsid w:val="00FB47C0"/>
    <w:rsid w:val="00FB501B"/>
    <w:rsid w:val="00FB5175"/>
    <w:rsid w:val="00FB53CC"/>
    <w:rsid w:val="00FB719A"/>
    <w:rsid w:val="00FB7770"/>
    <w:rsid w:val="00FC1DB0"/>
    <w:rsid w:val="00FD0CC0"/>
    <w:rsid w:val="00FD3B91"/>
    <w:rsid w:val="00FD576B"/>
    <w:rsid w:val="00FD579E"/>
    <w:rsid w:val="00FD5C14"/>
    <w:rsid w:val="00FD6845"/>
    <w:rsid w:val="00FD689F"/>
    <w:rsid w:val="00FE4516"/>
    <w:rsid w:val="00FE484D"/>
    <w:rsid w:val="00FE64C8"/>
    <w:rsid w:val="00FF3C7E"/>
    <w:rsid w:val="00FF6776"/>
    <w:rsid w:val="00FF7F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D82736"/>
    <w:pPr>
      <w:widowControl w:val="0"/>
      <w:overflowPunct w:val="0"/>
      <w:autoSpaceDE w:val="0"/>
      <w:autoSpaceDN w:val="0"/>
      <w:jc w:val="both"/>
    </w:pPr>
    <w:rPr>
      <w:rFonts w:ascii="標楷體" w:eastAsia="標楷體"/>
      <w:kern w:val="2"/>
      <w:sz w:val="32"/>
    </w:rPr>
  </w:style>
  <w:style w:type="paragraph" w:styleId="1">
    <w:name w:val="heading 1"/>
    <w:basedOn w:val="a5"/>
    <w:link w:val="10"/>
    <w:qFormat/>
    <w:rsid w:val="004F5E57"/>
    <w:pPr>
      <w:numPr>
        <w:numId w:val="6"/>
      </w:numPr>
      <w:outlineLvl w:val="0"/>
    </w:pPr>
    <w:rPr>
      <w:rFonts w:hAnsi="Arial"/>
      <w:bCs/>
      <w:kern w:val="32"/>
      <w:szCs w:val="52"/>
    </w:rPr>
  </w:style>
  <w:style w:type="paragraph" w:styleId="2">
    <w:name w:val="heading 2"/>
    <w:basedOn w:val="a5"/>
    <w:link w:val="20"/>
    <w:qFormat/>
    <w:rsid w:val="004F5E57"/>
    <w:pPr>
      <w:numPr>
        <w:ilvl w:val="1"/>
        <w:numId w:val="6"/>
      </w:numPr>
      <w:outlineLvl w:val="1"/>
    </w:pPr>
    <w:rPr>
      <w:rFonts w:hAnsi="Arial"/>
      <w:bCs/>
      <w:kern w:val="32"/>
      <w:szCs w:val="48"/>
    </w:rPr>
  </w:style>
  <w:style w:type="paragraph" w:styleId="3">
    <w:name w:val="heading 3"/>
    <w:basedOn w:val="a5"/>
    <w:link w:val="30"/>
    <w:qFormat/>
    <w:rsid w:val="004F5E57"/>
    <w:pPr>
      <w:numPr>
        <w:ilvl w:val="2"/>
        <w:numId w:val="6"/>
      </w:numPr>
      <w:outlineLvl w:val="2"/>
    </w:pPr>
    <w:rPr>
      <w:rFonts w:hAnsi="Arial"/>
      <w:bCs/>
      <w:kern w:val="32"/>
      <w:szCs w:val="36"/>
    </w:rPr>
  </w:style>
  <w:style w:type="paragraph" w:styleId="4">
    <w:name w:val="heading 4"/>
    <w:basedOn w:val="a5"/>
    <w:qFormat/>
    <w:rsid w:val="004F5E57"/>
    <w:pPr>
      <w:numPr>
        <w:ilvl w:val="3"/>
        <w:numId w:val="6"/>
      </w:numPr>
      <w:outlineLvl w:val="3"/>
    </w:pPr>
    <w:rPr>
      <w:rFonts w:hAnsi="Arial"/>
      <w:kern w:val="32"/>
      <w:szCs w:val="36"/>
    </w:rPr>
  </w:style>
  <w:style w:type="paragraph" w:styleId="5">
    <w:name w:val="heading 5"/>
    <w:basedOn w:val="a5"/>
    <w:qFormat/>
    <w:rsid w:val="004F5E57"/>
    <w:pPr>
      <w:numPr>
        <w:ilvl w:val="4"/>
        <w:numId w:val="6"/>
      </w:numPr>
      <w:outlineLvl w:val="4"/>
    </w:pPr>
    <w:rPr>
      <w:rFonts w:hAnsi="Arial"/>
      <w:bCs/>
      <w:kern w:val="32"/>
      <w:szCs w:val="36"/>
    </w:rPr>
  </w:style>
  <w:style w:type="paragraph" w:styleId="6">
    <w:name w:val="heading 6"/>
    <w:basedOn w:val="a5"/>
    <w:qFormat/>
    <w:rsid w:val="004F5E57"/>
    <w:pPr>
      <w:numPr>
        <w:ilvl w:val="5"/>
        <w:numId w:val="6"/>
      </w:numPr>
      <w:tabs>
        <w:tab w:val="left" w:pos="2094"/>
      </w:tabs>
      <w:outlineLvl w:val="5"/>
    </w:pPr>
    <w:rPr>
      <w:rFonts w:hAnsi="Arial"/>
      <w:kern w:val="32"/>
      <w:szCs w:val="36"/>
    </w:rPr>
  </w:style>
  <w:style w:type="paragraph" w:styleId="7">
    <w:name w:val="heading 7"/>
    <w:basedOn w:val="a5"/>
    <w:qFormat/>
    <w:rsid w:val="004F5E57"/>
    <w:pPr>
      <w:numPr>
        <w:ilvl w:val="6"/>
        <w:numId w:val="6"/>
      </w:numPr>
      <w:outlineLvl w:val="6"/>
    </w:pPr>
    <w:rPr>
      <w:rFonts w:hAnsi="Arial"/>
      <w:bCs/>
      <w:kern w:val="32"/>
      <w:szCs w:val="36"/>
    </w:rPr>
  </w:style>
  <w:style w:type="paragraph" w:styleId="8">
    <w:name w:val="heading 8"/>
    <w:basedOn w:val="a5"/>
    <w:qFormat/>
    <w:rsid w:val="004F5E57"/>
    <w:pPr>
      <w:numPr>
        <w:ilvl w:val="7"/>
        <w:numId w:val="6"/>
      </w:numPr>
      <w:outlineLvl w:val="7"/>
    </w:pPr>
    <w:rPr>
      <w:rFonts w:hAnsi="Arial"/>
      <w:kern w:val="32"/>
      <w:szCs w:val="36"/>
    </w:rPr>
  </w:style>
  <w:style w:type="paragraph" w:styleId="9">
    <w:name w:val="heading 9"/>
    <w:basedOn w:val="a5"/>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0">
    <w:name w:val="toc 5"/>
    <w:basedOn w:val="a5"/>
    <w:next w:val="a5"/>
    <w:autoRedefine/>
    <w:semiHidden/>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0">
    <w:name w:val="toc 6"/>
    <w:basedOn w:val="a5"/>
    <w:next w:val="a5"/>
    <w:autoRedefine/>
    <w:semiHidden/>
    <w:rsid w:val="004E0062"/>
    <w:pPr>
      <w:ind w:leftChars="500" w:left="500"/>
    </w:pPr>
  </w:style>
  <w:style w:type="paragraph" w:customStyle="1" w:styleId="11">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2">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5"/>
    <w:next w:val="a5"/>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5"/>
    <w:next w:val="a5"/>
    <w:autoRedefine/>
    <w:semiHidden/>
    <w:rsid w:val="004E0062"/>
    <w:pPr>
      <w:kinsoku w:val="0"/>
      <w:ind w:leftChars="300" w:left="500" w:rightChars="200" w:right="200" w:hangingChars="200" w:hanging="200"/>
    </w:pPr>
  </w:style>
  <w:style w:type="paragraph" w:styleId="70">
    <w:name w:val="toc 7"/>
    <w:basedOn w:val="a5"/>
    <w:next w:val="a5"/>
    <w:autoRedefine/>
    <w:semiHidden/>
    <w:rsid w:val="004E0062"/>
    <w:pPr>
      <w:ind w:leftChars="600" w:left="800" w:hangingChars="200" w:hanging="200"/>
    </w:pPr>
  </w:style>
  <w:style w:type="paragraph" w:styleId="80">
    <w:name w:val="toc 8"/>
    <w:basedOn w:val="a5"/>
    <w:next w:val="a5"/>
    <w:autoRedefine/>
    <w:semiHidden/>
    <w:rsid w:val="004E0062"/>
    <w:pPr>
      <w:ind w:leftChars="700" w:left="900" w:hangingChars="200" w:hanging="200"/>
    </w:pPr>
  </w:style>
  <w:style w:type="paragraph" w:styleId="91">
    <w:name w:val="toc 9"/>
    <w:basedOn w:val="a5"/>
    <w:next w:val="a5"/>
    <w:autoRedefine/>
    <w:semiHidden/>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5"/>
    <w:qFormat/>
    <w:rsid w:val="00B77D18"/>
    <w:pPr>
      <w:keepNext/>
      <w:numPr>
        <w:numId w:val="1"/>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2"/>
      </w:numPr>
      <w:tabs>
        <w:tab w:val="clear" w:pos="1440"/>
      </w:tabs>
      <w:ind w:left="400" w:hangingChars="400" w:hanging="400"/>
      <w:outlineLvl w:val="0"/>
    </w:pPr>
    <w:rPr>
      <w:kern w:val="32"/>
    </w:rPr>
  </w:style>
  <w:style w:type="paragraph" w:styleId="af2">
    <w:name w:val="footer"/>
    <w:basedOn w:val="a5"/>
    <w:semiHidden/>
    <w:rsid w:val="004E0062"/>
    <w:pPr>
      <w:tabs>
        <w:tab w:val="center" w:pos="4153"/>
        <w:tab w:val="right" w:pos="8306"/>
      </w:tabs>
      <w:snapToGrid w:val="0"/>
    </w:pPr>
    <w:rPr>
      <w:sz w:val="20"/>
    </w:rPr>
  </w:style>
  <w:style w:type="paragraph" w:styleId="af3">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f4">
    <w:name w:val="表標題"/>
    <w:basedOn w:val="a5"/>
    <w:qFormat/>
    <w:rsid w:val="00C309ED"/>
  </w:style>
  <w:style w:type="paragraph" w:customStyle="1" w:styleId="af5">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5"/>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7"/>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5"/>
      </w:numPr>
      <w:ind w:left="350" w:hangingChars="350" w:hanging="350"/>
      <w:outlineLvl w:val="0"/>
    </w:pPr>
    <w:rPr>
      <w:kern w:val="32"/>
    </w:rPr>
  </w:style>
  <w:style w:type="paragraph" w:styleId="af7">
    <w:name w:val="List Paragraph"/>
    <w:basedOn w:val="a5"/>
    <w:uiPriority w:val="34"/>
    <w:qFormat/>
    <w:rsid w:val="00687024"/>
    <w:pPr>
      <w:ind w:leftChars="200" w:left="480"/>
    </w:pPr>
  </w:style>
  <w:style w:type="paragraph" w:styleId="af8">
    <w:name w:val="Balloon Text"/>
    <w:basedOn w:val="a5"/>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6"/>
    <w:link w:val="af8"/>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5"/>
    <w:qFormat/>
    <w:rsid w:val="00B77D18"/>
    <w:pPr>
      <w:keepNext/>
      <w:numPr>
        <w:numId w:val="8"/>
      </w:numPr>
      <w:ind w:left="400" w:hangingChars="400" w:hanging="400"/>
      <w:outlineLvl w:val="0"/>
    </w:pPr>
    <w:rPr>
      <w:kern w:val="32"/>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5"/>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6"/>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6"/>
    <w:link w:val="2"/>
    <w:rsid w:val="0031455E"/>
    <w:rPr>
      <w:rFonts w:ascii="標楷體" w:eastAsia="標楷體" w:hAnsi="Arial"/>
      <w:bCs/>
      <w:kern w:val="32"/>
      <w:sz w:val="32"/>
      <w:szCs w:val="48"/>
    </w:rPr>
  </w:style>
  <w:style w:type="paragraph" w:styleId="afc">
    <w:name w:val="footnote text"/>
    <w:basedOn w:val="a5"/>
    <w:link w:val="afd"/>
    <w:uiPriority w:val="99"/>
    <w:semiHidden/>
    <w:unhideWhenUsed/>
    <w:rsid w:val="0029298E"/>
    <w:pPr>
      <w:snapToGrid w:val="0"/>
      <w:jc w:val="left"/>
    </w:pPr>
    <w:rPr>
      <w:sz w:val="20"/>
    </w:rPr>
  </w:style>
  <w:style w:type="character" w:customStyle="1" w:styleId="afd">
    <w:name w:val="註腳文字 字元"/>
    <w:basedOn w:val="a6"/>
    <w:link w:val="afc"/>
    <w:uiPriority w:val="99"/>
    <w:semiHidden/>
    <w:rsid w:val="0029298E"/>
    <w:rPr>
      <w:rFonts w:ascii="標楷體" w:eastAsia="標楷體"/>
      <w:kern w:val="2"/>
    </w:rPr>
  </w:style>
  <w:style w:type="character" w:styleId="afe">
    <w:name w:val="footnote reference"/>
    <w:basedOn w:val="a6"/>
    <w:uiPriority w:val="99"/>
    <w:semiHidden/>
    <w:unhideWhenUsed/>
    <w:rsid w:val="0029298E"/>
    <w:rPr>
      <w:vertAlign w:val="superscript"/>
    </w:rPr>
  </w:style>
  <w:style w:type="table" w:customStyle="1" w:styleId="13">
    <w:name w:val="表格格線1"/>
    <w:basedOn w:val="a7"/>
    <w:next w:val="af6"/>
    <w:uiPriority w:val="39"/>
    <w:rsid w:val="000775E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7"/>
    <w:next w:val="af6"/>
    <w:uiPriority w:val="39"/>
    <w:rsid w:val="000775E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7"/>
    <w:next w:val="af6"/>
    <w:uiPriority w:val="39"/>
    <w:rsid w:val="000B7A95"/>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格格線4"/>
    <w:basedOn w:val="a7"/>
    <w:next w:val="af6"/>
    <w:uiPriority w:val="39"/>
    <w:rsid w:val="00FB152C"/>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6"/>
    <w:link w:val="3"/>
    <w:rsid w:val="00CE0498"/>
    <w:rPr>
      <w:rFonts w:ascii="標楷體" w:eastAsia="標楷體" w:hAnsi="Arial"/>
      <w:bCs/>
      <w:kern w:val="32"/>
      <w:sz w:val="32"/>
      <w:szCs w:val="36"/>
    </w:rPr>
  </w:style>
  <w:style w:type="character" w:customStyle="1" w:styleId="10">
    <w:name w:val="標題 1 字元"/>
    <w:basedOn w:val="a6"/>
    <w:link w:val="1"/>
    <w:rsid w:val="00C1598B"/>
    <w:rPr>
      <w:rFonts w:ascii="標楷體" w:eastAsia="標楷體" w:hAnsi="Arial"/>
      <w:bCs/>
      <w:kern w:val="32"/>
      <w:sz w:val="3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18477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59401577">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404BA-1022-4E1B-9D17-78DFC64AF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2026</Words>
  <Characters>11553</Characters>
  <Application>Microsoft Office Word</Application>
  <DocSecurity>0</DocSecurity>
  <Lines>96</Lines>
  <Paragraphs>27</Paragraphs>
  <ScaleCrop>false</ScaleCrop>
  <Company/>
  <LinksUpToDate>false</LinksUpToDate>
  <CharactersWithSpaces>13552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2022-01-18T03:38:00Z</dcterms:created>
  <dcterms:modified xsi:type="dcterms:W3CDTF">2022-01-19T02:37:00Z</dcterms:modified>
  <cp:contentStatus/>
</cp:coreProperties>
</file>