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CF0F5F" w:rsidRDefault="00D75644" w:rsidP="00F37D7B">
      <w:pPr>
        <w:pStyle w:val="af3"/>
      </w:pPr>
      <w:r w:rsidRPr="00CF0F5F">
        <w:rPr>
          <w:rFonts w:hint="eastAsia"/>
        </w:rPr>
        <w:t>調查報告</w:t>
      </w:r>
    </w:p>
    <w:p w:rsidR="00E25849" w:rsidRPr="00CF0F5F" w:rsidRDefault="00E25849" w:rsidP="00E30AE7">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1404828"/>
      <w:r w:rsidRPr="00CF0F5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10DE4" w:rsidRPr="00E10DE4">
        <w:rPr>
          <w:rFonts w:hint="eastAsia"/>
        </w:rPr>
        <w:t>據訴，為葉姓地主等請求返還土地事件，最高法院100年度台上字第484號判決，疑未詳予調查原屬陳情人所有之農地，早年疑遭中國國民黨強佔土地並脅迫出售等事實，致敗訴定讞。究歷審法官承審案件有無超然、獨立、公正審判，不受任何干涉？有無人員涉違法失職？及有無司法官養成、在職教育訓練對於威權統治時期違反自由民主憲政秩序之不法行為與結果之認知應否再加強等制度面缺失？因涉人民權利受侵害及國家轉型正義，有深入瞭解之必要案。</w:t>
      </w:r>
    </w:p>
    <w:p w:rsidR="00E25849" w:rsidRPr="00CF0F5F" w:rsidRDefault="00E25849" w:rsidP="00BA6C7A">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511404836"/>
      <w:bookmarkEnd w:id="25"/>
      <w:bookmarkEnd w:id="26"/>
      <w:bookmarkEnd w:id="27"/>
      <w:bookmarkEnd w:id="28"/>
      <w:bookmarkEnd w:id="29"/>
      <w:bookmarkEnd w:id="30"/>
      <w:bookmarkEnd w:id="31"/>
      <w:bookmarkEnd w:id="32"/>
      <w:bookmarkEnd w:id="33"/>
      <w:bookmarkEnd w:id="34"/>
      <w:r w:rsidRPr="00CF0F5F">
        <w:rPr>
          <w:rFonts w:hint="eastAsia"/>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DF5D24" w:rsidRDefault="00E10DE4" w:rsidP="002E1312">
      <w:pPr>
        <w:pStyle w:val="10"/>
        <w:tabs>
          <w:tab w:val="clear" w:pos="567"/>
        </w:tabs>
        <w:ind w:leftChars="208" w:left="708" w:firstLineChars="191" w:firstLine="650"/>
      </w:pPr>
      <w:bookmarkStart w:id="60" w:name="_Toc525070834"/>
      <w:bookmarkStart w:id="61" w:name="_Toc525938374"/>
      <w:bookmarkStart w:id="62" w:name="_Toc525939222"/>
      <w:bookmarkStart w:id="63" w:name="_Toc525939727"/>
      <w:bookmarkStart w:id="64" w:name="_Toc525066144"/>
      <w:bookmarkStart w:id="65" w:name="_Toc524892372"/>
      <w:r w:rsidRPr="00E10DE4">
        <w:rPr>
          <w:rFonts w:hint="eastAsia"/>
        </w:rPr>
        <w:t>據訴，為葉姓地主(下稱葉男)等請求返還土地事件，最高法院100年度台上字第484號判決疑未詳予調查，原屬陳情人所有之農地早年疑遭中國國民黨(下稱國民黨)強佔土地並脅迫出售等事實，致敗訴定讞。為瞭解本案相關辦理情形，經本院調閱最高檢察署、臺灣臺北地方檢察署、臺灣臺北地方法院(下稱臺北地院）、臺灣高等法院(下稱高等法院）、最高法院卷證資料，並函請司法院、法務部、促進轉型正義委員會(下稱促轉會)說明，並於民國(下同)109年11月25日諮詢交通大學科技法律研究所林教授、義謙法律事務所尤律師、臺北地院林法官，110年9月7日邀請</w:t>
      </w:r>
      <w:r w:rsidRPr="00E10DE4">
        <w:rPr>
          <w:rFonts w:hint="eastAsia"/>
        </w:rPr>
        <w:tab/>
        <w:t>司法院、</w:t>
      </w:r>
      <w:r w:rsidRPr="00E10DE4">
        <w:rPr>
          <w:rFonts w:hint="eastAsia"/>
        </w:rPr>
        <w:tab/>
        <w:t>法務部、法官學院、法務部司法官學院、促轉會、不當黨產處理委員會(下稱黨產會)、國家人權博物館等相關機關派員，與</w:t>
      </w:r>
      <w:r w:rsidRPr="00E10DE4">
        <w:rPr>
          <w:rFonts w:hint="eastAsia"/>
        </w:rPr>
        <w:tab/>
        <w:t>台灣民間真相與和解促進會(下稱真促會)、</w:t>
      </w:r>
      <w:r w:rsidRPr="00E10DE4">
        <w:rPr>
          <w:rFonts w:hint="eastAsia"/>
        </w:rPr>
        <w:tab/>
        <w:t>民間司法改革基金會(下稱司改會)等民間團體，以及中央研究院法律學研究所黃</w:t>
      </w:r>
      <w:r w:rsidRPr="00E10DE4">
        <w:rPr>
          <w:rFonts w:hint="eastAsia"/>
        </w:rPr>
        <w:tab/>
        <w:t>研究員、中央研究院歐美研究所邵</w:t>
      </w:r>
      <w:r w:rsidR="002D5EB8">
        <w:rPr>
          <w:rFonts w:hint="eastAsia"/>
        </w:rPr>
        <w:t>助</w:t>
      </w:r>
      <w:r w:rsidRPr="00E10DE4">
        <w:rPr>
          <w:rFonts w:hint="eastAsia"/>
        </w:rPr>
        <w:t>研究員、臺北</w:t>
      </w:r>
      <w:r w:rsidRPr="00E10DE4">
        <w:rPr>
          <w:rFonts w:hint="eastAsia"/>
        </w:rPr>
        <w:lastRenderedPageBreak/>
        <w:t>地院林法官等專家、司法實務工作者進行座談。茲綜整調查事實如下：</w:t>
      </w:r>
    </w:p>
    <w:p w:rsidR="00231177" w:rsidRDefault="00E10DE4" w:rsidP="00EC58CC">
      <w:pPr>
        <w:pStyle w:val="2"/>
      </w:pPr>
      <w:bookmarkStart w:id="66" w:name="_Toc511404837"/>
      <w:r w:rsidRPr="00880AEF">
        <w:rPr>
          <w:rFonts w:hint="eastAsia"/>
        </w:rPr>
        <w:t>本院相關調查案之調查結果及本案調查緣起</w:t>
      </w:r>
    </w:p>
    <w:p w:rsidR="00A27FD5" w:rsidRPr="002E1312" w:rsidRDefault="00A27FD5" w:rsidP="00A27FD5">
      <w:pPr>
        <w:pStyle w:val="3"/>
        <w:ind w:left="1360" w:hanging="680"/>
        <w:rPr>
          <w:b/>
        </w:rPr>
      </w:pPr>
      <w:r w:rsidRPr="002E1312">
        <w:rPr>
          <w:rFonts w:hint="eastAsia"/>
          <w:b/>
        </w:rPr>
        <w:t>本院1</w:t>
      </w:r>
      <w:r w:rsidRPr="002E1312">
        <w:rPr>
          <w:b/>
        </w:rPr>
        <w:t>08</w:t>
      </w:r>
      <w:r w:rsidRPr="002E1312">
        <w:rPr>
          <w:rFonts w:hint="eastAsia"/>
          <w:b/>
        </w:rPr>
        <w:t>年調查「據訴，葉男所有之農地早年疑遭國民黨強占做為革命實踐研究院中興山莊用地，其後該黨以遠低於市價之金額轉售予私人(元利建設企業股份有限公司，下稱元利建設)；而後該土地於馬英九擔任臺北市市長任內通過都市計畫變更，使私人建商得以開發建案，疑為圖利政黨及財團。究本案實情為何？有無人員涉違法失職？因事涉人民權利遭受侵害及國家發展，有深入瞭解之必要案」（下稱108內調0119調查案），調查意見重點如下：</w:t>
      </w:r>
    </w:p>
    <w:p w:rsidR="00A27FD5" w:rsidRPr="00880AEF" w:rsidRDefault="00A27FD5" w:rsidP="00A27FD5">
      <w:pPr>
        <w:pStyle w:val="4"/>
      </w:pPr>
      <w:r w:rsidRPr="00880AEF">
        <w:rPr>
          <w:rFonts w:hint="eastAsia"/>
        </w:rPr>
        <w:tab/>
        <w:t>國民黨取得葉男所有舊臺北縣木柵鄉內湖段溝子口小段1-1、1-3、2、2-1、4、4-1、4-3、5地號及同段馬明潭小段108-1、182-1地號等10筆土地(下稱系爭土地)，其土地移轉登記過程中應檢附之文件，有形式上能否符合當時法令、函令解釋或登記實務之疑義，且系爭土地先遭該黨革命實踐研究院私自轉租該黨中央委員會使用，且未繼續繳付租金，形成強占事實，卻由葉家負擔土地稅賦，以致葉家進行多次陳抗。嗣葉男提出每坪新臺幣(下同)200元之讓售價格，惟該黨僅以每坪105元購買系爭土地，加上葉家證人陳述目睹有4人開吉普車至其住處，請葉男同出，看見旁邊1人腰間有槍，以及後來葉男拒絕收受買賣價金等情，顯示該黨中央委員會自45年占用迄53年取得系爭土地過程，葉家均處弱勢，不僅未實際取得分毫對價，且其中問題重重，與一般正常租用、買賣範疇有異，恐係在戒嚴、動員勘亂時期，人民在威權統治下特有之歷史現象。</w:t>
      </w:r>
    </w:p>
    <w:p w:rsidR="00A27FD5" w:rsidRPr="00880AEF" w:rsidRDefault="00A27FD5" w:rsidP="00A27FD5">
      <w:pPr>
        <w:pStyle w:val="4"/>
      </w:pPr>
      <w:r w:rsidRPr="00880AEF">
        <w:rPr>
          <w:rFonts w:hint="eastAsia"/>
        </w:rPr>
        <w:lastRenderedPageBreak/>
        <w:tab/>
        <w:t>「機關用地」係專供機關之用，私人團體不得使用。查58年起，國民黨革命實踐研究院中興山莊為「機關用地」，卻作為該黨黨務行政及黨員訓練機構使用，且免徵土地相關稅賦，難謂符合實際。</w:t>
      </w:r>
    </w:p>
    <w:p w:rsidR="00A27FD5" w:rsidRPr="00880AEF" w:rsidRDefault="00A27FD5" w:rsidP="00A27FD5">
      <w:pPr>
        <w:pStyle w:val="4"/>
      </w:pPr>
      <w:r w:rsidRPr="00880AEF">
        <w:rPr>
          <w:rFonts w:hint="eastAsia"/>
        </w:rPr>
        <w:t>國民黨與臺北市政府達成回饋協議，以捐地作為永建國小遷校用地為條件，將該黨革命實踐研究院中興山莊土地變更為「住宅區」等，出售予建設公司興建集合住宅。然本案涉及國民黨黨產處理及產權取得爭議，時任臺北市市長馬英九身為行為時該黨副主席，允應依行政程序法第32條規定自行迴避為宜，惟馬英九先生並未自行迴避，仍於93年1月10日核准臺北市政府教育局簽呈之中興山莊南北側土地都市計畫專案變更規劃結果，並由都市發展局辦理後續規劃事宜，加上本案持續有相關行政調查及刑事調查進行，臺北市政府卻以案涉政治問題、地權疑義非屬都市計畫委員會或都市設計及土地使用開發許可審議委員會權責等由，賡續辦理都市計畫變更、都市設計及土地使用開發許可審議，並發給建造執照，似有待商榷，倘本案土地經查確屬政黨不當取得或確涉違法而有返還不當得利或恢復原權利人土地權利之必要者，則將增加黨產處理或原權利人權益回復之困難。</w:t>
      </w:r>
    </w:p>
    <w:p w:rsidR="00A27FD5" w:rsidRPr="00880AEF" w:rsidRDefault="00A27FD5" w:rsidP="00A27FD5">
      <w:pPr>
        <w:pStyle w:val="4"/>
      </w:pPr>
      <w:r w:rsidRPr="00880AEF">
        <w:rPr>
          <w:rFonts w:hint="eastAsia"/>
        </w:rPr>
        <w:t>臺北市政府採都市計畫個案變更手段，以獲捐取得永建國小遷校等用地為前提，配合國民黨將革命實踐研究院中興山莊土地由「行政區」、「機關用地」變更為價值較高的「住宅區」等，俾便該黨出售土地予元利建設籌措黨務經費。然依94年</w:t>
      </w:r>
      <w:r w:rsidRPr="00880AEF">
        <w:rPr>
          <w:rFonts w:hint="eastAsia"/>
        </w:rPr>
        <w:lastRenderedPageBreak/>
        <w:t>4月臺北市前市長馬英九先生執政期間市府所擬計畫草案顯示，國民黨為本案都市計畫個案變更之唯一實施者，藉都市計畫回饋條件之成就，獨得變更後新增之「住三用地」1萬3,538坪，然因欠缺對整體地區發展需求之考量及其他私地主開發權益之調和，致民眾多有質疑與陳情。尤有甚者，最後都市計畫委員會甚至決議元利建設應以特定價格收購被劃為保護區及學校用地之其他地主土地，做為都市計畫變更條件之一，致其他私人地主之土地權益單方淪為實施者獨得住三用地之回饋條件標的，不僅與憲法保障人民財產權之規定未合，更有圖利特定政黨及財團之疑慮。</w:t>
      </w:r>
    </w:p>
    <w:p w:rsidR="00A27FD5" w:rsidRPr="002E1312" w:rsidRDefault="00A27FD5" w:rsidP="00A27FD5">
      <w:pPr>
        <w:pStyle w:val="3"/>
        <w:ind w:left="1360" w:hanging="680"/>
        <w:rPr>
          <w:b/>
        </w:rPr>
      </w:pPr>
      <w:r w:rsidRPr="002E1312">
        <w:rPr>
          <w:rFonts w:hint="eastAsia"/>
          <w:b/>
        </w:rPr>
        <w:t>嗣本案陳訴人向立法委員林昶佐陳訴：位於文山區原屬葉男所有之系爭土地，於5</w:t>
      </w:r>
      <w:r w:rsidRPr="002E1312">
        <w:rPr>
          <w:b/>
        </w:rPr>
        <w:t>1</w:t>
      </w:r>
      <w:r w:rsidRPr="002E1312">
        <w:rPr>
          <w:rFonts w:hint="eastAsia"/>
          <w:b/>
        </w:rPr>
        <w:t>年1月間，遭國民黨脅迫出售(</w:t>
      </w:r>
      <w:r w:rsidRPr="002E1312">
        <w:rPr>
          <w:rFonts w:hint="eastAsia"/>
          <w:b/>
        </w:rPr>
        <w:tab/>
        <w:t>如圖1、2)。葉男之繼承人(含陳訴人)等於96年至100年間向法院提出告訴，最終敗訴定讞。惟法院之判決，疑有受黨派影響而有不當之情形，林立法委員遂轉請本院依法調査。主要陳訴意旨如下：</w:t>
      </w:r>
    </w:p>
    <w:p w:rsidR="00A27FD5" w:rsidRPr="00880AEF" w:rsidRDefault="00A27FD5" w:rsidP="00A27FD5">
      <w:pPr>
        <w:pStyle w:val="4"/>
      </w:pPr>
      <w:r w:rsidRPr="00880AEF">
        <w:rPr>
          <w:rFonts w:hint="eastAsia"/>
        </w:rPr>
        <w:t>依最高法院100年台上字第484號民事判決所載，陳訴人等主張：第一，5</w:t>
      </w:r>
      <w:r w:rsidRPr="00880AEF">
        <w:t>1</w:t>
      </w:r>
      <w:r w:rsidRPr="00880AEF">
        <w:rPr>
          <w:rFonts w:hint="eastAsia"/>
        </w:rPr>
        <w:t>年1月間國民黨派遣情治人員4人，脅迫葉</w:t>
      </w:r>
      <w:r w:rsidRPr="00880AEF">
        <w:rPr>
          <w:rFonts w:hAnsi="標楷體" w:hint="eastAsia"/>
          <w:szCs w:val="32"/>
        </w:rPr>
        <w:t>男</w:t>
      </w:r>
      <w:r w:rsidRPr="00880AEF">
        <w:rPr>
          <w:rFonts w:hint="eastAsia"/>
        </w:rPr>
        <w:t>簽訂杜賣證明書。葉</w:t>
      </w:r>
      <w:r w:rsidRPr="00880AEF">
        <w:rPr>
          <w:rFonts w:hAnsi="標楷體" w:hint="eastAsia"/>
          <w:szCs w:val="32"/>
        </w:rPr>
        <w:t>男</w:t>
      </w:r>
      <w:r w:rsidRPr="00880AEF">
        <w:rPr>
          <w:rFonts w:hint="eastAsia"/>
        </w:rPr>
        <w:t>於脅迫終止後，向國民黨提出撤銷出賣之意思表示，依民法第9</w:t>
      </w:r>
      <w:r w:rsidRPr="00880AEF">
        <w:t>2</w:t>
      </w:r>
      <w:r w:rsidRPr="00880AEF">
        <w:rPr>
          <w:rFonts w:hint="eastAsia"/>
        </w:rPr>
        <w:t>條該買賣之債權及物權行為均屬無效。第二，當時土地法第3</w:t>
      </w:r>
      <w:r w:rsidRPr="00880AEF">
        <w:t>0</w:t>
      </w:r>
      <w:r w:rsidRPr="00880AEF">
        <w:rPr>
          <w:rFonts w:hint="eastAsia"/>
        </w:rPr>
        <w:t>條規定，農地買賣限於自耕農，國民黨中央委員會並非自耕農，依民法第2</w:t>
      </w:r>
      <w:r w:rsidRPr="00880AEF">
        <w:t>46</w:t>
      </w:r>
      <w:r w:rsidRPr="00880AEF">
        <w:rPr>
          <w:rFonts w:hint="eastAsia"/>
        </w:rPr>
        <w:t>條，為自始客觀給付不能應屬無效。且國民黨中央委員會亦非法人不具權利義務能力。第三，9</w:t>
      </w:r>
      <w:r w:rsidRPr="00880AEF">
        <w:t>5</w:t>
      </w:r>
      <w:r w:rsidRPr="00880AEF">
        <w:rPr>
          <w:rFonts w:hint="eastAsia"/>
        </w:rPr>
        <w:t>年國民黨將土地移轉為元利建設</w:t>
      </w:r>
      <w:r w:rsidRPr="00880AEF">
        <w:rPr>
          <w:rFonts w:hint="eastAsia"/>
        </w:rPr>
        <w:lastRenderedPageBreak/>
        <w:t>所有，元利建設亦非善意第三人，無信賴保護原則。綜上，請求返回土地為葉</w:t>
      </w:r>
      <w:r w:rsidRPr="00880AEF">
        <w:rPr>
          <w:rFonts w:hAnsi="標楷體" w:hint="eastAsia"/>
          <w:szCs w:val="32"/>
        </w:rPr>
        <w:t>男</w:t>
      </w:r>
      <w:r w:rsidRPr="00880AEF">
        <w:rPr>
          <w:rFonts w:hint="eastAsia"/>
        </w:rPr>
        <w:t>所有。</w:t>
      </w:r>
    </w:p>
    <w:p w:rsidR="00A27FD5" w:rsidRPr="00880AEF" w:rsidRDefault="00A27FD5" w:rsidP="00A27FD5">
      <w:pPr>
        <w:pStyle w:val="4"/>
      </w:pPr>
      <w:r w:rsidRPr="00880AEF">
        <w:rPr>
          <w:rFonts w:hint="eastAsia"/>
        </w:rPr>
        <w:t>最高法院駁回上訴的理由如下：第一，杜賣證書經葉</w:t>
      </w:r>
      <w:r w:rsidRPr="00880AEF">
        <w:rPr>
          <w:rFonts w:hAnsi="標楷體" w:hint="eastAsia"/>
          <w:szCs w:val="32"/>
        </w:rPr>
        <w:t>男</w:t>
      </w:r>
      <w:r w:rsidRPr="00880AEF">
        <w:rPr>
          <w:rFonts w:hint="eastAsia"/>
        </w:rPr>
        <w:t>蓋章無誤，應推定證書為真。且葉妻對於葉</w:t>
      </w:r>
      <w:r w:rsidRPr="00880AEF">
        <w:rPr>
          <w:rFonts w:hAnsi="標楷體" w:hint="eastAsia"/>
          <w:szCs w:val="32"/>
        </w:rPr>
        <w:t>男</w:t>
      </w:r>
      <w:r w:rsidRPr="00880AEF">
        <w:rPr>
          <w:rFonts w:hint="eastAsia"/>
        </w:rPr>
        <w:t>遭脅迫之事，皆稱不知道，無法認定有脅迴情事。第二，葉</w:t>
      </w:r>
      <w:r w:rsidRPr="00880AEF">
        <w:rPr>
          <w:rFonts w:hAnsi="標楷體" w:hint="eastAsia"/>
          <w:szCs w:val="32"/>
        </w:rPr>
        <w:t>男</w:t>
      </w:r>
      <w:r w:rsidRPr="00880AEF">
        <w:rPr>
          <w:rFonts w:hint="eastAsia"/>
        </w:rPr>
        <w:t>於5</w:t>
      </w:r>
      <w:r w:rsidRPr="00880AEF">
        <w:t>0</w:t>
      </w:r>
      <w:r w:rsidRPr="00880AEF">
        <w:rPr>
          <w:rFonts w:hint="eastAsia"/>
        </w:rPr>
        <w:t>年7月2</w:t>
      </w:r>
      <w:r w:rsidRPr="00880AEF">
        <w:t>8</w:t>
      </w:r>
      <w:r w:rsidRPr="00880AEF">
        <w:rPr>
          <w:rFonts w:hint="eastAsia"/>
        </w:rPr>
        <w:t>日致國民黨中央委員會之申請書中可得知，葉</w:t>
      </w:r>
      <w:r w:rsidRPr="00880AEF">
        <w:rPr>
          <w:rFonts w:hAnsi="標楷體" w:hint="eastAsia"/>
          <w:szCs w:val="32"/>
        </w:rPr>
        <w:t>男</w:t>
      </w:r>
      <w:r w:rsidRPr="00880AEF">
        <w:rPr>
          <w:rFonts w:hint="eastAsia"/>
        </w:rPr>
        <w:t>知道土地將變更為建地，且有出售意願。依民法第2</w:t>
      </w:r>
      <w:r w:rsidRPr="00880AEF">
        <w:t>46</w:t>
      </w:r>
      <w:r w:rsidRPr="00880AEF">
        <w:rPr>
          <w:rFonts w:hint="eastAsia"/>
        </w:rPr>
        <w:t>條但書應為有效。第三，社會上經常有以非法人團體名義交易之情形，如均歸無效交易秩序無從維持，該買賣契約應有效。</w:t>
      </w:r>
    </w:p>
    <w:p w:rsidR="00A27FD5" w:rsidRPr="00880AEF" w:rsidRDefault="00A27FD5" w:rsidP="00A27FD5">
      <w:pPr>
        <w:pStyle w:val="4"/>
      </w:pPr>
      <w:r w:rsidRPr="00880AEF">
        <w:rPr>
          <w:rFonts w:hint="eastAsia"/>
        </w:rPr>
        <w:t>該判決明顯割裂事實，對於證據選擇性適用。根據黨產會的調査報告，原與葉家訂定租約的革命實踐硏究院，擅自轉租給國民黨中央委員會，並積欠租金數年。後經葉</w:t>
      </w:r>
      <w:r w:rsidRPr="00880AEF">
        <w:rPr>
          <w:rFonts w:hAnsi="標楷體" w:hint="eastAsia"/>
          <w:szCs w:val="32"/>
        </w:rPr>
        <w:t>男</w:t>
      </w:r>
      <w:r w:rsidRPr="00880AEF">
        <w:rPr>
          <w:rFonts w:hint="eastAsia"/>
        </w:rPr>
        <w:t>屢次抗議，國民黨僅願支付每年約800元租金，但該土地每年稅賦約1,400元，葉</w:t>
      </w:r>
      <w:r w:rsidRPr="00880AEF">
        <w:rPr>
          <w:rFonts w:hAnsi="標楷體" w:hint="eastAsia"/>
          <w:szCs w:val="32"/>
        </w:rPr>
        <w:t>男</w:t>
      </w:r>
      <w:r w:rsidRPr="00880AEF">
        <w:rPr>
          <w:rFonts w:hint="eastAsia"/>
        </w:rPr>
        <w:t>認為計算方式有誤且不合成本，故拒絕領取。</w:t>
      </w:r>
    </w:p>
    <w:p w:rsidR="00A27FD5" w:rsidRPr="00880AEF" w:rsidRDefault="00A27FD5" w:rsidP="00A27FD5">
      <w:pPr>
        <w:pStyle w:val="4"/>
      </w:pPr>
      <w:r w:rsidRPr="00880AEF">
        <w:rPr>
          <w:rFonts w:hint="eastAsia"/>
        </w:rPr>
        <w:t>由此前後脈絡觀之，國民黨長期霸佔葉家土地拒繳租金，經葉</w:t>
      </w:r>
      <w:r w:rsidRPr="00880AEF">
        <w:rPr>
          <w:rFonts w:hAnsi="標楷體" w:hint="eastAsia"/>
          <w:szCs w:val="32"/>
        </w:rPr>
        <w:t>男</w:t>
      </w:r>
      <w:r w:rsidRPr="00880AEF">
        <w:rPr>
          <w:rFonts w:hint="eastAsia"/>
        </w:rPr>
        <w:t>多次抗議毫不屈服，國民黨以脅迫強迫買賣不無可能。且葉妻亦曾於法院證述「他們是到我家帶他出去，我不知道，但是後來我先生回來說他們要買土地。他們說要買土地，我說你要賣嗎？他說也沒辦法，因為他們一定要」。葉妻明確表達，葉</w:t>
      </w:r>
      <w:r w:rsidRPr="00880AEF">
        <w:rPr>
          <w:rFonts w:hAnsi="標楷體" w:hint="eastAsia"/>
          <w:szCs w:val="32"/>
        </w:rPr>
        <w:t>男</w:t>
      </w:r>
      <w:r w:rsidRPr="00880AEF">
        <w:rPr>
          <w:rFonts w:hint="eastAsia"/>
        </w:rPr>
        <w:t>遭4人帶走返家後說「也沒辦法，因為他們一定要」，遭受脅迫強賣土地可能為真。然在最高法院判決書中，卻選擇性引用「我不知道」，漠視後段「因為他們一定要」，以此認定無脅迫之情形，失之武斷。</w:t>
      </w:r>
    </w:p>
    <w:p w:rsidR="00A27FD5" w:rsidRPr="00880AEF" w:rsidRDefault="00A27FD5" w:rsidP="00A27FD5">
      <w:pPr>
        <w:pStyle w:val="4"/>
      </w:pPr>
      <w:r w:rsidRPr="00880AEF">
        <w:rPr>
          <w:rFonts w:hint="eastAsia"/>
        </w:rPr>
        <w:t>至於判決引用葉</w:t>
      </w:r>
      <w:r w:rsidRPr="00880AEF">
        <w:rPr>
          <w:rFonts w:hAnsi="標楷體" w:hint="eastAsia"/>
          <w:szCs w:val="32"/>
        </w:rPr>
        <w:t>男</w:t>
      </w:r>
      <w:r w:rsidRPr="00880AEF">
        <w:rPr>
          <w:rFonts w:hint="eastAsia"/>
        </w:rPr>
        <w:t>於</w:t>
      </w:r>
      <w:r w:rsidRPr="00880AEF">
        <w:t>50</w:t>
      </w:r>
      <w:r w:rsidRPr="00880AEF">
        <w:rPr>
          <w:rFonts w:hint="eastAsia"/>
        </w:rPr>
        <w:t>年7月2</w:t>
      </w:r>
      <w:r w:rsidRPr="00880AEF">
        <w:t>8</w:t>
      </w:r>
      <w:r w:rsidRPr="00880AEF">
        <w:rPr>
          <w:rFonts w:hint="eastAsia"/>
        </w:rPr>
        <w:t>日致國民黨中央</w:t>
      </w:r>
      <w:r w:rsidRPr="00880AEF">
        <w:rPr>
          <w:rFonts w:hint="eastAsia"/>
        </w:rPr>
        <w:lastRenderedPageBreak/>
        <w:t>委員會之申請書所說「假設鈞部有意承買基地，申請人願以每坪2</w:t>
      </w:r>
      <w:r w:rsidRPr="00880AEF">
        <w:t>00</w:t>
      </w:r>
      <w:r w:rsidRPr="00880AEF">
        <w:rPr>
          <w:rFonts w:hint="eastAsia"/>
        </w:rPr>
        <w:t>元出售」，自證葉</w:t>
      </w:r>
      <w:r w:rsidRPr="00880AEF">
        <w:rPr>
          <w:rFonts w:hAnsi="標楷體" w:hint="eastAsia"/>
          <w:szCs w:val="32"/>
        </w:rPr>
        <w:t>男</w:t>
      </w:r>
      <w:r w:rsidRPr="00880AEF">
        <w:rPr>
          <w:rFonts w:hint="eastAsia"/>
        </w:rPr>
        <w:t>有出售意願。有意忽略在此之前，葉</w:t>
      </w:r>
      <w:r w:rsidRPr="00880AEF">
        <w:rPr>
          <w:rFonts w:hAnsi="標楷體" w:hint="eastAsia"/>
          <w:szCs w:val="32"/>
        </w:rPr>
        <w:t>男</w:t>
      </w:r>
      <w:r w:rsidRPr="00880AEF">
        <w:rPr>
          <w:rFonts w:hint="eastAsia"/>
        </w:rPr>
        <w:t>多次請求國民黨與其訂定租約並支付合理租金。所以該申請書中，葉</w:t>
      </w:r>
      <w:r w:rsidRPr="00880AEF">
        <w:rPr>
          <w:rFonts w:hAnsi="標楷體" w:hint="eastAsia"/>
          <w:szCs w:val="32"/>
        </w:rPr>
        <w:t>男</w:t>
      </w:r>
      <w:r w:rsidRPr="00880AEF">
        <w:rPr>
          <w:rFonts w:hint="eastAsia"/>
        </w:rPr>
        <w:t>仍先請求國民黨應訂定租約。其後才說若不訂定租約，願以每坪2</w:t>
      </w:r>
      <w:r w:rsidRPr="00880AEF">
        <w:t>00</w:t>
      </w:r>
      <w:r w:rsidRPr="00880AEF">
        <w:rPr>
          <w:rFonts w:hint="eastAsia"/>
        </w:rPr>
        <w:t>元出售。由此可見，國民黨強佔土地拒付租金，葉</w:t>
      </w:r>
      <w:r w:rsidRPr="00880AEF">
        <w:rPr>
          <w:rFonts w:hAnsi="標楷體" w:hint="eastAsia"/>
          <w:szCs w:val="32"/>
        </w:rPr>
        <w:t>男</w:t>
      </w:r>
      <w:r w:rsidRPr="00880AEF">
        <w:rPr>
          <w:rFonts w:hint="eastAsia"/>
        </w:rPr>
        <w:t>沒辦法才請國民黨購買，亦可推知若可訂定租約，葉</w:t>
      </w:r>
      <w:r w:rsidRPr="00880AEF">
        <w:rPr>
          <w:rFonts w:hAnsi="標楷體" w:hint="eastAsia"/>
          <w:szCs w:val="32"/>
        </w:rPr>
        <w:t>男</w:t>
      </w:r>
      <w:r w:rsidRPr="00880AEF">
        <w:rPr>
          <w:rFonts w:hint="eastAsia"/>
        </w:rPr>
        <w:t>應不會出售，豈可將事實割裂為葉</w:t>
      </w:r>
      <w:r w:rsidRPr="00880AEF">
        <w:rPr>
          <w:rFonts w:hAnsi="標楷體" w:hint="eastAsia"/>
          <w:szCs w:val="32"/>
        </w:rPr>
        <w:t>男</w:t>
      </w:r>
      <w:r w:rsidRPr="00880AEF">
        <w:rPr>
          <w:rFonts w:hint="eastAsia"/>
        </w:rPr>
        <w:t>有意出售。</w:t>
      </w:r>
    </w:p>
    <w:p w:rsidR="00A27FD5" w:rsidRPr="00880AEF" w:rsidRDefault="00A27FD5" w:rsidP="00A27FD5">
      <w:pPr>
        <w:pStyle w:val="4"/>
      </w:pPr>
      <w:r w:rsidRPr="00880AEF">
        <w:rPr>
          <w:rFonts w:hint="eastAsia"/>
        </w:rPr>
        <w:t>再者，杜賣證明書價金為19萬1,100元，土地面積1,820坪，換算每坪僅105元。僅葉</w:t>
      </w:r>
      <w:r w:rsidRPr="00880AEF">
        <w:rPr>
          <w:rFonts w:hAnsi="標楷體" w:hint="eastAsia"/>
          <w:szCs w:val="32"/>
        </w:rPr>
        <w:t>男</w:t>
      </w:r>
      <w:r w:rsidRPr="00880AEF">
        <w:rPr>
          <w:rFonts w:hint="eastAsia"/>
        </w:rPr>
        <w:t>開價一半，此在判決書所引之申請書清楚記載。判決書僅見願出售之文字，而不見每坪200元之文字，草率認定葉</w:t>
      </w:r>
      <w:r w:rsidRPr="00880AEF">
        <w:rPr>
          <w:rFonts w:hAnsi="標楷體" w:hint="eastAsia"/>
          <w:szCs w:val="32"/>
        </w:rPr>
        <w:t>男</w:t>
      </w:r>
      <w:r w:rsidRPr="00880AEF">
        <w:rPr>
          <w:rFonts w:hint="eastAsia"/>
        </w:rPr>
        <w:t>有出售意願。為何如此選擇性使用證據，令人費解。此外，59年當地第一次規定地價時，溝子口段土地每坪1,944元，馬明潭每坪800元，國民黨出價更低於公告現值甚多。</w:t>
      </w:r>
    </w:p>
    <w:p w:rsidR="00A27FD5" w:rsidRPr="00880AEF" w:rsidRDefault="00A27FD5" w:rsidP="00A27FD5">
      <w:pPr>
        <w:pStyle w:val="4"/>
      </w:pPr>
      <w:r w:rsidRPr="00880AEF">
        <w:rPr>
          <w:rFonts w:hint="eastAsia"/>
        </w:rPr>
        <w:t>判決書復以致國民黨中央委員會之申請書中「據悉地目將欲變更為建地，是申請人此後應納之捐稅勢必更鉅」，證明葉</w:t>
      </w:r>
      <w:r w:rsidRPr="00880AEF">
        <w:rPr>
          <w:rFonts w:hAnsi="標楷體" w:hint="eastAsia"/>
          <w:szCs w:val="32"/>
        </w:rPr>
        <w:t>男</w:t>
      </w:r>
      <w:r w:rsidRPr="00880AEF">
        <w:rPr>
          <w:rFonts w:hint="eastAsia"/>
        </w:rPr>
        <w:t>「對於系爭土地將變更為建地，知之甚明」，為民法第2</w:t>
      </w:r>
      <w:r w:rsidRPr="00880AEF">
        <w:t>46</w:t>
      </w:r>
      <w:r w:rsidRPr="00880AEF">
        <w:rPr>
          <w:rFonts w:hint="eastAsia"/>
        </w:rPr>
        <w:t>條但書之情形，而為有效之契約。對於杜賣證明書所附土地清冊，直接將其中9筆直接記載為建地，判決書甚至自我解釋為，「應非誤載，而係買賣雙方於訂約當時即有認識並約定俟全部土地地目變更為建地後，始辦理所有權移轉登記」。</w:t>
      </w:r>
    </w:p>
    <w:p w:rsidR="00A27FD5" w:rsidRPr="00880AEF" w:rsidRDefault="00A27FD5" w:rsidP="00A27FD5">
      <w:pPr>
        <w:pStyle w:val="4"/>
      </w:pPr>
      <w:r w:rsidRPr="00880AEF">
        <w:rPr>
          <w:rFonts w:hint="eastAsia"/>
        </w:rPr>
        <w:t>根據黨產會調查報告所引該申請書之內容，「國民黨中央委員會於葉家土地興建辦公廳舍顯而易見，遭地政機關注目派員現勘，有將葉家土地變更為建地之可能」。所以，此段應理解為國民</w:t>
      </w:r>
      <w:r w:rsidRPr="00880AEF">
        <w:rPr>
          <w:rFonts w:hint="eastAsia"/>
        </w:rPr>
        <w:lastRenderedPageBreak/>
        <w:t>黨強佔土地，且在農地上興建辦公室，引起地政機關注意，葉</w:t>
      </w:r>
      <w:r w:rsidRPr="00880AEF">
        <w:rPr>
          <w:rFonts w:hAnsi="標楷體" w:hint="eastAsia"/>
          <w:szCs w:val="32"/>
        </w:rPr>
        <w:t>男</w:t>
      </w:r>
      <w:r w:rsidRPr="00880AEF">
        <w:rPr>
          <w:rFonts w:hint="eastAsia"/>
        </w:rPr>
        <w:t>擔心變更為建地稅賦負擔更重，豈可變更為建地。</w:t>
      </w:r>
    </w:p>
    <w:p w:rsidR="00A27FD5" w:rsidRPr="00880AEF" w:rsidRDefault="00A27FD5" w:rsidP="00A27FD5">
      <w:pPr>
        <w:pStyle w:val="4"/>
      </w:pPr>
      <w:r w:rsidRPr="00880AEF">
        <w:rPr>
          <w:rFonts w:hint="eastAsia"/>
        </w:rPr>
        <w:t>又當時該地位於臺北縣木柵鄉，57年木柵鄉才實施都市計畫，在此之前為非都市土地。既然為非都市土地，地目只有所有權人才能變更。地政機關並無直接變更為建地之權力，地政機關或國民黨之預期並無意義，只有在當事人明確願意出售，明確願意變更為建地，才能依民法第2</w:t>
      </w:r>
      <w:r w:rsidRPr="00880AEF">
        <w:t>46</w:t>
      </w:r>
      <w:r w:rsidRPr="00880AEF">
        <w:rPr>
          <w:rFonts w:hint="eastAsia"/>
        </w:rPr>
        <w:t>條但書之規定辦理。故土地清冊將其中9筆直接記載為建地，亦可能為國民黨為掩蓋違法興建辦公廳舍之作為，法官卻未對此詳加調査。</w:t>
      </w:r>
    </w:p>
    <w:p w:rsidR="00A27FD5" w:rsidRPr="00880AEF" w:rsidRDefault="00A27FD5" w:rsidP="00A27FD5">
      <w:pPr>
        <w:pStyle w:val="4"/>
      </w:pPr>
      <w:r w:rsidRPr="00880AEF">
        <w:rPr>
          <w:rFonts w:hint="eastAsia"/>
        </w:rPr>
        <w:t>面對種種不合常理的判決，陳訴人認為法官的判決明顯偏向國民黨，司法判決有問題。根據劉恆妏〈戰後臺灣的「黨化司法」—1990年代之前國民黨對司法人事的制度性掌控及其後續影響〉中的研究。1947年以後臺灣的各級法院，承襲訓政時期黨化司法的經驗，至少在解嚴前仍然不斷推動「使司法官成為黨員」的政策，單一期別的入黨比例高達9成，成效相當好。一直到2011年的法官法通過後，要求「法官於任職期間不得參加政黨」，在2012年的統計資料中，擁有黨籍的法官剩兩成，但在司法高層仍然高達過半的比例。除了要求入黨，在司法官的培訓中，也要求司法官必須「深明黨意」，安排「三民主義」、「國父遺教」等思想課程。</w:t>
      </w:r>
    </w:p>
    <w:p w:rsidR="00A27FD5" w:rsidRPr="00880AEF" w:rsidRDefault="00A27FD5" w:rsidP="00A27FD5">
      <w:pPr>
        <w:pStyle w:val="4"/>
      </w:pPr>
      <w:r w:rsidRPr="00880AEF">
        <w:rPr>
          <w:rFonts w:hint="eastAsia"/>
        </w:rPr>
        <w:t>在具體影響司法的途徑上，劉恆妏提及是以「非正式的個人管道」，「政黨並不直接動用黨務系統干預個案，而是透過司法高層人事的掌控，確保司法行政內部對案件的控制」。所以即使法官已</w:t>
      </w:r>
      <w:r w:rsidRPr="00880AEF">
        <w:rPr>
          <w:rFonts w:hint="eastAsia"/>
        </w:rPr>
        <w:lastRenderedPageBreak/>
        <w:t>經退出黨籍，但過去的黨意教育恐怕仍深入這些法官的思想。而控制個案的非正式個人管道，也仍然存在。</w:t>
      </w:r>
    </w:p>
    <w:p w:rsidR="00A27FD5" w:rsidRPr="00880AEF" w:rsidRDefault="00A27FD5" w:rsidP="00A27FD5">
      <w:pPr>
        <w:pStyle w:val="4"/>
      </w:pPr>
      <w:r w:rsidRPr="00880AEF">
        <w:rPr>
          <w:rFonts w:hint="eastAsia"/>
        </w:rPr>
        <w:t>正是因為黨化司法的影響仍在，我們才能理解，過往被批評高度傾向政府機關的行政法院，在相關黨產的判決上，卻變成十分照顧且體貼「人民」的行政法院。也才能理解，為什麼在國發院土地案上，最高法院如此割裂事實、選擇適用。</w:t>
      </w:r>
    </w:p>
    <w:p w:rsidR="00A27FD5" w:rsidRPr="002E1312" w:rsidRDefault="00A27FD5" w:rsidP="00A27FD5">
      <w:pPr>
        <w:pStyle w:val="3"/>
        <w:ind w:left="1360" w:hanging="680"/>
        <w:rPr>
          <w:b/>
        </w:rPr>
      </w:pPr>
      <w:r w:rsidRPr="002E1312">
        <w:rPr>
          <w:rFonts w:hint="eastAsia"/>
          <w:b/>
        </w:rPr>
        <w:t>經查本件陳訴人及陳訴之標的雖與本院上開</w:t>
      </w:r>
      <w:r w:rsidRPr="002E1312">
        <w:rPr>
          <w:rFonts w:hAnsi="標楷體" w:hint="eastAsia"/>
          <w:b/>
          <w:szCs w:val="32"/>
        </w:rPr>
        <w:t>108內調0119調查案</w:t>
      </w:r>
      <w:r w:rsidRPr="002E1312">
        <w:rPr>
          <w:rFonts w:hint="eastAsia"/>
          <w:b/>
        </w:rPr>
        <w:t>相同，惟其陳訴意旨及內容與該調查案顯不相同，並無本院立案派查原則第4條第2款「屬同一案件應併案處理者」之情事，且具有深入瞭解之必要，爰另立本案調查。</w:t>
      </w:r>
    </w:p>
    <w:p w:rsidR="00A27FD5" w:rsidRPr="00880AEF" w:rsidRDefault="00614257" w:rsidP="00A27FD5">
      <w:pPr>
        <w:pStyle w:val="1"/>
        <w:numPr>
          <w:ilvl w:val="0"/>
          <w:numId w:val="0"/>
        </w:numPr>
        <w:ind w:left="2381" w:hanging="1105"/>
        <w:jc w:val="center"/>
      </w:pPr>
      <w:r>
        <w:rPr>
          <w:noProof/>
        </w:rPr>
        <w:drawing>
          <wp:inline distT="0" distB="0" distL="0" distR="0">
            <wp:extent cx="3627120" cy="4312920"/>
            <wp:effectExtent l="0" t="0" r="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7120" cy="4312920"/>
                    </a:xfrm>
                    <a:prstGeom prst="rect">
                      <a:avLst/>
                    </a:prstGeom>
                    <a:noFill/>
                    <a:ln>
                      <a:noFill/>
                    </a:ln>
                  </pic:spPr>
                </pic:pic>
              </a:graphicData>
            </a:graphic>
          </wp:inline>
        </w:drawing>
      </w:r>
    </w:p>
    <w:p w:rsidR="00A27FD5" w:rsidRPr="002E1312" w:rsidRDefault="00A27FD5" w:rsidP="00A27FD5">
      <w:pPr>
        <w:pStyle w:val="a1"/>
        <w:ind w:left="480" w:hanging="480"/>
      </w:pPr>
      <w:r w:rsidRPr="002E1312">
        <w:rPr>
          <w:rFonts w:hint="eastAsia"/>
        </w:rPr>
        <w:t xml:space="preserve">中興山莊範圍及國民黨名下土地範圍示意圖 </w:t>
      </w:r>
    </w:p>
    <w:p w:rsidR="00A27FD5" w:rsidRPr="00880AEF" w:rsidRDefault="00614257" w:rsidP="00B8304A">
      <w:pPr>
        <w:pStyle w:val="1"/>
        <w:numPr>
          <w:ilvl w:val="0"/>
          <w:numId w:val="0"/>
        </w:numPr>
        <w:ind w:leftChars="209" w:left="1701" w:hangingChars="291" w:hanging="990"/>
        <w:jc w:val="center"/>
        <w:rPr>
          <w:sz w:val="24"/>
          <w:szCs w:val="24"/>
        </w:rPr>
      </w:pPr>
      <w:r>
        <w:rPr>
          <w:noProof/>
        </w:rPr>
        <w:lastRenderedPageBreak/>
        <w:drawing>
          <wp:inline distT="0" distB="0" distL="0" distR="0">
            <wp:extent cx="4069080" cy="4716780"/>
            <wp:effectExtent l="0" t="0" r="0" b="0"/>
            <wp:docPr id="2"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9080" cy="4716780"/>
                    </a:xfrm>
                    <a:prstGeom prst="rect">
                      <a:avLst/>
                    </a:prstGeom>
                    <a:noFill/>
                    <a:ln>
                      <a:noFill/>
                    </a:ln>
                  </pic:spPr>
                </pic:pic>
              </a:graphicData>
            </a:graphic>
          </wp:inline>
        </w:drawing>
      </w:r>
    </w:p>
    <w:p w:rsidR="00A27FD5" w:rsidRPr="002E1312" w:rsidRDefault="00A27FD5" w:rsidP="00A27FD5">
      <w:pPr>
        <w:pStyle w:val="a1"/>
        <w:ind w:left="480" w:firstLine="513"/>
      </w:pPr>
      <w:r w:rsidRPr="002E1312">
        <w:rPr>
          <w:rFonts w:hint="eastAsia"/>
        </w:rPr>
        <w:t>葉男原有土地坐落中興山莊及國民黨名下土地範圍示意圖</w:t>
      </w:r>
    </w:p>
    <w:p w:rsidR="00A27FD5" w:rsidRPr="00880AEF" w:rsidRDefault="00A27FD5" w:rsidP="00A27FD5">
      <w:pPr>
        <w:pStyle w:val="1"/>
        <w:numPr>
          <w:ilvl w:val="0"/>
          <w:numId w:val="0"/>
        </w:numPr>
        <w:snapToGrid w:val="0"/>
        <w:ind w:leftChars="100" w:left="1641" w:hangingChars="500" w:hanging="1301"/>
        <w:jc w:val="left"/>
        <w:rPr>
          <w:sz w:val="24"/>
          <w:szCs w:val="24"/>
        </w:rPr>
      </w:pPr>
      <w:r w:rsidRPr="00880AEF">
        <w:rPr>
          <w:rFonts w:hint="eastAsia"/>
          <w:sz w:val="24"/>
          <w:szCs w:val="24"/>
        </w:rPr>
        <w:t>資料來源：黨產會「元利建設企業股份有限公司取得社團法人中國國民黨國家發展研究院前中興山莊土地」調查報告。</w:t>
      </w:r>
    </w:p>
    <w:p w:rsidR="00A27FD5" w:rsidRPr="00880AEF" w:rsidRDefault="00A27FD5" w:rsidP="00A27FD5">
      <w:pPr>
        <w:pStyle w:val="1"/>
        <w:numPr>
          <w:ilvl w:val="0"/>
          <w:numId w:val="0"/>
        </w:numPr>
        <w:snapToGrid w:val="0"/>
        <w:ind w:leftChars="100" w:left="2041" w:hangingChars="500" w:hanging="1701"/>
        <w:jc w:val="left"/>
      </w:pPr>
    </w:p>
    <w:p w:rsidR="002042BE" w:rsidRDefault="00A27FD5" w:rsidP="00912F04">
      <w:pPr>
        <w:pStyle w:val="2"/>
      </w:pPr>
      <w:r w:rsidRPr="00880AEF">
        <w:rPr>
          <w:rFonts w:hint="eastAsia"/>
        </w:rPr>
        <w:t>本案相關司法判決及理由</w:t>
      </w:r>
    </w:p>
    <w:p w:rsidR="00A27FD5" w:rsidRDefault="00A27FD5" w:rsidP="00A27FD5">
      <w:pPr>
        <w:pStyle w:val="3"/>
        <w:numPr>
          <w:ilvl w:val="0"/>
          <w:numId w:val="0"/>
        </w:numPr>
        <w:ind w:left="1050" w:firstLineChars="193" w:firstLine="656"/>
        <w:rPr>
          <w:b/>
        </w:rPr>
      </w:pPr>
      <w:r w:rsidRPr="00880AEF">
        <w:rPr>
          <w:rFonts w:hAnsi="標楷體" w:hint="eastAsia"/>
          <w:szCs w:val="32"/>
        </w:rPr>
        <w:t>系爭土地所有權人葉男之繼承人等(含陳訴人)於96年至100年間向法院提起返還土地等告訴，迭經</w:t>
      </w:r>
      <w:r w:rsidRPr="00880AEF">
        <w:rPr>
          <w:rFonts w:hint="eastAsia"/>
        </w:rPr>
        <w:t>臺北地院96年12月26日95年度重訴字第1275號、高等法院98年10月14日97年度重上字第102號、最高法院100年3月31日100年度台上字第484號判決</w:t>
      </w:r>
      <w:r w:rsidRPr="00880AEF">
        <w:rPr>
          <w:rFonts w:hAnsi="標楷體" w:hint="eastAsia"/>
          <w:szCs w:val="32"/>
        </w:rPr>
        <w:t>敗訴定讞。提起訴訟之主張及最高法院駁回理由分述如下：</w:t>
      </w:r>
    </w:p>
    <w:p w:rsidR="00A27FD5" w:rsidRPr="002E1312" w:rsidRDefault="00A27FD5" w:rsidP="00A27FD5">
      <w:pPr>
        <w:pStyle w:val="3"/>
        <w:rPr>
          <w:b/>
        </w:rPr>
      </w:pPr>
      <w:r w:rsidRPr="002E1312">
        <w:rPr>
          <w:rFonts w:hAnsi="標楷體" w:hint="eastAsia"/>
          <w:b/>
        </w:rPr>
        <w:t>提起訴訟</w:t>
      </w:r>
      <w:r w:rsidRPr="002E1312">
        <w:rPr>
          <w:rFonts w:hint="eastAsia"/>
          <w:b/>
        </w:rPr>
        <w:t>時主張系爭土地之買賣及移轉登記無效，理由如下</w:t>
      </w:r>
      <w:r w:rsidRPr="002E1312">
        <w:rPr>
          <w:rFonts w:ascii="新細明體" w:eastAsia="新細明體" w:hAnsi="新細明體" w:hint="eastAsia"/>
          <w:b/>
        </w:rPr>
        <w:t>：</w:t>
      </w:r>
    </w:p>
    <w:p w:rsidR="00A27FD5" w:rsidRPr="006537CD" w:rsidRDefault="00A27FD5" w:rsidP="00A27FD5">
      <w:pPr>
        <w:pStyle w:val="4"/>
      </w:pPr>
      <w:r w:rsidRPr="00880AEF">
        <w:rPr>
          <w:rFonts w:hAnsi="標楷體" w:hint="eastAsia"/>
          <w:szCs w:val="32"/>
        </w:rPr>
        <w:lastRenderedPageBreak/>
        <w:t>國民黨中央委員會僅係國民黨之內部機關，並非法人，無權利能力，不得為契約當事人。</w:t>
      </w:r>
    </w:p>
    <w:p w:rsidR="00A27FD5" w:rsidRPr="006537CD" w:rsidRDefault="00A27FD5" w:rsidP="00A27FD5">
      <w:pPr>
        <w:pStyle w:val="4"/>
      </w:pPr>
      <w:r w:rsidRPr="00880AEF">
        <w:rPr>
          <w:rFonts w:hAnsi="標楷體" w:hint="eastAsia"/>
          <w:szCs w:val="32"/>
        </w:rPr>
        <w:t>葉男並無以19萬1,100元出賣系爭土地之意思，簽訂杜賣證書係出於強暴脅迫</w:t>
      </w:r>
      <w:r w:rsidRPr="00880AEF">
        <w:rPr>
          <w:rFonts w:hint="eastAsia"/>
        </w:rPr>
        <w:t>，已違反公序良俗，應屬無效</w:t>
      </w:r>
      <w:r w:rsidRPr="00880AEF">
        <w:rPr>
          <w:rFonts w:hAnsi="標楷體" w:hint="eastAsia"/>
          <w:szCs w:val="32"/>
        </w:rPr>
        <w:t>：51年1月16日國民黨中央委員會郭姓代表(下稱郭男)、木柵鄉長與4名佩槍壯漢同至葉家，攜葉男至代書處，郭男對葉男稱：「系爭土地黨國另有用途，願以每坪100元收購。」因處於國民黨統治時期，挾黨國一家，行白色恐怖之威勢，葉男在該黨情治人員脅迫下簽立杜賣證書，嗣辦理所有權移轉登記予該黨中央委員會。</w:t>
      </w:r>
    </w:p>
    <w:p w:rsidR="00A27FD5" w:rsidRPr="006537CD" w:rsidRDefault="00A27FD5" w:rsidP="00A27FD5">
      <w:pPr>
        <w:pStyle w:val="4"/>
      </w:pPr>
      <w:r w:rsidRPr="00880AEF">
        <w:rPr>
          <w:rFonts w:hAnsi="標楷體" w:hint="eastAsia"/>
          <w:szCs w:val="32"/>
        </w:rPr>
        <w:t>國民黨無給付價金買受系爭土地之真意(19萬1,100元從未全額交付葉家或提存法院)</w:t>
      </w:r>
      <w:r w:rsidRPr="00880AEF">
        <w:rPr>
          <w:rFonts w:ascii="新細明體" w:eastAsia="新細明體" w:hAnsi="新細明體" w:hint="eastAsia"/>
          <w:szCs w:val="32"/>
        </w:rPr>
        <w:t>：</w:t>
      </w:r>
      <w:r w:rsidRPr="00880AEF">
        <w:rPr>
          <w:rFonts w:hint="eastAsia"/>
          <w:szCs w:val="32"/>
        </w:rPr>
        <w:t>葉家主張，土地當時市價36萬元以上</w:t>
      </w:r>
      <w:r w:rsidRPr="00880AEF">
        <w:rPr>
          <w:rStyle w:val="aff0"/>
          <w:szCs w:val="32"/>
        </w:rPr>
        <w:footnoteReference w:id="1"/>
      </w:r>
      <w:r w:rsidRPr="00880AEF">
        <w:rPr>
          <w:rFonts w:hint="eastAsia"/>
          <w:szCs w:val="32"/>
        </w:rPr>
        <w:t>，杜賣證書僅載19萬1,100元，簽約後國民黨中央委員會</w:t>
      </w:r>
      <w:r w:rsidRPr="00880AEF">
        <w:rPr>
          <w:rFonts w:hAnsi="標楷體" w:hint="eastAsia"/>
          <w:szCs w:val="32"/>
        </w:rPr>
        <w:t>郭男</w:t>
      </w:r>
      <w:r w:rsidRPr="00880AEF">
        <w:rPr>
          <w:rFonts w:hint="eastAsia"/>
          <w:szCs w:val="32"/>
        </w:rPr>
        <w:t>交付葉男1萬9,100元支票乙紙，葉男始終堅不收受，該黨遂將該筆價金提存於法院，以做支付依據。然該黨提存之金額係買賣價金10%即1萬9,100元，葉家迄今未曾具領。</w:t>
      </w:r>
    </w:p>
    <w:p w:rsidR="00A27FD5" w:rsidRPr="006537CD" w:rsidRDefault="00A27FD5" w:rsidP="00A27FD5">
      <w:pPr>
        <w:pStyle w:val="4"/>
      </w:pPr>
      <w:r w:rsidRPr="00880AEF">
        <w:rPr>
          <w:rFonts w:hAnsi="標楷體" w:hint="eastAsia"/>
          <w:szCs w:val="32"/>
        </w:rPr>
        <w:t>51年1月16日簽訂杜賣證書時，僅溝子口小段4-3地號1筆土地之地目為「建」，其餘9筆均為「</w:t>
      </w:r>
      <w:r w:rsidRPr="00880AEF">
        <w:rPr>
          <w:rFonts w:hint="eastAsia"/>
          <w:szCs w:val="32"/>
        </w:rPr>
        <w:t>林</w:t>
      </w:r>
      <w:r w:rsidRPr="00880AEF">
        <w:rPr>
          <w:rFonts w:hAnsi="標楷體" w:hint="eastAsia"/>
          <w:szCs w:val="32"/>
        </w:rPr>
        <w:t>」</w:t>
      </w:r>
      <w:r w:rsidRPr="00880AEF">
        <w:rPr>
          <w:rFonts w:hint="eastAsia"/>
          <w:szCs w:val="32"/>
        </w:rPr>
        <w:t>、</w:t>
      </w:r>
      <w:r w:rsidRPr="00880AEF">
        <w:rPr>
          <w:rFonts w:hAnsi="標楷體" w:hint="eastAsia"/>
          <w:szCs w:val="32"/>
        </w:rPr>
        <w:t>「</w:t>
      </w:r>
      <w:r w:rsidRPr="00880AEF">
        <w:rPr>
          <w:rFonts w:hint="eastAsia"/>
          <w:szCs w:val="32"/>
        </w:rPr>
        <w:t>田</w:t>
      </w:r>
      <w:r w:rsidRPr="00880AEF">
        <w:rPr>
          <w:rFonts w:hAnsi="標楷體" w:hint="eastAsia"/>
          <w:szCs w:val="32"/>
        </w:rPr>
        <w:t>」</w:t>
      </w:r>
      <w:r w:rsidRPr="00880AEF">
        <w:rPr>
          <w:rFonts w:hint="eastAsia"/>
          <w:szCs w:val="32"/>
        </w:rPr>
        <w:t>、</w:t>
      </w:r>
      <w:r w:rsidRPr="00880AEF">
        <w:rPr>
          <w:rFonts w:hAnsi="標楷體" w:hint="eastAsia"/>
          <w:szCs w:val="32"/>
        </w:rPr>
        <w:t>「</w:t>
      </w:r>
      <w:r w:rsidRPr="00880AEF">
        <w:rPr>
          <w:rFonts w:hint="eastAsia"/>
          <w:szCs w:val="32"/>
        </w:rPr>
        <w:t>畑</w:t>
      </w:r>
      <w:r w:rsidRPr="00880AEF">
        <w:rPr>
          <w:rFonts w:hAnsi="標楷體" w:hint="eastAsia"/>
          <w:szCs w:val="32"/>
        </w:rPr>
        <w:t>」，惟杜賣證書後附之土地清冊則將10筆土地之地目均列為「建」。</w:t>
      </w:r>
    </w:p>
    <w:p w:rsidR="00A27FD5" w:rsidRPr="00880AEF" w:rsidRDefault="00A27FD5" w:rsidP="00A27FD5">
      <w:pPr>
        <w:pStyle w:val="4"/>
      </w:pPr>
      <w:r w:rsidRPr="00880AEF">
        <w:rPr>
          <w:rFonts w:hAnsi="標楷體" w:hint="eastAsia"/>
          <w:szCs w:val="32"/>
        </w:rPr>
        <w:t>簽約時買賣標的之地目仍為農地，國民黨無自耕能力，契約又無約定待國民黨可辦理所有權登記後再辦之，違反當時土地法第30條「私有農地所有權之移轉，其承受人以承受後能自耕者為限」</w:t>
      </w:r>
      <w:r w:rsidRPr="00880AEF">
        <w:rPr>
          <w:rFonts w:hAnsi="標楷體" w:hint="eastAsia"/>
          <w:szCs w:val="32"/>
        </w:rPr>
        <w:lastRenderedPageBreak/>
        <w:t>之規定</w:t>
      </w:r>
      <w:r w:rsidRPr="00880AEF">
        <w:rPr>
          <w:rFonts w:hint="eastAsia"/>
        </w:rPr>
        <w:t>，依民法第246條第1項規定，亦難認有效</w:t>
      </w:r>
      <w:r w:rsidRPr="00880AEF">
        <w:rPr>
          <w:rFonts w:hAnsi="標楷體" w:hint="eastAsia"/>
          <w:szCs w:val="32"/>
        </w:rPr>
        <w:t>。</w:t>
      </w:r>
    </w:p>
    <w:p w:rsidR="00A27FD5" w:rsidRPr="002E1312" w:rsidRDefault="00A27FD5" w:rsidP="00A27FD5">
      <w:pPr>
        <w:pStyle w:val="3"/>
        <w:rPr>
          <w:b/>
        </w:rPr>
      </w:pPr>
      <w:r w:rsidRPr="002E1312">
        <w:rPr>
          <w:rFonts w:hint="eastAsia"/>
          <w:b/>
        </w:rPr>
        <w:t>最高法院判決敗訴之理由如下：</w:t>
      </w:r>
    </w:p>
    <w:p w:rsidR="00A27FD5" w:rsidRPr="00880AEF" w:rsidRDefault="00A27FD5" w:rsidP="00A27FD5">
      <w:pPr>
        <w:pStyle w:val="4"/>
      </w:pPr>
      <w:r w:rsidRPr="00880AEF">
        <w:rPr>
          <w:rFonts w:hint="eastAsia"/>
        </w:rPr>
        <w:t>葉家雖主張葉男係被迫訂約，無出賣土地之意思，兩造無合意且國民黨之行為違反公序良俗，債權、物權行為均無效云云，惟依上訴人提出51年1月16日之杜賣證書記載，買主為「國民黨中央委員會(代表人為郭男)」，賣主為「葉男」，且載明價金及土地標示，可見雙方已就標的物及價金互相同意，買賣契約已成立。按私文書經本人或其代理人簽名、蓋章或按指印者，推定為真正，民事訴訟法第358條第1項規定甚明。查杜賣證書上有關買主、賣主及地址，雖係出自同一人手筆，惟杜賣證書第2頁上方空白處、賣主「葉男」名字下方均有葉男之印文，與其於51年1月3日向當時臺北市延平區公所申領之印鑑證明之印文相符；參以葉家陳稱「葉男在眾多黨國人士挾持下，只得簽下杜賣證書」等語，堪認杜賣證書係經葉男蓋章無訛，應推定為真正。至於葉家提出之葉男49年9月5日、50年2月21日寄發之存證信函，係請求國民黨中央委員會給付租金及終止租約、收回土地，尚無從據以推論葉男嗣後於51年1月間無出售土地之意。而所稱葉男事後拒收價金，國民黨將1萬9千元價金提存法院云云，僅係該黨是否清償價金之問題，前已有效成立之買賣契約自不因而失其效力。雖又謂葉男係被迫訂約云云，並舉上訴人葉妻之證詞為證；但葉妻證述伊目睹有4人開吉普車至其住處，請葉男同出，看見旁邊1人腰間有槍，當日葉男即返家；對於葉男與該4人外出後商談何事、經過如何，於葉男返家後均未予詢問，針對商談過程有無脅</w:t>
      </w:r>
      <w:r w:rsidRPr="00880AEF">
        <w:rPr>
          <w:rFonts w:hint="eastAsia"/>
        </w:rPr>
        <w:lastRenderedPageBreak/>
        <w:t>迫、買土地價金及價金之交付等詳情，均不知道等語，亦無從憑以認定有脅迫情事。而杜賣證書所載見證人多寡，與有無遭脅迫情事無涉，葉家謂杜賣證書上有4名見證人，與常情不符，可見係遭脅迫云云，尤無可取。其雖指國民黨統治時期，挾黨國一家，行白色恐怖之威勢云云。惟於司法案件，法院仍應就具體個案調查審酌；本件土地買賣，既成立買賣契約，上訴人就所稱葉男係遭脅迫出賣土地乙節，復未能舉證證明，所述即無可採。</w:t>
      </w:r>
    </w:p>
    <w:p w:rsidR="00A27FD5" w:rsidRPr="00880AEF" w:rsidRDefault="00A27FD5" w:rsidP="00A27FD5">
      <w:pPr>
        <w:pStyle w:val="4"/>
      </w:pPr>
      <w:r w:rsidRPr="00880AEF">
        <w:rPr>
          <w:rFonts w:hint="eastAsia"/>
        </w:rPr>
        <w:t>又系爭土地於51年間雖為農地，依當時土地法第30條規定，私有農地所有權之移轉，其承受人以承受後能自耕者為限；惟按以不能之給付為契約標的者，其契約為無效，但其不能情形可以除去，而當事人訂約時並預期於不能之情形除去後為給付者，其契約仍為有效，民法第246條第1項規定甚明。查國民黨主張兩造約定系爭土地地目變更為建地後，再辦理所有權移轉登記乙節，雖未明載於杜賣證書中，惟葉男於50年7月28日致該黨中央委員會秘書處之申請書，載有「據悉地目將欲變更為建地，是申請人此後應納之捐稅勢必更鉅。退言之，即前之地目亦非全部同一地目，既有畑、田且或有參雜建築用地在內。假設鈞部有意承買基地，申請人願以每坪</w:t>
      </w:r>
      <w:r w:rsidRPr="00880AEF">
        <w:t>200</w:t>
      </w:r>
      <w:r w:rsidRPr="00880AEF">
        <w:rPr>
          <w:rFonts w:hint="eastAsia"/>
        </w:rPr>
        <w:t>元出售」等語，可見葉男對於系爭土地將變更為建地，知之甚明，且向該黨中央委員會表達出售土地之意願。觀以雙方日後訂立杜賣證書所附土地清冊，其中</w:t>
      </w:r>
      <w:r w:rsidRPr="00880AEF">
        <w:t>9</w:t>
      </w:r>
      <w:r w:rsidRPr="00880AEF">
        <w:rPr>
          <w:rFonts w:hint="eastAsia"/>
        </w:rPr>
        <w:t>筆土地當時並非建地，卻均記載屬建地；另</w:t>
      </w:r>
      <w:r w:rsidRPr="00880AEF">
        <w:t>51</w:t>
      </w:r>
      <w:r w:rsidRPr="00880AEF">
        <w:rPr>
          <w:rFonts w:hint="eastAsia"/>
        </w:rPr>
        <w:t>年</w:t>
      </w:r>
      <w:r w:rsidRPr="00880AEF">
        <w:t>2</w:t>
      </w:r>
      <w:r w:rsidRPr="00880AEF">
        <w:rPr>
          <w:rFonts w:hint="eastAsia"/>
        </w:rPr>
        <w:t>月間前臺北縣新店地政事務所就人民申請變更地目之案件，經初勘完竣，造具地目變更</w:t>
      </w:r>
      <w:r w:rsidRPr="00880AEF">
        <w:rPr>
          <w:rFonts w:hint="eastAsia"/>
        </w:rPr>
        <w:lastRenderedPageBreak/>
        <w:t>清冊呈請原臺北縣政府核示，該府於同年</w:t>
      </w:r>
      <w:r w:rsidRPr="00880AEF">
        <w:t>4</w:t>
      </w:r>
      <w:r w:rsidRPr="00880AEF">
        <w:rPr>
          <w:rFonts w:hint="eastAsia"/>
        </w:rPr>
        <w:t>月</w:t>
      </w:r>
      <w:r w:rsidRPr="00880AEF">
        <w:t>4</w:t>
      </w:r>
      <w:r w:rsidRPr="00880AEF">
        <w:rPr>
          <w:rFonts w:hint="eastAsia"/>
        </w:rPr>
        <w:t>日函核准，該地政事務所即通知葉男上開</w:t>
      </w:r>
      <w:r w:rsidRPr="00880AEF">
        <w:t>9</w:t>
      </w:r>
      <w:r w:rsidRPr="00880AEF">
        <w:rPr>
          <w:rFonts w:hint="eastAsia"/>
        </w:rPr>
        <w:t>筆土地地目變更為建地，其後葉男即具名於同年</w:t>
      </w:r>
      <w:r w:rsidRPr="00880AEF">
        <w:t>4</w:t>
      </w:r>
      <w:r w:rsidRPr="00880AEF">
        <w:rPr>
          <w:rFonts w:hint="eastAsia"/>
        </w:rPr>
        <w:t>月</w:t>
      </w:r>
      <w:r w:rsidRPr="00880AEF">
        <w:t>20</w:t>
      </w:r>
      <w:r w:rsidRPr="00880AEF">
        <w:rPr>
          <w:rFonts w:hint="eastAsia"/>
        </w:rPr>
        <w:t>日申請地目變更登記等情。葉家雖否認上開地目變更登記申請書為真正，指係國民黨冒用葉男名義申請云云，惟該申請書上有葉男印文，與印鑑證明之印文一致，且記載附繳之證件有戶籍謄本、地目變更核准通知書、土地所有權狀9張，而地目變更核准係通知葉男，且土地所有權在未辦理移轉登記前，仍登記為葉男所有，所有權狀應在其持有中，上訴人並未舉出任何證據證明葉男之印章遭盜用、土地所有權狀遭盜取或國民黨如何冒用其名義申請地目變更情事，所辯自無可採。葉男既係於51年4月間接獲地政事務所通知核准地目變更後，旋於同年月20日向地政事務所提出變更地目登記之申請，若非其於同年1月16日簽訂杜賣證書時已與買方約明辦理地目變更事宜，當不至如此。而系爭土地辦理地目變更後，買賣雙方始於52年7月22日提出土地權利移轉登記聲請書，辦理所有權移轉登記，亦有土地權利移轉登記聲明書附委託書、登記證明書、完稅證明書、葉男印鑑證明及戶籍謄本、杜賣證書、土地所有權狀等件可稽。由上述系爭土地訂立杜賣證書及辦理所有權登記之前後經過觀之，杜賣證書所附土地清冊將非屬建地之9筆土地均記載為建地，應非誤載，而係買賣雙方於訂約當時即有認識並約定俟全部土地地目變更為建地後，始辦理所有權移轉登記，則依民法第246條第1項但書規定，系爭土地於訂約時雖有多筆係農地，其買賣契約仍為有效。</w:t>
      </w:r>
    </w:p>
    <w:p w:rsidR="00A27FD5" w:rsidRPr="00880AEF" w:rsidRDefault="00A27FD5" w:rsidP="00A27FD5">
      <w:pPr>
        <w:pStyle w:val="4"/>
      </w:pPr>
      <w:r w:rsidRPr="00880AEF">
        <w:rPr>
          <w:rFonts w:hint="eastAsia"/>
        </w:rPr>
        <w:lastRenderedPageBreak/>
        <w:t>葉家又以國民黨中央委員會僅係該黨之內部機構為由，指以其名義訂立之買賣契約及所有權登記均屬無效云云。惟按未完成法人設立登記之團體，雖無權利能力，然其以該團體名義為交易者，民事訴訟法第40條第3項為應此實際上之需要，特規定此等團體設有代表人或管理人者，亦有當事人能力；至於因其所為之法律行為而發生之權利義務，於實體法上應如何規範，自應依其行為之性質，適用關於合夥或社團之規定，不能以此種團體在法律上無權利能力即否定其法律行為之效力。查在83年3月3日為社團法人登記前之國民黨，依其黨章規定，係由中央委員會對外代表該黨；而該政黨存在已久，具有一定名稱，有眾多黨員，乃眾所周知之事實，並具有獨立財產、一定之事務所，應屬非法人團體；而其在社會上常以該名義為交易，為一般人所熟知及信賴，如僅因其非屬法人，即認所為之法律行為均歸無效，則交易秩序即無從維持。系爭杜賣證書上雖記載買主為中央委員會，但其乃國民黨對外代表機關，應為葉男所知悉，此由葉家陳稱「系爭土地係國民黨之革命實踐研究院木柵用地」、「因國民黨挾黨國一體之恐怖統治手段強迫原地主出售系爭土地」、「葉男與中央委員會郭男就系爭土地簽訂買賣契約書……無所逃於國民黨之魔掌」等語即明，是杜賣證書雖未載明代表國民黨之旨，惟葉男對於買方為國民黨，知之甚明，堪認契約當事人為國民黨。依上說明，該非法人團體所訂立之買賣契約，其法律行為之效力應歸屬於該黨所有黨員；在為法人登記後，則由國民黨承受之，本件買賣契約自屬有效。又系爭</w:t>
      </w:r>
      <w:r w:rsidRPr="00880AEF">
        <w:rPr>
          <w:rFonts w:hint="eastAsia"/>
        </w:rPr>
        <w:lastRenderedPageBreak/>
        <w:t>土地於53年11月23日登記為中央委員會所有，當時之國民黨屬非法人團體，中央委員會雖僅係其內部機構，但實務上土地登記為不具法人人格組織之情形，尚非少見，經函詢地政主管機關內政部，復稱「申請不動產登記之權利主體，依法應具權利能力，故僅民法規定之自然人與法人始得為土地登記之主體。經主管機關核定而組合之非法人團體，雖無權利能力，但其有一定名稱、組織事務所或營業所，且具有特定目的並設有代表人或管理人者，如婦女會、同鄉會、黨部等，其日常生活有以該團體名稱對外行文或進行交易之情形，是以對於上開未具權利能力之非法人團體，登記機關准予辦理登記，係基於行為當時社會實際需要，由行政機關所為之權宜措施……為符法制，上開已登記之非法人，如已成立法人者，均可檢具證明文件，向登記機關申辦更名登記」，有該部98年4月1日內授中辦地字第0980724128號函可按；另內政部83年4月23日台內地字第8305047號函謂「按行政院35年1月9日節貳字第6945號令示『政黨及其所屬機構，依法取得之土地，應歸其所有』，故以往國民黨於未完成法人設立登記前，有以國民黨中央委員會、國民黨中央委員會文化工作會、國民黨中央委員會財務委員會、國民黨ＸＸ會、國民黨ＸＸ黨部等名義辦竣不動產登記之情形……參照前揭行政院令示及土地登記規則第86條之訂定法意，國民黨得檢附其各該所屬機構出具之同意更名文件申請辦理更名登記」等語，是系爭土地前經新店地政事務所於53年11月23日核准登記於中央委員會名下、臺北市古亭地政事務所於85年5月</w:t>
      </w:r>
      <w:r w:rsidRPr="00880AEF">
        <w:rPr>
          <w:rFonts w:hint="eastAsia"/>
        </w:rPr>
        <w:lastRenderedPageBreak/>
        <w:t>23日核准更名登記於國民黨名下，非全然無據。而葉家就上述地政機關核准登記之行政處分，提起行政訴訟，業經臺北高等行政法院以95年度訴字第1740號判決駁回，再經最高行政法院以96年度裁字第3742號裁定駁回確定在案，上開核准登記之行政處分自屬有效，普通法院不得干涉，上訴人指該登記均屬無效云云，應無可採。</w:t>
      </w:r>
    </w:p>
    <w:p w:rsidR="00CB10E7" w:rsidRDefault="00A27FD5" w:rsidP="00912F04">
      <w:pPr>
        <w:pStyle w:val="2"/>
      </w:pPr>
      <w:r w:rsidRPr="00880AEF">
        <w:rPr>
          <w:rFonts w:hint="eastAsia"/>
        </w:rPr>
        <w:t>黨產會調查本案情形</w:t>
      </w:r>
    </w:p>
    <w:p w:rsidR="00A27FD5" w:rsidRDefault="00A27FD5" w:rsidP="00A27FD5">
      <w:pPr>
        <w:pStyle w:val="3"/>
        <w:numPr>
          <w:ilvl w:val="0"/>
          <w:numId w:val="0"/>
        </w:numPr>
        <w:ind w:left="1022" w:firstLineChars="199" w:firstLine="677"/>
      </w:pPr>
      <w:r w:rsidRPr="00880AEF">
        <w:rPr>
          <w:rFonts w:hint="eastAsia"/>
        </w:rPr>
        <w:t>黨產會針對本案調查發現，新北市新店地政事務所曾於52年7月23日通知國民黨中央委員會，認本案第1次申辦登記過程有文件需補正，包括「三、稅金完納證明書及戶籍謄本逾期，應補最近之證明」，但本案第2次申辦登記時此等文件俱未更新，從而有：1.本案所附印鑑證明書為51年1月3日開立，所附郭男戶籍謄本為51年1月17日核發(葉男部分無法辨識核發日期)，距離第1次申辦(52年7月22日)、第2次申辦(53年11月19日)皆超過3個月，故本案登記是否有效？2.地租稅捐繳納證明書於51年6月21日開立，距新店地政事務所52年7月22日首次收辦時已逾1年，是否仍屬有效？等疑義。經本院108內調0119調查案於調查過程，約請相關機關到院說明，情形如下：</w:t>
      </w:r>
    </w:p>
    <w:p w:rsidR="00A27FD5" w:rsidRPr="00A27FD5" w:rsidRDefault="00A27FD5" w:rsidP="00A27FD5">
      <w:pPr>
        <w:pStyle w:val="3"/>
        <w:ind w:left="1360" w:hanging="680"/>
      </w:pPr>
      <w:r w:rsidRPr="00A27FD5">
        <w:rPr>
          <w:rFonts w:hAnsi="標楷體" w:hint="eastAsia"/>
        </w:rPr>
        <w:t>臺北市政府主管人員表示</w:t>
      </w:r>
      <w:r w:rsidRPr="00A27FD5">
        <w:rPr>
          <w:rFonts w:hint="eastAsia"/>
        </w:rPr>
        <w:t>：查臺灣省政府41年11月25日府民丙字第103942號令要旨，印鑑證明書有效期間定為3個月，臺灣省政府41年7月5日肆壹午徽府綱丁字第50231號代電要旨，戶籍謄本有效期間為3個月。地租稅捐繳納證明書係立約後開立之繳納證明，該證明應係辦理所有權移轉登記時相關稅費已完納之佐證文件，依登記當時土地登記相關法令並無有效期限之規定等語。</w:t>
      </w:r>
    </w:p>
    <w:p w:rsidR="00A27FD5" w:rsidRPr="00A27FD5" w:rsidRDefault="00A27FD5" w:rsidP="00A27FD5">
      <w:pPr>
        <w:pStyle w:val="3"/>
        <w:ind w:left="1360" w:hanging="680"/>
      </w:pPr>
      <w:r w:rsidRPr="00A27FD5">
        <w:rPr>
          <w:rFonts w:hint="eastAsia"/>
        </w:rPr>
        <w:t>新北市政府主管人員表示：本案登記時並無印鑑證</w:t>
      </w:r>
      <w:r w:rsidRPr="00A27FD5">
        <w:rPr>
          <w:rFonts w:hint="eastAsia"/>
        </w:rPr>
        <w:lastRenderedPageBreak/>
        <w:t>明效期之相關規定，至90年11月15</w:t>
      </w:r>
      <w:r w:rsidRPr="00A27FD5">
        <w:rPr>
          <w:rFonts w:hAnsi="標楷體" w:hint="eastAsia"/>
        </w:rPr>
        <w:t>日申請土地登記應附文件法令補充規定第</w:t>
      </w:r>
      <w:r w:rsidRPr="00A27FD5">
        <w:rPr>
          <w:rFonts w:hint="eastAsia"/>
        </w:rPr>
        <w:t>32點修正後，始以登記原因發生日期前1年以後核發之印鑑證明方為有效；另依內政部89年8月7日台內中地字第8979865號函明示，戶籍謄本係證明核發當時之戶籍登載狀況，並無時效問題；另查本案行為時土地登記規則第65條所載：「聲請土地所有權移轉登記，應取得土地所在地鄉鎮公所或區公所之證明。」無該證明之有效期限規定；稅捐機關開立之繳納憑證係證明有關所有權移轉登記相關稅費已完納之事實，應無有效期限。</w:t>
      </w:r>
    </w:p>
    <w:p w:rsidR="00CB5D1A" w:rsidRPr="00880AEF" w:rsidRDefault="00CB5D1A" w:rsidP="00CB5D1A">
      <w:pPr>
        <w:pStyle w:val="2"/>
        <w:ind w:left="1020" w:hanging="680"/>
      </w:pPr>
      <w:r w:rsidRPr="00880AEF">
        <w:rPr>
          <w:rFonts w:hint="eastAsia"/>
        </w:rPr>
        <w:t>司法機關落實轉型正義情形</w:t>
      </w:r>
      <w:r w:rsidRPr="00880AEF">
        <w:rPr>
          <w:rStyle w:val="aff0"/>
        </w:rPr>
        <w:footnoteReference w:id="2"/>
      </w:r>
    </w:p>
    <w:p w:rsidR="00CB5D1A" w:rsidRPr="002E1312" w:rsidRDefault="00CB5D1A" w:rsidP="00CB5D1A">
      <w:pPr>
        <w:pStyle w:val="3"/>
        <w:ind w:left="1360" w:hanging="680"/>
        <w:rPr>
          <w:b/>
        </w:rPr>
      </w:pPr>
      <w:r w:rsidRPr="002E1312">
        <w:rPr>
          <w:rFonts w:hint="eastAsia"/>
          <w:b/>
        </w:rPr>
        <w:t>促轉會專題報告</w:t>
      </w:r>
    </w:p>
    <w:p w:rsidR="00CB5D1A" w:rsidRPr="00880AEF" w:rsidRDefault="00CB5D1A" w:rsidP="00CB5D1A">
      <w:pPr>
        <w:pStyle w:val="4"/>
      </w:pPr>
      <w:r w:rsidRPr="00880AEF">
        <w:rPr>
          <w:rFonts w:hint="eastAsia"/>
        </w:rPr>
        <w:t>威權統治時期司法機關不符自由民主憲政秩序面向</w:t>
      </w:r>
      <w:r w:rsidRPr="00880AEF">
        <w:rPr>
          <w:rFonts w:hAnsi="標楷體" w:hint="eastAsia"/>
        </w:rPr>
        <w:t>：</w:t>
      </w:r>
    </w:p>
    <w:p w:rsidR="00CB5D1A" w:rsidRPr="00880AEF" w:rsidRDefault="00CB5D1A" w:rsidP="00CB5D1A">
      <w:pPr>
        <w:pStyle w:val="5"/>
        <w:ind w:left="2042" w:hanging="851"/>
      </w:pPr>
      <w:r w:rsidRPr="00880AEF">
        <w:rPr>
          <w:rFonts w:hint="eastAsia"/>
        </w:rPr>
        <w:t>政黨對於一般司法之滲透與干預</w:t>
      </w:r>
      <w:r w:rsidRPr="00880AEF">
        <w:rPr>
          <w:rFonts w:hAnsi="標楷體" w:hint="eastAsia"/>
        </w:rPr>
        <w:t>：</w:t>
      </w:r>
    </w:p>
    <w:p w:rsidR="00CB5D1A" w:rsidRPr="00880AEF" w:rsidRDefault="00CB5D1A" w:rsidP="00CB5D1A">
      <w:pPr>
        <w:pStyle w:val="6"/>
        <w:tabs>
          <w:tab w:val="clear" w:pos="2094"/>
        </w:tabs>
        <w:ind w:left="2366" w:hanging="854"/>
      </w:pPr>
      <w:r w:rsidRPr="00880AEF">
        <w:rPr>
          <w:rFonts w:hint="eastAsia"/>
        </w:rPr>
        <w:t>一般司法體系於威權統治時期的運作及裁判，相較於軍事審判體系較少受到社會之關注。然自司法體系人事滲透、司法政策之干預、政黨附隨組織活動之參與三個面向觀察，政黨於司法體系內之運作有跡可循。</w:t>
      </w:r>
    </w:p>
    <w:p w:rsidR="00CB5D1A" w:rsidRPr="00880AEF" w:rsidRDefault="00CB5D1A" w:rsidP="00CB5D1A">
      <w:pPr>
        <w:pStyle w:val="6"/>
        <w:tabs>
          <w:tab w:val="clear" w:pos="2094"/>
        </w:tabs>
        <w:ind w:left="2366" w:hanging="854"/>
      </w:pPr>
      <w:r w:rsidRPr="00880AEF">
        <w:rPr>
          <w:rFonts w:hint="eastAsia"/>
        </w:rPr>
        <w:t>司法體系人事滲透</w:t>
      </w:r>
      <w:r w:rsidRPr="00880AEF">
        <w:rPr>
          <w:rFonts w:hAnsi="標楷體" w:hint="eastAsia"/>
        </w:rPr>
        <w:t>：</w:t>
      </w:r>
    </w:p>
    <w:p w:rsidR="00CB5D1A" w:rsidRPr="00880AEF" w:rsidRDefault="00CB5D1A" w:rsidP="00CB5D1A">
      <w:pPr>
        <w:pStyle w:val="7"/>
        <w:ind w:left="2694"/>
      </w:pPr>
      <w:r w:rsidRPr="00880AEF">
        <w:rPr>
          <w:rFonts w:hint="eastAsia"/>
        </w:rPr>
        <w:t>威權統治結束當年，81年4月間，立法院法制、司法、預算委員會聯席會通過附帶決議，請司法院、法務部發函要求所屬各級法院法官、各級檢察署檢察官，退出政黨活動；隔年，人民團體法進一步增訂第50條之1，明文規定政黨不得在法院設置黨團組織；101年施行之法官法，更直接要求法</w:t>
      </w:r>
      <w:r w:rsidRPr="00880AEF">
        <w:rPr>
          <w:rFonts w:hint="eastAsia"/>
        </w:rPr>
        <w:lastRenderedPageBreak/>
        <w:t>官、檢察官不得參加政黨，已參加者限期退出。自此窺見，法官、檢察官於威權統治時期有參加政黨活動；且執政黨在院、檢亦設置黨團組織。</w:t>
      </w:r>
    </w:p>
    <w:p w:rsidR="00CB5D1A" w:rsidRPr="00880AEF" w:rsidRDefault="00CB5D1A" w:rsidP="00CB5D1A">
      <w:pPr>
        <w:pStyle w:val="7"/>
        <w:ind w:left="2694"/>
      </w:pPr>
      <w:r w:rsidRPr="00880AEF">
        <w:rPr>
          <w:rFonts w:hint="eastAsia"/>
        </w:rPr>
        <w:t>關於司法首長黨籍，該會根據司法院所提供「81年以前該院所屬機關曾任院長之法官於履歷表填寫之黨籍」以及國史館提供軍事委員會委員長侍從室檔案資料，統計威權統治時期曾擔任法院院長、公務員懲戒委員會委員長之共計119名法官中，可確認擁有黨籍者有83名，約占七成。至於歷任首席檢察官、檢察總長之黨籍，該會函詢法務部後，法務部尚未提供相關履歷表或黨籍之資料。</w:t>
      </w:r>
    </w:p>
    <w:p w:rsidR="00CB5D1A" w:rsidRPr="00880AEF" w:rsidRDefault="00CB5D1A" w:rsidP="00CB5D1A">
      <w:pPr>
        <w:pStyle w:val="7"/>
        <w:ind w:left="2694"/>
      </w:pPr>
      <w:r w:rsidRPr="00880AEF">
        <w:rPr>
          <w:rFonts w:hint="eastAsia"/>
        </w:rPr>
        <w:t>根據該會訪談2名曾於加入國民黨後進入司法官訓練所受訓的受訪者所述，其受訓過程及結訓時的經驗，可知國民黨確實有在司法官訓練所、法院內設置黨部或小組，發展黨組織。</w:t>
      </w:r>
    </w:p>
    <w:p w:rsidR="00CB5D1A" w:rsidRPr="00880AEF" w:rsidRDefault="00CB5D1A" w:rsidP="00CB5D1A">
      <w:pPr>
        <w:pStyle w:val="6"/>
        <w:tabs>
          <w:tab w:val="clear" w:pos="2094"/>
        </w:tabs>
        <w:ind w:left="2366" w:hanging="854"/>
      </w:pPr>
      <w:r w:rsidRPr="00880AEF">
        <w:rPr>
          <w:rFonts w:hint="eastAsia"/>
        </w:rPr>
        <w:t>司法政策之干預</w:t>
      </w:r>
      <w:r w:rsidRPr="00880AEF">
        <w:rPr>
          <w:rFonts w:hAnsi="標楷體" w:hint="eastAsia"/>
        </w:rPr>
        <w:t>：</w:t>
      </w:r>
    </w:p>
    <w:p w:rsidR="00CB5D1A" w:rsidRPr="00880AEF" w:rsidRDefault="00CB5D1A" w:rsidP="00CB5D1A">
      <w:pPr>
        <w:pStyle w:val="7"/>
        <w:ind w:left="2694"/>
      </w:pPr>
      <w:r w:rsidRPr="00880AEF">
        <w:rPr>
          <w:rFonts w:hint="eastAsia"/>
        </w:rPr>
        <w:t>自司法院提供之檔案內容，為落實司法院釋字第86號「審檢分隸」意旨之相關單位會商過程中，可見其決策中樞在總統府，而時任司法行政部部長鄭彥棻、司法院院長謝冠生等人，皆為中常會指派之專案小組成員，顯示無論法院或檢察體系，都受黨之指揮。</w:t>
      </w:r>
    </w:p>
    <w:p w:rsidR="00CB5D1A" w:rsidRPr="00880AEF" w:rsidRDefault="00CB5D1A" w:rsidP="00CB5D1A">
      <w:pPr>
        <w:pStyle w:val="7"/>
        <w:ind w:left="2694"/>
      </w:pPr>
      <w:r w:rsidRPr="00880AEF">
        <w:rPr>
          <w:rFonts w:hint="eastAsia"/>
        </w:rPr>
        <w:t>此外，亦可見國民黨中央委員會係直接以信箋將總裁指示通知司法院長，且司法院長收受該箋時之職稱為「司法院政治小組</w:t>
      </w:r>
      <w:r w:rsidRPr="00880AEF">
        <w:rPr>
          <w:rFonts w:hint="eastAsia"/>
        </w:rPr>
        <w:lastRenderedPageBreak/>
        <w:t>召集人謝冠生同志」，而非機關首長職稱「司法院院長」，顯示是由總統兼為國民黨總裁，司法院院長以黨員同志身分接受總裁的裁示。</w:t>
      </w:r>
    </w:p>
    <w:p w:rsidR="00CB5D1A" w:rsidRPr="00880AEF" w:rsidRDefault="00CB5D1A" w:rsidP="00CB5D1A">
      <w:pPr>
        <w:pStyle w:val="6"/>
        <w:tabs>
          <w:tab w:val="clear" w:pos="2094"/>
        </w:tabs>
        <w:ind w:left="2366" w:hanging="854"/>
      </w:pPr>
      <w:r w:rsidRPr="00880AEF">
        <w:rPr>
          <w:rFonts w:hint="eastAsia"/>
        </w:rPr>
        <w:t>政黨附隨組織活動</w:t>
      </w:r>
      <w:r w:rsidRPr="00880AEF">
        <w:rPr>
          <w:rFonts w:hAnsi="標楷體" w:hint="eastAsia"/>
        </w:rPr>
        <w:t>：</w:t>
      </w:r>
      <w:r w:rsidRPr="00880AEF">
        <w:rPr>
          <w:rFonts w:hint="eastAsia"/>
        </w:rPr>
        <w:t>司法院提供之檔案所載，自42年至68年，其所屬機關均依中華婦女反共抗俄聯合會(現為中華民國婦女聯合會，下稱婦聯會)要求，選派女性同仁及首長夫人參與婦聯會之縫製征衣活動，要求司法人員配合，甚至有機關首長檢討業績之情形，以參與國民黨附隨組織的活動，深化黨國體制對司法的影響。</w:t>
      </w:r>
    </w:p>
    <w:p w:rsidR="00CB5D1A" w:rsidRPr="00880AEF" w:rsidRDefault="00CB5D1A" w:rsidP="00CB5D1A">
      <w:pPr>
        <w:pStyle w:val="5"/>
        <w:ind w:left="2042" w:hanging="851"/>
      </w:pPr>
      <w:r w:rsidRPr="00880AEF">
        <w:rPr>
          <w:rFonts w:hint="eastAsia"/>
        </w:rPr>
        <w:t>司法不法裁判</w:t>
      </w:r>
      <w:r w:rsidRPr="00880AEF">
        <w:rPr>
          <w:rFonts w:hAnsi="標楷體" w:hint="eastAsia"/>
        </w:rPr>
        <w:t>：</w:t>
      </w:r>
    </w:p>
    <w:p w:rsidR="00CB5D1A" w:rsidRPr="00880AEF" w:rsidRDefault="00CB5D1A" w:rsidP="00CB5D1A">
      <w:pPr>
        <w:pStyle w:val="6"/>
        <w:tabs>
          <w:tab w:val="clear" w:pos="2094"/>
        </w:tabs>
        <w:ind w:left="2366" w:hanging="854"/>
      </w:pPr>
      <w:r w:rsidRPr="00880AEF">
        <w:rPr>
          <w:rFonts w:hint="eastAsia"/>
        </w:rPr>
        <w:t>按促進轉型正義條例(下稱促轉條例)第6條第3項之規定，於威權統治時期內，曾受刑事有罪判決者，如違反自由民主憲政秩序，侵害公平審判原則，均屬於該會得平復司法不法之範圍。</w:t>
      </w:r>
    </w:p>
    <w:p w:rsidR="00CB5D1A" w:rsidRPr="00880AEF" w:rsidRDefault="00CB5D1A" w:rsidP="00CB5D1A">
      <w:pPr>
        <w:pStyle w:val="6"/>
        <w:tabs>
          <w:tab w:val="clear" w:pos="2094"/>
        </w:tabs>
        <w:ind w:left="2366" w:hanging="854"/>
      </w:pPr>
      <w:r w:rsidRPr="00880AEF">
        <w:rPr>
          <w:rFonts w:hint="eastAsia"/>
        </w:rPr>
        <w:t>至109年10月23日止，該會已公告撤銷5,861人，除過去曾依二二八事件處理及賠償條例、戒嚴時期不當叛亂暨匪諜審判案件補償條例與戒嚴時期人民受損權利回復條例之規定受補賠償予以公告撤銷共5,834人外，另依職權啟動調查案件共28件、受理人民聲請案81件，結案數為63件(撤銷有罪判決35件；駁回或不符合促轉條例第6條第3項第2款之要件31件)，尚未審查完竣者43件。</w:t>
      </w:r>
    </w:p>
    <w:p w:rsidR="00CB5D1A" w:rsidRPr="00880AEF" w:rsidRDefault="00CB5D1A" w:rsidP="00CB5D1A">
      <w:pPr>
        <w:pStyle w:val="6"/>
        <w:tabs>
          <w:tab w:val="clear" w:pos="2094"/>
        </w:tabs>
        <w:ind w:left="2366" w:hanging="854"/>
      </w:pPr>
      <w:r w:rsidRPr="00880AEF">
        <w:rPr>
          <w:rFonts w:hint="eastAsia"/>
        </w:rPr>
        <w:t>該會依促轉條例第6條第3項第1款公告撤銷依法已獲賠償、補償或回復權利之刑事有罪判決者共5,834人，雖以軍事審判案件為大</w:t>
      </w:r>
      <w:r w:rsidRPr="00880AEF">
        <w:rPr>
          <w:rFonts w:hint="eastAsia"/>
        </w:rPr>
        <w:lastRenderedPageBreak/>
        <w:t>宗，惟仍有158人係受普通法院審判，且主要違反81年修正前刑法第100條。另依促轉條例第6條第3項第2款，該會依職權或當事人之聲請重新調查，認定屬應予平復之司法不法有罪判決者，其所涉罪名以違犯《懲治叛亂條例》及《戡亂時期檢肅匪諜條例》為主。其中針對普通法院在威權統治時期作成之裁判聲請者共有25案，已完成審查者10案，其中7案卷證檔案均已逾保存期限銷毀，而聲請人也因年代久遠，難以證明其案件之追訴或審判具備不法性，致該會無從調查並難以拼湊威權統治時期司法審判體系之全貌。</w:t>
      </w:r>
    </w:p>
    <w:p w:rsidR="00CB5D1A" w:rsidRPr="00880AEF" w:rsidRDefault="00CB5D1A" w:rsidP="00CB5D1A">
      <w:pPr>
        <w:pStyle w:val="6"/>
        <w:tabs>
          <w:tab w:val="clear" w:pos="2094"/>
        </w:tabs>
        <w:ind w:left="2366" w:hanging="854"/>
      </w:pPr>
      <w:r w:rsidRPr="00880AEF">
        <w:rPr>
          <w:rFonts w:hint="eastAsia"/>
        </w:rPr>
        <w:t>該會就已完成調查之案件綜整出下列違反自由民主憲政秩序、侵害公平審判原則之司法不法態樣：</w:t>
      </w:r>
    </w:p>
    <w:p w:rsidR="00CB5D1A" w:rsidRPr="00880AEF" w:rsidRDefault="00CB5D1A" w:rsidP="00CB5D1A">
      <w:pPr>
        <w:pStyle w:val="7"/>
        <w:ind w:left="2694"/>
      </w:pPr>
      <w:r w:rsidRPr="00880AEF">
        <w:rPr>
          <w:rFonts w:hint="eastAsia"/>
        </w:rPr>
        <w:t>審判者高度仰賴自白定罪，且對於偵訊人員以刑求或其他不正方法取供，已達縱容程度。</w:t>
      </w:r>
    </w:p>
    <w:p w:rsidR="00CB5D1A" w:rsidRPr="00880AEF" w:rsidRDefault="00CB5D1A" w:rsidP="00CB5D1A">
      <w:pPr>
        <w:pStyle w:val="7"/>
        <w:ind w:left="2694"/>
      </w:pPr>
      <w:r w:rsidRPr="00880AEF">
        <w:rPr>
          <w:rFonts w:hint="eastAsia"/>
        </w:rPr>
        <w:t>被告之訴訟權幾遭剝奪，例如根本不調查被告否認犯罪之辯解事項、要求被告自證無罪、應強制辯護之案件未獲得辯護人協助、應迴避之審判官並未迴避、審判官揣摩總統蔣中正意志而判決。</w:t>
      </w:r>
    </w:p>
    <w:p w:rsidR="00CB5D1A" w:rsidRPr="00880AEF" w:rsidRDefault="00CB5D1A" w:rsidP="00CB5D1A">
      <w:pPr>
        <w:pStyle w:val="7"/>
        <w:ind w:left="2694"/>
      </w:pPr>
      <w:r w:rsidRPr="00880AEF">
        <w:rPr>
          <w:rFonts w:hint="eastAsia"/>
        </w:rPr>
        <w:t>溯及既往、擴張解釋或類推適用刑罰法律。</w:t>
      </w:r>
    </w:p>
    <w:p w:rsidR="00CB5D1A" w:rsidRPr="00880AEF" w:rsidRDefault="00CB5D1A" w:rsidP="00CB5D1A">
      <w:pPr>
        <w:pStyle w:val="7"/>
        <w:ind w:left="2694"/>
      </w:pPr>
      <w:r w:rsidRPr="00880AEF">
        <w:rPr>
          <w:rFonts w:hint="eastAsia"/>
        </w:rPr>
        <w:t>適用審判時已失效之法律判處死刑。</w:t>
      </w:r>
    </w:p>
    <w:p w:rsidR="00CB5D1A" w:rsidRPr="00880AEF" w:rsidRDefault="00CB5D1A" w:rsidP="00CB5D1A">
      <w:pPr>
        <w:pStyle w:val="6"/>
        <w:tabs>
          <w:tab w:val="clear" w:pos="2094"/>
        </w:tabs>
        <w:ind w:left="2366" w:hanging="854"/>
      </w:pPr>
      <w:r w:rsidRPr="00880AEF">
        <w:rPr>
          <w:rFonts w:hint="eastAsia"/>
        </w:rPr>
        <w:t>另該會為清查違反自由民主憲政秩序、侵害公平審判原則之案件，曾於109年8月6日函請司法院提供依戒嚴時期人民受損權利回復條例准予賠償之案件資料及76年至81年間依懲治叛亂條例第2條及81年修正前刑法第100條</w:t>
      </w:r>
      <w:r w:rsidRPr="00880AEF">
        <w:rPr>
          <w:rFonts w:hint="eastAsia"/>
        </w:rPr>
        <w:lastRenderedPageBreak/>
        <w:t>規定辦理之判決。尚待司法院協助，以盡速完成平復司法不法之任務。</w:t>
      </w:r>
    </w:p>
    <w:p w:rsidR="00CB5D1A" w:rsidRPr="00880AEF" w:rsidRDefault="00CB5D1A" w:rsidP="00CB5D1A">
      <w:pPr>
        <w:pStyle w:val="5"/>
        <w:ind w:left="2042" w:hanging="851"/>
      </w:pPr>
      <w:r w:rsidRPr="00880AEF">
        <w:rPr>
          <w:rFonts w:hint="eastAsia"/>
        </w:rPr>
        <w:t>大法官解釋相關檔案之調用與研究</w:t>
      </w:r>
      <w:r w:rsidRPr="00880AEF">
        <w:rPr>
          <w:rFonts w:hAnsi="標楷體" w:hint="eastAsia"/>
        </w:rPr>
        <w:t>：</w:t>
      </w:r>
    </w:p>
    <w:p w:rsidR="00CB5D1A" w:rsidRPr="00880AEF" w:rsidRDefault="00CB5D1A" w:rsidP="00CB5D1A">
      <w:pPr>
        <w:pStyle w:val="6"/>
        <w:tabs>
          <w:tab w:val="clear" w:pos="2094"/>
        </w:tabs>
        <w:ind w:left="2366" w:hanging="854"/>
      </w:pPr>
      <w:r w:rsidRPr="00880AEF">
        <w:rPr>
          <w:rFonts w:hint="eastAsia"/>
        </w:rPr>
        <w:t>該會為辦理還原歷史真相及撰寫任務總結報告，於108年起與司法院進行充分溝通，向司法院調用司法院大法官釋字第31、68、80、85、117、129、150、261及272號解釋等9份威權統治時期大法官解釋之相關檔案資料，並邀請專家學者協助解讀檔案，作為了解威權統治下，如萬年國會、軍事審判體制之形成與變革歷史脈絡之重要材料。</w:t>
      </w:r>
    </w:p>
    <w:p w:rsidR="00CB5D1A" w:rsidRPr="00880AEF" w:rsidRDefault="00CB5D1A" w:rsidP="00CB5D1A">
      <w:pPr>
        <w:pStyle w:val="6"/>
        <w:tabs>
          <w:tab w:val="clear" w:pos="2094"/>
        </w:tabs>
        <w:ind w:left="2366" w:hanging="854"/>
      </w:pPr>
      <w:r w:rsidRPr="00880AEF">
        <w:rPr>
          <w:rFonts w:hint="eastAsia"/>
        </w:rPr>
        <w:t>對威權統治時期司法院大法官解釋之回顧與探討，於今日轉型正義之推動及建立人民對司法之信任，深具意義。前述檔案之內容，除彰顯過往於威權統治時期，司法院大法官在體制中之多元面貌，亦得以釐清威權統治時期黨國體制對司法體系之影響。</w:t>
      </w:r>
    </w:p>
    <w:p w:rsidR="00CB5D1A" w:rsidRPr="00880AEF" w:rsidRDefault="00CB5D1A" w:rsidP="00CB5D1A">
      <w:pPr>
        <w:pStyle w:val="6"/>
        <w:tabs>
          <w:tab w:val="clear" w:pos="2094"/>
        </w:tabs>
        <w:ind w:left="2366" w:hanging="854"/>
      </w:pPr>
      <w:r w:rsidRPr="00880AEF">
        <w:rPr>
          <w:rFonts w:hint="eastAsia"/>
        </w:rPr>
        <w:t>該會於109年9月28日舉辦「大法官與轉型正義：從9份解釋談起」研討會，邀請跨領域學者專家研究與對話，並開放上百位來自全國各地、各領域關心轉型正義的學子、大眾共同參與，並思考司法院大法官解釋會議檔案文件的管理、保存與開放應用作法。該會後續並規劃出版論文集，延續相關討論，期使各界對轉型正義有更深入與多元的理解。</w:t>
      </w:r>
    </w:p>
    <w:p w:rsidR="00CB5D1A" w:rsidRPr="00880AEF" w:rsidRDefault="00CB5D1A" w:rsidP="00CB5D1A">
      <w:pPr>
        <w:pStyle w:val="6"/>
        <w:tabs>
          <w:tab w:val="clear" w:pos="2094"/>
        </w:tabs>
        <w:ind w:left="2366" w:hanging="854"/>
      </w:pPr>
      <w:r w:rsidRPr="00880AEF">
        <w:rPr>
          <w:rFonts w:hint="eastAsia"/>
        </w:rPr>
        <w:t>威權統治時期司法院大法官解釋計有300餘號，其中部分解釋對當時憲政秩序之鞏固極具重要性。前述9份大法官解釋之卷宗，司法院已於109年5月發函向國家發展委員會檔案管理局主動通報，該局已完成審定作業，9</w:t>
      </w:r>
      <w:r w:rsidRPr="00880AEF">
        <w:rPr>
          <w:rFonts w:hint="eastAsia"/>
        </w:rPr>
        <w:lastRenderedPageBreak/>
        <w:t>份大法官解釋之卷宗均屬政治檔案，並規劃於109年11月辦理檔案移歸作業。</w:t>
      </w:r>
    </w:p>
    <w:p w:rsidR="00CB5D1A" w:rsidRPr="00880AEF" w:rsidRDefault="00CB5D1A" w:rsidP="00CB5D1A">
      <w:pPr>
        <w:pStyle w:val="5"/>
        <w:ind w:left="2042" w:hanging="851"/>
      </w:pPr>
      <w:r w:rsidRPr="00880AEF">
        <w:rPr>
          <w:rFonts w:hint="eastAsia"/>
        </w:rPr>
        <w:t>就司法機關落實轉型正義之建議事項</w:t>
      </w:r>
      <w:r w:rsidRPr="00880AEF">
        <w:rPr>
          <w:rFonts w:hAnsi="標楷體" w:hint="eastAsia"/>
        </w:rPr>
        <w:t>：</w:t>
      </w:r>
    </w:p>
    <w:p w:rsidR="00CB5D1A" w:rsidRPr="00880AEF" w:rsidRDefault="00CB5D1A" w:rsidP="00CB5D1A">
      <w:pPr>
        <w:pStyle w:val="6"/>
        <w:tabs>
          <w:tab w:val="clear" w:pos="2094"/>
        </w:tabs>
        <w:ind w:left="2366" w:hanging="854"/>
      </w:pPr>
      <w:r w:rsidRPr="00880AEF">
        <w:rPr>
          <w:rFonts w:hint="eastAsia"/>
        </w:rPr>
        <w:t>未來轉型正義任務推動過程中，諸多案件將進入司法審判系統解決爭議，因此職司審判之法官更需具備轉型正義之專業。故建議未來司法官與軍法官培訓與養成過程，希望納入轉型正義相關課程，並聘請熟悉轉型正義之講師授課。</w:t>
      </w:r>
    </w:p>
    <w:p w:rsidR="00CB5D1A" w:rsidRPr="00880AEF" w:rsidRDefault="00CB5D1A" w:rsidP="00CB5D1A">
      <w:pPr>
        <w:pStyle w:val="6"/>
        <w:tabs>
          <w:tab w:val="clear" w:pos="2094"/>
        </w:tabs>
        <w:ind w:left="2366" w:hanging="854"/>
      </w:pPr>
      <w:r w:rsidRPr="00880AEF">
        <w:rPr>
          <w:rFonts w:hint="eastAsia"/>
        </w:rPr>
        <w:t>每年司法機關定期辦理相關轉型正義講座課程，鼓勵在職司法人員、軍法人員踴躍參與學習，加強其對轉型正義工程之認識與知識。</w:t>
      </w:r>
    </w:p>
    <w:p w:rsidR="00CB5D1A" w:rsidRPr="00880AEF" w:rsidRDefault="00CB5D1A" w:rsidP="00CB5D1A">
      <w:pPr>
        <w:pStyle w:val="6"/>
        <w:tabs>
          <w:tab w:val="clear" w:pos="2094"/>
        </w:tabs>
        <w:ind w:left="2366" w:hanging="854"/>
      </w:pPr>
      <w:r w:rsidRPr="00880AEF">
        <w:rPr>
          <w:rFonts w:hint="eastAsia"/>
        </w:rPr>
        <w:t>該會期待隨著相關檔案的開放與研究，一方面更進一步釐清威權統治時期政黨對於一般司法之滲透與干預之全貌，並研究對於司法政策及個案審判之影響。另一方面，使各界對轉型正義有更深入與多元的理解，並促進法學教育及司法體系對歷史重新回顧、認識與省思，使我國自由民主憲政秩序得以在轉型正義的土壤中深刻扎根。</w:t>
      </w:r>
    </w:p>
    <w:p w:rsidR="00CB5D1A" w:rsidRPr="002E1312" w:rsidRDefault="00CB5D1A" w:rsidP="00CB5D1A">
      <w:pPr>
        <w:pStyle w:val="3"/>
        <w:ind w:left="1360" w:hanging="680"/>
        <w:rPr>
          <w:b/>
        </w:rPr>
      </w:pPr>
      <w:r w:rsidRPr="002E1312">
        <w:rPr>
          <w:rFonts w:hint="eastAsia"/>
          <w:b/>
        </w:rPr>
        <w:t>司法院專題報告</w:t>
      </w:r>
      <w:r w:rsidRPr="002E1312">
        <w:rPr>
          <w:rFonts w:hAnsi="標楷體" w:hint="eastAsia"/>
          <w:b/>
        </w:rPr>
        <w:t>：</w:t>
      </w:r>
    </w:p>
    <w:p w:rsidR="00CB5D1A" w:rsidRPr="00880AEF" w:rsidRDefault="00CB5D1A" w:rsidP="00CB5D1A">
      <w:pPr>
        <w:pStyle w:val="4"/>
      </w:pPr>
      <w:r w:rsidRPr="00880AEF">
        <w:rPr>
          <w:rFonts w:hint="eastAsia"/>
        </w:rPr>
        <w:tab/>
        <w:t>法院辦理促轉條例第6條第3項第2款案件之判決情形</w:t>
      </w:r>
      <w:r w:rsidRPr="00880AEF">
        <w:rPr>
          <w:rFonts w:hAnsi="標楷體" w:hint="eastAsia"/>
        </w:rPr>
        <w:t>：</w:t>
      </w:r>
    </w:p>
    <w:p w:rsidR="00CB5D1A" w:rsidRPr="00880AEF" w:rsidRDefault="00CB5D1A" w:rsidP="00CB5D1A">
      <w:pPr>
        <w:pStyle w:val="5"/>
        <w:ind w:left="2042" w:hanging="851"/>
      </w:pPr>
      <w:r w:rsidRPr="00880AEF">
        <w:rPr>
          <w:rFonts w:hint="eastAsia"/>
        </w:rPr>
        <w:t>制定「法院辦理促進轉型正義條例第6條救濟案件審理辦法」(下稱促轉救濟案件審理辦法)</w:t>
      </w:r>
      <w:r w:rsidRPr="00880AEF">
        <w:rPr>
          <w:rFonts w:hAnsi="標楷體" w:hint="eastAsia"/>
        </w:rPr>
        <w:t xml:space="preserve"> ：</w:t>
      </w:r>
    </w:p>
    <w:p w:rsidR="00CB5D1A" w:rsidRPr="00880AEF" w:rsidRDefault="00CB5D1A" w:rsidP="00CB5D1A">
      <w:pPr>
        <w:pStyle w:val="5"/>
        <w:numPr>
          <w:ilvl w:val="0"/>
          <w:numId w:val="0"/>
        </w:numPr>
        <w:ind w:left="2058" w:firstLineChars="195" w:firstLine="663"/>
      </w:pPr>
      <w:r w:rsidRPr="00880AEF">
        <w:rPr>
          <w:rFonts w:hint="eastAsia"/>
        </w:rPr>
        <w:t>依促轉條例第6條第5項規定，向促轉會聲請平復司法不法刑事有罪判決之聲請人，如對促轉會駁回聲請之處分不服，得於送達駁回處分後10日內，就該刑事有罪判決，向高等法院</w:t>
      </w:r>
      <w:r w:rsidRPr="00880AEF">
        <w:rPr>
          <w:rFonts w:hint="eastAsia"/>
        </w:rPr>
        <w:lastRenderedPageBreak/>
        <w:t>及其分院設立之專庭提起上訴。而關於高等法院及其分院設立專庭審理之組織及相關辦法，該院已依同條第7項之授權，於107年9月7日訂定促轉救濟案件審理辦法。</w:t>
      </w:r>
    </w:p>
    <w:p w:rsidR="00CB5D1A" w:rsidRPr="00880AEF" w:rsidRDefault="00CB5D1A" w:rsidP="00CB5D1A">
      <w:pPr>
        <w:pStyle w:val="5"/>
        <w:ind w:left="2042" w:hanging="851"/>
      </w:pPr>
      <w:r w:rsidRPr="00880AEF">
        <w:rPr>
          <w:rFonts w:hint="eastAsia"/>
        </w:rPr>
        <w:t>已設立專庭及受理案件情形</w:t>
      </w:r>
      <w:r w:rsidRPr="00880AEF">
        <w:rPr>
          <w:rFonts w:hAnsi="標楷體" w:hint="eastAsia"/>
        </w:rPr>
        <w:t>：</w:t>
      </w:r>
    </w:p>
    <w:p w:rsidR="00CB5D1A" w:rsidRPr="00880AEF" w:rsidRDefault="00CB5D1A" w:rsidP="00CB5D1A">
      <w:pPr>
        <w:pStyle w:val="6"/>
        <w:tabs>
          <w:tab w:val="clear" w:pos="2094"/>
        </w:tabs>
        <w:ind w:left="2366" w:hanging="854"/>
      </w:pPr>
      <w:r w:rsidRPr="00880AEF">
        <w:rPr>
          <w:rFonts w:hint="eastAsia"/>
        </w:rPr>
        <w:t>關於法院辦理上揭案件之判決情形，高等法院及其分院與福建高等法院金門分院均已依上揭案件審理辦法設立專庭，辦理促轉條例第6條第5項案件。</w:t>
      </w:r>
    </w:p>
    <w:p w:rsidR="00CB5D1A" w:rsidRPr="00880AEF" w:rsidRDefault="00CB5D1A" w:rsidP="00CB5D1A">
      <w:pPr>
        <w:pStyle w:val="6"/>
        <w:tabs>
          <w:tab w:val="clear" w:pos="2094"/>
        </w:tabs>
        <w:ind w:left="2366" w:hanging="854"/>
      </w:pPr>
      <w:r w:rsidRPr="00880AEF">
        <w:rPr>
          <w:rFonts w:hint="eastAsia"/>
        </w:rPr>
        <w:t>自促轉條例施行起至109年9月為止，共計受理9件，其中107年新收0件，108年新收6件，109年1至9月新收3件，均已上訴駁回確定。</w:t>
      </w:r>
    </w:p>
    <w:p w:rsidR="00CB5D1A" w:rsidRPr="00880AEF" w:rsidRDefault="00CB5D1A" w:rsidP="00CB5D1A">
      <w:pPr>
        <w:pStyle w:val="6"/>
        <w:tabs>
          <w:tab w:val="clear" w:pos="2094"/>
        </w:tabs>
        <w:ind w:left="2366" w:hanging="854"/>
      </w:pPr>
      <w:r w:rsidRPr="00880AEF">
        <w:rPr>
          <w:rFonts w:hint="eastAsia"/>
        </w:rPr>
        <w:t>如以管轄法院區分，福建高等法院金門分院共計受理2件，高等法院及其分院共計受理7件。</w:t>
      </w:r>
    </w:p>
    <w:p w:rsidR="00CB5D1A" w:rsidRPr="00880AEF" w:rsidRDefault="00CB5D1A" w:rsidP="00CB5D1A">
      <w:pPr>
        <w:pStyle w:val="4"/>
      </w:pPr>
      <w:r w:rsidRPr="00880AEF">
        <w:rPr>
          <w:rFonts w:hint="eastAsia"/>
        </w:rPr>
        <w:t>參與促轉會召開「威權統治時期國家不法行為受害者權利回復條例」研商會議</w:t>
      </w:r>
      <w:r w:rsidRPr="00880AEF">
        <w:rPr>
          <w:rFonts w:hAnsi="標楷體" w:hint="eastAsia"/>
        </w:rPr>
        <w:t>：</w:t>
      </w:r>
    </w:p>
    <w:p w:rsidR="00CB5D1A" w:rsidRPr="00880AEF" w:rsidRDefault="00CB5D1A" w:rsidP="00CB5D1A">
      <w:pPr>
        <w:pStyle w:val="5"/>
        <w:ind w:left="2042" w:hanging="851"/>
      </w:pPr>
      <w:r w:rsidRPr="00880AEF">
        <w:rPr>
          <w:rFonts w:hint="eastAsia"/>
        </w:rPr>
        <w:t>促轉會於109年9月15日召開「威權統治時期國家不法行為受害者權利回復條例」研商會議，邀請包含該院在內之相關機關，就受害者所受損害之賠償標準及方式、該條例主管及承辦單位之組織設計等議題提供意見。</w:t>
      </w:r>
    </w:p>
    <w:p w:rsidR="00CB5D1A" w:rsidRPr="00880AEF" w:rsidRDefault="00CB5D1A" w:rsidP="00CB5D1A">
      <w:pPr>
        <w:pStyle w:val="5"/>
        <w:ind w:left="2042" w:hanging="851"/>
      </w:pPr>
      <w:r w:rsidRPr="00880AEF">
        <w:rPr>
          <w:rFonts w:hint="eastAsia"/>
        </w:rPr>
        <w:t>該院應邀與會後，業就上揭議題提供意見供參，惟就促轉會主管事項，仍尊重該會本於權責之決定。</w:t>
      </w:r>
    </w:p>
    <w:p w:rsidR="00CB5D1A" w:rsidRPr="00880AEF" w:rsidRDefault="00CB5D1A" w:rsidP="00CB5D1A">
      <w:pPr>
        <w:pStyle w:val="4"/>
      </w:pPr>
      <w:r w:rsidRPr="00880AEF">
        <w:rPr>
          <w:rFonts w:hint="eastAsia"/>
        </w:rPr>
        <w:t>配合促轉會提供相關資料</w:t>
      </w:r>
      <w:r w:rsidRPr="00880AEF">
        <w:rPr>
          <w:rFonts w:hAnsi="標楷體" w:hint="eastAsia"/>
        </w:rPr>
        <w:t>：</w:t>
      </w:r>
    </w:p>
    <w:p w:rsidR="00CB5D1A" w:rsidRPr="00880AEF" w:rsidRDefault="00CB5D1A" w:rsidP="00CB5D1A">
      <w:pPr>
        <w:pStyle w:val="5"/>
        <w:ind w:left="2042" w:hanging="851"/>
      </w:pPr>
      <w:r w:rsidRPr="00880AEF">
        <w:rPr>
          <w:rFonts w:hint="eastAsia"/>
        </w:rPr>
        <w:t>有關依「戒嚴時期人民受損權利回復條例」聲請賠償，並經法院准予賠償案件之歷審裁判字號等資料：</w:t>
      </w:r>
    </w:p>
    <w:p w:rsidR="00CB5D1A" w:rsidRPr="00880AEF" w:rsidRDefault="00CB5D1A" w:rsidP="00CB5D1A">
      <w:pPr>
        <w:pStyle w:val="5"/>
        <w:numPr>
          <w:ilvl w:val="0"/>
          <w:numId w:val="0"/>
        </w:numPr>
        <w:ind w:left="2044" w:firstLineChars="199" w:firstLine="677"/>
      </w:pPr>
      <w:r w:rsidRPr="00880AEF">
        <w:rPr>
          <w:rFonts w:hint="eastAsia"/>
        </w:rPr>
        <w:t>經該院依來函意旨按字別、案由、主文及</w:t>
      </w:r>
      <w:r w:rsidRPr="00880AEF">
        <w:rPr>
          <w:rFonts w:hint="eastAsia"/>
        </w:rPr>
        <w:lastRenderedPageBreak/>
        <w:t>適用法條設定條件後，就有裁判書電子檔部分清查結果，符合該4條件者共計6,772件；至無裁判書電子檔部分，因無從利用電腦檢核內容，故僅能按字別及案由清查，符合該2條件者共計1,352件，至於該等裁判主文及適用法條內容是否符合另2要件，刻正函請所屬查復確認中。</w:t>
      </w:r>
    </w:p>
    <w:p w:rsidR="00CB5D1A" w:rsidRPr="00880AEF" w:rsidRDefault="00CB5D1A" w:rsidP="00CB5D1A">
      <w:pPr>
        <w:pStyle w:val="5"/>
        <w:ind w:left="2042" w:hanging="851"/>
      </w:pPr>
      <w:r w:rsidRPr="00880AEF">
        <w:rPr>
          <w:rFonts w:hint="eastAsia"/>
        </w:rPr>
        <w:t>有關各級法院依「懲治叛亂條例第2條及81年修正前刑法第100條」辦理之刑事案件之歷審裁判影本或抄本</w:t>
      </w:r>
      <w:r w:rsidRPr="00880AEF">
        <w:rPr>
          <w:rFonts w:hAnsi="標楷體" w:hint="eastAsia"/>
        </w:rPr>
        <w:t>：</w:t>
      </w:r>
    </w:p>
    <w:p w:rsidR="00CB5D1A" w:rsidRPr="00880AEF" w:rsidRDefault="00CB5D1A" w:rsidP="00CB5D1A">
      <w:pPr>
        <w:pStyle w:val="5"/>
        <w:numPr>
          <w:ilvl w:val="0"/>
          <w:numId w:val="0"/>
        </w:numPr>
        <w:ind w:left="2030" w:firstLineChars="203" w:firstLine="691"/>
      </w:pPr>
      <w:r w:rsidRPr="00880AEF">
        <w:rPr>
          <w:rFonts w:hint="eastAsia"/>
        </w:rPr>
        <w:t>因函索資料非屬該院法學資料檢索系統收錄裁判書年度範圍，僅最高法院收錄範圍符合撈取條件，惟該院85年以前之裁判書尚未電子化（均為影像掃描檔），故無法逕由系統依關鍵字比對進行撈取。然前開裁判書影像掃描檔均已公開於本院全球資訊網，如促轉會仍有需求，可逕行上網查詢。</w:t>
      </w:r>
    </w:p>
    <w:bookmarkEnd w:id="66"/>
    <w:p w:rsidR="003C43A2" w:rsidRPr="00880AEF" w:rsidRDefault="003C43A2" w:rsidP="003C43A2">
      <w:pPr>
        <w:pStyle w:val="2"/>
        <w:ind w:left="1020" w:hanging="680"/>
      </w:pPr>
      <w:r w:rsidRPr="00880AEF">
        <w:rPr>
          <w:rFonts w:hint="eastAsia"/>
        </w:rPr>
        <w:t>司法機關政黨組織與活動情形</w:t>
      </w:r>
      <w:r w:rsidRPr="00880AEF">
        <w:rPr>
          <w:rStyle w:val="aff0"/>
        </w:rPr>
        <w:footnoteReference w:id="3"/>
      </w:r>
    </w:p>
    <w:p w:rsidR="003C43A2" w:rsidRPr="002E1312" w:rsidRDefault="003C43A2" w:rsidP="003C43A2">
      <w:pPr>
        <w:pStyle w:val="3"/>
        <w:ind w:left="1360" w:hanging="680"/>
        <w:rPr>
          <w:b/>
        </w:rPr>
      </w:pPr>
      <w:r w:rsidRPr="002E1312">
        <w:rPr>
          <w:rFonts w:hint="eastAsia"/>
          <w:b/>
        </w:rPr>
        <w:t>司法院</w:t>
      </w:r>
      <w:r w:rsidRPr="002E1312">
        <w:rPr>
          <w:rFonts w:hAnsi="標楷體" w:hint="eastAsia"/>
          <w:b/>
        </w:rPr>
        <w:t>：</w:t>
      </w:r>
    </w:p>
    <w:p w:rsidR="003C43A2" w:rsidRPr="00880AEF" w:rsidRDefault="003C43A2" w:rsidP="003C43A2">
      <w:pPr>
        <w:pStyle w:val="4"/>
      </w:pPr>
      <w:r w:rsidRPr="00880AEF">
        <w:rPr>
          <w:rFonts w:hint="eastAsia"/>
        </w:rPr>
        <w:t>並無政黨於該院及所屬機關(法院)設置黨團組織情形之相關資料。</w:t>
      </w:r>
    </w:p>
    <w:p w:rsidR="003C43A2" w:rsidRPr="00880AEF" w:rsidRDefault="003C43A2" w:rsidP="003C43A2">
      <w:pPr>
        <w:pStyle w:val="4"/>
      </w:pPr>
      <w:r w:rsidRPr="00880AEF">
        <w:rPr>
          <w:rFonts w:hint="eastAsia"/>
        </w:rPr>
        <w:t>80年至法官法施行前，法官因參加政黨或其他政治團體的活動而受自律或受懲處之部分，經查：</w:t>
      </w:r>
    </w:p>
    <w:p w:rsidR="003C43A2" w:rsidRPr="00880AEF" w:rsidRDefault="003C43A2" w:rsidP="003C43A2">
      <w:pPr>
        <w:pStyle w:val="5"/>
        <w:ind w:left="2042" w:hanging="851"/>
      </w:pPr>
      <w:r w:rsidRPr="00880AEF">
        <w:rPr>
          <w:rFonts w:hint="eastAsia"/>
        </w:rPr>
        <w:t>經法官自律委員會自律者，3名。</w:t>
      </w:r>
    </w:p>
    <w:p w:rsidR="003C43A2" w:rsidRPr="00880AEF" w:rsidRDefault="003C43A2" w:rsidP="003C43A2">
      <w:pPr>
        <w:pStyle w:val="5"/>
        <w:ind w:left="2042" w:hanging="851"/>
      </w:pPr>
      <w:r w:rsidRPr="00880AEF">
        <w:rPr>
          <w:rFonts w:hint="eastAsia"/>
        </w:rPr>
        <w:t>法官受警告之處分5名(含經自律之法官3名)，其中1名法官嗣因未依該院人事審議委員會附帶決議於限期內改善，並予以記過1次。</w:t>
      </w:r>
    </w:p>
    <w:p w:rsidR="003C43A2" w:rsidRPr="00880AEF" w:rsidRDefault="003C43A2" w:rsidP="003C43A2">
      <w:pPr>
        <w:pStyle w:val="5"/>
        <w:ind w:left="2042" w:hanging="851"/>
      </w:pPr>
      <w:r w:rsidRPr="00880AEF">
        <w:rPr>
          <w:rFonts w:hint="eastAsia"/>
        </w:rPr>
        <w:t>法官法施行後，該院查無法官加入政黨或其他</w:t>
      </w:r>
      <w:r w:rsidRPr="00880AEF">
        <w:rPr>
          <w:rFonts w:hint="eastAsia"/>
        </w:rPr>
        <w:lastRenderedPageBreak/>
        <w:t>政治團體活動之相關懲處案例。</w:t>
      </w:r>
    </w:p>
    <w:p w:rsidR="003C43A2" w:rsidRPr="002E1312" w:rsidRDefault="003C43A2" w:rsidP="003C43A2">
      <w:pPr>
        <w:pStyle w:val="3"/>
        <w:ind w:left="1360" w:hanging="680"/>
        <w:rPr>
          <w:b/>
        </w:rPr>
      </w:pPr>
      <w:r w:rsidRPr="002E1312">
        <w:rPr>
          <w:rFonts w:hint="eastAsia"/>
          <w:b/>
        </w:rPr>
        <w:t>法務部</w:t>
      </w:r>
      <w:r w:rsidRPr="002E1312">
        <w:rPr>
          <w:rFonts w:hAnsi="標楷體" w:hint="eastAsia"/>
          <w:b/>
        </w:rPr>
        <w:t>：</w:t>
      </w:r>
    </w:p>
    <w:p w:rsidR="003C43A2" w:rsidRPr="002E1312" w:rsidRDefault="003C43A2" w:rsidP="003C43A2">
      <w:pPr>
        <w:pStyle w:val="3"/>
        <w:numPr>
          <w:ilvl w:val="0"/>
          <w:numId w:val="0"/>
        </w:numPr>
        <w:ind w:left="1344" w:firstLineChars="205" w:firstLine="697"/>
      </w:pPr>
      <w:r w:rsidRPr="002E1312">
        <w:rPr>
          <w:rFonts w:hint="eastAsia"/>
        </w:rPr>
        <w:t>法官法101年7月6日施行前，並未禁止檢察官加入政黨，僅不得兼任黨職或參加政治團體之活動，因調查黨籍涉及隱私，故該部並無政黨設置黨團組織情形及檢察官加入政黨之相關統計資料。又該部業以101年2月8日法檢字第10104105460號函請各級檢察機關轉知所屬檢察官，如已加入政黨、政治團體者，應於101年7月6日前退出已加入之政黨、政治團體，復以101年6月19日法檢字第10104131430、10104131420號函請民主進步黨、國民黨協助完成退黨程序。至法官法施行後，則無檢察官加入政黨之相關統計資料。</w:t>
      </w:r>
    </w:p>
    <w:p w:rsidR="003C43A2" w:rsidRPr="00880AEF" w:rsidRDefault="003C43A2" w:rsidP="003C43A2">
      <w:pPr>
        <w:pStyle w:val="2"/>
        <w:ind w:left="1020" w:hanging="680"/>
      </w:pPr>
      <w:r w:rsidRPr="00880AEF">
        <w:rPr>
          <w:rFonts w:hint="eastAsia"/>
        </w:rPr>
        <w:t>司法官及相關人員加強轉型正義認知情形</w:t>
      </w:r>
      <w:r w:rsidRPr="00880AEF">
        <w:rPr>
          <w:rStyle w:val="aff0"/>
        </w:rPr>
        <w:footnoteReference w:id="4"/>
      </w:r>
    </w:p>
    <w:p w:rsidR="003C43A2" w:rsidRPr="002E1312" w:rsidRDefault="003C43A2" w:rsidP="003C43A2">
      <w:pPr>
        <w:pStyle w:val="3"/>
        <w:ind w:left="1360" w:hanging="680"/>
        <w:rPr>
          <w:b/>
        </w:rPr>
      </w:pPr>
      <w:r w:rsidRPr="002E1312">
        <w:rPr>
          <w:rFonts w:hint="eastAsia"/>
          <w:b/>
        </w:rPr>
        <w:t>司法院</w:t>
      </w:r>
      <w:r w:rsidRPr="002E1312">
        <w:rPr>
          <w:rFonts w:hAnsi="標楷體" w:hint="eastAsia"/>
          <w:b/>
        </w:rPr>
        <w:t>：</w:t>
      </w:r>
    </w:p>
    <w:p w:rsidR="003C43A2" w:rsidRPr="00880AEF" w:rsidRDefault="003C43A2" w:rsidP="003C43A2">
      <w:pPr>
        <w:pStyle w:val="4"/>
      </w:pPr>
      <w:r w:rsidRPr="00880AEF">
        <w:rPr>
          <w:rFonts w:hint="eastAsia"/>
        </w:rPr>
        <w:t>為使法官及相關人員對於威權體制下的歷史及轉型正義的理念能有更正確之認識與理解，深化專業職能，並落實109年8月28日公布之大法官釋字第793號解釋意旨，該院於促轉條例施行後，即由法官學院逐年辦理「促進轉型正義案件法官研習課程」，109年度之研習課程已於109年10月21日至23日舉辦，邀請臺灣大學政治系黃教授、中央研究院社會學研究所吳前研究員分別講授「轉型正義與政治民主化及其國際經驗」及「轉型正義的司法難題」。</w:t>
      </w:r>
    </w:p>
    <w:p w:rsidR="003C43A2" w:rsidRPr="00880AEF" w:rsidRDefault="003C43A2" w:rsidP="003C43A2">
      <w:pPr>
        <w:pStyle w:val="4"/>
      </w:pPr>
      <w:r w:rsidRPr="00880AEF">
        <w:rPr>
          <w:rFonts w:hint="eastAsia"/>
        </w:rPr>
        <w:t>次就行政訴訟部分，法官學院已就行政訴訟類「一般行政訴訟專題研習班(法官班)」於109年11月開辦「轉型正義與法治國原則」課程。另外，</w:t>
      </w:r>
      <w:r w:rsidRPr="00880AEF">
        <w:rPr>
          <w:rFonts w:hint="eastAsia"/>
        </w:rPr>
        <w:lastRenderedPageBreak/>
        <w:t>行政法院亦於院內舉辦相關專題演講，例如臺北高等行政法院即於109年7月6日辦理「遺忘與追憶─德國轉型正義經驗」專題演講。</w:t>
      </w:r>
    </w:p>
    <w:p w:rsidR="003C43A2" w:rsidRPr="00880AEF" w:rsidRDefault="003C43A2" w:rsidP="003C43A2">
      <w:pPr>
        <w:pStyle w:val="4"/>
      </w:pPr>
      <w:r w:rsidRPr="00880AEF">
        <w:rPr>
          <w:rFonts w:hint="eastAsia"/>
        </w:rPr>
        <w:t>法官學院於110年度辦理「110年辦理促進轉型正義案件法官研習課程」，期待透過課程的培訓，使法官認識威權體制下的歷史、理解轉型正義的理念，藉此讓研習人員對轉型正義有更深入的瞭解，學習如何面對與處理促進轉型正義案件，進而達到深化臺灣民主體制的目標。</w:t>
      </w:r>
    </w:p>
    <w:p w:rsidR="003C43A2" w:rsidRPr="00880AEF" w:rsidRDefault="003C43A2" w:rsidP="003C43A2">
      <w:pPr>
        <w:pStyle w:val="4"/>
      </w:pPr>
      <w:r w:rsidRPr="00880AEF">
        <w:rPr>
          <w:rFonts w:hint="eastAsia"/>
        </w:rPr>
        <w:t>為因應促轉條例第6條第5項規定，俾使高等法院及其分院專庭審理相關救濟案件之法官，能具備轉型正義之知識與認識，法官學院特針對辦理促進轉型正義案件法官，開辦專業研習專班，自107年1月1日迄109年12月31日止，每年開辦1場次「辦理促進轉型正義案件法官研習」，合計辦理3場次。課程內容包括探討戒嚴時期司法、軍事審判運作、憲政問題及政治犯問題、促轉條例解析、轉型正義與政治民主化及其國際經驗等專題，也至國家人權博物館及綠島紀念園區等地實地教學。</w:t>
      </w:r>
    </w:p>
    <w:p w:rsidR="003C43A2" w:rsidRPr="00880AEF" w:rsidRDefault="003C43A2" w:rsidP="003C43A2">
      <w:pPr>
        <w:pStyle w:val="4"/>
      </w:pPr>
      <w:r w:rsidRPr="00880AEF">
        <w:rPr>
          <w:rFonts w:hint="eastAsia"/>
        </w:rPr>
        <w:t>自106年至110年，該院所屬法官學院、行政法院辦理轉型正義相關研習課程之資料，如表1。</w:t>
      </w:r>
    </w:p>
    <w:p w:rsidR="003C43A2" w:rsidRPr="00880AEF" w:rsidRDefault="003C43A2" w:rsidP="003C43A2">
      <w:pPr>
        <w:pStyle w:val="4"/>
      </w:pPr>
      <w:r w:rsidRPr="00880AEF">
        <w:rPr>
          <w:rFonts w:hint="eastAsia"/>
        </w:rPr>
        <w:t>與促轉會研討或配合相關「轉型正義工程」參與會議、提供修法意見部分：</w:t>
      </w:r>
    </w:p>
    <w:p w:rsidR="003C43A2" w:rsidRPr="00880AEF" w:rsidRDefault="003C43A2" w:rsidP="003C43A2">
      <w:pPr>
        <w:pStyle w:val="5"/>
        <w:ind w:left="2042" w:hanging="851"/>
      </w:pPr>
      <w:r w:rsidRPr="00880AEF">
        <w:rPr>
          <w:rFonts w:hint="eastAsia"/>
        </w:rPr>
        <w:t>107年7月16日於該院3樓會議室舉辦「促進轉型正義條例第6條協調會」，邀請促轉會、高等法院及所屬分院等機關代表出席。</w:t>
      </w:r>
    </w:p>
    <w:p w:rsidR="003C43A2" w:rsidRPr="00880AEF" w:rsidRDefault="003C43A2" w:rsidP="003C43A2">
      <w:pPr>
        <w:pStyle w:val="5"/>
        <w:ind w:left="2042" w:hanging="851"/>
      </w:pPr>
      <w:r w:rsidRPr="00880AEF">
        <w:rPr>
          <w:rFonts w:hint="eastAsia"/>
        </w:rPr>
        <w:t>107年7月13日、107年8月2日、107年9月21日、108年2月19日該院出席促轉會召開研商「促進轉型正義條例第6條第3項相關法律疑義」第1</w:t>
      </w:r>
      <w:r w:rsidRPr="00880AEF">
        <w:rPr>
          <w:rFonts w:hint="eastAsia"/>
        </w:rPr>
        <w:lastRenderedPageBreak/>
        <w:t>次至第4次會議。</w:t>
      </w:r>
    </w:p>
    <w:p w:rsidR="003C43A2" w:rsidRPr="00880AEF" w:rsidRDefault="003C43A2" w:rsidP="003C43A2">
      <w:pPr>
        <w:pStyle w:val="5"/>
        <w:ind w:left="2042" w:hanging="851"/>
      </w:pPr>
      <w:r w:rsidRPr="00880AEF">
        <w:rPr>
          <w:rFonts w:hint="eastAsia"/>
        </w:rPr>
        <w:t>109年9月15日該院出席促轉會召開「威權統治時期國家不法行為受害者權利回復條例」草案研商會議。</w:t>
      </w:r>
    </w:p>
    <w:p w:rsidR="003C43A2" w:rsidRPr="00880AEF" w:rsidRDefault="003C43A2" w:rsidP="003C43A2">
      <w:pPr>
        <w:pStyle w:val="5"/>
        <w:ind w:left="2042" w:hanging="851"/>
      </w:pPr>
      <w:r w:rsidRPr="00880AEF">
        <w:rPr>
          <w:rFonts w:hint="eastAsia"/>
        </w:rPr>
        <w:t>促轉會以109年11月19日促轉三字第1095300272號函請該院就「威權統治時期國家不法行為被害者權利回復條例草案」總說明及條文對照表提供相關意見，該院以109年12月11日秘台廳刑二字第1090033448號函提供立法建議表予促轉會參考。</w:t>
      </w:r>
    </w:p>
    <w:p w:rsidR="003C43A2" w:rsidRPr="00880AEF" w:rsidRDefault="003C43A2" w:rsidP="003C43A2">
      <w:pPr>
        <w:pStyle w:val="5"/>
        <w:ind w:left="2042" w:hanging="851"/>
      </w:pPr>
      <w:r w:rsidRPr="00880AEF">
        <w:rPr>
          <w:rFonts w:hint="eastAsia"/>
        </w:rPr>
        <w:t>109年12月17日該院出席促轉會召開「促進轉型正義條例部分條文修正草案」研商會議。</w:t>
      </w:r>
    </w:p>
    <w:p w:rsidR="003C43A2" w:rsidRPr="00880AEF" w:rsidRDefault="003C43A2" w:rsidP="003C43A2">
      <w:pPr>
        <w:pStyle w:val="4"/>
      </w:pPr>
      <w:r w:rsidRPr="00880AEF">
        <w:rPr>
          <w:rFonts w:hint="eastAsia"/>
        </w:rPr>
        <w:t>與促轉會研討或配合相關「轉型正義工程」提供資料部分：</w:t>
      </w:r>
    </w:p>
    <w:p w:rsidR="003C43A2" w:rsidRPr="00880AEF" w:rsidRDefault="003C43A2" w:rsidP="003C43A2">
      <w:pPr>
        <w:pStyle w:val="5"/>
        <w:ind w:left="2042" w:hanging="851"/>
      </w:pPr>
      <w:r w:rsidRPr="00880AEF">
        <w:rPr>
          <w:rFonts w:hint="eastAsia"/>
        </w:rPr>
        <w:t>促轉會以109年8月6日促轉三字第1095300174號函請該院提供依戒嚴時期人民受損權利回復條例聲請賠償，並經法院准予賠償案件之歷審裁判字號、聲請人姓名、出生日期及統一證號等資料，該院以109年10月30日秘台廳刑二字第1090031112號函提供符合前開條件案件共計6,772件。</w:t>
      </w:r>
    </w:p>
    <w:p w:rsidR="003C43A2" w:rsidRPr="00880AEF" w:rsidRDefault="003C43A2" w:rsidP="003C43A2">
      <w:pPr>
        <w:pStyle w:val="5"/>
        <w:ind w:left="2042" w:hanging="851"/>
      </w:pPr>
      <w:r w:rsidRPr="00880AEF">
        <w:rPr>
          <w:rFonts w:hint="eastAsia"/>
        </w:rPr>
        <w:t>就該院資料庫之字別及案由欄位符合相關關鍵字，惟查無裁判書電子檔，致無法判別是否屬依戒嚴時期人民受損權利回復條例聲請賠償並經法院准予賠償之案件，已由所屬法院函復並經該院確認完畢，符合前開條件之資料共計669筆，將提供促轉會參考。</w:t>
      </w:r>
    </w:p>
    <w:p w:rsidR="003C43A2" w:rsidRPr="00880AEF" w:rsidRDefault="003C43A2" w:rsidP="003C43A2">
      <w:pPr>
        <w:pStyle w:val="5"/>
        <w:ind w:left="2042" w:hanging="851"/>
      </w:pPr>
      <w:r w:rsidRPr="00880AEF">
        <w:rPr>
          <w:rFonts w:hint="eastAsia"/>
        </w:rPr>
        <w:t>促轉會以109年11月25日促轉三字第1090002367號函請該院提供76年至81年間依懲治叛亂條例第2條及81年修正前刑法第100</w:t>
      </w:r>
      <w:r w:rsidRPr="00880AEF">
        <w:rPr>
          <w:rFonts w:hint="eastAsia"/>
        </w:rPr>
        <w:lastRenderedPageBreak/>
        <w:t>條辦理之刑事案件判決抄本，因76年7月15日至81年11月6日各級法院依懲治叛亂條例第2條及81年修正前刑法第100條辦理之刑事案件歷審裁判影本或抄本等資料，非屬該院法學資料檢索系統收錄裁判書年度範圍，僅最高法院收錄範圍符合撈取條件，爰提供符合前開條件之最高法院刑事案件裁判字號清單共計110件予促轉會參考。</w:t>
      </w:r>
    </w:p>
    <w:p w:rsidR="003C43A2" w:rsidRPr="00880AEF" w:rsidRDefault="003C43A2" w:rsidP="003C43A2">
      <w:pPr>
        <w:pStyle w:val="a3"/>
        <w:rPr>
          <w:b/>
        </w:rPr>
      </w:pPr>
      <w:r w:rsidRPr="00880AEF">
        <w:rPr>
          <w:rFonts w:hint="eastAsia"/>
          <w:b/>
        </w:rPr>
        <w:t>司法院所屬法官學院、行政法院辦理轉型正義相關研習課程彙整表</w:t>
      </w:r>
    </w:p>
    <w:p w:rsidR="003C43A2" w:rsidRPr="00880AEF" w:rsidRDefault="003C43A2" w:rsidP="003C43A2">
      <w:pPr>
        <w:pStyle w:val="5"/>
        <w:numPr>
          <w:ilvl w:val="0"/>
          <w:numId w:val="0"/>
        </w:numPr>
      </w:pPr>
      <w:r w:rsidRPr="00880AEF">
        <w:rPr>
          <w:rFonts w:hint="eastAsia"/>
        </w:rPr>
        <w:t>（106年至110年）</w:t>
      </w:r>
    </w:p>
    <w:tbl>
      <w:tblPr>
        <w:tblW w:w="8871" w:type="dxa"/>
        <w:jc w:val="center"/>
        <w:tblLayout w:type="fixed"/>
        <w:tblCellMar>
          <w:left w:w="28" w:type="dxa"/>
          <w:right w:w="28" w:type="dxa"/>
        </w:tblCellMar>
        <w:tblLook w:val="04A0" w:firstRow="1" w:lastRow="0" w:firstColumn="1" w:lastColumn="0" w:noHBand="0" w:noVBand="1"/>
      </w:tblPr>
      <w:tblGrid>
        <w:gridCol w:w="596"/>
        <w:gridCol w:w="2395"/>
        <w:gridCol w:w="1276"/>
        <w:gridCol w:w="4604"/>
      </w:tblGrid>
      <w:tr w:rsidR="00F26C81" w:rsidRPr="00880AEF" w:rsidTr="00622030">
        <w:trPr>
          <w:trHeight w:val="591"/>
          <w:tblHeader/>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F26C81" w:rsidRPr="00880AEF" w:rsidRDefault="00F26C81" w:rsidP="002D5EB8">
            <w:pPr>
              <w:widowControl/>
              <w:spacing w:line="280" w:lineRule="exact"/>
              <w:jc w:val="center"/>
              <w:rPr>
                <w:rFonts w:hAnsi="標楷體" w:cs="Arial"/>
                <w:b/>
                <w:kern w:val="0"/>
                <w:sz w:val="22"/>
              </w:rPr>
            </w:pPr>
            <w:bookmarkStart w:id="67" w:name="_Hlk89267212"/>
            <w:r w:rsidRPr="00880AEF">
              <w:rPr>
                <w:rFonts w:hAnsi="標楷體" w:cs="Arial" w:hint="eastAsia"/>
                <w:b/>
                <w:kern w:val="0"/>
                <w:sz w:val="22"/>
              </w:rPr>
              <w:t>主辦</w:t>
            </w:r>
          </w:p>
          <w:p w:rsidR="00F26C81" w:rsidRPr="00880AEF" w:rsidRDefault="00F26C81" w:rsidP="002D5EB8">
            <w:pPr>
              <w:widowControl/>
              <w:spacing w:line="280" w:lineRule="exact"/>
              <w:jc w:val="center"/>
              <w:rPr>
                <w:rFonts w:hAnsi="標楷體" w:cs="Arial"/>
                <w:b/>
                <w:kern w:val="0"/>
                <w:sz w:val="22"/>
              </w:rPr>
            </w:pPr>
            <w:r w:rsidRPr="00880AEF">
              <w:rPr>
                <w:rFonts w:hAnsi="標楷體" w:cs="Arial" w:hint="eastAsia"/>
                <w:b/>
                <w:kern w:val="0"/>
                <w:sz w:val="22"/>
              </w:rPr>
              <w:t>機關</w:t>
            </w: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b/>
                <w:kern w:val="0"/>
                <w:sz w:val="22"/>
              </w:rPr>
            </w:pPr>
            <w:r w:rsidRPr="00880AEF">
              <w:rPr>
                <w:rFonts w:hAnsi="標楷體" w:cs="Arial" w:hint="eastAsia"/>
                <w:b/>
                <w:kern w:val="0"/>
                <w:sz w:val="22"/>
              </w:rPr>
              <w:t>班級名稱</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b/>
                <w:kern w:val="0"/>
                <w:sz w:val="22"/>
              </w:rPr>
            </w:pPr>
            <w:r w:rsidRPr="00880AEF">
              <w:rPr>
                <w:rFonts w:hAnsi="標楷體" w:cs="Arial" w:hint="eastAsia"/>
                <w:b/>
                <w:kern w:val="0"/>
                <w:sz w:val="22"/>
              </w:rPr>
              <w:t>課程日期</w:t>
            </w:r>
          </w:p>
        </w:tc>
        <w:tc>
          <w:tcPr>
            <w:tcW w:w="4604" w:type="dxa"/>
            <w:tcBorders>
              <w:top w:val="single" w:sz="4" w:space="0" w:color="000000"/>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b/>
                <w:kern w:val="0"/>
                <w:sz w:val="22"/>
              </w:rPr>
            </w:pPr>
            <w:r w:rsidRPr="00880AEF">
              <w:rPr>
                <w:rFonts w:hAnsi="標楷體" w:cs="Arial" w:hint="eastAsia"/>
                <w:b/>
                <w:kern w:val="0"/>
                <w:sz w:val="22"/>
              </w:rPr>
              <w:t>課程名稱</w:t>
            </w:r>
          </w:p>
        </w:tc>
      </w:tr>
      <w:tr w:rsidR="00F26C81" w:rsidRPr="00880AEF" w:rsidTr="00622030">
        <w:trPr>
          <w:trHeight w:val="453"/>
          <w:jc w:val="center"/>
        </w:trPr>
        <w:tc>
          <w:tcPr>
            <w:tcW w:w="596" w:type="dxa"/>
            <w:vMerge w:val="restart"/>
            <w:tcBorders>
              <w:top w:val="nil"/>
              <w:left w:val="single" w:sz="4" w:space="0" w:color="000000"/>
              <w:right w:val="single" w:sz="4" w:space="0" w:color="000000"/>
            </w:tcBorders>
          </w:tcPr>
          <w:p w:rsidR="00F26C81" w:rsidRPr="00880AEF" w:rsidRDefault="00F26C81" w:rsidP="002D5EB8">
            <w:pPr>
              <w:widowControl/>
              <w:spacing w:line="280" w:lineRule="exact"/>
              <w:jc w:val="center"/>
              <w:rPr>
                <w:rFonts w:hAnsi="標楷體" w:cs="Arial"/>
                <w:kern w:val="0"/>
                <w:sz w:val="22"/>
              </w:rPr>
            </w:pPr>
          </w:p>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法官學院</w:t>
            </w:r>
          </w:p>
        </w:tc>
        <w:tc>
          <w:tcPr>
            <w:tcW w:w="23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第1期人權保障研習會(轉型正義專題)</w:t>
            </w: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106/05/08</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從歐洲人權法院相關裁判看轉型正義</w:t>
            </w:r>
          </w:p>
        </w:tc>
      </w:tr>
      <w:tr w:rsidR="00F26C81" w:rsidRPr="00880AEF" w:rsidTr="00622030">
        <w:trPr>
          <w:trHeight w:val="372"/>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F26C81" w:rsidRPr="00880AEF" w:rsidRDefault="00F26C81" w:rsidP="002D5EB8">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106/05/09</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何謂正義</w:t>
            </w:r>
          </w:p>
        </w:tc>
      </w:tr>
      <w:tr w:rsidR="00F26C81" w:rsidRPr="00880AEF" w:rsidTr="00622030">
        <w:trPr>
          <w:trHeight w:val="396"/>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F26C81" w:rsidRPr="00880AEF" w:rsidRDefault="00F26C81" w:rsidP="002D5EB8">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106/05/09</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轉型正義的憲政問題與爭議</w:t>
            </w:r>
          </w:p>
        </w:tc>
      </w:tr>
      <w:tr w:rsidR="00F26C81" w:rsidRPr="00880AEF" w:rsidTr="00622030">
        <w:trPr>
          <w:trHeight w:val="630"/>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tcBorders>
              <w:top w:val="nil"/>
              <w:left w:val="single" w:sz="4" w:space="0" w:color="000000"/>
              <w:bottom w:val="single" w:sz="12" w:space="0" w:color="auto"/>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遴選法官職前研習班第8期</w:t>
            </w:r>
          </w:p>
        </w:tc>
        <w:tc>
          <w:tcPr>
            <w:tcW w:w="1276" w:type="dxa"/>
            <w:tcBorders>
              <w:top w:val="nil"/>
              <w:left w:val="nil"/>
              <w:bottom w:val="single" w:sz="12" w:space="0" w:color="auto"/>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106/10/18</w:t>
            </w:r>
          </w:p>
        </w:tc>
        <w:tc>
          <w:tcPr>
            <w:tcW w:w="4604" w:type="dxa"/>
            <w:tcBorders>
              <w:top w:val="nil"/>
              <w:left w:val="nil"/>
              <w:bottom w:val="single" w:sz="12" w:space="0" w:color="auto"/>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參訪景美國家人權文化園區</w:t>
            </w:r>
          </w:p>
        </w:tc>
      </w:tr>
      <w:tr w:rsidR="00F26C81" w:rsidRPr="00880AEF" w:rsidTr="00622030">
        <w:trPr>
          <w:trHeight w:val="630"/>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val="restart"/>
            <w:tcBorders>
              <w:top w:val="single" w:sz="12" w:space="0" w:color="auto"/>
              <w:left w:val="single" w:sz="4" w:space="0" w:color="000000"/>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第1期人權保障研習會(轉型正義專題)</w:t>
            </w:r>
          </w:p>
        </w:tc>
        <w:tc>
          <w:tcPr>
            <w:tcW w:w="1276" w:type="dxa"/>
            <w:tcBorders>
              <w:top w:val="single" w:sz="12" w:space="0" w:color="auto"/>
              <w:left w:val="single" w:sz="4" w:space="0" w:color="000000"/>
              <w:bottom w:val="single" w:sz="4" w:space="0" w:color="auto"/>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107/04/17</w:t>
            </w:r>
          </w:p>
        </w:tc>
        <w:tc>
          <w:tcPr>
            <w:tcW w:w="4604" w:type="dxa"/>
            <w:tcBorders>
              <w:top w:val="single" w:sz="12" w:space="0" w:color="auto"/>
              <w:left w:val="single" w:sz="4" w:space="0" w:color="000000"/>
              <w:bottom w:val="single" w:sz="4" w:space="0" w:color="auto"/>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實地教學系列-綠島紀念園區新生訓導處、綠洲山莊</w:t>
            </w:r>
          </w:p>
        </w:tc>
      </w:tr>
      <w:tr w:rsidR="00F26C81" w:rsidRPr="00880AEF" w:rsidTr="00622030">
        <w:trPr>
          <w:trHeight w:val="630"/>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F26C81" w:rsidRPr="00880AEF" w:rsidRDefault="00F26C81" w:rsidP="002D5EB8">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107/04/18</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實地教學系列-環境權綠島自然人文生態及低碳生活</w:t>
            </w:r>
          </w:p>
        </w:tc>
      </w:tr>
      <w:tr w:rsidR="00F26C81" w:rsidRPr="00880AEF" w:rsidTr="00622030">
        <w:trPr>
          <w:trHeight w:val="413"/>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F26C81" w:rsidRPr="00880AEF" w:rsidRDefault="00F26C81" w:rsidP="002D5EB8">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107/04/18</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臺灣戒嚴時期的政治犯問題</w:t>
            </w:r>
          </w:p>
        </w:tc>
      </w:tr>
      <w:tr w:rsidR="00F26C81" w:rsidRPr="00880AEF" w:rsidTr="00622030">
        <w:trPr>
          <w:trHeight w:val="411"/>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F26C81" w:rsidRPr="00880AEF" w:rsidRDefault="00F26C81" w:rsidP="002D5EB8">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107/04/16</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轉型正義與政治民主化及其國際經驗</w:t>
            </w:r>
          </w:p>
        </w:tc>
      </w:tr>
      <w:tr w:rsidR="00F26C81" w:rsidRPr="00880AEF" w:rsidTr="00622030">
        <w:trPr>
          <w:trHeight w:val="516"/>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tcBorders>
              <w:top w:val="nil"/>
              <w:left w:val="single" w:sz="4" w:space="0" w:color="000000"/>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生活與法學德文集中研習會</w:t>
            </w: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107/05/10</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從德國轉型正義看台灣</w:t>
            </w:r>
          </w:p>
        </w:tc>
      </w:tr>
      <w:tr w:rsidR="00F26C81" w:rsidRPr="00880AEF" w:rsidTr="00622030">
        <w:trPr>
          <w:trHeight w:val="439"/>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tcBorders>
              <w:top w:val="nil"/>
              <w:left w:val="single" w:sz="4" w:space="0" w:color="000000"/>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第1期原住民族人權保障研習會</w:t>
            </w: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107/05/23</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賽德克族與轉型正義</w:t>
            </w:r>
          </w:p>
        </w:tc>
      </w:tr>
      <w:tr w:rsidR="00F26C81" w:rsidRPr="00880AEF" w:rsidTr="00622030">
        <w:trPr>
          <w:trHeight w:val="378"/>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tcBorders>
              <w:top w:val="nil"/>
              <w:left w:val="single" w:sz="4" w:space="0" w:color="000000"/>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一般行政訴訟專題研習班（法官班）</w:t>
            </w: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107/09/28</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轉型正義與法治國原則</w:t>
            </w:r>
          </w:p>
        </w:tc>
      </w:tr>
      <w:tr w:rsidR="00F26C81" w:rsidRPr="00880AEF" w:rsidTr="00622030">
        <w:trPr>
          <w:trHeight w:val="228"/>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107年辦理促進轉型正義案件法官研習</w:t>
            </w: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107/10/24</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(實地教學)國家人權博物館景美人權園區</w:t>
            </w:r>
          </w:p>
        </w:tc>
      </w:tr>
      <w:tr w:rsidR="00F26C81" w:rsidRPr="00880AEF" w:rsidTr="00622030">
        <w:trPr>
          <w:trHeight w:val="275"/>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F26C81" w:rsidRPr="00880AEF" w:rsidRDefault="00F26C81" w:rsidP="002D5EB8">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107/10/24</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戒嚴時期司法及軍事審判體系的運作</w:t>
            </w:r>
          </w:p>
        </w:tc>
      </w:tr>
      <w:tr w:rsidR="00F26C81" w:rsidRPr="00880AEF" w:rsidTr="00622030">
        <w:trPr>
          <w:trHeight w:val="267"/>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F26C81" w:rsidRPr="00880AEF" w:rsidRDefault="00F26C81" w:rsidP="002D5EB8">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107/10/23</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戒嚴時期的憲政問題</w:t>
            </w:r>
          </w:p>
        </w:tc>
      </w:tr>
      <w:tr w:rsidR="00F26C81" w:rsidRPr="00880AEF" w:rsidTr="00622030">
        <w:trPr>
          <w:trHeight w:val="274"/>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F26C81" w:rsidRPr="00880AEF" w:rsidRDefault="00F26C81" w:rsidP="002D5EB8">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107/10/22</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促進轉型正義條例之立法精神</w:t>
            </w:r>
          </w:p>
        </w:tc>
      </w:tr>
      <w:tr w:rsidR="00F26C81" w:rsidRPr="00880AEF" w:rsidTr="00622030">
        <w:trPr>
          <w:trHeight w:val="373"/>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F26C81" w:rsidRPr="00880AEF" w:rsidRDefault="00F26C81" w:rsidP="002D5EB8">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107/10/23</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促進轉型正義條例第6條之審理規則</w:t>
            </w:r>
          </w:p>
        </w:tc>
      </w:tr>
      <w:tr w:rsidR="00F26C81" w:rsidRPr="00880AEF" w:rsidTr="00622030">
        <w:trPr>
          <w:trHeight w:val="235"/>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F26C81" w:rsidRPr="00880AEF" w:rsidRDefault="00F26C81" w:rsidP="002D5EB8">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107/10/22</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促轉案件的由來及史料搜尋與判讀</w:t>
            </w:r>
          </w:p>
        </w:tc>
      </w:tr>
      <w:tr w:rsidR="00F26C81" w:rsidRPr="00880AEF" w:rsidTr="00622030">
        <w:trPr>
          <w:trHeight w:val="231"/>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tcBorders>
              <w:top w:val="nil"/>
              <w:left w:val="single" w:sz="4" w:space="0" w:color="000000"/>
              <w:bottom w:val="single" w:sz="12" w:space="0" w:color="auto"/>
              <w:right w:val="single" w:sz="4" w:space="0" w:color="000000"/>
            </w:tcBorders>
            <w:vAlign w:val="center"/>
            <w:hideMark/>
          </w:tcPr>
          <w:p w:rsidR="00F26C81" w:rsidRPr="00880AEF" w:rsidRDefault="00F26C81" w:rsidP="002D5EB8">
            <w:pPr>
              <w:widowControl/>
              <w:spacing w:line="280" w:lineRule="exact"/>
              <w:rPr>
                <w:rFonts w:hAnsi="標楷體" w:cs="Arial"/>
                <w:kern w:val="0"/>
                <w:sz w:val="22"/>
              </w:rPr>
            </w:pPr>
          </w:p>
        </w:tc>
        <w:tc>
          <w:tcPr>
            <w:tcW w:w="1276" w:type="dxa"/>
            <w:tcBorders>
              <w:top w:val="nil"/>
              <w:left w:val="nil"/>
              <w:bottom w:val="single" w:sz="12" w:space="0" w:color="auto"/>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107/10/24</w:t>
            </w:r>
          </w:p>
        </w:tc>
        <w:tc>
          <w:tcPr>
            <w:tcW w:w="4604" w:type="dxa"/>
            <w:tcBorders>
              <w:top w:val="nil"/>
              <w:left w:val="nil"/>
              <w:bottom w:val="single" w:sz="12" w:space="0" w:color="auto"/>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綜合座談</w:t>
            </w:r>
          </w:p>
        </w:tc>
      </w:tr>
      <w:tr w:rsidR="00F26C81" w:rsidRPr="00880AEF" w:rsidTr="00622030">
        <w:trPr>
          <w:trHeight w:val="630"/>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兩公約暨人權保障研習會</w:t>
            </w:r>
          </w:p>
        </w:tc>
        <w:tc>
          <w:tcPr>
            <w:tcW w:w="1276" w:type="dxa"/>
            <w:tcBorders>
              <w:top w:val="single" w:sz="12" w:space="0" w:color="auto"/>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108/03/14</w:t>
            </w:r>
          </w:p>
        </w:tc>
        <w:tc>
          <w:tcPr>
            <w:tcW w:w="4604" w:type="dxa"/>
            <w:tcBorders>
              <w:top w:val="single" w:sz="12" w:space="0" w:color="auto"/>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(實地教學)國家人權博物館景美人權園區</w:t>
            </w:r>
          </w:p>
        </w:tc>
      </w:tr>
      <w:tr w:rsidR="00F26C81" w:rsidRPr="00880AEF" w:rsidTr="00622030">
        <w:trPr>
          <w:trHeight w:val="425"/>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108年辦理促進轉型正義案件法官研習</w:t>
            </w:r>
          </w:p>
        </w:tc>
        <w:tc>
          <w:tcPr>
            <w:tcW w:w="1276"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jc w:val="center"/>
              <w:rPr>
                <w:rFonts w:hAnsi="標楷體" w:cs="Arial"/>
                <w:kern w:val="0"/>
                <w:sz w:val="22"/>
              </w:rPr>
            </w:pPr>
            <w:r w:rsidRPr="00880AEF">
              <w:rPr>
                <w:rFonts w:hAnsi="標楷體" w:cs="Arial" w:hint="eastAsia"/>
                <w:kern w:val="0"/>
                <w:sz w:val="22"/>
              </w:rPr>
              <w:t>108/04/09</w:t>
            </w:r>
          </w:p>
        </w:tc>
        <w:tc>
          <w:tcPr>
            <w:tcW w:w="4604" w:type="dxa"/>
            <w:tcBorders>
              <w:top w:val="nil"/>
              <w:left w:val="nil"/>
              <w:bottom w:val="single" w:sz="4" w:space="0" w:color="000000"/>
              <w:right w:val="single" w:sz="4" w:space="0" w:color="000000"/>
            </w:tcBorders>
            <w:shd w:val="clear" w:color="auto" w:fill="auto"/>
            <w:vAlign w:val="center"/>
            <w:hideMark/>
          </w:tcPr>
          <w:p w:rsidR="00F26C81" w:rsidRPr="00880AEF" w:rsidRDefault="00F26C81" w:rsidP="002D5EB8">
            <w:pPr>
              <w:widowControl/>
              <w:spacing w:line="280" w:lineRule="exact"/>
              <w:rPr>
                <w:rFonts w:hAnsi="標楷體" w:cs="Arial"/>
                <w:kern w:val="0"/>
                <w:sz w:val="22"/>
              </w:rPr>
            </w:pPr>
            <w:r w:rsidRPr="00880AEF">
              <w:rPr>
                <w:rFonts w:hAnsi="標楷體" w:cs="Arial" w:hint="eastAsia"/>
                <w:kern w:val="0"/>
                <w:sz w:val="22"/>
              </w:rPr>
              <w:t>促進轉型正義條例第6條之審理原則</w:t>
            </w:r>
          </w:p>
        </w:tc>
      </w:tr>
      <w:tr w:rsidR="00F26C81" w:rsidRPr="00880AEF" w:rsidTr="00622030">
        <w:trPr>
          <w:trHeight w:val="630"/>
          <w:jc w:val="center"/>
        </w:trPr>
        <w:tc>
          <w:tcPr>
            <w:tcW w:w="596" w:type="dxa"/>
            <w:vMerge/>
            <w:tcBorders>
              <w:left w:val="single" w:sz="4" w:space="0" w:color="000000"/>
              <w:right w:val="single" w:sz="4" w:space="0" w:color="000000"/>
            </w:tcBorders>
          </w:tcPr>
          <w:p w:rsidR="00F26C81" w:rsidRPr="00880AEF" w:rsidRDefault="00F26C81" w:rsidP="002D5EB8">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F26C81" w:rsidRPr="00880AEF" w:rsidRDefault="00F26C81" w:rsidP="002D5EB8">
            <w:pPr>
              <w:widowControl/>
              <w:spacing w:line="280" w:lineRule="exact"/>
              <w:rPr>
                <w:rFonts w:hAnsi="標楷體" w:cs="Arial"/>
                <w:kern w:val="0"/>
                <w:sz w:val="22"/>
              </w:rPr>
            </w:pPr>
          </w:p>
        </w:tc>
        <w:tc>
          <w:tcPr>
            <w:tcW w:w="1276" w:type="dxa"/>
            <w:tcBorders>
              <w:top w:val="nil"/>
              <w:left w:val="single" w:sz="4" w:space="0" w:color="000000"/>
              <w:bottom w:val="single" w:sz="4" w:space="0" w:color="auto"/>
              <w:right w:val="single" w:sz="4" w:space="0" w:color="000000"/>
            </w:tcBorders>
            <w:shd w:val="clear" w:color="auto" w:fill="auto"/>
            <w:vAlign w:val="center"/>
            <w:hideMark/>
          </w:tcPr>
          <w:p w:rsidR="00F26C81" w:rsidRPr="00880AEF" w:rsidRDefault="00F26C81" w:rsidP="00622030">
            <w:pPr>
              <w:widowControl/>
              <w:spacing w:line="280" w:lineRule="exact"/>
              <w:jc w:val="center"/>
              <w:rPr>
                <w:rFonts w:hAnsi="標楷體" w:cs="Arial"/>
                <w:kern w:val="0"/>
                <w:sz w:val="22"/>
              </w:rPr>
            </w:pPr>
            <w:r w:rsidRPr="00880AEF">
              <w:rPr>
                <w:rFonts w:hAnsi="標楷體" w:cs="Arial" w:hint="eastAsia"/>
                <w:kern w:val="0"/>
                <w:sz w:val="22"/>
              </w:rPr>
              <w:t>108/04/10</w:t>
            </w:r>
          </w:p>
        </w:tc>
        <w:tc>
          <w:tcPr>
            <w:tcW w:w="4604" w:type="dxa"/>
            <w:tcBorders>
              <w:top w:val="nil"/>
              <w:left w:val="single" w:sz="4" w:space="0" w:color="000000"/>
              <w:bottom w:val="single" w:sz="4" w:space="0" w:color="auto"/>
              <w:right w:val="single" w:sz="4" w:space="0" w:color="000000"/>
            </w:tcBorders>
            <w:shd w:val="clear" w:color="auto" w:fill="auto"/>
            <w:vAlign w:val="center"/>
            <w:hideMark/>
          </w:tcPr>
          <w:p w:rsidR="00F26C81" w:rsidRPr="00880AEF" w:rsidRDefault="00F26C81" w:rsidP="00622030">
            <w:pPr>
              <w:widowControl/>
              <w:spacing w:line="280" w:lineRule="exact"/>
              <w:rPr>
                <w:rFonts w:hAnsi="標楷體" w:cs="Arial"/>
                <w:kern w:val="0"/>
                <w:sz w:val="22"/>
              </w:rPr>
            </w:pPr>
            <w:r w:rsidRPr="00880AEF">
              <w:rPr>
                <w:rFonts w:hAnsi="標楷體" w:cs="Arial" w:hint="eastAsia"/>
                <w:kern w:val="0"/>
                <w:sz w:val="22"/>
              </w:rPr>
              <w:t>實地教學系列-綠島紀念園區新生訓導處、綠洲山莊</w:t>
            </w:r>
          </w:p>
        </w:tc>
      </w:tr>
      <w:tr w:rsidR="00622030" w:rsidRPr="00880AEF" w:rsidTr="00622030">
        <w:trPr>
          <w:trHeight w:val="280"/>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622030" w:rsidRPr="00880AEF" w:rsidRDefault="00622030" w:rsidP="00622030">
            <w:pPr>
              <w:widowControl/>
              <w:spacing w:line="280" w:lineRule="exact"/>
              <w:rPr>
                <w:rFonts w:hAnsi="標楷體" w:cs="Arial"/>
                <w:kern w:val="0"/>
                <w:sz w:val="22"/>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108/04/11</w:t>
            </w:r>
          </w:p>
        </w:tc>
        <w:tc>
          <w:tcPr>
            <w:tcW w:w="4604" w:type="dxa"/>
            <w:tcBorders>
              <w:top w:val="single" w:sz="4" w:space="0" w:color="auto"/>
              <w:left w:val="single" w:sz="4" w:space="0" w:color="000000"/>
              <w:bottom w:val="single" w:sz="4" w:space="0" w:color="000000"/>
              <w:right w:val="single" w:sz="4" w:space="0" w:color="000000"/>
            </w:tcBorders>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實地教學系列-環境權綠島自然人文生態及低碳生活</w:t>
            </w:r>
          </w:p>
        </w:tc>
      </w:tr>
      <w:tr w:rsidR="00622030" w:rsidRPr="00880AEF" w:rsidTr="00622030">
        <w:trPr>
          <w:trHeight w:val="485"/>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622030" w:rsidRPr="00880AEF" w:rsidRDefault="00622030" w:rsidP="00622030">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108/04/11</w:t>
            </w:r>
          </w:p>
        </w:tc>
        <w:tc>
          <w:tcPr>
            <w:tcW w:w="4604" w:type="dxa"/>
            <w:tcBorders>
              <w:top w:val="nil"/>
              <w:left w:val="nil"/>
              <w:bottom w:val="single" w:sz="4" w:space="0" w:color="000000"/>
              <w:right w:val="single" w:sz="4" w:space="0" w:color="000000"/>
            </w:tcBorders>
            <w:shd w:val="clear" w:color="auto" w:fill="auto"/>
            <w:vAlign w:val="center"/>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臺灣戒嚴時期的政治犯問題</w:t>
            </w:r>
          </w:p>
        </w:tc>
      </w:tr>
      <w:tr w:rsidR="00622030" w:rsidRPr="00880AEF" w:rsidTr="00622030">
        <w:trPr>
          <w:trHeight w:val="658"/>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tcBorders>
              <w:top w:val="nil"/>
              <w:left w:val="single" w:sz="4" w:space="0" w:color="000000"/>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生活與法學德文集中研習會</w:t>
            </w:r>
          </w:p>
        </w:tc>
        <w:tc>
          <w:tcPr>
            <w:tcW w:w="1276"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108/05/08</w:t>
            </w:r>
          </w:p>
        </w:tc>
        <w:tc>
          <w:tcPr>
            <w:tcW w:w="4604"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遺忘與追憶-德國轉型正義經驗</w:t>
            </w:r>
          </w:p>
        </w:tc>
      </w:tr>
      <w:tr w:rsidR="00622030" w:rsidRPr="00880AEF" w:rsidTr="00622030">
        <w:trPr>
          <w:trHeight w:val="449"/>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tcBorders>
              <w:top w:val="nil"/>
              <w:left w:val="single" w:sz="4" w:space="0" w:color="000000"/>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第2期原住民族人權保障研習會</w:t>
            </w:r>
          </w:p>
        </w:tc>
        <w:tc>
          <w:tcPr>
            <w:tcW w:w="1276"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108/10/15</w:t>
            </w:r>
          </w:p>
        </w:tc>
        <w:tc>
          <w:tcPr>
            <w:tcW w:w="4604"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專題研討-原住民族轉型正義面面觀</w:t>
            </w:r>
          </w:p>
        </w:tc>
      </w:tr>
      <w:tr w:rsidR="00622030" w:rsidRPr="00880AEF" w:rsidTr="00622030">
        <w:trPr>
          <w:trHeight w:val="981"/>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tcBorders>
              <w:top w:val="nil"/>
              <w:left w:val="single" w:sz="4" w:space="0" w:color="000000"/>
              <w:bottom w:val="single" w:sz="12" w:space="0" w:color="auto"/>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行政法院、智慧財產法院行政人員實務研習會</w:t>
            </w:r>
          </w:p>
        </w:tc>
        <w:tc>
          <w:tcPr>
            <w:tcW w:w="1276" w:type="dxa"/>
            <w:tcBorders>
              <w:top w:val="nil"/>
              <w:left w:val="nil"/>
              <w:bottom w:val="single" w:sz="12" w:space="0" w:color="auto"/>
              <w:right w:val="single" w:sz="4" w:space="0" w:color="000000"/>
            </w:tcBorders>
            <w:shd w:val="clear" w:color="auto" w:fill="auto"/>
            <w:vAlign w:val="center"/>
            <w:hideMark/>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108/10/22</w:t>
            </w:r>
          </w:p>
        </w:tc>
        <w:tc>
          <w:tcPr>
            <w:tcW w:w="4604" w:type="dxa"/>
            <w:tcBorders>
              <w:top w:val="nil"/>
              <w:left w:val="nil"/>
              <w:bottom w:val="single" w:sz="12" w:space="0" w:color="auto"/>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轉型正義、不當黨產</w:t>
            </w:r>
          </w:p>
        </w:tc>
      </w:tr>
      <w:tr w:rsidR="00622030" w:rsidRPr="00880AEF" w:rsidTr="00622030">
        <w:trPr>
          <w:trHeight w:val="437"/>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vMerge w:val="restart"/>
            <w:tcBorders>
              <w:top w:val="single" w:sz="12" w:space="0" w:color="auto"/>
              <w:left w:val="single" w:sz="4" w:space="0" w:color="000000"/>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109年辦理促進轉型正義案件法官研習</w:t>
            </w:r>
          </w:p>
        </w:tc>
        <w:tc>
          <w:tcPr>
            <w:tcW w:w="1276" w:type="dxa"/>
            <w:tcBorders>
              <w:top w:val="single" w:sz="12" w:space="0" w:color="auto"/>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109/10/22</w:t>
            </w:r>
          </w:p>
        </w:tc>
        <w:tc>
          <w:tcPr>
            <w:tcW w:w="4604" w:type="dxa"/>
            <w:tcBorders>
              <w:top w:val="single" w:sz="12" w:space="0" w:color="auto"/>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促進轉型正義條例第6條之審理規則</w:t>
            </w:r>
          </w:p>
        </w:tc>
      </w:tr>
      <w:tr w:rsidR="00622030" w:rsidRPr="00880AEF" w:rsidTr="00622030">
        <w:trPr>
          <w:trHeight w:val="407"/>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622030" w:rsidRPr="00880AEF" w:rsidRDefault="00622030" w:rsidP="00622030">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109/10/22</w:t>
            </w:r>
          </w:p>
        </w:tc>
        <w:tc>
          <w:tcPr>
            <w:tcW w:w="4604"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實地教學-國家人權博物館</w:t>
            </w:r>
          </w:p>
        </w:tc>
      </w:tr>
      <w:tr w:rsidR="00622030" w:rsidRPr="00880AEF" w:rsidTr="00622030">
        <w:trPr>
          <w:trHeight w:val="415"/>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622030" w:rsidRPr="00880AEF" w:rsidRDefault="00622030" w:rsidP="00622030">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109/10/23</w:t>
            </w:r>
          </w:p>
        </w:tc>
        <w:tc>
          <w:tcPr>
            <w:tcW w:w="4604"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綜合座談</w:t>
            </w:r>
          </w:p>
        </w:tc>
      </w:tr>
      <w:tr w:rsidR="00622030" w:rsidRPr="00880AEF" w:rsidTr="00622030">
        <w:trPr>
          <w:trHeight w:val="407"/>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622030" w:rsidRPr="00880AEF" w:rsidRDefault="00622030" w:rsidP="00622030">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109/10/23</w:t>
            </w:r>
          </w:p>
        </w:tc>
        <w:tc>
          <w:tcPr>
            <w:tcW w:w="4604"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轉型正義的司法難題</w:t>
            </w:r>
          </w:p>
        </w:tc>
      </w:tr>
      <w:tr w:rsidR="00622030" w:rsidRPr="00880AEF" w:rsidTr="00622030">
        <w:trPr>
          <w:trHeight w:val="427"/>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vMerge/>
            <w:tcBorders>
              <w:top w:val="nil"/>
              <w:left w:val="single" w:sz="4" w:space="0" w:color="000000"/>
              <w:bottom w:val="single" w:sz="4" w:space="0" w:color="000000"/>
              <w:right w:val="single" w:sz="4" w:space="0" w:color="000000"/>
            </w:tcBorders>
            <w:vAlign w:val="center"/>
            <w:hideMark/>
          </w:tcPr>
          <w:p w:rsidR="00622030" w:rsidRPr="00880AEF" w:rsidRDefault="00622030" w:rsidP="00622030">
            <w:pPr>
              <w:widowControl/>
              <w:spacing w:line="280" w:lineRule="exact"/>
              <w:rPr>
                <w:rFonts w:hAnsi="標楷體" w:cs="Arial"/>
                <w:kern w:val="0"/>
                <w:sz w:val="22"/>
              </w:rPr>
            </w:pPr>
          </w:p>
        </w:tc>
        <w:tc>
          <w:tcPr>
            <w:tcW w:w="1276"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109/10/21</w:t>
            </w:r>
          </w:p>
        </w:tc>
        <w:tc>
          <w:tcPr>
            <w:tcW w:w="4604"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轉型正義與政治民主化及其國際經驗</w:t>
            </w:r>
          </w:p>
        </w:tc>
      </w:tr>
      <w:tr w:rsidR="00622030" w:rsidRPr="00880AEF" w:rsidTr="00622030">
        <w:trPr>
          <w:trHeight w:val="521"/>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tcBorders>
              <w:top w:val="nil"/>
              <w:left w:val="single" w:sz="4" w:space="0" w:color="000000"/>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遴選法官職前研習班第11期</w:t>
            </w:r>
          </w:p>
        </w:tc>
        <w:tc>
          <w:tcPr>
            <w:tcW w:w="1276"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109/10/22</w:t>
            </w:r>
          </w:p>
        </w:tc>
        <w:tc>
          <w:tcPr>
            <w:tcW w:w="4604"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參訪景美國家人權文化園區</w:t>
            </w:r>
          </w:p>
        </w:tc>
      </w:tr>
      <w:tr w:rsidR="00622030" w:rsidRPr="00880AEF" w:rsidTr="00622030">
        <w:trPr>
          <w:trHeight w:val="553"/>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tcBorders>
              <w:top w:val="nil"/>
              <w:left w:val="single" w:sz="4" w:space="0" w:color="000000"/>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行政訴訟實務研習(行政人員班)</w:t>
            </w:r>
          </w:p>
        </w:tc>
        <w:tc>
          <w:tcPr>
            <w:tcW w:w="1276"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109/11/09</w:t>
            </w:r>
          </w:p>
        </w:tc>
        <w:tc>
          <w:tcPr>
            <w:tcW w:w="4604" w:type="dxa"/>
            <w:tcBorders>
              <w:top w:val="nil"/>
              <w:left w:val="nil"/>
              <w:bottom w:val="single" w:sz="4" w:space="0" w:color="000000"/>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在歷史的傷口上重生：德國走過的轉型正義之路</w:t>
            </w:r>
          </w:p>
        </w:tc>
      </w:tr>
      <w:tr w:rsidR="00622030" w:rsidRPr="00880AEF" w:rsidTr="00622030">
        <w:trPr>
          <w:trHeight w:val="658"/>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第3期法警新思維研習會</w:t>
            </w:r>
          </w:p>
          <w:p w:rsidR="00622030" w:rsidRPr="00880AEF" w:rsidRDefault="00622030" w:rsidP="00622030">
            <w:pPr>
              <w:widowControl/>
              <w:spacing w:line="280" w:lineRule="exact"/>
              <w:rPr>
                <w:rFonts w:hAnsi="標楷體" w:cs="Arial"/>
                <w:kern w:val="0"/>
                <w:sz w:val="22"/>
              </w:rPr>
            </w:pPr>
          </w:p>
        </w:tc>
        <w:tc>
          <w:tcPr>
            <w:tcW w:w="1276" w:type="dxa"/>
            <w:tcBorders>
              <w:top w:val="single" w:sz="4" w:space="0" w:color="000000"/>
              <w:left w:val="nil"/>
              <w:bottom w:val="single" w:sz="12" w:space="0" w:color="auto"/>
              <w:right w:val="single" w:sz="4" w:space="0" w:color="000000"/>
            </w:tcBorders>
            <w:shd w:val="clear" w:color="auto" w:fill="auto"/>
            <w:vAlign w:val="center"/>
            <w:hideMark/>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109/12/01</w:t>
            </w:r>
          </w:p>
        </w:tc>
        <w:tc>
          <w:tcPr>
            <w:tcW w:w="4604" w:type="dxa"/>
            <w:tcBorders>
              <w:top w:val="single" w:sz="4" w:space="0" w:color="000000"/>
              <w:left w:val="nil"/>
              <w:bottom w:val="single" w:sz="12" w:space="0" w:color="auto"/>
              <w:right w:val="single" w:sz="4" w:space="0" w:color="000000"/>
            </w:tcBorders>
            <w:shd w:val="clear" w:color="auto" w:fill="auto"/>
            <w:vAlign w:val="center"/>
            <w:hideMark/>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實地教學-國家人權博物館</w:t>
            </w:r>
          </w:p>
        </w:tc>
      </w:tr>
      <w:tr w:rsidR="00622030" w:rsidRPr="00880AEF" w:rsidTr="00622030">
        <w:trPr>
          <w:trHeight w:val="43"/>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tcBorders>
              <w:top w:val="single" w:sz="12" w:space="0" w:color="auto"/>
              <w:left w:val="single" w:sz="4" w:space="0" w:color="000000"/>
              <w:bottom w:val="single" w:sz="4" w:space="0" w:color="000000"/>
              <w:right w:val="single" w:sz="4" w:space="0" w:color="000000"/>
            </w:tcBorders>
            <w:shd w:val="clear" w:color="auto" w:fill="auto"/>
          </w:tcPr>
          <w:p w:rsidR="00622030" w:rsidRPr="00880AEF" w:rsidRDefault="00622030" w:rsidP="00622030">
            <w:pPr>
              <w:rPr>
                <w:rFonts w:hAnsi="標楷體" w:cs="Arial"/>
                <w:sz w:val="22"/>
                <w:szCs w:val="22"/>
              </w:rPr>
            </w:pPr>
            <w:r w:rsidRPr="00880AEF">
              <w:rPr>
                <w:rFonts w:hAnsi="標楷體" w:cs="Arial" w:hint="eastAsia"/>
                <w:sz w:val="22"/>
                <w:szCs w:val="22"/>
              </w:rPr>
              <w:t>一般行政訴訟專題研究(二)</w:t>
            </w:r>
          </w:p>
        </w:tc>
        <w:tc>
          <w:tcPr>
            <w:tcW w:w="1276" w:type="dxa"/>
            <w:tcBorders>
              <w:top w:val="single" w:sz="12" w:space="0" w:color="auto"/>
              <w:left w:val="nil"/>
              <w:bottom w:val="single" w:sz="4" w:space="0" w:color="000000"/>
              <w:right w:val="single" w:sz="4" w:space="0" w:color="000000"/>
            </w:tcBorders>
            <w:shd w:val="clear" w:color="auto" w:fill="auto"/>
          </w:tcPr>
          <w:p w:rsidR="00622030" w:rsidRPr="00880AEF" w:rsidRDefault="00622030" w:rsidP="00622030">
            <w:pPr>
              <w:jc w:val="center"/>
              <w:rPr>
                <w:rFonts w:hAnsi="標楷體" w:cs="Arial"/>
                <w:sz w:val="22"/>
                <w:szCs w:val="22"/>
              </w:rPr>
            </w:pPr>
            <w:r w:rsidRPr="00880AEF">
              <w:rPr>
                <w:rFonts w:hAnsi="標楷體" w:cs="Arial" w:hint="eastAsia"/>
                <w:sz w:val="22"/>
                <w:szCs w:val="22"/>
              </w:rPr>
              <w:t>110/05/14</w:t>
            </w:r>
          </w:p>
        </w:tc>
        <w:tc>
          <w:tcPr>
            <w:tcW w:w="4604" w:type="dxa"/>
            <w:tcBorders>
              <w:top w:val="single" w:sz="12" w:space="0" w:color="auto"/>
              <w:left w:val="nil"/>
              <w:bottom w:val="single" w:sz="4" w:space="0" w:color="000000"/>
              <w:right w:val="single" w:sz="4" w:space="0" w:color="000000"/>
            </w:tcBorders>
            <w:shd w:val="clear" w:color="auto" w:fill="auto"/>
          </w:tcPr>
          <w:p w:rsidR="00622030" w:rsidRPr="00880AEF" w:rsidRDefault="00622030" w:rsidP="00622030">
            <w:pPr>
              <w:rPr>
                <w:rFonts w:hAnsi="標楷體" w:cs="Arial"/>
                <w:sz w:val="22"/>
                <w:szCs w:val="22"/>
              </w:rPr>
            </w:pPr>
            <w:r w:rsidRPr="00880AEF">
              <w:rPr>
                <w:rFonts w:hAnsi="標楷體" w:cs="Arial" w:hint="eastAsia"/>
                <w:sz w:val="22"/>
                <w:szCs w:val="22"/>
              </w:rPr>
              <w:t>轉型正義之國際比較與台灣特色</w:t>
            </w:r>
          </w:p>
        </w:tc>
      </w:tr>
      <w:tr w:rsidR="00622030" w:rsidRPr="00880AEF" w:rsidTr="00622030">
        <w:trPr>
          <w:trHeight w:val="410"/>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vMerge w:val="restart"/>
            <w:tcBorders>
              <w:left w:val="single" w:sz="4" w:space="0" w:color="000000"/>
              <w:right w:val="single" w:sz="4" w:space="0" w:color="000000"/>
            </w:tcBorders>
            <w:shd w:val="clear" w:color="auto" w:fill="auto"/>
            <w:vAlign w:val="center"/>
          </w:tcPr>
          <w:p w:rsidR="00622030" w:rsidRPr="00880AEF" w:rsidRDefault="00622030" w:rsidP="00622030">
            <w:pPr>
              <w:spacing w:line="280" w:lineRule="exact"/>
              <w:jc w:val="left"/>
              <w:rPr>
                <w:rFonts w:hAnsi="標楷體" w:cs="Arial"/>
                <w:kern w:val="0"/>
                <w:sz w:val="22"/>
                <w:szCs w:val="22"/>
              </w:rPr>
            </w:pPr>
            <w:r w:rsidRPr="00880AEF">
              <w:rPr>
                <w:rFonts w:hAnsi="標楷體" w:cs="Arial" w:hint="eastAsia"/>
                <w:kern w:val="0"/>
                <w:sz w:val="22"/>
                <w:szCs w:val="22"/>
              </w:rPr>
              <w:t>110年辦理促進轉型正義案件法官研習(第1階段)</w:t>
            </w:r>
          </w:p>
        </w:tc>
        <w:tc>
          <w:tcPr>
            <w:tcW w:w="1276" w:type="dxa"/>
            <w:tcBorders>
              <w:top w:val="single" w:sz="4" w:space="0" w:color="000000"/>
              <w:left w:val="nil"/>
              <w:bottom w:val="single" w:sz="4" w:space="0" w:color="000000"/>
              <w:right w:val="single" w:sz="4" w:space="0" w:color="000000"/>
            </w:tcBorders>
            <w:shd w:val="clear" w:color="auto" w:fill="auto"/>
          </w:tcPr>
          <w:p w:rsidR="00622030" w:rsidRPr="00880AEF" w:rsidRDefault="00622030" w:rsidP="00622030">
            <w:pPr>
              <w:jc w:val="center"/>
              <w:rPr>
                <w:rFonts w:hAnsi="標楷體" w:cs="Arial"/>
                <w:sz w:val="22"/>
                <w:szCs w:val="22"/>
              </w:rPr>
            </w:pPr>
            <w:r w:rsidRPr="00880AEF">
              <w:rPr>
                <w:rFonts w:hAnsi="標楷體" w:cs="Arial" w:hint="eastAsia"/>
                <w:sz w:val="22"/>
                <w:szCs w:val="22"/>
              </w:rPr>
              <w:t>110/08/26</w:t>
            </w:r>
          </w:p>
        </w:tc>
        <w:tc>
          <w:tcPr>
            <w:tcW w:w="4604" w:type="dxa"/>
            <w:tcBorders>
              <w:top w:val="single" w:sz="4" w:space="0" w:color="000000"/>
              <w:left w:val="nil"/>
              <w:bottom w:val="single" w:sz="4" w:space="0" w:color="000000"/>
              <w:right w:val="single" w:sz="4" w:space="0" w:color="000000"/>
            </w:tcBorders>
            <w:shd w:val="clear" w:color="auto" w:fill="auto"/>
          </w:tcPr>
          <w:p w:rsidR="00622030" w:rsidRPr="00880AEF" w:rsidRDefault="00622030" w:rsidP="00622030">
            <w:pPr>
              <w:rPr>
                <w:rFonts w:hAnsi="標楷體" w:cs="Arial"/>
                <w:sz w:val="22"/>
                <w:szCs w:val="22"/>
              </w:rPr>
            </w:pPr>
            <w:r w:rsidRPr="00880AEF">
              <w:rPr>
                <w:rFonts w:hAnsi="標楷體" w:cs="Arial" w:hint="eastAsia"/>
                <w:sz w:val="22"/>
                <w:szCs w:val="22"/>
              </w:rPr>
              <w:t>轉型正義在相關司法制度上的理論與實務</w:t>
            </w:r>
          </w:p>
        </w:tc>
      </w:tr>
      <w:tr w:rsidR="00622030" w:rsidRPr="00880AEF" w:rsidTr="00622030">
        <w:trPr>
          <w:trHeight w:val="399"/>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vMerge/>
            <w:tcBorders>
              <w:left w:val="single" w:sz="4" w:space="0" w:color="000000"/>
              <w:right w:val="single" w:sz="4" w:space="0" w:color="000000"/>
            </w:tcBorders>
            <w:shd w:val="clear" w:color="auto" w:fill="auto"/>
            <w:vAlign w:val="center"/>
          </w:tcPr>
          <w:p w:rsidR="00622030" w:rsidRPr="00880AEF" w:rsidRDefault="00622030" w:rsidP="00622030">
            <w:pPr>
              <w:spacing w:line="280" w:lineRule="exact"/>
              <w:jc w:val="center"/>
              <w:rPr>
                <w:rFonts w:hAnsi="標楷體" w:cs="Arial"/>
                <w:kern w:val="0"/>
                <w:sz w:val="22"/>
                <w:szCs w:val="22"/>
              </w:rPr>
            </w:pPr>
          </w:p>
        </w:tc>
        <w:tc>
          <w:tcPr>
            <w:tcW w:w="1276" w:type="dxa"/>
            <w:tcBorders>
              <w:top w:val="single" w:sz="4" w:space="0" w:color="000000"/>
              <w:left w:val="nil"/>
              <w:bottom w:val="single" w:sz="4" w:space="0" w:color="000000"/>
              <w:right w:val="single" w:sz="4" w:space="0" w:color="000000"/>
            </w:tcBorders>
            <w:shd w:val="clear" w:color="auto" w:fill="auto"/>
          </w:tcPr>
          <w:p w:rsidR="00622030" w:rsidRPr="00880AEF" w:rsidRDefault="00622030" w:rsidP="00622030">
            <w:pPr>
              <w:jc w:val="center"/>
              <w:rPr>
                <w:rFonts w:hAnsi="標楷體" w:cs="Arial"/>
                <w:sz w:val="22"/>
                <w:szCs w:val="22"/>
              </w:rPr>
            </w:pPr>
            <w:r w:rsidRPr="00880AEF">
              <w:rPr>
                <w:rFonts w:hAnsi="標楷體" w:cs="Arial" w:hint="eastAsia"/>
                <w:sz w:val="22"/>
                <w:szCs w:val="22"/>
              </w:rPr>
              <w:t>110/08/26</w:t>
            </w:r>
          </w:p>
        </w:tc>
        <w:tc>
          <w:tcPr>
            <w:tcW w:w="4604" w:type="dxa"/>
            <w:tcBorders>
              <w:top w:val="single" w:sz="4" w:space="0" w:color="000000"/>
              <w:left w:val="nil"/>
              <w:bottom w:val="single" w:sz="4" w:space="0" w:color="000000"/>
              <w:right w:val="single" w:sz="4" w:space="0" w:color="000000"/>
            </w:tcBorders>
            <w:shd w:val="clear" w:color="auto" w:fill="auto"/>
          </w:tcPr>
          <w:p w:rsidR="00622030" w:rsidRPr="00880AEF" w:rsidRDefault="00622030" w:rsidP="00622030">
            <w:pPr>
              <w:rPr>
                <w:rFonts w:hAnsi="標楷體" w:cs="Arial"/>
                <w:sz w:val="22"/>
                <w:szCs w:val="22"/>
              </w:rPr>
            </w:pPr>
            <w:r w:rsidRPr="00880AEF">
              <w:rPr>
                <w:rFonts w:hAnsi="標楷體" w:cs="Arial" w:hint="eastAsia"/>
                <w:sz w:val="22"/>
                <w:szCs w:val="22"/>
              </w:rPr>
              <w:t>轉型正義與政治民主化及其國際經驗</w:t>
            </w:r>
          </w:p>
        </w:tc>
      </w:tr>
      <w:tr w:rsidR="00622030" w:rsidRPr="00880AEF" w:rsidTr="00622030">
        <w:trPr>
          <w:trHeight w:val="390"/>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vMerge/>
            <w:tcBorders>
              <w:left w:val="single" w:sz="4" w:space="0" w:color="000000"/>
              <w:right w:val="single" w:sz="4" w:space="0" w:color="000000"/>
            </w:tcBorders>
            <w:shd w:val="clear" w:color="auto" w:fill="auto"/>
            <w:vAlign w:val="center"/>
          </w:tcPr>
          <w:p w:rsidR="00622030" w:rsidRPr="00880AEF" w:rsidRDefault="00622030" w:rsidP="00622030">
            <w:pPr>
              <w:spacing w:line="280" w:lineRule="exact"/>
              <w:jc w:val="center"/>
              <w:rPr>
                <w:rFonts w:hAnsi="標楷體" w:cs="Arial"/>
                <w:kern w:val="0"/>
                <w:sz w:val="22"/>
                <w:szCs w:val="22"/>
              </w:rPr>
            </w:pPr>
          </w:p>
        </w:tc>
        <w:tc>
          <w:tcPr>
            <w:tcW w:w="1276" w:type="dxa"/>
            <w:tcBorders>
              <w:top w:val="single" w:sz="4" w:space="0" w:color="000000"/>
              <w:left w:val="nil"/>
              <w:bottom w:val="single" w:sz="4" w:space="0" w:color="auto"/>
              <w:right w:val="single" w:sz="4" w:space="0" w:color="000000"/>
            </w:tcBorders>
            <w:shd w:val="clear" w:color="auto" w:fill="auto"/>
          </w:tcPr>
          <w:p w:rsidR="00622030" w:rsidRPr="00880AEF" w:rsidRDefault="00622030" w:rsidP="00622030">
            <w:pPr>
              <w:jc w:val="center"/>
              <w:rPr>
                <w:rFonts w:hAnsi="標楷體" w:cs="Arial"/>
                <w:sz w:val="22"/>
                <w:szCs w:val="22"/>
              </w:rPr>
            </w:pPr>
            <w:r w:rsidRPr="00880AEF">
              <w:rPr>
                <w:rFonts w:hAnsi="標楷體" w:cs="Arial" w:hint="eastAsia"/>
                <w:sz w:val="22"/>
                <w:szCs w:val="22"/>
              </w:rPr>
              <w:t>110/08/27</w:t>
            </w:r>
          </w:p>
        </w:tc>
        <w:tc>
          <w:tcPr>
            <w:tcW w:w="4604" w:type="dxa"/>
            <w:tcBorders>
              <w:top w:val="single" w:sz="4" w:space="0" w:color="000000"/>
              <w:left w:val="nil"/>
              <w:bottom w:val="single" w:sz="4" w:space="0" w:color="auto"/>
              <w:right w:val="single" w:sz="4" w:space="0" w:color="000000"/>
            </w:tcBorders>
            <w:shd w:val="clear" w:color="auto" w:fill="auto"/>
          </w:tcPr>
          <w:p w:rsidR="00622030" w:rsidRPr="00880AEF" w:rsidRDefault="00622030" w:rsidP="00622030">
            <w:pPr>
              <w:rPr>
                <w:rFonts w:hAnsi="標楷體" w:cs="Arial"/>
                <w:sz w:val="22"/>
                <w:szCs w:val="22"/>
              </w:rPr>
            </w:pPr>
            <w:r w:rsidRPr="00880AEF">
              <w:rPr>
                <w:rFonts w:hAnsi="標楷體" w:cs="Arial" w:hint="eastAsia"/>
                <w:sz w:val="22"/>
                <w:szCs w:val="22"/>
              </w:rPr>
              <w:t>促進轉型正義條例第6條之審理規則</w:t>
            </w:r>
          </w:p>
        </w:tc>
      </w:tr>
      <w:tr w:rsidR="00622030" w:rsidRPr="00880AEF" w:rsidTr="00622030">
        <w:trPr>
          <w:trHeight w:val="409"/>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vMerge/>
            <w:tcBorders>
              <w:left w:val="single" w:sz="4" w:space="0" w:color="000000"/>
              <w:bottom w:val="single" w:sz="4" w:space="0" w:color="000000"/>
              <w:right w:val="single" w:sz="4" w:space="0" w:color="000000"/>
            </w:tcBorders>
            <w:shd w:val="clear" w:color="auto" w:fill="auto"/>
            <w:vAlign w:val="center"/>
          </w:tcPr>
          <w:p w:rsidR="00622030" w:rsidRPr="00880AEF" w:rsidRDefault="00622030" w:rsidP="00622030">
            <w:pPr>
              <w:spacing w:line="280" w:lineRule="exact"/>
              <w:jc w:val="center"/>
              <w:rPr>
                <w:rFonts w:hAnsi="標楷體" w:cs="Arial"/>
                <w:kern w:val="0"/>
                <w:sz w:val="22"/>
                <w:szCs w:val="22"/>
              </w:rPr>
            </w:pPr>
          </w:p>
        </w:tc>
        <w:tc>
          <w:tcPr>
            <w:tcW w:w="1276" w:type="dxa"/>
            <w:tcBorders>
              <w:top w:val="single" w:sz="4" w:space="0" w:color="auto"/>
              <w:left w:val="nil"/>
              <w:bottom w:val="single" w:sz="4" w:space="0" w:color="000000"/>
              <w:right w:val="single" w:sz="4" w:space="0" w:color="000000"/>
            </w:tcBorders>
            <w:shd w:val="clear" w:color="auto" w:fill="auto"/>
          </w:tcPr>
          <w:p w:rsidR="00622030" w:rsidRPr="00880AEF" w:rsidRDefault="00622030" w:rsidP="00622030">
            <w:pPr>
              <w:jc w:val="center"/>
              <w:rPr>
                <w:rFonts w:hAnsi="標楷體" w:cs="Arial"/>
                <w:sz w:val="22"/>
                <w:szCs w:val="22"/>
              </w:rPr>
            </w:pPr>
            <w:r w:rsidRPr="00880AEF">
              <w:rPr>
                <w:rFonts w:hAnsi="標楷體" w:cs="Arial" w:hint="eastAsia"/>
                <w:sz w:val="22"/>
                <w:szCs w:val="22"/>
              </w:rPr>
              <w:t>110/08/27</w:t>
            </w:r>
          </w:p>
        </w:tc>
        <w:tc>
          <w:tcPr>
            <w:tcW w:w="4604" w:type="dxa"/>
            <w:tcBorders>
              <w:top w:val="single" w:sz="4" w:space="0" w:color="auto"/>
              <w:left w:val="nil"/>
              <w:bottom w:val="single" w:sz="4" w:space="0" w:color="000000"/>
              <w:right w:val="single" w:sz="4" w:space="0" w:color="000000"/>
            </w:tcBorders>
            <w:shd w:val="clear" w:color="auto" w:fill="auto"/>
          </w:tcPr>
          <w:p w:rsidR="00622030" w:rsidRPr="00880AEF" w:rsidRDefault="00622030" w:rsidP="00622030">
            <w:pPr>
              <w:rPr>
                <w:rFonts w:hAnsi="標楷體" w:cs="Arial"/>
                <w:sz w:val="22"/>
                <w:szCs w:val="22"/>
              </w:rPr>
            </w:pPr>
            <w:r w:rsidRPr="00880AEF">
              <w:rPr>
                <w:rFonts w:hAnsi="標楷體" w:cs="Arial" w:hint="eastAsia"/>
                <w:sz w:val="22"/>
                <w:szCs w:val="22"/>
              </w:rPr>
              <w:t xml:space="preserve">貧窮與人權之國際觀察 </w:t>
            </w:r>
          </w:p>
        </w:tc>
      </w:tr>
      <w:tr w:rsidR="00622030" w:rsidRPr="00880AEF" w:rsidTr="00622030">
        <w:trPr>
          <w:trHeight w:val="461"/>
          <w:jc w:val="center"/>
        </w:trPr>
        <w:tc>
          <w:tcPr>
            <w:tcW w:w="596" w:type="dxa"/>
            <w:vMerge/>
            <w:tcBorders>
              <w:left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tcBorders>
              <w:top w:val="single" w:sz="4" w:space="0" w:color="000000"/>
              <w:left w:val="single" w:sz="4" w:space="0" w:color="000000"/>
              <w:bottom w:val="single" w:sz="4" w:space="0" w:color="auto"/>
              <w:right w:val="single" w:sz="4" w:space="0" w:color="000000"/>
            </w:tcBorders>
            <w:shd w:val="clear" w:color="auto" w:fill="auto"/>
          </w:tcPr>
          <w:p w:rsidR="00622030" w:rsidRPr="00880AEF" w:rsidRDefault="00622030" w:rsidP="00622030">
            <w:pPr>
              <w:rPr>
                <w:rFonts w:hAnsi="標楷體" w:cs="Arial"/>
                <w:sz w:val="22"/>
                <w:szCs w:val="22"/>
              </w:rPr>
            </w:pPr>
            <w:r w:rsidRPr="00880AEF">
              <w:rPr>
                <w:rFonts w:hAnsi="標楷體" w:cs="Arial" w:hint="eastAsia"/>
                <w:sz w:val="22"/>
                <w:szCs w:val="22"/>
              </w:rPr>
              <w:t>一般行政訴訟專題研究(三)</w:t>
            </w:r>
          </w:p>
        </w:tc>
        <w:tc>
          <w:tcPr>
            <w:tcW w:w="1276" w:type="dxa"/>
            <w:tcBorders>
              <w:top w:val="single" w:sz="4" w:space="0" w:color="000000"/>
              <w:left w:val="nil"/>
              <w:bottom w:val="single" w:sz="4" w:space="0" w:color="auto"/>
              <w:right w:val="single" w:sz="4" w:space="0" w:color="000000"/>
            </w:tcBorders>
            <w:shd w:val="clear" w:color="auto" w:fill="auto"/>
          </w:tcPr>
          <w:p w:rsidR="00622030" w:rsidRPr="00880AEF" w:rsidRDefault="00622030" w:rsidP="00622030">
            <w:pPr>
              <w:jc w:val="center"/>
              <w:rPr>
                <w:rFonts w:hAnsi="標楷體" w:cs="Arial"/>
                <w:sz w:val="22"/>
                <w:szCs w:val="22"/>
              </w:rPr>
            </w:pPr>
            <w:r w:rsidRPr="00880AEF">
              <w:rPr>
                <w:rFonts w:hAnsi="標楷體" w:cs="Arial" w:hint="eastAsia"/>
                <w:sz w:val="22"/>
                <w:szCs w:val="22"/>
              </w:rPr>
              <w:t>110/10/12</w:t>
            </w:r>
          </w:p>
        </w:tc>
        <w:tc>
          <w:tcPr>
            <w:tcW w:w="4604" w:type="dxa"/>
            <w:tcBorders>
              <w:top w:val="single" w:sz="4" w:space="0" w:color="000000"/>
              <w:left w:val="nil"/>
              <w:bottom w:val="single" w:sz="4" w:space="0" w:color="auto"/>
              <w:right w:val="single" w:sz="4" w:space="0" w:color="000000"/>
            </w:tcBorders>
            <w:shd w:val="clear" w:color="auto" w:fill="auto"/>
          </w:tcPr>
          <w:p w:rsidR="00622030" w:rsidRPr="00880AEF" w:rsidRDefault="00622030" w:rsidP="00622030">
            <w:pPr>
              <w:rPr>
                <w:rFonts w:hAnsi="標楷體" w:cs="Arial"/>
                <w:sz w:val="22"/>
                <w:szCs w:val="22"/>
              </w:rPr>
            </w:pPr>
            <w:r w:rsidRPr="00880AEF">
              <w:rPr>
                <w:rFonts w:hAnsi="標楷體" w:cs="Arial" w:hint="eastAsia"/>
                <w:sz w:val="22"/>
                <w:szCs w:val="22"/>
              </w:rPr>
              <w:t>轉型正義-東德政黨財產清理與我國制度之比較</w:t>
            </w:r>
          </w:p>
        </w:tc>
      </w:tr>
      <w:tr w:rsidR="00622030" w:rsidRPr="00880AEF" w:rsidTr="00622030">
        <w:trPr>
          <w:trHeight w:val="308"/>
          <w:jc w:val="center"/>
        </w:trPr>
        <w:tc>
          <w:tcPr>
            <w:tcW w:w="596" w:type="dxa"/>
            <w:vMerge/>
            <w:tcBorders>
              <w:left w:val="single" w:sz="4" w:space="0" w:color="000000"/>
              <w:bottom w:val="single" w:sz="4" w:space="0" w:color="000000"/>
              <w:right w:val="single" w:sz="4" w:space="0" w:color="000000"/>
            </w:tcBorders>
          </w:tcPr>
          <w:p w:rsidR="00622030" w:rsidRPr="00880AEF" w:rsidRDefault="00622030" w:rsidP="00622030">
            <w:pPr>
              <w:widowControl/>
              <w:spacing w:line="280" w:lineRule="exact"/>
              <w:rPr>
                <w:rFonts w:hAnsi="標楷體" w:cs="Arial"/>
                <w:kern w:val="0"/>
                <w:sz w:val="22"/>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30" w:rsidRPr="00880AEF" w:rsidRDefault="00622030" w:rsidP="00622030">
            <w:pPr>
              <w:widowControl/>
              <w:rPr>
                <w:rFonts w:hAnsi="標楷體" w:cs="Arial"/>
                <w:kern w:val="0"/>
                <w:sz w:val="22"/>
                <w:szCs w:val="22"/>
              </w:rPr>
            </w:pPr>
            <w:r w:rsidRPr="00880AEF">
              <w:rPr>
                <w:rFonts w:hAnsi="標楷體" w:cs="Arial" w:hint="eastAsia"/>
                <w:kern w:val="0"/>
                <w:sz w:val="22"/>
                <w:szCs w:val="22"/>
              </w:rPr>
              <w:t>遴選法官職前研習班第1</w:t>
            </w:r>
            <w:r w:rsidRPr="00880AEF">
              <w:rPr>
                <w:rFonts w:hAnsi="標楷體" w:cs="Arial"/>
                <w:kern w:val="0"/>
                <w:sz w:val="22"/>
                <w:szCs w:val="22"/>
              </w:rPr>
              <w:t>2</w:t>
            </w:r>
            <w:r w:rsidRPr="00880AEF">
              <w:rPr>
                <w:rFonts w:hAnsi="標楷體" w:cs="Arial" w:hint="eastAsia"/>
                <w:kern w:val="0"/>
                <w:sz w:val="22"/>
                <w:szCs w:val="22"/>
              </w:rPr>
              <w:t>期</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22030" w:rsidRPr="00880AEF" w:rsidRDefault="00622030" w:rsidP="00622030">
            <w:pPr>
              <w:widowControl/>
              <w:jc w:val="center"/>
              <w:rPr>
                <w:rFonts w:hAnsi="標楷體" w:cs="Arial"/>
                <w:kern w:val="0"/>
                <w:sz w:val="22"/>
                <w:szCs w:val="22"/>
              </w:rPr>
            </w:pPr>
            <w:r w:rsidRPr="00880AEF">
              <w:rPr>
                <w:rFonts w:hAnsi="標楷體" w:cs="Arial" w:hint="eastAsia"/>
                <w:kern w:val="0"/>
                <w:sz w:val="22"/>
                <w:szCs w:val="22"/>
              </w:rPr>
              <w:t>110/10/22</w:t>
            </w:r>
          </w:p>
        </w:tc>
        <w:tc>
          <w:tcPr>
            <w:tcW w:w="4604" w:type="dxa"/>
            <w:tcBorders>
              <w:top w:val="single" w:sz="4" w:space="0" w:color="000000"/>
              <w:left w:val="nil"/>
              <w:bottom w:val="single" w:sz="4" w:space="0" w:color="000000"/>
              <w:right w:val="single" w:sz="4" w:space="0" w:color="000000"/>
            </w:tcBorders>
            <w:shd w:val="clear" w:color="auto" w:fill="auto"/>
            <w:vAlign w:val="center"/>
          </w:tcPr>
          <w:p w:rsidR="00622030" w:rsidRPr="00880AEF" w:rsidRDefault="00622030" w:rsidP="00622030">
            <w:pPr>
              <w:widowControl/>
              <w:rPr>
                <w:rFonts w:hAnsi="標楷體" w:cs="Arial"/>
                <w:kern w:val="0"/>
                <w:sz w:val="22"/>
                <w:szCs w:val="22"/>
              </w:rPr>
            </w:pPr>
            <w:r w:rsidRPr="00880AEF">
              <w:rPr>
                <w:rFonts w:hAnsi="標楷體" w:cs="Arial" w:hint="eastAsia"/>
                <w:kern w:val="0"/>
                <w:sz w:val="22"/>
                <w:szCs w:val="22"/>
              </w:rPr>
              <w:t>參訪景美國家人權文化園區</w:t>
            </w:r>
          </w:p>
        </w:tc>
      </w:tr>
      <w:tr w:rsidR="00622030" w:rsidRPr="00880AEF" w:rsidTr="00622030">
        <w:trPr>
          <w:trHeight w:val="630"/>
          <w:jc w:val="center"/>
        </w:trPr>
        <w:tc>
          <w:tcPr>
            <w:tcW w:w="2991" w:type="dxa"/>
            <w:gridSpan w:val="2"/>
            <w:tcBorders>
              <w:top w:val="single" w:sz="4" w:space="0" w:color="000000"/>
              <w:left w:val="single" w:sz="4" w:space="0" w:color="000000"/>
              <w:bottom w:val="single" w:sz="4" w:space="0" w:color="000000"/>
              <w:right w:val="single" w:sz="4" w:space="0" w:color="000000"/>
            </w:tcBorders>
            <w:vAlign w:val="center"/>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lastRenderedPageBreak/>
              <w:t>臺北高等行政法院</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22030" w:rsidRPr="00880AEF" w:rsidRDefault="00622030" w:rsidP="00622030">
            <w:pPr>
              <w:widowControl/>
              <w:spacing w:line="280" w:lineRule="exact"/>
              <w:jc w:val="center"/>
              <w:rPr>
                <w:rFonts w:hAnsi="標楷體" w:cs="Arial"/>
                <w:kern w:val="0"/>
                <w:sz w:val="22"/>
              </w:rPr>
            </w:pPr>
            <w:r w:rsidRPr="00880AEF">
              <w:rPr>
                <w:rFonts w:hAnsi="標楷體" w:cs="Arial" w:hint="eastAsia"/>
                <w:kern w:val="0"/>
                <w:sz w:val="22"/>
              </w:rPr>
              <w:t>109/07/06</w:t>
            </w:r>
          </w:p>
        </w:tc>
        <w:tc>
          <w:tcPr>
            <w:tcW w:w="4604" w:type="dxa"/>
            <w:tcBorders>
              <w:top w:val="single" w:sz="4" w:space="0" w:color="000000"/>
              <w:left w:val="nil"/>
              <w:bottom w:val="single" w:sz="4" w:space="0" w:color="000000"/>
              <w:right w:val="single" w:sz="4" w:space="0" w:color="000000"/>
            </w:tcBorders>
            <w:shd w:val="clear" w:color="auto" w:fill="auto"/>
            <w:vAlign w:val="center"/>
          </w:tcPr>
          <w:p w:rsidR="00622030" w:rsidRPr="00880AEF" w:rsidRDefault="00622030" w:rsidP="00622030">
            <w:pPr>
              <w:widowControl/>
              <w:spacing w:line="280" w:lineRule="exact"/>
              <w:rPr>
                <w:rFonts w:hAnsi="標楷體" w:cs="Arial"/>
                <w:kern w:val="0"/>
                <w:sz w:val="22"/>
              </w:rPr>
            </w:pPr>
            <w:r w:rsidRPr="00880AEF">
              <w:rPr>
                <w:rFonts w:hAnsi="標楷體" w:cs="Arial" w:hint="eastAsia"/>
                <w:kern w:val="0"/>
                <w:sz w:val="22"/>
              </w:rPr>
              <w:t>「遺忘與追憶-德國轉型正義經驗」專題演講</w:t>
            </w:r>
          </w:p>
        </w:tc>
      </w:tr>
    </w:tbl>
    <w:bookmarkEnd w:id="67"/>
    <w:p w:rsidR="003C43A2" w:rsidRPr="00880AEF" w:rsidRDefault="003C43A2" w:rsidP="003C43A2">
      <w:pPr>
        <w:widowControl/>
        <w:rPr>
          <w:rFonts w:hAnsi="Arial"/>
          <w:bCs/>
          <w:kern w:val="32"/>
          <w:sz w:val="28"/>
          <w:szCs w:val="28"/>
        </w:rPr>
      </w:pPr>
      <w:r w:rsidRPr="00880AEF">
        <w:rPr>
          <w:rFonts w:hAnsi="Arial" w:hint="eastAsia"/>
          <w:bCs/>
          <w:kern w:val="32"/>
          <w:sz w:val="28"/>
          <w:szCs w:val="28"/>
        </w:rPr>
        <w:t>*下列課程原訂於110年</w:t>
      </w:r>
      <w:r w:rsidRPr="00880AEF">
        <w:rPr>
          <w:rFonts w:hAnsi="Arial"/>
          <w:bCs/>
          <w:kern w:val="32"/>
          <w:sz w:val="28"/>
          <w:szCs w:val="28"/>
        </w:rPr>
        <w:t>9</w:t>
      </w:r>
      <w:r w:rsidRPr="00880AEF">
        <w:rPr>
          <w:rFonts w:hAnsi="Arial" w:hint="eastAsia"/>
          <w:bCs/>
          <w:kern w:val="32"/>
          <w:sz w:val="28"/>
          <w:szCs w:val="28"/>
        </w:rPr>
        <w:t>月前往綠島實地教學，惟因疫情取消。</w:t>
      </w:r>
    </w:p>
    <w:tbl>
      <w:tblPr>
        <w:tblW w:w="8830" w:type="dxa"/>
        <w:jc w:val="center"/>
        <w:tblLayout w:type="fixed"/>
        <w:tblCellMar>
          <w:left w:w="28" w:type="dxa"/>
          <w:right w:w="28" w:type="dxa"/>
        </w:tblCellMar>
        <w:tblLook w:val="04A0" w:firstRow="1" w:lastRow="0" w:firstColumn="1" w:lastColumn="0" w:noHBand="0" w:noVBand="1"/>
      </w:tblPr>
      <w:tblGrid>
        <w:gridCol w:w="769"/>
        <w:gridCol w:w="2061"/>
        <w:gridCol w:w="1276"/>
        <w:gridCol w:w="4724"/>
      </w:tblGrid>
      <w:tr w:rsidR="00622030" w:rsidRPr="00880AEF" w:rsidTr="00622030">
        <w:trPr>
          <w:trHeight w:val="630"/>
          <w:tblHeader/>
          <w:jc w:val="center"/>
        </w:trPr>
        <w:tc>
          <w:tcPr>
            <w:tcW w:w="769" w:type="dxa"/>
            <w:tcBorders>
              <w:top w:val="single" w:sz="4" w:space="0" w:color="auto"/>
              <w:left w:val="single" w:sz="4" w:space="0" w:color="auto"/>
              <w:bottom w:val="single" w:sz="4" w:space="0" w:color="auto"/>
              <w:right w:val="single" w:sz="4" w:space="0" w:color="auto"/>
            </w:tcBorders>
            <w:vAlign w:val="center"/>
          </w:tcPr>
          <w:p w:rsidR="00622030" w:rsidRPr="00880AEF" w:rsidRDefault="00622030" w:rsidP="002D5EB8">
            <w:pPr>
              <w:widowControl/>
              <w:spacing w:line="300" w:lineRule="exact"/>
              <w:jc w:val="center"/>
              <w:rPr>
                <w:rFonts w:hAnsi="Arial"/>
                <w:b/>
                <w:bCs/>
                <w:kern w:val="32"/>
                <w:sz w:val="22"/>
                <w:szCs w:val="22"/>
              </w:rPr>
            </w:pPr>
            <w:r w:rsidRPr="00880AEF">
              <w:rPr>
                <w:rFonts w:hAnsi="Arial" w:hint="eastAsia"/>
                <w:b/>
                <w:bCs/>
                <w:kern w:val="32"/>
                <w:sz w:val="22"/>
                <w:szCs w:val="22"/>
              </w:rPr>
              <w:t>主辦</w:t>
            </w:r>
          </w:p>
          <w:p w:rsidR="00622030" w:rsidRPr="00880AEF" w:rsidRDefault="00622030" w:rsidP="002D5EB8">
            <w:pPr>
              <w:widowControl/>
              <w:spacing w:line="300" w:lineRule="exact"/>
              <w:jc w:val="center"/>
              <w:rPr>
                <w:rFonts w:hAnsi="Arial"/>
                <w:b/>
                <w:bCs/>
                <w:kern w:val="32"/>
                <w:sz w:val="22"/>
                <w:szCs w:val="22"/>
              </w:rPr>
            </w:pPr>
            <w:r w:rsidRPr="00880AEF">
              <w:rPr>
                <w:rFonts w:hAnsi="Arial" w:hint="eastAsia"/>
                <w:b/>
                <w:bCs/>
                <w:kern w:val="32"/>
                <w:sz w:val="22"/>
                <w:szCs w:val="22"/>
              </w:rPr>
              <w:t>機關</w:t>
            </w:r>
          </w:p>
        </w:tc>
        <w:tc>
          <w:tcPr>
            <w:tcW w:w="2061" w:type="dxa"/>
            <w:tcBorders>
              <w:top w:val="single" w:sz="4" w:space="0" w:color="000000"/>
              <w:left w:val="single" w:sz="4" w:space="0" w:color="auto"/>
              <w:bottom w:val="single" w:sz="4" w:space="0" w:color="auto"/>
              <w:right w:val="single" w:sz="4" w:space="0" w:color="000000"/>
            </w:tcBorders>
            <w:shd w:val="clear" w:color="auto" w:fill="auto"/>
            <w:vAlign w:val="center"/>
          </w:tcPr>
          <w:p w:rsidR="00622030" w:rsidRPr="00880AEF" w:rsidRDefault="00622030" w:rsidP="002D5EB8">
            <w:pPr>
              <w:widowControl/>
              <w:jc w:val="center"/>
              <w:rPr>
                <w:rFonts w:hAnsi="Arial"/>
                <w:b/>
                <w:bCs/>
                <w:kern w:val="32"/>
                <w:sz w:val="22"/>
                <w:szCs w:val="22"/>
              </w:rPr>
            </w:pPr>
            <w:r w:rsidRPr="00880AEF">
              <w:rPr>
                <w:rFonts w:hAnsi="Arial" w:hint="eastAsia"/>
                <w:b/>
                <w:bCs/>
                <w:kern w:val="32"/>
                <w:sz w:val="22"/>
                <w:szCs w:val="22"/>
              </w:rPr>
              <w:t>班級名稱</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22030" w:rsidRPr="00880AEF" w:rsidRDefault="00622030" w:rsidP="002D5EB8">
            <w:pPr>
              <w:widowControl/>
              <w:jc w:val="center"/>
              <w:rPr>
                <w:rFonts w:hAnsi="Arial"/>
                <w:b/>
                <w:bCs/>
                <w:kern w:val="32"/>
                <w:sz w:val="22"/>
                <w:szCs w:val="22"/>
              </w:rPr>
            </w:pPr>
            <w:r w:rsidRPr="00880AEF">
              <w:rPr>
                <w:rFonts w:hAnsi="Arial" w:hint="eastAsia"/>
                <w:b/>
                <w:bCs/>
                <w:kern w:val="32"/>
                <w:sz w:val="22"/>
                <w:szCs w:val="22"/>
              </w:rPr>
              <w:t>課程日期</w:t>
            </w:r>
          </w:p>
        </w:tc>
        <w:tc>
          <w:tcPr>
            <w:tcW w:w="4724" w:type="dxa"/>
            <w:tcBorders>
              <w:top w:val="single" w:sz="4" w:space="0" w:color="000000"/>
              <w:left w:val="nil"/>
              <w:bottom w:val="single" w:sz="4" w:space="0" w:color="000000"/>
              <w:right w:val="single" w:sz="4" w:space="0" w:color="000000"/>
            </w:tcBorders>
            <w:shd w:val="clear" w:color="auto" w:fill="auto"/>
            <w:vAlign w:val="center"/>
          </w:tcPr>
          <w:p w:rsidR="00622030" w:rsidRPr="00880AEF" w:rsidRDefault="00622030" w:rsidP="002D5EB8">
            <w:pPr>
              <w:widowControl/>
              <w:jc w:val="center"/>
              <w:rPr>
                <w:rFonts w:hAnsi="Arial"/>
                <w:b/>
                <w:bCs/>
                <w:kern w:val="32"/>
                <w:sz w:val="22"/>
                <w:szCs w:val="22"/>
              </w:rPr>
            </w:pPr>
            <w:r w:rsidRPr="00880AEF">
              <w:rPr>
                <w:rFonts w:hAnsi="Arial" w:hint="eastAsia"/>
                <w:b/>
                <w:bCs/>
                <w:kern w:val="32"/>
                <w:sz w:val="22"/>
                <w:szCs w:val="22"/>
              </w:rPr>
              <w:t>課程名稱</w:t>
            </w:r>
          </w:p>
        </w:tc>
      </w:tr>
      <w:tr w:rsidR="00622030" w:rsidRPr="00880AEF" w:rsidTr="00622030">
        <w:trPr>
          <w:trHeight w:val="450"/>
          <w:jc w:val="center"/>
        </w:trPr>
        <w:tc>
          <w:tcPr>
            <w:tcW w:w="769" w:type="dxa"/>
            <w:vMerge w:val="restart"/>
            <w:tcBorders>
              <w:top w:val="single" w:sz="4" w:space="0" w:color="auto"/>
              <w:left w:val="single" w:sz="4" w:space="0" w:color="auto"/>
              <w:right w:val="single" w:sz="4" w:space="0" w:color="auto"/>
            </w:tcBorders>
          </w:tcPr>
          <w:p w:rsidR="00622030" w:rsidRPr="00880AEF" w:rsidRDefault="00622030" w:rsidP="002D5EB8">
            <w:pPr>
              <w:widowControl/>
              <w:jc w:val="center"/>
              <w:rPr>
                <w:rFonts w:hAnsi="Arial"/>
                <w:bCs/>
                <w:kern w:val="32"/>
                <w:sz w:val="22"/>
                <w:szCs w:val="22"/>
              </w:rPr>
            </w:pPr>
            <w:r w:rsidRPr="00880AEF">
              <w:rPr>
                <w:rFonts w:hAnsi="Arial" w:hint="eastAsia"/>
                <w:bCs/>
                <w:kern w:val="32"/>
                <w:sz w:val="22"/>
                <w:szCs w:val="22"/>
              </w:rPr>
              <w:t>法官</w:t>
            </w:r>
          </w:p>
          <w:p w:rsidR="00622030" w:rsidRPr="00880AEF" w:rsidRDefault="00622030" w:rsidP="002D5EB8">
            <w:pPr>
              <w:widowControl/>
              <w:jc w:val="center"/>
              <w:rPr>
                <w:rFonts w:hAnsi="Arial"/>
                <w:bCs/>
                <w:kern w:val="32"/>
                <w:sz w:val="22"/>
                <w:szCs w:val="22"/>
              </w:rPr>
            </w:pPr>
            <w:r w:rsidRPr="00880AEF">
              <w:rPr>
                <w:rFonts w:hAnsi="Arial" w:hint="eastAsia"/>
                <w:bCs/>
                <w:kern w:val="32"/>
                <w:sz w:val="22"/>
                <w:szCs w:val="22"/>
              </w:rPr>
              <w:t>學院</w:t>
            </w:r>
          </w:p>
        </w:tc>
        <w:tc>
          <w:tcPr>
            <w:tcW w:w="2061" w:type="dxa"/>
            <w:vMerge w:val="restart"/>
            <w:tcBorders>
              <w:top w:val="single" w:sz="4" w:space="0" w:color="auto"/>
              <w:left w:val="single" w:sz="4" w:space="0" w:color="auto"/>
              <w:right w:val="single" w:sz="4" w:space="0" w:color="000000"/>
            </w:tcBorders>
            <w:shd w:val="clear" w:color="auto" w:fill="auto"/>
          </w:tcPr>
          <w:p w:rsidR="00622030" w:rsidRPr="00880AEF" w:rsidRDefault="00622030" w:rsidP="002D5EB8">
            <w:pPr>
              <w:widowControl/>
              <w:rPr>
                <w:rFonts w:hAnsi="Arial"/>
                <w:bCs/>
                <w:kern w:val="32"/>
                <w:sz w:val="22"/>
                <w:szCs w:val="22"/>
              </w:rPr>
            </w:pPr>
            <w:r w:rsidRPr="00880AEF">
              <w:rPr>
                <w:rFonts w:hAnsi="Arial" w:hint="eastAsia"/>
                <w:bCs/>
                <w:kern w:val="32"/>
                <w:sz w:val="22"/>
                <w:szCs w:val="22"/>
              </w:rPr>
              <w:t>辦理促進轉型正義案件法官研習(第2階段-綠島實地教學)</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22030" w:rsidRPr="00880AEF" w:rsidRDefault="00622030" w:rsidP="002D5EB8">
            <w:pPr>
              <w:jc w:val="center"/>
              <w:rPr>
                <w:rFonts w:hAnsi="Arial"/>
                <w:bCs/>
                <w:kern w:val="32"/>
                <w:sz w:val="22"/>
                <w:szCs w:val="22"/>
              </w:rPr>
            </w:pPr>
            <w:r w:rsidRPr="00880AEF">
              <w:rPr>
                <w:rFonts w:hAnsi="Arial" w:hint="eastAsia"/>
                <w:bCs/>
                <w:kern w:val="32"/>
                <w:sz w:val="22"/>
                <w:szCs w:val="22"/>
              </w:rPr>
              <w:t>110/09/13</w:t>
            </w:r>
          </w:p>
        </w:tc>
        <w:tc>
          <w:tcPr>
            <w:tcW w:w="4724" w:type="dxa"/>
            <w:tcBorders>
              <w:top w:val="single" w:sz="4" w:space="0" w:color="000000"/>
              <w:left w:val="nil"/>
              <w:bottom w:val="single" w:sz="4" w:space="0" w:color="000000"/>
              <w:right w:val="single" w:sz="4" w:space="0" w:color="000000"/>
            </w:tcBorders>
            <w:shd w:val="clear" w:color="auto" w:fill="auto"/>
            <w:vAlign w:val="center"/>
          </w:tcPr>
          <w:p w:rsidR="00622030" w:rsidRPr="00880AEF" w:rsidRDefault="00622030" w:rsidP="002D5EB8">
            <w:pPr>
              <w:rPr>
                <w:rFonts w:hAnsi="Arial"/>
                <w:bCs/>
                <w:kern w:val="32"/>
                <w:sz w:val="22"/>
                <w:szCs w:val="22"/>
              </w:rPr>
            </w:pPr>
            <w:r w:rsidRPr="00880AEF">
              <w:rPr>
                <w:rFonts w:hAnsi="Arial" w:hint="eastAsia"/>
                <w:bCs/>
                <w:kern w:val="32"/>
                <w:sz w:val="22"/>
                <w:szCs w:val="22"/>
              </w:rPr>
              <w:t>臺灣戒嚴時期的政治犯問題</w:t>
            </w:r>
          </w:p>
        </w:tc>
      </w:tr>
      <w:tr w:rsidR="00622030" w:rsidRPr="00880AEF" w:rsidTr="00622030">
        <w:trPr>
          <w:trHeight w:val="424"/>
          <w:jc w:val="center"/>
        </w:trPr>
        <w:tc>
          <w:tcPr>
            <w:tcW w:w="769" w:type="dxa"/>
            <w:vMerge/>
            <w:tcBorders>
              <w:left w:val="single" w:sz="4" w:space="0" w:color="auto"/>
              <w:right w:val="single" w:sz="4" w:space="0" w:color="auto"/>
            </w:tcBorders>
          </w:tcPr>
          <w:p w:rsidR="00622030" w:rsidRPr="00880AEF" w:rsidRDefault="00622030" w:rsidP="002D5EB8">
            <w:pPr>
              <w:widowControl/>
              <w:jc w:val="distribute"/>
              <w:rPr>
                <w:rFonts w:hAnsi="Arial"/>
                <w:bCs/>
                <w:kern w:val="32"/>
                <w:sz w:val="22"/>
                <w:szCs w:val="22"/>
              </w:rPr>
            </w:pPr>
          </w:p>
        </w:tc>
        <w:tc>
          <w:tcPr>
            <w:tcW w:w="2061" w:type="dxa"/>
            <w:vMerge/>
            <w:tcBorders>
              <w:left w:val="single" w:sz="4" w:space="0" w:color="auto"/>
              <w:right w:val="single" w:sz="4" w:space="0" w:color="000000"/>
            </w:tcBorders>
            <w:vAlign w:val="center"/>
          </w:tcPr>
          <w:p w:rsidR="00622030" w:rsidRPr="00880AEF" w:rsidRDefault="00622030" w:rsidP="002D5EB8">
            <w:pPr>
              <w:rPr>
                <w:rFonts w:hAnsi="Arial"/>
                <w:bCs/>
                <w:kern w:val="32"/>
                <w:sz w:val="22"/>
                <w:szCs w:val="22"/>
              </w:rPr>
            </w:pPr>
          </w:p>
        </w:tc>
        <w:tc>
          <w:tcPr>
            <w:tcW w:w="1276" w:type="dxa"/>
            <w:vMerge w:val="restart"/>
            <w:tcBorders>
              <w:top w:val="nil"/>
              <w:left w:val="single" w:sz="4" w:space="0" w:color="000000"/>
              <w:right w:val="single" w:sz="4" w:space="0" w:color="000000"/>
            </w:tcBorders>
            <w:shd w:val="clear" w:color="auto" w:fill="auto"/>
            <w:vAlign w:val="center"/>
          </w:tcPr>
          <w:p w:rsidR="00622030" w:rsidRPr="00880AEF" w:rsidRDefault="00622030" w:rsidP="002D5EB8">
            <w:pPr>
              <w:jc w:val="center"/>
              <w:rPr>
                <w:rFonts w:hAnsi="Arial"/>
                <w:bCs/>
                <w:kern w:val="32"/>
                <w:sz w:val="22"/>
                <w:szCs w:val="22"/>
              </w:rPr>
            </w:pPr>
            <w:r w:rsidRPr="00880AEF">
              <w:rPr>
                <w:rFonts w:hAnsi="Arial" w:hint="eastAsia"/>
                <w:bCs/>
                <w:kern w:val="32"/>
                <w:sz w:val="22"/>
                <w:szCs w:val="22"/>
              </w:rPr>
              <w:t>110/09/14</w:t>
            </w:r>
          </w:p>
        </w:tc>
        <w:tc>
          <w:tcPr>
            <w:tcW w:w="4724" w:type="dxa"/>
            <w:vMerge w:val="restart"/>
            <w:tcBorders>
              <w:top w:val="nil"/>
              <w:left w:val="single" w:sz="4" w:space="0" w:color="000000"/>
              <w:right w:val="single" w:sz="4" w:space="0" w:color="000000"/>
            </w:tcBorders>
            <w:shd w:val="clear" w:color="auto" w:fill="auto"/>
            <w:vAlign w:val="center"/>
          </w:tcPr>
          <w:p w:rsidR="00622030" w:rsidRPr="00880AEF" w:rsidRDefault="00622030" w:rsidP="002D5EB8">
            <w:pPr>
              <w:rPr>
                <w:rFonts w:hAnsi="Arial"/>
                <w:bCs/>
                <w:kern w:val="32"/>
                <w:sz w:val="22"/>
                <w:szCs w:val="22"/>
              </w:rPr>
            </w:pPr>
            <w:r w:rsidRPr="00880AEF">
              <w:rPr>
                <w:rFonts w:hAnsi="Arial" w:hint="eastAsia"/>
                <w:bCs/>
                <w:kern w:val="32"/>
                <w:sz w:val="22"/>
                <w:szCs w:val="22"/>
              </w:rPr>
              <w:t>實地教學系列-綠島紀念園區新生訓導處、綠洲山莊</w:t>
            </w:r>
          </w:p>
        </w:tc>
      </w:tr>
      <w:tr w:rsidR="00622030" w:rsidRPr="00880AEF" w:rsidTr="00622030">
        <w:trPr>
          <w:trHeight w:val="286"/>
          <w:jc w:val="center"/>
        </w:trPr>
        <w:tc>
          <w:tcPr>
            <w:tcW w:w="769" w:type="dxa"/>
            <w:vMerge/>
            <w:tcBorders>
              <w:left w:val="single" w:sz="4" w:space="0" w:color="auto"/>
              <w:right w:val="single" w:sz="4" w:space="0" w:color="auto"/>
            </w:tcBorders>
          </w:tcPr>
          <w:p w:rsidR="00622030" w:rsidRPr="00880AEF" w:rsidRDefault="00622030" w:rsidP="002D5EB8">
            <w:pPr>
              <w:widowControl/>
              <w:jc w:val="distribute"/>
              <w:rPr>
                <w:rFonts w:hAnsi="Arial"/>
                <w:bCs/>
                <w:kern w:val="32"/>
                <w:sz w:val="22"/>
                <w:szCs w:val="22"/>
              </w:rPr>
            </w:pPr>
          </w:p>
        </w:tc>
        <w:tc>
          <w:tcPr>
            <w:tcW w:w="2061" w:type="dxa"/>
            <w:vMerge/>
            <w:tcBorders>
              <w:left w:val="single" w:sz="4" w:space="0" w:color="auto"/>
              <w:right w:val="single" w:sz="4" w:space="0" w:color="000000"/>
            </w:tcBorders>
            <w:vAlign w:val="center"/>
          </w:tcPr>
          <w:p w:rsidR="00622030" w:rsidRPr="00880AEF" w:rsidRDefault="00622030" w:rsidP="002D5EB8">
            <w:pPr>
              <w:rPr>
                <w:rFonts w:hAnsi="Arial"/>
                <w:bCs/>
                <w:kern w:val="32"/>
                <w:sz w:val="22"/>
                <w:szCs w:val="22"/>
              </w:rPr>
            </w:pPr>
          </w:p>
        </w:tc>
        <w:tc>
          <w:tcPr>
            <w:tcW w:w="1276" w:type="dxa"/>
            <w:vMerge/>
            <w:tcBorders>
              <w:left w:val="single" w:sz="4" w:space="0" w:color="000000"/>
              <w:bottom w:val="single" w:sz="4" w:space="0" w:color="auto"/>
              <w:right w:val="single" w:sz="4" w:space="0" w:color="000000"/>
            </w:tcBorders>
            <w:vAlign w:val="center"/>
          </w:tcPr>
          <w:p w:rsidR="00622030" w:rsidRPr="00880AEF" w:rsidRDefault="00622030" w:rsidP="002D5EB8">
            <w:pPr>
              <w:rPr>
                <w:rFonts w:hAnsi="Arial"/>
                <w:bCs/>
                <w:kern w:val="32"/>
                <w:sz w:val="22"/>
                <w:szCs w:val="22"/>
              </w:rPr>
            </w:pPr>
          </w:p>
        </w:tc>
        <w:tc>
          <w:tcPr>
            <w:tcW w:w="4724" w:type="dxa"/>
            <w:vMerge/>
            <w:tcBorders>
              <w:left w:val="single" w:sz="4" w:space="0" w:color="000000"/>
              <w:bottom w:val="single" w:sz="4" w:space="0" w:color="auto"/>
              <w:right w:val="single" w:sz="4" w:space="0" w:color="000000"/>
            </w:tcBorders>
            <w:vAlign w:val="center"/>
          </w:tcPr>
          <w:p w:rsidR="00622030" w:rsidRPr="00880AEF" w:rsidRDefault="00622030" w:rsidP="002D5EB8">
            <w:pPr>
              <w:rPr>
                <w:rFonts w:hAnsi="Arial"/>
                <w:bCs/>
                <w:kern w:val="32"/>
                <w:sz w:val="22"/>
                <w:szCs w:val="22"/>
              </w:rPr>
            </w:pPr>
          </w:p>
        </w:tc>
      </w:tr>
      <w:tr w:rsidR="00622030" w:rsidRPr="00880AEF" w:rsidTr="00622030">
        <w:trPr>
          <w:trHeight w:val="552"/>
          <w:jc w:val="center"/>
        </w:trPr>
        <w:tc>
          <w:tcPr>
            <w:tcW w:w="769" w:type="dxa"/>
            <w:vMerge/>
            <w:tcBorders>
              <w:left w:val="single" w:sz="4" w:space="0" w:color="auto"/>
              <w:right w:val="single" w:sz="4" w:space="0" w:color="auto"/>
            </w:tcBorders>
          </w:tcPr>
          <w:p w:rsidR="00622030" w:rsidRPr="00880AEF" w:rsidRDefault="00622030" w:rsidP="002D5EB8">
            <w:pPr>
              <w:widowControl/>
              <w:jc w:val="distribute"/>
              <w:rPr>
                <w:rFonts w:hAnsi="Arial"/>
                <w:bCs/>
                <w:kern w:val="32"/>
                <w:sz w:val="22"/>
                <w:szCs w:val="22"/>
              </w:rPr>
            </w:pPr>
          </w:p>
        </w:tc>
        <w:tc>
          <w:tcPr>
            <w:tcW w:w="2061" w:type="dxa"/>
            <w:vMerge/>
            <w:tcBorders>
              <w:left w:val="single" w:sz="4" w:space="0" w:color="auto"/>
              <w:right w:val="single" w:sz="4" w:space="0" w:color="000000"/>
            </w:tcBorders>
            <w:vAlign w:val="center"/>
          </w:tcPr>
          <w:p w:rsidR="00622030" w:rsidRPr="00880AEF" w:rsidRDefault="00622030" w:rsidP="002D5EB8">
            <w:pPr>
              <w:rPr>
                <w:rFonts w:hAnsi="Arial"/>
                <w:bCs/>
                <w:kern w:val="32"/>
                <w:sz w:val="22"/>
                <w:szCs w:val="22"/>
              </w:rPr>
            </w:pPr>
          </w:p>
        </w:tc>
        <w:tc>
          <w:tcPr>
            <w:tcW w:w="1276" w:type="dxa"/>
            <w:tcBorders>
              <w:top w:val="nil"/>
              <w:left w:val="nil"/>
              <w:bottom w:val="single" w:sz="4" w:space="0" w:color="000000"/>
              <w:right w:val="single" w:sz="4" w:space="0" w:color="000000"/>
            </w:tcBorders>
            <w:shd w:val="clear" w:color="auto" w:fill="auto"/>
            <w:vAlign w:val="center"/>
          </w:tcPr>
          <w:p w:rsidR="00622030" w:rsidRPr="00880AEF" w:rsidRDefault="00622030" w:rsidP="002D5EB8">
            <w:pPr>
              <w:jc w:val="center"/>
              <w:rPr>
                <w:rFonts w:hAnsi="Arial"/>
                <w:bCs/>
                <w:kern w:val="32"/>
                <w:sz w:val="22"/>
                <w:szCs w:val="22"/>
              </w:rPr>
            </w:pPr>
            <w:r w:rsidRPr="00880AEF">
              <w:rPr>
                <w:rFonts w:hAnsi="Arial" w:hint="eastAsia"/>
                <w:bCs/>
                <w:kern w:val="32"/>
                <w:sz w:val="22"/>
                <w:szCs w:val="22"/>
              </w:rPr>
              <w:t>110/09/15</w:t>
            </w:r>
          </w:p>
        </w:tc>
        <w:tc>
          <w:tcPr>
            <w:tcW w:w="4724" w:type="dxa"/>
            <w:tcBorders>
              <w:top w:val="nil"/>
              <w:left w:val="nil"/>
              <w:bottom w:val="single" w:sz="4" w:space="0" w:color="000000"/>
              <w:right w:val="single" w:sz="4" w:space="0" w:color="000000"/>
            </w:tcBorders>
            <w:shd w:val="clear" w:color="auto" w:fill="auto"/>
            <w:vAlign w:val="center"/>
          </w:tcPr>
          <w:p w:rsidR="00622030" w:rsidRPr="00880AEF" w:rsidRDefault="00622030" w:rsidP="002D5EB8">
            <w:pPr>
              <w:rPr>
                <w:rFonts w:hAnsi="Arial"/>
                <w:bCs/>
                <w:kern w:val="32"/>
                <w:sz w:val="22"/>
                <w:szCs w:val="22"/>
              </w:rPr>
            </w:pPr>
            <w:r w:rsidRPr="00880AEF">
              <w:rPr>
                <w:rFonts w:hAnsi="Arial" w:hint="eastAsia"/>
                <w:bCs/>
                <w:kern w:val="32"/>
                <w:sz w:val="22"/>
                <w:szCs w:val="22"/>
              </w:rPr>
              <w:t>臺灣戒嚴時期的政治犯問題</w:t>
            </w:r>
          </w:p>
        </w:tc>
      </w:tr>
      <w:tr w:rsidR="00622030" w:rsidRPr="00880AEF" w:rsidTr="00622030">
        <w:trPr>
          <w:trHeight w:val="560"/>
          <w:jc w:val="center"/>
        </w:trPr>
        <w:tc>
          <w:tcPr>
            <w:tcW w:w="769" w:type="dxa"/>
            <w:vMerge/>
            <w:tcBorders>
              <w:left w:val="single" w:sz="4" w:space="0" w:color="auto"/>
              <w:right w:val="single" w:sz="4" w:space="0" w:color="auto"/>
            </w:tcBorders>
          </w:tcPr>
          <w:p w:rsidR="00622030" w:rsidRPr="00880AEF" w:rsidRDefault="00622030" w:rsidP="002D5EB8">
            <w:pPr>
              <w:widowControl/>
              <w:jc w:val="distribute"/>
              <w:rPr>
                <w:rFonts w:hAnsi="Arial"/>
                <w:bCs/>
                <w:kern w:val="32"/>
                <w:sz w:val="22"/>
                <w:szCs w:val="22"/>
              </w:rPr>
            </w:pPr>
          </w:p>
        </w:tc>
        <w:tc>
          <w:tcPr>
            <w:tcW w:w="2061" w:type="dxa"/>
            <w:vMerge/>
            <w:tcBorders>
              <w:left w:val="single" w:sz="4" w:space="0" w:color="auto"/>
              <w:right w:val="single" w:sz="4" w:space="0" w:color="000000"/>
            </w:tcBorders>
            <w:vAlign w:val="center"/>
          </w:tcPr>
          <w:p w:rsidR="00622030" w:rsidRPr="00880AEF" w:rsidRDefault="00622030" w:rsidP="002D5EB8">
            <w:pPr>
              <w:rPr>
                <w:rFonts w:hAnsi="Arial"/>
                <w:bCs/>
                <w:kern w:val="32"/>
                <w:sz w:val="22"/>
                <w:szCs w:val="22"/>
              </w:rPr>
            </w:pPr>
          </w:p>
        </w:tc>
        <w:tc>
          <w:tcPr>
            <w:tcW w:w="1276" w:type="dxa"/>
            <w:tcBorders>
              <w:top w:val="nil"/>
              <w:left w:val="single" w:sz="4" w:space="0" w:color="000000"/>
              <w:bottom w:val="nil"/>
              <w:right w:val="single" w:sz="4" w:space="0" w:color="000000"/>
            </w:tcBorders>
            <w:shd w:val="clear" w:color="auto" w:fill="auto"/>
            <w:vAlign w:val="center"/>
          </w:tcPr>
          <w:p w:rsidR="00622030" w:rsidRPr="00880AEF" w:rsidRDefault="00622030" w:rsidP="002D5EB8">
            <w:pPr>
              <w:jc w:val="center"/>
              <w:rPr>
                <w:rFonts w:hAnsi="Arial"/>
                <w:bCs/>
                <w:kern w:val="32"/>
                <w:sz w:val="22"/>
                <w:szCs w:val="22"/>
              </w:rPr>
            </w:pPr>
            <w:r w:rsidRPr="00880AEF">
              <w:rPr>
                <w:rFonts w:hAnsi="Arial" w:hint="eastAsia"/>
                <w:bCs/>
                <w:kern w:val="32"/>
                <w:sz w:val="22"/>
                <w:szCs w:val="22"/>
              </w:rPr>
              <w:t>110/09/15</w:t>
            </w:r>
          </w:p>
        </w:tc>
        <w:tc>
          <w:tcPr>
            <w:tcW w:w="4724" w:type="dxa"/>
            <w:tcBorders>
              <w:top w:val="nil"/>
              <w:left w:val="single" w:sz="4" w:space="0" w:color="000000"/>
              <w:bottom w:val="nil"/>
              <w:right w:val="single" w:sz="4" w:space="0" w:color="000000"/>
            </w:tcBorders>
            <w:shd w:val="clear" w:color="auto" w:fill="auto"/>
            <w:vAlign w:val="center"/>
          </w:tcPr>
          <w:p w:rsidR="00622030" w:rsidRPr="00880AEF" w:rsidRDefault="00622030" w:rsidP="002D5EB8">
            <w:pPr>
              <w:rPr>
                <w:rFonts w:hAnsi="Arial"/>
                <w:bCs/>
                <w:kern w:val="32"/>
                <w:sz w:val="22"/>
                <w:szCs w:val="22"/>
              </w:rPr>
            </w:pPr>
            <w:r w:rsidRPr="00880AEF">
              <w:rPr>
                <w:rFonts w:hAnsi="Arial" w:hint="eastAsia"/>
                <w:bCs/>
                <w:kern w:val="32"/>
                <w:sz w:val="22"/>
                <w:szCs w:val="22"/>
              </w:rPr>
              <w:t>綜合座談</w:t>
            </w:r>
          </w:p>
        </w:tc>
      </w:tr>
      <w:tr w:rsidR="00622030" w:rsidRPr="00880AEF" w:rsidTr="00622030">
        <w:trPr>
          <w:trHeight w:val="630"/>
          <w:jc w:val="center"/>
        </w:trPr>
        <w:tc>
          <w:tcPr>
            <w:tcW w:w="769" w:type="dxa"/>
            <w:vMerge/>
            <w:tcBorders>
              <w:left w:val="single" w:sz="4" w:space="0" w:color="auto"/>
              <w:bottom w:val="single" w:sz="4" w:space="0" w:color="auto"/>
              <w:right w:val="single" w:sz="4" w:space="0" w:color="auto"/>
            </w:tcBorders>
          </w:tcPr>
          <w:p w:rsidR="00622030" w:rsidRPr="00880AEF" w:rsidRDefault="00622030" w:rsidP="002D5EB8">
            <w:pPr>
              <w:widowControl/>
              <w:jc w:val="distribute"/>
              <w:rPr>
                <w:rFonts w:hAnsi="Arial"/>
                <w:bCs/>
                <w:kern w:val="32"/>
                <w:sz w:val="22"/>
                <w:szCs w:val="22"/>
              </w:rPr>
            </w:pPr>
          </w:p>
        </w:tc>
        <w:tc>
          <w:tcPr>
            <w:tcW w:w="2061" w:type="dxa"/>
            <w:tcBorders>
              <w:left w:val="single" w:sz="4" w:space="0" w:color="auto"/>
              <w:bottom w:val="single" w:sz="4" w:space="0" w:color="auto"/>
              <w:right w:val="single" w:sz="4" w:space="0" w:color="000000"/>
            </w:tcBorders>
            <w:vAlign w:val="center"/>
          </w:tcPr>
          <w:p w:rsidR="00622030" w:rsidRPr="00880AEF" w:rsidRDefault="00622030" w:rsidP="002D5EB8">
            <w:pPr>
              <w:rPr>
                <w:rFonts w:hAnsi="Arial"/>
                <w:bCs/>
                <w:kern w:val="32"/>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30" w:rsidRPr="00880AEF" w:rsidRDefault="00622030" w:rsidP="002D5EB8">
            <w:pPr>
              <w:jc w:val="center"/>
              <w:rPr>
                <w:rFonts w:hAnsi="Arial"/>
                <w:bCs/>
                <w:kern w:val="32"/>
                <w:sz w:val="22"/>
                <w:szCs w:val="22"/>
              </w:rPr>
            </w:pPr>
            <w:r w:rsidRPr="00880AEF">
              <w:rPr>
                <w:rFonts w:hAnsi="Arial" w:hint="eastAsia"/>
                <w:bCs/>
                <w:kern w:val="32"/>
                <w:sz w:val="22"/>
                <w:szCs w:val="22"/>
              </w:rPr>
              <w:t>110/09/16</w:t>
            </w:r>
          </w:p>
        </w:tc>
        <w:tc>
          <w:tcPr>
            <w:tcW w:w="4724" w:type="dxa"/>
            <w:tcBorders>
              <w:top w:val="single" w:sz="4" w:space="0" w:color="000000"/>
              <w:left w:val="nil"/>
              <w:bottom w:val="single" w:sz="4" w:space="0" w:color="000000"/>
              <w:right w:val="single" w:sz="4" w:space="0" w:color="000000"/>
            </w:tcBorders>
            <w:shd w:val="clear" w:color="auto" w:fill="auto"/>
            <w:vAlign w:val="center"/>
          </w:tcPr>
          <w:p w:rsidR="00622030" w:rsidRPr="00880AEF" w:rsidRDefault="00622030" w:rsidP="002D5EB8">
            <w:pPr>
              <w:rPr>
                <w:rFonts w:hAnsi="Arial"/>
                <w:bCs/>
                <w:kern w:val="32"/>
                <w:sz w:val="22"/>
                <w:szCs w:val="22"/>
              </w:rPr>
            </w:pPr>
            <w:r w:rsidRPr="00880AEF">
              <w:rPr>
                <w:rFonts w:hAnsi="Arial" w:hint="eastAsia"/>
                <w:bCs/>
                <w:kern w:val="32"/>
                <w:sz w:val="22"/>
                <w:szCs w:val="22"/>
              </w:rPr>
              <w:t>實地教學-環境權綠島自然人文生態及低碳生活</w:t>
            </w:r>
          </w:p>
        </w:tc>
      </w:tr>
    </w:tbl>
    <w:p w:rsidR="003C43A2" w:rsidRPr="00880AEF" w:rsidRDefault="003C43A2" w:rsidP="003C43A2">
      <w:pPr>
        <w:pStyle w:val="1"/>
        <w:numPr>
          <w:ilvl w:val="0"/>
          <w:numId w:val="0"/>
        </w:numPr>
        <w:ind w:left="2381" w:hanging="2381"/>
        <w:rPr>
          <w:sz w:val="24"/>
          <w:szCs w:val="24"/>
        </w:rPr>
      </w:pPr>
      <w:r w:rsidRPr="00880AEF">
        <w:rPr>
          <w:rFonts w:hint="eastAsia"/>
          <w:sz w:val="24"/>
          <w:szCs w:val="24"/>
        </w:rPr>
        <w:t>資料來源：司法院。</w:t>
      </w:r>
    </w:p>
    <w:p w:rsidR="003C43A2" w:rsidRPr="002E1312" w:rsidRDefault="003C43A2" w:rsidP="003C43A2">
      <w:pPr>
        <w:pStyle w:val="3"/>
        <w:ind w:left="1360" w:hanging="680"/>
        <w:rPr>
          <w:b/>
        </w:rPr>
      </w:pPr>
      <w:r w:rsidRPr="002E1312">
        <w:rPr>
          <w:rFonts w:hint="eastAsia"/>
          <w:b/>
        </w:rPr>
        <w:t>法務部</w:t>
      </w:r>
      <w:r w:rsidRPr="002E1312">
        <w:rPr>
          <w:rFonts w:hAnsi="標楷體" w:hint="eastAsia"/>
          <w:b/>
        </w:rPr>
        <w:t>：</w:t>
      </w:r>
    </w:p>
    <w:p w:rsidR="003C43A2" w:rsidRPr="00880AEF" w:rsidRDefault="003C43A2" w:rsidP="003C43A2">
      <w:pPr>
        <w:pStyle w:val="4"/>
      </w:pPr>
      <w:r w:rsidRPr="00880AEF">
        <w:rPr>
          <w:rFonts w:hint="eastAsia"/>
        </w:rPr>
        <w:t>該部司法官學院就司法官職前訓練部分，安排受訓學員至「白色恐怖景美紀念園區」實地教學，由政治受難者及專家學者專題講授，藉實地導覽戒嚴時期進行羈押、起訴、審判及代監執行之監禁場域，還原當時受難情境</w:t>
      </w:r>
      <w:r w:rsidRPr="00880AEF">
        <w:rPr>
          <w:rFonts w:hAnsi="標楷體" w:hint="eastAsia"/>
        </w:rPr>
        <w:t>；</w:t>
      </w:r>
      <w:r w:rsidRPr="00880AEF">
        <w:rPr>
          <w:rFonts w:hint="eastAsia"/>
        </w:rPr>
        <w:t>又自108年起，就檢察官在職訓練，對於轉型正義之課程，安排檢察官前往「白色恐怖景美紀念園區」了解當時受難者之情境；再自108年度起規劃「司法與人權」系列專業課程，邀請學者專家、司法實務界及NGO團體共同參與，透過電影賞析、主題座談等多元課程授課方式，提升在職檢察官對於司法與人權相關議題之認識及省思，相關課程及訓練時數詳如表2。</w:t>
      </w:r>
    </w:p>
    <w:p w:rsidR="003C43A2" w:rsidRPr="00880AEF" w:rsidRDefault="003C43A2" w:rsidP="003C43A2">
      <w:pPr>
        <w:pStyle w:val="4"/>
      </w:pPr>
      <w:r w:rsidRPr="00880AEF">
        <w:rPr>
          <w:rFonts w:hint="eastAsia"/>
        </w:rPr>
        <w:t>另該部司法官學院與促轉會，於108年12月16日召開協調會議，由司法官學院提供司法官第1期至第11期、第23期及第25期至第30期課程總表予</w:t>
      </w:r>
      <w:r w:rsidRPr="00880AEF">
        <w:rPr>
          <w:rFonts w:hint="eastAsia"/>
        </w:rPr>
        <w:lastRenderedPageBreak/>
        <w:t>促轉會。司法官學院另安排促轉會委員參觀司法官學院所舉辦之65年周年院史展，藉此瞭解自戒嚴時期至民主化後所實施司法官職前教育訓練之演變。</w:t>
      </w:r>
    </w:p>
    <w:p w:rsidR="003C43A2" w:rsidRPr="00880AEF" w:rsidRDefault="003C43A2" w:rsidP="003C43A2">
      <w:pPr>
        <w:pStyle w:val="a3"/>
        <w:rPr>
          <w:b/>
        </w:rPr>
      </w:pPr>
      <w:r w:rsidRPr="00880AEF">
        <w:rPr>
          <w:rFonts w:hint="eastAsia"/>
          <w:b/>
        </w:rPr>
        <w:t>法務部所屬司法官學院就促進轉型正義工程議題之訓練課程表</w:t>
      </w:r>
    </w:p>
    <w:p w:rsidR="003C43A2" w:rsidRPr="00880AEF" w:rsidRDefault="003C43A2" w:rsidP="003C43A2">
      <w:pPr>
        <w:pStyle w:val="1"/>
        <w:numPr>
          <w:ilvl w:val="0"/>
          <w:numId w:val="0"/>
        </w:numPr>
        <w:ind w:left="2381" w:hanging="2381"/>
        <w:rPr>
          <w:b/>
          <w:sz w:val="28"/>
          <w:szCs w:val="28"/>
        </w:rPr>
      </w:pPr>
      <w:r w:rsidRPr="00880AEF">
        <w:rPr>
          <w:rFonts w:hint="eastAsia"/>
          <w:b/>
          <w:sz w:val="28"/>
          <w:szCs w:val="28"/>
        </w:rPr>
        <w:t>一、職前訓練部分：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760"/>
        <w:gridCol w:w="4110"/>
      </w:tblGrid>
      <w:tr w:rsidR="00036D01" w:rsidRPr="00880AEF" w:rsidTr="00B54EE0">
        <w:trPr>
          <w:jc w:val="center"/>
        </w:trPr>
        <w:tc>
          <w:tcPr>
            <w:tcW w:w="2547" w:type="dxa"/>
            <w:shd w:val="clear" w:color="auto" w:fill="auto"/>
            <w:vAlign w:val="center"/>
          </w:tcPr>
          <w:p w:rsidR="00036D01" w:rsidRPr="002E1312" w:rsidRDefault="00036D01" w:rsidP="002E1312">
            <w:pPr>
              <w:spacing w:line="300" w:lineRule="exact"/>
              <w:ind w:rightChars="-30" w:right="-102"/>
              <w:jc w:val="center"/>
              <w:rPr>
                <w:b/>
                <w:sz w:val="24"/>
                <w:szCs w:val="24"/>
              </w:rPr>
            </w:pPr>
            <w:r w:rsidRPr="002E1312">
              <w:rPr>
                <w:rFonts w:hint="eastAsia"/>
                <w:b/>
                <w:sz w:val="24"/>
                <w:szCs w:val="24"/>
              </w:rPr>
              <w:t>日期/班別/人數</w:t>
            </w:r>
          </w:p>
        </w:tc>
        <w:tc>
          <w:tcPr>
            <w:tcW w:w="1417" w:type="dxa"/>
            <w:shd w:val="clear" w:color="auto" w:fill="auto"/>
            <w:vAlign w:val="center"/>
          </w:tcPr>
          <w:p w:rsidR="00036D01" w:rsidRPr="002E1312" w:rsidRDefault="00036D01" w:rsidP="00B54EE0">
            <w:pPr>
              <w:spacing w:line="300" w:lineRule="exact"/>
              <w:jc w:val="center"/>
              <w:rPr>
                <w:b/>
                <w:sz w:val="24"/>
                <w:szCs w:val="24"/>
              </w:rPr>
            </w:pPr>
            <w:r w:rsidRPr="002E1312">
              <w:rPr>
                <w:rFonts w:hint="eastAsia"/>
                <w:b/>
                <w:sz w:val="24"/>
                <w:szCs w:val="24"/>
              </w:rPr>
              <w:t>課程名稱</w:t>
            </w:r>
          </w:p>
        </w:tc>
        <w:tc>
          <w:tcPr>
            <w:tcW w:w="760" w:type="dxa"/>
            <w:shd w:val="clear" w:color="auto" w:fill="auto"/>
            <w:vAlign w:val="center"/>
          </w:tcPr>
          <w:p w:rsidR="00036D01" w:rsidRPr="002E1312" w:rsidRDefault="00036D01" w:rsidP="002E1312">
            <w:pPr>
              <w:spacing w:line="300" w:lineRule="exact"/>
              <w:jc w:val="center"/>
              <w:rPr>
                <w:b/>
                <w:sz w:val="24"/>
                <w:szCs w:val="24"/>
              </w:rPr>
            </w:pPr>
            <w:r w:rsidRPr="002E1312">
              <w:rPr>
                <w:rFonts w:hint="eastAsia"/>
                <w:b/>
                <w:sz w:val="24"/>
                <w:szCs w:val="24"/>
              </w:rPr>
              <w:t>時數</w:t>
            </w:r>
          </w:p>
        </w:tc>
        <w:tc>
          <w:tcPr>
            <w:tcW w:w="4110" w:type="dxa"/>
            <w:shd w:val="clear" w:color="auto" w:fill="auto"/>
            <w:vAlign w:val="center"/>
          </w:tcPr>
          <w:p w:rsidR="00036D01" w:rsidRPr="002E1312" w:rsidRDefault="00036D01" w:rsidP="002E1312">
            <w:pPr>
              <w:spacing w:line="300" w:lineRule="exact"/>
              <w:rPr>
                <w:b/>
                <w:sz w:val="20"/>
              </w:rPr>
            </w:pPr>
            <w:r w:rsidRPr="002E1312">
              <w:rPr>
                <w:rFonts w:hint="eastAsia"/>
                <w:b/>
                <w:sz w:val="20"/>
              </w:rPr>
              <w:t>時數小計/所占訓練時數比例/</w:t>
            </w:r>
            <w:r w:rsidRPr="002E1312">
              <w:rPr>
                <w:b/>
                <w:sz w:val="20"/>
              </w:rPr>
              <w:t>(</w:t>
            </w:r>
            <w:r w:rsidRPr="002E1312">
              <w:rPr>
                <w:rFonts w:hint="eastAsia"/>
                <w:b/>
                <w:sz w:val="20"/>
              </w:rPr>
              <w:t>總時數)</w:t>
            </w:r>
          </w:p>
        </w:tc>
      </w:tr>
      <w:tr w:rsidR="00036D01" w:rsidRPr="00880AEF" w:rsidTr="00B54EE0">
        <w:trPr>
          <w:jc w:val="center"/>
        </w:trPr>
        <w:tc>
          <w:tcPr>
            <w:tcW w:w="2547" w:type="dxa"/>
            <w:shd w:val="clear" w:color="auto" w:fill="auto"/>
          </w:tcPr>
          <w:p w:rsidR="00036D01" w:rsidRPr="002E1312" w:rsidRDefault="00036D01" w:rsidP="002E1312">
            <w:pPr>
              <w:pStyle w:val="TableParagraph"/>
              <w:kinsoku w:val="0"/>
              <w:overflowPunct w:val="0"/>
              <w:spacing w:line="300" w:lineRule="exact"/>
              <w:jc w:val="both"/>
              <w:rPr>
                <w:rFonts w:hAnsi="標楷體"/>
              </w:rPr>
            </w:pPr>
            <w:r w:rsidRPr="002E1312">
              <w:rPr>
                <w:rFonts w:hAnsi="標楷體" w:cs="Calibri"/>
              </w:rPr>
              <w:t>108</w:t>
            </w:r>
            <w:r w:rsidRPr="002E1312">
              <w:rPr>
                <w:rFonts w:hAnsi="標楷體" w:hint="eastAsia"/>
              </w:rPr>
              <w:t>年1</w:t>
            </w:r>
            <w:r w:rsidRPr="002E1312">
              <w:rPr>
                <w:rFonts w:hAnsi="標楷體"/>
              </w:rPr>
              <w:t>0</w:t>
            </w:r>
            <w:r w:rsidRPr="002E1312">
              <w:rPr>
                <w:rFonts w:hAnsi="標楷體" w:hint="eastAsia"/>
              </w:rPr>
              <w:t>月2</w:t>
            </w:r>
            <w:r w:rsidRPr="002E1312">
              <w:rPr>
                <w:rFonts w:hAnsi="標楷體"/>
              </w:rPr>
              <w:t>5</w:t>
            </w:r>
            <w:r w:rsidRPr="002E1312">
              <w:rPr>
                <w:rFonts w:hAnsi="標楷體" w:hint="eastAsia"/>
              </w:rPr>
              <w:t>日司法官第5</w:t>
            </w:r>
            <w:r w:rsidRPr="002E1312">
              <w:rPr>
                <w:rFonts w:hAnsi="標楷體"/>
              </w:rPr>
              <w:t>9</w:t>
            </w:r>
            <w:r w:rsidRPr="002E1312">
              <w:rPr>
                <w:rFonts w:hAnsi="標楷體" w:hint="eastAsia"/>
              </w:rPr>
              <w:t>期1</w:t>
            </w:r>
            <w:r w:rsidRPr="002E1312">
              <w:rPr>
                <w:rFonts w:hAnsi="標楷體"/>
              </w:rPr>
              <w:t>00</w:t>
            </w:r>
            <w:r w:rsidRPr="002E1312">
              <w:rPr>
                <w:rFonts w:hAnsi="標楷體" w:hint="eastAsia"/>
              </w:rPr>
              <w:t>人</w:t>
            </w:r>
          </w:p>
        </w:tc>
        <w:tc>
          <w:tcPr>
            <w:tcW w:w="1417" w:type="dxa"/>
            <w:vMerge w:val="restart"/>
            <w:shd w:val="clear" w:color="auto" w:fill="auto"/>
            <w:vAlign w:val="center"/>
          </w:tcPr>
          <w:p w:rsidR="00036D01" w:rsidRPr="002E1312" w:rsidRDefault="00036D01" w:rsidP="002E1312">
            <w:pPr>
              <w:pStyle w:val="TableParagraph"/>
              <w:kinsoku w:val="0"/>
              <w:overflowPunct w:val="0"/>
              <w:spacing w:line="300" w:lineRule="exact"/>
              <w:jc w:val="center"/>
              <w:rPr>
                <w:rFonts w:hAnsi="標楷體"/>
              </w:rPr>
            </w:pPr>
            <w:r w:rsidRPr="002E1312">
              <w:rPr>
                <w:rFonts w:hAnsi="標楷體" w:hint="eastAsia"/>
              </w:rPr>
              <w:t>景美人權園區參訪</w:t>
            </w:r>
          </w:p>
        </w:tc>
        <w:tc>
          <w:tcPr>
            <w:tcW w:w="760" w:type="dxa"/>
            <w:shd w:val="clear" w:color="auto" w:fill="auto"/>
            <w:vAlign w:val="center"/>
          </w:tcPr>
          <w:p w:rsidR="00036D01" w:rsidRPr="002E1312" w:rsidRDefault="00036D01" w:rsidP="002E1312">
            <w:pPr>
              <w:pStyle w:val="TableParagraph"/>
              <w:kinsoku w:val="0"/>
              <w:overflowPunct w:val="0"/>
              <w:spacing w:line="300" w:lineRule="exact"/>
              <w:jc w:val="center"/>
              <w:rPr>
                <w:rFonts w:hAnsi="標楷體"/>
              </w:rPr>
            </w:pPr>
            <w:r w:rsidRPr="002E1312">
              <w:rPr>
                <w:rFonts w:hAnsi="標楷體"/>
              </w:rPr>
              <w:t>4</w:t>
            </w:r>
          </w:p>
        </w:tc>
        <w:tc>
          <w:tcPr>
            <w:tcW w:w="4110" w:type="dxa"/>
            <w:shd w:val="clear" w:color="auto" w:fill="auto"/>
            <w:vAlign w:val="center"/>
          </w:tcPr>
          <w:p w:rsidR="00036D01" w:rsidRPr="002E1312" w:rsidRDefault="00036D01" w:rsidP="00B54EE0">
            <w:pPr>
              <w:pStyle w:val="TableParagraph"/>
              <w:kinsoku w:val="0"/>
              <w:spacing w:line="300" w:lineRule="exact"/>
              <w:jc w:val="center"/>
              <w:rPr>
                <w:rFonts w:hAnsi="標楷體"/>
              </w:rPr>
            </w:pPr>
            <w:r w:rsidRPr="002E1312">
              <w:rPr>
                <w:rFonts w:hAnsi="標楷體"/>
              </w:rPr>
              <w:t>4</w:t>
            </w:r>
            <w:r w:rsidRPr="002E1312">
              <w:rPr>
                <w:rFonts w:hAnsi="標楷體" w:hint="eastAsia"/>
              </w:rPr>
              <w:t>小時</w:t>
            </w:r>
            <w:r w:rsidR="00B54EE0">
              <w:rPr>
                <w:rFonts w:hAnsi="標楷體" w:hint="eastAsia"/>
              </w:rPr>
              <w:t xml:space="preserve">  </w:t>
            </w:r>
            <w:r w:rsidRPr="002E1312">
              <w:rPr>
                <w:rFonts w:hAnsi="標楷體"/>
              </w:rPr>
              <w:t>0.35</w:t>
            </w:r>
            <w:r w:rsidRPr="002E1312">
              <w:rPr>
                <w:rFonts w:hAnsi="標楷體" w:hint="eastAsia"/>
              </w:rPr>
              <w:t>%</w:t>
            </w:r>
            <w:r w:rsidR="00B54EE0">
              <w:rPr>
                <w:rFonts w:hAnsi="標楷體" w:hint="eastAsia"/>
              </w:rPr>
              <w:t xml:space="preserve">  </w:t>
            </w:r>
            <w:r w:rsidRPr="002E1312">
              <w:rPr>
                <w:rFonts w:hAnsi="標楷體"/>
              </w:rPr>
              <w:t>(1129)</w:t>
            </w:r>
          </w:p>
        </w:tc>
      </w:tr>
      <w:tr w:rsidR="00036D01" w:rsidRPr="00880AEF" w:rsidTr="00B54EE0">
        <w:trPr>
          <w:jc w:val="center"/>
        </w:trPr>
        <w:tc>
          <w:tcPr>
            <w:tcW w:w="2547" w:type="dxa"/>
            <w:shd w:val="clear" w:color="auto" w:fill="auto"/>
          </w:tcPr>
          <w:p w:rsidR="00036D01" w:rsidRPr="002E1312" w:rsidRDefault="00036D01" w:rsidP="002E1312">
            <w:pPr>
              <w:pStyle w:val="TableParagraph"/>
              <w:kinsoku w:val="0"/>
              <w:overflowPunct w:val="0"/>
              <w:spacing w:line="300" w:lineRule="exact"/>
              <w:jc w:val="both"/>
              <w:rPr>
                <w:rFonts w:hAnsi="標楷體" w:cs="Calibri"/>
              </w:rPr>
            </w:pPr>
            <w:r w:rsidRPr="002E1312">
              <w:rPr>
                <w:rFonts w:hAnsi="標楷體" w:cs="Calibri" w:hint="eastAsia"/>
              </w:rPr>
              <w:t>108年10月25日遴選檢察官第2期</w:t>
            </w:r>
            <w:r w:rsidRPr="002E1312">
              <w:rPr>
                <w:rFonts w:hAnsi="標楷體" w:cs="Calibri"/>
              </w:rPr>
              <w:t>9</w:t>
            </w:r>
            <w:r w:rsidRPr="002E1312">
              <w:rPr>
                <w:rFonts w:hAnsi="標楷體" w:cs="Calibri" w:hint="eastAsia"/>
              </w:rPr>
              <w:t>人</w:t>
            </w:r>
          </w:p>
        </w:tc>
        <w:tc>
          <w:tcPr>
            <w:tcW w:w="1417" w:type="dxa"/>
            <w:vMerge/>
            <w:shd w:val="clear" w:color="auto" w:fill="auto"/>
          </w:tcPr>
          <w:p w:rsidR="00036D01" w:rsidRPr="002E1312" w:rsidRDefault="00036D01" w:rsidP="002E1312">
            <w:pPr>
              <w:pStyle w:val="TableParagraph"/>
              <w:kinsoku w:val="0"/>
              <w:overflowPunct w:val="0"/>
              <w:spacing w:line="300" w:lineRule="exact"/>
              <w:rPr>
                <w:rFonts w:hAnsi="標楷體"/>
              </w:rPr>
            </w:pPr>
          </w:p>
        </w:tc>
        <w:tc>
          <w:tcPr>
            <w:tcW w:w="760" w:type="dxa"/>
            <w:shd w:val="clear" w:color="auto" w:fill="auto"/>
            <w:vAlign w:val="center"/>
          </w:tcPr>
          <w:p w:rsidR="00036D01" w:rsidRPr="002E1312" w:rsidRDefault="00036D01" w:rsidP="002E1312">
            <w:pPr>
              <w:pStyle w:val="TableParagraph"/>
              <w:kinsoku w:val="0"/>
              <w:overflowPunct w:val="0"/>
              <w:spacing w:line="300" w:lineRule="exact"/>
              <w:jc w:val="center"/>
              <w:rPr>
                <w:rFonts w:hAnsi="標楷體"/>
              </w:rPr>
            </w:pPr>
            <w:r w:rsidRPr="002E1312">
              <w:rPr>
                <w:rFonts w:hAnsi="標楷體" w:hint="eastAsia"/>
              </w:rPr>
              <w:t>4</w:t>
            </w:r>
          </w:p>
        </w:tc>
        <w:tc>
          <w:tcPr>
            <w:tcW w:w="4110" w:type="dxa"/>
            <w:shd w:val="clear" w:color="auto" w:fill="auto"/>
            <w:vAlign w:val="center"/>
          </w:tcPr>
          <w:p w:rsidR="00036D01" w:rsidRPr="00880AEF" w:rsidRDefault="00036D01" w:rsidP="00B54EE0">
            <w:pPr>
              <w:pStyle w:val="TableParagraph"/>
              <w:kinsoku w:val="0"/>
              <w:spacing w:line="300" w:lineRule="exact"/>
              <w:jc w:val="center"/>
            </w:pPr>
            <w:r w:rsidRPr="002E1312">
              <w:rPr>
                <w:rFonts w:hAnsi="標楷體"/>
              </w:rPr>
              <w:t>4</w:t>
            </w:r>
            <w:r w:rsidRPr="002E1312">
              <w:rPr>
                <w:rFonts w:hAnsi="標楷體" w:hint="eastAsia"/>
              </w:rPr>
              <w:t>小時</w:t>
            </w:r>
            <w:r w:rsidR="00B54EE0">
              <w:rPr>
                <w:rFonts w:hAnsi="標楷體" w:hint="eastAsia"/>
              </w:rPr>
              <w:t xml:space="preserve">  </w:t>
            </w:r>
            <w:r w:rsidRPr="002E1312">
              <w:rPr>
                <w:rFonts w:hAnsi="標楷體"/>
              </w:rPr>
              <w:t>0.62</w:t>
            </w:r>
            <w:r w:rsidR="00B54EE0">
              <w:rPr>
                <w:rFonts w:hAnsi="標楷體" w:hint="eastAsia"/>
              </w:rPr>
              <w:t xml:space="preserve">%  </w:t>
            </w:r>
            <w:r w:rsidRPr="002E1312">
              <w:rPr>
                <w:rFonts w:hAnsi="標楷體"/>
              </w:rPr>
              <w:t>(650)</w:t>
            </w:r>
          </w:p>
        </w:tc>
      </w:tr>
      <w:tr w:rsidR="00036D01" w:rsidRPr="00880AEF" w:rsidTr="00B54EE0">
        <w:trPr>
          <w:jc w:val="center"/>
        </w:trPr>
        <w:tc>
          <w:tcPr>
            <w:tcW w:w="2547" w:type="dxa"/>
            <w:shd w:val="clear" w:color="auto" w:fill="auto"/>
          </w:tcPr>
          <w:p w:rsidR="00036D01" w:rsidRPr="002E1312" w:rsidRDefault="00036D01" w:rsidP="002E1312">
            <w:pPr>
              <w:pStyle w:val="TableParagraph"/>
              <w:kinsoku w:val="0"/>
              <w:overflowPunct w:val="0"/>
              <w:spacing w:line="300" w:lineRule="exact"/>
              <w:jc w:val="both"/>
              <w:rPr>
                <w:rFonts w:hAnsi="標楷體" w:cs="Calibri"/>
              </w:rPr>
            </w:pPr>
            <w:r w:rsidRPr="002E1312">
              <w:rPr>
                <w:rFonts w:hAnsi="標楷體" w:cs="Calibri" w:hint="eastAsia"/>
              </w:rPr>
              <w:t>109年5月1日檢察事務官訓練班第22期18人</w:t>
            </w:r>
          </w:p>
        </w:tc>
        <w:tc>
          <w:tcPr>
            <w:tcW w:w="1417" w:type="dxa"/>
            <w:vMerge/>
            <w:shd w:val="clear" w:color="auto" w:fill="auto"/>
          </w:tcPr>
          <w:p w:rsidR="00036D01" w:rsidRPr="002E1312" w:rsidRDefault="00036D01" w:rsidP="002E1312">
            <w:pPr>
              <w:pStyle w:val="TableParagraph"/>
              <w:kinsoku w:val="0"/>
              <w:overflowPunct w:val="0"/>
              <w:spacing w:line="300" w:lineRule="exact"/>
              <w:rPr>
                <w:rFonts w:hAnsi="標楷體"/>
              </w:rPr>
            </w:pPr>
          </w:p>
        </w:tc>
        <w:tc>
          <w:tcPr>
            <w:tcW w:w="760" w:type="dxa"/>
            <w:shd w:val="clear" w:color="auto" w:fill="auto"/>
            <w:vAlign w:val="center"/>
          </w:tcPr>
          <w:p w:rsidR="00036D01" w:rsidRPr="002E1312" w:rsidRDefault="00036D01" w:rsidP="002E1312">
            <w:pPr>
              <w:pStyle w:val="TableParagraph"/>
              <w:kinsoku w:val="0"/>
              <w:overflowPunct w:val="0"/>
              <w:spacing w:line="300" w:lineRule="exact"/>
              <w:jc w:val="center"/>
              <w:rPr>
                <w:rFonts w:hAnsi="標楷體"/>
              </w:rPr>
            </w:pPr>
            <w:r w:rsidRPr="002E1312">
              <w:rPr>
                <w:rFonts w:hAnsi="標楷體" w:hint="eastAsia"/>
              </w:rPr>
              <w:t>4</w:t>
            </w:r>
          </w:p>
        </w:tc>
        <w:tc>
          <w:tcPr>
            <w:tcW w:w="4110" w:type="dxa"/>
            <w:shd w:val="clear" w:color="auto" w:fill="auto"/>
            <w:vAlign w:val="center"/>
          </w:tcPr>
          <w:p w:rsidR="00036D01" w:rsidRPr="00880AEF" w:rsidRDefault="00036D01" w:rsidP="00B54EE0">
            <w:pPr>
              <w:pStyle w:val="TableParagraph"/>
              <w:kinsoku w:val="0"/>
              <w:spacing w:line="300" w:lineRule="exact"/>
              <w:jc w:val="center"/>
            </w:pPr>
            <w:r w:rsidRPr="002E1312">
              <w:rPr>
                <w:rFonts w:hAnsi="標楷體"/>
              </w:rPr>
              <w:t>4</w:t>
            </w:r>
            <w:r w:rsidRPr="002E1312">
              <w:rPr>
                <w:rFonts w:hAnsi="標楷體" w:hint="eastAsia"/>
              </w:rPr>
              <w:t>小時</w:t>
            </w:r>
            <w:r w:rsidR="00B54EE0">
              <w:rPr>
                <w:rFonts w:hAnsi="標楷體" w:hint="eastAsia"/>
              </w:rPr>
              <w:t xml:space="preserve">  </w:t>
            </w:r>
            <w:r w:rsidRPr="002E1312">
              <w:rPr>
                <w:rFonts w:hAnsi="標楷體"/>
              </w:rPr>
              <w:t>0.66</w:t>
            </w:r>
            <w:r w:rsidR="00B54EE0">
              <w:rPr>
                <w:rFonts w:hAnsi="標楷體" w:hint="eastAsia"/>
              </w:rPr>
              <w:t xml:space="preserve">%  </w:t>
            </w:r>
            <w:r w:rsidRPr="002E1312">
              <w:rPr>
                <w:rFonts w:hAnsi="標楷體"/>
              </w:rPr>
              <w:t>(608)</w:t>
            </w:r>
          </w:p>
        </w:tc>
      </w:tr>
    </w:tbl>
    <w:p w:rsidR="003C43A2" w:rsidRPr="00880AEF" w:rsidRDefault="003C43A2" w:rsidP="003C43A2">
      <w:pPr>
        <w:pStyle w:val="1"/>
        <w:numPr>
          <w:ilvl w:val="0"/>
          <w:numId w:val="0"/>
        </w:numPr>
        <w:spacing w:beforeLines="50" w:before="228"/>
        <w:ind w:left="2381" w:hanging="2381"/>
        <w:rPr>
          <w:b/>
          <w:sz w:val="28"/>
          <w:szCs w:val="28"/>
        </w:rPr>
      </w:pPr>
      <w:r w:rsidRPr="00880AEF">
        <w:rPr>
          <w:rFonts w:hint="eastAsia"/>
          <w:b/>
          <w:sz w:val="28"/>
          <w:szCs w:val="28"/>
        </w:rPr>
        <w:t>二、在職訓練部分：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417"/>
        <w:gridCol w:w="763"/>
        <w:gridCol w:w="4101"/>
      </w:tblGrid>
      <w:tr w:rsidR="00B54EE0" w:rsidRPr="00880AEF" w:rsidTr="00B54EE0">
        <w:trPr>
          <w:jc w:val="center"/>
        </w:trPr>
        <w:tc>
          <w:tcPr>
            <w:tcW w:w="2598" w:type="dxa"/>
            <w:shd w:val="clear" w:color="auto" w:fill="auto"/>
            <w:vAlign w:val="center"/>
          </w:tcPr>
          <w:p w:rsidR="00B54EE0" w:rsidRPr="002E1312" w:rsidRDefault="00B54EE0" w:rsidP="002E1312">
            <w:pPr>
              <w:spacing w:line="300" w:lineRule="exact"/>
              <w:ind w:rightChars="-30" w:right="-102"/>
              <w:jc w:val="center"/>
              <w:rPr>
                <w:b/>
                <w:sz w:val="24"/>
                <w:szCs w:val="24"/>
              </w:rPr>
            </w:pPr>
            <w:r w:rsidRPr="002E1312">
              <w:rPr>
                <w:rFonts w:hint="eastAsia"/>
                <w:b/>
                <w:sz w:val="24"/>
                <w:szCs w:val="24"/>
              </w:rPr>
              <w:t>日期/班別/人數</w:t>
            </w:r>
          </w:p>
        </w:tc>
        <w:tc>
          <w:tcPr>
            <w:tcW w:w="1417" w:type="dxa"/>
            <w:shd w:val="clear" w:color="auto" w:fill="auto"/>
            <w:vAlign w:val="center"/>
          </w:tcPr>
          <w:p w:rsidR="00B54EE0" w:rsidRPr="002E1312" w:rsidRDefault="00B54EE0" w:rsidP="00B54EE0">
            <w:pPr>
              <w:spacing w:line="300" w:lineRule="exact"/>
              <w:jc w:val="center"/>
              <w:rPr>
                <w:b/>
                <w:sz w:val="24"/>
                <w:szCs w:val="24"/>
              </w:rPr>
            </w:pPr>
            <w:r w:rsidRPr="002E1312">
              <w:rPr>
                <w:rFonts w:hint="eastAsia"/>
                <w:b/>
                <w:sz w:val="24"/>
                <w:szCs w:val="24"/>
              </w:rPr>
              <w:t>課程名稱</w:t>
            </w:r>
          </w:p>
        </w:tc>
        <w:tc>
          <w:tcPr>
            <w:tcW w:w="763" w:type="dxa"/>
            <w:shd w:val="clear" w:color="auto" w:fill="auto"/>
            <w:vAlign w:val="center"/>
          </w:tcPr>
          <w:p w:rsidR="00B54EE0" w:rsidRPr="002E1312" w:rsidRDefault="00B54EE0" w:rsidP="002E1312">
            <w:pPr>
              <w:spacing w:line="300" w:lineRule="exact"/>
              <w:jc w:val="center"/>
              <w:rPr>
                <w:b/>
                <w:sz w:val="24"/>
                <w:szCs w:val="24"/>
              </w:rPr>
            </w:pPr>
            <w:r w:rsidRPr="002E1312">
              <w:rPr>
                <w:rFonts w:hint="eastAsia"/>
                <w:b/>
                <w:sz w:val="24"/>
                <w:szCs w:val="24"/>
              </w:rPr>
              <w:t>時數</w:t>
            </w:r>
          </w:p>
        </w:tc>
        <w:tc>
          <w:tcPr>
            <w:tcW w:w="4101" w:type="dxa"/>
            <w:shd w:val="clear" w:color="auto" w:fill="auto"/>
            <w:vAlign w:val="center"/>
          </w:tcPr>
          <w:p w:rsidR="00B54EE0" w:rsidRPr="002E1312" w:rsidRDefault="00B54EE0" w:rsidP="002E1312">
            <w:pPr>
              <w:spacing w:line="300" w:lineRule="exact"/>
              <w:rPr>
                <w:b/>
                <w:sz w:val="20"/>
              </w:rPr>
            </w:pPr>
            <w:r w:rsidRPr="002E1312">
              <w:rPr>
                <w:rFonts w:hint="eastAsia"/>
                <w:b/>
                <w:sz w:val="20"/>
              </w:rPr>
              <w:t>時數小計/所占訓練時數比例/</w:t>
            </w:r>
            <w:r w:rsidRPr="002E1312">
              <w:rPr>
                <w:b/>
                <w:sz w:val="20"/>
              </w:rPr>
              <w:t>(</w:t>
            </w:r>
            <w:r w:rsidRPr="002E1312">
              <w:rPr>
                <w:rFonts w:hint="eastAsia"/>
                <w:b/>
                <w:sz w:val="20"/>
              </w:rPr>
              <w:t>總時數)</w:t>
            </w:r>
          </w:p>
        </w:tc>
      </w:tr>
      <w:tr w:rsidR="00B54EE0" w:rsidRPr="00880AEF" w:rsidTr="00B54EE0">
        <w:trPr>
          <w:jc w:val="center"/>
        </w:trPr>
        <w:tc>
          <w:tcPr>
            <w:tcW w:w="2598" w:type="dxa"/>
            <w:shd w:val="clear" w:color="auto" w:fill="auto"/>
          </w:tcPr>
          <w:p w:rsidR="00B54EE0" w:rsidRPr="002E1312" w:rsidRDefault="00B54EE0" w:rsidP="002E1312">
            <w:pPr>
              <w:pStyle w:val="TableParagraph"/>
              <w:kinsoku w:val="0"/>
              <w:spacing w:line="300" w:lineRule="exact"/>
              <w:jc w:val="both"/>
              <w:rPr>
                <w:rFonts w:hAnsi="標楷體"/>
              </w:rPr>
            </w:pPr>
            <w:r w:rsidRPr="002E1312">
              <w:rPr>
                <w:rFonts w:hAnsi="標楷體" w:cs="Calibri"/>
              </w:rPr>
              <w:t>108</w:t>
            </w:r>
            <w:r w:rsidRPr="002E1312">
              <w:rPr>
                <w:rFonts w:hAnsi="標楷體" w:hint="eastAsia"/>
              </w:rPr>
              <w:t>年1</w:t>
            </w:r>
            <w:r w:rsidRPr="002E1312">
              <w:rPr>
                <w:rFonts w:hAnsi="標楷體"/>
              </w:rPr>
              <w:t>0</w:t>
            </w:r>
            <w:r w:rsidRPr="002E1312">
              <w:rPr>
                <w:rFonts w:hAnsi="標楷體" w:hint="eastAsia"/>
              </w:rPr>
              <w:t>月2日二審新進檢察官研習班</w:t>
            </w:r>
            <w:r w:rsidRPr="002E1312">
              <w:rPr>
                <w:rFonts w:hAnsi="標楷體"/>
              </w:rPr>
              <w:t>19</w:t>
            </w:r>
            <w:r w:rsidRPr="002E1312">
              <w:rPr>
                <w:rFonts w:hAnsi="標楷體" w:hint="eastAsia"/>
              </w:rPr>
              <w:t>人</w:t>
            </w:r>
          </w:p>
        </w:tc>
        <w:tc>
          <w:tcPr>
            <w:tcW w:w="1417" w:type="dxa"/>
            <w:vMerge w:val="restart"/>
            <w:shd w:val="clear" w:color="auto" w:fill="auto"/>
            <w:vAlign w:val="center"/>
          </w:tcPr>
          <w:p w:rsidR="00B54EE0" w:rsidRPr="002E1312" w:rsidRDefault="00B54EE0" w:rsidP="002E1312">
            <w:pPr>
              <w:pStyle w:val="TableParagraph"/>
              <w:kinsoku w:val="0"/>
              <w:overflowPunct w:val="0"/>
              <w:spacing w:line="300" w:lineRule="exact"/>
              <w:jc w:val="center"/>
              <w:rPr>
                <w:rFonts w:hAnsi="標楷體"/>
              </w:rPr>
            </w:pPr>
            <w:r w:rsidRPr="002E1312">
              <w:rPr>
                <w:rFonts w:hAnsi="標楷體" w:hint="eastAsia"/>
              </w:rPr>
              <w:t>景美人權園區參訪</w:t>
            </w:r>
          </w:p>
        </w:tc>
        <w:tc>
          <w:tcPr>
            <w:tcW w:w="763" w:type="dxa"/>
            <w:shd w:val="clear" w:color="auto" w:fill="auto"/>
            <w:vAlign w:val="center"/>
          </w:tcPr>
          <w:p w:rsidR="00B54EE0" w:rsidRPr="002E1312" w:rsidRDefault="00B54EE0" w:rsidP="002E1312">
            <w:pPr>
              <w:pStyle w:val="TableParagraph"/>
              <w:kinsoku w:val="0"/>
              <w:overflowPunct w:val="0"/>
              <w:spacing w:line="300" w:lineRule="exact"/>
              <w:jc w:val="center"/>
              <w:rPr>
                <w:rFonts w:hAnsi="標楷體"/>
              </w:rPr>
            </w:pPr>
            <w:r w:rsidRPr="002E1312">
              <w:rPr>
                <w:rFonts w:hAnsi="標楷體"/>
              </w:rPr>
              <w:t>3</w:t>
            </w:r>
          </w:p>
        </w:tc>
        <w:tc>
          <w:tcPr>
            <w:tcW w:w="4101" w:type="dxa"/>
            <w:shd w:val="clear" w:color="auto" w:fill="auto"/>
          </w:tcPr>
          <w:p w:rsidR="00B54EE0" w:rsidRPr="002E1312" w:rsidRDefault="00B54EE0" w:rsidP="00B54EE0">
            <w:pPr>
              <w:pStyle w:val="TableParagraph"/>
              <w:kinsoku w:val="0"/>
              <w:spacing w:line="300" w:lineRule="exact"/>
              <w:jc w:val="center"/>
              <w:rPr>
                <w:rFonts w:hAnsi="標楷體"/>
              </w:rPr>
            </w:pPr>
            <w:r w:rsidRPr="002E1312">
              <w:rPr>
                <w:rFonts w:hAnsi="標楷體"/>
              </w:rPr>
              <w:t>3</w:t>
            </w:r>
            <w:r w:rsidRPr="002E1312">
              <w:rPr>
                <w:rFonts w:hAnsi="標楷體" w:hint="eastAsia"/>
              </w:rPr>
              <w:t>小時</w:t>
            </w:r>
            <w:r>
              <w:rPr>
                <w:rFonts w:hAnsi="標楷體" w:hint="eastAsia"/>
              </w:rPr>
              <w:t xml:space="preserve">  </w:t>
            </w:r>
            <w:r w:rsidRPr="002E1312">
              <w:rPr>
                <w:rFonts w:hAnsi="標楷體"/>
              </w:rPr>
              <w:t>16.67</w:t>
            </w:r>
            <w:r w:rsidRPr="002E1312">
              <w:rPr>
                <w:rFonts w:hAnsi="標楷體" w:hint="eastAsia"/>
              </w:rPr>
              <w:t>%</w:t>
            </w:r>
            <w:r>
              <w:rPr>
                <w:rFonts w:hAnsi="標楷體" w:hint="eastAsia"/>
              </w:rPr>
              <w:t xml:space="preserve">  </w:t>
            </w:r>
            <w:r w:rsidRPr="002E1312">
              <w:rPr>
                <w:rFonts w:hAnsi="標楷體"/>
              </w:rPr>
              <w:t>(18)</w:t>
            </w:r>
          </w:p>
        </w:tc>
      </w:tr>
      <w:tr w:rsidR="00B54EE0" w:rsidRPr="00880AEF" w:rsidTr="00B54EE0">
        <w:trPr>
          <w:jc w:val="center"/>
        </w:trPr>
        <w:tc>
          <w:tcPr>
            <w:tcW w:w="2598" w:type="dxa"/>
            <w:shd w:val="clear" w:color="auto" w:fill="auto"/>
          </w:tcPr>
          <w:p w:rsidR="00B54EE0" w:rsidRPr="002E1312" w:rsidRDefault="00B54EE0" w:rsidP="002E1312">
            <w:pPr>
              <w:pStyle w:val="TableParagraph"/>
              <w:kinsoku w:val="0"/>
              <w:spacing w:line="300" w:lineRule="exact"/>
              <w:jc w:val="both"/>
              <w:rPr>
                <w:rFonts w:hAnsi="標楷體" w:cs="Calibri"/>
              </w:rPr>
            </w:pPr>
            <w:r w:rsidRPr="002E1312">
              <w:rPr>
                <w:rFonts w:hAnsi="標楷體" w:cs="Calibri" w:hint="eastAsia"/>
              </w:rPr>
              <w:t>108年9月20日地方檢察署主任檢察官研習班第29期</w:t>
            </w:r>
            <w:r w:rsidRPr="002E1312">
              <w:rPr>
                <w:rFonts w:hAnsi="標楷體" w:cs="Calibri"/>
              </w:rPr>
              <w:t>23</w:t>
            </w:r>
            <w:r w:rsidRPr="002E1312">
              <w:rPr>
                <w:rFonts w:hAnsi="標楷體" w:cs="Calibri" w:hint="eastAsia"/>
              </w:rPr>
              <w:t>人</w:t>
            </w:r>
          </w:p>
        </w:tc>
        <w:tc>
          <w:tcPr>
            <w:tcW w:w="1417" w:type="dxa"/>
            <w:vMerge/>
            <w:shd w:val="clear" w:color="auto" w:fill="auto"/>
          </w:tcPr>
          <w:p w:rsidR="00B54EE0" w:rsidRPr="002E1312" w:rsidRDefault="00B54EE0" w:rsidP="002E1312">
            <w:pPr>
              <w:pStyle w:val="TableParagraph"/>
              <w:kinsoku w:val="0"/>
              <w:overflowPunct w:val="0"/>
              <w:spacing w:line="300" w:lineRule="exact"/>
              <w:rPr>
                <w:rFonts w:hAnsi="標楷體"/>
              </w:rPr>
            </w:pPr>
          </w:p>
        </w:tc>
        <w:tc>
          <w:tcPr>
            <w:tcW w:w="763" w:type="dxa"/>
            <w:shd w:val="clear" w:color="auto" w:fill="auto"/>
            <w:vAlign w:val="center"/>
          </w:tcPr>
          <w:p w:rsidR="00B54EE0" w:rsidRPr="002E1312" w:rsidRDefault="00B54EE0" w:rsidP="002E1312">
            <w:pPr>
              <w:spacing w:line="300" w:lineRule="exact"/>
              <w:jc w:val="center"/>
              <w:rPr>
                <w:sz w:val="24"/>
                <w:szCs w:val="24"/>
              </w:rPr>
            </w:pPr>
            <w:r w:rsidRPr="002E1312">
              <w:rPr>
                <w:rFonts w:hint="eastAsia"/>
                <w:sz w:val="24"/>
                <w:szCs w:val="24"/>
              </w:rPr>
              <w:t>4</w:t>
            </w:r>
          </w:p>
        </w:tc>
        <w:tc>
          <w:tcPr>
            <w:tcW w:w="4101" w:type="dxa"/>
            <w:shd w:val="clear" w:color="auto" w:fill="auto"/>
            <w:vAlign w:val="center"/>
          </w:tcPr>
          <w:p w:rsidR="00B54EE0" w:rsidRPr="002E1312" w:rsidRDefault="00B54EE0" w:rsidP="00B54EE0">
            <w:pPr>
              <w:pStyle w:val="TableParagraph"/>
              <w:kinsoku w:val="0"/>
              <w:spacing w:line="300" w:lineRule="exact"/>
              <w:jc w:val="center"/>
              <w:rPr>
                <w:rFonts w:hAnsi="標楷體"/>
              </w:rPr>
            </w:pPr>
            <w:r w:rsidRPr="002E1312">
              <w:rPr>
                <w:rFonts w:hAnsi="標楷體"/>
              </w:rPr>
              <w:t>4</w:t>
            </w:r>
            <w:r w:rsidRPr="002E1312">
              <w:rPr>
                <w:rFonts w:hAnsi="標楷體" w:hint="eastAsia"/>
              </w:rPr>
              <w:t>小時</w:t>
            </w:r>
            <w:r>
              <w:rPr>
                <w:rFonts w:hAnsi="標楷體" w:hint="eastAsia"/>
              </w:rPr>
              <w:t xml:space="preserve">  </w:t>
            </w:r>
            <w:r w:rsidRPr="002E1312">
              <w:rPr>
                <w:rFonts w:hAnsi="標楷體"/>
              </w:rPr>
              <w:t>15.38</w:t>
            </w:r>
            <w:r w:rsidRPr="002E1312">
              <w:rPr>
                <w:rFonts w:hAnsi="標楷體" w:hint="eastAsia"/>
              </w:rPr>
              <w:t>%</w:t>
            </w:r>
            <w:r>
              <w:rPr>
                <w:rFonts w:hAnsi="標楷體" w:hint="eastAsia"/>
              </w:rPr>
              <w:t xml:space="preserve">  </w:t>
            </w:r>
            <w:r w:rsidRPr="002E1312">
              <w:rPr>
                <w:rFonts w:hAnsi="標楷體"/>
              </w:rPr>
              <w:t>(26)</w:t>
            </w:r>
          </w:p>
        </w:tc>
      </w:tr>
      <w:tr w:rsidR="00B54EE0" w:rsidRPr="00880AEF" w:rsidTr="00B54EE0">
        <w:trPr>
          <w:jc w:val="center"/>
        </w:trPr>
        <w:tc>
          <w:tcPr>
            <w:tcW w:w="2598" w:type="dxa"/>
            <w:shd w:val="clear" w:color="auto" w:fill="auto"/>
          </w:tcPr>
          <w:p w:rsidR="00B54EE0" w:rsidRPr="002E1312" w:rsidRDefault="00B54EE0" w:rsidP="002E1312">
            <w:pPr>
              <w:pStyle w:val="TableParagraph"/>
              <w:kinsoku w:val="0"/>
              <w:spacing w:line="300" w:lineRule="exact"/>
              <w:jc w:val="both"/>
              <w:rPr>
                <w:rFonts w:hAnsi="標楷體" w:cs="Calibri"/>
              </w:rPr>
            </w:pPr>
            <w:r w:rsidRPr="002E1312">
              <w:rPr>
                <w:rFonts w:hAnsi="標楷體" w:cs="Calibri" w:hint="eastAsia"/>
              </w:rPr>
              <w:t>108年3月13日檢察官在職進修班(學院課程)48人</w:t>
            </w:r>
          </w:p>
        </w:tc>
        <w:tc>
          <w:tcPr>
            <w:tcW w:w="1417" w:type="dxa"/>
            <w:vMerge w:val="restart"/>
            <w:shd w:val="clear" w:color="auto" w:fill="auto"/>
            <w:vAlign w:val="center"/>
          </w:tcPr>
          <w:p w:rsidR="00B54EE0" w:rsidRPr="002E1312" w:rsidRDefault="00B54EE0" w:rsidP="002E1312">
            <w:pPr>
              <w:pStyle w:val="TableParagraph"/>
              <w:kinsoku w:val="0"/>
              <w:spacing w:line="300" w:lineRule="exact"/>
              <w:jc w:val="center"/>
              <w:rPr>
                <w:rFonts w:hAnsi="標楷體"/>
              </w:rPr>
            </w:pPr>
            <w:r w:rsidRPr="002E1312">
              <w:rPr>
                <w:rFonts w:hAnsi="標楷體" w:hint="eastAsia"/>
              </w:rPr>
              <w:t>司法與人權系列謊言迷宮(電影賞析 )</w:t>
            </w:r>
          </w:p>
        </w:tc>
        <w:tc>
          <w:tcPr>
            <w:tcW w:w="763" w:type="dxa"/>
            <w:shd w:val="clear" w:color="auto" w:fill="auto"/>
            <w:vAlign w:val="center"/>
          </w:tcPr>
          <w:p w:rsidR="00B54EE0" w:rsidRPr="002E1312" w:rsidRDefault="00B54EE0" w:rsidP="002E1312">
            <w:pPr>
              <w:spacing w:line="300" w:lineRule="exact"/>
              <w:jc w:val="center"/>
              <w:rPr>
                <w:sz w:val="24"/>
                <w:szCs w:val="24"/>
              </w:rPr>
            </w:pPr>
            <w:r w:rsidRPr="002E1312">
              <w:rPr>
                <w:rFonts w:hint="eastAsia"/>
                <w:sz w:val="24"/>
                <w:szCs w:val="24"/>
              </w:rPr>
              <w:t>4</w:t>
            </w:r>
          </w:p>
        </w:tc>
        <w:tc>
          <w:tcPr>
            <w:tcW w:w="4101" w:type="dxa"/>
            <w:vMerge w:val="restart"/>
            <w:shd w:val="clear" w:color="auto" w:fill="auto"/>
            <w:vAlign w:val="center"/>
          </w:tcPr>
          <w:p w:rsidR="00B54EE0" w:rsidRPr="002E1312" w:rsidRDefault="00B54EE0" w:rsidP="00B54EE0">
            <w:pPr>
              <w:pStyle w:val="TableParagraph"/>
              <w:kinsoku w:val="0"/>
              <w:spacing w:line="300" w:lineRule="exact"/>
              <w:jc w:val="center"/>
              <w:rPr>
                <w:rFonts w:hAnsi="標楷體"/>
              </w:rPr>
            </w:pPr>
            <w:r w:rsidRPr="002E1312">
              <w:rPr>
                <w:rFonts w:hAnsi="標楷體"/>
              </w:rPr>
              <w:t>16</w:t>
            </w:r>
            <w:r w:rsidRPr="002E1312">
              <w:rPr>
                <w:rFonts w:hAnsi="標楷體" w:hint="eastAsia"/>
              </w:rPr>
              <w:t>小時</w:t>
            </w:r>
            <w:r>
              <w:rPr>
                <w:rFonts w:hAnsi="標楷體" w:hint="eastAsia"/>
              </w:rPr>
              <w:t xml:space="preserve"> </w:t>
            </w:r>
            <w:r w:rsidRPr="002E1312">
              <w:rPr>
                <w:rFonts w:hAnsi="標楷體"/>
              </w:rPr>
              <w:t>34.04</w:t>
            </w:r>
            <w:r>
              <w:rPr>
                <w:rFonts w:hAnsi="標楷體" w:hint="eastAsia"/>
              </w:rPr>
              <w:t xml:space="preserve">%  </w:t>
            </w:r>
            <w:r w:rsidRPr="002E1312">
              <w:rPr>
                <w:rFonts w:hAnsi="標楷體"/>
              </w:rPr>
              <w:t>(47)</w:t>
            </w:r>
          </w:p>
        </w:tc>
      </w:tr>
      <w:tr w:rsidR="00B54EE0" w:rsidRPr="00880AEF" w:rsidTr="00B54EE0">
        <w:trPr>
          <w:jc w:val="center"/>
        </w:trPr>
        <w:tc>
          <w:tcPr>
            <w:tcW w:w="2598" w:type="dxa"/>
            <w:shd w:val="clear" w:color="auto" w:fill="auto"/>
          </w:tcPr>
          <w:p w:rsidR="00B54EE0" w:rsidRPr="002E1312" w:rsidRDefault="00B54EE0" w:rsidP="002E1312">
            <w:pPr>
              <w:pStyle w:val="TableParagraph"/>
              <w:kinsoku w:val="0"/>
              <w:spacing w:line="300" w:lineRule="exact"/>
              <w:jc w:val="both"/>
              <w:rPr>
                <w:rFonts w:hAnsi="標楷體" w:cs="Calibri"/>
              </w:rPr>
            </w:pPr>
            <w:r w:rsidRPr="002E1312">
              <w:rPr>
                <w:rFonts w:hAnsi="標楷體" w:cs="Calibri" w:hint="eastAsia"/>
              </w:rPr>
              <w:t>109年2月19日檢察官在職進修班(花蓮地檢)</w:t>
            </w:r>
            <w:r w:rsidRPr="002E1312">
              <w:rPr>
                <w:rFonts w:hAnsi="標楷體" w:cs="Calibri"/>
              </w:rPr>
              <w:t>45</w:t>
            </w:r>
            <w:r w:rsidRPr="002E1312">
              <w:rPr>
                <w:rFonts w:hAnsi="標楷體" w:cs="Calibri" w:hint="eastAsia"/>
              </w:rPr>
              <w:t>人</w:t>
            </w:r>
          </w:p>
        </w:tc>
        <w:tc>
          <w:tcPr>
            <w:tcW w:w="1417" w:type="dxa"/>
            <w:vMerge/>
            <w:shd w:val="clear" w:color="auto" w:fill="auto"/>
          </w:tcPr>
          <w:p w:rsidR="00B54EE0" w:rsidRPr="002E1312" w:rsidRDefault="00B54EE0" w:rsidP="002E1312">
            <w:pPr>
              <w:pStyle w:val="TableParagraph"/>
              <w:kinsoku w:val="0"/>
              <w:overflowPunct w:val="0"/>
              <w:spacing w:line="300" w:lineRule="exact"/>
              <w:rPr>
                <w:rFonts w:hAnsi="標楷體"/>
              </w:rPr>
            </w:pPr>
          </w:p>
        </w:tc>
        <w:tc>
          <w:tcPr>
            <w:tcW w:w="763" w:type="dxa"/>
            <w:shd w:val="clear" w:color="auto" w:fill="auto"/>
            <w:vAlign w:val="center"/>
          </w:tcPr>
          <w:p w:rsidR="00B54EE0" w:rsidRPr="002E1312" w:rsidRDefault="00B54EE0" w:rsidP="002E1312">
            <w:pPr>
              <w:spacing w:line="300" w:lineRule="exact"/>
              <w:jc w:val="center"/>
              <w:rPr>
                <w:sz w:val="24"/>
                <w:szCs w:val="24"/>
              </w:rPr>
            </w:pPr>
            <w:r w:rsidRPr="002E1312">
              <w:rPr>
                <w:rFonts w:hint="eastAsia"/>
                <w:sz w:val="24"/>
                <w:szCs w:val="24"/>
              </w:rPr>
              <w:t>4</w:t>
            </w:r>
          </w:p>
        </w:tc>
        <w:tc>
          <w:tcPr>
            <w:tcW w:w="4101" w:type="dxa"/>
            <w:vMerge/>
            <w:shd w:val="clear" w:color="auto" w:fill="auto"/>
          </w:tcPr>
          <w:p w:rsidR="00B54EE0" w:rsidRPr="002E1312" w:rsidRDefault="00B54EE0" w:rsidP="002E1312">
            <w:pPr>
              <w:pStyle w:val="TableParagraph"/>
              <w:kinsoku w:val="0"/>
              <w:spacing w:line="300" w:lineRule="exact"/>
              <w:jc w:val="center"/>
              <w:rPr>
                <w:rFonts w:hAnsi="標楷體"/>
              </w:rPr>
            </w:pPr>
          </w:p>
        </w:tc>
      </w:tr>
      <w:tr w:rsidR="00B54EE0" w:rsidRPr="00880AEF" w:rsidTr="00B54EE0">
        <w:trPr>
          <w:jc w:val="center"/>
        </w:trPr>
        <w:tc>
          <w:tcPr>
            <w:tcW w:w="2598" w:type="dxa"/>
            <w:shd w:val="clear" w:color="auto" w:fill="auto"/>
          </w:tcPr>
          <w:p w:rsidR="00B54EE0" w:rsidRPr="002E1312" w:rsidRDefault="00B54EE0" w:rsidP="002E1312">
            <w:pPr>
              <w:pStyle w:val="TableParagraph"/>
              <w:kinsoku w:val="0"/>
              <w:spacing w:line="300" w:lineRule="exact"/>
              <w:jc w:val="both"/>
              <w:rPr>
                <w:rFonts w:hAnsi="標楷體" w:cs="Calibri"/>
              </w:rPr>
            </w:pPr>
            <w:r w:rsidRPr="002E1312">
              <w:rPr>
                <w:rFonts w:hAnsi="標楷體" w:cs="Calibri" w:hint="eastAsia"/>
              </w:rPr>
              <w:t>109年3月11日檢察官在職進修班(士林地檢)21人</w:t>
            </w:r>
          </w:p>
        </w:tc>
        <w:tc>
          <w:tcPr>
            <w:tcW w:w="1417" w:type="dxa"/>
            <w:vMerge/>
            <w:shd w:val="clear" w:color="auto" w:fill="auto"/>
          </w:tcPr>
          <w:p w:rsidR="00B54EE0" w:rsidRPr="002E1312" w:rsidRDefault="00B54EE0" w:rsidP="002E1312">
            <w:pPr>
              <w:pStyle w:val="TableParagraph"/>
              <w:kinsoku w:val="0"/>
              <w:overflowPunct w:val="0"/>
              <w:spacing w:line="300" w:lineRule="exact"/>
              <w:rPr>
                <w:rFonts w:hAnsi="標楷體"/>
              </w:rPr>
            </w:pPr>
          </w:p>
        </w:tc>
        <w:tc>
          <w:tcPr>
            <w:tcW w:w="763" w:type="dxa"/>
            <w:shd w:val="clear" w:color="auto" w:fill="auto"/>
            <w:vAlign w:val="center"/>
          </w:tcPr>
          <w:p w:rsidR="00B54EE0" w:rsidRPr="002E1312" w:rsidRDefault="00B54EE0" w:rsidP="002E1312">
            <w:pPr>
              <w:spacing w:line="300" w:lineRule="exact"/>
              <w:jc w:val="center"/>
              <w:rPr>
                <w:sz w:val="24"/>
                <w:szCs w:val="24"/>
              </w:rPr>
            </w:pPr>
            <w:r w:rsidRPr="002E1312">
              <w:rPr>
                <w:rFonts w:hint="eastAsia"/>
                <w:sz w:val="24"/>
                <w:szCs w:val="24"/>
              </w:rPr>
              <w:t>4</w:t>
            </w:r>
          </w:p>
        </w:tc>
        <w:tc>
          <w:tcPr>
            <w:tcW w:w="4101" w:type="dxa"/>
            <w:vMerge/>
            <w:shd w:val="clear" w:color="auto" w:fill="auto"/>
          </w:tcPr>
          <w:p w:rsidR="00B54EE0" w:rsidRPr="002E1312" w:rsidRDefault="00B54EE0" w:rsidP="002E1312">
            <w:pPr>
              <w:pStyle w:val="TableParagraph"/>
              <w:kinsoku w:val="0"/>
              <w:spacing w:line="300" w:lineRule="exact"/>
              <w:jc w:val="center"/>
              <w:rPr>
                <w:rFonts w:hAnsi="標楷體"/>
              </w:rPr>
            </w:pPr>
          </w:p>
        </w:tc>
      </w:tr>
      <w:tr w:rsidR="00B54EE0" w:rsidRPr="00880AEF" w:rsidTr="00B54EE0">
        <w:trPr>
          <w:jc w:val="center"/>
        </w:trPr>
        <w:tc>
          <w:tcPr>
            <w:tcW w:w="2598" w:type="dxa"/>
            <w:shd w:val="clear" w:color="auto" w:fill="auto"/>
          </w:tcPr>
          <w:p w:rsidR="00B54EE0" w:rsidRPr="002E1312" w:rsidRDefault="00B54EE0" w:rsidP="002E1312">
            <w:pPr>
              <w:pStyle w:val="TableParagraph"/>
              <w:kinsoku w:val="0"/>
              <w:spacing w:line="300" w:lineRule="exact"/>
              <w:jc w:val="both"/>
              <w:rPr>
                <w:rFonts w:hAnsi="標楷體" w:cs="Calibri"/>
              </w:rPr>
            </w:pPr>
            <w:r w:rsidRPr="002E1312">
              <w:rPr>
                <w:rFonts w:hAnsi="標楷體" w:cs="Calibri" w:hint="eastAsia"/>
              </w:rPr>
              <w:t>109年</w:t>
            </w:r>
            <w:r w:rsidRPr="002E1312">
              <w:rPr>
                <w:rFonts w:hAnsi="標楷體" w:cs="Calibri"/>
              </w:rPr>
              <w:t>6</w:t>
            </w:r>
            <w:r w:rsidRPr="002E1312">
              <w:rPr>
                <w:rFonts w:hAnsi="標楷體" w:cs="Calibri" w:hint="eastAsia"/>
              </w:rPr>
              <w:t>月1</w:t>
            </w:r>
            <w:r w:rsidRPr="002E1312">
              <w:rPr>
                <w:rFonts w:hAnsi="標楷體" w:cs="Calibri"/>
              </w:rPr>
              <w:t>9</w:t>
            </w:r>
            <w:r w:rsidRPr="002E1312">
              <w:rPr>
                <w:rFonts w:hAnsi="標楷體" w:cs="Calibri" w:hint="eastAsia"/>
              </w:rPr>
              <w:t>日檢察官在職進修班(高雄地檢)1</w:t>
            </w:r>
            <w:r w:rsidRPr="002E1312">
              <w:rPr>
                <w:rFonts w:hAnsi="標楷體" w:cs="Calibri"/>
              </w:rPr>
              <w:t>9</w:t>
            </w:r>
            <w:r w:rsidRPr="002E1312">
              <w:rPr>
                <w:rFonts w:hAnsi="標楷體" w:cs="Calibri" w:hint="eastAsia"/>
              </w:rPr>
              <w:t>人</w:t>
            </w:r>
          </w:p>
        </w:tc>
        <w:tc>
          <w:tcPr>
            <w:tcW w:w="1417" w:type="dxa"/>
            <w:vMerge/>
            <w:shd w:val="clear" w:color="auto" w:fill="auto"/>
          </w:tcPr>
          <w:p w:rsidR="00B54EE0" w:rsidRPr="002E1312" w:rsidRDefault="00B54EE0" w:rsidP="002E1312">
            <w:pPr>
              <w:pStyle w:val="TableParagraph"/>
              <w:kinsoku w:val="0"/>
              <w:overflowPunct w:val="0"/>
              <w:spacing w:line="300" w:lineRule="exact"/>
              <w:rPr>
                <w:rFonts w:hAnsi="標楷體"/>
              </w:rPr>
            </w:pPr>
          </w:p>
        </w:tc>
        <w:tc>
          <w:tcPr>
            <w:tcW w:w="763" w:type="dxa"/>
            <w:shd w:val="clear" w:color="auto" w:fill="auto"/>
            <w:vAlign w:val="center"/>
          </w:tcPr>
          <w:p w:rsidR="00B54EE0" w:rsidRPr="002E1312" w:rsidRDefault="00B54EE0" w:rsidP="002E1312">
            <w:pPr>
              <w:spacing w:line="300" w:lineRule="exact"/>
              <w:jc w:val="center"/>
              <w:rPr>
                <w:sz w:val="24"/>
                <w:szCs w:val="24"/>
              </w:rPr>
            </w:pPr>
            <w:r w:rsidRPr="002E1312">
              <w:rPr>
                <w:rFonts w:hint="eastAsia"/>
                <w:sz w:val="24"/>
                <w:szCs w:val="24"/>
              </w:rPr>
              <w:t>4</w:t>
            </w:r>
          </w:p>
        </w:tc>
        <w:tc>
          <w:tcPr>
            <w:tcW w:w="4101" w:type="dxa"/>
            <w:vMerge/>
            <w:shd w:val="clear" w:color="auto" w:fill="auto"/>
          </w:tcPr>
          <w:p w:rsidR="00B54EE0" w:rsidRPr="002E1312" w:rsidRDefault="00B54EE0" w:rsidP="002E1312">
            <w:pPr>
              <w:pStyle w:val="TableParagraph"/>
              <w:kinsoku w:val="0"/>
              <w:spacing w:line="300" w:lineRule="exact"/>
              <w:jc w:val="center"/>
              <w:rPr>
                <w:rFonts w:hAnsi="標楷體"/>
              </w:rPr>
            </w:pPr>
          </w:p>
        </w:tc>
      </w:tr>
    </w:tbl>
    <w:p w:rsidR="003C43A2" w:rsidRPr="00880AEF" w:rsidRDefault="003C43A2" w:rsidP="003C43A2">
      <w:pPr>
        <w:pStyle w:val="1"/>
        <w:numPr>
          <w:ilvl w:val="0"/>
          <w:numId w:val="0"/>
        </w:numPr>
        <w:ind w:left="2381" w:hanging="2381"/>
        <w:rPr>
          <w:sz w:val="24"/>
          <w:szCs w:val="24"/>
        </w:rPr>
      </w:pPr>
      <w:r w:rsidRPr="00880AEF">
        <w:rPr>
          <w:rFonts w:hint="eastAsia"/>
          <w:sz w:val="24"/>
          <w:szCs w:val="24"/>
        </w:rPr>
        <w:t>資料來源：法務部。</w:t>
      </w:r>
    </w:p>
    <w:p w:rsidR="003C43A2" w:rsidRPr="00880AEF" w:rsidRDefault="003C43A2" w:rsidP="003C43A2">
      <w:pPr>
        <w:pStyle w:val="2"/>
        <w:ind w:left="1020" w:hanging="680"/>
      </w:pPr>
      <w:r w:rsidRPr="00880AEF">
        <w:rPr>
          <w:rFonts w:hint="eastAsia"/>
        </w:rPr>
        <w:t>諮詢會議摘要</w:t>
      </w:r>
    </w:p>
    <w:p w:rsidR="003C43A2" w:rsidRPr="00880AEF" w:rsidRDefault="003C43A2" w:rsidP="003C43A2">
      <w:pPr>
        <w:pStyle w:val="5"/>
        <w:numPr>
          <w:ilvl w:val="0"/>
          <w:numId w:val="0"/>
        </w:numPr>
        <w:ind w:left="993" w:firstLineChars="207" w:firstLine="704"/>
      </w:pPr>
      <w:r w:rsidRPr="00880AEF">
        <w:rPr>
          <w:rFonts w:hint="eastAsia"/>
        </w:rPr>
        <w:t>109年11月25日諮詢交通大學科技法律研究所林教授、義謙法律事務所尤律師、臺北地院林法官，重</w:t>
      </w:r>
      <w:r w:rsidRPr="00880AEF">
        <w:rPr>
          <w:rFonts w:hint="eastAsia"/>
        </w:rPr>
        <w:lastRenderedPageBreak/>
        <w:t>點摘要如下：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222"/>
      </w:tblGrid>
      <w:tr w:rsidR="003C43A2" w:rsidRPr="00880AEF" w:rsidTr="002E1312">
        <w:tc>
          <w:tcPr>
            <w:tcW w:w="675" w:type="dxa"/>
            <w:shd w:val="clear" w:color="auto" w:fill="auto"/>
            <w:vAlign w:val="center"/>
          </w:tcPr>
          <w:p w:rsidR="003C43A2" w:rsidRPr="002E1312" w:rsidRDefault="003C43A2" w:rsidP="002E1312">
            <w:pPr>
              <w:pStyle w:val="5"/>
              <w:numPr>
                <w:ilvl w:val="0"/>
                <w:numId w:val="0"/>
              </w:numPr>
              <w:ind w:rightChars="-32" w:right="-109"/>
              <w:jc w:val="center"/>
              <w:rPr>
                <w:sz w:val="28"/>
                <w:szCs w:val="28"/>
              </w:rPr>
            </w:pPr>
            <w:r w:rsidRPr="002E1312">
              <w:rPr>
                <w:rFonts w:hint="eastAsia"/>
                <w:sz w:val="28"/>
                <w:szCs w:val="28"/>
              </w:rPr>
              <w:t>姓名</w:t>
            </w:r>
          </w:p>
        </w:tc>
        <w:tc>
          <w:tcPr>
            <w:tcW w:w="8222" w:type="dxa"/>
            <w:shd w:val="clear" w:color="auto" w:fill="auto"/>
            <w:vAlign w:val="center"/>
          </w:tcPr>
          <w:p w:rsidR="003C43A2" w:rsidRPr="002E1312" w:rsidRDefault="003C43A2" w:rsidP="002E1312">
            <w:pPr>
              <w:pStyle w:val="5"/>
              <w:numPr>
                <w:ilvl w:val="0"/>
                <w:numId w:val="0"/>
              </w:numPr>
              <w:jc w:val="center"/>
              <w:rPr>
                <w:sz w:val="28"/>
                <w:szCs w:val="28"/>
              </w:rPr>
            </w:pPr>
            <w:r w:rsidRPr="002E1312">
              <w:rPr>
                <w:rFonts w:hint="eastAsia"/>
                <w:sz w:val="28"/>
                <w:szCs w:val="28"/>
              </w:rPr>
              <w:t>內  容  摘  要</w:t>
            </w:r>
          </w:p>
        </w:tc>
      </w:tr>
      <w:tr w:rsidR="003C43A2" w:rsidRPr="00880AEF" w:rsidTr="002E1312">
        <w:tc>
          <w:tcPr>
            <w:tcW w:w="675" w:type="dxa"/>
            <w:shd w:val="clear" w:color="auto" w:fill="auto"/>
          </w:tcPr>
          <w:p w:rsidR="003C43A2" w:rsidRPr="002E1312" w:rsidRDefault="003C43A2" w:rsidP="002E1312">
            <w:pPr>
              <w:pStyle w:val="5"/>
              <w:numPr>
                <w:ilvl w:val="0"/>
                <w:numId w:val="0"/>
              </w:numPr>
              <w:jc w:val="center"/>
              <w:rPr>
                <w:b/>
                <w:sz w:val="28"/>
                <w:szCs w:val="28"/>
              </w:rPr>
            </w:pPr>
            <w:r w:rsidRPr="002E1312">
              <w:rPr>
                <w:rFonts w:hint="eastAsia"/>
                <w:sz w:val="28"/>
                <w:szCs w:val="28"/>
              </w:rPr>
              <w:t>尤律師</w:t>
            </w:r>
          </w:p>
        </w:tc>
        <w:tc>
          <w:tcPr>
            <w:tcW w:w="8222" w:type="dxa"/>
            <w:shd w:val="clear" w:color="auto" w:fill="auto"/>
          </w:tcPr>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從促轉會平復司法不法決定書的分析可見，由於軍事審判判決在制度上必須呈核軍事長官，而實際上威權統治者也的確藉此權限干涉、指導判決結果，甚至軍事審判官因此必須揣摩威權統治者意志而判決，致威權統治時期之軍事審判毫無獨立可言，淪為統治者的鎮壓工具。</w:t>
            </w:r>
          </w:p>
          <w:p w:rsidR="003C43A2" w:rsidRPr="002E1312" w:rsidRDefault="003C43A2" w:rsidP="002E1312">
            <w:pPr>
              <w:pStyle w:val="5"/>
              <w:numPr>
                <w:ilvl w:val="0"/>
                <w:numId w:val="0"/>
              </w:numPr>
              <w:ind w:firstLineChars="195" w:firstLine="585"/>
              <w:rPr>
                <w:sz w:val="28"/>
                <w:szCs w:val="28"/>
              </w:rPr>
            </w:pPr>
            <w:r w:rsidRPr="002E1312">
              <w:rPr>
                <w:rFonts w:hint="eastAsia"/>
                <w:sz w:val="28"/>
                <w:szCs w:val="28"/>
              </w:rPr>
              <w:t>軍事機關於追訴、審判過程中，一方面高度仰賴自白定罪，甚至縱容偵訊人員以刑求或其他不正方法取供，另一方面，既不調查被告之辯解，反而要求被告自證無罪，甚至將被告之訴訟權剝奪殆盡，無罪推定原則在軍事審判過程中可謂蕩然無存。而在認事用法時，軍事審判官擴張解釋或類推適用刑罰法律有之，根本不解釋、說明刑罰法律之意涵即逕據以處罰被告有之，溯及既往適用刑罰法律有之，適用審判時已失效之法律定罪科刑亦有之，罪刑法定原則因而形同具文。無罪推定及罪刑法定分別是刑事程序及實體法的根本原則，也是自由民主憲政秩序之基礎，軍事審判機關為達成鎮壓任務，視這兩項原則如無物，恣意入人於罪，甚至草菅人命，遂造就了恐怖統治。</w:t>
            </w:r>
          </w:p>
          <w:p w:rsidR="003C43A2" w:rsidRPr="002E1312" w:rsidRDefault="003C43A2" w:rsidP="002E1312">
            <w:pPr>
              <w:pStyle w:val="5"/>
              <w:numPr>
                <w:ilvl w:val="0"/>
                <w:numId w:val="0"/>
              </w:numPr>
              <w:ind w:firstLineChars="200" w:firstLine="600"/>
              <w:rPr>
                <w:sz w:val="28"/>
                <w:szCs w:val="28"/>
              </w:rPr>
            </w:pPr>
            <w:r w:rsidRPr="002E1312">
              <w:rPr>
                <w:sz w:val="28"/>
                <w:szCs w:val="28"/>
              </w:rPr>
              <w:t>軍事審判恣意入人於罪，不僅便於威權統治者消滅異己，而且在罪刑法定原則形同具文的情況下，無人可以確知自己的思想、言論乃至參與集會、結社，是否會使自己一夕獲罪。而無罪推定原則的蕩然無存，則使人民確信一旦遭到追訴、審判，即難脫身重見天日，於是噤聲不語，並與任何批判性人物及言論保持距離，以苟全性命於亂世。長期的恐怖統治，將人民馴化成威權統治所需要的順民，而不是健全民主政治所需要的公民。經歷過威權統治時期的人，許多迄今內心仍有自我檢查思想、言論的小警總，對參與公共事務消極。威權時期恐怖統治留下的傷痕，至今仍在妨礙</w:t>
            </w:r>
            <w:r w:rsidRPr="002E1312">
              <w:rPr>
                <w:rFonts w:hint="eastAsia"/>
                <w:sz w:val="28"/>
                <w:szCs w:val="28"/>
              </w:rPr>
              <w:t>臺</w:t>
            </w:r>
            <w:r w:rsidRPr="002E1312">
              <w:rPr>
                <w:sz w:val="28"/>
                <w:szCs w:val="28"/>
              </w:rPr>
              <w:t>灣民主的深化。</w:t>
            </w:r>
          </w:p>
          <w:p w:rsidR="003C43A2" w:rsidRPr="002E1312" w:rsidRDefault="003C43A2" w:rsidP="002E1312">
            <w:pPr>
              <w:pStyle w:val="5"/>
              <w:numPr>
                <w:ilvl w:val="0"/>
                <w:numId w:val="0"/>
              </w:numPr>
              <w:ind w:left="35" w:firstLineChars="174" w:firstLine="522"/>
              <w:rPr>
                <w:sz w:val="28"/>
                <w:szCs w:val="28"/>
              </w:rPr>
            </w:pPr>
            <w:r w:rsidRPr="002E1312">
              <w:rPr>
                <w:sz w:val="28"/>
                <w:szCs w:val="28"/>
              </w:rPr>
              <w:t>其次，戡亂時期檢肅匪諜條例規定了告密檢舉匪諜之義務。此項義務強迫人民充當監視與告密者，即使是至親至愛，也須告密檢舉而不容隱，其最終將摧毀人性，使人民為了求生，不能信任彼此，被迫淪為威權統治的工具。在檢舉別人的同時，也害怕自己會遭到檢舉或告密。此項義務加上以鎮壓、定罪為目的之軍事審判，使威權統治者得以摧毀國人彼此的互信，將社會裂解為一盤散沙。由於理性對話需要最基本的互</w:t>
            </w:r>
            <w:r w:rsidRPr="002E1312">
              <w:rPr>
                <w:sz w:val="28"/>
                <w:szCs w:val="28"/>
              </w:rPr>
              <w:lastRenderedPageBreak/>
              <w:t>信，威權統治時期缺乏互信的狀態延續民主轉型後，將不利公共討論與溝通的進行，同樣有礙民主的深化。</w:t>
            </w:r>
          </w:p>
          <w:p w:rsidR="003C43A2" w:rsidRPr="002E1312" w:rsidRDefault="003C43A2" w:rsidP="002E1312">
            <w:pPr>
              <w:pStyle w:val="5"/>
              <w:numPr>
                <w:ilvl w:val="0"/>
                <w:numId w:val="0"/>
              </w:numPr>
              <w:ind w:firstLineChars="200" w:firstLine="600"/>
              <w:rPr>
                <w:sz w:val="28"/>
                <w:szCs w:val="28"/>
              </w:rPr>
            </w:pPr>
            <w:r w:rsidRPr="002E1312">
              <w:rPr>
                <w:sz w:val="28"/>
                <w:szCs w:val="28"/>
              </w:rPr>
              <w:t>第三，軍事審判不獨立、視統治者需求恣意解釋、適用法律的作法，使法律毫無預見可能性及可信賴性，導致國人認為法律是強人的統治工具，而追訴、審判則是強人意志可以左右的橡皮圖章。另一方面，執法者在追訴、審判過程中縱容刑求或其他形式之國家暴力，委棄其保障人權的職責，也使人民無從相信在軍事機關或法院進行的審判程序可以守護人權、保障無辜。不信任司法程序，自然也就不可能對法治有信仰，於是寧可相信唯有實力者的影響力才能幫自己解決問題，進而設法「購買」這種影響力。這種對法治欠缺信心、信仰的現象，延續迄今，應是人民對司法的信任度始終低迷的原因之一。</w:t>
            </w:r>
          </w:p>
          <w:p w:rsidR="003C43A2" w:rsidRPr="002E1312" w:rsidRDefault="003C43A2" w:rsidP="002E1312">
            <w:pPr>
              <w:pStyle w:val="5"/>
              <w:numPr>
                <w:ilvl w:val="0"/>
                <w:numId w:val="0"/>
              </w:numPr>
              <w:ind w:firstLineChars="200" w:firstLine="600"/>
              <w:rPr>
                <w:sz w:val="28"/>
                <w:szCs w:val="28"/>
              </w:rPr>
            </w:pPr>
            <w:r w:rsidRPr="002E1312">
              <w:rPr>
                <w:sz w:val="28"/>
                <w:szCs w:val="28"/>
              </w:rPr>
              <w:t>第四，軍事審判機關在執行鎮壓任務的過程中，形成揣摩上意甚至聽命行事、無視人權及有罪推定等組織文化。習染其中的軍法官，在威權統治時期有不少轉任法官、檢察官，也有許多在退伍後擔任律師</w:t>
            </w:r>
            <w:r w:rsidRPr="002E1312">
              <w:rPr>
                <w:rFonts w:hint="eastAsia"/>
                <w:sz w:val="28"/>
                <w:szCs w:val="28"/>
              </w:rPr>
              <w:t>。他們轉任院、檢及律師後，是否會將這種文化帶入司法體系？</w:t>
            </w:r>
            <w:r w:rsidRPr="002E1312">
              <w:rPr>
                <w:sz w:val="28"/>
                <w:szCs w:val="28"/>
              </w:rPr>
              <w:t>雖然仍待進一步研究，但綜觀蘇炳坤案、蘇建和等3</w:t>
            </w:r>
            <w:r w:rsidRPr="002E1312">
              <w:rPr>
                <w:rFonts w:hint="eastAsia"/>
                <w:sz w:val="28"/>
                <w:szCs w:val="28"/>
              </w:rPr>
              <w:t>人案、徐自強案、鄭性澤案等案在冤屈昭雪前的有罪判決書，無不仰賴自白定罪，也均漠視刑求抗辯，讀來與前述軍事審判之判決書實異曲同工。而至今仍在救援的邱和順案，面對證據確鑿的刑求事實，法官在剔除直接出於刑求的偵查自白後，無視其餘自白也是由同單位刑警取得，而且都沒有辯護人在場的事實，責由被告舉證推翻其餘自白的作法，也令人想起威權統治時期的軍事審判要求被告自證無罪。以上顯示，探問軍法人員轉任對院、檢的組織文化乃至實際的追訴、審判活動所帶來的影響，並非沒有意義。</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軍法官聽從威權統治者要求，為其鎮壓異己、製造恐懼，自然是威權統治者的幫兇。然而，若沒有大法官作成釋字第</w:t>
            </w:r>
            <w:r w:rsidRPr="002E1312">
              <w:rPr>
                <w:sz w:val="28"/>
                <w:szCs w:val="28"/>
              </w:rPr>
              <w:t>68</w:t>
            </w:r>
            <w:r w:rsidRPr="002E1312">
              <w:rPr>
                <w:rFonts w:hint="eastAsia"/>
                <w:sz w:val="28"/>
                <w:szCs w:val="28"/>
              </w:rPr>
              <w:t>號解釋，軍事審判機關焉能溯及既往適用懲治叛亂條例？就更不用提釋字第</w:t>
            </w:r>
            <w:r w:rsidRPr="002E1312">
              <w:rPr>
                <w:sz w:val="28"/>
                <w:szCs w:val="28"/>
              </w:rPr>
              <w:t>31</w:t>
            </w:r>
            <w:r w:rsidRPr="002E1312">
              <w:rPr>
                <w:rFonts w:hint="eastAsia"/>
                <w:sz w:val="28"/>
                <w:szCs w:val="28"/>
              </w:rPr>
              <w:t>號及第</w:t>
            </w:r>
            <w:r w:rsidRPr="002E1312">
              <w:rPr>
                <w:sz w:val="28"/>
                <w:szCs w:val="28"/>
              </w:rPr>
              <w:t>85</w:t>
            </w:r>
            <w:r w:rsidRPr="002E1312">
              <w:rPr>
                <w:rFonts w:hint="eastAsia"/>
                <w:sz w:val="28"/>
                <w:szCs w:val="28"/>
              </w:rPr>
              <w:t>號解釋為萬年國會張本、第</w:t>
            </w:r>
            <w:r w:rsidRPr="002E1312">
              <w:rPr>
                <w:sz w:val="28"/>
                <w:szCs w:val="28"/>
              </w:rPr>
              <w:t>272</w:t>
            </w:r>
            <w:r w:rsidRPr="002E1312">
              <w:rPr>
                <w:rFonts w:hint="eastAsia"/>
                <w:sz w:val="28"/>
                <w:szCs w:val="28"/>
              </w:rPr>
              <w:t>號解釋為威權統治者以軍事審判鎮壓異己之違憲疑義作解了。再以提審制度為例，</w:t>
            </w:r>
            <w:r w:rsidRPr="002E1312">
              <w:rPr>
                <w:sz w:val="28"/>
                <w:szCs w:val="28"/>
              </w:rPr>
              <w:t>24</w:t>
            </w:r>
            <w:r w:rsidRPr="002E1312">
              <w:rPr>
                <w:rFonts w:hint="eastAsia"/>
                <w:sz w:val="28"/>
                <w:szCs w:val="28"/>
              </w:rPr>
              <w:t>年</w:t>
            </w:r>
            <w:r w:rsidRPr="002E1312">
              <w:rPr>
                <w:sz w:val="28"/>
                <w:szCs w:val="28"/>
              </w:rPr>
              <w:t>6</w:t>
            </w:r>
            <w:r w:rsidRPr="002E1312">
              <w:rPr>
                <w:rFonts w:hint="eastAsia"/>
                <w:sz w:val="28"/>
                <w:szCs w:val="28"/>
              </w:rPr>
              <w:t>月</w:t>
            </w:r>
            <w:r w:rsidRPr="002E1312">
              <w:rPr>
                <w:sz w:val="28"/>
                <w:szCs w:val="28"/>
              </w:rPr>
              <w:t>1</w:t>
            </w:r>
            <w:r w:rsidRPr="002E1312">
              <w:rPr>
                <w:rFonts w:hint="eastAsia"/>
                <w:sz w:val="28"/>
                <w:szCs w:val="28"/>
              </w:rPr>
              <w:t>日公布的提審法第</w:t>
            </w:r>
            <w:r w:rsidRPr="002E1312">
              <w:rPr>
                <w:sz w:val="28"/>
                <w:szCs w:val="28"/>
              </w:rPr>
              <w:t>1</w:t>
            </w:r>
            <w:r w:rsidRPr="002E1312">
              <w:rPr>
                <w:rFonts w:hint="eastAsia"/>
                <w:sz w:val="28"/>
                <w:szCs w:val="28"/>
              </w:rPr>
              <w:t>條規定，人民被法院以外之任何機關非法逮捕拘禁時，得向逮捕拘禁地之地方法院或其所隸屬之高等法院聲請提審。這項制度仿自英美的人身保護令制度，係為保障人身自由免受政府非法限制、剝奪而設，是人身自由的主要屏障，也是民主之所以可能的必要條件，故憲法第</w:t>
            </w:r>
            <w:r w:rsidRPr="002E1312">
              <w:rPr>
                <w:sz w:val="28"/>
                <w:szCs w:val="28"/>
              </w:rPr>
              <w:t>8</w:t>
            </w:r>
            <w:r w:rsidRPr="002E1312">
              <w:rPr>
                <w:rFonts w:hint="eastAsia"/>
                <w:sz w:val="28"/>
                <w:szCs w:val="28"/>
              </w:rPr>
              <w:t>條甚至將提審提升至憲法高度，以保障人身自</w:t>
            </w:r>
            <w:r w:rsidRPr="002E1312">
              <w:rPr>
                <w:rFonts w:hint="eastAsia"/>
                <w:sz w:val="28"/>
                <w:szCs w:val="28"/>
              </w:rPr>
              <w:lastRenderedPageBreak/>
              <w:t>由。因此提審法所稱逮捕、拘禁，只須是政府所為即為已足。然而，在提審法施行後，司法實務卻限縮解釋為因犯罪嫌疑逮捕、拘禁始得聲請提審(因犯罪嫌疑被逮捕拘禁者，循刑事訴訟法救濟，根本用不上提審)，直至</w:t>
            </w:r>
            <w:r w:rsidRPr="002E1312">
              <w:rPr>
                <w:sz w:val="28"/>
                <w:szCs w:val="28"/>
              </w:rPr>
              <w:t>103</w:t>
            </w:r>
            <w:r w:rsidRPr="002E1312">
              <w:rPr>
                <w:rFonts w:hint="eastAsia"/>
                <w:sz w:val="28"/>
                <w:szCs w:val="28"/>
              </w:rPr>
              <w:t>年司法院才趁大幅翻修提審法的機會，在立法說明裡變更這項見解。上述閹割提審功能的舊見解為何作成如今或已難查考，但這項見解無疑為威權當局藉由非自願失蹤遂行恐怖統治，提供了相當助力。</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實務工作者以外，威權統治時期的刑法學者附和軍事審判機關，主張不必強暴脅迫，以言語、文字等和平方式著手實行，也可構成刑法第</w:t>
            </w:r>
            <w:r w:rsidRPr="002E1312">
              <w:rPr>
                <w:sz w:val="28"/>
                <w:szCs w:val="28"/>
              </w:rPr>
              <w:t>100</w:t>
            </w:r>
            <w:r w:rsidRPr="002E1312">
              <w:rPr>
                <w:rFonts w:hint="eastAsia"/>
                <w:sz w:val="28"/>
                <w:szCs w:val="28"/>
              </w:rPr>
              <w:t>條之內亂罪者，也頗不乏其人。</w:t>
            </w:r>
            <w:r w:rsidRPr="002E1312">
              <w:rPr>
                <w:sz w:val="28"/>
                <w:szCs w:val="28"/>
              </w:rPr>
              <w:t>民主轉型迄今，法律社群從來不曾直面法律人在威權統治時期的真實角色。走過威權時期而仍健在者，也許不願回顧那段沒有尊嚴的歲月；少了前人的揭露，成長於民主轉型後的後進，就更不會知道那段歲月的真相。比起其他群體，法律社群對威權時期集體失憶的情況更加嚴重。認同惡法亦法，肯認威權統治時期種種違反自由民主憲政秩序之惡，都是為了國家安全不得不為的幽靈，至今仍盤旋在許多法律人的腦中。不進行「除魅」，法律社群就很難真正忠於法治，願在自由民主憲政秩序遭到暴政威脅時挺身抵抗。為了「除魅」，將這個幽靈趕出法律社群，法律人必須「喚醒」自己在威權統治時期的真實記憶。唯有想起自己在威權統治時期扮演的角色，法律社群才會記起在上憲法課第一天就應該學到的教訓：沒有民主與法治，就沒有自由。失去了自由，也就喪失了安全。在威權專制下，沒有人安全。</w:t>
            </w:r>
          </w:p>
          <w:p w:rsidR="003C43A2" w:rsidRPr="002E1312" w:rsidRDefault="003C43A2" w:rsidP="002E1312">
            <w:pPr>
              <w:pStyle w:val="5"/>
              <w:numPr>
                <w:ilvl w:val="0"/>
                <w:numId w:val="0"/>
              </w:numPr>
              <w:ind w:firstLineChars="200" w:firstLine="600"/>
              <w:rPr>
                <w:b/>
                <w:sz w:val="28"/>
                <w:szCs w:val="28"/>
              </w:rPr>
            </w:pPr>
            <w:r w:rsidRPr="002E1312">
              <w:rPr>
                <w:rFonts w:hint="eastAsia"/>
                <w:sz w:val="28"/>
                <w:szCs w:val="28"/>
              </w:rPr>
              <w:t>從監察院的角度可以去確認黨化司法是否確實存在，以及如何去進行的。在這方面劉恆妏教授的研究可以做參考</w:t>
            </w:r>
            <w:r w:rsidRPr="002E1312">
              <w:rPr>
                <w:rFonts w:hAnsi="標楷體" w:hint="eastAsia"/>
                <w:sz w:val="28"/>
                <w:szCs w:val="28"/>
              </w:rPr>
              <w:t>，</w:t>
            </w:r>
            <w:r w:rsidRPr="002E1312">
              <w:rPr>
                <w:rFonts w:hint="eastAsia"/>
                <w:sz w:val="28"/>
                <w:szCs w:val="28"/>
              </w:rPr>
              <w:t>也可向司法院及法務部要求提供相關的資料。另外，請司法院說明黨化司法是何時停止的。另外，臺灣的司法體系是高度化的科層體系，司法倫理被矮化成期別倫理。要從課程中去批判前輩是很難做到的</w:t>
            </w:r>
            <w:r w:rsidRPr="002E1312">
              <w:rPr>
                <w:rStyle w:val="aff0"/>
                <w:sz w:val="28"/>
                <w:szCs w:val="28"/>
              </w:rPr>
              <w:footnoteReference w:id="5"/>
            </w:r>
            <w:r w:rsidRPr="002E1312">
              <w:rPr>
                <w:rFonts w:hint="eastAsia"/>
                <w:sz w:val="28"/>
                <w:szCs w:val="28"/>
              </w:rPr>
              <w:t>。</w:t>
            </w:r>
          </w:p>
        </w:tc>
      </w:tr>
      <w:tr w:rsidR="003C43A2" w:rsidRPr="00880AEF" w:rsidTr="002E1312">
        <w:tc>
          <w:tcPr>
            <w:tcW w:w="675" w:type="dxa"/>
            <w:shd w:val="clear" w:color="auto" w:fill="auto"/>
          </w:tcPr>
          <w:p w:rsidR="003C43A2" w:rsidRPr="002E1312" w:rsidRDefault="003C43A2" w:rsidP="002E1312">
            <w:pPr>
              <w:pStyle w:val="5"/>
              <w:numPr>
                <w:ilvl w:val="0"/>
                <w:numId w:val="0"/>
              </w:numPr>
              <w:jc w:val="center"/>
              <w:rPr>
                <w:sz w:val="28"/>
                <w:szCs w:val="28"/>
              </w:rPr>
            </w:pPr>
            <w:r w:rsidRPr="002E1312">
              <w:rPr>
                <w:rFonts w:hint="eastAsia"/>
                <w:sz w:val="28"/>
                <w:szCs w:val="28"/>
              </w:rPr>
              <w:lastRenderedPageBreak/>
              <w:t>林教授</w:t>
            </w:r>
          </w:p>
        </w:tc>
        <w:tc>
          <w:tcPr>
            <w:tcW w:w="8222" w:type="dxa"/>
            <w:shd w:val="clear" w:color="auto" w:fill="auto"/>
          </w:tcPr>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首先，很多年輕一輩的人的憤怒會比老一輩的嚴重，因為他們一方面要面對世代交替的正義，外界給的壓力會比以前大，另一方面是體系內部的正義，就是晉升管道困難，評鑑制度的不公平等等，其實現在司法人員的士氣是不高的，因為他們所需要的一些支援是不足的，比如：他們必須自己寫判決</w:t>
            </w:r>
            <w:r w:rsidRPr="002E1312">
              <w:rPr>
                <w:rFonts w:hint="eastAsia"/>
                <w:sz w:val="28"/>
                <w:szCs w:val="28"/>
              </w:rPr>
              <w:lastRenderedPageBreak/>
              <w:t>書，涉外事件的通譯人員不夠。我的許多學生，也因為感受到社會的不支持就選擇離開了，所以，我們做司法改革都很謹慎，不希望讓他們覺得外界都用挑剔或打擊的方式來改革。再來，司法人員的背景很多都是來自父母或長輩本身就是從事司法工作的家庭，因此都會受到父執輩很多過去歷史深化的影響。故必須從歷史和社會的縱深去探討司法改革的議題。</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另外就是司法官學院的排課內容，我們雖然是司訓所的委員，但並沒有辦法決定課程，因為他們是把課程排好以後給我們審閱，最多只能做一些微調，但到底為什麼會有這些課程在上面，可能是院長或教務處排好的，但這些人不是學者也不是教育者，他就是體系裡的人(法務部的同仁)，雖然司訓所委員有檢察官、法官、學者的代表，但從最初如何決定課程的內容及邀請誰來當講座，委員能參與的也不多。所以，如果就司法官養成的這兩年的教育，應該可以思考用更多的方式，如果都是體制內部的人員排課，其與時俱進與理念的程度，甚至在邀請講座的選擇模式(比如論資排輩)可能不是以專業為導向，委員都只能做事後的檢視，但前階段並沒有受到徵詢，但者幾年的課表，確實比以前進步很多。</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另外一個訓練機構是法官學院，大部分是都是在職進修的司法同仁，我有建議司法官學院把一些課程移到法官學院的在職進修課程，所以他們從善如流，就把一些英美最新案例拿到檢察官的在職進修來上，也就是把一些實務上會用到的課程(如金融犯罪)放到在職進修，而一些比較基礎或通識的課程放在司法官學院，讓新進的司法官都能學習。</w:t>
            </w:r>
          </w:p>
          <w:p w:rsidR="003C43A2" w:rsidRPr="002E1312" w:rsidRDefault="003C43A2" w:rsidP="002E1312">
            <w:pPr>
              <w:pStyle w:val="5"/>
              <w:numPr>
                <w:ilvl w:val="0"/>
                <w:numId w:val="0"/>
              </w:numPr>
              <w:ind w:left="35" w:firstLineChars="188" w:firstLine="564"/>
              <w:rPr>
                <w:sz w:val="28"/>
                <w:szCs w:val="28"/>
              </w:rPr>
            </w:pPr>
            <w:r w:rsidRPr="002E1312">
              <w:rPr>
                <w:rFonts w:hint="eastAsia"/>
                <w:sz w:val="28"/>
                <w:szCs w:val="28"/>
              </w:rPr>
              <w:t>從性別與轉型正義的視角，如何能避免以批判的角度去進行司法改革。「司法官訓練委員會議事要點」委員1</w:t>
            </w:r>
            <w:r w:rsidRPr="002E1312">
              <w:rPr>
                <w:sz w:val="28"/>
                <w:szCs w:val="28"/>
              </w:rPr>
              <w:t>5</w:t>
            </w:r>
            <w:r w:rsidRPr="002E1312">
              <w:rPr>
                <w:rFonts w:hint="eastAsia"/>
                <w:sz w:val="28"/>
                <w:szCs w:val="28"/>
              </w:rPr>
              <w:t>人，由最高法院院長擔任召集人，最高法院檢察署檢察總長擔任副召集人，除召集人、副召集人及法務部司法官學院院長為當然委員外，其餘委員由行政院指定2人、司法院及考試院各指定3人，律師、專家學者及社會公正人士各2人，以比例而言外部的人士是很少的，而且要聘哪些律師、專家、學者也是有其特定的人選(如律師會請臺北市律師公會的理事長)，司法官學院應該比較像教育機構，學者應該可以有更多可以幫忙之處。該要點雖規定委員會的職掌包括司法官考試錄取人員訓練課程各項科目與時數之審議及講座之遴聘事項，但1年只有開2至3次會議，實在無法當場審議，都是排好了讓委員去認可而已</w:t>
            </w:r>
            <w:r w:rsidRPr="002E1312">
              <w:rPr>
                <w:rFonts w:hAnsi="標楷體" w:hint="eastAsia"/>
                <w:sz w:val="28"/>
                <w:szCs w:val="28"/>
              </w:rPr>
              <w:t>，</w:t>
            </w:r>
            <w:r w:rsidRPr="002E1312">
              <w:rPr>
                <w:rFonts w:hint="eastAsia"/>
                <w:sz w:val="28"/>
                <w:szCs w:val="28"/>
              </w:rPr>
              <w:t>最多只能做一些建議而已。所以，司法官訓練委員的組成，是否能</w:t>
            </w:r>
            <w:r w:rsidRPr="002E1312">
              <w:rPr>
                <w:rFonts w:hint="eastAsia"/>
                <w:sz w:val="28"/>
                <w:szCs w:val="28"/>
              </w:rPr>
              <w:lastRenderedPageBreak/>
              <w:t>更多一點有轉型正義觀念的人，不要讓轉型正義的教育流於形式(也應該增加該屆學員的代表，或前一、二兩屆的學員代表，瞭解一下他們的想法)。法官學院針對專業法庭，排課比較有專業化的趨向，司法官訓練所是剛進入的司法官，排的課似乎會比較雜亂，應該要重組其課程。</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另外，「法官倫理規範」第2條：「法官為捍衛自由民主之基本秩序，維護法治，保障人權及自由，應本於良心，依據憲法及法律，超然、獨立從事審判及其他司法職務，不受任何干涉，不因家庭、社會、政治、經濟或其他利害關係，或可能遭公眾批評議論而受影響。」第4條：「法官執行職務時，不得因性別、種族、地域、宗教、國籍、年齡、身體、性傾向、婚姻狀態、社會經濟地位、政治關係、文化背景或其他因素，而有偏見、歧視、差別待遇或其他不當行為。」事實上經歷如此長的威權時代，當然有可能在使司法官作決定的時候，因為政治而有偏頗，如何做一個再教育跟導正，走向各多元化與更客觀的情形，這是法律跟人民對於司法人員的期待與義務，所以司法官養成教育在排課上也有多元文化的課程（如：宗教、種族、長者、失智），在政治上如何不以政治立場去歧視他人，就這方面本來就應該也安排相當的課程加以教育，督促他們加以注意，以符合上述「法官倫理規範」的要求</w:t>
            </w:r>
            <w:r w:rsidRPr="002E1312">
              <w:rPr>
                <w:rFonts w:hAnsi="標楷體" w:hint="eastAsia"/>
                <w:sz w:val="28"/>
                <w:szCs w:val="28"/>
              </w:rPr>
              <w:t>。</w:t>
            </w:r>
          </w:p>
        </w:tc>
      </w:tr>
      <w:tr w:rsidR="003C43A2" w:rsidRPr="00880AEF" w:rsidTr="002E1312">
        <w:tc>
          <w:tcPr>
            <w:tcW w:w="675" w:type="dxa"/>
            <w:shd w:val="clear" w:color="auto" w:fill="auto"/>
          </w:tcPr>
          <w:p w:rsidR="003C43A2" w:rsidRPr="002E1312" w:rsidRDefault="003C43A2" w:rsidP="002E1312">
            <w:pPr>
              <w:pStyle w:val="5"/>
              <w:numPr>
                <w:ilvl w:val="0"/>
                <w:numId w:val="0"/>
              </w:numPr>
              <w:jc w:val="center"/>
              <w:rPr>
                <w:sz w:val="28"/>
                <w:szCs w:val="28"/>
              </w:rPr>
            </w:pPr>
            <w:r w:rsidRPr="002E1312">
              <w:rPr>
                <w:rFonts w:hint="eastAsia"/>
                <w:sz w:val="28"/>
                <w:szCs w:val="28"/>
              </w:rPr>
              <w:lastRenderedPageBreak/>
              <w:t>林法官</w:t>
            </w:r>
          </w:p>
        </w:tc>
        <w:tc>
          <w:tcPr>
            <w:tcW w:w="8222" w:type="dxa"/>
            <w:shd w:val="clear" w:color="auto" w:fill="auto"/>
          </w:tcPr>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司法院為強化同仁性別平權意識及性騷擾防治觀念，於</w:t>
            </w:r>
            <w:r w:rsidRPr="002E1312">
              <w:rPr>
                <w:sz w:val="28"/>
                <w:szCs w:val="28"/>
              </w:rPr>
              <w:t>107</w:t>
            </w:r>
            <w:r w:rsidRPr="002E1312">
              <w:rPr>
                <w:rFonts w:hint="eastAsia"/>
                <w:sz w:val="28"/>
                <w:szCs w:val="28"/>
              </w:rPr>
              <w:t>年</w:t>
            </w:r>
            <w:r w:rsidRPr="002E1312">
              <w:rPr>
                <w:sz w:val="28"/>
                <w:szCs w:val="28"/>
              </w:rPr>
              <w:t>3</w:t>
            </w:r>
            <w:r w:rsidRPr="002E1312">
              <w:rPr>
                <w:rFonts w:hint="eastAsia"/>
                <w:sz w:val="28"/>
                <w:szCs w:val="28"/>
              </w:rPr>
              <w:t>月</w:t>
            </w:r>
            <w:r w:rsidRPr="002E1312">
              <w:rPr>
                <w:sz w:val="28"/>
                <w:szCs w:val="28"/>
              </w:rPr>
              <w:t>28</w:t>
            </w:r>
            <w:r w:rsidRPr="002E1312">
              <w:rPr>
                <w:rFonts w:hint="eastAsia"/>
                <w:sz w:val="28"/>
                <w:szCs w:val="28"/>
              </w:rPr>
              <w:t>日邀請中央研究院</w:t>
            </w:r>
            <w:r w:rsidR="00B54EE0" w:rsidRPr="002E1312">
              <w:rPr>
                <w:rFonts w:hint="eastAsia"/>
                <w:sz w:val="28"/>
                <w:szCs w:val="28"/>
              </w:rPr>
              <w:t>焦</w:t>
            </w:r>
            <w:r w:rsidRPr="002E1312">
              <w:rPr>
                <w:rFonts w:hint="eastAsia"/>
                <w:sz w:val="28"/>
                <w:szCs w:val="28"/>
              </w:rPr>
              <w:t>兼任研究員講授「職場性別平等及性騷擾防治」，院內同仁共百餘人踴躍與會聆聽，司法院正、副院長及秘書長等人均是第一批學員。司法院日前公開宣示力挺「</w:t>
            </w:r>
            <w:r w:rsidRPr="002E1312">
              <w:rPr>
                <w:sz w:val="28"/>
                <w:szCs w:val="28"/>
              </w:rPr>
              <w:t>#Me too</w:t>
            </w:r>
            <w:r w:rsidRPr="002E1312">
              <w:rPr>
                <w:rFonts w:hint="eastAsia"/>
                <w:sz w:val="28"/>
                <w:szCs w:val="28"/>
              </w:rPr>
              <w:t>」，還要求司法院及所屬機關人員每年需上</w:t>
            </w:r>
            <w:r w:rsidRPr="002E1312">
              <w:rPr>
                <w:sz w:val="28"/>
                <w:szCs w:val="28"/>
              </w:rPr>
              <w:t>3</w:t>
            </w:r>
            <w:r w:rsidRPr="002E1312">
              <w:rPr>
                <w:rFonts w:hint="eastAsia"/>
                <w:sz w:val="28"/>
                <w:szCs w:val="28"/>
              </w:rPr>
              <w:t>小時性平課程。</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促轉條例第</w:t>
            </w:r>
            <w:r w:rsidRPr="002E1312">
              <w:rPr>
                <w:sz w:val="28"/>
                <w:szCs w:val="28"/>
              </w:rPr>
              <w:t>11</w:t>
            </w:r>
            <w:r w:rsidRPr="002E1312">
              <w:rPr>
                <w:rFonts w:hint="eastAsia"/>
                <w:sz w:val="28"/>
                <w:szCs w:val="28"/>
              </w:rPr>
              <w:t>條第</w:t>
            </w:r>
            <w:r w:rsidRPr="002E1312">
              <w:rPr>
                <w:sz w:val="28"/>
                <w:szCs w:val="28"/>
              </w:rPr>
              <w:t>1</w:t>
            </w:r>
            <w:r w:rsidRPr="002E1312">
              <w:rPr>
                <w:rFonts w:hint="eastAsia"/>
                <w:sz w:val="28"/>
                <w:szCs w:val="28"/>
              </w:rPr>
              <w:t>項：「促轉會應於2年內就第2條所列事項，以書面向行政院長提出含完整調查報告、規劃方案及具體實施步驟在內之任務總結報告……」。在我的認知中，臺灣的司法院、法務部不應是轉型正義工程的局外人。因此，促轉會在提出的總結報告中，應規劃並明定司法院、法務部必須接棒，推動司法體系內的轉型正義工程。長期以來，轉型正義議題在司法界不僅冷門，甚至是一種「禁忌」，不僅國民黨執政時代如此，第一次政黨輪替時的民進黨政府也是這般。以負責法官、檢察官養成教育、在職進修的司法官學院(隸屬法務部)、法官學院(隸屬司法院)為例，過去不曾以此為題開設任何課程。即便號稱曾是「司改健將」的呂太郎(現任司法院秘</w:t>
            </w:r>
            <w:r w:rsidRPr="002E1312">
              <w:rPr>
                <w:rFonts w:hint="eastAsia"/>
                <w:sz w:val="28"/>
                <w:szCs w:val="28"/>
              </w:rPr>
              <w:lastRenderedPageBreak/>
              <w:t>書長)，在擔任</w:t>
            </w:r>
            <w:r w:rsidRPr="002E1312">
              <w:rPr>
                <w:sz w:val="28"/>
                <w:szCs w:val="28"/>
              </w:rPr>
              <w:t>5</w:t>
            </w:r>
            <w:r w:rsidRPr="002E1312">
              <w:rPr>
                <w:rFonts w:hint="eastAsia"/>
                <w:sz w:val="28"/>
                <w:szCs w:val="28"/>
              </w:rPr>
              <w:t>年多法官學院院長的期間，也不曾舉辦過類似課程。</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直到許宗力院長的上任及要求下，</w:t>
            </w:r>
            <w:r w:rsidRPr="002E1312">
              <w:rPr>
                <w:sz w:val="28"/>
                <w:szCs w:val="28"/>
              </w:rPr>
              <w:t>106</w:t>
            </w:r>
            <w:r w:rsidRPr="002E1312">
              <w:rPr>
                <w:rFonts w:hint="eastAsia"/>
                <w:sz w:val="28"/>
                <w:szCs w:val="28"/>
              </w:rPr>
              <w:t>年</w:t>
            </w:r>
            <w:r w:rsidRPr="002E1312">
              <w:rPr>
                <w:sz w:val="28"/>
                <w:szCs w:val="28"/>
              </w:rPr>
              <w:t>4</w:t>
            </w:r>
            <w:r w:rsidRPr="002E1312">
              <w:rPr>
                <w:rFonts w:hint="eastAsia"/>
                <w:sz w:val="28"/>
                <w:szCs w:val="28"/>
              </w:rPr>
              <w:t>月間法官學院才第一次舉辦轉型正義課程。今年更進一步，在人權博物館的協助下，安排法官們直接前往「綠島人權文化園區」實地考察。讓法官們在第一現場，實際見證處處可見的肅殺標語、受難者親手打磨用以拘禁自己的高牆、狹窄侷促的囚室，甚至埋葬病死、憂死受難者的墳塚(十三中隊)，才能深刻體會</w:t>
            </w:r>
            <w:r w:rsidR="00B54EE0" w:rsidRPr="002E1312">
              <w:rPr>
                <w:rFonts w:hint="eastAsia"/>
                <w:sz w:val="28"/>
                <w:szCs w:val="28"/>
              </w:rPr>
              <w:t>許</w:t>
            </w:r>
            <w:r w:rsidRPr="002E1312">
              <w:rPr>
                <w:rFonts w:hint="eastAsia"/>
                <w:sz w:val="28"/>
                <w:szCs w:val="28"/>
              </w:rPr>
              <w:t>前大法官所說的：「在風景這麼好的地方，做出如此慘絕人寰的事情」，究竟是怎麼一回事。尤其在安排</w:t>
            </w:r>
            <w:r w:rsidRPr="002E1312">
              <w:rPr>
                <w:sz w:val="28"/>
                <w:szCs w:val="28"/>
              </w:rPr>
              <w:t>2</w:t>
            </w:r>
            <w:r w:rsidRPr="002E1312">
              <w:rPr>
                <w:rFonts w:hint="eastAsia"/>
                <w:sz w:val="28"/>
                <w:szCs w:val="28"/>
              </w:rPr>
              <w:t>位政治受難者張</w:t>
            </w:r>
            <w:r w:rsidR="00B54EE0">
              <w:rPr>
                <w:rFonts w:hint="eastAsia"/>
                <w:sz w:val="28"/>
                <w:szCs w:val="28"/>
              </w:rPr>
              <w:t>先生</w:t>
            </w:r>
            <w:r w:rsidRPr="002E1312">
              <w:rPr>
                <w:rFonts w:hint="eastAsia"/>
                <w:sz w:val="28"/>
                <w:szCs w:val="28"/>
              </w:rPr>
              <w:t>(外省籍)、陳</w:t>
            </w:r>
            <w:r w:rsidR="00B54EE0">
              <w:rPr>
                <w:rFonts w:hint="eastAsia"/>
                <w:sz w:val="28"/>
                <w:szCs w:val="28"/>
              </w:rPr>
              <w:t>先生</w:t>
            </w:r>
            <w:r w:rsidRPr="002E1312">
              <w:rPr>
                <w:rFonts w:hint="eastAsia"/>
                <w:sz w:val="28"/>
                <w:szCs w:val="28"/>
              </w:rPr>
              <w:t>(馬來西亞籍)的現身說法，以及黃</w:t>
            </w:r>
            <w:r w:rsidR="00B54EE0">
              <w:rPr>
                <w:rFonts w:hint="eastAsia"/>
                <w:sz w:val="28"/>
                <w:szCs w:val="28"/>
              </w:rPr>
              <w:t>教授</w:t>
            </w:r>
            <w:r w:rsidRPr="002E1312">
              <w:rPr>
                <w:rFonts w:hint="eastAsia"/>
                <w:sz w:val="28"/>
                <w:szCs w:val="28"/>
              </w:rPr>
              <w:t>、蘇教授的提點下，相信法官們對於轉型正義的意義，應有了全新的體認。在回臺排隊搭船的過程中，幾位同仁表示以前都是透過報紙瞭解，以為轉型正義就是清算、政治運動，這次親自與</w:t>
            </w:r>
            <w:r w:rsidRPr="002E1312">
              <w:rPr>
                <w:sz w:val="28"/>
                <w:szCs w:val="28"/>
              </w:rPr>
              <w:t>2</w:t>
            </w:r>
            <w:r w:rsidRPr="002E1312">
              <w:rPr>
                <w:rFonts w:hint="eastAsia"/>
                <w:sz w:val="28"/>
                <w:szCs w:val="28"/>
              </w:rPr>
              <w:t>位老先生對話，透過他們的生命苦煉，才深深瞭解轉型正義是在反省國家暴力的不當使用。</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法官翻轉司法群策會」粉絲頁(簡稱法轉司)直言，在司法界從未推動轉型正義的情況下，僅用公開抽籤的方式決定承審法官，實在輕忽黨國幽靈仍徘徊在司法體系上空的嚴重性，若高等法院不用積極要件篩選，起碼應用消極要件排除不適任者。何為消極要件？法轉司認為以下這</w:t>
            </w:r>
            <w:r w:rsidRPr="002E1312">
              <w:rPr>
                <w:sz w:val="28"/>
                <w:szCs w:val="28"/>
              </w:rPr>
              <w:t>3</w:t>
            </w:r>
            <w:r w:rsidRPr="002E1312">
              <w:rPr>
                <w:rFonts w:hint="eastAsia"/>
                <w:sz w:val="28"/>
                <w:szCs w:val="28"/>
              </w:rPr>
              <w:t>類不適合擔任促轉專庭法官：一、威權統治時期曾參與軍事審判的追訴者或法官；二、曾加入政黨者；三、威權統治時期，法官或其一定親等的親屬，曾代表政黨參與選舉者。如此，法官的權威性才不會被質疑。</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109年</w:t>
            </w:r>
            <w:r w:rsidRPr="002E1312">
              <w:rPr>
                <w:sz w:val="28"/>
                <w:szCs w:val="28"/>
              </w:rPr>
              <w:t>4</w:t>
            </w:r>
            <w:r w:rsidRPr="002E1312">
              <w:rPr>
                <w:rFonts w:hint="eastAsia"/>
                <w:sz w:val="28"/>
                <w:szCs w:val="28"/>
              </w:rPr>
              <w:t>月，法官學院安排了一星期的促進轉型正義專題研究，還花費巨資帶領一群法官到綠島人權園區參觀、上課。按理法官學院安排這個課程，就是為專庭作儲備訓練，從中可培養一批對轉型正義有基本了解的法官，沒想到許宗力院長任命的李院長，竟搞出抽籤這招。這意味4月份辦的研習，跟後續促轉專庭規劃毫無關係。某位長期投入轉型正義工程的學者專家就表示：真令我太意外了，對這群飽受白色恐怖迫害的前輩們，真是情何以堪！他們為了跟法官對話，徹夜準備。我不敢跟前輩說！許宗力院長不論是在公開或私下場合，一再表示藉由法院重新審理的方案，可能高估了法官對轉型正義的認知與信念。但是，在他的領政下，無論是負責政策規劃的司法行政廳，還是實際業務執行的高等法院，顯然都輕忽了這樣的客觀</w:t>
            </w:r>
            <w:r w:rsidRPr="002E1312">
              <w:rPr>
                <w:rFonts w:hint="eastAsia"/>
                <w:sz w:val="28"/>
                <w:szCs w:val="28"/>
              </w:rPr>
              <w:lastRenderedPageBreak/>
              <w:t>事實。</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全國有</w:t>
            </w:r>
            <w:r w:rsidRPr="002E1312">
              <w:rPr>
                <w:sz w:val="28"/>
                <w:szCs w:val="28"/>
              </w:rPr>
              <w:t>2,200</w:t>
            </w:r>
            <w:r w:rsidRPr="002E1312">
              <w:rPr>
                <w:rFonts w:hint="eastAsia"/>
                <w:sz w:val="28"/>
                <w:szCs w:val="28"/>
              </w:rPr>
              <w:t>多位法官，每年法官學院安排一星期的研習課程、</w:t>
            </w:r>
            <w:r w:rsidRPr="002E1312">
              <w:rPr>
                <w:sz w:val="28"/>
                <w:szCs w:val="28"/>
              </w:rPr>
              <w:t>40</w:t>
            </w:r>
            <w:r w:rsidRPr="002E1312">
              <w:rPr>
                <w:rFonts w:hint="eastAsia"/>
                <w:sz w:val="28"/>
                <w:szCs w:val="28"/>
              </w:rPr>
              <w:t>位法官參加，</w:t>
            </w:r>
            <w:r w:rsidRPr="002E1312">
              <w:rPr>
                <w:sz w:val="28"/>
                <w:szCs w:val="28"/>
              </w:rPr>
              <w:t>50</w:t>
            </w:r>
            <w:r w:rsidRPr="002E1312">
              <w:rPr>
                <w:rFonts w:hint="eastAsia"/>
                <w:sz w:val="28"/>
                <w:szCs w:val="28"/>
              </w:rPr>
              <w:t>幾年才能讓每位法官上過類似課程，意味許多人退休前無法上過類似課程，顯然荒謬。而檢察體系則是沒有任何類似的在職進修課程，更屬不當。《法官法》本有強制法官、檢察官進修的規定，並有要求全體公務員每年應完成</w:t>
            </w:r>
            <w:r w:rsidRPr="002E1312">
              <w:rPr>
                <w:sz w:val="28"/>
                <w:szCs w:val="28"/>
              </w:rPr>
              <w:t>3</w:t>
            </w:r>
            <w:r w:rsidRPr="002E1312">
              <w:rPr>
                <w:rFonts w:hint="eastAsia"/>
                <w:sz w:val="28"/>
                <w:szCs w:val="28"/>
              </w:rPr>
              <w:t>小時環境教育的機制。司法、檢察、國安、警調體系人員既然深受過去「官僚主義」、「官本位」或「黨化司法」文化的薰陶，即應強制這些人進修攸關憲政民主、人權保障、司法改革歷史等轉型正義的相關課程，使他們記取教訓，並深刻體認自己所肩負的職責所在。</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司法院應就指標性冤案平反所做的研究，每年定期舉辦大型學術研討會，要求各法院、檢察、國安、警調體系派員參與，避免再度發生，從而實現轉型正義真諦。目前的養成教育過於重視裁判書格式撰寫、群體性的養成，容易複製司法機關的醬缸文化；未來應加強法官倫理、跨領域整合、司法改革、審判歷史等課程，建立讓學習司法官可以、願意獨立思考的學習環境。目前司訓所因應社會各界的要求，而安排有許多人文素養課程，但重點是：這些課程都不是考試科目，在重視考試分數的考核文化及課程過於繁重的情況下，不少學員是「人到」，「心不到」，也就無法產生太大的教學成效。實務課程講座大都是最高法院、最高檢察署的前輩，比較像是認識未來長官們的巡迴表演，每位前輩的經驗固然非常豐富，但在欠缺組織性的情況下，只能像是「大拜拜」一樣。</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即便過去2</w:t>
            </w:r>
            <w:r w:rsidRPr="002E1312">
              <w:rPr>
                <w:sz w:val="28"/>
                <w:szCs w:val="28"/>
              </w:rPr>
              <w:t>0</w:t>
            </w:r>
            <w:r w:rsidRPr="002E1312">
              <w:rPr>
                <w:rFonts w:hint="eastAsia"/>
                <w:sz w:val="28"/>
                <w:szCs w:val="28"/>
              </w:rPr>
              <w:t>幾年來臺灣司法體系已進行過許多的改革運動（如「還我法官事務分配權」、修憲請願、拒絕裁判書送閱、檢察官改革協會成立等等），但這類議題卻從未見諸司訓所的正式課程中。最根本的問題，就是司法官訓練事宜被認為是法律人的自家事務，由司法實務者負責所有課程的安排、訓練事宜，加上準集體化、軍事化的組織文化，就傾向於複製司法機關文化，重視裁判書格式撰寫、群體性的養成等等。縱使課程增加了人權、性別、轉型正義、原住民等議題，心態、組織文化不改又有何用？反正這又不是考試科目。</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法官學院、司法官學院應組成多元代表(含民間</w:t>
            </w:r>
            <w:r w:rsidRPr="002E1312">
              <w:rPr>
                <w:sz w:val="28"/>
                <w:szCs w:val="28"/>
              </w:rPr>
              <w:t>NGO</w:t>
            </w:r>
            <w:r w:rsidRPr="002E1312">
              <w:rPr>
                <w:rFonts w:hint="eastAsia"/>
                <w:sz w:val="28"/>
                <w:szCs w:val="28"/>
              </w:rPr>
              <w:t>團體)的委員會，負責規劃與審議法官、檢察官養成教育的課程方針、計畫、師資及內容等相關事宜。司法官學院類似集體化、軍事化的管理文化必須變革，應提供一個自尊、自律，讓學員</w:t>
            </w:r>
            <w:r w:rsidRPr="002E1312">
              <w:rPr>
                <w:rFonts w:hint="eastAsia"/>
                <w:sz w:val="28"/>
                <w:szCs w:val="28"/>
              </w:rPr>
              <w:lastRenderedPageBreak/>
              <w:t>可以、願意獨立思考(減少授課時數)的學習環境。司法官學院的課程必須組織化、系統化，減少書類寫作比重，同時應加強法官倫理、跨領域整合、司法改革、審判歷史等課程，並避免酬庸、籠絡性質的師資聘用與課程安排。轉型正義課程未必要單獨設立，但應慎選講座(可聘請白色恐怖受害者講述其親身經歷)，在相關實務課程中融入教學，並應有參訪人權園區的課程。</w:t>
            </w:r>
          </w:p>
          <w:p w:rsidR="003C43A2" w:rsidRPr="002E1312" w:rsidRDefault="003C43A2" w:rsidP="002E1312">
            <w:pPr>
              <w:pStyle w:val="5"/>
              <w:numPr>
                <w:ilvl w:val="0"/>
                <w:numId w:val="0"/>
              </w:numPr>
              <w:ind w:firstLineChars="200" w:firstLine="600"/>
              <w:rPr>
                <w:sz w:val="28"/>
                <w:szCs w:val="28"/>
              </w:rPr>
            </w:pPr>
            <w:r w:rsidRPr="002E1312">
              <w:rPr>
                <w:sz w:val="28"/>
                <w:szCs w:val="28"/>
              </w:rPr>
              <w:t>101</w:t>
            </w:r>
            <w:r w:rsidRPr="002E1312">
              <w:rPr>
                <w:rFonts w:hint="eastAsia"/>
                <w:sz w:val="28"/>
                <w:szCs w:val="28"/>
              </w:rPr>
              <w:t>年法院、檢察體系均已辦理過退黨活動，目前並無聽聞再有司法人員加入政黨的情事。目前已無類似政黨干涉的問題存在</w:t>
            </w:r>
            <w:r w:rsidRPr="002E1312">
              <w:rPr>
                <w:rFonts w:hAnsi="標楷體" w:hint="eastAsia"/>
                <w:sz w:val="28"/>
                <w:szCs w:val="28"/>
              </w:rPr>
              <w:t>，</w:t>
            </w:r>
            <w:r w:rsidRPr="002E1312">
              <w:rPr>
                <w:rFonts w:hint="eastAsia"/>
                <w:sz w:val="28"/>
                <w:szCs w:val="28"/>
              </w:rPr>
              <w:t>但法官人事審議改由成員全部是法官的司法院人審會決定，過度向審判獨立偏移，課責性不易，遑論裁准有中立性疑慮的法官迴避。專業法庭必須由具有專業的法官久任其職，累積辦案經驗；如非專業，將減損法定法官原則的功能→應要求專庭法官具備專業證照，或每年研習過一定時數的專業課程（司法院訂頒的《各級法院法官辦理案件年度司法事務分配辦法》第</w:t>
            </w:r>
            <w:r w:rsidRPr="002E1312">
              <w:rPr>
                <w:sz w:val="28"/>
                <w:szCs w:val="28"/>
              </w:rPr>
              <w:t>12</w:t>
            </w:r>
            <w:r w:rsidRPr="002E1312">
              <w:rPr>
                <w:rFonts w:hint="eastAsia"/>
                <w:sz w:val="28"/>
                <w:szCs w:val="28"/>
              </w:rPr>
              <w:t>條，要求辦理專業案件的法官每年應參與該案件有關的研習</w:t>
            </w:r>
            <w:r w:rsidRPr="002E1312">
              <w:rPr>
                <w:sz w:val="28"/>
                <w:szCs w:val="28"/>
              </w:rPr>
              <w:t>12</w:t>
            </w:r>
            <w:r w:rsidRPr="002E1312">
              <w:rPr>
                <w:rFonts w:hint="eastAsia"/>
                <w:sz w:val="28"/>
                <w:szCs w:val="28"/>
              </w:rPr>
              <w:t>小時以上）。</w:t>
            </w:r>
          </w:p>
          <w:p w:rsidR="003C43A2" w:rsidRPr="002E1312" w:rsidRDefault="003C43A2" w:rsidP="002E1312">
            <w:pPr>
              <w:pStyle w:val="5"/>
              <w:numPr>
                <w:ilvl w:val="0"/>
                <w:numId w:val="0"/>
              </w:numPr>
              <w:ind w:firstLineChars="200" w:firstLine="600"/>
              <w:rPr>
                <w:sz w:val="28"/>
                <w:szCs w:val="28"/>
              </w:rPr>
            </w:pPr>
            <w:r w:rsidRPr="002E1312">
              <w:rPr>
                <w:rFonts w:hint="eastAsia"/>
                <w:sz w:val="28"/>
                <w:szCs w:val="28"/>
              </w:rPr>
              <w:t>由監察院針對楊法官分案不公事件所做的調查報告，可知最高法院在</w:t>
            </w:r>
            <w:r w:rsidRPr="002E1312">
              <w:rPr>
                <w:sz w:val="28"/>
                <w:szCs w:val="28"/>
              </w:rPr>
              <w:t>106</w:t>
            </w:r>
            <w:r w:rsidRPr="002E1312">
              <w:rPr>
                <w:rFonts w:hint="eastAsia"/>
                <w:sz w:val="28"/>
                <w:szCs w:val="28"/>
              </w:rPr>
              <w:t>年間設置民事專庭前，並沒有預為規劃(專庭需求、配套措施)，連專庭法官選任亦欠缺專業、久任考量→分案不公事件爆發後，已廢除專庭。高等法院及分院在設置促轉專庭時，並沒有任何的資格要求，顯有不當；而行政法院處理許多轉型正義的訴訟案件，亦應設置轉型正義專庭、強制進修，才能彰顯司法正義。</w:t>
            </w:r>
          </w:p>
        </w:tc>
      </w:tr>
    </w:tbl>
    <w:p w:rsidR="003C43A2" w:rsidRPr="00880AEF" w:rsidRDefault="003C43A2" w:rsidP="003C43A2">
      <w:pPr>
        <w:pStyle w:val="5"/>
        <w:numPr>
          <w:ilvl w:val="0"/>
          <w:numId w:val="0"/>
        </w:numPr>
        <w:ind w:left="680"/>
      </w:pPr>
    </w:p>
    <w:p w:rsidR="003C43A2" w:rsidRPr="00880AEF" w:rsidRDefault="003C43A2" w:rsidP="003C43A2">
      <w:pPr>
        <w:pStyle w:val="2"/>
        <w:ind w:left="1020" w:hanging="680"/>
      </w:pPr>
      <w:r w:rsidRPr="00880AEF">
        <w:rPr>
          <w:rFonts w:hint="eastAsia"/>
        </w:rPr>
        <w:t>座談會摘要</w:t>
      </w:r>
    </w:p>
    <w:p w:rsidR="003C43A2" w:rsidRPr="002E1312" w:rsidRDefault="003C43A2" w:rsidP="003C43A2">
      <w:pPr>
        <w:pStyle w:val="3"/>
        <w:ind w:left="1360" w:hanging="680"/>
        <w:rPr>
          <w:b/>
        </w:rPr>
      </w:pPr>
      <w:r w:rsidRPr="002E1312">
        <w:rPr>
          <w:rFonts w:hint="eastAsia"/>
          <w:b/>
        </w:rPr>
        <w:t>110年</w:t>
      </w:r>
      <w:r w:rsidRPr="002E1312">
        <w:rPr>
          <w:b/>
        </w:rPr>
        <w:t>9</w:t>
      </w:r>
      <w:r w:rsidRPr="002E1312">
        <w:rPr>
          <w:rFonts w:hint="eastAsia"/>
          <w:b/>
        </w:rPr>
        <w:t>月</w:t>
      </w:r>
      <w:r w:rsidRPr="002E1312">
        <w:rPr>
          <w:b/>
        </w:rPr>
        <w:t>7</w:t>
      </w:r>
      <w:r w:rsidRPr="002E1312">
        <w:rPr>
          <w:rFonts w:hint="eastAsia"/>
          <w:b/>
        </w:rPr>
        <w:t>日邀請相關政府機關、民間機構、</w:t>
      </w:r>
      <w:r w:rsidRPr="002E1312">
        <w:rPr>
          <w:rFonts w:hAnsi="標楷體" w:hint="eastAsia"/>
          <w:b/>
          <w:szCs w:val="32"/>
        </w:rPr>
        <w:t>專家、司法實務工作者進行座談</w:t>
      </w:r>
      <w:r w:rsidRPr="002E1312">
        <w:rPr>
          <w:rFonts w:hint="eastAsia"/>
          <w:b/>
        </w:rPr>
        <w:t>，針對下列三項議題進行座談：</w:t>
      </w:r>
    </w:p>
    <w:p w:rsidR="003C43A2" w:rsidRPr="00880AEF" w:rsidRDefault="003C43A2" w:rsidP="003C43A2">
      <w:pPr>
        <w:pStyle w:val="4"/>
      </w:pPr>
      <w:r w:rsidRPr="00880AEF">
        <w:rPr>
          <w:rFonts w:hint="eastAsia"/>
        </w:rPr>
        <w:t>司法院於109年10月26日向立法院</w:t>
      </w:r>
      <w:r w:rsidRPr="00880AEF">
        <w:t>司法及法制委員會</w:t>
      </w:r>
      <w:r w:rsidRPr="00880AEF">
        <w:rPr>
          <w:rFonts w:hint="eastAsia"/>
        </w:rPr>
        <w:t>提出有關司法機關落實轉型正義專題報告指出，為使法官及相關人員對於威權體制下的歷史及轉型正義的理念，能有更正確之認識與理解，深化專業職能。於促轉條例施行後，即由法</w:t>
      </w:r>
      <w:r w:rsidRPr="00880AEF">
        <w:rPr>
          <w:rFonts w:hint="eastAsia"/>
        </w:rPr>
        <w:lastRenderedPageBreak/>
        <w:t>官學院逐年辦理「促進轉型正義案件法官研習課程」。何謂「促進轉型正義案件」？除因不服黨產會、促轉會處分所尋救濟程序外，是否尚有其他類型案件？</w:t>
      </w:r>
    </w:p>
    <w:p w:rsidR="003C43A2" w:rsidRPr="00880AEF" w:rsidRDefault="003C43A2" w:rsidP="003C43A2">
      <w:pPr>
        <w:pStyle w:val="4"/>
      </w:pPr>
      <w:r w:rsidRPr="00880AEF">
        <w:rPr>
          <w:rFonts w:hint="eastAsia"/>
        </w:rPr>
        <w:t>承上，促轉會於同一時間向立法院提出專案報告時，建議「未來轉型正義任務推動過程中，諸多案件將進入司法審判系統解決爭議，因此職司審判之法官更需具備轉型正義之專業。」法官及相關人員處理上述案件時，所需專業職能內涵為何?現行司法官養成及在職教育訓練如何協助法官及相關人員培養並深化專業職能？</w:t>
      </w:r>
    </w:p>
    <w:p w:rsidR="003C43A2" w:rsidRPr="00880AEF" w:rsidRDefault="003C43A2" w:rsidP="003C43A2">
      <w:pPr>
        <w:pStyle w:val="4"/>
      </w:pPr>
      <w:r w:rsidRPr="00880AEF">
        <w:rPr>
          <w:rFonts w:hint="eastAsia"/>
        </w:rPr>
        <w:t>以往是否有因應新施行或有重大變革之法令制度 (例如兩公約、性別平等)而另行規劃承辦之法官及相關人員的資格條件？是否需另行規劃設計促進轉型正義案件處理之資格條件？</w:t>
      </w:r>
    </w:p>
    <w:p w:rsidR="003C43A2" w:rsidRPr="002E1312" w:rsidRDefault="003C43A2" w:rsidP="003C43A2">
      <w:pPr>
        <w:pStyle w:val="3"/>
        <w:ind w:left="1360" w:hanging="680"/>
        <w:rPr>
          <w:b/>
        </w:rPr>
      </w:pPr>
      <w:r w:rsidRPr="002E1312">
        <w:rPr>
          <w:rFonts w:hint="eastAsia"/>
          <w:b/>
        </w:rPr>
        <w:t>座談內容摘要如下：</w:t>
      </w:r>
      <w:r w:rsidRPr="002E1312">
        <w:rPr>
          <w:b/>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47"/>
      </w:tblGrid>
      <w:tr w:rsidR="003C43A2" w:rsidRPr="002E1312" w:rsidTr="002E1312">
        <w:tc>
          <w:tcPr>
            <w:tcW w:w="567" w:type="dxa"/>
            <w:shd w:val="clear" w:color="auto" w:fill="auto"/>
            <w:vAlign w:val="center"/>
          </w:tcPr>
          <w:p w:rsidR="003C43A2" w:rsidRPr="002E1312" w:rsidRDefault="003C43A2" w:rsidP="002E1312">
            <w:pPr>
              <w:pStyle w:val="5"/>
              <w:numPr>
                <w:ilvl w:val="0"/>
                <w:numId w:val="0"/>
              </w:numPr>
              <w:jc w:val="center"/>
              <w:rPr>
                <w:sz w:val="28"/>
                <w:szCs w:val="28"/>
              </w:rPr>
            </w:pPr>
            <w:r w:rsidRPr="002E1312">
              <w:rPr>
                <w:rFonts w:hint="eastAsia"/>
                <w:sz w:val="28"/>
                <w:szCs w:val="28"/>
              </w:rPr>
              <w:t>機關</w:t>
            </w:r>
          </w:p>
        </w:tc>
        <w:tc>
          <w:tcPr>
            <w:tcW w:w="8647" w:type="dxa"/>
            <w:shd w:val="clear" w:color="auto" w:fill="auto"/>
            <w:vAlign w:val="center"/>
          </w:tcPr>
          <w:p w:rsidR="003C43A2" w:rsidRPr="002E1312" w:rsidRDefault="003C43A2" w:rsidP="002E1312">
            <w:pPr>
              <w:pStyle w:val="5"/>
              <w:numPr>
                <w:ilvl w:val="0"/>
                <w:numId w:val="0"/>
              </w:numPr>
              <w:jc w:val="center"/>
              <w:rPr>
                <w:sz w:val="28"/>
                <w:szCs w:val="28"/>
              </w:rPr>
            </w:pPr>
            <w:r w:rsidRPr="002E1312">
              <w:rPr>
                <w:rFonts w:hint="eastAsia"/>
                <w:sz w:val="28"/>
                <w:szCs w:val="28"/>
              </w:rPr>
              <w:t>內  容  摘  要</w:t>
            </w:r>
          </w:p>
        </w:tc>
      </w:tr>
      <w:tr w:rsidR="003C43A2" w:rsidRPr="00880AEF" w:rsidTr="002E1312">
        <w:tc>
          <w:tcPr>
            <w:tcW w:w="567" w:type="dxa"/>
            <w:shd w:val="clear" w:color="auto" w:fill="auto"/>
          </w:tcPr>
          <w:p w:rsidR="003C43A2" w:rsidRPr="002E1312" w:rsidRDefault="003C43A2" w:rsidP="002E1312">
            <w:pPr>
              <w:pStyle w:val="5"/>
              <w:numPr>
                <w:ilvl w:val="0"/>
                <w:numId w:val="0"/>
              </w:numPr>
              <w:jc w:val="center"/>
              <w:rPr>
                <w:b/>
                <w:sz w:val="28"/>
                <w:szCs w:val="28"/>
              </w:rPr>
            </w:pPr>
            <w:r w:rsidRPr="002E1312">
              <w:rPr>
                <w:rFonts w:hint="eastAsia"/>
                <w:sz w:val="28"/>
                <w:szCs w:val="28"/>
              </w:rPr>
              <w:t>司法院</w:t>
            </w:r>
          </w:p>
        </w:tc>
        <w:tc>
          <w:tcPr>
            <w:tcW w:w="8647" w:type="dxa"/>
            <w:tcBorders>
              <w:bottom w:val="single" w:sz="4" w:space="0" w:color="auto"/>
            </w:tcBorders>
            <w:shd w:val="clear" w:color="auto" w:fill="auto"/>
          </w:tcPr>
          <w:p w:rsidR="003C43A2" w:rsidRPr="002E1312" w:rsidRDefault="003C43A2" w:rsidP="002E1312">
            <w:pPr>
              <w:pStyle w:val="5"/>
              <w:numPr>
                <w:ilvl w:val="0"/>
                <w:numId w:val="11"/>
              </w:numPr>
              <w:rPr>
                <w:sz w:val="28"/>
                <w:szCs w:val="28"/>
              </w:rPr>
            </w:pPr>
            <w:r w:rsidRPr="002E1312">
              <w:rPr>
                <w:rFonts w:hint="eastAsia"/>
                <w:sz w:val="28"/>
                <w:szCs w:val="28"/>
              </w:rPr>
              <w:t>議題一：</w:t>
            </w:r>
          </w:p>
          <w:p w:rsidR="003C43A2" w:rsidRPr="002E1312" w:rsidRDefault="003C43A2" w:rsidP="002E1312">
            <w:pPr>
              <w:pStyle w:val="5"/>
              <w:numPr>
                <w:ilvl w:val="0"/>
                <w:numId w:val="10"/>
              </w:numPr>
              <w:ind w:left="885" w:hanging="885"/>
              <w:rPr>
                <w:sz w:val="28"/>
                <w:szCs w:val="28"/>
              </w:rPr>
            </w:pPr>
            <w:r w:rsidRPr="002E1312">
              <w:rPr>
                <w:rFonts w:hint="eastAsia"/>
                <w:sz w:val="28"/>
                <w:szCs w:val="28"/>
              </w:rPr>
              <w:t>所謂「促進轉型正義案件」，依促轉條例第1條第2項規定，威權統治時期違反自由民主憲政秩序之不法行為與結果，其轉型正義相關處理事宜，依本條例規劃、推動之。</w:t>
            </w:r>
          </w:p>
          <w:p w:rsidR="003C43A2" w:rsidRPr="002E1312" w:rsidRDefault="003C43A2" w:rsidP="002E1312">
            <w:pPr>
              <w:pStyle w:val="5"/>
              <w:numPr>
                <w:ilvl w:val="0"/>
                <w:numId w:val="10"/>
              </w:numPr>
              <w:rPr>
                <w:sz w:val="28"/>
                <w:szCs w:val="28"/>
              </w:rPr>
            </w:pPr>
            <w:r w:rsidRPr="002E1312">
              <w:rPr>
                <w:rFonts w:hint="eastAsia"/>
                <w:sz w:val="28"/>
                <w:szCs w:val="28"/>
              </w:rPr>
              <w:t>與該院業務相關之促進轉型正義案件，包括：</w:t>
            </w:r>
          </w:p>
          <w:p w:rsidR="003C43A2" w:rsidRPr="002E1312" w:rsidRDefault="003C43A2" w:rsidP="002E1312">
            <w:pPr>
              <w:pStyle w:val="5"/>
              <w:numPr>
                <w:ilvl w:val="3"/>
                <w:numId w:val="10"/>
              </w:numPr>
              <w:ind w:left="885" w:hanging="283"/>
              <w:rPr>
                <w:sz w:val="28"/>
                <w:szCs w:val="28"/>
              </w:rPr>
            </w:pPr>
            <w:r w:rsidRPr="002E1312">
              <w:rPr>
                <w:rFonts w:hint="eastAsia"/>
                <w:sz w:val="28"/>
                <w:szCs w:val="28"/>
              </w:rPr>
              <w:t>促轉條例第6條第5項之上訴案件，亦即聲請人對促轉會駁回聲請之處分不服者，得於送達駁回處分後10日內，以該刑事有罪判決違反自由民主憲政秩序及侵害公平審判原則為由，向高等法院及其分院設立之專庭提起上訴。</w:t>
            </w:r>
          </w:p>
          <w:p w:rsidR="003C43A2" w:rsidRPr="002E1312" w:rsidRDefault="003C43A2" w:rsidP="002E1312">
            <w:pPr>
              <w:pStyle w:val="5"/>
              <w:numPr>
                <w:ilvl w:val="3"/>
                <w:numId w:val="10"/>
              </w:numPr>
              <w:ind w:left="885" w:hanging="283"/>
              <w:rPr>
                <w:sz w:val="28"/>
                <w:szCs w:val="28"/>
              </w:rPr>
            </w:pPr>
            <w:r w:rsidRPr="002E1312">
              <w:rPr>
                <w:rFonts w:hint="eastAsia"/>
                <w:sz w:val="28"/>
                <w:szCs w:val="28"/>
              </w:rPr>
              <w:t>次依促轉條例第7條第1項規定，不當黨產除可明確認定其原屬之所有權人或其繼承人外，應移轉為國家所有。又對於黨產會經聽證所為處分不服者，得於處分書送達後2個月不變期間內，提起行政訴訟，</w:t>
            </w:r>
            <w:hyperlink r:id="rId11" w:history="1">
              <w:r w:rsidRPr="002E1312">
                <w:rPr>
                  <w:sz w:val="28"/>
                  <w:szCs w:val="28"/>
                </w:rPr>
                <w:t>政黨及其附隨組織不當取得財產處理條例</w:t>
              </w:r>
            </w:hyperlink>
            <w:r w:rsidRPr="002E1312">
              <w:rPr>
                <w:rFonts w:hint="eastAsia"/>
                <w:sz w:val="28"/>
                <w:szCs w:val="28"/>
              </w:rPr>
              <w:t>第16條定有明文。</w:t>
            </w:r>
          </w:p>
          <w:p w:rsidR="003C43A2" w:rsidRPr="002E1312" w:rsidRDefault="003C43A2" w:rsidP="002E1312">
            <w:pPr>
              <w:pStyle w:val="5"/>
              <w:numPr>
                <w:ilvl w:val="0"/>
                <w:numId w:val="10"/>
              </w:numPr>
              <w:ind w:left="897" w:hanging="897"/>
              <w:rPr>
                <w:sz w:val="28"/>
                <w:szCs w:val="28"/>
              </w:rPr>
            </w:pPr>
            <w:r w:rsidRPr="002E1312">
              <w:rPr>
                <w:rFonts w:hint="eastAsia"/>
                <w:sz w:val="28"/>
                <w:szCs w:val="28"/>
              </w:rPr>
              <w:t>除上揭二類案件外，固無法完全排除尚有其他民、刑或行</w:t>
            </w:r>
            <w:r w:rsidRPr="002E1312">
              <w:rPr>
                <w:rFonts w:hint="eastAsia"/>
                <w:sz w:val="28"/>
                <w:szCs w:val="28"/>
              </w:rPr>
              <w:lastRenderedPageBreak/>
              <w:t>政事件之個案事實可能涉及威權統治時期國家不法行為與結果之認定，惟尚難歸類特定類型。</w:t>
            </w:r>
          </w:p>
          <w:p w:rsidR="003C43A2" w:rsidRPr="002E1312" w:rsidRDefault="003C43A2" w:rsidP="002E1312">
            <w:pPr>
              <w:pStyle w:val="5"/>
              <w:numPr>
                <w:ilvl w:val="0"/>
                <w:numId w:val="11"/>
              </w:numPr>
              <w:rPr>
                <w:sz w:val="28"/>
                <w:szCs w:val="28"/>
              </w:rPr>
            </w:pPr>
            <w:r w:rsidRPr="002E1312">
              <w:rPr>
                <w:rFonts w:hint="eastAsia"/>
                <w:sz w:val="28"/>
                <w:szCs w:val="28"/>
              </w:rPr>
              <w:t>議題二：</w:t>
            </w:r>
          </w:p>
          <w:p w:rsidR="003C43A2" w:rsidRPr="002E1312" w:rsidRDefault="003C43A2" w:rsidP="002E1312">
            <w:pPr>
              <w:pStyle w:val="5"/>
              <w:numPr>
                <w:ilvl w:val="0"/>
                <w:numId w:val="12"/>
              </w:numPr>
              <w:rPr>
                <w:sz w:val="28"/>
                <w:szCs w:val="28"/>
              </w:rPr>
            </w:pPr>
            <w:r w:rsidRPr="002E1312">
              <w:rPr>
                <w:rFonts w:hint="eastAsia"/>
                <w:sz w:val="28"/>
                <w:szCs w:val="28"/>
              </w:rPr>
              <w:t>法官之職前訓練部分：</w:t>
            </w:r>
          </w:p>
          <w:p w:rsidR="003C43A2" w:rsidRPr="002E1312" w:rsidRDefault="003C43A2" w:rsidP="002E1312">
            <w:pPr>
              <w:pStyle w:val="5"/>
              <w:numPr>
                <w:ilvl w:val="0"/>
                <w:numId w:val="0"/>
              </w:numPr>
              <w:ind w:left="850"/>
              <w:rPr>
                <w:sz w:val="28"/>
                <w:szCs w:val="28"/>
              </w:rPr>
            </w:pPr>
            <w:r w:rsidRPr="002E1312">
              <w:rPr>
                <w:rFonts w:hint="eastAsia"/>
                <w:sz w:val="28"/>
                <w:szCs w:val="28"/>
              </w:rPr>
              <w:t>司法官養成所涉職前訓練(研習)之方針、計畫及其他有關訓練(研習)重要事項，分由司法官訓練委員會(司法官考試及格人員)、遴選法官研習會(以多元管道遴選法官及格人員)決定後，再交由法務部司法官學院、法官學院執行。</w:t>
            </w:r>
          </w:p>
          <w:p w:rsidR="003C43A2" w:rsidRPr="002E1312" w:rsidRDefault="003C43A2" w:rsidP="002E1312">
            <w:pPr>
              <w:pStyle w:val="5"/>
              <w:numPr>
                <w:ilvl w:val="0"/>
                <w:numId w:val="12"/>
              </w:numPr>
              <w:rPr>
                <w:sz w:val="28"/>
                <w:szCs w:val="28"/>
              </w:rPr>
            </w:pPr>
            <w:r w:rsidRPr="002E1312">
              <w:rPr>
                <w:rFonts w:hint="eastAsia"/>
                <w:sz w:val="28"/>
                <w:szCs w:val="28"/>
              </w:rPr>
              <w:t>法官之在職訓練部分：</w:t>
            </w:r>
          </w:p>
          <w:p w:rsidR="003C43A2" w:rsidRPr="002E1312" w:rsidRDefault="003C43A2" w:rsidP="002E1312">
            <w:pPr>
              <w:pStyle w:val="5"/>
              <w:numPr>
                <w:ilvl w:val="3"/>
                <w:numId w:val="10"/>
              </w:numPr>
              <w:ind w:left="885" w:hanging="283"/>
              <w:rPr>
                <w:sz w:val="28"/>
                <w:szCs w:val="28"/>
              </w:rPr>
            </w:pPr>
            <w:r w:rsidRPr="002E1312">
              <w:rPr>
                <w:rFonts w:hint="eastAsia"/>
                <w:sz w:val="28"/>
                <w:szCs w:val="28"/>
              </w:rPr>
              <w:t>舉辦各項研習，促使法官對於下列議題能有更深入的瞭解：</w:t>
            </w:r>
          </w:p>
          <w:p w:rsidR="003C43A2" w:rsidRPr="002E1312" w:rsidRDefault="003C43A2" w:rsidP="002E1312">
            <w:pPr>
              <w:pStyle w:val="5"/>
              <w:numPr>
                <w:ilvl w:val="0"/>
                <w:numId w:val="0"/>
              </w:numPr>
              <w:ind w:left="737"/>
              <w:rPr>
                <w:sz w:val="28"/>
                <w:szCs w:val="28"/>
              </w:rPr>
            </w:pPr>
            <w:r w:rsidRPr="002E1312">
              <w:rPr>
                <w:rFonts w:hint="eastAsia"/>
                <w:sz w:val="28"/>
                <w:szCs w:val="28"/>
              </w:rPr>
              <w:t>(1)轉型正義的理論基礎及政治民主化的關聯</w:t>
            </w:r>
            <w:r w:rsidRPr="002E1312">
              <w:rPr>
                <w:rFonts w:hAnsi="標楷體" w:hint="eastAsia"/>
                <w:sz w:val="28"/>
                <w:szCs w:val="28"/>
              </w:rPr>
              <w:t>。</w:t>
            </w:r>
          </w:p>
          <w:p w:rsidR="003C43A2" w:rsidRPr="002E1312" w:rsidRDefault="003C43A2" w:rsidP="002E1312">
            <w:pPr>
              <w:pStyle w:val="5"/>
              <w:numPr>
                <w:ilvl w:val="0"/>
                <w:numId w:val="0"/>
              </w:numPr>
              <w:ind w:left="737"/>
              <w:rPr>
                <w:sz w:val="28"/>
                <w:szCs w:val="28"/>
              </w:rPr>
            </w:pPr>
            <w:r w:rsidRPr="002E1312">
              <w:rPr>
                <w:rFonts w:hint="eastAsia"/>
                <w:sz w:val="28"/>
                <w:szCs w:val="28"/>
              </w:rPr>
              <w:t>(2)我國威權統治時期曾經存在的不正行為歷史事實</w:t>
            </w:r>
            <w:r w:rsidRPr="002E1312">
              <w:rPr>
                <w:rFonts w:hAnsi="標楷體" w:hint="eastAsia"/>
                <w:sz w:val="28"/>
                <w:szCs w:val="28"/>
              </w:rPr>
              <w:t>。</w:t>
            </w:r>
          </w:p>
          <w:p w:rsidR="003C43A2" w:rsidRPr="002E1312" w:rsidRDefault="003C43A2" w:rsidP="002E1312">
            <w:pPr>
              <w:pStyle w:val="5"/>
              <w:numPr>
                <w:ilvl w:val="0"/>
                <w:numId w:val="0"/>
              </w:numPr>
              <w:ind w:left="737"/>
              <w:rPr>
                <w:sz w:val="28"/>
                <w:szCs w:val="28"/>
              </w:rPr>
            </w:pPr>
            <w:r w:rsidRPr="002E1312">
              <w:rPr>
                <w:rFonts w:hint="eastAsia"/>
                <w:sz w:val="28"/>
                <w:szCs w:val="28"/>
              </w:rPr>
              <w:t>(3)我國轉型正義的規劃與發展(含相關法制介紹)</w:t>
            </w:r>
            <w:r w:rsidRPr="002E1312">
              <w:rPr>
                <w:rFonts w:hAnsi="標楷體" w:hint="eastAsia"/>
                <w:sz w:val="28"/>
                <w:szCs w:val="28"/>
              </w:rPr>
              <w:t>。</w:t>
            </w:r>
          </w:p>
          <w:p w:rsidR="003C43A2" w:rsidRPr="002E1312" w:rsidRDefault="003C43A2" w:rsidP="002E1312">
            <w:pPr>
              <w:pStyle w:val="5"/>
              <w:numPr>
                <w:ilvl w:val="0"/>
                <w:numId w:val="0"/>
              </w:numPr>
              <w:ind w:left="737"/>
              <w:rPr>
                <w:sz w:val="28"/>
                <w:szCs w:val="28"/>
              </w:rPr>
            </w:pPr>
            <w:r w:rsidRPr="002E1312">
              <w:rPr>
                <w:rFonts w:hint="eastAsia"/>
                <w:sz w:val="28"/>
                <w:szCs w:val="28"/>
              </w:rPr>
              <w:t>(4)外國轉型正義的發展經驗</w:t>
            </w:r>
            <w:r w:rsidRPr="002E1312">
              <w:rPr>
                <w:rFonts w:hAnsi="標楷體" w:hint="eastAsia"/>
                <w:sz w:val="28"/>
                <w:szCs w:val="28"/>
              </w:rPr>
              <w:t>。</w:t>
            </w:r>
          </w:p>
          <w:p w:rsidR="003C43A2" w:rsidRPr="002E1312" w:rsidRDefault="003C43A2" w:rsidP="002E1312">
            <w:pPr>
              <w:pStyle w:val="5"/>
              <w:numPr>
                <w:ilvl w:val="3"/>
                <w:numId w:val="10"/>
              </w:numPr>
              <w:ind w:left="885" w:hanging="283"/>
              <w:rPr>
                <w:sz w:val="28"/>
                <w:szCs w:val="28"/>
              </w:rPr>
            </w:pPr>
            <w:r w:rsidRPr="002E1312">
              <w:rPr>
                <w:rFonts w:hint="eastAsia"/>
                <w:sz w:val="28"/>
                <w:szCs w:val="28"/>
              </w:rPr>
              <w:t>為強化法官專業知能，該院所屬法官學院每年均會辦理各類課程，並適時規劃轉型正義相關議題，期待透過課程的培訓，使法官認識威權體制下的歷史、理解轉型正義的理念，藉此讓法官對轉型正義有更深入的了解，學習如何面對與處理促進轉型正義案件，進而達到深化臺灣民主體制的目標。</w:t>
            </w:r>
          </w:p>
          <w:p w:rsidR="003C43A2" w:rsidRPr="002E1312" w:rsidRDefault="003C43A2" w:rsidP="002E1312">
            <w:pPr>
              <w:pStyle w:val="5"/>
              <w:numPr>
                <w:ilvl w:val="0"/>
                <w:numId w:val="11"/>
              </w:numPr>
              <w:rPr>
                <w:sz w:val="28"/>
                <w:szCs w:val="28"/>
              </w:rPr>
            </w:pPr>
            <w:r w:rsidRPr="002E1312">
              <w:rPr>
                <w:rFonts w:hint="eastAsia"/>
                <w:sz w:val="28"/>
                <w:szCs w:val="28"/>
              </w:rPr>
              <w:t>議題三：</w:t>
            </w:r>
          </w:p>
          <w:p w:rsidR="003C43A2" w:rsidRPr="002E1312" w:rsidRDefault="003C43A2" w:rsidP="002E1312">
            <w:pPr>
              <w:pStyle w:val="5"/>
              <w:numPr>
                <w:ilvl w:val="0"/>
                <w:numId w:val="13"/>
              </w:numPr>
              <w:ind w:left="897" w:hanging="897"/>
              <w:rPr>
                <w:sz w:val="28"/>
                <w:szCs w:val="28"/>
              </w:rPr>
            </w:pPr>
            <w:r w:rsidRPr="002E1312">
              <w:rPr>
                <w:rFonts w:hint="eastAsia"/>
                <w:sz w:val="28"/>
                <w:szCs w:val="28"/>
              </w:rPr>
              <w:t>由於「兩公約」及「性別平等」涵蓋之問題層面甚廣，故尚無就此特別規劃設計法官及相關人員應具備何種資格條件。</w:t>
            </w:r>
          </w:p>
          <w:p w:rsidR="003C43A2" w:rsidRPr="002E1312" w:rsidRDefault="003C43A2" w:rsidP="002E1312">
            <w:pPr>
              <w:pStyle w:val="5"/>
              <w:numPr>
                <w:ilvl w:val="0"/>
                <w:numId w:val="13"/>
              </w:numPr>
              <w:ind w:left="885" w:hanging="885"/>
              <w:rPr>
                <w:sz w:val="28"/>
                <w:szCs w:val="28"/>
              </w:rPr>
            </w:pPr>
            <w:r w:rsidRPr="002E1312">
              <w:rPr>
                <w:rFonts w:hint="eastAsia"/>
                <w:sz w:val="28"/>
                <w:szCs w:val="28"/>
              </w:rPr>
              <w:t>依促轉條例第6條第5項規定，聲請人對促轉會駁回聲請之處分不服者，得於送達駁回處分後10日內，以該刑事有罪判決違反自由民主憲政秩序及侵害公平審判原則為由，向「高等法院及其分院」設立之「專庭」提起上訴。亦即辦理此類上訴案件之法官，須為高等法院及其分院法官，高等法院及其分院、福建高等法院金門分院亦均依法設立專庭，該院所屬法官學院並提供類型多元、加強憲法意識之研習，應無特別規劃資格條件之需。</w:t>
            </w:r>
          </w:p>
        </w:tc>
      </w:tr>
      <w:tr w:rsidR="003C43A2" w:rsidRPr="00880AEF" w:rsidTr="002E1312">
        <w:trPr>
          <w:trHeight w:val="2030"/>
        </w:trPr>
        <w:tc>
          <w:tcPr>
            <w:tcW w:w="567" w:type="dxa"/>
            <w:shd w:val="clear" w:color="auto" w:fill="auto"/>
          </w:tcPr>
          <w:p w:rsidR="003C43A2" w:rsidRPr="002E1312" w:rsidRDefault="003C43A2" w:rsidP="002E1312">
            <w:pPr>
              <w:pStyle w:val="5"/>
              <w:numPr>
                <w:ilvl w:val="0"/>
                <w:numId w:val="0"/>
              </w:numPr>
              <w:jc w:val="center"/>
              <w:rPr>
                <w:sz w:val="28"/>
                <w:szCs w:val="28"/>
              </w:rPr>
            </w:pPr>
            <w:r w:rsidRPr="002E1312">
              <w:rPr>
                <w:rFonts w:hint="eastAsia"/>
                <w:sz w:val="28"/>
                <w:szCs w:val="28"/>
              </w:rPr>
              <w:lastRenderedPageBreak/>
              <w:t>法務部司法</w:t>
            </w:r>
            <w:r w:rsidRPr="002E1312">
              <w:rPr>
                <w:rFonts w:hint="eastAsia"/>
                <w:sz w:val="28"/>
                <w:szCs w:val="28"/>
              </w:rPr>
              <w:lastRenderedPageBreak/>
              <w:t>官學院</w:t>
            </w:r>
          </w:p>
        </w:tc>
        <w:tc>
          <w:tcPr>
            <w:tcW w:w="8647" w:type="dxa"/>
            <w:shd w:val="clear" w:color="auto" w:fill="auto"/>
          </w:tcPr>
          <w:p w:rsidR="003C43A2" w:rsidRPr="002E1312" w:rsidRDefault="003C43A2" w:rsidP="002E1312">
            <w:pPr>
              <w:pStyle w:val="5"/>
              <w:numPr>
                <w:ilvl w:val="0"/>
                <w:numId w:val="15"/>
              </w:numPr>
              <w:rPr>
                <w:sz w:val="28"/>
                <w:szCs w:val="28"/>
              </w:rPr>
            </w:pPr>
            <w:r w:rsidRPr="002E1312">
              <w:rPr>
                <w:rFonts w:hint="eastAsia"/>
                <w:sz w:val="28"/>
                <w:szCs w:val="28"/>
              </w:rPr>
              <w:lastRenderedPageBreak/>
              <w:t>議題一及三：非該學院業管範圍。</w:t>
            </w:r>
          </w:p>
          <w:p w:rsidR="003C43A2" w:rsidRPr="002E1312" w:rsidRDefault="003C43A2" w:rsidP="002E1312">
            <w:pPr>
              <w:pStyle w:val="5"/>
              <w:numPr>
                <w:ilvl w:val="0"/>
                <w:numId w:val="15"/>
              </w:numPr>
              <w:rPr>
                <w:sz w:val="28"/>
                <w:szCs w:val="28"/>
              </w:rPr>
            </w:pPr>
            <w:r w:rsidRPr="002E1312">
              <w:rPr>
                <w:rFonts w:hint="eastAsia"/>
                <w:sz w:val="28"/>
                <w:szCs w:val="28"/>
              </w:rPr>
              <w:t>議題二：</w:t>
            </w:r>
          </w:p>
          <w:p w:rsidR="003C43A2" w:rsidRPr="002E1312" w:rsidRDefault="003C43A2" w:rsidP="002E1312">
            <w:pPr>
              <w:pStyle w:val="5"/>
              <w:numPr>
                <w:ilvl w:val="0"/>
                <w:numId w:val="0"/>
              </w:numPr>
              <w:ind w:left="600"/>
              <w:rPr>
                <w:sz w:val="28"/>
                <w:szCs w:val="28"/>
              </w:rPr>
            </w:pPr>
            <w:r w:rsidRPr="002E1312">
              <w:rPr>
                <w:rFonts w:hint="eastAsia"/>
                <w:sz w:val="28"/>
                <w:szCs w:val="28"/>
              </w:rPr>
              <w:t>司法人權教育是司法官學院最重點的課程：</w:t>
            </w:r>
          </w:p>
          <w:p w:rsidR="003C43A2" w:rsidRPr="002E1312" w:rsidRDefault="003C43A2" w:rsidP="002E1312">
            <w:pPr>
              <w:pStyle w:val="5"/>
              <w:numPr>
                <w:ilvl w:val="0"/>
                <w:numId w:val="16"/>
              </w:numPr>
              <w:ind w:left="885" w:hanging="885"/>
              <w:rPr>
                <w:sz w:val="28"/>
                <w:szCs w:val="28"/>
              </w:rPr>
            </w:pPr>
            <w:r w:rsidRPr="002E1312">
              <w:rPr>
                <w:sz w:val="28"/>
                <w:szCs w:val="28"/>
              </w:rPr>
              <w:t>司法官養成教育</w:t>
            </w:r>
            <w:r w:rsidRPr="002E1312">
              <w:rPr>
                <w:rFonts w:hint="eastAsia"/>
                <w:sz w:val="28"/>
                <w:szCs w:val="28"/>
              </w:rPr>
              <w:t>：就考試晉用的司法官班及遴選檢察官班之課程，特別規劃司法人權課程，依照屬性不同，規劃十</w:t>
            </w:r>
            <w:r w:rsidRPr="002E1312">
              <w:rPr>
                <w:rFonts w:hint="eastAsia"/>
                <w:sz w:val="28"/>
                <w:szCs w:val="28"/>
              </w:rPr>
              <w:lastRenderedPageBreak/>
              <w:t>二門專題課程，近年系列課程均達30小時以上，以此方式深化學員與人權相關之知識及核心理念。其中包括身心障礙及兒童權利公約的人權內容、性別主流化、弱勢團體、外籍勞工、原住民、新近科技發展及人權保障、犯罪被害人保障等。其中關於轉型正義主題，與國家人權博物館合作，安排學員前往參訪，並由政治受難者組成的解說員團隊，為學員分享相關經驗，並進行解說。在參訪結束後，也會以舉辦讀書會、座談會等方式，彼此交換心得、感想及意見，使學員對於轉型正義議題能有深入之認識及理解，而使轉型正義核心理念能在執法人員心中紮根。</w:t>
            </w:r>
          </w:p>
          <w:p w:rsidR="003C43A2" w:rsidRPr="002E1312" w:rsidRDefault="003C43A2" w:rsidP="002E1312">
            <w:pPr>
              <w:pStyle w:val="5"/>
              <w:numPr>
                <w:ilvl w:val="0"/>
                <w:numId w:val="16"/>
              </w:numPr>
              <w:ind w:left="885" w:hanging="885"/>
              <w:rPr>
                <w:sz w:val="28"/>
                <w:szCs w:val="28"/>
              </w:rPr>
            </w:pPr>
            <w:r w:rsidRPr="002E1312">
              <w:rPr>
                <w:sz w:val="28"/>
                <w:szCs w:val="28"/>
              </w:rPr>
              <w:t>在職檢察官班</w:t>
            </w:r>
            <w:r w:rsidRPr="002E1312">
              <w:rPr>
                <w:rFonts w:hint="eastAsia"/>
                <w:sz w:val="28"/>
                <w:szCs w:val="28"/>
              </w:rPr>
              <w:t>：為深化檢察官對於人權保障意識及國際趨勢的瞭解，以形塑檢察官執法的核心價值，並回應社會對於檢察官身為法治國公益代表人之高度期待及司法改革的要求，學院自108年度起，與檢察司合作規劃有「司法與人權」系列專業課程，邀請學者專家、司法實務界及NGO團體共同參與，透過電影賞析、主題座談等多元課程授課方式，以期提升在職檢察官(含檢察事務官)對於司法與人權相關議題之認識及省思。同時為擴大學習，為擴大人員參與及便利各檢察(分)署人員參加，該學院自109年度起與各地檢署合作，以在地開班之方式，邀請專家、學者至各地檢署參加司法人權系列課程電影賞析活動，讓參加研習人員於影片欣賞後聆聽專家學者寶貴之心得分享，並與其互動交流，以深化司法人員人權意識。司法人權系列第一部司法人權電影賞析，即是以探討德國轉型正義為主題的「謊言迷宮」，並邀請對德國轉型正義歷史素有研究之外交部國際傳播司蔡科長等學者專家進行映後座談，該片在學院及各地檢署播放後獲得廣大迴響。</w:t>
            </w:r>
          </w:p>
          <w:p w:rsidR="003C43A2" w:rsidRPr="002E1312" w:rsidRDefault="003C43A2" w:rsidP="002E1312">
            <w:pPr>
              <w:pStyle w:val="5"/>
              <w:numPr>
                <w:ilvl w:val="0"/>
                <w:numId w:val="16"/>
              </w:numPr>
              <w:ind w:left="885" w:hanging="885"/>
              <w:rPr>
                <w:sz w:val="28"/>
                <w:szCs w:val="28"/>
              </w:rPr>
            </w:pPr>
            <w:r w:rsidRPr="002E1312">
              <w:rPr>
                <w:rFonts w:hint="eastAsia"/>
                <w:sz w:val="28"/>
                <w:szCs w:val="28"/>
              </w:rPr>
              <w:t>此外，該學院在法制人員班、檢察事務官班，以及相關在職訓練班期中，均有與國家人權博物館合作各班期有關轉型正義課程內容。109年起因應COVID-19疫情加重，與國家人權博物館合作之課程均受影響而停辦，待疫情減緩課程辦理逐漸恢復正常後，該學院亦將秉持如前對於轉型正義之重視及關注，持續辦理有關轉型正義相關人權系列課程。</w:t>
            </w:r>
          </w:p>
          <w:p w:rsidR="003C43A2" w:rsidRPr="002E1312" w:rsidRDefault="003C43A2" w:rsidP="002E1312">
            <w:pPr>
              <w:pStyle w:val="5"/>
              <w:numPr>
                <w:ilvl w:val="0"/>
                <w:numId w:val="16"/>
              </w:numPr>
              <w:rPr>
                <w:sz w:val="28"/>
                <w:szCs w:val="28"/>
              </w:rPr>
            </w:pPr>
            <w:r w:rsidRPr="002E1312">
              <w:rPr>
                <w:rFonts w:hint="eastAsia"/>
                <w:sz w:val="28"/>
                <w:szCs w:val="28"/>
              </w:rPr>
              <w:t>相關課程實施時程如下。</w:t>
            </w:r>
          </w:p>
          <w:tbl>
            <w:tblPr>
              <w:tblW w:w="0" w:type="auto"/>
              <w:tblBorders>
                <w:top w:val="nil"/>
                <w:left w:val="nil"/>
                <w:bottom w:val="nil"/>
                <w:right w:val="nil"/>
              </w:tblBorders>
              <w:tblLayout w:type="fixed"/>
              <w:tblLook w:val="0000" w:firstRow="0" w:lastRow="0" w:firstColumn="0" w:lastColumn="0" w:noHBand="0" w:noVBand="0"/>
            </w:tblPr>
            <w:tblGrid>
              <w:gridCol w:w="3581"/>
              <w:gridCol w:w="1843"/>
              <w:gridCol w:w="2977"/>
            </w:tblGrid>
            <w:tr w:rsidR="00955C3D" w:rsidRPr="00880AEF" w:rsidTr="00955C3D">
              <w:trPr>
                <w:trHeight w:val="300"/>
              </w:trPr>
              <w:tc>
                <w:tcPr>
                  <w:tcW w:w="3581" w:type="dxa"/>
                  <w:tcBorders>
                    <w:top w:val="single" w:sz="4" w:space="0" w:color="auto"/>
                    <w:left w:val="single" w:sz="4" w:space="0" w:color="auto"/>
                    <w:bottom w:val="single" w:sz="4" w:space="0" w:color="auto"/>
                    <w:right w:val="single" w:sz="4" w:space="0" w:color="auto"/>
                  </w:tcBorders>
                  <w:vAlign w:val="center"/>
                </w:tcPr>
                <w:p w:rsidR="00955C3D" w:rsidRPr="00880AEF" w:rsidRDefault="00955C3D" w:rsidP="002D5EB8">
                  <w:pPr>
                    <w:pStyle w:val="Default"/>
                    <w:jc w:val="center"/>
                    <w:rPr>
                      <w:b/>
                      <w:color w:val="auto"/>
                    </w:rPr>
                  </w:pPr>
                  <w:r w:rsidRPr="00880AEF">
                    <w:rPr>
                      <w:rFonts w:hint="eastAsia"/>
                      <w:b/>
                      <w:color w:val="auto"/>
                    </w:rPr>
                    <w:t>課程名稱</w:t>
                  </w:r>
                </w:p>
              </w:tc>
              <w:tc>
                <w:tcPr>
                  <w:tcW w:w="1843" w:type="dxa"/>
                  <w:tcBorders>
                    <w:top w:val="single" w:sz="4" w:space="0" w:color="auto"/>
                    <w:left w:val="single" w:sz="4" w:space="0" w:color="auto"/>
                    <w:bottom w:val="single" w:sz="4" w:space="0" w:color="auto"/>
                    <w:right w:val="single" w:sz="4" w:space="0" w:color="auto"/>
                  </w:tcBorders>
                  <w:vAlign w:val="center"/>
                </w:tcPr>
                <w:p w:rsidR="00955C3D" w:rsidRPr="00880AEF" w:rsidRDefault="00955C3D" w:rsidP="00955C3D">
                  <w:pPr>
                    <w:pStyle w:val="Default"/>
                    <w:jc w:val="center"/>
                    <w:rPr>
                      <w:b/>
                      <w:color w:val="auto"/>
                    </w:rPr>
                  </w:pPr>
                  <w:r w:rsidRPr="00880AEF">
                    <w:rPr>
                      <w:rFonts w:hint="eastAsia"/>
                      <w:b/>
                      <w:color w:val="auto"/>
                    </w:rPr>
                    <w:t>講授時數</w:t>
                  </w:r>
                </w:p>
              </w:tc>
              <w:tc>
                <w:tcPr>
                  <w:tcW w:w="2977" w:type="dxa"/>
                  <w:tcBorders>
                    <w:top w:val="single" w:sz="4" w:space="0" w:color="auto"/>
                    <w:left w:val="single" w:sz="4" w:space="0" w:color="auto"/>
                    <w:bottom w:val="single" w:sz="4" w:space="0" w:color="auto"/>
                    <w:right w:val="single" w:sz="4" w:space="0" w:color="auto"/>
                  </w:tcBorders>
                  <w:vAlign w:val="center"/>
                </w:tcPr>
                <w:p w:rsidR="00955C3D" w:rsidRPr="00880AEF" w:rsidRDefault="00955C3D" w:rsidP="00955C3D">
                  <w:pPr>
                    <w:pStyle w:val="Default"/>
                    <w:jc w:val="center"/>
                    <w:rPr>
                      <w:b/>
                      <w:color w:val="auto"/>
                    </w:rPr>
                  </w:pPr>
                  <w:r w:rsidRPr="00880AEF">
                    <w:rPr>
                      <w:rFonts w:hint="eastAsia"/>
                      <w:b/>
                      <w:color w:val="auto"/>
                    </w:rPr>
                    <w:t>授課期別</w:t>
                  </w:r>
                </w:p>
              </w:tc>
            </w:tr>
            <w:tr w:rsidR="00955C3D" w:rsidRPr="00880AEF" w:rsidTr="00955C3D">
              <w:trPr>
                <w:trHeight w:val="279"/>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司法人權系列一</w:t>
                  </w:r>
                </w:p>
                <w:p w:rsidR="00955C3D" w:rsidRPr="00880AEF" w:rsidRDefault="00955C3D" w:rsidP="002D5EB8">
                  <w:pPr>
                    <w:pStyle w:val="Default"/>
                    <w:rPr>
                      <w:color w:val="auto"/>
                    </w:rPr>
                  </w:pPr>
                  <w:r w:rsidRPr="00880AEF">
                    <w:rPr>
                      <w:rFonts w:hint="eastAsia"/>
                      <w:color w:val="auto"/>
                    </w:rPr>
                    <w:t>憲法訴訟與人權保障</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2</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rFonts w:hAnsi="標楷體" w:cs="Calibri"/>
                      <w:color w:val="auto"/>
                    </w:rPr>
                  </w:pPr>
                  <w:r w:rsidRPr="00880AEF">
                    <w:rPr>
                      <w:rFonts w:hAnsi="標楷體" w:cs="Calibri"/>
                      <w:color w:val="auto"/>
                    </w:rPr>
                    <w:t>60</w:t>
                  </w:r>
                  <w:r w:rsidRPr="00880AEF">
                    <w:rPr>
                      <w:rFonts w:hAnsi="標楷體" w:hint="eastAsia"/>
                      <w:color w:val="auto"/>
                    </w:rPr>
                    <w:t>、</w:t>
                  </w:r>
                  <w:r w:rsidRPr="00880AEF">
                    <w:rPr>
                      <w:rFonts w:hAnsi="標楷體" w:cs="Calibri"/>
                      <w:color w:val="auto"/>
                    </w:rPr>
                    <w:t xml:space="preserve">61 </w:t>
                  </w:r>
                </w:p>
              </w:tc>
            </w:tr>
            <w:tr w:rsidR="00955C3D" w:rsidRPr="00880AEF" w:rsidTr="00955C3D">
              <w:trPr>
                <w:trHeight w:val="279"/>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司法人權系列一</w:t>
                  </w:r>
                </w:p>
                <w:p w:rsidR="00955C3D" w:rsidRPr="00880AEF" w:rsidRDefault="00955C3D" w:rsidP="002D5EB8">
                  <w:pPr>
                    <w:pStyle w:val="Default"/>
                    <w:rPr>
                      <w:color w:val="auto"/>
                    </w:rPr>
                  </w:pPr>
                  <w:r w:rsidRPr="00880AEF">
                    <w:rPr>
                      <w:rFonts w:hint="eastAsia"/>
                      <w:color w:val="auto"/>
                    </w:rPr>
                    <w:lastRenderedPageBreak/>
                    <w:t>國際人權法導論</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lastRenderedPageBreak/>
                    <w:t>4</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rFonts w:hAnsi="標楷體" w:cs="Calibri"/>
                      <w:color w:val="auto"/>
                    </w:rPr>
                  </w:pPr>
                  <w:r w:rsidRPr="00880AEF">
                    <w:rPr>
                      <w:rFonts w:hAnsi="標楷體" w:cs="Calibri"/>
                      <w:color w:val="auto"/>
                    </w:rPr>
                    <w:t xml:space="preserve">62 </w:t>
                  </w:r>
                </w:p>
              </w:tc>
            </w:tr>
            <w:tr w:rsidR="00955C3D" w:rsidRPr="00880AEF" w:rsidTr="00955C3D">
              <w:trPr>
                <w:trHeight w:val="306"/>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司法人權系列二</w:t>
                  </w:r>
                </w:p>
                <w:p w:rsidR="00955C3D" w:rsidRPr="00880AEF" w:rsidRDefault="00955C3D" w:rsidP="002D5EB8">
                  <w:pPr>
                    <w:pStyle w:val="Default"/>
                    <w:rPr>
                      <w:color w:val="auto"/>
                    </w:rPr>
                  </w:pPr>
                  <w:r w:rsidRPr="00880AEF">
                    <w:rPr>
                      <w:rFonts w:hint="eastAsia"/>
                      <w:color w:val="auto"/>
                    </w:rPr>
                    <w:t>司法院大法官解釋評析</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6</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rFonts w:hAnsi="標楷體" w:cs="Calibri"/>
                      <w:color w:val="auto"/>
                    </w:rPr>
                  </w:pPr>
                  <w:r w:rsidRPr="00880AEF">
                    <w:rPr>
                      <w:rFonts w:hAnsi="標楷體" w:cs="Calibri"/>
                      <w:color w:val="auto"/>
                    </w:rPr>
                    <w:t>59</w:t>
                  </w:r>
                  <w:r w:rsidRPr="00880AEF">
                    <w:rPr>
                      <w:rFonts w:hAnsi="標楷體" w:hint="eastAsia"/>
                      <w:color w:val="auto"/>
                    </w:rPr>
                    <w:t>、</w:t>
                  </w:r>
                  <w:r w:rsidRPr="00880AEF">
                    <w:rPr>
                      <w:rFonts w:hAnsi="標楷體" w:cs="Calibri"/>
                      <w:color w:val="auto"/>
                    </w:rPr>
                    <w:t>60</w:t>
                  </w:r>
                  <w:r w:rsidRPr="00880AEF">
                    <w:rPr>
                      <w:rFonts w:hAnsi="標楷體" w:hint="eastAsia"/>
                      <w:color w:val="auto"/>
                    </w:rPr>
                    <w:t>、</w:t>
                  </w:r>
                  <w:r w:rsidRPr="00880AEF">
                    <w:rPr>
                      <w:rFonts w:hAnsi="標楷體" w:cs="Calibri"/>
                      <w:color w:val="auto"/>
                    </w:rPr>
                    <w:t>61</w:t>
                  </w:r>
                  <w:r w:rsidRPr="00880AEF">
                    <w:rPr>
                      <w:rFonts w:hAnsi="標楷體" w:hint="eastAsia"/>
                      <w:color w:val="auto"/>
                    </w:rPr>
                    <w:t>、</w:t>
                  </w:r>
                  <w:r w:rsidRPr="00880AEF">
                    <w:rPr>
                      <w:rFonts w:hAnsi="標楷體" w:cs="Calibri"/>
                      <w:color w:val="auto"/>
                    </w:rPr>
                    <w:t xml:space="preserve">62 </w:t>
                  </w:r>
                </w:p>
              </w:tc>
            </w:tr>
            <w:tr w:rsidR="00955C3D" w:rsidRPr="00880AEF" w:rsidTr="00955C3D">
              <w:trPr>
                <w:trHeight w:val="462"/>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司法人權系列三</w:t>
                  </w:r>
                </w:p>
                <w:p w:rsidR="00955C3D" w:rsidRPr="00880AEF" w:rsidRDefault="00955C3D" w:rsidP="002D5EB8">
                  <w:pPr>
                    <w:pStyle w:val="Default"/>
                    <w:rPr>
                      <w:color w:val="auto"/>
                    </w:rPr>
                  </w:pPr>
                  <w:r w:rsidRPr="00880AEF">
                    <w:rPr>
                      <w:rFonts w:hint="eastAsia"/>
                      <w:color w:val="auto"/>
                    </w:rPr>
                    <w:t>美國聯邦最高法院裁判選讀</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4</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rFonts w:hAnsi="標楷體" w:cs="Calibri"/>
                      <w:color w:val="auto"/>
                    </w:rPr>
                  </w:pPr>
                  <w:r w:rsidRPr="00880AEF">
                    <w:rPr>
                      <w:rFonts w:hAnsi="標楷體" w:cs="Calibri"/>
                      <w:color w:val="auto"/>
                    </w:rPr>
                    <w:t>59</w:t>
                  </w:r>
                  <w:r w:rsidRPr="00880AEF">
                    <w:rPr>
                      <w:rFonts w:hAnsi="標楷體" w:hint="eastAsia"/>
                      <w:color w:val="auto"/>
                    </w:rPr>
                    <w:t>、</w:t>
                  </w:r>
                  <w:r w:rsidRPr="00880AEF">
                    <w:rPr>
                      <w:rFonts w:hAnsi="標楷體" w:cs="Calibri"/>
                      <w:color w:val="auto"/>
                    </w:rPr>
                    <w:t>60</w:t>
                  </w:r>
                  <w:r w:rsidRPr="00880AEF">
                    <w:rPr>
                      <w:rFonts w:hAnsi="標楷體" w:hint="eastAsia"/>
                      <w:color w:val="auto"/>
                    </w:rPr>
                    <w:t>、</w:t>
                  </w:r>
                  <w:r w:rsidRPr="00880AEF">
                    <w:rPr>
                      <w:rFonts w:hAnsi="標楷體" w:cs="Calibri"/>
                      <w:color w:val="auto"/>
                    </w:rPr>
                    <w:t>61</w:t>
                  </w:r>
                  <w:r w:rsidRPr="00880AEF">
                    <w:rPr>
                      <w:rFonts w:hAnsi="標楷體" w:hint="eastAsia"/>
                      <w:color w:val="auto"/>
                    </w:rPr>
                    <w:t>、</w:t>
                  </w:r>
                  <w:r w:rsidRPr="00880AEF">
                    <w:rPr>
                      <w:rFonts w:hAnsi="標楷體" w:cs="Calibri"/>
                      <w:color w:val="auto"/>
                    </w:rPr>
                    <w:t xml:space="preserve">62 </w:t>
                  </w:r>
                </w:p>
              </w:tc>
            </w:tr>
            <w:tr w:rsidR="00955C3D" w:rsidRPr="00880AEF" w:rsidTr="00955C3D">
              <w:trPr>
                <w:trHeight w:val="311"/>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司法人權系列四</w:t>
                  </w:r>
                </w:p>
                <w:p w:rsidR="00955C3D" w:rsidRPr="00880AEF" w:rsidRDefault="00955C3D" w:rsidP="002D5EB8">
                  <w:pPr>
                    <w:pStyle w:val="Default"/>
                    <w:rPr>
                      <w:color w:val="auto"/>
                    </w:rPr>
                  </w:pPr>
                  <w:r w:rsidRPr="00880AEF">
                    <w:rPr>
                      <w:rFonts w:hint="eastAsia"/>
                      <w:color w:val="auto"/>
                    </w:rPr>
                    <w:t>歐洲人權法院裁判選讀</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4</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rFonts w:hAnsi="標楷體" w:cs="Calibri"/>
                      <w:color w:val="auto"/>
                    </w:rPr>
                  </w:pPr>
                  <w:r w:rsidRPr="00880AEF">
                    <w:rPr>
                      <w:rFonts w:hAnsi="標楷體" w:cs="Calibri"/>
                      <w:color w:val="auto"/>
                    </w:rPr>
                    <w:t>59</w:t>
                  </w:r>
                  <w:r w:rsidRPr="00880AEF">
                    <w:rPr>
                      <w:rFonts w:hAnsi="標楷體" w:hint="eastAsia"/>
                      <w:color w:val="auto"/>
                    </w:rPr>
                    <w:t>、</w:t>
                  </w:r>
                  <w:r w:rsidRPr="00880AEF">
                    <w:rPr>
                      <w:rFonts w:hAnsi="標楷體" w:cs="Calibri"/>
                      <w:color w:val="auto"/>
                    </w:rPr>
                    <w:t>60</w:t>
                  </w:r>
                  <w:r w:rsidRPr="00880AEF">
                    <w:rPr>
                      <w:rFonts w:hAnsi="標楷體" w:hint="eastAsia"/>
                      <w:color w:val="auto"/>
                    </w:rPr>
                    <w:t>、</w:t>
                  </w:r>
                  <w:r w:rsidRPr="00880AEF">
                    <w:rPr>
                      <w:rFonts w:hAnsi="標楷體" w:cs="Calibri"/>
                      <w:color w:val="auto"/>
                    </w:rPr>
                    <w:t>61</w:t>
                  </w:r>
                  <w:r w:rsidRPr="00880AEF">
                    <w:rPr>
                      <w:rFonts w:hAnsi="標楷體" w:hint="eastAsia"/>
                      <w:color w:val="auto"/>
                    </w:rPr>
                    <w:t>、</w:t>
                  </w:r>
                  <w:r w:rsidRPr="00880AEF">
                    <w:rPr>
                      <w:rFonts w:hAnsi="標楷體" w:cs="Calibri"/>
                      <w:color w:val="auto"/>
                    </w:rPr>
                    <w:t xml:space="preserve">62 </w:t>
                  </w:r>
                </w:p>
              </w:tc>
            </w:tr>
            <w:tr w:rsidR="00955C3D" w:rsidRPr="00880AEF" w:rsidTr="00955C3D">
              <w:trPr>
                <w:trHeight w:val="600"/>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司法人權系列五</w:t>
                  </w:r>
                </w:p>
                <w:p w:rsidR="00955C3D" w:rsidRPr="00880AEF" w:rsidRDefault="00955C3D" w:rsidP="002D5EB8">
                  <w:pPr>
                    <w:pStyle w:val="Default"/>
                    <w:rPr>
                      <w:color w:val="auto"/>
                    </w:rPr>
                  </w:pPr>
                  <w:r w:rsidRPr="00880AEF">
                    <w:rPr>
                      <w:rFonts w:hint="eastAsia"/>
                      <w:color w:val="auto"/>
                    </w:rPr>
                    <w:t>聯合國兩大人權公約簡介及內國法化之司法實踐</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2</w:t>
                  </w:r>
                </w:p>
                <w:p w:rsidR="00955C3D" w:rsidRPr="00880AEF" w:rsidRDefault="00955C3D" w:rsidP="002D5EB8">
                  <w:pPr>
                    <w:pStyle w:val="Default"/>
                    <w:jc w:val="center"/>
                    <w:rPr>
                      <w:rFonts w:hAnsi="標楷體" w:cs="Calibri"/>
                      <w:color w:val="auto"/>
                    </w:rPr>
                  </w:pPr>
                  <w:r w:rsidRPr="00880AEF">
                    <w:rPr>
                      <w:rFonts w:hAnsi="標楷體" w:cs="Calibri"/>
                      <w:color w:val="auto"/>
                    </w:rPr>
                    <w:t>2</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955C3D">
                  <w:pPr>
                    <w:pStyle w:val="Default"/>
                    <w:rPr>
                      <w:rFonts w:hAnsi="標楷體" w:cs="Calibri"/>
                      <w:color w:val="auto"/>
                    </w:rPr>
                  </w:pPr>
                  <w:r w:rsidRPr="00880AEF">
                    <w:rPr>
                      <w:rFonts w:hAnsi="標楷體" w:cs="Calibri"/>
                      <w:color w:val="auto"/>
                    </w:rPr>
                    <w:t>59</w:t>
                  </w:r>
                  <w:r>
                    <w:rPr>
                      <w:rFonts w:hAnsi="標楷體" w:cs="Calibri" w:hint="eastAsia"/>
                      <w:color w:val="auto"/>
                    </w:rPr>
                    <w:t>、</w:t>
                  </w:r>
                  <w:r w:rsidRPr="00880AEF">
                    <w:rPr>
                      <w:rFonts w:hAnsi="標楷體" w:cs="Calibri"/>
                      <w:color w:val="auto"/>
                    </w:rPr>
                    <w:t>60</w:t>
                  </w:r>
                  <w:r w:rsidRPr="00880AEF">
                    <w:rPr>
                      <w:rFonts w:hAnsi="標楷體" w:hint="eastAsia"/>
                      <w:color w:val="auto"/>
                    </w:rPr>
                    <w:t>、</w:t>
                  </w:r>
                  <w:r w:rsidRPr="00880AEF">
                    <w:rPr>
                      <w:rFonts w:hAnsi="標楷體" w:cs="Calibri"/>
                      <w:color w:val="auto"/>
                    </w:rPr>
                    <w:t>61</w:t>
                  </w:r>
                  <w:r w:rsidRPr="00880AEF">
                    <w:rPr>
                      <w:rFonts w:hAnsi="標楷體" w:hint="eastAsia"/>
                      <w:color w:val="auto"/>
                    </w:rPr>
                    <w:t>、</w:t>
                  </w:r>
                  <w:r w:rsidRPr="00880AEF">
                    <w:rPr>
                      <w:rFonts w:hAnsi="標楷體" w:cs="Calibri"/>
                      <w:color w:val="auto"/>
                    </w:rPr>
                    <w:t xml:space="preserve">62 </w:t>
                  </w:r>
                </w:p>
              </w:tc>
            </w:tr>
            <w:tr w:rsidR="00955C3D" w:rsidRPr="00880AEF" w:rsidTr="00955C3D">
              <w:trPr>
                <w:trHeight w:val="760"/>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司法人權系列六</w:t>
                  </w:r>
                </w:p>
                <w:p w:rsidR="00955C3D" w:rsidRPr="00880AEF" w:rsidRDefault="00955C3D" w:rsidP="002D5EB8">
                  <w:pPr>
                    <w:pStyle w:val="Default"/>
                    <w:rPr>
                      <w:color w:val="auto"/>
                    </w:rPr>
                  </w:pPr>
                  <w:r w:rsidRPr="00880AEF">
                    <w:rPr>
                      <w:rFonts w:hint="eastAsia"/>
                      <w:color w:val="auto"/>
                    </w:rPr>
                    <w:t>身心障礙者權利公約及兒童權利公約介紹</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2</w:t>
                  </w:r>
                </w:p>
                <w:p w:rsidR="00955C3D" w:rsidRPr="00880AEF" w:rsidRDefault="00955C3D" w:rsidP="002D5EB8">
                  <w:pPr>
                    <w:pStyle w:val="Default"/>
                    <w:jc w:val="center"/>
                    <w:rPr>
                      <w:rFonts w:hAnsi="標楷體" w:cs="Calibri"/>
                      <w:color w:val="auto"/>
                    </w:rPr>
                  </w:pPr>
                  <w:r w:rsidRPr="00880AEF">
                    <w:rPr>
                      <w:rFonts w:hAnsi="標楷體" w:cs="Calibri"/>
                      <w:color w:val="auto"/>
                    </w:rPr>
                    <w:t>3</w:t>
                  </w:r>
                </w:p>
                <w:p w:rsidR="00955C3D" w:rsidRPr="00880AEF" w:rsidRDefault="00955C3D" w:rsidP="002D5EB8">
                  <w:pPr>
                    <w:pStyle w:val="Default"/>
                    <w:jc w:val="center"/>
                    <w:rPr>
                      <w:rFonts w:hAnsi="標楷體" w:cs="Calibri"/>
                      <w:color w:val="auto"/>
                    </w:rPr>
                  </w:pPr>
                  <w:r w:rsidRPr="00880AEF">
                    <w:rPr>
                      <w:rFonts w:hAnsi="標楷體" w:cs="Calibri"/>
                      <w:color w:val="auto"/>
                    </w:rPr>
                    <w:t>3</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955C3D">
                  <w:pPr>
                    <w:pStyle w:val="Default"/>
                    <w:rPr>
                      <w:rFonts w:hAnsi="標楷體" w:cs="Calibri"/>
                      <w:color w:val="auto"/>
                    </w:rPr>
                  </w:pPr>
                  <w:r w:rsidRPr="00880AEF">
                    <w:rPr>
                      <w:rFonts w:hAnsi="標楷體" w:cs="Calibri"/>
                      <w:color w:val="auto"/>
                    </w:rPr>
                    <w:t>59</w:t>
                  </w:r>
                  <w:r>
                    <w:rPr>
                      <w:rFonts w:hAnsi="標楷體" w:cs="Calibri" w:hint="eastAsia"/>
                      <w:color w:val="auto"/>
                    </w:rPr>
                    <w:t>、</w:t>
                  </w:r>
                  <w:r w:rsidRPr="00880AEF">
                    <w:rPr>
                      <w:rFonts w:hAnsi="標楷體" w:cs="Calibri"/>
                      <w:color w:val="auto"/>
                    </w:rPr>
                    <w:t>60</w:t>
                  </w:r>
                  <w:r w:rsidRPr="00880AEF">
                    <w:rPr>
                      <w:rFonts w:hAnsi="標楷體" w:hint="eastAsia"/>
                      <w:color w:val="auto"/>
                    </w:rPr>
                    <w:t>、</w:t>
                  </w:r>
                  <w:r w:rsidRPr="00880AEF">
                    <w:rPr>
                      <w:rFonts w:hAnsi="標楷體" w:cs="Calibri"/>
                      <w:color w:val="auto"/>
                    </w:rPr>
                    <w:t xml:space="preserve">61 </w:t>
                  </w:r>
                </w:p>
              </w:tc>
            </w:tr>
            <w:tr w:rsidR="00955C3D" w:rsidRPr="00880AEF" w:rsidTr="00955C3D">
              <w:trPr>
                <w:trHeight w:val="279"/>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司法人權系列六</w:t>
                  </w:r>
                </w:p>
                <w:p w:rsidR="00955C3D" w:rsidRPr="00880AEF" w:rsidRDefault="00955C3D" w:rsidP="002D5EB8">
                  <w:pPr>
                    <w:pStyle w:val="Default"/>
                    <w:rPr>
                      <w:color w:val="auto"/>
                    </w:rPr>
                  </w:pPr>
                  <w:r w:rsidRPr="00880AEF">
                    <w:rPr>
                      <w:rFonts w:hint="eastAsia"/>
                      <w:color w:val="auto"/>
                    </w:rPr>
                    <w:t>性別主流化及其落實</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3</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rFonts w:hAnsi="標楷體" w:cs="Calibri"/>
                      <w:color w:val="auto"/>
                    </w:rPr>
                  </w:pPr>
                  <w:r w:rsidRPr="00880AEF">
                    <w:rPr>
                      <w:rFonts w:hAnsi="標楷體" w:cs="Calibri"/>
                      <w:color w:val="auto"/>
                    </w:rPr>
                    <w:t xml:space="preserve">62 </w:t>
                  </w:r>
                </w:p>
              </w:tc>
            </w:tr>
            <w:tr w:rsidR="00955C3D" w:rsidRPr="00880AEF" w:rsidTr="00955C3D">
              <w:trPr>
                <w:trHeight w:val="279"/>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司法人權系列七</w:t>
                  </w:r>
                </w:p>
                <w:p w:rsidR="00955C3D" w:rsidRPr="00880AEF" w:rsidRDefault="00955C3D" w:rsidP="002D5EB8">
                  <w:pPr>
                    <w:pStyle w:val="Default"/>
                    <w:rPr>
                      <w:color w:val="auto"/>
                    </w:rPr>
                  </w:pPr>
                  <w:r w:rsidRPr="00880AEF">
                    <w:rPr>
                      <w:rFonts w:hint="eastAsia"/>
                      <w:color w:val="auto"/>
                    </w:rPr>
                    <w:t>性別主流化及其落實</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3</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rFonts w:hAnsi="標楷體" w:cs="Calibri"/>
                      <w:color w:val="auto"/>
                    </w:rPr>
                  </w:pPr>
                  <w:r w:rsidRPr="00880AEF">
                    <w:rPr>
                      <w:rFonts w:hAnsi="標楷體" w:cs="Calibri"/>
                      <w:color w:val="auto"/>
                    </w:rPr>
                    <w:t>60</w:t>
                  </w:r>
                  <w:r w:rsidRPr="00880AEF">
                    <w:rPr>
                      <w:rFonts w:hAnsi="標楷體" w:hint="eastAsia"/>
                      <w:color w:val="auto"/>
                    </w:rPr>
                    <w:t>、</w:t>
                  </w:r>
                  <w:r w:rsidRPr="00880AEF">
                    <w:rPr>
                      <w:rFonts w:hAnsi="標楷體" w:cs="Calibri"/>
                      <w:color w:val="auto"/>
                    </w:rPr>
                    <w:t xml:space="preserve">61 </w:t>
                  </w:r>
                </w:p>
              </w:tc>
            </w:tr>
            <w:tr w:rsidR="00955C3D" w:rsidRPr="00880AEF" w:rsidTr="00955C3D">
              <w:trPr>
                <w:trHeight w:val="660"/>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司法人權系列七</w:t>
                  </w:r>
                </w:p>
                <w:p w:rsidR="00955C3D" w:rsidRPr="00880AEF" w:rsidRDefault="00955C3D" w:rsidP="002D5EB8">
                  <w:pPr>
                    <w:pStyle w:val="Default"/>
                    <w:rPr>
                      <w:color w:val="auto"/>
                    </w:rPr>
                  </w:pPr>
                  <w:r w:rsidRPr="00880AEF">
                    <w:rPr>
                      <w:rFonts w:hint="eastAsia"/>
                      <w:color w:val="auto"/>
                    </w:rPr>
                    <w:t>身心障礙者權利公約及兒童權利公約之實踐</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3</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rFonts w:hAnsi="標楷體" w:cs="Calibri"/>
                      <w:color w:val="auto"/>
                    </w:rPr>
                  </w:pPr>
                  <w:r w:rsidRPr="00880AEF">
                    <w:rPr>
                      <w:rFonts w:hAnsi="標楷體" w:cs="Calibri"/>
                      <w:color w:val="auto"/>
                    </w:rPr>
                    <w:t xml:space="preserve">62 </w:t>
                  </w:r>
                </w:p>
              </w:tc>
            </w:tr>
            <w:tr w:rsidR="00955C3D" w:rsidRPr="00880AEF" w:rsidTr="00955C3D">
              <w:trPr>
                <w:trHeight w:val="440"/>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司法人權系列八</w:t>
                  </w:r>
                </w:p>
                <w:p w:rsidR="00955C3D" w:rsidRPr="00880AEF" w:rsidRDefault="00955C3D" w:rsidP="002D5EB8">
                  <w:pPr>
                    <w:pStyle w:val="Default"/>
                    <w:rPr>
                      <w:color w:val="auto"/>
                    </w:rPr>
                  </w:pPr>
                  <w:r w:rsidRPr="00880AEF">
                    <w:rPr>
                      <w:rFonts w:hint="eastAsia"/>
                      <w:color w:val="auto"/>
                    </w:rPr>
                    <w:t>弱勢族群關懷－外籍勞工之權益保障</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3</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rFonts w:hAnsi="標楷體" w:cs="Calibri"/>
                      <w:color w:val="auto"/>
                    </w:rPr>
                  </w:pPr>
                  <w:r w:rsidRPr="00880AEF">
                    <w:rPr>
                      <w:rFonts w:hAnsi="標楷體" w:cs="Calibri"/>
                      <w:color w:val="auto"/>
                    </w:rPr>
                    <w:t xml:space="preserve">60 </w:t>
                  </w:r>
                </w:p>
              </w:tc>
            </w:tr>
            <w:tr w:rsidR="00955C3D" w:rsidRPr="00880AEF" w:rsidTr="00955C3D">
              <w:trPr>
                <w:trHeight w:val="279"/>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司法人權系列八</w:t>
                  </w:r>
                </w:p>
                <w:p w:rsidR="00955C3D" w:rsidRPr="00880AEF" w:rsidRDefault="00955C3D" w:rsidP="002D5EB8">
                  <w:pPr>
                    <w:pStyle w:val="Default"/>
                    <w:rPr>
                      <w:color w:val="auto"/>
                    </w:rPr>
                  </w:pPr>
                  <w:r w:rsidRPr="00880AEF">
                    <w:rPr>
                      <w:rFonts w:hint="eastAsia"/>
                      <w:color w:val="auto"/>
                    </w:rPr>
                    <w:t>原住民族權利保護</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2</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rFonts w:hAnsi="標楷體" w:cs="Calibri"/>
                      <w:color w:val="auto"/>
                    </w:rPr>
                  </w:pPr>
                  <w:r w:rsidRPr="00880AEF">
                    <w:rPr>
                      <w:rFonts w:hAnsi="標楷體" w:cs="Calibri"/>
                      <w:color w:val="auto"/>
                    </w:rPr>
                    <w:t xml:space="preserve">62 </w:t>
                  </w:r>
                </w:p>
              </w:tc>
            </w:tr>
            <w:tr w:rsidR="00955C3D" w:rsidRPr="00880AEF" w:rsidTr="00955C3D">
              <w:trPr>
                <w:trHeight w:val="440"/>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司法人權系列九</w:t>
                  </w:r>
                </w:p>
                <w:p w:rsidR="00955C3D" w:rsidRPr="00880AEF" w:rsidRDefault="00955C3D" w:rsidP="002D5EB8">
                  <w:pPr>
                    <w:pStyle w:val="Default"/>
                    <w:rPr>
                      <w:color w:val="auto"/>
                    </w:rPr>
                  </w:pPr>
                  <w:r w:rsidRPr="00880AEF">
                    <w:rPr>
                      <w:rFonts w:hint="eastAsia"/>
                      <w:color w:val="auto"/>
                    </w:rPr>
                    <w:t>原住民族權利保護</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2</w:t>
                  </w:r>
                </w:p>
                <w:p w:rsidR="00955C3D" w:rsidRPr="00880AEF" w:rsidRDefault="00955C3D" w:rsidP="002D5EB8">
                  <w:pPr>
                    <w:pStyle w:val="Default"/>
                    <w:jc w:val="center"/>
                    <w:rPr>
                      <w:rFonts w:hAnsi="標楷體" w:cs="Calibri"/>
                      <w:color w:val="auto"/>
                    </w:rPr>
                  </w:pPr>
                  <w:r w:rsidRPr="00880AEF">
                    <w:rPr>
                      <w:rFonts w:hAnsi="標楷體" w:cs="Calibri"/>
                      <w:color w:val="auto"/>
                    </w:rPr>
                    <w:t>2</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955C3D">
                  <w:pPr>
                    <w:pStyle w:val="Default"/>
                    <w:rPr>
                      <w:rFonts w:hAnsi="標楷體" w:cs="Calibri"/>
                      <w:color w:val="auto"/>
                    </w:rPr>
                  </w:pPr>
                  <w:r w:rsidRPr="00880AEF">
                    <w:rPr>
                      <w:rFonts w:hAnsi="標楷體" w:cs="Calibri"/>
                      <w:color w:val="auto"/>
                    </w:rPr>
                    <w:t>59</w:t>
                  </w:r>
                  <w:r>
                    <w:rPr>
                      <w:rFonts w:hAnsi="標楷體" w:cs="Calibri" w:hint="eastAsia"/>
                      <w:color w:val="auto"/>
                    </w:rPr>
                    <w:t>、</w:t>
                  </w:r>
                  <w:r w:rsidRPr="00880AEF">
                    <w:rPr>
                      <w:rFonts w:hAnsi="標楷體" w:cs="Calibri"/>
                      <w:color w:val="auto"/>
                    </w:rPr>
                    <w:t>60</w:t>
                  </w:r>
                  <w:r w:rsidRPr="00880AEF">
                    <w:rPr>
                      <w:rFonts w:hAnsi="標楷體" w:hint="eastAsia"/>
                      <w:color w:val="auto"/>
                    </w:rPr>
                    <w:t>、</w:t>
                  </w:r>
                  <w:r w:rsidRPr="00880AEF">
                    <w:rPr>
                      <w:rFonts w:hAnsi="標楷體" w:cs="Calibri"/>
                      <w:color w:val="auto"/>
                    </w:rPr>
                    <w:t xml:space="preserve">61 </w:t>
                  </w:r>
                </w:p>
              </w:tc>
            </w:tr>
            <w:tr w:rsidR="00955C3D" w:rsidRPr="00880AEF" w:rsidTr="00955C3D">
              <w:trPr>
                <w:trHeight w:val="279"/>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司法人權系列九</w:t>
                  </w:r>
                </w:p>
                <w:p w:rsidR="00955C3D" w:rsidRPr="00880AEF" w:rsidRDefault="00955C3D" w:rsidP="002D5EB8">
                  <w:pPr>
                    <w:pStyle w:val="Default"/>
                    <w:rPr>
                      <w:color w:val="auto"/>
                    </w:rPr>
                  </w:pPr>
                  <w:r w:rsidRPr="00880AEF">
                    <w:rPr>
                      <w:rFonts w:hint="eastAsia"/>
                      <w:color w:val="auto"/>
                    </w:rPr>
                    <w:t>科技發展與人權保障</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jc w:val="center"/>
                    <w:rPr>
                      <w:rFonts w:hAnsi="標楷體" w:cs="Calibri"/>
                      <w:color w:val="auto"/>
                    </w:rPr>
                  </w:pPr>
                  <w:r w:rsidRPr="00880AEF">
                    <w:rPr>
                      <w:rFonts w:hAnsi="標楷體" w:cs="Calibri"/>
                      <w:color w:val="auto"/>
                    </w:rPr>
                    <w:t>4</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rFonts w:hAnsi="標楷體" w:cs="Calibri"/>
                      <w:color w:val="auto"/>
                    </w:rPr>
                  </w:pPr>
                  <w:r w:rsidRPr="00880AEF">
                    <w:rPr>
                      <w:rFonts w:hAnsi="標楷體" w:cs="Calibri"/>
                      <w:color w:val="auto"/>
                    </w:rPr>
                    <w:t xml:space="preserve">62 </w:t>
                  </w:r>
                </w:p>
              </w:tc>
            </w:tr>
            <w:tr w:rsidR="00955C3D" w:rsidRPr="00880AEF" w:rsidTr="00955C3D">
              <w:trPr>
                <w:trHeight w:val="279"/>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司法人權系列十</w:t>
                  </w:r>
                </w:p>
                <w:p w:rsidR="00955C3D" w:rsidRPr="00880AEF" w:rsidRDefault="00955C3D" w:rsidP="002D5EB8">
                  <w:pPr>
                    <w:pStyle w:val="Default"/>
                    <w:rPr>
                      <w:color w:val="auto"/>
                    </w:rPr>
                  </w:pPr>
                  <w:r w:rsidRPr="00880AEF">
                    <w:rPr>
                      <w:rFonts w:hint="eastAsia"/>
                      <w:color w:val="auto"/>
                    </w:rPr>
                    <w:t>科技發展與人權保障</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TableParagraph"/>
                    <w:kinsoku w:val="0"/>
                    <w:overflowPunct w:val="0"/>
                    <w:ind w:left="5"/>
                    <w:jc w:val="center"/>
                    <w:rPr>
                      <w:rFonts w:hAnsi="標楷體" w:cs="Calibri"/>
                    </w:rPr>
                  </w:pPr>
                  <w:r w:rsidRPr="00880AEF">
                    <w:rPr>
                      <w:rFonts w:hAnsi="標楷體" w:cs="Calibri"/>
                    </w:rPr>
                    <w:t>4</w:t>
                  </w:r>
                </w:p>
                <w:p w:rsidR="00955C3D" w:rsidRPr="00880AEF" w:rsidRDefault="00955C3D" w:rsidP="002D5EB8">
                  <w:pPr>
                    <w:pStyle w:val="TableParagraph"/>
                    <w:kinsoku w:val="0"/>
                    <w:overflowPunct w:val="0"/>
                    <w:spacing w:before="67"/>
                    <w:ind w:left="5"/>
                    <w:jc w:val="center"/>
                    <w:rPr>
                      <w:rFonts w:hAnsi="標楷體" w:cs="Calibri"/>
                    </w:rPr>
                  </w:pPr>
                  <w:r w:rsidRPr="00880AEF">
                    <w:rPr>
                      <w:rFonts w:hAnsi="標楷體" w:cs="Calibri"/>
                    </w:rPr>
                    <w:t>4</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955C3D">
                  <w:pPr>
                    <w:pStyle w:val="TableParagraph"/>
                    <w:kinsoku w:val="0"/>
                    <w:overflowPunct w:val="0"/>
                    <w:ind w:right="-15"/>
                    <w:jc w:val="both"/>
                    <w:rPr>
                      <w:rFonts w:hAnsi="標楷體" w:cs="Calibri"/>
                    </w:rPr>
                  </w:pPr>
                  <w:r w:rsidRPr="00880AEF">
                    <w:rPr>
                      <w:rFonts w:hAnsi="標楷體" w:cs="Calibri"/>
                    </w:rPr>
                    <w:t>59</w:t>
                  </w:r>
                  <w:r>
                    <w:rPr>
                      <w:rFonts w:hAnsi="標楷體" w:cs="Calibri" w:hint="eastAsia"/>
                    </w:rPr>
                    <w:t>、</w:t>
                  </w:r>
                  <w:r w:rsidRPr="00880AEF">
                    <w:rPr>
                      <w:rFonts w:hAnsi="標楷體" w:cs="Calibri"/>
                    </w:rPr>
                    <w:t>60</w:t>
                  </w:r>
                  <w:r w:rsidRPr="00880AEF">
                    <w:rPr>
                      <w:rFonts w:hAnsi="標楷體" w:cs="Calibri" w:hint="eastAsia"/>
                    </w:rPr>
                    <w:t>、</w:t>
                  </w:r>
                  <w:r w:rsidRPr="00880AEF">
                    <w:rPr>
                      <w:rFonts w:hAnsi="標楷體" w:cs="Calibri"/>
                    </w:rPr>
                    <w:t>61</w:t>
                  </w:r>
                </w:p>
              </w:tc>
            </w:tr>
            <w:tr w:rsidR="00955C3D" w:rsidRPr="00880AEF" w:rsidTr="00955C3D">
              <w:trPr>
                <w:trHeight w:val="279"/>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司法人權系列十</w:t>
                  </w:r>
                </w:p>
                <w:p w:rsidR="00955C3D" w:rsidRPr="00880AEF" w:rsidRDefault="00955C3D" w:rsidP="002D5EB8">
                  <w:pPr>
                    <w:pStyle w:val="Default"/>
                    <w:rPr>
                      <w:color w:val="auto"/>
                    </w:rPr>
                  </w:pPr>
                  <w:r w:rsidRPr="00880AEF">
                    <w:rPr>
                      <w:rFonts w:hint="eastAsia"/>
                      <w:color w:val="auto"/>
                    </w:rPr>
                    <w:t>犯罪被害人於刑事程序之權益保障</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TableParagraph"/>
                    <w:kinsoku w:val="0"/>
                    <w:overflowPunct w:val="0"/>
                    <w:ind w:left="5"/>
                    <w:jc w:val="center"/>
                    <w:rPr>
                      <w:rFonts w:hAnsi="標楷體" w:cs="Calibri"/>
                    </w:rPr>
                  </w:pPr>
                  <w:r w:rsidRPr="00880AEF">
                    <w:rPr>
                      <w:rFonts w:hAnsi="標楷體" w:cs="Calibri"/>
                    </w:rPr>
                    <w:t>2</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TableParagraph"/>
                    <w:kinsoku w:val="0"/>
                    <w:overflowPunct w:val="0"/>
                    <w:ind w:right="435"/>
                    <w:jc w:val="both"/>
                    <w:rPr>
                      <w:rFonts w:hAnsi="標楷體" w:cs="Calibri"/>
                    </w:rPr>
                  </w:pPr>
                  <w:r w:rsidRPr="00880AEF">
                    <w:rPr>
                      <w:rFonts w:hAnsi="標楷體" w:cs="Calibri"/>
                    </w:rPr>
                    <w:t>62</w:t>
                  </w:r>
                </w:p>
              </w:tc>
            </w:tr>
            <w:tr w:rsidR="00955C3D" w:rsidRPr="00880AEF" w:rsidTr="00955C3D">
              <w:trPr>
                <w:trHeight w:val="279"/>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司法人權系列十一</w:t>
                  </w:r>
                </w:p>
                <w:p w:rsidR="00955C3D" w:rsidRPr="00880AEF" w:rsidRDefault="00955C3D" w:rsidP="002D5EB8">
                  <w:pPr>
                    <w:pStyle w:val="Default"/>
                    <w:rPr>
                      <w:color w:val="auto"/>
                    </w:rPr>
                  </w:pPr>
                  <w:r w:rsidRPr="00880AEF">
                    <w:rPr>
                      <w:rFonts w:hint="eastAsia"/>
                      <w:color w:val="auto"/>
                    </w:rPr>
                    <w:t>犯罪被害人於刑事程序之權益保障</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TableParagraph"/>
                    <w:kinsoku w:val="0"/>
                    <w:overflowPunct w:val="0"/>
                    <w:ind w:left="5"/>
                    <w:jc w:val="center"/>
                    <w:rPr>
                      <w:rFonts w:hAnsi="標楷體" w:cs="Calibri"/>
                    </w:rPr>
                  </w:pPr>
                  <w:r w:rsidRPr="00880AEF">
                    <w:rPr>
                      <w:rFonts w:hAnsi="標楷體" w:cs="Calibri"/>
                    </w:rPr>
                    <w:t>2</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955C3D">
                  <w:pPr>
                    <w:pStyle w:val="TableParagraph"/>
                    <w:kinsoku w:val="0"/>
                    <w:overflowPunct w:val="0"/>
                    <w:ind w:right="435"/>
                    <w:jc w:val="both"/>
                    <w:rPr>
                      <w:rFonts w:hAnsi="標楷體" w:cs="Calibri"/>
                    </w:rPr>
                  </w:pPr>
                  <w:r w:rsidRPr="00880AEF">
                    <w:rPr>
                      <w:rFonts w:hAnsi="標楷體" w:cs="Calibri"/>
                    </w:rPr>
                    <w:t>60</w:t>
                  </w:r>
                  <w:r>
                    <w:rPr>
                      <w:rFonts w:hAnsi="標楷體" w:cs="Calibri" w:hint="eastAsia"/>
                    </w:rPr>
                    <w:t>、</w:t>
                  </w:r>
                  <w:r w:rsidRPr="00880AEF">
                    <w:rPr>
                      <w:rFonts w:hAnsi="標楷體" w:cs="Calibri"/>
                    </w:rPr>
                    <w:t>61</w:t>
                  </w:r>
                </w:p>
              </w:tc>
            </w:tr>
            <w:tr w:rsidR="00955C3D" w:rsidRPr="00880AEF" w:rsidTr="00955C3D">
              <w:trPr>
                <w:trHeight w:val="279"/>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司法人權系列十一</w:t>
                  </w:r>
                </w:p>
                <w:p w:rsidR="00955C3D" w:rsidRPr="00880AEF" w:rsidRDefault="00955C3D" w:rsidP="002D5EB8">
                  <w:pPr>
                    <w:pStyle w:val="Default"/>
                    <w:rPr>
                      <w:color w:val="auto"/>
                    </w:rPr>
                  </w:pPr>
                  <w:r w:rsidRPr="00880AEF">
                    <w:rPr>
                      <w:rFonts w:hint="eastAsia"/>
                      <w:color w:val="auto"/>
                    </w:rPr>
                    <w:t>弱勢族群與人權保障</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TableParagraph"/>
                    <w:kinsoku w:val="0"/>
                    <w:overflowPunct w:val="0"/>
                    <w:spacing w:before="169"/>
                    <w:ind w:left="5"/>
                    <w:jc w:val="center"/>
                    <w:rPr>
                      <w:rFonts w:hAnsi="標楷體" w:cs="Calibri"/>
                    </w:rPr>
                  </w:pPr>
                  <w:r w:rsidRPr="00880AEF">
                    <w:rPr>
                      <w:rFonts w:hAnsi="標楷體" w:cs="Calibri"/>
                    </w:rPr>
                    <w:t>3</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TableParagraph"/>
                    <w:kinsoku w:val="0"/>
                    <w:overflowPunct w:val="0"/>
                    <w:spacing w:before="169"/>
                    <w:ind w:right="435"/>
                    <w:jc w:val="both"/>
                    <w:rPr>
                      <w:rFonts w:hAnsi="標楷體" w:cs="Calibri"/>
                    </w:rPr>
                  </w:pPr>
                  <w:r w:rsidRPr="00880AEF">
                    <w:rPr>
                      <w:rFonts w:hAnsi="標楷體" w:cs="Calibri"/>
                    </w:rPr>
                    <w:t>62</w:t>
                  </w:r>
                </w:p>
              </w:tc>
            </w:tr>
            <w:tr w:rsidR="00955C3D" w:rsidRPr="00880AEF" w:rsidTr="00955C3D">
              <w:trPr>
                <w:trHeight w:val="279"/>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司法人權系列十二</w:t>
                  </w:r>
                </w:p>
                <w:p w:rsidR="00955C3D" w:rsidRPr="00880AEF" w:rsidRDefault="00955C3D" w:rsidP="002D5EB8">
                  <w:pPr>
                    <w:pStyle w:val="Default"/>
                    <w:rPr>
                      <w:color w:val="auto"/>
                    </w:rPr>
                  </w:pPr>
                  <w:r w:rsidRPr="00880AEF">
                    <w:rPr>
                      <w:rFonts w:hint="eastAsia"/>
                      <w:color w:val="auto"/>
                    </w:rPr>
                    <w:t>從德國轉型正義經驗談我國憲政及社會法制發展</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TableParagraph"/>
                    <w:kinsoku w:val="0"/>
                    <w:overflowPunct w:val="0"/>
                    <w:spacing w:before="212"/>
                    <w:ind w:left="5"/>
                    <w:jc w:val="center"/>
                    <w:rPr>
                      <w:rFonts w:hAnsi="標楷體" w:cs="Calibri"/>
                    </w:rPr>
                  </w:pPr>
                  <w:r w:rsidRPr="00880AEF">
                    <w:rPr>
                      <w:rFonts w:hAnsi="標楷體" w:cs="Calibri"/>
                    </w:rPr>
                    <w:t>2</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TableParagraph"/>
                    <w:kinsoku w:val="0"/>
                    <w:overflowPunct w:val="0"/>
                    <w:spacing w:before="212"/>
                    <w:ind w:right="435"/>
                    <w:jc w:val="both"/>
                    <w:rPr>
                      <w:rFonts w:hAnsi="標楷體" w:cs="Calibri"/>
                    </w:rPr>
                  </w:pPr>
                  <w:r w:rsidRPr="00880AEF">
                    <w:rPr>
                      <w:rFonts w:hAnsi="標楷體" w:cs="Calibri"/>
                    </w:rPr>
                    <w:t>62</w:t>
                  </w:r>
                </w:p>
              </w:tc>
            </w:tr>
            <w:tr w:rsidR="00955C3D" w:rsidRPr="00880AEF" w:rsidTr="00955C3D">
              <w:trPr>
                <w:trHeight w:val="261"/>
              </w:trPr>
              <w:tc>
                <w:tcPr>
                  <w:tcW w:w="3581" w:type="dxa"/>
                  <w:tcBorders>
                    <w:top w:val="single" w:sz="4" w:space="0" w:color="auto"/>
                    <w:left w:val="single" w:sz="4" w:space="0" w:color="auto"/>
                    <w:bottom w:val="single" w:sz="4" w:space="0" w:color="auto"/>
                    <w:right w:val="single" w:sz="4" w:space="0" w:color="auto"/>
                  </w:tcBorders>
                </w:tcPr>
                <w:p w:rsidR="00955C3D" w:rsidRPr="00880AEF" w:rsidRDefault="00955C3D" w:rsidP="002D5EB8">
                  <w:pPr>
                    <w:pStyle w:val="Default"/>
                    <w:rPr>
                      <w:color w:val="auto"/>
                    </w:rPr>
                  </w:pPr>
                  <w:r w:rsidRPr="00880AEF">
                    <w:rPr>
                      <w:rFonts w:hint="eastAsia"/>
                      <w:color w:val="auto"/>
                    </w:rPr>
                    <w:t>景美人權園區教學參訪</w:t>
                  </w:r>
                </w:p>
              </w:tc>
              <w:tc>
                <w:tcPr>
                  <w:tcW w:w="1843" w:type="dxa"/>
                  <w:tcBorders>
                    <w:top w:val="single" w:sz="4" w:space="0" w:color="auto"/>
                    <w:left w:val="single" w:sz="4" w:space="0" w:color="auto"/>
                    <w:bottom w:val="single" w:sz="4" w:space="0" w:color="auto"/>
                    <w:right w:val="single" w:sz="4" w:space="0" w:color="auto"/>
                  </w:tcBorders>
                </w:tcPr>
                <w:p w:rsidR="00955C3D" w:rsidRPr="00880AEF" w:rsidRDefault="00955C3D" w:rsidP="00955C3D">
                  <w:pPr>
                    <w:pStyle w:val="TableParagraph"/>
                    <w:kinsoku w:val="0"/>
                    <w:overflowPunct w:val="0"/>
                    <w:ind w:left="6"/>
                    <w:jc w:val="center"/>
                    <w:rPr>
                      <w:rFonts w:hAnsi="標楷體" w:cs="Calibri"/>
                    </w:rPr>
                  </w:pPr>
                  <w:r w:rsidRPr="00880AEF">
                    <w:rPr>
                      <w:rFonts w:hAnsi="標楷體" w:cs="Calibri"/>
                    </w:rPr>
                    <w:t>4</w:t>
                  </w:r>
                </w:p>
              </w:tc>
              <w:tc>
                <w:tcPr>
                  <w:tcW w:w="2977" w:type="dxa"/>
                  <w:tcBorders>
                    <w:top w:val="single" w:sz="4" w:space="0" w:color="auto"/>
                    <w:left w:val="single" w:sz="4" w:space="0" w:color="auto"/>
                    <w:bottom w:val="single" w:sz="4" w:space="0" w:color="auto"/>
                    <w:right w:val="single" w:sz="4" w:space="0" w:color="auto"/>
                  </w:tcBorders>
                </w:tcPr>
                <w:p w:rsidR="00955C3D" w:rsidRPr="00880AEF" w:rsidRDefault="00955C3D" w:rsidP="00955C3D">
                  <w:pPr>
                    <w:pStyle w:val="TableParagraph"/>
                    <w:kinsoku w:val="0"/>
                    <w:overflowPunct w:val="0"/>
                    <w:ind w:right="437"/>
                    <w:jc w:val="both"/>
                    <w:rPr>
                      <w:rFonts w:hAnsi="標楷體" w:cs="Calibri"/>
                    </w:rPr>
                  </w:pPr>
                  <w:r w:rsidRPr="00880AEF">
                    <w:rPr>
                      <w:rFonts w:hAnsi="標楷體" w:cs="Calibri"/>
                    </w:rPr>
                    <w:t>60</w:t>
                  </w:r>
                </w:p>
              </w:tc>
            </w:tr>
          </w:tbl>
          <w:p w:rsidR="003C43A2" w:rsidRPr="002E1312" w:rsidRDefault="003C43A2" w:rsidP="002E1312">
            <w:pPr>
              <w:pStyle w:val="5"/>
              <w:numPr>
                <w:ilvl w:val="0"/>
                <w:numId w:val="0"/>
              </w:numPr>
              <w:rPr>
                <w:sz w:val="24"/>
                <w:szCs w:val="24"/>
              </w:rPr>
            </w:pPr>
            <w:r w:rsidRPr="002E1312">
              <w:rPr>
                <w:rFonts w:hint="eastAsia"/>
                <w:sz w:val="24"/>
                <w:szCs w:val="24"/>
              </w:rPr>
              <w:lastRenderedPageBreak/>
              <w:t>備註：</w:t>
            </w:r>
          </w:p>
          <w:p w:rsidR="003C43A2" w:rsidRPr="002E1312" w:rsidRDefault="003C43A2" w:rsidP="002E1312">
            <w:pPr>
              <w:pStyle w:val="5"/>
              <w:numPr>
                <w:ilvl w:val="0"/>
                <w:numId w:val="0"/>
              </w:numPr>
              <w:ind w:leftChars="82" w:left="781" w:hangingChars="193" w:hanging="502"/>
              <w:rPr>
                <w:sz w:val="24"/>
                <w:szCs w:val="24"/>
              </w:rPr>
            </w:pPr>
            <w:r w:rsidRPr="002E1312">
              <w:rPr>
                <w:rFonts w:hint="eastAsia"/>
                <w:sz w:val="24"/>
                <w:szCs w:val="24"/>
              </w:rPr>
              <w:t>一、司法官第</w:t>
            </w:r>
            <w:r w:rsidRPr="002E1312">
              <w:rPr>
                <w:sz w:val="24"/>
                <w:szCs w:val="24"/>
              </w:rPr>
              <w:t>59</w:t>
            </w:r>
            <w:r w:rsidRPr="002E1312">
              <w:rPr>
                <w:rFonts w:hint="eastAsia"/>
                <w:sz w:val="24"/>
                <w:szCs w:val="24"/>
              </w:rPr>
              <w:t>期</w:t>
            </w:r>
            <w:r w:rsidRPr="002E1312">
              <w:rPr>
                <w:sz w:val="24"/>
                <w:szCs w:val="24"/>
              </w:rPr>
              <w:t>100</w:t>
            </w:r>
            <w:r w:rsidRPr="002E1312">
              <w:rPr>
                <w:rFonts w:hint="eastAsia"/>
                <w:sz w:val="24"/>
                <w:szCs w:val="24"/>
              </w:rPr>
              <w:t>人、第</w:t>
            </w:r>
            <w:r w:rsidRPr="002E1312">
              <w:rPr>
                <w:sz w:val="24"/>
                <w:szCs w:val="24"/>
              </w:rPr>
              <w:t>60</w:t>
            </w:r>
            <w:r w:rsidRPr="002E1312">
              <w:rPr>
                <w:rFonts w:hint="eastAsia"/>
                <w:sz w:val="24"/>
                <w:szCs w:val="24"/>
              </w:rPr>
              <w:t>期</w:t>
            </w:r>
            <w:r w:rsidRPr="002E1312">
              <w:rPr>
                <w:sz w:val="24"/>
                <w:szCs w:val="24"/>
              </w:rPr>
              <w:t>59</w:t>
            </w:r>
            <w:r w:rsidRPr="002E1312">
              <w:rPr>
                <w:rFonts w:hint="eastAsia"/>
                <w:sz w:val="24"/>
                <w:szCs w:val="24"/>
              </w:rPr>
              <w:t>人、第</w:t>
            </w:r>
            <w:r w:rsidRPr="002E1312">
              <w:rPr>
                <w:sz w:val="24"/>
                <w:szCs w:val="24"/>
              </w:rPr>
              <w:t>61</w:t>
            </w:r>
            <w:r w:rsidRPr="002E1312">
              <w:rPr>
                <w:rFonts w:hint="eastAsia"/>
                <w:sz w:val="24"/>
                <w:szCs w:val="24"/>
              </w:rPr>
              <w:t>期</w:t>
            </w:r>
            <w:r w:rsidRPr="002E1312">
              <w:rPr>
                <w:sz w:val="24"/>
                <w:szCs w:val="24"/>
              </w:rPr>
              <w:t>90</w:t>
            </w:r>
            <w:r w:rsidRPr="002E1312">
              <w:rPr>
                <w:rFonts w:hint="eastAsia"/>
                <w:sz w:val="24"/>
                <w:szCs w:val="24"/>
              </w:rPr>
              <w:t>人、第</w:t>
            </w:r>
            <w:r w:rsidRPr="002E1312">
              <w:rPr>
                <w:sz w:val="24"/>
                <w:szCs w:val="24"/>
              </w:rPr>
              <w:t>62</w:t>
            </w:r>
            <w:r w:rsidRPr="002E1312">
              <w:rPr>
                <w:rFonts w:hint="eastAsia"/>
                <w:sz w:val="24"/>
                <w:szCs w:val="24"/>
              </w:rPr>
              <w:t>期</w:t>
            </w:r>
            <w:r w:rsidRPr="002E1312">
              <w:rPr>
                <w:sz w:val="24"/>
                <w:szCs w:val="24"/>
              </w:rPr>
              <w:t>140</w:t>
            </w:r>
            <w:r w:rsidRPr="002E1312">
              <w:rPr>
                <w:rFonts w:hint="eastAsia"/>
                <w:sz w:val="24"/>
                <w:szCs w:val="24"/>
              </w:rPr>
              <w:t>人，計</w:t>
            </w:r>
            <w:r w:rsidRPr="002E1312">
              <w:rPr>
                <w:sz w:val="24"/>
                <w:szCs w:val="24"/>
              </w:rPr>
              <w:t>389</w:t>
            </w:r>
            <w:r w:rsidRPr="002E1312">
              <w:rPr>
                <w:rFonts w:hint="eastAsia"/>
                <w:sz w:val="24"/>
                <w:szCs w:val="24"/>
              </w:rPr>
              <w:t>人。</w:t>
            </w:r>
          </w:p>
          <w:p w:rsidR="003C43A2" w:rsidRPr="002E1312" w:rsidRDefault="003C43A2" w:rsidP="002E1312">
            <w:pPr>
              <w:pStyle w:val="5"/>
              <w:numPr>
                <w:ilvl w:val="0"/>
                <w:numId w:val="0"/>
              </w:numPr>
              <w:ind w:leftChars="83" w:left="742" w:hangingChars="177" w:hanging="460"/>
              <w:rPr>
                <w:sz w:val="24"/>
                <w:szCs w:val="24"/>
              </w:rPr>
            </w:pPr>
            <w:r w:rsidRPr="002E1312">
              <w:rPr>
                <w:rFonts w:hint="eastAsia"/>
                <w:sz w:val="24"/>
                <w:szCs w:val="24"/>
              </w:rPr>
              <w:t>二、依期別課程時數分別為司法官第</w:t>
            </w:r>
            <w:r w:rsidRPr="002E1312">
              <w:rPr>
                <w:sz w:val="24"/>
                <w:szCs w:val="24"/>
              </w:rPr>
              <w:t>59</w:t>
            </w:r>
            <w:r w:rsidRPr="002E1312">
              <w:rPr>
                <w:rFonts w:hint="eastAsia"/>
                <w:sz w:val="24"/>
                <w:szCs w:val="24"/>
              </w:rPr>
              <w:t>期</w:t>
            </w:r>
            <w:r w:rsidRPr="002E1312">
              <w:rPr>
                <w:sz w:val="24"/>
                <w:szCs w:val="24"/>
              </w:rPr>
              <w:t>24</w:t>
            </w:r>
            <w:r w:rsidRPr="002E1312">
              <w:rPr>
                <w:rFonts w:hint="eastAsia"/>
                <w:sz w:val="24"/>
                <w:szCs w:val="24"/>
              </w:rPr>
              <w:t>小時</w:t>
            </w:r>
            <w:r w:rsidRPr="002E1312">
              <w:rPr>
                <w:rFonts w:hAnsi="標楷體" w:hint="eastAsia"/>
                <w:sz w:val="24"/>
                <w:szCs w:val="24"/>
              </w:rPr>
              <w:t>、</w:t>
            </w:r>
            <w:r w:rsidRPr="002E1312">
              <w:rPr>
                <w:rFonts w:hint="eastAsia"/>
                <w:sz w:val="24"/>
                <w:szCs w:val="24"/>
              </w:rPr>
              <w:t>第</w:t>
            </w:r>
            <w:r w:rsidRPr="002E1312">
              <w:rPr>
                <w:sz w:val="24"/>
                <w:szCs w:val="24"/>
              </w:rPr>
              <w:t>60</w:t>
            </w:r>
            <w:r w:rsidRPr="002E1312">
              <w:rPr>
                <w:rFonts w:hint="eastAsia"/>
                <w:sz w:val="24"/>
                <w:szCs w:val="24"/>
              </w:rPr>
              <w:t>期</w:t>
            </w:r>
            <w:r w:rsidRPr="002E1312">
              <w:rPr>
                <w:sz w:val="24"/>
                <w:szCs w:val="24"/>
              </w:rPr>
              <w:t>39</w:t>
            </w:r>
            <w:r w:rsidRPr="002E1312">
              <w:rPr>
                <w:rFonts w:hint="eastAsia"/>
                <w:sz w:val="24"/>
                <w:szCs w:val="24"/>
              </w:rPr>
              <w:t>小時、第</w:t>
            </w:r>
            <w:r w:rsidRPr="002E1312">
              <w:rPr>
                <w:sz w:val="24"/>
                <w:szCs w:val="24"/>
              </w:rPr>
              <w:t>61</w:t>
            </w:r>
            <w:r w:rsidRPr="002E1312">
              <w:rPr>
                <w:rFonts w:hint="eastAsia"/>
                <w:sz w:val="24"/>
                <w:szCs w:val="24"/>
              </w:rPr>
              <w:t>期</w:t>
            </w:r>
            <w:r w:rsidRPr="002E1312">
              <w:rPr>
                <w:sz w:val="24"/>
                <w:szCs w:val="24"/>
              </w:rPr>
              <w:t>32</w:t>
            </w:r>
            <w:r w:rsidRPr="002E1312">
              <w:rPr>
                <w:rFonts w:hint="eastAsia"/>
                <w:sz w:val="24"/>
                <w:szCs w:val="24"/>
              </w:rPr>
              <w:t>小時、第</w:t>
            </w:r>
            <w:r w:rsidRPr="002E1312">
              <w:rPr>
                <w:sz w:val="24"/>
                <w:szCs w:val="24"/>
              </w:rPr>
              <w:t>62</w:t>
            </w:r>
            <w:r w:rsidRPr="002E1312">
              <w:rPr>
                <w:rFonts w:hint="eastAsia"/>
                <w:sz w:val="24"/>
                <w:szCs w:val="24"/>
              </w:rPr>
              <w:t>期</w:t>
            </w:r>
            <w:r w:rsidRPr="002E1312">
              <w:rPr>
                <w:sz w:val="24"/>
                <w:szCs w:val="24"/>
              </w:rPr>
              <w:t>39</w:t>
            </w:r>
            <w:r w:rsidRPr="002E1312">
              <w:rPr>
                <w:rFonts w:hint="eastAsia"/>
                <w:sz w:val="24"/>
                <w:szCs w:val="24"/>
              </w:rPr>
              <w:t>小時。</w:t>
            </w:r>
          </w:p>
          <w:p w:rsidR="003C43A2" w:rsidRPr="002E1312" w:rsidRDefault="003C43A2" w:rsidP="002E1312">
            <w:pPr>
              <w:pStyle w:val="5"/>
              <w:numPr>
                <w:ilvl w:val="0"/>
                <w:numId w:val="0"/>
              </w:numPr>
              <w:jc w:val="center"/>
              <w:rPr>
                <w:b/>
                <w:sz w:val="28"/>
                <w:szCs w:val="28"/>
              </w:rPr>
            </w:pPr>
            <w:r w:rsidRPr="002E1312">
              <w:rPr>
                <w:rFonts w:hint="eastAsia"/>
                <w:b/>
                <w:sz w:val="28"/>
                <w:szCs w:val="28"/>
              </w:rPr>
              <w:t>108年度在職人權課程</w:t>
            </w:r>
          </w:p>
          <w:tbl>
            <w:tblPr>
              <w:tblW w:w="8094"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19"/>
              <w:gridCol w:w="1229"/>
              <w:gridCol w:w="4546"/>
              <w:gridCol w:w="1700"/>
            </w:tblGrid>
            <w:tr w:rsidR="003C43A2" w:rsidRPr="00880AEF" w:rsidTr="002D5EB8">
              <w:trPr>
                <w:trHeight w:val="271"/>
              </w:trPr>
              <w:tc>
                <w:tcPr>
                  <w:tcW w:w="619" w:type="dxa"/>
                  <w:vAlign w:val="center"/>
                </w:tcPr>
                <w:p w:rsidR="003C43A2" w:rsidRPr="00880AEF" w:rsidRDefault="003C43A2" w:rsidP="002D5EB8">
                  <w:pPr>
                    <w:kinsoku w:val="0"/>
                    <w:adjustRightInd w:val="0"/>
                    <w:spacing w:line="300" w:lineRule="exact"/>
                    <w:jc w:val="center"/>
                    <w:rPr>
                      <w:rFonts w:hAnsi="標楷體" w:cs="MS Gothic"/>
                      <w:b/>
                      <w:kern w:val="0"/>
                      <w:sz w:val="24"/>
                      <w:szCs w:val="24"/>
                    </w:rPr>
                  </w:pPr>
                  <w:r w:rsidRPr="00880AEF">
                    <w:rPr>
                      <w:rFonts w:hAnsi="標楷體" w:cs="MS Gothic" w:hint="eastAsia"/>
                      <w:b/>
                      <w:kern w:val="0"/>
                      <w:sz w:val="24"/>
                      <w:szCs w:val="24"/>
                    </w:rPr>
                    <w:t>目次</w:t>
                  </w:r>
                </w:p>
              </w:tc>
              <w:tc>
                <w:tcPr>
                  <w:tcW w:w="1229" w:type="dxa"/>
                  <w:vAlign w:val="center"/>
                </w:tcPr>
                <w:p w:rsidR="003C43A2" w:rsidRPr="00880AEF" w:rsidRDefault="003C43A2" w:rsidP="002D5EB8">
                  <w:pPr>
                    <w:kinsoku w:val="0"/>
                    <w:adjustRightInd w:val="0"/>
                    <w:spacing w:line="300" w:lineRule="exact"/>
                    <w:jc w:val="center"/>
                    <w:rPr>
                      <w:rFonts w:hAnsi="標楷體" w:cs="MS Gothic"/>
                      <w:b/>
                      <w:kern w:val="0"/>
                      <w:sz w:val="24"/>
                      <w:szCs w:val="24"/>
                    </w:rPr>
                  </w:pPr>
                  <w:r w:rsidRPr="00880AEF">
                    <w:rPr>
                      <w:rFonts w:hAnsi="標楷體" w:cs="MS Gothic" w:hint="eastAsia"/>
                      <w:b/>
                      <w:kern w:val="0"/>
                      <w:sz w:val="24"/>
                      <w:szCs w:val="24"/>
                    </w:rPr>
                    <w:t>日期</w:t>
                  </w:r>
                </w:p>
              </w:tc>
              <w:tc>
                <w:tcPr>
                  <w:tcW w:w="4546" w:type="dxa"/>
                  <w:vAlign w:val="center"/>
                </w:tcPr>
                <w:p w:rsidR="003C43A2" w:rsidRPr="00880AEF" w:rsidRDefault="003C43A2" w:rsidP="002D5EB8">
                  <w:pPr>
                    <w:kinsoku w:val="0"/>
                    <w:adjustRightInd w:val="0"/>
                    <w:spacing w:line="300" w:lineRule="exact"/>
                    <w:jc w:val="center"/>
                    <w:rPr>
                      <w:rFonts w:hAnsi="標楷體" w:cs="MS Gothic"/>
                      <w:b/>
                      <w:kern w:val="0"/>
                      <w:sz w:val="24"/>
                      <w:szCs w:val="24"/>
                    </w:rPr>
                  </w:pPr>
                  <w:r w:rsidRPr="00880AEF">
                    <w:rPr>
                      <w:rFonts w:hAnsi="標楷體" w:cs="MS Gothic" w:hint="eastAsia"/>
                      <w:b/>
                      <w:kern w:val="0"/>
                      <w:sz w:val="24"/>
                      <w:szCs w:val="24"/>
                    </w:rPr>
                    <w:t>班別</w:t>
                  </w:r>
                </w:p>
              </w:tc>
              <w:tc>
                <w:tcPr>
                  <w:tcW w:w="1700" w:type="dxa"/>
                  <w:vAlign w:val="center"/>
                </w:tcPr>
                <w:p w:rsidR="003C43A2" w:rsidRPr="00880AEF" w:rsidRDefault="003C43A2" w:rsidP="002D5EB8">
                  <w:pPr>
                    <w:kinsoku w:val="0"/>
                    <w:adjustRightInd w:val="0"/>
                    <w:spacing w:line="300" w:lineRule="exact"/>
                    <w:jc w:val="center"/>
                    <w:rPr>
                      <w:rFonts w:hAnsi="標楷體" w:cs="MS Gothic"/>
                      <w:b/>
                      <w:kern w:val="0"/>
                      <w:sz w:val="24"/>
                      <w:szCs w:val="24"/>
                    </w:rPr>
                  </w:pPr>
                  <w:r w:rsidRPr="00880AEF">
                    <w:rPr>
                      <w:rFonts w:hAnsi="標楷體" w:cs="MS Gothic" w:hint="eastAsia"/>
                      <w:b/>
                      <w:kern w:val="0"/>
                      <w:sz w:val="24"/>
                      <w:szCs w:val="24"/>
                    </w:rPr>
                    <w:t>上課地點</w:t>
                  </w:r>
                </w:p>
              </w:tc>
            </w:tr>
            <w:tr w:rsidR="003C43A2" w:rsidRPr="00880AEF" w:rsidTr="002D5EB8">
              <w:trPr>
                <w:trHeight w:val="374"/>
              </w:trPr>
              <w:tc>
                <w:tcPr>
                  <w:tcW w:w="619" w:type="dxa"/>
                </w:tcPr>
                <w:p w:rsidR="003C43A2" w:rsidRPr="00880AEF" w:rsidRDefault="003C43A2" w:rsidP="002D5EB8">
                  <w:pPr>
                    <w:kinsoku w:val="0"/>
                    <w:adjustRightInd w:val="0"/>
                    <w:spacing w:line="300" w:lineRule="exact"/>
                    <w:ind w:left="255"/>
                    <w:jc w:val="left"/>
                    <w:rPr>
                      <w:rFonts w:hAnsi="標楷體" w:cs="Arial"/>
                      <w:kern w:val="0"/>
                      <w:sz w:val="24"/>
                      <w:szCs w:val="24"/>
                    </w:rPr>
                  </w:pPr>
                  <w:r w:rsidRPr="00880AEF">
                    <w:rPr>
                      <w:rFonts w:hAnsi="標楷體" w:cs="Arial"/>
                      <w:kern w:val="0"/>
                      <w:sz w:val="24"/>
                      <w:szCs w:val="24"/>
                    </w:rPr>
                    <w:t>1</w:t>
                  </w:r>
                </w:p>
              </w:tc>
              <w:tc>
                <w:tcPr>
                  <w:tcW w:w="1229" w:type="dxa"/>
                </w:tcPr>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Arial"/>
                      <w:kern w:val="0"/>
                      <w:sz w:val="24"/>
                      <w:szCs w:val="24"/>
                    </w:rPr>
                    <w:t>3</w:t>
                  </w:r>
                  <w:r w:rsidRPr="00880AEF">
                    <w:rPr>
                      <w:rFonts w:hAnsi="標楷體" w:cs="MS Gothic" w:hint="eastAsia"/>
                      <w:kern w:val="0"/>
                      <w:sz w:val="24"/>
                      <w:szCs w:val="24"/>
                    </w:rPr>
                    <w:t>月</w:t>
                  </w:r>
                  <w:r w:rsidRPr="00880AEF">
                    <w:rPr>
                      <w:rFonts w:hAnsi="標楷體" w:cs="Arial"/>
                      <w:kern w:val="0"/>
                      <w:sz w:val="24"/>
                      <w:szCs w:val="24"/>
                    </w:rPr>
                    <w:t>13</w:t>
                  </w:r>
                  <w:r w:rsidRPr="00880AEF">
                    <w:rPr>
                      <w:rFonts w:hAnsi="標楷體" w:cs="MS Gothic" w:hint="eastAsia"/>
                      <w:kern w:val="0"/>
                      <w:sz w:val="24"/>
                      <w:szCs w:val="24"/>
                    </w:rPr>
                    <w:t>日</w:t>
                  </w:r>
                </w:p>
              </w:tc>
              <w:tc>
                <w:tcPr>
                  <w:tcW w:w="4546" w:type="dxa"/>
                </w:tcPr>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MS Gothic" w:hint="eastAsia"/>
                      <w:kern w:val="0"/>
                      <w:sz w:val="24"/>
                      <w:szCs w:val="24"/>
                    </w:rPr>
                    <w:t>電影賞析</w:t>
                  </w:r>
                </w:p>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MS Gothic" w:hint="eastAsia"/>
                      <w:kern w:val="0"/>
                      <w:sz w:val="24"/>
                      <w:szCs w:val="24"/>
                    </w:rPr>
                    <w:t>謊言迷宮</w:t>
                  </w:r>
                  <w:r w:rsidRPr="00880AEF">
                    <w:rPr>
                      <w:rFonts w:hAnsi="標楷體" w:cs="Arial"/>
                      <w:kern w:val="0"/>
                      <w:sz w:val="24"/>
                      <w:szCs w:val="24"/>
                    </w:rPr>
                    <w:t>-</w:t>
                  </w:r>
                  <w:r w:rsidRPr="00880AEF">
                    <w:rPr>
                      <w:rFonts w:hAnsi="標楷體" w:cs="MS Gothic" w:hint="eastAsia"/>
                      <w:kern w:val="0"/>
                      <w:sz w:val="24"/>
                      <w:szCs w:val="24"/>
                    </w:rPr>
                    <w:t>檢察權獨立性之探討</w:t>
                  </w:r>
                </w:p>
              </w:tc>
              <w:tc>
                <w:tcPr>
                  <w:tcW w:w="1700" w:type="dxa"/>
                </w:tcPr>
                <w:p w:rsidR="003C43A2" w:rsidRPr="00880AEF" w:rsidRDefault="003C43A2" w:rsidP="002D5EB8">
                  <w:pPr>
                    <w:kinsoku w:val="0"/>
                    <w:adjustRightInd w:val="0"/>
                    <w:spacing w:line="300" w:lineRule="exact"/>
                    <w:ind w:right="258"/>
                    <w:jc w:val="right"/>
                    <w:rPr>
                      <w:rFonts w:hAnsi="標楷體" w:cs="MS Gothic"/>
                      <w:kern w:val="0"/>
                      <w:sz w:val="24"/>
                      <w:szCs w:val="24"/>
                    </w:rPr>
                  </w:pPr>
                  <w:r w:rsidRPr="00880AEF">
                    <w:rPr>
                      <w:rFonts w:hAnsi="標楷體" w:cs="MS Gothic" w:hint="eastAsia"/>
                      <w:kern w:val="0"/>
                      <w:sz w:val="24"/>
                      <w:szCs w:val="24"/>
                    </w:rPr>
                    <w:t>學院大禮堂</w:t>
                  </w:r>
                </w:p>
              </w:tc>
            </w:tr>
            <w:tr w:rsidR="003C43A2" w:rsidRPr="00880AEF" w:rsidTr="002D5EB8">
              <w:trPr>
                <w:trHeight w:val="426"/>
              </w:trPr>
              <w:tc>
                <w:tcPr>
                  <w:tcW w:w="619" w:type="dxa"/>
                </w:tcPr>
                <w:p w:rsidR="003C43A2" w:rsidRPr="00880AEF" w:rsidRDefault="003C43A2" w:rsidP="002D5EB8">
                  <w:pPr>
                    <w:kinsoku w:val="0"/>
                    <w:adjustRightInd w:val="0"/>
                    <w:spacing w:line="300" w:lineRule="exact"/>
                    <w:ind w:left="255"/>
                    <w:jc w:val="left"/>
                    <w:rPr>
                      <w:rFonts w:hAnsi="標楷體" w:cs="Arial"/>
                      <w:kern w:val="0"/>
                      <w:sz w:val="24"/>
                      <w:szCs w:val="24"/>
                    </w:rPr>
                  </w:pPr>
                  <w:r w:rsidRPr="00880AEF">
                    <w:rPr>
                      <w:rFonts w:hAnsi="標楷體" w:cs="Arial"/>
                      <w:kern w:val="0"/>
                      <w:sz w:val="24"/>
                      <w:szCs w:val="24"/>
                    </w:rPr>
                    <w:t>2</w:t>
                  </w:r>
                </w:p>
              </w:tc>
              <w:tc>
                <w:tcPr>
                  <w:tcW w:w="1229" w:type="dxa"/>
                </w:tcPr>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Arial"/>
                      <w:kern w:val="0"/>
                      <w:sz w:val="24"/>
                      <w:szCs w:val="24"/>
                    </w:rPr>
                    <w:t>4</w:t>
                  </w:r>
                  <w:r w:rsidRPr="00880AEF">
                    <w:rPr>
                      <w:rFonts w:hAnsi="標楷體" w:cs="MS Gothic" w:hint="eastAsia"/>
                      <w:kern w:val="0"/>
                      <w:sz w:val="24"/>
                      <w:szCs w:val="24"/>
                    </w:rPr>
                    <w:t>月</w:t>
                  </w:r>
                  <w:r w:rsidRPr="00880AEF">
                    <w:rPr>
                      <w:rFonts w:hAnsi="標楷體" w:cs="Arial"/>
                      <w:kern w:val="0"/>
                      <w:sz w:val="24"/>
                      <w:szCs w:val="24"/>
                    </w:rPr>
                    <w:t>24</w:t>
                  </w:r>
                  <w:r w:rsidRPr="00880AEF">
                    <w:rPr>
                      <w:rFonts w:hAnsi="標楷體" w:cs="MS Gothic" w:hint="eastAsia"/>
                      <w:kern w:val="0"/>
                      <w:sz w:val="24"/>
                      <w:szCs w:val="24"/>
                    </w:rPr>
                    <w:t>日</w:t>
                  </w:r>
                </w:p>
              </w:tc>
              <w:tc>
                <w:tcPr>
                  <w:tcW w:w="4546" w:type="dxa"/>
                </w:tcPr>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MS Gothic" w:hint="eastAsia"/>
                      <w:kern w:val="0"/>
                      <w:sz w:val="24"/>
                      <w:szCs w:val="24"/>
                    </w:rPr>
                    <w:t>電影賞析</w:t>
                  </w:r>
                </w:p>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MS Gothic" w:hint="eastAsia"/>
                      <w:kern w:val="0"/>
                      <w:sz w:val="24"/>
                      <w:szCs w:val="24"/>
                    </w:rPr>
                    <w:t>熔爐</w:t>
                  </w:r>
                  <w:r w:rsidRPr="00880AEF">
                    <w:rPr>
                      <w:rFonts w:hAnsi="標楷體" w:cs="Arial"/>
                      <w:kern w:val="0"/>
                      <w:sz w:val="24"/>
                      <w:szCs w:val="24"/>
                    </w:rPr>
                    <w:t>-</w:t>
                  </w:r>
                  <w:r w:rsidRPr="00880AEF">
                    <w:rPr>
                      <w:rFonts w:hAnsi="標楷體" w:cs="MS Gothic" w:hint="eastAsia"/>
                      <w:kern w:val="0"/>
                      <w:sz w:val="24"/>
                      <w:szCs w:val="24"/>
                    </w:rPr>
                    <w:t>探討司法機關對弱勢族群之保護</w:t>
                  </w:r>
                </w:p>
              </w:tc>
              <w:tc>
                <w:tcPr>
                  <w:tcW w:w="1700" w:type="dxa"/>
                </w:tcPr>
                <w:p w:rsidR="003C43A2" w:rsidRPr="00880AEF" w:rsidRDefault="003C43A2" w:rsidP="002D5EB8">
                  <w:pPr>
                    <w:kinsoku w:val="0"/>
                    <w:adjustRightInd w:val="0"/>
                    <w:spacing w:line="300" w:lineRule="exact"/>
                    <w:ind w:right="258"/>
                    <w:jc w:val="right"/>
                    <w:rPr>
                      <w:rFonts w:hAnsi="標楷體" w:cs="MS Gothic"/>
                      <w:kern w:val="0"/>
                      <w:sz w:val="24"/>
                      <w:szCs w:val="24"/>
                    </w:rPr>
                  </w:pPr>
                  <w:r w:rsidRPr="00880AEF">
                    <w:rPr>
                      <w:rFonts w:hAnsi="標楷體" w:cs="MS Gothic" w:hint="eastAsia"/>
                      <w:kern w:val="0"/>
                      <w:sz w:val="24"/>
                      <w:szCs w:val="24"/>
                    </w:rPr>
                    <w:t>學院大禮堂</w:t>
                  </w:r>
                </w:p>
              </w:tc>
            </w:tr>
            <w:tr w:rsidR="003C43A2" w:rsidRPr="00880AEF" w:rsidTr="002D5EB8">
              <w:trPr>
                <w:trHeight w:val="493"/>
              </w:trPr>
              <w:tc>
                <w:tcPr>
                  <w:tcW w:w="619" w:type="dxa"/>
                </w:tcPr>
                <w:p w:rsidR="003C43A2" w:rsidRPr="00880AEF" w:rsidRDefault="003C43A2" w:rsidP="002D5EB8">
                  <w:pPr>
                    <w:kinsoku w:val="0"/>
                    <w:adjustRightInd w:val="0"/>
                    <w:spacing w:line="300" w:lineRule="exact"/>
                    <w:ind w:left="255"/>
                    <w:jc w:val="left"/>
                    <w:rPr>
                      <w:rFonts w:hAnsi="標楷體" w:cs="Arial"/>
                      <w:kern w:val="0"/>
                      <w:sz w:val="24"/>
                      <w:szCs w:val="24"/>
                    </w:rPr>
                  </w:pPr>
                  <w:r w:rsidRPr="00880AEF">
                    <w:rPr>
                      <w:rFonts w:hAnsi="標楷體" w:cs="Arial"/>
                      <w:kern w:val="0"/>
                      <w:sz w:val="24"/>
                      <w:szCs w:val="24"/>
                    </w:rPr>
                    <w:t>3</w:t>
                  </w:r>
                </w:p>
              </w:tc>
              <w:tc>
                <w:tcPr>
                  <w:tcW w:w="1229" w:type="dxa"/>
                </w:tcPr>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Arial"/>
                      <w:kern w:val="0"/>
                      <w:sz w:val="24"/>
                      <w:szCs w:val="24"/>
                    </w:rPr>
                    <w:t>6</w:t>
                  </w:r>
                  <w:r w:rsidRPr="00880AEF">
                    <w:rPr>
                      <w:rFonts w:hAnsi="標楷體" w:cs="MS Gothic" w:hint="eastAsia"/>
                      <w:kern w:val="0"/>
                      <w:sz w:val="24"/>
                      <w:szCs w:val="24"/>
                    </w:rPr>
                    <w:t>月</w:t>
                  </w:r>
                  <w:r w:rsidRPr="00880AEF">
                    <w:rPr>
                      <w:rFonts w:hAnsi="標楷體" w:cs="Arial"/>
                      <w:kern w:val="0"/>
                      <w:sz w:val="24"/>
                      <w:szCs w:val="24"/>
                    </w:rPr>
                    <w:t>5</w:t>
                  </w:r>
                  <w:r w:rsidRPr="00880AEF">
                    <w:rPr>
                      <w:rFonts w:hAnsi="標楷體" w:cs="MS Gothic" w:hint="eastAsia"/>
                      <w:kern w:val="0"/>
                      <w:sz w:val="24"/>
                      <w:szCs w:val="24"/>
                    </w:rPr>
                    <w:t>日</w:t>
                  </w:r>
                </w:p>
              </w:tc>
              <w:tc>
                <w:tcPr>
                  <w:tcW w:w="4546" w:type="dxa"/>
                </w:tcPr>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MS Gothic" w:hint="eastAsia"/>
                      <w:kern w:val="0"/>
                      <w:sz w:val="24"/>
                      <w:szCs w:val="24"/>
                    </w:rPr>
                    <w:t>電影賞析</w:t>
                  </w:r>
                </w:p>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MS Gothic" w:hint="eastAsia"/>
                      <w:kern w:val="0"/>
                      <w:sz w:val="24"/>
                      <w:szCs w:val="24"/>
                    </w:rPr>
                    <w:t>再審</w:t>
                  </w:r>
                  <w:r w:rsidRPr="00880AEF">
                    <w:rPr>
                      <w:rFonts w:hAnsi="標楷體" w:cs="Arial"/>
                      <w:kern w:val="0"/>
                      <w:sz w:val="24"/>
                      <w:szCs w:val="24"/>
                    </w:rPr>
                    <w:t>-</w:t>
                  </w:r>
                  <w:r w:rsidRPr="00880AEF">
                    <w:rPr>
                      <w:rFonts w:hAnsi="標楷體" w:cs="MS Gothic" w:hint="eastAsia"/>
                      <w:kern w:val="0"/>
                      <w:sz w:val="24"/>
                      <w:szCs w:val="24"/>
                    </w:rPr>
                    <w:t>探討被告之公平審判權</w:t>
                  </w:r>
                </w:p>
              </w:tc>
              <w:tc>
                <w:tcPr>
                  <w:tcW w:w="1700" w:type="dxa"/>
                </w:tcPr>
                <w:p w:rsidR="003C43A2" w:rsidRPr="00880AEF" w:rsidRDefault="003C43A2" w:rsidP="002D5EB8">
                  <w:pPr>
                    <w:kinsoku w:val="0"/>
                    <w:adjustRightInd w:val="0"/>
                    <w:spacing w:line="300" w:lineRule="exact"/>
                    <w:ind w:right="258"/>
                    <w:jc w:val="right"/>
                    <w:rPr>
                      <w:rFonts w:hAnsi="標楷體" w:cs="MS Gothic"/>
                      <w:kern w:val="0"/>
                      <w:sz w:val="24"/>
                      <w:szCs w:val="24"/>
                    </w:rPr>
                  </w:pPr>
                  <w:r w:rsidRPr="00880AEF">
                    <w:rPr>
                      <w:rFonts w:hAnsi="標楷體" w:cs="MS Gothic" w:hint="eastAsia"/>
                      <w:kern w:val="0"/>
                      <w:sz w:val="24"/>
                      <w:szCs w:val="24"/>
                    </w:rPr>
                    <w:t>學院大禮堂</w:t>
                  </w:r>
                </w:p>
              </w:tc>
            </w:tr>
            <w:tr w:rsidR="003C43A2" w:rsidRPr="00880AEF" w:rsidTr="002D5EB8">
              <w:trPr>
                <w:trHeight w:val="247"/>
              </w:trPr>
              <w:tc>
                <w:tcPr>
                  <w:tcW w:w="619" w:type="dxa"/>
                </w:tcPr>
                <w:p w:rsidR="003C43A2" w:rsidRPr="00880AEF" w:rsidRDefault="003C43A2" w:rsidP="002D5EB8">
                  <w:pPr>
                    <w:kinsoku w:val="0"/>
                    <w:adjustRightInd w:val="0"/>
                    <w:spacing w:line="300" w:lineRule="exact"/>
                    <w:ind w:left="255"/>
                    <w:jc w:val="left"/>
                    <w:rPr>
                      <w:rFonts w:hAnsi="標楷體" w:cs="Arial"/>
                      <w:kern w:val="0"/>
                      <w:sz w:val="24"/>
                      <w:szCs w:val="24"/>
                    </w:rPr>
                  </w:pPr>
                  <w:r w:rsidRPr="00880AEF">
                    <w:rPr>
                      <w:rFonts w:hAnsi="標楷體" w:cs="Arial"/>
                      <w:kern w:val="0"/>
                      <w:sz w:val="24"/>
                      <w:szCs w:val="24"/>
                    </w:rPr>
                    <w:t>4</w:t>
                  </w:r>
                </w:p>
              </w:tc>
              <w:tc>
                <w:tcPr>
                  <w:tcW w:w="1229" w:type="dxa"/>
                </w:tcPr>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Arial"/>
                      <w:kern w:val="0"/>
                      <w:sz w:val="24"/>
                      <w:szCs w:val="24"/>
                    </w:rPr>
                    <w:t>7</w:t>
                  </w:r>
                  <w:r w:rsidRPr="00880AEF">
                    <w:rPr>
                      <w:rFonts w:hAnsi="標楷體" w:cs="MS Gothic" w:hint="eastAsia"/>
                      <w:kern w:val="0"/>
                      <w:sz w:val="24"/>
                      <w:szCs w:val="24"/>
                    </w:rPr>
                    <w:t>月</w:t>
                  </w:r>
                  <w:r w:rsidRPr="00880AEF">
                    <w:rPr>
                      <w:rFonts w:hAnsi="標楷體" w:cs="Arial"/>
                      <w:kern w:val="0"/>
                      <w:sz w:val="24"/>
                      <w:szCs w:val="24"/>
                    </w:rPr>
                    <w:t>4</w:t>
                  </w:r>
                  <w:r w:rsidRPr="00880AEF">
                    <w:rPr>
                      <w:rFonts w:hAnsi="標楷體" w:cs="MS Gothic" w:hint="eastAsia"/>
                      <w:kern w:val="0"/>
                      <w:sz w:val="24"/>
                      <w:szCs w:val="24"/>
                    </w:rPr>
                    <w:t>日</w:t>
                  </w:r>
                </w:p>
              </w:tc>
              <w:tc>
                <w:tcPr>
                  <w:tcW w:w="4546" w:type="dxa"/>
                </w:tcPr>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MS Gothic" w:hint="eastAsia"/>
                      <w:kern w:val="0"/>
                      <w:sz w:val="24"/>
                      <w:szCs w:val="24"/>
                    </w:rPr>
                    <w:t>專題研討</w:t>
                  </w:r>
                </w:p>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MS Gothic" w:hint="eastAsia"/>
                      <w:kern w:val="0"/>
                      <w:sz w:val="24"/>
                      <w:szCs w:val="24"/>
                    </w:rPr>
                    <w:t>秘密通訊權與檢察權之行使</w:t>
                  </w:r>
                </w:p>
              </w:tc>
              <w:tc>
                <w:tcPr>
                  <w:tcW w:w="1700" w:type="dxa"/>
                </w:tcPr>
                <w:p w:rsidR="003C43A2" w:rsidRPr="00880AEF" w:rsidRDefault="003C43A2" w:rsidP="002D5EB8">
                  <w:pPr>
                    <w:kinsoku w:val="0"/>
                    <w:adjustRightInd w:val="0"/>
                    <w:spacing w:line="300" w:lineRule="exact"/>
                    <w:ind w:right="258"/>
                    <w:jc w:val="right"/>
                    <w:rPr>
                      <w:rFonts w:hAnsi="標楷體" w:cs="MS Gothic"/>
                      <w:kern w:val="0"/>
                      <w:sz w:val="24"/>
                      <w:szCs w:val="24"/>
                    </w:rPr>
                  </w:pPr>
                  <w:r w:rsidRPr="00880AEF">
                    <w:rPr>
                      <w:rFonts w:hAnsi="標楷體" w:cs="MS Gothic" w:hint="eastAsia"/>
                      <w:kern w:val="0"/>
                      <w:sz w:val="24"/>
                      <w:szCs w:val="24"/>
                    </w:rPr>
                    <w:t>柏拉圖教室</w:t>
                  </w:r>
                </w:p>
              </w:tc>
            </w:tr>
            <w:tr w:rsidR="003C43A2" w:rsidRPr="00880AEF" w:rsidTr="002D5EB8">
              <w:trPr>
                <w:trHeight w:val="730"/>
              </w:trPr>
              <w:tc>
                <w:tcPr>
                  <w:tcW w:w="619" w:type="dxa"/>
                </w:tcPr>
                <w:p w:rsidR="003C43A2" w:rsidRPr="00880AEF" w:rsidRDefault="003C43A2" w:rsidP="002D5EB8">
                  <w:pPr>
                    <w:kinsoku w:val="0"/>
                    <w:adjustRightInd w:val="0"/>
                    <w:spacing w:line="300" w:lineRule="exact"/>
                    <w:ind w:left="255"/>
                    <w:jc w:val="left"/>
                    <w:rPr>
                      <w:rFonts w:hAnsi="標楷體" w:cs="Arial"/>
                      <w:kern w:val="0"/>
                      <w:sz w:val="24"/>
                      <w:szCs w:val="24"/>
                    </w:rPr>
                  </w:pPr>
                  <w:r w:rsidRPr="00880AEF">
                    <w:rPr>
                      <w:rFonts w:hAnsi="標楷體" w:cs="Arial"/>
                      <w:kern w:val="0"/>
                      <w:sz w:val="24"/>
                      <w:szCs w:val="24"/>
                    </w:rPr>
                    <w:t>5</w:t>
                  </w:r>
                </w:p>
              </w:tc>
              <w:tc>
                <w:tcPr>
                  <w:tcW w:w="1229" w:type="dxa"/>
                </w:tcPr>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Arial"/>
                      <w:kern w:val="0"/>
                      <w:sz w:val="24"/>
                      <w:szCs w:val="24"/>
                    </w:rPr>
                    <w:t>8</w:t>
                  </w:r>
                  <w:r w:rsidRPr="00880AEF">
                    <w:rPr>
                      <w:rFonts w:hAnsi="標楷體" w:cs="MS Gothic" w:hint="eastAsia"/>
                      <w:kern w:val="0"/>
                      <w:sz w:val="24"/>
                      <w:szCs w:val="24"/>
                    </w:rPr>
                    <w:t>月</w:t>
                  </w:r>
                  <w:r w:rsidRPr="00880AEF">
                    <w:rPr>
                      <w:rFonts w:hAnsi="標楷體" w:cs="Arial"/>
                      <w:kern w:val="0"/>
                      <w:sz w:val="24"/>
                      <w:szCs w:val="24"/>
                    </w:rPr>
                    <w:t>7</w:t>
                  </w:r>
                  <w:r w:rsidRPr="00880AEF">
                    <w:rPr>
                      <w:rFonts w:hAnsi="標楷體" w:cs="MS Gothic" w:hint="eastAsia"/>
                      <w:kern w:val="0"/>
                      <w:sz w:val="24"/>
                      <w:szCs w:val="24"/>
                    </w:rPr>
                    <w:t>日</w:t>
                  </w:r>
                </w:p>
              </w:tc>
              <w:tc>
                <w:tcPr>
                  <w:tcW w:w="4546" w:type="dxa"/>
                </w:tcPr>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MS Gothic" w:hint="eastAsia"/>
                      <w:kern w:val="0"/>
                      <w:sz w:val="24"/>
                      <w:szCs w:val="24"/>
                    </w:rPr>
                    <w:t>專題研討</w:t>
                  </w:r>
                </w:p>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MS Gothic" w:hint="eastAsia"/>
                      <w:kern w:val="0"/>
                      <w:sz w:val="24"/>
                      <w:szCs w:val="24"/>
                    </w:rPr>
                    <w:t>從刑事鑑識談冤案平反</w:t>
                  </w:r>
                  <w:r w:rsidRPr="00880AEF">
                    <w:rPr>
                      <w:rFonts w:hAnsi="標楷體" w:cs="Arial"/>
                      <w:kern w:val="0"/>
                      <w:sz w:val="24"/>
                      <w:szCs w:val="24"/>
                    </w:rPr>
                    <w:t>-</w:t>
                  </w:r>
                  <w:r w:rsidRPr="00880AEF">
                    <w:rPr>
                      <w:rFonts w:hAnsi="標楷體" w:cs="MS Gothic" w:hint="eastAsia"/>
                      <w:kern w:val="0"/>
                      <w:sz w:val="24"/>
                      <w:szCs w:val="24"/>
                    </w:rPr>
                    <w:t>以謝志宏再審案為例</w:t>
                  </w:r>
                </w:p>
              </w:tc>
              <w:tc>
                <w:tcPr>
                  <w:tcW w:w="1700" w:type="dxa"/>
                </w:tcPr>
                <w:p w:rsidR="003C43A2" w:rsidRPr="00880AEF" w:rsidRDefault="003C43A2" w:rsidP="002D5EB8">
                  <w:pPr>
                    <w:kinsoku w:val="0"/>
                    <w:adjustRightInd w:val="0"/>
                    <w:spacing w:line="300" w:lineRule="exact"/>
                    <w:ind w:right="258"/>
                    <w:jc w:val="right"/>
                    <w:rPr>
                      <w:rFonts w:hAnsi="標楷體" w:cs="MS Gothic"/>
                      <w:kern w:val="0"/>
                      <w:sz w:val="24"/>
                      <w:szCs w:val="24"/>
                    </w:rPr>
                  </w:pPr>
                  <w:r w:rsidRPr="00880AEF">
                    <w:rPr>
                      <w:rFonts w:hAnsi="標楷體" w:cs="MS Gothic" w:hint="eastAsia"/>
                      <w:kern w:val="0"/>
                      <w:sz w:val="24"/>
                      <w:szCs w:val="24"/>
                    </w:rPr>
                    <w:t>柏拉圖教室</w:t>
                  </w:r>
                </w:p>
              </w:tc>
            </w:tr>
            <w:tr w:rsidR="003C43A2" w:rsidRPr="00880AEF" w:rsidTr="002D5EB8">
              <w:trPr>
                <w:trHeight w:val="654"/>
              </w:trPr>
              <w:tc>
                <w:tcPr>
                  <w:tcW w:w="619" w:type="dxa"/>
                </w:tcPr>
                <w:p w:rsidR="003C43A2" w:rsidRPr="00880AEF" w:rsidRDefault="003C43A2" w:rsidP="002D5EB8">
                  <w:pPr>
                    <w:kinsoku w:val="0"/>
                    <w:adjustRightInd w:val="0"/>
                    <w:spacing w:line="300" w:lineRule="exact"/>
                    <w:ind w:left="255"/>
                    <w:jc w:val="left"/>
                    <w:rPr>
                      <w:rFonts w:hAnsi="標楷體" w:cs="Arial"/>
                      <w:kern w:val="0"/>
                      <w:sz w:val="24"/>
                      <w:szCs w:val="24"/>
                    </w:rPr>
                  </w:pPr>
                  <w:r w:rsidRPr="00880AEF">
                    <w:rPr>
                      <w:rFonts w:hAnsi="標楷體" w:cs="Arial"/>
                      <w:kern w:val="0"/>
                      <w:sz w:val="24"/>
                      <w:szCs w:val="24"/>
                    </w:rPr>
                    <w:t>6</w:t>
                  </w:r>
                </w:p>
              </w:tc>
              <w:tc>
                <w:tcPr>
                  <w:tcW w:w="1229" w:type="dxa"/>
                </w:tcPr>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Arial"/>
                      <w:kern w:val="0"/>
                      <w:sz w:val="24"/>
                      <w:szCs w:val="24"/>
                    </w:rPr>
                    <w:t>11</w:t>
                  </w:r>
                  <w:r w:rsidRPr="00880AEF">
                    <w:rPr>
                      <w:rFonts w:hAnsi="標楷體" w:cs="MS Gothic" w:hint="eastAsia"/>
                      <w:kern w:val="0"/>
                      <w:sz w:val="24"/>
                      <w:szCs w:val="24"/>
                    </w:rPr>
                    <w:t>月</w:t>
                  </w:r>
                  <w:r w:rsidRPr="00880AEF">
                    <w:rPr>
                      <w:rFonts w:hAnsi="標楷體" w:cs="Arial"/>
                      <w:kern w:val="0"/>
                      <w:sz w:val="24"/>
                      <w:szCs w:val="24"/>
                    </w:rPr>
                    <w:t>13</w:t>
                  </w:r>
                  <w:r w:rsidRPr="00880AEF">
                    <w:rPr>
                      <w:rFonts w:hAnsi="標楷體" w:cs="MS Gothic" w:hint="eastAsia"/>
                      <w:kern w:val="0"/>
                      <w:sz w:val="24"/>
                      <w:szCs w:val="24"/>
                    </w:rPr>
                    <w:t>日</w:t>
                  </w:r>
                </w:p>
              </w:tc>
              <w:tc>
                <w:tcPr>
                  <w:tcW w:w="4546" w:type="dxa"/>
                </w:tcPr>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MS Gothic" w:hint="eastAsia"/>
                      <w:kern w:val="0"/>
                      <w:sz w:val="24"/>
                      <w:szCs w:val="24"/>
                    </w:rPr>
                    <w:t>專題研討</w:t>
                  </w:r>
                </w:p>
                <w:p w:rsidR="003C43A2" w:rsidRPr="00880AEF" w:rsidRDefault="003C43A2" w:rsidP="002D5EB8">
                  <w:pPr>
                    <w:kinsoku w:val="0"/>
                    <w:adjustRightInd w:val="0"/>
                    <w:spacing w:line="300" w:lineRule="exact"/>
                    <w:ind w:left="88"/>
                    <w:jc w:val="left"/>
                    <w:rPr>
                      <w:rFonts w:hAnsi="標楷體" w:cs="MS Gothic"/>
                      <w:kern w:val="0"/>
                      <w:sz w:val="24"/>
                      <w:szCs w:val="24"/>
                    </w:rPr>
                  </w:pPr>
                  <w:r w:rsidRPr="00880AEF">
                    <w:rPr>
                      <w:rFonts w:hAnsi="標楷體" w:cs="MS Gothic" w:hint="eastAsia"/>
                      <w:kern w:val="0"/>
                      <w:sz w:val="24"/>
                      <w:szCs w:val="24"/>
                    </w:rPr>
                    <w:t>個人資料保護與檢察權之行使</w:t>
                  </w:r>
                </w:p>
              </w:tc>
              <w:tc>
                <w:tcPr>
                  <w:tcW w:w="1700" w:type="dxa"/>
                </w:tcPr>
                <w:p w:rsidR="003C43A2" w:rsidRPr="00880AEF" w:rsidRDefault="003C43A2" w:rsidP="002D5EB8">
                  <w:pPr>
                    <w:kinsoku w:val="0"/>
                    <w:adjustRightInd w:val="0"/>
                    <w:spacing w:line="300" w:lineRule="exact"/>
                    <w:ind w:right="258"/>
                    <w:jc w:val="right"/>
                    <w:rPr>
                      <w:rFonts w:hAnsi="標楷體" w:cs="MS Gothic"/>
                      <w:kern w:val="0"/>
                      <w:sz w:val="24"/>
                      <w:szCs w:val="24"/>
                    </w:rPr>
                  </w:pPr>
                  <w:r w:rsidRPr="00880AEF">
                    <w:rPr>
                      <w:rFonts w:hAnsi="標楷體" w:cs="MS Gothic" w:hint="eastAsia"/>
                      <w:kern w:val="0"/>
                      <w:sz w:val="24"/>
                      <w:szCs w:val="24"/>
                    </w:rPr>
                    <w:t>柏拉圖教室</w:t>
                  </w:r>
                </w:p>
              </w:tc>
            </w:tr>
          </w:tbl>
          <w:p w:rsidR="003C43A2" w:rsidRPr="002E1312" w:rsidRDefault="003C43A2" w:rsidP="002E1312">
            <w:pPr>
              <w:pStyle w:val="5"/>
              <w:numPr>
                <w:ilvl w:val="0"/>
                <w:numId w:val="0"/>
              </w:numPr>
              <w:spacing w:before="240"/>
              <w:jc w:val="center"/>
              <w:rPr>
                <w:b/>
                <w:sz w:val="28"/>
                <w:szCs w:val="28"/>
              </w:rPr>
            </w:pPr>
            <w:r w:rsidRPr="002E1312">
              <w:rPr>
                <w:rFonts w:hint="eastAsia"/>
                <w:b/>
                <w:sz w:val="28"/>
                <w:szCs w:val="28"/>
              </w:rPr>
              <w:t>109年度在職人權課程</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04"/>
              <w:gridCol w:w="1032"/>
              <w:gridCol w:w="4809"/>
              <w:gridCol w:w="1650"/>
            </w:tblGrid>
            <w:tr w:rsidR="003C43A2" w:rsidRPr="00880AEF" w:rsidTr="00955C3D">
              <w:trPr>
                <w:trHeight w:val="397"/>
              </w:trPr>
              <w:tc>
                <w:tcPr>
                  <w:tcW w:w="604" w:type="dxa"/>
                  <w:vAlign w:val="center"/>
                </w:tcPr>
                <w:p w:rsidR="003C43A2" w:rsidRPr="00880AEF" w:rsidRDefault="003C43A2" w:rsidP="002D5EB8">
                  <w:pPr>
                    <w:kinsoku w:val="0"/>
                    <w:adjustRightInd w:val="0"/>
                    <w:contextualSpacing/>
                    <w:jc w:val="center"/>
                    <w:rPr>
                      <w:rFonts w:hAnsi="標楷體" w:cs="MS Gothic"/>
                      <w:b/>
                      <w:kern w:val="0"/>
                      <w:sz w:val="24"/>
                      <w:szCs w:val="24"/>
                    </w:rPr>
                  </w:pPr>
                  <w:r w:rsidRPr="00880AEF">
                    <w:rPr>
                      <w:rFonts w:hAnsi="標楷體" w:cs="MS Gothic" w:hint="eastAsia"/>
                      <w:b/>
                      <w:kern w:val="0"/>
                      <w:sz w:val="24"/>
                      <w:szCs w:val="24"/>
                    </w:rPr>
                    <w:t>目次</w:t>
                  </w:r>
                </w:p>
              </w:tc>
              <w:tc>
                <w:tcPr>
                  <w:tcW w:w="1032" w:type="dxa"/>
                  <w:vAlign w:val="center"/>
                </w:tcPr>
                <w:p w:rsidR="003C43A2" w:rsidRPr="00880AEF" w:rsidRDefault="003C43A2" w:rsidP="002D5EB8">
                  <w:pPr>
                    <w:kinsoku w:val="0"/>
                    <w:adjustRightInd w:val="0"/>
                    <w:contextualSpacing/>
                    <w:jc w:val="center"/>
                    <w:rPr>
                      <w:rFonts w:hAnsi="標楷體" w:cs="MS Gothic"/>
                      <w:b/>
                      <w:kern w:val="0"/>
                      <w:sz w:val="24"/>
                      <w:szCs w:val="24"/>
                    </w:rPr>
                  </w:pPr>
                  <w:r w:rsidRPr="00880AEF">
                    <w:rPr>
                      <w:rFonts w:hAnsi="標楷體" w:cs="MS Gothic" w:hint="eastAsia"/>
                      <w:b/>
                      <w:kern w:val="0"/>
                      <w:sz w:val="24"/>
                      <w:szCs w:val="24"/>
                    </w:rPr>
                    <w:t>日期</w:t>
                  </w:r>
                </w:p>
              </w:tc>
              <w:tc>
                <w:tcPr>
                  <w:tcW w:w="4809" w:type="dxa"/>
                  <w:vAlign w:val="center"/>
                </w:tcPr>
                <w:p w:rsidR="003C43A2" w:rsidRPr="00880AEF" w:rsidRDefault="003C43A2" w:rsidP="002D5EB8">
                  <w:pPr>
                    <w:kinsoku w:val="0"/>
                    <w:adjustRightInd w:val="0"/>
                    <w:contextualSpacing/>
                    <w:jc w:val="center"/>
                    <w:rPr>
                      <w:rFonts w:hAnsi="標楷體" w:cs="MS Gothic"/>
                      <w:b/>
                      <w:kern w:val="0"/>
                      <w:sz w:val="24"/>
                      <w:szCs w:val="24"/>
                    </w:rPr>
                  </w:pPr>
                  <w:r w:rsidRPr="00880AEF">
                    <w:rPr>
                      <w:rFonts w:hAnsi="標楷體" w:cs="MS Gothic" w:hint="eastAsia"/>
                      <w:b/>
                      <w:kern w:val="0"/>
                      <w:sz w:val="24"/>
                      <w:szCs w:val="24"/>
                    </w:rPr>
                    <w:t>班別</w:t>
                  </w:r>
                </w:p>
              </w:tc>
              <w:tc>
                <w:tcPr>
                  <w:tcW w:w="1650" w:type="dxa"/>
                  <w:vAlign w:val="center"/>
                </w:tcPr>
                <w:p w:rsidR="003C43A2" w:rsidRPr="00880AEF" w:rsidRDefault="003C43A2" w:rsidP="002D5EB8">
                  <w:pPr>
                    <w:kinsoku w:val="0"/>
                    <w:adjustRightInd w:val="0"/>
                    <w:contextualSpacing/>
                    <w:jc w:val="center"/>
                    <w:rPr>
                      <w:rFonts w:hAnsi="標楷體" w:cs="MS Gothic"/>
                      <w:b/>
                      <w:kern w:val="0"/>
                      <w:sz w:val="24"/>
                      <w:szCs w:val="24"/>
                    </w:rPr>
                  </w:pPr>
                  <w:r w:rsidRPr="00880AEF">
                    <w:rPr>
                      <w:rFonts w:hAnsi="標楷體" w:cs="MS Gothic" w:hint="eastAsia"/>
                      <w:b/>
                      <w:kern w:val="0"/>
                      <w:sz w:val="24"/>
                      <w:szCs w:val="24"/>
                    </w:rPr>
                    <w:t>上課地點</w:t>
                  </w:r>
                </w:p>
              </w:tc>
            </w:tr>
            <w:tr w:rsidR="003C43A2" w:rsidRPr="00880AEF" w:rsidTr="00955C3D">
              <w:trPr>
                <w:trHeight w:val="397"/>
              </w:trPr>
              <w:tc>
                <w:tcPr>
                  <w:tcW w:w="604" w:type="dxa"/>
                </w:tcPr>
                <w:p w:rsidR="003C43A2" w:rsidRPr="00880AEF" w:rsidRDefault="003C43A2" w:rsidP="002D5EB8">
                  <w:pPr>
                    <w:kinsoku w:val="0"/>
                    <w:adjustRightInd w:val="0"/>
                    <w:contextualSpacing/>
                    <w:jc w:val="center"/>
                    <w:rPr>
                      <w:rFonts w:hAnsi="標楷體" w:cs="Arial"/>
                      <w:kern w:val="0"/>
                      <w:sz w:val="24"/>
                      <w:szCs w:val="24"/>
                    </w:rPr>
                  </w:pPr>
                  <w:r w:rsidRPr="00880AEF">
                    <w:rPr>
                      <w:rFonts w:hAnsi="標楷體" w:cs="Arial"/>
                      <w:kern w:val="0"/>
                      <w:sz w:val="24"/>
                      <w:szCs w:val="24"/>
                    </w:rPr>
                    <w:t>1</w:t>
                  </w:r>
                </w:p>
              </w:tc>
              <w:tc>
                <w:tcPr>
                  <w:tcW w:w="1032"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Arial"/>
                      <w:kern w:val="0"/>
                      <w:sz w:val="24"/>
                      <w:szCs w:val="24"/>
                    </w:rPr>
                    <w:t>2</w:t>
                  </w:r>
                  <w:r w:rsidRPr="00880AEF">
                    <w:rPr>
                      <w:rFonts w:hAnsi="標楷體" w:cs="MS Gothic" w:hint="eastAsia"/>
                      <w:kern w:val="0"/>
                      <w:sz w:val="24"/>
                      <w:szCs w:val="24"/>
                    </w:rPr>
                    <w:t>月</w:t>
                  </w:r>
                  <w:r w:rsidRPr="00880AEF">
                    <w:rPr>
                      <w:rFonts w:hAnsi="標楷體" w:cs="Arial"/>
                      <w:kern w:val="0"/>
                      <w:sz w:val="24"/>
                      <w:szCs w:val="24"/>
                    </w:rPr>
                    <w:t>19</w:t>
                  </w:r>
                  <w:r w:rsidRPr="00880AEF">
                    <w:rPr>
                      <w:rFonts w:hAnsi="標楷體" w:cs="MS Gothic" w:hint="eastAsia"/>
                      <w:kern w:val="0"/>
                      <w:sz w:val="24"/>
                      <w:szCs w:val="24"/>
                    </w:rPr>
                    <w:t>日</w:t>
                  </w:r>
                </w:p>
              </w:tc>
              <w:tc>
                <w:tcPr>
                  <w:tcW w:w="4809"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電影賞析</w:t>
                  </w:r>
                </w:p>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司法與人權系列</w:t>
                  </w:r>
                  <w:r w:rsidRPr="00880AEF">
                    <w:rPr>
                      <w:rFonts w:hAnsi="標楷體" w:cs="Arial"/>
                      <w:kern w:val="0"/>
                      <w:sz w:val="24"/>
                      <w:szCs w:val="24"/>
                    </w:rPr>
                    <w:t>-</w:t>
                  </w:r>
                  <w:r w:rsidRPr="00880AEF">
                    <w:rPr>
                      <w:rFonts w:hAnsi="標楷體" w:cs="MS Gothic" w:hint="eastAsia"/>
                      <w:kern w:val="0"/>
                      <w:sz w:val="24"/>
                      <w:szCs w:val="24"/>
                    </w:rPr>
                    <w:t>謊言迷宮</w:t>
                  </w:r>
                </w:p>
              </w:tc>
              <w:tc>
                <w:tcPr>
                  <w:tcW w:w="1650" w:type="dxa"/>
                </w:tcPr>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在地開班</w:t>
                  </w:r>
                </w:p>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花蓮地檢</w:t>
                  </w:r>
                </w:p>
              </w:tc>
            </w:tr>
            <w:tr w:rsidR="003C43A2" w:rsidRPr="00880AEF" w:rsidTr="00955C3D">
              <w:trPr>
                <w:trHeight w:val="397"/>
              </w:trPr>
              <w:tc>
                <w:tcPr>
                  <w:tcW w:w="604" w:type="dxa"/>
                </w:tcPr>
                <w:p w:rsidR="003C43A2" w:rsidRPr="00880AEF" w:rsidRDefault="003C43A2" w:rsidP="002D5EB8">
                  <w:pPr>
                    <w:kinsoku w:val="0"/>
                    <w:adjustRightInd w:val="0"/>
                    <w:contextualSpacing/>
                    <w:jc w:val="center"/>
                    <w:rPr>
                      <w:rFonts w:hAnsi="標楷體" w:cs="Arial"/>
                      <w:kern w:val="0"/>
                      <w:sz w:val="24"/>
                      <w:szCs w:val="24"/>
                    </w:rPr>
                  </w:pPr>
                  <w:r w:rsidRPr="00880AEF">
                    <w:rPr>
                      <w:rFonts w:hAnsi="標楷體" w:cs="Arial"/>
                      <w:kern w:val="0"/>
                      <w:sz w:val="24"/>
                      <w:szCs w:val="24"/>
                    </w:rPr>
                    <w:t>2</w:t>
                  </w:r>
                </w:p>
              </w:tc>
              <w:tc>
                <w:tcPr>
                  <w:tcW w:w="1032"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Arial"/>
                      <w:kern w:val="0"/>
                      <w:sz w:val="24"/>
                      <w:szCs w:val="24"/>
                    </w:rPr>
                    <w:t>3</w:t>
                  </w:r>
                  <w:r w:rsidRPr="00880AEF">
                    <w:rPr>
                      <w:rFonts w:hAnsi="標楷體" w:cs="MS Gothic" w:hint="eastAsia"/>
                      <w:kern w:val="0"/>
                      <w:sz w:val="24"/>
                      <w:szCs w:val="24"/>
                    </w:rPr>
                    <w:t>月</w:t>
                  </w:r>
                  <w:r w:rsidRPr="00880AEF">
                    <w:rPr>
                      <w:rFonts w:hAnsi="標楷體" w:cs="Arial"/>
                      <w:kern w:val="0"/>
                      <w:sz w:val="24"/>
                      <w:szCs w:val="24"/>
                    </w:rPr>
                    <w:t>11</w:t>
                  </w:r>
                  <w:r w:rsidRPr="00880AEF">
                    <w:rPr>
                      <w:rFonts w:hAnsi="標楷體" w:cs="MS Gothic" w:hint="eastAsia"/>
                      <w:kern w:val="0"/>
                      <w:sz w:val="24"/>
                      <w:szCs w:val="24"/>
                    </w:rPr>
                    <w:t>日</w:t>
                  </w:r>
                </w:p>
              </w:tc>
              <w:tc>
                <w:tcPr>
                  <w:tcW w:w="4809"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電影賞析</w:t>
                  </w:r>
                </w:p>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司法與人權系列</w:t>
                  </w:r>
                  <w:r w:rsidRPr="00880AEF">
                    <w:rPr>
                      <w:rFonts w:hAnsi="標楷體" w:cs="Arial"/>
                      <w:kern w:val="0"/>
                      <w:sz w:val="24"/>
                      <w:szCs w:val="24"/>
                    </w:rPr>
                    <w:t>-</w:t>
                  </w:r>
                  <w:r w:rsidRPr="00880AEF">
                    <w:rPr>
                      <w:rFonts w:hAnsi="標楷體" w:cs="MS Gothic" w:hint="eastAsia"/>
                      <w:kern w:val="0"/>
                      <w:sz w:val="24"/>
                      <w:szCs w:val="24"/>
                    </w:rPr>
                    <w:t>謊言迷宮</w:t>
                  </w:r>
                </w:p>
              </w:tc>
              <w:tc>
                <w:tcPr>
                  <w:tcW w:w="1650" w:type="dxa"/>
                </w:tcPr>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在地開班</w:t>
                  </w:r>
                </w:p>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士林地檢</w:t>
                  </w:r>
                </w:p>
              </w:tc>
            </w:tr>
            <w:tr w:rsidR="003C43A2" w:rsidRPr="00880AEF" w:rsidTr="00955C3D">
              <w:trPr>
                <w:trHeight w:val="397"/>
              </w:trPr>
              <w:tc>
                <w:tcPr>
                  <w:tcW w:w="604" w:type="dxa"/>
                </w:tcPr>
                <w:p w:rsidR="003C43A2" w:rsidRPr="00880AEF" w:rsidRDefault="003C43A2" w:rsidP="002D5EB8">
                  <w:pPr>
                    <w:kinsoku w:val="0"/>
                    <w:adjustRightInd w:val="0"/>
                    <w:contextualSpacing/>
                    <w:jc w:val="center"/>
                    <w:rPr>
                      <w:rFonts w:hAnsi="標楷體" w:cs="Arial"/>
                      <w:kern w:val="0"/>
                      <w:sz w:val="24"/>
                      <w:szCs w:val="24"/>
                    </w:rPr>
                  </w:pPr>
                  <w:r w:rsidRPr="00880AEF">
                    <w:rPr>
                      <w:rFonts w:hAnsi="標楷體" w:cs="Arial"/>
                      <w:kern w:val="0"/>
                      <w:sz w:val="24"/>
                      <w:szCs w:val="24"/>
                    </w:rPr>
                    <w:t>3</w:t>
                  </w:r>
                </w:p>
              </w:tc>
              <w:tc>
                <w:tcPr>
                  <w:tcW w:w="1032"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Arial"/>
                      <w:kern w:val="0"/>
                      <w:sz w:val="24"/>
                      <w:szCs w:val="24"/>
                    </w:rPr>
                    <w:t>6</w:t>
                  </w:r>
                  <w:r w:rsidRPr="00880AEF">
                    <w:rPr>
                      <w:rFonts w:hAnsi="標楷體" w:cs="MS Gothic" w:hint="eastAsia"/>
                      <w:kern w:val="0"/>
                      <w:sz w:val="24"/>
                      <w:szCs w:val="24"/>
                    </w:rPr>
                    <w:t>月</w:t>
                  </w:r>
                  <w:r w:rsidRPr="00880AEF">
                    <w:rPr>
                      <w:rFonts w:hAnsi="標楷體" w:cs="Arial"/>
                      <w:kern w:val="0"/>
                      <w:sz w:val="24"/>
                      <w:szCs w:val="24"/>
                    </w:rPr>
                    <w:t>19</w:t>
                  </w:r>
                  <w:r w:rsidRPr="00880AEF">
                    <w:rPr>
                      <w:rFonts w:hAnsi="標楷體" w:cs="MS Gothic" w:hint="eastAsia"/>
                      <w:kern w:val="0"/>
                      <w:sz w:val="24"/>
                      <w:szCs w:val="24"/>
                    </w:rPr>
                    <w:t>日</w:t>
                  </w:r>
                </w:p>
              </w:tc>
              <w:tc>
                <w:tcPr>
                  <w:tcW w:w="4809"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電影賞析</w:t>
                  </w:r>
                </w:p>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司法與人權系列</w:t>
                  </w:r>
                  <w:r w:rsidRPr="00880AEF">
                    <w:rPr>
                      <w:rFonts w:hAnsi="標楷體" w:cs="Arial"/>
                      <w:kern w:val="0"/>
                      <w:sz w:val="24"/>
                      <w:szCs w:val="24"/>
                    </w:rPr>
                    <w:t>-</w:t>
                  </w:r>
                  <w:r w:rsidRPr="00880AEF">
                    <w:rPr>
                      <w:rFonts w:hAnsi="標楷體" w:cs="MS Gothic" w:hint="eastAsia"/>
                      <w:kern w:val="0"/>
                      <w:sz w:val="24"/>
                      <w:szCs w:val="24"/>
                    </w:rPr>
                    <w:t>謊言迷宮</w:t>
                  </w:r>
                </w:p>
              </w:tc>
              <w:tc>
                <w:tcPr>
                  <w:tcW w:w="1650" w:type="dxa"/>
                </w:tcPr>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在地開班</w:t>
                  </w:r>
                </w:p>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高雄地檢</w:t>
                  </w:r>
                </w:p>
              </w:tc>
            </w:tr>
            <w:tr w:rsidR="003C43A2" w:rsidRPr="00880AEF" w:rsidTr="00955C3D">
              <w:trPr>
                <w:trHeight w:val="397"/>
              </w:trPr>
              <w:tc>
                <w:tcPr>
                  <w:tcW w:w="604" w:type="dxa"/>
                </w:tcPr>
                <w:p w:rsidR="003C43A2" w:rsidRPr="00880AEF" w:rsidRDefault="003C43A2" w:rsidP="002D5EB8">
                  <w:pPr>
                    <w:kinsoku w:val="0"/>
                    <w:adjustRightInd w:val="0"/>
                    <w:contextualSpacing/>
                    <w:jc w:val="center"/>
                    <w:rPr>
                      <w:rFonts w:hAnsi="標楷體" w:cs="Arial"/>
                      <w:kern w:val="0"/>
                      <w:sz w:val="24"/>
                      <w:szCs w:val="24"/>
                    </w:rPr>
                  </w:pPr>
                  <w:r w:rsidRPr="00880AEF">
                    <w:rPr>
                      <w:rFonts w:hAnsi="標楷體" w:cs="Arial"/>
                      <w:kern w:val="0"/>
                      <w:sz w:val="24"/>
                      <w:szCs w:val="24"/>
                    </w:rPr>
                    <w:t>4</w:t>
                  </w:r>
                </w:p>
              </w:tc>
              <w:tc>
                <w:tcPr>
                  <w:tcW w:w="1032"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Arial"/>
                      <w:kern w:val="0"/>
                      <w:sz w:val="24"/>
                      <w:szCs w:val="24"/>
                    </w:rPr>
                    <w:t>7</w:t>
                  </w:r>
                  <w:r w:rsidRPr="00880AEF">
                    <w:rPr>
                      <w:rFonts w:hAnsi="標楷體" w:cs="MS Gothic" w:hint="eastAsia"/>
                      <w:kern w:val="0"/>
                      <w:sz w:val="24"/>
                      <w:szCs w:val="24"/>
                    </w:rPr>
                    <w:t>月</w:t>
                  </w:r>
                  <w:r w:rsidRPr="00880AEF">
                    <w:rPr>
                      <w:rFonts w:hAnsi="標楷體" w:cs="Arial"/>
                      <w:kern w:val="0"/>
                      <w:sz w:val="24"/>
                      <w:szCs w:val="24"/>
                    </w:rPr>
                    <w:t>1</w:t>
                  </w:r>
                  <w:r w:rsidRPr="00880AEF">
                    <w:rPr>
                      <w:rFonts w:hAnsi="標楷體" w:cs="MS Gothic" w:hint="eastAsia"/>
                      <w:kern w:val="0"/>
                      <w:sz w:val="24"/>
                      <w:szCs w:val="24"/>
                    </w:rPr>
                    <w:t>日</w:t>
                  </w:r>
                </w:p>
              </w:tc>
              <w:tc>
                <w:tcPr>
                  <w:tcW w:w="4809"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電影賞析</w:t>
                  </w:r>
                </w:p>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司法與人權系列</w:t>
                  </w:r>
                  <w:r w:rsidRPr="00880AEF">
                    <w:rPr>
                      <w:rFonts w:hAnsi="標楷體" w:cs="Arial"/>
                      <w:kern w:val="0"/>
                      <w:sz w:val="24"/>
                      <w:szCs w:val="24"/>
                    </w:rPr>
                    <w:t>-</w:t>
                  </w:r>
                  <w:r w:rsidRPr="00880AEF">
                    <w:rPr>
                      <w:rFonts w:hAnsi="標楷體" w:cs="MS Gothic" w:hint="eastAsia"/>
                      <w:kern w:val="0"/>
                      <w:sz w:val="24"/>
                      <w:szCs w:val="24"/>
                    </w:rPr>
                    <w:t>熔爐</w:t>
                  </w:r>
                </w:p>
              </w:tc>
              <w:tc>
                <w:tcPr>
                  <w:tcW w:w="1650" w:type="dxa"/>
                </w:tcPr>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在地開班</w:t>
                  </w:r>
                </w:p>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基隆地檢</w:t>
                  </w:r>
                </w:p>
              </w:tc>
            </w:tr>
            <w:tr w:rsidR="003C43A2" w:rsidRPr="00880AEF" w:rsidTr="00955C3D">
              <w:trPr>
                <w:trHeight w:val="397"/>
              </w:trPr>
              <w:tc>
                <w:tcPr>
                  <w:tcW w:w="604" w:type="dxa"/>
                </w:tcPr>
                <w:p w:rsidR="003C43A2" w:rsidRPr="00880AEF" w:rsidRDefault="003C43A2" w:rsidP="002D5EB8">
                  <w:pPr>
                    <w:kinsoku w:val="0"/>
                    <w:adjustRightInd w:val="0"/>
                    <w:contextualSpacing/>
                    <w:jc w:val="center"/>
                    <w:rPr>
                      <w:rFonts w:hAnsi="標楷體" w:cs="Arial"/>
                      <w:kern w:val="0"/>
                      <w:sz w:val="24"/>
                      <w:szCs w:val="24"/>
                    </w:rPr>
                  </w:pPr>
                  <w:r w:rsidRPr="00880AEF">
                    <w:rPr>
                      <w:rFonts w:hAnsi="標楷體" w:cs="Arial"/>
                      <w:kern w:val="0"/>
                      <w:sz w:val="24"/>
                      <w:szCs w:val="24"/>
                    </w:rPr>
                    <w:t>5</w:t>
                  </w:r>
                </w:p>
              </w:tc>
              <w:tc>
                <w:tcPr>
                  <w:tcW w:w="1032"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Arial"/>
                      <w:kern w:val="0"/>
                      <w:sz w:val="24"/>
                      <w:szCs w:val="24"/>
                    </w:rPr>
                    <w:t>7</w:t>
                  </w:r>
                  <w:r w:rsidRPr="00880AEF">
                    <w:rPr>
                      <w:rFonts w:hAnsi="標楷體" w:cs="MS Gothic" w:hint="eastAsia"/>
                      <w:kern w:val="0"/>
                      <w:sz w:val="24"/>
                      <w:szCs w:val="24"/>
                    </w:rPr>
                    <w:t>月</w:t>
                  </w:r>
                  <w:r w:rsidRPr="00880AEF">
                    <w:rPr>
                      <w:rFonts w:hAnsi="標楷體" w:cs="Arial"/>
                      <w:kern w:val="0"/>
                      <w:sz w:val="24"/>
                      <w:szCs w:val="24"/>
                    </w:rPr>
                    <w:t>10</w:t>
                  </w:r>
                  <w:r w:rsidRPr="00880AEF">
                    <w:rPr>
                      <w:rFonts w:hAnsi="標楷體" w:cs="MS Gothic" w:hint="eastAsia"/>
                      <w:kern w:val="0"/>
                      <w:sz w:val="24"/>
                      <w:szCs w:val="24"/>
                    </w:rPr>
                    <w:t>日</w:t>
                  </w:r>
                </w:p>
              </w:tc>
              <w:tc>
                <w:tcPr>
                  <w:tcW w:w="4809"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電影賞析</w:t>
                  </w:r>
                </w:p>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司法與人權系列</w:t>
                  </w:r>
                  <w:r w:rsidRPr="00880AEF">
                    <w:rPr>
                      <w:rFonts w:hAnsi="標楷體" w:cs="Arial"/>
                      <w:kern w:val="0"/>
                      <w:sz w:val="24"/>
                      <w:szCs w:val="24"/>
                    </w:rPr>
                    <w:t>-</w:t>
                  </w:r>
                  <w:r w:rsidRPr="00880AEF">
                    <w:rPr>
                      <w:rFonts w:hAnsi="標楷體" w:cs="MS Gothic" w:hint="eastAsia"/>
                      <w:kern w:val="0"/>
                      <w:sz w:val="24"/>
                      <w:szCs w:val="24"/>
                    </w:rPr>
                    <w:t>熔爐</w:t>
                  </w:r>
                </w:p>
              </w:tc>
              <w:tc>
                <w:tcPr>
                  <w:tcW w:w="1650" w:type="dxa"/>
                </w:tcPr>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在地開班</w:t>
                  </w:r>
                </w:p>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嘉義地檢</w:t>
                  </w:r>
                </w:p>
              </w:tc>
            </w:tr>
            <w:tr w:rsidR="003C43A2" w:rsidRPr="00880AEF" w:rsidTr="00955C3D">
              <w:trPr>
                <w:trHeight w:val="397"/>
              </w:trPr>
              <w:tc>
                <w:tcPr>
                  <w:tcW w:w="604" w:type="dxa"/>
                </w:tcPr>
                <w:p w:rsidR="003C43A2" w:rsidRPr="00880AEF" w:rsidRDefault="003C43A2" w:rsidP="002D5EB8">
                  <w:pPr>
                    <w:kinsoku w:val="0"/>
                    <w:adjustRightInd w:val="0"/>
                    <w:contextualSpacing/>
                    <w:jc w:val="center"/>
                    <w:rPr>
                      <w:rFonts w:hAnsi="標楷體" w:cs="Arial"/>
                      <w:kern w:val="0"/>
                      <w:sz w:val="24"/>
                      <w:szCs w:val="24"/>
                    </w:rPr>
                  </w:pPr>
                  <w:r w:rsidRPr="00880AEF">
                    <w:rPr>
                      <w:rFonts w:hAnsi="標楷體" w:cs="Arial"/>
                      <w:kern w:val="0"/>
                      <w:sz w:val="24"/>
                      <w:szCs w:val="24"/>
                    </w:rPr>
                    <w:t>6</w:t>
                  </w:r>
                </w:p>
              </w:tc>
              <w:tc>
                <w:tcPr>
                  <w:tcW w:w="1032"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Arial"/>
                      <w:kern w:val="0"/>
                      <w:sz w:val="24"/>
                      <w:szCs w:val="24"/>
                    </w:rPr>
                    <w:t>7</w:t>
                  </w:r>
                  <w:r w:rsidRPr="00880AEF">
                    <w:rPr>
                      <w:rFonts w:hAnsi="標楷體" w:cs="MS Gothic" w:hint="eastAsia"/>
                      <w:kern w:val="0"/>
                      <w:sz w:val="24"/>
                      <w:szCs w:val="24"/>
                    </w:rPr>
                    <w:t>月</w:t>
                  </w:r>
                  <w:r w:rsidRPr="00880AEF">
                    <w:rPr>
                      <w:rFonts w:hAnsi="標楷體" w:cs="Arial"/>
                      <w:kern w:val="0"/>
                      <w:sz w:val="24"/>
                      <w:szCs w:val="24"/>
                    </w:rPr>
                    <w:t>15</w:t>
                  </w:r>
                  <w:r w:rsidRPr="00880AEF">
                    <w:rPr>
                      <w:rFonts w:hAnsi="標楷體" w:cs="MS Gothic" w:hint="eastAsia"/>
                      <w:kern w:val="0"/>
                      <w:sz w:val="24"/>
                      <w:szCs w:val="24"/>
                    </w:rPr>
                    <w:t>日</w:t>
                  </w:r>
                </w:p>
              </w:tc>
              <w:tc>
                <w:tcPr>
                  <w:tcW w:w="4809"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電影賞析</w:t>
                  </w:r>
                </w:p>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司法與人權系列</w:t>
                  </w:r>
                  <w:r w:rsidRPr="00880AEF">
                    <w:rPr>
                      <w:rFonts w:hAnsi="標楷體" w:cs="Arial"/>
                      <w:kern w:val="0"/>
                      <w:sz w:val="24"/>
                      <w:szCs w:val="24"/>
                    </w:rPr>
                    <w:t>-</w:t>
                  </w:r>
                  <w:r w:rsidRPr="00880AEF">
                    <w:rPr>
                      <w:rFonts w:hAnsi="標楷體" w:cs="MS Gothic" w:hint="eastAsia"/>
                      <w:kern w:val="0"/>
                      <w:sz w:val="24"/>
                      <w:szCs w:val="24"/>
                    </w:rPr>
                    <w:t>熔爐</w:t>
                  </w:r>
                </w:p>
              </w:tc>
              <w:tc>
                <w:tcPr>
                  <w:tcW w:w="1650" w:type="dxa"/>
                </w:tcPr>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在地開班</w:t>
                  </w:r>
                </w:p>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苗栗地檢</w:t>
                  </w:r>
                </w:p>
              </w:tc>
            </w:tr>
            <w:tr w:rsidR="003C43A2" w:rsidRPr="00880AEF" w:rsidTr="00955C3D">
              <w:trPr>
                <w:trHeight w:val="397"/>
              </w:trPr>
              <w:tc>
                <w:tcPr>
                  <w:tcW w:w="604" w:type="dxa"/>
                </w:tcPr>
                <w:p w:rsidR="003C43A2" w:rsidRPr="00880AEF" w:rsidRDefault="003C43A2" w:rsidP="002D5EB8">
                  <w:pPr>
                    <w:kinsoku w:val="0"/>
                    <w:adjustRightInd w:val="0"/>
                    <w:contextualSpacing/>
                    <w:jc w:val="center"/>
                    <w:rPr>
                      <w:rFonts w:hAnsi="標楷體" w:cs="Arial"/>
                      <w:kern w:val="0"/>
                      <w:sz w:val="24"/>
                      <w:szCs w:val="24"/>
                    </w:rPr>
                  </w:pPr>
                  <w:r w:rsidRPr="00880AEF">
                    <w:rPr>
                      <w:rFonts w:hAnsi="標楷體" w:cs="Arial"/>
                      <w:kern w:val="0"/>
                      <w:sz w:val="24"/>
                      <w:szCs w:val="24"/>
                    </w:rPr>
                    <w:t>7</w:t>
                  </w:r>
                </w:p>
              </w:tc>
              <w:tc>
                <w:tcPr>
                  <w:tcW w:w="1032"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Arial"/>
                      <w:kern w:val="0"/>
                      <w:sz w:val="24"/>
                      <w:szCs w:val="24"/>
                    </w:rPr>
                    <w:t>8</w:t>
                  </w:r>
                  <w:r w:rsidRPr="00880AEF">
                    <w:rPr>
                      <w:rFonts w:hAnsi="標楷體" w:cs="MS Gothic" w:hint="eastAsia"/>
                      <w:kern w:val="0"/>
                      <w:sz w:val="24"/>
                      <w:szCs w:val="24"/>
                    </w:rPr>
                    <w:t>月</w:t>
                  </w:r>
                  <w:r w:rsidRPr="00880AEF">
                    <w:rPr>
                      <w:rFonts w:hAnsi="標楷體" w:cs="Arial"/>
                      <w:kern w:val="0"/>
                      <w:sz w:val="24"/>
                      <w:szCs w:val="24"/>
                    </w:rPr>
                    <w:t>4</w:t>
                  </w:r>
                  <w:r w:rsidRPr="00880AEF">
                    <w:rPr>
                      <w:rFonts w:hAnsi="標楷體" w:cs="MS Gothic" w:hint="eastAsia"/>
                      <w:kern w:val="0"/>
                      <w:sz w:val="24"/>
                      <w:szCs w:val="24"/>
                    </w:rPr>
                    <w:t>日</w:t>
                  </w:r>
                </w:p>
              </w:tc>
              <w:tc>
                <w:tcPr>
                  <w:tcW w:w="4809"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電影賞析</w:t>
                  </w:r>
                </w:p>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司法與人權系列(電影賞析)不完美正義</w:t>
                  </w:r>
                </w:p>
              </w:tc>
              <w:tc>
                <w:tcPr>
                  <w:tcW w:w="1650" w:type="dxa"/>
                </w:tcPr>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學院大禮堂</w:t>
                  </w:r>
                </w:p>
              </w:tc>
            </w:tr>
            <w:tr w:rsidR="003C43A2" w:rsidRPr="00880AEF" w:rsidTr="00955C3D">
              <w:trPr>
                <w:trHeight w:val="397"/>
              </w:trPr>
              <w:tc>
                <w:tcPr>
                  <w:tcW w:w="604" w:type="dxa"/>
                </w:tcPr>
                <w:p w:rsidR="003C43A2" w:rsidRPr="00880AEF" w:rsidRDefault="003C43A2" w:rsidP="002D5EB8">
                  <w:pPr>
                    <w:kinsoku w:val="0"/>
                    <w:adjustRightInd w:val="0"/>
                    <w:contextualSpacing/>
                    <w:jc w:val="center"/>
                    <w:rPr>
                      <w:rFonts w:hAnsi="標楷體" w:cs="Arial"/>
                      <w:kern w:val="0"/>
                      <w:sz w:val="24"/>
                      <w:szCs w:val="24"/>
                    </w:rPr>
                  </w:pPr>
                  <w:r w:rsidRPr="00880AEF">
                    <w:rPr>
                      <w:rFonts w:hAnsi="標楷體" w:cs="Arial"/>
                      <w:kern w:val="0"/>
                      <w:sz w:val="24"/>
                      <w:szCs w:val="24"/>
                    </w:rPr>
                    <w:t>8</w:t>
                  </w:r>
                </w:p>
              </w:tc>
              <w:tc>
                <w:tcPr>
                  <w:tcW w:w="1032"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Arial"/>
                      <w:kern w:val="0"/>
                      <w:sz w:val="24"/>
                      <w:szCs w:val="24"/>
                    </w:rPr>
                    <w:t>9</w:t>
                  </w:r>
                  <w:r w:rsidRPr="00880AEF">
                    <w:rPr>
                      <w:rFonts w:hAnsi="標楷體" w:cs="MS Gothic" w:hint="eastAsia"/>
                      <w:kern w:val="0"/>
                      <w:sz w:val="24"/>
                      <w:szCs w:val="24"/>
                    </w:rPr>
                    <w:t>月</w:t>
                  </w:r>
                  <w:r w:rsidRPr="00880AEF">
                    <w:rPr>
                      <w:rFonts w:hAnsi="標楷體" w:cs="Arial"/>
                      <w:kern w:val="0"/>
                      <w:sz w:val="24"/>
                      <w:szCs w:val="24"/>
                    </w:rPr>
                    <w:t>10</w:t>
                  </w:r>
                  <w:r w:rsidRPr="00880AEF">
                    <w:rPr>
                      <w:rFonts w:hAnsi="標楷體" w:cs="MS Gothic" w:hint="eastAsia"/>
                      <w:kern w:val="0"/>
                      <w:sz w:val="24"/>
                      <w:szCs w:val="24"/>
                    </w:rPr>
                    <w:t>日</w:t>
                  </w:r>
                </w:p>
              </w:tc>
              <w:tc>
                <w:tcPr>
                  <w:tcW w:w="4809"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電影賞析</w:t>
                  </w:r>
                </w:p>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司法與人權在地開班</w:t>
                  </w:r>
                  <w:r w:rsidRPr="00880AEF">
                    <w:rPr>
                      <w:rFonts w:hAnsi="標楷體" w:cs="Arial"/>
                      <w:kern w:val="0"/>
                      <w:sz w:val="24"/>
                      <w:szCs w:val="24"/>
                    </w:rPr>
                    <w:t>-</w:t>
                  </w:r>
                  <w:r w:rsidRPr="00880AEF">
                    <w:rPr>
                      <w:rFonts w:hAnsi="標楷體" w:cs="MS Gothic" w:hint="eastAsia"/>
                      <w:kern w:val="0"/>
                      <w:sz w:val="24"/>
                      <w:szCs w:val="24"/>
                    </w:rPr>
                    <w:t>屏檢：不完美的正義</w:t>
                  </w:r>
                </w:p>
              </w:tc>
              <w:tc>
                <w:tcPr>
                  <w:tcW w:w="1650" w:type="dxa"/>
                </w:tcPr>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在地開班</w:t>
                  </w:r>
                </w:p>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屏東地檢</w:t>
                  </w:r>
                </w:p>
              </w:tc>
            </w:tr>
            <w:tr w:rsidR="003C43A2" w:rsidRPr="00880AEF" w:rsidTr="00955C3D">
              <w:trPr>
                <w:trHeight w:val="397"/>
              </w:trPr>
              <w:tc>
                <w:tcPr>
                  <w:tcW w:w="604" w:type="dxa"/>
                </w:tcPr>
                <w:p w:rsidR="003C43A2" w:rsidRPr="00880AEF" w:rsidRDefault="003C43A2" w:rsidP="002D5EB8">
                  <w:pPr>
                    <w:kinsoku w:val="0"/>
                    <w:adjustRightInd w:val="0"/>
                    <w:contextualSpacing/>
                    <w:jc w:val="center"/>
                    <w:rPr>
                      <w:rFonts w:hAnsi="標楷體" w:cs="Arial"/>
                      <w:kern w:val="0"/>
                      <w:sz w:val="24"/>
                      <w:szCs w:val="24"/>
                    </w:rPr>
                  </w:pPr>
                  <w:r w:rsidRPr="00880AEF">
                    <w:rPr>
                      <w:rFonts w:hAnsi="標楷體" w:cs="Arial"/>
                      <w:kern w:val="0"/>
                      <w:sz w:val="24"/>
                      <w:szCs w:val="24"/>
                    </w:rPr>
                    <w:t>9</w:t>
                  </w:r>
                </w:p>
              </w:tc>
              <w:tc>
                <w:tcPr>
                  <w:tcW w:w="1032"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Arial"/>
                      <w:kern w:val="0"/>
                      <w:sz w:val="24"/>
                      <w:szCs w:val="24"/>
                    </w:rPr>
                    <w:t>9</w:t>
                  </w:r>
                  <w:r w:rsidRPr="00880AEF">
                    <w:rPr>
                      <w:rFonts w:hAnsi="標楷體" w:cs="MS Gothic" w:hint="eastAsia"/>
                      <w:kern w:val="0"/>
                      <w:sz w:val="24"/>
                      <w:szCs w:val="24"/>
                    </w:rPr>
                    <w:t>月</w:t>
                  </w:r>
                  <w:r w:rsidRPr="00880AEF">
                    <w:rPr>
                      <w:rFonts w:hAnsi="標楷體" w:cs="Arial"/>
                      <w:kern w:val="0"/>
                      <w:sz w:val="24"/>
                      <w:szCs w:val="24"/>
                    </w:rPr>
                    <w:t>11</w:t>
                  </w:r>
                  <w:r w:rsidRPr="00880AEF">
                    <w:rPr>
                      <w:rFonts w:hAnsi="標楷體" w:cs="MS Gothic" w:hint="eastAsia"/>
                      <w:kern w:val="0"/>
                      <w:sz w:val="24"/>
                      <w:szCs w:val="24"/>
                    </w:rPr>
                    <w:t>日</w:t>
                  </w:r>
                </w:p>
              </w:tc>
              <w:tc>
                <w:tcPr>
                  <w:tcW w:w="4809"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專題研討會</w:t>
                  </w:r>
                </w:p>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兒少及弱勢被害人之司法訪談程序</w:t>
                  </w:r>
                </w:p>
              </w:tc>
              <w:tc>
                <w:tcPr>
                  <w:tcW w:w="1650" w:type="dxa"/>
                </w:tcPr>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學院大禮堂</w:t>
                  </w:r>
                </w:p>
              </w:tc>
            </w:tr>
            <w:tr w:rsidR="003C43A2" w:rsidRPr="00880AEF" w:rsidTr="00955C3D">
              <w:trPr>
                <w:trHeight w:val="397"/>
              </w:trPr>
              <w:tc>
                <w:tcPr>
                  <w:tcW w:w="604" w:type="dxa"/>
                </w:tcPr>
                <w:p w:rsidR="003C43A2" w:rsidRPr="00880AEF" w:rsidRDefault="003C43A2" w:rsidP="002D5EB8">
                  <w:pPr>
                    <w:kinsoku w:val="0"/>
                    <w:adjustRightInd w:val="0"/>
                    <w:contextualSpacing/>
                    <w:jc w:val="center"/>
                    <w:rPr>
                      <w:rFonts w:hAnsi="標楷體" w:cs="Arial"/>
                      <w:kern w:val="0"/>
                      <w:sz w:val="24"/>
                      <w:szCs w:val="24"/>
                    </w:rPr>
                  </w:pPr>
                  <w:r w:rsidRPr="00880AEF">
                    <w:rPr>
                      <w:rFonts w:hAnsi="標楷體" w:cs="Arial"/>
                      <w:kern w:val="0"/>
                      <w:sz w:val="24"/>
                      <w:szCs w:val="24"/>
                    </w:rPr>
                    <w:t>10</w:t>
                  </w:r>
                </w:p>
              </w:tc>
              <w:tc>
                <w:tcPr>
                  <w:tcW w:w="1032"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Arial"/>
                      <w:kern w:val="0"/>
                      <w:sz w:val="24"/>
                      <w:szCs w:val="24"/>
                    </w:rPr>
                    <w:t>10</w:t>
                  </w:r>
                  <w:r w:rsidRPr="00880AEF">
                    <w:rPr>
                      <w:rFonts w:hAnsi="標楷體" w:cs="MS Gothic" w:hint="eastAsia"/>
                      <w:kern w:val="0"/>
                      <w:sz w:val="24"/>
                      <w:szCs w:val="24"/>
                    </w:rPr>
                    <w:t>月</w:t>
                  </w:r>
                  <w:r w:rsidRPr="00880AEF">
                    <w:rPr>
                      <w:rFonts w:hAnsi="標楷體" w:cs="Arial"/>
                      <w:kern w:val="0"/>
                      <w:sz w:val="24"/>
                      <w:szCs w:val="24"/>
                    </w:rPr>
                    <w:t>7</w:t>
                  </w:r>
                  <w:r w:rsidRPr="00880AEF">
                    <w:rPr>
                      <w:rFonts w:hAnsi="標楷體" w:cs="MS Gothic" w:hint="eastAsia"/>
                      <w:kern w:val="0"/>
                      <w:sz w:val="24"/>
                      <w:szCs w:val="24"/>
                    </w:rPr>
                    <w:t>日</w:t>
                  </w:r>
                </w:p>
              </w:tc>
              <w:tc>
                <w:tcPr>
                  <w:tcW w:w="4809"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專題研討</w:t>
                  </w:r>
                </w:p>
                <w:p w:rsidR="003C43A2" w:rsidRPr="00880AEF" w:rsidRDefault="003C43A2" w:rsidP="002D5EB8">
                  <w:pPr>
                    <w:kinsoku w:val="0"/>
                    <w:adjustRightInd w:val="0"/>
                    <w:contextualSpacing/>
                    <w:jc w:val="left"/>
                    <w:rPr>
                      <w:rFonts w:hAnsi="標楷體" w:cs="Arial"/>
                      <w:kern w:val="0"/>
                      <w:sz w:val="24"/>
                      <w:szCs w:val="24"/>
                    </w:rPr>
                  </w:pPr>
                  <w:r w:rsidRPr="00880AEF">
                    <w:rPr>
                      <w:rFonts w:hAnsi="標楷體" w:cs="MS Gothic" w:hint="eastAsia"/>
                      <w:kern w:val="0"/>
                      <w:sz w:val="24"/>
                      <w:szCs w:val="24"/>
                    </w:rPr>
                    <w:lastRenderedPageBreak/>
                    <w:t>司法與人權系列</w:t>
                  </w:r>
                  <w:r w:rsidRPr="00880AEF">
                    <w:rPr>
                      <w:rFonts w:hAnsi="標楷體" w:cs="Arial"/>
                      <w:kern w:val="0"/>
                      <w:sz w:val="24"/>
                      <w:szCs w:val="24"/>
                    </w:rPr>
                    <w:t>-</w:t>
                  </w:r>
                  <w:r w:rsidRPr="00880AEF">
                    <w:rPr>
                      <w:rFonts w:hAnsi="標楷體" w:cs="MS Gothic" w:hint="eastAsia"/>
                      <w:kern w:val="0"/>
                      <w:sz w:val="24"/>
                      <w:szCs w:val="24"/>
                    </w:rPr>
                    <w:t>「防疫與人權」研討會</w:t>
                  </w:r>
                  <w:r w:rsidRPr="00880AEF">
                    <w:rPr>
                      <w:rFonts w:hAnsi="標楷體" w:cs="Arial"/>
                      <w:kern w:val="0"/>
                      <w:sz w:val="24"/>
                      <w:szCs w:val="24"/>
                    </w:rPr>
                    <w:t>(</w:t>
                  </w:r>
                  <w:r w:rsidRPr="00880AEF">
                    <w:rPr>
                      <w:rFonts w:hAnsi="標楷體" w:cs="MS Gothic" w:hint="eastAsia"/>
                      <w:kern w:val="0"/>
                      <w:sz w:val="24"/>
                      <w:szCs w:val="24"/>
                    </w:rPr>
                    <w:t>含遠距課程</w:t>
                  </w:r>
                  <w:r w:rsidRPr="00880AEF">
                    <w:rPr>
                      <w:rFonts w:hAnsi="標楷體" w:cs="Arial"/>
                      <w:kern w:val="0"/>
                      <w:sz w:val="24"/>
                      <w:szCs w:val="24"/>
                    </w:rPr>
                    <w:t>)</w:t>
                  </w:r>
                </w:p>
              </w:tc>
              <w:tc>
                <w:tcPr>
                  <w:tcW w:w="1650" w:type="dxa"/>
                </w:tcPr>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lastRenderedPageBreak/>
                    <w:t>柏拉圖教室</w:t>
                  </w:r>
                </w:p>
              </w:tc>
            </w:tr>
            <w:tr w:rsidR="003C43A2" w:rsidRPr="00880AEF" w:rsidTr="00955C3D">
              <w:trPr>
                <w:trHeight w:val="397"/>
              </w:trPr>
              <w:tc>
                <w:tcPr>
                  <w:tcW w:w="604" w:type="dxa"/>
                </w:tcPr>
                <w:p w:rsidR="003C43A2" w:rsidRPr="00880AEF" w:rsidRDefault="003C43A2" w:rsidP="002D5EB8">
                  <w:pPr>
                    <w:kinsoku w:val="0"/>
                    <w:adjustRightInd w:val="0"/>
                    <w:contextualSpacing/>
                    <w:jc w:val="center"/>
                    <w:rPr>
                      <w:rFonts w:hAnsi="標楷體" w:cs="Arial"/>
                      <w:kern w:val="0"/>
                      <w:sz w:val="24"/>
                      <w:szCs w:val="24"/>
                    </w:rPr>
                  </w:pPr>
                  <w:r w:rsidRPr="00880AEF">
                    <w:rPr>
                      <w:rFonts w:hAnsi="標楷體" w:cs="Arial"/>
                      <w:kern w:val="0"/>
                      <w:sz w:val="24"/>
                      <w:szCs w:val="24"/>
                    </w:rPr>
                    <w:t>11</w:t>
                  </w:r>
                </w:p>
              </w:tc>
              <w:tc>
                <w:tcPr>
                  <w:tcW w:w="1032"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Arial"/>
                      <w:kern w:val="0"/>
                      <w:sz w:val="24"/>
                      <w:szCs w:val="24"/>
                    </w:rPr>
                    <w:t>11</w:t>
                  </w:r>
                  <w:r w:rsidRPr="00880AEF">
                    <w:rPr>
                      <w:rFonts w:hAnsi="標楷體" w:cs="MS Gothic" w:hint="eastAsia"/>
                      <w:kern w:val="0"/>
                      <w:sz w:val="24"/>
                      <w:szCs w:val="24"/>
                    </w:rPr>
                    <w:t>月</w:t>
                  </w:r>
                  <w:r w:rsidRPr="00880AEF">
                    <w:rPr>
                      <w:rFonts w:hAnsi="標楷體" w:cs="Arial"/>
                      <w:kern w:val="0"/>
                      <w:sz w:val="24"/>
                      <w:szCs w:val="24"/>
                    </w:rPr>
                    <w:t>6</w:t>
                  </w:r>
                  <w:r w:rsidRPr="00880AEF">
                    <w:rPr>
                      <w:rFonts w:hAnsi="標楷體" w:cs="MS Gothic" w:hint="eastAsia"/>
                      <w:kern w:val="0"/>
                      <w:sz w:val="24"/>
                      <w:szCs w:val="24"/>
                    </w:rPr>
                    <w:t>日</w:t>
                  </w:r>
                </w:p>
              </w:tc>
              <w:tc>
                <w:tcPr>
                  <w:tcW w:w="4809" w:type="dxa"/>
                </w:tcPr>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電影賞析</w:t>
                  </w:r>
                </w:p>
                <w:p w:rsidR="003C43A2" w:rsidRPr="00880AEF" w:rsidRDefault="003C43A2" w:rsidP="002D5EB8">
                  <w:pPr>
                    <w:kinsoku w:val="0"/>
                    <w:adjustRightInd w:val="0"/>
                    <w:contextualSpacing/>
                    <w:jc w:val="left"/>
                    <w:rPr>
                      <w:rFonts w:hAnsi="標楷體" w:cs="MS Gothic"/>
                      <w:kern w:val="0"/>
                      <w:sz w:val="24"/>
                      <w:szCs w:val="24"/>
                    </w:rPr>
                  </w:pPr>
                  <w:r w:rsidRPr="00880AEF">
                    <w:rPr>
                      <w:rFonts w:hAnsi="標楷體" w:cs="MS Gothic" w:hint="eastAsia"/>
                      <w:kern w:val="0"/>
                      <w:sz w:val="24"/>
                      <w:szCs w:val="24"/>
                    </w:rPr>
                    <w:t>司法與人權系列(電影賞析)</w:t>
                  </w:r>
                  <w:r w:rsidRPr="00880AEF">
                    <w:rPr>
                      <w:rFonts w:hAnsi="標楷體" w:cs="Arial"/>
                      <w:kern w:val="0"/>
                      <w:sz w:val="24"/>
                      <w:szCs w:val="24"/>
                    </w:rPr>
                    <w:t>-</w:t>
                  </w:r>
                  <w:r w:rsidRPr="00880AEF">
                    <w:rPr>
                      <w:rFonts w:hAnsi="標楷體" w:cs="MS Gothic" w:hint="eastAsia"/>
                      <w:kern w:val="0"/>
                      <w:sz w:val="24"/>
                      <w:szCs w:val="24"/>
                    </w:rPr>
                    <w:t>七號房禮物</w:t>
                  </w:r>
                </w:p>
              </w:tc>
              <w:tc>
                <w:tcPr>
                  <w:tcW w:w="1650" w:type="dxa"/>
                </w:tcPr>
                <w:p w:rsidR="003C43A2" w:rsidRPr="00880AEF" w:rsidRDefault="003C43A2" w:rsidP="002D5EB8">
                  <w:pPr>
                    <w:kinsoku w:val="0"/>
                    <w:adjustRightInd w:val="0"/>
                    <w:contextualSpacing/>
                    <w:jc w:val="center"/>
                    <w:rPr>
                      <w:rFonts w:hAnsi="標楷體" w:cs="MS Gothic"/>
                      <w:kern w:val="0"/>
                      <w:sz w:val="24"/>
                      <w:szCs w:val="24"/>
                    </w:rPr>
                  </w:pPr>
                  <w:r w:rsidRPr="00880AEF">
                    <w:rPr>
                      <w:rFonts w:hAnsi="標楷體" w:cs="MS Gothic" w:hint="eastAsia"/>
                      <w:kern w:val="0"/>
                      <w:sz w:val="24"/>
                      <w:szCs w:val="24"/>
                    </w:rPr>
                    <w:t>學院大禮堂</w:t>
                  </w:r>
                </w:p>
              </w:tc>
            </w:tr>
          </w:tbl>
          <w:p w:rsidR="003C43A2" w:rsidRPr="002E1312" w:rsidRDefault="003C43A2" w:rsidP="002E1312">
            <w:pPr>
              <w:pStyle w:val="5"/>
              <w:numPr>
                <w:ilvl w:val="0"/>
                <w:numId w:val="0"/>
              </w:numPr>
              <w:rPr>
                <w:sz w:val="28"/>
                <w:szCs w:val="28"/>
              </w:rPr>
            </w:pPr>
          </w:p>
          <w:p w:rsidR="003C43A2" w:rsidRPr="002E1312" w:rsidRDefault="003C43A2" w:rsidP="002E1312">
            <w:pPr>
              <w:kinsoku w:val="0"/>
              <w:adjustRightInd w:val="0"/>
              <w:spacing w:before="19"/>
              <w:ind w:left="107"/>
              <w:jc w:val="center"/>
              <w:rPr>
                <w:rFonts w:hAnsi="標楷體" w:cs="標楷體"/>
                <w:b/>
                <w:bCs/>
                <w:kern w:val="0"/>
                <w:sz w:val="28"/>
                <w:szCs w:val="28"/>
              </w:rPr>
            </w:pPr>
            <w:r w:rsidRPr="002E1312">
              <w:rPr>
                <w:rFonts w:hAnsi="標楷體" w:cs="標楷體" w:hint="eastAsia"/>
                <w:b/>
                <w:bCs/>
                <w:kern w:val="0"/>
                <w:sz w:val="28"/>
                <w:szCs w:val="28"/>
              </w:rPr>
              <w:t>法務部司法官學院參訪國家人權博物館行程一覽表</w:t>
            </w:r>
          </w:p>
          <w:tbl>
            <w:tblPr>
              <w:tblW w:w="8151" w:type="dxa"/>
              <w:tblInd w:w="108" w:type="dxa"/>
              <w:tblLayout w:type="fixed"/>
              <w:tblCellMar>
                <w:left w:w="0" w:type="dxa"/>
                <w:right w:w="0" w:type="dxa"/>
              </w:tblCellMar>
              <w:tblLook w:val="0000" w:firstRow="0" w:lastRow="0" w:firstColumn="0" w:lastColumn="0" w:noHBand="0" w:noVBand="0"/>
            </w:tblPr>
            <w:tblGrid>
              <w:gridCol w:w="611"/>
              <w:gridCol w:w="4563"/>
              <w:gridCol w:w="993"/>
              <w:gridCol w:w="1984"/>
            </w:tblGrid>
            <w:tr w:rsidR="00955C3D" w:rsidRPr="00880AEF" w:rsidTr="00955C3D">
              <w:trPr>
                <w:trHeight w:val="340"/>
              </w:trPr>
              <w:tc>
                <w:tcPr>
                  <w:tcW w:w="611"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jc w:val="center"/>
                    <w:rPr>
                      <w:rFonts w:hAnsi="標楷體" w:cs="標楷體"/>
                      <w:b/>
                      <w:kern w:val="0"/>
                      <w:sz w:val="24"/>
                      <w:szCs w:val="24"/>
                    </w:rPr>
                  </w:pPr>
                  <w:r w:rsidRPr="00880AEF">
                    <w:rPr>
                      <w:rFonts w:hAnsi="標楷體" w:cs="標楷體" w:hint="eastAsia"/>
                      <w:b/>
                      <w:kern w:val="0"/>
                      <w:sz w:val="24"/>
                      <w:szCs w:val="24"/>
                    </w:rPr>
                    <w:t>項次</w:t>
                  </w:r>
                </w:p>
              </w:tc>
              <w:tc>
                <w:tcPr>
                  <w:tcW w:w="456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jc w:val="center"/>
                    <w:rPr>
                      <w:rFonts w:hAnsi="標楷體" w:cs="標楷體"/>
                      <w:b/>
                      <w:kern w:val="0"/>
                      <w:sz w:val="24"/>
                      <w:szCs w:val="24"/>
                    </w:rPr>
                  </w:pPr>
                  <w:r w:rsidRPr="00880AEF">
                    <w:rPr>
                      <w:rFonts w:hAnsi="標楷體" w:cs="標楷體" w:hint="eastAsia"/>
                      <w:b/>
                      <w:kern w:val="0"/>
                      <w:sz w:val="24"/>
                      <w:szCs w:val="24"/>
                    </w:rPr>
                    <w:t>班別</w:t>
                  </w:r>
                </w:p>
              </w:tc>
              <w:tc>
                <w:tcPr>
                  <w:tcW w:w="99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jc w:val="center"/>
                    <w:rPr>
                      <w:rFonts w:hAnsi="標楷體" w:cs="標楷體"/>
                      <w:b/>
                      <w:kern w:val="0"/>
                      <w:sz w:val="24"/>
                      <w:szCs w:val="24"/>
                    </w:rPr>
                  </w:pPr>
                  <w:r w:rsidRPr="00880AEF">
                    <w:rPr>
                      <w:rFonts w:hAnsi="標楷體" w:cs="標楷體" w:hint="eastAsia"/>
                      <w:b/>
                      <w:kern w:val="0"/>
                      <w:sz w:val="24"/>
                      <w:szCs w:val="24"/>
                    </w:rPr>
                    <w:t>人數</w:t>
                  </w:r>
                </w:p>
              </w:tc>
              <w:tc>
                <w:tcPr>
                  <w:tcW w:w="1984"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jc w:val="center"/>
                    <w:rPr>
                      <w:rFonts w:hAnsi="標楷體" w:cs="標楷體"/>
                      <w:b/>
                      <w:kern w:val="0"/>
                      <w:sz w:val="24"/>
                      <w:szCs w:val="24"/>
                    </w:rPr>
                  </w:pPr>
                  <w:r w:rsidRPr="00880AEF">
                    <w:rPr>
                      <w:rFonts w:hAnsi="標楷體" w:cs="標楷體" w:hint="eastAsia"/>
                      <w:b/>
                      <w:kern w:val="0"/>
                      <w:sz w:val="24"/>
                      <w:szCs w:val="24"/>
                    </w:rPr>
                    <w:t>日期</w:t>
                  </w:r>
                </w:p>
              </w:tc>
            </w:tr>
            <w:tr w:rsidR="00955C3D" w:rsidRPr="00880AEF" w:rsidTr="00955C3D">
              <w:trPr>
                <w:trHeight w:val="340"/>
              </w:trPr>
              <w:tc>
                <w:tcPr>
                  <w:tcW w:w="611" w:type="dxa"/>
                  <w:tcBorders>
                    <w:top w:val="single" w:sz="4" w:space="0" w:color="000000"/>
                    <w:left w:val="single" w:sz="4" w:space="0" w:color="000000"/>
                    <w:bottom w:val="single" w:sz="4" w:space="0" w:color="000000"/>
                    <w:right w:val="single" w:sz="4" w:space="0" w:color="000000"/>
                  </w:tcBorders>
                </w:tcPr>
                <w:p w:rsidR="00955C3D" w:rsidRPr="00880AEF" w:rsidRDefault="00955C3D" w:rsidP="002D5EB8">
                  <w:pPr>
                    <w:kinsoku w:val="0"/>
                    <w:adjustRightInd w:val="0"/>
                    <w:spacing w:line="420" w:lineRule="exact"/>
                    <w:ind w:left="29"/>
                    <w:jc w:val="center"/>
                    <w:rPr>
                      <w:rFonts w:hAnsi="標楷體" w:cs="標楷體"/>
                      <w:kern w:val="0"/>
                      <w:sz w:val="24"/>
                      <w:szCs w:val="24"/>
                    </w:rPr>
                  </w:pPr>
                  <w:r w:rsidRPr="00880AEF">
                    <w:rPr>
                      <w:rFonts w:hAnsi="標楷體" w:cs="標楷體"/>
                      <w:kern w:val="0"/>
                      <w:sz w:val="24"/>
                      <w:szCs w:val="24"/>
                    </w:rPr>
                    <w:t>1</w:t>
                  </w:r>
                </w:p>
              </w:tc>
              <w:tc>
                <w:tcPr>
                  <w:tcW w:w="456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7"/>
                    <w:rPr>
                      <w:rFonts w:hAnsi="標楷體" w:cs="標楷體"/>
                      <w:bCs/>
                      <w:kern w:val="0"/>
                      <w:sz w:val="24"/>
                      <w:szCs w:val="24"/>
                    </w:rPr>
                  </w:pPr>
                  <w:r w:rsidRPr="00880AEF">
                    <w:rPr>
                      <w:rFonts w:hAnsi="標楷體" w:cs="標楷體" w:hint="eastAsia"/>
                      <w:bCs/>
                      <w:kern w:val="0"/>
                      <w:sz w:val="24"/>
                      <w:szCs w:val="24"/>
                    </w:rPr>
                    <w:t>法制人員訓練班第</w:t>
                  </w:r>
                  <w:r w:rsidRPr="00880AEF">
                    <w:rPr>
                      <w:rFonts w:hAnsi="標楷體" w:cs="標楷體"/>
                      <w:bCs/>
                      <w:kern w:val="0"/>
                      <w:sz w:val="24"/>
                      <w:szCs w:val="24"/>
                    </w:rPr>
                    <w:t>40</w:t>
                  </w:r>
                  <w:r w:rsidRPr="00880AEF">
                    <w:rPr>
                      <w:rFonts w:hAnsi="標楷體" w:cs="標楷體" w:hint="eastAsia"/>
                      <w:bCs/>
                      <w:kern w:val="0"/>
                      <w:sz w:val="24"/>
                      <w:szCs w:val="24"/>
                    </w:rPr>
                    <w:t>期</w:t>
                  </w:r>
                </w:p>
              </w:tc>
              <w:tc>
                <w:tcPr>
                  <w:tcW w:w="99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87" w:right="72"/>
                    <w:jc w:val="center"/>
                    <w:rPr>
                      <w:rFonts w:hAnsi="標楷體" w:cs="標楷體"/>
                      <w:kern w:val="0"/>
                      <w:sz w:val="24"/>
                      <w:szCs w:val="24"/>
                    </w:rPr>
                  </w:pPr>
                  <w:r w:rsidRPr="00880AEF">
                    <w:rPr>
                      <w:rFonts w:hAnsi="標楷體" w:cs="標楷體"/>
                      <w:kern w:val="0"/>
                      <w:sz w:val="24"/>
                      <w:szCs w:val="24"/>
                    </w:rPr>
                    <w:t>26</w:t>
                  </w:r>
                </w:p>
              </w:tc>
              <w:tc>
                <w:tcPr>
                  <w:tcW w:w="1984"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8"/>
                    <w:jc w:val="center"/>
                    <w:rPr>
                      <w:rFonts w:hAnsi="標楷體" w:cs="標楷體"/>
                      <w:kern w:val="0"/>
                      <w:sz w:val="24"/>
                      <w:szCs w:val="24"/>
                    </w:rPr>
                  </w:pPr>
                  <w:r w:rsidRPr="00880AEF">
                    <w:rPr>
                      <w:rFonts w:hAnsi="標楷體" w:cs="標楷體"/>
                      <w:kern w:val="0"/>
                      <w:sz w:val="24"/>
                      <w:szCs w:val="24"/>
                    </w:rPr>
                    <w:t>109</w:t>
                  </w:r>
                  <w:r w:rsidRPr="00880AEF">
                    <w:rPr>
                      <w:rFonts w:hAnsi="標楷體" w:cs="標楷體" w:hint="eastAsia"/>
                      <w:kern w:val="0"/>
                      <w:sz w:val="24"/>
                      <w:szCs w:val="24"/>
                    </w:rPr>
                    <w:t>年</w:t>
                  </w:r>
                  <w:r w:rsidRPr="00880AEF">
                    <w:rPr>
                      <w:rFonts w:hAnsi="標楷體" w:cs="標楷體"/>
                      <w:kern w:val="0"/>
                      <w:sz w:val="24"/>
                      <w:szCs w:val="24"/>
                    </w:rPr>
                    <w:t>5</w:t>
                  </w:r>
                  <w:r w:rsidRPr="00880AEF">
                    <w:rPr>
                      <w:rFonts w:hAnsi="標楷體" w:cs="標楷體" w:hint="eastAsia"/>
                      <w:kern w:val="0"/>
                      <w:sz w:val="24"/>
                      <w:szCs w:val="24"/>
                    </w:rPr>
                    <w:t>月</w:t>
                  </w:r>
                  <w:r w:rsidRPr="00880AEF">
                    <w:rPr>
                      <w:rFonts w:hAnsi="標楷體" w:cs="標楷體"/>
                      <w:kern w:val="0"/>
                      <w:sz w:val="24"/>
                      <w:szCs w:val="24"/>
                    </w:rPr>
                    <w:t>8</w:t>
                  </w:r>
                  <w:r w:rsidRPr="00880AEF">
                    <w:rPr>
                      <w:rFonts w:hAnsi="標楷體" w:cs="標楷體" w:hint="eastAsia"/>
                      <w:kern w:val="0"/>
                      <w:sz w:val="24"/>
                      <w:szCs w:val="24"/>
                    </w:rPr>
                    <w:t>日</w:t>
                  </w:r>
                </w:p>
              </w:tc>
            </w:tr>
            <w:tr w:rsidR="00955C3D" w:rsidRPr="00880AEF" w:rsidTr="00955C3D">
              <w:trPr>
                <w:trHeight w:val="340"/>
              </w:trPr>
              <w:tc>
                <w:tcPr>
                  <w:tcW w:w="611" w:type="dxa"/>
                  <w:tcBorders>
                    <w:top w:val="single" w:sz="4" w:space="0" w:color="000000"/>
                    <w:left w:val="single" w:sz="4" w:space="0" w:color="000000"/>
                    <w:bottom w:val="single" w:sz="4" w:space="0" w:color="000000"/>
                    <w:right w:val="single" w:sz="4" w:space="0" w:color="000000"/>
                  </w:tcBorders>
                </w:tcPr>
                <w:p w:rsidR="00955C3D" w:rsidRPr="00880AEF" w:rsidRDefault="00955C3D" w:rsidP="002D5EB8">
                  <w:pPr>
                    <w:kinsoku w:val="0"/>
                    <w:adjustRightInd w:val="0"/>
                    <w:spacing w:line="420" w:lineRule="exact"/>
                    <w:ind w:left="29"/>
                    <w:jc w:val="center"/>
                    <w:rPr>
                      <w:rFonts w:hAnsi="標楷體" w:cs="標楷體"/>
                      <w:kern w:val="0"/>
                      <w:sz w:val="24"/>
                      <w:szCs w:val="24"/>
                    </w:rPr>
                  </w:pPr>
                  <w:r w:rsidRPr="00880AEF">
                    <w:rPr>
                      <w:rFonts w:hAnsi="標楷體" w:cs="標楷體"/>
                      <w:kern w:val="0"/>
                      <w:sz w:val="24"/>
                      <w:szCs w:val="24"/>
                    </w:rPr>
                    <w:t>2</w:t>
                  </w:r>
                </w:p>
              </w:tc>
              <w:tc>
                <w:tcPr>
                  <w:tcW w:w="456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7"/>
                    <w:rPr>
                      <w:rFonts w:hAnsi="標楷體" w:cs="標楷體"/>
                      <w:bCs/>
                      <w:kern w:val="0"/>
                      <w:sz w:val="24"/>
                      <w:szCs w:val="24"/>
                    </w:rPr>
                  </w:pPr>
                  <w:r w:rsidRPr="00880AEF">
                    <w:rPr>
                      <w:rFonts w:hAnsi="標楷體" w:cs="標楷體" w:hint="eastAsia"/>
                      <w:bCs/>
                      <w:kern w:val="0"/>
                      <w:sz w:val="24"/>
                      <w:szCs w:val="24"/>
                    </w:rPr>
                    <w:t>行政執行官訓練班第</w:t>
                  </w:r>
                  <w:r w:rsidRPr="00880AEF">
                    <w:rPr>
                      <w:rFonts w:hAnsi="標楷體" w:cs="標楷體"/>
                      <w:bCs/>
                      <w:kern w:val="0"/>
                      <w:sz w:val="24"/>
                      <w:szCs w:val="24"/>
                    </w:rPr>
                    <w:t>15</w:t>
                  </w:r>
                  <w:r w:rsidRPr="00880AEF">
                    <w:rPr>
                      <w:rFonts w:hAnsi="標楷體" w:cs="標楷體" w:hint="eastAsia"/>
                      <w:bCs/>
                      <w:kern w:val="0"/>
                      <w:sz w:val="24"/>
                      <w:szCs w:val="24"/>
                    </w:rPr>
                    <w:t>期</w:t>
                  </w:r>
                </w:p>
              </w:tc>
              <w:tc>
                <w:tcPr>
                  <w:tcW w:w="99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30"/>
                    <w:jc w:val="center"/>
                    <w:rPr>
                      <w:rFonts w:hAnsi="標楷體" w:cs="標楷體"/>
                      <w:w w:val="99"/>
                      <w:kern w:val="0"/>
                      <w:sz w:val="24"/>
                      <w:szCs w:val="24"/>
                    </w:rPr>
                  </w:pPr>
                  <w:r w:rsidRPr="00880AEF">
                    <w:rPr>
                      <w:rFonts w:hAnsi="標楷體" w:cs="標楷體"/>
                      <w:w w:val="99"/>
                      <w:kern w:val="0"/>
                      <w:sz w:val="24"/>
                      <w:szCs w:val="24"/>
                    </w:rP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8"/>
                    <w:jc w:val="center"/>
                    <w:rPr>
                      <w:rFonts w:hAnsi="標楷體" w:cs="標楷體"/>
                      <w:kern w:val="0"/>
                      <w:sz w:val="24"/>
                      <w:szCs w:val="24"/>
                    </w:rPr>
                  </w:pPr>
                  <w:r w:rsidRPr="00880AEF">
                    <w:rPr>
                      <w:rFonts w:hAnsi="標楷體" w:cs="標楷體"/>
                      <w:kern w:val="0"/>
                      <w:sz w:val="24"/>
                      <w:szCs w:val="24"/>
                    </w:rPr>
                    <w:t>109</w:t>
                  </w:r>
                  <w:r w:rsidRPr="00880AEF">
                    <w:rPr>
                      <w:rFonts w:hAnsi="標楷體" w:cs="標楷體" w:hint="eastAsia"/>
                      <w:kern w:val="0"/>
                      <w:sz w:val="24"/>
                      <w:szCs w:val="24"/>
                    </w:rPr>
                    <w:t>年</w:t>
                  </w:r>
                  <w:r w:rsidRPr="00880AEF">
                    <w:rPr>
                      <w:rFonts w:hAnsi="標楷體" w:cs="標楷體"/>
                      <w:kern w:val="0"/>
                      <w:sz w:val="24"/>
                      <w:szCs w:val="24"/>
                    </w:rPr>
                    <w:t>5</w:t>
                  </w:r>
                  <w:r w:rsidRPr="00880AEF">
                    <w:rPr>
                      <w:rFonts w:hAnsi="標楷體" w:cs="標楷體" w:hint="eastAsia"/>
                      <w:kern w:val="0"/>
                      <w:sz w:val="24"/>
                      <w:szCs w:val="24"/>
                    </w:rPr>
                    <w:t>月</w:t>
                  </w:r>
                  <w:r w:rsidRPr="00880AEF">
                    <w:rPr>
                      <w:rFonts w:hAnsi="標楷體" w:cs="標楷體"/>
                      <w:kern w:val="0"/>
                      <w:sz w:val="24"/>
                      <w:szCs w:val="24"/>
                    </w:rPr>
                    <w:t>8</w:t>
                  </w:r>
                  <w:r w:rsidRPr="00880AEF">
                    <w:rPr>
                      <w:rFonts w:hAnsi="標楷體" w:cs="標楷體" w:hint="eastAsia"/>
                      <w:kern w:val="0"/>
                      <w:sz w:val="24"/>
                      <w:szCs w:val="24"/>
                    </w:rPr>
                    <w:t>日</w:t>
                  </w:r>
                </w:p>
              </w:tc>
            </w:tr>
            <w:tr w:rsidR="00955C3D" w:rsidRPr="00880AEF" w:rsidTr="00955C3D">
              <w:trPr>
                <w:trHeight w:val="340"/>
              </w:trPr>
              <w:tc>
                <w:tcPr>
                  <w:tcW w:w="611" w:type="dxa"/>
                  <w:tcBorders>
                    <w:top w:val="single" w:sz="4" w:space="0" w:color="000000"/>
                    <w:left w:val="single" w:sz="4" w:space="0" w:color="000000"/>
                    <w:bottom w:val="single" w:sz="4" w:space="0" w:color="000000"/>
                    <w:right w:val="single" w:sz="4" w:space="0" w:color="000000"/>
                  </w:tcBorders>
                </w:tcPr>
                <w:p w:rsidR="00955C3D" w:rsidRPr="00880AEF" w:rsidRDefault="00955C3D" w:rsidP="002D5EB8">
                  <w:pPr>
                    <w:kinsoku w:val="0"/>
                    <w:adjustRightInd w:val="0"/>
                    <w:spacing w:line="420" w:lineRule="exact"/>
                    <w:ind w:left="29"/>
                    <w:jc w:val="center"/>
                    <w:rPr>
                      <w:rFonts w:hAnsi="標楷體" w:cs="標楷體"/>
                      <w:kern w:val="0"/>
                      <w:sz w:val="24"/>
                      <w:szCs w:val="24"/>
                    </w:rPr>
                  </w:pPr>
                  <w:r w:rsidRPr="00880AEF">
                    <w:rPr>
                      <w:rFonts w:hAnsi="標楷體" w:cs="標楷體"/>
                      <w:kern w:val="0"/>
                      <w:sz w:val="24"/>
                      <w:szCs w:val="24"/>
                    </w:rPr>
                    <w:t>3</w:t>
                  </w:r>
                </w:p>
              </w:tc>
              <w:tc>
                <w:tcPr>
                  <w:tcW w:w="456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7"/>
                    <w:rPr>
                      <w:rFonts w:hAnsi="標楷體" w:cs="標楷體"/>
                      <w:bCs/>
                      <w:kern w:val="0"/>
                      <w:sz w:val="24"/>
                      <w:szCs w:val="24"/>
                    </w:rPr>
                  </w:pPr>
                  <w:r w:rsidRPr="00880AEF">
                    <w:rPr>
                      <w:rFonts w:hAnsi="標楷體" w:cs="標楷體" w:hint="eastAsia"/>
                      <w:bCs/>
                      <w:kern w:val="0"/>
                      <w:sz w:val="24"/>
                      <w:szCs w:val="24"/>
                    </w:rPr>
                    <w:t>檢察事務官訓練班第</w:t>
                  </w:r>
                  <w:r w:rsidRPr="00880AEF">
                    <w:rPr>
                      <w:rFonts w:hAnsi="標楷體" w:cs="標楷體"/>
                      <w:bCs/>
                      <w:kern w:val="0"/>
                      <w:sz w:val="24"/>
                      <w:szCs w:val="24"/>
                    </w:rPr>
                    <w:t>22</w:t>
                  </w:r>
                  <w:r w:rsidRPr="00880AEF">
                    <w:rPr>
                      <w:rFonts w:hAnsi="標楷體" w:cs="標楷體" w:hint="eastAsia"/>
                      <w:bCs/>
                      <w:kern w:val="0"/>
                      <w:sz w:val="24"/>
                      <w:szCs w:val="24"/>
                    </w:rPr>
                    <w:t>期</w:t>
                  </w:r>
                </w:p>
              </w:tc>
              <w:tc>
                <w:tcPr>
                  <w:tcW w:w="99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87" w:right="72"/>
                    <w:jc w:val="center"/>
                    <w:rPr>
                      <w:rFonts w:hAnsi="標楷體" w:cs="標楷體"/>
                      <w:kern w:val="0"/>
                      <w:sz w:val="24"/>
                      <w:szCs w:val="24"/>
                    </w:rPr>
                  </w:pPr>
                  <w:r w:rsidRPr="00880AEF">
                    <w:rPr>
                      <w:rFonts w:hAnsi="標楷體" w:cs="標楷體"/>
                      <w:kern w:val="0"/>
                      <w:sz w:val="24"/>
                      <w:szCs w:val="24"/>
                    </w:rPr>
                    <w:t>18</w:t>
                  </w:r>
                </w:p>
              </w:tc>
              <w:tc>
                <w:tcPr>
                  <w:tcW w:w="1984"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8"/>
                    <w:jc w:val="center"/>
                    <w:rPr>
                      <w:rFonts w:hAnsi="標楷體" w:cs="標楷體"/>
                      <w:kern w:val="0"/>
                      <w:sz w:val="24"/>
                      <w:szCs w:val="24"/>
                    </w:rPr>
                  </w:pPr>
                  <w:r w:rsidRPr="00880AEF">
                    <w:rPr>
                      <w:rFonts w:hAnsi="標楷體" w:cs="標楷體"/>
                      <w:kern w:val="0"/>
                      <w:sz w:val="24"/>
                      <w:szCs w:val="24"/>
                    </w:rPr>
                    <w:t>109</w:t>
                  </w:r>
                  <w:r w:rsidRPr="00880AEF">
                    <w:rPr>
                      <w:rFonts w:hAnsi="標楷體" w:cs="標楷體" w:hint="eastAsia"/>
                      <w:kern w:val="0"/>
                      <w:sz w:val="24"/>
                      <w:szCs w:val="24"/>
                    </w:rPr>
                    <w:t>年</w:t>
                  </w:r>
                  <w:r w:rsidRPr="00880AEF">
                    <w:rPr>
                      <w:rFonts w:hAnsi="標楷體" w:cs="標楷體"/>
                      <w:kern w:val="0"/>
                      <w:sz w:val="24"/>
                      <w:szCs w:val="24"/>
                    </w:rPr>
                    <w:t>5</w:t>
                  </w:r>
                  <w:r w:rsidRPr="00880AEF">
                    <w:rPr>
                      <w:rFonts w:hAnsi="標楷體" w:cs="標楷體" w:hint="eastAsia"/>
                      <w:kern w:val="0"/>
                      <w:sz w:val="24"/>
                      <w:szCs w:val="24"/>
                    </w:rPr>
                    <w:t>月</w:t>
                  </w:r>
                  <w:r w:rsidRPr="00880AEF">
                    <w:rPr>
                      <w:rFonts w:hAnsi="標楷體" w:cs="標楷體"/>
                      <w:kern w:val="0"/>
                      <w:sz w:val="24"/>
                      <w:szCs w:val="24"/>
                    </w:rPr>
                    <w:t>1</w:t>
                  </w:r>
                  <w:r w:rsidRPr="00880AEF">
                    <w:rPr>
                      <w:rFonts w:hAnsi="標楷體" w:cs="標楷體" w:hint="eastAsia"/>
                      <w:kern w:val="0"/>
                      <w:sz w:val="24"/>
                      <w:szCs w:val="24"/>
                    </w:rPr>
                    <w:t>日</w:t>
                  </w:r>
                </w:p>
              </w:tc>
            </w:tr>
            <w:tr w:rsidR="00955C3D" w:rsidRPr="00880AEF" w:rsidTr="00955C3D">
              <w:trPr>
                <w:trHeight w:val="340"/>
              </w:trPr>
              <w:tc>
                <w:tcPr>
                  <w:tcW w:w="611" w:type="dxa"/>
                  <w:tcBorders>
                    <w:top w:val="single" w:sz="4" w:space="0" w:color="000000"/>
                    <w:left w:val="single" w:sz="4" w:space="0" w:color="000000"/>
                    <w:bottom w:val="single" w:sz="4" w:space="0" w:color="000000"/>
                    <w:right w:val="single" w:sz="4" w:space="0" w:color="000000"/>
                  </w:tcBorders>
                </w:tcPr>
                <w:p w:rsidR="00955C3D" w:rsidRPr="00880AEF" w:rsidRDefault="00955C3D" w:rsidP="002D5EB8">
                  <w:pPr>
                    <w:kinsoku w:val="0"/>
                    <w:adjustRightInd w:val="0"/>
                    <w:spacing w:line="420" w:lineRule="exact"/>
                    <w:ind w:left="29"/>
                    <w:jc w:val="center"/>
                    <w:rPr>
                      <w:rFonts w:hAnsi="標楷體" w:cs="標楷體"/>
                      <w:kern w:val="0"/>
                      <w:sz w:val="24"/>
                      <w:szCs w:val="24"/>
                    </w:rPr>
                  </w:pPr>
                  <w:r w:rsidRPr="00880AEF">
                    <w:rPr>
                      <w:rFonts w:hAnsi="標楷體" w:cs="標楷體"/>
                      <w:kern w:val="0"/>
                      <w:sz w:val="24"/>
                      <w:szCs w:val="24"/>
                    </w:rPr>
                    <w:t>4</w:t>
                  </w:r>
                </w:p>
              </w:tc>
              <w:tc>
                <w:tcPr>
                  <w:tcW w:w="456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8" w:right="156"/>
                    <w:rPr>
                      <w:rFonts w:hAnsi="標楷體" w:cs="標楷體"/>
                      <w:bCs/>
                      <w:kern w:val="0"/>
                      <w:sz w:val="24"/>
                      <w:szCs w:val="24"/>
                    </w:rPr>
                  </w:pPr>
                  <w:r w:rsidRPr="00880AEF">
                    <w:rPr>
                      <w:rFonts w:hAnsi="標楷體" w:cs="標楷體" w:hint="eastAsia"/>
                      <w:bCs/>
                      <w:kern w:val="0"/>
                      <w:sz w:val="24"/>
                      <w:szCs w:val="24"/>
                    </w:rPr>
                    <w:t>遴選檢察官職前研習班第2期</w:t>
                  </w:r>
                </w:p>
              </w:tc>
              <w:tc>
                <w:tcPr>
                  <w:tcW w:w="99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30"/>
                    <w:jc w:val="center"/>
                    <w:rPr>
                      <w:rFonts w:hAnsi="標楷體" w:cs="標楷體"/>
                      <w:w w:val="99"/>
                      <w:kern w:val="0"/>
                      <w:sz w:val="24"/>
                      <w:szCs w:val="24"/>
                    </w:rPr>
                  </w:pPr>
                  <w:r w:rsidRPr="00880AEF">
                    <w:rPr>
                      <w:rFonts w:hAnsi="標楷體" w:cs="標楷體"/>
                      <w:w w:val="99"/>
                      <w:kern w:val="0"/>
                      <w:sz w:val="24"/>
                      <w:szCs w:val="24"/>
                    </w:rPr>
                    <w:t>9</w:t>
                  </w:r>
                </w:p>
              </w:tc>
              <w:tc>
                <w:tcPr>
                  <w:tcW w:w="1984"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8"/>
                    <w:jc w:val="center"/>
                    <w:rPr>
                      <w:rFonts w:hAnsi="標楷體" w:cs="標楷體"/>
                      <w:kern w:val="0"/>
                      <w:sz w:val="24"/>
                      <w:szCs w:val="24"/>
                    </w:rPr>
                  </w:pPr>
                  <w:r w:rsidRPr="00880AEF">
                    <w:rPr>
                      <w:rFonts w:hAnsi="標楷體" w:cs="標楷體"/>
                      <w:kern w:val="0"/>
                      <w:sz w:val="24"/>
                      <w:szCs w:val="24"/>
                    </w:rPr>
                    <w:t>108</w:t>
                  </w:r>
                  <w:r w:rsidRPr="00880AEF">
                    <w:rPr>
                      <w:rFonts w:hAnsi="標楷體" w:cs="標楷體" w:hint="eastAsia"/>
                      <w:kern w:val="0"/>
                      <w:sz w:val="24"/>
                      <w:szCs w:val="24"/>
                    </w:rPr>
                    <w:t>年</w:t>
                  </w:r>
                  <w:r w:rsidRPr="00880AEF">
                    <w:rPr>
                      <w:rFonts w:hAnsi="標楷體" w:cs="標楷體"/>
                      <w:kern w:val="0"/>
                      <w:sz w:val="24"/>
                      <w:szCs w:val="24"/>
                    </w:rPr>
                    <w:t>10</w:t>
                  </w:r>
                  <w:r w:rsidRPr="00880AEF">
                    <w:rPr>
                      <w:rFonts w:hAnsi="標楷體" w:cs="標楷體" w:hint="eastAsia"/>
                      <w:kern w:val="0"/>
                      <w:sz w:val="24"/>
                      <w:szCs w:val="24"/>
                    </w:rPr>
                    <w:t>月</w:t>
                  </w:r>
                  <w:r w:rsidRPr="00880AEF">
                    <w:rPr>
                      <w:rFonts w:hAnsi="標楷體" w:cs="標楷體"/>
                      <w:kern w:val="0"/>
                      <w:sz w:val="24"/>
                      <w:szCs w:val="24"/>
                    </w:rPr>
                    <w:t>25</w:t>
                  </w:r>
                  <w:r w:rsidRPr="00880AEF">
                    <w:rPr>
                      <w:rFonts w:hAnsi="標楷體" w:cs="標楷體" w:hint="eastAsia"/>
                      <w:kern w:val="0"/>
                      <w:sz w:val="24"/>
                      <w:szCs w:val="24"/>
                    </w:rPr>
                    <w:t>日</w:t>
                  </w:r>
                </w:p>
              </w:tc>
            </w:tr>
            <w:tr w:rsidR="00955C3D" w:rsidRPr="00880AEF" w:rsidTr="00955C3D">
              <w:trPr>
                <w:trHeight w:val="340"/>
              </w:trPr>
              <w:tc>
                <w:tcPr>
                  <w:tcW w:w="611" w:type="dxa"/>
                  <w:tcBorders>
                    <w:top w:val="single" w:sz="4" w:space="0" w:color="000000"/>
                    <w:left w:val="single" w:sz="4" w:space="0" w:color="000000"/>
                    <w:bottom w:val="single" w:sz="4" w:space="0" w:color="000000"/>
                    <w:right w:val="single" w:sz="4" w:space="0" w:color="000000"/>
                  </w:tcBorders>
                </w:tcPr>
                <w:p w:rsidR="00955C3D" w:rsidRPr="00880AEF" w:rsidRDefault="00955C3D" w:rsidP="002D5EB8">
                  <w:pPr>
                    <w:kinsoku w:val="0"/>
                    <w:adjustRightInd w:val="0"/>
                    <w:spacing w:line="420" w:lineRule="exact"/>
                    <w:ind w:left="29"/>
                    <w:jc w:val="center"/>
                    <w:rPr>
                      <w:rFonts w:hAnsi="標楷體" w:cs="標楷體"/>
                      <w:kern w:val="0"/>
                      <w:sz w:val="24"/>
                      <w:szCs w:val="24"/>
                    </w:rPr>
                  </w:pPr>
                  <w:r w:rsidRPr="00880AEF">
                    <w:rPr>
                      <w:rFonts w:hAnsi="標楷體" w:cs="標楷體"/>
                      <w:kern w:val="0"/>
                      <w:sz w:val="24"/>
                      <w:szCs w:val="24"/>
                    </w:rPr>
                    <w:t>5</w:t>
                  </w:r>
                </w:p>
              </w:tc>
              <w:tc>
                <w:tcPr>
                  <w:tcW w:w="456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8"/>
                    <w:rPr>
                      <w:rFonts w:hAnsi="標楷體" w:cs="標楷體"/>
                      <w:bCs/>
                      <w:kern w:val="0"/>
                      <w:sz w:val="24"/>
                      <w:szCs w:val="24"/>
                    </w:rPr>
                  </w:pPr>
                  <w:r w:rsidRPr="00880AEF">
                    <w:rPr>
                      <w:rFonts w:hAnsi="標楷體" w:cs="標楷體" w:hint="eastAsia"/>
                      <w:bCs/>
                      <w:kern w:val="0"/>
                      <w:sz w:val="24"/>
                      <w:szCs w:val="24"/>
                    </w:rPr>
                    <w:t>司法官班第</w:t>
                  </w:r>
                  <w:r w:rsidRPr="00880AEF">
                    <w:rPr>
                      <w:rFonts w:hAnsi="標楷體" w:cs="標楷體"/>
                      <w:bCs/>
                      <w:kern w:val="0"/>
                      <w:sz w:val="24"/>
                      <w:szCs w:val="24"/>
                    </w:rPr>
                    <w:t>60</w:t>
                  </w:r>
                  <w:r w:rsidRPr="00880AEF">
                    <w:rPr>
                      <w:rFonts w:hAnsi="標楷體" w:cs="標楷體" w:hint="eastAsia"/>
                      <w:bCs/>
                      <w:kern w:val="0"/>
                      <w:sz w:val="24"/>
                      <w:szCs w:val="24"/>
                    </w:rPr>
                    <w:t>期</w:t>
                  </w:r>
                </w:p>
              </w:tc>
              <w:tc>
                <w:tcPr>
                  <w:tcW w:w="99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87" w:right="72"/>
                    <w:jc w:val="center"/>
                    <w:rPr>
                      <w:rFonts w:hAnsi="標楷體" w:cs="標楷體"/>
                      <w:kern w:val="0"/>
                      <w:sz w:val="24"/>
                      <w:szCs w:val="24"/>
                    </w:rPr>
                  </w:pPr>
                  <w:r w:rsidRPr="00880AEF">
                    <w:rPr>
                      <w:rFonts w:hAnsi="標楷體" w:cs="標楷體"/>
                      <w:kern w:val="0"/>
                      <w:sz w:val="24"/>
                      <w:szCs w:val="24"/>
                    </w:rPr>
                    <w:t>56</w:t>
                  </w:r>
                </w:p>
              </w:tc>
              <w:tc>
                <w:tcPr>
                  <w:tcW w:w="1984"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8"/>
                    <w:jc w:val="center"/>
                    <w:rPr>
                      <w:rFonts w:hAnsi="標楷體" w:cs="標楷體"/>
                      <w:kern w:val="0"/>
                      <w:sz w:val="24"/>
                      <w:szCs w:val="24"/>
                    </w:rPr>
                  </w:pPr>
                  <w:r w:rsidRPr="00880AEF">
                    <w:rPr>
                      <w:rFonts w:hAnsi="標楷體" w:cs="標楷體"/>
                      <w:kern w:val="0"/>
                      <w:sz w:val="24"/>
                      <w:szCs w:val="24"/>
                    </w:rPr>
                    <w:t>108</w:t>
                  </w:r>
                  <w:r w:rsidRPr="00880AEF">
                    <w:rPr>
                      <w:rFonts w:hAnsi="標楷體" w:cs="標楷體" w:hint="eastAsia"/>
                      <w:kern w:val="0"/>
                      <w:sz w:val="24"/>
                      <w:szCs w:val="24"/>
                    </w:rPr>
                    <w:t>年</w:t>
                  </w:r>
                  <w:r w:rsidRPr="00880AEF">
                    <w:rPr>
                      <w:rFonts w:hAnsi="標楷體" w:cs="標楷體"/>
                      <w:kern w:val="0"/>
                      <w:sz w:val="24"/>
                      <w:szCs w:val="24"/>
                    </w:rPr>
                    <w:t>10</w:t>
                  </w:r>
                  <w:r w:rsidRPr="00880AEF">
                    <w:rPr>
                      <w:rFonts w:hAnsi="標楷體" w:cs="標楷體" w:hint="eastAsia"/>
                      <w:kern w:val="0"/>
                      <w:sz w:val="24"/>
                      <w:szCs w:val="24"/>
                    </w:rPr>
                    <w:t>月</w:t>
                  </w:r>
                  <w:r w:rsidRPr="00880AEF">
                    <w:rPr>
                      <w:rFonts w:hAnsi="標楷體" w:cs="標楷體"/>
                      <w:kern w:val="0"/>
                      <w:sz w:val="24"/>
                      <w:szCs w:val="24"/>
                    </w:rPr>
                    <w:t>25</w:t>
                  </w:r>
                  <w:r w:rsidRPr="00880AEF">
                    <w:rPr>
                      <w:rFonts w:hAnsi="標楷體" w:cs="標楷體" w:hint="eastAsia"/>
                      <w:kern w:val="0"/>
                      <w:sz w:val="24"/>
                      <w:szCs w:val="24"/>
                    </w:rPr>
                    <w:t>日</w:t>
                  </w:r>
                </w:p>
              </w:tc>
            </w:tr>
            <w:tr w:rsidR="00955C3D" w:rsidRPr="00880AEF" w:rsidTr="00955C3D">
              <w:trPr>
                <w:trHeight w:val="340"/>
              </w:trPr>
              <w:tc>
                <w:tcPr>
                  <w:tcW w:w="611" w:type="dxa"/>
                  <w:tcBorders>
                    <w:top w:val="single" w:sz="4" w:space="0" w:color="000000"/>
                    <w:left w:val="single" w:sz="4" w:space="0" w:color="000000"/>
                    <w:bottom w:val="single" w:sz="4" w:space="0" w:color="000000"/>
                    <w:right w:val="single" w:sz="4" w:space="0" w:color="000000"/>
                  </w:tcBorders>
                </w:tcPr>
                <w:p w:rsidR="00955C3D" w:rsidRPr="00880AEF" w:rsidRDefault="00955C3D" w:rsidP="002D5EB8">
                  <w:pPr>
                    <w:kinsoku w:val="0"/>
                    <w:adjustRightInd w:val="0"/>
                    <w:spacing w:line="420" w:lineRule="exact"/>
                    <w:ind w:left="29"/>
                    <w:jc w:val="center"/>
                    <w:rPr>
                      <w:rFonts w:hAnsi="標楷體" w:cs="標楷體"/>
                      <w:kern w:val="0"/>
                      <w:sz w:val="24"/>
                      <w:szCs w:val="24"/>
                    </w:rPr>
                  </w:pPr>
                  <w:r w:rsidRPr="00880AEF">
                    <w:rPr>
                      <w:rFonts w:hAnsi="標楷體" w:cs="標楷體"/>
                      <w:kern w:val="0"/>
                      <w:sz w:val="24"/>
                      <w:szCs w:val="24"/>
                    </w:rPr>
                    <w:t>6</w:t>
                  </w:r>
                </w:p>
              </w:tc>
              <w:tc>
                <w:tcPr>
                  <w:tcW w:w="456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8"/>
                    <w:rPr>
                      <w:rFonts w:hAnsi="標楷體" w:cs="標楷體"/>
                      <w:bCs/>
                      <w:kern w:val="0"/>
                      <w:sz w:val="24"/>
                      <w:szCs w:val="24"/>
                    </w:rPr>
                  </w:pPr>
                  <w:r w:rsidRPr="00880AEF">
                    <w:rPr>
                      <w:rFonts w:hAnsi="標楷體" w:cs="標楷體" w:hint="eastAsia"/>
                      <w:bCs/>
                      <w:kern w:val="0"/>
                      <w:sz w:val="24"/>
                      <w:szCs w:val="24"/>
                    </w:rPr>
                    <w:t>二審新進檢察官研習班</w:t>
                  </w:r>
                </w:p>
              </w:tc>
              <w:tc>
                <w:tcPr>
                  <w:tcW w:w="99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87" w:right="72"/>
                    <w:jc w:val="center"/>
                    <w:rPr>
                      <w:rFonts w:hAnsi="標楷體" w:cs="標楷體"/>
                      <w:kern w:val="0"/>
                      <w:sz w:val="24"/>
                      <w:szCs w:val="24"/>
                    </w:rPr>
                  </w:pPr>
                  <w:r w:rsidRPr="00880AEF">
                    <w:rPr>
                      <w:rFonts w:hAnsi="標楷體" w:cs="標楷體"/>
                      <w:kern w:val="0"/>
                      <w:sz w:val="24"/>
                      <w:szCs w:val="24"/>
                    </w:rPr>
                    <w:t>19</w:t>
                  </w:r>
                </w:p>
              </w:tc>
              <w:tc>
                <w:tcPr>
                  <w:tcW w:w="1984"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8"/>
                    <w:jc w:val="center"/>
                    <w:rPr>
                      <w:rFonts w:hAnsi="標楷體" w:cs="標楷體"/>
                      <w:kern w:val="0"/>
                      <w:sz w:val="24"/>
                      <w:szCs w:val="24"/>
                    </w:rPr>
                  </w:pPr>
                  <w:r w:rsidRPr="00880AEF">
                    <w:rPr>
                      <w:rFonts w:hAnsi="標楷體" w:cs="標楷體"/>
                      <w:kern w:val="0"/>
                      <w:sz w:val="24"/>
                      <w:szCs w:val="24"/>
                    </w:rPr>
                    <w:t>108</w:t>
                  </w:r>
                  <w:r w:rsidRPr="00880AEF">
                    <w:rPr>
                      <w:rFonts w:hAnsi="標楷體" w:cs="標楷體" w:hint="eastAsia"/>
                      <w:kern w:val="0"/>
                      <w:sz w:val="24"/>
                      <w:szCs w:val="24"/>
                    </w:rPr>
                    <w:t>年</w:t>
                  </w:r>
                  <w:r w:rsidRPr="00880AEF">
                    <w:rPr>
                      <w:rFonts w:hAnsi="標楷體" w:cs="標楷體"/>
                      <w:kern w:val="0"/>
                      <w:sz w:val="24"/>
                      <w:szCs w:val="24"/>
                    </w:rPr>
                    <w:t>10</w:t>
                  </w:r>
                  <w:r w:rsidRPr="00880AEF">
                    <w:rPr>
                      <w:rFonts w:hAnsi="標楷體" w:cs="標楷體" w:hint="eastAsia"/>
                      <w:kern w:val="0"/>
                      <w:sz w:val="24"/>
                      <w:szCs w:val="24"/>
                    </w:rPr>
                    <w:t>月</w:t>
                  </w:r>
                  <w:r w:rsidRPr="00880AEF">
                    <w:rPr>
                      <w:rFonts w:hAnsi="標楷體" w:cs="標楷體"/>
                      <w:kern w:val="0"/>
                      <w:sz w:val="24"/>
                      <w:szCs w:val="24"/>
                    </w:rPr>
                    <w:t>2</w:t>
                  </w:r>
                  <w:r w:rsidRPr="00880AEF">
                    <w:rPr>
                      <w:rFonts w:hAnsi="標楷體" w:cs="標楷體" w:hint="eastAsia"/>
                      <w:kern w:val="0"/>
                      <w:sz w:val="24"/>
                      <w:szCs w:val="24"/>
                    </w:rPr>
                    <w:t>日</w:t>
                  </w:r>
                </w:p>
              </w:tc>
            </w:tr>
            <w:tr w:rsidR="00955C3D" w:rsidRPr="00880AEF" w:rsidTr="00955C3D">
              <w:trPr>
                <w:trHeight w:val="340"/>
              </w:trPr>
              <w:tc>
                <w:tcPr>
                  <w:tcW w:w="611" w:type="dxa"/>
                  <w:tcBorders>
                    <w:top w:val="single" w:sz="4" w:space="0" w:color="000000"/>
                    <w:left w:val="single" w:sz="4" w:space="0" w:color="000000"/>
                    <w:bottom w:val="single" w:sz="4" w:space="0" w:color="000000"/>
                    <w:right w:val="single" w:sz="4" w:space="0" w:color="000000"/>
                  </w:tcBorders>
                </w:tcPr>
                <w:p w:rsidR="00955C3D" w:rsidRPr="00880AEF" w:rsidRDefault="00955C3D" w:rsidP="002D5EB8">
                  <w:pPr>
                    <w:kinsoku w:val="0"/>
                    <w:adjustRightInd w:val="0"/>
                    <w:spacing w:line="420" w:lineRule="exact"/>
                    <w:ind w:left="29"/>
                    <w:jc w:val="center"/>
                    <w:rPr>
                      <w:rFonts w:hAnsi="標楷體" w:cs="標楷體"/>
                      <w:kern w:val="0"/>
                      <w:sz w:val="24"/>
                      <w:szCs w:val="24"/>
                    </w:rPr>
                  </w:pPr>
                  <w:r w:rsidRPr="00880AEF">
                    <w:rPr>
                      <w:rFonts w:hAnsi="標楷體" w:cs="標楷體"/>
                      <w:kern w:val="0"/>
                      <w:sz w:val="24"/>
                      <w:szCs w:val="24"/>
                    </w:rPr>
                    <w:t>7</w:t>
                  </w:r>
                </w:p>
              </w:tc>
              <w:tc>
                <w:tcPr>
                  <w:tcW w:w="456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8" w:right="156"/>
                    <w:rPr>
                      <w:rFonts w:hAnsi="標楷體" w:cs="標楷體"/>
                      <w:bCs/>
                      <w:kern w:val="0"/>
                      <w:sz w:val="24"/>
                      <w:szCs w:val="24"/>
                    </w:rPr>
                  </w:pPr>
                  <w:r w:rsidRPr="00880AEF">
                    <w:rPr>
                      <w:rFonts w:hAnsi="標楷體" w:cs="標楷體" w:hint="eastAsia"/>
                      <w:bCs/>
                      <w:kern w:val="0"/>
                      <w:sz w:val="24"/>
                      <w:szCs w:val="24"/>
                    </w:rPr>
                    <w:t>地方檢察署主任檢察官研習班第</w:t>
                  </w:r>
                  <w:r w:rsidRPr="00880AEF">
                    <w:rPr>
                      <w:rFonts w:hAnsi="標楷體" w:cs="標楷體"/>
                      <w:bCs/>
                      <w:kern w:val="0"/>
                      <w:sz w:val="24"/>
                      <w:szCs w:val="24"/>
                    </w:rPr>
                    <w:t>29</w:t>
                  </w:r>
                  <w:r w:rsidRPr="00880AEF">
                    <w:rPr>
                      <w:rFonts w:hAnsi="標楷體" w:cs="標楷體" w:hint="eastAsia"/>
                      <w:bCs/>
                      <w:kern w:val="0"/>
                      <w:sz w:val="24"/>
                      <w:szCs w:val="24"/>
                    </w:rPr>
                    <w:t>期</w:t>
                  </w:r>
                </w:p>
              </w:tc>
              <w:tc>
                <w:tcPr>
                  <w:tcW w:w="993"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87" w:right="72"/>
                    <w:jc w:val="center"/>
                    <w:rPr>
                      <w:rFonts w:hAnsi="標楷體" w:cs="標楷體"/>
                      <w:kern w:val="0"/>
                      <w:sz w:val="24"/>
                      <w:szCs w:val="24"/>
                    </w:rPr>
                  </w:pPr>
                  <w:r w:rsidRPr="00880AEF">
                    <w:rPr>
                      <w:rFonts w:hAnsi="標楷體" w:cs="標楷體"/>
                      <w:kern w:val="0"/>
                      <w:sz w:val="24"/>
                      <w:szCs w:val="24"/>
                    </w:rPr>
                    <w:t>23</w:t>
                  </w:r>
                </w:p>
              </w:tc>
              <w:tc>
                <w:tcPr>
                  <w:tcW w:w="1984" w:type="dxa"/>
                  <w:tcBorders>
                    <w:top w:val="single" w:sz="4" w:space="0" w:color="000000"/>
                    <w:left w:val="single" w:sz="4" w:space="0" w:color="000000"/>
                    <w:bottom w:val="single" w:sz="4" w:space="0" w:color="000000"/>
                    <w:right w:val="single" w:sz="4" w:space="0" w:color="000000"/>
                  </w:tcBorders>
                  <w:vAlign w:val="center"/>
                </w:tcPr>
                <w:p w:rsidR="00955C3D" w:rsidRPr="00880AEF" w:rsidRDefault="00955C3D" w:rsidP="002D5EB8">
                  <w:pPr>
                    <w:kinsoku w:val="0"/>
                    <w:adjustRightInd w:val="0"/>
                    <w:spacing w:line="420" w:lineRule="exact"/>
                    <w:ind w:left="108"/>
                    <w:jc w:val="center"/>
                    <w:rPr>
                      <w:rFonts w:hAnsi="標楷體" w:cs="標楷體"/>
                      <w:kern w:val="0"/>
                      <w:sz w:val="24"/>
                      <w:szCs w:val="24"/>
                    </w:rPr>
                  </w:pPr>
                  <w:r w:rsidRPr="00880AEF">
                    <w:rPr>
                      <w:rFonts w:hAnsi="標楷體" w:cs="標楷體"/>
                      <w:kern w:val="0"/>
                      <w:sz w:val="24"/>
                      <w:szCs w:val="24"/>
                    </w:rPr>
                    <w:t>108</w:t>
                  </w:r>
                  <w:r w:rsidRPr="00880AEF">
                    <w:rPr>
                      <w:rFonts w:hAnsi="標楷體" w:cs="標楷體" w:hint="eastAsia"/>
                      <w:kern w:val="0"/>
                      <w:sz w:val="24"/>
                      <w:szCs w:val="24"/>
                    </w:rPr>
                    <w:t>年</w:t>
                  </w:r>
                  <w:r w:rsidRPr="00880AEF">
                    <w:rPr>
                      <w:rFonts w:hAnsi="標楷體" w:cs="標楷體"/>
                      <w:kern w:val="0"/>
                      <w:sz w:val="24"/>
                      <w:szCs w:val="24"/>
                    </w:rPr>
                    <w:t>9</w:t>
                  </w:r>
                  <w:r w:rsidRPr="00880AEF">
                    <w:rPr>
                      <w:rFonts w:hAnsi="標楷體" w:cs="標楷體" w:hint="eastAsia"/>
                      <w:kern w:val="0"/>
                      <w:sz w:val="24"/>
                      <w:szCs w:val="24"/>
                    </w:rPr>
                    <w:t>月</w:t>
                  </w:r>
                  <w:r w:rsidRPr="00880AEF">
                    <w:rPr>
                      <w:rFonts w:hAnsi="標楷體" w:cs="標楷體"/>
                      <w:kern w:val="0"/>
                      <w:sz w:val="24"/>
                      <w:szCs w:val="24"/>
                    </w:rPr>
                    <w:t>20</w:t>
                  </w:r>
                  <w:r w:rsidRPr="00880AEF">
                    <w:rPr>
                      <w:rFonts w:hAnsi="標楷體" w:cs="標楷體" w:hint="eastAsia"/>
                      <w:kern w:val="0"/>
                      <w:sz w:val="24"/>
                      <w:szCs w:val="24"/>
                    </w:rPr>
                    <w:t>日</w:t>
                  </w:r>
                </w:p>
              </w:tc>
            </w:tr>
          </w:tbl>
          <w:p w:rsidR="003C43A2" w:rsidRPr="002E1312" w:rsidRDefault="003C43A2" w:rsidP="002E1312">
            <w:pPr>
              <w:tabs>
                <w:tab w:val="left" w:pos="724"/>
                <w:tab w:val="left" w:pos="3796"/>
                <w:tab w:val="left" w:pos="4683"/>
                <w:tab w:val="left" w:pos="6516"/>
              </w:tabs>
              <w:kinsoku w:val="0"/>
              <w:adjustRightInd w:val="0"/>
              <w:ind w:left="113"/>
              <w:jc w:val="left"/>
              <w:rPr>
                <w:sz w:val="28"/>
                <w:szCs w:val="28"/>
              </w:rPr>
            </w:pPr>
          </w:p>
        </w:tc>
      </w:tr>
      <w:tr w:rsidR="003C43A2" w:rsidRPr="00880AEF" w:rsidTr="002E1312">
        <w:tc>
          <w:tcPr>
            <w:tcW w:w="567" w:type="dxa"/>
            <w:shd w:val="clear" w:color="auto" w:fill="auto"/>
          </w:tcPr>
          <w:p w:rsidR="003C43A2" w:rsidRPr="002E1312" w:rsidRDefault="003C43A2" w:rsidP="002E1312">
            <w:pPr>
              <w:pStyle w:val="5"/>
              <w:numPr>
                <w:ilvl w:val="0"/>
                <w:numId w:val="0"/>
              </w:numPr>
              <w:jc w:val="center"/>
              <w:rPr>
                <w:sz w:val="28"/>
                <w:szCs w:val="28"/>
              </w:rPr>
            </w:pPr>
            <w:r w:rsidRPr="002E1312">
              <w:rPr>
                <w:rFonts w:hint="eastAsia"/>
                <w:sz w:val="28"/>
                <w:szCs w:val="28"/>
              </w:rPr>
              <w:lastRenderedPageBreak/>
              <w:t>促轉會</w:t>
            </w:r>
          </w:p>
        </w:tc>
        <w:tc>
          <w:tcPr>
            <w:tcW w:w="8647" w:type="dxa"/>
            <w:shd w:val="clear" w:color="auto" w:fill="auto"/>
          </w:tcPr>
          <w:p w:rsidR="003C43A2" w:rsidRPr="002E1312" w:rsidRDefault="003C43A2" w:rsidP="002E1312">
            <w:pPr>
              <w:pStyle w:val="5"/>
              <w:numPr>
                <w:ilvl w:val="0"/>
                <w:numId w:val="18"/>
              </w:numPr>
              <w:ind w:left="602" w:hanging="602"/>
              <w:rPr>
                <w:sz w:val="28"/>
                <w:szCs w:val="28"/>
              </w:rPr>
            </w:pPr>
            <w:r w:rsidRPr="002E1312">
              <w:rPr>
                <w:rFonts w:hint="eastAsia"/>
                <w:sz w:val="28"/>
                <w:szCs w:val="28"/>
              </w:rPr>
              <w:t>處理威權統治時期違反自由民主憲政秩序之不法行為與結果，係我國轉型正義工程之核心目的。依促轉條例第2條第2項規定，應推動、規劃之轉型正義事項分別為「開放政治檔案」、「清除威權象徵」、「保存不義遺址」、「平復司法不法」、「還原歷史真相」、「不當黨產之處理及運用」以及「其他轉型正義事項」。如因辦理此類事項而涉訟於法院者，皆屬「轉型正義案件」範疇。</w:t>
            </w:r>
          </w:p>
          <w:p w:rsidR="003C43A2" w:rsidRPr="002E1312" w:rsidRDefault="003C43A2" w:rsidP="002E1312">
            <w:pPr>
              <w:pStyle w:val="5"/>
              <w:numPr>
                <w:ilvl w:val="0"/>
                <w:numId w:val="18"/>
              </w:numPr>
              <w:ind w:left="602" w:hanging="602"/>
              <w:rPr>
                <w:sz w:val="28"/>
                <w:szCs w:val="28"/>
              </w:rPr>
            </w:pPr>
            <w:r w:rsidRPr="002E1312">
              <w:rPr>
                <w:rFonts w:hint="eastAsia"/>
                <w:sz w:val="28"/>
                <w:szCs w:val="28"/>
              </w:rPr>
              <w:t>另關於轉型正義相關處理事宜之規劃及推動，原則上依促轉條例規定辦理；但促轉條例未規定者，適用其他相關法律之規定(促轉條例第1條第2項參照)。</w:t>
            </w:r>
          </w:p>
          <w:p w:rsidR="003C43A2" w:rsidRPr="002E1312" w:rsidRDefault="003C43A2" w:rsidP="002E1312">
            <w:pPr>
              <w:pStyle w:val="5"/>
              <w:numPr>
                <w:ilvl w:val="0"/>
                <w:numId w:val="20"/>
              </w:numPr>
              <w:ind w:left="885" w:hanging="885"/>
              <w:rPr>
                <w:sz w:val="28"/>
                <w:szCs w:val="28"/>
              </w:rPr>
            </w:pPr>
            <w:r w:rsidRPr="002E1312">
              <w:rPr>
                <w:rFonts w:hint="eastAsia"/>
                <w:sz w:val="28"/>
                <w:szCs w:val="28"/>
              </w:rPr>
              <w:t>就現行法制而言，應適用其他相關法律規定辦理之「轉型正義案件」者，例如下列：</w:t>
            </w:r>
          </w:p>
          <w:p w:rsidR="003C43A2" w:rsidRPr="002E1312" w:rsidRDefault="003C43A2" w:rsidP="002E1312">
            <w:pPr>
              <w:pStyle w:val="5"/>
              <w:numPr>
                <w:ilvl w:val="0"/>
                <w:numId w:val="17"/>
              </w:numPr>
              <w:ind w:left="885" w:hanging="283"/>
              <w:rPr>
                <w:sz w:val="28"/>
                <w:szCs w:val="28"/>
              </w:rPr>
            </w:pPr>
            <w:r w:rsidRPr="002E1312">
              <w:rPr>
                <w:rFonts w:hint="eastAsia"/>
                <w:sz w:val="28"/>
                <w:szCs w:val="28"/>
              </w:rPr>
              <w:t>「不當取得財產之調查、返還、追徵、權利回復及其他相關事項，由不當黨產處理委員會依政黨及其附隨組織不當取得財產處理條例為之」(促轉條例第7條第2項)</w:t>
            </w:r>
            <w:r w:rsidRPr="002E1312">
              <w:rPr>
                <w:rFonts w:hAnsi="標楷體" w:hint="eastAsia"/>
                <w:sz w:val="28"/>
                <w:szCs w:val="28"/>
              </w:rPr>
              <w:t>。</w:t>
            </w:r>
          </w:p>
          <w:p w:rsidR="003C43A2" w:rsidRPr="002E1312" w:rsidRDefault="003C43A2" w:rsidP="002E1312">
            <w:pPr>
              <w:pStyle w:val="5"/>
              <w:numPr>
                <w:ilvl w:val="0"/>
                <w:numId w:val="17"/>
              </w:numPr>
              <w:ind w:left="885" w:hanging="283"/>
              <w:rPr>
                <w:sz w:val="28"/>
                <w:szCs w:val="28"/>
              </w:rPr>
            </w:pPr>
            <w:r w:rsidRPr="002E1312">
              <w:rPr>
                <w:rFonts w:hint="eastAsia"/>
                <w:sz w:val="28"/>
                <w:szCs w:val="28"/>
              </w:rPr>
              <w:t>二二八事件中，於生命、身體、自由或財產遭受公務員或公權力侵害之受難者或其家屬之賠(補)償及其名譽之回復，由財團法人二二八事件紀念基金會為之(「二二八事件處理及賠償條例」第2條至第3條及第8條參照)。</w:t>
            </w:r>
          </w:p>
          <w:p w:rsidR="003C43A2" w:rsidRPr="002E1312" w:rsidRDefault="003C43A2" w:rsidP="002E1312">
            <w:pPr>
              <w:pStyle w:val="5"/>
              <w:numPr>
                <w:ilvl w:val="0"/>
                <w:numId w:val="17"/>
              </w:numPr>
              <w:ind w:left="885" w:hanging="283"/>
              <w:rPr>
                <w:sz w:val="28"/>
                <w:szCs w:val="28"/>
              </w:rPr>
            </w:pPr>
            <w:r w:rsidRPr="002E1312">
              <w:rPr>
                <w:rFonts w:hint="eastAsia"/>
                <w:sz w:val="28"/>
                <w:szCs w:val="28"/>
              </w:rPr>
              <w:t>另依戒嚴時期不當叛亂暨匪諜審判案件補償條例及戒嚴時期人民受損權利回復條例之賠(補)償金請求權，業已罹於時效，政治受難者或其家屬透過司法程序請求刑事補償、</w:t>
            </w:r>
            <w:r w:rsidRPr="002E1312">
              <w:rPr>
                <w:rFonts w:hint="eastAsia"/>
                <w:sz w:val="28"/>
                <w:szCs w:val="28"/>
              </w:rPr>
              <w:lastRenderedPageBreak/>
              <w:t>國家賠償或請求返還被政府沒收之土地。</w:t>
            </w:r>
          </w:p>
          <w:p w:rsidR="003C43A2" w:rsidRPr="002E1312" w:rsidRDefault="003C43A2" w:rsidP="002E1312">
            <w:pPr>
              <w:pStyle w:val="5"/>
              <w:numPr>
                <w:ilvl w:val="0"/>
                <w:numId w:val="17"/>
              </w:numPr>
              <w:ind w:left="885" w:hanging="283"/>
              <w:rPr>
                <w:sz w:val="28"/>
                <w:szCs w:val="28"/>
              </w:rPr>
            </w:pPr>
            <w:r w:rsidRPr="002E1312">
              <w:rPr>
                <w:rFonts w:hint="eastAsia"/>
                <w:sz w:val="28"/>
                <w:szCs w:val="28"/>
              </w:rPr>
              <w:t>人民基於傳達其促進轉型正義之政治主張所為行為(例如毀損、潑漆等行為)之案件。</w:t>
            </w:r>
          </w:p>
          <w:p w:rsidR="003C43A2" w:rsidRPr="002E1312" w:rsidRDefault="003C43A2" w:rsidP="002E1312">
            <w:pPr>
              <w:pStyle w:val="5"/>
              <w:numPr>
                <w:ilvl w:val="0"/>
                <w:numId w:val="20"/>
              </w:numPr>
              <w:ind w:left="885" w:hanging="885"/>
              <w:rPr>
                <w:sz w:val="28"/>
                <w:szCs w:val="28"/>
              </w:rPr>
            </w:pPr>
            <w:r w:rsidRPr="002E1312">
              <w:rPr>
                <w:rFonts w:hint="eastAsia"/>
                <w:sz w:val="28"/>
                <w:szCs w:val="28"/>
              </w:rPr>
              <w:t>而依促轉條例而可能涉訟之「轉型正義案件」得細分為以下三種型態：</w:t>
            </w:r>
          </w:p>
          <w:p w:rsidR="003C43A2" w:rsidRPr="002E1312" w:rsidRDefault="003C43A2" w:rsidP="002E1312">
            <w:pPr>
              <w:pStyle w:val="5"/>
              <w:numPr>
                <w:ilvl w:val="0"/>
                <w:numId w:val="19"/>
              </w:numPr>
              <w:ind w:left="885" w:hanging="283"/>
              <w:rPr>
                <w:sz w:val="28"/>
                <w:szCs w:val="28"/>
              </w:rPr>
            </w:pPr>
            <w:r w:rsidRPr="002E1312">
              <w:rPr>
                <w:rFonts w:hint="eastAsia"/>
                <w:sz w:val="28"/>
                <w:szCs w:val="28"/>
              </w:rPr>
              <w:t>平復司法不法之刑事有罪判決之聲請人，不服該會「不符聲請要件」之處分及復查決定，提起行政訴訟者。(促轉條例第6條第3項第2款及第20條參照)</w:t>
            </w:r>
          </w:p>
          <w:p w:rsidR="003C43A2" w:rsidRPr="002E1312" w:rsidRDefault="003C43A2" w:rsidP="002E1312">
            <w:pPr>
              <w:pStyle w:val="5"/>
              <w:numPr>
                <w:ilvl w:val="0"/>
                <w:numId w:val="19"/>
              </w:numPr>
              <w:ind w:left="885" w:hanging="283"/>
              <w:rPr>
                <w:sz w:val="28"/>
                <w:szCs w:val="28"/>
              </w:rPr>
            </w:pPr>
            <w:r w:rsidRPr="002E1312">
              <w:rPr>
                <w:rFonts w:hint="eastAsia"/>
                <w:sz w:val="28"/>
                <w:szCs w:val="28"/>
              </w:rPr>
              <w:t>平復司法不法之刑事有罪判決之聲請人，不服該會「未予以平復」之處分而向高等法院及其分院設立之專庭提起上訴者。(促轉條例第6條第3項第2款及第5項參照)</w:t>
            </w:r>
          </w:p>
          <w:p w:rsidR="003C43A2" w:rsidRPr="002E1312" w:rsidRDefault="003C43A2" w:rsidP="002E1312">
            <w:pPr>
              <w:pStyle w:val="5"/>
              <w:numPr>
                <w:ilvl w:val="0"/>
                <w:numId w:val="19"/>
              </w:numPr>
              <w:ind w:left="885" w:hanging="283"/>
              <w:rPr>
                <w:sz w:val="28"/>
                <w:szCs w:val="28"/>
              </w:rPr>
            </w:pPr>
            <w:r w:rsidRPr="002E1312">
              <w:rPr>
                <w:rFonts w:hint="eastAsia"/>
                <w:sz w:val="28"/>
                <w:szCs w:val="28"/>
              </w:rPr>
              <w:t>政黨、附隨組織或黨營機構不服該會審定為政治檔案及復查決定，提起行政訴訟者。(促轉條例第18條第1項及第20條參照)</w:t>
            </w:r>
          </w:p>
          <w:p w:rsidR="003C43A2" w:rsidRPr="002E1312" w:rsidRDefault="003C43A2" w:rsidP="002E1312">
            <w:pPr>
              <w:pStyle w:val="5"/>
              <w:numPr>
                <w:ilvl w:val="0"/>
                <w:numId w:val="20"/>
              </w:numPr>
              <w:ind w:left="885" w:hanging="885"/>
              <w:rPr>
                <w:sz w:val="28"/>
                <w:szCs w:val="28"/>
              </w:rPr>
            </w:pPr>
            <w:r w:rsidRPr="002E1312">
              <w:rPr>
                <w:rFonts w:hint="eastAsia"/>
                <w:sz w:val="28"/>
                <w:szCs w:val="28"/>
              </w:rPr>
              <w:t>為完善國家不法行為平復法制，回復並賠償被害者或其家屬之名譽及權利損害，該會於110年5月函請行政院審查「促進轉型正義條例部分條文修正草案」及「威權統治時期國家不法行為被害者權利回復條例草案」。若將來二草案未來生效施行，尚可增列以下「轉型正義案件」型態：</w:t>
            </w:r>
          </w:p>
          <w:p w:rsidR="003C43A2" w:rsidRPr="002E1312" w:rsidRDefault="003C43A2" w:rsidP="002E1312">
            <w:pPr>
              <w:pStyle w:val="5"/>
              <w:numPr>
                <w:ilvl w:val="0"/>
                <w:numId w:val="21"/>
              </w:numPr>
              <w:ind w:left="885" w:hanging="283"/>
              <w:rPr>
                <w:sz w:val="28"/>
                <w:szCs w:val="28"/>
              </w:rPr>
            </w:pPr>
            <w:r w:rsidRPr="002E1312">
              <w:rPr>
                <w:rFonts w:hint="eastAsia"/>
                <w:sz w:val="28"/>
                <w:szCs w:val="28"/>
              </w:rPr>
              <w:t>平復行政不法之申請人，不服該會「不符申請要件」處分、「未確認行政不法」處分及復查決定，提起行政訴訟者。</w:t>
            </w:r>
          </w:p>
          <w:p w:rsidR="003C43A2" w:rsidRPr="002E1312" w:rsidRDefault="003C43A2" w:rsidP="002E1312">
            <w:pPr>
              <w:pStyle w:val="5"/>
              <w:numPr>
                <w:ilvl w:val="0"/>
                <w:numId w:val="21"/>
              </w:numPr>
              <w:ind w:left="885" w:hanging="283"/>
              <w:rPr>
                <w:sz w:val="28"/>
                <w:szCs w:val="28"/>
              </w:rPr>
            </w:pPr>
            <w:r w:rsidRPr="002E1312">
              <w:rPr>
                <w:rFonts w:hint="eastAsia"/>
                <w:sz w:val="28"/>
                <w:szCs w:val="28"/>
              </w:rPr>
              <w:t>賠償或返還財產之申請人或利害關係人，不服權責機關或單位有關賠償或返還財產之決定，依法提起訴願及行政訴訟者。</w:t>
            </w:r>
          </w:p>
          <w:p w:rsidR="003C43A2" w:rsidRPr="002E1312" w:rsidRDefault="003C43A2" w:rsidP="002E1312">
            <w:pPr>
              <w:pStyle w:val="5"/>
              <w:numPr>
                <w:ilvl w:val="0"/>
                <w:numId w:val="21"/>
              </w:numPr>
              <w:ind w:left="885" w:hanging="283"/>
              <w:rPr>
                <w:sz w:val="28"/>
                <w:szCs w:val="28"/>
              </w:rPr>
            </w:pPr>
            <w:r w:rsidRPr="002E1312">
              <w:rPr>
                <w:rFonts w:hint="eastAsia"/>
                <w:sz w:val="28"/>
                <w:szCs w:val="28"/>
              </w:rPr>
              <w:t>其他因權責機關或單位辦理賠償或返還財產事宜而涉訟於法院者，例如權責機關或單位向第三人請求所給付之金額，第三人拒不給付；非善意第三人拒不返還財產等等。</w:t>
            </w:r>
          </w:p>
          <w:p w:rsidR="003C43A2" w:rsidRPr="002E1312" w:rsidRDefault="003C43A2" w:rsidP="002E1312">
            <w:pPr>
              <w:pStyle w:val="5"/>
              <w:numPr>
                <w:ilvl w:val="0"/>
                <w:numId w:val="20"/>
              </w:numPr>
              <w:ind w:left="885" w:hanging="885"/>
              <w:rPr>
                <w:sz w:val="28"/>
                <w:szCs w:val="28"/>
              </w:rPr>
            </w:pPr>
            <w:r w:rsidRPr="002E1312">
              <w:rPr>
                <w:rFonts w:hint="eastAsia"/>
                <w:sz w:val="28"/>
                <w:szCs w:val="28"/>
              </w:rPr>
              <w:t>除此之外，「識別及處置加害者」、「療癒平復政治受難者及其家屬之政治暴力創傷」、「規劃及辦理轉型正義教育」及「設置及管理促進轉型正義特種基金」，現為該會研議法制化之轉型正義事項。如未來法制化後，涉及追究加害者責任之案件、請求國家提供照顧及療癒服務之案件、對轉型正義教育內容或特種基金之使用方式有疑義等事由，而爭訟於法院時，皆可列入「轉型正義案件」。</w:t>
            </w:r>
          </w:p>
          <w:p w:rsidR="003C43A2" w:rsidRPr="002E1312" w:rsidRDefault="003C43A2" w:rsidP="002E1312">
            <w:pPr>
              <w:pStyle w:val="5"/>
              <w:numPr>
                <w:ilvl w:val="0"/>
                <w:numId w:val="20"/>
              </w:numPr>
              <w:ind w:left="885" w:hanging="885"/>
              <w:rPr>
                <w:sz w:val="28"/>
                <w:szCs w:val="28"/>
              </w:rPr>
            </w:pPr>
            <w:r w:rsidRPr="002E1312">
              <w:rPr>
                <w:rFonts w:hint="eastAsia"/>
                <w:sz w:val="28"/>
                <w:szCs w:val="28"/>
              </w:rPr>
              <w:t>至於「威權統治時期之原住民受害者，其名譽回復及賠償等相關事宜，自亦應依促轉條例處理。惟對於原住民之不義問題，仍有更多制度性、結構性之面向與範圍；其相關</w:t>
            </w:r>
            <w:r w:rsidRPr="002E1312">
              <w:rPr>
                <w:rFonts w:hint="eastAsia"/>
                <w:sz w:val="28"/>
                <w:szCs w:val="28"/>
              </w:rPr>
              <w:lastRenderedPageBreak/>
              <w:t>事宜如何處理，宜由原住民相關法令通盤檢討、規劃。」(促轉條例第1條立法理由第3點)故涉訟於法院之案件與原住民族轉型正義之需求相關者，自亦屬「轉型正義案件」。</w:t>
            </w:r>
          </w:p>
          <w:p w:rsidR="003C43A2" w:rsidRPr="002E1312" w:rsidRDefault="003C43A2" w:rsidP="002E1312">
            <w:pPr>
              <w:pStyle w:val="5"/>
              <w:numPr>
                <w:ilvl w:val="0"/>
                <w:numId w:val="18"/>
              </w:numPr>
              <w:ind w:left="602" w:hanging="602"/>
              <w:rPr>
                <w:sz w:val="28"/>
                <w:szCs w:val="28"/>
              </w:rPr>
            </w:pPr>
            <w:r w:rsidRPr="002E1312">
              <w:rPr>
                <w:rFonts w:hint="eastAsia"/>
                <w:sz w:val="28"/>
                <w:szCs w:val="28"/>
              </w:rPr>
              <w:t>為能處理或因應上開「轉型正義案件」，宜訂頒司法官養成及在職教育訓練實施綱要或指引，明文不同轉型正義事項訂定所需「課程時數」，並對完成一定時數或訓練者，核發證書，進而設計辦理「促進轉型正義案件」之資格條件，使司法官可適時、適理、適法辦理轉型正義案件，確保人民權益。例如：</w:t>
            </w:r>
          </w:p>
          <w:p w:rsidR="003C43A2" w:rsidRPr="002E1312" w:rsidRDefault="003C43A2" w:rsidP="002E1312">
            <w:pPr>
              <w:pStyle w:val="5"/>
              <w:numPr>
                <w:ilvl w:val="0"/>
                <w:numId w:val="23"/>
              </w:numPr>
              <w:ind w:left="885" w:hanging="885"/>
              <w:rPr>
                <w:sz w:val="28"/>
                <w:szCs w:val="28"/>
              </w:rPr>
            </w:pPr>
            <w:r w:rsidRPr="002E1312">
              <w:rPr>
                <w:rFonts w:hint="eastAsia"/>
                <w:sz w:val="28"/>
                <w:szCs w:val="28"/>
              </w:rPr>
              <w:t>依戒嚴時期人民受損權利回復條例第6條及第6條之1規定，人民於戒嚴時期因犯內亂、外患、懲治叛亂條例或檢肅匪諜條例之罪，而有法定不法拘束人身自由情事，得向法院聲請國家賠償。監察院國家人權委員會依110權調1字調查報告，認定遭受國家不法對待之林水泉君即據此聲請賠償。</w:t>
            </w:r>
          </w:p>
          <w:p w:rsidR="003C43A2" w:rsidRPr="002E1312" w:rsidRDefault="003C43A2" w:rsidP="002E1312">
            <w:pPr>
              <w:pStyle w:val="5"/>
              <w:numPr>
                <w:ilvl w:val="0"/>
                <w:numId w:val="23"/>
              </w:numPr>
              <w:ind w:left="885" w:hanging="885"/>
              <w:rPr>
                <w:sz w:val="28"/>
                <w:szCs w:val="28"/>
              </w:rPr>
            </w:pPr>
            <w:r w:rsidRPr="002E1312">
              <w:rPr>
                <w:rFonts w:hint="eastAsia"/>
                <w:sz w:val="28"/>
                <w:szCs w:val="28"/>
              </w:rPr>
              <w:t>惟臺北地院、最高檢察署及司法院冤獄賠償覆議委員會於90年4月24日至95年5月8日間，就應否准予賠償一事，不僅意見不一，最終以駁回聲請結案，陳述人無異遭受國家二次傷害，故建議辦理下述課程。</w:t>
            </w:r>
          </w:p>
          <w:p w:rsidR="003C43A2" w:rsidRPr="002E1312" w:rsidRDefault="003C43A2" w:rsidP="002E1312">
            <w:pPr>
              <w:pStyle w:val="5"/>
              <w:numPr>
                <w:ilvl w:val="0"/>
                <w:numId w:val="18"/>
              </w:numPr>
              <w:ind w:left="602" w:hanging="602"/>
              <w:rPr>
                <w:sz w:val="28"/>
                <w:szCs w:val="28"/>
              </w:rPr>
            </w:pPr>
            <w:r w:rsidRPr="002E1312">
              <w:rPr>
                <w:rFonts w:hint="eastAsia"/>
                <w:sz w:val="28"/>
                <w:szCs w:val="28"/>
              </w:rPr>
              <w:t>職此之故，有關「轉型正義案件」之司法官養成及在職教育訓練課程之規劃與設計，可分敘以下三點：</w:t>
            </w:r>
          </w:p>
          <w:p w:rsidR="003C43A2" w:rsidRPr="002E1312" w:rsidRDefault="003C43A2" w:rsidP="002E1312">
            <w:pPr>
              <w:pStyle w:val="5"/>
              <w:numPr>
                <w:ilvl w:val="0"/>
                <w:numId w:val="24"/>
              </w:numPr>
              <w:ind w:left="885" w:hanging="885"/>
              <w:rPr>
                <w:sz w:val="28"/>
                <w:szCs w:val="28"/>
              </w:rPr>
            </w:pPr>
            <w:r w:rsidRPr="002E1312">
              <w:rPr>
                <w:rFonts w:hint="eastAsia"/>
                <w:sz w:val="28"/>
                <w:szCs w:val="28"/>
              </w:rPr>
              <w:t>課程目標：除應讓司法官瞭解威權統治時期人權侵害的相關歷史、掌握公平正義與自由民主之意涵，也應就個別轉型正義事項規劃一系列的課程，使司法官具備「面對過去」、「處理遺緒」及「展望未來」三項專業職能。</w:t>
            </w:r>
          </w:p>
          <w:p w:rsidR="003C43A2" w:rsidRPr="002E1312" w:rsidRDefault="003C43A2" w:rsidP="002E1312">
            <w:pPr>
              <w:pStyle w:val="5"/>
              <w:numPr>
                <w:ilvl w:val="0"/>
                <w:numId w:val="24"/>
              </w:numPr>
              <w:rPr>
                <w:sz w:val="28"/>
                <w:szCs w:val="28"/>
              </w:rPr>
            </w:pPr>
            <w:r w:rsidRPr="002E1312">
              <w:rPr>
                <w:rFonts w:hint="eastAsia"/>
                <w:sz w:val="28"/>
                <w:szCs w:val="28"/>
              </w:rPr>
              <w:t>課程內容：</w:t>
            </w:r>
          </w:p>
          <w:p w:rsidR="003C43A2" w:rsidRPr="002E1312" w:rsidRDefault="003C43A2" w:rsidP="002E1312">
            <w:pPr>
              <w:pStyle w:val="5"/>
              <w:numPr>
                <w:ilvl w:val="0"/>
                <w:numId w:val="22"/>
              </w:numPr>
              <w:ind w:left="885" w:hanging="283"/>
              <w:rPr>
                <w:sz w:val="28"/>
                <w:szCs w:val="28"/>
              </w:rPr>
            </w:pPr>
            <w:r w:rsidRPr="002E1312">
              <w:rPr>
                <w:rFonts w:hint="eastAsia"/>
                <w:sz w:val="28"/>
                <w:szCs w:val="28"/>
              </w:rPr>
              <w:t>「政黨及其附隨組織之政治檔案之審定」：旨在考量動員戡亂體制、戒嚴體制主導威權統治時期，且黨國不分，政黨長期立於主導國家權力之絕對優勢地位，為完整還原威權統治時期的相關歷史事實，故將與兩體制相關之檔案、紀錄及文件列為政治檔案之範疇，以利還原歷史真相。</w:t>
            </w:r>
          </w:p>
          <w:p w:rsidR="003C43A2" w:rsidRPr="002E1312" w:rsidRDefault="003C43A2" w:rsidP="002E1312">
            <w:pPr>
              <w:pStyle w:val="5"/>
              <w:numPr>
                <w:ilvl w:val="0"/>
                <w:numId w:val="22"/>
              </w:numPr>
              <w:ind w:left="885" w:hanging="283"/>
              <w:rPr>
                <w:sz w:val="28"/>
                <w:szCs w:val="28"/>
              </w:rPr>
            </w:pPr>
            <w:r w:rsidRPr="002E1312">
              <w:rPr>
                <w:rFonts w:hint="eastAsia"/>
                <w:sz w:val="28"/>
                <w:szCs w:val="28"/>
              </w:rPr>
              <w:t>「平復國家不法行為」：非僅僅糾正威權統治時期國家對人民所犯下之過錯，亦透過此舉，揭示各類國家不法行為樣態，重新強調自由民主憲政秩序之重要性及永續性。</w:t>
            </w:r>
          </w:p>
          <w:p w:rsidR="003C43A2" w:rsidRPr="002E1312" w:rsidRDefault="003C43A2" w:rsidP="002E1312">
            <w:pPr>
              <w:pStyle w:val="5"/>
              <w:numPr>
                <w:ilvl w:val="0"/>
                <w:numId w:val="22"/>
              </w:numPr>
              <w:ind w:left="885" w:hanging="283"/>
              <w:rPr>
                <w:sz w:val="28"/>
                <w:szCs w:val="28"/>
              </w:rPr>
            </w:pPr>
            <w:r w:rsidRPr="002E1312">
              <w:rPr>
                <w:rFonts w:hint="eastAsia"/>
                <w:sz w:val="28"/>
                <w:szCs w:val="28"/>
              </w:rPr>
              <w:t>「回復並賠償被害者或其家屬之損害」及「療癒平復政治受難者及其家屬之政治暴力創傷」：非僅僅對被害者所受不法侵害之損害，予以回復原狀或給付金錢賠償，也應明</w:t>
            </w:r>
            <w:r w:rsidRPr="002E1312">
              <w:rPr>
                <w:rFonts w:hint="eastAsia"/>
                <w:sz w:val="28"/>
                <w:szCs w:val="28"/>
              </w:rPr>
              <w:lastRenderedPageBreak/>
              <w:t>瞭政治暴力所造成的傷害，不僅僅限於政治受難者，亦包括其家屬成員在內；亦不僅止於不法行為發生當下，受難者所屬的家庭與人際網絡成員，也直接或間接於心理、情感、社會關係、職涯、經濟條件等層面，受到程度不等的波及。</w:t>
            </w:r>
          </w:p>
          <w:p w:rsidR="003C43A2" w:rsidRPr="002E1312" w:rsidRDefault="003C43A2" w:rsidP="002E1312">
            <w:pPr>
              <w:pStyle w:val="5"/>
              <w:numPr>
                <w:ilvl w:val="0"/>
                <w:numId w:val="22"/>
              </w:numPr>
              <w:ind w:left="885" w:hanging="283"/>
              <w:rPr>
                <w:sz w:val="28"/>
                <w:szCs w:val="28"/>
              </w:rPr>
            </w:pPr>
            <w:r w:rsidRPr="002E1312">
              <w:rPr>
                <w:rFonts w:hint="eastAsia"/>
                <w:sz w:val="28"/>
                <w:szCs w:val="28"/>
              </w:rPr>
              <w:t>「識別及處置加害者」：又國家不法行為的被害者，自然亦有國家不法行為的加害者。藉由歷史真相調查之結果，還原受迫害之歷程，完整揭露加害者，判定責任歸屬，方能促使被害者與加害者跨越鴻溝，真正地彼此和解，共向將來。</w:t>
            </w:r>
          </w:p>
          <w:p w:rsidR="003C43A2" w:rsidRPr="002E1312" w:rsidRDefault="003C43A2" w:rsidP="002E1312">
            <w:pPr>
              <w:pStyle w:val="5"/>
              <w:numPr>
                <w:ilvl w:val="0"/>
                <w:numId w:val="22"/>
              </w:numPr>
              <w:ind w:left="885" w:hanging="283"/>
              <w:rPr>
                <w:sz w:val="28"/>
                <w:szCs w:val="28"/>
              </w:rPr>
            </w:pPr>
            <w:r w:rsidRPr="002E1312">
              <w:rPr>
                <w:rFonts w:hint="eastAsia"/>
                <w:sz w:val="28"/>
                <w:szCs w:val="28"/>
              </w:rPr>
              <w:t>「處置威權象徵」：非將威權統治時期特定人、事、物從歷史記憶中逐一抹去，而係確立自由民主憲政秩序、否定威權統治之合法性及記取侵害人權事件之餘，不應繼續透過建物、物件、符號、標誌或名稱等各種形式，繼續紀念或緬懷威權統治者，而是能夠從中建立起面對威權統治的政治道德判斷力，以及辨識敏感度，以抵制和抵抗所有美化或正當化威權統治的傾向。</w:t>
            </w:r>
          </w:p>
          <w:p w:rsidR="003C43A2" w:rsidRPr="002E1312" w:rsidRDefault="003C43A2" w:rsidP="002E1312">
            <w:pPr>
              <w:pStyle w:val="5"/>
              <w:numPr>
                <w:ilvl w:val="0"/>
                <w:numId w:val="22"/>
              </w:numPr>
              <w:ind w:left="885" w:hanging="283"/>
              <w:rPr>
                <w:sz w:val="28"/>
                <w:szCs w:val="28"/>
              </w:rPr>
            </w:pPr>
            <w:r w:rsidRPr="002E1312">
              <w:rPr>
                <w:rFonts w:hint="eastAsia"/>
                <w:sz w:val="28"/>
                <w:szCs w:val="28"/>
              </w:rPr>
              <w:t>「保存不義遺址」：威權統治時期統治者侵害人權、違反自由民主憲政秩序之不法行為與結果之發生地，應予保存、紀念，俾以彰顯轉型正義之歷史價值與教育意義。</w:t>
            </w:r>
          </w:p>
          <w:p w:rsidR="003C43A2" w:rsidRPr="002E1312" w:rsidRDefault="003C43A2" w:rsidP="002E1312">
            <w:pPr>
              <w:pStyle w:val="5"/>
              <w:numPr>
                <w:ilvl w:val="0"/>
                <w:numId w:val="22"/>
              </w:numPr>
              <w:ind w:left="885" w:hanging="283"/>
              <w:rPr>
                <w:sz w:val="28"/>
                <w:szCs w:val="28"/>
              </w:rPr>
            </w:pPr>
            <w:r w:rsidRPr="002E1312">
              <w:rPr>
                <w:rFonts w:hint="eastAsia"/>
                <w:sz w:val="28"/>
                <w:szCs w:val="28"/>
              </w:rPr>
              <w:t>「調查及處理不當黨產」及「管理促進轉型正義基金」：非對威權統治時期之政黨及其附隨組織進行清算，而是如促轉條例第7條第1項所明定，要將不當黨產返還原所有權人及其法定繼承人，非可明確認定其原屬之所有權人或繼承人者，則移轉為國家所有，由中央成立特種基金，以推動轉型正義、人權教育、長期照顧、社會福利政策及轉型正義相關文化事務之用。</w:t>
            </w:r>
          </w:p>
          <w:p w:rsidR="003C43A2" w:rsidRPr="002E1312" w:rsidRDefault="003C43A2" w:rsidP="002E1312">
            <w:pPr>
              <w:pStyle w:val="5"/>
              <w:numPr>
                <w:ilvl w:val="0"/>
                <w:numId w:val="22"/>
              </w:numPr>
              <w:ind w:left="885" w:hanging="283"/>
              <w:rPr>
                <w:sz w:val="28"/>
                <w:szCs w:val="28"/>
              </w:rPr>
            </w:pPr>
            <w:r w:rsidRPr="002E1312">
              <w:rPr>
                <w:rFonts w:hint="eastAsia"/>
                <w:sz w:val="28"/>
                <w:szCs w:val="28"/>
              </w:rPr>
              <w:t>「原住民族轉型正義事項」：正視原住民族於轉型正義工程之訴求，並於辦理上開轉型正義事項時，一併考量原住民族歷史正義及轉型正義之需求，以維護原住民族尊嚴、促進族群福祉與共榮。</w:t>
            </w:r>
          </w:p>
          <w:p w:rsidR="003C43A2" w:rsidRPr="002E1312" w:rsidRDefault="003C43A2" w:rsidP="002E1312">
            <w:pPr>
              <w:pStyle w:val="5"/>
              <w:numPr>
                <w:ilvl w:val="0"/>
                <w:numId w:val="24"/>
              </w:numPr>
              <w:ind w:left="885" w:hanging="885"/>
              <w:rPr>
                <w:sz w:val="28"/>
                <w:szCs w:val="28"/>
              </w:rPr>
            </w:pPr>
            <w:r w:rsidRPr="002E1312">
              <w:rPr>
                <w:rFonts w:hint="eastAsia"/>
                <w:sz w:val="28"/>
                <w:szCs w:val="28"/>
              </w:rPr>
              <w:t>授課方式：除邀請轉型正義專業之學者專家及實務工作者講授上開課程內容外，亦可運用政治受難者或其家屬現身說法、不義遺址踏點、參訪原鄉等多元方式設計課程。</w:t>
            </w:r>
            <w:r w:rsidRPr="002E1312">
              <w:rPr>
                <w:sz w:val="28"/>
                <w:szCs w:val="28"/>
              </w:rPr>
              <w:t xml:space="preserve"> </w:t>
            </w:r>
          </w:p>
          <w:p w:rsidR="003C43A2" w:rsidRPr="002E1312" w:rsidRDefault="003C43A2" w:rsidP="002E1312">
            <w:pPr>
              <w:pStyle w:val="5"/>
              <w:numPr>
                <w:ilvl w:val="0"/>
                <w:numId w:val="18"/>
              </w:numPr>
              <w:ind w:left="602" w:hanging="602"/>
              <w:rPr>
                <w:sz w:val="28"/>
                <w:szCs w:val="28"/>
              </w:rPr>
            </w:pPr>
            <w:r w:rsidRPr="002E1312">
              <w:rPr>
                <w:rFonts w:hint="eastAsia"/>
                <w:sz w:val="28"/>
                <w:szCs w:val="28"/>
              </w:rPr>
              <w:t>根據該會黨化司法的研究，威權統治時期司法官有將威權統治思想內化，而影響判決行為之疑義。藉由轉型正義課程，不僅讓司法官具備「面對過去」、「處理遺緒」及「展望未</w:t>
            </w:r>
            <w:r w:rsidRPr="002E1312">
              <w:rPr>
                <w:rFonts w:hint="eastAsia"/>
                <w:sz w:val="28"/>
                <w:szCs w:val="28"/>
              </w:rPr>
              <w:lastRenderedPageBreak/>
              <w:t>來」三項專業職能，亦可透過這些課程，持續落實憲法第</w:t>
            </w:r>
            <w:r w:rsidRPr="002E1312">
              <w:rPr>
                <w:sz w:val="28"/>
                <w:szCs w:val="28"/>
              </w:rPr>
              <w:t>80</w:t>
            </w:r>
            <w:r w:rsidRPr="002E1312">
              <w:rPr>
                <w:rFonts w:hint="eastAsia"/>
                <w:sz w:val="28"/>
                <w:szCs w:val="28"/>
              </w:rPr>
              <w:t>條所定「法官超出黨派，依法律獨立審判，不受他人干涉」之規定。</w:t>
            </w:r>
          </w:p>
        </w:tc>
      </w:tr>
      <w:tr w:rsidR="003C43A2" w:rsidRPr="00880AEF" w:rsidTr="002E1312">
        <w:tc>
          <w:tcPr>
            <w:tcW w:w="567" w:type="dxa"/>
            <w:shd w:val="clear" w:color="auto" w:fill="auto"/>
          </w:tcPr>
          <w:p w:rsidR="003C43A2" w:rsidRPr="002E1312" w:rsidRDefault="003C43A2" w:rsidP="002E1312">
            <w:pPr>
              <w:pStyle w:val="5"/>
              <w:numPr>
                <w:ilvl w:val="0"/>
                <w:numId w:val="0"/>
              </w:numPr>
              <w:jc w:val="center"/>
              <w:rPr>
                <w:sz w:val="28"/>
                <w:szCs w:val="28"/>
              </w:rPr>
            </w:pPr>
            <w:r w:rsidRPr="002E1312">
              <w:rPr>
                <w:rFonts w:hint="eastAsia"/>
                <w:sz w:val="28"/>
                <w:szCs w:val="28"/>
              </w:rPr>
              <w:lastRenderedPageBreak/>
              <w:t>黨產會</w:t>
            </w:r>
          </w:p>
        </w:tc>
        <w:tc>
          <w:tcPr>
            <w:tcW w:w="8647" w:type="dxa"/>
            <w:shd w:val="clear" w:color="auto" w:fill="auto"/>
          </w:tcPr>
          <w:p w:rsidR="003C43A2" w:rsidRPr="002E1312" w:rsidRDefault="003C43A2" w:rsidP="002E1312">
            <w:pPr>
              <w:pStyle w:val="5"/>
              <w:numPr>
                <w:ilvl w:val="0"/>
                <w:numId w:val="14"/>
              </w:numPr>
              <w:rPr>
                <w:sz w:val="28"/>
                <w:szCs w:val="28"/>
              </w:rPr>
            </w:pPr>
            <w:r w:rsidRPr="002E1312">
              <w:rPr>
                <w:rFonts w:hint="eastAsia"/>
                <w:sz w:val="28"/>
                <w:szCs w:val="28"/>
              </w:rPr>
              <w:t>議題一：</w:t>
            </w:r>
          </w:p>
          <w:p w:rsidR="003C43A2" w:rsidRPr="002E1312" w:rsidRDefault="003C43A2" w:rsidP="002E1312">
            <w:pPr>
              <w:pStyle w:val="5"/>
              <w:numPr>
                <w:ilvl w:val="0"/>
                <w:numId w:val="25"/>
              </w:numPr>
              <w:ind w:left="885" w:hanging="885"/>
              <w:rPr>
                <w:sz w:val="28"/>
                <w:szCs w:val="28"/>
              </w:rPr>
            </w:pPr>
            <w:r w:rsidRPr="002E1312">
              <w:rPr>
                <w:rFonts w:hint="eastAsia"/>
                <w:sz w:val="28"/>
                <w:szCs w:val="28"/>
              </w:rPr>
              <w:t>「促進轉型正義案件」，參考政黨及其附隨組織不當取得財產處理條例第</w:t>
            </w:r>
            <w:r w:rsidRPr="002E1312">
              <w:rPr>
                <w:sz w:val="28"/>
                <w:szCs w:val="28"/>
              </w:rPr>
              <w:t>1</w:t>
            </w:r>
            <w:r w:rsidRPr="002E1312">
              <w:rPr>
                <w:rFonts w:hint="eastAsia"/>
                <w:sz w:val="28"/>
                <w:szCs w:val="28"/>
              </w:rPr>
              <w:t>條規定：為調查及處理政黨、附隨組織及其受託管理人不當取得之財產，建立政黨公平競爭環境，健全民主政治，以落實轉型正義等相關案件。</w:t>
            </w:r>
          </w:p>
          <w:p w:rsidR="003C43A2" w:rsidRPr="002E1312" w:rsidRDefault="003C43A2" w:rsidP="002E1312">
            <w:pPr>
              <w:pStyle w:val="5"/>
              <w:numPr>
                <w:ilvl w:val="0"/>
                <w:numId w:val="25"/>
              </w:numPr>
              <w:ind w:left="885" w:hanging="885"/>
              <w:rPr>
                <w:sz w:val="28"/>
                <w:szCs w:val="28"/>
              </w:rPr>
            </w:pPr>
            <w:r w:rsidRPr="002E1312">
              <w:rPr>
                <w:rFonts w:hint="eastAsia"/>
                <w:sz w:val="28"/>
                <w:szCs w:val="28"/>
              </w:rPr>
              <w:t>監察院既已認知不服該會處分之救濟程序為「促進轉型正義案件」，該會無意見。當然其衍生之暫時權利保護、訴訟程序上之指揮，自均屬之。</w:t>
            </w:r>
          </w:p>
          <w:p w:rsidR="003C43A2" w:rsidRPr="002E1312" w:rsidRDefault="003C43A2" w:rsidP="002E1312">
            <w:pPr>
              <w:pStyle w:val="5"/>
              <w:numPr>
                <w:ilvl w:val="0"/>
                <w:numId w:val="25"/>
              </w:numPr>
              <w:ind w:left="885" w:hanging="885"/>
              <w:rPr>
                <w:sz w:val="28"/>
                <w:szCs w:val="28"/>
              </w:rPr>
            </w:pPr>
            <w:r w:rsidRPr="002E1312">
              <w:rPr>
                <w:rFonts w:hint="eastAsia"/>
                <w:sz w:val="28"/>
                <w:szCs w:val="28"/>
              </w:rPr>
              <w:t>個案已繫屬於司法機關，為尊重司法審判獨立，不便逐一評論。至於審理情形，該會遵照司法機關之訴訟指揮，配合辦理(該會訴訟案件辦理情形之統計，詳如簡表）。</w:t>
            </w:r>
          </w:p>
          <w:p w:rsidR="003C43A2" w:rsidRPr="002E1312" w:rsidRDefault="003C43A2" w:rsidP="002E1312">
            <w:pPr>
              <w:pStyle w:val="5"/>
              <w:numPr>
                <w:ilvl w:val="0"/>
                <w:numId w:val="14"/>
              </w:numPr>
              <w:rPr>
                <w:sz w:val="28"/>
                <w:szCs w:val="28"/>
              </w:rPr>
            </w:pPr>
            <w:r w:rsidRPr="002E1312">
              <w:rPr>
                <w:rFonts w:hint="eastAsia"/>
                <w:sz w:val="28"/>
                <w:szCs w:val="28"/>
              </w:rPr>
              <w:t>議題二：</w:t>
            </w:r>
          </w:p>
          <w:p w:rsidR="003C43A2" w:rsidRPr="002E1312" w:rsidRDefault="003C43A2" w:rsidP="002E1312">
            <w:pPr>
              <w:pStyle w:val="5"/>
              <w:numPr>
                <w:ilvl w:val="0"/>
                <w:numId w:val="0"/>
              </w:numPr>
              <w:ind w:left="680"/>
              <w:rPr>
                <w:sz w:val="28"/>
                <w:szCs w:val="28"/>
              </w:rPr>
            </w:pPr>
            <w:r w:rsidRPr="002E1312">
              <w:rPr>
                <w:rFonts w:hint="eastAsia"/>
                <w:sz w:val="28"/>
                <w:szCs w:val="28"/>
              </w:rPr>
              <w:t>就司法官養成、在職教育訓練之深厚與滋養，該會樂見其成，尤須加強自訓政時期形成黨國體制，而得以延續之法制背景，使國家體制回歸自由民主憲政秩序。</w:t>
            </w:r>
          </w:p>
          <w:p w:rsidR="003C43A2" w:rsidRPr="002E1312" w:rsidRDefault="003C43A2" w:rsidP="002E1312">
            <w:pPr>
              <w:pStyle w:val="5"/>
              <w:numPr>
                <w:ilvl w:val="0"/>
                <w:numId w:val="14"/>
              </w:numPr>
              <w:rPr>
                <w:sz w:val="28"/>
                <w:szCs w:val="28"/>
              </w:rPr>
            </w:pPr>
            <w:r w:rsidRPr="002E1312">
              <w:rPr>
                <w:rFonts w:hint="eastAsia"/>
                <w:sz w:val="28"/>
                <w:szCs w:val="28"/>
              </w:rPr>
              <w:t>議題三：</w:t>
            </w:r>
          </w:p>
          <w:p w:rsidR="003C43A2" w:rsidRPr="002E1312" w:rsidRDefault="003C43A2" w:rsidP="002E1312">
            <w:pPr>
              <w:pStyle w:val="5"/>
              <w:numPr>
                <w:ilvl w:val="0"/>
                <w:numId w:val="0"/>
              </w:numPr>
              <w:ind w:left="680"/>
              <w:rPr>
                <w:sz w:val="28"/>
                <w:szCs w:val="28"/>
              </w:rPr>
            </w:pPr>
            <w:r w:rsidRPr="002E1312">
              <w:rPr>
                <w:rFonts w:hint="eastAsia"/>
                <w:sz w:val="28"/>
                <w:szCs w:val="28"/>
              </w:rPr>
              <w:t>承前規劃承辦之法官及相關人員之資格條件，非該會所掌，尊重相關機關之規劃。倘有需要時，該會得建議學有專精之專家學者，供相關機關參考。</w:t>
            </w:r>
          </w:p>
          <w:p w:rsidR="003C43A2" w:rsidRPr="002E1312" w:rsidRDefault="003C43A2" w:rsidP="002E1312">
            <w:pPr>
              <w:pStyle w:val="5"/>
              <w:numPr>
                <w:ilvl w:val="0"/>
                <w:numId w:val="0"/>
              </w:numPr>
              <w:ind w:left="680"/>
              <w:rPr>
                <w:sz w:val="28"/>
                <w:szCs w:val="28"/>
              </w:rPr>
            </w:pPr>
          </w:p>
          <w:p w:rsidR="003C43A2" w:rsidRPr="002E1312" w:rsidRDefault="003C43A2" w:rsidP="002E1312">
            <w:pPr>
              <w:pStyle w:val="5"/>
              <w:numPr>
                <w:ilvl w:val="0"/>
                <w:numId w:val="0"/>
              </w:numPr>
              <w:ind w:left="680"/>
              <w:jc w:val="center"/>
              <w:rPr>
                <w:b/>
                <w:sz w:val="28"/>
                <w:szCs w:val="28"/>
              </w:rPr>
            </w:pPr>
            <w:r w:rsidRPr="002E1312">
              <w:rPr>
                <w:rFonts w:hint="eastAsia"/>
                <w:b/>
                <w:sz w:val="28"/>
                <w:szCs w:val="28"/>
              </w:rPr>
              <w:t>黨產會訴訟案件辦理情形統計簡表</w:t>
            </w:r>
          </w:p>
          <w:p w:rsidR="003C43A2" w:rsidRPr="002E1312" w:rsidRDefault="003C43A2" w:rsidP="002E1312">
            <w:pPr>
              <w:pStyle w:val="5"/>
              <w:numPr>
                <w:ilvl w:val="0"/>
                <w:numId w:val="0"/>
              </w:numPr>
              <w:ind w:left="680" w:rightChars="176" w:right="599"/>
              <w:jc w:val="right"/>
              <w:rPr>
                <w:sz w:val="24"/>
                <w:szCs w:val="24"/>
              </w:rPr>
            </w:pPr>
            <w:r w:rsidRPr="002E1312">
              <w:rPr>
                <w:rFonts w:hint="eastAsia"/>
                <w:sz w:val="24"/>
                <w:szCs w:val="24"/>
              </w:rPr>
              <w:t>統計基準日：110年9月7日</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2380"/>
              <w:gridCol w:w="818"/>
              <w:gridCol w:w="882"/>
              <w:gridCol w:w="1190"/>
              <w:gridCol w:w="1190"/>
            </w:tblGrid>
            <w:tr w:rsidR="003C43A2" w:rsidRPr="00880AEF" w:rsidTr="002E1312">
              <w:tc>
                <w:tcPr>
                  <w:tcW w:w="1190" w:type="dxa"/>
                  <w:vMerge w:val="restart"/>
                  <w:shd w:val="clear" w:color="auto" w:fill="auto"/>
                  <w:vAlign w:val="center"/>
                </w:tcPr>
                <w:p w:rsidR="003C43A2" w:rsidRPr="002E1312" w:rsidRDefault="003C43A2" w:rsidP="002E1312">
                  <w:pPr>
                    <w:jc w:val="center"/>
                    <w:rPr>
                      <w:b/>
                      <w:sz w:val="24"/>
                      <w:szCs w:val="24"/>
                    </w:rPr>
                  </w:pPr>
                  <w:r w:rsidRPr="002E1312">
                    <w:rPr>
                      <w:rFonts w:hint="eastAsia"/>
                      <w:b/>
                      <w:sz w:val="24"/>
                      <w:szCs w:val="24"/>
                    </w:rPr>
                    <w:t>審級</w:t>
                  </w:r>
                </w:p>
              </w:tc>
              <w:tc>
                <w:tcPr>
                  <w:tcW w:w="2380" w:type="dxa"/>
                  <w:vMerge w:val="restart"/>
                  <w:shd w:val="clear" w:color="auto" w:fill="auto"/>
                  <w:vAlign w:val="center"/>
                </w:tcPr>
                <w:p w:rsidR="003C43A2" w:rsidRPr="002E1312" w:rsidRDefault="003C43A2" w:rsidP="002E1312">
                  <w:pPr>
                    <w:jc w:val="center"/>
                    <w:rPr>
                      <w:b/>
                      <w:sz w:val="24"/>
                      <w:szCs w:val="24"/>
                    </w:rPr>
                  </w:pPr>
                  <w:r w:rsidRPr="002E1312">
                    <w:rPr>
                      <w:rFonts w:hint="eastAsia"/>
                      <w:b/>
                      <w:sz w:val="24"/>
                      <w:szCs w:val="24"/>
                    </w:rPr>
                    <w:t>管轄法院</w:t>
                  </w:r>
                </w:p>
              </w:tc>
              <w:tc>
                <w:tcPr>
                  <w:tcW w:w="1700" w:type="dxa"/>
                  <w:gridSpan w:val="2"/>
                  <w:shd w:val="clear" w:color="auto" w:fill="auto"/>
                  <w:vAlign w:val="center"/>
                </w:tcPr>
                <w:p w:rsidR="003C43A2" w:rsidRPr="002E1312" w:rsidRDefault="003C43A2" w:rsidP="002E1312">
                  <w:pPr>
                    <w:jc w:val="center"/>
                    <w:rPr>
                      <w:rFonts w:hAnsi="標楷體"/>
                      <w:b/>
                      <w:sz w:val="24"/>
                      <w:szCs w:val="24"/>
                    </w:rPr>
                  </w:pPr>
                  <w:r w:rsidRPr="002E1312">
                    <w:rPr>
                      <w:rFonts w:hAnsi="標楷體" w:hint="eastAsia"/>
                      <w:b/>
                      <w:sz w:val="24"/>
                      <w:szCs w:val="24"/>
                    </w:rPr>
                    <w:t>實體判決</w:t>
                  </w:r>
                </w:p>
              </w:tc>
              <w:tc>
                <w:tcPr>
                  <w:tcW w:w="2380" w:type="dxa"/>
                  <w:gridSpan w:val="2"/>
                  <w:shd w:val="clear" w:color="auto" w:fill="auto"/>
                  <w:vAlign w:val="center"/>
                </w:tcPr>
                <w:p w:rsidR="003C43A2" w:rsidRPr="002E1312" w:rsidRDefault="003C43A2" w:rsidP="002E1312">
                  <w:pPr>
                    <w:jc w:val="center"/>
                    <w:rPr>
                      <w:rFonts w:hAnsi="標楷體"/>
                      <w:b/>
                      <w:sz w:val="24"/>
                      <w:szCs w:val="24"/>
                    </w:rPr>
                  </w:pPr>
                  <w:r w:rsidRPr="002E1312">
                    <w:rPr>
                      <w:rFonts w:hAnsi="標楷體" w:hint="eastAsia"/>
                      <w:b/>
                      <w:sz w:val="24"/>
                      <w:szCs w:val="24"/>
                    </w:rPr>
                    <w:t>程序裁定</w:t>
                  </w:r>
                </w:p>
              </w:tc>
            </w:tr>
            <w:tr w:rsidR="003C43A2" w:rsidRPr="00880AEF" w:rsidTr="002E1312">
              <w:tc>
                <w:tcPr>
                  <w:tcW w:w="1190" w:type="dxa"/>
                  <w:vMerge/>
                  <w:shd w:val="clear" w:color="auto" w:fill="auto"/>
                </w:tcPr>
                <w:p w:rsidR="003C43A2" w:rsidRPr="002E1312" w:rsidRDefault="003C43A2" w:rsidP="002D5EB8">
                  <w:pPr>
                    <w:rPr>
                      <w:b/>
                      <w:sz w:val="24"/>
                      <w:szCs w:val="24"/>
                    </w:rPr>
                  </w:pPr>
                </w:p>
              </w:tc>
              <w:tc>
                <w:tcPr>
                  <w:tcW w:w="2380" w:type="dxa"/>
                  <w:vMerge/>
                  <w:shd w:val="clear" w:color="auto" w:fill="auto"/>
                </w:tcPr>
                <w:p w:rsidR="003C43A2" w:rsidRPr="002E1312" w:rsidRDefault="003C43A2" w:rsidP="002D5EB8">
                  <w:pPr>
                    <w:rPr>
                      <w:b/>
                      <w:sz w:val="24"/>
                      <w:szCs w:val="24"/>
                    </w:rPr>
                  </w:pPr>
                </w:p>
              </w:tc>
              <w:tc>
                <w:tcPr>
                  <w:tcW w:w="818" w:type="dxa"/>
                  <w:shd w:val="clear" w:color="auto" w:fill="auto"/>
                  <w:vAlign w:val="center"/>
                </w:tcPr>
                <w:p w:rsidR="003C43A2" w:rsidRPr="002E1312" w:rsidRDefault="003C43A2" w:rsidP="002E1312">
                  <w:pPr>
                    <w:jc w:val="center"/>
                    <w:rPr>
                      <w:rFonts w:hAnsi="標楷體"/>
                      <w:b/>
                      <w:sz w:val="24"/>
                      <w:szCs w:val="24"/>
                    </w:rPr>
                  </w:pPr>
                  <w:r w:rsidRPr="002E1312">
                    <w:rPr>
                      <w:rFonts w:hAnsi="標楷體" w:hint="eastAsia"/>
                      <w:b/>
                      <w:sz w:val="24"/>
                      <w:szCs w:val="24"/>
                    </w:rPr>
                    <w:t>訴訟繫屬</w:t>
                  </w:r>
                </w:p>
              </w:tc>
              <w:tc>
                <w:tcPr>
                  <w:tcW w:w="882" w:type="dxa"/>
                  <w:shd w:val="clear" w:color="auto" w:fill="auto"/>
                  <w:vAlign w:val="center"/>
                </w:tcPr>
                <w:p w:rsidR="003C43A2" w:rsidRPr="002E1312" w:rsidRDefault="003C43A2" w:rsidP="002E1312">
                  <w:pPr>
                    <w:jc w:val="center"/>
                    <w:rPr>
                      <w:rFonts w:hAnsi="標楷體"/>
                      <w:b/>
                      <w:sz w:val="24"/>
                      <w:szCs w:val="24"/>
                    </w:rPr>
                  </w:pPr>
                  <w:r w:rsidRPr="002E1312">
                    <w:rPr>
                      <w:rFonts w:hAnsi="標楷體" w:hint="eastAsia"/>
                      <w:b/>
                      <w:sz w:val="24"/>
                      <w:szCs w:val="24"/>
                    </w:rPr>
                    <w:t>終局判決</w:t>
                  </w:r>
                </w:p>
              </w:tc>
              <w:tc>
                <w:tcPr>
                  <w:tcW w:w="1190" w:type="dxa"/>
                  <w:shd w:val="clear" w:color="auto" w:fill="auto"/>
                  <w:vAlign w:val="center"/>
                </w:tcPr>
                <w:p w:rsidR="003C43A2" w:rsidRPr="002E1312" w:rsidRDefault="003C43A2" w:rsidP="002E1312">
                  <w:pPr>
                    <w:jc w:val="center"/>
                    <w:rPr>
                      <w:rFonts w:hAnsi="標楷體"/>
                      <w:b/>
                      <w:sz w:val="24"/>
                      <w:szCs w:val="24"/>
                    </w:rPr>
                  </w:pPr>
                  <w:r w:rsidRPr="002E1312">
                    <w:rPr>
                      <w:rFonts w:hAnsi="標楷體" w:hint="eastAsia"/>
                      <w:b/>
                      <w:sz w:val="24"/>
                      <w:szCs w:val="24"/>
                    </w:rPr>
                    <w:t>裁定停止訴訟</w:t>
                  </w:r>
                </w:p>
              </w:tc>
              <w:tc>
                <w:tcPr>
                  <w:tcW w:w="1190" w:type="dxa"/>
                  <w:shd w:val="clear" w:color="auto" w:fill="auto"/>
                  <w:vAlign w:val="center"/>
                </w:tcPr>
                <w:p w:rsidR="003C43A2" w:rsidRPr="002E1312" w:rsidRDefault="003C43A2" w:rsidP="002E1312">
                  <w:pPr>
                    <w:jc w:val="center"/>
                    <w:rPr>
                      <w:rFonts w:hAnsi="標楷體"/>
                      <w:b/>
                      <w:sz w:val="24"/>
                      <w:szCs w:val="24"/>
                    </w:rPr>
                  </w:pPr>
                  <w:r w:rsidRPr="002E1312">
                    <w:rPr>
                      <w:rFonts w:hAnsi="標楷體" w:hint="eastAsia"/>
                      <w:b/>
                      <w:sz w:val="24"/>
                      <w:szCs w:val="24"/>
                    </w:rPr>
                    <w:t>暫時權利保護</w:t>
                  </w:r>
                </w:p>
              </w:tc>
            </w:tr>
            <w:tr w:rsidR="003C43A2" w:rsidRPr="00880AEF" w:rsidTr="002E1312">
              <w:trPr>
                <w:trHeight w:val="454"/>
              </w:trPr>
              <w:tc>
                <w:tcPr>
                  <w:tcW w:w="1190" w:type="dxa"/>
                  <w:vMerge w:val="restart"/>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第一審</w:t>
                  </w:r>
                </w:p>
              </w:tc>
              <w:tc>
                <w:tcPr>
                  <w:tcW w:w="2380" w:type="dxa"/>
                  <w:shd w:val="clear" w:color="auto" w:fill="auto"/>
                  <w:vAlign w:val="center"/>
                </w:tcPr>
                <w:p w:rsidR="003C43A2" w:rsidRPr="002E1312" w:rsidRDefault="003C43A2" w:rsidP="002E1312">
                  <w:pPr>
                    <w:jc w:val="left"/>
                    <w:rPr>
                      <w:rFonts w:hAnsi="標楷體"/>
                      <w:sz w:val="24"/>
                      <w:szCs w:val="24"/>
                    </w:rPr>
                  </w:pPr>
                  <w:r w:rsidRPr="002E1312">
                    <w:rPr>
                      <w:rFonts w:hAnsi="標楷體" w:hint="eastAsia"/>
                      <w:sz w:val="24"/>
                      <w:szCs w:val="24"/>
                    </w:rPr>
                    <w:t>地方法院行政庭</w:t>
                  </w:r>
                </w:p>
              </w:tc>
              <w:tc>
                <w:tcPr>
                  <w:tcW w:w="818"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5</w:t>
                  </w:r>
                </w:p>
              </w:tc>
              <w:tc>
                <w:tcPr>
                  <w:tcW w:w="882"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0</w:t>
                  </w:r>
                </w:p>
              </w:tc>
              <w:tc>
                <w:tcPr>
                  <w:tcW w:w="1190"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w:t>
                  </w:r>
                </w:p>
              </w:tc>
              <w:tc>
                <w:tcPr>
                  <w:tcW w:w="1190"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w:t>
                  </w:r>
                </w:p>
              </w:tc>
            </w:tr>
            <w:tr w:rsidR="003C43A2" w:rsidRPr="00880AEF" w:rsidTr="002E1312">
              <w:trPr>
                <w:trHeight w:val="454"/>
              </w:trPr>
              <w:tc>
                <w:tcPr>
                  <w:tcW w:w="1190" w:type="dxa"/>
                  <w:vMerge/>
                  <w:shd w:val="clear" w:color="auto" w:fill="auto"/>
                  <w:vAlign w:val="center"/>
                </w:tcPr>
                <w:p w:rsidR="003C43A2" w:rsidRPr="002E1312" w:rsidRDefault="003C43A2" w:rsidP="002E1312">
                  <w:pPr>
                    <w:pStyle w:val="5"/>
                    <w:numPr>
                      <w:ilvl w:val="0"/>
                      <w:numId w:val="0"/>
                    </w:numPr>
                    <w:rPr>
                      <w:sz w:val="24"/>
                      <w:szCs w:val="24"/>
                    </w:rPr>
                  </w:pPr>
                </w:p>
              </w:tc>
              <w:tc>
                <w:tcPr>
                  <w:tcW w:w="2380" w:type="dxa"/>
                  <w:shd w:val="clear" w:color="auto" w:fill="auto"/>
                  <w:vAlign w:val="center"/>
                </w:tcPr>
                <w:p w:rsidR="003C43A2" w:rsidRPr="002E1312" w:rsidRDefault="003C43A2" w:rsidP="002E1312">
                  <w:pPr>
                    <w:jc w:val="left"/>
                    <w:rPr>
                      <w:rFonts w:hAnsi="標楷體"/>
                      <w:sz w:val="24"/>
                      <w:szCs w:val="24"/>
                    </w:rPr>
                  </w:pPr>
                  <w:r w:rsidRPr="002E1312">
                    <w:rPr>
                      <w:rFonts w:hAnsi="標楷體" w:hint="eastAsia"/>
                      <w:sz w:val="24"/>
                      <w:szCs w:val="24"/>
                    </w:rPr>
                    <w:t>臺北高等行政法院</w:t>
                  </w:r>
                </w:p>
              </w:tc>
              <w:tc>
                <w:tcPr>
                  <w:tcW w:w="818"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27</w:t>
                  </w:r>
                </w:p>
              </w:tc>
              <w:tc>
                <w:tcPr>
                  <w:tcW w:w="882"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8</w:t>
                  </w:r>
                </w:p>
              </w:tc>
              <w:tc>
                <w:tcPr>
                  <w:tcW w:w="1190"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12(7)*</w:t>
                  </w:r>
                </w:p>
              </w:tc>
              <w:tc>
                <w:tcPr>
                  <w:tcW w:w="1190"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1/8/9**</w:t>
                  </w:r>
                </w:p>
              </w:tc>
            </w:tr>
            <w:tr w:rsidR="003C43A2" w:rsidRPr="00880AEF" w:rsidTr="002E1312">
              <w:trPr>
                <w:trHeight w:val="454"/>
              </w:trPr>
              <w:tc>
                <w:tcPr>
                  <w:tcW w:w="1190" w:type="dxa"/>
                  <w:vMerge w:val="restart"/>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第二審</w:t>
                  </w:r>
                </w:p>
              </w:tc>
              <w:tc>
                <w:tcPr>
                  <w:tcW w:w="2380" w:type="dxa"/>
                  <w:shd w:val="clear" w:color="auto" w:fill="auto"/>
                  <w:vAlign w:val="center"/>
                </w:tcPr>
                <w:p w:rsidR="003C43A2" w:rsidRPr="002E1312" w:rsidRDefault="003C43A2" w:rsidP="002E1312">
                  <w:pPr>
                    <w:jc w:val="left"/>
                    <w:rPr>
                      <w:rFonts w:hAnsi="標楷體"/>
                      <w:sz w:val="24"/>
                      <w:szCs w:val="24"/>
                    </w:rPr>
                  </w:pPr>
                  <w:r w:rsidRPr="002E1312">
                    <w:rPr>
                      <w:rFonts w:hAnsi="標楷體" w:hint="eastAsia"/>
                      <w:sz w:val="24"/>
                      <w:szCs w:val="24"/>
                    </w:rPr>
                    <w:t>臺北高等行政法院</w:t>
                  </w:r>
                </w:p>
              </w:tc>
              <w:tc>
                <w:tcPr>
                  <w:tcW w:w="818"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0</w:t>
                  </w:r>
                </w:p>
              </w:tc>
              <w:tc>
                <w:tcPr>
                  <w:tcW w:w="882"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0</w:t>
                  </w:r>
                </w:p>
              </w:tc>
              <w:tc>
                <w:tcPr>
                  <w:tcW w:w="1190"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w:t>
                  </w:r>
                </w:p>
              </w:tc>
              <w:tc>
                <w:tcPr>
                  <w:tcW w:w="1190"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w:t>
                  </w:r>
                </w:p>
              </w:tc>
            </w:tr>
            <w:tr w:rsidR="003C43A2" w:rsidRPr="00880AEF" w:rsidTr="002E1312">
              <w:trPr>
                <w:trHeight w:val="454"/>
              </w:trPr>
              <w:tc>
                <w:tcPr>
                  <w:tcW w:w="1190" w:type="dxa"/>
                  <w:vMerge/>
                  <w:shd w:val="clear" w:color="auto" w:fill="auto"/>
                </w:tcPr>
                <w:p w:rsidR="003C43A2" w:rsidRPr="002E1312" w:rsidRDefault="003C43A2" w:rsidP="002E1312">
                  <w:pPr>
                    <w:pStyle w:val="5"/>
                    <w:numPr>
                      <w:ilvl w:val="0"/>
                      <w:numId w:val="0"/>
                    </w:numPr>
                    <w:rPr>
                      <w:sz w:val="24"/>
                      <w:szCs w:val="24"/>
                    </w:rPr>
                  </w:pPr>
                </w:p>
              </w:tc>
              <w:tc>
                <w:tcPr>
                  <w:tcW w:w="2380" w:type="dxa"/>
                  <w:shd w:val="clear" w:color="auto" w:fill="auto"/>
                  <w:vAlign w:val="center"/>
                </w:tcPr>
                <w:p w:rsidR="003C43A2" w:rsidRPr="002E1312" w:rsidRDefault="003C43A2" w:rsidP="002E1312">
                  <w:pPr>
                    <w:jc w:val="left"/>
                    <w:rPr>
                      <w:rFonts w:hAnsi="標楷體"/>
                      <w:sz w:val="24"/>
                      <w:szCs w:val="24"/>
                    </w:rPr>
                  </w:pPr>
                  <w:r w:rsidRPr="002E1312">
                    <w:rPr>
                      <w:rFonts w:hAnsi="標楷體" w:hint="eastAsia"/>
                      <w:sz w:val="24"/>
                      <w:szCs w:val="24"/>
                    </w:rPr>
                    <w:t>最高行政法院</w:t>
                  </w:r>
                </w:p>
              </w:tc>
              <w:tc>
                <w:tcPr>
                  <w:tcW w:w="818"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6</w:t>
                  </w:r>
                </w:p>
              </w:tc>
              <w:tc>
                <w:tcPr>
                  <w:tcW w:w="882"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0</w:t>
                  </w:r>
                </w:p>
              </w:tc>
              <w:tc>
                <w:tcPr>
                  <w:tcW w:w="1190"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w:t>
                  </w:r>
                </w:p>
              </w:tc>
              <w:tc>
                <w:tcPr>
                  <w:tcW w:w="1190" w:type="dxa"/>
                  <w:shd w:val="clear" w:color="auto" w:fill="auto"/>
                  <w:vAlign w:val="center"/>
                </w:tcPr>
                <w:p w:rsidR="003C43A2" w:rsidRPr="002E1312" w:rsidRDefault="003C43A2" w:rsidP="002E1312">
                  <w:pPr>
                    <w:jc w:val="center"/>
                    <w:rPr>
                      <w:rFonts w:hAnsi="標楷體"/>
                      <w:sz w:val="24"/>
                      <w:szCs w:val="24"/>
                    </w:rPr>
                  </w:pPr>
                  <w:r w:rsidRPr="002E1312">
                    <w:rPr>
                      <w:rFonts w:hAnsi="標楷體" w:hint="eastAsia"/>
                      <w:sz w:val="24"/>
                      <w:szCs w:val="24"/>
                    </w:rPr>
                    <w:t>-</w:t>
                  </w:r>
                </w:p>
              </w:tc>
            </w:tr>
          </w:tbl>
          <w:p w:rsidR="003C43A2" w:rsidRPr="002E1312" w:rsidRDefault="003C43A2" w:rsidP="002E1312">
            <w:pPr>
              <w:pStyle w:val="5"/>
              <w:numPr>
                <w:ilvl w:val="0"/>
                <w:numId w:val="0"/>
              </w:numPr>
              <w:ind w:leftChars="135" w:left="743" w:hanging="284"/>
              <w:rPr>
                <w:sz w:val="24"/>
                <w:szCs w:val="24"/>
              </w:rPr>
            </w:pPr>
            <w:r w:rsidRPr="002E1312">
              <w:rPr>
                <w:rFonts w:hint="eastAsia"/>
                <w:sz w:val="24"/>
                <w:szCs w:val="24"/>
              </w:rPr>
              <w:t>*：因司法院大法官尚未作成釋字第793號解釋而裁定停止訴訟程序之裁定，計有7件，陸續以裁定撤銷前停止訴訟之裁定或直接續行訴訟；因先決問題而裁定停止訴訟程序，有5件。</w:t>
            </w:r>
          </w:p>
          <w:p w:rsidR="003C43A2" w:rsidRPr="002E1312" w:rsidRDefault="003C43A2" w:rsidP="002E1312">
            <w:pPr>
              <w:pStyle w:val="5"/>
              <w:numPr>
                <w:ilvl w:val="0"/>
                <w:numId w:val="0"/>
              </w:numPr>
              <w:ind w:leftChars="52" w:left="713" w:hangingChars="206" w:hanging="536"/>
              <w:rPr>
                <w:sz w:val="28"/>
                <w:szCs w:val="28"/>
              </w:rPr>
            </w:pPr>
            <w:r w:rsidRPr="002E1312">
              <w:rPr>
                <w:rFonts w:hint="eastAsia"/>
                <w:sz w:val="24"/>
                <w:szCs w:val="24"/>
              </w:rPr>
              <w:t>**：案件最終結果，由法院以裁定命「原處分停止執行」，計1件；以裁定命「原處分部分停止執行」，計8件，通常僅維持原處分之確認效</w:t>
            </w:r>
            <w:r w:rsidRPr="002E1312">
              <w:rPr>
                <w:rFonts w:hint="eastAsia"/>
                <w:sz w:val="24"/>
                <w:szCs w:val="24"/>
              </w:rPr>
              <w:lastRenderedPageBreak/>
              <w:t>力，執行力則停止執行；維持原處分不停止執行者，計9件。</w:t>
            </w:r>
          </w:p>
        </w:tc>
      </w:tr>
      <w:tr w:rsidR="003C43A2" w:rsidRPr="00880AEF" w:rsidTr="002E1312">
        <w:tc>
          <w:tcPr>
            <w:tcW w:w="567" w:type="dxa"/>
            <w:shd w:val="clear" w:color="auto" w:fill="auto"/>
          </w:tcPr>
          <w:p w:rsidR="003C43A2" w:rsidRPr="002E1312" w:rsidRDefault="003C43A2" w:rsidP="002E1312">
            <w:pPr>
              <w:pStyle w:val="5"/>
              <w:numPr>
                <w:ilvl w:val="0"/>
                <w:numId w:val="0"/>
              </w:numPr>
              <w:jc w:val="center"/>
              <w:rPr>
                <w:sz w:val="28"/>
                <w:szCs w:val="28"/>
              </w:rPr>
            </w:pPr>
            <w:r w:rsidRPr="002E1312">
              <w:rPr>
                <w:rFonts w:hint="eastAsia"/>
                <w:sz w:val="28"/>
                <w:szCs w:val="28"/>
              </w:rPr>
              <w:lastRenderedPageBreak/>
              <w:t>人權博物館</w:t>
            </w:r>
          </w:p>
        </w:tc>
        <w:tc>
          <w:tcPr>
            <w:tcW w:w="8647" w:type="dxa"/>
            <w:shd w:val="clear" w:color="auto" w:fill="auto"/>
          </w:tcPr>
          <w:p w:rsidR="003C43A2" w:rsidRPr="002E1312" w:rsidRDefault="003C43A2" w:rsidP="002E1312">
            <w:pPr>
              <w:pStyle w:val="5"/>
              <w:numPr>
                <w:ilvl w:val="0"/>
                <w:numId w:val="31"/>
              </w:numPr>
              <w:ind w:left="602" w:hanging="602"/>
              <w:rPr>
                <w:sz w:val="28"/>
                <w:szCs w:val="28"/>
              </w:rPr>
            </w:pPr>
            <w:r w:rsidRPr="002E1312">
              <w:rPr>
                <w:rFonts w:hint="eastAsia"/>
                <w:sz w:val="28"/>
                <w:szCs w:val="28"/>
              </w:rPr>
              <w:t>法官學院與司法官學院均有安排在職司法與檢察系統人員到人權博物館，參訪(綠島與景美園區)歷史的現場，透過現場的解說體驗當年人權遭受迫害的情形，轉化成為執法與捍衛當代人權的信念。</w:t>
            </w:r>
          </w:p>
          <w:p w:rsidR="003C43A2" w:rsidRPr="002E1312" w:rsidRDefault="003C43A2" w:rsidP="002E1312">
            <w:pPr>
              <w:pStyle w:val="5"/>
              <w:numPr>
                <w:ilvl w:val="0"/>
                <w:numId w:val="31"/>
              </w:numPr>
              <w:ind w:left="602" w:hanging="602"/>
              <w:rPr>
                <w:sz w:val="28"/>
                <w:szCs w:val="28"/>
              </w:rPr>
            </w:pPr>
            <w:r w:rsidRPr="002E1312">
              <w:rPr>
                <w:rFonts w:hint="eastAsia"/>
                <w:sz w:val="28"/>
                <w:szCs w:val="28"/>
              </w:rPr>
              <w:t>我們也很關心現職公務人員可以把人權當作他們的核心價值，所以包括像臺北市政府與行政院公務人員發展學院，每年固定到人權博物館，也是有辦理人權兩公約或是當代人權的教育體驗課程</w:t>
            </w:r>
            <w:r w:rsidRPr="002E1312">
              <w:rPr>
                <w:rFonts w:hAnsi="標楷體" w:hint="eastAsia"/>
                <w:sz w:val="28"/>
                <w:szCs w:val="28"/>
              </w:rPr>
              <w:t>。</w:t>
            </w:r>
          </w:p>
          <w:p w:rsidR="003C43A2" w:rsidRPr="002E1312" w:rsidRDefault="003C43A2" w:rsidP="002E1312">
            <w:pPr>
              <w:pStyle w:val="5"/>
              <w:numPr>
                <w:ilvl w:val="0"/>
                <w:numId w:val="31"/>
              </w:numPr>
              <w:ind w:left="602" w:hanging="602"/>
              <w:rPr>
                <w:sz w:val="28"/>
                <w:szCs w:val="28"/>
              </w:rPr>
            </w:pPr>
            <w:r w:rsidRPr="002E1312">
              <w:rPr>
                <w:rFonts w:hint="eastAsia"/>
                <w:sz w:val="28"/>
                <w:szCs w:val="28"/>
              </w:rPr>
              <w:t>1</w:t>
            </w:r>
            <w:r w:rsidRPr="002E1312">
              <w:rPr>
                <w:sz w:val="28"/>
                <w:szCs w:val="28"/>
              </w:rPr>
              <w:t>08</w:t>
            </w:r>
            <w:r w:rsidRPr="002E1312">
              <w:rPr>
                <w:rFonts w:hint="eastAsia"/>
                <w:sz w:val="28"/>
                <w:szCs w:val="28"/>
              </w:rPr>
              <w:t>年人權博物館成立至今，總共服務了3</w:t>
            </w:r>
            <w:r w:rsidRPr="002E1312">
              <w:rPr>
                <w:sz w:val="28"/>
                <w:szCs w:val="28"/>
              </w:rPr>
              <w:t>46</w:t>
            </w:r>
            <w:r w:rsidRPr="002E1312">
              <w:rPr>
                <w:rFonts w:hint="eastAsia"/>
                <w:sz w:val="28"/>
                <w:szCs w:val="28"/>
              </w:rPr>
              <w:t>人次教育訓練參觀。</w:t>
            </w:r>
          </w:p>
        </w:tc>
      </w:tr>
      <w:tr w:rsidR="003C43A2" w:rsidRPr="00880AEF" w:rsidTr="002E1312">
        <w:tc>
          <w:tcPr>
            <w:tcW w:w="567" w:type="dxa"/>
            <w:shd w:val="clear" w:color="auto" w:fill="auto"/>
          </w:tcPr>
          <w:p w:rsidR="003C43A2" w:rsidRPr="002E1312" w:rsidRDefault="003C43A2" w:rsidP="002E1312">
            <w:pPr>
              <w:pStyle w:val="5"/>
              <w:numPr>
                <w:ilvl w:val="0"/>
                <w:numId w:val="0"/>
              </w:numPr>
              <w:jc w:val="center"/>
              <w:rPr>
                <w:sz w:val="28"/>
                <w:szCs w:val="28"/>
              </w:rPr>
            </w:pPr>
            <w:r w:rsidRPr="002E1312">
              <w:rPr>
                <w:rFonts w:hint="eastAsia"/>
                <w:sz w:val="28"/>
                <w:szCs w:val="28"/>
              </w:rPr>
              <w:t>司改會</w:t>
            </w:r>
          </w:p>
        </w:tc>
        <w:tc>
          <w:tcPr>
            <w:tcW w:w="8647" w:type="dxa"/>
            <w:shd w:val="clear" w:color="auto" w:fill="auto"/>
          </w:tcPr>
          <w:p w:rsidR="003C43A2" w:rsidRPr="002E1312" w:rsidRDefault="003C43A2" w:rsidP="002E1312">
            <w:pPr>
              <w:pStyle w:val="5"/>
              <w:numPr>
                <w:ilvl w:val="0"/>
                <w:numId w:val="32"/>
              </w:numPr>
              <w:rPr>
                <w:sz w:val="28"/>
                <w:szCs w:val="28"/>
              </w:rPr>
            </w:pPr>
            <w:r w:rsidRPr="002E1312">
              <w:rPr>
                <w:rFonts w:hint="eastAsia"/>
                <w:sz w:val="28"/>
                <w:szCs w:val="28"/>
              </w:rPr>
              <w:t>議題一：</w:t>
            </w:r>
          </w:p>
          <w:p w:rsidR="003C43A2" w:rsidRPr="002E1312" w:rsidRDefault="003C43A2" w:rsidP="002E1312">
            <w:pPr>
              <w:pStyle w:val="5"/>
              <w:numPr>
                <w:ilvl w:val="0"/>
                <w:numId w:val="26"/>
              </w:numPr>
              <w:ind w:left="885" w:hanging="885"/>
              <w:rPr>
                <w:sz w:val="28"/>
                <w:szCs w:val="28"/>
              </w:rPr>
            </w:pPr>
            <w:r w:rsidRPr="002E1312">
              <w:rPr>
                <w:rFonts w:hint="eastAsia"/>
                <w:sz w:val="28"/>
                <w:szCs w:val="28"/>
              </w:rPr>
              <w:t>促轉條例第6條第1項：「威權統治時期，違反自由民主憲政秩序、侵害公平審判原則所追訴或審判之刑事案件，應予重新調查，不適用國家安全法第</w:t>
            </w:r>
            <w:r w:rsidR="00FF24FB">
              <w:rPr>
                <w:rFonts w:hint="eastAsia"/>
                <w:sz w:val="28"/>
                <w:szCs w:val="28"/>
              </w:rPr>
              <w:t>9</w:t>
            </w:r>
            <w:r w:rsidRPr="002E1312">
              <w:rPr>
                <w:rFonts w:hint="eastAsia"/>
                <w:sz w:val="28"/>
                <w:szCs w:val="28"/>
              </w:rPr>
              <w:t>條規定，藉以平復司法不法、彰顯司法正義、導正法治及人權教育，並促進社會和解。」</w:t>
            </w:r>
          </w:p>
          <w:p w:rsidR="003C43A2" w:rsidRPr="002E1312" w:rsidRDefault="003C43A2" w:rsidP="002E1312">
            <w:pPr>
              <w:pStyle w:val="5"/>
              <w:numPr>
                <w:ilvl w:val="0"/>
                <w:numId w:val="26"/>
              </w:numPr>
              <w:ind w:left="885" w:hanging="885"/>
              <w:rPr>
                <w:sz w:val="28"/>
                <w:szCs w:val="28"/>
              </w:rPr>
            </w:pPr>
            <w:r w:rsidRPr="002E1312">
              <w:rPr>
                <w:rFonts w:hint="eastAsia"/>
                <w:sz w:val="28"/>
                <w:szCs w:val="28"/>
              </w:rPr>
              <w:t>第3項：「下列案件，如基於同一原因事實而受有罪判決者，該有罪判決暨其刑、保安處分及沒收之宣告，於本法施行之日均視為撤銷，並公告之：一、依二二八事件處理及賠償條例、戒嚴時期不當叛亂暨匪諜審判案件補償條例與戒嚴時期人民受損權利回復條例之規定，而獲得賠償、補償或回復受損權利之受難者。二、前款以外之案件，經促轉會依職權或依當事人之聲請，認屬依本法應予平復司法不法之刑事有罪判決者。」</w:t>
            </w:r>
          </w:p>
          <w:p w:rsidR="003C43A2" w:rsidRPr="002E1312" w:rsidRDefault="003C43A2" w:rsidP="002E1312">
            <w:pPr>
              <w:pStyle w:val="5"/>
              <w:numPr>
                <w:ilvl w:val="0"/>
                <w:numId w:val="26"/>
              </w:numPr>
              <w:ind w:left="885" w:hanging="885"/>
              <w:rPr>
                <w:sz w:val="28"/>
                <w:szCs w:val="28"/>
              </w:rPr>
            </w:pPr>
            <w:r w:rsidRPr="002E1312">
              <w:rPr>
                <w:rFonts w:hint="eastAsia"/>
                <w:sz w:val="28"/>
                <w:szCs w:val="28"/>
              </w:rPr>
              <w:t>促轉會就已完成調查之案件，綜整出下列違反自由民主憲政秩序、侵害公平審判原則之司法不法態樣：</w:t>
            </w:r>
          </w:p>
          <w:p w:rsidR="003C43A2" w:rsidRPr="002E1312" w:rsidRDefault="003C43A2" w:rsidP="002E1312">
            <w:pPr>
              <w:pStyle w:val="5"/>
              <w:numPr>
                <w:ilvl w:val="0"/>
                <w:numId w:val="27"/>
              </w:numPr>
              <w:ind w:left="885" w:hanging="283"/>
              <w:rPr>
                <w:sz w:val="28"/>
                <w:szCs w:val="28"/>
              </w:rPr>
            </w:pPr>
            <w:r w:rsidRPr="002E1312">
              <w:rPr>
                <w:rFonts w:hint="eastAsia"/>
                <w:sz w:val="28"/>
                <w:szCs w:val="28"/>
              </w:rPr>
              <w:t>審判者高度仰賴自白定罪，且對於偵訊人員以刑求或其他不正方法取供，已達縱容程度。</w:t>
            </w:r>
          </w:p>
          <w:p w:rsidR="003C43A2" w:rsidRPr="002E1312" w:rsidRDefault="003C43A2" w:rsidP="002E1312">
            <w:pPr>
              <w:pStyle w:val="5"/>
              <w:numPr>
                <w:ilvl w:val="0"/>
                <w:numId w:val="27"/>
              </w:numPr>
              <w:ind w:left="885" w:hanging="283"/>
              <w:rPr>
                <w:sz w:val="28"/>
                <w:szCs w:val="28"/>
              </w:rPr>
            </w:pPr>
            <w:r w:rsidRPr="002E1312">
              <w:rPr>
                <w:rFonts w:hint="eastAsia"/>
                <w:sz w:val="28"/>
                <w:szCs w:val="28"/>
              </w:rPr>
              <w:t>被告之訴訟權幾遭剝奪，例如根本不調查被告否認犯罪之辯解事項、要求被告自證無罪、應強制辯護之案件未獲得辯護人協助、應迴避之審判官並未迴避、審判官揣摩總統蔣中正意志而判決。</w:t>
            </w:r>
          </w:p>
          <w:p w:rsidR="003C43A2" w:rsidRPr="002E1312" w:rsidRDefault="003C43A2" w:rsidP="002E1312">
            <w:pPr>
              <w:pStyle w:val="5"/>
              <w:numPr>
                <w:ilvl w:val="0"/>
                <w:numId w:val="27"/>
              </w:numPr>
              <w:ind w:left="885" w:hanging="283"/>
              <w:rPr>
                <w:sz w:val="28"/>
                <w:szCs w:val="28"/>
              </w:rPr>
            </w:pPr>
            <w:r w:rsidRPr="002E1312">
              <w:rPr>
                <w:rFonts w:hint="eastAsia"/>
                <w:sz w:val="28"/>
                <w:szCs w:val="28"/>
              </w:rPr>
              <w:t>溯及既往、擴張解釋或類推適用刑罰法律。</w:t>
            </w:r>
          </w:p>
          <w:p w:rsidR="003C43A2" w:rsidRPr="002E1312" w:rsidRDefault="003C43A2" w:rsidP="002E1312">
            <w:pPr>
              <w:pStyle w:val="5"/>
              <w:numPr>
                <w:ilvl w:val="0"/>
                <w:numId w:val="27"/>
              </w:numPr>
              <w:ind w:left="885" w:hanging="283"/>
              <w:rPr>
                <w:sz w:val="28"/>
                <w:szCs w:val="28"/>
              </w:rPr>
            </w:pPr>
            <w:r w:rsidRPr="002E1312">
              <w:rPr>
                <w:rFonts w:hint="eastAsia"/>
                <w:sz w:val="28"/>
                <w:szCs w:val="28"/>
              </w:rPr>
              <w:t>適用審判時已失效之法律判處死刑。</w:t>
            </w:r>
          </w:p>
          <w:p w:rsidR="003C43A2" w:rsidRPr="002E1312" w:rsidRDefault="003C43A2" w:rsidP="002E1312">
            <w:pPr>
              <w:pStyle w:val="5"/>
              <w:numPr>
                <w:ilvl w:val="0"/>
                <w:numId w:val="26"/>
              </w:numPr>
              <w:ind w:left="885" w:hanging="885"/>
              <w:rPr>
                <w:sz w:val="28"/>
                <w:szCs w:val="28"/>
              </w:rPr>
            </w:pPr>
            <w:r w:rsidRPr="002E1312">
              <w:rPr>
                <w:rFonts w:hint="eastAsia"/>
                <w:sz w:val="28"/>
                <w:szCs w:val="28"/>
              </w:rPr>
              <w:t>然而，符合上述不法樣態的案件中，並非所有刑事案件都可由促轉會處理，所謂「一般純粹、無政治色彩的犯罪刑</w:t>
            </w:r>
            <w:r w:rsidRPr="002E1312">
              <w:rPr>
                <w:rFonts w:hint="eastAsia"/>
                <w:sz w:val="28"/>
                <w:szCs w:val="28"/>
              </w:rPr>
              <w:lastRenderedPageBreak/>
              <w:t>案」不包含在內。最高法院109年度台抗字第225號刑事裁定、最高法院109年度台抗字第1024號刑事裁定意旨：「當事人就其在威權統治時期受司法『不法』審判之案件，可以依促轉條例聲請平復者，自『促進轉型正義』乙詞，顧名思義，即知係因攸關社會正義理念的舊時代法律思潮，已遭揚棄，演進轉變出新的法律思潮，例如德國納粹時期的優生絕育、同性戀處刑判決(見該條立法理由第3點)，不合現代時宜，故當指具有還原歷史真相或促進社會和解，而富有政治性法意識型態的刑事案件。至於經普通(非軍事)法院審判之一般純粹、無政治色彩的犯罪刑案(例如非法吸金、違反銀行法，向認應受禁制，迄今未變)，祇能依循再審或非常上訴途徑，尋求救濟，無該條例適用餘地。」</w:t>
            </w:r>
          </w:p>
          <w:p w:rsidR="003C43A2" w:rsidRPr="002E1312" w:rsidRDefault="003C43A2" w:rsidP="002E1312">
            <w:pPr>
              <w:pStyle w:val="5"/>
              <w:numPr>
                <w:ilvl w:val="0"/>
                <w:numId w:val="26"/>
              </w:numPr>
              <w:ind w:left="885" w:hanging="885"/>
              <w:rPr>
                <w:sz w:val="28"/>
                <w:szCs w:val="28"/>
              </w:rPr>
            </w:pPr>
            <w:r w:rsidRPr="002E1312">
              <w:rPr>
                <w:rFonts w:hint="eastAsia"/>
                <w:sz w:val="28"/>
                <w:szCs w:val="28"/>
              </w:rPr>
              <w:t>又促轉會促轉司字第61號決定書：「『不法之刑事有罪判決』，其原因事實或受裁判者所涉犯罪之罪名，應有一定目的性限縮，而非泛指所有違反自由民主憲政秩序、侵害公平審判原則之刑事案件。此外，由於促轉條例第6條所設救濟程序，與其他一般司法救濟途徑有別，參以前揭依照歷史、目的及體系解釋等解釋方法，本條所指應予平復司法不法案件，其追訴、審判過程或其罪名之實質內涵，應限縮為以『維護威權統治秩序為目的』所遂行者；如否，則應循一般司法途徑，以再審或非常上訴程序尋求救濟。」</w:t>
            </w:r>
          </w:p>
          <w:p w:rsidR="003C43A2" w:rsidRPr="002E1312" w:rsidRDefault="003C43A2" w:rsidP="002E1312">
            <w:pPr>
              <w:pStyle w:val="5"/>
              <w:numPr>
                <w:ilvl w:val="0"/>
                <w:numId w:val="26"/>
              </w:numPr>
              <w:rPr>
                <w:sz w:val="28"/>
                <w:szCs w:val="28"/>
              </w:rPr>
            </w:pPr>
            <w:r w:rsidRPr="002E1312">
              <w:rPr>
                <w:rFonts w:hint="eastAsia"/>
                <w:sz w:val="28"/>
                <w:szCs w:val="28"/>
              </w:rPr>
              <w:t>發言綱要：</w:t>
            </w:r>
          </w:p>
          <w:p w:rsidR="003C43A2" w:rsidRPr="002E1312" w:rsidRDefault="003C43A2" w:rsidP="002E1312">
            <w:pPr>
              <w:pStyle w:val="5"/>
              <w:numPr>
                <w:ilvl w:val="3"/>
                <w:numId w:val="4"/>
              </w:numPr>
              <w:ind w:left="928" w:hanging="326"/>
              <w:rPr>
                <w:sz w:val="28"/>
                <w:szCs w:val="28"/>
              </w:rPr>
            </w:pPr>
            <w:r w:rsidRPr="002E1312">
              <w:rPr>
                <w:rFonts w:hint="eastAsia"/>
                <w:sz w:val="28"/>
                <w:szCs w:val="28"/>
              </w:rPr>
              <w:t>促轉會並非司法機關，故其能夠處理之案件僅為全部「促轉案件」之一小部分</w:t>
            </w:r>
            <w:r w:rsidRPr="002E1312">
              <w:rPr>
                <w:rFonts w:hAnsi="標楷體" w:hint="eastAsia"/>
                <w:sz w:val="28"/>
                <w:szCs w:val="28"/>
              </w:rPr>
              <w:t>，</w:t>
            </w:r>
            <w:r w:rsidRPr="002E1312">
              <w:rPr>
                <w:rFonts w:hint="eastAsia"/>
                <w:sz w:val="28"/>
                <w:szCs w:val="28"/>
              </w:rPr>
              <w:t>可說促轉會處理的「促轉案件」是「狹義的促轉案件」。但從轉型正義的理念來看，促轉會綜整出、違反自由民主憲政秩序、侵害公平審判原則的4種司法不法態樣，像是「審判者高度仰賴自白定罪，且對於偵訊人員以刑求或其他不正方法取供，已達縱容程度」，都是屬於廣義的「促轉案件」。原則上，只要有這種司法不法態樣的情形，無論是否為「敏感、政治案件」，都屬於「促轉案件」。只是因為促轉會地位特殊、不屬於司法機關，因此在最高法院判決及促轉會決定書中，才都認為促轉會不處理「一般純粹、無政治色彩的犯罪刑案」。</w:t>
            </w:r>
          </w:p>
          <w:p w:rsidR="003C43A2" w:rsidRPr="002E1312" w:rsidRDefault="003C43A2" w:rsidP="002E1312">
            <w:pPr>
              <w:pStyle w:val="5"/>
              <w:numPr>
                <w:ilvl w:val="3"/>
                <w:numId w:val="4"/>
              </w:numPr>
              <w:ind w:left="928" w:hanging="326"/>
              <w:rPr>
                <w:sz w:val="28"/>
                <w:szCs w:val="28"/>
              </w:rPr>
            </w:pPr>
            <w:r w:rsidRPr="002E1312">
              <w:rPr>
                <w:rFonts w:hint="eastAsia"/>
                <w:sz w:val="28"/>
                <w:szCs w:val="28"/>
              </w:rPr>
              <w:t>要落實轉型正義的理念，就必須正視促轉會不能處理而要透過再審或非常上訴由司法進行處理的「促轉案件」。因此，一般法院在處理過去案件時，都必須對於過去政府系統性侵害人權的歷史有深刻的認識，瞭解被告可能面對的</w:t>
            </w:r>
            <w:r w:rsidRPr="002E1312">
              <w:rPr>
                <w:rFonts w:hint="eastAsia"/>
                <w:sz w:val="28"/>
                <w:szCs w:val="28"/>
              </w:rPr>
              <w:lastRenderedPageBreak/>
              <w:t>刑求、逼供，甚至是「黨化司法」下法院的不公審判。林法官曾說，他作為第一次政黨輪替後才進入法院服務的人，對於過往司法系統扮演的角色，一直沒有完整而清晰的認識，總覺得加害者大都是警備總部這種特務系統。但看了《百年追求》這套書的介紹後，才驚覺原來司法院轄下的法院系統，不僅未能善盡保障人權、捍衛憲法與民主的功能，還成為威權專制政權的統治工具、幫兇。至於檢調系統，更是不在話下！</w:t>
            </w:r>
          </w:p>
          <w:p w:rsidR="003C43A2" w:rsidRPr="002E1312" w:rsidRDefault="003C43A2" w:rsidP="002E1312">
            <w:pPr>
              <w:pStyle w:val="5"/>
              <w:numPr>
                <w:ilvl w:val="3"/>
                <w:numId w:val="4"/>
              </w:numPr>
              <w:ind w:left="928" w:hanging="326"/>
              <w:rPr>
                <w:sz w:val="28"/>
                <w:szCs w:val="28"/>
              </w:rPr>
            </w:pPr>
            <w:r w:rsidRPr="002E1312">
              <w:rPr>
                <w:rFonts w:hint="eastAsia"/>
                <w:sz w:val="28"/>
                <w:szCs w:val="28"/>
              </w:rPr>
              <w:t>而且，我們必須特別注意，並不會因為宣佈解嚴或停止動員戡亂，偵查機關執法人員的人權觀念突然就進步了，所以法院在認定個案是否屬於「促轉案件」時，關注的應該是案件中是否發生系統性侵害人權的問題，而不是用時間點粗暴地去切割。在這個概念下，77年發生的邱和順案，無疑是司法意義下的「促轉案件」。有位退休吳姓警察最大的心願，就是想到法庭上把邱和順案的真相講出來。他年輕時，看到警察同僚毆打邱和順等被告，威脅不承認就要刑求，再將他們帶到隔離室，接著就是聽到哀號求饒，同意配合製作筆錄。他也有參與查證工作，發現筆錄內容與案情事實不符，邱和順等人根本不是犯罪者，真兇另有其人。多年來礙於警察身分，他只能把秘密藏在心中，直到退休後看到邱和順死刑定讞，讓他良心不安，鼓起勇氣講出真相。</w:t>
            </w:r>
          </w:p>
          <w:p w:rsidR="003C43A2" w:rsidRPr="002E1312" w:rsidRDefault="003C43A2" w:rsidP="002E1312">
            <w:pPr>
              <w:pStyle w:val="5"/>
              <w:numPr>
                <w:ilvl w:val="3"/>
                <w:numId w:val="4"/>
              </w:numPr>
              <w:ind w:left="928" w:hanging="326"/>
              <w:rPr>
                <w:sz w:val="28"/>
                <w:szCs w:val="28"/>
              </w:rPr>
            </w:pPr>
            <w:r w:rsidRPr="002E1312">
              <w:rPr>
                <w:rFonts w:hint="eastAsia"/>
                <w:sz w:val="28"/>
                <w:szCs w:val="28"/>
              </w:rPr>
              <w:t>很明確地，除了因不服黨產會、促轉會處分所尋的法律救濟程序外，當然有其他類型的「促轉案件」。處理轉型正義問題，就不能迴避這類案件，但這些案件最終仍必須回到司法體系處理。問題在於，對於這類廣義的「促轉案件」，目前仍是由被刑求、面對國家暴力的被告，獨自面對龐大，膽怯於承認錯誤的司法體系。要法院確認有刑求，並承認過去的法院對刑求視而不見，實在非常困難。促轉會是否可能有其他積極的做法？如果法院不願意調查、認定刑求，是否可能由促轉會依照司法實務見解的標準，來面對、調查這些過去威權統治的錯誤，並向承審法院出具法庭之友意見書？希望與會的先進能一起思索各種可能、突破現狀困境，實現轉型正義的作法。</w:t>
            </w:r>
          </w:p>
          <w:p w:rsidR="003C43A2" w:rsidRPr="002E1312" w:rsidRDefault="003C43A2" w:rsidP="002E1312">
            <w:pPr>
              <w:pStyle w:val="5"/>
              <w:numPr>
                <w:ilvl w:val="3"/>
                <w:numId w:val="4"/>
              </w:numPr>
              <w:ind w:left="928" w:hanging="326"/>
              <w:rPr>
                <w:sz w:val="28"/>
                <w:szCs w:val="28"/>
              </w:rPr>
            </w:pPr>
            <w:r w:rsidRPr="002E1312">
              <w:rPr>
                <w:rFonts w:hint="eastAsia"/>
                <w:sz w:val="28"/>
                <w:szCs w:val="28"/>
              </w:rPr>
              <w:t>另外，促轉會為清查違反自由民主憲政秩序、侵害公平審判原則之案件，曾於109年8月6日函請司法院提供，依《戒嚴時期人民受損權利回復條例》准予賠償之案件資料及民</w:t>
            </w:r>
            <w:r w:rsidRPr="002E1312">
              <w:rPr>
                <w:rFonts w:hint="eastAsia"/>
                <w:sz w:val="28"/>
                <w:szCs w:val="28"/>
              </w:rPr>
              <w:lastRenderedPageBreak/>
              <w:t>國76年至81年間依《懲治叛亂條例》第2條及81年修正前《刑法》第100條規定辦理之判決。然而，這部分似乎仍不包含「一般純粹、無政治色彩的犯罪刑案」，這部分未來是否有處理的可能，也希望促轉會能夠表示意見。</w:t>
            </w:r>
          </w:p>
          <w:p w:rsidR="003C43A2" w:rsidRPr="002E1312" w:rsidRDefault="003C43A2" w:rsidP="002E1312">
            <w:pPr>
              <w:pStyle w:val="5"/>
              <w:numPr>
                <w:ilvl w:val="0"/>
                <w:numId w:val="32"/>
              </w:numPr>
              <w:rPr>
                <w:sz w:val="28"/>
                <w:szCs w:val="28"/>
              </w:rPr>
            </w:pPr>
            <w:r w:rsidRPr="002E1312">
              <w:rPr>
                <w:rFonts w:hint="eastAsia"/>
                <w:sz w:val="28"/>
                <w:szCs w:val="28"/>
              </w:rPr>
              <w:t>議題二：</w:t>
            </w:r>
          </w:p>
          <w:p w:rsidR="003C43A2" w:rsidRPr="002E1312" w:rsidRDefault="003C43A2" w:rsidP="002E1312">
            <w:pPr>
              <w:pStyle w:val="5"/>
              <w:numPr>
                <w:ilvl w:val="0"/>
                <w:numId w:val="28"/>
              </w:numPr>
              <w:rPr>
                <w:sz w:val="28"/>
                <w:szCs w:val="28"/>
              </w:rPr>
            </w:pPr>
            <w:r w:rsidRPr="002E1312">
              <w:rPr>
                <w:rFonts w:hint="eastAsia"/>
                <w:sz w:val="28"/>
                <w:szCs w:val="28"/>
              </w:rPr>
              <w:t>參考資料</w:t>
            </w:r>
          </w:p>
          <w:p w:rsidR="003C43A2" w:rsidRPr="00767C28" w:rsidRDefault="003C43A2" w:rsidP="002E1312">
            <w:pPr>
              <w:pStyle w:val="5"/>
              <w:numPr>
                <w:ilvl w:val="0"/>
                <w:numId w:val="29"/>
              </w:numPr>
              <w:ind w:left="885" w:hanging="283"/>
              <w:rPr>
                <w:sz w:val="28"/>
                <w:szCs w:val="28"/>
              </w:rPr>
            </w:pPr>
            <w:r w:rsidRPr="00767C28">
              <w:rPr>
                <w:rFonts w:hint="eastAsia"/>
                <w:sz w:val="28"/>
                <w:szCs w:val="28"/>
              </w:rPr>
              <w:t>法官學院</w:t>
            </w:r>
          </w:p>
          <w:p w:rsidR="003D4CA9" w:rsidRPr="00767C28" w:rsidRDefault="00F76340" w:rsidP="00767C28">
            <w:pPr>
              <w:pStyle w:val="5"/>
              <w:numPr>
                <w:ilvl w:val="0"/>
                <w:numId w:val="0"/>
              </w:numPr>
              <w:ind w:leftChars="277" w:left="942"/>
              <w:rPr>
                <w:sz w:val="24"/>
                <w:szCs w:val="24"/>
              </w:rPr>
            </w:pPr>
            <w:r w:rsidRPr="00767C28">
              <w:rPr>
                <w:rFonts w:hint="eastAsia"/>
                <w:sz w:val="24"/>
                <w:szCs w:val="24"/>
              </w:rPr>
              <w:t>班別名稱：辦理促進轉型正義案件法官研習</w:t>
            </w:r>
          </w:p>
          <w:p w:rsidR="00F76340" w:rsidRPr="00767C28" w:rsidRDefault="00F76340" w:rsidP="00767C28">
            <w:pPr>
              <w:pStyle w:val="5"/>
              <w:numPr>
                <w:ilvl w:val="0"/>
                <w:numId w:val="0"/>
              </w:numPr>
              <w:ind w:leftChars="277" w:left="942"/>
              <w:rPr>
                <w:sz w:val="24"/>
                <w:szCs w:val="24"/>
              </w:rPr>
            </w:pPr>
            <w:r w:rsidRPr="00767C28">
              <w:rPr>
                <w:rFonts w:hint="eastAsia"/>
                <w:sz w:val="24"/>
                <w:szCs w:val="24"/>
              </w:rPr>
              <w:t>班級代碼：1</w:t>
            </w:r>
            <w:r w:rsidRPr="00767C28">
              <w:rPr>
                <w:sz w:val="24"/>
                <w:szCs w:val="24"/>
              </w:rPr>
              <w:t>09B52001</w:t>
            </w:r>
          </w:p>
          <w:p w:rsidR="00F76340" w:rsidRPr="00767C28" w:rsidRDefault="00F76340" w:rsidP="00767C28">
            <w:pPr>
              <w:pStyle w:val="5"/>
              <w:numPr>
                <w:ilvl w:val="0"/>
                <w:numId w:val="0"/>
              </w:numPr>
              <w:ind w:leftChars="277" w:left="942"/>
              <w:rPr>
                <w:sz w:val="24"/>
                <w:szCs w:val="24"/>
              </w:rPr>
            </w:pPr>
            <w:r w:rsidRPr="00767C28">
              <w:rPr>
                <w:rFonts w:hint="eastAsia"/>
                <w:sz w:val="24"/>
                <w:szCs w:val="24"/>
              </w:rPr>
              <w:t>研習人員：庭長、法官，共40人</w:t>
            </w:r>
          </w:p>
          <w:p w:rsidR="00F76340" w:rsidRPr="00767C28" w:rsidRDefault="00F76340" w:rsidP="00767C28">
            <w:pPr>
              <w:pStyle w:val="5"/>
              <w:numPr>
                <w:ilvl w:val="0"/>
                <w:numId w:val="0"/>
              </w:numPr>
              <w:ind w:leftChars="277" w:left="942"/>
              <w:rPr>
                <w:sz w:val="24"/>
                <w:szCs w:val="24"/>
              </w:rPr>
            </w:pPr>
            <w:r w:rsidRPr="00767C28">
              <w:rPr>
                <w:rFonts w:hint="eastAsia"/>
                <w:sz w:val="24"/>
                <w:szCs w:val="24"/>
              </w:rPr>
              <w:t>研習日期：1</w:t>
            </w:r>
            <w:r w:rsidRPr="00767C28">
              <w:rPr>
                <w:sz w:val="24"/>
                <w:szCs w:val="24"/>
              </w:rPr>
              <w:t>09</w:t>
            </w:r>
            <w:r w:rsidRPr="00767C28">
              <w:rPr>
                <w:rFonts w:hint="eastAsia"/>
                <w:sz w:val="24"/>
                <w:szCs w:val="24"/>
              </w:rPr>
              <w:t>年10月2</w:t>
            </w:r>
            <w:r w:rsidRPr="00767C28">
              <w:rPr>
                <w:sz w:val="24"/>
                <w:szCs w:val="24"/>
              </w:rPr>
              <w:t>1</w:t>
            </w:r>
            <w:r w:rsidRPr="00767C28">
              <w:rPr>
                <w:rFonts w:hint="eastAsia"/>
                <w:sz w:val="24"/>
                <w:szCs w:val="24"/>
              </w:rPr>
              <w:t>日至1</w:t>
            </w:r>
            <w:r w:rsidRPr="00767C28">
              <w:rPr>
                <w:sz w:val="24"/>
                <w:szCs w:val="24"/>
              </w:rPr>
              <w:t>0</w:t>
            </w:r>
            <w:r w:rsidRPr="00767C28">
              <w:rPr>
                <w:rFonts w:hint="eastAsia"/>
                <w:sz w:val="24"/>
                <w:szCs w:val="24"/>
              </w:rPr>
              <w:t>月2</w:t>
            </w:r>
            <w:r w:rsidRPr="00767C28">
              <w:rPr>
                <w:sz w:val="24"/>
                <w:szCs w:val="24"/>
              </w:rPr>
              <w:t>3</w:t>
            </w:r>
            <w:r w:rsidRPr="00767C28">
              <w:rPr>
                <w:rFonts w:hint="eastAsia"/>
                <w:sz w:val="24"/>
                <w:szCs w:val="24"/>
              </w:rPr>
              <w:t>日</w:t>
            </w:r>
          </w:p>
          <w:p w:rsidR="00F76340" w:rsidRPr="002E1312" w:rsidRDefault="00F76340" w:rsidP="00767C28">
            <w:pPr>
              <w:pStyle w:val="5"/>
              <w:numPr>
                <w:ilvl w:val="0"/>
                <w:numId w:val="0"/>
              </w:numPr>
              <w:ind w:leftChars="277" w:left="942"/>
              <w:rPr>
                <w:sz w:val="28"/>
                <w:szCs w:val="28"/>
              </w:rPr>
            </w:pPr>
            <w:r w:rsidRPr="00767C28">
              <w:rPr>
                <w:rFonts w:hint="eastAsia"/>
                <w:sz w:val="24"/>
                <w:szCs w:val="24"/>
              </w:rPr>
              <w:t>課程內容及時數：</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0"/>
              <w:gridCol w:w="1020"/>
            </w:tblGrid>
            <w:tr w:rsidR="00F76340" w:rsidRPr="001F40A6" w:rsidTr="001F40A6">
              <w:tc>
                <w:tcPr>
                  <w:tcW w:w="5780" w:type="dxa"/>
                  <w:shd w:val="clear" w:color="auto" w:fill="auto"/>
                </w:tcPr>
                <w:p w:rsidR="00F76340" w:rsidRPr="001F40A6" w:rsidRDefault="00F76340" w:rsidP="001F40A6">
                  <w:pPr>
                    <w:pStyle w:val="5"/>
                    <w:numPr>
                      <w:ilvl w:val="0"/>
                      <w:numId w:val="0"/>
                    </w:numPr>
                    <w:jc w:val="center"/>
                    <w:rPr>
                      <w:b/>
                      <w:noProof/>
                      <w:sz w:val="24"/>
                      <w:szCs w:val="24"/>
                    </w:rPr>
                  </w:pPr>
                  <w:r w:rsidRPr="001F40A6">
                    <w:rPr>
                      <w:rFonts w:hint="eastAsia"/>
                      <w:b/>
                      <w:noProof/>
                      <w:sz w:val="24"/>
                      <w:szCs w:val="24"/>
                    </w:rPr>
                    <w:t>課程名稱</w:t>
                  </w:r>
                </w:p>
              </w:tc>
              <w:tc>
                <w:tcPr>
                  <w:tcW w:w="1020" w:type="dxa"/>
                  <w:shd w:val="clear" w:color="auto" w:fill="auto"/>
                </w:tcPr>
                <w:p w:rsidR="00F76340" w:rsidRPr="001F40A6" w:rsidRDefault="00F76340" w:rsidP="001F40A6">
                  <w:pPr>
                    <w:pStyle w:val="5"/>
                    <w:numPr>
                      <w:ilvl w:val="0"/>
                      <w:numId w:val="0"/>
                    </w:numPr>
                    <w:jc w:val="center"/>
                    <w:rPr>
                      <w:b/>
                      <w:noProof/>
                      <w:sz w:val="24"/>
                      <w:szCs w:val="24"/>
                    </w:rPr>
                  </w:pPr>
                  <w:r w:rsidRPr="001F40A6">
                    <w:rPr>
                      <w:rFonts w:hint="eastAsia"/>
                      <w:b/>
                      <w:noProof/>
                      <w:sz w:val="24"/>
                      <w:szCs w:val="24"/>
                    </w:rPr>
                    <w:t>時數</w:t>
                  </w:r>
                </w:p>
              </w:tc>
            </w:tr>
            <w:tr w:rsidR="00F76340" w:rsidRPr="001F40A6" w:rsidTr="001F40A6">
              <w:tc>
                <w:tcPr>
                  <w:tcW w:w="5780" w:type="dxa"/>
                  <w:shd w:val="clear" w:color="auto" w:fill="auto"/>
                </w:tcPr>
                <w:p w:rsidR="00F76340" w:rsidRPr="001F40A6" w:rsidRDefault="00F76340" w:rsidP="001F40A6">
                  <w:pPr>
                    <w:pStyle w:val="5"/>
                    <w:numPr>
                      <w:ilvl w:val="0"/>
                      <w:numId w:val="0"/>
                    </w:numPr>
                    <w:rPr>
                      <w:noProof/>
                      <w:sz w:val="24"/>
                      <w:szCs w:val="24"/>
                    </w:rPr>
                  </w:pPr>
                  <w:r w:rsidRPr="001F40A6">
                    <w:rPr>
                      <w:rFonts w:hint="eastAsia"/>
                      <w:noProof/>
                      <w:sz w:val="24"/>
                      <w:szCs w:val="24"/>
                    </w:rPr>
                    <w:t>促進轉型正義案件的由來及史料搜尋與判讀</w:t>
                  </w:r>
                </w:p>
              </w:tc>
              <w:tc>
                <w:tcPr>
                  <w:tcW w:w="1020" w:type="dxa"/>
                  <w:shd w:val="clear" w:color="auto" w:fill="auto"/>
                </w:tcPr>
                <w:p w:rsidR="00F76340" w:rsidRPr="001F40A6" w:rsidRDefault="00F76340" w:rsidP="001F40A6">
                  <w:pPr>
                    <w:pStyle w:val="5"/>
                    <w:numPr>
                      <w:ilvl w:val="0"/>
                      <w:numId w:val="0"/>
                    </w:numPr>
                    <w:jc w:val="right"/>
                    <w:rPr>
                      <w:noProof/>
                      <w:sz w:val="24"/>
                      <w:szCs w:val="24"/>
                    </w:rPr>
                  </w:pPr>
                  <w:r w:rsidRPr="001F40A6">
                    <w:rPr>
                      <w:rFonts w:hint="eastAsia"/>
                      <w:noProof/>
                      <w:sz w:val="24"/>
                      <w:szCs w:val="24"/>
                    </w:rPr>
                    <w:t>3</w:t>
                  </w:r>
                </w:p>
              </w:tc>
            </w:tr>
            <w:tr w:rsidR="00F76340" w:rsidRPr="001F40A6" w:rsidTr="001F40A6">
              <w:tc>
                <w:tcPr>
                  <w:tcW w:w="5780" w:type="dxa"/>
                  <w:shd w:val="clear" w:color="auto" w:fill="auto"/>
                </w:tcPr>
                <w:p w:rsidR="00F76340" w:rsidRPr="001F40A6" w:rsidRDefault="00F76340" w:rsidP="001F40A6">
                  <w:pPr>
                    <w:pStyle w:val="5"/>
                    <w:numPr>
                      <w:ilvl w:val="0"/>
                      <w:numId w:val="0"/>
                    </w:numPr>
                    <w:rPr>
                      <w:noProof/>
                      <w:sz w:val="24"/>
                      <w:szCs w:val="24"/>
                    </w:rPr>
                  </w:pPr>
                  <w:r w:rsidRPr="001F40A6">
                    <w:rPr>
                      <w:rFonts w:hint="eastAsia"/>
                      <w:noProof/>
                      <w:sz w:val="24"/>
                      <w:szCs w:val="24"/>
                    </w:rPr>
                    <w:t>促進轉型正義條例之立法精神</w:t>
                  </w:r>
                </w:p>
              </w:tc>
              <w:tc>
                <w:tcPr>
                  <w:tcW w:w="1020" w:type="dxa"/>
                  <w:shd w:val="clear" w:color="auto" w:fill="auto"/>
                </w:tcPr>
                <w:p w:rsidR="00F76340" w:rsidRPr="001F40A6" w:rsidRDefault="00F76340" w:rsidP="001F40A6">
                  <w:pPr>
                    <w:pStyle w:val="5"/>
                    <w:numPr>
                      <w:ilvl w:val="0"/>
                      <w:numId w:val="0"/>
                    </w:numPr>
                    <w:jc w:val="right"/>
                    <w:rPr>
                      <w:noProof/>
                      <w:sz w:val="24"/>
                      <w:szCs w:val="24"/>
                    </w:rPr>
                  </w:pPr>
                  <w:r w:rsidRPr="001F40A6">
                    <w:rPr>
                      <w:rFonts w:hint="eastAsia"/>
                      <w:noProof/>
                      <w:sz w:val="24"/>
                      <w:szCs w:val="24"/>
                    </w:rPr>
                    <w:t>2</w:t>
                  </w:r>
                </w:p>
              </w:tc>
            </w:tr>
            <w:tr w:rsidR="00F76340" w:rsidRPr="001F40A6" w:rsidTr="001F40A6">
              <w:tc>
                <w:tcPr>
                  <w:tcW w:w="5780" w:type="dxa"/>
                  <w:shd w:val="clear" w:color="auto" w:fill="auto"/>
                </w:tcPr>
                <w:p w:rsidR="00F76340" w:rsidRPr="001F40A6" w:rsidRDefault="00F76340" w:rsidP="001F40A6">
                  <w:pPr>
                    <w:pStyle w:val="5"/>
                    <w:numPr>
                      <w:ilvl w:val="0"/>
                      <w:numId w:val="0"/>
                    </w:numPr>
                    <w:rPr>
                      <w:noProof/>
                      <w:sz w:val="24"/>
                      <w:szCs w:val="24"/>
                    </w:rPr>
                  </w:pPr>
                  <w:r w:rsidRPr="001F40A6">
                    <w:rPr>
                      <w:rFonts w:hint="eastAsia"/>
                      <w:noProof/>
                      <w:sz w:val="24"/>
                      <w:szCs w:val="24"/>
                    </w:rPr>
                    <w:t>促進轉型正義條例第6條之審理規則</w:t>
                  </w:r>
                </w:p>
              </w:tc>
              <w:tc>
                <w:tcPr>
                  <w:tcW w:w="1020" w:type="dxa"/>
                  <w:shd w:val="clear" w:color="auto" w:fill="auto"/>
                </w:tcPr>
                <w:p w:rsidR="00F76340" w:rsidRPr="001F40A6" w:rsidRDefault="00F76340" w:rsidP="001F40A6">
                  <w:pPr>
                    <w:pStyle w:val="5"/>
                    <w:numPr>
                      <w:ilvl w:val="0"/>
                      <w:numId w:val="0"/>
                    </w:numPr>
                    <w:jc w:val="right"/>
                    <w:rPr>
                      <w:noProof/>
                      <w:sz w:val="24"/>
                      <w:szCs w:val="24"/>
                    </w:rPr>
                  </w:pPr>
                  <w:r w:rsidRPr="001F40A6">
                    <w:rPr>
                      <w:rFonts w:hint="eastAsia"/>
                      <w:noProof/>
                      <w:sz w:val="24"/>
                      <w:szCs w:val="24"/>
                    </w:rPr>
                    <w:t>3</w:t>
                  </w:r>
                </w:p>
              </w:tc>
            </w:tr>
            <w:tr w:rsidR="00F76340" w:rsidRPr="001F40A6" w:rsidTr="001F40A6">
              <w:tc>
                <w:tcPr>
                  <w:tcW w:w="5780" w:type="dxa"/>
                  <w:shd w:val="clear" w:color="auto" w:fill="auto"/>
                </w:tcPr>
                <w:p w:rsidR="00F76340" w:rsidRPr="001F40A6" w:rsidRDefault="00F76340" w:rsidP="001F40A6">
                  <w:pPr>
                    <w:pStyle w:val="5"/>
                    <w:numPr>
                      <w:ilvl w:val="0"/>
                      <w:numId w:val="0"/>
                    </w:numPr>
                    <w:rPr>
                      <w:noProof/>
                      <w:sz w:val="24"/>
                      <w:szCs w:val="24"/>
                    </w:rPr>
                  </w:pPr>
                  <w:r w:rsidRPr="001F40A6">
                    <w:rPr>
                      <w:rFonts w:hint="eastAsia"/>
                      <w:noProof/>
                      <w:sz w:val="24"/>
                      <w:szCs w:val="24"/>
                    </w:rPr>
                    <w:t>戒嚴時期的憲政問題</w:t>
                  </w:r>
                </w:p>
              </w:tc>
              <w:tc>
                <w:tcPr>
                  <w:tcW w:w="1020" w:type="dxa"/>
                  <w:shd w:val="clear" w:color="auto" w:fill="auto"/>
                </w:tcPr>
                <w:p w:rsidR="00F76340" w:rsidRPr="001F40A6" w:rsidRDefault="00F76340" w:rsidP="001F40A6">
                  <w:pPr>
                    <w:pStyle w:val="5"/>
                    <w:numPr>
                      <w:ilvl w:val="0"/>
                      <w:numId w:val="0"/>
                    </w:numPr>
                    <w:jc w:val="right"/>
                    <w:rPr>
                      <w:noProof/>
                      <w:sz w:val="24"/>
                      <w:szCs w:val="24"/>
                    </w:rPr>
                  </w:pPr>
                  <w:r w:rsidRPr="001F40A6">
                    <w:rPr>
                      <w:rFonts w:hint="eastAsia"/>
                      <w:noProof/>
                      <w:sz w:val="24"/>
                      <w:szCs w:val="24"/>
                    </w:rPr>
                    <w:t>2</w:t>
                  </w:r>
                </w:p>
              </w:tc>
            </w:tr>
            <w:tr w:rsidR="00F76340" w:rsidRPr="001F40A6" w:rsidTr="001F40A6">
              <w:tc>
                <w:tcPr>
                  <w:tcW w:w="5780" w:type="dxa"/>
                  <w:shd w:val="clear" w:color="auto" w:fill="auto"/>
                </w:tcPr>
                <w:p w:rsidR="00F76340" w:rsidRPr="001F40A6" w:rsidRDefault="00F76340" w:rsidP="001F40A6">
                  <w:pPr>
                    <w:pStyle w:val="5"/>
                    <w:numPr>
                      <w:ilvl w:val="0"/>
                      <w:numId w:val="0"/>
                    </w:numPr>
                    <w:rPr>
                      <w:noProof/>
                      <w:sz w:val="24"/>
                      <w:szCs w:val="24"/>
                    </w:rPr>
                  </w:pPr>
                  <w:r w:rsidRPr="001F40A6">
                    <w:rPr>
                      <w:rFonts w:hint="eastAsia"/>
                      <w:noProof/>
                      <w:sz w:val="24"/>
                      <w:szCs w:val="24"/>
                    </w:rPr>
                    <w:t>實地教學系列-轉型正義</w:t>
                  </w:r>
                </w:p>
              </w:tc>
              <w:tc>
                <w:tcPr>
                  <w:tcW w:w="1020" w:type="dxa"/>
                  <w:shd w:val="clear" w:color="auto" w:fill="auto"/>
                </w:tcPr>
                <w:p w:rsidR="00F76340" w:rsidRPr="001F40A6" w:rsidRDefault="00F76340" w:rsidP="001F40A6">
                  <w:pPr>
                    <w:pStyle w:val="5"/>
                    <w:numPr>
                      <w:ilvl w:val="0"/>
                      <w:numId w:val="0"/>
                    </w:numPr>
                    <w:jc w:val="right"/>
                    <w:rPr>
                      <w:noProof/>
                      <w:sz w:val="24"/>
                      <w:szCs w:val="24"/>
                    </w:rPr>
                  </w:pPr>
                  <w:r w:rsidRPr="001F40A6">
                    <w:rPr>
                      <w:rFonts w:hint="eastAsia"/>
                      <w:noProof/>
                      <w:sz w:val="24"/>
                      <w:szCs w:val="24"/>
                    </w:rPr>
                    <w:t>3</w:t>
                  </w:r>
                </w:p>
              </w:tc>
            </w:tr>
            <w:tr w:rsidR="00F76340" w:rsidRPr="001F40A6" w:rsidTr="001F40A6">
              <w:tc>
                <w:tcPr>
                  <w:tcW w:w="5780" w:type="dxa"/>
                  <w:shd w:val="clear" w:color="auto" w:fill="auto"/>
                </w:tcPr>
                <w:p w:rsidR="00F76340" w:rsidRPr="001F40A6" w:rsidRDefault="00F76340" w:rsidP="001F40A6">
                  <w:pPr>
                    <w:pStyle w:val="5"/>
                    <w:numPr>
                      <w:ilvl w:val="0"/>
                      <w:numId w:val="0"/>
                    </w:numPr>
                    <w:rPr>
                      <w:noProof/>
                      <w:sz w:val="24"/>
                      <w:szCs w:val="24"/>
                    </w:rPr>
                  </w:pPr>
                  <w:r w:rsidRPr="001F40A6">
                    <w:rPr>
                      <w:rFonts w:hint="eastAsia"/>
                      <w:noProof/>
                      <w:sz w:val="24"/>
                      <w:szCs w:val="24"/>
                    </w:rPr>
                    <w:t>戒嚴時期司法及軍事審判體系的運作</w:t>
                  </w:r>
                </w:p>
              </w:tc>
              <w:tc>
                <w:tcPr>
                  <w:tcW w:w="1020" w:type="dxa"/>
                  <w:shd w:val="clear" w:color="auto" w:fill="auto"/>
                </w:tcPr>
                <w:p w:rsidR="00F76340" w:rsidRPr="001F40A6" w:rsidRDefault="00F76340" w:rsidP="001F40A6">
                  <w:pPr>
                    <w:pStyle w:val="5"/>
                    <w:numPr>
                      <w:ilvl w:val="0"/>
                      <w:numId w:val="0"/>
                    </w:numPr>
                    <w:jc w:val="right"/>
                    <w:rPr>
                      <w:noProof/>
                      <w:sz w:val="24"/>
                      <w:szCs w:val="24"/>
                    </w:rPr>
                  </w:pPr>
                  <w:r w:rsidRPr="001F40A6">
                    <w:rPr>
                      <w:rFonts w:hint="eastAsia"/>
                      <w:noProof/>
                      <w:sz w:val="24"/>
                      <w:szCs w:val="24"/>
                    </w:rPr>
                    <w:t>1</w:t>
                  </w:r>
                </w:p>
              </w:tc>
            </w:tr>
            <w:tr w:rsidR="00F76340" w:rsidRPr="001F40A6" w:rsidTr="001F40A6">
              <w:tc>
                <w:tcPr>
                  <w:tcW w:w="5780" w:type="dxa"/>
                  <w:shd w:val="clear" w:color="auto" w:fill="auto"/>
                </w:tcPr>
                <w:p w:rsidR="00F76340" w:rsidRPr="001F40A6" w:rsidRDefault="00F76340" w:rsidP="001F40A6">
                  <w:pPr>
                    <w:pStyle w:val="5"/>
                    <w:numPr>
                      <w:ilvl w:val="0"/>
                      <w:numId w:val="0"/>
                    </w:numPr>
                    <w:rPr>
                      <w:noProof/>
                      <w:sz w:val="24"/>
                      <w:szCs w:val="24"/>
                    </w:rPr>
                  </w:pPr>
                  <w:r w:rsidRPr="001F40A6">
                    <w:rPr>
                      <w:rFonts w:hint="eastAsia"/>
                      <w:noProof/>
                      <w:sz w:val="24"/>
                      <w:szCs w:val="24"/>
                    </w:rPr>
                    <w:t>綜合座談</w:t>
                  </w:r>
                </w:p>
              </w:tc>
              <w:tc>
                <w:tcPr>
                  <w:tcW w:w="1020" w:type="dxa"/>
                  <w:shd w:val="clear" w:color="auto" w:fill="auto"/>
                </w:tcPr>
                <w:p w:rsidR="00F76340" w:rsidRPr="001F40A6" w:rsidRDefault="00F76340" w:rsidP="001F40A6">
                  <w:pPr>
                    <w:pStyle w:val="5"/>
                    <w:numPr>
                      <w:ilvl w:val="0"/>
                      <w:numId w:val="0"/>
                    </w:numPr>
                    <w:jc w:val="right"/>
                    <w:rPr>
                      <w:noProof/>
                      <w:sz w:val="24"/>
                      <w:szCs w:val="24"/>
                    </w:rPr>
                  </w:pPr>
                  <w:r w:rsidRPr="001F40A6">
                    <w:rPr>
                      <w:rFonts w:hint="eastAsia"/>
                      <w:noProof/>
                      <w:sz w:val="24"/>
                      <w:szCs w:val="24"/>
                    </w:rPr>
                    <w:t>1</w:t>
                  </w:r>
                </w:p>
              </w:tc>
            </w:tr>
          </w:tbl>
          <w:p w:rsidR="00F76340" w:rsidRDefault="00F76340" w:rsidP="002E1312">
            <w:pPr>
              <w:pStyle w:val="5"/>
              <w:numPr>
                <w:ilvl w:val="0"/>
                <w:numId w:val="0"/>
              </w:numPr>
              <w:ind w:leftChars="142" w:left="483"/>
              <w:rPr>
                <w:noProof/>
                <w:sz w:val="28"/>
                <w:szCs w:val="28"/>
              </w:rPr>
            </w:pPr>
          </w:p>
          <w:p w:rsidR="00F76340" w:rsidRPr="00767C28" w:rsidRDefault="00F76340" w:rsidP="00F76340">
            <w:pPr>
              <w:pStyle w:val="5"/>
              <w:numPr>
                <w:ilvl w:val="0"/>
                <w:numId w:val="0"/>
              </w:numPr>
              <w:ind w:left="602"/>
              <w:rPr>
                <w:sz w:val="24"/>
                <w:szCs w:val="24"/>
              </w:rPr>
            </w:pPr>
            <w:r w:rsidRPr="00767C28">
              <w:rPr>
                <w:rFonts w:hint="eastAsia"/>
                <w:sz w:val="24"/>
                <w:szCs w:val="24"/>
              </w:rPr>
              <w:t>班別名稱：辦理促進轉型正義案件研習</w:t>
            </w:r>
            <w:r w:rsidR="00D524BB" w:rsidRPr="00767C28">
              <w:rPr>
                <w:rFonts w:hint="eastAsia"/>
                <w:sz w:val="24"/>
                <w:szCs w:val="24"/>
              </w:rPr>
              <w:t>會</w:t>
            </w:r>
          </w:p>
          <w:p w:rsidR="00F76340" w:rsidRPr="00767C28" w:rsidRDefault="00F76340" w:rsidP="00F76340">
            <w:pPr>
              <w:pStyle w:val="5"/>
              <w:numPr>
                <w:ilvl w:val="0"/>
                <w:numId w:val="0"/>
              </w:numPr>
              <w:ind w:left="602"/>
              <w:rPr>
                <w:sz w:val="24"/>
                <w:szCs w:val="24"/>
              </w:rPr>
            </w:pPr>
            <w:r w:rsidRPr="00767C28">
              <w:rPr>
                <w:rFonts w:hint="eastAsia"/>
                <w:sz w:val="24"/>
                <w:szCs w:val="24"/>
              </w:rPr>
              <w:t>班級代碼：1</w:t>
            </w:r>
            <w:r w:rsidRPr="00767C28">
              <w:rPr>
                <w:sz w:val="24"/>
                <w:szCs w:val="24"/>
              </w:rPr>
              <w:t>0</w:t>
            </w:r>
            <w:r w:rsidR="00D524BB" w:rsidRPr="00767C28">
              <w:rPr>
                <w:sz w:val="24"/>
                <w:szCs w:val="24"/>
              </w:rPr>
              <w:t>8</w:t>
            </w:r>
            <w:r w:rsidRPr="00767C28">
              <w:rPr>
                <w:sz w:val="24"/>
                <w:szCs w:val="24"/>
              </w:rPr>
              <w:t>B52001</w:t>
            </w:r>
          </w:p>
          <w:p w:rsidR="00F76340" w:rsidRPr="00767C28" w:rsidRDefault="00F76340" w:rsidP="00F76340">
            <w:pPr>
              <w:pStyle w:val="5"/>
              <w:numPr>
                <w:ilvl w:val="0"/>
                <w:numId w:val="0"/>
              </w:numPr>
              <w:ind w:left="602"/>
              <w:rPr>
                <w:sz w:val="24"/>
                <w:szCs w:val="24"/>
              </w:rPr>
            </w:pPr>
            <w:r w:rsidRPr="00767C28">
              <w:rPr>
                <w:rFonts w:hint="eastAsia"/>
                <w:sz w:val="24"/>
                <w:szCs w:val="24"/>
              </w:rPr>
              <w:t>研習人員：庭長、法官，共40人</w:t>
            </w:r>
          </w:p>
          <w:p w:rsidR="00F76340" w:rsidRPr="00767C28" w:rsidRDefault="00F76340" w:rsidP="00F76340">
            <w:pPr>
              <w:pStyle w:val="5"/>
              <w:numPr>
                <w:ilvl w:val="0"/>
                <w:numId w:val="0"/>
              </w:numPr>
              <w:ind w:left="602"/>
              <w:rPr>
                <w:sz w:val="24"/>
                <w:szCs w:val="24"/>
              </w:rPr>
            </w:pPr>
            <w:r w:rsidRPr="00767C28">
              <w:rPr>
                <w:rFonts w:hint="eastAsia"/>
                <w:sz w:val="24"/>
                <w:szCs w:val="24"/>
              </w:rPr>
              <w:t>研習日期：1</w:t>
            </w:r>
            <w:r w:rsidRPr="00767C28">
              <w:rPr>
                <w:sz w:val="24"/>
                <w:szCs w:val="24"/>
              </w:rPr>
              <w:t>0</w:t>
            </w:r>
            <w:r w:rsidR="00D524BB" w:rsidRPr="00767C28">
              <w:rPr>
                <w:sz w:val="24"/>
                <w:szCs w:val="24"/>
              </w:rPr>
              <w:t>8</w:t>
            </w:r>
            <w:r w:rsidRPr="00767C28">
              <w:rPr>
                <w:rFonts w:hint="eastAsia"/>
                <w:sz w:val="24"/>
                <w:szCs w:val="24"/>
              </w:rPr>
              <w:t>年</w:t>
            </w:r>
            <w:r w:rsidR="00D524BB" w:rsidRPr="00767C28">
              <w:rPr>
                <w:sz w:val="24"/>
                <w:szCs w:val="24"/>
              </w:rPr>
              <w:t>4</w:t>
            </w:r>
            <w:r w:rsidRPr="00767C28">
              <w:rPr>
                <w:rFonts w:hint="eastAsia"/>
                <w:sz w:val="24"/>
                <w:szCs w:val="24"/>
              </w:rPr>
              <w:t>月</w:t>
            </w:r>
            <w:r w:rsidRPr="00767C28">
              <w:rPr>
                <w:sz w:val="24"/>
                <w:szCs w:val="24"/>
              </w:rPr>
              <w:t>1</w:t>
            </w:r>
            <w:r w:rsidR="00D524BB" w:rsidRPr="00767C28">
              <w:rPr>
                <w:sz w:val="24"/>
                <w:szCs w:val="24"/>
              </w:rPr>
              <w:t>5</w:t>
            </w:r>
            <w:r w:rsidRPr="00767C28">
              <w:rPr>
                <w:rFonts w:hint="eastAsia"/>
                <w:sz w:val="24"/>
                <w:szCs w:val="24"/>
              </w:rPr>
              <w:t>日至</w:t>
            </w:r>
            <w:r w:rsidR="00D524BB" w:rsidRPr="00767C28">
              <w:rPr>
                <w:sz w:val="24"/>
                <w:szCs w:val="24"/>
              </w:rPr>
              <w:t>4</w:t>
            </w:r>
            <w:r w:rsidRPr="00767C28">
              <w:rPr>
                <w:rFonts w:hint="eastAsia"/>
                <w:sz w:val="24"/>
                <w:szCs w:val="24"/>
              </w:rPr>
              <w:t>月</w:t>
            </w:r>
            <w:r w:rsidR="00D524BB" w:rsidRPr="00767C28">
              <w:rPr>
                <w:sz w:val="24"/>
                <w:szCs w:val="24"/>
              </w:rPr>
              <w:t>18</w:t>
            </w:r>
            <w:r w:rsidRPr="00767C28">
              <w:rPr>
                <w:rFonts w:hint="eastAsia"/>
                <w:sz w:val="24"/>
                <w:szCs w:val="24"/>
              </w:rPr>
              <w:t>日</w:t>
            </w:r>
          </w:p>
          <w:p w:rsidR="003C43A2" w:rsidRDefault="00F76340" w:rsidP="00D524BB">
            <w:pPr>
              <w:pStyle w:val="5"/>
              <w:numPr>
                <w:ilvl w:val="0"/>
                <w:numId w:val="0"/>
              </w:numPr>
              <w:ind w:left="602"/>
              <w:rPr>
                <w:sz w:val="24"/>
                <w:szCs w:val="24"/>
              </w:rPr>
            </w:pPr>
            <w:r w:rsidRPr="00767C28">
              <w:rPr>
                <w:rFonts w:hint="eastAsia"/>
                <w:sz w:val="24"/>
                <w:szCs w:val="24"/>
              </w:rPr>
              <w:t>課程內容及時數：</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0"/>
              <w:gridCol w:w="1020"/>
            </w:tblGrid>
            <w:tr w:rsidR="001F40A6" w:rsidRPr="001F40A6" w:rsidTr="001F40A6">
              <w:tc>
                <w:tcPr>
                  <w:tcW w:w="5780" w:type="dxa"/>
                  <w:shd w:val="clear" w:color="auto" w:fill="auto"/>
                </w:tcPr>
                <w:p w:rsidR="00D524BB" w:rsidRPr="001F40A6" w:rsidRDefault="00D524BB" w:rsidP="001F40A6">
                  <w:pPr>
                    <w:pStyle w:val="5"/>
                    <w:numPr>
                      <w:ilvl w:val="0"/>
                      <w:numId w:val="0"/>
                    </w:numPr>
                    <w:jc w:val="center"/>
                    <w:rPr>
                      <w:b/>
                      <w:noProof/>
                      <w:sz w:val="24"/>
                      <w:szCs w:val="24"/>
                    </w:rPr>
                  </w:pPr>
                  <w:r w:rsidRPr="001F40A6">
                    <w:rPr>
                      <w:rFonts w:hint="eastAsia"/>
                      <w:b/>
                      <w:noProof/>
                      <w:sz w:val="24"/>
                      <w:szCs w:val="24"/>
                    </w:rPr>
                    <w:t>課程名稱</w:t>
                  </w:r>
                </w:p>
              </w:tc>
              <w:tc>
                <w:tcPr>
                  <w:tcW w:w="1020" w:type="dxa"/>
                  <w:shd w:val="clear" w:color="auto" w:fill="auto"/>
                </w:tcPr>
                <w:p w:rsidR="00D524BB" w:rsidRPr="001F40A6" w:rsidRDefault="00D524BB" w:rsidP="001F40A6">
                  <w:pPr>
                    <w:pStyle w:val="5"/>
                    <w:numPr>
                      <w:ilvl w:val="0"/>
                      <w:numId w:val="0"/>
                    </w:numPr>
                    <w:jc w:val="center"/>
                    <w:rPr>
                      <w:b/>
                      <w:noProof/>
                      <w:sz w:val="24"/>
                      <w:szCs w:val="24"/>
                    </w:rPr>
                  </w:pPr>
                  <w:r w:rsidRPr="001F40A6">
                    <w:rPr>
                      <w:rFonts w:hint="eastAsia"/>
                      <w:b/>
                      <w:noProof/>
                      <w:sz w:val="24"/>
                      <w:szCs w:val="24"/>
                    </w:rPr>
                    <w:t>時數</w:t>
                  </w:r>
                </w:p>
              </w:tc>
            </w:tr>
            <w:tr w:rsidR="001F40A6" w:rsidRPr="001F40A6" w:rsidTr="001F40A6">
              <w:tc>
                <w:tcPr>
                  <w:tcW w:w="5780" w:type="dxa"/>
                  <w:shd w:val="clear" w:color="auto" w:fill="auto"/>
                </w:tcPr>
                <w:p w:rsidR="00D524BB" w:rsidRPr="001F40A6" w:rsidRDefault="00D524BB" w:rsidP="001F40A6">
                  <w:pPr>
                    <w:pStyle w:val="5"/>
                    <w:numPr>
                      <w:ilvl w:val="0"/>
                      <w:numId w:val="0"/>
                    </w:numPr>
                    <w:rPr>
                      <w:noProof/>
                      <w:sz w:val="24"/>
                      <w:szCs w:val="24"/>
                    </w:rPr>
                  </w:pPr>
                  <w:r w:rsidRPr="001F40A6">
                    <w:rPr>
                      <w:rFonts w:hint="eastAsia"/>
                      <w:noProof/>
                      <w:sz w:val="24"/>
                      <w:szCs w:val="24"/>
                    </w:rPr>
                    <w:t>促進轉型正義案件的由來及史料搜尋與判讀</w:t>
                  </w:r>
                </w:p>
              </w:tc>
              <w:tc>
                <w:tcPr>
                  <w:tcW w:w="1020" w:type="dxa"/>
                  <w:shd w:val="clear" w:color="auto" w:fill="auto"/>
                </w:tcPr>
                <w:p w:rsidR="00D524BB" w:rsidRPr="001F40A6" w:rsidRDefault="00D524BB" w:rsidP="001F40A6">
                  <w:pPr>
                    <w:pStyle w:val="5"/>
                    <w:numPr>
                      <w:ilvl w:val="0"/>
                      <w:numId w:val="0"/>
                    </w:numPr>
                    <w:jc w:val="right"/>
                    <w:rPr>
                      <w:noProof/>
                      <w:sz w:val="24"/>
                      <w:szCs w:val="24"/>
                    </w:rPr>
                  </w:pPr>
                  <w:r w:rsidRPr="001F40A6">
                    <w:rPr>
                      <w:rFonts w:hint="eastAsia"/>
                      <w:noProof/>
                      <w:sz w:val="24"/>
                      <w:szCs w:val="24"/>
                    </w:rPr>
                    <w:t>3</w:t>
                  </w:r>
                </w:p>
              </w:tc>
            </w:tr>
            <w:tr w:rsidR="001F40A6" w:rsidRPr="001F40A6" w:rsidTr="001F40A6">
              <w:tc>
                <w:tcPr>
                  <w:tcW w:w="5780" w:type="dxa"/>
                  <w:shd w:val="clear" w:color="auto" w:fill="auto"/>
                </w:tcPr>
                <w:p w:rsidR="00D524BB" w:rsidRPr="001F40A6" w:rsidRDefault="00D524BB" w:rsidP="001F40A6">
                  <w:pPr>
                    <w:pStyle w:val="5"/>
                    <w:numPr>
                      <w:ilvl w:val="0"/>
                      <w:numId w:val="0"/>
                    </w:numPr>
                    <w:rPr>
                      <w:noProof/>
                      <w:sz w:val="24"/>
                      <w:szCs w:val="24"/>
                    </w:rPr>
                  </w:pPr>
                  <w:r w:rsidRPr="001F40A6">
                    <w:rPr>
                      <w:rFonts w:hint="eastAsia"/>
                      <w:noProof/>
                      <w:sz w:val="24"/>
                      <w:szCs w:val="24"/>
                    </w:rPr>
                    <w:t>促進轉型正義條例之立法精神</w:t>
                  </w:r>
                </w:p>
              </w:tc>
              <w:tc>
                <w:tcPr>
                  <w:tcW w:w="1020" w:type="dxa"/>
                  <w:shd w:val="clear" w:color="auto" w:fill="auto"/>
                </w:tcPr>
                <w:p w:rsidR="00D524BB" w:rsidRPr="001F40A6" w:rsidRDefault="00D524BB" w:rsidP="001F40A6">
                  <w:pPr>
                    <w:pStyle w:val="5"/>
                    <w:numPr>
                      <w:ilvl w:val="0"/>
                      <w:numId w:val="0"/>
                    </w:numPr>
                    <w:jc w:val="right"/>
                    <w:rPr>
                      <w:noProof/>
                      <w:sz w:val="24"/>
                      <w:szCs w:val="24"/>
                    </w:rPr>
                  </w:pPr>
                  <w:r w:rsidRPr="001F40A6">
                    <w:rPr>
                      <w:rFonts w:hint="eastAsia"/>
                      <w:noProof/>
                      <w:sz w:val="24"/>
                      <w:szCs w:val="24"/>
                    </w:rPr>
                    <w:t>2</w:t>
                  </w:r>
                </w:p>
              </w:tc>
            </w:tr>
            <w:tr w:rsidR="001F40A6" w:rsidRPr="001F40A6" w:rsidTr="001F40A6">
              <w:tc>
                <w:tcPr>
                  <w:tcW w:w="5780" w:type="dxa"/>
                  <w:shd w:val="clear" w:color="auto" w:fill="auto"/>
                </w:tcPr>
                <w:p w:rsidR="00D524BB" w:rsidRPr="001F40A6" w:rsidRDefault="00D524BB" w:rsidP="001F40A6">
                  <w:pPr>
                    <w:pStyle w:val="5"/>
                    <w:numPr>
                      <w:ilvl w:val="0"/>
                      <w:numId w:val="0"/>
                    </w:numPr>
                    <w:rPr>
                      <w:noProof/>
                      <w:sz w:val="24"/>
                      <w:szCs w:val="24"/>
                    </w:rPr>
                  </w:pPr>
                  <w:r w:rsidRPr="001F40A6">
                    <w:rPr>
                      <w:rFonts w:hint="eastAsia"/>
                      <w:noProof/>
                      <w:sz w:val="24"/>
                      <w:szCs w:val="24"/>
                    </w:rPr>
                    <w:t>促進轉型正義條例第6條之審理規則</w:t>
                  </w:r>
                </w:p>
              </w:tc>
              <w:tc>
                <w:tcPr>
                  <w:tcW w:w="1020" w:type="dxa"/>
                  <w:shd w:val="clear" w:color="auto" w:fill="auto"/>
                </w:tcPr>
                <w:p w:rsidR="00D524BB" w:rsidRPr="001F40A6" w:rsidRDefault="00D524BB" w:rsidP="001F40A6">
                  <w:pPr>
                    <w:pStyle w:val="5"/>
                    <w:numPr>
                      <w:ilvl w:val="0"/>
                      <w:numId w:val="0"/>
                    </w:numPr>
                    <w:jc w:val="right"/>
                    <w:rPr>
                      <w:noProof/>
                      <w:sz w:val="24"/>
                      <w:szCs w:val="24"/>
                    </w:rPr>
                  </w:pPr>
                  <w:r w:rsidRPr="001F40A6">
                    <w:rPr>
                      <w:rFonts w:hint="eastAsia"/>
                      <w:noProof/>
                      <w:sz w:val="24"/>
                      <w:szCs w:val="24"/>
                    </w:rPr>
                    <w:t>3</w:t>
                  </w:r>
                </w:p>
              </w:tc>
            </w:tr>
            <w:tr w:rsidR="001F40A6" w:rsidRPr="001F40A6" w:rsidTr="001F40A6">
              <w:tc>
                <w:tcPr>
                  <w:tcW w:w="5780" w:type="dxa"/>
                  <w:shd w:val="clear" w:color="auto" w:fill="auto"/>
                </w:tcPr>
                <w:p w:rsidR="00D524BB" w:rsidRPr="001F40A6" w:rsidRDefault="00D524BB" w:rsidP="001F40A6">
                  <w:pPr>
                    <w:pStyle w:val="5"/>
                    <w:numPr>
                      <w:ilvl w:val="0"/>
                      <w:numId w:val="0"/>
                    </w:numPr>
                    <w:rPr>
                      <w:noProof/>
                      <w:sz w:val="24"/>
                      <w:szCs w:val="24"/>
                    </w:rPr>
                  </w:pPr>
                  <w:r w:rsidRPr="001F40A6">
                    <w:rPr>
                      <w:rFonts w:hint="eastAsia"/>
                      <w:noProof/>
                      <w:sz w:val="24"/>
                      <w:szCs w:val="24"/>
                    </w:rPr>
                    <w:t>戒嚴時期的憲政問題與憲法意識</w:t>
                  </w:r>
                </w:p>
              </w:tc>
              <w:tc>
                <w:tcPr>
                  <w:tcW w:w="1020" w:type="dxa"/>
                  <w:shd w:val="clear" w:color="auto" w:fill="auto"/>
                </w:tcPr>
                <w:p w:rsidR="00D524BB" w:rsidRPr="001F40A6" w:rsidRDefault="00D524BB" w:rsidP="001F40A6">
                  <w:pPr>
                    <w:pStyle w:val="5"/>
                    <w:numPr>
                      <w:ilvl w:val="0"/>
                      <w:numId w:val="0"/>
                    </w:numPr>
                    <w:jc w:val="right"/>
                    <w:rPr>
                      <w:noProof/>
                      <w:sz w:val="24"/>
                      <w:szCs w:val="24"/>
                    </w:rPr>
                  </w:pPr>
                  <w:r w:rsidRPr="001F40A6">
                    <w:rPr>
                      <w:rFonts w:hint="eastAsia"/>
                      <w:noProof/>
                      <w:sz w:val="24"/>
                      <w:szCs w:val="24"/>
                    </w:rPr>
                    <w:t>2</w:t>
                  </w:r>
                </w:p>
              </w:tc>
            </w:tr>
            <w:tr w:rsidR="001F40A6" w:rsidRPr="001F40A6" w:rsidTr="001F40A6">
              <w:tc>
                <w:tcPr>
                  <w:tcW w:w="5780" w:type="dxa"/>
                  <w:shd w:val="clear" w:color="auto" w:fill="auto"/>
                </w:tcPr>
                <w:p w:rsidR="00D524BB" w:rsidRPr="001F40A6" w:rsidRDefault="00D524BB" w:rsidP="001F40A6">
                  <w:pPr>
                    <w:pStyle w:val="5"/>
                    <w:numPr>
                      <w:ilvl w:val="0"/>
                      <w:numId w:val="0"/>
                    </w:numPr>
                    <w:rPr>
                      <w:noProof/>
                      <w:sz w:val="24"/>
                      <w:szCs w:val="24"/>
                    </w:rPr>
                  </w:pPr>
                  <w:r w:rsidRPr="001F40A6">
                    <w:rPr>
                      <w:rFonts w:hint="eastAsia"/>
                      <w:noProof/>
                      <w:sz w:val="24"/>
                      <w:szCs w:val="24"/>
                    </w:rPr>
                    <w:t>轉型正義實地教學</w:t>
                  </w:r>
                </w:p>
              </w:tc>
              <w:tc>
                <w:tcPr>
                  <w:tcW w:w="1020" w:type="dxa"/>
                  <w:shd w:val="clear" w:color="auto" w:fill="auto"/>
                </w:tcPr>
                <w:p w:rsidR="00D524BB" w:rsidRPr="001F40A6" w:rsidRDefault="00D524BB" w:rsidP="001F40A6">
                  <w:pPr>
                    <w:pStyle w:val="5"/>
                    <w:numPr>
                      <w:ilvl w:val="0"/>
                      <w:numId w:val="0"/>
                    </w:numPr>
                    <w:jc w:val="right"/>
                    <w:rPr>
                      <w:noProof/>
                      <w:sz w:val="24"/>
                      <w:szCs w:val="24"/>
                    </w:rPr>
                  </w:pPr>
                  <w:r w:rsidRPr="001F40A6">
                    <w:rPr>
                      <w:rFonts w:hint="eastAsia"/>
                      <w:noProof/>
                      <w:sz w:val="24"/>
                      <w:szCs w:val="24"/>
                    </w:rPr>
                    <w:t>3</w:t>
                  </w:r>
                </w:p>
              </w:tc>
            </w:tr>
            <w:tr w:rsidR="001F40A6" w:rsidRPr="001F40A6" w:rsidTr="001F40A6">
              <w:tc>
                <w:tcPr>
                  <w:tcW w:w="5780" w:type="dxa"/>
                  <w:shd w:val="clear" w:color="auto" w:fill="auto"/>
                </w:tcPr>
                <w:p w:rsidR="00D524BB" w:rsidRPr="001F40A6" w:rsidRDefault="00D524BB" w:rsidP="001F40A6">
                  <w:pPr>
                    <w:pStyle w:val="5"/>
                    <w:numPr>
                      <w:ilvl w:val="0"/>
                      <w:numId w:val="0"/>
                    </w:numPr>
                    <w:rPr>
                      <w:noProof/>
                      <w:sz w:val="24"/>
                      <w:szCs w:val="24"/>
                    </w:rPr>
                  </w:pPr>
                  <w:r w:rsidRPr="001F40A6">
                    <w:rPr>
                      <w:rFonts w:hint="eastAsia"/>
                      <w:noProof/>
                      <w:sz w:val="24"/>
                      <w:szCs w:val="24"/>
                    </w:rPr>
                    <w:t>戒嚴時期司法及軍事審判體系的運作</w:t>
                  </w:r>
                </w:p>
              </w:tc>
              <w:tc>
                <w:tcPr>
                  <w:tcW w:w="1020" w:type="dxa"/>
                  <w:shd w:val="clear" w:color="auto" w:fill="auto"/>
                </w:tcPr>
                <w:p w:rsidR="00D524BB" w:rsidRPr="001F40A6" w:rsidRDefault="00D524BB" w:rsidP="001F40A6">
                  <w:pPr>
                    <w:pStyle w:val="5"/>
                    <w:numPr>
                      <w:ilvl w:val="0"/>
                      <w:numId w:val="0"/>
                    </w:numPr>
                    <w:jc w:val="right"/>
                    <w:rPr>
                      <w:noProof/>
                      <w:sz w:val="24"/>
                      <w:szCs w:val="24"/>
                    </w:rPr>
                  </w:pPr>
                  <w:r w:rsidRPr="001F40A6">
                    <w:rPr>
                      <w:rFonts w:hint="eastAsia"/>
                      <w:noProof/>
                      <w:sz w:val="24"/>
                      <w:szCs w:val="24"/>
                    </w:rPr>
                    <w:t>1</w:t>
                  </w:r>
                </w:p>
              </w:tc>
            </w:tr>
            <w:tr w:rsidR="001F40A6" w:rsidRPr="001F40A6" w:rsidTr="001F40A6">
              <w:tc>
                <w:tcPr>
                  <w:tcW w:w="5780" w:type="dxa"/>
                  <w:shd w:val="clear" w:color="auto" w:fill="auto"/>
                </w:tcPr>
                <w:p w:rsidR="00D524BB" w:rsidRPr="001F40A6" w:rsidRDefault="00D524BB" w:rsidP="001F40A6">
                  <w:pPr>
                    <w:pStyle w:val="5"/>
                    <w:numPr>
                      <w:ilvl w:val="0"/>
                      <w:numId w:val="0"/>
                    </w:numPr>
                    <w:rPr>
                      <w:noProof/>
                      <w:sz w:val="24"/>
                      <w:szCs w:val="24"/>
                    </w:rPr>
                  </w:pPr>
                  <w:r w:rsidRPr="001F40A6">
                    <w:rPr>
                      <w:rFonts w:hint="eastAsia"/>
                      <w:noProof/>
                      <w:sz w:val="24"/>
                      <w:szCs w:val="24"/>
                    </w:rPr>
                    <w:t>綜合座談</w:t>
                  </w:r>
                </w:p>
              </w:tc>
              <w:tc>
                <w:tcPr>
                  <w:tcW w:w="1020" w:type="dxa"/>
                  <w:shd w:val="clear" w:color="auto" w:fill="auto"/>
                </w:tcPr>
                <w:p w:rsidR="00D524BB" w:rsidRPr="001F40A6" w:rsidRDefault="00D524BB" w:rsidP="001F40A6">
                  <w:pPr>
                    <w:pStyle w:val="5"/>
                    <w:numPr>
                      <w:ilvl w:val="0"/>
                      <w:numId w:val="0"/>
                    </w:numPr>
                    <w:jc w:val="right"/>
                    <w:rPr>
                      <w:noProof/>
                      <w:sz w:val="24"/>
                      <w:szCs w:val="24"/>
                    </w:rPr>
                  </w:pPr>
                  <w:r w:rsidRPr="001F40A6">
                    <w:rPr>
                      <w:rFonts w:hint="eastAsia"/>
                      <w:noProof/>
                      <w:sz w:val="24"/>
                      <w:szCs w:val="24"/>
                    </w:rPr>
                    <w:t>1</w:t>
                  </w:r>
                </w:p>
              </w:tc>
            </w:tr>
          </w:tbl>
          <w:p w:rsidR="00D524BB" w:rsidRPr="002E1312" w:rsidRDefault="00D524BB" w:rsidP="00D524BB">
            <w:pPr>
              <w:pStyle w:val="5"/>
              <w:numPr>
                <w:ilvl w:val="0"/>
                <w:numId w:val="0"/>
              </w:numPr>
              <w:ind w:left="602"/>
              <w:rPr>
                <w:sz w:val="28"/>
                <w:szCs w:val="28"/>
              </w:rPr>
            </w:pPr>
          </w:p>
          <w:p w:rsidR="003C43A2" w:rsidRPr="002E1312" w:rsidRDefault="003C43A2" w:rsidP="0012354D">
            <w:pPr>
              <w:pStyle w:val="5"/>
              <w:numPr>
                <w:ilvl w:val="0"/>
                <w:numId w:val="29"/>
              </w:numPr>
              <w:ind w:left="885" w:hanging="283"/>
              <w:rPr>
                <w:sz w:val="28"/>
                <w:szCs w:val="28"/>
              </w:rPr>
            </w:pPr>
            <w:r w:rsidRPr="002E1312">
              <w:rPr>
                <w:rFonts w:hint="eastAsia"/>
                <w:sz w:val="28"/>
                <w:szCs w:val="28"/>
              </w:rPr>
              <w:t>司法官學院</w:t>
            </w:r>
          </w:p>
          <w:p w:rsidR="003C43A2" w:rsidRPr="002E1312" w:rsidRDefault="003C43A2" w:rsidP="002E1312">
            <w:pPr>
              <w:pStyle w:val="5"/>
              <w:numPr>
                <w:ilvl w:val="0"/>
                <w:numId w:val="0"/>
              </w:numPr>
              <w:ind w:left="850"/>
              <w:rPr>
                <w:sz w:val="28"/>
                <w:szCs w:val="28"/>
              </w:rPr>
            </w:pPr>
            <w:r w:rsidRPr="002E1312">
              <w:rPr>
                <w:rFonts w:hint="eastAsia"/>
                <w:sz w:val="28"/>
                <w:szCs w:val="28"/>
              </w:rPr>
              <w:t>參考58期訓練計畫，似無相關課程。</w:t>
            </w:r>
          </w:p>
          <w:p w:rsidR="003C43A2" w:rsidRPr="002E1312" w:rsidRDefault="003C43A2" w:rsidP="002E1312">
            <w:pPr>
              <w:pStyle w:val="5"/>
              <w:numPr>
                <w:ilvl w:val="0"/>
                <w:numId w:val="29"/>
              </w:numPr>
              <w:ind w:left="885" w:hanging="283"/>
              <w:rPr>
                <w:sz w:val="28"/>
                <w:szCs w:val="28"/>
              </w:rPr>
            </w:pPr>
            <w:r w:rsidRPr="002E1312">
              <w:rPr>
                <w:rFonts w:hint="eastAsia"/>
                <w:sz w:val="28"/>
                <w:szCs w:val="28"/>
              </w:rPr>
              <w:t>其他</w:t>
            </w:r>
          </w:p>
          <w:p w:rsidR="003C43A2" w:rsidRPr="002E1312" w:rsidRDefault="003C43A2" w:rsidP="002E1312">
            <w:pPr>
              <w:pStyle w:val="5"/>
              <w:numPr>
                <w:ilvl w:val="0"/>
                <w:numId w:val="0"/>
              </w:numPr>
              <w:ind w:left="871"/>
              <w:rPr>
                <w:sz w:val="28"/>
                <w:szCs w:val="28"/>
              </w:rPr>
            </w:pPr>
            <w:r w:rsidRPr="002E1312">
              <w:rPr>
                <w:rFonts w:hint="eastAsia"/>
                <w:sz w:val="28"/>
                <w:szCs w:val="28"/>
              </w:rPr>
              <w:t>新聞報導：插手管法官上轉型正義課程？促轉會：沒參與更不曾調查。</w:t>
            </w:r>
          </w:p>
          <w:p w:rsidR="003C43A2" w:rsidRPr="002E1312" w:rsidRDefault="003C43A2" w:rsidP="002E1312">
            <w:pPr>
              <w:pStyle w:val="5"/>
              <w:numPr>
                <w:ilvl w:val="0"/>
                <w:numId w:val="28"/>
              </w:numPr>
              <w:rPr>
                <w:sz w:val="28"/>
                <w:szCs w:val="28"/>
              </w:rPr>
            </w:pPr>
            <w:r w:rsidRPr="002E1312">
              <w:rPr>
                <w:rFonts w:hint="eastAsia"/>
                <w:sz w:val="28"/>
                <w:szCs w:val="28"/>
              </w:rPr>
              <w:lastRenderedPageBreak/>
              <w:t>發言綱要</w:t>
            </w:r>
          </w:p>
          <w:p w:rsidR="003C43A2" w:rsidRPr="002E1312" w:rsidRDefault="003C43A2" w:rsidP="002E1312">
            <w:pPr>
              <w:pStyle w:val="5"/>
              <w:numPr>
                <w:ilvl w:val="0"/>
                <w:numId w:val="35"/>
              </w:numPr>
              <w:rPr>
                <w:sz w:val="28"/>
                <w:szCs w:val="28"/>
              </w:rPr>
            </w:pPr>
            <w:r w:rsidRPr="002E1312">
              <w:rPr>
                <w:rFonts w:hint="eastAsia"/>
                <w:sz w:val="28"/>
                <w:szCs w:val="28"/>
              </w:rPr>
              <w:t>我想司法人員面對「促轉案件」，尤其是「廣義促轉案件」需要具備哪些專業能力與內涵，在座的先進都更加清楚。除了對於過去系統性侵害人權的權力結構有整體的瞭解外，也有必要進行案例研習，讓法官瞭解以前刑求、逼供、強佔民地的行為具體來說是怎麼做的。</w:t>
            </w:r>
          </w:p>
          <w:p w:rsidR="003C43A2" w:rsidRPr="002E1312" w:rsidRDefault="003C43A2" w:rsidP="002E1312">
            <w:pPr>
              <w:pStyle w:val="5"/>
              <w:numPr>
                <w:ilvl w:val="0"/>
                <w:numId w:val="35"/>
              </w:numPr>
              <w:rPr>
                <w:sz w:val="28"/>
                <w:szCs w:val="28"/>
              </w:rPr>
            </w:pPr>
            <w:r w:rsidRPr="002E1312">
              <w:rPr>
                <w:sz w:val="28"/>
                <w:szCs w:val="28"/>
              </w:rPr>
              <w:t>為了回應司改國是會議決議，法官學院有開辦「重大爭議個案專題研習會」，</w:t>
            </w:r>
            <w:r w:rsidRPr="002E1312">
              <w:rPr>
                <w:rFonts w:hint="eastAsia"/>
                <w:sz w:val="28"/>
                <w:szCs w:val="28"/>
              </w:rPr>
              <w:t>110年9</w:t>
            </w:r>
            <w:r w:rsidRPr="002E1312">
              <w:rPr>
                <w:sz w:val="28"/>
                <w:szCs w:val="28"/>
              </w:rPr>
              <w:t>月24日進行第二場。這裡所謂的「重大爭議個案」，其實就是司法院選定曾判有罪，後改判無罪確定的冤案。由於過去並沒有參加這個研習會，因此不瞭解法官學院對於這些冤案的研習採取怎樣的視角，是否有談到過去威權統治的歷史及刑求的手段，但我想這部分的課程是應該與轉型正義的理念連結的。</w:t>
            </w:r>
          </w:p>
          <w:p w:rsidR="003C43A2" w:rsidRPr="002E1312" w:rsidRDefault="003C43A2" w:rsidP="002E1312">
            <w:pPr>
              <w:pStyle w:val="5"/>
              <w:numPr>
                <w:ilvl w:val="0"/>
                <w:numId w:val="35"/>
              </w:numPr>
              <w:rPr>
                <w:sz w:val="28"/>
                <w:szCs w:val="28"/>
              </w:rPr>
            </w:pPr>
            <w:r w:rsidRPr="002E1312">
              <w:rPr>
                <w:sz w:val="28"/>
                <w:szCs w:val="28"/>
              </w:rPr>
              <w:t>除了冤案研習會，法官學院也有辦理促轉案件的研習會。但如同剛剛所述，對於司法而言，促轉案件的範圍應有更</w:t>
            </w:r>
            <w:r w:rsidRPr="002E1312">
              <w:rPr>
                <w:rFonts w:hint="eastAsia"/>
                <w:sz w:val="28"/>
                <w:szCs w:val="28"/>
              </w:rPr>
              <w:t>寬</w:t>
            </w:r>
            <w:r w:rsidRPr="002E1312">
              <w:rPr>
                <w:sz w:val="28"/>
                <w:szCs w:val="28"/>
              </w:rPr>
              <w:t>廣的認識，但從課程名稱來看，比較看不出來內容上是否包含了「一般純粹、無政治色彩的犯罪刑案」的這部分。同時，經查詢司法官學院的課程安排後，發現似乎都沒有冤案或促轉案件的研習等課程，建議在司法官養成時，就應該規劃、納入這部分的課程。</w:t>
            </w:r>
          </w:p>
          <w:p w:rsidR="003C43A2" w:rsidRPr="002E1312" w:rsidRDefault="003C43A2" w:rsidP="002E1312">
            <w:pPr>
              <w:pStyle w:val="5"/>
              <w:numPr>
                <w:ilvl w:val="0"/>
                <w:numId w:val="32"/>
              </w:numPr>
              <w:rPr>
                <w:sz w:val="28"/>
                <w:szCs w:val="28"/>
              </w:rPr>
            </w:pPr>
            <w:r w:rsidRPr="002E1312">
              <w:rPr>
                <w:rFonts w:hint="eastAsia"/>
                <w:sz w:val="28"/>
                <w:szCs w:val="28"/>
              </w:rPr>
              <w:t>議題三：</w:t>
            </w:r>
          </w:p>
          <w:p w:rsidR="003C43A2" w:rsidRPr="002E1312" w:rsidRDefault="003C43A2" w:rsidP="002E1312">
            <w:pPr>
              <w:pStyle w:val="5"/>
              <w:numPr>
                <w:ilvl w:val="0"/>
                <w:numId w:val="36"/>
              </w:numPr>
              <w:rPr>
                <w:sz w:val="28"/>
                <w:szCs w:val="28"/>
              </w:rPr>
            </w:pPr>
            <w:r w:rsidRPr="002E1312">
              <w:rPr>
                <w:rFonts w:hint="eastAsia"/>
                <w:sz w:val="28"/>
                <w:szCs w:val="28"/>
              </w:rPr>
              <w:t>就「是否另行規劃設計促進轉型正義案件處理之資格條件」，在促轉會目前處理的「狹義促轉案件」中，案件量較少、類型明確，是有可能進行這樣的設計。但如果是「廣義促轉案件」，轉型正義的議題可能潛藏在各種過去的民事、刑事案件中，技術上是否有可能另行規劃設計專業法官來處理，可能就有難度。</w:t>
            </w:r>
          </w:p>
          <w:p w:rsidR="003C43A2" w:rsidRPr="002E1312" w:rsidRDefault="003C43A2" w:rsidP="002E1312">
            <w:pPr>
              <w:pStyle w:val="5"/>
              <w:numPr>
                <w:ilvl w:val="0"/>
                <w:numId w:val="36"/>
              </w:numPr>
              <w:rPr>
                <w:sz w:val="28"/>
                <w:szCs w:val="28"/>
              </w:rPr>
            </w:pPr>
            <w:r w:rsidRPr="002E1312">
              <w:rPr>
                <w:rFonts w:hint="eastAsia"/>
                <w:sz w:val="28"/>
                <w:szCs w:val="28"/>
              </w:rPr>
              <w:t>對此，除了朝向專業化的思維或整體提升所有法官對轉型正義的認識以外，如有其他機關可以適時提出意見(如促轉會或黨產會提出法庭之友意見)，或許也可提醒法官處理案件時注意轉型正義的問題。</w:t>
            </w:r>
          </w:p>
        </w:tc>
      </w:tr>
      <w:tr w:rsidR="003C43A2" w:rsidRPr="00880AEF" w:rsidTr="002E1312">
        <w:tc>
          <w:tcPr>
            <w:tcW w:w="567" w:type="dxa"/>
            <w:shd w:val="clear" w:color="auto" w:fill="auto"/>
          </w:tcPr>
          <w:p w:rsidR="003C43A2" w:rsidRPr="002E1312" w:rsidRDefault="003C43A2" w:rsidP="002E1312">
            <w:pPr>
              <w:pStyle w:val="5"/>
              <w:numPr>
                <w:ilvl w:val="0"/>
                <w:numId w:val="0"/>
              </w:numPr>
              <w:jc w:val="center"/>
              <w:rPr>
                <w:sz w:val="28"/>
                <w:szCs w:val="28"/>
              </w:rPr>
            </w:pPr>
            <w:r w:rsidRPr="002E1312">
              <w:rPr>
                <w:rFonts w:hint="eastAsia"/>
                <w:sz w:val="28"/>
                <w:szCs w:val="28"/>
              </w:rPr>
              <w:lastRenderedPageBreak/>
              <w:t>真促會</w:t>
            </w:r>
          </w:p>
        </w:tc>
        <w:tc>
          <w:tcPr>
            <w:tcW w:w="8647" w:type="dxa"/>
            <w:shd w:val="clear" w:color="auto" w:fill="auto"/>
          </w:tcPr>
          <w:p w:rsidR="003C43A2" w:rsidRPr="002E1312" w:rsidRDefault="003C43A2" w:rsidP="002E1312">
            <w:pPr>
              <w:pStyle w:val="5"/>
              <w:numPr>
                <w:ilvl w:val="0"/>
                <w:numId w:val="30"/>
              </w:numPr>
              <w:rPr>
                <w:sz w:val="28"/>
                <w:szCs w:val="28"/>
              </w:rPr>
            </w:pPr>
            <w:r w:rsidRPr="002E1312">
              <w:rPr>
                <w:rFonts w:hint="eastAsia"/>
                <w:sz w:val="28"/>
                <w:szCs w:val="28"/>
              </w:rPr>
              <w:t xml:space="preserve">議題一： </w:t>
            </w:r>
          </w:p>
          <w:p w:rsidR="003C43A2" w:rsidRPr="002E1312" w:rsidRDefault="003C43A2" w:rsidP="002E1312">
            <w:pPr>
              <w:pStyle w:val="5"/>
              <w:numPr>
                <w:ilvl w:val="0"/>
                <w:numId w:val="0"/>
              </w:numPr>
              <w:ind w:left="602" w:firstLineChars="189" w:firstLine="567"/>
              <w:rPr>
                <w:sz w:val="28"/>
                <w:szCs w:val="28"/>
              </w:rPr>
            </w:pPr>
            <w:r w:rsidRPr="002E1312">
              <w:rPr>
                <w:rFonts w:hint="eastAsia"/>
                <w:sz w:val="28"/>
                <w:szCs w:val="28"/>
              </w:rPr>
              <w:t>「促進轉型正義案件」是有待商榷的用詞。「促進」的意義，在法律案件上相當不清楚。就像我們會說人權案件，不會說促進人權案件。我們傾向認為，只要是「過去威權政府的作為」，「違反人權或者違背自由民主憲政秩序」，繼而因為各種理由進入司法或者行政程序，都屬於轉型正義相</w:t>
            </w:r>
            <w:r w:rsidRPr="002E1312">
              <w:rPr>
                <w:rFonts w:hint="eastAsia"/>
                <w:sz w:val="28"/>
                <w:szCs w:val="28"/>
              </w:rPr>
              <w:lastRenderedPageBreak/>
              <w:t>關案件。若限縮於「不服黨產會、促轉會處分所尋的救濟程序」，反而限縮了轉型正義的意義。</w:t>
            </w:r>
          </w:p>
          <w:p w:rsidR="003C43A2" w:rsidRPr="002E1312" w:rsidRDefault="003C43A2" w:rsidP="002E1312">
            <w:pPr>
              <w:pStyle w:val="5"/>
              <w:numPr>
                <w:ilvl w:val="0"/>
                <w:numId w:val="30"/>
              </w:numPr>
              <w:rPr>
                <w:sz w:val="28"/>
                <w:szCs w:val="28"/>
              </w:rPr>
            </w:pPr>
            <w:r w:rsidRPr="002E1312">
              <w:rPr>
                <w:rFonts w:hint="eastAsia"/>
                <w:sz w:val="28"/>
                <w:szCs w:val="28"/>
              </w:rPr>
              <w:t xml:space="preserve">議題二： </w:t>
            </w:r>
          </w:p>
          <w:p w:rsidR="003C43A2" w:rsidRPr="002E1312" w:rsidRDefault="003C43A2" w:rsidP="002E1312">
            <w:pPr>
              <w:pStyle w:val="5"/>
              <w:numPr>
                <w:ilvl w:val="0"/>
                <w:numId w:val="0"/>
              </w:numPr>
              <w:ind w:leftChars="177" w:left="602" w:firstLineChars="199" w:firstLine="597"/>
              <w:rPr>
                <w:sz w:val="28"/>
                <w:szCs w:val="28"/>
              </w:rPr>
            </w:pPr>
            <w:r w:rsidRPr="002E1312">
              <w:rPr>
                <w:rFonts w:hint="eastAsia"/>
                <w:sz w:val="28"/>
                <w:szCs w:val="28"/>
              </w:rPr>
              <w:t xml:space="preserve">法官及相關人員的專業職能，應該包括中華民國威權體制的歷史、運作模式和實際的治理狀況，以及人權及轉型正義的相關基礎知識。如此法官及相關人員，才能從「司法不法」或者「行政不法」的角度，突破「惡法亦法」的形式觀念。但在現行的司法教育體系內，因為國考不考，學生常對法律史抱著得過且過的態度。另一方面即便有法律史課程，也會因為時間跨度長、所涉環節廣而難以深入討論轉型正義。因此，如司訓所或在職進修的課程，若能設置相關專題，加深法官承審時的意識，才有可能在認事用法有所突破。如果可能，除理念與歷史概念的推廣外，現有黨產案件、促轉會處分等相關案件，若能有實務人員解釋案例事實與法律適用的分析，能夠避免法官等相關人員認為「這就只是一門歷史課」，而是承審真的會遇到的「案件」。 </w:t>
            </w:r>
          </w:p>
          <w:p w:rsidR="003C43A2" w:rsidRPr="002E1312" w:rsidRDefault="003C43A2" w:rsidP="002E1312">
            <w:pPr>
              <w:pStyle w:val="5"/>
              <w:numPr>
                <w:ilvl w:val="0"/>
                <w:numId w:val="30"/>
              </w:numPr>
              <w:rPr>
                <w:sz w:val="28"/>
                <w:szCs w:val="28"/>
              </w:rPr>
            </w:pPr>
            <w:r w:rsidRPr="002E1312">
              <w:rPr>
                <w:rFonts w:hint="eastAsia"/>
                <w:sz w:val="28"/>
                <w:szCs w:val="28"/>
              </w:rPr>
              <w:t>議題三：</w:t>
            </w:r>
          </w:p>
          <w:p w:rsidR="003C43A2" w:rsidRPr="002E1312" w:rsidRDefault="003C43A2" w:rsidP="002E1312">
            <w:pPr>
              <w:pStyle w:val="5"/>
              <w:numPr>
                <w:ilvl w:val="0"/>
                <w:numId w:val="0"/>
              </w:numPr>
              <w:ind w:left="602" w:firstLineChars="189" w:firstLine="567"/>
              <w:rPr>
                <w:sz w:val="28"/>
                <w:szCs w:val="28"/>
              </w:rPr>
            </w:pPr>
            <w:r w:rsidRPr="002E1312">
              <w:rPr>
                <w:rFonts w:hint="eastAsia"/>
                <w:sz w:val="28"/>
                <w:szCs w:val="28"/>
              </w:rPr>
              <w:t>轉型正義議題不應是少數、專業官僚的事情，而應該成為全體行政、司法、立法人員的日常工作實踐。轉型正義的觀念，像人權和性別平等一樣，必須要是全體中華民國公務員的基本素養。因此，所謂另行規劃承辦之法官及相關人員的資格條件，該會持保留態度。</w:t>
            </w:r>
          </w:p>
        </w:tc>
      </w:tr>
      <w:tr w:rsidR="003C43A2" w:rsidRPr="00880AEF" w:rsidTr="002E1312">
        <w:tc>
          <w:tcPr>
            <w:tcW w:w="567" w:type="dxa"/>
            <w:shd w:val="clear" w:color="auto" w:fill="auto"/>
          </w:tcPr>
          <w:p w:rsidR="003C43A2" w:rsidRPr="002E1312" w:rsidRDefault="003C43A2" w:rsidP="002E1312">
            <w:pPr>
              <w:pStyle w:val="5"/>
              <w:numPr>
                <w:ilvl w:val="0"/>
                <w:numId w:val="0"/>
              </w:numPr>
              <w:jc w:val="center"/>
              <w:rPr>
                <w:sz w:val="28"/>
                <w:szCs w:val="28"/>
              </w:rPr>
            </w:pPr>
            <w:r w:rsidRPr="002E1312">
              <w:rPr>
                <w:rFonts w:hint="eastAsia"/>
                <w:sz w:val="28"/>
                <w:szCs w:val="28"/>
              </w:rPr>
              <w:lastRenderedPageBreak/>
              <w:t>黃研究員</w:t>
            </w:r>
          </w:p>
        </w:tc>
        <w:tc>
          <w:tcPr>
            <w:tcW w:w="8647" w:type="dxa"/>
            <w:shd w:val="clear" w:color="auto" w:fill="auto"/>
          </w:tcPr>
          <w:p w:rsidR="003C43A2" w:rsidRPr="002E1312" w:rsidRDefault="003C43A2" w:rsidP="002E1312">
            <w:pPr>
              <w:pStyle w:val="5"/>
              <w:numPr>
                <w:ilvl w:val="0"/>
                <w:numId w:val="33"/>
              </w:numPr>
              <w:ind w:left="602" w:hanging="602"/>
              <w:rPr>
                <w:sz w:val="28"/>
                <w:szCs w:val="28"/>
              </w:rPr>
            </w:pPr>
            <w:r w:rsidRPr="002E1312">
              <w:rPr>
                <w:rFonts w:hint="eastAsia"/>
                <w:sz w:val="28"/>
                <w:szCs w:val="28"/>
              </w:rPr>
              <w:t>當年「武漢大旅社」有人死亡，經理因與當時之一些人認識而被抓，家屬認為是一個政治案件。從證據資料觀之，可能純粹是家屬的想法，監察院所提的「陳訴人向本院陳訴，國民黨自42年起即假租用之名，強占陳訴人父親原所有之土地，作為革命實踐研究院木柵分院之用，51年間更派遣情治人員4人強押、脅迫陳訴人父親出賣土地」案件，我們直覺的會問，證據在哪裡？不能空口說強押、脅迫，但要拿出東西來證明。大家對於正義轉型的概念過於寬泛，對於政治案件的理解過於淺薄，這是一個核心問題。政府需要對大眾說清楚，促轉會可能要比較大的責任。</w:t>
            </w:r>
          </w:p>
          <w:p w:rsidR="003C43A2" w:rsidRPr="002E1312" w:rsidRDefault="003C43A2" w:rsidP="002E1312">
            <w:pPr>
              <w:pStyle w:val="5"/>
              <w:numPr>
                <w:ilvl w:val="0"/>
                <w:numId w:val="33"/>
              </w:numPr>
              <w:ind w:left="602" w:hanging="602"/>
              <w:rPr>
                <w:sz w:val="28"/>
                <w:szCs w:val="28"/>
              </w:rPr>
            </w:pPr>
            <w:r w:rsidRPr="002E1312">
              <w:rPr>
                <w:rFonts w:hint="eastAsia"/>
                <w:sz w:val="28"/>
                <w:szCs w:val="28"/>
              </w:rPr>
              <w:t>司法院或法務部應先面對自己過去的歷史，司法院釋字第6</w:t>
            </w:r>
            <w:r w:rsidRPr="002E1312">
              <w:rPr>
                <w:sz w:val="28"/>
                <w:szCs w:val="28"/>
              </w:rPr>
              <w:t>8</w:t>
            </w:r>
            <w:r w:rsidRPr="002E1312">
              <w:rPr>
                <w:rFonts w:hint="eastAsia"/>
                <w:sz w:val="28"/>
                <w:szCs w:val="28"/>
              </w:rPr>
              <w:t>與129號解釋，6</w:t>
            </w:r>
            <w:r w:rsidRPr="002E1312">
              <w:rPr>
                <w:sz w:val="28"/>
                <w:szCs w:val="28"/>
              </w:rPr>
              <w:t>8</w:t>
            </w:r>
            <w:r w:rsidRPr="002E1312">
              <w:rPr>
                <w:rFonts w:hint="eastAsia"/>
                <w:sz w:val="28"/>
                <w:szCs w:val="28"/>
              </w:rPr>
              <w:t>號是說懲治叛亂條例規定，沒有自首之前都視為從事匪諜行為，影響很大，1</w:t>
            </w:r>
            <w:r w:rsidRPr="002E1312">
              <w:rPr>
                <w:sz w:val="28"/>
                <w:szCs w:val="28"/>
              </w:rPr>
              <w:t>29</w:t>
            </w:r>
            <w:r w:rsidRPr="002E1312">
              <w:rPr>
                <w:rFonts w:hint="eastAsia"/>
                <w:sz w:val="28"/>
                <w:szCs w:val="28"/>
              </w:rPr>
              <w:t>號解釋沒有自首之前都被當作是匪諜，而匪諜之行為是有可能發生在14歲之前。也就是你有可能在8歲時就加入共產組織（如在江西省加入少年先</w:t>
            </w:r>
            <w:r w:rsidRPr="002E1312">
              <w:rPr>
                <w:rFonts w:hint="eastAsia"/>
                <w:sz w:val="28"/>
                <w:szCs w:val="28"/>
              </w:rPr>
              <w:lastRenderedPageBreak/>
              <w:t>鋒隊），但來臺灣一直沒有來自首，有可能被當作匪諜，這就是殘害人權的一號解釋，因為當事人來臺灣以後被別人陷害說他是匪諜，然後往前回溯至小時候在江西省的行為，實在匪夷所思。這兩號解釋司法院表示在556號解釋指出不再援用。但事實上556號解釋不是在檢討該兩號解釋，而是在講組織犯罪，順便提到懲治叛亂條例已經廢除，所以順便說不再援用。用一種鋸箭法的鴕鳥處理方式，個人認為正確的處理方式應該公開說這兩號解釋是錯誤的，是違反民主自由憲政秩序公平審判原則。這樣的解釋完全沒有達到轉型正義的效果。</w:t>
            </w:r>
          </w:p>
          <w:p w:rsidR="003C43A2" w:rsidRPr="002E1312" w:rsidRDefault="003C43A2" w:rsidP="002E1312">
            <w:pPr>
              <w:pStyle w:val="5"/>
              <w:numPr>
                <w:ilvl w:val="0"/>
                <w:numId w:val="33"/>
              </w:numPr>
              <w:ind w:left="602" w:hanging="602"/>
              <w:rPr>
                <w:sz w:val="28"/>
                <w:szCs w:val="28"/>
              </w:rPr>
            </w:pPr>
            <w:r w:rsidRPr="002E1312">
              <w:rPr>
                <w:rFonts w:hint="eastAsia"/>
                <w:sz w:val="28"/>
                <w:szCs w:val="28"/>
              </w:rPr>
              <w:t>司法院法官學院在過去幾年做了不少班隊，課程設計相對充實，應該予以肯定，但希望法務部司法官學院能夠加強。剛聽到的報告與書面資料，與轉型正義有關的是看電影、去綠島、參觀人權博物館，這樣是不夠的。學生要有材料、內容、知識，如果沒有，去綠島也是跟一般鄉民一樣在哪裡感嘆，國家以前是這個樣子，現在不會是這個樣子。釋字436號解釋，軍事審判亦為司法權之作用，必須要符合司法權的原則，如公平審判、正當法律程序。年輕的司法官成長於臺灣民主化之後，不能完全瞭解過去的司法解釋歷史，促轉會有出版1本「奉命釋法」的書，應納入教材，那本書是以司法院大法官的速紀錄做研究，個人期待在討論轉型正義的時候，不是一言堂式的，而是辯論的、開放的、多元呈現的，經由此程序，我們才能確信司法官真正認同自由民主秩序的價值。我們更希望司法院能開放更多大法官會議的速紀錄，可以藉此了解討論過程中是否有黨意的貫穿。</w:t>
            </w:r>
          </w:p>
          <w:p w:rsidR="003C43A2" w:rsidRPr="002E1312" w:rsidRDefault="003C43A2" w:rsidP="002E1312">
            <w:pPr>
              <w:pStyle w:val="5"/>
              <w:numPr>
                <w:ilvl w:val="0"/>
                <w:numId w:val="33"/>
              </w:numPr>
              <w:ind w:left="602" w:hanging="602"/>
              <w:rPr>
                <w:sz w:val="28"/>
                <w:szCs w:val="28"/>
              </w:rPr>
            </w:pPr>
            <w:r w:rsidRPr="002E1312">
              <w:rPr>
                <w:rFonts w:hint="eastAsia"/>
                <w:sz w:val="28"/>
                <w:szCs w:val="28"/>
              </w:rPr>
              <w:t>最後，有關是否要有特別的資格，個人期待司法官進入司法體系都要有基本的了解，促轉條例6</w:t>
            </w:r>
            <w:r w:rsidRPr="002E1312">
              <w:rPr>
                <w:sz w:val="28"/>
                <w:szCs w:val="28"/>
              </w:rPr>
              <w:t>-3-2</w:t>
            </w:r>
            <w:r w:rsidRPr="002E1312">
              <w:rPr>
                <w:rFonts w:hint="eastAsia"/>
                <w:sz w:val="28"/>
                <w:szCs w:val="28"/>
              </w:rPr>
              <w:t>，是否可以請求行政救濟跟促轉條例第6條第4項直接去高等法院專庭上訴，是否會產生競合，都屬司法技術之問題，需要討論。法官學院有安排一堂課在討論促轉條例第6條，這也很好，但還沒有一個定論。所以，個人認為，法官處理這一些案件，應該要有一些專門知識，或經常性的處理經驗，這樣會比較好。</w:t>
            </w:r>
          </w:p>
        </w:tc>
      </w:tr>
      <w:tr w:rsidR="003C43A2" w:rsidRPr="00880AEF" w:rsidTr="002E1312">
        <w:tc>
          <w:tcPr>
            <w:tcW w:w="567" w:type="dxa"/>
            <w:shd w:val="clear" w:color="auto" w:fill="auto"/>
          </w:tcPr>
          <w:p w:rsidR="003C43A2" w:rsidRPr="002E1312" w:rsidRDefault="003C43A2" w:rsidP="002E1312">
            <w:pPr>
              <w:pStyle w:val="5"/>
              <w:numPr>
                <w:ilvl w:val="0"/>
                <w:numId w:val="0"/>
              </w:numPr>
              <w:jc w:val="center"/>
              <w:rPr>
                <w:sz w:val="28"/>
                <w:szCs w:val="28"/>
              </w:rPr>
            </w:pPr>
            <w:r w:rsidRPr="002E1312">
              <w:rPr>
                <w:rFonts w:hint="eastAsia"/>
                <w:sz w:val="28"/>
                <w:szCs w:val="28"/>
              </w:rPr>
              <w:lastRenderedPageBreak/>
              <w:t>邵助研究員</w:t>
            </w:r>
          </w:p>
        </w:tc>
        <w:tc>
          <w:tcPr>
            <w:tcW w:w="8647" w:type="dxa"/>
            <w:shd w:val="clear" w:color="auto" w:fill="auto"/>
          </w:tcPr>
          <w:p w:rsidR="003C43A2" w:rsidRPr="002E1312" w:rsidRDefault="003C43A2" w:rsidP="002E1312">
            <w:pPr>
              <w:pStyle w:val="5"/>
              <w:numPr>
                <w:ilvl w:val="0"/>
                <w:numId w:val="34"/>
              </w:numPr>
              <w:ind w:left="602" w:hanging="602"/>
              <w:rPr>
                <w:sz w:val="28"/>
                <w:szCs w:val="28"/>
              </w:rPr>
            </w:pPr>
            <w:r w:rsidRPr="002E1312">
              <w:rPr>
                <w:rFonts w:hint="eastAsia"/>
                <w:sz w:val="28"/>
                <w:szCs w:val="28"/>
              </w:rPr>
              <w:t>我的想法與黃老師類似，關於第一個問題「什麼是轉型正義的案件」，因為概念模糊，確實很難去定義它，所以也容易造成過於寬泛的危險，但也有可能與轉型正義有關，卻被法官所忽略，監察院此次提到這個個案，就是一個案例。從歷審法院的判決及黨產會的報告，可以發現法官在判斷什麼樣</w:t>
            </w:r>
            <w:r w:rsidRPr="002E1312">
              <w:rPr>
                <w:rFonts w:hint="eastAsia"/>
                <w:sz w:val="28"/>
                <w:szCs w:val="28"/>
              </w:rPr>
              <w:lastRenderedPageBreak/>
              <w:t>的情況是脅迫、契約是否有效、在當時的環境下，地目為何可以輕易的變更，論理的過程似乎沒有把當時的時空環境以及當時的歷史脈絡，國民黨在體制上的操控是否過度造成人民在權利救濟上的一些限制。但這也並不表示法官的判斷是錯的，黨產會的判斷是對的，比較值得信賴，感覺上是中間缺少了一個對話的過程。</w:t>
            </w:r>
          </w:p>
          <w:p w:rsidR="003C43A2" w:rsidRPr="002E1312" w:rsidRDefault="003C43A2" w:rsidP="002E1312">
            <w:pPr>
              <w:pStyle w:val="5"/>
              <w:numPr>
                <w:ilvl w:val="0"/>
                <w:numId w:val="34"/>
              </w:numPr>
              <w:ind w:left="602" w:hanging="602"/>
              <w:rPr>
                <w:sz w:val="28"/>
                <w:szCs w:val="28"/>
              </w:rPr>
            </w:pPr>
            <w:r w:rsidRPr="002E1312">
              <w:rPr>
                <w:rFonts w:hint="eastAsia"/>
                <w:sz w:val="28"/>
                <w:szCs w:val="28"/>
              </w:rPr>
              <w:t>司法院法官學院與法務部司法官學院都有在提供一些跟轉型正義有關的課程，個人很讚賞這樣的做法。但更有需要一些實質的內容，個人想到幾個點：例如：促轉會認定什麼是違反民主自由憲政秩序的案件，跟法院的判斷可能就有一些的差異，如果在此方面可以做一些對話，或許是一個有意義的過程。另外，如黃老師所提到</w:t>
            </w:r>
            <w:r w:rsidRPr="002E1312">
              <w:rPr>
                <w:rFonts w:hAnsi="標楷體" w:hint="eastAsia"/>
                <w:sz w:val="28"/>
                <w:szCs w:val="28"/>
              </w:rPr>
              <w:t>《</w:t>
            </w:r>
            <w:r w:rsidRPr="002E1312">
              <w:rPr>
                <w:rFonts w:hint="eastAsia"/>
                <w:sz w:val="28"/>
                <w:szCs w:val="28"/>
              </w:rPr>
              <w:t>奉命釋法</w:t>
            </w:r>
            <w:r w:rsidRPr="002E1312">
              <w:rPr>
                <w:rFonts w:hAnsi="標楷體" w:hint="eastAsia"/>
                <w:sz w:val="28"/>
                <w:szCs w:val="28"/>
              </w:rPr>
              <w:t>》</w:t>
            </w:r>
            <w:r w:rsidRPr="002E1312">
              <w:rPr>
                <w:rFonts w:hint="eastAsia"/>
                <w:sz w:val="28"/>
                <w:szCs w:val="28"/>
              </w:rPr>
              <w:t>這一本書，可以當作一個教材。法官學院與司法官學院的課程是在做國外的比較，如德國、韓國的歷史比較，好像少了臺灣司法體系反躬內省的部分，過去司法體系是被黨國體制牢牢控制住的，目前這部分的一些研究應該被納入在課程裡面，如：</w:t>
            </w:r>
            <w:r w:rsidRPr="002E1312">
              <w:rPr>
                <w:rFonts w:hAnsi="標楷體" w:hint="eastAsia"/>
                <w:sz w:val="28"/>
                <w:szCs w:val="28"/>
              </w:rPr>
              <w:t>《</w:t>
            </w:r>
            <w:r w:rsidRPr="002E1312">
              <w:rPr>
                <w:rFonts w:hint="eastAsia"/>
                <w:sz w:val="28"/>
                <w:szCs w:val="28"/>
              </w:rPr>
              <w:t>奉命釋法</w:t>
            </w:r>
            <w:r w:rsidRPr="002E1312">
              <w:rPr>
                <w:rFonts w:hAnsi="標楷體" w:hint="eastAsia"/>
                <w:sz w:val="28"/>
                <w:szCs w:val="28"/>
              </w:rPr>
              <w:t>》這一本書有關大法官的辯論，以及劉恒妏老師所做「黨化司法」的研究，當年是透過什麼樣的機制將黨意貫徹到司法體系內，有必要讓現在的司法官認識這些事情，如何去解讀這些政治檔案，了解當時是如何去運作「白色恐怖」，提供一些實質有意義的教育。</w:t>
            </w:r>
          </w:p>
          <w:p w:rsidR="003C43A2" w:rsidRPr="002E1312" w:rsidRDefault="003C43A2" w:rsidP="002E1312">
            <w:pPr>
              <w:pStyle w:val="5"/>
              <w:numPr>
                <w:ilvl w:val="0"/>
                <w:numId w:val="34"/>
              </w:numPr>
              <w:ind w:left="602" w:hanging="602"/>
              <w:rPr>
                <w:sz w:val="28"/>
                <w:szCs w:val="28"/>
              </w:rPr>
            </w:pPr>
            <w:r w:rsidRPr="002E1312">
              <w:rPr>
                <w:rFonts w:hint="eastAsia"/>
                <w:sz w:val="28"/>
                <w:szCs w:val="28"/>
              </w:rPr>
              <w:t>第三個問題，因為轉型正義的案件很難給一個形式化判斷的標準，所以不管是刑事或民事案件都有一些轉型正義的元素在裡面，除黃老師提到促轉條例所提到轉型正義的案件，其他案件如何以成立專庭的方式去處理非常困難，如果我們能把司法官的轉型正義教育作更細緻化的設計，更可以往前推進。</w:t>
            </w:r>
          </w:p>
        </w:tc>
      </w:tr>
    </w:tbl>
    <w:p w:rsidR="003C43A2" w:rsidRPr="00880AEF" w:rsidRDefault="003C43A2" w:rsidP="003C43A2">
      <w:pPr>
        <w:pStyle w:val="10"/>
        <w:ind w:leftChars="300" w:left="1020" w:right="680" w:firstLine="680"/>
      </w:pPr>
    </w:p>
    <w:p w:rsidR="00E25849" w:rsidRPr="00CF0F5F" w:rsidRDefault="00231177" w:rsidP="004E05A1">
      <w:pPr>
        <w:pStyle w:val="1"/>
        <w:ind w:left="2380" w:hanging="2380"/>
      </w:pPr>
      <w:bookmarkStart w:id="68" w:name="_Toc524895646"/>
      <w:bookmarkStart w:id="69" w:name="_Toc524896192"/>
      <w:bookmarkStart w:id="70" w:name="_Toc524896222"/>
      <w:bookmarkStart w:id="71" w:name="_Toc524902729"/>
      <w:bookmarkStart w:id="72" w:name="_Toc525066145"/>
      <w:bookmarkStart w:id="73" w:name="_Toc525070836"/>
      <w:bookmarkStart w:id="74" w:name="_Toc525938376"/>
      <w:bookmarkStart w:id="75" w:name="_Toc525939224"/>
      <w:bookmarkStart w:id="76" w:name="_Toc525939729"/>
      <w:bookmarkStart w:id="77" w:name="_Toc529218269"/>
      <w:bookmarkEnd w:id="60"/>
      <w:bookmarkEnd w:id="61"/>
      <w:bookmarkEnd w:id="62"/>
      <w:bookmarkEnd w:id="63"/>
      <w:bookmarkEnd w:id="64"/>
      <w:bookmarkEnd w:id="65"/>
      <w:r w:rsidRPr="00CF0F5F">
        <w:br w:type="page"/>
      </w:r>
      <w:bookmarkStart w:id="78" w:name="_Toc529222686"/>
      <w:bookmarkStart w:id="79" w:name="_Toc529223108"/>
      <w:bookmarkStart w:id="80" w:name="_Toc529223859"/>
      <w:bookmarkStart w:id="81" w:name="_Toc529228262"/>
      <w:bookmarkStart w:id="82" w:name="_Toc2400392"/>
      <w:bookmarkStart w:id="83" w:name="_Toc4316186"/>
      <w:bookmarkStart w:id="84" w:name="_Toc4473327"/>
      <w:bookmarkStart w:id="85" w:name="_Toc69556894"/>
      <w:bookmarkStart w:id="86" w:name="_Toc69556943"/>
      <w:bookmarkStart w:id="87" w:name="_Toc69609817"/>
      <w:bookmarkStart w:id="88" w:name="_Toc70241813"/>
      <w:bookmarkStart w:id="89" w:name="_Toc70242202"/>
      <w:bookmarkStart w:id="90" w:name="_Toc421794872"/>
      <w:bookmarkStart w:id="91" w:name="_Toc511404843"/>
      <w:r w:rsidRPr="00CF0F5F">
        <w:rPr>
          <w:rFonts w:hint="eastAsia"/>
        </w:rPr>
        <w:lastRenderedPageBreak/>
        <w:t>調查意見：</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AC3240" w:rsidRDefault="003C43A2" w:rsidP="002E1312">
      <w:pPr>
        <w:pStyle w:val="10"/>
        <w:tabs>
          <w:tab w:val="clear" w:pos="567"/>
        </w:tabs>
        <w:ind w:leftChars="205" w:left="697" w:firstLineChars="194" w:firstLine="660"/>
      </w:pPr>
      <w:bookmarkStart w:id="92" w:name="_Toc524902730"/>
      <w:r w:rsidRPr="00880AEF">
        <w:rPr>
          <w:rFonts w:hint="eastAsia"/>
        </w:rPr>
        <w:t>據訴，為葉姓地主</w:t>
      </w:r>
      <w:r w:rsidRPr="00880AEF">
        <w:rPr>
          <w:rFonts w:hAnsi="標楷體" w:hint="eastAsia"/>
          <w:szCs w:val="32"/>
        </w:rPr>
        <w:t>(下稱葉男)</w:t>
      </w:r>
      <w:r w:rsidRPr="00880AEF">
        <w:rPr>
          <w:rFonts w:hint="eastAsia"/>
        </w:rPr>
        <w:t>等請求返還土地事件，最高法院100年度台上字第484號判決疑未詳予調查，原屬陳</w:t>
      </w:r>
      <w:r>
        <w:rPr>
          <w:rFonts w:hint="eastAsia"/>
        </w:rPr>
        <w:t>訴</w:t>
      </w:r>
      <w:r w:rsidRPr="00880AEF">
        <w:rPr>
          <w:rFonts w:hint="eastAsia"/>
        </w:rPr>
        <w:t>人所有之農地早年疑遭中國國民黨(下稱國民黨)強佔土地並脅迫出售等事實，致敗訴定讞。</w:t>
      </w:r>
      <w:r w:rsidRPr="00880AEF">
        <w:rPr>
          <w:rFonts w:hAnsi="標楷體" w:hint="eastAsia"/>
          <w:szCs w:val="32"/>
        </w:rPr>
        <w:t>為瞭解本案相關辦理情形，經本院調閱</w:t>
      </w:r>
      <w:r w:rsidRPr="00880AEF">
        <w:rPr>
          <w:rFonts w:hAnsi="標楷體"/>
          <w:szCs w:val="32"/>
        </w:rPr>
        <w:t>最高檢察署</w:t>
      </w:r>
      <w:r w:rsidRPr="00880AEF">
        <w:rPr>
          <w:rFonts w:hAnsi="標楷體" w:hint="eastAsia"/>
          <w:szCs w:val="32"/>
        </w:rPr>
        <w:t>、臺灣臺北地方檢察署、</w:t>
      </w:r>
      <w:r w:rsidRPr="00880AEF">
        <w:rPr>
          <w:rFonts w:hAnsi="標楷體"/>
          <w:szCs w:val="32"/>
        </w:rPr>
        <w:t>臺灣臺北地方法院</w:t>
      </w:r>
      <w:r w:rsidRPr="00880AEF">
        <w:rPr>
          <w:rFonts w:hAnsi="標楷體" w:hint="eastAsia"/>
          <w:szCs w:val="32"/>
        </w:rPr>
        <w:t>(下稱臺北地院）、</w:t>
      </w:r>
      <w:r w:rsidRPr="00880AEF">
        <w:rPr>
          <w:rFonts w:hAnsi="標楷體"/>
          <w:szCs w:val="32"/>
        </w:rPr>
        <w:t>臺灣高等法院</w:t>
      </w:r>
      <w:r w:rsidRPr="00880AEF">
        <w:rPr>
          <w:rFonts w:hAnsi="標楷體" w:hint="eastAsia"/>
          <w:szCs w:val="32"/>
        </w:rPr>
        <w:t>(下稱高等法院）、</w:t>
      </w:r>
      <w:r w:rsidRPr="00880AEF">
        <w:rPr>
          <w:rFonts w:hAnsi="標楷體"/>
          <w:szCs w:val="32"/>
        </w:rPr>
        <w:t>最高法院</w:t>
      </w:r>
      <w:r w:rsidRPr="00880AEF">
        <w:rPr>
          <w:rFonts w:hAnsi="標楷體" w:hint="eastAsia"/>
          <w:szCs w:val="32"/>
        </w:rPr>
        <w:t>卷證資料，並函請司法院、法務部、促進轉型正義委員會(下稱促轉會)說明，並於民國(下同)109年11月25日諮詢交通大學科技法律研究所林教授、義謙法律事務所尤律師、臺北地院林法官，1</w:t>
      </w:r>
      <w:r w:rsidRPr="00880AEF">
        <w:rPr>
          <w:rFonts w:hAnsi="標楷體"/>
          <w:szCs w:val="32"/>
        </w:rPr>
        <w:t>1</w:t>
      </w:r>
      <w:r w:rsidRPr="00880AEF">
        <w:rPr>
          <w:rFonts w:hAnsi="標楷體" w:hint="eastAsia"/>
          <w:szCs w:val="32"/>
        </w:rPr>
        <w:t>0年</w:t>
      </w:r>
      <w:r w:rsidRPr="00880AEF">
        <w:rPr>
          <w:rFonts w:hAnsi="標楷體"/>
          <w:szCs w:val="32"/>
        </w:rPr>
        <w:t>9</w:t>
      </w:r>
      <w:r w:rsidRPr="00880AEF">
        <w:rPr>
          <w:rFonts w:hAnsi="標楷體" w:hint="eastAsia"/>
          <w:szCs w:val="32"/>
        </w:rPr>
        <w:t>月</w:t>
      </w:r>
      <w:r w:rsidRPr="00880AEF">
        <w:rPr>
          <w:rFonts w:hAnsi="標楷體"/>
          <w:szCs w:val="32"/>
        </w:rPr>
        <w:t>7</w:t>
      </w:r>
      <w:r w:rsidRPr="00880AEF">
        <w:rPr>
          <w:rFonts w:hAnsi="標楷體" w:hint="eastAsia"/>
          <w:szCs w:val="32"/>
        </w:rPr>
        <w:t>日邀請</w:t>
      </w:r>
      <w:r w:rsidRPr="00880AEF">
        <w:rPr>
          <w:rFonts w:hAnsi="標楷體" w:hint="eastAsia"/>
          <w:szCs w:val="32"/>
        </w:rPr>
        <w:tab/>
        <w:t>司法院、</w:t>
      </w:r>
      <w:r w:rsidRPr="00880AEF">
        <w:rPr>
          <w:rFonts w:hAnsi="標楷體" w:hint="eastAsia"/>
          <w:szCs w:val="32"/>
        </w:rPr>
        <w:tab/>
        <w:t>法務部、法官學院、法務部司法官學院、促轉會、不當黨產處理委員會(下稱黨產會)、國家人權博物館等相關機關派員，與</w:t>
      </w:r>
      <w:r w:rsidRPr="00880AEF">
        <w:rPr>
          <w:rFonts w:hAnsi="標楷體" w:hint="eastAsia"/>
          <w:szCs w:val="32"/>
        </w:rPr>
        <w:tab/>
        <w:t>台灣民間真相與和解促進會(下稱真促會)、</w:t>
      </w:r>
      <w:r w:rsidRPr="00880AEF">
        <w:rPr>
          <w:rFonts w:hAnsi="標楷體" w:hint="eastAsia"/>
          <w:szCs w:val="32"/>
        </w:rPr>
        <w:tab/>
        <w:t>民間司法改革基金會(下稱司改會)等民間團體，以及中央研究院法律學研究所黃研究員、中央研究院歐美研究所邵</w:t>
      </w:r>
      <w:r w:rsidR="0003576C">
        <w:rPr>
          <w:rFonts w:hAnsi="標楷體" w:hint="eastAsia"/>
          <w:szCs w:val="32"/>
        </w:rPr>
        <w:t>助</w:t>
      </w:r>
      <w:r w:rsidRPr="00880AEF">
        <w:rPr>
          <w:rFonts w:hAnsi="標楷體" w:hint="eastAsia"/>
          <w:szCs w:val="32"/>
        </w:rPr>
        <w:t>研究員、臺北地院林法官等專家、司法實務工作者進行座談，</w:t>
      </w:r>
      <w:r w:rsidRPr="00880AEF">
        <w:rPr>
          <w:rFonts w:hint="eastAsia"/>
        </w:rPr>
        <w:t>業經調查竣事。茲</w:t>
      </w:r>
      <w:r w:rsidRPr="00880AEF">
        <w:t>臚列調查意見如下</w:t>
      </w:r>
      <w:r w:rsidRPr="00880AEF">
        <w:rPr>
          <w:rFonts w:hint="eastAsia"/>
        </w:rPr>
        <w:t>：</w:t>
      </w:r>
    </w:p>
    <w:p w:rsidR="005D22C4" w:rsidRPr="00880AEF" w:rsidRDefault="005D22C4" w:rsidP="005D22C4">
      <w:pPr>
        <w:pStyle w:val="2"/>
        <w:ind w:left="1020" w:hanging="680"/>
      </w:pPr>
      <w:bookmarkStart w:id="93" w:name="_Hlk89678387"/>
      <w:r>
        <w:rPr>
          <w:rFonts w:hint="eastAsia"/>
        </w:rPr>
        <w:t>陳訴人與國民黨之農地買賣紛爭係屬私權範圍</w:t>
      </w:r>
      <w:r>
        <w:rPr>
          <w:rFonts w:hAnsi="標楷體" w:hint="eastAsia"/>
        </w:rPr>
        <w:t>，</w:t>
      </w:r>
      <w:r>
        <w:rPr>
          <w:rFonts w:hint="eastAsia"/>
        </w:rPr>
        <w:t>依法應循民事訴訟程序解決</w:t>
      </w:r>
      <w:r>
        <w:rPr>
          <w:rFonts w:hAnsi="標楷體" w:hint="eastAsia"/>
        </w:rPr>
        <w:t>，</w:t>
      </w:r>
      <w:r w:rsidRPr="00C519EA">
        <w:rPr>
          <w:rFonts w:hAnsi="標楷體" w:hint="eastAsia"/>
        </w:rPr>
        <w:t>陳訴人向法院提起返還土地等告訴，迭經臺北地院、高等法院、最高法院</w:t>
      </w:r>
      <w:r>
        <w:rPr>
          <w:rFonts w:hAnsi="標楷體" w:hint="eastAsia"/>
        </w:rPr>
        <w:t>(</w:t>
      </w:r>
      <w:r w:rsidRPr="00C519EA">
        <w:rPr>
          <w:rFonts w:hAnsi="標楷體" w:hint="eastAsia"/>
        </w:rPr>
        <w:t>100年度台上字第484號</w:t>
      </w:r>
      <w:r>
        <w:rPr>
          <w:rFonts w:hAnsi="標楷體" w:hint="eastAsia"/>
        </w:rPr>
        <w:t>)</w:t>
      </w:r>
      <w:r w:rsidRPr="00C519EA">
        <w:rPr>
          <w:rFonts w:hAnsi="標楷體" w:hint="eastAsia"/>
        </w:rPr>
        <w:t>判決敗訴</w:t>
      </w:r>
      <w:bookmarkEnd w:id="93"/>
      <w:r w:rsidRPr="00C519EA">
        <w:rPr>
          <w:rFonts w:hAnsi="標楷體" w:hint="eastAsia"/>
        </w:rPr>
        <w:t>。</w:t>
      </w:r>
      <w:r w:rsidRPr="00A346D5">
        <w:rPr>
          <w:rFonts w:hint="eastAsia"/>
        </w:rPr>
        <w:t>陳訴人既已窮盡</w:t>
      </w:r>
      <w:r>
        <w:rPr>
          <w:rFonts w:hint="eastAsia"/>
        </w:rPr>
        <w:t>民事訴訟</w:t>
      </w:r>
      <w:r w:rsidRPr="00A346D5">
        <w:rPr>
          <w:rFonts w:hint="eastAsia"/>
        </w:rPr>
        <w:t>之救濟管道，</w:t>
      </w:r>
      <w:r>
        <w:rPr>
          <w:rFonts w:hint="eastAsia"/>
        </w:rPr>
        <w:t>該案</w:t>
      </w:r>
      <w:r w:rsidRPr="00A346D5">
        <w:rPr>
          <w:rFonts w:hint="eastAsia"/>
        </w:rPr>
        <w:t>已告確定，除非法官審理未遵守法定程序得由本院指摘其違失外，法官對於認事用法所為之判斷，</w:t>
      </w:r>
      <w:r>
        <w:rPr>
          <w:rFonts w:hint="eastAsia"/>
        </w:rPr>
        <w:t>本院</w:t>
      </w:r>
      <w:r w:rsidRPr="00A346D5">
        <w:rPr>
          <w:rFonts w:hint="eastAsia"/>
        </w:rPr>
        <w:t>不得任意將其推翻甚至取代其見解</w:t>
      </w:r>
      <w:r w:rsidRPr="00880AEF">
        <w:rPr>
          <w:rFonts w:hint="eastAsia"/>
        </w:rPr>
        <w:t>，以維護審判獨立之機制</w:t>
      </w:r>
      <w:r>
        <w:rPr>
          <w:rFonts w:hAnsi="標楷體" w:hint="eastAsia"/>
        </w:rPr>
        <w:t>，</w:t>
      </w:r>
      <w:r>
        <w:rPr>
          <w:rFonts w:hint="eastAsia"/>
        </w:rPr>
        <w:t>此觀司法院釋字第325號解釋所揭櫫</w:t>
      </w:r>
      <w:r>
        <w:rPr>
          <w:rFonts w:hAnsi="標楷體" w:hint="eastAsia"/>
        </w:rPr>
        <w:t>「</w:t>
      </w:r>
      <w:r w:rsidRPr="006F6D4C">
        <w:rPr>
          <w:rFonts w:hint="eastAsia"/>
        </w:rPr>
        <w:t>司法機關審理案件所表示之法律見解</w:t>
      </w:r>
      <w:r>
        <w:rPr>
          <w:rFonts w:hAnsi="標楷體" w:hint="eastAsia"/>
        </w:rPr>
        <w:t>，</w:t>
      </w:r>
      <w:r>
        <w:rPr>
          <w:rFonts w:hint="eastAsia"/>
        </w:rPr>
        <w:t>本</w:t>
      </w:r>
      <w:r w:rsidRPr="006F6D4C">
        <w:rPr>
          <w:rFonts w:hint="eastAsia"/>
        </w:rPr>
        <w:t>院對之行使調查權，本受有限制</w:t>
      </w:r>
      <w:r>
        <w:rPr>
          <w:rFonts w:hAnsi="標楷體" w:hint="eastAsia"/>
        </w:rPr>
        <w:t>」之意旨甚明</w:t>
      </w:r>
      <w:r w:rsidRPr="00880AEF">
        <w:rPr>
          <w:rFonts w:hint="eastAsia"/>
        </w:rPr>
        <w:t>。經核本案歷審</w:t>
      </w:r>
      <w:r w:rsidRPr="00880AEF">
        <w:rPr>
          <w:rFonts w:hAnsi="標楷體" w:hint="eastAsia"/>
          <w:szCs w:val="32"/>
        </w:rPr>
        <w:t>法院之</w:t>
      </w:r>
      <w:r>
        <w:rPr>
          <w:rFonts w:hAnsi="標楷體" w:hint="eastAsia"/>
          <w:szCs w:val="32"/>
        </w:rPr>
        <w:t>審理</w:t>
      </w:r>
      <w:r w:rsidRPr="00880AEF">
        <w:rPr>
          <w:rFonts w:hAnsi="標楷體" w:hint="eastAsia"/>
          <w:szCs w:val="32"/>
        </w:rPr>
        <w:t>過程</w:t>
      </w:r>
      <w:r w:rsidRPr="00880AEF">
        <w:rPr>
          <w:rFonts w:hint="eastAsia"/>
        </w:rPr>
        <w:t>，尚未見法官涉有違反</w:t>
      </w:r>
      <w:r w:rsidRPr="00880AEF">
        <w:rPr>
          <w:rFonts w:hint="eastAsia"/>
        </w:rPr>
        <w:lastRenderedPageBreak/>
        <w:t>相關法律規定或失職之行為，</w:t>
      </w:r>
      <w:r w:rsidRPr="00880AEF">
        <w:rPr>
          <w:rFonts w:hAnsi="標楷體" w:hint="eastAsia"/>
          <w:szCs w:val="32"/>
        </w:rPr>
        <w:t>陳訴人所提諸多質疑</w:t>
      </w:r>
      <w:r w:rsidRPr="00880AEF">
        <w:rPr>
          <w:rFonts w:hint="eastAsia"/>
        </w:rPr>
        <w:t>，均屬法官審判之核心範疇，</w:t>
      </w:r>
      <w:r w:rsidRPr="00A346D5">
        <w:rPr>
          <w:rFonts w:hint="eastAsia"/>
        </w:rPr>
        <w:t>本院自應予尊重</w:t>
      </w:r>
      <w:r>
        <w:rPr>
          <w:rFonts w:hAnsi="標楷體" w:hint="eastAsia"/>
        </w:rPr>
        <w:t>。</w:t>
      </w:r>
    </w:p>
    <w:p w:rsidR="005D22C4" w:rsidRPr="0003576C" w:rsidRDefault="005D22C4" w:rsidP="005D22C4">
      <w:pPr>
        <w:pStyle w:val="3"/>
        <w:ind w:left="1360" w:hanging="680"/>
        <w:rPr>
          <w:b/>
        </w:rPr>
      </w:pPr>
      <w:bookmarkStart w:id="94" w:name="_Hlk89679084"/>
      <w:r w:rsidRPr="0003576C">
        <w:rPr>
          <w:rFonts w:hint="eastAsia"/>
          <w:b/>
        </w:rPr>
        <w:t>陳訴人與國民黨之農地買賣紛爭</w:t>
      </w:r>
      <w:bookmarkEnd w:id="94"/>
      <w:r w:rsidRPr="0003576C">
        <w:rPr>
          <w:rFonts w:hint="eastAsia"/>
          <w:b/>
        </w:rPr>
        <w:t>係屬私權範圍</w:t>
      </w:r>
      <w:r w:rsidRPr="0003576C">
        <w:rPr>
          <w:rFonts w:hAnsi="標楷體" w:hint="eastAsia"/>
          <w:b/>
        </w:rPr>
        <w:t>，</w:t>
      </w:r>
      <w:r w:rsidRPr="0003576C">
        <w:rPr>
          <w:rFonts w:hint="eastAsia"/>
          <w:b/>
        </w:rPr>
        <w:t>依法應循民事訴訟程序解決</w:t>
      </w:r>
      <w:r w:rsidRPr="0003576C">
        <w:rPr>
          <w:rFonts w:hAnsi="標楷體" w:hint="eastAsia"/>
          <w:b/>
        </w:rPr>
        <w:t>，</w:t>
      </w:r>
      <w:bookmarkStart w:id="95" w:name="_Hlk89680058"/>
      <w:r w:rsidRPr="0003576C">
        <w:rPr>
          <w:rFonts w:hAnsi="標楷體" w:hint="eastAsia"/>
          <w:b/>
        </w:rPr>
        <w:t>陳訴人向法院提起返還土地等告訴，迭經臺北地院95年度重訴字第1275號、高等法院97年度重上字第102號、最高法院100年度台上字第484號判決敗訴</w:t>
      </w:r>
      <w:bookmarkEnd w:id="95"/>
      <w:r w:rsidRPr="0003576C">
        <w:rPr>
          <w:rFonts w:hAnsi="標楷體" w:hint="eastAsia"/>
          <w:b/>
        </w:rPr>
        <w:t>：</w:t>
      </w:r>
    </w:p>
    <w:p w:rsidR="005D22C4" w:rsidRDefault="005D22C4" w:rsidP="005D22C4">
      <w:pPr>
        <w:pStyle w:val="4"/>
      </w:pPr>
      <w:r w:rsidRPr="00C56177">
        <w:rPr>
          <w:rFonts w:hint="eastAsia"/>
        </w:rPr>
        <w:t>陳訴人與國民黨之農地買賣紛爭係屬私權範圍，依法應循民事訴訟程序解決：</w:t>
      </w:r>
    </w:p>
    <w:p w:rsidR="005D22C4" w:rsidRDefault="005D22C4" w:rsidP="005D22C4">
      <w:pPr>
        <w:pStyle w:val="5"/>
        <w:ind w:left="2042" w:hanging="851"/>
      </w:pPr>
      <w:r w:rsidRPr="002D1C20">
        <w:rPr>
          <w:rFonts w:hint="eastAsia"/>
        </w:rPr>
        <w:t>陳訴人等主張</w:t>
      </w:r>
      <w:bookmarkStart w:id="96" w:name="_Hlk89679307"/>
      <w:r w:rsidRPr="002D1C20">
        <w:rPr>
          <w:rFonts w:hint="eastAsia"/>
        </w:rPr>
        <w:t>：</w:t>
      </w:r>
      <w:bookmarkEnd w:id="96"/>
      <w:r>
        <w:rPr>
          <w:rFonts w:hAnsi="標楷體" w:hint="eastAsia"/>
        </w:rPr>
        <w:t>「</w:t>
      </w:r>
      <w:r w:rsidRPr="002D1C20">
        <w:rPr>
          <w:rFonts w:hint="eastAsia"/>
        </w:rPr>
        <w:t>第一，51年1月間國民黨派遣情治人員4人，脅迫</w:t>
      </w:r>
      <w:r>
        <w:rPr>
          <w:rFonts w:hint="eastAsia"/>
        </w:rPr>
        <w:t>原地主</w:t>
      </w:r>
      <w:r w:rsidRPr="002D1C20">
        <w:rPr>
          <w:rFonts w:hint="eastAsia"/>
        </w:rPr>
        <w:t>葉男簽訂杜賣證明書。葉男於脅迫終止後，向國民黨提出撤銷出賣之意思表示，依民法第92條該買賣之債權及物權行為均屬無效。第二，當時土地法第30條規定，農地買賣限於自耕農，國民黨中央委員會並非自耕農，依民法第246條，為自始客觀給付不能應屬無效</w:t>
      </w:r>
      <w:r>
        <w:rPr>
          <w:rFonts w:hAnsi="標楷體" w:hint="eastAsia"/>
        </w:rPr>
        <w:t>，</w:t>
      </w:r>
      <w:r w:rsidRPr="002D1C20">
        <w:rPr>
          <w:rFonts w:hint="eastAsia"/>
        </w:rPr>
        <w:t>且國民黨中央委員會亦非法人不具權利義務能力。第三，95年國民黨將土地移轉為元利建設所有，元利建設亦非善意第三人，無信賴保護</w:t>
      </w:r>
      <w:r>
        <w:rPr>
          <w:rFonts w:hint="eastAsia"/>
        </w:rPr>
        <w:t>可言</w:t>
      </w:r>
      <w:r w:rsidRPr="002D1C20">
        <w:rPr>
          <w:rFonts w:hint="eastAsia"/>
        </w:rPr>
        <w:t>。</w:t>
      </w:r>
      <w:r>
        <w:rPr>
          <w:rFonts w:hAnsi="標楷體" w:hint="eastAsia"/>
        </w:rPr>
        <w:t>」</w:t>
      </w:r>
      <w:r>
        <w:rPr>
          <w:rFonts w:hint="eastAsia"/>
        </w:rPr>
        <w:t>云云</w:t>
      </w:r>
      <w:r>
        <w:rPr>
          <w:rFonts w:hAnsi="標楷體" w:hint="eastAsia"/>
        </w:rPr>
        <w:t>。可見</w:t>
      </w:r>
      <w:r w:rsidRPr="002D1C20">
        <w:rPr>
          <w:rFonts w:hint="eastAsia"/>
        </w:rPr>
        <w:t>陳訴人與國民黨</w:t>
      </w:r>
      <w:r>
        <w:rPr>
          <w:rFonts w:hint="eastAsia"/>
        </w:rPr>
        <w:t>係因51年間</w:t>
      </w:r>
      <w:r w:rsidRPr="002D1C20">
        <w:rPr>
          <w:rFonts w:hint="eastAsia"/>
        </w:rPr>
        <w:t>農地買賣</w:t>
      </w:r>
      <w:r>
        <w:rPr>
          <w:rFonts w:hint="eastAsia"/>
        </w:rPr>
        <w:t>發生</w:t>
      </w:r>
      <w:r w:rsidRPr="002D1C20">
        <w:rPr>
          <w:rFonts w:hint="eastAsia"/>
        </w:rPr>
        <w:t>紛爭</w:t>
      </w:r>
      <w:r>
        <w:rPr>
          <w:rFonts w:hAnsi="標楷體" w:hint="eastAsia"/>
        </w:rPr>
        <w:t>，</w:t>
      </w:r>
      <w:r w:rsidRPr="00C56177">
        <w:rPr>
          <w:rFonts w:hAnsi="標楷體" w:hint="eastAsia"/>
        </w:rPr>
        <w:t>係屬私權範圍</w:t>
      </w:r>
      <w:r w:rsidRPr="002D1C20">
        <w:rPr>
          <w:rFonts w:hint="eastAsia"/>
        </w:rPr>
        <w:t>。</w:t>
      </w:r>
    </w:p>
    <w:p w:rsidR="005D22C4" w:rsidRPr="00153020" w:rsidRDefault="005D22C4" w:rsidP="005D22C4">
      <w:pPr>
        <w:pStyle w:val="5"/>
        <w:ind w:left="2042" w:hanging="851"/>
      </w:pPr>
      <w:r>
        <w:rPr>
          <w:rFonts w:hint="eastAsia"/>
        </w:rPr>
        <w:t>按</w:t>
      </w:r>
      <w:r w:rsidRPr="00871370">
        <w:rPr>
          <w:rFonts w:hint="eastAsia"/>
        </w:rPr>
        <w:t>《</w:t>
      </w:r>
      <w:r>
        <w:rPr>
          <w:rFonts w:hint="eastAsia"/>
        </w:rPr>
        <w:t>法院組織法</w:t>
      </w:r>
      <w:r w:rsidRPr="00871370">
        <w:rPr>
          <w:rFonts w:hint="eastAsia"/>
        </w:rPr>
        <w:t>》</w:t>
      </w:r>
      <w:r>
        <w:rPr>
          <w:rFonts w:hint="eastAsia"/>
        </w:rPr>
        <w:t>第2條規定</w:t>
      </w:r>
      <w:r w:rsidRPr="00C56177">
        <w:rPr>
          <w:rFonts w:hint="eastAsia"/>
        </w:rPr>
        <w:t>：「法院審判</w:t>
      </w:r>
      <w:r w:rsidRPr="00153020">
        <w:rPr>
          <w:rFonts w:hint="eastAsia"/>
          <w:b/>
        </w:rPr>
        <w:t>民事</w:t>
      </w:r>
      <w:r w:rsidRPr="00C56177">
        <w:rPr>
          <w:rFonts w:hint="eastAsia"/>
        </w:rPr>
        <w:t>、刑事及其他法律規定訴訟案件」，</w:t>
      </w:r>
      <w:r>
        <w:rPr>
          <w:rFonts w:hint="eastAsia"/>
        </w:rPr>
        <w:t>同法第1條規定該法所稱之法院分地方</w:t>
      </w:r>
      <w:r>
        <w:rPr>
          <w:rFonts w:hAnsi="標楷體" w:hint="eastAsia"/>
        </w:rPr>
        <w:t>、高等、最高三級(通稱普通法院)；又按司法院釋字第466號解釋</w:t>
      </w:r>
      <w:r w:rsidRPr="00153020">
        <w:rPr>
          <w:rFonts w:hAnsi="標楷體" w:hint="eastAsia"/>
        </w:rPr>
        <w:t>：「除法律別有規定外，關於因</w:t>
      </w:r>
      <w:r w:rsidRPr="00153020">
        <w:rPr>
          <w:rFonts w:hAnsi="標楷體" w:hint="eastAsia"/>
          <w:b/>
        </w:rPr>
        <w:t>私法關係</w:t>
      </w:r>
      <w:r w:rsidRPr="00153020">
        <w:rPr>
          <w:rFonts w:hAnsi="標楷體" w:hint="eastAsia"/>
        </w:rPr>
        <w:t>所生之爭執，由</w:t>
      </w:r>
      <w:r w:rsidRPr="00153020">
        <w:rPr>
          <w:rFonts w:hAnsi="標楷體" w:hint="eastAsia"/>
          <w:b/>
        </w:rPr>
        <w:t>普通法院</w:t>
      </w:r>
      <w:r w:rsidRPr="00153020">
        <w:rPr>
          <w:rFonts w:hAnsi="標楷體" w:hint="eastAsia"/>
        </w:rPr>
        <w:t>審判</w:t>
      </w:r>
      <w:r>
        <w:rPr>
          <w:rFonts w:hAnsi="標楷體" w:hint="eastAsia"/>
        </w:rPr>
        <w:t>」之意旨，準此，上開民事紛爭</w:t>
      </w:r>
      <w:r w:rsidRPr="00153020">
        <w:rPr>
          <w:rFonts w:hAnsi="標楷體" w:hint="eastAsia"/>
        </w:rPr>
        <w:t>依法</w:t>
      </w:r>
      <w:r>
        <w:rPr>
          <w:rFonts w:hAnsi="標楷體" w:hint="eastAsia"/>
        </w:rPr>
        <w:t>自</w:t>
      </w:r>
      <w:r w:rsidRPr="00153020">
        <w:rPr>
          <w:rFonts w:hAnsi="標楷體" w:hint="eastAsia"/>
        </w:rPr>
        <w:t>應循民事訴訟程序解決</w:t>
      </w:r>
      <w:r>
        <w:rPr>
          <w:rFonts w:hAnsi="標楷體" w:hint="eastAsia"/>
        </w:rPr>
        <w:t>。</w:t>
      </w:r>
    </w:p>
    <w:p w:rsidR="005D22C4" w:rsidRDefault="005D22C4" w:rsidP="005D22C4">
      <w:pPr>
        <w:pStyle w:val="4"/>
      </w:pPr>
      <w:r w:rsidRPr="00153020">
        <w:rPr>
          <w:rFonts w:hint="eastAsia"/>
        </w:rPr>
        <w:t>陳訴人向法院提起返還土地等告訴，迭經臺北地</w:t>
      </w:r>
      <w:r w:rsidRPr="00153020">
        <w:rPr>
          <w:rFonts w:hint="eastAsia"/>
        </w:rPr>
        <w:lastRenderedPageBreak/>
        <w:t>院96年12月26日95年度重訴字第1275號、高等法院98年10月14日97年度重上字第102號、最高法院100年3月31日100年度台上字第484號判決敗訴：</w:t>
      </w:r>
    </w:p>
    <w:p w:rsidR="005D22C4" w:rsidRDefault="005D22C4" w:rsidP="005D22C4">
      <w:pPr>
        <w:pStyle w:val="5"/>
        <w:ind w:left="2042" w:hanging="851"/>
      </w:pPr>
      <w:r w:rsidRPr="00AE4788">
        <w:rPr>
          <w:rFonts w:hint="eastAsia"/>
        </w:rPr>
        <w:t>提起</w:t>
      </w:r>
      <w:r>
        <w:rPr>
          <w:rFonts w:hint="eastAsia"/>
        </w:rPr>
        <w:t>民事</w:t>
      </w:r>
      <w:r w:rsidRPr="00AE4788">
        <w:rPr>
          <w:rFonts w:hint="eastAsia"/>
        </w:rPr>
        <w:t>訴訟時主張系爭土地之買賣及移轉登記無效，理由</w:t>
      </w:r>
      <w:r>
        <w:rPr>
          <w:rFonts w:hint="eastAsia"/>
        </w:rPr>
        <w:t>略以</w:t>
      </w:r>
      <w:r w:rsidRPr="00AE4788">
        <w:rPr>
          <w:rFonts w:hint="eastAsia"/>
        </w:rPr>
        <w:t>：</w:t>
      </w:r>
    </w:p>
    <w:p w:rsidR="005D22C4" w:rsidRDefault="005D22C4" w:rsidP="005D22C4">
      <w:pPr>
        <w:pStyle w:val="6"/>
        <w:tabs>
          <w:tab w:val="clear" w:pos="2094"/>
        </w:tabs>
        <w:ind w:left="2366" w:hanging="854"/>
      </w:pPr>
      <w:r>
        <w:rPr>
          <w:rFonts w:hint="eastAsia"/>
        </w:rPr>
        <w:t>國民黨中央委員會僅係國民黨之內部機關，並非法人，無權利能力，不得為契約當事人。</w:t>
      </w:r>
    </w:p>
    <w:p w:rsidR="005D22C4" w:rsidRDefault="005D22C4" w:rsidP="005D22C4">
      <w:pPr>
        <w:pStyle w:val="6"/>
        <w:tabs>
          <w:tab w:val="clear" w:pos="2094"/>
        </w:tabs>
        <w:ind w:left="2366" w:hanging="854"/>
      </w:pPr>
      <w:r>
        <w:rPr>
          <w:rFonts w:hint="eastAsia"/>
        </w:rPr>
        <w:t>葉男並無以19萬1,100元出賣系爭土地之意思，簽訂杜賣證書係出於強暴脅迫，已違反公序良俗，應屬無效：51年1月16日國民黨中央委員會郭姓代表(下稱郭男)、木柵鄉長與4名佩槍壯漢同至葉家，攜葉男至代書處，郭男對葉男稱：「系爭土地黨國另有用途，願以每坪100元收購。」因處於國民黨統治時期，挾黨國一家，行白色恐怖之威勢，葉男在該黨情治人員脅迫下簽立杜賣證書，嗣辦理所有權移轉登記予該黨中央委員會。</w:t>
      </w:r>
    </w:p>
    <w:p w:rsidR="005D22C4" w:rsidRDefault="005D22C4" w:rsidP="005D22C4">
      <w:pPr>
        <w:pStyle w:val="6"/>
        <w:tabs>
          <w:tab w:val="clear" w:pos="2094"/>
        </w:tabs>
        <w:ind w:left="2366" w:hanging="854"/>
      </w:pPr>
      <w:r>
        <w:rPr>
          <w:rFonts w:hint="eastAsia"/>
        </w:rPr>
        <w:t>國民黨無給付價金買受系爭土地之真意(19萬1,100元從未全額交付葉家或提存法院)：葉家主張，土地當時市價36萬元以上 ，杜賣證書僅載19萬1,100元，簽約後國民黨中央委員會郭男交付葉男1萬9,100元支票乙紙，葉男始終堅不收受，該黨遂將該筆價金提存於法院，以做支付依據。然該黨提存之金額係買賣價金10%即1萬9,100元，葉家迄今未曾具領。</w:t>
      </w:r>
    </w:p>
    <w:p w:rsidR="005D22C4" w:rsidRDefault="005D22C4" w:rsidP="005D22C4">
      <w:pPr>
        <w:pStyle w:val="6"/>
        <w:tabs>
          <w:tab w:val="clear" w:pos="2094"/>
        </w:tabs>
        <w:ind w:left="2366" w:hanging="854"/>
      </w:pPr>
      <w:r>
        <w:t>51</w:t>
      </w:r>
      <w:r>
        <w:rPr>
          <w:rFonts w:hint="eastAsia"/>
        </w:rPr>
        <w:t>年</w:t>
      </w:r>
      <w:r>
        <w:t>1</w:t>
      </w:r>
      <w:r>
        <w:rPr>
          <w:rFonts w:hint="eastAsia"/>
        </w:rPr>
        <w:t>月</w:t>
      </w:r>
      <w:r>
        <w:t>16</w:t>
      </w:r>
      <w:r>
        <w:rPr>
          <w:rFonts w:hint="eastAsia"/>
        </w:rPr>
        <w:t>日簽訂杜賣證書時，僅溝子口小段</w:t>
      </w:r>
      <w:r>
        <w:t>4-3</w:t>
      </w:r>
      <w:r>
        <w:rPr>
          <w:rFonts w:hint="eastAsia"/>
        </w:rPr>
        <w:t>地號</w:t>
      </w:r>
      <w:r>
        <w:t>1</w:t>
      </w:r>
      <w:r>
        <w:rPr>
          <w:rFonts w:hint="eastAsia"/>
        </w:rPr>
        <w:t>筆土地之地目為「建」，其餘</w:t>
      </w:r>
      <w:r>
        <w:t>9</w:t>
      </w:r>
      <w:r>
        <w:rPr>
          <w:rFonts w:hint="eastAsia"/>
        </w:rPr>
        <w:t>筆均為「林」、「田」、「畑」，惟杜賣證書後附之土</w:t>
      </w:r>
      <w:r>
        <w:rPr>
          <w:rFonts w:hint="eastAsia"/>
        </w:rPr>
        <w:lastRenderedPageBreak/>
        <w:t>地清冊則將</w:t>
      </w:r>
      <w:r>
        <w:t>10</w:t>
      </w:r>
      <w:r>
        <w:rPr>
          <w:rFonts w:hint="eastAsia"/>
        </w:rPr>
        <w:t>筆土地之地目均列為「建」。</w:t>
      </w:r>
    </w:p>
    <w:p w:rsidR="005D22C4" w:rsidRDefault="005D22C4" w:rsidP="005D22C4">
      <w:pPr>
        <w:pStyle w:val="6"/>
        <w:tabs>
          <w:tab w:val="clear" w:pos="2094"/>
        </w:tabs>
        <w:ind w:left="2366" w:hanging="854"/>
      </w:pPr>
      <w:r>
        <w:rPr>
          <w:rFonts w:hint="eastAsia"/>
        </w:rPr>
        <w:t>簽約時買賣標的之地目仍為農地，國民黨無自耕能力，契約又無約定待國民黨可辦理所有權登記後再辦之，違反當時土地法第30條「私有農地所有權之移轉，其承受人以承受後能自耕者為限」之規定，依民法第246條第1項規定，亦難認有效。</w:t>
      </w:r>
    </w:p>
    <w:p w:rsidR="005D22C4" w:rsidRDefault="005D22C4" w:rsidP="005D22C4">
      <w:pPr>
        <w:pStyle w:val="5"/>
        <w:ind w:left="2042" w:hanging="851"/>
      </w:pPr>
      <w:r w:rsidRPr="00AE4788">
        <w:rPr>
          <w:rFonts w:hint="eastAsia"/>
        </w:rPr>
        <w:t>最高法院判決</w:t>
      </w:r>
      <w:r>
        <w:rPr>
          <w:rFonts w:hint="eastAsia"/>
        </w:rPr>
        <w:t>敗訴</w:t>
      </w:r>
      <w:r w:rsidRPr="00AE4788">
        <w:rPr>
          <w:rFonts w:hint="eastAsia"/>
        </w:rPr>
        <w:t>之理由如下：</w:t>
      </w:r>
    </w:p>
    <w:p w:rsidR="005D22C4" w:rsidRDefault="005D22C4" w:rsidP="005D22C4">
      <w:pPr>
        <w:pStyle w:val="6"/>
        <w:tabs>
          <w:tab w:val="clear" w:pos="2094"/>
        </w:tabs>
        <w:ind w:left="2366" w:hanging="854"/>
      </w:pPr>
      <w:r>
        <w:rPr>
          <w:rFonts w:hint="eastAsia"/>
        </w:rPr>
        <w:t>葉家雖主張葉男係被迫訂約，無出賣土地之意思，兩造無合意且國民黨之行為違反公序良俗，債權、物權行為均無效云云，惟依上訴人提出51年1月16日之杜賣證書記載，買主為「國民黨中央委員會(代表人為郭男)」，賣主為「葉男」，且載明價金及土地標示，可見雙方已就標的物及價金互相同意，買賣契約已成立。按私文書經本人或其代理人簽名、蓋章或按指印者，推定為真正，民事訴訟法第358條第1項規定甚明。查杜賣證書上有關買主、賣主及地址，雖係出自同一人手筆，惟杜賣證書第2頁上方空白處、賣主「葉男」名字下方均有葉男之印文，與其於51年1月3日向當時臺北市延平區公所申領之印鑑證明之印文相符；參以葉家陳稱「葉男在眾多黨國人士挾持下，只得簽下杜賣證書」等語，堪認杜賣證書係經葉男蓋章無訛，應推定為真正。至於葉家提出之葉男49年9月5日、50年2月21日寄發之存證信函，係請求國民黨中央委員會給付租金及終止租約、收回土地，尚無從據以推論葉男嗣後於51年1月間無出售土地之意。而所稱葉男事後拒收價金，國</w:t>
      </w:r>
      <w:r>
        <w:rPr>
          <w:rFonts w:hint="eastAsia"/>
        </w:rPr>
        <w:lastRenderedPageBreak/>
        <w:t>民黨將1萬9千元價金提存法院云云，僅係該黨是否清償價金之問題，前已有效成立之買賣契約自不因而失其效力。雖又謂葉男係被迫訂約云云，並舉上訴人葉妻之證詞為證；但葉妻證述伊目睹有4人開吉普車至其住處，請葉男同出，看見旁邊1人腰間有槍，當日葉男即返家；對於葉男與該4人外出後商談何事、經過如何，於葉男返家後均未予詢問，針對商談過程有無脅迫、買土地價金及價金之交付等詳情，均不知道等語，亦無從憑以認定有脅迫情事。而杜賣證書所載見證人多寡，與有無遭脅迫情事無涉，葉家謂杜賣證書上有4名見證人，與常情不符，可見係遭脅迫云云，尤無可取。其雖指國民黨統治時期，挾黨國一家，行白色恐怖之威勢云云。惟於司法案件，法院仍應就具體個案調查審酌；本件土地買賣，既成立買賣契約，上訴人就所稱葉男係遭脅迫出賣土地乙節，復未能舉證證明</w:t>
      </w:r>
      <w:r>
        <w:rPr>
          <w:rStyle w:val="aff0"/>
        </w:rPr>
        <w:footnoteReference w:id="6"/>
      </w:r>
      <w:r>
        <w:rPr>
          <w:rFonts w:hint="eastAsia"/>
        </w:rPr>
        <w:t>，所述即無可採。</w:t>
      </w:r>
    </w:p>
    <w:p w:rsidR="005D22C4" w:rsidRDefault="005D22C4" w:rsidP="005D22C4">
      <w:pPr>
        <w:pStyle w:val="6"/>
        <w:tabs>
          <w:tab w:val="clear" w:pos="2094"/>
        </w:tabs>
        <w:ind w:left="2366" w:hanging="854"/>
      </w:pPr>
      <w:r>
        <w:rPr>
          <w:rFonts w:hint="eastAsia"/>
        </w:rPr>
        <w:t>又系爭土地於51年間雖為農地，依當時土地法第30條規定，私有農地所有權之移轉，其承受人以承受後能自耕者為限；惟按以不能之給付為契約標的者，其契約為無效，但其不能情形可以除去，而當事人訂約時並預期於不能之情形除去後為給付者，其契約仍為有效，民法第246條第1項規定甚明。查國民</w:t>
      </w:r>
      <w:r>
        <w:rPr>
          <w:rFonts w:hint="eastAsia"/>
        </w:rPr>
        <w:lastRenderedPageBreak/>
        <w:t>黨主張兩造約定系爭土地地目變更為建地後，再辦理所有權移轉登記乙節，雖未明載於杜賣證書中，惟葉男於50年7月28日致該黨中央委員會秘書處之申請書，載有「據悉地目將欲變更為建地，是申請人此後應納之捐稅勢必更鉅。退言之，即前之地目亦非全部同一地目，既有畑、田且或有參雜建築用地在內。假設鈞部有意承買基地，申請人願以每坪</w:t>
      </w:r>
      <w:r>
        <w:t>200</w:t>
      </w:r>
      <w:r>
        <w:rPr>
          <w:rFonts w:hint="eastAsia"/>
        </w:rPr>
        <w:t>元出售」等語，可見葉男對於系爭土地將變更為建地，知之甚明，且向該黨中央委員會表達出售土地之意願。觀以雙方日後訂立杜賣證書所附土地清冊，其中</w:t>
      </w:r>
      <w:r>
        <w:t>9</w:t>
      </w:r>
      <w:r>
        <w:rPr>
          <w:rFonts w:hint="eastAsia"/>
        </w:rPr>
        <w:t>筆土地當時並非建地，卻均記載屬建地；另</w:t>
      </w:r>
      <w:r>
        <w:t>51</w:t>
      </w:r>
      <w:r>
        <w:rPr>
          <w:rFonts w:hint="eastAsia"/>
        </w:rPr>
        <w:t>年</w:t>
      </w:r>
      <w:r>
        <w:t>2</w:t>
      </w:r>
      <w:r>
        <w:rPr>
          <w:rFonts w:hint="eastAsia"/>
        </w:rPr>
        <w:t>月間前臺北縣新店地政事務所就人民申請變更地目之案件，經初勘完竣，造具地目變更清冊呈請原臺北縣政府核示，該府於同年</w:t>
      </w:r>
      <w:r>
        <w:t>4</w:t>
      </w:r>
      <w:r>
        <w:rPr>
          <w:rFonts w:hint="eastAsia"/>
        </w:rPr>
        <w:t>月</w:t>
      </w:r>
      <w:r>
        <w:t>4</w:t>
      </w:r>
      <w:r>
        <w:rPr>
          <w:rFonts w:hint="eastAsia"/>
        </w:rPr>
        <w:t>日函核准，該地政事務所即通知葉男上開</w:t>
      </w:r>
      <w:r>
        <w:t>9</w:t>
      </w:r>
      <w:r>
        <w:rPr>
          <w:rFonts w:hint="eastAsia"/>
        </w:rPr>
        <w:t>筆土地地目變更為建地，其後葉男即具名於同年</w:t>
      </w:r>
      <w:r>
        <w:t>4</w:t>
      </w:r>
      <w:r>
        <w:rPr>
          <w:rFonts w:hint="eastAsia"/>
        </w:rPr>
        <w:t>月</w:t>
      </w:r>
      <w:r>
        <w:t>20</w:t>
      </w:r>
      <w:r>
        <w:rPr>
          <w:rFonts w:hint="eastAsia"/>
        </w:rPr>
        <w:t>日申請地目變更登記等情。葉家雖否認上開地目變更登記申請書為真正，指係國民黨冒用葉男名義申請云云，惟該申請書上有葉男印文，與印鑑證明之印文一致，且記載附繳之證件有戶籍謄本、地目變更核准通知書、土地所有權狀9張，而地目變更核准係通知葉男，且土地所有權在未辦理移轉登記前，仍登記為葉男所有，所有權狀應在其持有中，上訴人並未舉出任何證據證明葉男之印章遭盜用、土地所有權狀遭盜取或國民黨如何冒用其名義申請地目變更情事，所辯自無可採。葉男既係於51年4月間接獲地政事務</w:t>
      </w:r>
      <w:r>
        <w:rPr>
          <w:rFonts w:hint="eastAsia"/>
        </w:rPr>
        <w:lastRenderedPageBreak/>
        <w:t>所通知核准地目變更後，旋於同年月20日向地政事務所提出變更地目登記之申請，若非其於同年1月16日簽訂杜賣證書時已與買方約明辦理地目變更事宜，當不至如此。而系爭土地辦理地目變更後，買賣雙方始於52年7月22日提出土地權利移轉登記聲請書，辦理所有權移轉登記，亦有土地權利移轉登記聲明書附委託書、登記證明書、完稅證明書、葉男印鑑證明及戶籍謄本、杜賣證書、土地所有權狀等件可稽。由上述系爭土地訂立杜賣證書及辦理所有權登記之前後經過觀之，杜賣證書所附土地清冊將非屬建地之9筆土地均記載為建地，應非誤載，而係買賣雙方於訂約當時即有認識並約定俟全部土地地目變更為建地後，始辦理所有權移轉登記，則依民法第246條第1項但書規定，系爭土地於訂約時雖有多筆係農地，其買賣契約仍為有效。</w:t>
      </w:r>
    </w:p>
    <w:p w:rsidR="005D22C4" w:rsidRDefault="005D22C4" w:rsidP="005D22C4">
      <w:pPr>
        <w:pStyle w:val="6"/>
        <w:tabs>
          <w:tab w:val="clear" w:pos="2094"/>
        </w:tabs>
        <w:ind w:left="2366" w:hanging="854"/>
      </w:pPr>
      <w:r>
        <w:rPr>
          <w:rFonts w:hint="eastAsia"/>
        </w:rPr>
        <w:t>葉家又以國民黨中央委員會僅係該黨之內部機構為由，指以其名義訂立之買賣契約及所有權登記均屬無效云云。惟按未完成法人設立登記之團體，雖無權利能力，然其以該團體名義為交易者，民事訴訟法第40條第3項為應此實際上之需要，特規定此等團體設有代表人或管理人者，亦有當事人能力；至於因其所為之法律行為而發生之權利義務，於實體法上應如何規範，自應依其行為之性質，適用關於合夥或社團之規定，不能以此種團體在法律上無權利能力即否定其法律行為之效力。查在83年3月3日為社團法人登記前之</w:t>
      </w:r>
      <w:r>
        <w:rPr>
          <w:rFonts w:hint="eastAsia"/>
        </w:rPr>
        <w:lastRenderedPageBreak/>
        <w:t>國民黨，依其黨章規定，係由中央委員會對外代表該黨；而該政黨存在已久，具有一定名稱，有眾多黨員，乃眾所周知之事實，並具有獨立財產、一定之事務所，應屬非法人團體；而其在社會上常以該名義為交易，為一般人所熟知及信賴，如僅因其非屬法人，即認所為之法律行為均歸無效，則交易秩序即無從維持。系爭杜賣證書上雖記載買主為中央委員會，但其乃國民黨對外代表機關，應為葉男所知悉，此由葉家陳稱「系爭土地係國民黨之革命實踐研究院木柵用地」、「因國民黨挾黨國一體之恐怖統治手段強迫原地主出售系爭土地」、「葉男與中央委員會郭男就系爭土地簽訂買賣契約書……無所逃於國民黨之魔掌」等語即明，是杜賣證書雖未載明代表國民黨之旨，惟葉男對於買方為國民黨，知之甚明，堪認契約當事人為國民黨。依上說明，該非法人團體所訂立之買賣契約，其法律行為之效力應歸屬於該黨所有黨員；在為法人登記後，則由國民黨承受之，本件買賣契約自屬有效。又系爭土地於53年11月23日登記為中央委員會所有，當時之國民黨屬非法人團體，中央委員會雖僅係其內部機構，但實務上土地登記為不具法人人格組織之情形，尚非少見，經函詢地政主管機關內政部，復稱「申請不動產登記之權利主體，依法應具權利能力，故僅民法規定之自然人與法人始得為土地登記之主體。經主管機關核定而組合之非法人團體，雖無權利能力，但其有一定名稱、組織事務所或營業所，</w:t>
      </w:r>
      <w:r>
        <w:rPr>
          <w:rFonts w:hint="eastAsia"/>
        </w:rPr>
        <w:lastRenderedPageBreak/>
        <w:t>且具有特定目的並設有代表人或管理人者，如婦女會、同鄉會、黨部等，其日常生活有以該團體名稱對外行文或進行交易之情形，是以對於上開未具權利能力之非法人團體，登記機關准予辦理登記，係基於行為當時社會實際需要，由行政機關所為之權宜措施……為符法制，上開已登記之非法人，如已成立法人者，均可檢具證明文件，向登記機關申辦更名登記」，有該部98年4月1日內授中辦地字第0980724128號函可按；另內政部83年4月23日台內地字第8305047號函謂「按行政院35年1月9日節貳字第6945號令示『政黨及其所屬機構，依法取得之土地，應歸其所有』，故以往國民黨於未完成法人設立登記前，有以國民黨中央委員會、國民黨中央委員會文化工作會、國民黨中央委員會財務委員會、國民黨ＸＸ會、國民黨ＸＸ黨部等名義辦竣不動產登記之情形……參照前揭行政院令示及土地登記規則第86條之訂定法意，國民黨得檢附其各該所屬機構出具之同意更名文件申請辦理更名登記」等語，是系爭土地前經新店地政事務所於53年11月23日核准登記於中央委員會名下、臺北市古亭地政事務所於85年5月23日核准更名登記於國民黨名下，非全然無據。而葉家就上述地政機關核准登記之行政處分，提起行政訴訟，業經臺北高等行政法院以95年度訴字第1740號判決駁回，再經最高行政法院以96年度裁字第3742號裁定駁回確定在案，上開核准登記之行政處分自屬有效，普通法院不得干涉，上</w:t>
      </w:r>
      <w:r>
        <w:rPr>
          <w:rFonts w:hint="eastAsia"/>
        </w:rPr>
        <w:lastRenderedPageBreak/>
        <w:t>訴人指該登記均屬無效云云，應無可採。</w:t>
      </w:r>
    </w:p>
    <w:p w:rsidR="005D22C4" w:rsidRPr="0003576C" w:rsidRDefault="005D22C4" w:rsidP="005D22C4">
      <w:pPr>
        <w:pStyle w:val="3"/>
        <w:ind w:left="1360" w:hanging="680"/>
        <w:rPr>
          <w:b/>
        </w:rPr>
      </w:pPr>
      <w:r w:rsidRPr="0003576C">
        <w:rPr>
          <w:rFonts w:hint="eastAsia"/>
          <w:b/>
        </w:rPr>
        <w:t>陳訴人既已窮盡民事訴訟之救濟管道，該案已告確定，除非法官審理未遵守法定程序得由本院指摘其違失外，法官對於認事用法所為之判斷，本院不得任意將其推翻甚至取代其見解，以維護審判獨立之機制，此觀司法院釋字第325號解釋所揭櫫「司法機關審理案件所表示之法律見解，本院對之行使調查權，本受有限制」之意旨甚明：</w:t>
      </w:r>
    </w:p>
    <w:p w:rsidR="005D22C4" w:rsidRDefault="005D22C4" w:rsidP="005D22C4">
      <w:pPr>
        <w:pStyle w:val="4"/>
      </w:pPr>
      <w:r w:rsidRPr="00212716">
        <w:rPr>
          <w:rFonts w:hint="eastAsia"/>
        </w:rPr>
        <w:t>本院對於相關司法案件之調查，係以偵、審程序進行時，有明顯重大違誤而嚴重侵害人民權益為原則，不涉及法官認事用法</w:t>
      </w:r>
      <w:r>
        <w:rPr>
          <w:rFonts w:hint="eastAsia"/>
        </w:rPr>
        <w:t>之</w:t>
      </w:r>
      <w:r w:rsidRPr="00212716">
        <w:rPr>
          <w:rFonts w:hint="eastAsia"/>
        </w:rPr>
        <w:t>審判核心事項</w:t>
      </w:r>
      <w:r w:rsidRPr="00AE4788">
        <w:rPr>
          <w:rFonts w:hint="eastAsia"/>
        </w:rPr>
        <w:t>：</w:t>
      </w:r>
    </w:p>
    <w:p w:rsidR="005D22C4" w:rsidRPr="00880AEF" w:rsidRDefault="005D22C4" w:rsidP="005D22C4">
      <w:pPr>
        <w:pStyle w:val="5"/>
        <w:ind w:left="2042" w:hanging="851"/>
      </w:pPr>
      <w:r w:rsidRPr="00880AEF">
        <w:rPr>
          <w:rFonts w:hint="eastAsia"/>
        </w:rPr>
        <w:t>按</w:t>
      </w:r>
      <w:r w:rsidRPr="00871370">
        <w:rPr>
          <w:rFonts w:hint="eastAsia"/>
        </w:rPr>
        <w:t>《</w:t>
      </w:r>
      <w:r w:rsidRPr="00880AEF">
        <w:rPr>
          <w:rFonts w:hint="eastAsia"/>
        </w:rPr>
        <w:t>憲法</w:t>
      </w:r>
      <w:r w:rsidRPr="00871370">
        <w:rPr>
          <w:rFonts w:hint="eastAsia"/>
        </w:rPr>
        <w:t>》</w:t>
      </w:r>
      <w:r w:rsidRPr="00880AEF">
        <w:rPr>
          <w:rFonts w:hint="eastAsia"/>
        </w:rPr>
        <w:t>第80條規定：「法官須超出黨派以外，依據法律獨立審判，不受任何干涉。」明確賦予法官獨立行使審判職權之保障。</w:t>
      </w:r>
      <w:r w:rsidRPr="00880AEF">
        <w:rPr>
          <w:rFonts w:hAnsi="標楷體" w:hint="eastAsia"/>
          <w:szCs w:val="32"/>
        </w:rPr>
        <w:t>且</w:t>
      </w:r>
      <w:r w:rsidRPr="00880AEF">
        <w:rPr>
          <w:rFonts w:hint="eastAsia"/>
        </w:rPr>
        <w:t>對於法官職務之監督，依</w:t>
      </w:r>
      <w:r w:rsidRPr="00871370">
        <w:rPr>
          <w:rFonts w:hint="eastAsia"/>
        </w:rPr>
        <w:t>《</w:t>
      </w:r>
      <w:r w:rsidRPr="00880AEF">
        <w:rPr>
          <w:rFonts w:hint="eastAsia"/>
        </w:rPr>
        <w:t>法官法</w:t>
      </w:r>
      <w:r w:rsidRPr="00871370">
        <w:rPr>
          <w:rFonts w:hint="eastAsia"/>
        </w:rPr>
        <w:t>》</w:t>
      </w:r>
      <w:r w:rsidRPr="00880AEF">
        <w:rPr>
          <w:rFonts w:hint="eastAsia"/>
        </w:rPr>
        <w:t>第19條規定，限於制止法官違法行使職權、糾正法官不當言行及督促法官依法迅速執行職務等範疇，不得影響其獨立審判。同法第30條第2項規定，法官如有違反法官法相關規定、辦案程序規定、職務規定或法官倫理規範、情節重大者，或因故意或重大過失致審判案件有明顯重大違誤而嚴重侵害人民權益等情事，則構成個案評鑑事由。另依同條第3項規定，適用法律之見解，不得據為法官個案評鑑之事由。</w:t>
      </w:r>
    </w:p>
    <w:p w:rsidR="005D22C4" w:rsidRPr="00212716" w:rsidRDefault="005D22C4" w:rsidP="005D22C4">
      <w:pPr>
        <w:pStyle w:val="5"/>
        <w:ind w:left="2042" w:hanging="851"/>
      </w:pPr>
      <w:r w:rsidRPr="00880AEF">
        <w:rPr>
          <w:rFonts w:hint="eastAsia"/>
        </w:rPr>
        <w:t>又</w:t>
      </w:r>
      <w:r w:rsidRPr="00880AEF">
        <w:rPr>
          <w:rFonts w:hAnsi="標楷體" w:hint="eastAsia"/>
          <w:szCs w:val="32"/>
        </w:rPr>
        <w:t>按</w:t>
      </w:r>
      <w:r w:rsidRPr="00880AEF">
        <w:rPr>
          <w:rFonts w:hint="eastAsia"/>
        </w:rPr>
        <w:t>「司法機關審理案件所表示之法律見解，以及訴訟案件在裁判確定前就偵查、審判所為之處置及其卷證等，監察院對之行使調查權，本受有限制。」業經</w:t>
      </w:r>
      <w:r w:rsidRPr="00880AEF">
        <w:rPr>
          <w:rFonts w:hAnsi="標楷體" w:hint="eastAsia"/>
          <w:szCs w:val="32"/>
        </w:rPr>
        <w:t>司法院釋字第3</w:t>
      </w:r>
      <w:r w:rsidRPr="00880AEF">
        <w:rPr>
          <w:rFonts w:hAnsi="標楷體"/>
          <w:szCs w:val="32"/>
        </w:rPr>
        <w:t>25</w:t>
      </w:r>
      <w:r w:rsidRPr="00880AEF">
        <w:rPr>
          <w:rFonts w:hAnsi="標楷體" w:hint="eastAsia"/>
          <w:szCs w:val="32"/>
        </w:rPr>
        <w:t>號解釋在案。</w:t>
      </w:r>
      <w:r w:rsidRPr="00880AEF">
        <w:rPr>
          <w:rFonts w:hint="eastAsia"/>
        </w:rPr>
        <w:t>故</w:t>
      </w:r>
      <w:r w:rsidRPr="00880AEF">
        <w:rPr>
          <w:rFonts w:hAnsi="標楷體" w:hint="eastAsia"/>
          <w:szCs w:val="32"/>
        </w:rPr>
        <w:t>監察院對於相關司法案件固得進行調查，惟</w:t>
      </w:r>
      <w:r w:rsidRPr="00880AEF">
        <w:rPr>
          <w:rFonts w:hint="eastAsia"/>
        </w:rPr>
        <w:t>應限於偵、審程序進行有侵害人權時，</w:t>
      </w:r>
      <w:r w:rsidRPr="00880AEF">
        <w:rPr>
          <w:rFonts w:hint="eastAsia"/>
        </w:rPr>
        <w:lastRenderedPageBreak/>
        <w:t>始得介入調查。對於法官認事用法</w:t>
      </w:r>
      <w:r>
        <w:rPr>
          <w:rFonts w:hint="eastAsia"/>
        </w:rPr>
        <w:t>之</w:t>
      </w:r>
      <w:r w:rsidRPr="00880AEF">
        <w:rPr>
          <w:rFonts w:hint="eastAsia"/>
        </w:rPr>
        <w:t>審判核心事項，</w:t>
      </w:r>
      <w:r w:rsidRPr="00880AEF">
        <w:rPr>
          <w:rFonts w:hAnsi="標楷體"/>
          <w:szCs w:val="32"/>
        </w:rPr>
        <w:t>係由法官依據法律本於良知及專業獨立判斷，</w:t>
      </w:r>
      <w:r w:rsidRPr="00880AEF">
        <w:rPr>
          <w:rFonts w:hint="eastAsia"/>
        </w:rPr>
        <w:t>則不宜介入調查，</w:t>
      </w:r>
      <w:r w:rsidRPr="00880AEF">
        <w:rPr>
          <w:rFonts w:hAnsi="標楷體" w:hint="eastAsia"/>
          <w:szCs w:val="32"/>
        </w:rPr>
        <w:t>當事人仍應經由提起再審或非常上訴之司法救濟程序</w:t>
      </w:r>
      <w:r w:rsidRPr="00880AEF">
        <w:rPr>
          <w:rFonts w:hint="eastAsia"/>
        </w:rPr>
        <w:t>，以維護審判獨立之機制，</w:t>
      </w:r>
      <w:r w:rsidRPr="00880AEF">
        <w:rPr>
          <w:rFonts w:hAnsi="標楷體"/>
          <w:szCs w:val="32"/>
        </w:rPr>
        <w:t>方符合權力分立</w:t>
      </w:r>
      <w:r w:rsidRPr="00880AEF">
        <w:rPr>
          <w:rFonts w:hAnsi="標楷體" w:hint="eastAsia"/>
          <w:szCs w:val="32"/>
        </w:rPr>
        <w:t>之</w:t>
      </w:r>
      <w:r w:rsidRPr="00880AEF">
        <w:rPr>
          <w:rFonts w:hint="eastAsia"/>
        </w:rPr>
        <w:t>制衡原則</w:t>
      </w:r>
      <w:r w:rsidRPr="00880AEF">
        <w:rPr>
          <w:rFonts w:hAnsi="標楷體"/>
          <w:szCs w:val="32"/>
        </w:rPr>
        <w:t>，及「有權利必有救濟」之法理</w:t>
      </w:r>
      <w:r w:rsidRPr="00880AEF">
        <w:rPr>
          <w:rFonts w:hAnsi="標楷體" w:hint="eastAsia"/>
          <w:szCs w:val="32"/>
        </w:rPr>
        <w:t>，而</w:t>
      </w:r>
      <w:r w:rsidRPr="00880AEF">
        <w:rPr>
          <w:rFonts w:hAnsi="標楷體"/>
          <w:szCs w:val="32"/>
        </w:rPr>
        <w:t>人民</w:t>
      </w:r>
      <w:r w:rsidRPr="00880AEF">
        <w:rPr>
          <w:rFonts w:hAnsi="標楷體" w:hint="eastAsia"/>
          <w:szCs w:val="32"/>
        </w:rPr>
        <w:t>於</w:t>
      </w:r>
      <w:r w:rsidRPr="00880AEF">
        <w:rPr>
          <w:rFonts w:hAnsi="標楷體"/>
          <w:szCs w:val="32"/>
        </w:rPr>
        <w:t>司法訴訟及</w:t>
      </w:r>
      <w:r>
        <w:rPr>
          <w:rFonts w:hAnsi="標楷體" w:hint="eastAsia"/>
          <w:szCs w:val="32"/>
        </w:rPr>
        <w:t>本</w:t>
      </w:r>
      <w:r w:rsidRPr="00880AEF">
        <w:rPr>
          <w:rFonts w:hAnsi="標楷體"/>
          <w:szCs w:val="32"/>
        </w:rPr>
        <w:t>院陳情之權益</w:t>
      </w:r>
      <w:r w:rsidRPr="00880AEF">
        <w:rPr>
          <w:rFonts w:hAnsi="標楷體" w:hint="eastAsia"/>
          <w:szCs w:val="32"/>
        </w:rPr>
        <w:t>，</w:t>
      </w:r>
      <w:r w:rsidRPr="00880AEF">
        <w:rPr>
          <w:rFonts w:hAnsi="標楷體"/>
          <w:szCs w:val="32"/>
        </w:rPr>
        <w:t>均</w:t>
      </w:r>
      <w:r w:rsidRPr="00880AEF">
        <w:rPr>
          <w:rFonts w:hAnsi="標楷體" w:hint="eastAsia"/>
          <w:szCs w:val="32"/>
        </w:rPr>
        <w:t>同時</w:t>
      </w:r>
      <w:r w:rsidRPr="00880AEF">
        <w:rPr>
          <w:rFonts w:hAnsi="標楷體"/>
          <w:szCs w:val="32"/>
        </w:rPr>
        <w:t>得以獲得充分保障。</w:t>
      </w:r>
      <w:r w:rsidRPr="00880AEF">
        <w:rPr>
          <w:vertAlign w:val="superscript"/>
        </w:rPr>
        <w:footnoteReference w:id="7"/>
      </w:r>
    </w:p>
    <w:p w:rsidR="005D22C4" w:rsidRPr="00880AEF" w:rsidRDefault="005D22C4" w:rsidP="005D22C4">
      <w:pPr>
        <w:pStyle w:val="5"/>
        <w:ind w:left="2042" w:hanging="851"/>
      </w:pPr>
      <w:r>
        <w:rPr>
          <w:rFonts w:hint="eastAsia"/>
        </w:rPr>
        <w:t>準此</w:t>
      </w:r>
      <w:r>
        <w:rPr>
          <w:rFonts w:hAnsi="標楷體" w:hint="eastAsia"/>
        </w:rPr>
        <w:t>，</w:t>
      </w:r>
      <w:r w:rsidRPr="00212716">
        <w:rPr>
          <w:rFonts w:hint="eastAsia"/>
        </w:rPr>
        <w:t>陳訴人既已窮盡民事訴訟之救濟管道，該案已告確定，除非法官審理未遵守法定程序得由本院指摘其違失外，法官對於認事用法所為之判斷，本院不得任意將其推翻甚至取代其見解，以維護審判獨立之機制，</w:t>
      </w:r>
    </w:p>
    <w:p w:rsidR="005D22C4" w:rsidRPr="00880AEF" w:rsidRDefault="005D22C4" w:rsidP="005D22C4">
      <w:pPr>
        <w:pStyle w:val="4"/>
      </w:pPr>
      <w:r w:rsidRPr="00952363">
        <w:rPr>
          <w:rFonts w:hAnsi="標楷體" w:hint="eastAsia"/>
          <w:szCs w:val="32"/>
        </w:rPr>
        <w:t>經核本案歷審法院之審理過程，尚</w:t>
      </w:r>
      <w:r w:rsidRPr="00880AEF">
        <w:rPr>
          <w:rFonts w:hAnsi="標楷體" w:hint="eastAsia"/>
          <w:szCs w:val="32"/>
        </w:rPr>
        <w:t>未見</w:t>
      </w:r>
      <w:r w:rsidRPr="00880AEF">
        <w:rPr>
          <w:rFonts w:hint="eastAsia"/>
        </w:rPr>
        <w:t>法官涉有違反法官法相關規定、辦案程序規定、職務規定或法官倫理規範、情節重大者，或因故意或重大過失致審判案件有明顯重大違誤而嚴重侵害人民權益等各款評鑑事由，亦未發現法官</w:t>
      </w:r>
      <w:r w:rsidRPr="00880AEF">
        <w:rPr>
          <w:rFonts w:hAnsi="標楷體" w:hint="eastAsia"/>
          <w:szCs w:val="32"/>
        </w:rPr>
        <w:t>有受黨派影響而有不當判決之具體事證。陳訴人所提諸多質疑</w:t>
      </w:r>
      <w:r>
        <w:rPr>
          <w:rFonts w:hint="eastAsia"/>
        </w:rPr>
        <w:t>經法官於判決中加以指駁</w:t>
      </w:r>
      <w:r>
        <w:rPr>
          <w:rFonts w:hAnsi="標楷體" w:hint="eastAsia"/>
        </w:rPr>
        <w:t>，</w:t>
      </w:r>
      <w:r w:rsidRPr="00880AEF">
        <w:rPr>
          <w:rFonts w:hint="eastAsia"/>
        </w:rPr>
        <w:t>均涉及法官認事用法</w:t>
      </w:r>
      <w:r>
        <w:rPr>
          <w:rFonts w:hint="eastAsia"/>
        </w:rPr>
        <w:t>之</w:t>
      </w:r>
      <w:r w:rsidRPr="00880AEF">
        <w:rPr>
          <w:rFonts w:hint="eastAsia"/>
        </w:rPr>
        <w:t>審判核心事項，</w:t>
      </w:r>
      <w:r w:rsidRPr="00832392">
        <w:rPr>
          <w:rFonts w:hint="eastAsia"/>
        </w:rPr>
        <w:t>本院自應予尊重</w:t>
      </w:r>
      <w:r w:rsidRPr="00880AEF">
        <w:rPr>
          <w:rFonts w:hint="eastAsia"/>
        </w:rPr>
        <w:t>。</w:t>
      </w:r>
    </w:p>
    <w:p w:rsidR="005D22C4" w:rsidRPr="0003576C" w:rsidRDefault="005D22C4" w:rsidP="005D22C4">
      <w:pPr>
        <w:pStyle w:val="3"/>
        <w:ind w:left="1360" w:hanging="680"/>
      </w:pPr>
      <w:r w:rsidRPr="0003576C">
        <w:rPr>
          <w:rFonts w:hint="eastAsia"/>
        </w:rPr>
        <w:t>綜上，陳訴人與國民黨之農地買賣紛爭</w:t>
      </w:r>
      <w:r w:rsidRPr="0003576C">
        <w:rPr>
          <w:rFonts w:hAnsi="標楷體" w:hint="eastAsia"/>
        </w:rPr>
        <w:t>，</w:t>
      </w:r>
      <w:r w:rsidRPr="0003576C">
        <w:rPr>
          <w:rFonts w:hint="eastAsia"/>
        </w:rPr>
        <w:t>既已窮盡民事訴訟之救濟管道，該案已告確定，除非法官審理未遵守法定程序得由本院指摘其違失外，法官對</w:t>
      </w:r>
      <w:r w:rsidRPr="0003576C">
        <w:rPr>
          <w:rFonts w:hint="eastAsia"/>
        </w:rPr>
        <w:lastRenderedPageBreak/>
        <w:t>於認事用法所為之判斷，本院不得任意將其推翻甚至取代其見解，以維護審判獨立之機制</w:t>
      </w:r>
      <w:r w:rsidRPr="0003576C">
        <w:rPr>
          <w:rFonts w:hAnsi="標楷體" w:hint="eastAsia"/>
        </w:rPr>
        <w:t>，</w:t>
      </w:r>
      <w:r w:rsidRPr="0003576C">
        <w:rPr>
          <w:rFonts w:hint="eastAsia"/>
        </w:rPr>
        <w:t>此觀司法院釋字第325號解釋所揭櫫</w:t>
      </w:r>
      <w:r w:rsidRPr="0003576C">
        <w:rPr>
          <w:rFonts w:hAnsi="標楷體" w:hint="eastAsia"/>
        </w:rPr>
        <w:t>「</w:t>
      </w:r>
      <w:r w:rsidRPr="0003576C">
        <w:rPr>
          <w:rFonts w:hint="eastAsia"/>
        </w:rPr>
        <w:t>司法機關審理案件所表示之法律見解</w:t>
      </w:r>
      <w:r w:rsidRPr="0003576C">
        <w:rPr>
          <w:rFonts w:hAnsi="標楷體" w:hint="eastAsia"/>
        </w:rPr>
        <w:t>，</w:t>
      </w:r>
      <w:r w:rsidRPr="0003576C">
        <w:rPr>
          <w:rFonts w:hint="eastAsia"/>
        </w:rPr>
        <w:t>本院對之行使調查權，本受有限制</w:t>
      </w:r>
      <w:r w:rsidRPr="0003576C">
        <w:rPr>
          <w:rFonts w:hAnsi="標楷體" w:hint="eastAsia"/>
        </w:rPr>
        <w:t>」之意旨甚明</w:t>
      </w:r>
      <w:r w:rsidRPr="0003576C">
        <w:rPr>
          <w:rFonts w:hint="eastAsia"/>
        </w:rPr>
        <w:t>。經核本案歷審</w:t>
      </w:r>
      <w:r w:rsidRPr="0003576C">
        <w:rPr>
          <w:rFonts w:hAnsi="標楷體" w:hint="eastAsia"/>
          <w:szCs w:val="32"/>
        </w:rPr>
        <w:t>法院之審理過程</w:t>
      </w:r>
      <w:r w:rsidRPr="0003576C">
        <w:rPr>
          <w:rFonts w:hint="eastAsia"/>
        </w:rPr>
        <w:t>，尚未見法官涉有違反相關法律規定或失職之行為，</w:t>
      </w:r>
      <w:r w:rsidRPr="0003576C">
        <w:rPr>
          <w:rFonts w:hAnsi="標楷體" w:hint="eastAsia"/>
          <w:szCs w:val="32"/>
        </w:rPr>
        <w:t>陳訴人所提諸多質疑</w:t>
      </w:r>
      <w:r w:rsidRPr="0003576C">
        <w:rPr>
          <w:rFonts w:hint="eastAsia"/>
        </w:rPr>
        <w:t>，均屬法官審判之核心範疇，本院自應予尊重。</w:t>
      </w:r>
    </w:p>
    <w:p w:rsidR="005D22C4" w:rsidRPr="00880AEF" w:rsidRDefault="005D22C4" w:rsidP="005D22C4">
      <w:pPr>
        <w:pStyle w:val="2"/>
        <w:ind w:left="1020" w:hanging="680"/>
      </w:pPr>
      <w:r w:rsidRPr="00880AEF">
        <w:rPr>
          <w:rFonts w:hint="eastAsia"/>
        </w:rPr>
        <w:t>《促轉條例》於106年12月27日公布施行，為使現職或新進司法人員瞭解轉型正義新制之內涵，司法院所轄法官學院及法務部所轄司法官學院已分別於106年及108年起排入轉型正義相關研習課程，並安排學員赴綠島或景美人權園區實地體驗戒嚴時期之監禁場域，立意固良善，惟《促轉條例》第6條第5項既已明定高等法院及其分院應設立專庭審理該條之救濟案件，於遴選專庭成員時允宜依《各級法院法官辦理案件年度司法事務分配辦法》第12條第4項規定，要求其每年參加與轉型正義專業案件有關之研習達12小時以上，俾使轉型正義研習與專庭成員資格產生勾稽。</w:t>
      </w:r>
    </w:p>
    <w:p w:rsidR="005D22C4" w:rsidRPr="005D22C4" w:rsidRDefault="005D22C4" w:rsidP="005D22C4">
      <w:pPr>
        <w:pStyle w:val="3"/>
        <w:ind w:left="1360" w:hanging="680"/>
        <w:rPr>
          <w:b/>
        </w:rPr>
      </w:pPr>
      <w:r w:rsidRPr="005D22C4">
        <w:rPr>
          <w:rFonts w:hAnsi="標楷體" w:hint="eastAsia"/>
          <w:b/>
        </w:rPr>
        <w:t>《促轉條例》</w:t>
      </w:r>
      <w:r w:rsidRPr="005D22C4">
        <w:rPr>
          <w:rFonts w:hint="eastAsia"/>
          <w:b/>
        </w:rPr>
        <w:t>於106年12月27日公布施行</w:t>
      </w:r>
      <w:r w:rsidRPr="005D22C4">
        <w:rPr>
          <w:rFonts w:hAnsi="標楷體" w:hint="eastAsia"/>
          <w:b/>
        </w:rPr>
        <w:t>，為使現職或新進司法人員瞭解轉型正義新制之內涵，</w:t>
      </w:r>
      <w:r w:rsidRPr="005D22C4">
        <w:rPr>
          <w:rFonts w:hint="eastAsia"/>
          <w:b/>
        </w:rPr>
        <w:t>司法院所轄法官學院及法務部所轄司法官學院已分別於106年及108年起排入轉型正義相關研習課程</w:t>
      </w:r>
      <w:r w:rsidRPr="005D22C4">
        <w:rPr>
          <w:rFonts w:hAnsi="標楷體" w:hint="eastAsia"/>
          <w:b/>
        </w:rPr>
        <w:t>，並安排學員赴綠島或景美人權園區實地體驗戒嚴時期之監禁場域</w:t>
      </w:r>
      <w:r w:rsidRPr="005D22C4">
        <w:rPr>
          <w:rFonts w:hint="eastAsia"/>
          <w:b/>
        </w:rPr>
        <w:t>：</w:t>
      </w:r>
    </w:p>
    <w:p w:rsidR="005D22C4" w:rsidRPr="00880AEF" w:rsidRDefault="005D22C4" w:rsidP="005D22C4">
      <w:pPr>
        <w:pStyle w:val="4"/>
        <w:rPr>
          <w:rFonts w:hAnsi="標楷體"/>
        </w:rPr>
      </w:pPr>
      <w:r w:rsidRPr="00880AEF">
        <w:rPr>
          <w:rFonts w:hint="eastAsia"/>
        </w:rPr>
        <w:t>《促轉條例》於106年12月5日經立法院三讀通過</w:t>
      </w:r>
      <w:r w:rsidRPr="00880AEF">
        <w:rPr>
          <w:rFonts w:hAnsi="標楷體" w:hint="eastAsia"/>
        </w:rPr>
        <w:t>，</w:t>
      </w:r>
      <w:r w:rsidRPr="00880AEF">
        <w:rPr>
          <w:rFonts w:hint="eastAsia"/>
        </w:rPr>
        <w:t>並經總統於同月27日公布施行</w:t>
      </w:r>
      <w:r w:rsidRPr="00880AEF">
        <w:rPr>
          <w:rFonts w:hAnsi="標楷體" w:hint="eastAsia"/>
        </w:rPr>
        <w:t>。該條例第6條第5項規定</w:t>
      </w:r>
      <w:r w:rsidRPr="00880AEF">
        <w:rPr>
          <w:rFonts w:hint="eastAsia"/>
          <w:bCs w:val="0"/>
        </w:rPr>
        <w:t>：</w:t>
      </w:r>
      <w:r w:rsidRPr="00880AEF">
        <w:rPr>
          <w:rFonts w:hAnsi="標楷體" w:hint="eastAsia"/>
          <w:bCs w:val="0"/>
        </w:rPr>
        <w:t>「</w:t>
      </w:r>
      <w:r w:rsidRPr="00880AEF">
        <w:rPr>
          <w:rFonts w:hAnsi="標楷體" w:hint="eastAsia"/>
        </w:rPr>
        <w:t>第3項第2款之聲請人對於促轉會駁回聲請之處分不服者，自送達駁回處分後10日</w:t>
      </w:r>
      <w:r w:rsidRPr="00880AEF">
        <w:rPr>
          <w:rFonts w:hAnsi="標楷體" w:hint="eastAsia"/>
        </w:rPr>
        <w:lastRenderedPageBreak/>
        <w:t>內，得以第1項之事由就該刑事有罪判決，向高等法院及其分院設立之專庭提起上訴。」換言之，依該條第3項第1款規定，獲得賠償、補償或回復受損權利之受難者，得由促轉會逕予撤銷其罪刑之宣告；另未獲得賠償、補償或回復受損權利之當事人，得依該條第3項第2款規定向促轉會聲請認定是否屬應予平復司法不法之刑事有罪判決，如促轉會駁回其聲請，當事人得於送達駁回處分後10日內，以該刑事有罪判決違反自由民主憲政秩序及侵害公平審判原則為由，向高等法院及其分院設立之專庭提起上訴。司法院於107年9月7日依該條第7項之授權訂定《法院辦理促進轉型正義條例第6條救濟案件審理辦法》，目前</w:t>
      </w:r>
      <w:r w:rsidRPr="00880AEF">
        <w:rPr>
          <w:rFonts w:hint="eastAsia"/>
        </w:rPr>
        <w:t>高等法院及其分院與福建高等法院金門分院均已依上揭案件審理辦法設立專庭</w:t>
      </w:r>
      <w:r w:rsidRPr="00880AEF">
        <w:rPr>
          <w:rFonts w:hAnsi="標楷體" w:hint="eastAsia"/>
        </w:rPr>
        <w:t>。準此，負責審理該項所定案件之司法人員應對新施行之轉型正義制度有所瞭解。</w:t>
      </w:r>
    </w:p>
    <w:p w:rsidR="005D22C4" w:rsidRPr="00880AEF" w:rsidRDefault="005D22C4" w:rsidP="005D22C4">
      <w:pPr>
        <w:pStyle w:val="4"/>
      </w:pPr>
      <w:r w:rsidRPr="00880AEF">
        <w:rPr>
          <w:rFonts w:hint="eastAsia"/>
        </w:rPr>
        <w:t>為使現職或新進司法人員瞭解轉型正義新制之內涵，司法院所轄法官學院及法務部所轄司法官學院已分別於106年及108年起排入轉型正義相關研習課程</w:t>
      </w:r>
      <w:r w:rsidRPr="00880AEF">
        <w:rPr>
          <w:rFonts w:hAnsi="標楷體" w:hint="eastAsia"/>
        </w:rPr>
        <w:t>，</w:t>
      </w:r>
      <w:r w:rsidRPr="00880AEF">
        <w:rPr>
          <w:rFonts w:hint="eastAsia"/>
        </w:rPr>
        <w:t>說明如下：</w:t>
      </w:r>
    </w:p>
    <w:p w:rsidR="005D22C4" w:rsidRPr="00880AEF" w:rsidRDefault="005D22C4" w:rsidP="005D22C4">
      <w:pPr>
        <w:pStyle w:val="5"/>
        <w:ind w:left="2042" w:hanging="851"/>
      </w:pPr>
      <w:r w:rsidRPr="00880AEF">
        <w:rPr>
          <w:rFonts w:hint="eastAsia"/>
        </w:rPr>
        <w:t>據司法院及法官學院表示：</w:t>
      </w:r>
    </w:p>
    <w:p w:rsidR="005D22C4" w:rsidRPr="00880AEF" w:rsidRDefault="005D22C4" w:rsidP="005D22C4">
      <w:pPr>
        <w:pStyle w:val="6"/>
        <w:tabs>
          <w:tab w:val="clear" w:pos="2094"/>
        </w:tabs>
        <w:ind w:left="2366" w:hanging="854"/>
      </w:pPr>
      <w:r w:rsidRPr="00880AEF">
        <w:rPr>
          <w:rFonts w:hint="eastAsia"/>
        </w:rPr>
        <w:t>法官之職前訓練部分：司法官養成所涉職前訓練(研習)之方針、計畫及其他有關訓練(研習)重要事項，分由司法官訓練委員會(司法官考試及格人員)、遴選法官研習會(以多元管道遴選法官及格人員)決定後，再交由法務部司法官學院、法官學院執行。</w:t>
      </w:r>
    </w:p>
    <w:p w:rsidR="005D22C4" w:rsidRPr="00880AEF" w:rsidRDefault="005D22C4" w:rsidP="005D22C4">
      <w:pPr>
        <w:pStyle w:val="6"/>
        <w:tabs>
          <w:tab w:val="clear" w:pos="2094"/>
        </w:tabs>
        <w:ind w:left="2366" w:hanging="854"/>
        <w:rPr>
          <w:szCs w:val="32"/>
        </w:rPr>
      </w:pPr>
      <w:r w:rsidRPr="00880AEF">
        <w:rPr>
          <w:rFonts w:hint="eastAsia"/>
          <w:szCs w:val="32"/>
        </w:rPr>
        <w:t>法官之在職訓練部分：舉辦各項研習，促使法官對於轉型正義的理論基礎及政治民主化</w:t>
      </w:r>
      <w:r w:rsidRPr="00880AEF">
        <w:rPr>
          <w:rFonts w:hint="eastAsia"/>
          <w:szCs w:val="32"/>
        </w:rPr>
        <w:lastRenderedPageBreak/>
        <w:t>的關聯</w:t>
      </w:r>
      <w:r w:rsidRPr="00880AEF">
        <w:rPr>
          <w:rFonts w:hAnsi="標楷體" w:hint="eastAsia"/>
          <w:szCs w:val="32"/>
        </w:rPr>
        <w:t>、我國威權統治時期曾經存在的不正行為歷史事實、我國轉型正義的規劃與發展(含相關法制介紹)、外國轉型正義的發展經驗相關</w:t>
      </w:r>
      <w:r w:rsidRPr="00880AEF">
        <w:rPr>
          <w:rFonts w:hint="eastAsia"/>
          <w:szCs w:val="32"/>
        </w:rPr>
        <w:t>議題能有更深入的瞭解</w:t>
      </w:r>
      <w:r w:rsidRPr="00880AEF">
        <w:rPr>
          <w:rFonts w:hAnsi="標楷體" w:hint="eastAsia"/>
          <w:szCs w:val="32"/>
        </w:rPr>
        <w:t>。</w:t>
      </w:r>
    </w:p>
    <w:p w:rsidR="005D22C4" w:rsidRPr="00880AEF" w:rsidRDefault="005D22C4" w:rsidP="005D22C4">
      <w:pPr>
        <w:pStyle w:val="6"/>
        <w:tabs>
          <w:tab w:val="clear" w:pos="2094"/>
        </w:tabs>
        <w:ind w:left="2366" w:hanging="854"/>
      </w:pPr>
      <w:r w:rsidRPr="00880AEF">
        <w:rPr>
          <w:rFonts w:hint="eastAsia"/>
        </w:rPr>
        <w:t>為使法官及相關人員對於威權體制下的歷史及轉型正義的理念能有更正確之認識與理解，深化專業職能，並落實</w:t>
      </w:r>
      <w:r>
        <w:rPr>
          <w:rFonts w:hint="eastAsia"/>
        </w:rPr>
        <w:t>司法院</w:t>
      </w:r>
      <w:r w:rsidRPr="00880AEF">
        <w:rPr>
          <w:rFonts w:hint="eastAsia"/>
        </w:rPr>
        <w:t>釋字第793號解釋意旨，該院於《促轉條例》施行後，即由法官學院逐年辦理「促進轉型正義案件法官研習課程」。又法官學院已就行政訴訟類「一般行政訴訟專題研習班(法官班)」於109年11月開辦「轉型正義與法治國原則」課程。另外，行政法院亦於院內舉辦相關專題演講。</w:t>
      </w:r>
    </w:p>
    <w:p w:rsidR="005D22C4" w:rsidRPr="00880AEF" w:rsidRDefault="005D22C4" w:rsidP="005D22C4">
      <w:pPr>
        <w:pStyle w:val="6"/>
        <w:tabs>
          <w:tab w:val="clear" w:pos="2094"/>
        </w:tabs>
        <w:ind w:left="2366" w:hanging="854"/>
      </w:pPr>
      <w:r w:rsidRPr="00880AEF">
        <w:rPr>
          <w:rFonts w:hint="eastAsia"/>
        </w:rPr>
        <w:t>為因應《促轉條例》第6條第5項規定，俾使高等法院及其分院專庭審理相關救濟案件之法官，能具備轉型正義之知識與認識，法官學院特針對辦理促進轉型正義案件法官，開辦專業研習專班，自107年1月1日迄109年12月31日止，每年開辦1場次「辦理促進轉型正義案件法官研習」，合計辦理3場次。課程內容包括探討戒嚴時期司法、軍事審判運作、憲政問題及政治犯問題、《促轉條例》解析、轉型正義與政治民主化及其國際經驗等專題，也至國家人權博物館及綠島紀念園區等地實地教學。</w:t>
      </w:r>
    </w:p>
    <w:p w:rsidR="005D22C4" w:rsidRPr="00880AEF" w:rsidRDefault="005D22C4" w:rsidP="005D22C4">
      <w:pPr>
        <w:pStyle w:val="6"/>
        <w:tabs>
          <w:tab w:val="clear" w:pos="2094"/>
        </w:tabs>
        <w:ind w:left="2366" w:hanging="854"/>
      </w:pPr>
      <w:r w:rsidRPr="00880AEF">
        <w:rPr>
          <w:rFonts w:hint="eastAsia"/>
        </w:rPr>
        <w:t>法官學院於110年度辦理「110年辦理促進轉型正義案件法官研習課程」，期待透過課程的培訓，使法官認識威權體制下的歷史、理解轉型正義的理念，藉此讓法官對轉型正義有更深入的瞭解，學習如何面對與處理促進轉</w:t>
      </w:r>
      <w:r w:rsidRPr="00880AEF">
        <w:rPr>
          <w:rFonts w:hint="eastAsia"/>
        </w:rPr>
        <w:lastRenderedPageBreak/>
        <w:t>型正義案件，進而達到深化臺灣民主體制的目標。</w:t>
      </w:r>
    </w:p>
    <w:p w:rsidR="005D22C4" w:rsidRPr="00880AEF" w:rsidRDefault="005D22C4" w:rsidP="005D22C4">
      <w:pPr>
        <w:pStyle w:val="6"/>
        <w:tabs>
          <w:tab w:val="clear" w:pos="2094"/>
        </w:tabs>
        <w:ind w:left="2366" w:hanging="854"/>
      </w:pPr>
      <w:r w:rsidRPr="00880AEF">
        <w:rPr>
          <w:rFonts w:hint="eastAsia"/>
        </w:rPr>
        <w:t>自106年至110年，法官學院、行政法院辦理轉型正義相關研習課程之資料，如下表：</w:t>
      </w:r>
    </w:p>
    <w:p w:rsidR="005D22C4" w:rsidRPr="00880AEF" w:rsidRDefault="005D22C4" w:rsidP="005D22C4">
      <w:pPr>
        <w:pStyle w:val="1"/>
        <w:numPr>
          <w:ilvl w:val="0"/>
          <w:numId w:val="0"/>
        </w:numPr>
        <w:jc w:val="center"/>
        <w:rPr>
          <w:b/>
          <w:sz w:val="28"/>
          <w:szCs w:val="28"/>
        </w:rPr>
      </w:pPr>
      <w:r w:rsidRPr="00880AEF">
        <w:rPr>
          <w:rFonts w:hint="eastAsia"/>
          <w:b/>
          <w:sz w:val="28"/>
          <w:szCs w:val="28"/>
        </w:rPr>
        <w:t>司法院所屬法官學院、行政法院辦理轉型正義相關研習課程彙整表（106年至110年）</w:t>
      </w:r>
    </w:p>
    <w:tbl>
      <w:tblPr>
        <w:tblW w:w="8793" w:type="dxa"/>
        <w:jc w:val="center"/>
        <w:tblLayout w:type="fixed"/>
        <w:tblCellMar>
          <w:left w:w="28" w:type="dxa"/>
          <w:right w:w="28" w:type="dxa"/>
        </w:tblCellMar>
        <w:tblLook w:val="04A0" w:firstRow="1" w:lastRow="0" w:firstColumn="1" w:lastColumn="0" w:noHBand="0" w:noVBand="1"/>
      </w:tblPr>
      <w:tblGrid>
        <w:gridCol w:w="596"/>
        <w:gridCol w:w="1529"/>
        <w:gridCol w:w="1415"/>
        <w:gridCol w:w="5253"/>
      </w:tblGrid>
      <w:tr w:rsidR="00FF24FB" w:rsidRPr="00880AEF" w:rsidTr="00FF24FB">
        <w:trPr>
          <w:trHeight w:val="591"/>
          <w:tblHeader/>
          <w:jc w:val="center"/>
        </w:trPr>
        <w:tc>
          <w:tcPr>
            <w:tcW w:w="59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F24FB" w:rsidRPr="00880AEF" w:rsidRDefault="00FF24FB" w:rsidP="002D5EB8">
            <w:pPr>
              <w:widowControl/>
              <w:spacing w:line="280" w:lineRule="exact"/>
              <w:jc w:val="center"/>
              <w:rPr>
                <w:rFonts w:hAnsi="標楷體" w:cs="Arial"/>
                <w:b/>
                <w:kern w:val="0"/>
                <w:sz w:val="22"/>
              </w:rPr>
            </w:pPr>
            <w:r w:rsidRPr="00880AEF">
              <w:rPr>
                <w:rFonts w:hAnsi="標楷體" w:cs="Arial" w:hint="eastAsia"/>
                <w:b/>
                <w:kern w:val="0"/>
                <w:sz w:val="22"/>
              </w:rPr>
              <w:t>主辦</w:t>
            </w:r>
          </w:p>
          <w:p w:rsidR="00FF24FB" w:rsidRPr="00880AEF" w:rsidRDefault="00FF24FB" w:rsidP="002D5EB8">
            <w:pPr>
              <w:widowControl/>
              <w:spacing w:line="280" w:lineRule="exact"/>
              <w:jc w:val="center"/>
              <w:rPr>
                <w:rFonts w:hAnsi="標楷體" w:cs="Arial"/>
                <w:b/>
                <w:kern w:val="0"/>
                <w:sz w:val="22"/>
              </w:rPr>
            </w:pPr>
            <w:r w:rsidRPr="00880AEF">
              <w:rPr>
                <w:rFonts w:hAnsi="標楷體" w:cs="Arial" w:hint="eastAsia"/>
                <w:b/>
                <w:kern w:val="0"/>
                <w:sz w:val="22"/>
              </w:rPr>
              <w:t>機關</w:t>
            </w:r>
          </w:p>
        </w:tc>
        <w:tc>
          <w:tcPr>
            <w:tcW w:w="15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FF24FB" w:rsidRPr="00880AEF" w:rsidRDefault="00FF24FB" w:rsidP="002D5EB8">
            <w:pPr>
              <w:widowControl/>
              <w:spacing w:line="280" w:lineRule="exact"/>
              <w:jc w:val="center"/>
              <w:rPr>
                <w:rFonts w:hAnsi="標楷體" w:cs="Arial"/>
                <w:b/>
                <w:kern w:val="0"/>
                <w:sz w:val="22"/>
              </w:rPr>
            </w:pPr>
            <w:r w:rsidRPr="00880AEF">
              <w:rPr>
                <w:rFonts w:hAnsi="標楷體" w:cs="Arial" w:hint="eastAsia"/>
                <w:b/>
                <w:kern w:val="0"/>
                <w:sz w:val="22"/>
              </w:rPr>
              <w:t>班級名稱</w:t>
            </w:r>
          </w:p>
        </w:tc>
        <w:tc>
          <w:tcPr>
            <w:tcW w:w="1415" w:type="dxa"/>
            <w:tcBorders>
              <w:top w:val="single" w:sz="4" w:space="0" w:color="000000"/>
              <w:left w:val="nil"/>
              <w:bottom w:val="single" w:sz="4" w:space="0" w:color="000000"/>
              <w:right w:val="single" w:sz="4" w:space="0" w:color="000000"/>
            </w:tcBorders>
            <w:shd w:val="clear" w:color="auto" w:fill="F2F2F2"/>
            <w:vAlign w:val="center"/>
            <w:hideMark/>
          </w:tcPr>
          <w:p w:rsidR="00FF24FB" w:rsidRPr="00880AEF" w:rsidRDefault="00FF24FB" w:rsidP="002D5EB8">
            <w:pPr>
              <w:widowControl/>
              <w:spacing w:line="280" w:lineRule="exact"/>
              <w:jc w:val="center"/>
              <w:rPr>
                <w:rFonts w:hAnsi="標楷體" w:cs="Arial"/>
                <w:b/>
                <w:kern w:val="0"/>
                <w:sz w:val="22"/>
              </w:rPr>
            </w:pPr>
            <w:r w:rsidRPr="00880AEF">
              <w:rPr>
                <w:rFonts w:hAnsi="標楷體" w:cs="Arial" w:hint="eastAsia"/>
                <w:b/>
                <w:kern w:val="0"/>
                <w:sz w:val="22"/>
              </w:rPr>
              <w:t>課程日期</w:t>
            </w:r>
          </w:p>
        </w:tc>
        <w:tc>
          <w:tcPr>
            <w:tcW w:w="5253" w:type="dxa"/>
            <w:tcBorders>
              <w:top w:val="single" w:sz="4" w:space="0" w:color="000000"/>
              <w:left w:val="nil"/>
              <w:bottom w:val="single" w:sz="4" w:space="0" w:color="000000"/>
              <w:right w:val="single" w:sz="4" w:space="0" w:color="000000"/>
            </w:tcBorders>
            <w:shd w:val="clear" w:color="auto" w:fill="F2F2F2"/>
            <w:vAlign w:val="center"/>
            <w:hideMark/>
          </w:tcPr>
          <w:p w:rsidR="00FF24FB" w:rsidRPr="00880AEF" w:rsidRDefault="00FF24FB" w:rsidP="002D5EB8">
            <w:pPr>
              <w:widowControl/>
              <w:spacing w:line="280" w:lineRule="exact"/>
              <w:jc w:val="center"/>
              <w:rPr>
                <w:rFonts w:hAnsi="標楷體" w:cs="Arial"/>
                <w:b/>
                <w:kern w:val="0"/>
                <w:sz w:val="22"/>
              </w:rPr>
            </w:pPr>
            <w:r w:rsidRPr="00880AEF">
              <w:rPr>
                <w:rFonts w:hAnsi="標楷體" w:cs="Arial" w:hint="eastAsia"/>
                <w:b/>
                <w:kern w:val="0"/>
                <w:sz w:val="22"/>
              </w:rPr>
              <w:t>課程名稱</w:t>
            </w:r>
          </w:p>
        </w:tc>
      </w:tr>
      <w:tr w:rsidR="00FF24FB" w:rsidRPr="00880AEF" w:rsidTr="00FF24FB">
        <w:trPr>
          <w:trHeight w:val="504"/>
          <w:jc w:val="center"/>
        </w:trPr>
        <w:tc>
          <w:tcPr>
            <w:tcW w:w="596" w:type="dxa"/>
            <w:vMerge w:val="restart"/>
            <w:tcBorders>
              <w:top w:val="nil"/>
              <w:left w:val="single" w:sz="4" w:space="0" w:color="000000"/>
              <w:right w:val="single" w:sz="4" w:space="0" w:color="000000"/>
            </w:tcBorders>
          </w:tcPr>
          <w:p w:rsidR="00FF24FB" w:rsidRPr="00880AEF" w:rsidRDefault="00FF24FB" w:rsidP="002D5EB8">
            <w:pPr>
              <w:widowControl/>
              <w:spacing w:line="280" w:lineRule="exact"/>
              <w:jc w:val="center"/>
              <w:rPr>
                <w:rFonts w:hAnsi="標楷體" w:cs="Arial"/>
                <w:kern w:val="0"/>
                <w:sz w:val="22"/>
              </w:rPr>
            </w:pPr>
          </w:p>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法官學院</w:t>
            </w:r>
          </w:p>
        </w:tc>
        <w:tc>
          <w:tcPr>
            <w:tcW w:w="152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第1期人權保障研習會(轉型正義專題)</w:t>
            </w: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106/05/08</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從歐洲人權法院相關裁判看轉型正義</w:t>
            </w:r>
          </w:p>
        </w:tc>
      </w:tr>
      <w:tr w:rsidR="00FF24FB" w:rsidRPr="00880AEF" w:rsidTr="00FF24FB">
        <w:trPr>
          <w:trHeight w:val="429"/>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106/05/09</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何謂正義</w:t>
            </w:r>
          </w:p>
        </w:tc>
      </w:tr>
      <w:tr w:rsidR="00FF24FB" w:rsidRPr="00880AEF" w:rsidTr="00FF24FB">
        <w:trPr>
          <w:trHeight w:val="489"/>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106/05/09</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轉型正義的憲政問題與爭議</w:t>
            </w:r>
          </w:p>
        </w:tc>
      </w:tr>
      <w:tr w:rsidR="00FF24FB" w:rsidRPr="00880AEF" w:rsidTr="00FF24FB">
        <w:trPr>
          <w:trHeight w:val="630"/>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nil"/>
              <w:left w:val="single" w:sz="4" w:space="0" w:color="000000"/>
              <w:bottom w:val="single" w:sz="12" w:space="0" w:color="auto"/>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遴選法官職前研習班第8期</w:t>
            </w:r>
          </w:p>
        </w:tc>
        <w:tc>
          <w:tcPr>
            <w:tcW w:w="1415" w:type="dxa"/>
            <w:tcBorders>
              <w:top w:val="nil"/>
              <w:left w:val="nil"/>
              <w:bottom w:val="single" w:sz="12" w:space="0" w:color="auto"/>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106/10/18</w:t>
            </w:r>
          </w:p>
        </w:tc>
        <w:tc>
          <w:tcPr>
            <w:tcW w:w="5253" w:type="dxa"/>
            <w:tcBorders>
              <w:top w:val="nil"/>
              <w:left w:val="nil"/>
              <w:bottom w:val="single" w:sz="12" w:space="0" w:color="auto"/>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參訪景美國家人權文化園區</w:t>
            </w:r>
          </w:p>
        </w:tc>
      </w:tr>
      <w:tr w:rsidR="00FF24FB" w:rsidRPr="00880AEF" w:rsidTr="00FF24FB">
        <w:trPr>
          <w:trHeight w:val="530"/>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val="restart"/>
            <w:tcBorders>
              <w:top w:val="single" w:sz="12" w:space="0" w:color="auto"/>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第1期人權保障研習會(轉型正義專題)</w:t>
            </w:r>
          </w:p>
        </w:tc>
        <w:tc>
          <w:tcPr>
            <w:tcW w:w="1415" w:type="dxa"/>
            <w:vMerge w:val="restart"/>
            <w:tcBorders>
              <w:top w:val="single" w:sz="12" w:space="0" w:color="auto"/>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107/04/17</w:t>
            </w:r>
          </w:p>
        </w:tc>
        <w:tc>
          <w:tcPr>
            <w:tcW w:w="5253" w:type="dxa"/>
            <w:vMerge w:val="restart"/>
            <w:tcBorders>
              <w:top w:val="single" w:sz="12" w:space="0" w:color="auto"/>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實地教學系列-綠島紀念園區新生訓導處、綠洲山莊</w:t>
            </w:r>
          </w:p>
        </w:tc>
      </w:tr>
      <w:tr w:rsidR="00FF24FB" w:rsidRPr="00880AEF" w:rsidTr="00FF24FB">
        <w:trPr>
          <w:trHeight w:val="280"/>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vMerge/>
            <w:tcBorders>
              <w:top w:val="nil"/>
              <w:left w:val="single" w:sz="4" w:space="0" w:color="000000"/>
              <w:bottom w:val="single" w:sz="4" w:space="0" w:color="auto"/>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5253" w:type="dxa"/>
            <w:vMerge/>
            <w:tcBorders>
              <w:top w:val="nil"/>
              <w:left w:val="single" w:sz="4" w:space="0" w:color="000000"/>
              <w:bottom w:val="single" w:sz="4" w:space="0" w:color="auto"/>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r>
      <w:tr w:rsidR="00FF24FB" w:rsidRPr="00880AEF" w:rsidTr="00FF24FB">
        <w:trPr>
          <w:trHeight w:val="630"/>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107/04/18</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實地教學系列-環境權綠島自然人文生態及低碳生活</w:t>
            </w:r>
          </w:p>
        </w:tc>
      </w:tr>
      <w:tr w:rsidR="00FF24FB" w:rsidRPr="00880AEF" w:rsidTr="00043240">
        <w:trPr>
          <w:trHeight w:val="433"/>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107/04/18</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臺灣戒嚴時期的政治犯問題</w:t>
            </w:r>
          </w:p>
        </w:tc>
      </w:tr>
      <w:tr w:rsidR="00FF24FB" w:rsidRPr="00880AEF" w:rsidTr="00043240">
        <w:trPr>
          <w:trHeight w:val="412"/>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107/04/16</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轉型正義與政治民主化及其國際經驗</w:t>
            </w:r>
          </w:p>
        </w:tc>
      </w:tr>
      <w:tr w:rsidR="00FF24FB" w:rsidRPr="00880AEF" w:rsidTr="00FF24FB">
        <w:trPr>
          <w:trHeight w:val="630"/>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生活與法學德文集中研習會</w:t>
            </w: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107/05/10</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從德國轉型正義看台灣</w:t>
            </w:r>
          </w:p>
        </w:tc>
      </w:tr>
      <w:tr w:rsidR="00FF24FB" w:rsidRPr="00880AEF" w:rsidTr="00FF24FB">
        <w:trPr>
          <w:trHeight w:val="630"/>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第1期原住民族人權保障研習會</w:t>
            </w: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107/05/23</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賽德克族與轉型正義</w:t>
            </w:r>
          </w:p>
        </w:tc>
      </w:tr>
      <w:tr w:rsidR="00FF24FB" w:rsidRPr="00880AEF" w:rsidTr="00FF24FB">
        <w:trPr>
          <w:trHeight w:val="732"/>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一般行政訴訟專題研習班（法官班）</w:t>
            </w: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107/09/28</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轉型正義與法治國原則</w:t>
            </w:r>
          </w:p>
        </w:tc>
      </w:tr>
      <w:tr w:rsidR="00FF24FB" w:rsidRPr="00880AEF" w:rsidTr="00043240">
        <w:trPr>
          <w:trHeight w:val="493"/>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107年辦理促進轉型正義案件法官研習</w:t>
            </w: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107/10/24</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(實地教學)國家人權博物館景美人權園區</w:t>
            </w:r>
          </w:p>
        </w:tc>
      </w:tr>
      <w:tr w:rsidR="00FF24FB" w:rsidRPr="00880AEF" w:rsidTr="00043240">
        <w:trPr>
          <w:trHeight w:val="415"/>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107/10/24</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戒嚴時期司法及軍事審判體系的運作</w:t>
            </w:r>
          </w:p>
        </w:tc>
      </w:tr>
      <w:tr w:rsidR="00FF24FB" w:rsidRPr="00880AEF" w:rsidTr="00043240">
        <w:trPr>
          <w:trHeight w:val="407"/>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107/10/23</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戒嚴時期的憲政問題</w:t>
            </w:r>
          </w:p>
        </w:tc>
      </w:tr>
      <w:tr w:rsidR="00FF24FB" w:rsidRPr="00880AEF" w:rsidTr="00043240">
        <w:trPr>
          <w:trHeight w:val="427"/>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107/10/22</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促進轉型正義條例之立法精神</w:t>
            </w:r>
          </w:p>
        </w:tc>
      </w:tr>
      <w:tr w:rsidR="00FF24FB" w:rsidRPr="00880AEF" w:rsidTr="00043240">
        <w:trPr>
          <w:trHeight w:val="406"/>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107/10/23</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促進轉型正義條例第6條之審理規則</w:t>
            </w:r>
          </w:p>
        </w:tc>
      </w:tr>
      <w:tr w:rsidR="00FF24FB" w:rsidRPr="00880AEF" w:rsidTr="00043240">
        <w:trPr>
          <w:trHeight w:val="411"/>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107/10/22</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促轉案件的由來及史料搜尋與判讀</w:t>
            </w:r>
          </w:p>
        </w:tc>
      </w:tr>
      <w:tr w:rsidR="00FF24FB" w:rsidRPr="00880AEF" w:rsidTr="00FF24FB">
        <w:trPr>
          <w:trHeight w:val="539"/>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12" w:space="0" w:color="auto"/>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12" w:space="0" w:color="auto"/>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107/10/24</w:t>
            </w:r>
          </w:p>
        </w:tc>
        <w:tc>
          <w:tcPr>
            <w:tcW w:w="5253" w:type="dxa"/>
            <w:tcBorders>
              <w:top w:val="nil"/>
              <w:left w:val="nil"/>
              <w:bottom w:val="single" w:sz="12" w:space="0" w:color="auto"/>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綜合座談</w:t>
            </w:r>
          </w:p>
        </w:tc>
      </w:tr>
      <w:tr w:rsidR="00FF24FB" w:rsidRPr="00880AEF" w:rsidTr="00FF24FB">
        <w:trPr>
          <w:trHeight w:val="630"/>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兩公約暨人權保障研習會</w:t>
            </w:r>
          </w:p>
        </w:tc>
        <w:tc>
          <w:tcPr>
            <w:tcW w:w="1415" w:type="dxa"/>
            <w:tcBorders>
              <w:top w:val="single" w:sz="12" w:space="0" w:color="auto"/>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108/03/14</w:t>
            </w:r>
          </w:p>
        </w:tc>
        <w:tc>
          <w:tcPr>
            <w:tcW w:w="5253" w:type="dxa"/>
            <w:tcBorders>
              <w:top w:val="single" w:sz="12" w:space="0" w:color="auto"/>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(實地教學)國家人權博物館景美人權園區</w:t>
            </w:r>
          </w:p>
        </w:tc>
      </w:tr>
      <w:tr w:rsidR="00FF24FB" w:rsidRPr="00880AEF" w:rsidTr="00043240">
        <w:trPr>
          <w:trHeight w:val="425"/>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108年辦理促進轉型正義案件法官研習</w:t>
            </w: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108/04/09</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促進轉型正義條例第6條之審理原則</w:t>
            </w:r>
          </w:p>
        </w:tc>
      </w:tr>
      <w:tr w:rsidR="00FF24FB" w:rsidRPr="00880AEF" w:rsidTr="00FF24FB">
        <w:trPr>
          <w:trHeight w:val="471"/>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108/04/10</w:t>
            </w:r>
          </w:p>
        </w:tc>
        <w:tc>
          <w:tcPr>
            <w:tcW w:w="52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實地教學系列-綠島紀念園區新生訓導處、綠洲山莊</w:t>
            </w:r>
          </w:p>
        </w:tc>
      </w:tr>
      <w:tr w:rsidR="00FF24FB" w:rsidRPr="00880AEF" w:rsidTr="00043240">
        <w:trPr>
          <w:trHeight w:val="365"/>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5253"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r>
      <w:tr w:rsidR="00FF24FB" w:rsidRPr="00880AEF" w:rsidTr="00043240">
        <w:trPr>
          <w:trHeight w:val="697"/>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108/04/11</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實地教學系列-環境權綠島自然人文生態及低碳生活</w:t>
            </w:r>
          </w:p>
        </w:tc>
      </w:tr>
      <w:tr w:rsidR="00FF24FB" w:rsidRPr="00880AEF" w:rsidTr="00043240">
        <w:trPr>
          <w:trHeight w:val="551"/>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108/04/11</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臺灣戒嚴時期的政治犯問題</w:t>
            </w:r>
          </w:p>
        </w:tc>
      </w:tr>
      <w:tr w:rsidR="00FF24FB" w:rsidRPr="00880AEF" w:rsidTr="00FF24FB">
        <w:trPr>
          <w:trHeight w:val="693"/>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生活與法學德文集中研習會</w:t>
            </w: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108/05/08</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遺忘與追憶-德國轉型正義經驗</w:t>
            </w:r>
          </w:p>
        </w:tc>
      </w:tr>
      <w:tr w:rsidR="00FF24FB" w:rsidRPr="00880AEF" w:rsidTr="00FF24FB">
        <w:trPr>
          <w:trHeight w:val="986"/>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第2期原住民族人權保障研習會</w:t>
            </w: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108/10/15</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專題研討-原住民族轉型正義面面觀</w:t>
            </w:r>
          </w:p>
        </w:tc>
      </w:tr>
      <w:tr w:rsidR="00FF24FB" w:rsidRPr="00880AEF" w:rsidTr="00FF24FB">
        <w:trPr>
          <w:trHeight w:val="988"/>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nil"/>
              <w:left w:val="single" w:sz="4" w:space="0" w:color="000000"/>
              <w:bottom w:val="single" w:sz="12" w:space="0" w:color="auto"/>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行政法院、智慧財產法院行政人員實務研習會</w:t>
            </w:r>
          </w:p>
        </w:tc>
        <w:tc>
          <w:tcPr>
            <w:tcW w:w="1415" w:type="dxa"/>
            <w:tcBorders>
              <w:top w:val="nil"/>
              <w:left w:val="nil"/>
              <w:bottom w:val="single" w:sz="12" w:space="0" w:color="auto"/>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108/10/22</w:t>
            </w:r>
          </w:p>
        </w:tc>
        <w:tc>
          <w:tcPr>
            <w:tcW w:w="5253" w:type="dxa"/>
            <w:tcBorders>
              <w:top w:val="nil"/>
              <w:left w:val="nil"/>
              <w:bottom w:val="single" w:sz="12" w:space="0" w:color="auto"/>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轉型正義、不當黨產</w:t>
            </w:r>
          </w:p>
        </w:tc>
      </w:tr>
      <w:tr w:rsidR="00FF24FB" w:rsidRPr="00880AEF" w:rsidTr="00043240">
        <w:trPr>
          <w:trHeight w:val="395"/>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val="restart"/>
            <w:tcBorders>
              <w:top w:val="single" w:sz="12" w:space="0" w:color="auto"/>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109年辦理促進轉型正義案件法官研習</w:t>
            </w:r>
          </w:p>
        </w:tc>
        <w:tc>
          <w:tcPr>
            <w:tcW w:w="1415" w:type="dxa"/>
            <w:tcBorders>
              <w:top w:val="single" w:sz="12" w:space="0" w:color="auto"/>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109/10/22</w:t>
            </w:r>
          </w:p>
        </w:tc>
        <w:tc>
          <w:tcPr>
            <w:tcW w:w="5253" w:type="dxa"/>
            <w:tcBorders>
              <w:top w:val="single" w:sz="12" w:space="0" w:color="auto"/>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促進轉型正義條例第6條之審理規則</w:t>
            </w:r>
          </w:p>
        </w:tc>
      </w:tr>
      <w:tr w:rsidR="00FF24FB" w:rsidRPr="00880AEF" w:rsidTr="00043240">
        <w:trPr>
          <w:trHeight w:val="421"/>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109/10/22</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實地教學-國家人權博物館</w:t>
            </w:r>
          </w:p>
        </w:tc>
      </w:tr>
      <w:tr w:rsidR="00FF24FB" w:rsidRPr="00880AEF" w:rsidTr="00043240">
        <w:trPr>
          <w:trHeight w:val="427"/>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109/10/23</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綜合座談</w:t>
            </w:r>
          </w:p>
        </w:tc>
      </w:tr>
      <w:tr w:rsidR="00FF24FB" w:rsidRPr="00880AEF" w:rsidTr="00043240">
        <w:trPr>
          <w:trHeight w:val="470"/>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109/10/23</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轉型正義的司法難題</w:t>
            </w:r>
          </w:p>
        </w:tc>
      </w:tr>
      <w:tr w:rsidR="00FF24FB" w:rsidRPr="00880AEF" w:rsidTr="00043240">
        <w:trPr>
          <w:trHeight w:val="553"/>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top w:val="nil"/>
              <w:left w:val="single" w:sz="4" w:space="0" w:color="000000"/>
              <w:bottom w:val="single" w:sz="4" w:space="0" w:color="000000"/>
              <w:right w:val="single" w:sz="4" w:space="0" w:color="000000"/>
            </w:tcBorders>
            <w:vAlign w:val="center"/>
            <w:hideMark/>
          </w:tcPr>
          <w:p w:rsidR="00FF24FB" w:rsidRPr="00880AEF" w:rsidRDefault="00FF24FB" w:rsidP="002D5EB8">
            <w:pPr>
              <w:widowControl/>
              <w:spacing w:line="280" w:lineRule="exact"/>
              <w:rPr>
                <w:rFonts w:hAnsi="標楷體" w:cs="Arial"/>
                <w:kern w:val="0"/>
                <w:sz w:val="22"/>
              </w:rPr>
            </w:pP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109/10/21</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轉型正義與政治民主化及其國際經驗</w:t>
            </w:r>
          </w:p>
        </w:tc>
      </w:tr>
      <w:tr w:rsidR="00FF24FB" w:rsidRPr="00880AEF" w:rsidTr="00FF24FB">
        <w:trPr>
          <w:trHeight w:val="514"/>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遴選法官職前研習班第11期</w:t>
            </w: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109/10/22</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參訪景美國家人權文化園區</w:t>
            </w:r>
          </w:p>
        </w:tc>
      </w:tr>
      <w:tr w:rsidR="00FF24FB" w:rsidRPr="00880AEF" w:rsidTr="00FF24FB">
        <w:trPr>
          <w:trHeight w:val="664"/>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行政訴訟實務研習(行政人員班)</w:t>
            </w:r>
          </w:p>
        </w:tc>
        <w:tc>
          <w:tcPr>
            <w:tcW w:w="1415"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109/11/09</w:t>
            </w:r>
          </w:p>
        </w:tc>
        <w:tc>
          <w:tcPr>
            <w:tcW w:w="5253" w:type="dxa"/>
            <w:tcBorders>
              <w:top w:val="nil"/>
              <w:left w:val="nil"/>
              <w:bottom w:val="single" w:sz="4" w:space="0" w:color="000000"/>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在歷史的傷口上重生：德國走過的轉型正義之路</w:t>
            </w:r>
          </w:p>
        </w:tc>
      </w:tr>
      <w:tr w:rsidR="00FF24FB" w:rsidRPr="00880AEF" w:rsidTr="00FF24FB">
        <w:trPr>
          <w:trHeight w:val="519"/>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第3期法警新思維研習會</w:t>
            </w:r>
          </w:p>
          <w:p w:rsidR="00FF24FB" w:rsidRPr="00880AEF" w:rsidRDefault="00FF24FB" w:rsidP="002D5EB8">
            <w:pPr>
              <w:widowControl/>
              <w:spacing w:line="280" w:lineRule="exact"/>
              <w:rPr>
                <w:rFonts w:hAnsi="標楷體" w:cs="Arial"/>
                <w:kern w:val="0"/>
                <w:sz w:val="22"/>
              </w:rPr>
            </w:pPr>
          </w:p>
        </w:tc>
        <w:tc>
          <w:tcPr>
            <w:tcW w:w="1415" w:type="dxa"/>
            <w:tcBorders>
              <w:top w:val="single" w:sz="4" w:space="0" w:color="000000"/>
              <w:left w:val="nil"/>
              <w:bottom w:val="single" w:sz="12" w:space="0" w:color="auto"/>
              <w:right w:val="single" w:sz="4" w:space="0" w:color="000000"/>
            </w:tcBorders>
            <w:shd w:val="clear" w:color="auto" w:fill="auto"/>
            <w:vAlign w:val="center"/>
            <w:hideMark/>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109/12/01</w:t>
            </w:r>
          </w:p>
        </w:tc>
        <w:tc>
          <w:tcPr>
            <w:tcW w:w="5253" w:type="dxa"/>
            <w:tcBorders>
              <w:top w:val="single" w:sz="4" w:space="0" w:color="000000"/>
              <w:left w:val="nil"/>
              <w:bottom w:val="single" w:sz="12" w:space="0" w:color="auto"/>
              <w:right w:val="single" w:sz="4" w:space="0" w:color="000000"/>
            </w:tcBorders>
            <w:shd w:val="clear" w:color="auto" w:fill="auto"/>
            <w:vAlign w:val="center"/>
            <w:hideMark/>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實地教學-國家人權博物館</w:t>
            </w:r>
          </w:p>
        </w:tc>
      </w:tr>
      <w:tr w:rsidR="00FF24FB" w:rsidRPr="00880AEF" w:rsidTr="00FF24FB">
        <w:trPr>
          <w:trHeight w:val="493"/>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single" w:sz="12" w:space="0" w:color="auto"/>
              <w:left w:val="single" w:sz="4" w:space="0" w:color="000000"/>
              <w:bottom w:val="single" w:sz="4" w:space="0" w:color="000000"/>
              <w:right w:val="single" w:sz="4" w:space="0" w:color="000000"/>
            </w:tcBorders>
            <w:shd w:val="clear" w:color="auto" w:fill="auto"/>
          </w:tcPr>
          <w:p w:rsidR="00FF24FB" w:rsidRPr="00880AEF" w:rsidRDefault="00FF24FB" w:rsidP="002D5EB8">
            <w:pPr>
              <w:rPr>
                <w:rFonts w:hAnsi="標楷體" w:cs="Arial"/>
                <w:sz w:val="22"/>
                <w:szCs w:val="22"/>
              </w:rPr>
            </w:pPr>
            <w:r w:rsidRPr="00880AEF">
              <w:rPr>
                <w:rFonts w:hAnsi="標楷體" w:cs="Arial" w:hint="eastAsia"/>
                <w:sz w:val="22"/>
                <w:szCs w:val="22"/>
              </w:rPr>
              <w:t>一般行政訴訟專題研究(二)</w:t>
            </w:r>
          </w:p>
        </w:tc>
        <w:tc>
          <w:tcPr>
            <w:tcW w:w="1415" w:type="dxa"/>
            <w:tcBorders>
              <w:top w:val="single" w:sz="12" w:space="0" w:color="auto"/>
              <w:left w:val="nil"/>
              <w:bottom w:val="single" w:sz="4" w:space="0" w:color="000000"/>
              <w:right w:val="single" w:sz="4" w:space="0" w:color="000000"/>
            </w:tcBorders>
            <w:shd w:val="clear" w:color="auto" w:fill="auto"/>
          </w:tcPr>
          <w:p w:rsidR="00FF24FB" w:rsidRPr="00880AEF" w:rsidRDefault="00FF24FB" w:rsidP="002D5EB8">
            <w:pPr>
              <w:jc w:val="center"/>
              <w:rPr>
                <w:rFonts w:hAnsi="標楷體" w:cs="Arial"/>
                <w:sz w:val="22"/>
                <w:szCs w:val="22"/>
              </w:rPr>
            </w:pPr>
            <w:r w:rsidRPr="00880AEF">
              <w:rPr>
                <w:rFonts w:hAnsi="標楷體" w:cs="Arial" w:hint="eastAsia"/>
                <w:sz w:val="22"/>
                <w:szCs w:val="22"/>
              </w:rPr>
              <w:t>110/05/14</w:t>
            </w:r>
          </w:p>
        </w:tc>
        <w:tc>
          <w:tcPr>
            <w:tcW w:w="5253" w:type="dxa"/>
            <w:tcBorders>
              <w:top w:val="single" w:sz="12" w:space="0" w:color="auto"/>
              <w:left w:val="nil"/>
              <w:bottom w:val="single" w:sz="4" w:space="0" w:color="000000"/>
              <w:right w:val="single" w:sz="4" w:space="0" w:color="000000"/>
            </w:tcBorders>
            <w:shd w:val="clear" w:color="auto" w:fill="auto"/>
          </w:tcPr>
          <w:p w:rsidR="00FF24FB" w:rsidRPr="00880AEF" w:rsidRDefault="00FF24FB" w:rsidP="002D5EB8">
            <w:pPr>
              <w:rPr>
                <w:rFonts w:hAnsi="標楷體" w:cs="Arial"/>
                <w:sz w:val="22"/>
                <w:szCs w:val="22"/>
              </w:rPr>
            </w:pPr>
            <w:r w:rsidRPr="00880AEF">
              <w:rPr>
                <w:rFonts w:hAnsi="標楷體" w:cs="Arial" w:hint="eastAsia"/>
                <w:sz w:val="22"/>
                <w:szCs w:val="22"/>
              </w:rPr>
              <w:t>轉型正義之國際比較與台灣特色</w:t>
            </w:r>
          </w:p>
        </w:tc>
      </w:tr>
      <w:tr w:rsidR="00FF24FB" w:rsidRPr="00880AEF" w:rsidTr="00FF24FB">
        <w:trPr>
          <w:trHeight w:val="38"/>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val="restart"/>
            <w:tcBorders>
              <w:left w:val="single" w:sz="4" w:space="0" w:color="000000"/>
              <w:right w:val="single" w:sz="4" w:space="0" w:color="000000"/>
            </w:tcBorders>
            <w:shd w:val="clear" w:color="auto" w:fill="auto"/>
            <w:vAlign w:val="center"/>
          </w:tcPr>
          <w:p w:rsidR="00FF24FB" w:rsidRPr="00880AEF" w:rsidRDefault="00FF24FB" w:rsidP="002D5EB8">
            <w:pPr>
              <w:spacing w:line="280" w:lineRule="exact"/>
              <w:rPr>
                <w:rFonts w:hAnsi="標楷體" w:cs="Arial"/>
                <w:kern w:val="0"/>
                <w:sz w:val="22"/>
                <w:szCs w:val="22"/>
              </w:rPr>
            </w:pPr>
            <w:r w:rsidRPr="00880AEF">
              <w:rPr>
                <w:rFonts w:hAnsi="標楷體" w:cs="Arial" w:hint="eastAsia"/>
                <w:kern w:val="0"/>
                <w:sz w:val="22"/>
                <w:szCs w:val="22"/>
              </w:rPr>
              <w:t>110年辦理促進轉型正義案件法官研習(第1階段)</w:t>
            </w:r>
          </w:p>
        </w:tc>
        <w:tc>
          <w:tcPr>
            <w:tcW w:w="1415" w:type="dxa"/>
            <w:tcBorders>
              <w:top w:val="single" w:sz="4" w:space="0" w:color="000000"/>
              <w:left w:val="nil"/>
              <w:bottom w:val="single" w:sz="4" w:space="0" w:color="000000"/>
              <w:right w:val="single" w:sz="4" w:space="0" w:color="000000"/>
            </w:tcBorders>
            <w:shd w:val="clear" w:color="auto" w:fill="auto"/>
          </w:tcPr>
          <w:p w:rsidR="00FF24FB" w:rsidRPr="00880AEF" w:rsidRDefault="00FF24FB" w:rsidP="002D5EB8">
            <w:pPr>
              <w:jc w:val="center"/>
              <w:rPr>
                <w:rFonts w:hAnsi="標楷體" w:cs="Arial"/>
                <w:sz w:val="22"/>
                <w:szCs w:val="22"/>
              </w:rPr>
            </w:pPr>
            <w:r w:rsidRPr="00880AEF">
              <w:rPr>
                <w:rFonts w:hAnsi="標楷體" w:cs="Arial" w:hint="eastAsia"/>
                <w:sz w:val="22"/>
                <w:szCs w:val="22"/>
              </w:rPr>
              <w:t>110/08/26</w:t>
            </w:r>
          </w:p>
        </w:tc>
        <w:tc>
          <w:tcPr>
            <w:tcW w:w="5253" w:type="dxa"/>
            <w:tcBorders>
              <w:top w:val="single" w:sz="4" w:space="0" w:color="000000"/>
              <w:left w:val="nil"/>
              <w:bottom w:val="single" w:sz="4" w:space="0" w:color="000000"/>
              <w:right w:val="single" w:sz="4" w:space="0" w:color="000000"/>
            </w:tcBorders>
            <w:shd w:val="clear" w:color="auto" w:fill="auto"/>
          </w:tcPr>
          <w:p w:rsidR="00FF24FB" w:rsidRPr="00880AEF" w:rsidRDefault="00FF24FB" w:rsidP="002D5EB8">
            <w:pPr>
              <w:rPr>
                <w:rFonts w:hAnsi="標楷體" w:cs="Arial"/>
                <w:sz w:val="22"/>
                <w:szCs w:val="22"/>
              </w:rPr>
            </w:pPr>
            <w:r w:rsidRPr="00880AEF">
              <w:rPr>
                <w:rFonts w:hAnsi="標楷體" w:cs="Arial" w:hint="eastAsia"/>
                <w:sz w:val="22"/>
                <w:szCs w:val="22"/>
              </w:rPr>
              <w:t>轉型正義在相關司法制度上的理論與實務</w:t>
            </w:r>
          </w:p>
        </w:tc>
      </w:tr>
      <w:tr w:rsidR="00FF24FB" w:rsidRPr="00880AEF" w:rsidTr="00043240">
        <w:trPr>
          <w:trHeight w:val="305"/>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left w:val="single" w:sz="4" w:space="0" w:color="000000"/>
              <w:right w:val="single" w:sz="4" w:space="0" w:color="000000"/>
            </w:tcBorders>
            <w:shd w:val="clear" w:color="auto" w:fill="auto"/>
            <w:vAlign w:val="center"/>
          </w:tcPr>
          <w:p w:rsidR="00FF24FB" w:rsidRPr="00880AEF" w:rsidRDefault="00FF24FB" w:rsidP="002D5EB8">
            <w:pPr>
              <w:spacing w:line="280" w:lineRule="exact"/>
              <w:jc w:val="center"/>
              <w:rPr>
                <w:rFonts w:hAnsi="標楷體" w:cs="Arial"/>
                <w:kern w:val="0"/>
                <w:sz w:val="22"/>
                <w:szCs w:val="22"/>
              </w:rPr>
            </w:pPr>
          </w:p>
        </w:tc>
        <w:tc>
          <w:tcPr>
            <w:tcW w:w="1415" w:type="dxa"/>
            <w:tcBorders>
              <w:top w:val="single" w:sz="4" w:space="0" w:color="000000"/>
              <w:left w:val="nil"/>
              <w:bottom w:val="single" w:sz="4" w:space="0" w:color="000000"/>
              <w:right w:val="single" w:sz="4" w:space="0" w:color="000000"/>
            </w:tcBorders>
            <w:shd w:val="clear" w:color="auto" w:fill="auto"/>
          </w:tcPr>
          <w:p w:rsidR="00FF24FB" w:rsidRPr="00880AEF" w:rsidRDefault="00FF24FB" w:rsidP="002D5EB8">
            <w:pPr>
              <w:jc w:val="center"/>
              <w:rPr>
                <w:rFonts w:hAnsi="標楷體" w:cs="Arial"/>
                <w:sz w:val="22"/>
                <w:szCs w:val="22"/>
              </w:rPr>
            </w:pPr>
            <w:r w:rsidRPr="00880AEF">
              <w:rPr>
                <w:rFonts w:hAnsi="標楷體" w:cs="Arial" w:hint="eastAsia"/>
                <w:sz w:val="22"/>
                <w:szCs w:val="22"/>
              </w:rPr>
              <w:t>110/08/26</w:t>
            </w:r>
          </w:p>
        </w:tc>
        <w:tc>
          <w:tcPr>
            <w:tcW w:w="5253" w:type="dxa"/>
            <w:tcBorders>
              <w:top w:val="single" w:sz="4" w:space="0" w:color="000000"/>
              <w:left w:val="nil"/>
              <w:bottom w:val="single" w:sz="4" w:space="0" w:color="000000"/>
              <w:right w:val="single" w:sz="4" w:space="0" w:color="000000"/>
            </w:tcBorders>
            <w:shd w:val="clear" w:color="auto" w:fill="auto"/>
          </w:tcPr>
          <w:p w:rsidR="00FF24FB" w:rsidRPr="00880AEF" w:rsidRDefault="00FF24FB" w:rsidP="002D5EB8">
            <w:pPr>
              <w:rPr>
                <w:rFonts w:hAnsi="標楷體" w:cs="Arial"/>
                <w:sz w:val="22"/>
                <w:szCs w:val="22"/>
              </w:rPr>
            </w:pPr>
            <w:r w:rsidRPr="00880AEF">
              <w:rPr>
                <w:rFonts w:hAnsi="標楷體" w:cs="Arial" w:hint="eastAsia"/>
                <w:sz w:val="22"/>
                <w:szCs w:val="22"/>
              </w:rPr>
              <w:t>轉型正義與政治民主化及其國際經驗</w:t>
            </w:r>
          </w:p>
        </w:tc>
      </w:tr>
      <w:tr w:rsidR="00FF24FB" w:rsidRPr="00880AEF" w:rsidTr="00043240">
        <w:trPr>
          <w:trHeight w:val="267"/>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left w:val="single" w:sz="4" w:space="0" w:color="000000"/>
              <w:right w:val="single" w:sz="4" w:space="0" w:color="000000"/>
            </w:tcBorders>
            <w:shd w:val="clear" w:color="auto" w:fill="auto"/>
            <w:vAlign w:val="center"/>
          </w:tcPr>
          <w:p w:rsidR="00FF24FB" w:rsidRPr="00880AEF" w:rsidRDefault="00FF24FB" w:rsidP="002D5EB8">
            <w:pPr>
              <w:spacing w:line="280" w:lineRule="exact"/>
              <w:jc w:val="center"/>
              <w:rPr>
                <w:rFonts w:hAnsi="標楷體" w:cs="Arial"/>
                <w:kern w:val="0"/>
                <w:sz w:val="22"/>
                <w:szCs w:val="22"/>
              </w:rPr>
            </w:pPr>
          </w:p>
        </w:tc>
        <w:tc>
          <w:tcPr>
            <w:tcW w:w="1415" w:type="dxa"/>
            <w:tcBorders>
              <w:top w:val="single" w:sz="4" w:space="0" w:color="000000"/>
              <w:left w:val="nil"/>
              <w:bottom w:val="single" w:sz="4" w:space="0" w:color="auto"/>
              <w:right w:val="single" w:sz="4" w:space="0" w:color="000000"/>
            </w:tcBorders>
            <w:shd w:val="clear" w:color="auto" w:fill="auto"/>
          </w:tcPr>
          <w:p w:rsidR="00FF24FB" w:rsidRPr="00880AEF" w:rsidRDefault="00FF24FB" w:rsidP="002D5EB8">
            <w:pPr>
              <w:jc w:val="center"/>
              <w:rPr>
                <w:rFonts w:hAnsi="標楷體" w:cs="Arial"/>
                <w:sz w:val="22"/>
                <w:szCs w:val="22"/>
              </w:rPr>
            </w:pPr>
            <w:r w:rsidRPr="00880AEF">
              <w:rPr>
                <w:rFonts w:hAnsi="標楷體" w:cs="Arial" w:hint="eastAsia"/>
                <w:sz w:val="22"/>
                <w:szCs w:val="22"/>
              </w:rPr>
              <w:t>110/08/27</w:t>
            </w:r>
          </w:p>
        </w:tc>
        <w:tc>
          <w:tcPr>
            <w:tcW w:w="5253" w:type="dxa"/>
            <w:tcBorders>
              <w:top w:val="single" w:sz="4" w:space="0" w:color="000000"/>
              <w:left w:val="nil"/>
              <w:bottom w:val="single" w:sz="4" w:space="0" w:color="auto"/>
              <w:right w:val="single" w:sz="4" w:space="0" w:color="000000"/>
            </w:tcBorders>
            <w:shd w:val="clear" w:color="auto" w:fill="auto"/>
          </w:tcPr>
          <w:p w:rsidR="00FF24FB" w:rsidRPr="00880AEF" w:rsidRDefault="00FF24FB" w:rsidP="002D5EB8">
            <w:pPr>
              <w:rPr>
                <w:rFonts w:hAnsi="標楷體" w:cs="Arial"/>
                <w:sz w:val="22"/>
                <w:szCs w:val="22"/>
              </w:rPr>
            </w:pPr>
            <w:r w:rsidRPr="00880AEF">
              <w:rPr>
                <w:rFonts w:hAnsi="標楷體" w:cs="Arial" w:hint="eastAsia"/>
                <w:sz w:val="22"/>
                <w:szCs w:val="22"/>
              </w:rPr>
              <w:t>促進轉型正義條例第6條之審理規則</w:t>
            </w:r>
          </w:p>
        </w:tc>
      </w:tr>
      <w:tr w:rsidR="00FF24FB" w:rsidRPr="00880AEF" w:rsidTr="00FF24FB">
        <w:trPr>
          <w:trHeight w:val="142"/>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vMerge/>
            <w:tcBorders>
              <w:left w:val="single" w:sz="4" w:space="0" w:color="000000"/>
              <w:bottom w:val="single" w:sz="4" w:space="0" w:color="000000"/>
              <w:right w:val="single" w:sz="4" w:space="0" w:color="000000"/>
            </w:tcBorders>
            <w:shd w:val="clear" w:color="auto" w:fill="auto"/>
            <w:vAlign w:val="center"/>
          </w:tcPr>
          <w:p w:rsidR="00FF24FB" w:rsidRPr="00880AEF" w:rsidRDefault="00FF24FB" w:rsidP="002D5EB8">
            <w:pPr>
              <w:spacing w:line="280" w:lineRule="exact"/>
              <w:jc w:val="center"/>
              <w:rPr>
                <w:rFonts w:hAnsi="標楷體" w:cs="Arial"/>
                <w:kern w:val="0"/>
                <w:sz w:val="22"/>
                <w:szCs w:val="22"/>
              </w:rPr>
            </w:pPr>
          </w:p>
        </w:tc>
        <w:tc>
          <w:tcPr>
            <w:tcW w:w="1415" w:type="dxa"/>
            <w:tcBorders>
              <w:top w:val="single" w:sz="4" w:space="0" w:color="auto"/>
              <w:left w:val="nil"/>
              <w:bottom w:val="single" w:sz="4" w:space="0" w:color="000000"/>
              <w:right w:val="single" w:sz="4" w:space="0" w:color="000000"/>
            </w:tcBorders>
            <w:shd w:val="clear" w:color="auto" w:fill="auto"/>
          </w:tcPr>
          <w:p w:rsidR="00FF24FB" w:rsidRPr="00880AEF" w:rsidRDefault="00FF24FB" w:rsidP="002D5EB8">
            <w:pPr>
              <w:jc w:val="center"/>
              <w:rPr>
                <w:rFonts w:hAnsi="標楷體" w:cs="Arial"/>
                <w:sz w:val="22"/>
                <w:szCs w:val="22"/>
              </w:rPr>
            </w:pPr>
            <w:r w:rsidRPr="00880AEF">
              <w:rPr>
                <w:rFonts w:hAnsi="標楷體" w:cs="Arial" w:hint="eastAsia"/>
                <w:sz w:val="22"/>
                <w:szCs w:val="22"/>
              </w:rPr>
              <w:t>110/08/27</w:t>
            </w:r>
          </w:p>
        </w:tc>
        <w:tc>
          <w:tcPr>
            <w:tcW w:w="5253" w:type="dxa"/>
            <w:tcBorders>
              <w:top w:val="single" w:sz="4" w:space="0" w:color="auto"/>
              <w:left w:val="nil"/>
              <w:bottom w:val="single" w:sz="4" w:space="0" w:color="000000"/>
              <w:right w:val="single" w:sz="4" w:space="0" w:color="000000"/>
            </w:tcBorders>
            <w:shd w:val="clear" w:color="auto" w:fill="auto"/>
          </w:tcPr>
          <w:p w:rsidR="00FF24FB" w:rsidRPr="00880AEF" w:rsidRDefault="00FF24FB" w:rsidP="002D5EB8">
            <w:pPr>
              <w:rPr>
                <w:rFonts w:hAnsi="標楷體" w:cs="Arial"/>
                <w:sz w:val="22"/>
                <w:szCs w:val="22"/>
              </w:rPr>
            </w:pPr>
            <w:r w:rsidRPr="00880AEF">
              <w:rPr>
                <w:rFonts w:hAnsi="標楷體" w:cs="Arial" w:hint="eastAsia"/>
                <w:sz w:val="22"/>
                <w:szCs w:val="22"/>
              </w:rPr>
              <w:t xml:space="preserve">貧窮與人權之國際觀察 </w:t>
            </w:r>
          </w:p>
        </w:tc>
      </w:tr>
      <w:tr w:rsidR="00FF24FB" w:rsidRPr="00880AEF" w:rsidTr="00043240">
        <w:trPr>
          <w:trHeight w:val="514"/>
          <w:jc w:val="center"/>
        </w:trPr>
        <w:tc>
          <w:tcPr>
            <w:tcW w:w="596" w:type="dxa"/>
            <w:vMerge/>
            <w:tcBorders>
              <w:left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single" w:sz="4" w:space="0" w:color="000000"/>
              <w:left w:val="single" w:sz="4" w:space="0" w:color="000000"/>
              <w:bottom w:val="single" w:sz="4" w:space="0" w:color="auto"/>
              <w:right w:val="single" w:sz="4" w:space="0" w:color="000000"/>
            </w:tcBorders>
            <w:shd w:val="clear" w:color="auto" w:fill="auto"/>
          </w:tcPr>
          <w:p w:rsidR="00FF24FB" w:rsidRPr="00880AEF" w:rsidRDefault="00FF24FB" w:rsidP="002D5EB8">
            <w:pPr>
              <w:rPr>
                <w:rFonts w:hAnsi="標楷體" w:cs="Arial"/>
                <w:sz w:val="22"/>
                <w:szCs w:val="22"/>
              </w:rPr>
            </w:pPr>
            <w:r w:rsidRPr="00880AEF">
              <w:rPr>
                <w:rFonts w:hAnsi="標楷體" w:cs="Arial" w:hint="eastAsia"/>
                <w:sz w:val="22"/>
                <w:szCs w:val="22"/>
              </w:rPr>
              <w:t>一般行政訴訟專題研究(三)</w:t>
            </w:r>
          </w:p>
        </w:tc>
        <w:tc>
          <w:tcPr>
            <w:tcW w:w="1415" w:type="dxa"/>
            <w:tcBorders>
              <w:top w:val="single" w:sz="4" w:space="0" w:color="000000"/>
              <w:left w:val="nil"/>
              <w:bottom w:val="single" w:sz="4" w:space="0" w:color="auto"/>
              <w:right w:val="single" w:sz="4" w:space="0" w:color="000000"/>
            </w:tcBorders>
            <w:shd w:val="clear" w:color="auto" w:fill="auto"/>
          </w:tcPr>
          <w:p w:rsidR="00FF24FB" w:rsidRPr="00880AEF" w:rsidRDefault="00FF24FB" w:rsidP="002D5EB8">
            <w:pPr>
              <w:jc w:val="center"/>
              <w:rPr>
                <w:rFonts w:hAnsi="標楷體" w:cs="Arial"/>
                <w:sz w:val="22"/>
                <w:szCs w:val="22"/>
              </w:rPr>
            </w:pPr>
            <w:r w:rsidRPr="00880AEF">
              <w:rPr>
                <w:rFonts w:hAnsi="標楷體" w:cs="Arial" w:hint="eastAsia"/>
                <w:sz w:val="22"/>
                <w:szCs w:val="22"/>
              </w:rPr>
              <w:t>110/10/12</w:t>
            </w:r>
          </w:p>
        </w:tc>
        <w:tc>
          <w:tcPr>
            <w:tcW w:w="5253" w:type="dxa"/>
            <w:tcBorders>
              <w:top w:val="single" w:sz="4" w:space="0" w:color="000000"/>
              <w:left w:val="nil"/>
              <w:bottom w:val="single" w:sz="4" w:space="0" w:color="auto"/>
              <w:right w:val="single" w:sz="4" w:space="0" w:color="000000"/>
            </w:tcBorders>
            <w:shd w:val="clear" w:color="auto" w:fill="auto"/>
          </w:tcPr>
          <w:p w:rsidR="00FF24FB" w:rsidRPr="00880AEF" w:rsidRDefault="00FF24FB" w:rsidP="002D5EB8">
            <w:pPr>
              <w:rPr>
                <w:rFonts w:hAnsi="標楷體" w:cs="Arial"/>
                <w:sz w:val="22"/>
                <w:szCs w:val="22"/>
              </w:rPr>
            </w:pPr>
            <w:r w:rsidRPr="00880AEF">
              <w:rPr>
                <w:rFonts w:hAnsi="標楷體" w:cs="Arial" w:hint="eastAsia"/>
                <w:sz w:val="22"/>
                <w:szCs w:val="22"/>
              </w:rPr>
              <w:t>轉型正義-東德政黨財產清理與我國制度之比較</w:t>
            </w:r>
          </w:p>
        </w:tc>
      </w:tr>
      <w:tr w:rsidR="00FF24FB" w:rsidRPr="00880AEF" w:rsidTr="00FF24FB">
        <w:trPr>
          <w:trHeight w:val="455"/>
          <w:jc w:val="center"/>
        </w:trPr>
        <w:tc>
          <w:tcPr>
            <w:tcW w:w="596" w:type="dxa"/>
            <w:vMerge/>
            <w:tcBorders>
              <w:left w:val="single" w:sz="4" w:space="0" w:color="000000"/>
              <w:bottom w:val="single" w:sz="4" w:space="0" w:color="000000"/>
              <w:right w:val="single" w:sz="4" w:space="0" w:color="000000"/>
            </w:tcBorders>
          </w:tcPr>
          <w:p w:rsidR="00FF24FB" w:rsidRPr="00880AEF" w:rsidRDefault="00FF24FB" w:rsidP="002D5EB8">
            <w:pPr>
              <w:widowControl/>
              <w:spacing w:line="280" w:lineRule="exact"/>
              <w:rPr>
                <w:rFonts w:hAnsi="標楷體" w:cs="Arial"/>
                <w:kern w:val="0"/>
                <w:sz w:val="22"/>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4FB" w:rsidRPr="00880AEF" w:rsidRDefault="00FF24FB" w:rsidP="002D5EB8">
            <w:pPr>
              <w:widowControl/>
              <w:rPr>
                <w:rFonts w:hAnsi="標楷體" w:cs="Arial"/>
                <w:kern w:val="0"/>
                <w:sz w:val="22"/>
                <w:szCs w:val="22"/>
              </w:rPr>
            </w:pPr>
            <w:r w:rsidRPr="00880AEF">
              <w:rPr>
                <w:rFonts w:hAnsi="標楷體" w:cs="Arial" w:hint="eastAsia"/>
                <w:kern w:val="0"/>
                <w:sz w:val="22"/>
                <w:szCs w:val="22"/>
              </w:rPr>
              <w:t>遴選法官職前研習班第1</w:t>
            </w:r>
            <w:r w:rsidRPr="00880AEF">
              <w:rPr>
                <w:rFonts w:hAnsi="標楷體" w:cs="Arial"/>
                <w:kern w:val="0"/>
                <w:sz w:val="22"/>
                <w:szCs w:val="22"/>
              </w:rPr>
              <w:t>2</w:t>
            </w:r>
            <w:r w:rsidRPr="00880AEF">
              <w:rPr>
                <w:rFonts w:hAnsi="標楷體" w:cs="Arial" w:hint="eastAsia"/>
                <w:kern w:val="0"/>
                <w:sz w:val="22"/>
                <w:szCs w:val="22"/>
              </w:rPr>
              <w:t>期</w:t>
            </w:r>
          </w:p>
        </w:tc>
        <w:tc>
          <w:tcPr>
            <w:tcW w:w="1415" w:type="dxa"/>
            <w:tcBorders>
              <w:top w:val="single" w:sz="4" w:space="0" w:color="000000"/>
              <w:left w:val="nil"/>
              <w:bottom w:val="single" w:sz="4" w:space="0" w:color="000000"/>
              <w:right w:val="single" w:sz="4" w:space="0" w:color="000000"/>
            </w:tcBorders>
            <w:shd w:val="clear" w:color="auto" w:fill="auto"/>
            <w:vAlign w:val="center"/>
          </w:tcPr>
          <w:p w:rsidR="00FF24FB" w:rsidRPr="00880AEF" w:rsidRDefault="00FF24FB" w:rsidP="002D5EB8">
            <w:pPr>
              <w:widowControl/>
              <w:jc w:val="center"/>
              <w:rPr>
                <w:rFonts w:hAnsi="標楷體" w:cs="Arial"/>
                <w:kern w:val="0"/>
                <w:sz w:val="22"/>
                <w:szCs w:val="22"/>
              </w:rPr>
            </w:pPr>
            <w:r w:rsidRPr="00880AEF">
              <w:rPr>
                <w:rFonts w:hAnsi="標楷體" w:cs="Arial" w:hint="eastAsia"/>
                <w:kern w:val="0"/>
                <w:sz w:val="22"/>
                <w:szCs w:val="22"/>
              </w:rPr>
              <w:t>110/10/22</w:t>
            </w:r>
          </w:p>
        </w:tc>
        <w:tc>
          <w:tcPr>
            <w:tcW w:w="5253" w:type="dxa"/>
            <w:tcBorders>
              <w:top w:val="single" w:sz="4" w:space="0" w:color="000000"/>
              <w:left w:val="nil"/>
              <w:bottom w:val="single" w:sz="4" w:space="0" w:color="000000"/>
              <w:right w:val="single" w:sz="4" w:space="0" w:color="000000"/>
            </w:tcBorders>
            <w:shd w:val="clear" w:color="auto" w:fill="auto"/>
            <w:vAlign w:val="center"/>
          </w:tcPr>
          <w:p w:rsidR="00FF24FB" w:rsidRPr="00880AEF" w:rsidRDefault="00FF24FB" w:rsidP="002D5EB8">
            <w:pPr>
              <w:widowControl/>
              <w:rPr>
                <w:rFonts w:hAnsi="標楷體" w:cs="Arial"/>
                <w:kern w:val="0"/>
                <w:sz w:val="22"/>
                <w:szCs w:val="22"/>
              </w:rPr>
            </w:pPr>
            <w:r w:rsidRPr="00880AEF">
              <w:rPr>
                <w:rFonts w:hAnsi="標楷體" w:cs="Arial" w:hint="eastAsia"/>
                <w:kern w:val="0"/>
                <w:sz w:val="22"/>
                <w:szCs w:val="22"/>
              </w:rPr>
              <w:t>參訪景美國家人權文化園區</w:t>
            </w:r>
          </w:p>
        </w:tc>
      </w:tr>
      <w:tr w:rsidR="00FF24FB" w:rsidRPr="00880AEF" w:rsidTr="00043240">
        <w:trPr>
          <w:trHeight w:val="650"/>
          <w:jc w:val="center"/>
        </w:trPr>
        <w:tc>
          <w:tcPr>
            <w:tcW w:w="2125" w:type="dxa"/>
            <w:gridSpan w:val="2"/>
            <w:tcBorders>
              <w:top w:val="single" w:sz="4" w:space="0" w:color="000000"/>
              <w:left w:val="single" w:sz="4" w:space="0" w:color="000000"/>
              <w:bottom w:val="single" w:sz="4" w:space="0" w:color="000000"/>
              <w:right w:val="single" w:sz="4" w:space="0" w:color="000000"/>
            </w:tcBorders>
            <w:vAlign w:val="center"/>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臺北高等行政法院</w:t>
            </w:r>
          </w:p>
        </w:tc>
        <w:tc>
          <w:tcPr>
            <w:tcW w:w="1415" w:type="dxa"/>
            <w:tcBorders>
              <w:top w:val="single" w:sz="4" w:space="0" w:color="000000"/>
              <w:left w:val="nil"/>
              <w:bottom w:val="single" w:sz="4" w:space="0" w:color="000000"/>
              <w:right w:val="single" w:sz="4" w:space="0" w:color="000000"/>
            </w:tcBorders>
            <w:shd w:val="clear" w:color="auto" w:fill="auto"/>
            <w:vAlign w:val="center"/>
          </w:tcPr>
          <w:p w:rsidR="00FF24FB" w:rsidRPr="00880AEF" w:rsidRDefault="00FF24FB" w:rsidP="002D5EB8">
            <w:pPr>
              <w:widowControl/>
              <w:spacing w:line="280" w:lineRule="exact"/>
              <w:jc w:val="center"/>
              <w:rPr>
                <w:rFonts w:hAnsi="標楷體" w:cs="Arial"/>
                <w:kern w:val="0"/>
                <w:sz w:val="22"/>
              </w:rPr>
            </w:pPr>
            <w:r w:rsidRPr="00880AEF">
              <w:rPr>
                <w:rFonts w:hAnsi="標楷體" w:cs="Arial" w:hint="eastAsia"/>
                <w:kern w:val="0"/>
                <w:sz w:val="22"/>
              </w:rPr>
              <w:t>109/07/06</w:t>
            </w:r>
          </w:p>
        </w:tc>
        <w:tc>
          <w:tcPr>
            <w:tcW w:w="5253" w:type="dxa"/>
            <w:tcBorders>
              <w:top w:val="single" w:sz="4" w:space="0" w:color="000000"/>
              <w:left w:val="nil"/>
              <w:bottom w:val="single" w:sz="4" w:space="0" w:color="000000"/>
              <w:right w:val="single" w:sz="4" w:space="0" w:color="000000"/>
            </w:tcBorders>
            <w:shd w:val="clear" w:color="auto" w:fill="auto"/>
            <w:vAlign w:val="center"/>
          </w:tcPr>
          <w:p w:rsidR="00FF24FB" w:rsidRPr="00880AEF" w:rsidRDefault="00FF24FB" w:rsidP="002D5EB8">
            <w:pPr>
              <w:widowControl/>
              <w:spacing w:line="280" w:lineRule="exact"/>
              <w:rPr>
                <w:rFonts w:hAnsi="標楷體" w:cs="Arial"/>
                <w:kern w:val="0"/>
                <w:sz w:val="22"/>
              </w:rPr>
            </w:pPr>
            <w:r w:rsidRPr="00880AEF">
              <w:rPr>
                <w:rFonts w:hAnsi="標楷體" w:cs="Arial" w:hint="eastAsia"/>
                <w:kern w:val="0"/>
                <w:sz w:val="22"/>
              </w:rPr>
              <w:t>「遺忘與追憶-德國轉型正義經驗」專題演講</w:t>
            </w:r>
          </w:p>
        </w:tc>
      </w:tr>
    </w:tbl>
    <w:p w:rsidR="005D22C4" w:rsidRPr="00880AEF" w:rsidRDefault="005D22C4" w:rsidP="005D22C4">
      <w:pPr>
        <w:widowControl/>
        <w:rPr>
          <w:rFonts w:hAnsi="Arial"/>
          <w:bCs/>
          <w:kern w:val="32"/>
          <w:sz w:val="28"/>
          <w:szCs w:val="28"/>
        </w:rPr>
      </w:pPr>
      <w:r w:rsidRPr="00880AEF">
        <w:rPr>
          <w:rFonts w:hAnsi="Arial" w:hint="eastAsia"/>
          <w:bCs/>
          <w:kern w:val="32"/>
          <w:sz w:val="28"/>
          <w:szCs w:val="28"/>
        </w:rPr>
        <w:t>*下列課程原訂於110年</w:t>
      </w:r>
      <w:r w:rsidRPr="00880AEF">
        <w:rPr>
          <w:rFonts w:hAnsi="Arial"/>
          <w:bCs/>
          <w:kern w:val="32"/>
          <w:sz w:val="28"/>
          <w:szCs w:val="28"/>
        </w:rPr>
        <w:t>9</w:t>
      </w:r>
      <w:r w:rsidRPr="00880AEF">
        <w:rPr>
          <w:rFonts w:hAnsi="Arial" w:hint="eastAsia"/>
          <w:bCs/>
          <w:kern w:val="32"/>
          <w:sz w:val="28"/>
          <w:szCs w:val="28"/>
        </w:rPr>
        <w:t>月前往綠島實地教學，惟因疫情取消。</w:t>
      </w:r>
    </w:p>
    <w:tbl>
      <w:tblPr>
        <w:tblW w:w="8812" w:type="dxa"/>
        <w:jc w:val="center"/>
        <w:tblLayout w:type="fixed"/>
        <w:tblCellMar>
          <w:left w:w="28" w:type="dxa"/>
          <w:right w:w="28" w:type="dxa"/>
        </w:tblCellMar>
        <w:tblLook w:val="04A0" w:firstRow="1" w:lastRow="0" w:firstColumn="1" w:lastColumn="0" w:noHBand="0" w:noVBand="1"/>
      </w:tblPr>
      <w:tblGrid>
        <w:gridCol w:w="769"/>
        <w:gridCol w:w="1329"/>
        <w:gridCol w:w="1401"/>
        <w:gridCol w:w="5313"/>
      </w:tblGrid>
      <w:tr w:rsidR="00043240" w:rsidRPr="00880AEF" w:rsidTr="00043240">
        <w:trPr>
          <w:trHeight w:val="630"/>
          <w:tblHeader/>
          <w:jc w:val="center"/>
        </w:trPr>
        <w:tc>
          <w:tcPr>
            <w:tcW w:w="769" w:type="dxa"/>
            <w:tcBorders>
              <w:top w:val="single" w:sz="4" w:space="0" w:color="auto"/>
              <w:left w:val="single" w:sz="4" w:space="0" w:color="auto"/>
              <w:bottom w:val="single" w:sz="4" w:space="0" w:color="auto"/>
              <w:right w:val="single" w:sz="4" w:space="0" w:color="auto"/>
            </w:tcBorders>
            <w:shd w:val="clear" w:color="auto" w:fill="F2F2F2"/>
            <w:vAlign w:val="center"/>
          </w:tcPr>
          <w:p w:rsidR="00043240" w:rsidRPr="00880AEF" w:rsidRDefault="00043240" w:rsidP="002D5EB8">
            <w:pPr>
              <w:widowControl/>
              <w:spacing w:line="300" w:lineRule="exact"/>
              <w:jc w:val="center"/>
              <w:rPr>
                <w:rFonts w:hAnsi="Arial"/>
                <w:b/>
                <w:bCs/>
                <w:kern w:val="32"/>
                <w:sz w:val="22"/>
                <w:szCs w:val="22"/>
              </w:rPr>
            </w:pPr>
            <w:r w:rsidRPr="00880AEF">
              <w:rPr>
                <w:rFonts w:hAnsi="Arial" w:hint="eastAsia"/>
                <w:b/>
                <w:bCs/>
                <w:kern w:val="32"/>
                <w:sz w:val="22"/>
                <w:szCs w:val="22"/>
              </w:rPr>
              <w:t>主辦</w:t>
            </w:r>
          </w:p>
          <w:p w:rsidR="00043240" w:rsidRPr="00880AEF" w:rsidRDefault="00043240" w:rsidP="002D5EB8">
            <w:pPr>
              <w:widowControl/>
              <w:spacing w:line="300" w:lineRule="exact"/>
              <w:jc w:val="center"/>
              <w:rPr>
                <w:rFonts w:hAnsi="Arial"/>
                <w:b/>
                <w:bCs/>
                <w:kern w:val="32"/>
                <w:sz w:val="22"/>
                <w:szCs w:val="22"/>
              </w:rPr>
            </w:pPr>
            <w:r w:rsidRPr="00880AEF">
              <w:rPr>
                <w:rFonts w:hAnsi="Arial" w:hint="eastAsia"/>
                <w:b/>
                <w:bCs/>
                <w:kern w:val="32"/>
                <w:sz w:val="22"/>
                <w:szCs w:val="22"/>
              </w:rPr>
              <w:t>機關</w:t>
            </w:r>
          </w:p>
        </w:tc>
        <w:tc>
          <w:tcPr>
            <w:tcW w:w="1329" w:type="dxa"/>
            <w:tcBorders>
              <w:top w:val="single" w:sz="4" w:space="0" w:color="000000"/>
              <w:left w:val="single" w:sz="4" w:space="0" w:color="auto"/>
              <w:bottom w:val="single" w:sz="4" w:space="0" w:color="auto"/>
              <w:right w:val="single" w:sz="4" w:space="0" w:color="000000"/>
            </w:tcBorders>
            <w:shd w:val="clear" w:color="auto" w:fill="F2F2F2"/>
            <w:vAlign w:val="center"/>
          </w:tcPr>
          <w:p w:rsidR="00043240" w:rsidRPr="00880AEF" w:rsidRDefault="00043240" w:rsidP="002D5EB8">
            <w:pPr>
              <w:widowControl/>
              <w:jc w:val="center"/>
              <w:rPr>
                <w:rFonts w:hAnsi="Arial"/>
                <w:b/>
                <w:bCs/>
                <w:kern w:val="32"/>
                <w:sz w:val="22"/>
                <w:szCs w:val="22"/>
              </w:rPr>
            </w:pPr>
            <w:r w:rsidRPr="00880AEF">
              <w:rPr>
                <w:rFonts w:hAnsi="Arial" w:hint="eastAsia"/>
                <w:b/>
                <w:bCs/>
                <w:kern w:val="32"/>
                <w:sz w:val="22"/>
                <w:szCs w:val="22"/>
              </w:rPr>
              <w:t>班級名稱</w:t>
            </w:r>
          </w:p>
        </w:tc>
        <w:tc>
          <w:tcPr>
            <w:tcW w:w="1401" w:type="dxa"/>
            <w:tcBorders>
              <w:top w:val="single" w:sz="4" w:space="0" w:color="000000"/>
              <w:left w:val="nil"/>
              <w:bottom w:val="single" w:sz="4" w:space="0" w:color="000000"/>
              <w:right w:val="single" w:sz="4" w:space="0" w:color="000000"/>
            </w:tcBorders>
            <w:shd w:val="clear" w:color="auto" w:fill="F2F2F2"/>
            <w:vAlign w:val="center"/>
          </w:tcPr>
          <w:p w:rsidR="00043240" w:rsidRPr="00880AEF" w:rsidRDefault="00043240" w:rsidP="002D5EB8">
            <w:pPr>
              <w:widowControl/>
              <w:jc w:val="center"/>
              <w:rPr>
                <w:rFonts w:hAnsi="Arial"/>
                <w:b/>
                <w:bCs/>
                <w:kern w:val="32"/>
                <w:sz w:val="22"/>
                <w:szCs w:val="22"/>
              </w:rPr>
            </w:pPr>
            <w:r w:rsidRPr="00880AEF">
              <w:rPr>
                <w:rFonts w:hAnsi="Arial" w:hint="eastAsia"/>
                <w:b/>
                <w:bCs/>
                <w:kern w:val="32"/>
                <w:sz w:val="22"/>
                <w:szCs w:val="22"/>
              </w:rPr>
              <w:t>課程日期</w:t>
            </w:r>
          </w:p>
        </w:tc>
        <w:tc>
          <w:tcPr>
            <w:tcW w:w="5313" w:type="dxa"/>
            <w:tcBorders>
              <w:top w:val="single" w:sz="4" w:space="0" w:color="000000"/>
              <w:left w:val="nil"/>
              <w:bottom w:val="single" w:sz="4" w:space="0" w:color="000000"/>
              <w:right w:val="single" w:sz="4" w:space="0" w:color="000000"/>
            </w:tcBorders>
            <w:shd w:val="clear" w:color="auto" w:fill="F2F2F2"/>
            <w:vAlign w:val="center"/>
          </w:tcPr>
          <w:p w:rsidR="00043240" w:rsidRPr="00880AEF" w:rsidRDefault="00043240" w:rsidP="002D5EB8">
            <w:pPr>
              <w:widowControl/>
              <w:jc w:val="center"/>
              <w:rPr>
                <w:rFonts w:hAnsi="Arial"/>
                <w:b/>
                <w:bCs/>
                <w:kern w:val="32"/>
                <w:sz w:val="22"/>
                <w:szCs w:val="22"/>
              </w:rPr>
            </w:pPr>
            <w:r w:rsidRPr="00880AEF">
              <w:rPr>
                <w:rFonts w:hAnsi="Arial" w:hint="eastAsia"/>
                <w:b/>
                <w:bCs/>
                <w:kern w:val="32"/>
                <w:sz w:val="22"/>
                <w:szCs w:val="22"/>
              </w:rPr>
              <w:t>課程名稱</w:t>
            </w:r>
          </w:p>
        </w:tc>
      </w:tr>
      <w:tr w:rsidR="00043240" w:rsidRPr="00880AEF" w:rsidTr="00043240">
        <w:trPr>
          <w:trHeight w:val="435"/>
          <w:jc w:val="center"/>
        </w:trPr>
        <w:tc>
          <w:tcPr>
            <w:tcW w:w="769" w:type="dxa"/>
            <w:vMerge w:val="restart"/>
            <w:tcBorders>
              <w:top w:val="single" w:sz="4" w:space="0" w:color="auto"/>
              <w:left w:val="single" w:sz="4" w:space="0" w:color="auto"/>
              <w:right w:val="single" w:sz="4" w:space="0" w:color="auto"/>
            </w:tcBorders>
          </w:tcPr>
          <w:p w:rsidR="00043240" w:rsidRPr="00880AEF" w:rsidRDefault="00043240" w:rsidP="002D5EB8">
            <w:pPr>
              <w:widowControl/>
              <w:jc w:val="center"/>
              <w:rPr>
                <w:rFonts w:hAnsi="Arial"/>
                <w:bCs/>
                <w:kern w:val="32"/>
                <w:sz w:val="22"/>
                <w:szCs w:val="22"/>
              </w:rPr>
            </w:pPr>
            <w:r w:rsidRPr="00880AEF">
              <w:rPr>
                <w:rFonts w:hAnsi="Arial" w:hint="eastAsia"/>
                <w:bCs/>
                <w:kern w:val="32"/>
                <w:sz w:val="22"/>
                <w:szCs w:val="22"/>
              </w:rPr>
              <w:t>法官</w:t>
            </w:r>
          </w:p>
          <w:p w:rsidR="00043240" w:rsidRPr="00880AEF" w:rsidRDefault="00043240" w:rsidP="002D5EB8">
            <w:pPr>
              <w:widowControl/>
              <w:jc w:val="center"/>
              <w:rPr>
                <w:rFonts w:hAnsi="Arial"/>
                <w:bCs/>
                <w:kern w:val="32"/>
                <w:sz w:val="22"/>
                <w:szCs w:val="22"/>
              </w:rPr>
            </w:pPr>
            <w:r w:rsidRPr="00880AEF">
              <w:rPr>
                <w:rFonts w:hAnsi="Arial" w:hint="eastAsia"/>
                <w:bCs/>
                <w:kern w:val="32"/>
                <w:sz w:val="22"/>
                <w:szCs w:val="22"/>
              </w:rPr>
              <w:t>學院</w:t>
            </w:r>
          </w:p>
        </w:tc>
        <w:tc>
          <w:tcPr>
            <w:tcW w:w="1329" w:type="dxa"/>
            <w:vMerge w:val="restart"/>
            <w:tcBorders>
              <w:top w:val="single" w:sz="4" w:space="0" w:color="auto"/>
              <w:left w:val="single" w:sz="4" w:space="0" w:color="auto"/>
              <w:right w:val="single" w:sz="4" w:space="0" w:color="000000"/>
            </w:tcBorders>
            <w:shd w:val="clear" w:color="auto" w:fill="auto"/>
          </w:tcPr>
          <w:p w:rsidR="00043240" w:rsidRPr="00880AEF" w:rsidRDefault="00043240" w:rsidP="002D5EB8">
            <w:pPr>
              <w:widowControl/>
              <w:rPr>
                <w:rFonts w:hAnsi="Arial"/>
                <w:bCs/>
                <w:kern w:val="32"/>
                <w:sz w:val="22"/>
                <w:szCs w:val="22"/>
              </w:rPr>
            </w:pPr>
            <w:r w:rsidRPr="00880AEF">
              <w:rPr>
                <w:rFonts w:hAnsi="Arial" w:hint="eastAsia"/>
                <w:bCs/>
                <w:kern w:val="32"/>
                <w:sz w:val="22"/>
                <w:szCs w:val="22"/>
              </w:rPr>
              <w:t>辦理促進轉型正義案件法官研習(第2階段-綠島實地教學)</w:t>
            </w:r>
          </w:p>
        </w:tc>
        <w:tc>
          <w:tcPr>
            <w:tcW w:w="1401" w:type="dxa"/>
            <w:tcBorders>
              <w:top w:val="single" w:sz="4" w:space="0" w:color="000000"/>
              <w:left w:val="nil"/>
              <w:bottom w:val="single" w:sz="4" w:space="0" w:color="000000"/>
              <w:right w:val="single" w:sz="4" w:space="0" w:color="000000"/>
            </w:tcBorders>
            <w:shd w:val="clear" w:color="auto" w:fill="auto"/>
            <w:vAlign w:val="center"/>
          </w:tcPr>
          <w:p w:rsidR="00043240" w:rsidRPr="00880AEF" w:rsidRDefault="00043240" w:rsidP="002D5EB8">
            <w:pPr>
              <w:jc w:val="center"/>
              <w:rPr>
                <w:rFonts w:hAnsi="Arial"/>
                <w:bCs/>
                <w:kern w:val="32"/>
                <w:sz w:val="22"/>
                <w:szCs w:val="22"/>
              </w:rPr>
            </w:pPr>
            <w:r w:rsidRPr="00880AEF">
              <w:rPr>
                <w:rFonts w:hAnsi="Arial" w:hint="eastAsia"/>
                <w:bCs/>
                <w:kern w:val="32"/>
                <w:sz w:val="22"/>
                <w:szCs w:val="22"/>
              </w:rPr>
              <w:t>110/09/13</w:t>
            </w:r>
          </w:p>
        </w:tc>
        <w:tc>
          <w:tcPr>
            <w:tcW w:w="5313" w:type="dxa"/>
            <w:tcBorders>
              <w:top w:val="single" w:sz="4" w:space="0" w:color="000000"/>
              <w:left w:val="nil"/>
              <w:bottom w:val="single" w:sz="4" w:space="0" w:color="000000"/>
              <w:right w:val="single" w:sz="4" w:space="0" w:color="000000"/>
            </w:tcBorders>
            <w:shd w:val="clear" w:color="auto" w:fill="auto"/>
            <w:vAlign w:val="center"/>
          </w:tcPr>
          <w:p w:rsidR="00043240" w:rsidRPr="00880AEF" w:rsidRDefault="00043240" w:rsidP="002D5EB8">
            <w:pPr>
              <w:rPr>
                <w:rFonts w:hAnsi="Arial"/>
                <w:bCs/>
                <w:kern w:val="32"/>
                <w:sz w:val="22"/>
                <w:szCs w:val="22"/>
              </w:rPr>
            </w:pPr>
            <w:r w:rsidRPr="00880AEF">
              <w:rPr>
                <w:rFonts w:hAnsi="Arial" w:hint="eastAsia"/>
                <w:bCs/>
                <w:kern w:val="32"/>
                <w:sz w:val="22"/>
                <w:szCs w:val="22"/>
              </w:rPr>
              <w:t>臺灣戒嚴時期的政治犯問題</w:t>
            </w:r>
          </w:p>
        </w:tc>
      </w:tr>
      <w:tr w:rsidR="00043240" w:rsidRPr="00880AEF" w:rsidTr="00043240">
        <w:trPr>
          <w:trHeight w:val="415"/>
          <w:jc w:val="center"/>
        </w:trPr>
        <w:tc>
          <w:tcPr>
            <w:tcW w:w="769" w:type="dxa"/>
            <w:vMerge/>
            <w:tcBorders>
              <w:left w:val="single" w:sz="4" w:space="0" w:color="auto"/>
              <w:right w:val="single" w:sz="4" w:space="0" w:color="auto"/>
            </w:tcBorders>
          </w:tcPr>
          <w:p w:rsidR="00043240" w:rsidRPr="00880AEF" w:rsidRDefault="00043240" w:rsidP="002D5EB8">
            <w:pPr>
              <w:widowControl/>
              <w:jc w:val="distribute"/>
              <w:rPr>
                <w:rFonts w:hAnsi="Arial"/>
                <w:bCs/>
                <w:kern w:val="32"/>
                <w:sz w:val="22"/>
                <w:szCs w:val="22"/>
              </w:rPr>
            </w:pPr>
          </w:p>
        </w:tc>
        <w:tc>
          <w:tcPr>
            <w:tcW w:w="1329" w:type="dxa"/>
            <w:vMerge/>
            <w:tcBorders>
              <w:left w:val="single" w:sz="4" w:space="0" w:color="auto"/>
              <w:right w:val="single" w:sz="4" w:space="0" w:color="000000"/>
            </w:tcBorders>
            <w:vAlign w:val="center"/>
          </w:tcPr>
          <w:p w:rsidR="00043240" w:rsidRPr="00880AEF" w:rsidRDefault="00043240" w:rsidP="002D5EB8">
            <w:pPr>
              <w:rPr>
                <w:rFonts w:hAnsi="Arial"/>
                <w:bCs/>
                <w:kern w:val="32"/>
                <w:sz w:val="22"/>
                <w:szCs w:val="22"/>
              </w:rPr>
            </w:pPr>
          </w:p>
        </w:tc>
        <w:tc>
          <w:tcPr>
            <w:tcW w:w="1401" w:type="dxa"/>
            <w:vMerge w:val="restart"/>
            <w:tcBorders>
              <w:top w:val="nil"/>
              <w:left w:val="single" w:sz="4" w:space="0" w:color="000000"/>
              <w:right w:val="single" w:sz="4" w:space="0" w:color="000000"/>
            </w:tcBorders>
            <w:shd w:val="clear" w:color="auto" w:fill="auto"/>
            <w:vAlign w:val="center"/>
          </w:tcPr>
          <w:p w:rsidR="00043240" w:rsidRPr="00880AEF" w:rsidRDefault="00043240" w:rsidP="002D5EB8">
            <w:pPr>
              <w:jc w:val="center"/>
              <w:rPr>
                <w:rFonts w:hAnsi="Arial"/>
                <w:bCs/>
                <w:kern w:val="32"/>
                <w:sz w:val="22"/>
                <w:szCs w:val="22"/>
              </w:rPr>
            </w:pPr>
            <w:r w:rsidRPr="00880AEF">
              <w:rPr>
                <w:rFonts w:hAnsi="Arial" w:hint="eastAsia"/>
                <w:bCs/>
                <w:kern w:val="32"/>
                <w:sz w:val="22"/>
                <w:szCs w:val="22"/>
              </w:rPr>
              <w:t>110/09/14</w:t>
            </w:r>
          </w:p>
        </w:tc>
        <w:tc>
          <w:tcPr>
            <w:tcW w:w="5313" w:type="dxa"/>
            <w:vMerge w:val="restart"/>
            <w:tcBorders>
              <w:top w:val="nil"/>
              <w:left w:val="single" w:sz="4" w:space="0" w:color="000000"/>
              <w:right w:val="single" w:sz="4" w:space="0" w:color="000000"/>
            </w:tcBorders>
            <w:shd w:val="clear" w:color="auto" w:fill="auto"/>
            <w:vAlign w:val="center"/>
          </w:tcPr>
          <w:p w:rsidR="00043240" w:rsidRPr="00880AEF" w:rsidRDefault="00043240" w:rsidP="002D5EB8">
            <w:pPr>
              <w:rPr>
                <w:rFonts w:hAnsi="Arial"/>
                <w:bCs/>
                <w:kern w:val="32"/>
                <w:sz w:val="22"/>
                <w:szCs w:val="22"/>
              </w:rPr>
            </w:pPr>
            <w:r w:rsidRPr="00880AEF">
              <w:rPr>
                <w:rFonts w:hAnsi="Arial" w:hint="eastAsia"/>
                <w:bCs/>
                <w:kern w:val="32"/>
                <w:sz w:val="22"/>
                <w:szCs w:val="22"/>
              </w:rPr>
              <w:t>實地教學系列-綠島紀念園區新生訓導處、綠洲山莊</w:t>
            </w:r>
          </w:p>
        </w:tc>
      </w:tr>
      <w:tr w:rsidR="00043240" w:rsidRPr="00880AEF" w:rsidTr="00043240">
        <w:trPr>
          <w:trHeight w:val="299"/>
          <w:jc w:val="center"/>
        </w:trPr>
        <w:tc>
          <w:tcPr>
            <w:tcW w:w="769" w:type="dxa"/>
            <w:vMerge/>
            <w:tcBorders>
              <w:left w:val="single" w:sz="4" w:space="0" w:color="auto"/>
              <w:right w:val="single" w:sz="4" w:space="0" w:color="auto"/>
            </w:tcBorders>
          </w:tcPr>
          <w:p w:rsidR="00043240" w:rsidRPr="00880AEF" w:rsidRDefault="00043240" w:rsidP="002D5EB8">
            <w:pPr>
              <w:widowControl/>
              <w:jc w:val="distribute"/>
              <w:rPr>
                <w:rFonts w:hAnsi="Arial"/>
                <w:bCs/>
                <w:kern w:val="32"/>
                <w:sz w:val="22"/>
                <w:szCs w:val="22"/>
              </w:rPr>
            </w:pPr>
          </w:p>
        </w:tc>
        <w:tc>
          <w:tcPr>
            <w:tcW w:w="1329" w:type="dxa"/>
            <w:vMerge/>
            <w:tcBorders>
              <w:left w:val="single" w:sz="4" w:space="0" w:color="auto"/>
              <w:right w:val="single" w:sz="4" w:space="0" w:color="000000"/>
            </w:tcBorders>
            <w:vAlign w:val="center"/>
          </w:tcPr>
          <w:p w:rsidR="00043240" w:rsidRPr="00880AEF" w:rsidRDefault="00043240" w:rsidP="002D5EB8">
            <w:pPr>
              <w:rPr>
                <w:rFonts w:hAnsi="Arial"/>
                <w:bCs/>
                <w:kern w:val="32"/>
                <w:sz w:val="22"/>
                <w:szCs w:val="22"/>
              </w:rPr>
            </w:pPr>
          </w:p>
        </w:tc>
        <w:tc>
          <w:tcPr>
            <w:tcW w:w="1401" w:type="dxa"/>
            <w:vMerge/>
            <w:tcBorders>
              <w:left w:val="single" w:sz="4" w:space="0" w:color="000000"/>
              <w:bottom w:val="single" w:sz="4" w:space="0" w:color="000000"/>
              <w:right w:val="single" w:sz="4" w:space="0" w:color="000000"/>
            </w:tcBorders>
            <w:vAlign w:val="center"/>
          </w:tcPr>
          <w:p w:rsidR="00043240" w:rsidRPr="00880AEF" w:rsidRDefault="00043240" w:rsidP="002D5EB8">
            <w:pPr>
              <w:rPr>
                <w:rFonts w:hAnsi="Arial"/>
                <w:bCs/>
                <w:kern w:val="32"/>
                <w:sz w:val="22"/>
                <w:szCs w:val="22"/>
              </w:rPr>
            </w:pPr>
          </w:p>
        </w:tc>
        <w:tc>
          <w:tcPr>
            <w:tcW w:w="5313" w:type="dxa"/>
            <w:vMerge/>
            <w:tcBorders>
              <w:left w:val="single" w:sz="4" w:space="0" w:color="000000"/>
              <w:bottom w:val="single" w:sz="4" w:space="0" w:color="000000"/>
              <w:right w:val="single" w:sz="4" w:space="0" w:color="000000"/>
            </w:tcBorders>
            <w:vAlign w:val="center"/>
          </w:tcPr>
          <w:p w:rsidR="00043240" w:rsidRPr="00880AEF" w:rsidRDefault="00043240" w:rsidP="002D5EB8">
            <w:pPr>
              <w:rPr>
                <w:rFonts w:hAnsi="Arial"/>
                <w:bCs/>
                <w:kern w:val="32"/>
                <w:sz w:val="22"/>
                <w:szCs w:val="22"/>
              </w:rPr>
            </w:pPr>
          </w:p>
        </w:tc>
      </w:tr>
      <w:tr w:rsidR="00043240" w:rsidRPr="00880AEF" w:rsidTr="00043240">
        <w:trPr>
          <w:trHeight w:val="531"/>
          <w:jc w:val="center"/>
        </w:trPr>
        <w:tc>
          <w:tcPr>
            <w:tcW w:w="769" w:type="dxa"/>
            <w:vMerge/>
            <w:tcBorders>
              <w:left w:val="single" w:sz="4" w:space="0" w:color="auto"/>
              <w:right w:val="single" w:sz="4" w:space="0" w:color="auto"/>
            </w:tcBorders>
          </w:tcPr>
          <w:p w:rsidR="00043240" w:rsidRPr="00880AEF" w:rsidRDefault="00043240" w:rsidP="002D5EB8">
            <w:pPr>
              <w:widowControl/>
              <w:jc w:val="distribute"/>
              <w:rPr>
                <w:rFonts w:hAnsi="Arial"/>
                <w:bCs/>
                <w:kern w:val="32"/>
                <w:sz w:val="22"/>
                <w:szCs w:val="22"/>
              </w:rPr>
            </w:pPr>
          </w:p>
        </w:tc>
        <w:tc>
          <w:tcPr>
            <w:tcW w:w="1329" w:type="dxa"/>
            <w:vMerge/>
            <w:tcBorders>
              <w:left w:val="single" w:sz="4" w:space="0" w:color="auto"/>
              <w:right w:val="single" w:sz="4" w:space="0" w:color="000000"/>
            </w:tcBorders>
            <w:vAlign w:val="center"/>
          </w:tcPr>
          <w:p w:rsidR="00043240" w:rsidRPr="00880AEF" w:rsidRDefault="00043240" w:rsidP="002D5EB8">
            <w:pPr>
              <w:rPr>
                <w:rFonts w:hAnsi="Arial"/>
                <w:bCs/>
                <w:kern w:val="32"/>
                <w:sz w:val="22"/>
                <w:szCs w:val="22"/>
              </w:rPr>
            </w:pPr>
          </w:p>
        </w:tc>
        <w:tc>
          <w:tcPr>
            <w:tcW w:w="1401" w:type="dxa"/>
            <w:tcBorders>
              <w:top w:val="nil"/>
              <w:left w:val="nil"/>
              <w:bottom w:val="single" w:sz="4" w:space="0" w:color="000000"/>
              <w:right w:val="single" w:sz="4" w:space="0" w:color="000000"/>
            </w:tcBorders>
            <w:shd w:val="clear" w:color="auto" w:fill="auto"/>
            <w:vAlign w:val="center"/>
          </w:tcPr>
          <w:p w:rsidR="00043240" w:rsidRPr="00880AEF" w:rsidRDefault="00043240" w:rsidP="002D5EB8">
            <w:pPr>
              <w:jc w:val="center"/>
              <w:rPr>
                <w:rFonts w:hAnsi="Arial"/>
                <w:bCs/>
                <w:kern w:val="32"/>
                <w:sz w:val="22"/>
                <w:szCs w:val="22"/>
              </w:rPr>
            </w:pPr>
            <w:r w:rsidRPr="00880AEF">
              <w:rPr>
                <w:rFonts w:hAnsi="Arial" w:hint="eastAsia"/>
                <w:bCs/>
                <w:kern w:val="32"/>
                <w:sz w:val="22"/>
                <w:szCs w:val="22"/>
              </w:rPr>
              <w:t>110/09/15</w:t>
            </w:r>
          </w:p>
        </w:tc>
        <w:tc>
          <w:tcPr>
            <w:tcW w:w="5313" w:type="dxa"/>
            <w:tcBorders>
              <w:top w:val="nil"/>
              <w:left w:val="nil"/>
              <w:bottom w:val="single" w:sz="4" w:space="0" w:color="000000"/>
              <w:right w:val="single" w:sz="4" w:space="0" w:color="000000"/>
            </w:tcBorders>
            <w:shd w:val="clear" w:color="auto" w:fill="auto"/>
            <w:vAlign w:val="center"/>
          </w:tcPr>
          <w:p w:rsidR="00043240" w:rsidRPr="00880AEF" w:rsidRDefault="00043240" w:rsidP="002D5EB8">
            <w:pPr>
              <w:rPr>
                <w:rFonts w:hAnsi="Arial"/>
                <w:bCs/>
                <w:kern w:val="32"/>
                <w:sz w:val="22"/>
                <w:szCs w:val="22"/>
              </w:rPr>
            </w:pPr>
            <w:r w:rsidRPr="00880AEF">
              <w:rPr>
                <w:rFonts w:hAnsi="Arial" w:hint="eastAsia"/>
                <w:bCs/>
                <w:kern w:val="32"/>
                <w:sz w:val="22"/>
                <w:szCs w:val="22"/>
              </w:rPr>
              <w:t>臺灣戒嚴時期的政治犯問題</w:t>
            </w:r>
          </w:p>
        </w:tc>
      </w:tr>
      <w:tr w:rsidR="00043240" w:rsidRPr="00880AEF" w:rsidTr="00043240">
        <w:trPr>
          <w:trHeight w:val="571"/>
          <w:jc w:val="center"/>
        </w:trPr>
        <w:tc>
          <w:tcPr>
            <w:tcW w:w="769" w:type="dxa"/>
            <w:vMerge/>
            <w:tcBorders>
              <w:left w:val="single" w:sz="4" w:space="0" w:color="auto"/>
              <w:right w:val="single" w:sz="4" w:space="0" w:color="auto"/>
            </w:tcBorders>
          </w:tcPr>
          <w:p w:rsidR="00043240" w:rsidRPr="00880AEF" w:rsidRDefault="00043240" w:rsidP="002D5EB8">
            <w:pPr>
              <w:widowControl/>
              <w:jc w:val="distribute"/>
              <w:rPr>
                <w:rFonts w:hAnsi="Arial"/>
                <w:bCs/>
                <w:kern w:val="32"/>
                <w:sz w:val="22"/>
                <w:szCs w:val="22"/>
              </w:rPr>
            </w:pPr>
          </w:p>
        </w:tc>
        <w:tc>
          <w:tcPr>
            <w:tcW w:w="1329" w:type="dxa"/>
            <w:vMerge/>
            <w:tcBorders>
              <w:left w:val="single" w:sz="4" w:space="0" w:color="auto"/>
              <w:right w:val="single" w:sz="4" w:space="0" w:color="000000"/>
            </w:tcBorders>
            <w:vAlign w:val="center"/>
          </w:tcPr>
          <w:p w:rsidR="00043240" w:rsidRPr="00880AEF" w:rsidRDefault="00043240" w:rsidP="002D5EB8">
            <w:pPr>
              <w:rPr>
                <w:rFonts w:hAnsi="Arial"/>
                <w:bCs/>
                <w:kern w:val="32"/>
                <w:sz w:val="22"/>
                <w:szCs w:val="22"/>
              </w:rPr>
            </w:pPr>
          </w:p>
        </w:tc>
        <w:tc>
          <w:tcPr>
            <w:tcW w:w="1401" w:type="dxa"/>
            <w:tcBorders>
              <w:top w:val="nil"/>
              <w:left w:val="single" w:sz="4" w:space="0" w:color="000000"/>
              <w:bottom w:val="nil"/>
              <w:right w:val="single" w:sz="4" w:space="0" w:color="000000"/>
            </w:tcBorders>
            <w:shd w:val="clear" w:color="auto" w:fill="auto"/>
            <w:vAlign w:val="center"/>
          </w:tcPr>
          <w:p w:rsidR="00043240" w:rsidRPr="00880AEF" w:rsidRDefault="00043240" w:rsidP="002D5EB8">
            <w:pPr>
              <w:jc w:val="center"/>
              <w:rPr>
                <w:rFonts w:hAnsi="Arial"/>
                <w:bCs/>
                <w:kern w:val="32"/>
                <w:sz w:val="22"/>
                <w:szCs w:val="22"/>
              </w:rPr>
            </w:pPr>
            <w:r w:rsidRPr="00880AEF">
              <w:rPr>
                <w:rFonts w:hAnsi="Arial" w:hint="eastAsia"/>
                <w:bCs/>
                <w:kern w:val="32"/>
                <w:sz w:val="22"/>
                <w:szCs w:val="22"/>
              </w:rPr>
              <w:t>110/09/15</w:t>
            </w:r>
          </w:p>
        </w:tc>
        <w:tc>
          <w:tcPr>
            <w:tcW w:w="5313" w:type="dxa"/>
            <w:tcBorders>
              <w:top w:val="nil"/>
              <w:left w:val="single" w:sz="4" w:space="0" w:color="000000"/>
              <w:bottom w:val="nil"/>
              <w:right w:val="single" w:sz="4" w:space="0" w:color="000000"/>
            </w:tcBorders>
            <w:shd w:val="clear" w:color="auto" w:fill="auto"/>
            <w:vAlign w:val="center"/>
          </w:tcPr>
          <w:p w:rsidR="00043240" w:rsidRPr="00880AEF" w:rsidRDefault="00043240" w:rsidP="002D5EB8">
            <w:pPr>
              <w:rPr>
                <w:rFonts w:hAnsi="Arial"/>
                <w:bCs/>
                <w:kern w:val="32"/>
                <w:sz w:val="22"/>
                <w:szCs w:val="22"/>
              </w:rPr>
            </w:pPr>
            <w:r w:rsidRPr="00880AEF">
              <w:rPr>
                <w:rFonts w:hAnsi="Arial" w:hint="eastAsia"/>
                <w:bCs/>
                <w:kern w:val="32"/>
                <w:sz w:val="22"/>
                <w:szCs w:val="22"/>
              </w:rPr>
              <w:t>綜合座談</w:t>
            </w:r>
          </w:p>
        </w:tc>
      </w:tr>
      <w:tr w:rsidR="00043240" w:rsidRPr="00880AEF" w:rsidTr="00043240">
        <w:trPr>
          <w:trHeight w:val="601"/>
          <w:jc w:val="center"/>
        </w:trPr>
        <w:tc>
          <w:tcPr>
            <w:tcW w:w="769" w:type="dxa"/>
            <w:vMerge/>
            <w:tcBorders>
              <w:left w:val="single" w:sz="4" w:space="0" w:color="auto"/>
              <w:bottom w:val="single" w:sz="4" w:space="0" w:color="auto"/>
              <w:right w:val="single" w:sz="4" w:space="0" w:color="auto"/>
            </w:tcBorders>
          </w:tcPr>
          <w:p w:rsidR="00043240" w:rsidRPr="00880AEF" w:rsidRDefault="00043240" w:rsidP="002D5EB8">
            <w:pPr>
              <w:widowControl/>
              <w:jc w:val="distribute"/>
              <w:rPr>
                <w:rFonts w:hAnsi="Arial"/>
                <w:bCs/>
                <w:kern w:val="32"/>
                <w:sz w:val="22"/>
                <w:szCs w:val="22"/>
              </w:rPr>
            </w:pPr>
          </w:p>
        </w:tc>
        <w:tc>
          <w:tcPr>
            <w:tcW w:w="1329" w:type="dxa"/>
            <w:tcBorders>
              <w:left w:val="single" w:sz="4" w:space="0" w:color="auto"/>
              <w:bottom w:val="single" w:sz="4" w:space="0" w:color="auto"/>
              <w:right w:val="single" w:sz="4" w:space="0" w:color="000000"/>
            </w:tcBorders>
            <w:vAlign w:val="center"/>
          </w:tcPr>
          <w:p w:rsidR="00043240" w:rsidRPr="00880AEF" w:rsidRDefault="00043240" w:rsidP="002D5EB8">
            <w:pPr>
              <w:rPr>
                <w:rFonts w:hAnsi="Arial"/>
                <w:bCs/>
                <w:kern w:val="32"/>
                <w:sz w:val="22"/>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3240" w:rsidRPr="00880AEF" w:rsidRDefault="00043240" w:rsidP="002D5EB8">
            <w:pPr>
              <w:jc w:val="center"/>
              <w:rPr>
                <w:rFonts w:hAnsi="Arial"/>
                <w:bCs/>
                <w:kern w:val="32"/>
                <w:sz w:val="22"/>
                <w:szCs w:val="22"/>
              </w:rPr>
            </w:pPr>
            <w:r w:rsidRPr="00880AEF">
              <w:rPr>
                <w:rFonts w:hAnsi="Arial" w:hint="eastAsia"/>
                <w:bCs/>
                <w:kern w:val="32"/>
                <w:sz w:val="22"/>
                <w:szCs w:val="22"/>
              </w:rPr>
              <w:t>110/09/16</w:t>
            </w:r>
          </w:p>
        </w:tc>
        <w:tc>
          <w:tcPr>
            <w:tcW w:w="5313" w:type="dxa"/>
            <w:tcBorders>
              <w:top w:val="single" w:sz="4" w:space="0" w:color="000000"/>
              <w:left w:val="nil"/>
              <w:bottom w:val="single" w:sz="4" w:space="0" w:color="000000"/>
              <w:right w:val="single" w:sz="4" w:space="0" w:color="000000"/>
            </w:tcBorders>
            <w:shd w:val="clear" w:color="auto" w:fill="auto"/>
            <w:vAlign w:val="center"/>
          </w:tcPr>
          <w:p w:rsidR="00043240" w:rsidRPr="00880AEF" w:rsidRDefault="00043240" w:rsidP="002D5EB8">
            <w:pPr>
              <w:rPr>
                <w:rFonts w:hAnsi="Arial"/>
                <w:bCs/>
                <w:kern w:val="32"/>
                <w:sz w:val="22"/>
                <w:szCs w:val="22"/>
              </w:rPr>
            </w:pPr>
            <w:r w:rsidRPr="00880AEF">
              <w:rPr>
                <w:rFonts w:hAnsi="Arial" w:hint="eastAsia"/>
                <w:bCs/>
                <w:kern w:val="32"/>
                <w:sz w:val="22"/>
                <w:szCs w:val="22"/>
              </w:rPr>
              <w:t>實地教學-環境權綠島自然人文生態及低碳生活</w:t>
            </w:r>
          </w:p>
        </w:tc>
      </w:tr>
    </w:tbl>
    <w:p w:rsidR="005D22C4" w:rsidRPr="00880AEF" w:rsidRDefault="005D22C4" w:rsidP="005D22C4">
      <w:pPr>
        <w:pStyle w:val="5"/>
        <w:ind w:left="2042" w:hanging="851"/>
      </w:pPr>
      <w:r w:rsidRPr="00880AEF">
        <w:rPr>
          <w:rFonts w:hint="eastAsia"/>
        </w:rPr>
        <w:t>據法務部及司法官學院表示司法人權教育是該學院最重點的課程：</w:t>
      </w:r>
    </w:p>
    <w:p w:rsidR="005D22C4" w:rsidRPr="00880AEF" w:rsidRDefault="005D22C4" w:rsidP="005D22C4">
      <w:pPr>
        <w:pStyle w:val="6"/>
        <w:tabs>
          <w:tab w:val="clear" w:pos="2094"/>
        </w:tabs>
        <w:ind w:left="2366" w:hanging="854"/>
      </w:pPr>
      <w:r w:rsidRPr="00880AEF">
        <w:rPr>
          <w:rFonts w:hint="eastAsia"/>
        </w:rPr>
        <w:t>司法官養成教育：就考試晉用之司法官班及遴選檢察官班之課程，特別規劃司法人權課程</w:t>
      </w:r>
      <w:r w:rsidRPr="00880AEF">
        <w:rPr>
          <w:rStyle w:val="aff0"/>
        </w:rPr>
        <w:footnoteReference w:id="8"/>
      </w:r>
      <w:r w:rsidRPr="00880AEF">
        <w:rPr>
          <w:rFonts w:hint="eastAsia"/>
        </w:rPr>
        <w:t>，依照屬性不同，規劃十二門專題課程，近年系列課程均達30小時以上，以此方式深化學員與人權相關之知識及核心理念。其中關於轉型正義主題，與國家人權博物館合作，安排受訓學員至「白色恐怖景美紀念園區」實地教學，由政治受難者及專家學者專題講授，藉實地導覽戒嚴時期進行羈押、起訴、審判及代監執行之監禁場域，還原當時受難情境。在參訪結束後，也會以舉辦讀書會、座談會等方式，彼此交換心得、感想及</w:t>
      </w:r>
      <w:r w:rsidRPr="00880AEF">
        <w:rPr>
          <w:rFonts w:hint="eastAsia"/>
        </w:rPr>
        <w:lastRenderedPageBreak/>
        <w:t>意見，使學員對於轉型正義議題能有深入之認識及理解，而使轉型正義核心理念能在執法人員心中紮根。</w:t>
      </w:r>
    </w:p>
    <w:p w:rsidR="005D22C4" w:rsidRPr="00880AEF" w:rsidRDefault="005D22C4" w:rsidP="005D22C4">
      <w:pPr>
        <w:pStyle w:val="6"/>
        <w:tabs>
          <w:tab w:val="clear" w:pos="2094"/>
        </w:tabs>
        <w:ind w:left="2366" w:hanging="854"/>
      </w:pPr>
      <w:r w:rsidRPr="00880AEF">
        <w:rPr>
          <w:rFonts w:hint="eastAsia"/>
        </w:rPr>
        <w:t>在職檢察官班：為深化檢察官對於人權保障意識及國際趨勢的瞭解，以形塑檢察官執法的核心價值，並回應社會對於檢察官身為法治國公益代表人之高度期待及司法改革的要求，該學院自108年度起，與檢察司合作規劃有「司法與人權」系列專業課程，邀請學者專家、司法實務界及NGO團體共同參與，透過電影賞析、主題座談等多元課程授課方式，以期提升在職檢察官(含檢察事務官)對於司法與人權相關議題之認識及省思。為擴大人員參與及便利各檢察(分)署人員參加，該學院自109年度起與各地檢署合作，以在地開班之方式，邀請專家、學者至各地檢署參加司法人權系列課程電影賞析活動，讓參加研習人員於影片欣賞後聆聽專家學者寶貴之心得分享，並與其互動交流，以深化司法人員人權意識。</w:t>
      </w:r>
    </w:p>
    <w:p w:rsidR="005D22C4" w:rsidRPr="00880AEF" w:rsidRDefault="005D22C4" w:rsidP="005D22C4">
      <w:pPr>
        <w:pStyle w:val="6"/>
        <w:tabs>
          <w:tab w:val="clear" w:pos="2094"/>
        </w:tabs>
        <w:ind w:left="2366" w:hanging="854"/>
      </w:pPr>
      <w:r w:rsidRPr="00880AEF">
        <w:rPr>
          <w:rFonts w:hint="eastAsia"/>
        </w:rPr>
        <w:t>相關課程及訓練時數詳如下表：</w:t>
      </w:r>
    </w:p>
    <w:p w:rsidR="005D22C4" w:rsidRPr="00880AEF" w:rsidRDefault="005D22C4" w:rsidP="005D22C4">
      <w:pPr>
        <w:pStyle w:val="6"/>
        <w:numPr>
          <w:ilvl w:val="0"/>
          <w:numId w:val="0"/>
        </w:numPr>
        <w:spacing w:before="240"/>
        <w:jc w:val="center"/>
        <w:rPr>
          <w:b/>
          <w:sz w:val="28"/>
          <w:szCs w:val="28"/>
        </w:rPr>
      </w:pPr>
      <w:r w:rsidRPr="00880AEF">
        <w:rPr>
          <w:rFonts w:hint="eastAsia"/>
          <w:b/>
          <w:sz w:val="28"/>
          <w:szCs w:val="28"/>
        </w:rPr>
        <w:t>法務部所屬司法官學院就促進轉型正義工程議題之訓練課程表</w:t>
      </w:r>
    </w:p>
    <w:p w:rsidR="005D22C4" w:rsidRPr="00880AEF" w:rsidRDefault="005D22C4" w:rsidP="005D22C4">
      <w:pPr>
        <w:pStyle w:val="1"/>
        <w:numPr>
          <w:ilvl w:val="0"/>
          <w:numId w:val="0"/>
        </w:numPr>
        <w:spacing w:line="360" w:lineRule="exact"/>
        <w:ind w:left="2381" w:hanging="2381"/>
        <w:rPr>
          <w:b/>
          <w:sz w:val="28"/>
          <w:szCs w:val="28"/>
        </w:rPr>
      </w:pPr>
      <w:r w:rsidRPr="00880AEF">
        <w:rPr>
          <w:rFonts w:hint="eastAsia"/>
          <w:b/>
          <w:sz w:val="28"/>
          <w:szCs w:val="28"/>
        </w:rPr>
        <w:t>一、職前訓練部分：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275"/>
        <w:gridCol w:w="851"/>
        <w:gridCol w:w="4048"/>
      </w:tblGrid>
      <w:tr w:rsidR="00043240" w:rsidRPr="00880AEF" w:rsidTr="00043240">
        <w:trPr>
          <w:jc w:val="center"/>
        </w:trPr>
        <w:tc>
          <w:tcPr>
            <w:tcW w:w="2718" w:type="dxa"/>
            <w:shd w:val="clear" w:color="auto" w:fill="F2F2F2"/>
            <w:vAlign w:val="center"/>
          </w:tcPr>
          <w:p w:rsidR="00043240" w:rsidRPr="002E1312" w:rsidRDefault="00043240" w:rsidP="002E1312">
            <w:pPr>
              <w:spacing w:line="300" w:lineRule="exact"/>
              <w:ind w:rightChars="-30" w:right="-102"/>
              <w:jc w:val="center"/>
              <w:rPr>
                <w:b/>
                <w:sz w:val="24"/>
                <w:szCs w:val="24"/>
              </w:rPr>
            </w:pPr>
            <w:r w:rsidRPr="002E1312">
              <w:rPr>
                <w:rFonts w:hint="eastAsia"/>
                <w:b/>
                <w:sz w:val="24"/>
                <w:szCs w:val="24"/>
              </w:rPr>
              <w:t>日期/班別/人數</w:t>
            </w:r>
          </w:p>
        </w:tc>
        <w:tc>
          <w:tcPr>
            <w:tcW w:w="1275" w:type="dxa"/>
            <w:shd w:val="clear" w:color="auto" w:fill="F2F2F2"/>
            <w:vAlign w:val="center"/>
          </w:tcPr>
          <w:p w:rsidR="00043240" w:rsidRPr="002E1312" w:rsidRDefault="00043240" w:rsidP="00043240">
            <w:pPr>
              <w:spacing w:line="300" w:lineRule="exact"/>
              <w:jc w:val="center"/>
              <w:rPr>
                <w:b/>
                <w:sz w:val="24"/>
                <w:szCs w:val="24"/>
              </w:rPr>
            </w:pPr>
            <w:r w:rsidRPr="002E1312">
              <w:rPr>
                <w:rFonts w:hint="eastAsia"/>
                <w:b/>
                <w:sz w:val="24"/>
                <w:szCs w:val="24"/>
              </w:rPr>
              <w:t>課程名稱</w:t>
            </w:r>
          </w:p>
        </w:tc>
        <w:tc>
          <w:tcPr>
            <w:tcW w:w="851" w:type="dxa"/>
            <w:shd w:val="clear" w:color="auto" w:fill="F2F2F2"/>
            <w:vAlign w:val="center"/>
          </w:tcPr>
          <w:p w:rsidR="00043240" w:rsidRPr="002E1312" w:rsidRDefault="00043240" w:rsidP="002E1312">
            <w:pPr>
              <w:spacing w:line="300" w:lineRule="exact"/>
              <w:jc w:val="center"/>
              <w:rPr>
                <w:b/>
                <w:sz w:val="24"/>
                <w:szCs w:val="24"/>
              </w:rPr>
            </w:pPr>
            <w:r w:rsidRPr="002E1312">
              <w:rPr>
                <w:rFonts w:hint="eastAsia"/>
                <w:b/>
                <w:sz w:val="24"/>
                <w:szCs w:val="24"/>
              </w:rPr>
              <w:t>時數</w:t>
            </w:r>
          </w:p>
        </w:tc>
        <w:tc>
          <w:tcPr>
            <w:tcW w:w="4048" w:type="dxa"/>
            <w:shd w:val="clear" w:color="auto" w:fill="F2F2F2"/>
            <w:vAlign w:val="center"/>
          </w:tcPr>
          <w:p w:rsidR="00043240" w:rsidRPr="002E1312" w:rsidRDefault="00043240" w:rsidP="002E1312">
            <w:pPr>
              <w:spacing w:line="300" w:lineRule="exact"/>
              <w:rPr>
                <w:b/>
                <w:sz w:val="20"/>
              </w:rPr>
            </w:pPr>
            <w:r w:rsidRPr="002E1312">
              <w:rPr>
                <w:rFonts w:hint="eastAsia"/>
                <w:b/>
                <w:sz w:val="20"/>
              </w:rPr>
              <w:t>時數小計/所占訓練時數比例/</w:t>
            </w:r>
            <w:r w:rsidRPr="002E1312">
              <w:rPr>
                <w:b/>
                <w:sz w:val="20"/>
              </w:rPr>
              <w:t>(</w:t>
            </w:r>
            <w:r w:rsidRPr="002E1312">
              <w:rPr>
                <w:rFonts w:hint="eastAsia"/>
                <w:b/>
                <w:sz w:val="20"/>
              </w:rPr>
              <w:t>總時數)</w:t>
            </w:r>
          </w:p>
        </w:tc>
      </w:tr>
      <w:tr w:rsidR="00043240" w:rsidRPr="00880AEF" w:rsidTr="00043240">
        <w:trPr>
          <w:jc w:val="center"/>
        </w:trPr>
        <w:tc>
          <w:tcPr>
            <w:tcW w:w="2718" w:type="dxa"/>
            <w:shd w:val="clear" w:color="auto" w:fill="auto"/>
          </w:tcPr>
          <w:p w:rsidR="00043240" w:rsidRPr="002E1312" w:rsidRDefault="00043240" w:rsidP="002E1312">
            <w:pPr>
              <w:pStyle w:val="TableParagraph"/>
              <w:kinsoku w:val="0"/>
              <w:overflowPunct w:val="0"/>
              <w:spacing w:line="300" w:lineRule="exact"/>
              <w:jc w:val="both"/>
              <w:rPr>
                <w:rFonts w:hAnsi="標楷體"/>
              </w:rPr>
            </w:pPr>
            <w:r w:rsidRPr="002E1312">
              <w:rPr>
                <w:rFonts w:hAnsi="標楷體" w:cs="Calibri"/>
              </w:rPr>
              <w:t>108</w:t>
            </w:r>
            <w:r w:rsidRPr="002E1312">
              <w:rPr>
                <w:rFonts w:hAnsi="標楷體" w:hint="eastAsia"/>
              </w:rPr>
              <w:t>年1</w:t>
            </w:r>
            <w:r w:rsidRPr="002E1312">
              <w:rPr>
                <w:rFonts w:hAnsi="標楷體"/>
              </w:rPr>
              <w:t>0</w:t>
            </w:r>
            <w:r w:rsidRPr="002E1312">
              <w:rPr>
                <w:rFonts w:hAnsi="標楷體" w:hint="eastAsia"/>
              </w:rPr>
              <w:t>月2</w:t>
            </w:r>
            <w:r w:rsidRPr="002E1312">
              <w:rPr>
                <w:rFonts w:hAnsi="標楷體"/>
              </w:rPr>
              <w:t>5</w:t>
            </w:r>
            <w:r w:rsidRPr="002E1312">
              <w:rPr>
                <w:rFonts w:hAnsi="標楷體" w:hint="eastAsia"/>
              </w:rPr>
              <w:t>日司法官第5</w:t>
            </w:r>
            <w:r w:rsidRPr="002E1312">
              <w:rPr>
                <w:rFonts w:hAnsi="標楷體"/>
              </w:rPr>
              <w:t>9</w:t>
            </w:r>
            <w:r w:rsidRPr="002E1312">
              <w:rPr>
                <w:rFonts w:hAnsi="標楷體" w:hint="eastAsia"/>
              </w:rPr>
              <w:t>期1</w:t>
            </w:r>
            <w:r w:rsidRPr="002E1312">
              <w:rPr>
                <w:rFonts w:hAnsi="標楷體"/>
              </w:rPr>
              <w:t>00</w:t>
            </w:r>
            <w:r w:rsidRPr="002E1312">
              <w:rPr>
                <w:rFonts w:hAnsi="標楷體" w:hint="eastAsia"/>
              </w:rPr>
              <w:t>人</w:t>
            </w:r>
          </w:p>
        </w:tc>
        <w:tc>
          <w:tcPr>
            <w:tcW w:w="1275" w:type="dxa"/>
            <w:vMerge w:val="restart"/>
            <w:shd w:val="clear" w:color="auto" w:fill="auto"/>
            <w:vAlign w:val="center"/>
          </w:tcPr>
          <w:p w:rsidR="00043240" w:rsidRPr="002E1312" w:rsidRDefault="00043240" w:rsidP="002E1312">
            <w:pPr>
              <w:pStyle w:val="TableParagraph"/>
              <w:kinsoku w:val="0"/>
              <w:overflowPunct w:val="0"/>
              <w:spacing w:line="300" w:lineRule="exact"/>
              <w:jc w:val="center"/>
              <w:rPr>
                <w:rFonts w:hAnsi="標楷體"/>
              </w:rPr>
            </w:pPr>
            <w:r w:rsidRPr="002E1312">
              <w:rPr>
                <w:rFonts w:hAnsi="標楷體" w:hint="eastAsia"/>
              </w:rPr>
              <w:t>景美人權園區參訪</w:t>
            </w:r>
          </w:p>
        </w:tc>
        <w:tc>
          <w:tcPr>
            <w:tcW w:w="851" w:type="dxa"/>
            <w:shd w:val="clear" w:color="auto" w:fill="auto"/>
            <w:vAlign w:val="center"/>
          </w:tcPr>
          <w:p w:rsidR="00043240" w:rsidRPr="002E1312" w:rsidRDefault="00043240" w:rsidP="002E1312">
            <w:pPr>
              <w:pStyle w:val="TableParagraph"/>
              <w:kinsoku w:val="0"/>
              <w:overflowPunct w:val="0"/>
              <w:spacing w:line="300" w:lineRule="exact"/>
              <w:jc w:val="center"/>
              <w:rPr>
                <w:rFonts w:hAnsi="標楷體"/>
              </w:rPr>
            </w:pPr>
            <w:r w:rsidRPr="002E1312">
              <w:rPr>
                <w:rFonts w:hAnsi="標楷體"/>
              </w:rPr>
              <w:t>4</w:t>
            </w:r>
          </w:p>
        </w:tc>
        <w:tc>
          <w:tcPr>
            <w:tcW w:w="4048" w:type="dxa"/>
            <w:shd w:val="clear" w:color="auto" w:fill="auto"/>
            <w:vAlign w:val="center"/>
          </w:tcPr>
          <w:p w:rsidR="00043240" w:rsidRPr="002E1312" w:rsidRDefault="00043240" w:rsidP="00043240">
            <w:pPr>
              <w:pStyle w:val="TableParagraph"/>
              <w:kinsoku w:val="0"/>
              <w:spacing w:line="300" w:lineRule="exact"/>
              <w:jc w:val="center"/>
              <w:rPr>
                <w:rFonts w:hAnsi="標楷體"/>
              </w:rPr>
            </w:pPr>
            <w:r w:rsidRPr="002E1312">
              <w:rPr>
                <w:rFonts w:hAnsi="標楷體"/>
              </w:rPr>
              <w:t>4</w:t>
            </w:r>
            <w:r w:rsidRPr="002E1312">
              <w:rPr>
                <w:rFonts w:hAnsi="標楷體" w:hint="eastAsia"/>
              </w:rPr>
              <w:t>小時</w:t>
            </w:r>
            <w:r>
              <w:rPr>
                <w:rFonts w:hAnsi="標楷體" w:hint="eastAsia"/>
              </w:rPr>
              <w:t xml:space="preserve">  </w:t>
            </w:r>
            <w:r w:rsidRPr="002E1312">
              <w:rPr>
                <w:rFonts w:hAnsi="標楷體"/>
              </w:rPr>
              <w:t>0.35</w:t>
            </w:r>
            <w:r w:rsidRPr="002E1312">
              <w:rPr>
                <w:rFonts w:hAnsi="標楷體" w:hint="eastAsia"/>
              </w:rPr>
              <w:t>%</w:t>
            </w:r>
            <w:r>
              <w:rPr>
                <w:rFonts w:hAnsi="標楷體" w:hint="eastAsia"/>
              </w:rPr>
              <w:t xml:space="preserve">  </w:t>
            </w:r>
            <w:r w:rsidRPr="002E1312">
              <w:rPr>
                <w:rFonts w:hAnsi="標楷體"/>
              </w:rPr>
              <w:t>(1129)</w:t>
            </w:r>
          </w:p>
        </w:tc>
      </w:tr>
      <w:tr w:rsidR="00043240" w:rsidRPr="00880AEF" w:rsidTr="00043240">
        <w:trPr>
          <w:jc w:val="center"/>
        </w:trPr>
        <w:tc>
          <w:tcPr>
            <w:tcW w:w="2718" w:type="dxa"/>
            <w:shd w:val="clear" w:color="auto" w:fill="auto"/>
          </w:tcPr>
          <w:p w:rsidR="00043240" w:rsidRPr="002E1312" w:rsidRDefault="00043240" w:rsidP="002E1312">
            <w:pPr>
              <w:pStyle w:val="TableParagraph"/>
              <w:kinsoku w:val="0"/>
              <w:overflowPunct w:val="0"/>
              <w:spacing w:line="300" w:lineRule="exact"/>
              <w:jc w:val="both"/>
              <w:rPr>
                <w:rFonts w:hAnsi="標楷體" w:cs="Calibri"/>
              </w:rPr>
            </w:pPr>
            <w:r w:rsidRPr="002E1312">
              <w:rPr>
                <w:rFonts w:hAnsi="標楷體" w:cs="Calibri" w:hint="eastAsia"/>
              </w:rPr>
              <w:t>108年10月25日遴選檢察官第2期</w:t>
            </w:r>
            <w:r w:rsidRPr="002E1312">
              <w:rPr>
                <w:rFonts w:hAnsi="標楷體" w:cs="Calibri"/>
              </w:rPr>
              <w:t>9</w:t>
            </w:r>
            <w:r w:rsidRPr="002E1312">
              <w:rPr>
                <w:rFonts w:hAnsi="標楷體" w:cs="Calibri" w:hint="eastAsia"/>
              </w:rPr>
              <w:t>人</w:t>
            </w:r>
          </w:p>
        </w:tc>
        <w:tc>
          <w:tcPr>
            <w:tcW w:w="1275" w:type="dxa"/>
            <w:vMerge/>
            <w:shd w:val="clear" w:color="auto" w:fill="auto"/>
          </w:tcPr>
          <w:p w:rsidR="00043240" w:rsidRPr="002E1312" w:rsidRDefault="00043240" w:rsidP="002E1312">
            <w:pPr>
              <w:pStyle w:val="TableParagraph"/>
              <w:kinsoku w:val="0"/>
              <w:overflowPunct w:val="0"/>
              <w:spacing w:line="300" w:lineRule="exact"/>
              <w:rPr>
                <w:rFonts w:hAnsi="標楷體"/>
              </w:rPr>
            </w:pPr>
          </w:p>
        </w:tc>
        <w:tc>
          <w:tcPr>
            <w:tcW w:w="851" w:type="dxa"/>
            <w:shd w:val="clear" w:color="auto" w:fill="auto"/>
            <w:vAlign w:val="center"/>
          </w:tcPr>
          <w:p w:rsidR="00043240" w:rsidRPr="002E1312" w:rsidRDefault="00043240" w:rsidP="002E1312">
            <w:pPr>
              <w:pStyle w:val="TableParagraph"/>
              <w:kinsoku w:val="0"/>
              <w:overflowPunct w:val="0"/>
              <w:spacing w:line="300" w:lineRule="exact"/>
              <w:jc w:val="center"/>
              <w:rPr>
                <w:rFonts w:hAnsi="標楷體"/>
              </w:rPr>
            </w:pPr>
            <w:r w:rsidRPr="002E1312">
              <w:rPr>
                <w:rFonts w:hAnsi="標楷體" w:hint="eastAsia"/>
              </w:rPr>
              <w:t>4</w:t>
            </w:r>
          </w:p>
        </w:tc>
        <w:tc>
          <w:tcPr>
            <w:tcW w:w="4048" w:type="dxa"/>
            <w:shd w:val="clear" w:color="auto" w:fill="auto"/>
            <w:vAlign w:val="center"/>
          </w:tcPr>
          <w:p w:rsidR="00043240" w:rsidRPr="00880AEF" w:rsidRDefault="00043240" w:rsidP="00043240">
            <w:pPr>
              <w:pStyle w:val="TableParagraph"/>
              <w:kinsoku w:val="0"/>
              <w:spacing w:line="300" w:lineRule="exact"/>
              <w:jc w:val="center"/>
            </w:pPr>
            <w:r w:rsidRPr="002E1312">
              <w:rPr>
                <w:rFonts w:hAnsi="標楷體"/>
              </w:rPr>
              <w:t>4</w:t>
            </w:r>
            <w:r w:rsidRPr="002E1312">
              <w:rPr>
                <w:rFonts w:hAnsi="標楷體" w:hint="eastAsia"/>
              </w:rPr>
              <w:t>小時</w:t>
            </w:r>
            <w:r>
              <w:rPr>
                <w:rFonts w:hAnsi="標楷體" w:hint="eastAsia"/>
              </w:rPr>
              <w:t xml:space="preserve">  </w:t>
            </w:r>
            <w:r w:rsidRPr="002E1312">
              <w:rPr>
                <w:rFonts w:hAnsi="標楷體"/>
              </w:rPr>
              <w:t>0.62</w:t>
            </w:r>
            <w:r>
              <w:rPr>
                <w:rFonts w:hAnsi="標楷體" w:hint="eastAsia"/>
              </w:rPr>
              <w:t xml:space="preserve">%  </w:t>
            </w:r>
            <w:r w:rsidRPr="002E1312">
              <w:rPr>
                <w:rFonts w:hAnsi="標楷體"/>
              </w:rPr>
              <w:t>(650)</w:t>
            </w:r>
          </w:p>
        </w:tc>
      </w:tr>
      <w:tr w:rsidR="00043240" w:rsidRPr="00880AEF" w:rsidTr="00043240">
        <w:trPr>
          <w:jc w:val="center"/>
        </w:trPr>
        <w:tc>
          <w:tcPr>
            <w:tcW w:w="2718" w:type="dxa"/>
            <w:shd w:val="clear" w:color="auto" w:fill="auto"/>
          </w:tcPr>
          <w:p w:rsidR="00043240" w:rsidRPr="002E1312" w:rsidRDefault="00043240" w:rsidP="002E1312">
            <w:pPr>
              <w:pStyle w:val="TableParagraph"/>
              <w:kinsoku w:val="0"/>
              <w:overflowPunct w:val="0"/>
              <w:spacing w:line="300" w:lineRule="exact"/>
              <w:jc w:val="both"/>
              <w:rPr>
                <w:rFonts w:hAnsi="標楷體" w:cs="Calibri"/>
              </w:rPr>
            </w:pPr>
            <w:r w:rsidRPr="002E1312">
              <w:rPr>
                <w:rFonts w:hAnsi="標楷體" w:cs="Calibri" w:hint="eastAsia"/>
              </w:rPr>
              <w:t>109年5月1日檢察事務官訓練班第22期18人</w:t>
            </w:r>
          </w:p>
        </w:tc>
        <w:tc>
          <w:tcPr>
            <w:tcW w:w="1275" w:type="dxa"/>
            <w:vMerge/>
            <w:shd w:val="clear" w:color="auto" w:fill="auto"/>
          </w:tcPr>
          <w:p w:rsidR="00043240" w:rsidRPr="002E1312" w:rsidRDefault="00043240" w:rsidP="002E1312">
            <w:pPr>
              <w:pStyle w:val="TableParagraph"/>
              <w:kinsoku w:val="0"/>
              <w:overflowPunct w:val="0"/>
              <w:spacing w:line="300" w:lineRule="exact"/>
              <w:rPr>
                <w:rFonts w:hAnsi="標楷體"/>
              </w:rPr>
            </w:pPr>
          </w:p>
        </w:tc>
        <w:tc>
          <w:tcPr>
            <w:tcW w:w="851" w:type="dxa"/>
            <w:shd w:val="clear" w:color="auto" w:fill="auto"/>
            <w:vAlign w:val="center"/>
          </w:tcPr>
          <w:p w:rsidR="00043240" w:rsidRPr="002E1312" w:rsidRDefault="00043240" w:rsidP="002E1312">
            <w:pPr>
              <w:pStyle w:val="TableParagraph"/>
              <w:kinsoku w:val="0"/>
              <w:overflowPunct w:val="0"/>
              <w:spacing w:line="300" w:lineRule="exact"/>
              <w:jc w:val="center"/>
              <w:rPr>
                <w:rFonts w:hAnsi="標楷體"/>
              </w:rPr>
            </w:pPr>
            <w:r w:rsidRPr="002E1312">
              <w:rPr>
                <w:rFonts w:hAnsi="標楷體" w:hint="eastAsia"/>
              </w:rPr>
              <w:t>4</w:t>
            </w:r>
          </w:p>
        </w:tc>
        <w:tc>
          <w:tcPr>
            <w:tcW w:w="4048" w:type="dxa"/>
            <w:shd w:val="clear" w:color="auto" w:fill="auto"/>
            <w:vAlign w:val="center"/>
          </w:tcPr>
          <w:p w:rsidR="00043240" w:rsidRPr="00880AEF" w:rsidRDefault="00043240" w:rsidP="00043240">
            <w:pPr>
              <w:pStyle w:val="TableParagraph"/>
              <w:kinsoku w:val="0"/>
              <w:spacing w:line="300" w:lineRule="exact"/>
              <w:jc w:val="center"/>
            </w:pPr>
            <w:r w:rsidRPr="002E1312">
              <w:rPr>
                <w:rFonts w:hAnsi="標楷體"/>
              </w:rPr>
              <w:t>4</w:t>
            </w:r>
            <w:r w:rsidRPr="002E1312">
              <w:rPr>
                <w:rFonts w:hAnsi="標楷體" w:hint="eastAsia"/>
              </w:rPr>
              <w:t>小時</w:t>
            </w:r>
            <w:r>
              <w:rPr>
                <w:rFonts w:hAnsi="標楷體" w:hint="eastAsia"/>
              </w:rPr>
              <w:t xml:space="preserve">  </w:t>
            </w:r>
            <w:r w:rsidRPr="002E1312">
              <w:rPr>
                <w:rFonts w:hAnsi="標楷體"/>
              </w:rPr>
              <w:t>0.66</w:t>
            </w:r>
            <w:r>
              <w:rPr>
                <w:rFonts w:hAnsi="標楷體" w:hint="eastAsia"/>
              </w:rPr>
              <w:t xml:space="preserve">%  </w:t>
            </w:r>
            <w:r w:rsidRPr="002E1312">
              <w:rPr>
                <w:rFonts w:hAnsi="標楷體"/>
              </w:rPr>
              <w:t>(608)</w:t>
            </w:r>
          </w:p>
        </w:tc>
      </w:tr>
    </w:tbl>
    <w:p w:rsidR="00043240" w:rsidRDefault="00043240" w:rsidP="005D22C4">
      <w:pPr>
        <w:pStyle w:val="1"/>
        <w:numPr>
          <w:ilvl w:val="0"/>
          <w:numId w:val="0"/>
        </w:numPr>
        <w:spacing w:line="360" w:lineRule="exact"/>
        <w:ind w:left="2381" w:hanging="2381"/>
        <w:rPr>
          <w:b/>
          <w:sz w:val="28"/>
          <w:szCs w:val="28"/>
        </w:rPr>
      </w:pPr>
    </w:p>
    <w:p w:rsidR="005D22C4" w:rsidRPr="00880AEF" w:rsidRDefault="005D22C4" w:rsidP="005D22C4">
      <w:pPr>
        <w:pStyle w:val="1"/>
        <w:numPr>
          <w:ilvl w:val="0"/>
          <w:numId w:val="0"/>
        </w:numPr>
        <w:spacing w:line="360" w:lineRule="exact"/>
        <w:ind w:left="2381" w:hanging="2381"/>
        <w:rPr>
          <w:b/>
          <w:sz w:val="28"/>
          <w:szCs w:val="28"/>
        </w:rPr>
      </w:pPr>
      <w:r w:rsidRPr="00880AEF">
        <w:rPr>
          <w:rFonts w:hint="eastAsia"/>
          <w:b/>
          <w:sz w:val="28"/>
          <w:szCs w:val="28"/>
        </w:rPr>
        <w:t>二、在職訓練部分：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1417"/>
        <w:gridCol w:w="851"/>
        <w:gridCol w:w="4091"/>
      </w:tblGrid>
      <w:tr w:rsidR="00043240" w:rsidRPr="00880AEF" w:rsidTr="00043240">
        <w:trPr>
          <w:jc w:val="center"/>
        </w:trPr>
        <w:tc>
          <w:tcPr>
            <w:tcW w:w="2620" w:type="dxa"/>
            <w:shd w:val="clear" w:color="auto" w:fill="F2F2F2"/>
            <w:vAlign w:val="center"/>
          </w:tcPr>
          <w:p w:rsidR="00043240" w:rsidRPr="002E1312" w:rsidRDefault="00043240" w:rsidP="002E1312">
            <w:pPr>
              <w:spacing w:line="300" w:lineRule="exact"/>
              <w:ind w:rightChars="-30" w:right="-102"/>
              <w:jc w:val="center"/>
              <w:rPr>
                <w:b/>
                <w:sz w:val="24"/>
                <w:szCs w:val="24"/>
              </w:rPr>
            </w:pPr>
            <w:r w:rsidRPr="002E1312">
              <w:rPr>
                <w:rFonts w:hint="eastAsia"/>
                <w:b/>
                <w:sz w:val="24"/>
                <w:szCs w:val="24"/>
              </w:rPr>
              <w:lastRenderedPageBreak/>
              <w:t>日期/班別/人數</w:t>
            </w:r>
          </w:p>
        </w:tc>
        <w:tc>
          <w:tcPr>
            <w:tcW w:w="1417" w:type="dxa"/>
            <w:shd w:val="clear" w:color="auto" w:fill="F2F2F2"/>
            <w:vAlign w:val="center"/>
          </w:tcPr>
          <w:p w:rsidR="00043240" w:rsidRPr="002E1312" w:rsidRDefault="00043240" w:rsidP="00043240">
            <w:pPr>
              <w:spacing w:line="300" w:lineRule="exact"/>
              <w:jc w:val="center"/>
              <w:rPr>
                <w:b/>
                <w:sz w:val="24"/>
                <w:szCs w:val="24"/>
              </w:rPr>
            </w:pPr>
            <w:r w:rsidRPr="002E1312">
              <w:rPr>
                <w:rFonts w:hint="eastAsia"/>
                <w:b/>
                <w:sz w:val="24"/>
                <w:szCs w:val="24"/>
              </w:rPr>
              <w:t>課程名稱</w:t>
            </w:r>
          </w:p>
        </w:tc>
        <w:tc>
          <w:tcPr>
            <w:tcW w:w="851" w:type="dxa"/>
            <w:shd w:val="clear" w:color="auto" w:fill="F2F2F2"/>
            <w:vAlign w:val="center"/>
          </w:tcPr>
          <w:p w:rsidR="00043240" w:rsidRPr="002E1312" w:rsidRDefault="00043240" w:rsidP="002E1312">
            <w:pPr>
              <w:spacing w:line="300" w:lineRule="exact"/>
              <w:jc w:val="center"/>
              <w:rPr>
                <w:b/>
                <w:sz w:val="24"/>
                <w:szCs w:val="24"/>
              </w:rPr>
            </w:pPr>
            <w:r w:rsidRPr="002E1312">
              <w:rPr>
                <w:rFonts w:hint="eastAsia"/>
                <w:b/>
                <w:sz w:val="24"/>
                <w:szCs w:val="24"/>
              </w:rPr>
              <w:t>時數</w:t>
            </w:r>
          </w:p>
        </w:tc>
        <w:tc>
          <w:tcPr>
            <w:tcW w:w="4091" w:type="dxa"/>
            <w:shd w:val="clear" w:color="auto" w:fill="F2F2F2"/>
            <w:vAlign w:val="center"/>
          </w:tcPr>
          <w:p w:rsidR="00043240" w:rsidRPr="002E1312" w:rsidRDefault="00043240" w:rsidP="002E1312">
            <w:pPr>
              <w:spacing w:line="300" w:lineRule="exact"/>
              <w:rPr>
                <w:b/>
                <w:sz w:val="20"/>
              </w:rPr>
            </w:pPr>
            <w:r w:rsidRPr="002E1312">
              <w:rPr>
                <w:rFonts w:hint="eastAsia"/>
                <w:b/>
                <w:sz w:val="20"/>
              </w:rPr>
              <w:t>時數小計/所占訓練時數比例/</w:t>
            </w:r>
            <w:r w:rsidRPr="002E1312">
              <w:rPr>
                <w:b/>
                <w:sz w:val="20"/>
              </w:rPr>
              <w:t>(</w:t>
            </w:r>
            <w:r w:rsidRPr="002E1312">
              <w:rPr>
                <w:rFonts w:hint="eastAsia"/>
                <w:b/>
                <w:sz w:val="20"/>
              </w:rPr>
              <w:t>總時數)</w:t>
            </w:r>
          </w:p>
        </w:tc>
      </w:tr>
      <w:tr w:rsidR="00043240" w:rsidRPr="00880AEF" w:rsidTr="00043240">
        <w:trPr>
          <w:jc w:val="center"/>
        </w:trPr>
        <w:tc>
          <w:tcPr>
            <w:tcW w:w="2620" w:type="dxa"/>
            <w:shd w:val="clear" w:color="auto" w:fill="auto"/>
          </w:tcPr>
          <w:p w:rsidR="00043240" w:rsidRPr="002E1312" w:rsidRDefault="00043240" w:rsidP="002E1312">
            <w:pPr>
              <w:pStyle w:val="TableParagraph"/>
              <w:kinsoku w:val="0"/>
              <w:spacing w:line="300" w:lineRule="exact"/>
              <w:jc w:val="both"/>
              <w:rPr>
                <w:rFonts w:hAnsi="標楷體"/>
              </w:rPr>
            </w:pPr>
            <w:r w:rsidRPr="002E1312">
              <w:rPr>
                <w:rFonts w:hAnsi="標楷體" w:cs="Calibri"/>
              </w:rPr>
              <w:t>108</w:t>
            </w:r>
            <w:r w:rsidRPr="002E1312">
              <w:rPr>
                <w:rFonts w:hAnsi="標楷體" w:hint="eastAsia"/>
              </w:rPr>
              <w:t>年1</w:t>
            </w:r>
            <w:r w:rsidRPr="002E1312">
              <w:rPr>
                <w:rFonts w:hAnsi="標楷體"/>
              </w:rPr>
              <w:t>0</w:t>
            </w:r>
            <w:r w:rsidRPr="002E1312">
              <w:rPr>
                <w:rFonts w:hAnsi="標楷體" w:hint="eastAsia"/>
              </w:rPr>
              <w:t>月2日二審新進檢察官研習班</w:t>
            </w:r>
            <w:r w:rsidRPr="002E1312">
              <w:rPr>
                <w:rFonts w:hAnsi="標楷體"/>
              </w:rPr>
              <w:t>19</w:t>
            </w:r>
            <w:r w:rsidRPr="002E1312">
              <w:rPr>
                <w:rFonts w:hAnsi="標楷體" w:hint="eastAsia"/>
              </w:rPr>
              <w:t>人</w:t>
            </w:r>
          </w:p>
        </w:tc>
        <w:tc>
          <w:tcPr>
            <w:tcW w:w="1417" w:type="dxa"/>
            <w:vMerge w:val="restart"/>
            <w:shd w:val="clear" w:color="auto" w:fill="auto"/>
            <w:vAlign w:val="center"/>
          </w:tcPr>
          <w:p w:rsidR="00043240" w:rsidRPr="002E1312" w:rsidRDefault="00043240" w:rsidP="002E1312">
            <w:pPr>
              <w:pStyle w:val="TableParagraph"/>
              <w:kinsoku w:val="0"/>
              <w:overflowPunct w:val="0"/>
              <w:spacing w:line="300" w:lineRule="exact"/>
              <w:jc w:val="center"/>
              <w:rPr>
                <w:rFonts w:hAnsi="標楷體"/>
              </w:rPr>
            </w:pPr>
            <w:r w:rsidRPr="002E1312">
              <w:rPr>
                <w:rFonts w:hAnsi="標楷體" w:hint="eastAsia"/>
              </w:rPr>
              <w:t>景美人權園區參訪</w:t>
            </w:r>
          </w:p>
        </w:tc>
        <w:tc>
          <w:tcPr>
            <w:tcW w:w="851" w:type="dxa"/>
            <w:shd w:val="clear" w:color="auto" w:fill="auto"/>
            <w:vAlign w:val="center"/>
          </w:tcPr>
          <w:p w:rsidR="00043240" w:rsidRPr="002E1312" w:rsidRDefault="00043240" w:rsidP="002E1312">
            <w:pPr>
              <w:pStyle w:val="TableParagraph"/>
              <w:kinsoku w:val="0"/>
              <w:overflowPunct w:val="0"/>
              <w:spacing w:line="300" w:lineRule="exact"/>
              <w:jc w:val="center"/>
              <w:rPr>
                <w:rFonts w:hAnsi="標楷體"/>
              </w:rPr>
            </w:pPr>
            <w:r w:rsidRPr="002E1312">
              <w:rPr>
                <w:rFonts w:hAnsi="標楷體"/>
              </w:rPr>
              <w:t>3</w:t>
            </w:r>
          </w:p>
        </w:tc>
        <w:tc>
          <w:tcPr>
            <w:tcW w:w="4091" w:type="dxa"/>
            <w:shd w:val="clear" w:color="auto" w:fill="auto"/>
          </w:tcPr>
          <w:p w:rsidR="00043240" w:rsidRPr="002E1312" w:rsidRDefault="00043240" w:rsidP="00043240">
            <w:pPr>
              <w:pStyle w:val="TableParagraph"/>
              <w:kinsoku w:val="0"/>
              <w:spacing w:line="300" w:lineRule="exact"/>
              <w:jc w:val="center"/>
              <w:rPr>
                <w:rFonts w:hAnsi="標楷體"/>
              </w:rPr>
            </w:pPr>
            <w:r w:rsidRPr="002E1312">
              <w:rPr>
                <w:rFonts w:hAnsi="標楷體"/>
              </w:rPr>
              <w:t>3</w:t>
            </w:r>
            <w:r w:rsidRPr="002E1312">
              <w:rPr>
                <w:rFonts w:hAnsi="標楷體" w:hint="eastAsia"/>
              </w:rPr>
              <w:t>小時</w:t>
            </w:r>
            <w:r>
              <w:rPr>
                <w:rFonts w:hAnsi="標楷體" w:hint="eastAsia"/>
              </w:rPr>
              <w:t xml:space="preserve">  </w:t>
            </w:r>
            <w:r w:rsidRPr="002E1312">
              <w:rPr>
                <w:rFonts w:hAnsi="標楷體"/>
              </w:rPr>
              <w:t>16.67</w:t>
            </w:r>
            <w:r w:rsidRPr="002E1312">
              <w:rPr>
                <w:rFonts w:hAnsi="標楷體" w:hint="eastAsia"/>
              </w:rPr>
              <w:t>%</w:t>
            </w:r>
            <w:r>
              <w:rPr>
                <w:rFonts w:hAnsi="標楷體" w:hint="eastAsia"/>
              </w:rPr>
              <w:t xml:space="preserve">  </w:t>
            </w:r>
            <w:r w:rsidRPr="002E1312">
              <w:rPr>
                <w:rFonts w:hAnsi="標楷體"/>
              </w:rPr>
              <w:t>(18)</w:t>
            </w:r>
          </w:p>
        </w:tc>
      </w:tr>
      <w:tr w:rsidR="00043240" w:rsidRPr="00880AEF" w:rsidTr="00043240">
        <w:trPr>
          <w:jc w:val="center"/>
        </w:trPr>
        <w:tc>
          <w:tcPr>
            <w:tcW w:w="2620" w:type="dxa"/>
            <w:shd w:val="clear" w:color="auto" w:fill="auto"/>
          </w:tcPr>
          <w:p w:rsidR="00043240" w:rsidRPr="002E1312" w:rsidRDefault="00043240" w:rsidP="002E1312">
            <w:pPr>
              <w:pStyle w:val="TableParagraph"/>
              <w:kinsoku w:val="0"/>
              <w:spacing w:line="300" w:lineRule="exact"/>
              <w:jc w:val="both"/>
              <w:rPr>
                <w:rFonts w:hAnsi="標楷體" w:cs="Calibri"/>
              </w:rPr>
            </w:pPr>
            <w:r w:rsidRPr="002E1312">
              <w:rPr>
                <w:rFonts w:hAnsi="標楷體" w:cs="Calibri" w:hint="eastAsia"/>
              </w:rPr>
              <w:t>108年9月20日地方檢察署主任檢察官研習班第29期</w:t>
            </w:r>
            <w:r w:rsidRPr="002E1312">
              <w:rPr>
                <w:rFonts w:hAnsi="標楷體" w:cs="Calibri"/>
              </w:rPr>
              <w:t>23</w:t>
            </w:r>
            <w:r w:rsidRPr="002E1312">
              <w:rPr>
                <w:rFonts w:hAnsi="標楷體" w:cs="Calibri" w:hint="eastAsia"/>
              </w:rPr>
              <w:t>人</w:t>
            </w:r>
          </w:p>
        </w:tc>
        <w:tc>
          <w:tcPr>
            <w:tcW w:w="1417" w:type="dxa"/>
            <w:vMerge/>
            <w:shd w:val="clear" w:color="auto" w:fill="auto"/>
          </w:tcPr>
          <w:p w:rsidR="00043240" w:rsidRPr="002E1312" w:rsidRDefault="00043240" w:rsidP="002E1312">
            <w:pPr>
              <w:pStyle w:val="TableParagraph"/>
              <w:kinsoku w:val="0"/>
              <w:overflowPunct w:val="0"/>
              <w:spacing w:line="300" w:lineRule="exact"/>
              <w:rPr>
                <w:rFonts w:hAnsi="標楷體"/>
              </w:rPr>
            </w:pPr>
          </w:p>
        </w:tc>
        <w:tc>
          <w:tcPr>
            <w:tcW w:w="851" w:type="dxa"/>
            <w:shd w:val="clear" w:color="auto" w:fill="auto"/>
            <w:vAlign w:val="center"/>
          </w:tcPr>
          <w:p w:rsidR="00043240" w:rsidRPr="002E1312" w:rsidRDefault="00043240" w:rsidP="002E1312">
            <w:pPr>
              <w:spacing w:line="300" w:lineRule="exact"/>
              <w:jc w:val="center"/>
              <w:rPr>
                <w:sz w:val="24"/>
                <w:szCs w:val="24"/>
              </w:rPr>
            </w:pPr>
            <w:r w:rsidRPr="002E1312">
              <w:rPr>
                <w:rFonts w:hint="eastAsia"/>
                <w:sz w:val="24"/>
                <w:szCs w:val="24"/>
              </w:rPr>
              <w:t>4</w:t>
            </w:r>
          </w:p>
        </w:tc>
        <w:tc>
          <w:tcPr>
            <w:tcW w:w="4091" w:type="dxa"/>
            <w:shd w:val="clear" w:color="auto" w:fill="auto"/>
            <w:vAlign w:val="center"/>
          </w:tcPr>
          <w:p w:rsidR="00043240" w:rsidRPr="002E1312" w:rsidRDefault="00043240" w:rsidP="00043240">
            <w:pPr>
              <w:pStyle w:val="TableParagraph"/>
              <w:kinsoku w:val="0"/>
              <w:spacing w:line="300" w:lineRule="exact"/>
              <w:jc w:val="center"/>
              <w:rPr>
                <w:rFonts w:hAnsi="標楷體"/>
              </w:rPr>
            </w:pPr>
            <w:r w:rsidRPr="002E1312">
              <w:rPr>
                <w:rFonts w:hAnsi="標楷體"/>
              </w:rPr>
              <w:t>4</w:t>
            </w:r>
            <w:r w:rsidRPr="002E1312">
              <w:rPr>
                <w:rFonts w:hAnsi="標楷體" w:hint="eastAsia"/>
              </w:rPr>
              <w:t>小時</w:t>
            </w:r>
            <w:r>
              <w:rPr>
                <w:rFonts w:hAnsi="標楷體" w:hint="eastAsia"/>
              </w:rPr>
              <w:t xml:space="preserve">  </w:t>
            </w:r>
            <w:r w:rsidRPr="002E1312">
              <w:rPr>
                <w:rFonts w:hAnsi="標楷體"/>
              </w:rPr>
              <w:t>15.38</w:t>
            </w:r>
            <w:r w:rsidRPr="002E1312">
              <w:rPr>
                <w:rFonts w:hAnsi="標楷體" w:hint="eastAsia"/>
              </w:rPr>
              <w:t>%</w:t>
            </w:r>
            <w:r>
              <w:rPr>
                <w:rFonts w:hAnsi="標楷體" w:hint="eastAsia"/>
              </w:rPr>
              <w:t xml:space="preserve">  </w:t>
            </w:r>
            <w:r w:rsidRPr="002E1312">
              <w:rPr>
                <w:rFonts w:hAnsi="標楷體"/>
              </w:rPr>
              <w:t>(26)</w:t>
            </w:r>
          </w:p>
        </w:tc>
      </w:tr>
      <w:tr w:rsidR="00043240" w:rsidRPr="00880AEF" w:rsidTr="00043240">
        <w:trPr>
          <w:jc w:val="center"/>
        </w:trPr>
        <w:tc>
          <w:tcPr>
            <w:tcW w:w="2620" w:type="dxa"/>
            <w:shd w:val="clear" w:color="auto" w:fill="auto"/>
          </w:tcPr>
          <w:p w:rsidR="00043240" w:rsidRPr="002E1312" w:rsidRDefault="00043240" w:rsidP="002E1312">
            <w:pPr>
              <w:pStyle w:val="TableParagraph"/>
              <w:kinsoku w:val="0"/>
              <w:spacing w:line="300" w:lineRule="exact"/>
              <w:jc w:val="both"/>
              <w:rPr>
                <w:rFonts w:hAnsi="標楷體" w:cs="Calibri"/>
              </w:rPr>
            </w:pPr>
            <w:r w:rsidRPr="002E1312">
              <w:rPr>
                <w:rFonts w:hAnsi="標楷體" w:cs="Calibri" w:hint="eastAsia"/>
              </w:rPr>
              <w:t>108年3月13日檢察官在職進修班(學院課程)48人</w:t>
            </w:r>
          </w:p>
        </w:tc>
        <w:tc>
          <w:tcPr>
            <w:tcW w:w="1417" w:type="dxa"/>
            <w:vMerge w:val="restart"/>
            <w:shd w:val="clear" w:color="auto" w:fill="auto"/>
            <w:vAlign w:val="center"/>
          </w:tcPr>
          <w:p w:rsidR="00043240" w:rsidRPr="002E1312" w:rsidRDefault="00043240" w:rsidP="002E1312">
            <w:pPr>
              <w:pStyle w:val="TableParagraph"/>
              <w:kinsoku w:val="0"/>
              <w:spacing w:line="300" w:lineRule="exact"/>
              <w:jc w:val="center"/>
              <w:rPr>
                <w:rFonts w:hAnsi="標楷體"/>
              </w:rPr>
            </w:pPr>
            <w:r w:rsidRPr="002E1312">
              <w:rPr>
                <w:rFonts w:hAnsi="標楷體" w:hint="eastAsia"/>
              </w:rPr>
              <w:t>司法與人權系列謊言迷宮(電影賞析 )</w:t>
            </w:r>
          </w:p>
        </w:tc>
        <w:tc>
          <w:tcPr>
            <w:tcW w:w="851" w:type="dxa"/>
            <w:shd w:val="clear" w:color="auto" w:fill="auto"/>
            <w:vAlign w:val="center"/>
          </w:tcPr>
          <w:p w:rsidR="00043240" w:rsidRPr="002E1312" w:rsidRDefault="00043240" w:rsidP="002E1312">
            <w:pPr>
              <w:spacing w:line="300" w:lineRule="exact"/>
              <w:jc w:val="center"/>
              <w:rPr>
                <w:sz w:val="24"/>
                <w:szCs w:val="24"/>
              </w:rPr>
            </w:pPr>
            <w:r w:rsidRPr="002E1312">
              <w:rPr>
                <w:rFonts w:hint="eastAsia"/>
                <w:sz w:val="24"/>
                <w:szCs w:val="24"/>
              </w:rPr>
              <w:t>4</w:t>
            </w:r>
          </w:p>
        </w:tc>
        <w:tc>
          <w:tcPr>
            <w:tcW w:w="4091" w:type="dxa"/>
            <w:vMerge w:val="restart"/>
            <w:shd w:val="clear" w:color="auto" w:fill="auto"/>
            <w:vAlign w:val="center"/>
          </w:tcPr>
          <w:p w:rsidR="00043240" w:rsidRPr="002E1312" w:rsidRDefault="00043240" w:rsidP="00043240">
            <w:pPr>
              <w:pStyle w:val="TableParagraph"/>
              <w:kinsoku w:val="0"/>
              <w:spacing w:line="300" w:lineRule="exact"/>
              <w:jc w:val="center"/>
              <w:rPr>
                <w:rFonts w:hAnsi="標楷體"/>
              </w:rPr>
            </w:pPr>
            <w:r w:rsidRPr="002E1312">
              <w:rPr>
                <w:rFonts w:hAnsi="標楷體"/>
              </w:rPr>
              <w:t>16</w:t>
            </w:r>
            <w:r w:rsidRPr="002E1312">
              <w:rPr>
                <w:rFonts w:hAnsi="標楷體" w:hint="eastAsia"/>
              </w:rPr>
              <w:t>小時</w:t>
            </w:r>
            <w:r>
              <w:rPr>
                <w:rFonts w:hAnsi="標楷體" w:hint="eastAsia"/>
              </w:rPr>
              <w:t xml:space="preserve">  </w:t>
            </w:r>
            <w:r w:rsidRPr="002E1312">
              <w:rPr>
                <w:rFonts w:hAnsi="標楷體"/>
              </w:rPr>
              <w:t>34.04</w:t>
            </w:r>
            <w:r>
              <w:rPr>
                <w:rFonts w:hAnsi="標楷體" w:hint="eastAsia"/>
              </w:rPr>
              <w:t xml:space="preserve">%  </w:t>
            </w:r>
            <w:r w:rsidRPr="002E1312">
              <w:rPr>
                <w:rFonts w:hAnsi="標楷體"/>
              </w:rPr>
              <w:t>(47)</w:t>
            </w:r>
          </w:p>
        </w:tc>
      </w:tr>
      <w:tr w:rsidR="00043240" w:rsidRPr="00880AEF" w:rsidTr="00043240">
        <w:trPr>
          <w:jc w:val="center"/>
        </w:trPr>
        <w:tc>
          <w:tcPr>
            <w:tcW w:w="2620" w:type="dxa"/>
            <w:shd w:val="clear" w:color="auto" w:fill="auto"/>
          </w:tcPr>
          <w:p w:rsidR="00043240" w:rsidRPr="002E1312" w:rsidRDefault="00043240" w:rsidP="002E1312">
            <w:pPr>
              <w:pStyle w:val="TableParagraph"/>
              <w:kinsoku w:val="0"/>
              <w:spacing w:line="300" w:lineRule="exact"/>
              <w:jc w:val="both"/>
              <w:rPr>
                <w:rFonts w:hAnsi="標楷體" w:cs="Calibri"/>
              </w:rPr>
            </w:pPr>
            <w:r w:rsidRPr="002E1312">
              <w:rPr>
                <w:rFonts w:hAnsi="標楷體" w:cs="Calibri" w:hint="eastAsia"/>
              </w:rPr>
              <w:t>109年2月19日檢察官在職進修班(花蓮地檢)</w:t>
            </w:r>
            <w:r w:rsidRPr="002E1312">
              <w:rPr>
                <w:rFonts w:hAnsi="標楷體" w:cs="Calibri"/>
              </w:rPr>
              <w:t>45</w:t>
            </w:r>
            <w:r w:rsidRPr="002E1312">
              <w:rPr>
                <w:rFonts w:hAnsi="標楷體" w:cs="Calibri" w:hint="eastAsia"/>
              </w:rPr>
              <w:t>人</w:t>
            </w:r>
          </w:p>
        </w:tc>
        <w:tc>
          <w:tcPr>
            <w:tcW w:w="1417" w:type="dxa"/>
            <w:vMerge/>
            <w:shd w:val="clear" w:color="auto" w:fill="auto"/>
          </w:tcPr>
          <w:p w:rsidR="00043240" w:rsidRPr="002E1312" w:rsidRDefault="00043240" w:rsidP="002E1312">
            <w:pPr>
              <w:pStyle w:val="TableParagraph"/>
              <w:kinsoku w:val="0"/>
              <w:overflowPunct w:val="0"/>
              <w:spacing w:line="300" w:lineRule="exact"/>
              <w:rPr>
                <w:rFonts w:hAnsi="標楷體"/>
              </w:rPr>
            </w:pPr>
          </w:p>
        </w:tc>
        <w:tc>
          <w:tcPr>
            <w:tcW w:w="851" w:type="dxa"/>
            <w:shd w:val="clear" w:color="auto" w:fill="auto"/>
            <w:vAlign w:val="center"/>
          </w:tcPr>
          <w:p w:rsidR="00043240" w:rsidRPr="002E1312" w:rsidRDefault="00043240" w:rsidP="002E1312">
            <w:pPr>
              <w:spacing w:line="300" w:lineRule="exact"/>
              <w:jc w:val="center"/>
              <w:rPr>
                <w:sz w:val="24"/>
                <w:szCs w:val="24"/>
              </w:rPr>
            </w:pPr>
            <w:r w:rsidRPr="002E1312">
              <w:rPr>
                <w:rFonts w:hint="eastAsia"/>
                <w:sz w:val="24"/>
                <w:szCs w:val="24"/>
              </w:rPr>
              <w:t>4</w:t>
            </w:r>
          </w:p>
        </w:tc>
        <w:tc>
          <w:tcPr>
            <w:tcW w:w="4091" w:type="dxa"/>
            <w:vMerge/>
            <w:shd w:val="clear" w:color="auto" w:fill="auto"/>
          </w:tcPr>
          <w:p w:rsidR="00043240" w:rsidRPr="002E1312" w:rsidRDefault="00043240" w:rsidP="002E1312">
            <w:pPr>
              <w:pStyle w:val="TableParagraph"/>
              <w:kinsoku w:val="0"/>
              <w:spacing w:line="300" w:lineRule="exact"/>
              <w:jc w:val="center"/>
              <w:rPr>
                <w:rFonts w:hAnsi="標楷體"/>
              </w:rPr>
            </w:pPr>
          </w:p>
        </w:tc>
      </w:tr>
      <w:tr w:rsidR="00043240" w:rsidRPr="00880AEF" w:rsidTr="00043240">
        <w:trPr>
          <w:jc w:val="center"/>
        </w:trPr>
        <w:tc>
          <w:tcPr>
            <w:tcW w:w="2620" w:type="dxa"/>
            <w:shd w:val="clear" w:color="auto" w:fill="auto"/>
          </w:tcPr>
          <w:p w:rsidR="00043240" w:rsidRPr="002E1312" w:rsidRDefault="00043240" w:rsidP="002E1312">
            <w:pPr>
              <w:pStyle w:val="TableParagraph"/>
              <w:kinsoku w:val="0"/>
              <w:spacing w:line="300" w:lineRule="exact"/>
              <w:jc w:val="both"/>
              <w:rPr>
                <w:rFonts w:hAnsi="標楷體" w:cs="Calibri"/>
              </w:rPr>
            </w:pPr>
            <w:r w:rsidRPr="002E1312">
              <w:rPr>
                <w:rFonts w:hAnsi="標楷體" w:cs="Calibri" w:hint="eastAsia"/>
              </w:rPr>
              <w:t>109年3月11日檢察官在職進修班(士林地檢)21人</w:t>
            </w:r>
          </w:p>
        </w:tc>
        <w:tc>
          <w:tcPr>
            <w:tcW w:w="1417" w:type="dxa"/>
            <w:vMerge/>
            <w:shd w:val="clear" w:color="auto" w:fill="auto"/>
          </w:tcPr>
          <w:p w:rsidR="00043240" w:rsidRPr="002E1312" w:rsidRDefault="00043240" w:rsidP="002E1312">
            <w:pPr>
              <w:pStyle w:val="TableParagraph"/>
              <w:kinsoku w:val="0"/>
              <w:overflowPunct w:val="0"/>
              <w:spacing w:line="300" w:lineRule="exact"/>
              <w:rPr>
                <w:rFonts w:hAnsi="標楷體"/>
              </w:rPr>
            </w:pPr>
          </w:p>
        </w:tc>
        <w:tc>
          <w:tcPr>
            <w:tcW w:w="851" w:type="dxa"/>
            <w:shd w:val="clear" w:color="auto" w:fill="auto"/>
            <w:vAlign w:val="center"/>
          </w:tcPr>
          <w:p w:rsidR="00043240" w:rsidRPr="002E1312" w:rsidRDefault="00043240" w:rsidP="002E1312">
            <w:pPr>
              <w:spacing w:line="300" w:lineRule="exact"/>
              <w:jc w:val="center"/>
              <w:rPr>
                <w:sz w:val="24"/>
                <w:szCs w:val="24"/>
              </w:rPr>
            </w:pPr>
            <w:r w:rsidRPr="002E1312">
              <w:rPr>
                <w:rFonts w:hint="eastAsia"/>
                <w:sz w:val="24"/>
                <w:szCs w:val="24"/>
              </w:rPr>
              <w:t>4</w:t>
            </w:r>
          </w:p>
        </w:tc>
        <w:tc>
          <w:tcPr>
            <w:tcW w:w="4091" w:type="dxa"/>
            <w:vMerge/>
            <w:shd w:val="clear" w:color="auto" w:fill="auto"/>
          </w:tcPr>
          <w:p w:rsidR="00043240" w:rsidRPr="002E1312" w:rsidRDefault="00043240" w:rsidP="002E1312">
            <w:pPr>
              <w:pStyle w:val="TableParagraph"/>
              <w:kinsoku w:val="0"/>
              <w:spacing w:line="300" w:lineRule="exact"/>
              <w:jc w:val="center"/>
              <w:rPr>
                <w:rFonts w:hAnsi="標楷體"/>
              </w:rPr>
            </w:pPr>
          </w:p>
        </w:tc>
      </w:tr>
      <w:tr w:rsidR="00043240" w:rsidRPr="00880AEF" w:rsidTr="00043240">
        <w:trPr>
          <w:jc w:val="center"/>
        </w:trPr>
        <w:tc>
          <w:tcPr>
            <w:tcW w:w="2620" w:type="dxa"/>
            <w:shd w:val="clear" w:color="auto" w:fill="auto"/>
          </w:tcPr>
          <w:p w:rsidR="00043240" w:rsidRPr="002E1312" w:rsidRDefault="00043240" w:rsidP="002E1312">
            <w:pPr>
              <w:pStyle w:val="TableParagraph"/>
              <w:kinsoku w:val="0"/>
              <w:spacing w:line="300" w:lineRule="exact"/>
              <w:jc w:val="both"/>
              <w:rPr>
                <w:rFonts w:hAnsi="標楷體" w:cs="Calibri"/>
              </w:rPr>
            </w:pPr>
            <w:r w:rsidRPr="002E1312">
              <w:rPr>
                <w:rFonts w:hAnsi="標楷體" w:cs="Calibri" w:hint="eastAsia"/>
              </w:rPr>
              <w:t>109年</w:t>
            </w:r>
            <w:r w:rsidRPr="002E1312">
              <w:rPr>
                <w:rFonts w:hAnsi="標楷體" w:cs="Calibri"/>
              </w:rPr>
              <w:t>6</w:t>
            </w:r>
            <w:r w:rsidRPr="002E1312">
              <w:rPr>
                <w:rFonts w:hAnsi="標楷體" w:cs="Calibri" w:hint="eastAsia"/>
              </w:rPr>
              <w:t>月1</w:t>
            </w:r>
            <w:r w:rsidRPr="002E1312">
              <w:rPr>
                <w:rFonts w:hAnsi="標楷體" w:cs="Calibri"/>
              </w:rPr>
              <w:t>9</w:t>
            </w:r>
            <w:r w:rsidRPr="002E1312">
              <w:rPr>
                <w:rFonts w:hAnsi="標楷體" w:cs="Calibri" w:hint="eastAsia"/>
              </w:rPr>
              <w:t>日檢察官在職進修班(高雄地檢)1</w:t>
            </w:r>
            <w:r w:rsidRPr="002E1312">
              <w:rPr>
                <w:rFonts w:hAnsi="標楷體" w:cs="Calibri"/>
              </w:rPr>
              <w:t>9</w:t>
            </w:r>
            <w:r w:rsidRPr="002E1312">
              <w:rPr>
                <w:rFonts w:hAnsi="標楷體" w:cs="Calibri" w:hint="eastAsia"/>
              </w:rPr>
              <w:t>人</w:t>
            </w:r>
          </w:p>
        </w:tc>
        <w:tc>
          <w:tcPr>
            <w:tcW w:w="1417" w:type="dxa"/>
            <w:vMerge/>
            <w:shd w:val="clear" w:color="auto" w:fill="auto"/>
          </w:tcPr>
          <w:p w:rsidR="00043240" w:rsidRPr="002E1312" w:rsidRDefault="00043240" w:rsidP="002E1312">
            <w:pPr>
              <w:pStyle w:val="TableParagraph"/>
              <w:kinsoku w:val="0"/>
              <w:overflowPunct w:val="0"/>
              <w:spacing w:line="300" w:lineRule="exact"/>
              <w:rPr>
                <w:rFonts w:hAnsi="標楷體"/>
              </w:rPr>
            </w:pPr>
          </w:p>
        </w:tc>
        <w:tc>
          <w:tcPr>
            <w:tcW w:w="851" w:type="dxa"/>
            <w:shd w:val="clear" w:color="auto" w:fill="auto"/>
            <w:vAlign w:val="center"/>
          </w:tcPr>
          <w:p w:rsidR="00043240" w:rsidRPr="002E1312" w:rsidRDefault="00043240" w:rsidP="002E1312">
            <w:pPr>
              <w:spacing w:line="300" w:lineRule="exact"/>
              <w:jc w:val="center"/>
              <w:rPr>
                <w:sz w:val="24"/>
                <w:szCs w:val="24"/>
              </w:rPr>
            </w:pPr>
            <w:r w:rsidRPr="002E1312">
              <w:rPr>
                <w:rFonts w:hint="eastAsia"/>
                <w:sz w:val="24"/>
                <w:szCs w:val="24"/>
              </w:rPr>
              <w:t>4</w:t>
            </w:r>
          </w:p>
        </w:tc>
        <w:tc>
          <w:tcPr>
            <w:tcW w:w="4091" w:type="dxa"/>
            <w:vMerge/>
            <w:shd w:val="clear" w:color="auto" w:fill="auto"/>
          </w:tcPr>
          <w:p w:rsidR="00043240" w:rsidRPr="002E1312" w:rsidRDefault="00043240" w:rsidP="002E1312">
            <w:pPr>
              <w:pStyle w:val="TableParagraph"/>
              <w:kinsoku w:val="0"/>
              <w:spacing w:line="300" w:lineRule="exact"/>
              <w:jc w:val="center"/>
              <w:rPr>
                <w:rFonts w:hAnsi="標楷體"/>
              </w:rPr>
            </w:pPr>
          </w:p>
        </w:tc>
      </w:tr>
    </w:tbl>
    <w:p w:rsidR="005D22C4" w:rsidRPr="00880AEF" w:rsidRDefault="005D22C4" w:rsidP="005D22C4">
      <w:pPr>
        <w:pStyle w:val="4"/>
        <w:spacing w:before="240"/>
      </w:pPr>
      <w:r w:rsidRPr="00880AEF">
        <w:rPr>
          <w:rFonts w:hint="eastAsia"/>
        </w:rPr>
        <w:t>林教授於本院諮詢時表示：《司法官訓練委員會議事要點》雖規定委員會的職掌包括司法官考試錄取人員訓練課程各項科目與時數之審議及講座之遴聘事項，但1年只有開2至3次會議，實在無法當場審議，都是排好了讓委員去認可而已，最多只能做一些建議而已。所以，司法官訓練委員的組成，是否能更多一點有轉型正義觀念的人，不要讓轉型正義的教育流於形式，也可以增加該屆學員的代表，或前一、二兩屆的學員代表，瞭解一下他們的想法。</w:t>
      </w:r>
    </w:p>
    <w:p w:rsidR="005D22C4" w:rsidRPr="005D22C4" w:rsidRDefault="005D22C4" w:rsidP="005D22C4">
      <w:pPr>
        <w:pStyle w:val="3"/>
        <w:ind w:left="1360" w:hanging="680"/>
        <w:rPr>
          <w:b/>
        </w:rPr>
      </w:pPr>
      <w:r w:rsidRPr="005D22C4">
        <w:rPr>
          <w:rFonts w:hint="eastAsia"/>
          <w:b/>
        </w:rPr>
        <w:t>《促轉條例》第6條第5項既已明定高等法院及其分院應設立專庭審理該條之救濟案件，於遴選專庭成員時允宜依《各級法院法官辦理案件年度司法事務分配辦法》第12條第4項規定，要求其每年參加與轉型正義專業案件有關之研習達12小時以上，俾使轉型正義研習與專庭成員資格產生勾稽：</w:t>
      </w:r>
    </w:p>
    <w:p w:rsidR="005D22C4" w:rsidRPr="00880AEF" w:rsidRDefault="005D22C4" w:rsidP="005D22C4">
      <w:pPr>
        <w:pStyle w:val="4"/>
      </w:pPr>
      <w:r w:rsidRPr="00880AEF">
        <w:rPr>
          <w:rFonts w:hint="eastAsia"/>
        </w:rPr>
        <w:t>《促轉條例》第6條第5項雖明定高等法院及其分</w:t>
      </w:r>
      <w:r w:rsidRPr="00880AEF">
        <w:rPr>
          <w:rFonts w:hint="eastAsia"/>
        </w:rPr>
        <w:lastRenderedPageBreak/>
        <w:t>院應設立專庭審理該條之救濟案件，惟該項及</w:t>
      </w:r>
      <w:r w:rsidRPr="00880AEF">
        <w:rPr>
          <w:rFonts w:hAnsi="標楷體" w:hint="eastAsia"/>
        </w:rPr>
        <w:t>《法院辦理促進轉型正義條例第6條救濟案件審理辦法》中並</w:t>
      </w:r>
      <w:r w:rsidRPr="00880AEF">
        <w:rPr>
          <w:rFonts w:hint="eastAsia"/>
        </w:rPr>
        <w:t>未明定如何產生專庭之法官及應具備之資格</w:t>
      </w:r>
      <w:r w:rsidRPr="00880AEF">
        <w:rPr>
          <w:rFonts w:hAnsi="標楷體" w:hint="eastAsia"/>
        </w:rPr>
        <w:t>。</w:t>
      </w:r>
    </w:p>
    <w:p w:rsidR="005D22C4" w:rsidRPr="00880AEF" w:rsidRDefault="005D22C4" w:rsidP="005D22C4">
      <w:pPr>
        <w:pStyle w:val="4"/>
      </w:pPr>
      <w:r w:rsidRPr="00880AEF">
        <w:rPr>
          <w:rFonts w:hint="eastAsia"/>
        </w:rPr>
        <w:t>機關及專家學者於本院諮詢或座談時建議要求專庭法官具備專業證照或每年研習過一定時數的專業課程</w:t>
      </w:r>
      <w:r w:rsidRPr="00880AEF">
        <w:rPr>
          <w:rFonts w:hAnsi="標楷體" w:hint="eastAsia"/>
        </w:rPr>
        <w:t>，且研習內容除看電影、參觀人權博物館外，建議有更實質之內容</w:t>
      </w:r>
      <w:r w:rsidRPr="00880AEF">
        <w:rPr>
          <w:rFonts w:hint="eastAsia"/>
        </w:rPr>
        <w:t>：</w:t>
      </w:r>
    </w:p>
    <w:p w:rsidR="005D22C4" w:rsidRPr="00880AEF" w:rsidRDefault="005D22C4" w:rsidP="005D22C4">
      <w:pPr>
        <w:pStyle w:val="5"/>
        <w:ind w:left="2042" w:hanging="851"/>
      </w:pPr>
      <w:r w:rsidRPr="00880AEF">
        <w:rPr>
          <w:rFonts w:hint="eastAsia"/>
        </w:rPr>
        <w:t>林法官表示：109年4月，法官學院安排了一星期的促進轉型正義專題研究，還帶領一群法官到綠島人權園區參觀、上課。按理法官學院安排這個課程，就是為專庭作儲備訓練，從中可培養一批對轉型正義有基本瞭解的法官，沒想到高等法院是用公開抽籤的方式決定承審法官，這意味4月份辦的研習與後續促轉專庭規劃毫無關係。專業法庭必須由具有專業的法官久任其職，累積辦案經驗；如非專業，將減損法定法官原則的功能</w:t>
      </w:r>
      <w:r w:rsidRPr="00880AEF">
        <w:rPr>
          <w:rFonts w:hAnsi="標楷體" w:hint="eastAsia"/>
        </w:rPr>
        <w:t>。</w:t>
      </w:r>
      <w:r w:rsidRPr="00880AEF">
        <w:rPr>
          <w:rFonts w:hint="eastAsia"/>
        </w:rPr>
        <w:t>應要求專庭法官具備專業證照，或每年研習過一定時數的專業課程。</w:t>
      </w:r>
    </w:p>
    <w:p w:rsidR="005D22C4" w:rsidRPr="00880AEF" w:rsidRDefault="005D22C4" w:rsidP="005D22C4">
      <w:pPr>
        <w:pStyle w:val="5"/>
        <w:ind w:left="2042" w:hanging="851"/>
      </w:pPr>
      <w:r w:rsidRPr="00880AEF">
        <w:rPr>
          <w:rFonts w:hint="eastAsia"/>
        </w:rPr>
        <w:t>黃研究員表示：剛聽到的機關報告與書面資料，與轉型正義有關的是看電影、去綠島、參觀人權博物館，這樣是不夠的。學生要有材料、內容、知識，如果沒有，去綠島也是跟一般鄉民一樣在哪裡感嘆，國家以前是這個樣子，現在不會是這個樣子。個人期待在討論轉型正義的時候，不是一言堂式的，而是辯論的、開放的、多元呈現的，經由此程序，才能確信司法官真正認同自由民主秩序的價值。法官處理轉型正義案件，應該要有一些專門知識，或經常性的處理經驗，這樣會比較好。</w:t>
      </w:r>
    </w:p>
    <w:p w:rsidR="005D22C4" w:rsidRPr="00880AEF" w:rsidRDefault="005D22C4" w:rsidP="005D22C4">
      <w:pPr>
        <w:pStyle w:val="5"/>
        <w:ind w:left="2042" w:hanging="851"/>
      </w:pPr>
      <w:r w:rsidRPr="00880AEF">
        <w:rPr>
          <w:rFonts w:hint="eastAsia"/>
        </w:rPr>
        <w:lastRenderedPageBreak/>
        <w:t>邵助研究員表示：法官學院與司法官學院都有在提供一些跟轉型正義有關的課程，個人很讚賞這樣的做法。但更有需要一些實質的內容，例如促轉會認定什麼是違反民主自由憲政秩序的案件，跟法院的判斷可能就有一些的差異，如果在此方面可以做一些對話，或許是一個有意義的過程。</w:t>
      </w:r>
    </w:p>
    <w:p w:rsidR="005D22C4" w:rsidRPr="00880AEF" w:rsidRDefault="005D22C4" w:rsidP="005D22C4">
      <w:pPr>
        <w:pStyle w:val="5"/>
        <w:ind w:left="2042" w:hanging="851"/>
      </w:pPr>
      <w:r w:rsidRPr="00880AEF">
        <w:rPr>
          <w:rFonts w:hint="eastAsia"/>
        </w:rPr>
        <w:t>促轉會表示：為能處理或因應轉型正義案件，宜訂頒司法官養成及在職教育訓練實施綱要或指引，明文不同轉型正義事項訂定所需「課程時數」，並對完成一定時數或訓練者，核發證書，進而設計辦理「促進轉型正義案件」之資格條件，使司法官可適時、適理、適法辦理轉型正義案件，確保人民權益。</w:t>
      </w:r>
    </w:p>
    <w:p w:rsidR="005D22C4" w:rsidRPr="00880AEF" w:rsidRDefault="005D22C4" w:rsidP="005D22C4">
      <w:pPr>
        <w:pStyle w:val="4"/>
      </w:pPr>
      <w:r w:rsidRPr="00880AEF">
        <w:rPr>
          <w:rFonts w:hint="eastAsia"/>
        </w:rPr>
        <w:t>參照司法院訂頒之《法院辦理性侵害犯罪案件應行注意事項》第4點：</w:t>
      </w:r>
      <w:r w:rsidRPr="00880AEF">
        <w:rPr>
          <w:rFonts w:hAnsi="標楷體" w:hint="eastAsia"/>
        </w:rPr>
        <w:t>「</w:t>
      </w:r>
      <w:r w:rsidRPr="00880AEF">
        <w:rPr>
          <w:rFonts w:hint="eastAsia"/>
        </w:rPr>
        <w:t>法院為審理性侵害犯罪案件，應預為指定經</w:t>
      </w:r>
      <w:r w:rsidRPr="00880AEF">
        <w:rPr>
          <w:rFonts w:hAnsi="標楷體" w:hint="eastAsia"/>
        </w:rPr>
        <w:t>『</w:t>
      </w:r>
      <w:r w:rsidRPr="00880AEF">
        <w:rPr>
          <w:rFonts w:hint="eastAsia"/>
        </w:rPr>
        <w:t>專業訓練</w:t>
      </w:r>
      <w:r w:rsidRPr="00880AEF">
        <w:rPr>
          <w:rFonts w:hAnsi="標楷體" w:hint="eastAsia"/>
        </w:rPr>
        <w:t>』</w:t>
      </w:r>
      <w:r w:rsidRPr="00880AEF">
        <w:rPr>
          <w:rFonts w:hint="eastAsia"/>
        </w:rPr>
        <w:t>之專庭或專人辦理之</w:t>
      </w:r>
      <w:r w:rsidRPr="00880AEF">
        <w:rPr>
          <w:rFonts w:hAnsi="標楷體" w:hint="eastAsia"/>
        </w:rPr>
        <w:t>。」及法務部訂頒之《檢察機關辦理性侵害犯罪案件應行注意事項》第3點第1項：「偵辦</w:t>
      </w:r>
      <w:bookmarkStart w:id="97" w:name="_Hlk89331509"/>
      <w:r w:rsidRPr="00880AEF">
        <w:rPr>
          <w:rFonts w:hAnsi="標楷體" w:hint="eastAsia"/>
        </w:rPr>
        <w:t>性侵害犯罪</w:t>
      </w:r>
      <w:bookmarkEnd w:id="97"/>
      <w:r w:rsidRPr="00880AEF">
        <w:rPr>
          <w:rFonts w:hAnsi="標楷體" w:hint="eastAsia"/>
        </w:rPr>
        <w:t>專股之檢察官，應經有關性侵害犯罪防治之『專業訓練』。」之</w:t>
      </w:r>
      <w:r w:rsidRPr="00880AEF">
        <w:rPr>
          <w:rFonts w:hint="eastAsia"/>
        </w:rPr>
        <w:t>規定意旨</w:t>
      </w:r>
      <w:r w:rsidRPr="00880AEF">
        <w:rPr>
          <w:rFonts w:hAnsi="標楷體" w:hint="eastAsia"/>
        </w:rPr>
        <w:t>，承審轉型正義相關案件之法官亦應先經專業訓練。至於專業訓練之時數，按</w:t>
      </w:r>
      <w:r w:rsidRPr="00880AEF">
        <w:rPr>
          <w:rFonts w:hint="eastAsia"/>
        </w:rPr>
        <w:t>《各級法院法官辦理案件年度司法事務分配辦法》第12條第4項規定，辦理專業案件之法官每年應參加與該專業案件有關之研習合計時間達12小時以上</w:t>
      </w:r>
      <w:r w:rsidRPr="00880AEF">
        <w:rPr>
          <w:rFonts w:hAnsi="標楷體" w:hint="eastAsia"/>
        </w:rPr>
        <w:t>。</w:t>
      </w:r>
    </w:p>
    <w:p w:rsidR="005D22C4" w:rsidRPr="005D22C4" w:rsidRDefault="005D22C4" w:rsidP="005D22C4">
      <w:pPr>
        <w:pStyle w:val="3"/>
        <w:ind w:left="1360" w:hanging="680"/>
      </w:pPr>
      <w:r w:rsidRPr="005D22C4">
        <w:rPr>
          <w:rFonts w:hAnsi="標楷體" w:hint="eastAsia"/>
        </w:rPr>
        <w:t>綜上，《促轉條例》第6條第5項既已明定高等法院及其分院應設立專庭，於遴選專庭成員時允宜依《各級法院法官辦理案件年度司法事務分配辦法》第12條第4項規定，要求其每年參加與轉型正義專業案件</w:t>
      </w:r>
      <w:r w:rsidRPr="005D22C4">
        <w:rPr>
          <w:rFonts w:hAnsi="標楷體" w:hint="eastAsia"/>
        </w:rPr>
        <w:lastRenderedPageBreak/>
        <w:t>有關之研習達12小時以上，俾使轉型正義研習與專庭成員資格產生勾稽</w:t>
      </w:r>
      <w:r w:rsidRPr="005D22C4">
        <w:rPr>
          <w:rFonts w:hint="eastAsia"/>
        </w:rPr>
        <w:t>。</w:t>
      </w:r>
    </w:p>
    <w:p w:rsidR="005D22C4" w:rsidRDefault="005D22C4" w:rsidP="005D22C4">
      <w:pPr>
        <w:pStyle w:val="2"/>
        <w:ind w:left="1020" w:hanging="680"/>
      </w:pPr>
      <w:r>
        <w:rPr>
          <w:rFonts w:hint="eastAsia"/>
        </w:rPr>
        <w:t>於法官法施行前</w:t>
      </w:r>
      <w:r>
        <w:rPr>
          <w:rFonts w:hAnsi="標楷體" w:hint="eastAsia"/>
        </w:rPr>
        <w:t>，據促轉會報告指出</w:t>
      </w:r>
      <w:r w:rsidRPr="000E5766">
        <w:rPr>
          <w:rFonts w:hAnsi="標楷體" w:hint="eastAsia"/>
        </w:rPr>
        <w:t>自司法體系人事滲透、司法政策之干預、政黨附隨組織活動之參與三個面向觀察，政黨於司法體系內之運作有跡可循</w:t>
      </w:r>
      <w:r>
        <w:rPr>
          <w:rFonts w:hAnsi="標楷體" w:hint="eastAsia"/>
        </w:rPr>
        <w:t>。惟該法</w:t>
      </w:r>
      <w:r>
        <w:rPr>
          <w:rFonts w:hint="eastAsia"/>
        </w:rPr>
        <w:t>第15條第1項及第89條第1項已明定</w:t>
      </w:r>
      <w:r w:rsidRPr="00F82C87">
        <w:rPr>
          <w:rFonts w:hint="eastAsia"/>
        </w:rPr>
        <w:t>法官</w:t>
      </w:r>
      <w:r>
        <w:rPr>
          <w:rFonts w:hint="eastAsia"/>
        </w:rPr>
        <w:t>及檢察官</w:t>
      </w:r>
      <w:r w:rsidRPr="00F82C87">
        <w:rPr>
          <w:rFonts w:hint="eastAsia"/>
        </w:rPr>
        <w:t>於任職期間不得參加政黨、政治團體及其活動，任職前已參加者應退出。</w:t>
      </w:r>
      <w:r>
        <w:rPr>
          <w:rFonts w:hint="eastAsia"/>
        </w:rPr>
        <w:t>司法院及法務部應</w:t>
      </w:r>
      <w:r w:rsidR="00495A7B">
        <w:rPr>
          <w:rFonts w:hint="eastAsia"/>
        </w:rPr>
        <w:t>持續</w:t>
      </w:r>
      <w:r>
        <w:rPr>
          <w:rFonts w:hint="eastAsia"/>
        </w:rPr>
        <w:t>落實</w:t>
      </w:r>
      <w:r w:rsidR="00722624">
        <w:rPr>
          <w:rFonts w:hint="eastAsia"/>
        </w:rPr>
        <w:t>該項規定</w:t>
      </w:r>
      <w:r w:rsidR="00722624">
        <w:rPr>
          <w:rFonts w:hAnsi="標楷體" w:hint="eastAsia"/>
        </w:rPr>
        <w:t>，以</w:t>
      </w:r>
      <w:r w:rsidR="00E66F3A">
        <w:rPr>
          <w:rFonts w:hAnsi="標楷體" w:hint="eastAsia"/>
        </w:rPr>
        <w:t>符合</w:t>
      </w:r>
      <w:r w:rsidR="00722624">
        <w:rPr>
          <w:rFonts w:hAnsi="標楷體" w:hint="eastAsia"/>
        </w:rPr>
        <w:t>憲法第80條明定法官超出黨派以外獨立審判之要求</w:t>
      </w:r>
      <w:r w:rsidR="00E66F3A">
        <w:rPr>
          <w:rFonts w:hAnsi="標楷體" w:hint="eastAsia"/>
        </w:rPr>
        <w:t>。</w:t>
      </w:r>
    </w:p>
    <w:p w:rsidR="00E66F3A" w:rsidRPr="00BC3A0A" w:rsidRDefault="00E66F3A" w:rsidP="005D22C4">
      <w:pPr>
        <w:pStyle w:val="3"/>
        <w:ind w:left="1360" w:hanging="680"/>
        <w:rPr>
          <w:b/>
        </w:rPr>
      </w:pPr>
      <w:r w:rsidRPr="00BC3A0A">
        <w:rPr>
          <w:rFonts w:hint="eastAsia"/>
          <w:b/>
        </w:rPr>
        <w:t>法官法於100年7月6日公布</w:t>
      </w:r>
      <w:r w:rsidR="00BC3A0A">
        <w:rPr>
          <w:rFonts w:hint="eastAsia"/>
          <w:b/>
        </w:rPr>
        <w:t>並於1年後</w:t>
      </w:r>
      <w:r w:rsidRPr="00BC3A0A">
        <w:rPr>
          <w:rFonts w:hint="eastAsia"/>
          <w:b/>
        </w:rPr>
        <w:t>施行</w:t>
      </w:r>
      <w:r w:rsidRPr="00BC3A0A">
        <w:rPr>
          <w:rFonts w:hAnsi="標楷體" w:hint="eastAsia"/>
          <w:b/>
        </w:rPr>
        <w:t>，</w:t>
      </w:r>
      <w:r w:rsidRPr="00BC3A0A">
        <w:rPr>
          <w:rFonts w:hint="eastAsia"/>
          <w:b/>
        </w:rPr>
        <w:t>於該法施行前</w:t>
      </w:r>
      <w:r w:rsidRPr="00BC3A0A">
        <w:rPr>
          <w:rFonts w:hAnsi="標楷體" w:hint="eastAsia"/>
          <w:b/>
        </w:rPr>
        <w:t>，據促轉會報告</w:t>
      </w:r>
      <w:r w:rsidR="00CB51F8">
        <w:rPr>
          <w:rStyle w:val="aff0"/>
          <w:rFonts w:hAnsi="標楷體"/>
        </w:rPr>
        <w:footnoteReference w:id="9"/>
      </w:r>
      <w:r w:rsidRPr="00BC3A0A">
        <w:rPr>
          <w:rFonts w:hAnsi="標楷體" w:hint="eastAsia"/>
          <w:b/>
        </w:rPr>
        <w:t>指出自司法體系人事滲透、司法政策之干預、政黨附隨組織活動之參與三個面向觀察，政黨於司法體系內之運作有跡可循</w:t>
      </w:r>
      <w:r w:rsidRPr="00BC3A0A">
        <w:rPr>
          <w:rFonts w:hint="eastAsia"/>
          <w:b/>
        </w:rPr>
        <w:t>：</w:t>
      </w:r>
    </w:p>
    <w:p w:rsidR="00E66F3A" w:rsidRDefault="00CB51F8" w:rsidP="00E66F3A">
      <w:pPr>
        <w:pStyle w:val="4"/>
      </w:pPr>
      <w:r w:rsidRPr="00880AEF">
        <w:rPr>
          <w:rFonts w:hint="eastAsia"/>
        </w:rPr>
        <w:t>司法體系人事滲透</w:t>
      </w:r>
      <w:r w:rsidRPr="00880AEF">
        <w:rPr>
          <w:rFonts w:hAnsi="標楷體" w:hint="eastAsia"/>
        </w:rPr>
        <w:t>：</w:t>
      </w:r>
    </w:p>
    <w:p w:rsidR="00BC3A0A" w:rsidRPr="00880AEF" w:rsidRDefault="00BC3A0A" w:rsidP="0012354D">
      <w:pPr>
        <w:pStyle w:val="5"/>
        <w:ind w:left="2042" w:hanging="851"/>
      </w:pPr>
      <w:r w:rsidRPr="00880AEF">
        <w:rPr>
          <w:rFonts w:hint="eastAsia"/>
        </w:rPr>
        <w:t>威權統治結束當年，81年4月間，立法院法制、司法、預算委員會聯席會通過附帶決議，請司法院、法務部發函要求所屬各級法院法官、各級檢察署檢察官，退出政黨活動；隔年，人民團體法進一步增訂第50條之1，明文規定政黨不得在法院設置黨團組織；101年施行之法官法，更直接要求法官、檢察官不得參加政黨，已參加者限期退出。自此窺見，法官、檢察官於威權統治時期有參加政黨活動；且執政黨在院、檢亦設置黨團組織。</w:t>
      </w:r>
    </w:p>
    <w:p w:rsidR="00BC3A0A" w:rsidRPr="00880AEF" w:rsidRDefault="00BC3A0A" w:rsidP="0012354D">
      <w:pPr>
        <w:pStyle w:val="5"/>
        <w:ind w:left="2042" w:hanging="851"/>
      </w:pPr>
      <w:r w:rsidRPr="00880AEF">
        <w:rPr>
          <w:rFonts w:hint="eastAsia"/>
        </w:rPr>
        <w:t>關於司法首長黨籍，該會根據司法院所提供「81年以前該院所屬機關曾任院長之法官於履歷表填寫之黨籍」以及國史館提供軍事委員</w:t>
      </w:r>
      <w:r w:rsidRPr="00880AEF">
        <w:rPr>
          <w:rFonts w:hint="eastAsia"/>
        </w:rPr>
        <w:lastRenderedPageBreak/>
        <w:t>會委員長侍從室檔案資料，統計威權統治時期曾擔任法院院長、公務員懲戒委員會委員長之共計119名法官中，可確認擁有黨籍者有83名，約占七成。</w:t>
      </w:r>
    </w:p>
    <w:p w:rsidR="00BC3A0A" w:rsidRPr="00880AEF" w:rsidRDefault="00BC3A0A" w:rsidP="0012354D">
      <w:pPr>
        <w:pStyle w:val="5"/>
        <w:ind w:left="2042" w:hanging="851"/>
      </w:pPr>
      <w:r w:rsidRPr="00880AEF">
        <w:rPr>
          <w:rFonts w:hint="eastAsia"/>
        </w:rPr>
        <w:t>根據該會訪談2名曾於加入國民黨後進入司法官訓練所受訓的受訪者所述，其受訓過程及結訓時的經驗，可知國民黨確實有在司法官訓練所、法院內設置黨部或小組，發展黨組織。</w:t>
      </w:r>
    </w:p>
    <w:p w:rsidR="00BC3A0A" w:rsidRPr="00880AEF" w:rsidRDefault="00BC3A0A" w:rsidP="00CB51F8">
      <w:pPr>
        <w:pStyle w:val="4"/>
      </w:pPr>
      <w:r w:rsidRPr="00880AEF">
        <w:rPr>
          <w:rFonts w:hint="eastAsia"/>
        </w:rPr>
        <w:t>司法政策之干預</w:t>
      </w:r>
      <w:r w:rsidRPr="00880AEF">
        <w:rPr>
          <w:rFonts w:hAnsi="標楷體" w:hint="eastAsia"/>
        </w:rPr>
        <w:t>：</w:t>
      </w:r>
    </w:p>
    <w:p w:rsidR="00BC3A0A" w:rsidRPr="00880AEF" w:rsidRDefault="00BC3A0A" w:rsidP="0012354D">
      <w:pPr>
        <w:pStyle w:val="5"/>
        <w:ind w:left="2042" w:hanging="851"/>
      </w:pPr>
      <w:r w:rsidRPr="00880AEF">
        <w:rPr>
          <w:rFonts w:hint="eastAsia"/>
        </w:rPr>
        <w:t>自司法院提供之檔案內容，為落實司法院釋字第86號「審檢分隸」意旨之相關單位會商過程中，可見其決策中樞在總統府，而時任司法行政部部長鄭彥棻、司法院院長謝冠生等人，皆為中常會指派之專案小組成員，顯示無論法院或檢察體系，都受黨之指揮。</w:t>
      </w:r>
    </w:p>
    <w:p w:rsidR="00BC3A0A" w:rsidRPr="00880AEF" w:rsidRDefault="00BC3A0A" w:rsidP="0012354D">
      <w:pPr>
        <w:pStyle w:val="5"/>
        <w:ind w:left="2042" w:hanging="851"/>
      </w:pPr>
      <w:r w:rsidRPr="00880AEF">
        <w:rPr>
          <w:rFonts w:hint="eastAsia"/>
        </w:rPr>
        <w:t>此外，亦可見國民黨中央委員會係直接以信箋將總裁指示通知司法院長，且司法院長收受該箋時之職稱為「司法院政治小組召集人謝冠生同志」，而非機關首長職稱「司法院院長」，顯示是由總統兼為國民黨總裁，司法院院長以黨員同志身分接受總裁的裁示。</w:t>
      </w:r>
    </w:p>
    <w:p w:rsidR="00BC3A0A" w:rsidRPr="00880AEF" w:rsidRDefault="00BC3A0A" w:rsidP="00CB51F8">
      <w:pPr>
        <w:pStyle w:val="4"/>
      </w:pPr>
      <w:r w:rsidRPr="00880AEF">
        <w:rPr>
          <w:rFonts w:hint="eastAsia"/>
        </w:rPr>
        <w:t>政黨附隨組織活動</w:t>
      </w:r>
      <w:r w:rsidRPr="00880AEF">
        <w:rPr>
          <w:rFonts w:hAnsi="標楷體" w:hint="eastAsia"/>
        </w:rPr>
        <w:t>：</w:t>
      </w:r>
      <w:r w:rsidRPr="00880AEF">
        <w:rPr>
          <w:rFonts w:hint="eastAsia"/>
        </w:rPr>
        <w:t>司法院提供之檔案所載，自42年至68年，其所屬機關均依中華婦女反共抗俄聯合會</w:t>
      </w:r>
      <w:r w:rsidR="004F4309">
        <w:rPr>
          <w:rFonts w:hAnsi="標楷體" w:hint="eastAsia"/>
        </w:rPr>
        <w:t>(</w:t>
      </w:r>
      <w:r w:rsidRPr="00880AEF">
        <w:rPr>
          <w:rFonts w:hint="eastAsia"/>
        </w:rPr>
        <w:t>現為中華民國婦女聯合會，下稱婦聯會</w:t>
      </w:r>
      <w:r w:rsidR="004F4309">
        <w:rPr>
          <w:rFonts w:hAnsi="標楷體" w:hint="eastAsia"/>
        </w:rPr>
        <w:t>)</w:t>
      </w:r>
      <w:r w:rsidRPr="00880AEF">
        <w:rPr>
          <w:rFonts w:hint="eastAsia"/>
        </w:rPr>
        <w:t>要求，選派女性同仁及首長夫人參與婦聯會之縫製征衣活動，要求司法人員配合，甚至有機關首長檢討業績之情形，以參與國民黨附隨組織的活動，深化黨國體制對司法的影響。</w:t>
      </w:r>
    </w:p>
    <w:p w:rsidR="004F4309" w:rsidRPr="004F4309" w:rsidRDefault="005D22C4" w:rsidP="005D22C4">
      <w:pPr>
        <w:pStyle w:val="3"/>
        <w:ind w:left="1360" w:hanging="680"/>
        <w:rPr>
          <w:b/>
        </w:rPr>
      </w:pPr>
      <w:r w:rsidRPr="004F4309">
        <w:rPr>
          <w:rFonts w:hint="eastAsia"/>
          <w:b/>
        </w:rPr>
        <w:t>法官法施行後</w:t>
      </w:r>
      <w:r w:rsidRPr="004F4309">
        <w:rPr>
          <w:rFonts w:hAnsi="標楷體" w:hint="eastAsia"/>
          <w:b/>
        </w:rPr>
        <w:t>，</w:t>
      </w:r>
      <w:r w:rsidR="004F4309" w:rsidRPr="004F4309">
        <w:rPr>
          <w:rFonts w:hAnsi="標楷體" w:hint="eastAsia"/>
          <w:b/>
        </w:rPr>
        <w:t>第15條第1項及第89條第1項已明定法官及檢察官於任職期間不得參加政黨、政治團體</w:t>
      </w:r>
      <w:r w:rsidR="004F4309" w:rsidRPr="004F4309">
        <w:rPr>
          <w:rFonts w:hAnsi="標楷體" w:hint="eastAsia"/>
          <w:b/>
        </w:rPr>
        <w:lastRenderedPageBreak/>
        <w:t>及其活動，任職前已參加者應退出：</w:t>
      </w:r>
    </w:p>
    <w:p w:rsidR="004F4309" w:rsidRDefault="004F4309" w:rsidP="004F4309">
      <w:pPr>
        <w:pStyle w:val="4"/>
      </w:pPr>
      <w:r>
        <w:rPr>
          <w:rFonts w:hint="eastAsia"/>
        </w:rPr>
        <w:t>在法官法施行前</w:t>
      </w:r>
      <w:r>
        <w:rPr>
          <w:rFonts w:hAnsi="標楷體" w:hint="eastAsia"/>
        </w:rPr>
        <w:t>，</w:t>
      </w:r>
      <w:r w:rsidRPr="000472DC">
        <w:rPr>
          <w:rFonts w:hint="eastAsia"/>
        </w:rPr>
        <w:t>司法院於84年8月22日訂頒《法官守則》，第5條要求：「法官不得參加任何政黨或其他政治團體之活動。」</w:t>
      </w:r>
    </w:p>
    <w:p w:rsidR="004F4309" w:rsidRDefault="004F4309" w:rsidP="004F4309">
      <w:pPr>
        <w:pStyle w:val="4"/>
      </w:pPr>
      <w:r w:rsidRPr="000472DC">
        <w:rPr>
          <w:rFonts w:hint="eastAsia"/>
        </w:rPr>
        <w:t>然</w:t>
      </w:r>
      <w:r>
        <w:rPr>
          <w:rFonts w:hint="eastAsia"/>
        </w:rPr>
        <w:t>上開守則</w:t>
      </w:r>
      <w:r w:rsidRPr="000472DC">
        <w:rPr>
          <w:rFonts w:hint="eastAsia"/>
        </w:rPr>
        <w:t>並未能完全遏止少數法官參與政治活動</w:t>
      </w:r>
      <w:r>
        <w:rPr>
          <w:rFonts w:hAnsi="標楷體" w:hint="eastAsia"/>
        </w:rPr>
        <w:t>，</w:t>
      </w:r>
      <w:r w:rsidRPr="000472DC">
        <w:rPr>
          <w:rFonts w:hint="eastAsia"/>
        </w:rPr>
        <w:t>司法院為維護法官超然地位與貫徹法官獨立審判</w:t>
      </w:r>
      <w:r>
        <w:rPr>
          <w:rFonts w:hint="eastAsia"/>
        </w:rPr>
        <w:t>之</w:t>
      </w:r>
      <w:r w:rsidRPr="000472DC">
        <w:rPr>
          <w:rFonts w:hint="eastAsia"/>
        </w:rPr>
        <w:t>精神，</w:t>
      </w:r>
      <w:r w:rsidRPr="006966EB">
        <w:rPr>
          <w:rFonts w:hint="eastAsia"/>
        </w:rPr>
        <w:t>司法院88年8月27日</w:t>
      </w:r>
      <w:r>
        <w:rPr>
          <w:rFonts w:hint="eastAsia"/>
        </w:rPr>
        <w:t>(</w:t>
      </w:r>
      <w:r w:rsidRPr="006966EB">
        <w:rPr>
          <w:rFonts w:hint="eastAsia"/>
        </w:rPr>
        <w:t>88</w:t>
      </w:r>
      <w:r>
        <w:rPr>
          <w:rFonts w:hint="eastAsia"/>
        </w:rPr>
        <w:t>)</w:t>
      </w:r>
      <w:r w:rsidRPr="006966EB">
        <w:rPr>
          <w:rFonts w:hint="eastAsia"/>
        </w:rPr>
        <w:t>院台廳司一字第22971號函</w:t>
      </w:r>
      <w:r w:rsidRPr="000472DC">
        <w:rPr>
          <w:rFonts w:hint="eastAsia"/>
        </w:rPr>
        <w:t>令「法官於任職期間不得參加任何政黨或其他政治團體的活動」，其理由：「一、據部分中央民意代表反應，有少數在職法官登記參加政黨公職候選人黨內初選活動，有違法官超然之地位及審判獨立之精神。二、依憲法第</w:t>
      </w:r>
      <w:r>
        <w:rPr>
          <w:rFonts w:hint="eastAsia"/>
        </w:rPr>
        <w:t>80</w:t>
      </w:r>
      <w:r w:rsidRPr="000472DC">
        <w:rPr>
          <w:rFonts w:hint="eastAsia"/>
        </w:rPr>
        <w:t>條規定，法官須超出黨派以外，依據法律獨立審判；法官守則第</w:t>
      </w:r>
      <w:r>
        <w:rPr>
          <w:rFonts w:hint="eastAsia"/>
        </w:rPr>
        <w:t>5</w:t>
      </w:r>
      <w:r w:rsidRPr="000472DC">
        <w:rPr>
          <w:rFonts w:hint="eastAsia"/>
        </w:rPr>
        <w:t>條亦規定，法官不得參加任何政黨或其他政治團體之活動。故法官應本於良知，超然獨立、公正篤實的執行審判職務，如廣泛參加政黨活動，例如法官為政治組織或候選人助選、積極參與選舉造勢活動、自行參選（包括參加政黨初選或政黨提名活動）等，均易招致外界質疑而影響司法威信，不得為之。」並對於違反《法官守則》</w:t>
      </w:r>
      <w:r w:rsidR="00C733F3">
        <w:rPr>
          <w:rFonts w:hint="eastAsia"/>
        </w:rPr>
        <w:t>之</w:t>
      </w:r>
      <w:r w:rsidRPr="000472DC">
        <w:rPr>
          <w:rFonts w:hint="eastAsia"/>
        </w:rPr>
        <w:t>法官施以行政懲處。</w:t>
      </w:r>
    </w:p>
    <w:p w:rsidR="005D22C4" w:rsidRDefault="00C733F3" w:rsidP="004F4309">
      <w:pPr>
        <w:pStyle w:val="4"/>
      </w:pPr>
      <w:r>
        <w:rPr>
          <w:rFonts w:hint="eastAsia"/>
        </w:rPr>
        <w:t>法官</w:t>
      </w:r>
      <w:r w:rsidR="004F4309">
        <w:rPr>
          <w:rFonts w:hint="eastAsia"/>
        </w:rPr>
        <w:t>法</w:t>
      </w:r>
      <w:r w:rsidR="004F4309" w:rsidRPr="00F82C87">
        <w:rPr>
          <w:rFonts w:hint="eastAsia"/>
        </w:rPr>
        <w:t>第15條第1項</w:t>
      </w:r>
      <w:r>
        <w:rPr>
          <w:rFonts w:hint="eastAsia"/>
        </w:rPr>
        <w:t>明</w:t>
      </w:r>
      <w:r w:rsidR="004F4309">
        <w:rPr>
          <w:rFonts w:hint="eastAsia"/>
        </w:rPr>
        <w:t>定</w:t>
      </w:r>
      <w:r w:rsidR="004F4309" w:rsidRPr="004F4309">
        <w:rPr>
          <w:rFonts w:hint="eastAsia"/>
        </w:rPr>
        <w:t>：「</w:t>
      </w:r>
      <w:r w:rsidR="004F4309" w:rsidRPr="00F82C87">
        <w:rPr>
          <w:rFonts w:hint="eastAsia"/>
        </w:rPr>
        <w:t>法官於任職期間不得參加政黨、政治團體及其活動，任職前已參加政黨、政治團體者，應退出之。</w:t>
      </w:r>
      <w:r w:rsidR="004F4309" w:rsidRPr="006966EB">
        <w:rPr>
          <w:rFonts w:hint="eastAsia"/>
        </w:rPr>
        <w:t>」其立法理由在於「為使法官獨立審判，不受政黨因素影響，增進人民對司法之信賴」</w:t>
      </w:r>
      <w:r w:rsidR="004F4309">
        <w:rPr>
          <w:rFonts w:hAnsi="標楷體" w:hint="eastAsia"/>
        </w:rPr>
        <w:t>。</w:t>
      </w:r>
      <w:r w:rsidR="005D22C4" w:rsidRPr="00F82C87">
        <w:rPr>
          <w:rFonts w:hint="eastAsia"/>
        </w:rPr>
        <w:t>同法第89條第1項規定檢察官準用</w:t>
      </w:r>
      <w:r w:rsidR="004F4309" w:rsidRPr="00F82C87">
        <w:rPr>
          <w:rFonts w:hint="eastAsia"/>
        </w:rPr>
        <w:t>第15條第1項</w:t>
      </w:r>
      <w:r w:rsidR="004F4309">
        <w:rPr>
          <w:rFonts w:hint="eastAsia"/>
        </w:rPr>
        <w:t>有關法官之規定</w:t>
      </w:r>
      <w:r w:rsidR="004F4309">
        <w:rPr>
          <w:rFonts w:hAnsi="標楷體" w:hint="eastAsia"/>
        </w:rPr>
        <w:t>。</w:t>
      </w:r>
    </w:p>
    <w:p w:rsidR="005D22C4" w:rsidRPr="00C733F3" w:rsidRDefault="00C733F3" w:rsidP="005D22C4">
      <w:pPr>
        <w:pStyle w:val="3"/>
        <w:ind w:left="1360" w:hanging="680"/>
        <w:rPr>
          <w:b/>
        </w:rPr>
      </w:pPr>
      <w:r w:rsidRPr="00C733F3">
        <w:rPr>
          <w:rFonts w:hint="eastAsia"/>
          <w:b/>
        </w:rPr>
        <w:t>司法院及法務部應</w:t>
      </w:r>
      <w:r w:rsidR="00495A7B">
        <w:rPr>
          <w:rFonts w:hint="eastAsia"/>
          <w:b/>
        </w:rPr>
        <w:t>持續</w:t>
      </w:r>
      <w:r w:rsidRPr="00C733F3">
        <w:rPr>
          <w:rFonts w:hint="eastAsia"/>
          <w:b/>
        </w:rPr>
        <w:t>落實該項規定，以符合憲法第80條明定法官超出黨派以外獨立審判之要求：</w:t>
      </w:r>
      <w:r w:rsidR="004F4309" w:rsidRPr="00C733F3">
        <w:rPr>
          <w:b/>
        </w:rPr>
        <w:t xml:space="preserve"> </w:t>
      </w:r>
    </w:p>
    <w:p w:rsidR="00495A7B" w:rsidRPr="00495A7B" w:rsidRDefault="00495A7B" w:rsidP="00C733F3">
      <w:pPr>
        <w:pStyle w:val="4"/>
      </w:pPr>
      <w:r>
        <w:rPr>
          <w:rFonts w:hint="eastAsia"/>
        </w:rPr>
        <w:t>按</w:t>
      </w:r>
      <w:r w:rsidR="00C733F3">
        <w:rPr>
          <w:rFonts w:hint="eastAsia"/>
        </w:rPr>
        <w:t>憲法第80條規定</w:t>
      </w:r>
      <w:r w:rsidR="00C733F3" w:rsidRPr="00C733F3">
        <w:rPr>
          <w:rFonts w:hint="eastAsia"/>
        </w:rPr>
        <w:t>：</w:t>
      </w:r>
      <w:r w:rsidR="00C733F3">
        <w:rPr>
          <w:rFonts w:hAnsi="標楷體" w:hint="eastAsia"/>
        </w:rPr>
        <w:t>「</w:t>
      </w:r>
      <w:r w:rsidR="00C733F3" w:rsidRPr="00722624">
        <w:rPr>
          <w:rFonts w:hint="eastAsia"/>
        </w:rPr>
        <w:t>法官須超出黨派以外，依</w:t>
      </w:r>
      <w:r w:rsidR="00C733F3" w:rsidRPr="00722624">
        <w:rPr>
          <w:rFonts w:hint="eastAsia"/>
        </w:rPr>
        <w:lastRenderedPageBreak/>
        <w:t>據法律獨立審判，不受任何干涉</w:t>
      </w:r>
      <w:r w:rsidR="00C733F3">
        <w:rPr>
          <w:rFonts w:hAnsi="標楷體" w:hint="eastAsia"/>
        </w:rPr>
        <w:t>。」</w:t>
      </w:r>
      <w:r w:rsidRPr="00495A7B">
        <w:rPr>
          <w:rFonts w:hAnsi="標楷體" w:hint="eastAsia"/>
        </w:rPr>
        <w:t>司法院釋字第530號解釋</w:t>
      </w:r>
      <w:r>
        <w:rPr>
          <w:rFonts w:hAnsi="標楷體" w:hint="eastAsia"/>
        </w:rPr>
        <w:t>文</w:t>
      </w:r>
      <w:r w:rsidRPr="00495A7B">
        <w:rPr>
          <w:rFonts w:hAnsi="標楷體" w:hint="eastAsia"/>
        </w:rPr>
        <w:t>：「</w:t>
      </w:r>
      <w:r>
        <w:rPr>
          <w:rFonts w:hint="eastAsia"/>
        </w:rPr>
        <w:t>憲法第80條</w:t>
      </w:r>
      <w:r w:rsidRPr="00495A7B">
        <w:rPr>
          <w:rFonts w:hAnsi="標楷體" w:hint="eastAsia"/>
        </w:rPr>
        <w:t>明文揭示法官從事審判僅受法律之拘束，不受其他任何形式之干涉；法官之身分或職位不因審判之結果而受影響；法官唯本良知，依據法律獨立行使審判職權。審判獨立乃自由民主憲政秩序權力分立與制衡之重要原則，為實現審判獨立，司法機關應有其自主性</w:t>
      </w:r>
      <w:r>
        <w:rPr>
          <w:rFonts w:hAnsi="標楷體" w:hint="eastAsia"/>
        </w:rPr>
        <w:t>。」</w:t>
      </w:r>
    </w:p>
    <w:p w:rsidR="00CB51F8" w:rsidRDefault="00CB51F8" w:rsidP="00C733F3">
      <w:pPr>
        <w:pStyle w:val="4"/>
      </w:pPr>
      <w:r>
        <w:rPr>
          <w:rFonts w:hint="eastAsia"/>
        </w:rPr>
        <w:t>司法院函</w:t>
      </w:r>
      <w:r w:rsidR="00495A7B">
        <w:rPr>
          <w:rStyle w:val="aff0"/>
        </w:rPr>
        <w:footnoteReference w:id="10"/>
      </w:r>
      <w:r>
        <w:rPr>
          <w:rFonts w:hint="eastAsia"/>
        </w:rPr>
        <w:t>表示</w:t>
      </w:r>
      <w:r w:rsidR="00495A7B">
        <w:rPr>
          <w:rFonts w:hAnsi="標楷體" w:hint="eastAsia"/>
        </w:rPr>
        <w:t>，</w:t>
      </w:r>
      <w:r w:rsidRPr="00CB51F8">
        <w:rPr>
          <w:rFonts w:hint="eastAsia"/>
        </w:rPr>
        <w:t>法官法施行後，該院查無法官加入政黨或其他政治團體活動之相關懲處案例。法</w:t>
      </w:r>
      <w:r>
        <w:rPr>
          <w:rFonts w:hint="eastAsia"/>
        </w:rPr>
        <w:t>務部</w:t>
      </w:r>
      <w:r w:rsidRPr="00CB51F8">
        <w:rPr>
          <w:rFonts w:hint="eastAsia"/>
        </w:rPr>
        <w:t>函</w:t>
      </w:r>
      <w:r w:rsidR="00495A7B">
        <w:rPr>
          <w:rStyle w:val="aff0"/>
        </w:rPr>
        <w:footnoteReference w:id="11"/>
      </w:r>
      <w:r w:rsidRPr="00CB51F8">
        <w:rPr>
          <w:rFonts w:hint="eastAsia"/>
        </w:rPr>
        <w:t>表示</w:t>
      </w:r>
      <w:r w:rsidR="00495A7B">
        <w:rPr>
          <w:rFonts w:hAnsi="標楷體" w:hint="eastAsia"/>
        </w:rPr>
        <w:t>，</w:t>
      </w:r>
      <w:r w:rsidRPr="00880AEF">
        <w:rPr>
          <w:rFonts w:hint="eastAsia"/>
        </w:rPr>
        <w:t>該部業</w:t>
      </w:r>
      <w:r w:rsidR="00495A7B">
        <w:rPr>
          <w:rFonts w:hint="eastAsia"/>
        </w:rPr>
        <w:t>於</w:t>
      </w:r>
      <w:r w:rsidRPr="00880AEF">
        <w:rPr>
          <w:rFonts w:hint="eastAsia"/>
        </w:rPr>
        <w:t>101年2月8日函請各級檢察機關轉知所屬檢察官，如已加入政黨、政治團體者，應於101年7月6日前退出，復</w:t>
      </w:r>
      <w:r w:rsidR="00495A7B">
        <w:rPr>
          <w:rFonts w:hint="eastAsia"/>
        </w:rPr>
        <w:t>於</w:t>
      </w:r>
      <w:r w:rsidRPr="00880AEF">
        <w:rPr>
          <w:rFonts w:hint="eastAsia"/>
        </w:rPr>
        <w:t>101年6月19日函請民主進步黨、國民黨協助完成退黨程序。至法官法施行後，則無檢察官加入政黨之相關統計資料。</w:t>
      </w:r>
      <w:r w:rsidR="003C2EDA">
        <w:rPr>
          <w:rFonts w:hint="eastAsia"/>
        </w:rPr>
        <w:t>由此觀之</w:t>
      </w:r>
      <w:r w:rsidR="003C2EDA">
        <w:rPr>
          <w:rFonts w:hAnsi="標楷體" w:hint="eastAsia"/>
        </w:rPr>
        <w:t>，</w:t>
      </w:r>
      <w:r w:rsidR="003C2EDA">
        <w:rPr>
          <w:rFonts w:hint="eastAsia"/>
        </w:rPr>
        <w:t>法官法施行迄今9年餘</w:t>
      </w:r>
      <w:r w:rsidR="003C2EDA">
        <w:rPr>
          <w:rFonts w:hAnsi="標楷體" w:hint="eastAsia"/>
        </w:rPr>
        <w:t>，法官及檢察官不涉入政黨或政治活動之規定已有落實，司法院及法務部仍應持續要求所屬遵守該規定，俾</w:t>
      </w:r>
      <w:r w:rsidR="003C2EDA" w:rsidRPr="003C2EDA">
        <w:rPr>
          <w:rFonts w:hint="eastAsia"/>
        </w:rPr>
        <w:t>符憲法第80條明定法官超出黨派以外獨立審判之</w:t>
      </w:r>
      <w:r w:rsidR="003C2EDA">
        <w:rPr>
          <w:rFonts w:hint="eastAsia"/>
        </w:rPr>
        <w:t>精神</w:t>
      </w:r>
      <w:r w:rsidR="003C2EDA">
        <w:rPr>
          <w:rFonts w:hAnsi="標楷體" w:hint="eastAsia"/>
        </w:rPr>
        <w:t>。</w:t>
      </w:r>
    </w:p>
    <w:p w:rsidR="00722624" w:rsidRPr="00880AEF" w:rsidRDefault="003C2EDA" w:rsidP="005D22C4">
      <w:pPr>
        <w:pStyle w:val="3"/>
        <w:ind w:left="1360" w:hanging="680"/>
      </w:pPr>
      <w:r>
        <w:rPr>
          <w:rFonts w:hint="eastAsia"/>
        </w:rPr>
        <w:t>綜上</w:t>
      </w:r>
      <w:r>
        <w:rPr>
          <w:rFonts w:hAnsi="標楷體" w:hint="eastAsia"/>
        </w:rPr>
        <w:t>，法官</w:t>
      </w:r>
      <w:r w:rsidRPr="003C2EDA">
        <w:rPr>
          <w:rFonts w:hint="eastAsia"/>
        </w:rPr>
        <w:t>法第15條第1項及第89條第1項已明定法官及檢察官於任職期間不得參加政黨、政治團體及其活動，任職前已參加者應退出。司法院及法務部應持續落實該項規定，以符合憲法第80條明定法官超出黨派以外獨立審判之要求。</w:t>
      </w:r>
    </w:p>
    <w:p w:rsidR="005D22C4" w:rsidRPr="00880AEF" w:rsidRDefault="005D22C4" w:rsidP="005D22C4">
      <w:pPr>
        <w:pStyle w:val="1"/>
        <w:numPr>
          <w:ilvl w:val="0"/>
          <w:numId w:val="0"/>
        </w:numPr>
        <w:ind w:left="2381" w:hanging="2381"/>
      </w:pPr>
    </w:p>
    <w:p w:rsidR="005D22C4" w:rsidRPr="00880AEF" w:rsidRDefault="005D22C4" w:rsidP="005D22C4">
      <w:pPr>
        <w:pStyle w:val="1"/>
        <w:numPr>
          <w:ilvl w:val="0"/>
          <w:numId w:val="0"/>
        </w:numPr>
        <w:ind w:left="2381" w:hanging="2381"/>
        <w:sectPr w:rsidR="005D22C4" w:rsidRPr="00880AEF" w:rsidSect="002E1312">
          <w:footerReference w:type="default" r:id="rId12"/>
          <w:pgSz w:w="11907" w:h="16840" w:code="9"/>
          <w:pgMar w:top="1701" w:right="1418" w:bottom="1418" w:left="1418" w:header="851" w:footer="567" w:gutter="227"/>
          <w:cols w:space="425"/>
          <w:docGrid w:type="linesAndChars" w:linePitch="457" w:charSpace="4127"/>
        </w:sectPr>
      </w:pPr>
    </w:p>
    <w:p w:rsidR="005D22C4" w:rsidRPr="00880AEF" w:rsidRDefault="005D22C4" w:rsidP="005D22C4">
      <w:pPr>
        <w:pStyle w:val="1"/>
      </w:pPr>
      <w:r w:rsidRPr="00880AEF">
        <w:rPr>
          <w:rFonts w:hint="eastAsia"/>
          <w:bCs w:val="0"/>
        </w:rPr>
        <w:lastRenderedPageBreak/>
        <w:t>處理辦法：</w:t>
      </w:r>
    </w:p>
    <w:p w:rsidR="005D22C4" w:rsidRPr="00F82C87" w:rsidRDefault="005D22C4" w:rsidP="005D22C4">
      <w:pPr>
        <w:pStyle w:val="2"/>
        <w:ind w:left="1020" w:hanging="680"/>
        <w:rPr>
          <w:b w:val="0"/>
        </w:rPr>
      </w:pPr>
      <w:r w:rsidRPr="00F82C87">
        <w:rPr>
          <w:b w:val="0"/>
        </w:rPr>
        <w:t>調查意見</w:t>
      </w:r>
      <w:r w:rsidRPr="00F82C87">
        <w:rPr>
          <w:rFonts w:hint="eastAsia"/>
          <w:b w:val="0"/>
        </w:rPr>
        <w:t>二</w:t>
      </w:r>
      <w:r w:rsidR="003C2EDA">
        <w:rPr>
          <w:rFonts w:hint="eastAsia"/>
          <w:b w:val="0"/>
        </w:rPr>
        <w:t>及三</w:t>
      </w:r>
      <w:r w:rsidRPr="00F82C87">
        <w:rPr>
          <w:b w:val="0"/>
        </w:rPr>
        <w:t>，</w:t>
      </w:r>
      <w:r w:rsidRPr="00F82C87">
        <w:rPr>
          <w:rFonts w:hint="eastAsia"/>
          <w:b w:val="0"/>
        </w:rPr>
        <w:t>函請司法院及法務部參處。</w:t>
      </w:r>
    </w:p>
    <w:p w:rsidR="005D22C4" w:rsidRDefault="005D22C4" w:rsidP="005D22C4">
      <w:pPr>
        <w:pStyle w:val="2"/>
        <w:ind w:left="1020" w:hanging="680"/>
        <w:rPr>
          <w:b w:val="0"/>
        </w:rPr>
      </w:pPr>
      <w:r w:rsidRPr="00F82C87">
        <w:rPr>
          <w:b w:val="0"/>
        </w:rPr>
        <w:t>調查意見</w:t>
      </w:r>
      <w:r w:rsidRPr="00F82C87">
        <w:rPr>
          <w:rFonts w:hint="eastAsia"/>
          <w:b w:val="0"/>
        </w:rPr>
        <w:t>函復陳訴人</w:t>
      </w:r>
      <w:r w:rsidRPr="00F82C87">
        <w:rPr>
          <w:b w:val="0"/>
        </w:rPr>
        <w:t>。</w:t>
      </w:r>
    </w:p>
    <w:p w:rsidR="00614257" w:rsidRPr="00F82C87" w:rsidRDefault="00614257" w:rsidP="00614257">
      <w:pPr>
        <w:pStyle w:val="2"/>
      </w:pPr>
      <w:bookmarkStart w:id="98" w:name="_GoBack"/>
      <w:bookmarkEnd w:id="98"/>
      <w:r w:rsidRPr="00614257">
        <w:rPr>
          <w:rFonts w:hint="eastAsia"/>
          <w:b w:val="0"/>
        </w:rPr>
        <w:t>調查報告移國家人權委員會參處。</w:t>
      </w:r>
    </w:p>
    <w:p w:rsidR="005D22C4" w:rsidRPr="00880AEF" w:rsidRDefault="005D22C4" w:rsidP="005D22C4">
      <w:pPr>
        <w:overflowPunct/>
        <w:autoSpaceDE/>
        <w:autoSpaceDN/>
        <w:adjustRightInd w:val="0"/>
        <w:spacing w:before="120" w:after="120"/>
        <w:ind w:left="1588"/>
        <w:rPr>
          <w:snapToGrid w:val="0"/>
        </w:rPr>
      </w:pPr>
    </w:p>
    <w:p w:rsidR="005D22C4" w:rsidRPr="00880AEF" w:rsidRDefault="005D22C4" w:rsidP="005D22C4">
      <w:pPr>
        <w:pStyle w:val="aff4"/>
        <w:spacing w:line="420" w:lineRule="exact"/>
        <w:ind w:firstLine="680"/>
      </w:pPr>
    </w:p>
    <w:p w:rsidR="005D22C4" w:rsidRPr="00880AEF" w:rsidRDefault="005D22C4" w:rsidP="005D22C4">
      <w:pPr>
        <w:pStyle w:val="aff4"/>
        <w:spacing w:afterLines="50" w:after="228" w:line="420" w:lineRule="exact"/>
        <w:ind w:firstLine="888"/>
        <w:rPr>
          <w:spacing w:val="12"/>
          <w:sz w:val="40"/>
        </w:rPr>
      </w:pPr>
      <w:r w:rsidRPr="00880AEF">
        <w:rPr>
          <w:rFonts w:hint="eastAsia"/>
          <w:spacing w:val="12"/>
          <w:sz w:val="40"/>
        </w:rPr>
        <w:t>調查委員：</w:t>
      </w:r>
      <w:r w:rsidR="00043240" w:rsidRPr="00043240">
        <w:rPr>
          <w:rFonts w:hint="eastAsia"/>
          <w:b/>
          <w:spacing w:val="12"/>
          <w:sz w:val="40"/>
        </w:rPr>
        <w:t>林郁容</w:t>
      </w:r>
    </w:p>
    <w:p w:rsidR="005D22C4" w:rsidRDefault="005D22C4" w:rsidP="005D22C4">
      <w:pPr>
        <w:spacing w:line="420" w:lineRule="exact"/>
        <w:jc w:val="center"/>
        <w:rPr>
          <w:rFonts w:hAnsi="標楷體"/>
        </w:rPr>
      </w:pPr>
    </w:p>
    <w:p w:rsidR="005D22C4" w:rsidRPr="00880AEF" w:rsidRDefault="005D22C4" w:rsidP="005D22C4">
      <w:pPr>
        <w:spacing w:line="420" w:lineRule="exact"/>
        <w:jc w:val="center"/>
        <w:rPr>
          <w:rFonts w:hAnsi="標楷體"/>
        </w:rPr>
      </w:pPr>
    </w:p>
    <w:p w:rsidR="005D22C4" w:rsidRDefault="005D22C4" w:rsidP="005D22C4">
      <w:pPr>
        <w:spacing w:line="420" w:lineRule="exact"/>
        <w:jc w:val="center"/>
        <w:rPr>
          <w:rFonts w:hAnsi="標楷體"/>
        </w:rPr>
      </w:pPr>
    </w:p>
    <w:p w:rsidR="005D22C4" w:rsidRDefault="005D22C4" w:rsidP="005D22C4">
      <w:pPr>
        <w:spacing w:line="420" w:lineRule="exact"/>
        <w:jc w:val="center"/>
        <w:rPr>
          <w:rFonts w:hAnsi="標楷體"/>
        </w:rPr>
      </w:pPr>
    </w:p>
    <w:p w:rsidR="005D22C4" w:rsidRDefault="005D22C4" w:rsidP="005D22C4">
      <w:pPr>
        <w:spacing w:line="420" w:lineRule="exact"/>
        <w:jc w:val="center"/>
        <w:rPr>
          <w:rFonts w:hAnsi="標楷體"/>
        </w:rPr>
      </w:pPr>
    </w:p>
    <w:p w:rsidR="005D22C4" w:rsidRDefault="005D22C4" w:rsidP="005D22C4">
      <w:pPr>
        <w:spacing w:line="420" w:lineRule="exact"/>
        <w:jc w:val="center"/>
        <w:rPr>
          <w:rFonts w:hAnsi="標楷體"/>
        </w:rPr>
      </w:pPr>
    </w:p>
    <w:p w:rsidR="005D22C4" w:rsidRDefault="005D22C4" w:rsidP="005D22C4">
      <w:pPr>
        <w:spacing w:line="420" w:lineRule="exact"/>
        <w:jc w:val="center"/>
        <w:rPr>
          <w:rFonts w:hAnsi="標楷體"/>
        </w:rPr>
      </w:pPr>
    </w:p>
    <w:p w:rsidR="005D22C4" w:rsidRDefault="005D22C4" w:rsidP="005D22C4">
      <w:pPr>
        <w:spacing w:line="420" w:lineRule="exact"/>
        <w:jc w:val="center"/>
        <w:rPr>
          <w:rFonts w:hAnsi="標楷體"/>
        </w:rPr>
      </w:pPr>
    </w:p>
    <w:p w:rsidR="005D22C4" w:rsidRDefault="005D22C4" w:rsidP="005D22C4">
      <w:pPr>
        <w:spacing w:line="420" w:lineRule="exact"/>
        <w:jc w:val="center"/>
        <w:rPr>
          <w:rFonts w:hAnsi="標楷體"/>
        </w:rPr>
      </w:pPr>
    </w:p>
    <w:p w:rsidR="005D22C4" w:rsidRPr="00880AEF" w:rsidRDefault="005D22C4" w:rsidP="005D22C4">
      <w:pPr>
        <w:spacing w:line="420" w:lineRule="exact"/>
        <w:jc w:val="center"/>
        <w:rPr>
          <w:rFonts w:hAnsi="標楷體"/>
        </w:rPr>
      </w:pPr>
    </w:p>
    <w:p w:rsidR="005D22C4" w:rsidRDefault="005D22C4" w:rsidP="005D22C4">
      <w:pPr>
        <w:pStyle w:val="af0"/>
        <w:ind w:left="1034" w:hangingChars="304" w:hanging="1034"/>
        <w:jc w:val="left"/>
      </w:pPr>
    </w:p>
    <w:bookmarkEnd w:id="92"/>
    <w:p w:rsidR="005D22C4" w:rsidRPr="0062015F" w:rsidRDefault="005D22C4" w:rsidP="005D22C4">
      <w:pPr>
        <w:pStyle w:val="af0"/>
        <w:ind w:left="791" w:hangingChars="304" w:hanging="791"/>
        <w:jc w:val="left"/>
        <w:rPr>
          <w:sz w:val="24"/>
          <w:szCs w:val="24"/>
        </w:rPr>
      </w:pPr>
    </w:p>
    <w:sectPr w:rsidR="005D22C4" w:rsidRPr="0062015F" w:rsidSect="003C2EDA">
      <w:footerReference w:type="default" r:id="rId13"/>
      <w:pgSz w:w="11907" w:h="16840" w:code="9"/>
      <w:pgMar w:top="1701" w:right="1418" w:bottom="1418" w:left="1418" w:header="851" w:footer="851" w:gutter="227"/>
      <w:pgNumType w:start="8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17F" w:rsidRDefault="006F017F">
      <w:r>
        <w:separator/>
      </w:r>
    </w:p>
  </w:endnote>
  <w:endnote w:type="continuationSeparator" w:id="0">
    <w:p w:rsidR="006F017F" w:rsidRDefault="006F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40" w:rsidRPr="002E1312" w:rsidRDefault="00F76340" w:rsidP="002E1312">
    <w:pPr>
      <w:pStyle w:val="af4"/>
      <w:ind w:left="1280" w:hanging="1280"/>
      <w:jc w:val="center"/>
      <w:rPr>
        <w:sz w:val="24"/>
        <w:szCs w:val="24"/>
      </w:rPr>
    </w:pPr>
    <w:r w:rsidRPr="002E1312">
      <w:rPr>
        <w:sz w:val="24"/>
        <w:szCs w:val="24"/>
      </w:rPr>
      <w:fldChar w:fldCharType="begin"/>
    </w:r>
    <w:r w:rsidRPr="002E1312">
      <w:rPr>
        <w:sz w:val="24"/>
        <w:szCs w:val="24"/>
      </w:rPr>
      <w:instrText>PAGE   \* MERGEFORMAT</w:instrText>
    </w:r>
    <w:r w:rsidRPr="002E1312">
      <w:rPr>
        <w:sz w:val="24"/>
        <w:szCs w:val="24"/>
      </w:rPr>
      <w:fldChar w:fldCharType="separate"/>
    </w:r>
    <w:r w:rsidR="00614257" w:rsidRPr="00614257">
      <w:rPr>
        <w:noProof/>
        <w:sz w:val="24"/>
        <w:szCs w:val="24"/>
        <w:lang w:val="zh-TW"/>
      </w:rPr>
      <w:t>1</w:t>
    </w:r>
    <w:r w:rsidRPr="002E1312">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340" w:rsidRDefault="00F76340" w:rsidP="003C2EDA">
    <w:pPr>
      <w:pStyle w:val="af4"/>
      <w:ind w:left="1280" w:hanging="1280"/>
      <w:jc w:val="center"/>
      <w:rPr>
        <w:sz w:val="24"/>
        <w:szCs w:val="24"/>
      </w:rPr>
    </w:pPr>
  </w:p>
  <w:p w:rsidR="00F76340" w:rsidRPr="003C2EDA" w:rsidRDefault="00F76340" w:rsidP="003C2EDA">
    <w:pPr>
      <w:pStyle w:val="af4"/>
      <w:ind w:left="1280" w:hanging="1280"/>
      <w:jc w:val="center"/>
      <w:rPr>
        <w:sz w:val="24"/>
        <w:szCs w:val="24"/>
      </w:rPr>
    </w:pPr>
    <w:r w:rsidRPr="003C2EDA">
      <w:rPr>
        <w:sz w:val="24"/>
        <w:szCs w:val="24"/>
      </w:rPr>
      <w:fldChar w:fldCharType="begin"/>
    </w:r>
    <w:r w:rsidRPr="003C2EDA">
      <w:rPr>
        <w:sz w:val="24"/>
        <w:szCs w:val="24"/>
      </w:rPr>
      <w:instrText>PAGE   \* MERGEFORMAT</w:instrText>
    </w:r>
    <w:r w:rsidRPr="003C2EDA">
      <w:rPr>
        <w:sz w:val="24"/>
        <w:szCs w:val="24"/>
      </w:rPr>
      <w:fldChar w:fldCharType="separate"/>
    </w:r>
    <w:r w:rsidR="00614257" w:rsidRPr="00614257">
      <w:rPr>
        <w:noProof/>
        <w:sz w:val="24"/>
        <w:szCs w:val="24"/>
        <w:lang w:val="zh-TW"/>
      </w:rPr>
      <w:t>87</w:t>
    </w:r>
    <w:r w:rsidRPr="003C2EDA">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17F" w:rsidRDefault="006F017F">
      <w:r>
        <w:separator/>
      </w:r>
    </w:p>
  </w:footnote>
  <w:footnote w:type="continuationSeparator" w:id="0">
    <w:p w:rsidR="006F017F" w:rsidRDefault="006F017F">
      <w:r>
        <w:continuationSeparator/>
      </w:r>
    </w:p>
  </w:footnote>
  <w:footnote w:id="1">
    <w:p w:rsidR="00F76340" w:rsidRPr="006537CD" w:rsidRDefault="00F76340" w:rsidP="00A27FD5">
      <w:pPr>
        <w:pStyle w:val="afe"/>
        <w:ind w:leftChars="4" w:left="195" w:hangingChars="82" w:hanging="181"/>
        <w:jc w:val="both"/>
        <w:rPr>
          <w:rFonts w:hAnsi="標楷體"/>
        </w:rPr>
      </w:pPr>
      <w:r w:rsidRPr="006537CD">
        <w:rPr>
          <w:rStyle w:val="aff0"/>
        </w:rPr>
        <w:footnoteRef/>
      </w:r>
      <w:r w:rsidRPr="006537CD">
        <w:rPr>
          <w:rFonts w:hAnsi="標楷體" w:hint="eastAsia"/>
        </w:rPr>
        <w:t xml:space="preserve"> 葉男願出售土地單價為每坪200元，國民黨價購葉男土地每坪為105元，僅約葉男開價之52.5﹪。</w:t>
      </w:r>
    </w:p>
  </w:footnote>
  <w:footnote w:id="2">
    <w:p w:rsidR="00F76340" w:rsidRPr="006537CD" w:rsidRDefault="00F76340" w:rsidP="00CB5D1A">
      <w:pPr>
        <w:pStyle w:val="afe"/>
        <w:ind w:left="167" w:hangingChars="76" w:hanging="167"/>
      </w:pPr>
      <w:r w:rsidRPr="006537CD">
        <w:rPr>
          <w:rStyle w:val="aff0"/>
        </w:rPr>
        <w:footnoteRef/>
      </w:r>
      <w:r w:rsidRPr="006537CD">
        <w:t xml:space="preserve"> </w:t>
      </w:r>
      <w:r w:rsidRPr="006537CD">
        <w:rPr>
          <w:rFonts w:hint="eastAsia"/>
        </w:rPr>
        <w:t>司法院及促轉會於109年10月26日向立法院第10屆第2會期司法及法制委員會專題報告資料。</w:t>
      </w:r>
    </w:p>
  </w:footnote>
  <w:footnote w:id="3">
    <w:p w:rsidR="00F76340" w:rsidRPr="006537CD" w:rsidRDefault="00F76340" w:rsidP="00806B6B">
      <w:pPr>
        <w:pStyle w:val="afe"/>
        <w:ind w:left="209" w:hangingChars="95" w:hanging="209"/>
        <w:jc w:val="both"/>
      </w:pPr>
      <w:r w:rsidRPr="006537CD">
        <w:rPr>
          <w:rStyle w:val="aff0"/>
        </w:rPr>
        <w:footnoteRef/>
      </w:r>
      <w:r w:rsidRPr="006537CD">
        <w:t xml:space="preserve"> </w:t>
      </w:r>
      <w:r w:rsidRPr="006537CD">
        <w:rPr>
          <w:rFonts w:hint="eastAsia"/>
        </w:rPr>
        <w:t>司法院1</w:t>
      </w:r>
      <w:r w:rsidRPr="006537CD">
        <w:t>10</w:t>
      </w:r>
      <w:r w:rsidRPr="006537CD">
        <w:rPr>
          <w:rFonts w:hint="eastAsia"/>
        </w:rPr>
        <w:t>年1月29日院台廳司一字第1</w:t>
      </w:r>
      <w:r w:rsidRPr="006537CD">
        <w:t>100003680</w:t>
      </w:r>
      <w:r w:rsidRPr="006537CD">
        <w:rPr>
          <w:rFonts w:hint="eastAsia"/>
        </w:rPr>
        <w:t>號函、法務部1</w:t>
      </w:r>
      <w:r w:rsidRPr="006537CD">
        <w:t>10</w:t>
      </w:r>
      <w:r w:rsidRPr="006537CD">
        <w:rPr>
          <w:rFonts w:hint="eastAsia"/>
        </w:rPr>
        <w:t>年1月14日法檢字第1</w:t>
      </w:r>
      <w:r w:rsidRPr="006537CD">
        <w:t>0900219060</w:t>
      </w:r>
      <w:r w:rsidRPr="006537CD">
        <w:rPr>
          <w:rFonts w:hint="eastAsia"/>
        </w:rPr>
        <w:t>號函。</w:t>
      </w:r>
    </w:p>
  </w:footnote>
  <w:footnote w:id="4">
    <w:p w:rsidR="00F76340" w:rsidRPr="006537CD" w:rsidRDefault="00F76340" w:rsidP="00F26C81">
      <w:pPr>
        <w:pStyle w:val="afe"/>
        <w:ind w:left="209" w:hangingChars="95" w:hanging="209"/>
        <w:jc w:val="both"/>
      </w:pPr>
      <w:r w:rsidRPr="006537CD">
        <w:rPr>
          <w:rStyle w:val="aff0"/>
        </w:rPr>
        <w:footnoteRef/>
      </w:r>
      <w:r w:rsidRPr="006537CD">
        <w:t xml:space="preserve"> </w:t>
      </w:r>
      <w:r w:rsidRPr="006537CD">
        <w:rPr>
          <w:rFonts w:hint="eastAsia"/>
        </w:rPr>
        <w:t>司法院1</w:t>
      </w:r>
      <w:r w:rsidRPr="006537CD">
        <w:t>10</w:t>
      </w:r>
      <w:r w:rsidRPr="006537CD">
        <w:rPr>
          <w:rFonts w:hint="eastAsia"/>
        </w:rPr>
        <w:t>年1月29日院台廳司一字第1</w:t>
      </w:r>
      <w:r w:rsidRPr="006537CD">
        <w:t>100003680</w:t>
      </w:r>
      <w:r w:rsidRPr="006537CD">
        <w:rPr>
          <w:rFonts w:hint="eastAsia"/>
        </w:rPr>
        <w:t>號函、法務部1</w:t>
      </w:r>
      <w:r w:rsidRPr="006537CD">
        <w:t>10</w:t>
      </w:r>
      <w:r w:rsidRPr="006537CD">
        <w:rPr>
          <w:rFonts w:hint="eastAsia"/>
        </w:rPr>
        <w:t>年1月14日法檢字第1</w:t>
      </w:r>
      <w:r w:rsidRPr="006537CD">
        <w:t>0900219060</w:t>
      </w:r>
      <w:r w:rsidRPr="006537CD">
        <w:rPr>
          <w:rFonts w:hint="eastAsia"/>
        </w:rPr>
        <w:t>號函。</w:t>
      </w:r>
    </w:p>
  </w:footnote>
  <w:footnote w:id="5">
    <w:p w:rsidR="00F76340" w:rsidRPr="006537CD" w:rsidRDefault="00F76340" w:rsidP="003C43A2">
      <w:pPr>
        <w:pStyle w:val="afe"/>
        <w:ind w:left="165" w:hangingChars="75" w:hanging="165"/>
        <w:jc w:val="both"/>
      </w:pPr>
      <w:r w:rsidRPr="006537CD">
        <w:rPr>
          <w:rStyle w:val="aff0"/>
        </w:rPr>
        <w:footnoteRef/>
      </w:r>
      <w:r w:rsidRPr="006537CD">
        <w:t xml:space="preserve"> </w:t>
      </w:r>
      <w:r w:rsidRPr="006537CD">
        <w:rPr>
          <w:rFonts w:hint="eastAsia"/>
        </w:rPr>
        <w:t>以上內容係參採尤律師提供「威權統治時期司法不法之刑事案件類型與分析」一文之「肆、司法不法留下的傷痕」。</w:t>
      </w:r>
    </w:p>
  </w:footnote>
  <w:footnote w:id="6">
    <w:p w:rsidR="00F76340" w:rsidRPr="006537CD" w:rsidRDefault="00F76340" w:rsidP="005D22C4">
      <w:pPr>
        <w:pStyle w:val="afe"/>
        <w:ind w:leftChars="3" w:left="177" w:hangingChars="76" w:hanging="167"/>
      </w:pPr>
      <w:r w:rsidRPr="006537CD">
        <w:rPr>
          <w:rStyle w:val="aff0"/>
        </w:rPr>
        <w:footnoteRef/>
      </w:r>
      <w:r w:rsidRPr="006537CD">
        <w:t xml:space="preserve"> </w:t>
      </w:r>
      <w:r w:rsidRPr="006537CD">
        <w:rPr>
          <w:rFonts w:hint="eastAsia"/>
        </w:rPr>
        <w:t>本院與專家學者座談時亦有學者表示「陳訴人向本院陳訴，國民黨自42年起即假租用之名，強占陳訴人父親原所有之土地，作為革命實踐研究院木柵分院之用，51年間更派遣情治人員4人強押、脅迫陳訴人父親出賣土地」案件，直覺的會問證據在哪裡？不能空口說強押、脅迫，但要拿出東西來證明。</w:t>
      </w:r>
    </w:p>
  </w:footnote>
  <w:footnote w:id="7">
    <w:p w:rsidR="00F76340" w:rsidRPr="006537CD" w:rsidRDefault="00F76340" w:rsidP="005D22C4">
      <w:pPr>
        <w:pStyle w:val="afe"/>
        <w:ind w:leftChars="3" w:left="182" w:hangingChars="78" w:hanging="172"/>
        <w:jc w:val="both"/>
      </w:pPr>
      <w:r w:rsidRPr="006537CD">
        <w:rPr>
          <w:rStyle w:val="aff0"/>
        </w:rPr>
        <w:footnoteRef/>
      </w:r>
      <w:r w:rsidRPr="006537CD">
        <w:t xml:space="preserve"> </w:t>
      </w:r>
      <w:r w:rsidRPr="006537CD">
        <w:rPr>
          <w:rFonts w:hint="eastAsia"/>
        </w:rPr>
        <w:t>參見司法院釋字第530號解釋理由書：「司法行政機關為使人民之司法受益權獲得充分而有效之保障，對法官之職務於不違反審判獨立原則之範圍內，自得為必要之監督。法官於受理之案件，負有合法、公正、妥速及時處理之義務，其執行職務如有違反，或就職務之執行有所懈怠，應依法促其注意、警告或予以懲處。諸如：裁判適用已廢止之法令、於合議庭行言詞辯論時無正當理由逕行退庭致審理程序不能進行、拖延訴訟積案不結及裁判原本之製作有顯著之遲延等等。至承審法官就辦理案件遲未進行提出說明，亦屬必要之監督方式，與審判獨立原則無違。對法官之辦案績效、工作勤惰等，以一定之客觀標準予以考查，或就法官審判職務以外之司法行政事務，例如參加法院工作會報或其他事務性會議等行使監督權，均未涉審判核心之範圍，亦無妨害審判獨立問題。」</w:t>
      </w:r>
    </w:p>
  </w:footnote>
  <w:footnote w:id="8">
    <w:p w:rsidR="00F76340" w:rsidRPr="006537CD" w:rsidRDefault="00F76340" w:rsidP="005D22C4">
      <w:pPr>
        <w:pStyle w:val="afe"/>
        <w:ind w:left="167" w:hangingChars="76" w:hanging="167"/>
      </w:pPr>
      <w:r w:rsidRPr="006537CD">
        <w:rPr>
          <w:rStyle w:val="aff0"/>
        </w:rPr>
        <w:footnoteRef/>
      </w:r>
      <w:r w:rsidRPr="006537CD">
        <w:t xml:space="preserve"> </w:t>
      </w:r>
      <w:r w:rsidRPr="006537CD">
        <w:rPr>
          <w:rFonts w:hint="eastAsia"/>
        </w:rPr>
        <w:t>包括兩公約簡介及實踐、身心障礙者及兒童權利公約簡介及實踐、性別主流化、外籍勞工、原住民族、科技發展與人權保障、犯罪被害人刑事程序保障</w:t>
      </w:r>
      <w:r w:rsidRPr="006537CD">
        <w:rPr>
          <w:rFonts w:hAnsi="標楷體" w:hint="eastAsia"/>
        </w:rPr>
        <w:t>、弱勢族群</w:t>
      </w:r>
      <w:r w:rsidRPr="006537CD">
        <w:rPr>
          <w:rFonts w:hint="eastAsia"/>
        </w:rPr>
        <w:t>與人權保障</w:t>
      </w:r>
      <w:r w:rsidRPr="006537CD">
        <w:rPr>
          <w:rFonts w:hAnsi="標楷體" w:hint="eastAsia"/>
        </w:rPr>
        <w:t>、德國轉型正義經驗</w:t>
      </w:r>
      <w:r w:rsidRPr="006537CD">
        <w:rPr>
          <w:rFonts w:hint="eastAsia"/>
        </w:rPr>
        <w:t>等。</w:t>
      </w:r>
    </w:p>
  </w:footnote>
  <w:footnote w:id="9">
    <w:p w:rsidR="00F76340" w:rsidRDefault="00F76340" w:rsidP="00CB51F8">
      <w:pPr>
        <w:pStyle w:val="afe"/>
      </w:pPr>
      <w:r>
        <w:rPr>
          <w:rStyle w:val="aff0"/>
        </w:rPr>
        <w:footnoteRef/>
      </w:r>
      <w:r>
        <w:t xml:space="preserve"> </w:t>
      </w:r>
      <w:r w:rsidRPr="00E66F3A">
        <w:rPr>
          <w:rFonts w:hint="eastAsia"/>
        </w:rPr>
        <w:t>促轉會於109年10月26日向立法院第10屆第2會期司法及法制委員會專題報告資料。</w:t>
      </w:r>
    </w:p>
  </w:footnote>
  <w:footnote w:id="10">
    <w:p w:rsidR="00F76340" w:rsidRDefault="00F76340">
      <w:pPr>
        <w:pStyle w:val="afe"/>
      </w:pPr>
      <w:r>
        <w:rPr>
          <w:rStyle w:val="aff0"/>
        </w:rPr>
        <w:footnoteRef/>
      </w:r>
      <w:r>
        <w:t xml:space="preserve"> </w:t>
      </w:r>
      <w:r w:rsidRPr="00495A7B">
        <w:rPr>
          <w:rFonts w:hint="eastAsia"/>
        </w:rPr>
        <w:t>司法院110年1月29日院台廳司一字第1100003680號函</w:t>
      </w:r>
      <w:r>
        <w:rPr>
          <w:rFonts w:hAnsi="標楷體" w:hint="eastAsia"/>
        </w:rPr>
        <w:t>。</w:t>
      </w:r>
    </w:p>
  </w:footnote>
  <w:footnote w:id="11">
    <w:p w:rsidR="00F76340" w:rsidRDefault="00F76340">
      <w:pPr>
        <w:pStyle w:val="afe"/>
      </w:pPr>
      <w:r>
        <w:rPr>
          <w:rStyle w:val="aff0"/>
        </w:rPr>
        <w:footnoteRef/>
      </w:r>
      <w:r>
        <w:t xml:space="preserve"> </w:t>
      </w:r>
      <w:r w:rsidRPr="00495A7B">
        <w:rPr>
          <w:rFonts w:hint="eastAsia"/>
        </w:rPr>
        <w:t>法務部110年1月14日法檢字第10900219060號函。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118"/>
    <w:multiLevelType w:val="hybridMultilevel"/>
    <w:tmpl w:val="60E24E74"/>
    <w:lvl w:ilvl="0" w:tplc="64A46ED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4E7381"/>
    <w:multiLevelType w:val="hybridMultilevel"/>
    <w:tmpl w:val="18B40688"/>
    <w:lvl w:ilvl="0" w:tplc="E1FC1412">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6E4E95"/>
    <w:multiLevelType w:val="hybridMultilevel"/>
    <w:tmpl w:val="E44CC4D8"/>
    <w:lvl w:ilvl="0" w:tplc="4A425304">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C4F62"/>
    <w:multiLevelType w:val="hybridMultilevel"/>
    <w:tmpl w:val="4544B048"/>
    <w:lvl w:ilvl="0" w:tplc="FEA22468">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454B45"/>
    <w:multiLevelType w:val="hybridMultilevel"/>
    <w:tmpl w:val="A8BCBA12"/>
    <w:lvl w:ilvl="0" w:tplc="B2B69B4C">
      <w:start w:val="1"/>
      <w:numFmt w:val="taiwaneseCountingThousand"/>
      <w:suff w:val="nothing"/>
      <w:lvlText w:val="（%1）"/>
      <w:lvlJc w:val="left"/>
      <w:pPr>
        <w:ind w:left="72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5FC457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070" w:hanging="510"/>
      </w:pPr>
      <w:rPr>
        <w:rFonts w:cs="Times New Roman"/>
        <w:b w:val="0"/>
        <w:i w:val="0"/>
        <w:iCs w:val="0"/>
        <w:caps w:val="0"/>
        <w:small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304418"/>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 w15:restartNumberingAfterBreak="0">
    <w:nsid w:val="17315D89"/>
    <w:multiLevelType w:val="hybridMultilevel"/>
    <w:tmpl w:val="6798D0E2"/>
    <w:lvl w:ilvl="0" w:tplc="F0A0E084">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FD5ED9"/>
    <w:multiLevelType w:val="hybridMultilevel"/>
    <w:tmpl w:val="02863BD0"/>
    <w:lvl w:ilvl="0" w:tplc="84903088">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A65C9"/>
    <w:multiLevelType w:val="hybridMultilevel"/>
    <w:tmpl w:val="5E429AD0"/>
    <w:lvl w:ilvl="0" w:tplc="D8BEA88A">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064479"/>
    <w:multiLevelType w:val="hybridMultilevel"/>
    <w:tmpl w:val="3496EACA"/>
    <w:lvl w:ilvl="0" w:tplc="8F34303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D7724E"/>
    <w:multiLevelType w:val="hybridMultilevel"/>
    <w:tmpl w:val="CEE01A2A"/>
    <w:lvl w:ilvl="0" w:tplc="622E110C">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862C37"/>
    <w:multiLevelType w:val="hybridMultilevel"/>
    <w:tmpl w:val="EDB6E6EA"/>
    <w:lvl w:ilvl="0" w:tplc="DFC29FCA">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F66A69"/>
    <w:multiLevelType w:val="hybridMultilevel"/>
    <w:tmpl w:val="3D0A2130"/>
    <w:lvl w:ilvl="0" w:tplc="1482FF94">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350559"/>
    <w:multiLevelType w:val="hybridMultilevel"/>
    <w:tmpl w:val="D2548E62"/>
    <w:lvl w:ilvl="0" w:tplc="1DEA1C4A">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BA705A"/>
    <w:multiLevelType w:val="hybridMultilevel"/>
    <w:tmpl w:val="EFB811BC"/>
    <w:lvl w:ilvl="0" w:tplc="7F848046">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3B43D3"/>
    <w:multiLevelType w:val="hybridMultilevel"/>
    <w:tmpl w:val="898AD456"/>
    <w:lvl w:ilvl="0" w:tplc="7C925210">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5F5684"/>
    <w:multiLevelType w:val="hybridMultilevel"/>
    <w:tmpl w:val="06B0D74C"/>
    <w:lvl w:ilvl="0" w:tplc="23586D4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E9B4940"/>
    <w:multiLevelType w:val="hybridMultilevel"/>
    <w:tmpl w:val="A352EF54"/>
    <w:lvl w:ilvl="0" w:tplc="DADA980C">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5777C4A"/>
    <w:multiLevelType w:val="hybridMultilevel"/>
    <w:tmpl w:val="EF927458"/>
    <w:lvl w:ilvl="0" w:tplc="B16CFAD0">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696FA4"/>
    <w:multiLevelType w:val="hybridMultilevel"/>
    <w:tmpl w:val="7C30A56E"/>
    <w:lvl w:ilvl="0" w:tplc="131EA948">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785EEE"/>
    <w:multiLevelType w:val="hybridMultilevel"/>
    <w:tmpl w:val="AD72796C"/>
    <w:lvl w:ilvl="0" w:tplc="743A65E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8" w15:restartNumberingAfterBreak="0">
    <w:nsid w:val="60A67FAE"/>
    <w:multiLevelType w:val="hybridMultilevel"/>
    <w:tmpl w:val="6CBABBE2"/>
    <w:lvl w:ilvl="0" w:tplc="D400853A">
      <w:start w:val="1"/>
      <w:numFmt w:val="decimal"/>
      <w:lvlText w:val="%1."/>
      <w:lvlJc w:val="left"/>
      <w:pPr>
        <w:ind w:left="962" w:hanging="36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9" w15:restartNumberingAfterBreak="0">
    <w:nsid w:val="6A1918E2"/>
    <w:multiLevelType w:val="hybridMultilevel"/>
    <w:tmpl w:val="99284270"/>
    <w:lvl w:ilvl="0" w:tplc="BD16A0D0">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4E3C94"/>
    <w:multiLevelType w:val="hybridMultilevel"/>
    <w:tmpl w:val="89C832D0"/>
    <w:lvl w:ilvl="0" w:tplc="4B1C0A2E">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CB38FB"/>
    <w:multiLevelType w:val="hybridMultilevel"/>
    <w:tmpl w:val="7B90E48A"/>
    <w:lvl w:ilvl="0" w:tplc="D4EE47E8">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F15619"/>
    <w:multiLevelType w:val="hybridMultilevel"/>
    <w:tmpl w:val="81AC1B96"/>
    <w:lvl w:ilvl="0" w:tplc="40A08F9C">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92259E1"/>
    <w:multiLevelType w:val="hybridMultilevel"/>
    <w:tmpl w:val="A5D2E986"/>
    <w:lvl w:ilvl="0" w:tplc="25B4DB98">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342244"/>
    <w:multiLevelType w:val="hybridMultilevel"/>
    <w:tmpl w:val="EC7616C6"/>
    <w:lvl w:ilvl="0" w:tplc="F398C430">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AA5FDC"/>
    <w:multiLevelType w:val="hybridMultilevel"/>
    <w:tmpl w:val="8D6281C2"/>
    <w:lvl w:ilvl="0" w:tplc="3E8E5590">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
  </w:num>
  <w:num w:numId="3">
    <w:abstractNumId w:val="21"/>
  </w:num>
  <w:num w:numId="4">
    <w:abstractNumId w:val="14"/>
  </w:num>
  <w:num w:numId="5">
    <w:abstractNumId w:val="23"/>
  </w:num>
  <w:num w:numId="6">
    <w:abstractNumId w:val="6"/>
  </w:num>
  <w:num w:numId="7">
    <w:abstractNumId w:val="25"/>
  </w:num>
  <w:num w:numId="8">
    <w:abstractNumId w:val="17"/>
  </w:num>
  <w:num w:numId="9">
    <w:abstractNumId w:val="7"/>
  </w:num>
  <w:num w:numId="10">
    <w:abstractNumId w:val="34"/>
  </w:num>
  <w:num w:numId="11">
    <w:abstractNumId w:val="0"/>
  </w:num>
  <w:num w:numId="12">
    <w:abstractNumId w:val="5"/>
  </w:num>
  <w:num w:numId="13">
    <w:abstractNumId w:val="32"/>
  </w:num>
  <w:num w:numId="14">
    <w:abstractNumId w:val="31"/>
  </w:num>
  <w:num w:numId="15">
    <w:abstractNumId w:val="2"/>
  </w:num>
  <w:num w:numId="16">
    <w:abstractNumId w:val="19"/>
  </w:num>
  <w:num w:numId="17">
    <w:abstractNumId w:val="11"/>
  </w:num>
  <w:num w:numId="18">
    <w:abstractNumId w:val="26"/>
  </w:num>
  <w:num w:numId="19">
    <w:abstractNumId w:val="29"/>
  </w:num>
  <w:num w:numId="20">
    <w:abstractNumId w:val="18"/>
  </w:num>
  <w:num w:numId="21">
    <w:abstractNumId w:val="13"/>
  </w:num>
  <w:num w:numId="22">
    <w:abstractNumId w:val="24"/>
  </w:num>
  <w:num w:numId="23">
    <w:abstractNumId w:val="20"/>
  </w:num>
  <w:num w:numId="24">
    <w:abstractNumId w:val="4"/>
  </w:num>
  <w:num w:numId="25">
    <w:abstractNumId w:val="15"/>
  </w:num>
  <w:num w:numId="26">
    <w:abstractNumId w:val="3"/>
  </w:num>
  <w:num w:numId="27">
    <w:abstractNumId w:val="22"/>
  </w:num>
  <w:num w:numId="28">
    <w:abstractNumId w:val="16"/>
  </w:num>
  <w:num w:numId="29">
    <w:abstractNumId w:val="30"/>
  </w:num>
  <w:num w:numId="30">
    <w:abstractNumId w:val="8"/>
  </w:num>
  <w:num w:numId="31">
    <w:abstractNumId w:val="33"/>
  </w:num>
  <w:num w:numId="32">
    <w:abstractNumId w:val="10"/>
  </w:num>
  <w:num w:numId="33">
    <w:abstractNumId w:val="12"/>
  </w:num>
  <w:num w:numId="34">
    <w:abstractNumId w:val="35"/>
  </w:num>
  <w:num w:numId="35">
    <w:abstractNumId w:val="28"/>
  </w:num>
  <w:num w:numId="36">
    <w:abstractNumId w:val="27"/>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26"/>
    <w:rsid w:val="00006961"/>
    <w:rsid w:val="00007A31"/>
    <w:rsid w:val="000112BF"/>
    <w:rsid w:val="00012233"/>
    <w:rsid w:val="00014870"/>
    <w:rsid w:val="00017318"/>
    <w:rsid w:val="00017733"/>
    <w:rsid w:val="00021228"/>
    <w:rsid w:val="000246F7"/>
    <w:rsid w:val="00026ABD"/>
    <w:rsid w:val="0003114D"/>
    <w:rsid w:val="00031846"/>
    <w:rsid w:val="00032DEA"/>
    <w:rsid w:val="00034744"/>
    <w:rsid w:val="0003576C"/>
    <w:rsid w:val="00036D01"/>
    <w:rsid w:val="00036D76"/>
    <w:rsid w:val="00040CF7"/>
    <w:rsid w:val="0004116F"/>
    <w:rsid w:val="00043240"/>
    <w:rsid w:val="000457CA"/>
    <w:rsid w:val="00057A20"/>
    <w:rsid w:val="00057F32"/>
    <w:rsid w:val="00060FC1"/>
    <w:rsid w:val="00062A25"/>
    <w:rsid w:val="00064396"/>
    <w:rsid w:val="00065BA3"/>
    <w:rsid w:val="00070327"/>
    <w:rsid w:val="0007166F"/>
    <w:rsid w:val="00071FCF"/>
    <w:rsid w:val="00073CB5"/>
    <w:rsid w:val="0007425C"/>
    <w:rsid w:val="00076A98"/>
    <w:rsid w:val="00077553"/>
    <w:rsid w:val="000814F6"/>
    <w:rsid w:val="00082260"/>
    <w:rsid w:val="00082837"/>
    <w:rsid w:val="000851A2"/>
    <w:rsid w:val="000902B5"/>
    <w:rsid w:val="00091E7B"/>
    <w:rsid w:val="0009352E"/>
    <w:rsid w:val="000945E3"/>
    <w:rsid w:val="000957D9"/>
    <w:rsid w:val="00096B96"/>
    <w:rsid w:val="00097CA8"/>
    <w:rsid w:val="000A179A"/>
    <w:rsid w:val="000A1BB6"/>
    <w:rsid w:val="000A2F3F"/>
    <w:rsid w:val="000A7FEC"/>
    <w:rsid w:val="000B0B4A"/>
    <w:rsid w:val="000B0DAD"/>
    <w:rsid w:val="000B1242"/>
    <w:rsid w:val="000B16F9"/>
    <w:rsid w:val="000B17B1"/>
    <w:rsid w:val="000B279A"/>
    <w:rsid w:val="000B59F7"/>
    <w:rsid w:val="000B61D2"/>
    <w:rsid w:val="000B70A7"/>
    <w:rsid w:val="000B73DD"/>
    <w:rsid w:val="000C0E73"/>
    <w:rsid w:val="000C38EA"/>
    <w:rsid w:val="000C3EB0"/>
    <w:rsid w:val="000C495F"/>
    <w:rsid w:val="000C519D"/>
    <w:rsid w:val="000C55B2"/>
    <w:rsid w:val="000D66C9"/>
    <w:rsid w:val="000E2B7E"/>
    <w:rsid w:val="000E2D89"/>
    <w:rsid w:val="000E331F"/>
    <w:rsid w:val="000E6431"/>
    <w:rsid w:val="000F0E75"/>
    <w:rsid w:val="000F21A5"/>
    <w:rsid w:val="000F35B0"/>
    <w:rsid w:val="000F6849"/>
    <w:rsid w:val="000F6EC7"/>
    <w:rsid w:val="000F782F"/>
    <w:rsid w:val="00100330"/>
    <w:rsid w:val="00100D12"/>
    <w:rsid w:val="001026BD"/>
    <w:rsid w:val="00102B9F"/>
    <w:rsid w:val="00103CED"/>
    <w:rsid w:val="00111E07"/>
    <w:rsid w:val="00112637"/>
    <w:rsid w:val="00112ABC"/>
    <w:rsid w:val="00114576"/>
    <w:rsid w:val="0011486C"/>
    <w:rsid w:val="00114C55"/>
    <w:rsid w:val="00115200"/>
    <w:rsid w:val="0012001E"/>
    <w:rsid w:val="00120DFC"/>
    <w:rsid w:val="001222BD"/>
    <w:rsid w:val="00122D4D"/>
    <w:rsid w:val="0012354D"/>
    <w:rsid w:val="0012562B"/>
    <w:rsid w:val="00126A55"/>
    <w:rsid w:val="00133F08"/>
    <w:rsid w:val="001345E6"/>
    <w:rsid w:val="001378B0"/>
    <w:rsid w:val="00142E00"/>
    <w:rsid w:val="00144183"/>
    <w:rsid w:val="00144C1C"/>
    <w:rsid w:val="001457CB"/>
    <w:rsid w:val="00145FE4"/>
    <w:rsid w:val="00151403"/>
    <w:rsid w:val="00151DB6"/>
    <w:rsid w:val="00152793"/>
    <w:rsid w:val="00153B7E"/>
    <w:rsid w:val="001545A9"/>
    <w:rsid w:val="0015732D"/>
    <w:rsid w:val="0015735E"/>
    <w:rsid w:val="00160C08"/>
    <w:rsid w:val="001637C7"/>
    <w:rsid w:val="0016480E"/>
    <w:rsid w:val="0017130C"/>
    <w:rsid w:val="00174139"/>
    <w:rsid w:val="00174297"/>
    <w:rsid w:val="001802B7"/>
    <w:rsid w:val="00180E06"/>
    <w:rsid w:val="001817B3"/>
    <w:rsid w:val="00182DE1"/>
    <w:rsid w:val="00183014"/>
    <w:rsid w:val="001836CF"/>
    <w:rsid w:val="00186B0A"/>
    <w:rsid w:val="00186E0B"/>
    <w:rsid w:val="00191DA8"/>
    <w:rsid w:val="0019559B"/>
    <w:rsid w:val="001959C2"/>
    <w:rsid w:val="001A50FC"/>
    <w:rsid w:val="001A51E3"/>
    <w:rsid w:val="001A7968"/>
    <w:rsid w:val="001B1DDC"/>
    <w:rsid w:val="001B2719"/>
    <w:rsid w:val="001B2E98"/>
    <w:rsid w:val="001B3483"/>
    <w:rsid w:val="001B3C1E"/>
    <w:rsid w:val="001B4494"/>
    <w:rsid w:val="001C0D8B"/>
    <w:rsid w:val="001C0DA8"/>
    <w:rsid w:val="001C4F00"/>
    <w:rsid w:val="001C567B"/>
    <w:rsid w:val="001D1052"/>
    <w:rsid w:val="001D49C9"/>
    <w:rsid w:val="001D4AD7"/>
    <w:rsid w:val="001D55BA"/>
    <w:rsid w:val="001D572A"/>
    <w:rsid w:val="001E0D8A"/>
    <w:rsid w:val="001E64F3"/>
    <w:rsid w:val="001E67BA"/>
    <w:rsid w:val="001E74C2"/>
    <w:rsid w:val="001E7A8F"/>
    <w:rsid w:val="001F37A2"/>
    <w:rsid w:val="001F40A6"/>
    <w:rsid w:val="001F4F82"/>
    <w:rsid w:val="001F5A48"/>
    <w:rsid w:val="001F5B8A"/>
    <w:rsid w:val="001F6260"/>
    <w:rsid w:val="00200007"/>
    <w:rsid w:val="002030A5"/>
    <w:rsid w:val="00203131"/>
    <w:rsid w:val="002042BE"/>
    <w:rsid w:val="00212025"/>
    <w:rsid w:val="00212E88"/>
    <w:rsid w:val="00213357"/>
    <w:rsid w:val="00213C9C"/>
    <w:rsid w:val="00213E19"/>
    <w:rsid w:val="002156A2"/>
    <w:rsid w:val="00215A01"/>
    <w:rsid w:val="002162BF"/>
    <w:rsid w:val="00217865"/>
    <w:rsid w:val="0022009E"/>
    <w:rsid w:val="00221346"/>
    <w:rsid w:val="00222909"/>
    <w:rsid w:val="00223241"/>
    <w:rsid w:val="0022425C"/>
    <w:rsid w:val="0022430B"/>
    <w:rsid w:val="002246AD"/>
    <w:rsid w:val="002246DE"/>
    <w:rsid w:val="0022505D"/>
    <w:rsid w:val="00231177"/>
    <w:rsid w:val="00231738"/>
    <w:rsid w:val="00243580"/>
    <w:rsid w:val="00247CAF"/>
    <w:rsid w:val="00252BC4"/>
    <w:rsid w:val="00254014"/>
    <w:rsid w:val="00254B39"/>
    <w:rsid w:val="00263579"/>
    <w:rsid w:val="0026504D"/>
    <w:rsid w:val="002659DA"/>
    <w:rsid w:val="002675C8"/>
    <w:rsid w:val="00273A2F"/>
    <w:rsid w:val="00277D36"/>
    <w:rsid w:val="0028062A"/>
    <w:rsid w:val="00280986"/>
    <w:rsid w:val="00281ECE"/>
    <w:rsid w:val="002831C7"/>
    <w:rsid w:val="00283238"/>
    <w:rsid w:val="002836DD"/>
    <w:rsid w:val="002840C6"/>
    <w:rsid w:val="00287FEB"/>
    <w:rsid w:val="00290EBC"/>
    <w:rsid w:val="00291FD2"/>
    <w:rsid w:val="00294054"/>
    <w:rsid w:val="00295174"/>
    <w:rsid w:val="00296172"/>
    <w:rsid w:val="00296A10"/>
    <w:rsid w:val="00296B92"/>
    <w:rsid w:val="0029791C"/>
    <w:rsid w:val="002A29E3"/>
    <w:rsid w:val="002A2C22"/>
    <w:rsid w:val="002B02EB"/>
    <w:rsid w:val="002B2F04"/>
    <w:rsid w:val="002B50B4"/>
    <w:rsid w:val="002B61DB"/>
    <w:rsid w:val="002B76F3"/>
    <w:rsid w:val="002B78E3"/>
    <w:rsid w:val="002C0602"/>
    <w:rsid w:val="002C0840"/>
    <w:rsid w:val="002C1A40"/>
    <w:rsid w:val="002C47CA"/>
    <w:rsid w:val="002C5E68"/>
    <w:rsid w:val="002D38FD"/>
    <w:rsid w:val="002D5C16"/>
    <w:rsid w:val="002D5EB8"/>
    <w:rsid w:val="002D7DD0"/>
    <w:rsid w:val="002E0605"/>
    <w:rsid w:val="002E09B4"/>
    <w:rsid w:val="002E1312"/>
    <w:rsid w:val="002E1DD9"/>
    <w:rsid w:val="002E3D00"/>
    <w:rsid w:val="002E5170"/>
    <w:rsid w:val="002E5BB0"/>
    <w:rsid w:val="002F0B1B"/>
    <w:rsid w:val="002F2476"/>
    <w:rsid w:val="002F2A25"/>
    <w:rsid w:val="002F3DFF"/>
    <w:rsid w:val="002F5E05"/>
    <w:rsid w:val="00301FF6"/>
    <w:rsid w:val="00304E53"/>
    <w:rsid w:val="0030588A"/>
    <w:rsid w:val="0030687D"/>
    <w:rsid w:val="00307A76"/>
    <w:rsid w:val="00311BCB"/>
    <w:rsid w:val="00312A73"/>
    <w:rsid w:val="00312AF8"/>
    <w:rsid w:val="00315108"/>
    <w:rsid w:val="00315A16"/>
    <w:rsid w:val="00316816"/>
    <w:rsid w:val="00317053"/>
    <w:rsid w:val="00320238"/>
    <w:rsid w:val="0032109C"/>
    <w:rsid w:val="00322B45"/>
    <w:rsid w:val="00323809"/>
    <w:rsid w:val="00323D41"/>
    <w:rsid w:val="00325414"/>
    <w:rsid w:val="00326ACC"/>
    <w:rsid w:val="003270F0"/>
    <w:rsid w:val="00327697"/>
    <w:rsid w:val="003302F1"/>
    <w:rsid w:val="00331DEA"/>
    <w:rsid w:val="00334E60"/>
    <w:rsid w:val="00340170"/>
    <w:rsid w:val="00340C06"/>
    <w:rsid w:val="0034204E"/>
    <w:rsid w:val="00342110"/>
    <w:rsid w:val="0034470E"/>
    <w:rsid w:val="0035018C"/>
    <w:rsid w:val="00352C32"/>
    <w:rsid w:val="00352DB0"/>
    <w:rsid w:val="00354D42"/>
    <w:rsid w:val="00355C33"/>
    <w:rsid w:val="00361063"/>
    <w:rsid w:val="00362D93"/>
    <w:rsid w:val="00364553"/>
    <w:rsid w:val="0036795A"/>
    <w:rsid w:val="00370897"/>
    <w:rsid w:val="0037094A"/>
    <w:rsid w:val="00371ED3"/>
    <w:rsid w:val="00372DA1"/>
    <w:rsid w:val="00372FFC"/>
    <w:rsid w:val="00374281"/>
    <w:rsid w:val="0037728A"/>
    <w:rsid w:val="003803DA"/>
    <w:rsid w:val="00380B7D"/>
    <w:rsid w:val="00381A99"/>
    <w:rsid w:val="003829C2"/>
    <w:rsid w:val="003830B2"/>
    <w:rsid w:val="00384724"/>
    <w:rsid w:val="00384875"/>
    <w:rsid w:val="00385090"/>
    <w:rsid w:val="003860ED"/>
    <w:rsid w:val="00390B1D"/>
    <w:rsid w:val="003919B7"/>
    <w:rsid w:val="00391D57"/>
    <w:rsid w:val="003920DF"/>
    <w:rsid w:val="0039212D"/>
    <w:rsid w:val="00392292"/>
    <w:rsid w:val="00394F45"/>
    <w:rsid w:val="00395865"/>
    <w:rsid w:val="00396E41"/>
    <w:rsid w:val="003A0192"/>
    <w:rsid w:val="003A3612"/>
    <w:rsid w:val="003A5927"/>
    <w:rsid w:val="003B1017"/>
    <w:rsid w:val="003B3C07"/>
    <w:rsid w:val="003B58B2"/>
    <w:rsid w:val="003B6081"/>
    <w:rsid w:val="003B6775"/>
    <w:rsid w:val="003C2BD4"/>
    <w:rsid w:val="003C2EDA"/>
    <w:rsid w:val="003C43A2"/>
    <w:rsid w:val="003C5FE2"/>
    <w:rsid w:val="003C6661"/>
    <w:rsid w:val="003D05FB"/>
    <w:rsid w:val="003D1B16"/>
    <w:rsid w:val="003D396E"/>
    <w:rsid w:val="003D3ADB"/>
    <w:rsid w:val="003D45BF"/>
    <w:rsid w:val="003D47EF"/>
    <w:rsid w:val="003D4CA9"/>
    <w:rsid w:val="003D508A"/>
    <w:rsid w:val="003D537F"/>
    <w:rsid w:val="003D7B75"/>
    <w:rsid w:val="003E0208"/>
    <w:rsid w:val="003E0746"/>
    <w:rsid w:val="003E1726"/>
    <w:rsid w:val="003E4B57"/>
    <w:rsid w:val="003F27E1"/>
    <w:rsid w:val="003F29E2"/>
    <w:rsid w:val="003F3765"/>
    <w:rsid w:val="003F437A"/>
    <w:rsid w:val="003F5C2B"/>
    <w:rsid w:val="003F7CA5"/>
    <w:rsid w:val="004011E4"/>
    <w:rsid w:val="00402240"/>
    <w:rsid w:val="004023E9"/>
    <w:rsid w:val="00403FD0"/>
    <w:rsid w:val="0040454A"/>
    <w:rsid w:val="00405DB5"/>
    <w:rsid w:val="00412968"/>
    <w:rsid w:val="00412DCF"/>
    <w:rsid w:val="00413F83"/>
    <w:rsid w:val="0041490C"/>
    <w:rsid w:val="00415F79"/>
    <w:rsid w:val="00416191"/>
    <w:rsid w:val="00416721"/>
    <w:rsid w:val="00420B7D"/>
    <w:rsid w:val="00421EF0"/>
    <w:rsid w:val="004224FA"/>
    <w:rsid w:val="00422745"/>
    <w:rsid w:val="00423D07"/>
    <w:rsid w:val="0042430D"/>
    <w:rsid w:val="00426FDE"/>
    <w:rsid w:val="00427936"/>
    <w:rsid w:val="0043388E"/>
    <w:rsid w:val="00437CBA"/>
    <w:rsid w:val="0044346F"/>
    <w:rsid w:val="004439B6"/>
    <w:rsid w:val="00446523"/>
    <w:rsid w:val="00452B4E"/>
    <w:rsid w:val="00453FF6"/>
    <w:rsid w:val="00454A73"/>
    <w:rsid w:val="004579D2"/>
    <w:rsid w:val="0046520A"/>
    <w:rsid w:val="004672AB"/>
    <w:rsid w:val="00467458"/>
    <w:rsid w:val="004714FE"/>
    <w:rsid w:val="00473627"/>
    <w:rsid w:val="00477BAA"/>
    <w:rsid w:val="00481058"/>
    <w:rsid w:val="004814E7"/>
    <w:rsid w:val="00492B6F"/>
    <w:rsid w:val="00495053"/>
    <w:rsid w:val="00495A7B"/>
    <w:rsid w:val="00497FB8"/>
    <w:rsid w:val="004A1F59"/>
    <w:rsid w:val="004A29BE"/>
    <w:rsid w:val="004A3225"/>
    <w:rsid w:val="004A33EE"/>
    <w:rsid w:val="004A3AA8"/>
    <w:rsid w:val="004A5840"/>
    <w:rsid w:val="004A59BA"/>
    <w:rsid w:val="004B1161"/>
    <w:rsid w:val="004B13C7"/>
    <w:rsid w:val="004B2AA0"/>
    <w:rsid w:val="004B778F"/>
    <w:rsid w:val="004C0609"/>
    <w:rsid w:val="004C600F"/>
    <w:rsid w:val="004C6A94"/>
    <w:rsid w:val="004D0E0B"/>
    <w:rsid w:val="004D141F"/>
    <w:rsid w:val="004D1E08"/>
    <w:rsid w:val="004D2742"/>
    <w:rsid w:val="004D30B6"/>
    <w:rsid w:val="004D43BF"/>
    <w:rsid w:val="004D6310"/>
    <w:rsid w:val="004E0062"/>
    <w:rsid w:val="004E05A1"/>
    <w:rsid w:val="004E2A60"/>
    <w:rsid w:val="004E58D1"/>
    <w:rsid w:val="004E7682"/>
    <w:rsid w:val="004F400B"/>
    <w:rsid w:val="004F4309"/>
    <w:rsid w:val="004F472A"/>
    <w:rsid w:val="004F577C"/>
    <w:rsid w:val="004F5E57"/>
    <w:rsid w:val="004F6710"/>
    <w:rsid w:val="004F6C2C"/>
    <w:rsid w:val="00500C3E"/>
    <w:rsid w:val="00502849"/>
    <w:rsid w:val="00504334"/>
    <w:rsid w:val="0050498D"/>
    <w:rsid w:val="00506A86"/>
    <w:rsid w:val="005104D7"/>
    <w:rsid w:val="00510B9E"/>
    <w:rsid w:val="005122F4"/>
    <w:rsid w:val="0051403C"/>
    <w:rsid w:val="005145E7"/>
    <w:rsid w:val="00521BEB"/>
    <w:rsid w:val="0052548C"/>
    <w:rsid w:val="00525CFA"/>
    <w:rsid w:val="005275F2"/>
    <w:rsid w:val="0053199E"/>
    <w:rsid w:val="00533215"/>
    <w:rsid w:val="005356D6"/>
    <w:rsid w:val="00536BC2"/>
    <w:rsid w:val="005425E1"/>
    <w:rsid w:val="005427C5"/>
    <w:rsid w:val="00542CF6"/>
    <w:rsid w:val="00547C5F"/>
    <w:rsid w:val="00553C03"/>
    <w:rsid w:val="00554EB5"/>
    <w:rsid w:val="0055716F"/>
    <w:rsid w:val="005573D9"/>
    <w:rsid w:val="00563692"/>
    <w:rsid w:val="00571679"/>
    <w:rsid w:val="005724E3"/>
    <w:rsid w:val="00576EFC"/>
    <w:rsid w:val="00583B64"/>
    <w:rsid w:val="005844E7"/>
    <w:rsid w:val="005873DD"/>
    <w:rsid w:val="00587DA4"/>
    <w:rsid w:val="00590027"/>
    <w:rsid w:val="005908B8"/>
    <w:rsid w:val="005922F5"/>
    <w:rsid w:val="00592393"/>
    <w:rsid w:val="0059512E"/>
    <w:rsid w:val="00595AB9"/>
    <w:rsid w:val="005965B9"/>
    <w:rsid w:val="005A2CB9"/>
    <w:rsid w:val="005A4A88"/>
    <w:rsid w:val="005A6DD2"/>
    <w:rsid w:val="005B6A18"/>
    <w:rsid w:val="005B79C0"/>
    <w:rsid w:val="005C385D"/>
    <w:rsid w:val="005C6054"/>
    <w:rsid w:val="005C7292"/>
    <w:rsid w:val="005D05DC"/>
    <w:rsid w:val="005D22C4"/>
    <w:rsid w:val="005D3B20"/>
    <w:rsid w:val="005D4CE6"/>
    <w:rsid w:val="005E4759"/>
    <w:rsid w:val="005E5C68"/>
    <w:rsid w:val="005E65C0"/>
    <w:rsid w:val="005E661D"/>
    <w:rsid w:val="005F0390"/>
    <w:rsid w:val="005F2839"/>
    <w:rsid w:val="005F4909"/>
    <w:rsid w:val="005F6C83"/>
    <w:rsid w:val="006003BA"/>
    <w:rsid w:val="006072CD"/>
    <w:rsid w:val="00611F56"/>
    <w:rsid w:val="00612023"/>
    <w:rsid w:val="00612966"/>
    <w:rsid w:val="00613B1F"/>
    <w:rsid w:val="00614190"/>
    <w:rsid w:val="00614257"/>
    <w:rsid w:val="00616EA4"/>
    <w:rsid w:val="00622030"/>
    <w:rsid w:val="00622A99"/>
    <w:rsid w:val="00622E67"/>
    <w:rsid w:val="0062655E"/>
    <w:rsid w:val="00626B57"/>
    <w:rsid w:val="00626EDC"/>
    <w:rsid w:val="00630260"/>
    <w:rsid w:val="006336F7"/>
    <w:rsid w:val="006338BF"/>
    <w:rsid w:val="00644849"/>
    <w:rsid w:val="00645561"/>
    <w:rsid w:val="006470EC"/>
    <w:rsid w:val="0065342D"/>
    <w:rsid w:val="006542D6"/>
    <w:rsid w:val="00655818"/>
    <w:rsid w:val="00655949"/>
    <w:rsid w:val="0065598E"/>
    <w:rsid w:val="00655AF2"/>
    <w:rsid w:val="00655BC5"/>
    <w:rsid w:val="006568BE"/>
    <w:rsid w:val="0066025D"/>
    <w:rsid w:val="00660767"/>
    <w:rsid w:val="0066091A"/>
    <w:rsid w:val="0066628B"/>
    <w:rsid w:val="00670E7D"/>
    <w:rsid w:val="006773EC"/>
    <w:rsid w:val="00680504"/>
    <w:rsid w:val="00681CD9"/>
    <w:rsid w:val="00683E30"/>
    <w:rsid w:val="006842EA"/>
    <w:rsid w:val="00685727"/>
    <w:rsid w:val="00687024"/>
    <w:rsid w:val="00690A97"/>
    <w:rsid w:val="00690D3A"/>
    <w:rsid w:val="0069195D"/>
    <w:rsid w:val="006931AC"/>
    <w:rsid w:val="0069367B"/>
    <w:rsid w:val="00695E22"/>
    <w:rsid w:val="006A0748"/>
    <w:rsid w:val="006A20DA"/>
    <w:rsid w:val="006A5FAC"/>
    <w:rsid w:val="006B0C8A"/>
    <w:rsid w:val="006B1B22"/>
    <w:rsid w:val="006B2B68"/>
    <w:rsid w:val="006B7093"/>
    <w:rsid w:val="006B7417"/>
    <w:rsid w:val="006B7447"/>
    <w:rsid w:val="006C0C25"/>
    <w:rsid w:val="006C5378"/>
    <w:rsid w:val="006D1182"/>
    <w:rsid w:val="006D1F26"/>
    <w:rsid w:val="006D30A7"/>
    <w:rsid w:val="006D3691"/>
    <w:rsid w:val="006D37B1"/>
    <w:rsid w:val="006E5EF0"/>
    <w:rsid w:val="006E676F"/>
    <w:rsid w:val="006E6B86"/>
    <w:rsid w:val="006F017F"/>
    <w:rsid w:val="006F3563"/>
    <w:rsid w:val="006F42B9"/>
    <w:rsid w:val="006F5261"/>
    <w:rsid w:val="006F6103"/>
    <w:rsid w:val="00704663"/>
    <w:rsid w:val="00704BD2"/>
    <w:rsid w:val="00704E00"/>
    <w:rsid w:val="00706457"/>
    <w:rsid w:val="00706A8B"/>
    <w:rsid w:val="00706AB6"/>
    <w:rsid w:val="00712390"/>
    <w:rsid w:val="007129E7"/>
    <w:rsid w:val="00713E64"/>
    <w:rsid w:val="00714106"/>
    <w:rsid w:val="00714291"/>
    <w:rsid w:val="007149F8"/>
    <w:rsid w:val="007175D5"/>
    <w:rsid w:val="007209E7"/>
    <w:rsid w:val="00720E23"/>
    <w:rsid w:val="007215EB"/>
    <w:rsid w:val="00721DF1"/>
    <w:rsid w:val="00722624"/>
    <w:rsid w:val="0072391E"/>
    <w:rsid w:val="00726182"/>
    <w:rsid w:val="00727635"/>
    <w:rsid w:val="00732329"/>
    <w:rsid w:val="007337CA"/>
    <w:rsid w:val="00734CE4"/>
    <w:rsid w:val="00735123"/>
    <w:rsid w:val="00737725"/>
    <w:rsid w:val="00740353"/>
    <w:rsid w:val="0074055E"/>
    <w:rsid w:val="00741837"/>
    <w:rsid w:val="00742CB0"/>
    <w:rsid w:val="007453E6"/>
    <w:rsid w:val="00747BA4"/>
    <w:rsid w:val="00747E39"/>
    <w:rsid w:val="00754203"/>
    <w:rsid w:val="00755506"/>
    <w:rsid w:val="007577DF"/>
    <w:rsid w:val="00757A14"/>
    <w:rsid w:val="0076355E"/>
    <w:rsid w:val="0076526B"/>
    <w:rsid w:val="00767C28"/>
    <w:rsid w:val="0077309D"/>
    <w:rsid w:val="00775C58"/>
    <w:rsid w:val="0077740A"/>
    <w:rsid w:val="007774EE"/>
    <w:rsid w:val="007802D9"/>
    <w:rsid w:val="00781822"/>
    <w:rsid w:val="007828A5"/>
    <w:rsid w:val="00783F21"/>
    <w:rsid w:val="00787159"/>
    <w:rsid w:val="0079043A"/>
    <w:rsid w:val="00791668"/>
    <w:rsid w:val="00791AA1"/>
    <w:rsid w:val="00792AE7"/>
    <w:rsid w:val="007A0C97"/>
    <w:rsid w:val="007A3793"/>
    <w:rsid w:val="007A3EB1"/>
    <w:rsid w:val="007A6AA4"/>
    <w:rsid w:val="007B081A"/>
    <w:rsid w:val="007B1784"/>
    <w:rsid w:val="007B202F"/>
    <w:rsid w:val="007B34E5"/>
    <w:rsid w:val="007B67F8"/>
    <w:rsid w:val="007C1BA2"/>
    <w:rsid w:val="007C2B48"/>
    <w:rsid w:val="007C4AA3"/>
    <w:rsid w:val="007C6E3F"/>
    <w:rsid w:val="007D20E9"/>
    <w:rsid w:val="007D2314"/>
    <w:rsid w:val="007D4521"/>
    <w:rsid w:val="007D536F"/>
    <w:rsid w:val="007D74A0"/>
    <w:rsid w:val="007D7881"/>
    <w:rsid w:val="007D7E3A"/>
    <w:rsid w:val="007E006C"/>
    <w:rsid w:val="007E0E10"/>
    <w:rsid w:val="007E0FB9"/>
    <w:rsid w:val="007E2C20"/>
    <w:rsid w:val="007E3DA5"/>
    <w:rsid w:val="007E4768"/>
    <w:rsid w:val="007E777B"/>
    <w:rsid w:val="007F19D0"/>
    <w:rsid w:val="007F2070"/>
    <w:rsid w:val="007F4652"/>
    <w:rsid w:val="007F63C1"/>
    <w:rsid w:val="00802752"/>
    <w:rsid w:val="008053F5"/>
    <w:rsid w:val="00806B6B"/>
    <w:rsid w:val="00807AF7"/>
    <w:rsid w:val="00810198"/>
    <w:rsid w:val="00813124"/>
    <w:rsid w:val="00815DA8"/>
    <w:rsid w:val="008172C9"/>
    <w:rsid w:val="00820FE2"/>
    <w:rsid w:val="0082194D"/>
    <w:rsid w:val="008220A1"/>
    <w:rsid w:val="008220C2"/>
    <w:rsid w:val="008221F9"/>
    <w:rsid w:val="00822F56"/>
    <w:rsid w:val="00826122"/>
    <w:rsid w:val="00826454"/>
    <w:rsid w:val="00826EF5"/>
    <w:rsid w:val="00830107"/>
    <w:rsid w:val="00830F9D"/>
    <w:rsid w:val="008314F6"/>
    <w:rsid w:val="00831693"/>
    <w:rsid w:val="008332DB"/>
    <w:rsid w:val="0083531F"/>
    <w:rsid w:val="00840104"/>
    <w:rsid w:val="0084055C"/>
    <w:rsid w:val="00840C1F"/>
    <w:rsid w:val="008411C9"/>
    <w:rsid w:val="008418AB"/>
    <w:rsid w:val="00841F86"/>
    <w:rsid w:val="00841FC5"/>
    <w:rsid w:val="00845709"/>
    <w:rsid w:val="00846467"/>
    <w:rsid w:val="00847514"/>
    <w:rsid w:val="00853F18"/>
    <w:rsid w:val="008576BD"/>
    <w:rsid w:val="00860463"/>
    <w:rsid w:val="00861D51"/>
    <w:rsid w:val="00861F04"/>
    <w:rsid w:val="00862C68"/>
    <w:rsid w:val="00866431"/>
    <w:rsid w:val="008665BD"/>
    <w:rsid w:val="00866E1A"/>
    <w:rsid w:val="00870712"/>
    <w:rsid w:val="008733DA"/>
    <w:rsid w:val="008749FE"/>
    <w:rsid w:val="00876690"/>
    <w:rsid w:val="008839AB"/>
    <w:rsid w:val="008850E4"/>
    <w:rsid w:val="008939AB"/>
    <w:rsid w:val="008961B3"/>
    <w:rsid w:val="008A018F"/>
    <w:rsid w:val="008A0691"/>
    <w:rsid w:val="008A12F5"/>
    <w:rsid w:val="008A78CB"/>
    <w:rsid w:val="008B0069"/>
    <w:rsid w:val="008B1587"/>
    <w:rsid w:val="008B1B01"/>
    <w:rsid w:val="008B3BCD"/>
    <w:rsid w:val="008B5F24"/>
    <w:rsid w:val="008B6DF8"/>
    <w:rsid w:val="008C007C"/>
    <w:rsid w:val="008C106C"/>
    <w:rsid w:val="008C10F1"/>
    <w:rsid w:val="008C1926"/>
    <w:rsid w:val="008C1E99"/>
    <w:rsid w:val="008C21C5"/>
    <w:rsid w:val="008C32D6"/>
    <w:rsid w:val="008D09BB"/>
    <w:rsid w:val="008D1D7D"/>
    <w:rsid w:val="008D2395"/>
    <w:rsid w:val="008D2C4A"/>
    <w:rsid w:val="008D7216"/>
    <w:rsid w:val="008E0085"/>
    <w:rsid w:val="008E2AA6"/>
    <w:rsid w:val="008E311B"/>
    <w:rsid w:val="008E4C10"/>
    <w:rsid w:val="008E6503"/>
    <w:rsid w:val="008F1C83"/>
    <w:rsid w:val="008F46E7"/>
    <w:rsid w:val="008F5137"/>
    <w:rsid w:val="008F5D4A"/>
    <w:rsid w:val="008F6B9C"/>
    <w:rsid w:val="008F6F0B"/>
    <w:rsid w:val="00901537"/>
    <w:rsid w:val="00902C4D"/>
    <w:rsid w:val="0090323D"/>
    <w:rsid w:val="00904134"/>
    <w:rsid w:val="00904E42"/>
    <w:rsid w:val="00907BA7"/>
    <w:rsid w:val="0091064E"/>
    <w:rsid w:val="00911FC5"/>
    <w:rsid w:val="00912977"/>
    <w:rsid w:val="00912F04"/>
    <w:rsid w:val="009131CF"/>
    <w:rsid w:val="00916252"/>
    <w:rsid w:val="0091708B"/>
    <w:rsid w:val="009226F0"/>
    <w:rsid w:val="00924B07"/>
    <w:rsid w:val="0092542B"/>
    <w:rsid w:val="00926151"/>
    <w:rsid w:val="00930EF9"/>
    <w:rsid w:val="00931A10"/>
    <w:rsid w:val="00932184"/>
    <w:rsid w:val="009350B6"/>
    <w:rsid w:val="00935166"/>
    <w:rsid w:val="009439A3"/>
    <w:rsid w:val="00945128"/>
    <w:rsid w:val="009465CA"/>
    <w:rsid w:val="009475AA"/>
    <w:rsid w:val="00947967"/>
    <w:rsid w:val="00955201"/>
    <w:rsid w:val="00955C3D"/>
    <w:rsid w:val="009569E1"/>
    <w:rsid w:val="00960107"/>
    <w:rsid w:val="00960621"/>
    <w:rsid w:val="00961176"/>
    <w:rsid w:val="009619A9"/>
    <w:rsid w:val="00962E90"/>
    <w:rsid w:val="009636F2"/>
    <w:rsid w:val="00963FC8"/>
    <w:rsid w:val="0096406A"/>
    <w:rsid w:val="00965200"/>
    <w:rsid w:val="009668B3"/>
    <w:rsid w:val="009672C3"/>
    <w:rsid w:val="00971471"/>
    <w:rsid w:val="00976172"/>
    <w:rsid w:val="009849C2"/>
    <w:rsid w:val="00984D24"/>
    <w:rsid w:val="0098549E"/>
    <w:rsid w:val="009858EB"/>
    <w:rsid w:val="00995AE9"/>
    <w:rsid w:val="00996382"/>
    <w:rsid w:val="0099794D"/>
    <w:rsid w:val="009A2345"/>
    <w:rsid w:val="009A3E7E"/>
    <w:rsid w:val="009A3F47"/>
    <w:rsid w:val="009A4B8C"/>
    <w:rsid w:val="009A4EF0"/>
    <w:rsid w:val="009A6974"/>
    <w:rsid w:val="009B0046"/>
    <w:rsid w:val="009B1884"/>
    <w:rsid w:val="009B6304"/>
    <w:rsid w:val="009B7087"/>
    <w:rsid w:val="009C1440"/>
    <w:rsid w:val="009C2107"/>
    <w:rsid w:val="009C2833"/>
    <w:rsid w:val="009C5D9E"/>
    <w:rsid w:val="009D0D5B"/>
    <w:rsid w:val="009D2C3E"/>
    <w:rsid w:val="009D32C0"/>
    <w:rsid w:val="009D45C6"/>
    <w:rsid w:val="009E02F2"/>
    <w:rsid w:val="009E0625"/>
    <w:rsid w:val="009E12FF"/>
    <w:rsid w:val="009E3034"/>
    <w:rsid w:val="009E3178"/>
    <w:rsid w:val="009E344F"/>
    <w:rsid w:val="009E4B2E"/>
    <w:rsid w:val="009E5384"/>
    <w:rsid w:val="009E5392"/>
    <w:rsid w:val="009E549F"/>
    <w:rsid w:val="009E7018"/>
    <w:rsid w:val="009F182F"/>
    <w:rsid w:val="009F1E07"/>
    <w:rsid w:val="009F28A8"/>
    <w:rsid w:val="009F4511"/>
    <w:rsid w:val="009F473E"/>
    <w:rsid w:val="009F4B32"/>
    <w:rsid w:val="009F5CA9"/>
    <w:rsid w:val="009F682A"/>
    <w:rsid w:val="009F710E"/>
    <w:rsid w:val="00A022BE"/>
    <w:rsid w:val="00A07B4B"/>
    <w:rsid w:val="00A1264F"/>
    <w:rsid w:val="00A14C25"/>
    <w:rsid w:val="00A22153"/>
    <w:rsid w:val="00A24C95"/>
    <w:rsid w:val="00A2599A"/>
    <w:rsid w:val="00A26094"/>
    <w:rsid w:val="00A26184"/>
    <w:rsid w:val="00A27FD5"/>
    <w:rsid w:val="00A301BF"/>
    <w:rsid w:val="00A302B2"/>
    <w:rsid w:val="00A327B8"/>
    <w:rsid w:val="00A32AF9"/>
    <w:rsid w:val="00A32D78"/>
    <w:rsid w:val="00A331B4"/>
    <w:rsid w:val="00A3484E"/>
    <w:rsid w:val="00A356D3"/>
    <w:rsid w:val="00A36ADA"/>
    <w:rsid w:val="00A438D8"/>
    <w:rsid w:val="00A43BA2"/>
    <w:rsid w:val="00A473F5"/>
    <w:rsid w:val="00A51F9D"/>
    <w:rsid w:val="00A52F2C"/>
    <w:rsid w:val="00A534DD"/>
    <w:rsid w:val="00A5416A"/>
    <w:rsid w:val="00A5541B"/>
    <w:rsid w:val="00A60341"/>
    <w:rsid w:val="00A639F4"/>
    <w:rsid w:val="00A67BF7"/>
    <w:rsid w:val="00A75F03"/>
    <w:rsid w:val="00A81A32"/>
    <w:rsid w:val="00A831ED"/>
    <w:rsid w:val="00A835BD"/>
    <w:rsid w:val="00A85E66"/>
    <w:rsid w:val="00A90B50"/>
    <w:rsid w:val="00A90DF6"/>
    <w:rsid w:val="00A93D37"/>
    <w:rsid w:val="00A95421"/>
    <w:rsid w:val="00A97B15"/>
    <w:rsid w:val="00AA2010"/>
    <w:rsid w:val="00AA42D5"/>
    <w:rsid w:val="00AB2FAB"/>
    <w:rsid w:val="00AB5C14"/>
    <w:rsid w:val="00AB7C7D"/>
    <w:rsid w:val="00AC11C9"/>
    <w:rsid w:val="00AC1C5A"/>
    <w:rsid w:val="00AC1EE7"/>
    <w:rsid w:val="00AC3240"/>
    <w:rsid w:val="00AC333F"/>
    <w:rsid w:val="00AC585C"/>
    <w:rsid w:val="00AC701E"/>
    <w:rsid w:val="00AC706F"/>
    <w:rsid w:val="00AD0604"/>
    <w:rsid w:val="00AD1842"/>
    <w:rsid w:val="00AD1925"/>
    <w:rsid w:val="00AD24EA"/>
    <w:rsid w:val="00AD3A7F"/>
    <w:rsid w:val="00AD5F0B"/>
    <w:rsid w:val="00AE067D"/>
    <w:rsid w:val="00AE4E19"/>
    <w:rsid w:val="00AE7DFF"/>
    <w:rsid w:val="00AF0591"/>
    <w:rsid w:val="00AF1034"/>
    <w:rsid w:val="00AF1181"/>
    <w:rsid w:val="00AF2F79"/>
    <w:rsid w:val="00AF4653"/>
    <w:rsid w:val="00AF5771"/>
    <w:rsid w:val="00AF69F3"/>
    <w:rsid w:val="00AF7DB7"/>
    <w:rsid w:val="00B00F0E"/>
    <w:rsid w:val="00B023D7"/>
    <w:rsid w:val="00B06025"/>
    <w:rsid w:val="00B060DC"/>
    <w:rsid w:val="00B06225"/>
    <w:rsid w:val="00B07532"/>
    <w:rsid w:val="00B07A99"/>
    <w:rsid w:val="00B07BF7"/>
    <w:rsid w:val="00B10C97"/>
    <w:rsid w:val="00B10D02"/>
    <w:rsid w:val="00B14565"/>
    <w:rsid w:val="00B16641"/>
    <w:rsid w:val="00B201E2"/>
    <w:rsid w:val="00B2081F"/>
    <w:rsid w:val="00B20FED"/>
    <w:rsid w:val="00B248A5"/>
    <w:rsid w:val="00B27025"/>
    <w:rsid w:val="00B308E6"/>
    <w:rsid w:val="00B357FC"/>
    <w:rsid w:val="00B361D5"/>
    <w:rsid w:val="00B443E4"/>
    <w:rsid w:val="00B4587D"/>
    <w:rsid w:val="00B45A54"/>
    <w:rsid w:val="00B45CCF"/>
    <w:rsid w:val="00B4644E"/>
    <w:rsid w:val="00B5484D"/>
    <w:rsid w:val="00B54EE0"/>
    <w:rsid w:val="00B563EA"/>
    <w:rsid w:val="00B56CDF"/>
    <w:rsid w:val="00B57696"/>
    <w:rsid w:val="00B60BDE"/>
    <w:rsid w:val="00B60D35"/>
    <w:rsid w:val="00B60E51"/>
    <w:rsid w:val="00B61CD5"/>
    <w:rsid w:val="00B63833"/>
    <w:rsid w:val="00B63A54"/>
    <w:rsid w:val="00B647CB"/>
    <w:rsid w:val="00B66306"/>
    <w:rsid w:val="00B72569"/>
    <w:rsid w:val="00B731C4"/>
    <w:rsid w:val="00B7538F"/>
    <w:rsid w:val="00B77D18"/>
    <w:rsid w:val="00B80BDE"/>
    <w:rsid w:val="00B8108D"/>
    <w:rsid w:val="00B8304A"/>
    <w:rsid w:val="00B8313A"/>
    <w:rsid w:val="00B86915"/>
    <w:rsid w:val="00B921D5"/>
    <w:rsid w:val="00B93503"/>
    <w:rsid w:val="00B93742"/>
    <w:rsid w:val="00BA2BBD"/>
    <w:rsid w:val="00BA31E8"/>
    <w:rsid w:val="00BA52DD"/>
    <w:rsid w:val="00BA55E0"/>
    <w:rsid w:val="00BA5AB6"/>
    <w:rsid w:val="00BA6AE1"/>
    <w:rsid w:val="00BA6BD4"/>
    <w:rsid w:val="00BA6C7A"/>
    <w:rsid w:val="00BB10A4"/>
    <w:rsid w:val="00BB17D1"/>
    <w:rsid w:val="00BB1F1F"/>
    <w:rsid w:val="00BB36BE"/>
    <w:rsid w:val="00BB3752"/>
    <w:rsid w:val="00BB4A11"/>
    <w:rsid w:val="00BB5BA0"/>
    <w:rsid w:val="00BB6688"/>
    <w:rsid w:val="00BB678A"/>
    <w:rsid w:val="00BC1FD8"/>
    <w:rsid w:val="00BC26D4"/>
    <w:rsid w:val="00BC3A0A"/>
    <w:rsid w:val="00BC671B"/>
    <w:rsid w:val="00BC7062"/>
    <w:rsid w:val="00BD02D2"/>
    <w:rsid w:val="00BD31F9"/>
    <w:rsid w:val="00BD5872"/>
    <w:rsid w:val="00BE0C80"/>
    <w:rsid w:val="00BE2FF9"/>
    <w:rsid w:val="00BE4073"/>
    <w:rsid w:val="00BE5DC9"/>
    <w:rsid w:val="00BF2A42"/>
    <w:rsid w:val="00C007DA"/>
    <w:rsid w:val="00C02948"/>
    <w:rsid w:val="00C038F1"/>
    <w:rsid w:val="00C03D8C"/>
    <w:rsid w:val="00C055EC"/>
    <w:rsid w:val="00C064C1"/>
    <w:rsid w:val="00C10DC9"/>
    <w:rsid w:val="00C12FB3"/>
    <w:rsid w:val="00C1475A"/>
    <w:rsid w:val="00C15358"/>
    <w:rsid w:val="00C15512"/>
    <w:rsid w:val="00C17341"/>
    <w:rsid w:val="00C21057"/>
    <w:rsid w:val="00C24EEF"/>
    <w:rsid w:val="00C25CF6"/>
    <w:rsid w:val="00C26C36"/>
    <w:rsid w:val="00C32229"/>
    <w:rsid w:val="00C32768"/>
    <w:rsid w:val="00C349F7"/>
    <w:rsid w:val="00C34BD0"/>
    <w:rsid w:val="00C35B03"/>
    <w:rsid w:val="00C35E47"/>
    <w:rsid w:val="00C370E1"/>
    <w:rsid w:val="00C37AB7"/>
    <w:rsid w:val="00C40786"/>
    <w:rsid w:val="00C431DF"/>
    <w:rsid w:val="00C456BD"/>
    <w:rsid w:val="00C47EB1"/>
    <w:rsid w:val="00C51F78"/>
    <w:rsid w:val="00C529BF"/>
    <w:rsid w:val="00C52D7E"/>
    <w:rsid w:val="00C530DC"/>
    <w:rsid w:val="00C5350D"/>
    <w:rsid w:val="00C5465A"/>
    <w:rsid w:val="00C54DE5"/>
    <w:rsid w:val="00C56614"/>
    <w:rsid w:val="00C57EBF"/>
    <w:rsid w:val="00C6123C"/>
    <w:rsid w:val="00C6311A"/>
    <w:rsid w:val="00C67068"/>
    <w:rsid w:val="00C67E3F"/>
    <w:rsid w:val="00C7084D"/>
    <w:rsid w:val="00C7315E"/>
    <w:rsid w:val="00C733F3"/>
    <w:rsid w:val="00C73611"/>
    <w:rsid w:val="00C73E5F"/>
    <w:rsid w:val="00C753FD"/>
    <w:rsid w:val="00C75895"/>
    <w:rsid w:val="00C77128"/>
    <w:rsid w:val="00C82623"/>
    <w:rsid w:val="00C83C9F"/>
    <w:rsid w:val="00C864DD"/>
    <w:rsid w:val="00C90620"/>
    <w:rsid w:val="00C90649"/>
    <w:rsid w:val="00C91B26"/>
    <w:rsid w:val="00C931B4"/>
    <w:rsid w:val="00C94840"/>
    <w:rsid w:val="00CA3179"/>
    <w:rsid w:val="00CA3EC1"/>
    <w:rsid w:val="00CA4192"/>
    <w:rsid w:val="00CA435D"/>
    <w:rsid w:val="00CA4EE3"/>
    <w:rsid w:val="00CA5E96"/>
    <w:rsid w:val="00CB027F"/>
    <w:rsid w:val="00CB10E7"/>
    <w:rsid w:val="00CB51F8"/>
    <w:rsid w:val="00CB5D1A"/>
    <w:rsid w:val="00CC0174"/>
    <w:rsid w:val="00CC0EBB"/>
    <w:rsid w:val="00CC1A5E"/>
    <w:rsid w:val="00CC1EC4"/>
    <w:rsid w:val="00CC3884"/>
    <w:rsid w:val="00CC3AFA"/>
    <w:rsid w:val="00CC3FD6"/>
    <w:rsid w:val="00CC565E"/>
    <w:rsid w:val="00CC6297"/>
    <w:rsid w:val="00CC7690"/>
    <w:rsid w:val="00CC7707"/>
    <w:rsid w:val="00CD159F"/>
    <w:rsid w:val="00CD1986"/>
    <w:rsid w:val="00CD4F02"/>
    <w:rsid w:val="00CD54BF"/>
    <w:rsid w:val="00CE466B"/>
    <w:rsid w:val="00CE4D5C"/>
    <w:rsid w:val="00CE6E9D"/>
    <w:rsid w:val="00CF05DA"/>
    <w:rsid w:val="00CF0EBC"/>
    <w:rsid w:val="00CF0F5F"/>
    <w:rsid w:val="00CF1787"/>
    <w:rsid w:val="00CF4AA6"/>
    <w:rsid w:val="00CF58EB"/>
    <w:rsid w:val="00CF6FEC"/>
    <w:rsid w:val="00CF7D77"/>
    <w:rsid w:val="00D0106E"/>
    <w:rsid w:val="00D03F4A"/>
    <w:rsid w:val="00D04E44"/>
    <w:rsid w:val="00D06383"/>
    <w:rsid w:val="00D07452"/>
    <w:rsid w:val="00D12744"/>
    <w:rsid w:val="00D12DA6"/>
    <w:rsid w:val="00D13C3F"/>
    <w:rsid w:val="00D13DEB"/>
    <w:rsid w:val="00D20E85"/>
    <w:rsid w:val="00D21220"/>
    <w:rsid w:val="00D22055"/>
    <w:rsid w:val="00D24615"/>
    <w:rsid w:val="00D25493"/>
    <w:rsid w:val="00D25868"/>
    <w:rsid w:val="00D27942"/>
    <w:rsid w:val="00D32BFB"/>
    <w:rsid w:val="00D34137"/>
    <w:rsid w:val="00D34603"/>
    <w:rsid w:val="00D37842"/>
    <w:rsid w:val="00D41B4B"/>
    <w:rsid w:val="00D42D10"/>
    <w:rsid w:val="00D42DC2"/>
    <w:rsid w:val="00D4302B"/>
    <w:rsid w:val="00D508FA"/>
    <w:rsid w:val="00D524BB"/>
    <w:rsid w:val="00D537E1"/>
    <w:rsid w:val="00D55BB2"/>
    <w:rsid w:val="00D55DD3"/>
    <w:rsid w:val="00D57718"/>
    <w:rsid w:val="00D6091A"/>
    <w:rsid w:val="00D6605A"/>
    <w:rsid w:val="00D66695"/>
    <w:rsid w:val="00D6695F"/>
    <w:rsid w:val="00D66FC8"/>
    <w:rsid w:val="00D7218E"/>
    <w:rsid w:val="00D72B4D"/>
    <w:rsid w:val="00D75644"/>
    <w:rsid w:val="00D77D69"/>
    <w:rsid w:val="00D81656"/>
    <w:rsid w:val="00D8323F"/>
    <w:rsid w:val="00D83D87"/>
    <w:rsid w:val="00D84A6D"/>
    <w:rsid w:val="00D850D7"/>
    <w:rsid w:val="00D86A30"/>
    <w:rsid w:val="00D8730C"/>
    <w:rsid w:val="00D87A57"/>
    <w:rsid w:val="00D93B63"/>
    <w:rsid w:val="00D93D68"/>
    <w:rsid w:val="00D97ADE"/>
    <w:rsid w:val="00D97CB4"/>
    <w:rsid w:val="00D97DD4"/>
    <w:rsid w:val="00DA331E"/>
    <w:rsid w:val="00DA5A8A"/>
    <w:rsid w:val="00DB1170"/>
    <w:rsid w:val="00DB213B"/>
    <w:rsid w:val="00DB26CD"/>
    <w:rsid w:val="00DB3F45"/>
    <w:rsid w:val="00DB441C"/>
    <w:rsid w:val="00DB44AF"/>
    <w:rsid w:val="00DB4A74"/>
    <w:rsid w:val="00DC0EDC"/>
    <w:rsid w:val="00DC1F58"/>
    <w:rsid w:val="00DC2F59"/>
    <w:rsid w:val="00DC339B"/>
    <w:rsid w:val="00DC577D"/>
    <w:rsid w:val="00DC5D40"/>
    <w:rsid w:val="00DC69A7"/>
    <w:rsid w:val="00DC6AA2"/>
    <w:rsid w:val="00DD30E9"/>
    <w:rsid w:val="00DD316C"/>
    <w:rsid w:val="00DD467F"/>
    <w:rsid w:val="00DD4F47"/>
    <w:rsid w:val="00DD7FBB"/>
    <w:rsid w:val="00DE01A5"/>
    <w:rsid w:val="00DE0460"/>
    <w:rsid w:val="00DE068E"/>
    <w:rsid w:val="00DE0B9F"/>
    <w:rsid w:val="00DE2A9E"/>
    <w:rsid w:val="00DE3E2D"/>
    <w:rsid w:val="00DE4238"/>
    <w:rsid w:val="00DE657F"/>
    <w:rsid w:val="00DE7438"/>
    <w:rsid w:val="00DF0E8D"/>
    <w:rsid w:val="00DF1218"/>
    <w:rsid w:val="00DF26F3"/>
    <w:rsid w:val="00DF52D4"/>
    <w:rsid w:val="00DF5D24"/>
    <w:rsid w:val="00DF6462"/>
    <w:rsid w:val="00E00D38"/>
    <w:rsid w:val="00E0245E"/>
    <w:rsid w:val="00E02FA0"/>
    <w:rsid w:val="00E03043"/>
    <w:rsid w:val="00E036DC"/>
    <w:rsid w:val="00E03B61"/>
    <w:rsid w:val="00E067FB"/>
    <w:rsid w:val="00E0692F"/>
    <w:rsid w:val="00E10454"/>
    <w:rsid w:val="00E10DE4"/>
    <w:rsid w:val="00E112E5"/>
    <w:rsid w:val="00E1148A"/>
    <w:rsid w:val="00E11CD0"/>
    <w:rsid w:val="00E122D8"/>
    <w:rsid w:val="00E12CC8"/>
    <w:rsid w:val="00E13504"/>
    <w:rsid w:val="00E15352"/>
    <w:rsid w:val="00E17C40"/>
    <w:rsid w:val="00E205C7"/>
    <w:rsid w:val="00E20812"/>
    <w:rsid w:val="00E21CC7"/>
    <w:rsid w:val="00E24D9E"/>
    <w:rsid w:val="00E25849"/>
    <w:rsid w:val="00E27425"/>
    <w:rsid w:val="00E30AE7"/>
    <w:rsid w:val="00E30D04"/>
    <w:rsid w:val="00E3197E"/>
    <w:rsid w:val="00E32496"/>
    <w:rsid w:val="00E342F8"/>
    <w:rsid w:val="00E351ED"/>
    <w:rsid w:val="00E35BCC"/>
    <w:rsid w:val="00E36041"/>
    <w:rsid w:val="00E37C07"/>
    <w:rsid w:val="00E409D1"/>
    <w:rsid w:val="00E43F2F"/>
    <w:rsid w:val="00E4458F"/>
    <w:rsid w:val="00E53C68"/>
    <w:rsid w:val="00E56F1C"/>
    <w:rsid w:val="00E5776E"/>
    <w:rsid w:val="00E6034B"/>
    <w:rsid w:val="00E6549E"/>
    <w:rsid w:val="00E65EDE"/>
    <w:rsid w:val="00E6606E"/>
    <w:rsid w:val="00E6689C"/>
    <w:rsid w:val="00E66F3A"/>
    <w:rsid w:val="00E670A1"/>
    <w:rsid w:val="00E67789"/>
    <w:rsid w:val="00E70F81"/>
    <w:rsid w:val="00E73835"/>
    <w:rsid w:val="00E7482F"/>
    <w:rsid w:val="00E76509"/>
    <w:rsid w:val="00E77055"/>
    <w:rsid w:val="00E77460"/>
    <w:rsid w:val="00E77624"/>
    <w:rsid w:val="00E8076C"/>
    <w:rsid w:val="00E81ECE"/>
    <w:rsid w:val="00E83ABC"/>
    <w:rsid w:val="00E844F2"/>
    <w:rsid w:val="00E862BD"/>
    <w:rsid w:val="00E87E81"/>
    <w:rsid w:val="00E90AD0"/>
    <w:rsid w:val="00E924C3"/>
    <w:rsid w:val="00E92FCB"/>
    <w:rsid w:val="00E95289"/>
    <w:rsid w:val="00E9699B"/>
    <w:rsid w:val="00E96D78"/>
    <w:rsid w:val="00EA147F"/>
    <w:rsid w:val="00EA4A27"/>
    <w:rsid w:val="00EA4FA6"/>
    <w:rsid w:val="00EA6717"/>
    <w:rsid w:val="00EA6F08"/>
    <w:rsid w:val="00EB0E4B"/>
    <w:rsid w:val="00EB1A25"/>
    <w:rsid w:val="00EB2138"/>
    <w:rsid w:val="00EB33A4"/>
    <w:rsid w:val="00EB45C2"/>
    <w:rsid w:val="00EB79BC"/>
    <w:rsid w:val="00EC4581"/>
    <w:rsid w:val="00EC58CC"/>
    <w:rsid w:val="00EC7363"/>
    <w:rsid w:val="00EC77E7"/>
    <w:rsid w:val="00ED03AB"/>
    <w:rsid w:val="00ED0D8D"/>
    <w:rsid w:val="00ED1963"/>
    <w:rsid w:val="00ED1CD4"/>
    <w:rsid w:val="00ED1D2B"/>
    <w:rsid w:val="00ED2279"/>
    <w:rsid w:val="00ED3D3E"/>
    <w:rsid w:val="00ED4B3F"/>
    <w:rsid w:val="00ED64B5"/>
    <w:rsid w:val="00EE285F"/>
    <w:rsid w:val="00EE4709"/>
    <w:rsid w:val="00EE5407"/>
    <w:rsid w:val="00EE6A42"/>
    <w:rsid w:val="00EE6F15"/>
    <w:rsid w:val="00EE73A5"/>
    <w:rsid w:val="00EE7CCA"/>
    <w:rsid w:val="00EF32C0"/>
    <w:rsid w:val="00EF3370"/>
    <w:rsid w:val="00EF41FA"/>
    <w:rsid w:val="00EF599B"/>
    <w:rsid w:val="00EF797F"/>
    <w:rsid w:val="00F00F0C"/>
    <w:rsid w:val="00F06C7D"/>
    <w:rsid w:val="00F121D6"/>
    <w:rsid w:val="00F129CE"/>
    <w:rsid w:val="00F16A14"/>
    <w:rsid w:val="00F216C7"/>
    <w:rsid w:val="00F225F7"/>
    <w:rsid w:val="00F23285"/>
    <w:rsid w:val="00F26C81"/>
    <w:rsid w:val="00F30EC0"/>
    <w:rsid w:val="00F31A30"/>
    <w:rsid w:val="00F31F7D"/>
    <w:rsid w:val="00F335E0"/>
    <w:rsid w:val="00F3419A"/>
    <w:rsid w:val="00F36097"/>
    <w:rsid w:val="00F362D7"/>
    <w:rsid w:val="00F363DB"/>
    <w:rsid w:val="00F37D7B"/>
    <w:rsid w:val="00F413BB"/>
    <w:rsid w:val="00F42F37"/>
    <w:rsid w:val="00F52BE9"/>
    <w:rsid w:val="00F5314C"/>
    <w:rsid w:val="00F54046"/>
    <w:rsid w:val="00F54D9A"/>
    <w:rsid w:val="00F55418"/>
    <w:rsid w:val="00F55437"/>
    <w:rsid w:val="00F5688C"/>
    <w:rsid w:val="00F60048"/>
    <w:rsid w:val="00F60F68"/>
    <w:rsid w:val="00F635DD"/>
    <w:rsid w:val="00F6627B"/>
    <w:rsid w:val="00F710BF"/>
    <w:rsid w:val="00F716BE"/>
    <w:rsid w:val="00F718B3"/>
    <w:rsid w:val="00F7277E"/>
    <w:rsid w:val="00F7336E"/>
    <w:rsid w:val="00F734F2"/>
    <w:rsid w:val="00F75052"/>
    <w:rsid w:val="00F7578D"/>
    <w:rsid w:val="00F76340"/>
    <w:rsid w:val="00F804D3"/>
    <w:rsid w:val="00F8080C"/>
    <w:rsid w:val="00F81595"/>
    <w:rsid w:val="00F816CB"/>
    <w:rsid w:val="00F81CD1"/>
    <w:rsid w:val="00F81CD2"/>
    <w:rsid w:val="00F82154"/>
    <w:rsid w:val="00F82641"/>
    <w:rsid w:val="00F8591A"/>
    <w:rsid w:val="00F863A1"/>
    <w:rsid w:val="00F909B3"/>
    <w:rsid w:val="00F90F18"/>
    <w:rsid w:val="00F937E4"/>
    <w:rsid w:val="00F95EE7"/>
    <w:rsid w:val="00F96457"/>
    <w:rsid w:val="00FA1D68"/>
    <w:rsid w:val="00FA39E6"/>
    <w:rsid w:val="00FA7BC9"/>
    <w:rsid w:val="00FB0A97"/>
    <w:rsid w:val="00FB378E"/>
    <w:rsid w:val="00FB37F1"/>
    <w:rsid w:val="00FB47C0"/>
    <w:rsid w:val="00FB501B"/>
    <w:rsid w:val="00FB7770"/>
    <w:rsid w:val="00FC0E54"/>
    <w:rsid w:val="00FC23F4"/>
    <w:rsid w:val="00FC7B5B"/>
    <w:rsid w:val="00FD1DBE"/>
    <w:rsid w:val="00FD39AD"/>
    <w:rsid w:val="00FD3B91"/>
    <w:rsid w:val="00FD576B"/>
    <w:rsid w:val="00FD579E"/>
    <w:rsid w:val="00FD6845"/>
    <w:rsid w:val="00FE1976"/>
    <w:rsid w:val="00FE2934"/>
    <w:rsid w:val="00FE4516"/>
    <w:rsid w:val="00FE64C8"/>
    <w:rsid w:val="00FF233C"/>
    <w:rsid w:val="00FF24FB"/>
    <w:rsid w:val="00FF7F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9AA1"/>
  <w15:docId w15:val="{A7C980B4-3F59-496F-8571-54FA5CB8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D0D8D"/>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EC58CC"/>
    <w:pPr>
      <w:numPr>
        <w:ilvl w:val="1"/>
        <w:numId w:val="6"/>
      </w:numPr>
      <w:ind w:left="1050" w:hanging="700"/>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qFormat/>
    <w:rsid w:val="003E1726"/>
    <w:pPr>
      <w:numPr>
        <w:ilvl w:val="3"/>
        <w:numId w:val="6"/>
      </w:numPr>
      <w:ind w:left="1701"/>
      <w:outlineLvl w:val="3"/>
    </w:pPr>
    <w:rPr>
      <w:rFonts w:hAnsi="Arial"/>
      <w:bCs/>
      <w:kern w:val="32"/>
      <w:szCs w:val="36"/>
    </w:rPr>
  </w:style>
  <w:style w:type="paragraph" w:styleId="5">
    <w:name w:val="heading 5"/>
    <w:basedOn w:val="a6"/>
    <w:qFormat/>
    <w:rsid w:val="008E4C10"/>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ind w:left="2381"/>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30">
    <w:name w:val="標題 3 字元"/>
    <w:link w:val="3"/>
    <w:rsid w:val="008C21C5"/>
    <w:rPr>
      <w:rFonts w:ascii="標楷體" w:eastAsia="標楷體" w:hAnsi="Arial"/>
      <w:bCs/>
      <w:kern w:val="32"/>
      <w:sz w:val="32"/>
      <w:szCs w:val="36"/>
    </w:rPr>
  </w:style>
  <w:style w:type="character" w:customStyle="1" w:styleId="90">
    <w:name w:val="標題 9 字元"/>
    <w:link w:val="9"/>
    <w:uiPriority w:val="9"/>
    <w:rsid w:val="00C055EC"/>
    <w:rPr>
      <w:rFonts w:ascii="標楷體" w:eastAsia="標楷體" w:hAnsi="Cambria"/>
      <w:kern w:val="32"/>
      <w:sz w:val="32"/>
      <w:szCs w:val="36"/>
    </w:rPr>
  </w:style>
  <w:style w:type="paragraph" w:styleId="aa">
    <w:name w:val="Signature"/>
    <w:basedOn w:val="a6"/>
    <w:link w:val="ab"/>
    <w:semiHidden/>
    <w:qFormat/>
    <w:rsid w:val="004E0062"/>
    <w:pPr>
      <w:spacing w:before="720" w:after="720"/>
      <w:ind w:left="7371"/>
    </w:pPr>
    <w:rPr>
      <w:b/>
      <w:snapToGrid w:val="0"/>
      <w:spacing w:val="10"/>
      <w:sz w:val="36"/>
    </w:rPr>
  </w:style>
  <w:style w:type="character" w:customStyle="1" w:styleId="ab">
    <w:name w:val="簽名 字元"/>
    <w:link w:val="aa"/>
    <w:semiHidden/>
    <w:rsid w:val="00AA2010"/>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Cambria" w:eastAsia="新細明體" w:hAnsi="Cambria"/>
      <w:sz w:val="18"/>
      <w:szCs w:val="18"/>
    </w:rPr>
  </w:style>
  <w:style w:type="character" w:customStyle="1" w:styleId="afb">
    <w:name w:val="註解方塊文字 字元"/>
    <w:link w:val="afa"/>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unhideWhenUsed/>
    <w:rsid w:val="004F472A"/>
    <w:pPr>
      <w:overflowPunct/>
      <w:autoSpaceDE/>
      <w:autoSpaceDN/>
      <w:jc w:val="left"/>
    </w:pPr>
    <w:rPr>
      <w:rFonts w:ascii="Calibri" w:hAnsi="Courier New" w:cs="Courier New"/>
      <w:color w:val="244061"/>
      <w:kern w:val="0"/>
      <w:sz w:val="28"/>
      <w:szCs w:val="24"/>
    </w:rPr>
  </w:style>
  <w:style w:type="character" w:customStyle="1" w:styleId="afd">
    <w:name w:val="純文字 字元"/>
    <w:link w:val="afc"/>
    <w:uiPriority w:val="99"/>
    <w:rsid w:val="004F472A"/>
    <w:rPr>
      <w:rFonts w:ascii="Calibri" w:eastAsia="標楷體" w:hAnsi="Courier New" w:cs="Courier New"/>
      <w:color w:val="244061"/>
      <w:sz w:val="28"/>
      <w:szCs w:val="24"/>
    </w:rPr>
  </w:style>
  <w:style w:type="paragraph" w:styleId="afe">
    <w:name w:val="footnote text"/>
    <w:aliases w:val="字元,fn,fn Char,fn Car Car,fn Car,Footnotes Car,Footnote Text Char,footnote text,Footnote ak,Footnotes"/>
    <w:basedOn w:val="a6"/>
    <w:link w:val="aff"/>
    <w:unhideWhenUsed/>
    <w:rsid w:val="00D13DEB"/>
    <w:pPr>
      <w:snapToGrid w:val="0"/>
      <w:jc w:val="left"/>
    </w:pPr>
    <w:rPr>
      <w:sz w:val="20"/>
    </w:rPr>
  </w:style>
  <w:style w:type="character" w:customStyle="1" w:styleId="aff">
    <w:name w:val="註腳文字 字元"/>
    <w:aliases w:val="字元 字元,fn 字元,fn Char 字元,fn Car Car 字元,fn Car 字元,Footnotes Car 字元,Footnote Text Char 字元,footnote text 字元,Footnote ak 字元,Footnotes 字元"/>
    <w:link w:val="afe"/>
    <w:rsid w:val="00D13DEB"/>
    <w:rPr>
      <w:rFonts w:ascii="標楷體" w:eastAsia="標楷體"/>
      <w:kern w:val="2"/>
    </w:rPr>
  </w:style>
  <w:style w:type="character" w:styleId="aff0">
    <w:name w:val="footnote reference"/>
    <w:uiPriority w:val="99"/>
    <w:unhideWhenUsed/>
    <w:rsid w:val="00D13DEB"/>
    <w:rPr>
      <w:vertAlign w:val="superscript"/>
    </w:rPr>
  </w:style>
  <w:style w:type="paragraph" w:styleId="HTML">
    <w:name w:val="HTML Preformatted"/>
    <w:basedOn w:val="a6"/>
    <w:link w:val="HTML0"/>
    <w:uiPriority w:val="99"/>
    <w:unhideWhenUsed/>
    <w:rsid w:val="00C370E1"/>
    <w:rPr>
      <w:rFonts w:ascii="Courier New" w:hAnsi="Courier New" w:cs="Courier New"/>
      <w:sz w:val="20"/>
    </w:rPr>
  </w:style>
  <w:style w:type="character" w:customStyle="1" w:styleId="HTML0">
    <w:name w:val="HTML 預設格式 字元"/>
    <w:link w:val="HTML"/>
    <w:uiPriority w:val="99"/>
    <w:rsid w:val="00C370E1"/>
    <w:rPr>
      <w:rFonts w:ascii="Courier New" w:eastAsia="標楷體" w:hAnsi="Courier New" w:cs="Courier New"/>
      <w:kern w:val="2"/>
    </w:rPr>
  </w:style>
  <w:style w:type="character" w:styleId="aff1">
    <w:name w:val="Strong"/>
    <w:uiPriority w:val="22"/>
    <w:qFormat/>
    <w:rsid w:val="00E73835"/>
    <w:rPr>
      <w:b/>
      <w:bCs/>
    </w:rPr>
  </w:style>
  <w:style w:type="table" w:customStyle="1" w:styleId="13">
    <w:name w:val="表格格線1"/>
    <w:basedOn w:val="a8"/>
    <w:next w:val="af8"/>
    <w:uiPriority w:val="59"/>
    <w:rsid w:val="0007032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8"/>
    <w:uiPriority w:val="59"/>
    <w:rsid w:val="0022430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8"/>
    <w:uiPriority w:val="59"/>
    <w:rsid w:val="00277D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8"/>
    <w:uiPriority w:val="59"/>
    <w:rsid w:val="00690A9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8"/>
    <w:uiPriority w:val="59"/>
    <w:rsid w:val="002B61D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8"/>
    <w:next w:val="af8"/>
    <w:uiPriority w:val="59"/>
    <w:rsid w:val="003C2B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姓名職級"/>
    <w:basedOn w:val="a6"/>
    <w:qFormat/>
    <w:rsid w:val="00AA2010"/>
    <w:pPr>
      <w:ind w:leftChars="200" w:left="600" w:hangingChars="400" w:hanging="400"/>
    </w:pPr>
    <w:rPr>
      <w:bCs/>
      <w:kern w:val="32"/>
    </w:rPr>
  </w:style>
  <w:style w:type="paragraph" w:customStyle="1" w:styleId="aff3">
    <w:name w:val="調查委員"/>
    <w:basedOn w:val="aa"/>
    <w:qFormat/>
    <w:rsid w:val="003C43A2"/>
    <w:pPr>
      <w:spacing w:before="0" w:after="0"/>
      <w:ind w:left="0"/>
      <w:jc w:val="left"/>
    </w:pPr>
    <w:rPr>
      <w:bCs/>
      <w:szCs w:val="28"/>
    </w:rPr>
  </w:style>
  <w:style w:type="paragraph" w:customStyle="1" w:styleId="aff4">
    <w:name w:val="協查人員"/>
    <w:basedOn w:val="aa"/>
    <w:qFormat/>
    <w:rsid w:val="003C43A2"/>
    <w:pPr>
      <w:spacing w:beforeLines="50" w:before="228" w:after="0"/>
      <w:ind w:leftChars="1100" w:left="3742"/>
      <w:jc w:val="left"/>
    </w:pPr>
    <w:rPr>
      <w:b w:val="0"/>
      <w:bCs/>
      <w:snapToGrid/>
      <w:kern w:val="0"/>
      <w:szCs w:val="36"/>
    </w:rPr>
  </w:style>
  <w:style w:type="character" w:customStyle="1" w:styleId="20">
    <w:name w:val="標題 2 字元"/>
    <w:link w:val="2"/>
    <w:rsid w:val="003C43A2"/>
    <w:rPr>
      <w:rFonts w:ascii="標楷體" w:eastAsia="標楷體" w:hAnsi="Arial"/>
      <w:b/>
      <w:bCs/>
      <w:kern w:val="32"/>
      <w:sz w:val="32"/>
      <w:szCs w:val="48"/>
    </w:rPr>
  </w:style>
  <w:style w:type="paragraph" w:styleId="Web">
    <w:name w:val="Normal (Web)"/>
    <w:basedOn w:val="a6"/>
    <w:uiPriority w:val="99"/>
    <w:semiHidden/>
    <w:unhideWhenUsed/>
    <w:rsid w:val="003C43A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5">
    <w:name w:val="Date"/>
    <w:basedOn w:val="a6"/>
    <w:next w:val="a6"/>
    <w:link w:val="aff6"/>
    <w:uiPriority w:val="99"/>
    <w:semiHidden/>
    <w:unhideWhenUsed/>
    <w:rsid w:val="003C43A2"/>
    <w:pPr>
      <w:jc w:val="right"/>
    </w:pPr>
  </w:style>
  <w:style w:type="character" w:customStyle="1" w:styleId="aff6">
    <w:name w:val="日期 字元"/>
    <w:link w:val="aff5"/>
    <w:uiPriority w:val="99"/>
    <w:semiHidden/>
    <w:rsid w:val="003C43A2"/>
    <w:rPr>
      <w:rFonts w:ascii="標楷體" w:eastAsia="標楷體"/>
      <w:kern w:val="2"/>
      <w:sz w:val="32"/>
    </w:rPr>
  </w:style>
  <w:style w:type="character" w:customStyle="1" w:styleId="e24kjd">
    <w:name w:val="e24kjd"/>
    <w:rsid w:val="003C43A2"/>
  </w:style>
  <w:style w:type="paragraph" w:customStyle="1" w:styleId="Default">
    <w:name w:val="Default"/>
    <w:rsid w:val="003C43A2"/>
    <w:pPr>
      <w:widowControl w:val="0"/>
      <w:autoSpaceDE w:val="0"/>
      <w:autoSpaceDN w:val="0"/>
      <w:adjustRightInd w:val="0"/>
    </w:pPr>
    <w:rPr>
      <w:rFonts w:ascii="標楷體" w:eastAsia="標楷體" w:cs="標楷體"/>
      <w:color w:val="000000"/>
      <w:sz w:val="24"/>
      <w:szCs w:val="24"/>
    </w:rPr>
  </w:style>
  <w:style w:type="paragraph" w:customStyle="1" w:styleId="TableParagraph">
    <w:name w:val="Table Paragraph"/>
    <w:basedOn w:val="a6"/>
    <w:uiPriority w:val="1"/>
    <w:qFormat/>
    <w:rsid w:val="003C43A2"/>
    <w:pPr>
      <w:overflowPunct/>
      <w:adjustRightInd w:val="0"/>
      <w:jc w:val="left"/>
    </w:pPr>
    <w:rPr>
      <w:rFonts w:cs="標楷體"/>
      <w:kern w:val="0"/>
      <w:sz w:val="24"/>
      <w:szCs w:val="24"/>
    </w:rPr>
  </w:style>
  <w:style w:type="character" w:customStyle="1" w:styleId="15">
    <w:name w:val="未解析的提及項目1"/>
    <w:uiPriority w:val="99"/>
    <w:semiHidden/>
    <w:unhideWhenUsed/>
    <w:rsid w:val="003C43A2"/>
    <w:rPr>
      <w:color w:val="605E5C"/>
      <w:shd w:val="clear" w:color="auto" w:fill="E1DFDD"/>
    </w:rPr>
  </w:style>
  <w:style w:type="character" w:styleId="aff7">
    <w:name w:val="Placeholder Text"/>
    <w:uiPriority w:val="99"/>
    <w:semiHidden/>
    <w:rsid w:val="003C43A2"/>
    <w:rPr>
      <w:color w:val="808080"/>
    </w:rPr>
  </w:style>
  <w:style w:type="character" w:customStyle="1" w:styleId="af5">
    <w:name w:val="頁尾 字元"/>
    <w:link w:val="af4"/>
    <w:uiPriority w:val="99"/>
    <w:rsid w:val="002E1312"/>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0222">
      <w:bodyDiv w:val="1"/>
      <w:marLeft w:val="0"/>
      <w:marRight w:val="0"/>
      <w:marTop w:val="0"/>
      <w:marBottom w:val="0"/>
      <w:divBdr>
        <w:top w:val="none" w:sz="0" w:space="0" w:color="auto"/>
        <w:left w:val="none" w:sz="0" w:space="0" w:color="auto"/>
        <w:bottom w:val="none" w:sz="0" w:space="0" w:color="auto"/>
        <w:right w:val="none" w:sz="0" w:space="0" w:color="auto"/>
      </w:divBdr>
      <w:divsChild>
        <w:div w:id="1596864392">
          <w:marLeft w:val="547"/>
          <w:marRight w:val="0"/>
          <w:marTop w:val="115"/>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5819771">
      <w:bodyDiv w:val="1"/>
      <w:marLeft w:val="0"/>
      <w:marRight w:val="0"/>
      <w:marTop w:val="0"/>
      <w:marBottom w:val="0"/>
      <w:divBdr>
        <w:top w:val="none" w:sz="0" w:space="0" w:color="auto"/>
        <w:left w:val="none" w:sz="0" w:space="0" w:color="auto"/>
        <w:bottom w:val="none" w:sz="0" w:space="0" w:color="auto"/>
        <w:right w:val="none" w:sz="0" w:space="0" w:color="auto"/>
      </w:divBdr>
      <w:divsChild>
        <w:div w:id="817190189">
          <w:marLeft w:val="547"/>
          <w:marRight w:val="0"/>
          <w:marTop w:val="125"/>
          <w:marBottom w:val="0"/>
          <w:divBdr>
            <w:top w:val="none" w:sz="0" w:space="0" w:color="auto"/>
            <w:left w:val="none" w:sz="0" w:space="0" w:color="auto"/>
            <w:bottom w:val="none" w:sz="0" w:space="0" w:color="auto"/>
            <w:right w:val="none" w:sz="0" w:space="0" w:color="auto"/>
          </w:divBdr>
        </w:div>
      </w:divsChild>
    </w:div>
    <w:div w:id="1309936088">
      <w:bodyDiv w:val="1"/>
      <w:marLeft w:val="0"/>
      <w:marRight w:val="0"/>
      <w:marTop w:val="0"/>
      <w:marBottom w:val="0"/>
      <w:divBdr>
        <w:top w:val="none" w:sz="0" w:space="0" w:color="auto"/>
        <w:left w:val="none" w:sz="0" w:space="0" w:color="auto"/>
        <w:bottom w:val="none" w:sz="0" w:space="0" w:color="auto"/>
        <w:right w:val="none" w:sz="0" w:space="0" w:color="auto"/>
      </w:divBdr>
    </w:div>
    <w:div w:id="1379818374">
      <w:bodyDiv w:val="1"/>
      <w:marLeft w:val="0"/>
      <w:marRight w:val="0"/>
      <w:marTop w:val="0"/>
      <w:marBottom w:val="0"/>
      <w:divBdr>
        <w:top w:val="none" w:sz="0" w:space="0" w:color="auto"/>
        <w:left w:val="none" w:sz="0" w:space="0" w:color="auto"/>
        <w:bottom w:val="none" w:sz="0" w:space="0" w:color="auto"/>
        <w:right w:val="none" w:sz="0" w:space="0" w:color="auto"/>
      </w:divBdr>
      <w:divsChild>
        <w:div w:id="642387330">
          <w:marLeft w:val="547"/>
          <w:marRight w:val="0"/>
          <w:marTop w:val="115"/>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inlaw.judicial.gov.tw/FLAW/dat02.aspx?lsid=FL081625&amp;ot=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ABDE5-4833-4A40-BFFB-89BCDB7B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83</Pages>
  <Words>8246</Words>
  <Characters>47003</Characters>
  <Application>Microsoft Office Word</Application>
  <DocSecurity>0</DocSecurity>
  <Lines>391</Lines>
  <Paragraphs>110</Paragraphs>
  <ScaleCrop>false</ScaleCrop>
  <Company>cy</Company>
  <LinksUpToDate>false</LinksUpToDate>
  <CharactersWithSpaces>55139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賴淑玲</cp:lastModifiedBy>
  <cp:revision>2</cp:revision>
  <cp:lastPrinted>2022-01-14T06:14:00Z</cp:lastPrinted>
  <dcterms:created xsi:type="dcterms:W3CDTF">2022-01-18T03:31:00Z</dcterms:created>
  <dcterms:modified xsi:type="dcterms:W3CDTF">2022-01-18T03:31:00Z</dcterms:modified>
</cp:coreProperties>
</file>