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35E4B" w:rsidRDefault="00D75644" w:rsidP="00F37D7B">
      <w:pPr>
        <w:pStyle w:val="af2"/>
        <w:rPr>
          <w:color w:val="000000" w:themeColor="text1"/>
        </w:rPr>
      </w:pPr>
      <w:r w:rsidRPr="00035E4B">
        <w:rPr>
          <w:rFonts w:hint="eastAsia"/>
          <w:color w:val="000000" w:themeColor="text1"/>
        </w:rPr>
        <w:t>調查報告</w:t>
      </w:r>
    </w:p>
    <w:p w:rsidR="00E25849" w:rsidRPr="00035E4B" w:rsidRDefault="00E25849" w:rsidP="00F63B73">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35E4B">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63B73" w:rsidRPr="00035E4B">
        <w:rPr>
          <w:rFonts w:hint="eastAsia"/>
          <w:color w:val="000000" w:themeColor="text1"/>
        </w:rPr>
        <w:t>據教育部統計資料顯示，108年全國大專校院專任教師46,137人中，具有原住民族身分之教師僅119名，比率僅0.2</w:t>
      </w:r>
      <w:r w:rsidR="003919C3" w:rsidRPr="00035E4B">
        <w:rPr>
          <w:color w:val="000000" w:themeColor="text1"/>
        </w:rPr>
        <w:t>6</w:t>
      </w:r>
      <w:r w:rsidR="00F63B73" w:rsidRPr="00035E4B">
        <w:rPr>
          <w:rFonts w:hint="eastAsia"/>
          <w:color w:val="000000" w:themeColor="text1"/>
        </w:rPr>
        <w:t>%，此種懸殊之差異，是否合於「聯合國原住民族權利宣言」第21條原住民族有權不受就業歧視之規定？是否反映大專校院聘任具原住民族身分者擔任專任教師之人數明顯不足？有無符合司法院釋字第485號、第719號解釋為「合理的區別對待(合理差別待遇)」，以達實質平等？事涉原住民族就業機會之平等，避免受就業歧視，爰有深入調查之必要案。</w:t>
      </w:r>
    </w:p>
    <w:p w:rsidR="00E25849" w:rsidRPr="00035E4B" w:rsidRDefault="00E25849" w:rsidP="00BA6C7A">
      <w:pPr>
        <w:pStyle w:val="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035E4B">
        <w:rPr>
          <w:rFonts w:hint="eastAsia"/>
          <w:color w:val="000000" w:themeColor="text1"/>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F63B73" w:rsidRPr="00035E4B">
        <w:rPr>
          <w:rFonts w:hint="eastAsia"/>
          <w:color w:val="000000" w:themeColor="text1"/>
        </w:rPr>
        <w:t>：</w:t>
      </w:r>
    </w:p>
    <w:bookmarkStart w:id="60" w:name="_Toc525070834"/>
    <w:bookmarkStart w:id="61" w:name="_Toc525938374"/>
    <w:bookmarkStart w:id="62" w:name="_Toc525939222"/>
    <w:bookmarkStart w:id="63" w:name="_Toc525939727"/>
    <w:bookmarkStart w:id="64" w:name="_Toc525066144"/>
    <w:bookmarkStart w:id="65" w:name="_Toc524892372"/>
    <w:p w:rsidR="00F63B73" w:rsidRPr="00035E4B" w:rsidRDefault="00F63B73" w:rsidP="00F63B73">
      <w:pPr>
        <w:pStyle w:val="10"/>
        <w:ind w:left="680" w:firstLine="680"/>
        <w:rPr>
          <w:color w:val="000000" w:themeColor="text1"/>
        </w:rPr>
      </w:pPr>
      <w:r w:rsidRPr="00035E4B">
        <w:rPr>
          <w:color w:val="000000" w:themeColor="text1"/>
        </w:rPr>
        <w:fldChar w:fldCharType="begin"/>
      </w:r>
      <w:r w:rsidRPr="00035E4B">
        <w:rPr>
          <w:color w:val="000000" w:themeColor="text1"/>
        </w:rPr>
        <w:instrText xml:space="preserve"> MERGEFIELD </w:instrText>
      </w:r>
      <w:r w:rsidRPr="00035E4B">
        <w:rPr>
          <w:rFonts w:hint="eastAsia"/>
          <w:color w:val="000000" w:themeColor="text1"/>
        </w:rPr>
        <w:instrText>案由</w:instrText>
      </w:r>
      <w:r w:rsidRPr="00035E4B">
        <w:rPr>
          <w:color w:val="000000" w:themeColor="text1"/>
        </w:rPr>
        <w:instrText xml:space="preserve"> </w:instrText>
      </w:r>
      <w:r w:rsidRPr="00035E4B">
        <w:rPr>
          <w:color w:val="000000" w:themeColor="text1"/>
        </w:rPr>
        <w:fldChar w:fldCharType="separate"/>
      </w:r>
      <w:r w:rsidRPr="00035E4B">
        <w:rPr>
          <w:color w:val="000000" w:themeColor="text1"/>
        </w:rPr>
        <w:t>據教育部統計資料顯示，</w:t>
      </w:r>
      <w:r w:rsidR="00F74DB8" w:rsidRPr="00035E4B">
        <w:rPr>
          <w:rFonts w:hint="eastAsia"/>
          <w:color w:val="000000" w:themeColor="text1"/>
        </w:rPr>
        <w:t>民國（下同）</w:t>
      </w:r>
      <w:r w:rsidRPr="00035E4B">
        <w:rPr>
          <w:color w:val="000000" w:themeColor="text1"/>
        </w:rPr>
        <w:t>108年全國大專校院專任教師46,137人中，具有原住民族身分之教師僅119名，比率僅0.2</w:t>
      </w:r>
      <w:r w:rsidR="00AF090B" w:rsidRPr="00035E4B">
        <w:rPr>
          <w:rFonts w:hint="eastAsia"/>
          <w:color w:val="000000" w:themeColor="text1"/>
        </w:rPr>
        <w:t>6</w:t>
      </w:r>
      <w:r w:rsidRPr="00035E4B">
        <w:rPr>
          <w:color w:val="000000" w:themeColor="text1"/>
        </w:rPr>
        <w:t>%，此種懸殊之差異，是否合於「聯合國原住民族權利宣言」第21條原住民族有權不受就業歧視之規定？是否反映大專校院聘任具原住民族身分者擔任專任教師之人數明顯不足？有無符合司法院釋字第485號、第719號解釋為「合理的區別對待(合理差別待遇)」，以達實質平等？事涉原住民族就業機會之平等，避免受就業歧視，爰有深入調查之必要案</w:t>
      </w:r>
      <w:r w:rsidRPr="00035E4B">
        <w:rPr>
          <w:rFonts w:hint="eastAsia"/>
          <w:color w:val="000000" w:themeColor="text1"/>
        </w:rPr>
        <w:t>，</w:t>
      </w:r>
      <w:r w:rsidRPr="00035E4B">
        <w:rPr>
          <w:color w:val="000000" w:themeColor="text1"/>
        </w:rPr>
        <w:fldChar w:fldCharType="end"/>
      </w:r>
      <w:r w:rsidRPr="00035E4B">
        <w:rPr>
          <w:rFonts w:hAnsi="標楷體" w:hint="eastAsia"/>
          <w:color w:val="000000" w:themeColor="text1"/>
        </w:rPr>
        <w:t>故本院特予立案。</w:t>
      </w:r>
    </w:p>
    <w:p w:rsidR="00F63B73" w:rsidRPr="00035E4B" w:rsidRDefault="00F63B73" w:rsidP="00F63B73">
      <w:pPr>
        <w:pStyle w:val="10"/>
        <w:ind w:left="680" w:firstLine="680"/>
        <w:rPr>
          <w:color w:val="000000" w:themeColor="text1"/>
        </w:rPr>
      </w:pPr>
      <w:r w:rsidRPr="00035E4B">
        <w:rPr>
          <w:rFonts w:hint="eastAsia"/>
          <w:color w:val="000000" w:themeColor="text1"/>
        </w:rPr>
        <w:t>案經本院向教育部及原住民族委員會</w:t>
      </w:r>
      <w:r w:rsidR="00EA7B23" w:rsidRPr="00035E4B">
        <w:rPr>
          <w:rFonts w:hint="eastAsia"/>
          <w:color w:val="000000" w:themeColor="text1"/>
        </w:rPr>
        <w:t>（下稱原民會）</w:t>
      </w:r>
      <w:r w:rsidRPr="00035E4B">
        <w:rPr>
          <w:rFonts w:hint="eastAsia"/>
          <w:color w:val="000000" w:themeColor="text1"/>
        </w:rPr>
        <w:t>調卷詳閱</w:t>
      </w:r>
      <w:r w:rsidR="0099394B" w:rsidRPr="00035E4B">
        <w:rPr>
          <w:rStyle w:val="aff"/>
          <w:color w:val="000000" w:themeColor="text1"/>
        </w:rPr>
        <w:footnoteReference w:id="1"/>
      </w:r>
      <w:r w:rsidRPr="00035E4B">
        <w:rPr>
          <w:rFonts w:hint="eastAsia"/>
          <w:color w:val="000000" w:themeColor="text1"/>
        </w:rPr>
        <w:t>，並於110年3月4日、同年月5日在本</w:t>
      </w:r>
      <w:r w:rsidRPr="00035E4B">
        <w:rPr>
          <w:rFonts w:hAnsi="標楷體" w:cs="新細明體" w:hint="eastAsia"/>
          <w:color w:val="000000" w:themeColor="text1"/>
          <w:szCs w:val="32"/>
        </w:rPr>
        <w:t>院</w:t>
      </w:r>
      <w:r w:rsidRPr="00035E4B">
        <w:rPr>
          <w:rFonts w:hint="eastAsia"/>
          <w:color w:val="000000" w:themeColor="text1"/>
        </w:rPr>
        <w:t>召開專家諮詢會議，</w:t>
      </w:r>
      <w:r w:rsidR="004070CD" w:rsidRPr="00035E4B">
        <w:rPr>
          <w:rFonts w:hint="eastAsia"/>
          <w:color w:val="000000" w:themeColor="text1"/>
        </w:rPr>
        <w:t>邀請國立臺中教育大學教育學系陳盛賢教</w:t>
      </w:r>
      <w:r w:rsidR="004070CD" w:rsidRPr="00035E4B">
        <w:rPr>
          <w:rFonts w:hint="eastAsia"/>
          <w:color w:val="000000" w:themeColor="text1"/>
        </w:rPr>
        <w:lastRenderedPageBreak/>
        <w:t>授、蘭嶼部落文化基金會董恩慈董事長、國立東華大學法律學系蔡志偉副教授、國立宜蘭大學原住民族學生資源中心王進發主任、輔仁大學法律學系吳豪人教授及國立臺灣師範大學地理學系汪明輝副教授</w:t>
      </w:r>
      <w:r w:rsidR="004070CD" w:rsidRPr="00035E4B">
        <w:rPr>
          <w:rFonts w:hAnsi="標楷體" w:cs="新細明體" w:hint="eastAsia"/>
          <w:color w:val="000000" w:themeColor="text1"/>
          <w:szCs w:val="32"/>
        </w:rPr>
        <w:t>提供專業意見</w:t>
      </w:r>
      <w:r w:rsidRPr="00035E4B">
        <w:rPr>
          <w:rFonts w:hAnsi="標楷體" w:cs="新細明體" w:hint="eastAsia"/>
          <w:color w:val="000000" w:themeColor="text1"/>
          <w:szCs w:val="32"/>
        </w:rPr>
        <w:t>；復</w:t>
      </w:r>
      <w:r w:rsidRPr="00035E4B">
        <w:rPr>
          <w:rFonts w:hint="eastAsia"/>
          <w:color w:val="000000" w:themeColor="text1"/>
        </w:rPr>
        <w:t>於110年9月8日詢問教育部、</w:t>
      </w:r>
      <w:r w:rsidR="00EA7B23" w:rsidRPr="00035E4B">
        <w:rPr>
          <w:rFonts w:hint="eastAsia"/>
          <w:color w:val="000000" w:themeColor="text1"/>
        </w:rPr>
        <w:t>原民會</w:t>
      </w:r>
      <w:r w:rsidRPr="00035E4B">
        <w:rPr>
          <w:rFonts w:hint="eastAsia"/>
          <w:color w:val="000000" w:themeColor="text1"/>
        </w:rPr>
        <w:t>等相關單位主管人員，</w:t>
      </w:r>
      <w:r w:rsidRPr="00035E4B">
        <w:rPr>
          <w:rFonts w:hAnsi="標楷體" w:cs="新細明體" w:hint="eastAsia"/>
          <w:color w:val="000000" w:themeColor="text1"/>
          <w:szCs w:val="32"/>
        </w:rPr>
        <w:t>業已調查竣事，茲綜整調查事實如下</w:t>
      </w:r>
      <w:r w:rsidRPr="00035E4B">
        <w:rPr>
          <w:rFonts w:hint="eastAsia"/>
          <w:color w:val="000000" w:themeColor="text1"/>
        </w:rPr>
        <w:t>：</w:t>
      </w:r>
    </w:p>
    <w:p w:rsidR="00A360A9" w:rsidRPr="00035E4B" w:rsidRDefault="00A360A9" w:rsidP="00B443E4">
      <w:pPr>
        <w:pStyle w:val="2"/>
        <w:rPr>
          <w:b/>
          <w:color w:val="000000" w:themeColor="text1"/>
        </w:rPr>
      </w:pPr>
      <w:bookmarkStart w:id="66" w:name="_Toc421794870"/>
      <w:bookmarkStart w:id="67" w:name="_Toc422834155"/>
      <w:r w:rsidRPr="00035E4B">
        <w:rPr>
          <w:rFonts w:hint="eastAsia"/>
          <w:b/>
          <w:color w:val="000000" w:themeColor="text1"/>
        </w:rPr>
        <w:t>本案相關法令</w:t>
      </w:r>
    </w:p>
    <w:p w:rsidR="00964E90" w:rsidRPr="00035E4B" w:rsidRDefault="00964E90" w:rsidP="00964E90">
      <w:pPr>
        <w:pStyle w:val="3"/>
        <w:rPr>
          <w:color w:val="000000" w:themeColor="text1"/>
        </w:rPr>
      </w:pPr>
      <w:r w:rsidRPr="00035E4B">
        <w:rPr>
          <w:rFonts w:hint="eastAsia"/>
          <w:color w:val="000000" w:themeColor="text1"/>
        </w:rPr>
        <w:t>原住民</w:t>
      </w:r>
      <w:r w:rsidR="009B4127" w:rsidRPr="00035E4B">
        <w:rPr>
          <w:rFonts w:hint="eastAsia"/>
          <w:color w:val="000000" w:themeColor="text1"/>
        </w:rPr>
        <w:t>族</w:t>
      </w:r>
      <w:r w:rsidRPr="00035E4B">
        <w:rPr>
          <w:rFonts w:hint="eastAsia"/>
          <w:color w:val="000000" w:themeColor="text1"/>
        </w:rPr>
        <w:t>教育法</w:t>
      </w:r>
    </w:p>
    <w:p w:rsidR="00FE330C" w:rsidRPr="00035E4B" w:rsidRDefault="00FE330C" w:rsidP="00FE330C">
      <w:pPr>
        <w:pStyle w:val="4"/>
        <w:rPr>
          <w:color w:val="000000" w:themeColor="text1"/>
        </w:rPr>
      </w:pPr>
      <w:r w:rsidRPr="00035E4B">
        <w:rPr>
          <w:rFonts w:hint="eastAsia"/>
          <w:color w:val="000000" w:themeColor="text1"/>
        </w:rPr>
        <w:t>第1條：根據憲法增修條文第10條之規定，政府應依原住民之民族意願，保障原住民族教育之權利，培育原住民族所需人才，以利原住民族發展，特制定本法。</w:t>
      </w:r>
    </w:p>
    <w:p w:rsidR="00FE330C" w:rsidRPr="00035E4B" w:rsidRDefault="00FE330C" w:rsidP="00FE330C">
      <w:pPr>
        <w:pStyle w:val="4"/>
        <w:rPr>
          <w:color w:val="000000" w:themeColor="text1"/>
        </w:rPr>
      </w:pPr>
      <w:r w:rsidRPr="00035E4B">
        <w:rPr>
          <w:rFonts w:hint="eastAsia"/>
          <w:color w:val="000000" w:themeColor="text1"/>
        </w:rPr>
        <w:t>第2條：</w:t>
      </w:r>
    </w:p>
    <w:p w:rsidR="00FE330C" w:rsidRPr="00035E4B" w:rsidRDefault="00FE330C" w:rsidP="00FE330C">
      <w:pPr>
        <w:pStyle w:val="5"/>
        <w:rPr>
          <w:color w:val="000000" w:themeColor="text1"/>
        </w:rPr>
      </w:pPr>
      <w:r w:rsidRPr="00035E4B">
        <w:rPr>
          <w:rFonts w:hint="eastAsia"/>
          <w:color w:val="000000" w:themeColor="text1"/>
        </w:rPr>
        <w:t>第1項：原住民族教育，應以維護民族尊嚴、延續民族命脈、增進民族福祉及促進族群共榮為目的。</w:t>
      </w:r>
    </w:p>
    <w:p w:rsidR="00FE330C" w:rsidRPr="00035E4B" w:rsidRDefault="00FE330C" w:rsidP="00FE330C">
      <w:pPr>
        <w:pStyle w:val="5"/>
        <w:rPr>
          <w:color w:val="000000" w:themeColor="text1"/>
        </w:rPr>
      </w:pPr>
      <w:r w:rsidRPr="00035E4B">
        <w:rPr>
          <w:rFonts w:hint="eastAsia"/>
          <w:color w:val="000000" w:themeColor="text1"/>
        </w:rPr>
        <w:t>第2項：政府應本於多元、平等、自主、尊重之原則，推動原住民族教育，並優先考量原住民族歷史正義及轉型正義之需求。</w:t>
      </w:r>
    </w:p>
    <w:p w:rsidR="00FE330C" w:rsidRPr="00035E4B" w:rsidRDefault="00FE330C" w:rsidP="00FE330C">
      <w:pPr>
        <w:pStyle w:val="5"/>
        <w:rPr>
          <w:color w:val="000000" w:themeColor="text1"/>
        </w:rPr>
      </w:pPr>
      <w:r w:rsidRPr="00035E4B">
        <w:rPr>
          <w:rFonts w:hint="eastAsia"/>
          <w:color w:val="000000" w:themeColor="text1"/>
        </w:rPr>
        <w:t>第3項：原住民為原住民族教育之主體，原住民個人及原住民族集體之教育權利應予以保障</w:t>
      </w:r>
    </w:p>
    <w:p w:rsidR="00FE330C" w:rsidRPr="00035E4B" w:rsidRDefault="00FE330C" w:rsidP="00FE330C">
      <w:pPr>
        <w:pStyle w:val="4"/>
        <w:rPr>
          <w:color w:val="000000" w:themeColor="text1"/>
        </w:rPr>
      </w:pPr>
      <w:r w:rsidRPr="00035E4B">
        <w:rPr>
          <w:rFonts w:hint="eastAsia"/>
          <w:color w:val="000000" w:themeColor="text1"/>
        </w:rPr>
        <w:t>第9條第1項：中央教育主管機關應會同中央原住民族主管機關，訂定原住民族教育發展計畫。</w:t>
      </w:r>
    </w:p>
    <w:p w:rsidR="00FE330C" w:rsidRPr="00035E4B" w:rsidRDefault="00FE330C" w:rsidP="00FE330C">
      <w:pPr>
        <w:pStyle w:val="4"/>
        <w:rPr>
          <w:color w:val="000000" w:themeColor="text1"/>
        </w:rPr>
      </w:pPr>
      <w:r w:rsidRPr="00035E4B">
        <w:rPr>
          <w:rFonts w:hint="eastAsia"/>
          <w:color w:val="000000" w:themeColor="text1"/>
        </w:rPr>
        <w:t>第23條：</w:t>
      </w:r>
    </w:p>
    <w:p w:rsidR="00FE330C" w:rsidRPr="00035E4B" w:rsidRDefault="00FE330C" w:rsidP="00FE330C">
      <w:pPr>
        <w:pStyle w:val="5"/>
        <w:rPr>
          <w:color w:val="000000" w:themeColor="text1"/>
        </w:rPr>
      </w:pPr>
      <w:r w:rsidRPr="00035E4B">
        <w:rPr>
          <w:rFonts w:hint="eastAsia"/>
          <w:color w:val="000000" w:themeColor="text1"/>
        </w:rPr>
        <w:t>第1項：高級中等以上學校，應保障原住民學生入學及就學機會，必要時，得採額外保障辦理；公費留學並應提供名額，保障培育原住民之人才；其辦法，由中央教育主管機關定之。</w:t>
      </w:r>
    </w:p>
    <w:p w:rsidR="00FE330C" w:rsidRPr="00035E4B" w:rsidRDefault="00FE330C" w:rsidP="00FE330C">
      <w:pPr>
        <w:pStyle w:val="5"/>
        <w:rPr>
          <w:color w:val="000000" w:themeColor="text1"/>
        </w:rPr>
      </w:pPr>
      <w:r w:rsidRPr="00035E4B">
        <w:rPr>
          <w:rFonts w:hint="eastAsia"/>
          <w:color w:val="000000" w:themeColor="text1"/>
        </w:rPr>
        <w:t>第2項：前項原住民公費留學保障名額之學門，中央教育主管機關應會商中央原住民族主管機</w:t>
      </w:r>
      <w:r w:rsidRPr="00035E4B">
        <w:rPr>
          <w:rFonts w:hint="eastAsia"/>
          <w:color w:val="000000" w:themeColor="text1"/>
        </w:rPr>
        <w:lastRenderedPageBreak/>
        <w:t>關定之。</w:t>
      </w:r>
    </w:p>
    <w:p w:rsidR="00C06C48" w:rsidRPr="00035E4B" w:rsidRDefault="00964E90" w:rsidP="00964E90">
      <w:pPr>
        <w:pStyle w:val="3"/>
        <w:rPr>
          <w:color w:val="000000" w:themeColor="text1"/>
        </w:rPr>
      </w:pPr>
      <w:r w:rsidRPr="00035E4B">
        <w:rPr>
          <w:rFonts w:hint="eastAsia"/>
          <w:color w:val="000000" w:themeColor="text1"/>
        </w:rPr>
        <w:t>原住民</w:t>
      </w:r>
      <w:r w:rsidR="00E57343" w:rsidRPr="00035E4B">
        <w:rPr>
          <w:rFonts w:hint="eastAsia"/>
          <w:color w:val="000000" w:themeColor="text1"/>
        </w:rPr>
        <w:t>族</w:t>
      </w:r>
      <w:r w:rsidRPr="00035E4B">
        <w:rPr>
          <w:rFonts w:hint="eastAsia"/>
          <w:color w:val="000000" w:themeColor="text1"/>
        </w:rPr>
        <w:t>工作權保障法</w:t>
      </w:r>
    </w:p>
    <w:p w:rsidR="00894643" w:rsidRPr="00035E4B" w:rsidRDefault="00894643" w:rsidP="00C06C48">
      <w:pPr>
        <w:pStyle w:val="4"/>
        <w:rPr>
          <w:color w:val="000000" w:themeColor="text1"/>
        </w:rPr>
      </w:pPr>
      <w:r w:rsidRPr="00035E4B">
        <w:rPr>
          <w:rFonts w:hint="eastAsia"/>
          <w:color w:val="000000" w:themeColor="text1"/>
        </w:rPr>
        <w:t>第4條</w:t>
      </w:r>
      <w:r w:rsidR="009B4127" w:rsidRPr="00035E4B">
        <w:rPr>
          <w:rFonts w:hint="eastAsia"/>
          <w:color w:val="000000" w:themeColor="text1"/>
        </w:rPr>
        <w:t>：</w:t>
      </w:r>
    </w:p>
    <w:p w:rsidR="00894643" w:rsidRPr="00035E4B" w:rsidRDefault="00894643" w:rsidP="00894643">
      <w:pPr>
        <w:pStyle w:val="5"/>
        <w:rPr>
          <w:color w:val="000000" w:themeColor="text1"/>
        </w:rPr>
      </w:pPr>
      <w:r w:rsidRPr="00035E4B">
        <w:rPr>
          <w:rFonts w:hint="eastAsia"/>
          <w:color w:val="000000" w:themeColor="text1"/>
        </w:rPr>
        <w:t>第1項：各級政府機關、公立學校及公營事業機構，除位於澎湖、金門、連江縣外，其僱用下列人員之總額，每滿</w:t>
      </w:r>
      <w:r w:rsidR="009B4127" w:rsidRPr="00035E4B">
        <w:rPr>
          <w:rFonts w:hint="eastAsia"/>
          <w:color w:val="000000" w:themeColor="text1"/>
        </w:rPr>
        <w:t>100</w:t>
      </w:r>
      <w:r w:rsidRPr="00035E4B">
        <w:rPr>
          <w:rFonts w:hint="eastAsia"/>
          <w:color w:val="000000" w:themeColor="text1"/>
        </w:rPr>
        <w:t>人應有原住民</w:t>
      </w:r>
      <w:r w:rsidR="009B4127" w:rsidRPr="00035E4B">
        <w:rPr>
          <w:rFonts w:hint="eastAsia"/>
          <w:color w:val="000000" w:themeColor="text1"/>
        </w:rPr>
        <w:t>1</w:t>
      </w:r>
      <w:r w:rsidRPr="00035E4B">
        <w:rPr>
          <w:rFonts w:hint="eastAsia"/>
          <w:color w:val="000000" w:themeColor="text1"/>
        </w:rPr>
        <w:t>人：</w:t>
      </w:r>
    </w:p>
    <w:p w:rsidR="00894643" w:rsidRPr="00035E4B" w:rsidRDefault="00894643" w:rsidP="00894643">
      <w:pPr>
        <w:pStyle w:val="6"/>
        <w:rPr>
          <w:color w:val="000000" w:themeColor="text1"/>
        </w:rPr>
      </w:pPr>
      <w:r w:rsidRPr="00035E4B">
        <w:rPr>
          <w:rFonts w:hint="eastAsia"/>
          <w:color w:val="000000" w:themeColor="text1"/>
        </w:rPr>
        <w:t>約僱人員。</w:t>
      </w:r>
    </w:p>
    <w:p w:rsidR="00894643" w:rsidRPr="00035E4B" w:rsidRDefault="00894643" w:rsidP="00894643">
      <w:pPr>
        <w:pStyle w:val="6"/>
        <w:rPr>
          <w:color w:val="000000" w:themeColor="text1"/>
        </w:rPr>
      </w:pPr>
      <w:r w:rsidRPr="00035E4B">
        <w:rPr>
          <w:rFonts w:hint="eastAsia"/>
          <w:color w:val="000000" w:themeColor="text1"/>
        </w:rPr>
        <w:t>駐衛警察。</w:t>
      </w:r>
    </w:p>
    <w:p w:rsidR="00894643" w:rsidRPr="00035E4B" w:rsidRDefault="00894643" w:rsidP="00894643">
      <w:pPr>
        <w:pStyle w:val="6"/>
        <w:rPr>
          <w:color w:val="000000" w:themeColor="text1"/>
        </w:rPr>
      </w:pPr>
      <w:r w:rsidRPr="00035E4B">
        <w:rPr>
          <w:rFonts w:hint="eastAsia"/>
          <w:color w:val="000000" w:themeColor="text1"/>
        </w:rPr>
        <w:t>技工、駕駛、工友、清潔工。</w:t>
      </w:r>
    </w:p>
    <w:p w:rsidR="00894643" w:rsidRPr="00035E4B" w:rsidRDefault="00894643" w:rsidP="00894643">
      <w:pPr>
        <w:pStyle w:val="6"/>
        <w:rPr>
          <w:color w:val="000000" w:themeColor="text1"/>
        </w:rPr>
      </w:pPr>
      <w:r w:rsidRPr="00035E4B">
        <w:rPr>
          <w:rFonts w:hint="eastAsia"/>
          <w:color w:val="000000" w:themeColor="text1"/>
        </w:rPr>
        <w:t>收費管理員。</w:t>
      </w:r>
    </w:p>
    <w:p w:rsidR="00894643" w:rsidRPr="00035E4B" w:rsidRDefault="00894643" w:rsidP="00894643">
      <w:pPr>
        <w:pStyle w:val="6"/>
        <w:rPr>
          <w:color w:val="000000" w:themeColor="text1"/>
        </w:rPr>
      </w:pPr>
      <w:r w:rsidRPr="00035E4B">
        <w:rPr>
          <w:rFonts w:hint="eastAsia"/>
          <w:color w:val="000000" w:themeColor="text1"/>
        </w:rPr>
        <w:t>其他不須具公務人員任用資格之非技術性工級職務。</w:t>
      </w:r>
    </w:p>
    <w:p w:rsidR="00894643" w:rsidRPr="00035E4B" w:rsidRDefault="00894643" w:rsidP="00894643">
      <w:pPr>
        <w:pStyle w:val="5"/>
        <w:rPr>
          <w:color w:val="000000" w:themeColor="text1"/>
        </w:rPr>
      </w:pPr>
      <w:r w:rsidRPr="00035E4B">
        <w:rPr>
          <w:rFonts w:hint="eastAsia"/>
          <w:color w:val="000000" w:themeColor="text1"/>
        </w:rPr>
        <w:t>第2項：前項各款人員之總額，每滿5</w:t>
      </w:r>
      <w:r w:rsidRPr="00035E4B">
        <w:rPr>
          <w:color w:val="000000" w:themeColor="text1"/>
        </w:rPr>
        <w:t>0</w:t>
      </w:r>
      <w:r w:rsidRPr="00035E4B">
        <w:rPr>
          <w:rFonts w:hint="eastAsia"/>
          <w:color w:val="000000" w:themeColor="text1"/>
        </w:rPr>
        <w:t>人未滿1</w:t>
      </w:r>
      <w:r w:rsidRPr="00035E4B">
        <w:rPr>
          <w:color w:val="000000" w:themeColor="text1"/>
        </w:rPr>
        <w:t>00</w:t>
      </w:r>
      <w:r w:rsidRPr="00035E4B">
        <w:rPr>
          <w:rFonts w:hint="eastAsia"/>
          <w:color w:val="000000" w:themeColor="text1"/>
        </w:rPr>
        <w:t>人之各級政府機關、公立學校及公營事業機構，應有原住民1人。</w:t>
      </w:r>
    </w:p>
    <w:p w:rsidR="00894643" w:rsidRPr="00035E4B" w:rsidRDefault="00894643" w:rsidP="00894643">
      <w:pPr>
        <w:pStyle w:val="5"/>
        <w:rPr>
          <w:color w:val="000000" w:themeColor="text1"/>
        </w:rPr>
      </w:pPr>
      <w:r w:rsidRPr="00035E4B">
        <w:rPr>
          <w:rFonts w:hint="eastAsia"/>
          <w:color w:val="000000" w:themeColor="text1"/>
        </w:rPr>
        <w:t>第</w:t>
      </w:r>
      <w:r w:rsidRPr="00035E4B">
        <w:rPr>
          <w:color w:val="000000" w:themeColor="text1"/>
        </w:rPr>
        <w:t>3</w:t>
      </w:r>
      <w:r w:rsidRPr="00035E4B">
        <w:rPr>
          <w:rFonts w:hint="eastAsia"/>
          <w:color w:val="000000" w:themeColor="text1"/>
        </w:rPr>
        <w:t>項：第1項各款人員，經各級政府機關、公立學校及公營事業機構列為出缺不補者，各該人員不予列入前項總額計算之。</w:t>
      </w:r>
    </w:p>
    <w:p w:rsidR="00964E90" w:rsidRPr="00035E4B" w:rsidRDefault="00C06C48" w:rsidP="004E2A20">
      <w:pPr>
        <w:pStyle w:val="4"/>
        <w:rPr>
          <w:color w:val="000000" w:themeColor="text1"/>
        </w:rPr>
      </w:pPr>
      <w:r w:rsidRPr="00035E4B">
        <w:rPr>
          <w:rFonts w:hint="eastAsia"/>
          <w:color w:val="000000" w:themeColor="text1"/>
        </w:rPr>
        <w:t>第</w:t>
      </w:r>
      <w:r w:rsidR="00894643" w:rsidRPr="00035E4B">
        <w:rPr>
          <w:rFonts w:hint="eastAsia"/>
          <w:color w:val="000000" w:themeColor="text1"/>
        </w:rPr>
        <w:t>5</w:t>
      </w:r>
      <w:r w:rsidRPr="00035E4B">
        <w:rPr>
          <w:rFonts w:hint="eastAsia"/>
          <w:color w:val="000000" w:themeColor="text1"/>
        </w:rPr>
        <w:t>條</w:t>
      </w:r>
      <w:r w:rsidR="009B4127" w:rsidRPr="00035E4B">
        <w:rPr>
          <w:rFonts w:hint="eastAsia"/>
          <w:color w:val="000000" w:themeColor="text1"/>
        </w:rPr>
        <w:t>：</w:t>
      </w:r>
    </w:p>
    <w:p w:rsidR="00C06C48" w:rsidRPr="00035E4B" w:rsidRDefault="00894643" w:rsidP="00C06C48">
      <w:pPr>
        <w:pStyle w:val="5"/>
        <w:rPr>
          <w:color w:val="000000" w:themeColor="text1"/>
        </w:rPr>
      </w:pPr>
      <w:r w:rsidRPr="00035E4B">
        <w:rPr>
          <w:rFonts w:hint="eastAsia"/>
          <w:color w:val="000000" w:themeColor="text1"/>
        </w:rPr>
        <w:t>第1項：</w:t>
      </w:r>
      <w:r w:rsidR="00C06C48" w:rsidRPr="00035E4B">
        <w:rPr>
          <w:rFonts w:hint="eastAsia"/>
          <w:color w:val="000000" w:themeColor="text1"/>
        </w:rPr>
        <w:t>原住民地區之各級政府機關、公立學校及公營事業機構，其僱用下列人員之總額，應有三分之一以上為原住民：</w:t>
      </w:r>
    </w:p>
    <w:p w:rsidR="00C06C48" w:rsidRPr="00035E4B" w:rsidRDefault="00C06C48" w:rsidP="00C06C48">
      <w:pPr>
        <w:pStyle w:val="6"/>
        <w:rPr>
          <w:color w:val="000000" w:themeColor="text1"/>
        </w:rPr>
      </w:pPr>
      <w:r w:rsidRPr="00035E4B">
        <w:rPr>
          <w:rFonts w:hint="eastAsia"/>
          <w:color w:val="000000" w:themeColor="text1"/>
        </w:rPr>
        <w:t>約僱人員。</w:t>
      </w:r>
    </w:p>
    <w:p w:rsidR="00C06C48" w:rsidRPr="00035E4B" w:rsidRDefault="00C06C48" w:rsidP="00C06C48">
      <w:pPr>
        <w:pStyle w:val="6"/>
        <w:rPr>
          <w:color w:val="000000" w:themeColor="text1"/>
        </w:rPr>
      </w:pPr>
      <w:r w:rsidRPr="00035E4B">
        <w:rPr>
          <w:rFonts w:hint="eastAsia"/>
          <w:color w:val="000000" w:themeColor="text1"/>
        </w:rPr>
        <w:t>駐衛警察。</w:t>
      </w:r>
    </w:p>
    <w:p w:rsidR="00C06C48" w:rsidRPr="00035E4B" w:rsidRDefault="00C06C48" w:rsidP="00C06C48">
      <w:pPr>
        <w:pStyle w:val="6"/>
        <w:rPr>
          <w:color w:val="000000" w:themeColor="text1"/>
        </w:rPr>
      </w:pPr>
      <w:r w:rsidRPr="00035E4B">
        <w:rPr>
          <w:rFonts w:hint="eastAsia"/>
          <w:color w:val="000000" w:themeColor="text1"/>
        </w:rPr>
        <w:t>技工、駕駛、工友、清潔工。</w:t>
      </w:r>
    </w:p>
    <w:p w:rsidR="00C06C48" w:rsidRPr="00035E4B" w:rsidRDefault="00C06C48" w:rsidP="00C06C48">
      <w:pPr>
        <w:pStyle w:val="6"/>
        <w:rPr>
          <w:color w:val="000000" w:themeColor="text1"/>
        </w:rPr>
      </w:pPr>
      <w:r w:rsidRPr="00035E4B">
        <w:rPr>
          <w:rFonts w:hint="eastAsia"/>
          <w:color w:val="000000" w:themeColor="text1"/>
        </w:rPr>
        <w:t>收費管理員。</w:t>
      </w:r>
    </w:p>
    <w:p w:rsidR="00C06C48" w:rsidRPr="00035E4B" w:rsidRDefault="00C06C48" w:rsidP="00C06C48">
      <w:pPr>
        <w:pStyle w:val="6"/>
        <w:rPr>
          <w:color w:val="000000" w:themeColor="text1"/>
        </w:rPr>
      </w:pPr>
      <w:r w:rsidRPr="00035E4B">
        <w:rPr>
          <w:rFonts w:hint="eastAsia"/>
          <w:color w:val="000000" w:themeColor="text1"/>
        </w:rPr>
        <w:t>其他不須具公務人員任用資格之非技術性工級職務。</w:t>
      </w:r>
    </w:p>
    <w:p w:rsidR="00894643" w:rsidRPr="00035E4B" w:rsidRDefault="00894643" w:rsidP="00894643">
      <w:pPr>
        <w:pStyle w:val="5"/>
        <w:rPr>
          <w:color w:val="000000" w:themeColor="text1"/>
        </w:rPr>
      </w:pPr>
      <w:r w:rsidRPr="00035E4B">
        <w:rPr>
          <w:rFonts w:hint="eastAsia"/>
          <w:color w:val="000000" w:themeColor="text1"/>
        </w:rPr>
        <w:t>第</w:t>
      </w:r>
      <w:r w:rsidRPr="00035E4B">
        <w:rPr>
          <w:color w:val="000000" w:themeColor="text1"/>
        </w:rPr>
        <w:t>2</w:t>
      </w:r>
      <w:r w:rsidRPr="00035E4B">
        <w:rPr>
          <w:rFonts w:hint="eastAsia"/>
          <w:color w:val="000000" w:themeColor="text1"/>
        </w:rPr>
        <w:t>項：前項各款人員，經各級政府機關、公立學校及公營事業機構列為出缺不補者，各該人</w:t>
      </w:r>
      <w:r w:rsidRPr="00035E4B">
        <w:rPr>
          <w:rFonts w:hint="eastAsia"/>
          <w:color w:val="000000" w:themeColor="text1"/>
        </w:rPr>
        <w:lastRenderedPageBreak/>
        <w:t>員不予列入前項總額計算之。</w:t>
      </w:r>
    </w:p>
    <w:p w:rsidR="00894643" w:rsidRPr="00035E4B" w:rsidRDefault="00894643" w:rsidP="00894643">
      <w:pPr>
        <w:pStyle w:val="5"/>
        <w:rPr>
          <w:color w:val="000000" w:themeColor="text1"/>
        </w:rPr>
      </w:pPr>
      <w:r w:rsidRPr="00035E4B">
        <w:rPr>
          <w:rFonts w:hint="eastAsia"/>
          <w:color w:val="000000" w:themeColor="text1"/>
        </w:rPr>
        <w:t>第</w:t>
      </w:r>
      <w:r w:rsidRPr="00035E4B">
        <w:rPr>
          <w:color w:val="000000" w:themeColor="text1"/>
        </w:rPr>
        <w:t>3</w:t>
      </w:r>
      <w:r w:rsidRPr="00035E4B">
        <w:rPr>
          <w:rFonts w:hint="eastAsia"/>
          <w:color w:val="000000" w:themeColor="text1"/>
        </w:rPr>
        <w:t>項：原住民地區之各級政府機關、公立學校及公營事業機構，進用須具公務人員任用資格者，其進用原住民人數應不得低於現有員額之百分之二，並應於</w:t>
      </w:r>
      <w:r w:rsidR="009B4127" w:rsidRPr="00035E4B">
        <w:rPr>
          <w:rFonts w:hint="eastAsia"/>
          <w:color w:val="000000" w:themeColor="text1"/>
        </w:rPr>
        <w:t>原住民族工作權保障法</w:t>
      </w:r>
      <w:r w:rsidRPr="00035E4B">
        <w:rPr>
          <w:rFonts w:hint="eastAsia"/>
          <w:color w:val="000000" w:themeColor="text1"/>
        </w:rPr>
        <w:t>施行後3年內完成。但現有員額未達比例者，俟非原住民公務人員出缺後，再行進用。</w:t>
      </w:r>
    </w:p>
    <w:p w:rsidR="00C06C48" w:rsidRPr="00035E4B" w:rsidRDefault="00894643" w:rsidP="00894643">
      <w:pPr>
        <w:pStyle w:val="5"/>
        <w:rPr>
          <w:color w:val="000000" w:themeColor="text1"/>
        </w:rPr>
      </w:pPr>
      <w:r w:rsidRPr="00035E4B">
        <w:rPr>
          <w:rFonts w:hint="eastAsia"/>
          <w:color w:val="000000" w:themeColor="text1"/>
        </w:rPr>
        <w:t>第</w:t>
      </w:r>
      <w:r w:rsidRPr="00035E4B">
        <w:rPr>
          <w:color w:val="000000" w:themeColor="text1"/>
        </w:rPr>
        <w:t>4</w:t>
      </w:r>
      <w:r w:rsidRPr="00035E4B">
        <w:rPr>
          <w:rFonts w:hint="eastAsia"/>
          <w:color w:val="000000" w:themeColor="text1"/>
        </w:rPr>
        <w:t>項：</w:t>
      </w:r>
      <w:r w:rsidR="009B4127" w:rsidRPr="00035E4B">
        <w:rPr>
          <w:rFonts w:hint="eastAsia"/>
          <w:color w:val="000000" w:themeColor="text1"/>
        </w:rPr>
        <w:t>原住民族工作權保障法</w:t>
      </w:r>
      <w:r w:rsidRPr="00035E4B">
        <w:rPr>
          <w:rFonts w:hint="eastAsia"/>
          <w:color w:val="000000" w:themeColor="text1"/>
        </w:rPr>
        <w:t>所稱原住民地區，指原住民族傳統居住，具有原住民族歷史淵源及文化特色，經中央主管機關報請行政院核定之地區。</w:t>
      </w:r>
    </w:p>
    <w:p w:rsidR="00894643" w:rsidRPr="00035E4B" w:rsidRDefault="00894643" w:rsidP="00894643">
      <w:pPr>
        <w:pStyle w:val="3"/>
        <w:rPr>
          <w:color w:val="000000" w:themeColor="text1"/>
        </w:rPr>
      </w:pPr>
      <w:r w:rsidRPr="00035E4B">
        <w:rPr>
          <w:rFonts w:hint="eastAsia"/>
          <w:color w:val="000000" w:themeColor="text1"/>
        </w:rPr>
        <w:t>原住民地區</w:t>
      </w:r>
    </w:p>
    <w:p w:rsidR="00894643" w:rsidRPr="00035E4B" w:rsidRDefault="00894643" w:rsidP="00894643">
      <w:pPr>
        <w:pStyle w:val="31"/>
        <w:ind w:left="1361" w:firstLine="680"/>
        <w:rPr>
          <w:color w:val="000000" w:themeColor="text1"/>
        </w:rPr>
      </w:pPr>
      <w:r w:rsidRPr="00035E4B">
        <w:rPr>
          <w:rFonts w:hint="eastAsia"/>
          <w:color w:val="000000" w:themeColor="text1"/>
        </w:rPr>
        <w:t>行政院91年4月16日院臺疆字第0910017300號函同意</w:t>
      </w:r>
      <w:r w:rsidR="00EA7B23" w:rsidRPr="00035E4B">
        <w:rPr>
          <w:rFonts w:hint="eastAsia"/>
          <w:color w:val="000000" w:themeColor="text1"/>
        </w:rPr>
        <w:t>原民會</w:t>
      </w:r>
      <w:r w:rsidRPr="00035E4B">
        <w:rPr>
          <w:rFonts w:hint="eastAsia"/>
          <w:color w:val="000000" w:themeColor="text1"/>
        </w:rPr>
        <w:t>91年1月23日臺(91)原民企第9101402號函報行政院核定「原住民族工作權保障法」規定之「原住民地區」具體範圍，山地鄉計30個、平地鄉計25個，詳如下表：</w:t>
      </w:r>
    </w:p>
    <w:p w:rsidR="00894643" w:rsidRPr="00035E4B" w:rsidRDefault="00894643" w:rsidP="00894643">
      <w:pPr>
        <w:pStyle w:val="a3"/>
        <w:jc w:val="center"/>
        <w:rPr>
          <w:b/>
          <w:color w:val="000000" w:themeColor="text1"/>
        </w:rPr>
      </w:pPr>
      <w:r w:rsidRPr="00035E4B">
        <w:rPr>
          <w:rFonts w:hint="eastAsia"/>
          <w:b/>
          <w:color w:val="000000" w:themeColor="text1"/>
        </w:rPr>
        <w:t>行政院核定之原住民地區</w:t>
      </w:r>
    </w:p>
    <w:tbl>
      <w:tblPr>
        <w:tblStyle w:val="af6"/>
        <w:tblW w:w="9493" w:type="dxa"/>
        <w:tblLook w:val="04A0" w:firstRow="1" w:lastRow="0" w:firstColumn="1" w:lastColumn="0" w:noHBand="0" w:noVBand="1"/>
      </w:tblPr>
      <w:tblGrid>
        <w:gridCol w:w="1898"/>
        <w:gridCol w:w="1899"/>
        <w:gridCol w:w="1898"/>
        <w:gridCol w:w="1899"/>
        <w:gridCol w:w="1899"/>
      </w:tblGrid>
      <w:tr w:rsidR="008A1E05" w:rsidRPr="00035E4B" w:rsidTr="00894643">
        <w:tc>
          <w:tcPr>
            <w:tcW w:w="9493" w:type="dxa"/>
            <w:gridSpan w:val="5"/>
          </w:tcPr>
          <w:p w:rsidR="00894643" w:rsidRPr="00035E4B" w:rsidRDefault="00894643" w:rsidP="004E2A20">
            <w:pPr>
              <w:rPr>
                <w:rFonts w:hAnsi="標楷體"/>
                <w:b/>
                <w:color w:val="000000" w:themeColor="text1"/>
                <w:sz w:val="26"/>
                <w:szCs w:val="26"/>
              </w:rPr>
            </w:pPr>
            <w:r w:rsidRPr="00035E4B">
              <w:rPr>
                <w:rFonts w:hAnsi="標楷體" w:hint="eastAsia"/>
                <w:b/>
                <w:color w:val="000000" w:themeColor="text1"/>
                <w:sz w:val="26"/>
                <w:szCs w:val="26"/>
              </w:rPr>
              <w:t>山地鄉(30個)</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新北市烏來區</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桃園縣復興鄉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新竹縣尖石鄉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新竹縣五峰鄉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苗栗縣泰安鄉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臺中市和平區</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南投縣信義鄉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南投縣仁愛鄉</w:t>
            </w:r>
          </w:p>
        </w:tc>
        <w:tc>
          <w:tcPr>
            <w:tcW w:w="1899" w:type="dxa"/>
          </w:tcPr>
          <w:p w:rsidR="00894643" w:rsidRPr="00035E4B" w:rsidRDefault="00894643" w:rsidP="004E2A20">
            <w:pPr>
              <w:rPr>
                <w:rFonts w:hAnsi="標楷體"/>
                <w:color w:val="000000" w:themeColor="text1"/>
                <w:w w:val="84"/>
                <w:sz w:val="26"/>
                <w:szCs w:val="26"/>
              </w:rPr>
            </w:pPr>
            <w:r w:rsidRPr="00035E4B">
              <w:rPr>
                <w:rFonts w:hAnsi="標楷體" w:hint="eastAsia"/>
                <w:color w:val="000000" w:themeColor="text1"/>
                <w:w w:val="84"/>
                <w:sz w:val="26"/>
                <w:szCs w:val="26"/>
              </w:rPr>
              <w:t>嘉義縣阿里山鄉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高雄市桃源區</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w w:val="84"/>
                <w:sz w:val="26"/>
                <w:szCs w:val="26"/>
              </w:rPr>
              <w:t>高雄市那瑪夏區</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高雄市茂林區</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w w:val="84"/>
                <w:sz w:val="26"/>
                <w:szCs w:val="26"/>
              </w:rPr>
              <w:t>屏東縣三地門鄉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屏東縣瑪家鄉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屏東縣霧台鄉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屏東縣牡丹鄉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屏東縣來義鄉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屏東縣泰武鄉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屏東縣春日鄉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屏東縣獅子鄉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臺東縣達仁鄉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臺東縣金峰鄉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臺東縣延平鄉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臺東縣海端鄉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臺東縣蘭嶼鄉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花蓮縣卓溪鄉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花蓮縣秀林鄉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花蓮縣萬榮鄉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宜蘭縣大同鄉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宜蘭縣南澳鄉</w:t>
            </w:r>
          </w:p>
        </w:tc>
      </w:tr>
      <w:tr w:rsidR="008A1E05" w:rsidRPr="00035E4B" w:rsidTr="00894643">
        <w:tc>
          <w:tcPr>
            <w:tcW w:w="9493" w:type="dxa"/>
            <w:gridSpan w:val="5"/>
          </w:tcPr>
          <w:p w:rsidR="00894643" w:rsidRPr="00035E4B" w:rsidRDefault="00894643" w:rsidP="004E2A20">
            <w:pPr>
              <w:rPr>
                <w:rFonts w:hAnsi="標楷體"/>
                <w:b/>
                <w:color w:val="000000" w:themeColor="text1"/>
                <w:sz w:val="26"/>
                <w:szCs w:val="26"/>
              </w:rPr>
            </w:pPr>
            <w:r w:rsidRPr="00035E4B">
              <w:rPr>
                <w:rFonts w:hAnsi="標楷體" w:hint="eastAsia"/>
                <w:b/>
                <w:color w:val="000000" w:themeColor="text1"/>
                <w:sz w:val="26"/>
                <w:szCs w:val="26"/>
              </w:rPr>
              <w:t>平地鄉(25個)</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新竹縣關西鎮</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苗栗縣南庄鄉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苗栗縣獅潭鄉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南投縣魚池鄉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屏東縣滿州鄉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花蓮縣花蓮市</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花蓮縣光復鄉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花蓮縣瑞穗鄉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花蓮縣豐濱鄉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花蓮縣吉安鄉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花蓮縣壽豐鄉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花蓮縣鳳林鄉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花蓮縣玉里鄉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花蓮縣新城鄉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花蓮縣富里鄉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臺東縣臺東市</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臺東縣成功鎮</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臺東縣關山鎮</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臺東縣大武鄉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w w:val="84"/>
                <w:sz w:val="26"/>
                <w:szCs w:val="26"/>
              </w:rPr>
              <w:t>臺東縣太麻里鄉</w:t>
            </w:r>
          </w:p>
        </w:tc>
      </w:tr>
      <w:tr w:rsidR="008A1E05" w:rsidRPr="00035E4B" w:rsidTr="00894643">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臺東縣卑南鄉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臺東縣東河鄉</w:t>
            </w:r>
          </w:p>
        </w:tc>
        <w:tc>
          <w:tcPr>
            <w:tcW w:w="1898"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臺東縣長濱鄉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臺東縣鹿野鄉</w:t>
            </w:r>
          </w:p>
        </w:tc>
        <w:tc>
          <w:tcPr>
            <w:tcW w:w="1899" w:type="dxa"/>
          </w:tcPr>
          <w:p w:rsidR="00894643" w:rsidRPr="00035E4B" w:rsidRDefault="00894643" w:rsidP="004E2A20">
            <w:pPr>
              <w:rPr>
                <w:rFonts w:hAnsi="標楷體"/>
                <w:color w:val="000000" w:themeColor="text1"/>
                <w:sz w:val="26"/>
                <w:szCs w:val="26"/>
              </w:rPr>
            </w:pPr>
            <w:r w:rsidRPr="00035E4B">
              <w:rPr>
                <w:rFonts w:hAnsi="標楷體" w:hint="eastAsia"/>
                <w:color w:val="000000" w:themeColor="text1"/>
                <w:sz w:val="26"/>
                <w:szCs w:val="26"/>
              </w:rPr>
              <w:t>臺東縣池上鄉</w:t>
            </w:r>
          </w:p>
        </w:tc>
      </w:tr>
    </w:tbl>
    <w:p w:rsidR="00894643" w:rsidRPr="00035E4B" w:rsidRDefault="00894643" w:rsidP="00894643">
      <w:pPr>
        <w:spacing w:line="240" w:lineRule="exact"/>
        <w:rPr>
          <w:color w:val="000000" w:themeColor="text1"/>
          <w:sz w:val="24"/>
          <w:szCs w:val="24"/>
        </w:rPr>
      </w:pPr>
      <w:r w:rsidRPr="00035E4B">
        <w:rPr>
          <w:rFonts w:hint="eastAsia"/>
          <w:color w:val="000000" w:themeColor="text1"/>
          <w:sz w:val="24"/>
          <w:szCs w:val="24"/>
        </w:rPr>
        <w:t>資料來源：原民會約詢查復資料。</w:t>
      </w:r>
    </w:p>
    <w:p w:rsidR="00894643" w:rsidRPr="00035E4B" w:rsidRDefault="00894643" w:rsidP="00894643">
      <w:pPr>
        <w:rPr>
          <w:color w:val="000000" w:themeColor="text1"/>
        </w:rPr>
      </w:pPr>
    </w:p>
    <w:p w:rsidR="00F63B73" w:rsidRPr="00035E4B" w:rsidRDefault="00F63B73" w:rsidP="00B443E4">
      <w:pPr>
        <w:pStyle w:val="2"/>
        <w:rPr>
          <w:b/>
          <w:color w:val="000000" w:themeColor="text1"/>
        </w:rPr>
      </w:pPr>
      <w:r w:rsidRPr="00035E4B">
        <w:rPr>
          <w:rFonts w:hint="eastAsia"/>
          <w:b/>
          <w:color w:val="000000" w:themeColor="text1"/>
        </w:rPr>
        <w:lastRenderedPageBreak/>
        <w:t>原住民籍大專校院專任教師分布之情形</w:t>
      </w:r>
    </w:p>
    <w:p w:rsidR="0099394B" w:rsidRPr="00035E4B" w:rsidRDefault="0099394B" w:rsidP="0099394B">
      <w:pPr>
        <w:pStyle w:val="21"/>
        <w:ind w:left="1020" w:firstLine="680"/>
        <w:rPr>
          <w:color w:val="000000" w:themeColor="text1"/>
        </w:rPr>
      </w:pPr>
      <w:r w:rsidRPr="00035E4B">
        <w:rPr>
          <w:rFonts w:hint="eastAsia"/>
          <w:color w:val="000000" w:themeColor="text1"/>
        </w:rPr>
        <w:t>108學年度大專校院聘任原住民籍專任教師共計119名，其中大學校院計107名、</w:t>
      </w:r>
      <w:r w:rsidR="00F8652B" w:rsidRPr="00035E4B">
        <w:rPr>
          <w:rFonts w:hint="eastAsia"/>
          <w:color w:val="000000" w:themeColor="text1"/>
        </w:rPr>
        <w:t>專科</w:t>
      </w:r>
      <w:r w:rsidRPr="00035E4B">
        <w:rPr>
          <w:rFonts w:hint="eastAsia"/>
          <w:color w:val="000000" w:themeColor="text1"/>
        </w:rPr>
        <w:t>學校計12名：</w:t>
      </w:r>
    </w:p>
    <w:p w:rsidR="00F63B73" w:rsidRPr="00035E4B" w:rsidRDefault="007C4536" w:rsidP="00F63B73">
      <w:pPr>
        <w:pStyle w:val="3"/>
        <w:rPr>
          <w:color w:val="000000" w:themeColor="text1"/>
        </w:rPr>
      </w:pPr>
      <w:r w:rsidRPr="00035E4B">
        <w:rPr>
          <w:rFonts w:hint="eastAsia"/>
          <w:color w:val="000000" w:themeColor="text1"/>
        </w:rPr>
        <w:t>一般大學</w:t>
      </w:r>
    </w:p>
    <w:p w:rsidR="0099394B" w:rsidRPr="00035E4B" w:rsidRDefault="007C4536" w:rsidP="0099394B">
      <w:pPr>
        <w:pStyle w:val="a3"/>
        <w:ind w:left="480" w:hanging="480"/>
        <w:jc w:val="center"/>
        <w:rPr>
          <w:b/>
          <w:color w:val="000000" w:themeColor="text1"/>
        </w:rPr>
      </w:pPr>
      <w:r w:rsidRPr="00035E4B">
        <w:rPr>
          <w:rFonts w:hint="eastAsia"/>
          <w:b/>
          <w:color w:val="000000" w:themeColor="text1"/>
        </w:rPr>
        <w:t>一般</w:t>
      </w:r>
      <w:r w:rsidR="0099394B" w:rsidRPr="00035E4B">
        <w:rPr>
          <w:rFonts w:hint="eastAsia"/>
          <w:b/>
          <w:color w:val="000000" w:themeColor="text1"/>
        </w:rPr>
        <w:t>大學聘用原住民籍專任教師表（108學年度）</w:t>
      </w:r>
    </w:p>
    <w:tbl>
      <w:tblPr>
        <w:tblStyle w:val="af6"/>
        <w:tblW w:w="9077" w:type="dxa"/>
        <w:tblLook w:val="04A0" w:firstRow="1" w:lastRow="0" w:firstColumn="1" w:lastColumn="0" w:noHBand="0" w:noVBand="1"/>
      </w:tblPr>
      <w:tblGrid>
        <w:gridCol w:w="567"/>
        <w:gridCol w:w="1555"/>
        <w:gridCol w:w="1417"/>
        <w:gridCol w:w="572"/>
        <w:gridCol w:w="1281"/>
        <w:gridCol w:w="1701"/>
        <w:gridCol w:w="1134"/>
        <w:gridCol w:w="850"/>
      </w:tblGrid>
      <w:tr w:rsidR="00120DC7" w:rsidRPr="00035E4B" w:rsidTr="00120DC7">
        <w:trPr>
          <w:trHeight w:val="750"/>
        </w:trPr>
        <w:tc>
          <w:tcPr>
            <w:tcW w:w="567"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序號</w:t>
            </w:r>
          </w:p>
        </w:tc>
        <w:tc>
          <w:tcPr>
            <w:tcW w:w="1555"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學校名稱</w:t>
            </w:r>
          </w:p>
        </w:tc>
        <w:tc>
          <w:tcPr>
            <w:tcW w:w="1417"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原住民籍專任教師數</w:t>
            </w:r>
          </w:p>
        </w:tc>
        <w:tc>
          <w:tcPr>
            <w:tcW w:w="572"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性別</w:t>
            </w:r>
          </w:p>
        </w:tc>
        <w:tc>
          <w:tcPr>
            <w:tcW w:w="1281"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族別</w:t>
            </w:r>
          </w:p>
        </w:tc>
        <w:tc>
          <w:tcPr>
            <w:tcW w:w="1701"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主聘系所</w:t>
            </w:r>
          </w:p>
        </w:tc>
        <w:tc>
          <w:tcPr>
            <w:tcW w:w="1134"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聘書職級</w:t>
            </w:r>
          </w:p>
        </w:tc>
        <w:tc>
          <w:tcPr>
            <w:tcW w:w="850"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最高學歷</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國立政治大學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0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國立清華大學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2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國立臺灣大學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共同教育中心</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0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社會工作學系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國立臺灣師範大學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鄒(曹)族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地理學系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6</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特殊教育學系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7</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運動競技學系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8</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國立成功大學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地球科學系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7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9</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國立中山大學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魯凱族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社會學系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5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10</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國立臺灣海洋大學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機械與機電工程學系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0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11</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國立中正大學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鄒(曹)族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台灣文學與創意應用研究所</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12</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卑南族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運動競技學系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0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13</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國立陽明大學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人文與社會教育中心</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4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14</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國立東華大學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公共行政學系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4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15</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鄒(曹)族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民族事務與發展學系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3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16</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民族事務與發展學系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0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17</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民族事務與發展學系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6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18</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民族事務與發展學系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8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19</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賽夏族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民族事務與發展學系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2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20</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民族語言與傳播學系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8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lastRenderedPageBreak/>
              <w:t>21</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撒奇萊雅族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特殊教育學系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3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22</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賽德克族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財經法律研究所</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6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23</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族群關係與文化學系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24</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族群關係與文化學系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6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25</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國立暨南國際大學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原住民文化產業與社會工作學士學位學程原住民族專班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8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26</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國立臺北藝術大學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音樂學系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27</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國立臺東大學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文化資源與休閒產業學系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5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28</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幼兒教育學系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3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29</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運動競技學士學位學程</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8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30</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國立宜蘭大學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通識教育中心</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9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31</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國立聯合大學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原住民學士學位學程專班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6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32</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國立金門大學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運動與休閒學系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8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33</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運動與休閒學系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6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34</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國立臺灣體育運動大學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競技運動學系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5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35</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國立屏東大學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休閒事業經營學系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9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36</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原住民族健康休閒與文化產業學士學位學程原住民專班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37</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原住民族健康休閒與文化產業學士學位學程原住民專班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5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38</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商業自動化與管理學系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1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39</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輔仁大學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全人教育課程中心</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52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40</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法律學系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1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41</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中原大學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賽德克族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商業設計學系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8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42</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設計學院設計學士原住民專班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其他</w:t>
            </w:r>
          </w:p>
        </w:tc>
      </w:tr>
      <w:tr w:rsidR="00120DC7" w:rsidRPr="00035E4B" w:rsidTr="00120DC7">
        <w:trPr>
          <w:trHeight w:val="46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lastRenderedPageBreak/>
              <w:t>43</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淡江大學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體育事務處</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66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44</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體育事務處</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1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45</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中國文化大學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5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46</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長庚大學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職能治療學系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0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47</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義守大學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傳播與設計學院原住民專班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6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48</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電機工程學系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5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49</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觀光餐旅學院原住民專班</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2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50</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世新大學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智慧財產暨傳播科技法律研究所</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9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51</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實踐大學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休閒產業管理學系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7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52</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高雄醫學大學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藥學系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2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53</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南華大學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旅遊管理學系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4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54</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慈濟學校財團法人慈濟大學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公共衛生學系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8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55</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學士後中醫學系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1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56</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臺北醫學大學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高齡健康管理學系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7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57</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臨床醫學研究所</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4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58</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玄奘大學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法律學系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7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59</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亞洲大學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健康產業管理學系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60</w:t>
            </w:r>
          </w:p>
        </w:tc>
        <w:tc>
          <w:tcPr>
            <w:tcW w:w="1555"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佛光大學</w:t>
            </w:r>
          </w:p>
        </w:tc>
        <w:tc>
          <w:tcPr>
            <w:tcW w:w="1417" w:type="dxa"/>
            <w:vMerge w:val="restart"/>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外國語文學系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30"/>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61</w:t>
            </w:r>
          </w:p>
        </w:tc>
        <w:tc>
          <w:tcPr>
            <w:tcW w:w="1555"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未來與樂活產業學系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645"/>
        </w:trPr>
        <w:tc>
          <w:tcPr>
            <w:tcW w:w="56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62</w:t>
            </w:r>
          </w:p>
        </w:tc>
        <w:tc>
          <w:tcPr>
            <w:tcW w:w="1555"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國立嘉義大學</w:t>
            </w:r>
          </w:p>
        </w:tc>
        <w:tc>
          <w:tcPr>
            <w:tcW w:w="1417"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72"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8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701"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植物醫學系</w:t>
            </w:r>
          </w:p>
        </w:tc>
        <w:tc>
          <w:tcPr>
            <w:tcW w:w="1134"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850" w:type="dxa"/>
            <w:vAlign w:val="center"/>
            <w:hideMark/>
          </w:tcPr>
          <w:p w:rsidR="00120DC7" w:rsidRPr="00035E4B" w:rsidRDefault="00120DC7" w:rsidP="001344CB">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bl>
    <w:p w:rsidR="0099394B" w:rsidRPr="00035E4B" w:rsidRDefault="0099394B" w:rsidP="0099394B">
      <w:pPr>
        <w:rPr>
          <w:color w:val="000000" w:themeColor="text1"/>
        </w:rPr>
      </w:pPr>
      <w:r w:rsidRPr="00035E4B">
        <w:rPr>
          <w:rFonts w:hint="eastAsia"/>
          <w:color w:val="000000" w:themeColor="text1"/>
          <w:sz w:val="24"/>
          <w:szCs w:val="24"/>
        </w:rPr>
        <w:t>資料來源：教育部函復。</w:t>
      </w:r>
    </w:p>
    <w:p w:rsidR="0099394B" w:rsidRPr="00035E4B" w:rsidRDefault="0099394B" w:rsidP="0099394B">
      <w:pPr>
        <w:rPr>
          <w:color w:val="000000" w:themeColor="text1"/>
        </w:rPr>
      </w:pPr>
    </w:p>
    <w:p w:rsidR="0099394B" w:rsidRPr="00035E4B" w:rsidRDefault="0099394B" w:rsidP="00F63B73">
      <w:pPr>
        <w:pStyle w:val="3"/>
        <w:rPr>
          <w:color w:val="000000" w:themeColor="text1"/>
        </w:rPr>
      </w:pPr>
      <w:r w:rsidRPr="00035E4B">
        <w:rPr>
          <w:rFonts w:hint="eastAsia"/>
          <w:color w:val="000000" w:themeColor="text1"/>
        </w:rPr>
        <w:t>技專校院</w:t>
      </w:r>
    </w:p>
    <w:p w:rsidR="0099394B" w:rsidRPr="00035E4B" w:rsidRDefault="0099394B" w:rsidP="0099394B">
      <w:pPr>
        <w:pStyle w:val="a3"/>
        <w:ind w:left="480" w:hanging="480"/>
        <w:jc w:val="center"/>
        <w:rPr>
          <w:b/>
          <w:color w:val="000000" w:themeColor="text1"/>
        </w:rPr>
      </w:pPr>
      <w:r w:rsidRPr="00035E4B">
        <w:rPr>
          <w:rFonts w:hint="eastAsia"/>
          <w:b/>
          <w:color w:val="000000" w:themeColor="text1"/>
        </w:rPr>
        <w:lastRenderedPageBreak/>
        <w:t>技專校院聘用原住民籍專任教師表（108學年度）</w:t>
      </w:r>
    </w:p>
    <w:tbl>
      <w:tblPr>
        <w:tblStyle w:val="af6"/>
        <w:tblW w:w="9290" w:type="dxa"/>
        <w:tblLook w:val="04A0" w:firstRow="1" w:lastRow="0" w:firstColumn="1" w:lastColumn="0" w:noHBand="0" w:noVBand="1"/>
      </w:tblPr>
      <w:tblGrid>
        <w:gridCol w:w="557"/>
        <w:gridCol w:w="1560"/>
        <w:gridCol w:w="1417"/>
        <w:gridCol w:w="567"/>
        <w:gridCol w:w="1296"/>
        <w:gridCol w:w="1681"/>
        <w:gridCol w:w="1134"/>
        <w:gridCol w:w="1078"/>
      </w:tblGrid>
      <w:tr w:rsidR="00120DC7" w:rsidRPr="00035E4B" w:rsidTr="00120DC7">
        <w:trPr>
          <w:trHeight w:val="828"/>
        </w:trPr>
        <w:tc>
          <w:tcPr>
            <w:tcW w:w="557"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序號</w:t>
            </w:r>
          </w:p>
        </w:tc>
        <w:tc>
          <w:tcPr>
            <w:tcW w:w="1560"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學校名稱</w:t>
            </w:r>
          </w:p>
        </w:tc>
        <w:tc>
          <w:tcPr>
            <w:tcW w:w="1417"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原住民籍專任教師數</w:t>
            </w:r>
          </w:p>
        </w:tc>
        <w:tc>
          <w:tcPr>
            <w:tcW w:w="567"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性別</w:t>
            </w:r>
          </w:p>
        </w:tc>
        <w:tc>
          <w:tcPr>
            <w:tcW w:w="1296"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族別</w:t>
            </w:r>
          </w:p>
        </w:tc>
        <w:tc>
          <w:tcPr>
            <w:tcW w:w="1681"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主聘系所</w:t>
            </w:r>
          </w:p>
        </w:tc>
        <w:tc>
          <w:tcPr>
            <w:tcW w:w="1134"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聘書職級</w:t>
            </w:r>
          </w:p>
        </w:tc>
        <w:tc>
          <w:tcPr>
            <w:tcW w:w="1078" w:type="dxa"/>
            <w:shd w:val="clear" w:color="auto" w:fill="FDE9D9" w:themeFill="accent6" w:themeFillTint="33"/>
            <w:vAlign w:val="center"/>
            <w:hideMark/>
          </w:tcPr>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最高</w:t>
            </w:r>
          </w:p>
          <w:p w:rsidR="00120DC7" w:rsidRPr="00035E4B" w:rsidRDefault="00120DC7" w:rsidP="001344CB">
            <w:pPr>
              <w:widowControl/>
              <w:overflowPunct/>
              <w:autoSpaceDE/>
              <w:autoSpaceDN/>
              <w:jc w:val="center"/>
              <w:rPr>
                <w:rFonts w:hAnsi="標楷體" w:cs="新細明體"/>
                <w:b/>
                <w:bCs/>
                <w:color w:val="000000" w:themeColor="text1"/>
                <w:kern w:val="0"/>
                <w:sz w:val="20"/>
              </w:rPr>
            </w:pPr>
            <w:r w:rsidRPr="00035E4B">
              <w:rPr>
                <w:rFonts w:hAnsi="標楷體" w:cs="新細明體" w:hint="eastAsia"/>
                <w:b/>
                <w:bCs/>
                <w:color w:val="000000" w:themeColor="text1"/>
                <w:kern w:val="0"/>
                <w:sz w:val="20"/>
              </w:rPr>
              <w:t>學歷</w:t>
            </w:r>
          </w:p>
        </w:tc>
      </w:tr>
      <w:tr w:rsidR="00120DC7" w:rsidRPr="00035E4B" w:rsidTr="00120DC7">
        <w:trPr>
          <w:trHeight w:val="324"/>
        </w:trPr>
        <w:tc>
          <w:tcPr>
            <w:tcW w:w="557" w:type="dxa"/>
            <w:noWrap/>
            <w:vAlign w:val="center"/>
            <w:hideMark/>
          </w:tcPr>
          <w:p w:rsidR="00120DC7" w:rsidRPr="00035E4B" w:rsidRDefault="00120DC7" w:rsidP="008A789D">
            <w:pPr>
              <w:widowControl/>
              <w:overflowPunct/>
              <w:autoSpaceDE/>
              <w:autoSpaceDN/>
              <w:jc w:val="center"/>
              <w:rPr>
                <w:rFonts w:hAnsi="標楷體"/>
                <w:color w:val="000000" w:themeColor="text1"/>
                <w:kern w:val="0"/>
                <w:sz w:val="20"/>
              </w:rPr>
            </w:pPr>
            <w:r w:rsidRPr="00035E4B">
              <w:rPr>
                <w:rFonts w:hAnsi="標楷體" w:hint="eastAsia"/>
                <w:color w:val="000000" w:themeColor="text1"/>
                <w:sz w:val="20"/>
              </w:rPr>
              <w:t>1</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國立屏東科技大學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植物醫學系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社會工作系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國立臺北科技大學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分子科學與工程系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建築系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體育室</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9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6</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體育室</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7</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國立勤益科技大學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體育室</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8</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國立高雄餐旅大學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西餐廚藝系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專科</w:t>
            </w:r>
          </w:p>
        </w:tc>
      </w:tr>
      <w:tr w:rsidR="00120DC7" w:rsidRPr="00035E4B" w:rsidTr="00120DC7">
        <w:trPr>
          <w:trHeight w:val="45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9</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國立臺中科技大學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創意商品設計系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10</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護理系(科)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11</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國立高雄科技大學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水產養殖系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12</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海洋休閒管理系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13</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國立臺灣戲曲學院</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歌仔戲學系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其他</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14</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通識教育中心</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教官</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15</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通識教育中心</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16</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崑山科技大學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餐飲管理及廚藝系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17</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龍華科技大學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資訊管理(學)系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18</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弘光科技大學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賽德克族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幼兒保育系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5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19</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萬能科技大學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旅館管理系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3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20</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建國科技大學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自動化工程系暨機電光系統研究所</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0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21</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賽德克族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通識教育中心</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7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22</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高苑科技大學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銀髮事業暨社會工作學士學位學程</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3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23</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大仁科技大學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觀光事業系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2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24</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聖約翰科技大學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休閒運動與健康管理系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40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25</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中國科技大學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卑南族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國際商務系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42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26</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中華醫事科技大學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52"/>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27</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美和科技大學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3</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社會工作系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25"/>
        </w:trPr>
        <w:tc>
          <w:tcPr>
            <w:tcW w:w="557" w:type="dxa"/>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lastRenderedPageBreak/>
              <w:t>28</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軍訓教官</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教官</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552"/>
        </w:trPr>
        <w:tc>
          <w:tcPr>
            <w:tcW w:w="557" w:type="dxa"/>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29</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護理教師</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3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30</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長庚科技大學</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高齡暨健康照護管理系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31</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慈濟科技大學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8</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32</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33</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34</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35</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36</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卑南族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37</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38</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賽夏族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39</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宏國德霖科技大學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排灣族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餐旅管理系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40</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餐飲廚藝系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41</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崇右影藝科技大學</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魯凱族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演藝事業系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42</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演藝事業系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其他</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43</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大漢技術學院</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休閒遊憩與觀光餐旅管理系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副教授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44</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蘭陽技術學院</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健康休閒管理系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36"/>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45</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大同技術學院</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運動健康與休閒系</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45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46</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仁德醫護管理專科學校</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47</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耕莘健康管理專科學校</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465"/>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48</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49</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50</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共同科目</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51</w:t>
            </w:r>
          </w:p>
        </w:tc>
        <w:tc>
          <w:tcPr>
            <w:tcW w:w="1560" w:type="dxa"/>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聖母醫護管理專科學校</w:t>
            </w:r>
          </w:p>
        </w:tc>
        <w:tc>
          <w:tcPr>
            <w:tcW w:w="141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1</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碩士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52</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新生醫護管理專科學校</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4</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53</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布農族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54</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太魯閣族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護理科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實習指導教師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324"/>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55</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通識教育發展中心</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教官</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學士</w:t>
            </w:r>
          </w:p>
        </w:tc>
      </w:tr>
      <w:tr w:rsidR="00120DC7" w:rsidRPr="00035E4B" w:rsidTr="00120DC7">
        <w:trPr>
          <w:trHeight w:val="45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t>56</w:t>
            </w:r>
          </w:p>
        </w:tc>
        <w:tc>
          <w:tcPr>
            <w:tcW w:w="1560" w:type="dxa"/>
            <w:vMerge w:val="restart"/>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崇仁醫護管理專科學校</w:t>
            </w:r>
          </w:p>
        </w:tc>
        <w:tc>
          <w:tcPr>
            <w:tcW w:w="1417" w:type="dxa"/>
            <w:vMerge w:val="restart"/>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2</w:t>
            </w: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男</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泰雅族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應用外語科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講師</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r w:rsidR="00120DC7" w:rsidRPr="00035E4B" w:rsidTr="00120DC7">
        <w:trPr>
          <w:trHeight w:val="510"/>
        </w:trPr>
        <w:tc>
          <w:tcPr>
            <w:tcW w:w="557" w:type="dxa"/>
            <w:noWrap/>
            <w:vAlign w:val="center"/>
            <w:hideMark/>
          </w:tcPr>
          <w:p w:rsidR="00120DC7" w:rsidRPr="00035E4B" w:rsidRDefault="00120DC7" w:rsidP="008A789D">
            <w:pPr>
              <w:jc w:val="center"/>
              <w:rPr>
                <w:rFonts w:hAnsi="標楷體"/>
                <w:color w:val="000000" w:themeColor="text1"/>
                <w:sz w:val="20"/>
              </w:rPr>
            </w:pPr>
            <w:r w:rsidRPr="00035E4B">
              <w:rPr>
                <w:rFonts w:hAnsi="標楷體" w:hint="eastAsia"/>
                <w:color w:val="000000" w:themeColor="text1"/>
                <w:sz w:val="20"/>
              </w:rPr>
              <w:lastRenderedPageBreak/>
              <w:t>57</w:t>
            </w:r>
          </w:p>
        </w:tc>
        <w:tc>
          <w:tcPr>
            <w:tcW w:w="1560"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1417" w:type="dxa"/>
            <w:vMerge/>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p>
        </w:tc>
        <w:tc>
          <w:tcPr>
            <w:tcW w:w="567"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女</w:t>
            </w:r>
          </w:p>
        </w:tc>
        <w:tc>
          <w:tcPr>
            <w:tcW w:w="1296"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阿美族</w:t>
            </w:r>
          </w:p>
        </w:tc>
        <w:tc>
          <w:tcPr>
            <w:tcW w:w="1681"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老人服務事業管理科</w:t>
            </w:r>
          </w:p>
        </w:tc>
        <w:tc>
          <w:tcPr>
            <w:tcW w:w="1134"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助理教授</w:t>
            </w:r>
          </w:p>
        </w:tc>
        <w:tc>
          <w:tcPr>
            <w:tcW w:w="1078" w:type="dxa"/>
            <w:noWrap/>
            <w:vAlign w:val="center"/>
            <w:hideMark/>
          </w:tcPr>
          <w:p w:rsidR="00120DC7" w:rsidRPr="00035E4B" w:rsidRDefault="00120DC7" w:rsidP="008A789D">
            <w:pPr>
              <w:widowControl/>
              <w:overflowPunct/>
              <w:autoSpaceDE/>
              <w:autoSpaceDN/>
              <w:jc w:val="center"/>
              <w:rPr>
                <w:rFonts w:hAnsi="標楷體" w:cs="新細明體"/>
                <w:color w:val="000000" w:themeColor="text1"/>
                <w:kern w:val="0"/>
                <w:sz w:val="20"/>
              </w:rPr>
            </w:pPr>
            <w:r w:rsidRPr="00035E4B">
              <w:rPr>
                <w:rFonts w:hAnsi="標楷體" w:cs="新細明體" w:hint="eastAsia"/>
                <w:color w:val="000000" w:themeColor="text1"/>
                <w:kern w:val="0"/>
                <w:sz w:val="20"/>
              </w:rPr>
              <w:t>博士</w:t>
            </w:r>
          </w:p>
        </w:tc>
      </w:tr>
    </w:tbl>
    <w:p w:rsidR="0099394B" w:rsidRPr="00035E4B" w:rsidRDefault="0099394B" w:rsidP="0099394B">
      <w:pPr>
        <w:rPr>
          <w:color w:val="000000" w:themeColor="text1"/>
          <w:sz w:val="24"/>
          <w:szCs w:val="24"/>
        </w:rPr>
      </w:pPr>
      <w:r w:rsidRPr="00035E4B">
        <w:rPr>
          <w:rFonts w:hint="eastAsia"/>
          <w:color w:val="000000" w:themeColor="text1"/>
          <w:sz w:val="24"/>
          <w:szCs w:val="24"/>
        </w:rPr>
        <w:t>資料來源：教育部函復。</w:t>
      </w:r>
    </w:p>
    <w:p w:rsidR="0099394B" w:rsidRPr="00035E4B" w:rsidRDefault="0099394B" w:rsidP="0099394B">
      <w:pPr>
        <w:rPr>
          <w:color w:val="000000" w:themeColor="text1"/>
        </w:rPr>
      </w:pPr>
    </w:p>
    <w:bookmarkEnd w:id="66"/>
    <w:bookmarkEnd w:id="67"/>
    <w:p w:rsidR="00C7084D" w:rsidRPr="00035E4B" w:rsidRDefault="0099394B" w:rsidP="00B443E4">
      <w:pPr>
        <w:pStyle w:val="2"/>
        <w:rPr>
          <w:b/>
          <w:color w:val="000000" w:themeColor="text1"/>
        </w:rPr>
      </w:pPr>
      <w:r w:rsidRPr="00035E4B">
        <w:rPr>
          <w:rFonts w:hint="eastAsia"/>
          <w:b/>
          <w:color w:val="000000" w:themeColor="text1"/>
        </w:rPr>
        <w:t>原住民籍</w:t>
      </w:r>
      <w:r w:rsidR="00F8652B" w:rsidRPr="00035E4B">
        <w:rPr>
          <w:rFonts w:hint="eastAsia"/>
          <w:b/>
          <w:color w:val="000000" w:themeColor="text1"/>
        </w:rPr>
        <w:t>取得</w:t>
      </w:r>
      <w:r w:rsidRPr="00035E4B">
        <w:rPr>
          <w:rFonts w:hint="eastAsia"/>
          <w:b/>
          <w:color w:val="000000" w:themeColor="text1"/>
        </w:rPr>
        <w:t>博士</w:t>
      </w:r>
      <w:r w:rsidR="00F8652B" w:rsidRPr="00035E4B">
        <w:rPr>
          <w:rFonts w:hint="eastAsia"/>
          <w:b/>
          <w:color w:val="000000" w:themeColor="text1"/>
        </w:rPr>
        <w:t>之</w:t>
      </w:r>
      <w:r w:rsidR="00A360A9" w:rsidRPr="00035E4B">
        <w:rPr>
          <w:rFonts w:hint="eastAsia"/>
          <w:b/>
          <w:color w:val="000000" w:themeColor="text1"/>
        </w:rPr>
        <w:t>情形</w:t>
      </w:r>
    </w:p>
    <w:p w:rsidR="00B443E4" w:rsidRPr="00035E4B" w:rsidRDefault="0099394B" w:rsidP="00B443E4">
      <w:pPr>
        <w:pStyle w:val="21"/>
        <w:ind w:left="1020" w:firstLine="680"/>
        <w:rPr>
          <w:color w:val="000000" w:themeColor="text1"/>
        </w:rPr>
      </w:pPr>
      <w:r w:rsidRPr="00035E4B">
        <w:rPr>
          <w:rFonts w:hint="eastAsia"/>
          <w:color w:val="000000" w:themeColor="text1"/>
        </w:rPr>
        <w:t>108年原住民教育程度為博士學位者計184人，全國具博士學位者為97,683人，原住民博士占全國博士人數之比率為0.19%，較103年增加0.05個百分點，呈微幅增加趨勢，詳如下表：</w:t>
      </w:r>
    </w:p>
    <w:p w:rsidR="0099394B" w:rsidRPr="00035E4B" w:rsidRDefault="0099394B" w:rsidP="0099394B">
      <w:pPr>
        <w:pStyle w:val="a3"/>
        <w:jc w:val="center"/>
        <w:rPr>
          <w:b/>
          <w:color w:val="000000" w:themeColor="text1"/>
        </w:rPr>
      </w:pPr>
      <w:r w:rsidRPr="00035E4B">
        <w:rPr>
          <w:rFonts w:hint="eastAsia"/>
          <w:b/>
          <w:color w:val="000000" w:themeColor="text1"/>
        </w:rPr>
        <w:t>15歲以上教育程度為博士學位之現住人口數</w:t>
      </w:r>
    </w:p>
    <w:p w:rsidR="0099394B" w:rsidRPr="00035E4B" w:rsidRDefault="0099394B" w:rsidP="0099394B">
      <w:pPr>
        <w:ind w:rightChars="57" w:right="194"/>
        <w:jc w:val="right"/>
        <w:rPr>
          <w:color w:val="000000" w:themeColor="text1"/>
          <w:sz w:val="24"/>
          <w:szCs w:val="24"/>
        </w:rPr>
      </w:pPr>
      <w:r w:rsidRPr="00035E4B">
        <w:rPr>
          <w:rFonts w:hint="eastAsia"/>
          <w:color w:val="000000" w:themeColor="text1"/>
          <w:sz w:val="24"/>
          <w:szCs w:val="24"/>
        </w:rPr>
        <w:t>單位：人；%</w:t>
      </w:r>
    </w:p>
    <w:tbl>
      <w:tblPr>
        <w:tblStyle w:val="af6"/>
        <w:tblW w:w="8784" w:type="dxa"/>
        <w:tblLook w:val="04A0" w:firstRow="1" w:lastRow="0" w:firstColumn="1" w:lastColumn="0" w:noHBand="0" w:noVBand="1"/>
      </w:tblPr>
      <w:tblGrid>
        <w:gridCol w:w="1271"/>
        <w:gridCol w:w="2189"/>
        <w:gridCol w:w="2631"/>
        <w:gridCol w:w="2693"/>
      </w:tblGrid>
      <w:tr w:rsidR="008A1E05" w:rsidRPr="00035E4B" w:rsidTr="009368E3">
        <w:trPr>
          <w:trHeight w:val="546"/>
        </w:trPr>
        <w:tc>
          <w:tcPr>
            <w:tcW w:w="1271" w:type="dxa"/>
            <w:shd w:val="clear" w:color="auto" w:fill="FDE9D9" w:themeFill="accent6" w:themeFillTint="33"/>
            <w:noWrap/>
            <w:vAlign w:val="center"/>
            <w:hideMark/>
          </w:tcPr>
          <w:p w:rsidR="0099394B" w:rsidRPr="00035E4B" w:rsidRDefault="0099394B" w:rsidP="001344CB">
            <w:pPr>
              <w:jc w:val="center"/>
              <w:rPr>
                <w:b/>
                <w:color w:val="000000" w:themeColor="text1"/>
                <w:sz w:val="28"/>
                <w:szCs w:val="28"/>
              </w:rPr>
            </w:pPr>
            <w:r w:rsidRPr="00035E4B">
              <w:rPr>
                <w:rFonts w:hint="eastAsia"/>
                <w:b/>
                <w:color w:val="000000" w:themeColor="text1"/>
                <w:sz w:val="28"/>
                <w:szCs w:val="28"/>
              </w:rPr>
              <w:t>學年度</w:t>
            </w:r>
          </w:p>
        </w:tc>
        <w:tc>
          <w:tcPr>
            <w:tcW w:w="2189" w:type="dxa"/>
            <w:shd w:val="clear" w:color="auto" w:fill="FDE9D9" w:themeFill="accent6" w:themeFillTint="33"/>
            <w:noWrap/>
            <w:vAlign w:val="center"/>
            <w:hideMark/>
          </w:tcPr>
          <w:p w:rsidR="0099394B" w:rsidRPr="00035E4B" w:rsidRDefault="0099394B" w:rsidP="001344CB">
            <w:pPr>
              <w:jc w:val="center"/>
              <w:rPr>
                <w:b/>
                <w:color w:val="000000" w:themeColor="text1"/>
                <w:sz w:val="28"/>
                <w:szCs w:val="28"/>
              </w:rPr>
            </w:pPr>
            <w:r w:rsidRPr="00035E4B">
              <w:rPr>
                <w:rFonts w:hint="eastAsia"/>
                <w:b/>
                <w:color w:val="000000" w:themeColor="text1"/>
                <w:sz w:val="28"/>
                <w:szCs w:val="28"/>
              </w:rPr>
              <w:t>全國</w:t>
            </w:r>
          </w:p>
        </w:tc>
        <w:tc>
          <w:tcPr>
            <w:tcW w:w="2631" w:type="dxa"/>
            <w:shd w:val="clear" w:color="auto" w:fill="FDE9D9" w:themeFill="accent6" w:themeFillTint="33"/>
            <w:noWrap/>
            <w:vAlign w:val="center"/>
            <w:hideMark/>
          </w:tcPr>
          <w:p w:rsidR="0099394B" w:rsidRPr="00035E4B" w:rsidRDefault="0099394B" w:rsidP="001344CB">
            <w:pPr>
              <w:jc w:val="center"/>
              <w:rPr>
                <w:b/>
                <w:color w:val="000000" w:themeColor="text1"/>
                <w:sz w:val="28"/>
                <w:szCs w:val="28"/>
              </w:rPr>
            </w:pPr>
            <w:r w:rsidRPr="00035E4B">
              <w:rPr>
                <w:rFonts w:hint="eastAsia"/>
                <w:b/>
                <w:color w:val="000000" w:themeColor="text1"/>
                <w:sz w:val="28"/>
                <w:szCs w:val="28"/>
              </w:rPr>
              <w:t>原住民</w:t>
            </w:r>
          </w:p>
        </w:tc>
        <w:tc>
          <w:tcPr>
            <w:tcW w:w="2693" w:type="dxa"/>
            <w:shd w:val="clear" w:color="auto" w:fill="FDE9D9" w:themeFill="accent6" w:themeFillTint="33"/>
            <w:vAlign w:val="center"/>
          </w:tcPr>
          <w:p w:rsidR="0099394B" w:rsidRPr="00035E4B" w:rsidRDefault="0099394B" w:rsidP="001344CB">
            <w:pPr>
              <w:jc w:val="center"/>
              <w:rPr>
                <w:b/>
                <w:color w:val="000000" w:themeColor="text1"/>
                <w:sz w:val="28"/>
                <w:szCs w:val="28"/>
              </w:rPr>
            </w:pPr>
            <w:r w:rsidRPr="00035E4B">
              <w:rPr>
                <w:rFonts w:hint="eastAsia"/>
                <w:b/>
                <w:color w:val="000000" w:themeColor="text1"/>
                <w:sz w:val="28"/>
                <w:szCs w:val="28"/>
              </w:rPr>
              <w:t>原住民博士占比</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103</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78,426</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113</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0.14</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104</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82,740</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128</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0.15</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105</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86,700</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136</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0.16</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106</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90,597</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146</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0.16</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107</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94,160</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165</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0.18</w:t>
            </w:r>
          </w:p>
        </w:tc>
      </w:tr>
      <w:tr w:rsidR="008A1E05" w:rsidRPr="00035E4B" w:rsidTr="0099394B">
        <w:trPr>
          <w:trHeight w:val="480"/>
        </w:trPr>
        <w:tc>
          <w:tcPr>
            <w:tcW w:w="127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108</w:t>
            </w:r>
          </w:p>
        </w:tc>
        <w:tc>
          <w:tcPr>
            <w:tcW w:w="2189"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97,683</w:t>
            </w:r>
          </w:p>
        </w:tc>
        <w:tc>
          <w:tcPr>
            <w:tcW w:w="2631"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184</w:t>
            </w:r>
          </w:p>
        </w:tc>
        <w:tc>
          <w:tcPr>
            <w:tcW w:w="2693" w:type="dxa"/>
            <w:noWrap/>
            <w:vAlign w:val="center"/>
            <w:hideMark/>
          </w:tcPr>
          <w:p w:rsidR="0099394B" w:rsidRPr="00035E4B" w:rsidRDefault="0099394B" w:rsidP="001344CB">
            <w:pPr>
              <w:jc w:val="center"/>
              <w:rPr>
                <w:color w:val="000000" w:themeColor="text1"/>
                <w:sz w:val="28"/>
                <w:szCs w:val="28"/>
              </w:rPr>
            </w:pPr>
            <w:r w:rsidRPr="00035E4B">
              <w:rPr>
                <w:rFonts w:hint="eastAsia"/>
                <w:color w:val="000000" w:themeColor="text1"/>
                <w:sz w:val="28"/>
                <w:szCs w:val="28"/>
              </w:rPr>
              <w:t>0.19</w:t>
            </w:r>
          </w:p>
        </w:tc>
      </w:tr>
    </w:tbl>
    <w:p w:rsidR="0099394B" w:rsidRPr="00035E4B" w:rsidRDefault="0099394B" w:rsidP="0099394B">
      <w:pPr>
        <w:spacing w:line="240" w:lineRule="exact"/>
        <w:rPr>
          <w:color w:val="000000" w:themeColor="text1"/>
          <w:sz w:val="24"/>
          <w:szCs w:val="24"/>
        </w:rPr>
      </w:pPr>
      <w:r w:rsidRPr="00035E4B">
        <w:rPr>
          <w:rFonts w:hint="eastAsia"/>
          <w:color w:val="000000" w:themeColor="text1"/>
          <w:sz w:val="24"/>
          <w:szCs w:val="24"/>
        </w:rPr>
        <w:t>註：原住民博士占比=具原住民身分之博士畢業人數/全國博士畢業人數x100%。</w:t>
      </w:r>
    </w:p>
    <w:p w:rsidR="0099394B" w:rsidRPr="00035E4B" w:rsidRDefault="0099394B" w:rsidP="0099394B">
      <w:pPr>
        <w:spacing w:line="240" w:lineRule="exact"/>
        <w:rPr>
          <w:color w:val="000000" w:themeColor="text1"/>
          <w:sz w:val="24"/>
          <w:szCs w:val="24"/>
        </w:rPr>
      </w:pPr>
      <w:r w:rsidRPr="00035E4B">
        <w:rPr>
          <w:rFonts w:hint="eastAsia"/>
          <w:color w:val="000000" w:themeColor="text1"/>
          <w:sz w:val="24"/>
          <w:szCs w:val="24"/>
        </w:rPr>
        <w:t>資料來源：教育部取自內政部戶政司網站人口統計資料：15歲以上教育程度為博士學位之現住人口數，103-108年。</w:t>
      </w:r>
    </w:p>
    <w:p w:rsidR="0099394B" w:rsidRPr="00035E4B" w:rsidRDefault="0099394B" w:rsidP="0099394B">
      <w:pPr>
        <w:rPr>
          <w:color w:val="000000" w:themeColor="text1"/>
        </w:rPr>
      </w:pPr>
    </w:p>
    <w:p w:rsidR="00A360A9" w:rsidRPr="00035E4B" w:rsidRDefault="00A360A9" w:rsidP="00A360A9">
      <w:pPr>
        <w:pStyle w:val="2"/>
        <w:rPr>
          <w:b/>
          <w:color w:val="000000" w:themeColor="text1"/>
        </w:rPr>
      </w:pPr>
      <w:r w:rsidRPr="00035E4B">
        <w:rPr>
          <w:rFonts w:hint="eastAsia"/>
          <w:b/>
          <w:color w:val="000000" w:themeColor="text1"/>
        </w:rPr>
        <w:t>原住民籍之專任教師人數占全國大專校院專任教師人數之情形</w:t>
      </w:r>
    </w:p>
    <w:p w:rsidR="00A360A9" w:rsidRPr="00035E4B" w:rsidRDefault="00A360A9" w:rsidP="00A360A9">
      <w:pPr>
        <w:pStyle w:val="21"/>
        <w:ind w:left="1020" w:firstLine="680"/>
        <w:rPr>
          <w:color w:val="000000" w:themeColor="text1"/>
        </w:rPr>
      </w:pPr>
      <w:r w:rsidRPr="00035E4B">
        <w:rPr>
          <w:rFonts w:hint="eastAsia"/>
          <w:color w:val="000000" w:themeColor="text1"/>
        </w:rPr>
        <w:t>108學年任教於大專校院之原住民籍教師計119人，占全國大專校院專任教師數0.26%，在大專校院教師逐年遞減態勢下，仍維持微幅增加趨勢，與101學年相較，增加0.07個百分點，詳如下表：</w:t>
      </w:r>
    </w:p>
    <w:p w:rsidR="00A360A9" w:rsidRPr="00035E4B" w:rsidRDefault="00A360A9" w:rsidP="00A360A9">
      <w:pPr>
        <w:pStyle w:val="a3"/>
        <w:ind w:left="480" w:hanging="480"/>
        <w:jc w:val="center"/>
        <w:rPr>
          <w:b/>
          <w:color w:val="000000" w:themeColor="text1"/>
        </w:rPr>
      </w:pPr>
      <w:r w:rsidRPr="00035E4B">
        <w:rPr>
          <w:rFonts w:hint="eastAsia"/>
          <w:b/>
          <w:color w:val="000000" w:themeColor="text1"/>
        </w:rPr>
        <w:t>大專校院原住民籍專任教師統計</w:t>
      </w:r>
    </w:p>
    <w:p w:rsidR="00A360A9" w:rsidRPr="00035E4B" w:rsidRDefault="00A360A9" w:rsidP="00A360A9">
      <w:pPr>
        <w:spacing w:line="240" w:lineRule="exact"/>
        <w:ind w:rightChars="307" w:right="1044"/>
        <w:jc w:val="right"/>
        <w:rPr>
          <w:color w:val="000000" w:themeColor="text1"/>
          <w:sz w:val="24"/>
          <w:szCs w:val="24"/>
        </w:rPr>
      </w:pPr>
      <w:r w:rsidRPr="00035E4B">
        <w:rPr>
          <w:rFonts w:hint="eastAsia"/>
          <w:color w:val="000000" w:themeColor="text1"/>
          <w:sz w:val="24"/>
          <w:szCs w:val="24"/>
        </w:rPr>
        <w:t>單位：人；%</w:t>
      </w:r>
    </w:p>
    <w:tbl>
      <w:tblPr>
        <w:tblStyle w:val="af6"/>
        <w:tblW w:w="7120" w:type="dxa"/>
        <w:jc w:val="center"/>
        <w:tblLook w:val="04A0" w:firstRow="1" w:lastRow="0" w:firstColumn="1" w:lastColumn="0" w:noHBand="0" w:noVBand="1"/>
      </w:tblPr>
      <w:tblGrid>
        <w:gridCol w:w="1260"/>
        <w:gridCol w:w="2840"/>
        <w:gridCol w:w="3020"/>
      </w:tblGrid>
      <w:tr w:rsidR="008A1E05" w:rsidRPr="00035E4B" w:rsidTr="009368E3">
        <w:trPr>
          <w:trHeight w:val="454"/>
          <w:jc w:val="center"/>
        </w:trPr>
        <w:tc>
          <w:tcPr>
            <w:tcW w:w="1260" w:type="dxa"/>
            <w:shd w:val="clear" w:color="auto" w:fill="FDE9D9" w:themeFill="accent6" w:themeFillTint="33"/>
            <w:noWrap/>
            <w:vAlign w:val="center"/>
            <w:hideMark/>
          </w:tcPr>
          <w:p w:rsidR="00A360A9" w:rsidRPr="00035E4B" w:rsidRDefault="00A360A9" w:rsidP="001344CB">
            <w:pPr>
              <w:jc w:val="center"/>
              <w:rPr>
                <w:b/>
                <w:color w:val="000000" w:themeColor="text1"/>
                <w:sz w:val="28"/>
                <w:szCs w:val="28"/>
              </w:rPr>
            </w:pPr>
            <w:r w:rsidRPr="00035E4B">
              <w:rPr>
                <w:rFonts w:hint="eastAsia"/>
                <w:b/>
                <w:color w:val="000000" w:themeColor="text1"/>
                <w:sz w:val="28"/>
                <w:szCs w:val="28"/>
              </w:rPr>
              <w:t>學年度</w:t>
            </w:r>
          </w:p>
        </w:tc>
        <w:tc>
          <w:tcPr>
            <w:tcW w:w="2840" w:type="dxa"/>
            <w:shd w:val="clear" w:color="auto" w:fill="FDE9D9" w:themeFill="accent6" w:themeFillTint="33"/>
            <w:noWrap/>
            <w:vAlign w:val="center"/>
            <w:hideMark/>
          </w:tcPr>
          <w:p w:rsidR="00A360A9" w:rsidRPr="00035E4B" w:rsidRDefault="00A360A9" w:rsidP="001344CB">
            <w:pPr>
              <w:jc w:val="center"/>
              <w:rPr>
                <w:b/>
                <w:color w:val="000000" w:themeColor="text1"/>
                <w:sz w:val="28"/>
                <w:szCs w:val="28"/>
              </w:rPr>
            </w:pPr>
            <w:r w:rsidRPr="00035E4B">
              <w:rPr>
                <w:rFonts w:hint="eastAsia"/>
                <w:b/>
                <w:color w:val="000000" w:themeColor="text1"/>
                <w:sz w:val="28"/>
                <w:szCs w:val="28"/>
              </w:rPr>
              <w:t>人數</w:t>
            </w:r>
          </w:p>
        </w:tc>
        <w:tc>
          <w:tcPr>
            <w:tcW w:w="3020" w:type="dxa"/>
            <w:shd w:val="clear" w:color="auto" w:fill="FDE9D9" w:themeFill="accent6" w:themeFillTint="33"/>
            <w:noWrap/>
            <w:vAlign w:val="center"/>
            <w:hideMark/>
          </w:tcPr>
          <w:p w:rsidR="00A360A9" w:rsidRPr="00035E4B" w:rsidRDefault="00A360A9" w:rsidP="001344CB">
            <w:pPr>
              <w:jc w:val="center"/>
              <w:rPr>
                <w:b/>
                <w:color w:val="000000" w:themeColor="text1"/>
                <w:sz w:val="28"/>
                <w:szCs w:val="28"/>
              </w:rPr>
            </w:pPr>
            <w:r w:rsidRPr="00035E4B">
              <w:rPr>
                <w:rFonts w:hint="eastAsia"/>
                <w:b/>
                <w:color w:val="000000" w:themeColor="text1"/>
                <w:sz w:val="28"/>
                <w:szCs w:val="28"/>
              </w:rPr>
              <w:t>占全國大專校院專任</w:t>
            </w:r>
            <w:r w:rsidRPr="00035E4B">
              <w:rPr>
                <w:rFonts w:hint="eastAsia"/>
                <w:b/>
                <w:color w:val="000000" w:themeColor="text1"/>
                <w:sz w:val="28"/>
                <w:szCs w:val="28"/>
              </w:rPr>
              <w:lastRenderedPageBreak/>
              <w:t>教師之比率</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lastRenderedPageBreak/>
              <w:t>101</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94</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0.19</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102</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97</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0.19</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103</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95</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0.19</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104</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97</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0.20</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105</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99</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0.21</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106</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114</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0.24</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107</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110</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0.24</w:t>
            </w:r>
          </w:p>
        </w:tc>
      </w:tr>
      <w:tr w:rsidR="008A1E05" w:rsidRPr="00035E4B" w:rsidTr="002F63A4">
        <w:trPr>
          <w:trHeight w:val="454"/>
          <w:jc w:val="center"/>
        </w:trPr>
        <w:tc>
          <w:tcPr>
            <w:tcW w:w="126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108</w:t>
            </w:r>
          </w:p>
        </w:tc>
        <w:tc>
          <w:tcPr>
            <w:tcW w:w="284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119</w:t>
            </w:r>
          </w:p>
        </w:tc>
        <w:tc>
          <w:tcPr>
            <w:tcW w:w="3020" w:type="dxa"/>
            <w:noWrap/>
            <w:vAlign w:val="center"/>
            <w:hideMark/>
          </w:tcPr>
          <w:p w:rsidR="00A360A9" w:rsidRPr="00035E4B" w:rsidRDefault="00A360A9" w:rsidP="001344CB">
            <w:pPr>
              <w:jc w:val="center"/>
              <w:rPr>
                <w:color w:val="000000" w:themeColor="text1"/>
                <w:sz w:val="28"/>
                <w:szCs w:val="28"/>
              </w:rPr>
            </w:pPr>
            <w:r w:rsidRPr="00035E4B">
              <w:rPr>
                <w:rFonts w:hint="eastAsia"/>
                <w:color w:val="000000" w:themeColor="text1"/>
                <w:sz w:val="28"/>
                <w:szCs w:val="28"/>
              </w:rPr>
              <w:t>0.26</w:t>
            </w:r>
          </w:p>
        </w:tc>
      </w:tr>
      <w:tr w:rsidR="008A1E05" w:rsidRPr="00035E4B" w:rsidTr="002F63A4">
        <w:trPr>
          <w:trHeight w:val="454"/>
          <w:jc w:val="center"/>
        </w:trPr>
        <w:tc>
          <w:tcPr>
            <w:tcW w:w="1260" w:type="dxa"/>
            <w:noWrap/>
            <w:vAlign w:val="center"/>
          </w:tcPr>
          <w:p w:rsidR="00F74DB8" w:rsidRPr="00035E4B" w:rsidRDefault="00F74DB8" w:rsidP="001344CB">
            <w:pPr>
              <w:jc w:val="center"/>
              <w:rPr>
                <w:color w:val="000000" w:themeColor="text1"/>
                <w:sz w:val="28"/>
                <w:szCs w:val="28"/>
              </w:rPr>
            </w:pPr>
            <w:r w:rsidRPr="00035E4B">
              <w:rPr>
                <w:rFonts w:hint="eastAsia"/>
                <w:color w:val="000000" w:themeColor="text1"/>
                <w:sz w:val="28"/>
                <w:szCs w:val="28"/>
              </w:rPr>
              <w:t>109</w:t>
            </w:r>
          </w:p>
        </w:tc>
        <w:tc>
          <w:tcPr>
            <w:tcW w:w="2840" w:type="dxa"/>
            <w:noWrap/>
            <w:vAlign w:val="center"/>
          </w:tcPr>
          <w:p w:rsidR="00F74DB8" w:rsidRPr="00035E4B" w:rsidRDefault="00F74DB8" w:rsidP="001344CB">
            <w:pPr>
              <w:jc w:val="center"/>
              <w:rPr>
                <w:color w:val="000000" w:themeColor="text1"/>
                <w:sz w:val="28"/>
                <w:szCs w:val="28"/>
              </w:rPr>
            </w:pPr>
            <w:r w:rsidRPr="00035E4B">
              <w:rPr>
                <w:rFonts w:hint="eastAsia"/>
                <w:color w:val="000000" w:themeColor="text1"/>
                <w:sz w:val="28"/>
                <w:szCs w:val="28"/>
              </w:rPr>
              <w:t>135</w:t>
            </w:r>
          </w:p>
        </w:tc>
        <w:tc>
          <w:tcPr>
            <w:tcW w:w="3020" w:type="dxa"/>
            <w:noWrap/>
            <w:vAlign w:val="center"/>
          </w:tcPr>
          <w:p w:rsidR="00F74DB8" w:rsidRPr="00035E4B" w:rsidRDefault="00F74DB8" w:rsidP="001344CB">
            <w:pPr>
              <w:jc w:val="center"/>
              <w:rPr>
                <w:color w:val="000000" w:themeColor="text1"/>
                <w:sz w:val="28"/>
                <w:szCs w:val="28"/>
              </w:rPr>
            </w:pPr>
            <w:r w:rsidRPr="00035E4B">
              <w:rPr>
                <w:rFonts w:hint="eastAsia"/>
                <w:color w:val="000000" w:themeColor="text1"/>
                <w:sz w:val="28"/>
                <w:szCs w:val="28"/>
              </w:rPr>
              <w:t>0.29</w:t>
            </w:r>
          </w:p>
        </w:tc>
      </w:tr>
    </w:tbl>
    <w:p w:rsidR="00A360A9" w:rsidRPr="00035E4B" w:rsidRDefault="00A360A9" w:rsidP="00A360A9">
      <w:pPr>
        <w:ind w:leftChars="292" w:left="993"/>
        <w:rPr>
          <w:color w:val="000000" w:themeColor="text1"/>
          <w:sz w:val="24"/>
          <w:szCs w:val="24"/>
        </w:rPr>
      </w:pPr>
      <w:r w:rsidRPr="00035E4B">
        <w:rPr>
          <w:rFonts w:hint="eastAsia"/>
          <w:color w:val="000000" w:themeColor="text1"/>
          <w:sz w:val="24"/>
          <w:szCs w:val="24"/>
        </w:rPr>
        <w:t>資料來源：教育部函復。</w:t>
      </w:r>
    </w:p>
    <w:p w:rsidR="00D30F68" w:rsidRPr="00035E4B" w:rsidRDefault="00D30F68" w:rsidP="00A360A9">
      <w:pPr>
        <w:ind w:leftChars="292" w:left="993"/>
        <w:rPr>
          <w:color w:val="000000" w:themeColor="text1"/>
          <w:sz w:val="24"/>
          <w:szCs w:val="24"/>
        </w:rPr>
      </w:pPr>
    </w:p>
    <w:p w:rsidR="00A360A9" w:rsidRPr="00035E4B" w:rsidRDefault="00A360A9" w:rsidP="00A360A9">
      <w:pPr>
        <w:pStyle w:val="2"/>
        <w:rPr>
          <w:b/>
          <w:color w:val="000000" w:themeColor="text1"/>
        </w:rPr>
      </w:pPr>
      <w:r w:rsidRPr="00035E4B">
        <w:rPr>
          <w:rFonts w:hint="eastAsia"/>
          <w:b/>
          <w:color w:val="000000" w:themeColor="text1"/>
        </w:rPr>
        <w:t>教育部對於大專校院師資占比之說明</w:t>
      </w:r>
    </w:p>
    <w:p w:rsidR="00A360A9" w:rsidRPr="00035E4B" w:rsidRDefault="00A360A9" w:rsidP="00A360A9">
      <w:pPr>
        <w:pStyle w:val="3"/>
        <w:rPr>
          <w:color w:val="000000" w:themeColor="text1"/>
        </w:rPr>
      </w:pPr>
      <w:r w:rsidRPr="00035E4B">
        <w:rPr>
          <w:rFonts w:hint="eastAsia"/>
          <w:color w:val="000000" w:themeColor="text1"/>
        </w:rPr>
        <w:t>高中以下學校係針對原住民重點學校及原住民教育班始規範一定比率師資外；大學階段主要考量依大學法相關規定，大學教師之聘任係屬大學自主事項，且依司法院釋字第380</w:t>
      </w:r>
      <w:r w:rsidRPr="00035E4B">
        <w:rPr>
          <w:rFonts w:hAnsi="標楷體" w:cs="標楷體" w:hint="eastAsia"/>
          <w:color w:val="000000" w:themeColor="text1"/>
        </w:rPr>
        <w:t>號</w:t>
      </w:r>
      <w:r w:rsidR="00EA7B23" w:rsidRPr="00035E4B">
        <w:rPr>
          <w:rFonts w:hAnsi="標楷體" w:cs="標楷體" w:hint="eastAsia"/>
          <w:color w:val="000000" w:themeColor="text1"/>
        </w:rPr>
        <w:t>解釋</w:t>
      </w:r>
      <w:r w:rsidRPr="00035E4B">
        <w:rPr>
          <w:rFonts w:hAnsi="標楷體" w:cs="標楷體" w:hint="eastAsia"/>
          <w:color w:val="000000" w:themeColor="text1"/>
        </w:rPr>
        <w:t>表明，大學自治屬憲法第</w:t>
      </w:r>
      <w:r w:rsidRPr="00035E4B">
        <w:rPr>
          <w:color w:val="000000" w:themeColor="text1"/>
        </w:rPr>
        <w:t>11</w:t>
      </w:r>
      <w:r w:rsidRPr="00035E4B">
        <w:rPr>
          <w:rFonts w:hint="eastAsia"/>
          <w:color w:val="000000" w:themeColor="text1"/>
        </w:rPr>
        <w:t>條講學自由之保障範圍，舉凡教學、學習自由有關之重要事項，均屬大學自治之項目，爰由各校視課程規劃及校務發展等狀況自行聘任。</w:t>
      </w:r>
    </w:p>
    <w:p w:rsidR="00A360A9" w:rsidRPr="00035E4B" w:rsidRDefault="00A360A9" w:rsidP="00A360A9">
      <w:pPr>
        <w:pStyle w:val="3"/>
        <w:rPr>
          <w:color w:val="000000" w:themeColor="text1"/>
        </w:rPr>
      </w:pPr>
      <w:r w:rsidRPr="00035E4B">
        <w:rPr>
          <w:rFonts w:hint="eastAsia"/>
          <w:color w:val="000000" w:themeColor="text1"/>
        </w:rPr>
        <w:t>惟為落實108年6月19日修正公布原住民族教育法推動原住民族教育優先考量歷史正義及轉型正義之需求，並引導大專校院培育原住民族需求人才，教育部已依第24條規定，於109年8月28日訂定發布專科以上學校原住民相關院所系科學位學程或專班設立標準，明定原住民專班應聘任具原住民身分之教師至少1人。教育部表示未來將持續鼓勵大專校院依原住民族學術發展、原住民族人才培育或原住民族社會發展之需求，設立相關院系所專班，聘任</w:t>
      </w:r>
      <w:r w:rsidRPr="00035E4B">
        <w:rPr>
          <w:rFonts w:hint="eastAsia"/>
          <w:color w:val="000000" w:themeColor="text1"/>
        </w:rPr>
        <w:lastRenderedPageBreak/>
        <w:t>具原住民身分之專任教師。</w:t>
      </w:r>
    </w:p>
    <w:p w:rsidR="00A360A9" w:rsidRPr="00035E4B" w:rsidRDefault="002F63A4" w:rsidP="001344CB">
      <w:pPr>
        <w:pStyle w:val="3"/>
        <w:rPr>
          <w:color w:val="000000" w:themeColor="text1"/>
        </w:rPr>
      </w:pPr>
      <w:r w:rsidRPr="00035E4B">
        <w:rPr>
          <w:rFonts w:hint="eastAsia"/>
          <w:color w:val="000000" w:themeColor="text1"/>
        </w:rPr>
        <w:t>大學</w:t>
      </w:r>
      <w:r w:rsidR="00A360A9" w:rsidRPr="00035E4B">
        <w:rPr>
          <w:rFonts w:hint="eastAsia"/>
          <w:color w:val="000000" w:themeColor="text1"/>
        </w:rPr>
        <w:t>教師</w:t>
      </w:r>
      <w:r w:rsidR="00670974" w:rsidRPr="00035E4B">
        <w:rPr>
          <w:rFonts w:hint="eastAsia"/>
          <w:color w:val="000000" w:themeColor="text1"/>
        </w:rPr>
        <w:t>之聘任係屬大學自主事項，查大學法並無規定大專校院原住民專任教師之比率。另教師法之立法目的係明定教師權利義務，保障教師工作及生活，提升教師專業地位，並維護學生學習權，爰未有大專校院原住民專任教師之比率相關規定</w:t>
      </w:r>
      <w:r w:rsidR="002D119E" w:rsidRPr="00035E4B">
        <w:rPr>
          <w:rFonts w:hint="eastAsia"/>
          <w:color w:val="000000" w:themeColor="text1"/>
        </w:rPr>
        <w:t>。</w:t>
      </w:r>
    </w:p>
    <w:p w:rsidR="00A360A9" w:rsidRPr="00035E4B" w:rsidRDefault="00A360A9" w:rsidP="00A360A9">
      <w:pPr>
        <w:pStyle w:val="2"/>
        <w:rPr>
          <w:b/>
          <w:color w:val="000000" w:themeColor="text1"/>
        </w:rPr>
      </w:pPr>
      <w:r w:rsidRPr="00035E4B">
        <w:rPr>
          <w:rFonts w:hint="eastAsia"/>
          <w:b/>
          <w:color w:val="000000" w:themeColor="text1"/>
        </w:rPr>
        <w:t>原住民相關院、所、學位學程或專班之設立情形</w:t>
      </w:r>
    </w:p>
    <w:p w:rsidR="00964E90" w:rsidRPr="00035E4B" w:rsidRDefault="00964E90" w:rsidP="00964E90">
      <w:pPr>
        <w:pStyle w:val="3"/>
        <w:numPr>
          <w:ilvl w:val="2"/>
          <w:numId w:val="1"/>
        </w:numPr>
        <w:ind w:left="1276" w:hanging="709"/>
        <w:rPr>
          <w:color w:val="000000" w:themeColor="text1"/>
        </w:rPr>
      </w:pPr>
      <w:r w:rsidRPr="00035E4B">
        <w:rPr>
          <w:rFonts w:hint="eastAsia"/>
          <w:color w:val="000000" w:themeColor="text1"/>
        </w:rPr>
        <w:t>大專校院設立原住民相關院、所、系、科、學位學程或專班以及各校受補助之現況</w:t>
      </w:r>
    </w:p>
    <w:p w:rsidR="00964E90" w:rsidRPr="00035E4B" w:rsidRDefault="00964E90" w:rsidP="00964E90">
      <w:pPr>
        <w:pStyle w:val="4"/>
        <w:numPr>
          <w:ilvl w:val="3"/>
          <w:numId w:val="1"/>
        </w:numPr>
        <w:rPr>
          <w:color w:val="000000" w:themeColor="text1"/>
        </w:rPr>
      </w:pPr>
      <w:r w:rsidRPr="00035E4B">
        <w:rPr>
          <w:rFonts w:hint="eastAsia"/>
          <w:color w:val="000000" w:themeColor="text1"/>
        </w:rPr>
        <w:t>相關法令：教育部於109年8月28日依原住民族教育法第24條第2項規定，訂定發布專科以上學校原住民相關院所系科學位學程或專班設立標準。</w:t>
      </w:r>
    </w:p>
    <w:p w:rsidR="00964E90" w:rsidRPr="00035E4B" w:rsidRDefault="00964E90" w:rsidP="00964E90">
      <w:pPr>
        <w:pStyle w:val="4"/>
        <w:numPr>
          <w:ilvl w:val="3"/>
          <w:numId w:val="1"/>
        </w:numPr>
        <w:rPr>
          <w:color w:val="000000" w:themeColor="text1"/>
        </w:rPr>
      </w:pPr>
      <w:r w:rsidRPr="00035E4B">
        <w:rPr>
          <w:rFonts w:hint="eastAsia"/>
          <w:color w:val="000000" w:themeColor="text1"/>
        </w:rPr>
        <w:t>補助</w:t>
      </w:r>
      <w:r w:rsidR="009A4AEA" w:rsidRPr="00035E4B">
        <w:rPr>
          <w:rFonts w:hint="eastAsia"/>
          <w:color w:val="000000" w:themeColor="text1"/>
        </w:rPr>
        <w:t>情形</w:t>
      </w:r>
    </w:p>
    <w:p w:rsidR="00964E90" w:rsidRPr="00035E4B" w:rsidRDefault="00964E90" w:rsidP="00964E90">
      <w:pPr>
        <w:pStyle w:val="5"/>
        <w:numPr>
          <w:ilvl w:val="4"/>
          <w:numId w:val="1"/>
        </w:numPr>
        <w:rPr>
          <w:color w:val="000000" w:themeColor="text1"/>
        </w:rPr>
      </w:pPr>
      <w:r w:rsidRPr="00035E4B">
        <w:rPr>
          <w:rFonts w:hint="eastAsia"/>
          <w:color w:val="000000" w:themeColor="text1"/>
        </w:rPr>
        <w:t>原住民專班之設立係配合</w:t>
      </w:r>
      <w:r w:rsidR="00EA7B23" w:rsidRPr="00035E4B">
        <w:rPr>
          <w:rFonts w:hint="eastAsia"/>
          <w:color w:val="000000" w:themeColor="text1"/>
        </w:rPr>
        <w:t>原民會</w:t>
      </w:r>
      <w:r w:rsidRPr="00035E4B">
        <w:rPr>
          <w:rFonts w:hint="eastAsia"/>
          <w:color w:val="000000" w:themeColor="text1"/>
        </w:rPr>
        <w:t>之原住民族高等教育人才培育政策，透過專班形式提供原住民學生有別於一般教育之環境，至各校專班發展方向，係期強化原住民學生就業職能或是以「學校即部落」之專業教育為取向。</w:t>
      </w:r>
    </w:p>
    <w:p w:rsidR="00964E90" w:rsidRPr="00035E4B" w:rsidRDefault="00964E90" w:rsidP="00964E90">
      <w:pPr>
        <w:pStyle w:val="5"/>
        <w:numPr>
          <w:ilvl w:val="4"/>
          <w:numId w:val="1"/>
        </w:numPr>
        <w:rPr>
          <w:color w:val="000000" w:themeColor="text1"/>
        </w:rPr>
      </w:pPr>
      <w:r w:rsidRPr="00035E4B">
        <w:rPr>
          <w:rFonts w:hint="eastAsia"/>
          <w:color w:val="000000" w:themeColor="text1"/>
        </w:rPr>
        <w:t>為配合前揭專班之設立，教育部於</w:t>
      </w:r>
      <w:r w:rsidRPr="00035E4B">
        <w:rPr>
          <w:color w:val="000000" w:themeColor="text1"/>
        </w:rPr>
        <w:t>107</w:t>
      </w:r>
      <w:r w:rsidRPr="00035E4B">
        <w:rPr>
          <w:rFonts w:hint="eastAsia"/>
          <w:color w:val="000000" w:themeColor="text1"/>
        </w:rPr>
        <w:t>年度增列原住民專班經費計</w:t>
      </w:r>
      <w:r w:rsidR="00A40C6F" w:rsidRPr="00035E4B">
        <w:rPr>
          <w:rFonts w:hint="eastAsia"/>
          <w:color w:val="000000" w:themeColor="text1"/>
        </w:rPr>
        <w:t>新臺幣(下同)</w:t>
      </w:r>
      <w:r w:rsidRPr="00035E4B">
        <w:rPr>
          <w:color w:val="000000" w:themeColor="text1"/>
        </w:rPr>
        <w:t>1,200</w:t>
      </w:r>
      <w:r w:rsidRPr="00035E4B">
        <w:rPr>
          <w:rFonts w:hint="eastAsia"/>
          <w:color w:val="000000" w:themeColor="text1"/>
        </w:rPr>
        <w:t>萬元，並訂定</w:t>
      </w:r>
      <w:bookmarkStart w:id="68" w:name="_Hlk80802963"/>
      <w:r w:rsidRPr="00035E4B">
        <w:rPr>
          <w:rFonts w:hint="eastAsia"/>
          <w:color w:val="000000" w:themeColor="text1"/>
        </w:rPr>
        <w:t>「教育部補助大學原住民專班實施要點」</w:t>
      </w:r>
      <w:bookmarkEnd w:id="68"/>
      <w:r w:rsidRPr="00035E4B">
        <w:rPr>
          <w:rFonts w:hint="eastAsia"/>
          <w:color w:val="000000" w:themeColor="text1"/>
        </w:rPr>
        <w:t>（下稱實施要點）以協助各大學原住民專班加強課程資源、提升教學研究品質及強化學生就業輔導，改善原住民專班辦理現況為目的；</w:t>
      </w:r>
      <w:r w:rsidRPr="00035E4B">
        <w:rPr>
          <w:color w:val="000000" w:themeColor="text1"/>
        </w:rPr>
        <w:t>109</w:t>
      </w:r>
      <w:r w:rsidRPr="00035E4B">
        <w:rPr>
          <w:rFonts w:hint="eastAsia"/>
          <w:color w:val="000000" w:themeColor="text1"/>
        </w:rPr>
        <w:t>學年度共核定補助</w:t>
      </w:r>
      <w:r w:rsidRPr="00035E4B">
        <w:rPr>
          <w:color w:val="000000" w:themeColor="text1"/>
        </w:rPr>
        <w:t>17</w:t>
      </w:r>
      <w:r w:rsidRPr="00035E4B">
        <w:rPr>
          <w:rFonts w:hint="eastAsia"/>
          <w:color w:val="000000" w:themeColor="text1"/>
        </w:rPr>
        <w:t>校</w:t>
      </w:r>
      <w:r w:rsidRPr="00035E4B">
        <w:rPr>
          <w:color w:val="000000" w:themeColor="text1"/>
        </w:rPr>
        <w:t>24</w:t>
      </w:r>
      <w:r w:rsidRPr="00035E4B">
        <w:rPr>
          <w:rFonts w:hint="eastAsia"/>
          <w:color w:val="000000" w:themeColor="text1"/>
        </w:rPr>
        <w:t>班。</w:t>
      </w:r>
    </w:p>
    <w:p w:rsidR="00964E90" w:rsidRPr="00035E4B" w:rsidRDefault="00964E90" w:rsidP="00964E90">
      <w:pPr>
        <w:pStyle w:val="a3"/>
        <w:ind w:left="480" w:hanging="480"/>
        <w:jc w:val="center"/>
        <w:rPr>
          <w:b/>
          <w:color w:val="000000" w:themeColor="text1"/>
        </w:rPr>
      </w:pPr>
      <w:r w:rsidRPr="00035E4B">
        <w:rPr>
          <w:rFonts w:hint="eastAsia"/>
          <w:b/>
          <w:color w:val="000000" w:themeColor="text1"/>
        </w:rPr>
        <w:t>109學年度大學校院原住民專班申請補助核定一覽表</w:t>
      </w:r>
    </w:p>
    <w:tbl>
      <w:tblPr>
        <w:tblW w:w="8784" w:type="dxa"/>
        <w:tblLayout w:type="fixed"/>
        <w:tblCellMar>
          <w:left w:w="10" w:type="dxa"/>
          <w:right w:w="10" w:type="dxa"/>
        </w:tblCellMar>
        <w:tblLook w:val="0000" w:firstRow="0" w:lastRow="0" w:firstColumn="0" w:lastColumn="0" w:noHBand="0" w:noVBand="0"/>
      </w:tblPr>
      <w:tblGrid>
        <w:gridCol w:w="562"/>
        <w:gridCol w:w="1276"/>
        <w:gridCol w:w="2552"/>
        <w:gridCol w:w="2835"/>
        <w:gridCol w:w="1559"/>
      </w:tblGrid>
      <w:tr w:rsidR="008A1E05" w:rsidRPr="00035E4B" w:rsidTr="009A4AEA">
        <w:trPr>
          <w:trHeight w:val="567"/>
        </w:trPr>
        <w:tc>
          <w:tcPr>
            <w:tcW w:w="562" w:type="dxa"/>
            <w:tcBorders>
              <w:top w:val="single" w:sz="4" w:space="0" w:color="auto"/>
              <w:left w:val="single" w:sz="4" w:space="0" w:color="auto"/>
            </w:tcBorders>
            <w:shd w:val="clear" w:color="auto" w:fill="FDE9D9" w:themeFill="accent6" w:themeFillTint="33"/>
            <w:vAlign w:val="center"/>
          </w:tcPr>
          <w:p w:rsidR="00964E90" w:rsidRPr="00035E4B" w:rsidRDefault="00964E90" w:rsidP="009368E3">
            <w:pPr>
              <w:jc w:val="center"/>
              <w:rPr>
                <w:b/>
                <w:color w:val="000000" w:themeColor="text1"/>
                <w:sz w:val="24"/>
                <w:szCs w:val="24"/>
              </w:rPr>
            </w:pPr>
            <w:r w:rsidRPr="00035E4B">
              <w:rPr>
                <w:b/>
                <w:color w:val="000000" w:themeColor="text1"/>
                <w:sz w:val="24"/>
                <w:szCs w:val="24"/>
              </w:rPr>
              <w:t>案號</w:t>
            </w:r>
          </w:p>
        </w:tc>
        <w:tc>
          <w:tcPr>
            <w:tcW w:w="1276" w:type="dxa"/>
            <w:tcBorders>
              <w:top w:val="single" w:sz="4" w:space="0" w:color="auto"/>
              <w:left w:val="single" w:sz="4" w:space="0" w:color="auto"/>
            </w:tcBorders>
            <w:shd w:val="clear" w:color="auto" w:fill="FDE9D9" w:themeFill="accent6" w:themeFillTint="33"/>
            <w:vAlign w:val="center"/>
          </w:tcPr>
          <w:p w:rsidR="00964E90" w:rsidRPr="00035E4B" w:rsidRDefault="00964E90" w:rsidP="009368E3">
            <w:pPr>
              <w:jc w:val="center"/>
              <w:rPr>
                <w:b/>
                <w:color w:val="000000" w:themeColor="text1"/>
                <w:sz w:val="24"/>
                <w:szCs w:val="24"/>
              </w:rPr>
            </w:pPr>
            <w:r w:rsidRPr="00035E4B">
              <w:rPr>
                <w:b/>
                <w:color w:val="000000" w:themeColor="text1"/>
                <w:sz w:val="24"/>
                <w:szCs w:val="24"/>
              </w:rPr>
              <w:t>學校</w:t>
            </w:r>
          </w:p>
        </w:tc>
        <w:tc>
          <w:tcPr>
            <w:tcW w:w="2552" w:type="dxa"/>
            <w:tcBorders>
              <w:top w:val="single" w:sz="4" w:space="0" w:color="auto"/>
              <w:left w:val="single" w:sz="4" w:space="0" w:color="auto"/>
            </w:tcBorders>
            <w:shd w:val="clear" w:color="auto" w:fill="FDE9D9" w:themeFill="accent6" w:themeFillTint="33"/>
            <w:vAlign w:val="center"/>
          </w:tcPr>
          <w:p w:rsidR="00964E90" w:rsidRPr="00035E4B" w:rsidRDefault="00964E90" w:rsidP="009368E3">
            <w:pPr>
              <w:jc w:val="center"/>
              <w:rPr>
                <w:b/>
                <w:color w:val="000000" w:themeColor="text1"/>
                <w:sz w:val="24"/>
                <w:szCs w:val="24"/>
              </w:rPr>
            </w:pPr>
            <w:r w:rsidRPr="00035E4B">
              <w:rPr>
                <w:b/>
                <w:color w:val="000000" w:themeColor="text1"/>
                <w:sz w:val="24"/>
                <w:szCs w:val="24"/>
              </w:rPr>
              <w:t>專班名稱</w:t>
            </w:r>
          </w:p>
        </w:tc>
        <w:tc>
          <w:tcPr>
            <w:tcW w:w="2835" w:type="dxa"/>
            <w:tcBorders>
              <w:top w:val="single" w:sz="4" w:space="0" w:color="auto"/>
              <w:left w:val="single" w:sz="4" w:space="0" w:color="auto"/>
            </w:tcBorders>
            <w:shd w:val="clear" w:color="auto" w:fill="FDE9D9" w:themeFill="accent6" w:themeFillTint="33"/>
            <w:vAlign w:val="center"/>
          </w:tcPr>
          <w:p w:rsidR="00964E90" w:rsidRPr="00035E4B" w:rsidRDefault="00964E90" w:rsidP="009368E3">
            <w:pPr>
              <w:jc w:val="center"/>
              <w:rPr>
                <w:b/>
                <w:color w:val="000000" w:themeColor="text1"/>
                <w:sz w:val="24"/>
                <w:szCs w:val="24"/>
              </w:rPr>
            </w:pPr>
            <w:r w:rsidRPr="00035E4B">
              <w:rPr>
                <w:b/>
                <w:color w:val="000000" w:themeColor="text1"/>
                <w:sz w:val="24"/>
                <w:szCs w:val="24"/>
              </w:rPr>
              <w:t>申請補助計畫名稱</w:t>
            </w:r>
          </w:p>
        </w:tc>
        <w:tc>
          <w:tcPr>
            <w:tcW w:w="1559" w:type="dxa"/>
            <w:tcBorders>
              <w:top w:val="single" w:sz="4" w:space="0" w:color="auto"/>
              <w:left w:val="single" w:sz="4" w:space="0" w:color="auto"/>
              <w:right w:val="single" w:sz="4" w:space="0" w:color="auto"/>
            </w:tcBorders>
            <w:shd w:val="clear" w:color="auto" w:fill="FDE9D9" w:themeFill="accent6" w:themeFillTint="33"/>
            <w:vAlign w:val="center"/>
          </w:tcPr>
          <w:p w:rsidR="00964E90" w:rsidRPr="00035E4B" w:rsidRDefault="00964E90" w:rsidP="009368E3">
            <w:pPr>
              <w:jc w:val="center"/>
              <w:rPr>
                <w:b/>
                <w:color w:val="000000" w:themeColor="text1"/>
                <w:sz w:val="24"/>
                <w:szCs w:val="24"/>
              </w:rPr>
            </w:pPr>
            <w:r w:rsidRPr="00035E4B">
              <w:rPr>
                <w:b/>
                <w:color w:val="000000" w:themeColor="text1"/>
                <w:sz w:val="24"/>
                <w:szCs w:val="24"/>
              </w:rPr>
              <w:t>核定金額</w:t>
            </w:r>
            <w:r w:rsidR="009A4AEA" w:rsidRPr="00035E4B">
              <w:rPr>
                <w:rFonts w:hint="eastAsia"/>
                <w:b/>
                <w:color w:val="000000" w:themeColor="text1"/>
                <w:sz w:val="20"/>
              </w:rPr>
              <w:t>(元)</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國立暨南國際大學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原住民文化產業與社會工作學士學位學程原住民族專班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原住民專班課程與輔導經費補助計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700,000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lastRenderedPageBreak/>
              <w:t>2</w:t>
            </w:r>
          </w:p>
        </w:tc>
        <w:tc>
          <w:tcPr>
            <w:tcW w:w="1276" w:type="dxa"/>
            <w:vMerge w:val="restart"/>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國立宜蘭大學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土木工程學系原住民專班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109年度教育部補助計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生物資源學院原住民專班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原住民專班補助計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4</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國立聯合大學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原住民學士學位學程專班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都市木工：找回部落的氣息</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國立屏東大學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原住民族健康休閒與文化產業學士學位學程原住民專班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林下經濟產學連線</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w:t>
            </w:r>
          </w:p>
        </w:tc>
        <w:tc>
          <w:tcPr>
            <w:tcW w:w="1276" w:type="dxa"/>
            <w:vMerge w:val="restart"/>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國立高雄師範大學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藝術產業學士原住民專班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原民生專業增能及輔導計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7</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運動競技與產業原住民專班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原住民傳統體育運動教學與就業輔導增能計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400,000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8</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語言與文化學士原住民專班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族語教學培力與實務增能實習計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9</w:t>
            </w:r>
          </w:p>
        </w:tc>
        <w:tc>
          <w:tcPr>
            <w:tcW w:w="1276" w:type="dxa"/>
            <w:vMerge w:val="restart"/>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國立臺東大學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高齡健康與照護管理原住民專班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培育部落PBL多元照護人才暨原鄉貢獻計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10</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幼兒教育學系原住民專班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原住民幼兒教保師資拔尖培育計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11</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國立高雄大學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土木與環境工程學系原住民專班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土環系原住民專班計晝</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12</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國立東華大學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法律學系原住民專班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教育部補助大學原住民專班實施要點</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800,000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13</w:t>
            </w:r>
          </w:p>
        </w:tc>
        <w:tc>
          <w:tcPr>
            <w:tcW w:w="1276" w:type="dxa"/>
            <w:vMerge w:val="restart"/>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國立體育大學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體育學院體育推廣原住民專班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體育推廣原住民專班申請計晝</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14</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競技運動原住民專班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競技運動原住民專班申請計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15</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國立政治大學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土地政策與環境規劃碩士原住民專班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全球在地化</w:t>
            </w:r>
            <w:r w:rsidR="009A4AEA" w:rsidRPr="00035E4B">
              <w:rPr>
                <w:rFonts w:hint="eastAsia"/>
                <w:color w:val="000000" w:themeColor="text1"/>
                <w:sz w:val="24"/>
                <w:szCs w:val="24"/>
              </w:rPr>
              <w:t>、</w:t>
            </w:r>
            <w:r w:rsidRPr="00035E4B">
              <w:rPr>
                <w:color w:val="000000" w:themeColor="text1"/>
                <w:sz w:val="24"/>
                <w:szCs w:val="24"/>
              </w:rPr>
              <w:t>田野共學：原住民族在地土地知識與國際經驗的對話</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550,000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16</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國立臺北教育大學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原住民文教法律碩士在職專班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109學年度發展新設原住民文教法律碩士在職專班計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400,000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17</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國立中山大學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社會學系原住民碩士在職專班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社會學系原住民碩士在職專班</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18</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輔仁大學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財經法律學系原住民碩士在職專班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原住民法律人才培育計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19</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中原大學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設計學院設計學士原住民專班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教育部補助大學原住民專班實施要點</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20</w:t>
            </w:r>
          </w:p>
        </w:tc>
        <w:tc>
          <w:tcPr>
            <w:tcW w:w="1276"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靜宜大學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健康照顧社會工作學士學位學程原住民專班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原青迴游計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400,000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lastRenderedPageBreak/>
              <w:t>21</w:t>
            </w:r>
          </w:p>
        </w:tc>
        <w:tc>
          <w:tcPr>
            <w:tcW w:w="1276" w:type="dxa"/>
            <w:vMerge w:val="restart"/>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義守大學</w:t>
            </w: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傳播與設計學院原住民專班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原住民族歲時祭儀、共構課程教學</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600,000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22</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觀光餐旅學院原住民專班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歲時祭儀</w:t>
            </w:r>
            <w:r w:rsidRPr="00035E4B">
              <w:rPr>
                <w:color w:val="000000" w:themeColor="text1"/>
                <w:sz w:val="24"/>
                <w:szCs w:val="24"/>
              </w:rPr>
              <w:t>•</w:t>
            </w:r>
            <w:r w:rsidRPr="00035E4B">
              <w:rPr>
                <w:color w:val="000000" w:themeColor="text1"/>
                <w:sz w:val="24"/>
                <w:szCs w:val="24"/>
              </w:rPr>
              <w:t>迴游部落</w:t>
            </w:r>
            <w:r w:rsidRPr="00035E4B">
              <w:rPr>
                <w:color w:val="000000" w:themeColor="text1"/>
                <w:sz w:val="24"/>
                <w:szCs w:val="24"/>
              </w:rPr>
              <w:t>•</w:t>
            </w:r>
            <w:r w:rsidRPr="00035E4B">
              <w:rPr>
                <w:color w:val="000000" w:themeColor="text1"/>
                <w:sz w:val="24"/>
                <w:szCs w:val="24"/>
              </w:rPr>
              <w:t>產業升級</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500,000</w:t>
            </w:r>
          </w:p>
        </w:tc>
      </w:tr>
      <w:tr w:rsidR="008A1E05" w:rsidRPr="00035E4B" w:rsidTr="009A4AEA">
        <w:trPr>
          <w:trHeight w:val="567"/>
        </w:trPr>
        <w:tc>
          <w:tcPr>
            <w:tcW w:w="562" w:type="dxa"/>
            <w:tcBorders>
              <w:top w:val="single" w:sz="4" w:space="0" w:color="auto"/>
              <w:lef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23</w:t>
            </w:r>
          </w:p>
        </w:tc>
        <w:tc>
          <w:tcPr>
            <w:tcW w:w="1276" w:type="dxa"/>
            <w:vMerge/>
            <w:tcBorders>
              <w:left w:val="single" w:sz="4" w:space="0" w:color="auto"/>
            </w:tcBorders>
            <w:shd w:val="clear" w:color="auto" w:fill="FFFFFF"/>
          </w:tcPr>
          <w:p w:rsidR="00964E90" w:rsidRPr="00035E4B" w:rsidRDefault="00964E90" w:rsidP="001344CB">
            <w:pPr>
              <w:rPr>
                <w:color w:val="000000" w:themeColor="text1"/>
                <w:sz w:val="24"/>
                <w:szCs w:val="24"/>
              </w:rPr>
            </w:pPr>
          </w:p>
        </w:tc>
        <w:tc>
          <w:tcPr>
            <w:tcW w:w="2552" w:type="dxa"/>
            <w:tcBorders>
              <w:top w:val="single" w:sz="4" w:space="0" w:color="auto"/>
              <w:left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護理學系原住民專班</w:t>
            </w:r>
          </w:p>
        </w:tc>
        <w:tc>
          <w:tcPr>
            <w:tcW w:w="2835" w:type="dxa"/>
            <w:tcBorders>
              <w:top w:val="single" w:sz="4" w:space="0" w:color="auto"/>
              <w:left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培育部落醫護人才計</w:t>
            </w:r>
            <w:r w:rsidRPr="00035E4B">
              <w:rPr>
                <w:rFonts w:hint="eastAsia"/>
                <w:color w:val="000000" w:themeColor="text1"/>
                <w:sz w:val="24"/>
                <w:szCs w:val="24"/>
              </w:rPr>
              <w:t>畫</w:t>
            </w:r>
          </w:p>
        </w:tc>
        <w:tc>
          <w:tcPr>
            <w:tcW w:w="1559" w:type="dxa"/>
            <w:tcBorders>
              <w:top w:val="single" w:sz="4" w:space="0" w:color="auto"/>
              <w:left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500,000</w:t>
            </w:r>
          </w:p>
        </w:tc>
      </w:tr>
      <w:tr w:rsidR="008A1E05" w:rsidRPr="00035E4B" w:rsidTr="009A4AEA">
        <w:trPr>
          <w:trHeight w:val="567"/>
        </w:trPr>
        <w:tc>
          <w:tcPr>
            <w:tcW w:w="562" w:type="dxa"/>
            <w:tcBorders>
              <w:top w:val="single" w:sz="4" w:space="0" w:color="auto"/>
              <w:left w:val="single" w:sz="4" w:space="0" w:color="auto"/>
              <w:bottom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24</w:t>
            </w:r>
          </w:p>
        </w:tc>
        <w:tc>
          <w:tcPr>
            <w:tcW w:w="1276" w:type="dxa"/>
            <w:tcBorders>
              <w:top w:val="single" w:sz="4" w:space="0" w:color="auto"/>
              <w:left w:val="single" w:sz="4" w:space="0" w:color="auto"/>
              <w:bottom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大葉大學</w:t>
            </w:r>
          </w:p>
        </w:tc>
        <w:tc>
          <w:tcPr>
            <w:tcW w:w="2552" w:type="dxa"/>
            <w:tcBorders>
              <w:top w:val="single" w:sz="4" w:space="0" w:color="auto"/>
              <w:left w:val="single" w:sz="4" w:space="0" w:color="auto"/>
              <w:bottom w:val="single" w:sz="4" w:space="0" w:color="auto"/>
            </w:tcBorders>
            <w:shd w:val="clear" w:color="auto" w:fill="FFFFFF"/>
            <w:vAlign w:val="center"/>
          </w:tcPr>
          <w:p w:rsidR="00964E90" w:rsidRPr="00035E4B" w:rsidRDefault="00964E90" w:rsidP="001344CB">
            <w:pPr>
              <w:rPr>
                <w:color w:val="000000" w:themeColor="text1"/>
                <w:sz w:val="24"/>
                <w:szCs w:val="24"/>
              </w:rPr>
            </w:pPr>
            <w:r w:rsidRPr="00035E4B">
              <w:rPr>
                <w:color w:val="000000" w:themeColor="text1"/>
                <w:sz w:val="24"/>
                <w:szCs w:val="24"/>
              </w:rPr>
              <w:t>傳播藝術學士學位學程表演藝術原住民專班</w:t>
            </w:r>
          </w:p>
        </w:tc>
        <w:tc>
          <w:tcPr>
            <w:tcW w:w="2835" w:type="dxa"/>
            <w:tcBorders>
              <w:top w:val="single" w:sz="4" w:space="0" w:color="auto"/>
              <w:left w:val="single" w:sz="4" w:space="0" w:color="auto"/>
              <w:bottom w:val="single" w:sz="4" w:space="0" w:color="auto"/>
            </w:tcBorders>
            <w:shd w:val="clear" w:color="auto" w:fill="FFFFFF"/>
          </w:tcPr>
          <w:p w:rsidR="00964E90" w:rsidRPr="00035E4B" w:rsidRDefault="00964E90" w:rsidP="001344CB">
            <w:pPr>
              <w:rPr>
                <w:color w:val="000000" w:themeColor="text1"/>
                <w:sz w:val="24"/>
                <w:szCs w:val="24"/>
              </w:rPr>
            </w:pPr>
            <w:r w:rsidRPr="00035E4B">
              <w:rPr>
                <w:color w:val="000000" w:themeColor="text1"/>
                <w:sz w:val="24"/>
                <w:szCs w:val="24"/>
              </w:rPr>
              <w:t>薪傳扎根-原住民青年文化發展計</w:t>
            </w:r>
            <w:r w:rsidRPr="00035E4B">
              <w:rPr>
                <w:rFonts w:hint="eastAsia"/>
                <w:color w:val="000000" w:themeColor="text1"/>
                <w:sz w:val="24"/>
                <w:szCs w:val="24"/>
              </w:rPr>
              <w:t>畫</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64E90" w:rsidRPr="00035E4B" w:rsidRDefault="00964E90" w:rsidP="001344CB">
            <w:pPr>
              <w:jc w:val="center"/>
              <w:rPr>
                <w:color w:val="000000" w:themeColor="text1"/>
                <w:sz w:val="24"/>
                <w:szCs w:val="24"/>
              </w:rPr>
            </w:pPr>
            <w:r w:rsidRPr="00035E4B">
              <w:rPr>
                <w:color w:val="000000" w:themeColor="text1"/>
                <w:sz w:val="24"/>
                <w:szCs w:val="24"/>
              </w:rPr>
              <w:t>300,000</w:t>
            </w:r>
          </w:p>
        </w:tc>
      </w:tr>
      <w:tr w:rsidR="008A1E05" w:rsidRPr="00035E4B" w:rsidTr="009A4AEA">
        <w:trPr>
          <w:trHeight w:val="567"/>
        </w:trPr>
        <w:tc>
          <w:tcPr>
            <w:tcW w:w="7225" w:type="dxa"/>
            <w:gridSpan w:val="4"/>
            <w:tcBorders>
              <w:top w:val="single" w:sz="4" w:space="0" w:color="auto"/>
              <w:left w:val="single" w:sz="4" w:space="0" w:color="auto"/>
              <w:bottom w:val="single" w:sz="4" w:space="0" w:color="auto"/>
            </w:tcBorders>
            <w:shd w:val="clear" w:color="auto" w:fill="FFFFFF"/>
            <w:vAlign w:val="center"/>
          </w:tcPr>
          <w:p w:rsidR="00964E90" w:rsidRPr="00035E4B" w:rsidRDefault="00964E90" w:rsidP="001344CB">
            <w:pPr>
              <w:jc w:val="center"/>
              <w:rPr>
                <w:color w:val="000000" w:themeColor="text1"/>
                <w:sz w:val="24"/>
                <w:szCs w:val="24"/>
              </w:rPr>
            </w:pPr>
            <w:r w:rsidRPr="00035E4B">
              <w:rPr>
                <w:rFonts w:hint="eastAsia"/>
                <w:color w:val="000000" w:themeColor="text1"/>
                <w:sz w:val="24"/>
                <w:szCs w:val="24"/>
              </w:rPr>
              <w:t>總計</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64E90" w:rsidRPr="00035E4B" w:rsidRDefault="00964E90" w:rsidP="001344CB">
            <w:pPr>
              <w:jc w:val="center"/>
              <w:rPr>
                <w:color w:val="000000" w:themeColor="text1"/>
                <w:sz w:val="24"/>
                <w:szCs w:val="24"/>
              </w:rPr>
            </w:pPr>
            <w:r w:rsidRPr="00035E4B">
              <w:rPr>
                <w:rFonts w:hint="eastAsia"/>
                <w:color w:val="000000" w:themeColor="text1"/>
                <w:sz w:val="24"/>
                <w:szCs w:val="24"/>
              </w:rPr>
              <w:t>1</w:t>
            </w:r>
            <w:r w:rsidRPr="00035E4B">
              <w:rPr>
                <w:color w:val="000000" w:themeColor="text1"/>
                <w:sz w:val="24"/>
                <w:szCs w:val="24"/>
              </w:rPr>
              <w:t>2,000,000</w:t>
            </w:r>
          </w:p>
        </w:tc>
      </w:tr>
    </w:tbl>
    <w:p w:rsidR="00964E90" w:rsidRPr="00035E4B" w:rsidRDefault="00964E90" w:rsidP="00964E90">
      <w:pPr>
        <w:spacing w:line="240" w:lineRule="exact"/>
        <w:rPr>
          <w:color w:val="000000" w:themeColor="text1"/>
          <w:sz w:val="24"/>
          <w:szCs w:val="24"/>
        </w:rPr>
      </w:pPr>
      <w:r w:rsidRPr="00035E4B">
        <w:rPr>
          <w:rFonts w:hint="eastAsia"/>
          <w:color w:val="000000" w:themeColor="text1"/>
          <w:sz w:val="24"/>
          <w:szCs w:val="24"/>
        </w:rPr>
        <w:t>備註：其中國立大學總計8</w:t>
      </w:r>
      <w:r w:rsidRPr="00035E4B">
        <w:rPr>
          <w:color w:val="000000" w:themeColor="text1"/>
          <w:sz w:val="24"/>
          <w:szCs w:val="24"/>
        </w:rPr>
        <w:t>,600,000</w:t>
      </w:r>
      <w:r w:rsidR="009A4AEA" w:rsidRPr="00035E4B">
        <w:rPr>
          <w:rFonts w:hint="eastAsia"/>
          <w:color w:val="000000" w:themeColor="text1"/>
          <w:sz w:val="24"/>
          <w:szCs w:val="24"/>
        </w:rPr>
        <w:t>元</w:t>
      </w:r>
      <w:r w:rsidRPr="00035E4B">
        <w:rPr>
          <w:rFonts w:hint="eastAsia"/>
          <w:color w:val="000000" w:themeColor="text1"/>
          <w:sz w:val="24"/>
          <w:szCs w:val="24"/>
        </w:rPr>
        <w:t>、私立大學3,</w:t>
      </w:r>
      <w:r w:rsidRPr="00035E4B">
        <w:rPr>
          <w:color w:val="000000" w:themeColor="text1"/>
          <w:sz w:val="24"/>
          <w:szCs w:val="24"/>
        </w:rPr>
        <w:t>400,000</w:t>
      </w:r>
      <w:r w:rsidRPr="00035E4B">
        <w:rPr>
          <w:rFonts w:hint="eastAsia"/>
          <w:color w:val="000000" w:themeColor="text1"/>
          <w:sz w:val="24"/>
          <w:szCs w:val="24"/>
        </w:rPr>
        <w:t>元。</w:t>
      </w:r>
    </w:p>
    <w:p w:rsidR="00964E90" w:rsidRPr="00035E4B" w:rsidRDefault="00964E90" w:rsidP="00964E90">
      <w:pPr>
        <w:spacing w:line="240" w:lineRule="exact"/>
        <w:rPr>
          <w:color w:val="000000" w:themeColor="text1"/>
        </w:rPr>
      </w:pPr>
      <w:r w:rsidRPr="00035E4B">
        <w:rPr>
          <w:rFonts w:hint="eastAsia"/>
          <w:color w:val="000000" w:themeColor="text1"/>
          <w:sz w:val="24"/>
          <w:szCs w:val="24"/>
        </w:rPr>
        <w:t>資料來源：教育部函復。</w:t>
      </w:r>
    </w:p>
    <w:p w:rsidR="00964E90" w:rsidRPr="00035E4B" w:rsidRDefault="00964E90" w:rsidP="00964E90">
      <w:pPr>
        <w:rPr>
          <w:color w:val="000000" w:themeColor="text1"/>
        </w:rPr>
      </w:pPr>
    </w:p>
    <w:p w:rsidR="00964E90" w:rsidRPr="00035E4B" w:rsidRDefault="00964E90" w:rsidP="00964E90">
      <w:pPr>
        <w:pStyle w:val="5"/>
        <w:numPr>
          <w:ilvl w:val="4"/>
          <w:numId w:val="1"/>
        </w:numPr>
        <w:rPr>
          <w:color w:val="000000" w:themeColor="text1"/>
        </w:rPr>
      </w:pPr>
      <w:r w:rsidRPr="00035E4B">
        <w:rPr>
          <w:rFonts w:hint="eastAsia"/>
          <w:color w:val="000000" w:themeColor="text1"/>
        </w:rPr>
        <w:t>實施要點補助範圍</w:t>
      </w:r>
    </w:p>
    <w:p w:rsidR="00964E90" w:rsidRPr="00035E4B" w:rsidRDefault="00964E90" w:rsidP="00964E90">
      <w:pPr>
        <w:pStyle w:val="6"/>
        <w:numPr>
          <w:ilvl w:val="5"/>
          <w:numId w:val="1"/>
        </w:numPr>
        <w:rPr>
          <w:color w:val="000000" w:themeColor="text1"/>
        </w:rPr>
      </w:pPr>
      <w:r w:rsidRPr="00035E4B">
        <w:rPr>
          <w:rFonts w:hint="eastAsia"/>
          <w:color w:val="000000" w:themeColor="text1"/>
        </w:rPr>
        <w:t>辦理原住民專班之原住民族語教學、原住民傳統藝術研習相關課程或活動。</w:t>
      </w:r>
    </w:p>
    <w:p w:rsidR="00964E90" w:rsidRPr="00035E4B" w:rsidRDefault="00964E90" w:rsidP="00964E90">
      <w:pPr>
        <w:pStyle w:val="6"/>
        <w:numPr>
          <w:ilvl w:val="5"/>
          <w:numId w:val="1"/>
        </w:numPr>
        <w:rPr>
          <w:color w:val="000000" w:themeColor="text1"/>
        </w:rPr>
      </w:pPr>
      <w:r w:rsidRPr="00035E4B">
        <w:rPr>
          <w:rFonts w:hint="eastAsia"/>
          <w:color w:val="000000" w:themeColor="text1"/>
        </w:rPr>
        <w:t>配合原住民族地區特色，辦理原住民專班學生職場培訓、實習或就業輔導等課程或活動。</w:t>
      </w:r>
    </w:p>
    <w:p w:rsidR="00964E90" w:rsidRPr="00035E4B" w:rsidRDefault="00964E90" w:rsidP="00964E90">
      <w:pPr>
        <w:pStyle w:val="6"/>
        <w:numPr>
          <w:ilvl w:val="5"/>
          <w:numId w:val="1"/>
        </w:numPr>
        <w:rPr>
          <w:color w:val="000000" w:themeColor="text1"/>
        </w:rPr>
      </w:pPr>
      <w:r w:rsidRPr="00035E4B">
        <w:rPr>
          <w:rFonts w:hint="eastAsia"/>
          <w:color w:val="000000" w:themeColor="text1"/>
        </w:rPr>
        <w:t>辦理原住民專班學生生活及課業輔導相關活動。</w:t>
      </w:r>
    </w:p>
    <w:p w:rsidR="00964E90" w:rsidRPr="00035E4B" w:rsidRDefault="00964E90" w:rsidP="00964E90">
      <w:pPr>
        <w:pStyle w:val="6"/>
        <w:numPr>
          <w:ilvl w:val="5"/>
          <w:numId w:val="1"/>
        </w:numPr>
        <w:rPr>
          <w:color w:val="000000" w:themeColor="text1"/>
        </w:rPr>
      </w:pPr>
      <w:r w:rsidRPr="00035E4B">
        <w:rPr>
          <w:rFonts w:hint="eastAsia"/>
          <w:color w:val="000000" w:themeColor="text1"/>
        </w:rPr>
        <w:t>原住民專班畢業生涯規劃、畢業生就業追蹤與輔導、返鄉服務等相關課程或活動。</w:t>
      </w:r>
    </w:p>
    <w:p w:rsidR="00964E90" w:rsidRPr="00035E4B" w:rsidRDefault="00964E90" w:rsidP="00964E90">
      <w:pPr>
        <w:pStyle w:val="6"/>
        <w:numPr>
          <w:ilvl w:val="5"/>
          <w:numId w:val="1"/>
        </w:numPr>
        <w:rPr>
          <w:color w:val="000000" w:themeColor="text1"/>
        </w:rPr>
      </w:pPr>
      <w:r w:rsidRPr="00035E4B">
        <w:rPr>
          <w:rFonts w:hint="eastAsia"/>
          <w:color w:val="000000" w:themeColor="text1"/>
        </w:rPr>
        <w:t>辦理跨校性原住民專班課程資源整合、跨校性原住民專班教師教學資源整合等相關活動。</w:t>
      </w:r>
    </w:p>
    <w:p w:rsidR="00964E90" w:rsidRPr="00035E4B" w:rsidRDefault="00964E90" w:rsidP="00964E90">
      <w:pPr>
        <w:pStyle w:val="6"/>
        <w:numPr>
          <w:ilvl w:val="5"/>
          <w:numId w:val="1"/>
        </w:numPr>
        <w:rPr>
          <w:color w:val="000000" w:themeColor="text1"/>
        </w:rPr>
      </w:pPr>
      <w:r w:rsidRPr="00035E4B">
        <w:rPr>
          <w:rFonts w:hint="eastAsia"/>
          <w:color w:val="000000" w:themeColor="text1"/>
        </w:rPr>
        <w:t>其他提升原住民族教育之課程、教學或活動。</w:t>
      </w:r>
    </w:p>
    <w:p w:rsidR="00964E90" w:rsidRPr="00035E4B" w:rsidRDefault="00964E90" w:rsidP="00964E90">
      <w:pPr>
        <w:pStyle w:val="5"/>
        <w:numPr>
          <w:ilvl w:val="4"/>
          <w:numId w:val="1"/>
        </w:numPr>
        <w:rPr>
          <w:color w:val="000000" w:themeColor="text1"/>
        </w:rPr>
      </w:pPr>
      <w:r w:rsidRPr="00035E4B">
        <w:rPr>
          <w:rFonts w:hint="eastAsia"/>
          <w:color w:val="000000" w:themeColor="text1"/>
        </w:rPr>
        <w:t>實施要點經費補助原則</w:t>
      </w:r>
    </w:p>
    <w:p w:rsidR="00964E90" w:rsidRPr="00035E4B" w:rsidRDefault="00964E90" w:rsidP="00964E90">
      <w:pPr>
        <w:pStyle w:val="6"/>
        <w:numPr>
          <w:ilvl w:val="5"/>
          <w:numId w:val="1"/>
        </w:numPr>
        <w:rPr>
          <w:color w:val="000000" w:themeColor="text1"/>
        </w:rPr>
      </w:pPr>
      <w:r w:rsidRPr="00035E4B">
        <w:rPr>
          <w:rFonts w:hint="eastAsia"/>
          <w:color w:val="000000" w:themeColor="text1"/>
        </w:rPr>
        <w:t>每專班申請補助計畫以學年度為單位，總額合計最高以80萬元為原則。但已核定停招之班別，不予補助。</w:t>
      </w:r>
    </w:p>
    <w:p w:rsidR="00964E90" w:rsidRPr="00035E4B" w:rsidRDefault="00964E90" w:rsidP="00964E90">
      <w:pPr>
        <w:pStyle w:val="6"/>
        <w:numPr>
          <w:ilvl w:val="5"/>
          <w:numId w:val="1"/>
        </w:numPr>
        <w:rPr>
          <w:color w:val="000000" w:themeColor="text1"/>
        </w:rPr>
      </w:pPr>
      <w:r w:rsidRPr="00035E4B">
        <w:rPr>
          <w:rFonts w:hint="eastAsia"/>
          <w:color w:val="000000" w:themeColor="text1"/>
        </w:rPr>
        <w:t>學校應審慎評估各申請計畫之需求性、經費執行能力，並確實估算計畫所需金額，提報</w:t>
      </w:r>
      <w:r w:rsidRPr="00035E4B">
        <w:rPr>
          <w:rFonts w:hint="eastAsia"/>
          <w:color w:val="000000" w:themeColor="text1"/>
        </w:rPr>
        <w:lastRenderedPageBreak/>
        <w:t>金額以計畫期程內可執行完畢者為原則；未依規定辦理或計畫書未臻完備者，不予受理。</w:t>
      </w:r>
    </w:p>
    <w:p w:rsidR="00964E90" w:rsidRPr="00035E4B" w:rsidRDefault="00964E90" w:rsidP="00964E90">
      <w:pPr>
        <w:pStyle w:val="6"/>
        <w:numPr>
          <w:ilvl w:val="5"/>
          <w:numId w:val="1"/>
        </w:numPr>
        <w:rPr>
          <w:color w:val="000000" w:themeColor="text1"/>
        </w:rPr>
      </w:pPr>
      <w:r w:rsidRPr="00035E4B">
        <w:rPr>
          <w:rFonts w:hint="eastAsia"/>
          <w:color w:val="000000" w:themeColor="text1"/>
        </w:rPr>
        <w:t>補助款應專款專用，不得移作他用或以相同計畫向其他機關申請補助；經教育部查有不實或向其他機關申請補助相同計畫者，補助款應予追繳。</w:t>
      </w:r>
    </w:p>
    <w:p w:rsidR="00964E90" w:rsidRPr="00035E4B" w:rsidRDefault="00964E90" w:rsidP="00964E90">
      <w:pPr>
        <w:pStyle w:val="6"/>
        <w:numPr>
          <w:ilvl w:val="5"/>
          <w:numId w:val="1"/>
        </w:numPr>
        <w:rPr>
          <w:color w:val="000000" w:themeColor="text1"/>
        </w:rPr>
      </w:pPr>
      <w:r w:rsidRPr="00035E4B">
        <w:rPr>
          <w:rFonts w:hint="eastAsia"/>
          <w:color w:val="000000" w:themeColor="text1"/>
        </w:rPr>
        <w:t>本要點補助經費，不得用於聘用專任教師或專任助理。但為實施原住民族語言、藝能相關課程教學需求，得用於遴聘原住民族耆老或具相關專長人士之兼任支援教學人員。</w:t>
      </w:r>
    </w:p>
    <w:p w:rsidR="00964E90" w:rsidRPr="00035E4B" w:rsidRDefault="00964E90" w:rsidP="00964E90">
      <w:pPr>
        <w:pStyle w:val="6"/>
        <w:numPr>
          <w:ilvl w:val="5"/>
          <w:numId w:val="1"/>
        </w:numPr>
        <w:rPr>
          <w:color w:val="000000" w:themeColor="text1"/>
        </w:rPr>
      </w:pPr>
      <w:r w:rsidRPr="00035E4B">
        <w:rPr>
          <w:rFonts w:hint="eastAsia"/>
          <w:color w:val="000000" w:themeColor="text1"/>
        </w:rPr>
        <w:t>計畫之實施涉及原住民專班與校內原住民族學生資源中心共同辦理者，經費編列與執行應確實統整分工，且不得重覆。</w:t>
      </w:r>
    </w:p>
    <w:p w:rsidR="00964E90" w:rsidRPr="00035E4B" w:rsidRDefault="00964E90" w:rsidP="00964E90">
      <w:pPr>
        <w:pStyle w:val="5"/>
        <w:numPr>
          <w:ilvl w:val="4"/>
          <w:numId w:val="1"/>
        </w:numPr>
        <w:rPr>
          <w:color w:val="000000" w:themeColor="text1"/>
        </w:rPr>
      </w:pPr>
      <w:r w:rsidRPr="00035E4B">
        <w:rPr>
          <w:rFonts w:hint="eastAsia"/>
          <w:color w:val="000000" w:themeColor="text1"/>
        </w:rPr>
        <w:t>成效考核：受補助之學校應依計畫確實執行，並建立管理考核機制，定期檢視預期成效及計畫目標實際達成率；有關課程資源、教學品質、學生輔導等項目之執行成效列入教育部考核、核准續辦及補助之依據。</w:t>
      </w:r>
    </w:p>
    <w:p w:rsidR="00964E90" w:rsidRPr="00035E4B" w:rsidRDefault="00964E90" w:rsidP="00964E90">
      <w:pPr>
        <w:pStyle w:val="4"/>
        <w:numPr>
          <w:ilvl w:val="3"/>
          <w:numId w:val="1"/>
        </w:numPr>
        <w:rPr>
          <w:color w:val="000000" w:themeColor="text1"/>
        </w:rPr>
      </w:pPr>
      <w:r w:rsidRPr="00035E4B">
        <w:rPr>
          <w:rFonts w:hint="eastAsia"/>
          <w:color w:val="000000" w:themeColor="text1"/>
        </w:rPr>
        <w:t>有關補助技專校院推展原住民技職教育部分</w:t>
      </w:r>
    </w:p>
    <w:p w:rsidR="00964E90" w:rsidRPr="00035E4B" w:rsidRDefault="00964E90" w:rsidP="00964E90">
      <w:pPr>
        <w:pStyle w:val="41"/>
        <w:ind w:left="1701" w:firstLine="680"/>
        <w:rPr>
          <w:color w:val="000000" w:themeColor="text1"/>
        </w:rPr>
      </w:pPr>
      <w:r w:rsidRPr="00035E4B">
        <w:rPr>
          <w:rFonts w:hint="eastAsia"/>
          <w:color w:val="000000" w:themeColor="text1"/>
        </w:rPr>
        <w:t>經查，技專校院目前無設立原住民相關院、所、系、科、學位學程，故教育部針對技專校院原住民專班無特定補助經費；惟技專校院另依「教育部補助技職校院及高級中等學校辦理原住民教育實施要點」，校內原住民學生數達100人或占全校學生人數10%以上者，可視各校校內資源及需求向教育部申請補助，以推展原住民技職教育。</w:t>
      </w:r>
    </w:p>
    <w:p w:rsidR="00964E90" w:rsidRPr="00035E4B" w:rsidRDefault="00964E90" w:rsidP="00964E90">
      <w:pPr>
        <w:pStyle w:val="3"/>
        <w:numPr>
          <w:ilvl w:val="2"/>
          <w:numId w:val="1"/>
        </w:numPr>
        <w:ind w:left="1276" w:hanging="709"/>
        <w:rPr>
          <w:color w:val="000000" w:themeColor="text1"/>
        </w:rPr>
      </w:pPr>
      <w:r w:rsidRPr="00035E4B">
        <w:rPr>
          <w:rFonts w:hint="eastAsia"/>
          <w:color w:val="000000" w:themeColor="text1"/>
        </w:rPr>
        <w:t>各該原住民專班之專任師資，具原住民籍者所占比率</w:t>
      </w:r>
    </w:p>
    <w:p w:rsidR="00964E90" w:rsidRPr="00035E4B" w:rsidRDefault="00964E90" w:rsidP="00964E90">
      <w:pPr>
        <w:pStyle w:val="4"/>
        <w:numPr>
          <w:ilvl w:val="3"/>
          <w:numId w:val="1"/>
        </w:numPr>
        <w:rPr>
          <w:color w:val="000000" w:themeColor="text1"/>
        </w:rPr>
      </w:pPr>
      <w:r w:rsidRPr="00035E4B">
        <w:rPr>
          <w:rFonts w:hint="eastAsia"/>
          <w:color w:val="000000" w:themeColor="text1"/>
        </w:rPr>
        <w:t>原住民專班之師資依109年8月28日訂定發布之</w:t>
      </w:r>
      <w:r w:rsidRPr="00035E4B">
        <w:rPr>
          <w:rFonts w:hint="eastAsia"/>
          <w:color w:val="000000" w:themeColor="text1"/>
        </w:rPr>
        <w:lastRenderedPageBreak/>
        <w:t>專科以上學校原住民相關院所系科學位學程或專班設立標準第9條規定：應置行政人員及專任教師至少各</w:t>
      </w:r>
      <w:r w:rsidR="009A4AEA" w:rsidRPr="00035E4B">
        <w:rPr>
          <w:rFonts w:hint="eastAsia"/>
          <w:color w:val="000000" w:themeColor="text1"/>
        </w:rPr>
        <w:t>1</w:t>
      </w:r>
      <w:r w:rsidRPr="00035E4B">
        <w:rPr>
          <w:rFonts w:hint="eastAsia"/>
          <w:color w:val="000000" w:themeColor="text1"/>
        </w:rPr>
        <w:t>人，並應置主管</w:t>
      </w:r>
      <w:r w:rsidR="009A4AEA" w:rsidRPr="00035E4B">
        <w:rPr>
          <w:rFonts w:hint="eastAsia"/>
          <w:color w:val="000000" w:themeColor="text1"/>
        </w:rPr>
        <w:t>1</w:t>
      </w:r>
      <w:r w:rsidRPr="00035E4B">
        <w:rPr>
          <w:rFonts w:hint="eastAsia"/>
          <w:color w:val="000000" w:themeColor="text1"/>
        </w:rPr>
        <w:t>人，由該專班專任教師擔任，綜理專班事務。原住民專班應聘任具原住民身分之教師至少</w:t>
      </w:r>
      <w:r w:rsidR="009A4AEA" w:rsidRPr="00035E4B">
        <w:rPr>
          <w:rFonts w:hint="eastAsia"/>
          <w:color w:val="000000" w:themeColor="text1"/>
        </w:rPr>
        <w:t>1</w:t>
      </w:r>
      <w:r w:rsidRPr="00035E4B">
        <w:rPr>
          <w:rFonts w:hint="eastAsia"/>
          <w:color w:val="000000" w:themeColor="text1"/>
        </w:rPr>
        <w:t>人，並得由申請設立原住民專班各院、所、系科學位學程之原住民身分教師擔任。</w:t>
      </w:r>
    </w:p>
    <w:p w:rsidR="00964E90" w:rsidRPr="00035E4B" w:rsidRDefault="00964E90" w:rsidP="00964E90">
      <w:pPr>
        <w:pStyle w:val="4"/>
        <w:numPr>
          <w:ilvl w:val="3"/>
          <w:numId w:val="1"/>
        </w:numPr>
        <w:rPr>
          <w:color w:val="000000" w:themeColor="text1"/>
        </w:rPr>
      </w:pPr>
      <w:r w:rsidRPr="00035E4B">
        <w:rPr>
          <w:rFonts w:hint="eastAsia"/>
          <w:color w:val="000000" w:themeColor="text1"/>
        </w:rPr>
        <w:t>另依教育部補助大學原住民專班實施要點，補助原住民專班之課程所需經費為主，雖不能聘用專任教師或專任助理，但為實施原住民族語言、藝能課程教學需求，得用於遴聘原住民族耆老或具相關專長之兼任支援教學人員。</w:t>
      </w:r>
    </w:p>
    <w:p w:rsidR="00964E90" w:rsidRPr="00035E4B" w:rsidRDefault="00964E90" w:rsidP="00964E90">
      <w:pPr>
        <w:pStyle w:val="3"/>
        <w:numPr>
          <w:ilvl w:val="2"/>
          <w:numId w:val="1"/>
        </w:numPr>
        <w:ind w:left="1276" w:hanging="709"/>
        <w:rPr>
          <w:color w:val="000000" w:themeColor="text1"/>
        </w:rPr>
      </w:pPr>
      <w:r w:rsidRPr="00035E4B">
        <w:rPr>
          <w:rFonts w:hint="eastAsia"/>
          <w:color w:val="000000" w:themeColor="text1"/>
        </w:rPr>
        <w:t>大專校院設立原住民相關系所及原住民族研究相關中心情形</w:t>
      </w:r>
    </w:p>
    <w:p w:rsidR="00964E90" w:rsidRPr="00035E4B" w:rsidRDefault="00964E90" w:rsidP="00964E90">
      <w:pPr>
        <w:pStyle w:val="4"/>
        <w:numPr>
          <w:ilvl w:val="3"/>
          <w:numId w:val="1"/>
        </w:numPr>
        <w:rPr>
          <w:color w:val="000000" w:themeColor="text1"/>
        </w:rPr>
      </w:pPr>
      <w:r w:rsidRPr="00035E4B">
        <w:rPr>
          <w:rFonts w:hint="eastAsia"/>
          <w:color w:val="000000" w:themeColor="text1"/>
        </w:rPr>
        <w:t>原住民相關系所</w:t>
      </w:r>
    </w:p>
    <w:p w:rsidR="00964E90" w:rsidRPr="00035E4B" w:rsidRDefault="00964E90" w:rsidP="00964E90">
      <w:pPr>
        <w:pStyle w:val="a3"/>
        <w:ind w:left="480" w:hanging="480"/>
        <w:jc w:val="center"/>
        <w:rPr>
          <w:b/>
          <w:color w:val="000000" w:themeColor="text1"/>
        </w:rPr>
      </w:pPr>
      <w:r w:rsidRPr="00035E4B">
        <w:rPr>
          <w:rFonts w:hint="eastAsia"/>
          <w:b/>
          <w:color w:val="000000" w:themeColor="text1"/>
        </w:rPr>
        <w:t>大專校院設立原住民相關系所一覽表</w:t>
      </w:r>
    </w:p>
    <w:tbl>
      <w:tblPr>
        <w:tblStyle w:val="202"/>
        <w:tblW w:w="5211" w:type="pct"/>
        <w:tblLook w:val="0000" w:firstRow="0" w:lastRow="0" w:firstColumn="0" w:lastColumn="0" w:noHBand="0" w:noVBand="0"/>
      </w:tblPr>
      <w:tblGrid>
        <w:gridCol w:w="2690"/>
        <w:gridCol w:w="6517"/>
      </w:tblGrid>
      <w:tr w:rsidR="008A1E05" w:rsidRPr="00035E4B" w:rsidTr="00065E38">
        <w:trPr>
          <w:trHeight w:val="567"/>
        </w:trPr>
        <w:tc>
          <w:tcPr>
            <w:tcW w:w="5000" w:type="pct"/>
            <w:gridSpan w:val="2"/>
            <w:shd w:val="clear" w:color="auto" w:fill="FDE9D9" w:themeFill="accent6" w:themeFillTint="33"/>
          </w:tcPr>
          <w:p w:rsidR="00964E90" w:rsidRPr="00035E4B" w:rsidRDefault="00964E90" w:rsidP="00065E38">
            <w:pPr>
              <w:widowControl/>
              <w:spacing w:line="440" w:lineRule="exact"/>
              <w:ind w:leftChars="20" w:left="68"/>
              <w:jc w:val="center"/>
              <w:rPr>
                <w:rFonts w:ascii="Times New Roman"/>
                <w:b/>
                <w:color w:val="000000" w:themeColor="text1"/>
                <w:kern w:val="0"/>
                <w:sz w:val="28"/>
                <w:szCs w:val="28"/>
              </w:rPr>
            </w:pPr>
            <w:r w:rsidRPr="00035E4B">
              <w:rPr>
                <w:rFonts w:ascii="Times New Roman"/>
                <w:b/>
                <w:color w:val="000000" w:themeColor="text1"/>
                <w:kern w:val="0"/>
                <w:sz w:val="28"/>
                <w:szCs w:val="28"/>
              </w:rPr>
              <w:t>學士班</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國立政治大學</w:t>
            </w: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國立臺灣大學</w:t>
            </w: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人類學系</w:t>
            </w:r>
          </w:p>
        </w:tc>
      </w:tr>
      <w:tr w:rsidR="008A1E05" w:rsidRPr="00035E4B" w:rsidTr="00065E38">
        <w:trPr>
          <w:trHeight w:val="567"/>
        </w:trPr>
        <w:tc>
          <w:tcPr>
            <w:tcW w:w="1461" w:type="pct"/>
            <w:vMerge w:val="restar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國立東華大學</w:t>
            </w:r>
          </w:p>
        </w:tc>
        <w:tc>
          <w:tcPr>
            <w:tcW w:w="3539" w:type="pct"/>
            <w:vAlign w:val="center"/>
          </w:tcPr>
          <w:p w:rsidR="00964E90" w:rsidRPr="00035E4B" w:rsidRDefault="00964E90" w:rsidP="00065E38">
            <w:pPr>
              <w:widowControl/>
              <w:spacing w:line="440" w:lineRule="exact"/>
              <w:ind w:leftChars="20" w:left="68" w:rightChars="28" w:right="95"/>
              <w:rPr>
                <w:rFonts w:ascii="Times New Roman"/>
                <w:color w:val="000000" w:themeColor="text1"/>
                <w:spacing w:val="-10"/>
                <w:kern w:val="0"/>
                <w:sz w:val="28"/>
                <w:szCs w:val="28"/>
              </w:rPr>
            </w:pPr>
            <w:r w:rsidRPr="00035E4B">
              <w:rPr>
                <w:rFonts w:ascii="Times New Roman"/>
                <w:color w:val="000000" w:themeColor="text1"/>
                <w:kern w:val="0"/>
                <w:sz w:val="28"/>
                <w:szCs w:val="28"/>
              </w:rPr>
              <w:t>民族</w:t>
            </w:r>
            <w:r w:rsidRPr="00035E4B">
              <w:rPr>
                <w:rFonts w:ascii="Times New Roman"/>
                <w:bCs/>
                <w:color w:val="000000" w:themeColor="text1"/>
                <w:kern w:val="0"/>
                <w:sz w:val="28"/>
                <w:szCs w:val="28"/>
              </w:rPr>
              <w:t>事務與發展學系</w:t>
            </w:r>
          </w:p>
        </w:tc>
      </w:tr>
      <w:tr w:rsidR="008A1E05" w:rsidRPr="00035E4B" w:rsidTr="00065E38">
        <w:trPr>
          <w:trHeight w:val="567"/>
        </w:trPr>
        <w:tc>
          <w:tcPr>
            <w:tcW w:w="1461" w:type="pct"/>
            <w:vMerge/>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民族語言與傳播學系</w:t>
            </w:r>
          </w:p>
        </w:tc>
      </w:tr>
      <w:tr w:rsidR="008A1E05" w:rsidRPr="00035E4B" w:rsidTr="00065E38">
        <w:trPr>
          <w:trHeight w:val="567"/>
        </w:trPr>
        <w:tc>
          <w:tcPr>
            <w:tcW w:w="1461" w:type="pct"/>
            <w:vMerge/>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族群關係與文化學系</w:t>
            </w:r>
          </w:p>
        </w:tc>
      </w:tr>
      <w:tr w:rsidR="008A1E05" w:rsidRPr="00035E4B" w:rsidTr="00065E38">
        <w:trPr>
          <w:trHeight w:val="567"/>
        </w:trPr>
        <w:tc>
          <w:tcPr>
            <w:tcW w:w="1461" w:type="pct"/>
            <w:vMerge/>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民族社會工作學士學位學程</w:t>
            </w:r>
          </w:p>
        </w:tc>
      </w:tr>
      <w:tr w:rsidR="008A1E05" w:rsidRPr="00035E4B" w:rsidTr="00065E38">
        <w:trPr>
          <w:trHeight w:val="567"/>
        </w:trPr>
        <w:tc>
          <w:tcPr>
            <w:tcW w:w="1461" w:type="pct"/>
            <w:vMerge/>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原住民族樂舞與藝術學士學位學程</w:t>
            </w:r>
          </w:p>
        </w:tc>
      </w:tr>
      <w:tr w:rsidR="008A1E05" w:rsidRPr="00035E4B" w:rsidTr="00065E38">
        <w:trPr>
          <w:trHeight w:val="567"/>
        </w:trPr>
        <w:tc>
          <w:tcPr>
            <w:tcW w:w="1461"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慈濟大學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人類發展與心理學系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南華大學</w:t>
            </w:r>
          </w:p>
        </w:tc>
        <w:tc>
          <w:tcPr>
            <w:tcW w:w="3539"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民族音樂學系</w:t>
            </w:r>
          </w:p>
        </w:tc>
      </w:tr>
      <w:tr w:rsidR="008A1E05" w:rsidRPr="00035E4B" w:rsidTr="00065E38">
        <w:trPr>
          <w:trHeight w:val="567"/>
        </w:trPr>
        <w:tc>
          <w:tcPr>
            <w:tcW w:w="5000" w:type="pct"/>
            <w:gridSpan w:val="2"/>
            <w:shd w:val="clear" w:color="auto" w:fill="FDE9D9" w:themeFill="accent6" w:themeFillTint="33"/>
          </w:tcPr>
          <w:p w:rsidR="00964E90" w:rsidRPr="00035E4B" w:rsidRDefault="00964E90" w:rsidP="00065E38">
            <w:pPr>
              <w:widowControl/>
              <w:spacing w:line="440" w:lineRule="exact"/>
              <w:ind w:leftChars="20" w:left="68"/>
              <w:jc w:val="center"/>
              <w:rPr>
                <w:rFonts w:ascii="Times New Roman"/>
                <w:b/>
                <w:color w:val="000000" w:themeColor="text1"/>
                <w:kern w:val="0"/>
                <w:sz w:val="28"/>
                <w:szCs w:val="28"/>
              </w:rPr>
            </w:pPr>
            <w:r w:rsidRPr="00035E4B">
              <w:rPr>
                <w:rFonts w:ascii="Times New Roman"/>
                <w:b/>
                <w:color w:val="000000" w:themeColor="text1"/>
                <w:kern w:val="0"/>
                <w:sz w:val="28"/>
                <w:szCs w:val="28"/>
              </w:rPr>
              <w:lastRenderedPageBreak/>
              <w:t>碩士班</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國立政治大學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國立臺灣大學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spacing w:val="-6"/>
                <w:kern w:val="0"/>
                <w:sz w:val="28"/>
                <w:szCs w:val="28"/>
              </w:rPr>
            </w:pPr>
            <w:r w:rsidRPr="00035E4B">
              <w:rPr>
                <w:rFonts w:ascii="Times New Roman"/>
                <w:color w:val="000000" w:themeColor="text1"/>
                <w:kern w:val="0"/>
                <w:sz w:val="28"/>
                <w:szCs w:val="28"/>
              </w:rPr>
              <w:t>人類學系</w:t>
            </w:r>
          </w:p>
        </w:tc>
      </w:tr>
      <w:tr w:rsidR="008A1E05" w:rsidRPr="00035E4B" w:rsidTr="00065E38">
        <w:trPr>
          <w:trHeight w:val="567"/>
        </w:trPr>
        <w:tc>
          <w:tcPr>
            <w:tcW w:w="1461" w:type="pct"/>
            <w:vMerge w:val="restar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國立東華大學</w:t>
            </w:r>
          </w:p>
        </w:tc>
        <w:tc>
          <w:tcPr>
            <w:tcW w:w="3539" w:type="pct"/>
            <w:vAlign w:val="center"/>
          </w:tcPr>
          <w:p w:rsidR="00964E90" w:rsidRPr="00035E4B" w:rsidRDefault="00964E90" w:rsidP="00065E38">
            <w:pPr>
              <w:widowControl/>
              <w:snapToGrid w:val="0"/>
              <w:spacing w:line="440" w:lineRule="exact"/>
              <w:ind w:leftChars="20" w:left="68"/>
              <w:rPr>
                <w:rFonts w:ascii="Times New Roman"/>
                <w:bCs/>
                <w:color w:val="000000" w:themeColor="text1"/>
                <w:kern w:val="0"/>
                <w:sz w:val="28"/>
                <w:szCs w:val="28"/>
              </w:rPr>
            </w:pPr>
            <w:r w:rsidRPr="00035E4B">
              <w:rPr>
                <w:rFonts w:ascii="Times New Roman"/>
                <w:bCs/>
                <w:color w:val="000000" w:themeColor="text1"/>
                <w:kern w:val="0"/>
                <w:sz w:val="28"/>
                <w:szCs w:val="28"/>
              </w:rPr>
              <w:t>民族事務與發展學系碩士班</w:t>
            </w:r>
          </w:p>
          <w:p w:rsidR="00964E90" w:rsidRPr="00035E4B" w:rsidRDefault="00964E90" w:rsidP="00065E38">
            <w:pPr>
              <w:widowControl/>
              <w:snapToGrid w:val="0"/>
              <w:spacing w:line="440" w:lineRule="exact"/>
              <w:ind w:leftChars="20" w:left="68"/>
              <w:rPr>
                <w:rFonts w:ascii="Times New Roman"/>
                <w:bCs/>
                <w:color w:val="000000" w:themeColor="text1"/>
                <w:kern w:val="0"/>
                <w:sz w:val="28"/>
                <w:szCs w:val="28"/>
              </w:rPr>
            </w:pPr>
            <w:r w:rsidRPr="00035E4B">
              <w:rPr>
                <w:rFonts w:ascii="Times New Roman"/>
                <w:bCs/>
                <w:color w:val="000000" w:themeColor="text1"/>
                <w:kern w:val="0"/>
                <w:sz w:val="28"/>
                <w:szCs w:val="28"/>
              </w:rPr>
              <w:t>民族事務與發展學系民族社會工作碩士在職專班</w:t>
            </w:r>
          </w:p>
        </w:tc>
      </w:tr>
      <w:tr w:rsidR="008A1E05" w:rsidRPr="00035E4B" w:rsidTr="00065E38">
        <w:trPr>
          <w:trHeight w:val="567"/>
        </w:trPr>
        <w:tc>
          <w:tcPr>
            <w:tcW w:w="1461" w:type="pct"/>
            <w:vMerge/>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spacing w:val="-10"/>
                <w:kern w:val="0"/>
                <w:sz w:val="28"/>
                <w:szCs w:val="28"/>
              </w:rPr>
            </w:pPr>
            <w:r w:rsidRPr="00035E4B">
              <w:rPr>
                <w:rFonts w:ascii="Times New Roman"/>
                <w:color w:val="000000" w:themeColor="text1"/>
                <w:kern w:val="0"/>
                <w:sz w:val="28"/>
                <w:szCs w:val="28"/>
              </w:rPr>
              <w:t>族群關係與文化學系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國立清華大學</w:t>
            </w:r>
          </w:p>
        </w:tc>
        <w:tc>
          <w:tcPr>
            <w:tcW w:w="3539" w:type="pct"/>
            <w:vAlign w:val="center"/>
          </w:tcPr>
          <w:p w:rsidR="00964E90" w:rsidRPr="00035E4B" w:rsidRDefault="00964E90" w:rsidP="00065E38">
            <w:pPr>
              <w:widowControl/>
              <w:snapToGrid w:val="0"/>
              <w:spacing w:line="440" w:lineRule="exact"/>
              <w:ind w:leftChars="20" w:left="68"/>
              <w:rPr>
                <w:rFonts w:ascii="Times New Roman"/>
                <w:b/>
                <w:color w:val="000000" w:themeColor="text1"/>
                <w:kern w:val="0"/>
                <w:sz w:val="28"/>
                <w:szCs w:val="28"/>
              </w:rPr>
            </w:pPr>
            <w:r w:rsidRPr="00035E4B">
              <w:rPr>
                <w:rFonts w:ascii="Times New Roman"/>
                <w:color w:val="000000" w:themeColor="text1"/>
                <w:kern w:val="0"/>
                <w:sz w:val="28"/>
                <w:szCs w:val="28"/>
              </w:rPr>
              <w:t>人類學研究所</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國立臺灣師範大學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民族音樂研究所</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國立臺東大學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公共與文化事務學系南島文化研究碩士班</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國立臺南藝術大學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民族音樂學研究所</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南華大學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民族音樂學系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慈濟大學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人類發展與心理學系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靜宜大學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原住民族文化碩士學位學程</w:t>
            </w:r>
          </w:p>
        </w:tc>
      </w:tr>
      <w:tr w:rsidR="008A1E05" w:rsidRPr="00035E4B" w:rsidTr="00065E38">
        <w:trPr>
          <w:trHeight w:val="567"/>
        </w:trPr>
        <w:tc>
          <w:tcPr>
            <w:tcW w:w="5000" w:type="pct"/>
            <w:gridSpan w:val="2"/>
            <w:shd w:val="clear" w:color="auto" w:fill="FDE9D9" w:themeFill="accent6" w:themeFillTint="33"/>
          </w:tcPr>
          <w:p w:rsidR="00964E90" w:rsidRPr="00035E4B" w:rsidRDefault="00964E90" w:rsidP="00065E38">
            <w:pPr>
              <w:widowControl/>
              <w:spacing w:line="440" w:lineRule="exact"/>
              <w:ind w:leftChars="20" w:left="68"/>
              <w:jc w:val="center"/>
              <w:rPr>
                <w:rFonts w:ascii="Times New Roman"/>
                <w:b/>
                <w:color w:val="000000" w:themeColor="text1"/>
                <w:kern w:val="0"/>
                <w:sz w:val="28"/>
                <w:szCs w:val="28"/>
              </w:rPr>
            </w:pPr>
            <w:r w:rsidRPr="00035E4B">
              <w:rPr>
                <w:rFonts w:ascii="Times New Roman"/>
                <w:color w:val="000000" w:themeColor="text1"/>
                <w:sz w:val="28"/>
                <w:szCs w:val="28"/>
              </w:rPr>
              <w:br w:type="page"/>
            </w:r>
            <w:r w:rsidRPr="00035E4B">
              <w:rPr>
                <w:rFonts w:ascii="Times New Roman"/>
                <w:b/>
                <w:color w:val="000000" w:themeColor="text1"/>
                <w:kern w:val="0"/>
                <w:sz w:val="28"/>
                <w:szCs w:val="28"/>
              </w:rPr>
              <w:t>博士班</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國立政治大學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民族學系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國立臺灣大學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人類學系</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國立清華大學</w:t>
            </w:r>
          </w:p>
        </w:tc>
        <w:tc>
          <w:tcPr>
            <w:tcW w:w="3539" w:type="pct"/>
            <w:vAlign w:val="center"/>
          </w:tcPr>
          <w:p w:rsidR="00964E90" w:rsidRPr="00035E4B" w:rsidRDefault="00964E90" w:rsidP="00065E38">
            <w:pPr>
              <w:widowControl/>
              <w:snapToGrid w:val="0"/>
              <w:spacing w:line="440" w:lineRule="exact"/>
              <w:ind w:leftChars="20" w:left="68"/>
              <w:rPr>
                <w:rFonts w:ascii="Times New Roman"/>
                <w:b/>
                <w:color w:val="000000" w:themeColor="text1"/>
                <w:kern w:val="0"/>
                <w:sz w:val="28"/>
                <w:szCs w:val="28"/>
              </w:rPr>
            </w:pPr>
            <w:r w:rsidRPr="00035E4B">
              <w:rPr>
                <w:rFonts w:ascii="Times New Roman"/>
                <w:color w:val="000000" w:themeColor="text1"/>
                <w:kern w:val="0"/>
                <w:sz w:val="28"/>
                <w:szCs w:val="28"/>
              </w:rPr>
              <w:t>人類學研究所</w:t>
            </w:r>
          </w:p>
        </w:tc>
      </w:tr>
      <w:tr w:rsidR="008A1E05" w:rsidRPr="00035E4B" w:rsidTr="00065E38">
        <w:trPr>
          <w:trHeight w:val="567"/>
        </w:trPr>
        <w:tc>
          <w:tcPr>
            <w:tcW w:w="1461" w:type="pct"/>
            <w:vAlign w:val="center"/>
          </w:tcPr>
          <w:p w:rsidR="00964E90" w:rsidRPr="00035E4B" w:rsidRDefault="00964E90" w:rsidP="00065E38">
            <w:pPr>
              <w:widowControl/>
              <w:spacing w:line="440" w:lineRule="exact"/>
              <w:ind w:leftChars="20" w:left="68"/>
              <w:rPr>
                <w:rFonts w:ascii="Times New Roman"/>
                <w:color w:val="000000" w:themeColor="text1"/>
                <w:kern w:val="0"/>
                <w:sz w:val="28"/>
                <w:szCs w:val="28"/>
              </w:rPr>
            </w:pPr>
            <w:r w:rsidRPr="00035E4B">
              <w:rPr>
                <w:rFonts w:ascii="Times New Roman"/>
                <w:color w:val="000000" w:themeColor="text1"/>
                <w:kern w:val="0"/>
                <w:sz w:val="28"/>
                <w:szCs w:val="28"/>
              </w:rPr>
              <w:t>國立東華大學</w:t>
            </w:r>
          </w:p>
        </w:tc>
        <w:tc>
          <w:tcPr>
            <w:tcW w:w="3539"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color w:val="000000" w:themeColor="text1"/>
                <w:spacing w:val="-6"/>
                <w:kern w:val="0"/>
                <w:sz w:val="28"/>
                <w:szCs w:val="28"/>
              </w:rPr>
              <w:t>族群關係與文化學系</w:t>
            </w:r>
          </w:p>
        </w:tc>
      </w:tr>
    </w:tbl>
    <w:p w:rsidR="00964E90" w:rsidRPr="00035E4B" w:rsidRDefault="00964E90" w:rsidP="00964E90">
      <w:pPr>
        <w:spacing w:line="240" w:lineRule="exact"/>
        <w:rPr>
          <w:color w:val="000000" w:themeColor="text1"/>
          <w:sz w:val="24"/>
          <w:szCs w:val="24"/>
        </w:rPr>
      </w:pPr>
      <w:r w:rsidRPr="00035E4B">
        <w:rPr>
          <w:rFonts w:hint="eastAsia"/>
          <w:color w:val="000000" w:themeColor="text1"/>
          <w:sz w:val="24"/>
          <w:szCs w:val="24"/>
        </w:rPr>
        <w:t>資料來源：教育部函復。</w:t>
      </w:r>
    </w:p>
    <w:p w:rsidR="009A4AEA" w:rsidRPr="00035E4B" w:rsidRDefault="009A4AEA" w:rsidP="00964E90">
      <w:pPr>
        <w:spacing w:line="240" w:lineRule="exact"/>
        <w:rPr>
          <w:color w:val="000000" w:themeColor="text1"/>
        </w:rPr>
      </w:pPr>
    </w:p>
    <w:p w:rsidR="00964E90" w:rsidRPr="00035E4B" w:rsidRDefault="00964E90" w:rsidP="00964E90">
      <w:pPr>
        <w:pStyle w:val="4"/>
        <w:numPr>
          <w:ilvl w:val="3"/>
          <w:numId w:val="1"/>
        </w:numPr>
        <w:rPr>
          <w:color w:val="000000" w:themeColor="text1"/>
        </w:rPr>
      </w:pPr>
      <w:r w:rsidRPr="00035E4B">
        <w:rPr>
          <w:rFonts w:hint="eastAsia"/>
          <w:color w:val="000000" w:themeColor="text1"/>
        </w:rPr>
        <w:t>原住民族研究相關中心</w:t>
      </w:r>
    </w:p>
    <w:p w:rsidR="00964E90" w:rsidRPr="00035E4B" w:rsidRDefault="00964E90" w:rsidP="00964E90">
      <w:pPr>
        <w:pStyle w:val="a3"/>
        <w:ind w:left="480" w:hanging="480"/>
        <w:jc w:val="center"/>
        <w:rPr>
          <w:b/>
          <w:color w:val="000000" w:themeColor="text1"/>
        </w:rPr>
      </w:pPr>
      <w:r w:rsidRPr="00035E4B">
        <w:rPr>
          <w:rFonts w:hint="eastAsia"/>
          <w:b/>
          <w:color w:val="000000" w:themeColor="text1"/>
        </w:rPr>
        <w:t>大專校院設立原住民研究相關中心一覽表</w:t>
      </w:r>
    </w:p>
    <w:tbl>
      <w:tblPr>
        <w:tblStyle w:val="202"/>
        <w:tblpPr w:leftFromText="180" w:rightFromText="180" w:vertAnchor="text" w:tblpY="1"/>
        <w:tblW w:w="5000" w:type="pct"/>
        <w:tblLook w:val="0000" w:firstRow="0" w:lastRow="0" w:firstColumn="0" w:lastColumn="0" w:noHBand="0" w:noVBand="0"/>
      </w:tblPr>
      <w:tblGrid>
        <w:gridCol w:w="2689"/>
        <w:gridCol w:w="6145"/>
      </w:tblGrid>
      <w:tr w:rsidR="008A1E05" w:rsidRPr="00035E4B" w:rsidTr="00065E38">
        <w:trPr>
          <w:trHeight w:val="567"/>
        </w:trPr>
        <w:tc>
          <w:tcPr>
            <w:tcW w:w="1522" w:type="pct"/>
            <w:shd w:val="clear" w:color="auto" w:fill="FDE9D9" w:themeFill="accent6" w:themeFillTint="33"/>
            <w:vAlign w:val="center"/>
          </w:tcPr>
          <w:p w:rsidR="00964E90" w:rsidRPr="00035E4B" w:rsidRDefault="00964E90" w:rsidP="00065E38">
            <w:pPr>
              <w:widowControl/>
              <w:snapToGrid w:val="0"/>
              <w:spacing w:line="440" w:lineRule="exact"/>
              <w:ind w:leftChars="20" w:left="68"/>
              <w:jc w:val="center"/>
              <w:rPr>
                <w:rFonts w:ascii="Times New Roman"/>
                <w:b/>
                <w:color w:val="000000" w:themeColor="text1"/>
                <w:kern w:val="0"/>
                <w:sz w:val="28"/>
                <w:szCs w:val="28"/>
              </w:rPr>
            </w:pPr>
            <w:r w:rsidRPr="00035E4B">
              <w:rPr>
                <w:rFonts w:ascii="Times New Roman" w:hint="eastAsia"/>
                <w:b/>
                <w:color w:val="000000" w:themeColor="text1"/>
                <w:kern w:val="0"/>
                <w:sz w:val="28"/>
                <w:szCs w:val="28"/>
              </w:rPr>
              <w:t>校名</w:t>
            </w:r>
          </w:p>
        </w:tc>
        <w:tc>
          <w:tcPr>
            <w:tcW w:w="3478" w:type="pct"/>
            <w:shd w:val="clear" w:color="auto" w:fill="FDE9D9" w:themeFill="accent6" w:themeFillTint="33"/>
            <w:vAlign w:val="center"/>
          </w:tcPr>
          <w:p w:rsidR="00964E90" w:rsidRPr="00035E4B" w:rsidRDefault="00964E90" w:rsidP="00065E38">
            <w:pPr>
              <w:widowControl/>
              <w:snapToGrid w:val="0"/>
              <w:spacing w:line="440" w:lineRule="exact"/>
              <w:ind w:leftChars="20" w:left="68"/>
              <w:jc w:val="center"/>
              <w:rPr>
                <w:rFonts w:ascii="Times New Roman"/>
                <w:b/>
                <w:color w:val="000000" w:themeColor="text1"/>
                <w:kern w:val="0"/>
                <w:sz w:val="28"/>
                <w:szCs w:val="28"/>
              </w:rPr>
            </w:pPr>
            <w:r w:rsidRPr="00035E4B">
              <w:rPr>
                <w:rFonts w:ascii="Times New Roman" w:hint="eastAsia"/>
                <w:b/>
                <w:color w:val="000000" w:themeColor="text1"/>
                <w:kern w:val="0"/>
                <w:sz w:val="28"/>
                <w:szCs w:val="28"/>
              </w:rPr>
              <w:t>中心名</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國立政治大學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lastRenderedPageBreak/>
              <w:t>國立臺灣大學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國立嘉義大學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臺灣原住民族教育及產業發展中心</w:t>
            </w:r>
          </w:p>
        </w:tc>
      </w:tr>
      <w:tr w:rsidR="008A1E05" w:rsidRPr="00035E4B" w:rsidTr="00065E38">
        <w:trPr>
          <w:trHeight w:val="567"/>
        </w:trPr>
        <w:tc>
          <w:tcPr>
            <w:tcW w:w="1522" w:type="pct"/>
            <w:vMerge w:val="restar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國立東華大學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原住民族發展中心</w:t>
            </w:r>
          </w:p>
        </w:tc>
      </w:tr>
      <w:tr w:rsidR="008A1E05" w:rsidRPr="00035E4B" w:rsidTr="00065E38">
        <w:trPr>
          <w:trHeight w:val="567"/>
        </w:trPr>
        <w:tc>
          <w:tcPr>
            <w:tcW w:w="1522" w:type="pct"/>
            <w:vMerge/>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原住民族文化與傳播中心</w:t>
            </w:r>
          </w:p>
        </w:tc>
      </w:tr>
      <w:tr w:rsidR="008A1E05" w:rsidRPr="00035E4B" w:rsidTr="00065E38">
        <w:trPr>
          <w:trHeight w:val="567"/>
        </w:trPr>
        <w:tc>
          <w:tcPr>
            <w:tcW w:w="1522" w:type="pct"/>
            <w:vMerge/>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原住民教育中心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國立暨南國際大學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原住民族文化教育暨生計發展中心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國立臺東大學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原住民教育研究中心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國立臺灣師範大學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原住民族研究發展中心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國立屏東大學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原住民族教育研究中心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國立臺中教育大學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原住民族教育及文化研究中心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靜宜大學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南島民族研究中心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義守大學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原住民族發展中心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世新大學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原住民族文化傳播暨發展中心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國立臺東專科學校</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原住民技藝中心</w:t>
            </w:r>
          </w:p>
        </w:tc>
      </w:tr>
      <w:tr w:rsidR="008A1E05" w:rsidRPr="00035E4B" w:rsidTr="00065E38">
        <w:trPr>
          <w:trHeight w:val="567"/>
        </w:trPr>
        <w:tc>
          <w:tcPr>
            <w:tcW w:w="1522"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大仁科技大學</w:t>
            </w:r>
          </w:p>
        </w:tc>
        <w:tc>
          <w:tcPr>
            <w:tcW w:w="3478" w:type="pct"/>
            <w:vAlign w:val="center"/>
          </w:tcPr>
          <w:p w:rsidR="00964E90" w:rsidRPr="00035E4B" w:rsidRDefault="00964E90" w:rsidP="00065E38">
            <w:pPr>
              <w:widowControl/>
              <w:snapToGrid w:val="0"/>
              <w:spacing w:line="440" w:lineRule="exact"/>
              <w:ind w:leftChars="20" w:left="68"/>
              <w:rPr>
                <w:rFonts w:ascii="Times New Roman"/>
                <w:color w:val="000000" w:themeColor="text1"/>
                <w:kern w:val="0"/>
                <w:sz w:val="28"/>
                <w:szCs w:val="28"/>
              </w:rPr>
            </w:pPr>
            <w:r w:rsidRPr="00035E4B">
              <w:rPr>
                <w:rFonts w:ascii="Times New Roman" w:hint="eastAsia"/>
                <w:color w:val="000000" w:themeColor="text1"/>
                <w:kern w:val="0"/>
                <w:sz w:val="28"/>
                <w:szCs w:val="28"/>
              </w:rPr>
              <w:t>原住民族發展中心</w:t>
            </w:r>
          </w:p>
        </w:tc>
      </w:tr>
    </w:tbl>
    <w:p w:rsidR="00964E90" w:rsidRPr="00035E4B" w:rsidRDefault="00964E90" w:rsidP="00065E38">
      <w:pPr>
        <w:spacing w:line="280" w:lineRule="exact"/>
        <w:ind w:leftChars="-41" w:left="-139"/>
        <w:rPr>
          <w:color w:val="000000" w:themeColor="text1"/>
          <w:sz w:val="24"/>
          <w:szCs w:val="24"/>
        </w:rPr>
      </w:pPr>
      <w:r w:rsidRPr="00035E4B">
        <w:rPr>
          <w:rFonts w:hint="eastAsia"/>
          <w:color w:val="000000" w:themeColor="text1"/>
          <w:sz w:val="24"/>
          <w:szCs w:val="24"/>
        </w:rPr>
        <w:t>資料來源：教育部函復。</w:t>
      </w:r>
    </w:p>
    <w:p w:rsidR="00964E90" w:rsidRPr="00035E4B" w:rsidRDefault="00964E90" w:rsidP="00964E90">
      <w:pPr>
        <w:spacing w:line="240" w:lineRule="exact"/>
        <w:rPr>
          <w:color w:val="000000" w:themeColor="text1"/>
        </w:rPr>
      </w:pPr>
    </w:p>
    <w:p w:rsidR="00A360A9" w:rsidRPr="00035E4B" w:rsidRDefault="00A360A9" w:rsidP="00A360A9">
      <w:pPr>
        <w:pStyle w:val="2"/>
        <w:rPr>
          <w:b/>
          <w:color w:val="000000" w:themeColor="text1"/>
        </w:rPr>
      </w:pPr>
      <w:r w:rsidRPr="00035E4B">
        <w:rPr>
          <w:rFonts w:hint="eastAsia"/>
          <w:b/>
          <w:color w:val="000000" w:themeColor="text1"/>
        </w:rPr>
        <w:t>原住民</w:t>
      </w:r>
      <w:r w:rsidR="001941F5" w:rsidRPr="00035E4B">
        <w:rPr>
          <w:rFonts w:hint="eastAsia"/>
          <w:b/>
          <w:color w:val="000000" w:themeColor="text1"/>
        </w:rPr>
        <w:t>學生</w:t>
      </w:r>
      <w:r w:rsidRPr="00035E4B">
        <w:rPr>
          <w:rFonts w:hint="eastAsia"/>
          <w:b/>
          <w:color w:val="000000" w:themeColor="text1"/>
        </w:rPr>
        <w:t>高等教育科系分布情形</w:t>
      </w:r>
      <w:r w:rsidRPr="00035E4B">
        <w:rPr>
          <w:rStyle w:val="aff"/>
          <w:b/>
          <w:color w:val="000000" w:themeColor="text1"/>
        </w:rPr>
        <w:footnoteReference w:id="2"/>
      </w:r>
    </w:p>
    <w:p w:rsidR="00964E90" w:rsidRPr="00035E4B" w:rsidRDefault="00964E90" w:rsidP="00964E90">
      <w:pPr>
        <w:pStyle w:val="3"/>
        <w:numPr>
          <w:ilvl w:val="2"/>
          <w:numId w:val="1"/>
        </w:numPr>
        <w:rPr>
          <w:color w:val="000000" w:themeColor="text1"/>
        </w:rPr>
      </w:pPr>
      <w:r w:rsidRPr="00035E4B">
        <w:rPr>
          <w:rFonts w:hint="eastAsia"/>
          <w:color w:val="000000" w:themeColor="text1"/>
        </w:rPr>
        <w:t>97學年度</w:t>
      </w:r>
    </w:p>
    <w:p w:rsidR="00964E90" w:rsidRPr="00035E4B" w:rsidRDefault="00964E90" w:rsidP="00964E90">
      <w:pPr>
        <w:pStyle w:val="31"/>
        <w:ind w:left="1361" w:firstLine="680"/>
        <w:rPr>
          <w:color w:val="000000" w:themeColor="text1"/>
        </w:rPr>
      </w:pPr>
      <w:r w:rsidRPr="00035E4B">
        <w:rPr>
          <w:rFonts w:hint="eastAsia"/>
          <w:color w:val="000000" w:themeColor="text1"/>
        </w:rPr>
        <w:t>97學年度大專校院原住民學生就讀科系以「醫藥衛生學門」占19.4% 最高、「民生學門」占15.9% 次之、「商業及管理學門」占12.6% 再次之。就讀人數最多的前10大科系依序為：</w:t>
      </w:r>
      <w:r w:rsidR="009A4AEA" w:rsidRPr="00035E4B">
        <w:rPr>
          <w:rFonts w:hint="eastAsia"/>
          <w:color w:val="000000" w:themeColor="text1"/>
        </w:rPr>
        <w:t>「</w:t>
      </w:r>
      <w:r w:rsidRPr="00035E4B">
        <w:rPr>
          <w:rFonts w:hint="eastAsia"/>
          <w:color w:val="000000" w:themeColor="text1"/>
        </w:rPr>
        <w:t>護理學系</w:t>
      </w:r>
      <w:r w:rsidR="009A4AEA" w:rsidRPr="00035E4B">
        <w:rPr>
          <w:rFonts w:hint="eastAsia"/>
          <w:color w:val="000000" w:themeColor="text1"/>
        </w:rPr>
        <w:t>」</w:t>
      </w:r>
      <w:r w:rsidRPr="00035E4B">
        <w:rPr>
          <w:rFonts w:hint="eastAsia"/>
          <w:color w:val="000000" w:themeColor="text1"/>
        </w:rPr>
        <w:t>（2,466 人，占「醫藥衛生學門」之七成八）、</w:t>
      </w:r>
      <w:r w:rsidR="009A4AEA" w:rsidRPr="00035E4B">
        <w:rPr>
          <w:rFonts w:hint="eastAsia"/>
          <w:color w:val="000000" w:themeColor="text1"/>
        </w:rPr>
        <w:t>「</w:t>
      </w:r>
      <w:r w:rsidRPr="00035E4B">
        <w:rPr>
          <w:rFonts w:hint="eastAsia"/>
          <w:color w:val="000000" w:themeColor="text1"/>
        </w:rPr>
        <w:t>資訊管理學系</w:t>
      </w:r>
      <w:r w:rsidR="009A4AEA" w:rsidRPr="00035E4B">
        <w:rPr>
          <w:rFonts w:hint="eastAsia"/>
          <w:color w:val="000000" w:themeColor="text1"/>
        </w:rPr>
        <w:t>」</w:t>
      </w:r>
      <w:r w:rsidRPr="00035E4B">
        <w:rPr>
          <w:rFonts w:hint="eastAsia"/>
          <w:color w:val="000000" w:themeColor="text1"/>
        </w:rPr>
        <w:t>（589人）、</w:t>
      </w:r>
      <w:r w:rsidR="009A4AEA" w:rsidRPr="00035E4B">
        <w:rPr>
          <w:rFonts w:hint="eastAsia"/>
          <w:color w:val="000000" w:themeColor="text1"/>
        </w:rPr>
        <w:t>「</w:t>
      </w:r>
      <w:r w:rsidRPr="00035E4B">
        <w:rPr>
          <w:rFonts w:hint="eastAsia"/>
          <w:color w:val="000000" w:themeColor="text1"/>
        </w:rPr>
        <w:t>企業管理學系</w:t>
      </w:r>
      <w:r w:rsidR="009A4AEA" w:rsidRPr="00035E4B">
        <w:rPr>
          <w:rFonts w:hint="eastAsia"/>
          <w:color w:val="000000" w:themeColor="text1"/>
        </w:rPr>
        <w:t>」</w:t>
      </w:r>
      <w:r w:rsidRPr="00035E4B">
        <w:rPr>
          <w:rFonts w:hint="eastAsia"/>
          <w:color w:val="000000" w:themeColor="text1"/>
        </w:rPr>
        <w:t>（531人）、</w:t>
      </w:r>
      <w:r w:rsidR="009A4AEA" w:rsidRPr="00035E4B">
        <w:rPr>
          <w:rFonts w:hint="eastAsia"/>
          <w:color w:val="000000" w:themeColor="text1"/>
        </w:rPr>
        <w:t>「</w:t>
      </w:r>
      <w:r w:rsidRPr="00035E4B">
        <w:rPr>
          <w:rFonts w:hint="eastAsia"/>
          <w:color w:val="000000" w:themeColor="text1"/>
        </w:rPr>
        <w:t>幼兒保</w:t>
      </w:r>
      <w:r w:rsidRPr="00035E4B">
        <w:rPr>
          <w:rFonts w:hint="eastAsia"/>
          <w:color w:val="000000" w:themeColor="text1"/>
        </w:rPr>
        <w:lastRenderedPageBreak/>
        <w:t>育學系</w:t>
      </w:r>
      <w:r w:rsidR="009A4AEA" w:rsidRPr="00035E4B">
        <w:rPr>
          <w:rFonts w:hint="eastAsia"/>
          <w:color w:val="000000" w:themeColor="text1"/>
        </w:rPr>
        <w:t>」</w:t>
      </w:r>
      <w:r w:rsidRPr="00035E4B">
        <w:rPr>
          <w:rFonts w:hint="eastAsia"/>
          <w:color w:val="000000" w:themeColor="text1"/>
        </w:rPr>
        <w:t>（512人）、</w:t>
      </w:r>
      <w:r w:rsidR="009A4AEA" w:rsidRPr="00035E4B">
        <w:rPr>
          <w:rFonts w:hint="eastAsia"/>
          <w:color w:val="000000" w:themeColor="text1"/>
        </w:rPr>
        <w:t>「</w:t>
      </w:r>
      <w:r w:rsidRPr="00035E4B">
        <w:rPr>
          <w:rFonts w:hint="eastAsia"/>
          <w:color w:val="000000" w:themeColor="text1"/>
        </w:rPr>
        <w:t>社會工作學系</w:t>
      </w:r>
      <w:r w:rsidR="009A4AEA" w:rsidRPr="00035E4B">
        <w:rPr>
          <w:rFonts w:hint="eastAsia"/>
          <w:color w:val="000000" w:themeColor="text1"/>
        </w:rPr>
        <w:t>」</w:t>
      </w:r>
      <w:r w:rsidRPr="00035E4B">
        <w:rPr>
          <w:rFonts w:hint="eastAsia"/>
          <w:color w:val="000000" w:themeColor="text1"/>
        </w:rPr>
        <w:t>（370人）、</w:t>
      </w:r>
      <w:r w:rsidR="009A4AEA" w:rsidRPr="00035E4B">
        <w:rPr>
          <w:rFonts w:hint="eastAsia"/>
          <w:color w:val="000000" w:themeColor="text1"/>
        </w:rPr>
        <w:t>「</w:t>
      </w:r>
      <w:r w:rsidRPr="00035E4B">
        <w:rPr>
          <w:rFonts w:hint="eastAsia"/>
          <w:color w:val="000000" w:themeColor="text1"/>
        </w:rPr>
        <w:t>體育學系</w:t>
      </w:r>
      <w:r w:rsidR="009A4AEA" w:rsidRPr="00035E4B">
        <w:rPr>
          <w:rFonts w:hint="eastAsia"/>
          <w:color w:val="000000" w:themeColor="text1"/>
        </w:rPr>
        <w:t>」</w:t>
      </w:r>
      <w:r w:rsidRPr="00035E4B">
        <w:rPr>
          <w:rFonts w:hint="eastAsia"/>
          <w:color w:val="000000" w:themeColor="text1"/>
        </w:rPr>
        <w:t>（306 人）、</w:t>
      </w:r>
      <w:r w:rsidR="009A4AEA" w:rsidRPr="00035E4B">
        <w:rPr>
          <w:rFonts w:hint="eastAsia"/>
          <w:color w:val="000000" w:themeColor="text1"/>
        </w:rPr>
        <w:t>「</w:t>
      </w:r>
      <w:r w:rsidRPr="00035E4B">
        <w:rPr>
          <w:rFonts w:hint="eastAsia"/>
          <w:color w:val="000000" w:themeColor="text1"/>
        </w:rPr>
        <w:t>機械工程學系</w:t>
      </w:r>
      <w:r w:rsidR="009A4AEA" w:rsidRPr="00035E4B">
        <w:rPr>
          <w:rFonts w:hint="eastAsia"/>
          <w:color w:val="000000" w:themeColor="text1"/>
        </w:rPr>
        <w:t>」</w:t>
      </w:r>
      <w:r w:rsidRPr="00035E4B">
        <w:rPr>
          <w:rFonts w:hint="eastAsia"/>
          <w:color w:val="000000" w:themeColor="text1"/>
        </w:rPr>
        <w:t>（282人）、</w:t>
      </w:r>
      <w:r w:rsidR="009A4AEA" w:rsidRPr="00035E4B">
        <w:rPr>
          <w:rFonts w:hint="eastAsia"/>
          <w:color w:val="000000" w:themeColor="text1"/>
        </w:rPr>
        <w:t>「</w:t>
      </w:r>
      <w:r w:rsidRPr="00035E4B">
        <w:rPr>
          <w:rFonts w:hint="eastAsia"/>
          <w:color w:val="000000" w:themeColor="text1"/>
        </w:rPr>
        <w:t>財務金融學系</w:t>
      </w:r>
      <w:r w:rsidR="009A4AEA" w:rsidRPr="00035E4B">
        <w:rPr>
          <w:rFonts w:hint="eastAsia"/>
          <w:color w:val="000000" w:themeColor="text1"/>
        </w:rPr>
        <w:t>」</w:t>
      </w:r>
      <w:r w:rsidRPr="00035E4B">
        <w:rPr>
          <w:rFonts w:hint="eastAsia"/>
          <w:color w:val="000000" w:themeColor="text1"/>
        </w:rPr>
        <w:t>（259 人）、</w:t>
      </w:r>
      <w:r w:rsidR="009A4AEA" w:rsidRPr="00035E4B">
        <w:rPr>
          <w:rFonts w:hint="eastAsia"/>
          <w:color w:val="000000" w:themeColor="text1"/>
        </w:rPr>
        <w:t>「</w:t>
      </w:r>
      <w:r w:rsidRPr="00035E4B">
        <w:rPr>
          <w:rFonts w:hint="eastAsia"/>
          <w:color w:val="000000" w:themeColor="text1"/>
        </w:rPr>
        <w:t>電子工程學系</w:t>
      </w:r>
      <w:r w:rsidR="009A4AEA" w:rsidRPr="00035E4B">
        <w:rPr>
          <w:rFonts w:hint="eastAsia"/>
          <w:color w:val="000000" w:themeColor="text1"/>
        </w:rPr>
        <w:t>」</w:t>
      </w:r>
      <w:r w:rsidRPr="00035E4B">
        <w:rPr>
          <w:rFonts w:hint="eastAsia"/>
          <w:color w:val="000000" w:themeColor="text1"/>
        </w:rPr>
        <w:t>（243人）、</w:t>
      </w:r>
      <w:r w:rsidR="009A4AEA" w:rsidRPr="00035E4B">
        <w:rPr>
          <w:rFonts w:hint="eastAsia"/>
          <w:color w:val="000000" w:themeColor="text1"/>
        </w:rPr>
        <w:t>「</w:t>
      </w:r>
      <w:r w:rsidRPr="00035E4B">
        <w:rPr>
          <w:rFonts w:hint="eastAsia"/>
          <w:color w:val="000000" w:themeColor="text1"/>
        </w:rPr>
        <w:t>餐旅行銷暨遊憩管理學系</w:t>
      </w:r>
      <w:r w:rsidR="009A4AEA" w:rsidRPr="00035E4B">
        <w:rPr>
          <w:rFonts w:hint="eastAsia"/>
          <w:color w:val="000000" w:themeColor="text1"/>
        </w:rPr>
        <w:t>」</w:t>
      </w:r>
      <w:r w:rsidRPr="00035E4B">
        <w:rPr>
          <w:rFonts w:hint="eastAsia"/>
          <w:color w:val="000000" w:themeColor="text1"/>
        </w:rPr>
        <w:t>（236人）。</w:t>
      </w:r>
    </w:p>
    <w:p w:rsidR="00964E90" w:rsidRPr="00035E4B" w:rsidRDefault="00964E90" w:rsidP="00964E90">
      <w:pPr>
        <w:pStyle w:val="3"/>
        <w:numPr>
          <w:ilvl w:val="2"/>
          <w:numId w:val="1"/>
        </w:numPr>
        <w:rPr>
          <w:color w:val="000000" w:themeColor="text1"/>
        </w:rPr>
      </w:pPr>
      <w:r w:rsidRPr="00035E4B">
        <w:rPr>
          <w:rFonts w:hint="eastAsia"/>
          <w:color w:val="000000" w:themeColor="text1"/>
        </w:rPr>
        <w:t>107學年度</w:t>
      </w:r>
    </w:p>
    <w:p w:rsidR="00964E90" w:rsidRPr="00035E4B" w:rsidRDefault="00964E90" w:rsidP="00964E90">
      <w:pPr>
        <w:pStyle w:val="31"/>
        <w:ind w:left="1361" w:firstLine="680"/>
        <w:rPr>
          <w:color w:val="000000" w:themeColor="text1"/>
        </w:rPr>
      </w:pPr>
      <w:r w:rsidRPr="00035E4B">
        <w:rPr>
          <w:rFonts w:hint="eastAsia"/>
          <w:color w:val="000000" w:themeColor="text1"/>
        </w:rPr>
        <w:t>107學年度大專校院原住民學生以就讀「餐旅及民生服務學門」占20.6%最高、「醫藥衛生學門」占17.0%次之、「商業及管理學門」占13.1%居第3，迥異於一般學生以就讀「商業及管理學門」（占17.1%）、「工程及工程業學門」（占16.6%）、「餐旅及民生服務學門」（占11.1%）為前3位。</w:t>
      </w:r>
    </w:p>
    <w:p w:rsidR="00964E90" w:rsidRPr="00035E4B" w:rsidRDefault="00964E90" w:rsidP="00964E90">
      <w:pPr>
        <w:pStyle w:val="31"/>
        <w:ind w:left="1361" w:firstLine="680"/>
        <w:rPr>
          <w:color w:val="000000" w:themeColor="text1"/>
        </w:rPr>
      </w:pPr>
      <w:r w:rsidRPr="00035E4B">
        <w:rPr>
          <w:rFonts w:hint="eastAsia"/>
          <w:color w:val="000000" w:themeColor="text1"/>
        </w:rPr>
        <w:t>107學年度大專校院原住民學生就讀人數最多的前10大細學類依序為：</w:t>
      </w:r>
      <w:r w:rsidR="00254CEB" w:rsidRPr="00035E4B">
        <w:rPr>
          <w:rFonts w:hint="eastAsia"/>
          <w:color w:val="000000" w:themeColor="text1"/>
        </w:rPr>
        <w:t>「</w:t>
      </w:r>
      <w:r w:rsidRPr="00035E4B">
        <w:rPr>
          <w:rFonts w:hint="eastAsia"/>
          <w:color w:val="000000" w:themeColor="text1"/>
        </w:rPr>
        <w:t>護理及助產</w:t>
      </w:r>
      <w:r w:rsidR="00254CEB" w:rsidRPr="00035E4B">
        <w:rPr>
          <w:rFonts w:hint="eastAsia"/>
          <w:color w:val="000000" w:themeColor="text1"/>
        </w:rPr>
        <w:t>」</w:t>
      </w:r>
      <w:r w:rsidRPr="00035E4B">
        <w:rPr>
          <w:rFonts w:hint="eastAsia"/>
          <w:color w:val="000000" w:themeColor="text1"/>
        </w:rPr>
        <w:t>（3,444 人，占「醫藥衛生學門」之八成）、</w:t>
      </w:r>
      <w:r w:rsidR="00254CEB" w:rsidRPr="00035E4B">
        <w:rPr>
          <w:rFonts w:hint="eastAsia"/>
          <w:color w:val="000000" w:themeColor="text1"/>
        </w:rPr>
        <w:t>「</w:t>
      </w:r>
      <w:r w:rsidRPr="00035E4B">
        <w:rPr>
          <w:rFonts w:hint="eastAsia"/>
          <w:color w:val="000000" w:themeColor="text1"/>
        </w:rPr>
        <w:t>遊憩、運動和休閒管理</w:t>
      </w:r>
      <w:r w:rsidR="00254CEB" w:rsidRPr="00035E4B">
        <w:rPr>
          <w:rFonts w:hint="eastAsia"/>
          <w:color w:val="000000" w:themeColor="text1"/>
        </w:rPr>
        <w:t>」</w:t>
      </w:r>
      <w:r w:rsidRPr="00035E4B">
        <w:rPr>
          <w:rFonts w:hint="eastAsia"/>
          <w:color w:val="000000" w:themeColor="text1"/>
        </w:rPr>
        <w:t>（1,390人）、</w:t>
      </w:r>
      <w:r w:rsidR="00254CEB" w:rsidRPr="00035E4B">
        <w:rPr>
          <w:rFonts w:hint="eastAsia"/>
          <w:color w:val="000000" w:themeColor="text1"/>
        </w:rPr>
        <w:t>「</w:t>
      </w:r>
      <w:r w:rsidRPr="00035E4B">
        <w:rPr>
          <w:rFonts w:hint="eastAsia"/>
          <w:color w:val="000000" w:themeColor="text1"/>
        </w:rPr>
        <w:t>旅館及餐飲</w:t>
      </w:r>
      <w:r w:rsidR="00254CEB" w:rsidRPr="00035E4B">
        <w:rPr>
          <w:rFonts w:hint="eastAsia"/>
          <w:color w:val="000000" w:themeColor="text1"/>
        </w:rPr>
        <w:t>」</w:t>
      </w:r>
      <w:r w:rsidRPr="00035E4B">
        <w:rPr>
          <w:rFonts w:hint="eastAsia"/>
          <w:color w:val="000000" w:themeColor="text1"/>
        </w:rPr>
        <w:t>（1,198人）、</w:t>
      </w:r>
      <w:r w:rsidR="00254CEB" w:rsidRPr="00035E4B">
        <w:rPr>
          <w:rFonts w:hint="eastAsia"/>
          <w:color w:val="000000" w:themeColor="text1"/>
        </w:rPr>
        <w:t>「</w:t>
      </w:r>
      <w:r w:rsidRPr="00035E4B">
        <w:rPr>
          <w:rFonts w:hint="eastAsia"/>
          <w:color w:val="000000" w:themeColor="text1"/>
        </w:rPr>
        <w:t>旅遊觀光</w:t>
      </w:r>
      <w:r w:rsidR="00254CEB" w:rsidRPr="00035E4B">
        <w:rPr>
          <w:rFonts w:hint="eastAsia"/>
          <w:color w:val="000000" w:themeColor="text1"/>
        </w:rPr>
        <w:t>」</w:t>
      </w:r>
      <w:r w:rsidRPr="00035E4B">
        <w:rPr>
          <w:rFonts w:hint="eastAsia"/>
          <w:color w:val="000000" w:themeColor="text1"/>
        </w:rPr>
        <w:t>（1,078人）</w:t>
      </w:r>
      <w:r w:rsidR="00254CEB" w:rsidRPr="00035E4B">
        <w:rPr>
          <w:rFonts w:hint="eastAsia"/>
          <w:color w:val="000000" w:themeColor="text1"/>
        </w:rPr>
        <w:t>「</w:t>
      </w:r>
      <w:r w:rsidRPr="00035E4B">
        <w:rPr>
          <w:rFonts w:hint="eastAsia"/>
          <w:color w:val="000000" w:themeColor="text1"/>
        </w:rPr>
        <w:t>企業管理（1,054人）、</w:t>
      </w:r>
      <w:r w:rsidR="00254CEB" w:rsidRPr="00035E4B">
        <w:rPr>
          <w:rFonts w:hint="eastAsia"/>
          <w:color w:val="000000" w:themeColor="text1"/>
        </w:rPr>
        <w:t>「</w:t>
      </w:r>
      <w:r w:rsidRPr="00035E4B">
        <w:rPr>
          <w:rFonts w:hint="eastAsia"/>
          <w:color w:val="000000" w:themeColor="text1"/>
        </w:rPr>
        <w:t>外國語文</w:t>
      </w:r>
      <w:r w:rsidR="00254CEB" w:rsidRPr="00035E4B">
        <w:rPr>
          <w:rFonts w:hint="eastAsia"/>
          <w:color w:val="000000" w:themeColor="text1"/>
        </w:rPr>
        <w:t>」</w:t>
      </w:r>
      <w:r w:rsidRPr="00035E4B">
        <w:rPr>
          <w:rFonts w:hint="eastAsia"/>
          <w:color w:val="000000" w:themeColor="text1"/>
        </w:rPr>
        <w:t>（1,022 人）、</w:t>
      </w:r>
      <w:r w:rsidR="00254CEB" w:rsidRPr="00035E4B">
        <w:rPr>
          <w:rFonts w:hint="eastAsia"/>
          <w:color w:val="000000" w:themeColor="text1"/>
        </w:rPr>
        <w:t>「</w:t>
      </w:r>
      <w:r w:rsidRPr="00035E4B">
        <w:rPr>
          <w:rFonts w:hint="eastAsia"/>
          <w:color w:val="000000" w:themeColor="text1"/>
        </w:rPr>
        <w:t>競技運動</w:t>
      </w:r>
      <w:r w:rsidR="00254CEB" w:rsidRPr="00035E4B">
        <w:rPr>
          <w:rFonts w:hint="eastAsia"/>
          <w:color w:val="000000" w:themeColor="text1"/>
        </w:rPr>
        <w:t>」</w:t>
      </w:r>
      <w:r w:rsidRPr="00035E4B">
        <w:rPr>
          <w:rFonts w:hint="eastAsia"/>
          <w:color w:val="000000" w:themeColor="text1"/>
        </w:rPr>
        <w:t>（741人）、</w:t>
      </w:r>
      <w:r w:rsidR="00254CEB" w:rsidRPr="00035E4B">
        <w:rPr>
          <w:rFonts w:hint="eastAsia"/>
          <w:color w:val="000000" w:themeColor="text1"/>
        </w:rPr>
        <w:t>「</w:t>
      </w:r>
      <w:r w:rsidRPr="00035E4B">
        <w:rPr>
          <w:rFonts w:hint="eastAsia"/>
          <w:color w:val="000000" w:themeColor="text1"/>
        </w:rPr>
        <w:t>兒童及青少年照顧服務</w:t>
      </w:r>
      <w:r w:rsidR="00254CEB" w:rsidRPr="00035E4B">
        <w:rPr>
          <w:rFonts w:hint="eastAsia"/>
          <w:color w:val="000000" w:themeColor="text1"/>
        </w:rPr>
        <w:t>」</w:t>
      </w:r>
      <w:r w:rsidRPr="00035E4B">
        <w:rPr>
          <w:rFonts w:hint="eastAsia"/>
          <w:color w:val="000000" w:themeColor="text1"/>
        </w:rPr>
        <w:t>（696人）、</w:t>
      </w:r>
      <w:r w:rsidR="00254CEB" w:rsidRPr="00035E4B">
        <w:rPr>
          <w:rFonts w:hint="eastAsia"/>
          <w:color w:val="000000" w:themeColor="text1"/>
        </w:rPr>
        <w:t>「</w:t>
      </w:r>
      <w:r w:rsidRPr="00035E4B">
        <w:rPr>
          <w:rFonts w:hint="eastAsia"/>
          <w:color w:val="000000" w:themeColor="text1"/>
        </w:rPr>
        <w:t>社會工作</w:t>
      </w:r>
      <w:r w:rsidR="00254CEB" w:rsidRPr="00035E4B">
        <w:rPr>
          <w:rFonts w:hint="eastAsia"/>
          <w:color w:val="000000" w:themeColor="text1"/>
        </w:rPr>
        <w:t>」</w:t>
      </w:r>
      <w:r w:rsidRPr="00035E4B">
        <w:rPr>
          <w:rFonts w:hint="eastAsia"/>
          <w:color w:val="000000" w:themeColor="text1"/>
        </w:rPr>
        <w:t>（696人）及</w:t>
      </w:r>
      <w:r w:rsidR="00254CEB" w:rsidRPr="00035E4B">
        <w:rPr>
          <w:rFonts w:hint="eastAsia"/>
          <w:color w:val="000000" w:themeColor="text1"/>
        </w:rPr>
        <w:t>「</w:t>
      </w:r>
      <w:r w:rsidRPr="00035E4B">
        <w:rPr>
          <w:rFonts w:hint="eastAsia"/>
          <w:color w:val="000000" w:themeColor="text1"/>
        </w:rPr>
        <w:t>資訊技術細學類</w:t>
      </w:r>
      <w:r w:rsidR="00254CEB" w:rsidRPr="00035E4B">
        <w:rPr>
          <w:rFonts w:hint="eastAsia"/>
          <w:color w:val="000000" w:themeColor="text1"/>
        </w:rPr>
        <w:t>」</w:t>
      </w:r>
      <w:r w:rsidRPr="00035E4B">
        <w:rPr>
          <w:rFonts w:hint="eastAsia"/>
          <w:color w:val="000000" w:themeColor="text1"/>
        </w:rPr>
        <w:t>（596人），合占46.1%。</w:t>
      </w:r>
    </w:p>
    <w:p w:rsidR="00964E90" w:rsidRPr="00035E4B" w:rsidRDefault="00964E90" w:rsidP="00964E90">
      <w:pPr>
        <w:pStyle w:val="3"/>
        <w:numPr>
          <w:ilvl w:val="2"/>
          <w:numId w:val="1"/>
        </w:numPr>
        <w:rPr>
          <w:color w:val="000000" w:themeColor="text1"/>
        </w:rPr>
      </w:pPr>
      <w:r w:rsidRPr="00035E4B">
        <w:rPr>
          <w:rFonts w:hint="eastAsia"/>
          <w:color w:val="000000" w:themeColor="text1"/>
        </w:rPr>
        <w:t>由以上兩個年度的比較，明顯看出原住民學生在科系選擇上出現的變化，97學年度時原住民學生仍較多就讀於醫藥衛生學門的科系，依序為民生學門及商業管理學門。至107學年度，餐旅及民生服務學門則躍居首位，而醫藥衛生學門、商業管理學門則相對向後退居。</w:t>
      </w:r>
    </w:p>
    <w:p w:rsidR="00964E90" w:rsidRPr="00035E4B" w:rsidRDefault="00964E90" w:rsidP="00964E90">
      <w:pPr>
        <w:pStyle w:val="3"/>
        <w:numPr>
          <w:ilvl w:val="2"/>
          <w:numId w:val="1"/>
        </w:numPr>
        <w:rPr>
          <w:color w:val="000000" w:themeColor="text1"/>
        </w:rPr>
      </w:pPr>
      <w:r w:rsidRPr="00035E4B">
        <w:rPr>
          <w:rFonts w:hint="eastAsia"/>
          <w:color w:val="000000" w:themeColor="text1"/>
        </w:rPr>
        <w:t>教育部為持續鼓勵各校擴大招收原住民學生，不僅在繁星推薦、個人申請、單獨招生及原住民專班等招生管道，得由各校衡酌校內資源，調高原住民外加名額比率，不受法規2%限制之外。另為擴大於各領域培育原住民族人才，也由</w:t>
      </w:r>
      <w:r w:rsidR="00EA7B23" w:rsidRPr="00035E4B">
        <w:rPr>
          <w:rFonts w:hint="eastAsia"/>
          <w:color w:val="000000" w:themeColor="text1"/>
        </w:rPr>
        <w:t>原民會</w:t>
      </w:r>
      <w:r w:rsidRPr="00035E4B">
        <w:rPr>
          <w:rFonts w:hint="eastAsia"/>
          <w:color w:val="000000" w:themeColor="text1"/>
        </w:rPr>
        <w:t>提出「大專校</w:t>
      </w:r>
      <w:r w:rsidRPr="00035E4B">
        <w:rPr>
          <w:rFonts w:hint="eastAsia"/>
          <w:color w:val="000000" w:themeColor="text1"/>
        </w:rPr>
        <w:lastRenderedPageBreak/>
        <w:t>院招收原住民學生外加比率科系類別建議」，107學年度建議類別包含土木工程、公共衛生、法律、公共行政、心理、老年服務、行銷經營學、財政會計、地政、農業科學及環境工程學等11類，由教育部轉請各校參採並專案調高原住民外加名額或開設專班。</w:t>
      </w:r>
    </w:p>
    <w:p w:rsidR="00964E90" w:rsidRPr="00035E4B" w:rsidRDefault="00964E90" w:rsidP="00964E90">
      <w:pPr>
        <w:pStyle w:val="3"/>
        <w:numPr>
          <w:ilvl w:val="2"/>
          <w:numId w:val="1"/>
        </w:numPr>
        <w:rPr>
          <w:color w:val="000000" w:themeColor="text1"/>
        </w:rPr>
      </w:pPr>
      <w:r w:rsidRPr="00035E4B">
        <w:rPr>
          <w:rFonts w:hint="eastAsia"/>
          <w:color w:val="000000" w:themeColor="text1"/>
        </w:rPr>
        <w:t>另</w:t>
      </w:r>
      <w:r w:rsidR="00AA5C69" w:rsidRPr="00035E4B">
        <w:rPr>
          <w:rFonts w:hint="eastAsia"/>
          <w:color w:val="000000" w:themeColor="text1"/>
        </w:rPr>
        <w:t>，</w:t>
      </w:r>
      <w:r w:rsidRPr="00035E4B">
        <w:rPr>
          <w:rFonts w:hint="eastAsia"/>
          <w:color w:val="000000" w:themeColor="text1"/>
        </w:rPr>
        <w:t>深造教育部分，輔仁大學財經法律學系原住民碩士在職專班</w:t>
      </w:r>
      <w:r w:rsidR="00AA5C69" w:rsidRPr="00035E4B">
        <w:rPr>
          <w:rFonts w:hint="eastAsia"/>
          <w:color w:val="000000" w:themeColor="text1"/>
        </w:rPr>
        <w:t>之</w:t>
      </w:r>
      <w:r w:rsidRPr="00035E4B">
        <w:rPr>
          <w:rFonts w:hint="eastAsia"/>
          <w:color w:val="000000" w:themeColor="text1"/>
        </w:rPr>
        <w:t>設立，在法律領域培育更高階的原住民族人才，以在日後協助解決原住民族社會於法律上的各類問題，也讓學有專精的原住民大學畢業生得以有進一步取得碩士學位提升個人學業成就的機會。</w:t>
      </w:r>
    </w:p>
    <w:p w:rsidR="004527F3" w:rsidRPr="00035E4B" w:rsidRDefault="004527F3" w:rsidP="00A360A9">
      <w:pPr>
        <w:pStyle w:val="2"/>
        <w:rPr>
          <w:b/>
          <w:color w:val="000000" w:themeColor="text1"/>
        </w:rPr>
      </w:pPr>
      <w:r w:rsidRPr="00035E4B">
        <w:rPr>
          <w:rFonts w:hint="eastAsia"/>
          <w:b/>
          <w:color w:val="000000" w:themeColor="text1"/>
        </w:rPr>
        <w:t>原住民族大學設立評估情形</w:t>
      </w:r>
    </w:p>
    <w:p w:rsidR="004527F3" w:rsidRPr="00035E4B" w:rsidRDefault="004527F3" w:rsidP="004527F3">
      <w:pPr>
        <w:pStyle w:val="21"/>
        <w:ind w:left="1020" w:firstLine="680"/>
        <w:rPr>
          <w:color w:val="000000" w:themeColor="text1"/>
        </w:rPr>
      </w:pPr>
      <w:r w:rsidRPr="00035E4B">
        <w:rPr>
          <w:rFonts w:hint="eastAsia"/>
          <w:color w:val="000000" w:themeColor="text1"/>
        </w:rPr>
        <w:t>教育部於109年9月與原民會會銜函頒原住民族教育發展計畫（110-114年），該計畫提及將評估推動「原住民族大學」之設立需求。教育部於本院詢問時表示：該項分工為原民會主政辦理，有關設立原住民族大學需求評估刻正由該會研議中，教育部將配合該會政策提供相關協助，以保障原住民族接受高等教育之權利</w:t>
      </w:r>
      <w:r w:rsidR="00102FF5" w:rsidRPr="00035E4B">
        <w:rPr>
          <w:rFonts w:hint="eastAsia"/>
          <w:color w:val="000000" w:themeColor="text1"/>
        </w:rPr>
        <w:t>。原民會於本院詢問會議後表示：刻正研議中。</w:t>
      </w:r>
    </w:p>
    <w:p w:rsidR="00A360A9" w:rsidRPr="00035E4B" w:rsidRDefault="00A360A9" w:rsidP="00A360A9">
      <w:pPr>
        <w:pStyle w:val="2"/>
        <w:rPr>
          <w:b/>
          <w:color w:val="000000" w:themeColor="text1"/>
        </w:rPr>
      </w:pPr>
      <w:r w:rsidRPr="00035E4B">
        <w:rPr>
          <w:rFonts w:hint="eastAsia"/>
          <w:b/>
          <w:color w:val="000000" w:themeColor="text1"/>
        </w:rPr>
        <w:t>教育部國家教育研究院原住民族教育研究中心對於原住民教育之相關策進作為</w:t>
      </w:r>
    </w:p>
    <w:p w:rsidR="00964E90" w:rsidRPr="00035E4B" w:rsidRDefault="00964E90" w:rsidP="00964E90">
      <w:pPr>
        <w:pStyle w:val="3"/>
        <w:numPr>
          <w:ilvl w:val="2"/>
          <w:numId w:val="1"/>
        </w:numPr>
        <w:rPr>
          <w:color w:val="000000" w:themeColor="text1"/>
        </w:rPr>
      </w:pPr>
      <w:r w:rsidRPr="00035E4B">
        <w:rPr>
          <w:rFonts w:hint="eastAsia"/>
          <w:color w:val="000000" w:themeColor="text1"/>
        </w:rPr>
        <w:t>國家教育研究院原住民族教育研究中心於106年8月10日成立，</w:t>
      </w:r>
      <w:r w:rsidR="001941F5" w:rsidRPr="00035E4B">
        <w:rPr>
          <w:rFonts w:hint="eastAsia"/>
          <w:color w:val="000000" w:themeColor="text1"/>
        </w:rPr>
        <w:t>依</w:t>
      </w:r>
      <w:r w:rsidRPr="00035E4B">
        <w:rPr>
          <w:rFonts w:hint="eastAsia"/>
          <w:color w:val="000000" w:themeColor="text1"/>
        </w:rPr>
        <w:t>108年6月19日修正之原住民族教育法第42條規定：「國家教育研究院所設原住民族教育研究中心，應負責原住民族教育相關研究之規劃及執行、並因應各級各類學校學生學習需要，就原住民族教育政策，提供諮詢」賦予該中心法定任務。</w:t>
      </w:r>
    </w:p>
    <w:p w:rsidR="00964E90" w:rsidRPr="00035E4B" w:rsidRDefault="00964E90" w:rsidP="00964E90">
      <w:pPr>
        <w:pStyle w:val="3"/>
        <w:numPr>
          <w:ilvl w:val="2"/>
          <w:numId w:val="1"/>
        </w:numPr>
        <w:rPr>
          <w:color w:val="000000" w:themeColor="text1"/>
        </w:rPr>
      </w:pPr>
      <w:r w:rsidRPr="00035E4B">
        <w:rPr>
          <w:rFonts w:hint="eastAsia"/>
          <w:color w:val="000000" w:themeColor="text1"/>
        </w:rPr>
        <w:t>教育部表示，該中心目前執行該部109-110年「原住民族教育課程發展與教學實踐總工作計畫」中分項</w:t>
      </w:r>
      <w:r w:rsidRPr="00035E4B">
        <w:rPr>
          <w:rFonts w:hint="eastAsia"/>
          <w:color w:val="000000" w:themeColor="text1"/>
        </w:rPr>
        <w:lastRenderedPageBreak/>
        <w:t>二「擴大高中職原住民學生多元參與高等教育之發展策略」，該計畫主要針對現行原住民高中（職）生升學管道的相關法規及政策措施進行通盤性檢討與研究，希冀提升原住民學生參與高等教育的機會，並強化高中（職）端與大學端的合作機制，幫助原住民學生能夠安心就學，提供適性發展與學習輔導的支援環境，保障原住民學生受教權益。</w:t>
      </w:r>
    </w:p>
    <w:p w:rsidR="00964E90" w:rsidRPr="00035E4B" w:rsidRDefault="00964E90" w:rsidP="00964E90">
      <w:pPr>
        <w:pStyle w:val="3"/>
        <w:numPr>
          <w:ilvl w:val="2"/>
          <w:numId w:val="1"/>
        </w:numPr>
        <w:rPr>
          <w:color w:val="000000" w:themeColor="text1"/>
        </w:rPr>
      </w:pPr>
      <w:r w:rsidRPr="00035E4B">
        <w:rPr>
          <w:rFonts w:hint="eastAsia"/>
          <w:color w:val="000000" w:themeColor="text1"/>
        </w:rPr>
        <w:t>該中心考量其正式編制研究人力規模，同時配合國教院2019至2021整合型研究計畫，爰主要研究以「原住民重點學校分級制度規劃及其對應策略」以及「原住民族知識課程內涵與實踐」為重，希冀完善原住民族知識體系，建構完備的原住民族教育體制，落實轉型正義，彰顯原住民族主權，促進原住民族教育永續發展。</w:t>
      </w:r>
    </w:p>
    <w:p w:rsidR="00964E90" w:rsidRPr="00035E4B" w:rsidRDefault="00964E90" w:rsidP="00964E90">
      <w:pPr>
        <w:pStyle w:val="3"/>
        <w:rPr>
          <w:color w:val="000000" w:themeColor="text1"/>
        </w:rPr>
      </w:pPr>
      <w:r w:rsidRPr="00035E4B">
        <w:rPr>
          <w:rFonts w:hint="eastAsia"/>
          <w:color w:val="000000" w:themeColor="text1"/>
        </w:rPr>
        <w:t>關於原住民高等教育部分，教育部表示，該中心目前主要執行計畫為「原住民重點學校分級制度規劃及其對應策略」以及「原住民族知識課程內涵與實踐」，高等教育階段部分已納入中心後續長期規劃之政策研究。該中心未來將配合該部及</w:t>
      </w:r>
      <w:r w:rsidR="00EA7B23" w:rsidRPr="00035E4B">
        <w:rPr>
          <w:rFonts w:hint="eastAsia"/>
          <w:color w:val="000000" w:themeColor="text1"/>
        </w:rPr>
        <w:t>原民會</w:t>
      </w:r>
      <w:r w:rsidRPr="00035E4B">
        <w:rPr>
          <w:rFonts w:hint="eastAsia"/>
          <w:color w:val="000000" w:themeColor="text1"/>
        </w:rPr>
        <w:t>政策規劃需要研議方向，以保障原住民學生的就學機會，達到培育原住民族人才目的。</w:t>
      </w:r>
    </w:p>
    <w:p w:rsidR="00A360A9" w:rsidRPr="00035E4B" w:rsidRDefault="00EA7B23" w:rsidP="00A360A9">
      <w:pPr>
        <w:pStyle w:val="2"/>
        <w:rPr>
          <w:b/>
          <w:color w:val="000000" w:themeColor="text1"/>
        </w:rPr>
      </w:pPr>
      <w:r w:rsidRPr="00035E4B">
        <w:rPr>
          <w:rFonts w:hint="eastAsia"/>
          <w:b/>
          <w:color w:val="000000" w:themeColor="text1"/>
        </w:rPr>
        <w:t>原民會</w:t>
      </w:r>
      <w:r w:rsidR="00A360A9" w:rsidRPr="00035E4B">
        <w:rPr>
          <w:rFonts w:hint="eastAsia"/>
          <w:b/>
          <w:color w:val="000000" w:themeColor="text1"/>
        </w:rPr>
        <w:t>對於原住民身分之大專校院專任教師，是否受原住民族工作權保障法第4條及第5條保障之說明</w:t>
      </w:r>
    </w:p>
    <w:p w:rsidR="00964E90" w:rsidRPr="00035E4B" w:rsidRDefault="00964E90" w:rsidP="00964E90">
      <w:pPr>
        <w:pStyle w:val="3"/>
        <w:rPr>
          <w:color w:val="000000" w:themeColor="text1"/>
        </w:rPr>
      </w:pPr>
      <w:r w:rsidRPr="00035E4B">
        <w:rPr>
          <w:rFonts w:hint="eastAsia"/>
          <w:color w:val="000000" w:themeColor="text1"/>
        </w:rPr>
        <w:t>依原住民族工作權保障法第4條第1項、第5條第1項及第3項規定：「各級政府機關、公立學校及公營事業機構，除位於澎湖、金門、連江縣外，其僱用下列人員之總額，每滿</w:t>
      </w:r>
      <w:r w:rsidR="00275329" w:rsidRPr="00035E4B">
        <w:rPr>
          <w:rFonts w:hint="eastAsia"/>
          <w:color w:val="000000" w:themeColor="text1"/>
        </w:rPr>
        <w:t>100</w:t>
      </w:r>
      <w:r w:rsidR="002258F0" w:rsidRPr="00035E4B">
        <w:rPr>
          <w:rFonts w:hint="eastAsia"/>
          <w:color w:val="000000" w:themeColor="text1"/>
        </w:rPr>
        <w:t>人</w:t>
      </w:r>
      <w:r w:rsidRPr="00035E4B">
        <w:rPr>
          <w:rFonts w:hint="eastAsia"/>
          <w:color w:val="000000" w:themeColor="text1"/>
        </w:rPr>
        <w:t>應有原住民</w:t>
      </w:r>
      <w:r w:rsidR="00275329" w:rsidRPr="00035E4B">
        <w:rPr>
          <w:rFonts w:hint="eastAsia"/>
          <w:color w:val="000000" w:themeColor="text1"/>
        </w:rPr>
        <w:t>1</w:t>
      </w:r>
      <w:r w:rsidRPr="00035E4B">
        <w:rPr>
          <w:rFonts w:hint="eastAsia"/>
          <w:color w:val="000000" w:themeColor="text1"/>
        </w:rPr>
        <w:t>人：一、約僱人員。二、駐衛警察。三、技工、駕駛、工友、清潔工。四、收費管理員。五、其他不須具公務人員任用資格之非技術性工級職務。」、「原住民地區</w:t>
      </w:r>
      <w:r w:rsidRPr="00035E4B">
        <w:rPr>
          <w:rFonts w:hint="eastAsia"/>
          <w:color w:val="000000" w:themeColor="text1"/>
        </w:rPr>
        <w:lastRenderedPageBreak/>
        <w:t>之各級政府機關、公立學校及公營事業機構，其僱用下列人員之總額，應有三分之一以上為原住民：一、約僱人員。二、駐衛警察。三、技工、駕駛、工友、清潔工。四、收費管理員。五、其他不須具公務人員任用資格之非技術性工級職務。」及「原住民地區之各級政府機關、公立學校及公營事業機構，進用須具公務人員任用資格者，其進用原住民人數應不得低於現有員額之百分之二，並應於本法施行後</w:t>
      </w:r>
      <w:r w:rsidR="00275329" w:rsidRPr="00035E4B">
        <w:rPr>
          <w:rFonts w:hint="eastAsia"/>
          <w:color w:val="000000" w:themeColor="text1"/>
        </w:rPr>
        <w:t>3</w:t>
      </w:r>
      <w:r w:rsidRPr="00035E4B">
        <w:rPr>
          <w:rFonts w:hint="eastAsia"/>
          <w:color w:val="000000" w:themeColor="text1"/>
        </w:rPr>
        <w:t>年內完成。」</w:t>
      </w:r>
    </w:p>
    <w:p w:rsidR="00964E90" w:rsidRPr="00035E4B" w:rsidRDefault="00964E90" w:rsidP="00964E90">
      <w:pPr>
        <w:pStyle w:val="3"/>
        <w:rPr>
          <w:color w:val="000000" w:themeColor="text1"/>
        </w:rPr>
      </w:pPr>
      <w:r w:rsidRPr="00035E4B">
        <w:rPr>
          <w:rFonts w:hint="eastAsia"/>
          <w:color w:val="000000" w:themeColor="text1"/>
        </w:rPr>
        <w:t>復依原住民族工作權保障法施行細則第</w:t>
      </w:r>
      <w:r w:rsidRPr="00035E4B">
        <w:rPr>
          <w:color w:val="000000" w:themeColor="text1"/>
        </w:rPr>
        <w:t>3</w:t>
      </w:r>
      <w:r w:rsidRPr="00035E4B">
        <w:rPr>
          <w:rFonts w:hint="eastAsia"/>
          <w:color w:val="000000" w:themeColor="text1"/>
        </w:rPr>
        <w:t>條第</w:t>
      </w:r>
      <w:r w:rsidRPr="00035E4B">
        <w:rPr>
          <w:color w:val="000000" w:themeColor="text1"/>
        </w:rPr>
        <w:t>1</w:t>
      </w:r>
      <w:r w:rsidRPr="00035E4B">
        <w:rPr>
          <w:rFonts w:hint="eastAsia"/>
          <w:color w:val="000000" w:themeColor="text1"/>
        </w:rPr>
        <w:t>項規定：「各級政府機關、公立學校及公營事業機構依本法第</w:t>
      </w:r>
      <w:r w:rsidR="00A00765" w:rsidRPr="00035E4B">
        <w:rPr>
          <w:rFonts w:hint="eastAsia"/>
          <w:color w:val="000000" w:themeColor="text1"/>
        </w:rPr>
        <w:t>4</w:t>
      </w:r>
      <w:r w:rsidRPr="00035E4B">
        <w:rPr>
          <w:rFonts w:hint="eastAsia"/>
          <w:color w:val="000000" w:themeColor="text1"/>
        </w:rPr>
        <w:t>條、第</w:t>
      </w:r>
      <w:r w:rsidR="00A00765" w:rsidRPr="00035E4B">
        <w:rPr>
          <w:rFonts w:hint="eastAsia"/>
          <w:color w:val="000000" w:themeColor="text1"/>
        </w:rPr>
        <w:t>5</w:t>
      </w:r>
      <w:r w:rsidRPr="00035E4B">
        <w:rPr>
          <w:rFonts w:hint="eastAsia"/>
          <w:color w:val="000000" w:themeColor="text1"/>
        </w:rPr>
        <w:t>條規定僱用、進用原住民人數之計算方式，以每月</w:t>
      </w:r>
      <w:r w:rsidR="00A00765" w:rsidRPr="00035E4B">
        <w:rPr>
          <w:rFonts w:hint="eastAsia"/>
          <w:color w:val="000000" w:themeColor="text1"/>
        </w:rPr>
        <w:t>1</w:t>
      </w:r>
      <w:r w:rsidRPr="00035E4B">
        <w:rPr>
          <w:rFonts w:hint="eastAsia"/>
          <w:color w:val="000000" w:themeColor="text1"/>
        </w:rPr>
        <w:t>日參加勞工保險之本法第</w:t>
      </w:r>
      <w:r w:rsidR="00A00765" w:rsidRPr="00035E4B">
        <w:rPr>
          <w:rFonts w:hint="eastAsia"/>
          <w:color w:val="000000" w:themeColor="text1"/>
        </w:rPr>
        <w:t>4</w:t>
      </w:r>
      <w:r w:rsidRPr="00035E4B">
        <w:rPr>
          <w:rFonts w:hint="eastAsia"/>
          <w:color w:val="000000" w:themeColor="text1"/>
        </w:rPr>
        <w:t>條第</w:t>
      </w:r>
      <w:r w:rsidR="00A00765" w:rsidRPr="00035E4B">
        <w:rPr>
          <w:rFonts w:hint="eastAsia"/>
          <w:color w:val="000000" w:themeColor="text1"/>
        </w:rPr>
        <w:t>1</w:t>
      </w:r>
      <w:r w:rsidRPr="00035E4B">
        <w:rPr>
          <w:rFonts w:hint="eastAsia"/>
          <w:color w:val="000000" w:themeColor="text1"/>
        </w:rPr>
        <w:t>項及第</w:t>
      </w:r>
      <w:r w:rsidR="00A00765" w:rsidRPr="00035E4B">
        <w:rPr>
          <w:rFonts w:hint="eastAsia"/>
          <w:color w:val="000000" w:themeColor="text1"/>
        </w:rPr>
        <w:t>5</w:t>
      </w:r>
      <w:r w:rsidRPr="00035E4B">
        <w:rPr>
          <w:rFonts w:hint="eastAsia"/>
          <w:color w:val="000000" w:themeColor="text1"/>
        </w:rPr>
        <w:t>條第</w:t>
      </w:r>
      <w:r w:rsidR="00A00765" w:rsidRPr="00035E4B">
        <w:rPr>
          <w:rFonts w:hint="eastAsia"/>
          <w:color w:val="000000" w:themeColor="text1"/>
        </w:rPr>
        <w:t>1</w:t>
      </w:r>
      <w:r w:rsidRPr="00035E4B">
        <w:rPr>
          <w:rFonts w:hint="eastAsia"/>
          <w:color w:val="000000" w:themeColor="text1"/>
        </w:rPr>
        <w:t>項各款人員及每月</w:t>
      </w:r>
      <w:r w:rsidR="00A00765" w:rsidRPr="00035E4B">
        <w:rPr>
          <w:rFonts w:hint="eastAsia"/>
          <w:color w:val="000000" w:themeColor="text1"/>
        </w:rPr>
        <w:t>1</w:t>
      </w:r>
      <w:r w:rsidRPr="00035E4B">
        <w:rPr>
          <w:rFonts w:hint="eastAsia"/>
          <w:color w:val="000000" w:themeColor="text1"/>
        </w:rPr>
        <w:t>日參加公教人員保險之本法第</w:t>
      </w:r>
      <w:r w:rsidR="00A00765" w:rsidRPr="00035E4B">
        <w:rPr>
          <w:rFonts w:hint="eastAsia"/>
          <w:color w:val="000000" w:themeColor="text1"/>
        </w:rPr>
        <w:t>5</w:t>
      </w:r>
      <w:r w:rsidRPr="00035E4B">
        <w:rPr>
          <w:rFonts w:hint="eastAsia"/>
          <w:color w:val="000000" w:themeColor="text1"/>
        </w:rPr>
        <w:t>條第</w:t>
      </w:r>
      <w:r w:rsidR="00A00765" w:rsidRPr="00035E4B">
        <w:rPr>
          <w:rFonts w:hint="eastAsia"/>
          <w:color w:val="000000" w:themeColor="text1"/>
        </w:rPr>
        <w:t>3</w:t>
      </w:r>
      <w:r w:rsidRPr="00035E4B">
        <w:rPr>
          <w:rFonts w:hint="eastAsia"/>
          <w:color w:val="000000" w:themeColor="text1"/>
        </w:rPr>
        <w:t>項人員之合計總額為準。但經資遣或退休而仍繼續參加勞工保險、公教人員保險者，不予計入。」</w:t>
      </w:r>
    </w:p>
    <w:p w:rsidR="00964E90" w:rsidRPr="00035E4B" w:rsidRDefault="00964E90" w:rsidP="00964E90">
      <w:pPr>
        <w:pStyle w:val="3"/>
        <w:rPr>
          <w:color w:val="000000" w:themeColor="text1"/>
        </w:rPr>
      </w:pPr>
      <w:r w:rsidRPr="00035E4B">
        <w:rPr>
          <w:rFonts w:hint="eastAsia"/>
          <w:color w:val="000000" w:themeColor="text1"/>
        </w:rPr>
        <w:t>該會表示，位於原住民族地區之公立學校，依原住民族工作權保障法第</w:t>
      </w:r>
      <w:r w:rsidRPr="00035E4B">
        <w:rPr>
          <w:color w:val="000000" w:themeColor="text1"/>
        </w:rPr>
        <w:t>5</w:t>
      </w:r>
      <w:r w:rsidRPr="00035E4B">
        <w:rPr>
          <w:rFonts w:hint="eastAsia"/>
          <w:color w:val="000000" w:themeColor="text1"/>
        </w:rPr>
        <w:t>條第</w:t>
      </w:r>
      <w:r w:rsidRPr="00035E4B">
        <w:rPr>
          <w:color w:val="000000" w:themeColor="text1"/>
        </w:rPr>
        <w:t>2</w:t>
      </w:r>
      <w:r w:rsidRPr="00035E4B">
        <w:rPr>
          <w:rFonts w:hint="eastAsia"/>
          <w:color w:val="000000" w:themeColor="text1"/>
        </w:rPr>
        <w:t>項及原住民族工作權保障法施行細則第</w:t>
      </w:r>
      <w:r w:rsidRPr="00035E4B">
        <w:rPr>
          <w:color w:val="000000" w:themeColor="text1"/>
        </w:rPr>
        <w:t>3</w:t>
      </w:r>
      <w:r w:rsidRPr="00035E4B">
        <w:rPr>
          <w:rFonts w:hint="eastAsia"/>
          <w:color w:val="000000" w:themeColor="text1"/>
        </w:rPr>
        <w:t>條第</w:t>
      </w:r>
      <w:r w:rsidRPr="00035E4B">
        <w:rPr>
          <w:color w:val="000000" w:themeColor="text1"/>
        </w:rPr>
        <w:t>1</w:t>
      </w:r>
      <w:r w:rsidRPr="00035E4B">
        <w:rPr>
          <w:rFonts w:hint="eastAsia"/>
          <w:color w:val="000000" w:themeColor="text1"/>
        </w:rPr>
        <w:t>項之規定，應進用原住民人數不得低於現有員額之百分之二，則倘具原住民身分之大專院校專任教師係參加公教人員保險者，即為受原住民族工作權保障法之保障範圍內。</w:t>
      </w:r>
    </w:p>
    <w:p w:rsidR="00A360A9" w:rsidRPr="00035E4B" w:rsidRDefault="00A360A9" w:rsidP="00A360A9">
      <w:pPr>
        <w:pStyle w:val="2"/>
        <w:rPr>
          <w:b/>
          <w:color w:val="000000" w:themeColor="text1"/>
        </w:rPr>
      </w:pPr>
      <w:r w:rsidRPr="00035E4B">
        <w:rPr>
          <w:rFonts w:hint="eastAsia"/>
          <w:b/>
          <w:color w:val="000000" w:themeColor="text1"/>
        </w:rPr>
        <w:t>原民會對於原住民就業狀況之調查情形</w:t>
      </w:r>
    </w:p>
    <w:p w:rsidR="00964E90" w:rsidRPr="00035E4B" w:rsidRDefault="00964E90" w:rsidP="00964E90">
      <w:pPr>
        <w:pStyle w:val="3"/>
        <w:numPr>
          <w:ilvl w:val="2"/>
          <w:numId w:val="1"/>
        </w:numPr>
        <w:rPr>
          <w:color w:val="000000" w:themeColor="text1"/>
        </w:rPr>
      </w:pPr>
      <w:r w:rsidRPr="00035E4B">
        <w:rPr>
          <w:rFonts w:hint="eastAsia"/>
          <w:color w:val="000000" w:themeColor="text1"/>
        </w:rPr>
        <w:t>按原住民族工作權法第14條之規定，中央主管機關應定期辦理原住民就業狀況調查，各級主管機關應建立原住民人力資料庫及失業通報系統，以利推介原住民就業或參加職業訓練</w:t>
      </w:r>
      <w:r w:rsidR="00AA5C69" w:rsidRPr="00035E4B">
        <w:rPr>
          <w:rFonts w:hint="eastAsia"/>
          <w:color w:val="000000" w:themeColor="text1"/>
        </w:rPr>
        <w:t>。</w:t>
      </w:r>
    </w:p>
    <w:p w:rsidR="00964E90" w:rsidRPr="00035E4B" w:rsidRDefault="00964E90" w:rsidP="00964E90">
      <w:pPr>
        <w:pStyle w:val="3"/>
        <w:numPr>
          <w:ilvl w:val="2"/>
          <w:numId w:val="1"/>
        </w:numPr>
        <w:rPr>
          <w:color w:val="000000" w:themeColor="text1"/>
        </w:rPr>
      </w:pPr>
      <w:r w:rsidRPr="00035E4B">
        <w:rPr>
          <w:rFonts w:hint="eastAsia"/>
          <w:color w:val="000000" w:themeColor="text1"/>
        </w:rPr>
        <w:t>該會建置「原</w:t>
      </w:r>
      <w:r w:rsidRPr="00035E4B">
        <w:rPr>
          <w:color w:val="000000" w:themeColor="text1"/>
        </w:rPr>
        <w:t>JOB</w:t>
      </w:r>
      <w:r w:rsidRPr="00035E4B">
        <w:rPr>
          <w:rFonts w:hint="eastAsia"/>
          <w:color w:val="000000" w:themeColor="text1"/>
        </w:rPr>
        <w:t>原住民人力資源網</w:t>
      </w:r>
      <w:r w:rsidRPr="00035E4B">
        <w:rPr>
          <w:color w:val="000000" w:themeColor="text1"/>
        </w:rPr>
        <w:t>(</w:t>
      </w:r>
      <w:r w:rsidRPr="00035E4B">
        <w:rPr>
          <w:rFonts w:hint="eastAsia"/>
          <w:color w:val="000000" w:themeColor="text1"/>
        </w:rPr>
        <w:t>以下原</w:t>
      </w:r>
      <w:r w:rsidRPr="00035E4B">
        <w:rPr>
          <w:color w:val="000000" w:themeColor="text1"/>
        </w:rPr>
        <w:t>JOB)</w:t>
      </w:r>
      <w:r w:rsidRPr="00035E4B">
        <w:rPr>
          <w:rFonts w:hint="eastAsia"/>
          <w:color w:val="000000" w:themeColor="text1"/>
        </w:rPr>
        <w:t>」，係綜合求職、求才與原住民人力資料庫之複合式網</w:t>
      </w:r>
      <w:r w:rsidRPr="00035E4B">
        <w:rPr>
          <w:rFonts w:hint="eastAsia"/>
          <w:color w:val="000000" w:themeColor="text1"/>
        </w:rPr>
        <w:lastRenderedPageBreak/>
        <w:t>站，有就業需求之原住民可登入原</w:t>
      </w:r>
      <w:r w:rsidRPr="00035E4B">
        <w:rPr>
          <w:color w:val="000000" w:themeColor="text1"/>
        </w:rPr>
        <w:t>JOB</w:t>
      </w:r>
      <w:r w:rsidRPr="00035E4B">
        <w:rPr>
          <w:rFonts w:hint="eastAsia"/>
          <w:color w:val="000000" w:themeColor="text1"/>
        </w:rPr>
        <w:t>求職並成為</w:t>
      </w:r>
      <w:r w:rsidR="00AA5C69" w:rsidRPr="00035E4B">
        <w:rPr>
          <w:rFonts w:hint="eastAsia"/>
          <w:color w:val="000000" w:themeColor="text1"/>
        </w:rPr>
        <w:t>該</w:t>
      </w:r>
      <w:r w:rsidRPr="00035E4B">
        <w:rPr>
          <w:rFonts w:hint="eastAsia"/>
          <w:color w:val="000000" w:themeColor="text1"/>
        </w:rPr>
        <w:t>會人力資料庫之來源，登入後將由全國</w:t>
      </w:r>
      <w:r w:rsidRPr="00035E4B">
        <w:rPr>
          <w:color w:val="000000" w:themeColor="text1"/>
        </w:rPr>
        <w:t>93</w:t>
      </w:r>
      <w:r w:rsidRPr="00035E4B">
        <w:rPr>
          <w:rFonts w:hint="eastAsia"/>
          <w:color w:val="000000" w:themeColor="text1"/>
        </w:rPr>
        <w:t>位原住民就業服務專員，提供媒合服務。</w:t>
      </w:r>
    </w:p>
    <w:p w:rsidR="00964E90" w:rsidRPr="00035E4B" w:rsidRDefault="00964E90" w:rsidP="00964E90">
      <w:pPr>
        <w:pStyle w:val="3"/>
        <w:numPr>
          <w:ilvl w:val="2"/>
          <w:numId w:val="1"/>
        </w:numPr>
        <w:rPr>
          <w:color w:val="000000" w:themeColor="text1"/>
        </w:rPr>
      </w:pPr>
      <w:r w:rsidRPr="00035E4B">
        <w:rPr>
          <w:rFonts w:hint="eastAsia"/>
          <w:color w:val="000000" w:themeColor="text1"/>
        </w:rPr>
        <w:t>原住民族人才需求類別調查結果</w:t>
      </w:r>
    </w:p>
    <w:p w:rsidR="00964E90" w:rsidRPr="00035E4B" w:rsidRDefault="00AA5C69" w:rsidP="002258F0">
      <w:pPr>
        <w:pStyle w:val="af"/>
        <w:ind w:left="1361" w:firstLine="680"/>
        <w:jc w:val="both"/>
        <w:rPr>
          <w:color w:val="000000" w:themeColor="text1"/>
        </w:rPr>
      </w:pPr>
      <w:r w:rsidRPr="00035E4B">
        <w:rPr>
          <w:rFonts w:hint="eastAsia"/>
          <w:color w:val="000000" w:themeColor="text1"/>
        </w:rPr>
        <w:t>原民會</w:t>
      </w:r>
      <w:r w:rsidR="00964E90" w:rsidRPr="00035E4B">
        <w:rPr>
          <w:rFonts w:hint="eastAsia"/>
          <w:color w:val="000000" w:themeColor="text1"/>
        </w:rPr>
        <w:t>每年提出原住民族學生高等教育人才學門需求，供教育部請大專校院作為規劃各科系原住民學生外加名額或原住民專班之參考。105年至109年由10大類增加至12大類別，詳如下表：</w:t>
      </w:r>
    </w:p>
    <w:p w:rsidR="00964E90" w:rsidRPr="00035E4B" w:rsidRDefault="00964E90" w:rsidP="00964E90">
      <w:pPr>
        <w:pStyle w:val="a3"/>
        <w:ind w:left="480" w:hanging="480"/>
        <w:jc w:val="center"/>
        <w:rPr>
          <w:b/>
          <w:color w:val="000000" w:themeColor="text1"/>
        </w:rPr>
      </w:pPr>
      <w:r w:rsidRPr="00035E4B">
        <w:rPr>
          <w:rFonts w:hint="eastAsia"/>
          <w:b/>
          <w:color w:val="000000" w:themeColor="text1"/>
        </w:rPr>
        <w:t>近5年原住民族人才需求類別調查類別</w:t>
      </w:r>
    </w:p>
    <w:tbl>
      <w:tblPr>
        <w:tblStyle w:val="af6"/>
        <w:tblW w:w="9923" w:type="dxa"/>
        <w:tblInd w:w="-572" w:type="dxa"/>
        <w:tblLook w:val="04A0" w:firstRow="1" w:lastRow="0" w:firstColumn="1" w:lastColumn="0" w:noHBand="0" w:noVBand="1"/>
      </w:tblPr>
      <w:tblGrid>
        <w:gridCol w:w="851"/>
        <w:gridCol w:w="1814"/>
        <w:gridCol w:w="1814"/>
        <w:gridCol w:w="1815"/>
        <w:gridCol w:w="1814"/>
        <w:gridCol w:w="1815"/>
      </w:tblGrid>
      <w:tr w:rsidR="008A1E05" w:rsidRPr="00035E4B" w:rsidTr="00A00765">
        <w:trPr>
          <w:trHeight w:val="567"/>
        </w:trPr>
        <w:tc>
          <w:tcPr>
            <w:tcW w:w="851"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年度</w:t>
            </w:r>
          </w:p>
        </w:tc>
        <w:tc>
          <w:tcPr>
            <w:tcW w:w="1814"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105</w:t>
            </w:r>
          </w:p>
        </w:tc>
        <w:tc>
          <w:tcPr>
            <w:tcW w:w="1814"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106</w:t>
            </w:r>
          </w:p>
        </w:tc>
        <w:tc>
          <w:tcPr>
            <w:tcW w:w="1815"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107</w:t>
            </w:r>
          </w:p>
        </w:tc>
        <w:tc>
          <w:tcPr>
            <w:tcW w:w="1814"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108</w:t>
            </w:r>
          </w:p>
        </w:tc>
        <w:tc>
          <w:tcPr>
            <w:tcW w:w="1815" w:type="dxa"/>
            <w:shd w:val="clear" w:color="auto" w:fill="FDE9D9" w:themeFill="accent6" w:themeFillTint="33"/>
            <w:vAlign w:val="center"/>
          </w:tcPr>
          <w:p w:rsidR="00964E90" w:rsidRPr="00035E4B" w:rsidRDefault="00964E90" w:rsidP="001344CB">
            <w:pPr>
              <w:jc w:val="center"/>
              <w:rPr>
                <w:rFonts w:hAnsi="標楷體"/>
                <w:b/>
                <w:color w:val="000000" w:themeColor="text1"/>
                <w:sz w:val="28"/>
                <w:szCs w:val="28"/>
              </w:rPr>
            </w:pPr>
            <w:r w:rsidRPr="00035E4B">
              <w:rPr>
                <w:rFonts w:hAnsi="標楷體" w:hint="eastAsia"/>
                <w:b/>
                <w:color w:val="000000" w:themeColor="text1"/>
                <w:sz w:val="28"/>
                <w:szCs w:val="28"/>
              </w:rPr>
              <w:t>109</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1</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土木工程類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土木工程類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土木工程類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土木工程類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土木工程類</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2</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表演藝術類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表演藝術類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表演藝術類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法律類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法律類</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3</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法律類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法律類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法律類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老年服務</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老年服務</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4</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公共行政類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公共行政類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公共行政類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地政類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地政類</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5</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大眾傳播</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大眾傳播</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大眾傳播</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農業科學</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農業科學</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6</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老年服務</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老年服務</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老年服務</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環境工程</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環境工程</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7</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文創類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文創類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文創類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電資工程學</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電資工程學</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8</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財政會計</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財政會計</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財政會計</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企業管理</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企業管理及財務金融</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9</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地政類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地政類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地政類</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服飾類</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服飾音樂及文化創意</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10</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農業科學</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農業科學</w:t>
            </w: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農業科學</w:t>
            </w:r>
          </w:p>
        </w:tc>
        <w:tc>
          <w:tcPr>
            <w:tcW w:w="1814"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shd w:val="pct15" w:color="auto" w:fill="FFFFFF"/>
              </w:rPr>
              <w:t>音樂類</w:t>
            </w:r>
          </w:p>
        </w:tc>
        <w:tc>
          <w:tcPr>
            <w:tcW w:w="1815" w:type="dxa"/>
            <w:vAlign w:val="center"/>
          </w:tcPr>
          <w:p w:rsidR="00964E90" w:rsidRPr="00035E4B" w:rsidRDefault="00964E90" w:rsidP="001344CB">
            <w:pPr>
              <w:jc w:val="center"/>
              <w:rPr>
                <w:rFonts w:hAnsi="標楷體"/>
                <w:color w:val="000000" w:themeColor="text1"/>
                <w:sz w:val="28"/>
                <w:szCs w:val="28"/>
                <w:shd w:val="pct15" w:color="auto" w:fill="FFFFFF"/>
              </w:rPr>
            </w:pPr>
            <w:r w:rsidRPr="00035E4B">
              <w:rPr>
                <w:rFonts w:hAnsi="標楷體" w:hint="eastAsia"/>
                <w:color w:val="000000" w:themeColor="text1"/>
                <w:sz w:val="28"/>
                <w:szCs w:val="28"/>
                <w:shd w:val="pct15" w:color="auto" w:fill="FFFFFF"/>
              </w:rPr>
              <w:t>公共衛生</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11</w:t>
            </w: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5"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shd w:val="pct15" w:color="auto" w:fill="FFFFFF"/>
              </w:rPr>
              <w:t>環境工程</w:t>
            </w: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5" w:type="dxa"/>
            <w:vAlign w:val="center"/>
          </w:tcPr>
          <w:p w:rsidR="00964E90" w:rsidRPr="00035E4B" w:rsidRDefault="00964E90" w:rsidP="001344CB">
            <w:pPr>
              <w:jc w:val="center"/>
              <w:rPr>
                <w:rFonts w:hAnsi="標楷體"/>
                <w:color w:val="000000" w:themeColor="text1"/>
                <w:sz w:val="28"/>
                <w:szCs w:val="28"/>
                <w:shd w:val="pct15" w:color="auto" w:fill="FFFFFF"/>
              </w:rPr>
            </w:pPr>
            <w:r w:rsidRPr="00035E4B">
              <w:rPr>
                <w:rFonts w:hAnsi="標楷體" w:hint="eastAsia"/>
                <w:color w:val="000000" w:themeColor="text1"/>
                <w:sz w:val="28"/>
                <w:szCs w:val="28"/>
                <w:shd w:val="pct15" w:color="auto" w:fill="FFFFFF"/>
              </w:rPr>
              <w:t>公共行政</w:t>
            </w:r>
          </w:p>
        </w:tc>
      </w:tr>
      <w:tr w:rsidR="008A1E05" w:rsidRPr="00035E4B" w:rsidTr="001344CB">
        <w:trPr>
          <w:trHeight w:val="567"/>
        </w:trPr>
        <w:tc>
          <w:tcPr>
            <w:tcW w:w="851" w:type="dxa"/>
            <w:vAlign w:val="center"/>
          </w:tcPr>
          <w:p w:rsidR="00964E90" w:rsidRPr="00035E4B" w:rsidRDefault="00964E90" w:rsidP="001344CB">
            <w:pPr>
              <w:jc w:val="center"/>
              <w:rPr>
                <w:rFonts w:hAnsi="標楷體"/>
                <w:color w:val="000000" w:themeColor="text1"/>
                <w:sz w:val="28"/>
                <w:szCs w:val="28"/>
              </w:rPr>
            </w:pPr>
            <w:r w:rsidRPr="00035E4B">
              <w:rPr>
                <w:rFonts w:hAnsi="標楷體" w:hint="eastAsia"/>
                <w:color w:val="000000" w:themeColor="text1"/>
                <w:sz w:val="28"/>
                <w:szCs w:val="28"/>
              </w:rPr>
              <w:t>12</w:t>
            </w: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5" w:type="dxa"/>
            <w:vAlign w:val="center"/>
          </w:tcPr>
          <w:p w:rsidR="00964E90" w:rsidRPr="00035E4B" w:rsidRDefault="00964E90" w:rsidP="001344CB">
            <w:pPr>
              <w:jc w:val="center"/>
              <w:rPr>
                <w:rFonts w:hAnsi="標楷體"/>
                <w:color w:val="000000" w:themeColor="text1"/>
                <w:sz w:val="28"/>
                <w:szCs w:val="28"/>
              </w:rPr>
            </w:pPr>
          </w:p>
        </w:tc>
        <w:tc>
          <w:tcPr>
            <w:tcW w:w="1814" w:type="dxa"/>
            <w:vAlign w:val="center"/>
          </w:tcPr>
          <w:p w:rsidR="00964E90" w:rsidRPr="00035E4B" w:rsidRDefault="00964E90" w:rsidP="001344CB">
            <w:pPr>
              <w:jc w:val="center"/>
              <w:rPr>
                <w:rFonts w:hAnsi="標楷體"/>
                <w:color w:val="000000" w:themeColor="text1"/>
                <w:sz w:val="28"/>
                <w:szCs w:val="28"/>
              </w:rPr>
            </w:pPr>
          </w:p>
        </w:tc>
        <w:tc>
          <w:tcPr>
            <w:tcW w:w="1815" w:type="dxa"/>
            <w:vAlign w:val="center"/>
          </w:tcPr>
          <w:p w:rsidR="00964E90" w:rsidRPr="00035E4B" w:rsidRDefault="00964E90" w:rsidP="001344CB">
            <w:pPr>
              <w:jc w:val="center"/>
              <w:rPr>
                <w:rFonts w:hAnsi="標楷體"/>
                <w:color w:val="000000" w:themeColor="text1"/>
                <w:sz w:val="28"/>
                <w:szCs w:val="28"/>
                <w:shd w:val="pct15" w:color="auto" w:fill="FFFFFF"/>
              </w:rPr>
            </w:pPr>
            <w:r w:rsidRPr="00035E4B">
              <w:rPr>
                <w:rFonts w:hAnsi="標楷體" w:hint="eastAsia"/>
                <w:color w:val="000000" w:themeColor="text1"/>
                <w:sz w:val="28"/>
                <w:szCs w:val="28"/>
                <w:shd w:val="pct15" w:color="auto" w:fill="FFFFFF"/>
              </w:rPr>
              <w:t>幼兒教育</w:t>
            </w:r>
          </w:p>
        </w:tc>
      </w:tr>
    </w:tbl>
    <w:p w:rsidR="00964E90" w:rsidRPr="00035E4B" w:rsidRDefault="00964E90" w:rsidP="00964E90">
      <w:pPr>
        <w:ind w:leftChars="-166" w:left="-565"/>
        <w:rPr>
          <w:color w:val="000000" w:themeColor="text1"/>
          <w:sz w:val="24"/>
          <w:szCs w:val="24"/>
        </w:rPr>
      </w:pPr>
      <w:r w:rsidRPr="00035E4B">
        <w:rPr>
          <w:rFonts w:hint="eastAsia"/>
          <w:color w:val="000000" w:themeColor="text1"/>
          <w:sz w:val="24"/>
          <w:szCs w:val="24"/>
        </w:rPr>
        <w:t>資料來源：原民會函復。</w:t>
      </w:r>
    </w:p>
    <w:p w:rsidR="00964E90" w:rsidRPr="00035E4B" w:rsidRDefault="002A2CA2" w:rsidP="001728B4">
      <w:pPr>
        <w:pStyle w:val="2"/>
        <w:rPr>
          <w:b/>
          <w:color w:val="000000" w:themeColor="text1"/>
        </w:rPr>
      </w:pPr>
      <w:r w:rsidRPr="00035E4B">
        <w:rPr>
          <w:rFonts w:hint="eastAsia"/>
          <w:b/>
          <w:color w:val="000000" w:themeColor="text1"/>
        </w:rPr>
        <w:t>先進國家</w:t>
      </w:r>
      <w:r w:rsidR="001728B4" w:rsidRPr="00035E4B">
        <w:rPr>
          <w:rFonts w:hint="eastAsia"/>
          <w:b/>
          <w:color w:val="000000" w:themeColor="text1"/>
        </w:rPr>
        <w:t>原住民族高等教育概況</w:t>
      </w:r>
      <w:r w:rsidR="001728B4" w:rsidRPr="00035E4B">
        <w:rPr>
          <w:rStyle w:val="aff"/>
          <w:b/>
          <w:color w:val="000000" w:themeColor="text1"/>
        </w:rPr>
        <w:footnoteReference w:id="3"/>
      </w:r>
    </w:p>
    <w:p w:rsidR="001728B4" w:rsidRPr="00035E4B" w:rsidRDefault="001728B4" w:rsidP="001728B4">
      <w:pPr>
        <w:pStyle w:val="3"/>
        <w:rPr>
          <w:color w:val="000000" w:themeColor="text1"/>
        </w:rPr>
      </w:pPr>
      <w:r w:rsidRPr="00035E4B">
        <w:rPr>
          <w:rFonts w:hint="eastAsia"/>
          <w:color w:val="000000" w:themeColor="text1"/>
        </w:rPr>
        <w:lastRenderedPageBreak/>
        <w:t>美國</w:t>
      </w:r>
    </w:p>
    <w:p w:rsidR="001728B4" w:rsidRPr="00035E4B" w:rsidRDefault="001728B4" w:rsidP="001728B4">
      <w:pPr>
        <w:pStyle w:val="4"/>
        <w:rPr>
          <w:rFonts w:ascii="Times New Roman" w:hAnsi="Times New Roman"/>
          <w:color w:val="000000" w:themeColor="text1"/>
        </w:rPr>
      </w:pPr>
      <w:r w:rsidRPr="00035E4B">
        <w:rPr>
          <w:rFonts w:ascii="Times New Roman" w:hAnsi="Times New Roman"/>
          <w:color w:val="000000" w:themeColor="text1"/>
        </w:rPr>
        <w:t>原住民部落大學</w:t>
      </w:r>
    </w:p>
    <w:p w:rsidR="001728B4" w:rsidRPr="00035E4B" w:rsidRDefault="001728B4" w:rsidP="001728B4">
      <w:pPr>
        <w:pStyle w:val="41"/>
        <w:ind w:left="1701" w:firstLine="680"/>
        <w:rPr>
          <w:rFonts w:ascii="Times New Roman"/>
          <w:color w:val="000000" w:themeColor="text1"/>
        </w:rPr>
      </w:pPr>
      <w:r w:rsidRPr="00035E4B">
        <w:rPr>
          <w:rFonts w:ascii="Times New Roman"/>
          <w:color w:val="000000" w:themeColor="text1"/>
        </w:rPr>
        <w:t>美國原住民法案自</w:t>
      </w:r>
      <w:r w:rsidRPr="00035E4B">
        <w:rPr>
          <w:rFonts w:ascii="Times New Roman"/>
          <w:color w:val="000000" w:themeColor="text1"/>
        </w:rPr>
        <w:t>1921</w:t>
      </w:r>
      <w:r w:rsidRPr="00035E4B">
        <w:rPr>
          <w:rFonts w:ascii="Times New Roman"/>
          <w:color w:val="000000" w:themeColor="text1"/>
        </w:rPr>
        <w:t>年開始便明文規定政府應資助美國原住民健康與教育資源，至</w:t>
      </w:r>
      <w:r w:rsidRPr="00035E4B">
        <w:rPr>
          <w:rFonts w:ascii="Times New Roman"/>
          <w:color w:val="000000" w:themeColor="text1"/>
        </w:rPr>
        <w:t>1968</w:t>
      </w:r>
      <w:r w:rsidRPr="00035E4B">
        <w:rPr>
          <w:rFonts w:ascii="Times New Roman"/>
          <w:color w:val="000000" w:themeColor="text1"/>
        </w:rPr>
        <w:t>年第</w:t>
      </w:r>
      <w:r w:rsidR="003B1B23" w:rsidRPr="00035E4B">
        <w:rPr>
          <w:rFonts w:ascii="Times New Roman"/>
          <w:color w:val="000000" w:themeColor="text1"/>
        </w:rPr>
        <w:t>1</w:t>
      </w:r>
      <w:r w:rsidRPr="00035E4B">
        <w:rPr>
          <w:rFonts w:ascii="Times New Roman"/>
          <w:color w:val="000000" w:themeColor="text1"/>
        </w:rPr>
        <w:t>所美國原住民部落大學納瓦霍學院（</w:t>
      </w:r>
      <w:r w:rsidRPr="00035E4B">
        <w:rPr>
          <w:rFonts w:ascii="Times New Roman"/>
          <w:color w:val="000000" w:themeColor="text1"/>
        </w:rPr>
        <w:t>Diné College</w:t>
      </w:r>
      <w:r w:rsidRPr="00035E4B">
        <w:rPr>
          <w:rFonts w:ascii="Times New Roman"/>
          <w:color w:val="000000" w:themeColor="text1"/>
        </w:rPr>
        <w:t>）成立，再至</w:t>
      </w:r>
      <w:r w:rsidRPr="00035E4B">
        <w:rPr>
          <w:rFonts w:ascii="Times New Roman"/>
          <w:color w:val="000000" w:themeColor="text1"/>
        </w:rPr>
        <w:t>1978</w:t>
      </w:r>
      <w:r w:rsidRPr="00035E4B">
        <w:rPr>
          <w:rFonts w:ascii="Times New Roman"/>
          <w:color w:val="000000" w:themeColor="text1"/>
        </w:rPr>
        <w:t>年原住民部落自治高等教育補助法案正式規定聯邦資金資助部落大學，至</w:t>
      </w:r>
      <w:r w:rsidRPr="00035E4B">
        <w:rPr>
          <w:rFonts w:ascii="Times New Roman"/>
          <w:color w:val="000000" w:themeColor="text1"/>
        </w:rPr>
        <w:t>2019</w:t>
      </w:r>
      <w:r w:rsidRPr="00035E4B">
        <w:rPr>
          <w:rFonts w:ascii="Times New Roman"/>
          <w:color w:val="000000" w:themeColor="text1"/>
        </w:rPr>
        <w:t>年資助每名原住民大學生約</w:t>
      </w:r>
      <w:r w:rsidR="003B1B23" w:rsidRPr="00035E4B">
        <w:rPr>
          <w:rFonts w:ascii="Times New Roman"/>
          <w:color w:val="000000" w:themeColor="text1"/>
        </w:rPr>
        <w:t>美金</w:t>
      </w:r>
      <w:r w:rsidRPr="00035E4B">
        <w:rPr>
          <w:rFonts w:ascii="Times New Roman"/>
          <w:color w:val="000000" w:themeColor="text1"/>
        </w:rPr>
        <w:t>8,000</w:t>
      </w:r>
      <w:r w:rsidR="003B1B23" w:rsidRPr="00035E4B">
        <w:rPr>
          <w:rFonts w:ascii="Times New Roman"/>
          <w:color w:val="000000" w:themeColor="text1"/>
        </w:rPr>
        <w:t>元</w:t>
      </w:r>
      <w:r w:rsidRPr="00035E4B">
        <w:rPr>
          <w:rFonts w:ascii="Times New Roman"/>
          <w:color w:val="000000" w:themeColor="text1"/>
        </w:rPr>
        <w:t>，</w:t>
      </w:r>
      <w:r w:rsidR="00C23301" w:rsidRPr="00035E4B">
        <w:rPr>
          <w:rFonts w:ascii="Times New Roman" w:hint="eastAsia"/>
          <w:color w:val="000000" w:themeColor="text1"/>
        </w:rPr>
        <w:t>顯示</w:t>
      </w:r>
      <w:r w:rsidRPr="00035E4B">
        <w:rPr>
          <w:rFonts w:ascii="Times New Roman"/>
          <w:color w:val="000000" w:themeColor="text1"/>
        </w:rPr>
        <w:t>美國政府對原住民教育越重視與積極。</w:t>
      </w:r>
    </w:p>
    <w:p w:rsidR="001728B4" w:rsidRPr="00035E4B" w:rsidRDefault="001728B4" w:rsidP="001728B4">
      <w:pPr>
        <w:pStyle w:val="4"/>
        <w:rPr>
          <w:rFonts w:ascii="Times New Roman" w:hAnsi="Times New Roman"/>
          <w:color w:val="000000" w:themeColor="text1"/>
        </w:rPr>
      </w:pPr>
      <w:r w:rsidRPr="00035E4B">
        <w:rPr>
          <w:rFonts w:ascii="Times New Roman" w:hAnsi="Times New Roman"/>
          <w:color w:val="000000" w:themeColor="text1"/>
        </w:rPr>
        <w:t>部落大專校院現況</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目前有</w:t>
      </w:r>
      <w:r w:rsidRPr="00035E4B">
        <w:rPr>
          <w:rFonts w:ascii="Times New Roman" w:hAnsi="Times New Roman"/>
          <w:color w:val="000000" w:themeColor="text1"/>
        </w:rPr>
        <w:t>32</w:t>
      </w:r>
      <w:r w:rsidRPr="00035E4B">
        <w:rPr>
          <w:rFonts w:ascii="Times New Roman" w:hAnsi="Times New Roman"/>
          <w:color w:val="000000" w:themeColor="text1"/>
        </w:rPr>
        <w:t>所原住民部落全面認證及</w:t>
      </w:r>
      <w:r w:rsidRPr="00035E4B">
        <w:rPr>
          <w:rFonts w:ascii="Times New Roman" w:hAnsi="Times New Roman"/>
          <w:color w:val="000000" w:themeColor="text1"/>
        </w:rPr>
        <w:t>3</w:t>
      </w:r>
      <w:r w:rsidRPr="00035E4B">
        <w:rPr>
          <w:rFonts w:ascii="Times New Roman" w:hAnsi="Times New Roman"/>
          <w:color w:val="000000" w:themeColor="text1"/>
        </w:rPr>
        <w:t>所合作之部落大專院校（</w:t>
      </w:r>
      <w:r w:rsidRPr="00035E4B">
        <w:rPr>
          <w:rFonts w:ascii="Times New Roman" w:hAnsi="Times New Roman"/>
          <w:color w:val="000000" w:themeColor="text1"/>
        </w:rPr>
        <w:t>Tribal Colleges and Universities, TCUs</w:t>
      </w:r>
      <w:r w:rsidRPr="00035E4B">
        <w:rPr>
          <w:rFonts w:ascii="Times New Roman" w:hAnsi="Times New Roman"/>
          <w:color w:val="000000" w:themeColor="text1"/>
        </w:rPr>
        <w:t>）。</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以上部落之大專院校提供</w:t>
      </w:r>
      <w:r w:rsidRPr="00035E4B">
        <w:rPr>
          <w:rFonts w:ascii="Times New Roman" w:hAnsi="Times New Roman"/>
          <w:color w:val="000000" w:themeColor="text1"/>
        </w:rPr>
        <w:t>358</w:t>
      </w:r>
      <w:r w:rsidRPr="00035E4B">
        <w:rPr>
          <w:rFonts w:ascii="Times New Roman" w:hAnsi="Times New Roman"/>
          <w:color w:val="000000" w:themeColor="text1"/>
        </w:rPr>
        <w:t>種課程及學位，包含</w:t>
      </w:r>
      <w:r w:rsidRPr="00035E4B">
        <w:rPr>
          <w:rFonts w:ascii="Times New Roman" w:hAnsi="Times New Roman"/>
          <w:color w:val="000000" w:themeColor="text1"/>
        </w:rPr>
        <w:t>181</w:t>
      </w:r>
      <w:r w:rsidRPr="00035E4B">
        <w:rPr>
          <w:rFonts w:ascii="Times New Roman" w:hAnsi="Times New Roman"/>
          <w:color w:val="000000" w:themeColor="text1"/>
        </w:rPr>
        <w:t>個副學士學位、</w:t>
      </w:r>
      <w:r w:rsidRPr="00035E4B">
        <w:rPr>
          <w:rFonts w:ascii="Times New Roman" w:hAnsi="Times New Roman"/>
          <w:color w:val="000000" w:themeColor="text1"/>
        </w:rPr>
        <w:t>40</w:t>
      </w:r>
      <w:r w:rsidRPr="00035E4B">
        <w:rPr>
          <w:rFonts w:ascii="Times New Roman" w:hAnsi="Times New Roman"/>
          <w:color w:val="000000" w:themeColor="text1"/>
        </w:rPr>
        <w:t>個學士學位及</w:t>
      </w:r>
      <w:r w:rsidRPr="00035E4B">
        <w:rPr>
          <w:rFonts w:ascii="Times New Roman" w:hAnsi="Times New Roman"/>
          <w:color w:val="000000" w:themeColor="text1"/>
        </w:rPr>
        <w:t>5</w:t>
      </w:r>
      <w:r w:rsidRPr="00035E4B">
        <w:rPr>
          <w:rFonts w:ascii="Times New Roman" w:hAnsi="Times New Roman"/>
          <w:color w:val="000000" w:themeColor="text1"/>
        </w:rPr>
        <w:t>個碩士學位。</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部落大專院校對於原住民學生來說是不可或缺的，這些學校創造了好的教育環境以培養美國原住民文化、語言及傳統；另在較為鄉村或偏僻的地區，這些大專院校更是唯一的高等教育機構。</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部落大專院校之人口組成非常多元，從年輕到中老年學生、原住民族學生到非原住民族學生都有。</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部落大專院校除了教育的功能，也提供了重要的社會服務，並增加了提供就業率與脫離低收入戶的可能性。</w:t>
      </w:r>
    </w:p>
    <w:p w:rsidR="001728B4" w:rsidRPr="00035E4B" w:rsidRDefault="001728B4" w:rsidP="001728B4">
      <w:pPr>
        <w:pStyle w:val="4"/>
        <w:rPr>
          <w:rFonts w:ascii="Times New Roman" w:hAnsi="Times New Roman"/>
          <w:color w:val="000000" w:themeColor="text1"/>
        </w:rPr>
      </w:pPr>
      <w:r w:rsidRPr="00035E4B">
        <w:rPr>
          <w:rFonts w:ascii="Times New Roman" w:hAnsi="Times New Roman"/>
          <w:color w:val="000000" w:themeColor="text1"/>
        </w:rPr>
        <w:t>原住民師資概況</w:t>
      </w:r>
    </w:p>
    <w:p w:rsidR="001728B4" w:rsidRPr="00035E4B" w:rsidRDefault="001728B4" w:rsidP="001728B4">
      <w:pPr>
        <w:pStyle w:val="41"/>
        <w:ind w:left="1701" w:firstLine="680"/>
        <w:rPr>
          <w:rFonts w:ascii="Times New Roman"/>
          <w:color w:val="000000" w:themeColor="text1"/>
        </w:rPr>
      </w:pPr>
      <w:r w:rsidRPr="00035E4B">
        <w:rPr>
          <w:rFonts w:ascii="Times New Roman"/>
          <w:color w:val="000000" w:themeColor="text1"/>
        </w:rPr>
        <w:t>依據美國印地安教育協會（</w:t>
      </w:r>
      <w:r w:rsidRPr="00035E4B">
        <w:rPr>
          <w:rFonts w:ascii="Times New Roman"/>
          <w:color w:val="000000" w:themeColor="text1"/>
        </w:rPr>
        <w:t>National Indian Education Association, NIEA</w:t>
      </w:r>
      <w:r w:rsidRPr="00035E4B">
        <w:rPr>
          <w:rFonts w:ascii="Times New Roman"/>
          <w:color w:val="000000" w:themeColor="text1"/>
        </w:rPr>
        <w:t>）網站數據顯示，在</w:t>
      </w:r>
      <w:r w:rsidRPr="00035E4B">
        <w:rPr>
          <w:rFonts w:ascii="Times New Roman"/>
          <w:color w:val="000000" w:themeColor="text1"/>
        </w:rPr>
        <w:lastRenderedPageBreak/>
        <w:t>原住民族人口較多的州，教師短缺狀況更為嚴重。由於許多原住民學校在農村或較偏遠的地區，招聘教師成為很困難的挑戰。</w:t>
      </w:r>
    </w:p>
    <w:p w:rsidR="001728B4" w:rsidRPr="00035E4B" w:rsidRDefault="001728B4" w:rsidP="001728B4">
      <w:pPr>
        <w:pStyle w:val="4"/>
        <w:rPr>
          <w:rFonts w:ascii="Times New Roman" w:hAnsi="Times New Roman"/>
          <w:color w:val="000000" w:themeColor="text1"/>
        </w:rPr>
      </w:pPr>
      <w:r w:rsidRPr="00035E4B">
        <w:rPr>
          <w:rFonts w:ascii="Times New Roman" w:hAnsi="Times New Roman"/>
          <w:color w:val="000000" w:themeColor="text1"/>
        </w:rPr>
        <w:t>美國具原住民族身分之大專院校教師概況</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根據美國國家教育統計中心資料，</w:t>
      </w:r>
      <w:r w:rsidRPr="00035E4B">
        <w:rPr>
          <w:rFonts w:ascii="Times New Roman" w:hAnsi="Times New Roman"/>
          <w:color w:val="000000" w:themeColor="text1"/>
        </w:rPr>
        <w:t>2018</w:t>
      </w:r>
      <w:r w:rsidRPr="00035E4B">
        <w:rPr>
          <w:rFonts w:ascii="Times New Roman" w:hAnsi="Times New Roman"/>
          <w:color w:val="000000" w:themeColor="text1"/>
        </w:rPr>
        <w:t>年任職於美國授予學位的高等教育機構之全職教職人員中，有</w:t>
      </w:r>
      <w:r w:rsidRPr="00035E4B">
        <w:rPr>
          <w:rFonts w:ascii="Times New Roman" w:hAnsi="Times New Roman"/>
          <w:color w:val="000000" w:themeColor="text1"/>
        </w:rPr>
        <w:t>40%</w:t>
      </w:r>
      <w:r w:rsidRPr="00035E4B">
        <w:rPr>
          <w:rFonts w:ascii="Times New Roman" w:hAnsi="Times New Roman"/>
          <w:color w:val="000000" w:themeColor="text1"/>
        </w:rPr>
        <w:t>為白人男性；</w:t>
      </w:r>
      <w:r w:rsidRPr="00035E4B">
        <w:rPr>
          <w:rFonts w:ascii="Times New Roman" w:hAnsi="Times New Roman"/>
          <w:color w:val="000000" w:themeColor="text1"/>
        </w:rPr>
        <w:t>35%</w:t>
      </w:r>
      <w:r w:rsidRPr="00035E4B">
        <w:rPr>
          <w:rFonts w:ascii="Times New Roman" w:hAnsi="Times New Roman"/>
          <w:color w:val="000000" w:themeColor="text1"/>
        </w:rPr>
        <w:t>為白人女性；</w:t>
      </w:r>
      <w:r w:rsidRPr="00035E4B">
        <w:rPr>
          <w:rFonts w:ascii="Times New Roman" w:hAnsi="Times New Roman"/>
          <w:color w:val="000000" w:themeColor="text1"/>
        </w:rPr>
        <w:t>7%</w:t>
      </w:r>
      <w:r w:rsidRPr="00035E4B">
        <w:rPr>
          <w:rFonts w:ascii="Times New Roman" w:hAnsi="Times New Roman"/>
          <w:color w:val="000000" w:themeColor="text1"/>
        </w:rPr>
        <w:t>為亞裔男性；</w:t>
      </w:r>
      <w:r w:rsidRPr="00035E4B">
        <w:rPr>
          <w:rFonts w:ascii="Times New Roman" w:hAnsi="Times New Roman"/>
          <w:color w:val="000000" w:themeColor="text1"/>
        </w:rPr>
        <w:t>5%</w:t>
      </w:r>
      <w:r w:rsidRPr="00035E4B">
        <w:rPr>
          <w:rFonts w:ascii="Times New Roman" w:hAnsi="Times New Roman"/>
          <w:color w:val="000000" w:themeColor="text1"/>
        </w:rPr>
        <w:t>為亞裔女性；黑人男性、黑人女性、拉丁裔男性及拉丁裔女性則各</w:t>
      </w:r>
      <w:r w:rsidR="006F2BB0" w:rsidRPr="00035E4B">
        <w:rPr>
          <w:rFonts w:ascii="Times New Roman" w:hAnsi="Times New Roman" w:hint="eastAsia"/>
          <w:color w:val="000000" w:themeColor="text1"/>
        </w:rPr>
        <w:t>占</w:t>
      </w:r>
      <w:r w:rsidRPr="00035E4B">
        <w:rPr>
          <w:rFonts w:ascii="Times New Roman" w:hAnsi="Times New Roman"/>
          <w:color w:val="000000" w:themeColor="text1"/>
        </w:rPr>
        <w:t>約</w:t>
      </w:r>
      <w:r w:rsidRPr="00035E4B">
        <w:rPr>
          <w:rFonts w:ascii="Times New Roman" w:hAnsi="Times New Roman"/>
          <w:color w:val="000000" w:themeColor="text1"/>
        </w:rPr>
        <w:t>3%</w:t>
      </w:r>
      <w:r w:rsidRPr="00035E4B">
        <w:rPr>
          <w:rFonts w:ascii="Times New Roman" w:hAnsi="Times New Roman"/>
          <w:color w:val="000000" w:themeColor="text1"/>
        </w:rPr>
        <w:t>，僅有約</w:t>
      </w:r>
      <w:r w:rsidRPr="00035E4B">
        <w:rPr>
          <w:rFonts w:ascii="Times New Roman" w:hAnsi="Times New Roman"/>
          <w:color w:val="000000" w:themeColor="text1"/>
        </w:rPr>
        <w:t>1%</w:t>
      </w:r>
      <w:r w:rsidRPr="00035E4B">
        <w:rPr>
          <w:rFonts w:ascii="Times New Roman" w:hAnsi="Times New Roman"/>
          <w:color w:val="000000" w:themeColor="text1"/>
        </w:rPr>
        <w:t>的教職人員為剩下的族群，也就是說原住民族教職人員所占比率不到全體的</w:t>
      </w:r>
      <w:r w:rsidRPr="00035E4B">
        <w:rPr>
          <w:rFonts w:ascii="Times New Roman" w:hAnsi="Times New Roman"/>
          <w:color w:val="000000" w:themeColor="text1"/>
        </w:rPr>
        <w:t>1%</w:t>
      </w:r>
      <w:r w:rsidRPr="00035E4B">
        <w:rPr>
          <w:rFonts w:ascii="Times New Roman" w:hAnsi="Times New Roman"/>
          <w:color w:val="000000" w:themeColor="text1"/>
        </w:rPr>
        <w:t>。</w:t>
      </w:r>
    </w:p>
    <w:p w:rsidR="001728B4" w:rsidRPr="00035E4B" w:rsidRDefault="001728B4" w:rsidP="001728B4">
      <w:pPr>
        <w:pStyle w:val="5"/>
        <w:rPr>
          <w:rFonts w:ascii="Times New Roman" w:hAnsi="Times New Roman"/>
          <w:color w:val="000000" w:themeColor="text1"/>
        </w:rPr>
      </w:pPr>
      <w:r w:rsidRPr="00035E4B">
        <w:rPr>
          <w:rFonts w:ascii="Times New Roman" w:hAnsi="Times New Roman"/>
          <w:color w:val="000000" w:themeColor="text1"/>
        </w:rPr>
        <w:t>全職高等教育機構教授之種族比例：白人男性</w:t>
      </w:r>
      <w:r w:rsidRPr="00035E4B">
        <w:rPr>
          <w:rFonts w:ascii="Times New Roman" w:hAnsi="Times New Roman"/>
          <w:color w:val="000000" w:themeColor="text1"/>
        </w:rPr>
        <w:t>53%</w:t>
      </w:r>
      <w:r w:rsidRPr="00035E4B">
        <w:rPr>
          <w:rFonts w:ascii="Times New Roman" w:hAnsi="Times New Roman"/>
          <w:color w:val="000000" w:themeColor="text1"/>
        </w:rPr>
        <w:t>、白人女性</w:t>
      </w:r>
      <w:r w:rsidRPr="00035E4B">
        <w:rPr>
          <w:rFonts w:ascii="Times New Roman" w:hAnsi="Times New Roman"/>
          <w:color w:val="000000" w:themeColor="text1"/>
        </w:rPr>
        <w:t>27%</w:t>
      </w:r>
      <w:r w:rsidRPr="00035E4B">
        <w:rPr>
          <w:rFonts w:ascii="Times New Roman" w:hAnsi="Times New Roman"/>
          <w:color w:val="000000" w:themeColor="text1"/>
        </w:rPr>
        <w:t>、亞裔或太平洋島原住民男性及女性</w:t>
      </w:r>
      <w:r w:rsidRPr="00035E4B">
        <w:rPr>
          <w:rFonts w:ascii="Times New Roman" w:hAnsi="Times New Roman"/>
          <w:color w:val="000000" w:themeColor="text1"/>
        </w:rPr>
        <w:t>11%</w:t>
      </w:r>
      <w:r w:rsidRPr="00035E4B">
        <w:rPr>
          <w:rFonts w:ascii="Times New Roman" w:hAnsi="Times New Roman"/>
          <w:color w:val="000000" w:themeColor="text1"/>
        </w:rPr>
        <w:t>、黑人男性及女性</w:t>
      </w:r>
      <w:r w:rsidRPr="00035E4B">
        <w:rPr>
          <w:rFonts w:ascii="Times New Roman" w:hAnsi="Times New Roman"/>
          <w:color w:val="000000" w:themeColor="text1"/>
        </w:rPr>
        <w:t>4%</w:t>
      </w:r>
      <w:r w:rsidRPr="00035E4B">
        <w:rPr>
          <w:rFonts w:ascii="Times New Roman" w:hAnsi="Times New Roman"/>
          <w:color w:val="000000" w:themeColor="text1"/>
        </w:rPr>
        <w:t>、拉丁裔男性</w:t>
      </w:r>
      <w:r w:rsidRPr="00035E4B">
        <w:rPr>
          <w:rFonts w:ascii="Times New Roman" w:hAnsi="Times New Roman"/>
          <w:color w:val="000000" w:themeColor="text1"/>
        </w:rPr>
        <w:t>2%</w:t>
      </w:r>
      <w:r w:rsidRPr="00035E4B">
        <w:rPr>
          <w:rFonts w:ascii="Times New Roman" w:hAnsi="Times New Roman"/>
          <w:color w:val="000000" w:themeColor="text1"/>
        </w:rPr>
        <w:t>、拉丁裔女性</w:t>
      </w:r>
      <w:r w:rsidRPr="00035E4B">
        <w:rPr>
          <w:rFonts w:ascii="Times New Roman" w:hAnsi="Times New Roman"/>
          <w:color w:val="000000" w:themeColor="text1"/>
        </w:rPr>
        <w:t>1%</w:t>
      </w:r>
      <w:r w:rsidRPr="00035E4B">
        <w:rPr>
          <w:rFonts w:ascii="Times New Roman" w:hAnsi="Times New Roman"/>
          <w:color w:val="000000" w:themeColor="text1"/>
        </w:rPr>
        <w:t>，僅有約</w:t>
      </w:r>
      <w:r w:rsidRPr="00035E4B">
        <w:rPr>
          <w:rFonts w:ascii="Times New Roman" w:hAnsi="Times New Roman"/>
          <w:color w:val="000000" w:themeColor="text1"/>
        </w:rPr>
        <w:t>2%</w:t>
      </w:r>
      <w:r w:rsidRPr="00035E4B">
        <w:rPr>
          <w:rFonts w:ascii="Times New Roman" w:hAnsi="Times New Roman"/>
          <w:color w:val="000000" w:themeColor="text1"/>
        </w:rPr>
        <w:t>教職人員為剩下族群，等同於原住民族全職教授所占比率也是約整體的</w:t>
      </w:r>
      <w:r w:rsidRPr="00035E4B">
        <w:rPr>
          <w:rFonts w:ascii="Times New Roman" w:hAnsi="Times New Roman"/>
          <w:color w:val="000000" w:themeColor="text1"/>
        </w:rPr>
        <w:t>1%</w:t>
      </w:r>
      <w:r w:rsidRPr="00035E4B">
        <w:rPr>
          <w:rFonts w:ascii="Times New Roman" w:hAnsi="Times New Roman"/>
          <w:color w:val="000000" w:themeColor="text1"/>
        </w:rPr>
        <w:t>或是更少。</w:t>
      </w:r>
    </w:p>
    <w:p w:rsidR="001728B4" w:rsidRPr="00035E4B" w:rsidRDefault="001728B4" w:rsidP="001728B4">
      <w:pPr>
        <w:pStyle w:val="3"/>
        <w:rPr>
          <w:rFonts w:ascii="Times New Roman" w:hAnsi="Times New Roman"/>
          <w:color w:val="000000" w:themeColor="text1"/>
        </w:rPr>
      </w:pPr>
      <w:r w:rsidRPr="00035E4B">
        <w:rPr>
          <w:rFonts w:ascii="Times New Roman" w:hAnsi="Times New Roman"/>
          <w:color w:val="000000" w:themeColor="text1"/>
        </w:rPr>
        <w:t>加拿大</w:t>
      </w:r>
    </w:p>
    <w:p w:rsidR="001728B4" w:rsidRPr="00035E4B" w:rsidRDefault="000D200B" w:rsidP="000D200B">
      <w:pPr>
        <w:pStyle w:val="4"/>
        <w:rPr>
          <w:rFonts w:ascii="Times New Roman" w:hAnsi="Times New Roman"/>
          <w:color w:val="000000" w:themeColor="text1"/>
        </w:rPr>
      </w:pPr>
      <w:r w:rsidRPr="00035E4B">
        <w:rPr>
          <w:rFonts w:ascii="Times New Roman" w:hAnsi="Times New Roman"/>
          <w:color w:val="000000" w:themeColor="text1"/>
        </w:rPr>
        <w:t>原住民教育政策</w:t>
      </w:r>
    </w:p>
    <w:p w:rsidR="000D200B" w:rsidRPr="00035E4B" w:rsidRDefault="000D200B" w:rsidP="000D200B">
      <w:pPr>
        <w:pStyle w:val="41"/>
        <w:ind w:left="1701" w:firstLine="680"/>
        <w:rPr>
          <w:rFonts w:ascii="Times New Roman"/>
          <w:color w:val="000000" w:themeColor="text1"/>
        </w:rPr>
      </w:pPr>
      <w:r w:rsidRPr="00035E4B">
        <w:rPr>
          <w:rFonts w:ascii="Times New Roman"/>
          <w:color w:val="000000" w:themeColor="text1"/>
        </w:rPr>
        <w:t>2019</w:t>
      </w:r>
      <w:r w:rsidRPr="00035E4B">
        <w:rPr>
          <w:rFonts w:ascii="Times New Roman"/>
          <w:color w:val="000000" w:themeColor="text1"/>
        </w:rPr>
        <w:t>年</w:t>
      </w:r>
      <w:r w:rsidRPr="00035E4B">
        <w:rPr>
          <w:rFonts w:ascii="Times New Roman"/>
          <w:color w:val="000000" w:themeColor="text1"/>
        </w:rPr>
        <w:t>1</w:t>
      </w:r>
      <w:r w:rsidRPr="00035E4B">
        <w:rPr>
          <w:rFonts w:ascii="Times New Roman"/>
          <w:color w:val="000000" w:themeColor="text1"/>
        </w:rPr>
        <w:t>月</w:t>
      </w:r>
      <w:r w:rsidRPr="00035E4B">
        <w:rPr>
          <w:rFonts w:ascii="Times New Roman"/>
          <w:color w:val="000000" w:themeColor="text1"/>
        </w:rPr>
        <w:t>21</w:t>
      </w:r>
      <w:r w:rsidRPr="00035E4B">
        <w:rPr>
          <w:rFonts w:ascii="Times New Roman"/>
          <w:color w:val="000000" w:themeColor="text1"/>
        </w:rPr>
        <w:t>日，加拿大原住民服務部（</w:t>
      </w:r>
      <w:r w:rsidRPr="00035E4B">
        <w:rPr>
          <w:rFonts w:ascii="Times New Roman"/>
          <w:color w:val="000000" w:themeColor="text1"/>
        </w:rPr>
        <w:t>Indigenous Services Canada</w:t>
      </w:r>
      <w:r w:rsidRPr="00035E4B">
        <w:rPr>
          <w:rFonts w:ascii="Times New Roman"/>
          <w:color w:val="000000" w:themeColor="text1"/>
        </w:rPr>
        <w:t>，</w:t>
      </w:r>
      <w:r w:rsidRPr="00035E4B">
        <w:rPr>
          <w:rFonts w:ascii="Times New Roman"/>
          <w:color w:val="000000" w:themeColor="text1"/>
        </w:rPr>
        <w:t>ISC</w:t>
      </w:r>
      <w:r w:rsidRPr="00035E4B">
        <w:rPr>
          <w:rFonts w:ascii="Times New Roman"/>
          <w:color w:val="000000" w:themeColor="text1"/>
        </w:rPr>
        <w:t>）部長</w:t>
      </w:r>
      <w:r w:rsidRPr="00035E4B">
        <w:rPr>
          <w:rFonts w:ascii="Times New Roman"/>
          <w:color w:val="000000" w:themeColor="text1"/>
        </w:rPr>
        <w:t>Seamus O’Regan</w:t>
      </w:r>
      <w:r w:rsidRPr="00035E4B">
        <w:rPr>
          <w:rFonts w:ascii="Times New Roman"/>
          <w:color w:val="000000" w:themeColor="text1"/>
        </w:rPr>
        <w:t>與最初民族大會（</w:t>
      </w:r>
      <w:r w:rsidRPr="00035E4B">
        <w:rPr>
          <w:rFonts w:ascii="Times New Roman"/>
          <w:color w:val="000000" w:themeColor="text1"/>
        </w:rPr>
        <w:t>Assembly of First Nations</w:t>
      </w:r>
      <w:r w:rsidRPr="00035E4B">
        <w:rPr>
          <w:rFonts w:ascii="Times New Roman"/>
          <w:color w:val="000000" w:themeColor="text1"/>
        </w:rPr>
        <w:t>，</w:t>
      </w:r>
      <w:r w:rsidRPr="00035E4B">
        <w:rPr>
          <w:rFonts w:ascii="Times New Roman"/>
          <w:color w:val="000000" w:themeColor="text1"/>
        </w:rPr>
        <w:t>AFN</w:t>
      </w:r>
      <w:r w:rsidRPr="00035E4B">
        <w:rPr>
          <w:rFonts w:ascii="Times New Roman"/>
          <w:color w:val="000000" w:themeColor="text1"/>
        </w:rPr>
        <w:t>）國家酋長（</w:t>
      </w:r>
      <w:r w:rsidRPr="00035E4B">
        <w:rPr>
          <w:rFonts w:ascii="Times New Roman"/>
          <w:color w:val="000000" w:themeColor="text1"/>
        </w:rPr>
        <w:t>National Chief</w:t>
      </w:r>
      <w:r w:rsidRPr="00035E4B">
        <w:rPr>
          <w:rFonts w:ascii="Times New Roman"/>
          <w:color w:val="000000" w:themeColor="text1"/>
        </w:rPr>
        <w:t>）</w:t>
      </w:r>
      <w:r w:rsidRPr="00035E4B">
        <w:rPr>
          <w:rFonts w:ascii="Times New Roman"/>
          <w:color w:val="000000" w:themeColor="text1"/>
        </w:rPr>
        <w:t xml:space="preserve"> Perry Bellegarde</w:t>
      </w:r>
      <w:r w:rsidRPr="00035E4B">
        <w:rPr>
          <w:rFonts w:ascii="Times New Roman"/>
          <w:color w:val="000000" w:themeColor="text1"/>
        </w:rPr>
        <w:t>共同宣佈由聯邦政府與原住民社區雙邊制定的新政策與撥款方式，旨在更有效地滿足原住民保留地區的學習需求。該政策的核心價值，係原住民教育由原住民管理，因此新的方式要增加原住民對自身教育的自主性，以提升教育品質並使得教育制度符合原住民的文化需求。</w:t>
      </w:r>
    </w:p>
    <w:p w:rsidR="000D200B" w:rsidRPr="00035E4B" w:rsidRDefault="000D200B" w:rsidP="000D200B">
      <w:pPr>
        <w:pStyle w:val="4"/>
        <w:rPr>
          <w:rFonts w:ascii="Times New Roman" w:hAnsi="Times New Roman"/>
          <w:color w:val="000000" w:themeColor="text1"/>
        </w:rPr>
      </w:pPr>
      <w:r w:rsidRPr="00035E4B">
        <w:rPr>
          <w:rFonts w:ascii="Times New Roman" w:hAnsi="Times New Roman"/>
          <w:color w:val="000000" w:themeColor="text1"/>
        </w:rPr>
        <w:t>原住民師資培訓</w:t>
      </w:r>
    </w:p>
    <w:p w:rsidR="000D200B" w:rsidRPr="00035E4B" w:rsidRDefault="000D200B" w:rsidP="000D200B">
      <w:pPr>
        <w:pStyle w:val="5"/>
        <w:rPr>
          <w:rFonts w:ascii="Times New Roman" w:hAnsi="Times New Roman"/>
          <w:color w:val="000000" w:themeColor="text1"/>
        </w:rPr>
      </w:pPr>
      <w:r w:rsidRPr="00035E4B">
        <w:rPr>
          <w:rFonts w:ascii="Times New Roman" w:hAnsi="Times New Roman"/>
          <w:color w:val="000000" w:themeColor="text1"/>
        </w:rPr>
        <w:lastRenderedPageBreak/>
        <w:t>加拿大沒有全國統一的教育行政機構管理全國教育，高等教育的發展主要是由各省管理，由於教育體制以地方分權制為主體，而各省的經濟實力與文化背景不盡相同，故各省高等教育的體系及教育措施也不一樣。加拿大各省地區的大學院校機構以公立為主，在教育品質方面，全國具有統一的品質及較高的學術專業自主權。</w:t>
      </w:r>
    </w:p>
    <w:p w:rsidR="000D200B" w:rsidRPr="00035E4B" w:rsidRDefault="000D200B" w:rsidP="000D200B">
      <w:pPr>
        <w:pStyle w:val="5"/>
        <w:rPr>
          <w:rFonts w:ascii="Times New Roman" w:hAnsi="Times New Roman"/>
          <w:color w:val="000000" w:themeColor="text1"/>
        </w:rPr>
      </w:pPr>
      <w:r w:rsidRPr="00035E4B">
        <w:rPr>
          <w:rFonts w:ascii="Times New Roman" w:hAnsi="Times New Roman"/>
          <w:color w:val="000000" w:themeColor="text1"/>
        </w:rPr>
        <w:t>加拿大原住民師資培訓的特色，不僅是在學期間內修習相關的原住民族教育課程，還將部份課程移至部落或原住民學校進行，以協助這些未來教師對於自身文化的深刻理解。為了幫助學校教師能將原住民知識與文化融入教學中，加拿大許多大學校院都已積極陸續開設相關課程。</w:t>
      </w:r>
    </w:p>
    <w:p w:rsidR="001728B4" w:rsidRPr="00035E4B" w:rsidRDefault="001728B4" w:rsidP="001728B4">
      <w:pPr>
        <w:pStyle w:val="3"/>
        <w:rPr>
          <w:rFonts w:ascii="Times New Roman" w:hAnsi="Times New Roman"/>
          <w:color w:val="000000" w:themeColor="text1"/>
        </w:rPr>
      </w:pPr>
      <w:r w:rsidRPr="00035E4B">
        <w:rPr>
          <w:rFonts w:ascii="Times New Roman" w:hAnsi="Times New Roman"/>
          <w:color w:val="000000" w:themeColor="text1"/>
        </w:rPr>
        <w:t>澳洲</w:t>
      </w:r>
    </w:p>
    <w:p w:rsidR="000D200B" w:rsidRPr="00035E4B" w:rsidRDefault="000D200B" w:rsidP="000D200B">
      <w:pPr>
        <w:pStyle w:val="4"/>
        <w:rPr>
          <w:rFonts w:ascii="Times New Roman" w:hAnsi="Times New Roman"/>
          <w:color w:val="000000" w:themeColor="text1"/>
        </w:rPr>
      </w:pPr>
      <w:r w:rsidRPr="00035E4B">
        <w:rPr>
          <w:rFonts w:ascii="Times New Roman" w:hAnsi="Times New Roman"/>
          <w:color w:val="000000" w:themeColor="text1"/>
        </w:rPr>
        <w:t>原住民高等教育學生就業情形</w:t>
      </w:r>
    </w:p>
    <w:p w:rsidR="000D200B" w:rsidRPr="00035E4B" w:rsidRDefault="000D200B" w:rsidP="000D200B">
      <w:pPr>
        <w:pStyle w:val="41"/>
        <w:ind w:left="1701" w:firstLine="680"/>
        <w:rPr>
          <w:rFonts w:ascii="Times New Roman"/>
          <w:color w:val="000000" w:themeColor="text1"/>
        </w:rPr>
      </w:pPr>
      <w:r w:rsidRPr="00035E4B">
        <w:rPr>
          <w:rFonts w:ascii="Times New Roman"/>
          <w:color w:val="000000" w:themeColor="text1"/>
        </w:rPr>
        <w:t>近年來澳大利亞高等教育的成就之一，在於促進原住民學生取得大學學歷可幫助縮小原住民與非原住民學生之間的就業差距。原住民的大學畢業生通常有相對較強的就業優勢，且往往比非原住民畢業生的就業率更高。</w:t>
      </w:r>
    </w:p>
    <w:p w:rsidR="000D200B" w:rsidRPr="00035E4B" w:rsidRDefault="000D200B" w:rsidP="000D200B">
      <w:pPr>
        <w:pStyle w:val="4"/>
        <w:rPr>
          <w:rFonts w:ascii="Times New Roman" w:hAnsi="Times New Roman"/>
          <w:color w:val="000000" w:themeColor="text1"/>
        </w:rPr>
      </w:pPr>
      <w:r w:rsidRPr="00035E4B">
        <w:rPr>
          <w:rFonts w:ascii="Times New Roman" w:hAnsi="Times New Roman"/>
          <w:color w:val="000000" w:themeColor="text1"/>
        </w:rPr>
        <w:t>原住民高等教育學生就讀科系情形</w:t>
      </w:r>
    </w:p>
    <w:p w:rsidR="000D200B" w:rsidRPr="00035E4B" w:rsidRDefault="000D200B" w:rsidP="000D200B">
      <w:pPr>
        <w:pStyle w:val="5"/>
        <w:rPr>
          <w:rFonts w:ascii="Times New Roman" w:hAnsi="Times New Roman"/>
          <w:color w:val="000000" w:themeColor="text1"/>
        </w:rPr>
      </w:pPr>
      <w:r w:rsidRPr="00035E4B">
        <w:rPr>
          <w:rFonts w:ascii="Times New Roman" w:hAnsi="Times New Roman"/>
          <w:color w:val="000000" w:themeColor="text1"/>
        </w:rPr>
        <w:t>社會與文化科系</w:t>
      </w:r>
      <w:r w:rsidRPr="00035E4B">
        <w:rPr>
          <w:rFonts w:ascii="Times New Roman" w:hAnsi="Times New Roman"/>
          <w:color w:val="000000" w:themeColor="text1"/>
        </w:rPr>
        <w:t>32%</w:t>
      </w:r>
      <w:r w:rsidRPr="00035E4B">
        <w:rPr>
          <w:rFonts w:ascii="Times New Roman" w:hAnsi="Times New Roman"/>
          <w:color w:val="000000" w:themeColor="text1"/>
        </w:rPr>
        <w:t>；</w:t>
      </w:r>
    </w:p>
    <w:p w:rsidR="000D200B" w:rsidRPr="00035E4B" w:rsidRDefault="000D200B" w:rsidP="000D200B">
      <w:pPr>
        <w:pStyle w:val="5"/>
        <w:rPr>
          <w:rFonts w:ascii="Times New Roman" w:hAnsi="Times New Roman"/>
          <w:color w:val="000000" w:themeColor="text1"/>
        </w:rPr>
      </w:pPr>
      <w:r w:rsidRPr="00035E4B">
        <w:rPr>
          <w:rFonts w:ascii="Times New Roman" w:hAnsi="Times New Roman"/>
          <w:color w:val="000000" w:themeColor="text1"/>
        </w:rPr>
        <w:t>保健科系</w:t>
      </w:r>
      <w:r w:rsidRPr="00035E4B">
        <w:rPr>
          <w:rFonts w:ascii="Times New Roman" w:hAnsi="Times New Roman"/>
          <w:color w:val="000000" w:themeColor="text1"/>
        </w:rPr>
        <w:t>20.8%</w:t>
      </w:r>
      <w:r w:rsidRPr="00035E4B">
        <w:rPr>
          <w:rFonts w:ascii="Times New Roman" w:hAnsi="Times New Roman"/>
          <w:color w:val="000000" w:themeColor="text1"/>
        </w:rPr>
        <w:t>與教育科系</w:t>
      </w:r>
      <w:r w:rsidRPr="00035E4B">
        <w:rPr>
          <w:rFonts w:ascii="Times New Roman" w:hAnsi="Times New Roman"/>
          <w:color w:val="000000" w:themeColor="text1"/>
        </w:rPr>
        <w:t>12%</w:t>
      </w:r>
      <w:r w:rsidRPr="00035E4B">
        <w:rPr>
          <w:rFonts w:ascii="Times New Roman" w:hAnsi="Times New Roman"/>
          <w:color w:val="000000" w:themeColor="text1"/>
        </w:rPr>
        <w:t>；</w:t>
      </w:r>
    </w:p>
    <w:p w:rsidR="000D200B" w:rsidRPr="00035E4B" w:rsidRDefault="000D200B" w:rsidP="000D200B">
      <w:pPr>
        <w:pStyle w:val="5"/>
        <w:rPr>
          <w:rFonts w:ascii="Times New Roman" w:hAnsi="Times New Roman"/>
          <w:color w:val="000000" w:themeColor="text1"/>
        </w:rPr>
      </w:pPr>
      <w:r w:rsidRPr="00035E4B">
        <w:rPr>
          <w:rFonts w:ascii="Times New Roman" w:hAnsi="Times New Roman"/>
          <w:color w:val="000000" w:themeColor="text1"/>
        </w:rPr>
        <w:t>註冊率相對較低的學門</w:t>
      </w:r>
      <w:r w:rsidRPr="00035E4B">
        <w:rPr>
          <w:rFonts w:ascii="Times New Roman" w:hAnsi="Times New Roman"/>
          <w:color w:val="000000" w:themeColor="text1"/>
        </w:rPr>
        <w:t xml:space="preserve">: </w:t>
      </w:r>
      <w:r w:rsidRPr="00035E4B">
        <w:rPr>
          <w:rFonts w:ascii="Times New Roman" w:hAnsi="Times New Roman"/>
          <w:color w:val="000000" w:themeColor="text1"/>
        </w:rPr>
        <w:t>管理和商業</w:t>
      </w:r>
      <w:r w:rsidRPr="00035E4B">
        <w:rPr>
          <w:rFonts w:ascii="Times New Roman" w:hAnsi="Times New Roman"/>
          <w:color w:val="000000" w:themeColor="text1"/>
        </w:rPr>
        <w:t>10.1%</w:t>
      </w:r>
      <w:r w:rsidRPr="00035E4B">
        <w:rPr>
          <w:rFonts w:ascii="Times New Roman" w:hAnsi="Times New Roman"/>
          <w:color w:val="000000" w:themeColor="text1"/>
        </w:rPr>
        <w:t>、自然科學和物理科學</w:t>
      </w:r>
      <w:r w:rsidRPr="00035E4B">
        <w:rPr>
          <w:rFonts w:ascii="Times New Roman" w:hAnsi="Times New Roman"/>
          <w:color w:val="000000" w:themeColor="text1"/>
        </w:rPr>
        <w:t>5.5%</w:t>
      </w:r>
      <w:r w:rsidRPr="00035E4B">
        <w:rPr>
          <w:rFonts w:ascii="Times New Roman" w:hAnsi="Times New Roman"/>
          <w:color w:val="000000" w:themeColor="text1"/>
        </w:rPr>
        <w:t>、工程</w:t>
      </w:r>
      <w:r w:rsidRPr="00035E4B">
        <w:rPr>
          <w:rFonts w:ascii="Times New Roman" w:hAnsi="Times New Roman"/>
          <w:color w:val="000000" w:themeColor="text1"/>
        </w:rPr>
        <w:t>2.5%</w:t>
      </w:r>
      <w:r w:rsidRPr="00035E4B">
        <w:rPr>
          <w:rFonts w:ascii="Times New Roman" w:hAnsi="Times New Roman"/>
          <w:color w:val="000000" w:themeColor="text1"/>
        </w:rPr>
        <w:t>。</w:t>
      </w:r>
    </w:p>
    <w:p w:rsidR="000D200B" w:rsidRPr="00035E4B" w:rsidRDefault="000D200B" w:rsidP="00147CBE">
      <w:pPr>
        <w:pStyle w:val="4"/>
        <w:rPr>
          <w:rFonts w:ascii="Times New Roman" w:hAnsi="Times New Roman"/>
          <w:color w:val="000000" w:themeColor="text1"/>
        </w:rPr>
      </w:pPr>
      <w:r w:rsidRPr="00035E4B">
        <w:rPr>
          <w:rFonts w:ascii="Times New Roman" w:hAnsi="Times New Roman"/>
          <w:color w:val="000000" w:themeColor="text1"/>
        </w:rPr>
        <w:t>原住民高等教育學生畢業率情形</w:t>
      </w:r>
    </w:p>
    <w:p w:rsidR="000D200B" w:rsidRPr="00035E4B" w:rsidRDefault="000D200B" w:rsidP="00147CBE">
      <w:pPr>
        <w:pStyle w:val="41"/>
        <w:ind w:left="1701" w:firstLine="680"/>
        <w:rPr>
          <w:rFonts w:ascii="Times New Roman"/>
          <w:color w:val="000000" w:themeColor="text1"/>
        </w:rPr>
      </w:pPr>
      <w:r w:rsidRPr="00035E4B">
        <w:rPr>
          <w:rFonts w:ascii="Times New Roman"/>
          <w:color w:val="000000" w:themeColor="text1"/>
        </w:rPr>
        <w:t>自</w:t>
      </w:r>
      <w:r w:rsidRPr="00035E4B">
        <w:rPr>
          <w:rFonts w:ascii="Times New Roman"/>
          <w:color w:val="000000" w:themeColor="text1"/>
        </w:rPr>
        <w:t>2008</w:t>
      </w:r>
      <w:r w:rsidRPr="00035E4B">
        <w:rPr>
          <w:rFonts w:ascii="Times New Roman"/>
          <w:color w:val="000000" w:themeColor="text1"/>
        </w:rPr>
        <w:t>年以來，原住民學生的課程完成率逐年增長，與原住民入學人數的增長相一致。原住</w:t>
      </w:r>
      <w:r w:rsidRPr="00035E4B">
        <w:rPr>
          <w:rFonts w:ascii="Times New Roman"/>
          <w:color w:val="000000" w:themeColor="text1"/>
        </w:rPr>
        <w:lastRenderedPageBreak/>
        <w:t>民生的學士學位課程完成率增加</w:t>
      </w:r>
      <w:r w:rsidRPr="00035E4B">
        <w:rPr>
          <w:rFonts w:ascii="Times New Roman"/>
          <w:color w:val="000000" w:themeColor="text1"/>
        </w:rPr>
        <w:t>106.4%</w:t>
      </w:r>
      <w:r w:rsidRPr="00035E4B">
        <w:rPr>
          <w:rFonts w:ascii="Times New Roman"/>
          <w:color w:val="000000" w:themeColor="text1"/>
        </w:rPr>
        <w:t>，從</w:t>
      </w:r>
      <w:r w:rsidRPr="00035E4B">
        <w:rPr>
          <w:rFonts w:ascii="Times New Roman"/>
          <w:color w:val="000000" w:themeColor="text1"/>
        </w:rPr>
        <w:t>2008</w:t>
      </w:r>
      <w:r w:rsidRPr="00035E4B">
        <w:rPr>
          <w:rFonts w:ascii="Times New Roman"/>
          <w:color w:val="000000" w:themeColor="text1"/>
        </w:rPr>
        <w:t>年授予原住民學生的</w:t>
      </w:r>
      <w:r w:rsidRPr="00035E4B">
        <w:rPr>
          <w:rFonts w:ascii="Times New Roman"/>
          <w:color w:val="000000" w:themeColor="text1"/>
        </w:rPr>
        <w:t>860</w:t>
      </w:r>
      <w:r w:rsidRPr="00035E4B">
        <w:rPr>
          <w:rFonts w:ascii="Times New Roman"/>
          <w:color w:val="000000" w:themeColor="text1"/>
        </w:rPr>
        <w:t>個學位增長到</w:t>
      </w:r>
      <w:r w:rsidRPr="00035E4B">
        <w:rPr>
          <w:rFonts w:ascii="Times New Roman"/>
          <w:color w:val="000000" w:themeColor="text1"/>
        </w:rPr>
        <w:t>2019</w:t>
      </w:r>
      <w:r w:rsidRPr="00035E4B">
        <w:rPr>
          <w:rFonts w:ascii="Times New Roman"/>
          <w:color w:val="000000" w:themeColor="text1"/>
        </w:rPr>
        <w:t>年的</w:t>
      </w:r>
      <w:r w:rsidRPr="00035E4B">
        <w:rPr>
          <w:rFonts w:ascii="Times New Roman"/>
          <w:color w:val="000000" w:themeColor="text1"/>
        </w:rPr>
        <w:t>1,775</w:t>
      </w:r>
      <w:r w:rsidRPr="00035E4B">
        <w:rPr>
          <w:rFonts w:ascii="Times New Roman"/>
          <w:color w:val="000000" w:themeColor="text1"/>
        </w:rPr>
        <w:t>個學位。研究生（研究型）完成率上升了</w:t>
      </w:r>
      <w:r w:rsidRPr="00035E4B">
        <w:rPr>
          <w:rFonts w:ascii="Times New Roman"/>
          <w:color w:val="000000" w:themeColor="text1"/>
        </w:rPr>
        <w:t>121.2%</w:t>
      </w:r>
      <w:r w:rsidRPr="00035E4B">
        <w:rPr>
          <w:rFonts w:ascii="Times New Roman"/>
          <w:color w:val="000000" w:themeColor="text1"/>
        </w:rPr>
        <w:t>，從</w:t>
      </w:r>
      <w:r w:rsidRPr="00035E4B">
        <w:rPr>
          <w:rFonts w:ascii="Times New Roman"/>
          <w:color w:val="000000" w:themeColor="text1"/>
        </w:rPr>
        <w:t>2008</w:t>
      </w:r>
      <w:r w:rsidRPr="00035E4B">
        <w:rPr>
          <w:rFonts w:ascii="Times New Roman"/>
          <w:color w:val="000000" w:themeColor="text1"/>
        </w:rPr>
        <w:t>年的</w:t>
      </w:r>
      <w:r w:rsidRPr="00035E4B">
        <w:rPr>
          <w:rFonts w:ascii="Times New Roman"/>
          <w:color w:val="000000" w:themeColor="text1"/>
        </w:rPr>
        <w:t>33</w:t>
      </w:r>
      <w:r w:rsidRPr="00035E4B">
        <w:rPr>
          <w:rFonts w:ascii="Times New Roman"/>
          <w:color w:val="000000" w:themeColor="text1"/>
        </w:rPr>
        <w:t>人增加到</w:t>
      </w:r>
      <w:r w:rsidRPr="00035E4B">
        <w:rPr>
          <w:rFonts w:ascii="Times New Roman"/>
          <w:color w:val="000000" w:themeColor="text1"/>
        </w:rPr>
        <w:t xml:space="preserve"> 2019</w:t>
      </w:r>
      <w:r w:rsidRPr="00035E4B">
        <w:rPr>
          <w:rFonts w:ascii="Times New Roman"/>
          <w:color w:val="000000" w:themeColor="text1"/>
        </w:rPr>
        <w:t>年的</w:t>
      </w:r>
      <w:r w:rsidRPr="00035E4B">
        <w:rPr>
          <w:rFonts w:ascii="Times New Roman"/>
          <w:color w:val="000000" w:themeColor="text1"/>
        </w:rPr>
        <w:t>73</w:t>
      </w:r>
      <w:r w:rsidRPr="00035E4B">
        <w:rPr>
          <w:rFonts w:ascii="Times New Roman"/>
          <w:color w:val="000000" w:themeColor="text1"/>
        </w:rPr>
        <w:t>人；研究生（課程型）完成率上升了</w:t>
      </w:r>
      <w:r w:rsidRPr="00035E4B">
        <w:rPr>
          <w:rFonts w:ascii="Times New Roman"/>
          <w:color w:val="000000" w:themeColor="text1"/>
        </w:rPr>
        <w:t>146.7%</w:t>
      </w:r>
      <w:r w:rsidRPr="00035E4B">
        <w:rPr>
          <w:rFonts w:ascii="Times New Roman"/>
          <w:color w:val="000000" w:themeColor="text1"/>
        </w:rPr>
        <w:t>，從</w:t>
      </w:r>
      <w:r w:rsidRPr="00035E4B">
        <w:rPr>
          <w:rFonts w:ascii="Times New Roman"/>
          <w:color w:val="000000" w:themeColor="text1"/>
        </w:rPr>
        <w:t>364</w:t>
      </w:r>
      <w:r w:rsidRPr="00035E4B">
        <w:rPr>
          <w:rFonts w:ascii="Times New Roman"/>
          <w:color w:val="000000" w:themeColor="text1"/>
        </w:rPr>
        <w:t>人增至</w:t>
      </w:r>
      <w:r w:rsidRPr="00035E4B">
        <w:rPr>
          <w:rFonts w:ascii="Times New Roman"/>
          <w:color w:val="000000" w:themeColor="text1"/>
        </w:rPr>
        <w:t>898</w:t>
      </w:r>
      <w:r w:rsidRPr="00035E4B">
        <w:rPr>
          <w:rFonts w:ascii="Times New Roman"/>
          <w:color w:val="000000" w:themeColor="text1"/>
        </w:rPr>
        <w:t>人。</w:t>
      </w:r>
    </w:p>
    <w:p w:rsidR="00F03C0E" w:rsidRPr="00035E4B" w:rsidRDefault="00F03C0E" w:rsidP="00F03C0E">
      <w:pPr>
        <w:pStyle w:val="4"/>
        <w:rPr>
          <w:rFonts w:ascii="Times New Roman" w:hAnsi="Times New Roman"/>
          <w:color w:val="000000" w:themeColor="text1"/>
        </w:rPr>
      </w:pPr>
      <w:r w:rsidRPr="00035E4B">
        <w:rPr>
          <w:rFonts w:ascii="Times New Roman" w:hAnsi="Times New Roman"/>
          <w:color w:val="000000" w:themeColor="text1"/>
        </w:rPr>
        <w:t>高等教育原住民師資統計</w:t>
      </w:r>
    </w:p>
    <w:p w:rsidR="00F03C0E" w:rsidRPr="00035E4B" w:rsidRDefault="00F03C0E" w:rsidP="00F03C0E">
      <w:pPr>
        <w:pStyle w:val="41"/>
        <w:ind w:left="1701" w:firstLine="680"/>
        <w:rPr>
          <w:rFonts w:ascii="Times New Roman"/>
          <w:color w:val="000000" w:themeColor="text1"/>
        </w:rPr>
      </w:pPr>
      <w:r w:rsidRPr="00035E4B">
        <w:rPr>
          <w:rFonts w:ascii="Times New Roman"/>
          <w:color w:val="000000" w:themeColor="text1"/>
        </w:rPr>
        <w:t>自</w:t>
      </w:r>
      <w:r w:rsidRPr="00035E4B">
        <w:rPr>
          <w:rFonts w:ascii="Times New Roman"/>
          <w:color w:val="000000" w:themeColor="text1"/>
        </w:rPr>
        <w:t>2005-2019</w:t>
      </w:r>
      <w:r w:rsidRPr="00035E4B">
        <w:rPr>
          <w:rFonts w:ascii="Times New Roman"/>
          <w:color w:val="000000" w:themeColor="text1"/>
        </w:rPr>
        <w:t>年間原住民族大學教職員工總數增加</w:t>
      </w:r>
      <w:r w:rsidRPr="00035E4B">
        <w:rPr>
          <w:rFonts w:ascii="Times New Roman"/>
          <w:color w:val="000000" w:themeColor="text1"/>
        </w:rPr>
        <w:t>1</w:t>
      </w:r>
      <w:r w:rsidRPr="00035E4B">
        <w:rPr>
          <w:rFonts w:ascii="Times New Roman"/>
          <w:color w:val="000000" w:themeColor="text1"/>
        </w:rPr>
        <w:t>倍，從</w:t>
      </w:r>
      <w:r w:rsidRPr="00035E4B">
        <w:rPr>
          <w:rFonts w:ascii="Times New Roman"/>
          <w:color w:val="000000" w:themeColor="text1"/>
        </w:rPr>
        <w:t>771</w:t>
      </w:r>
      <w:r w:rsidRPr="00035E4B">
        <w:rPr>
          <w:rFonts w:ascii="Times New Roman"/>
          <w:color w:val="000000" w:themeColor="text1"/>
        </w:rPr>
        <w:t>名增加到</w:t>
      </w:r>
      <w:r w:rsidRPr="00035E4B">
        <w:rPr>
          <w:rFonts w:ascii="Times New Roman"/>
          <w:color w:val="000000" w:themeColor="text1"/>
        </w:rPr>
        <w:t>1,571</w:t>
      </w:r>
      <w:r w:rsidRPr="00035E4B">
        <w:rPr>
          <w:rFonts w:ascii="Times New Roman"/>
          <w:color w:val="000000" w:themeColor="text1"/>
        </w:rPr>
        <w:t>名。其中，大約三分之一是負責「教學與研究」的學術人員，</w:t>
      </w:r>
      <w:r w:rsidRPr="00035E4B">
        <w:rPr>
          <w:rFonts w:ascii="Times New Roman"/>
          <w:color w:val="000000" w:themeColor="text1"/>
        </w:rPr>
        <w:t>2005-2019</w:t>
      </w:r>
      <w:r w:rsidRPr="00035E4B">
        <w:rPr>
          <w:rFonts w:ascii="Times New Roman"/>
          <w:color w:val="000000" w:themeColor="text1"/>
        </w:rPr>
        <w:t>年間教學與研究的原住民學術人員從</w:t>
      </w:r>
      <w:r w:rsidRPr="00035E4B">
        <w:rPr>
          <w:rFonts w:ascii="Times New Roman"/>
          <w:color w:val="000000" w:themeColor="text1"/>
        </w:rPr>
        <w:t>282</w:t>
      </w:r>
      <w:r w:rsidRPr="00035E4B">
        <w:rPr>
          <w:rFonts w:ascii="Times New Roman"/>
          <w:color w:val="000000" w:themeColor="text1"/>
        </w:rPr>
        <w:t>名至</w:t>
      </w:r>
      <w:r w:rsidRPr="00035E4B">
        <w:rPr>
          <w:rFonts w:ascii="Times New Roman"/>
          <w:color w:val="000000" w:themeColor="text1"/>
        </w:rPr>
        <w:t>527</w:t>
      </w:r>
      <w:r w:rsidRPr="00035E4B">
        <w:rPr>
          <w:rFonts w:ascii="Times New Roman"/>
          <w:color w:val="000000" w:themeColor="text1"/>
        </w:rPr>
        <w:t>名，增加了</w:t>
      </w:r>
      <w:r w:rsidRPr="00035E4B">
        <w:rPr>
          <w:rFonts w:ascii="Times New Roman"/>
          <w:color w:val="000000" w:themeColor="text1"/>
        </w:rPr>
        <w:t>86.9%</w:t>
      </w:r>
      <w:r w:rsidRPr="00035E4B">
        <w:rPr>
          <w:rFonts w:ascii="Times New Roman"/>
          <w:color w:val="000000" w:themeColor="text1"/>
        </w:rPr>
        <w:t>。</w:t>
      </w:r>
    </w:p>
    <w:p w:rsidR="00F03C0E" w:rsidRPr="00035E4B" w:rsidRDefault="00F03C0E" w:rsidP="00F03C0E">
      <w:pPr>
        <w:pStyle w:val="4"/>
        <w:rPr>
          <w:rFonts w:ascii="Times New Roman" w:hAnsi="Times New Roman"/>
          <w:color w:val="000000" w:themeColor="text1"/>
        </w:rPr>
      </w:pPr>
      <w:r w:rsidRPr="00035E4B">
        <w:rPr>
          <w:rFonts w:ascii="Times New Roman" w:hAnsi="Times New Roman"/>
          <w:color w:val="000000" w:themeColor="text1"/>
        </w:rPr>
        <w:t>澳大利亞大學聯盟</w:t>
      </w:r>
      <w:r w:rsidR="004527F3" w:rsidRPr="00035E4B">
        <w:rPr>
          <w:rFonts w:ascii="Times New Roman" w:hAnsi="Times New Roman" w:hint="eastAsia"/>
          <w:color w:val="000000" w:themeColor="text1"/>
        </w:rPr>
        <w:t>（</w:t>
      </w:r>
      <w:r w:rsidRPr="00035E4B">
        <w:rPr>
          <w:rFonts w:ascii="Times New Roman" w:hAnsi="Times New Roman"/>
          <w:color w:val="000000" w:themeColor="text1"/>
        </w:rPr>
        <w:t>Universities Australia</w:t>
      </w:r>
      <w:r w:rsidR="00C23301" w:rsidRPr="00035E4B">
        <w:rPr>
          <w:rFonts w:ascii="Times New Roman" w:hAnsi="Times New Roman" w:hint="eastAsia"/>
          <w:color w:val="000000" w:themeColor="text1"/>
        </w:rPr>
        <w:t>,</w:t>
      </w:r>
      <w:r w:rsidR="00C23301" w:rsidRPr="00035E4B">
        <w:rPr>
          <w:rFonts w:ascii="Times New Roman" w:hAnsi="Times New Roman"/>
          <w:color w:val="000000" w:themeColor="text1"/>
        </w:rPr>
        <w:t xml:space="preserve"> </w:t>
      </w:r>
      <w:r w:rsidRPr="00035E4B">
        <w:rPr>
          <w:rFonts w:ascii="Times New Roman" w:hAnsi="Times New Roman"/>
          <w:color w:val="000000" w:themeColor="text1"/>
        </w:rPr>
        <w:t>UA</w:t>
      </w:r>
      <w:r w:rsidR="004527F3" w:rsidRPr="00035E4B">
        <w:rPr>
          <w:rFonts w:ascii="Times New Roman" w:hAnsi="Times New Roman" w:hint="eastAsia"/>
          <w:color w:val="000000" w:themeColor="text1"/>
        </w:rPr>
        <w:t>）</w:t>
      </w:r>
      <w:r w:rsidRPr="00035E4B">
        <w:rPr>
          <w:rFonts w:ascii="Times New Roman" w:hAnsi="Times New Roman"/>
          <w:color w:val="000000" w:themeColor="text1"/>
        </w:rPr>
        <w:t>倡議的「提升原住民學生參與高教策略」期程與特色</w:t>
      </w:r>
      <w:r w:rsidR="003B1B23" w:rsidRPr="00035E4B">
        <w:rPr>
          <w:rFonts w:ascii="Times New Roman" w:hAnsi="Times New Roman"/>
          <w:color w:val="000000" w:themeColor="text1"/>
        </w:rPr>
        <w:t>：</w:t>
      </w:r>
    </w:p>
    <w:p w:rsidR="00F03C0E" w:rsidRPr="00035E4B" w:rsidRDefault="00F03C0E" w:rsidP="00F03C0E">
      <w:pPr>
        <w:pStyle w:val="5"/>
        <w:rPr>
          <w:rFonts w:ascii="Times New Roman" w:hAnsi="Times New Roman"/>
          <w:color w:val="000000" w:themeColor="text1"/>
          <w:lang w:val="en"/>
        </w:rPr>
      </w:pPr>
      <w:r w:rsidRPr="00035E4B">
        <w:rPr>
          <w:rFonts w:ascii="Times New Roman" w:hAnsi="Times New Roman"/>
          <w:color w:val="000000" w:themeColor="text1"/>
          <w:lang w:val="en"/>
        </w:rPr>
        <w:t>繼</w:t>
      </w:r>
      <w:r w:rsidRPr="00035E4B">
        <w:rPr>
          <w:rFonts w:ascii="Times New Roman" w:hAnsi="Times New Roman"/>
          <w:color w:val="000000" w:themeColor="text1"/>
          <w:lang w:val="en"/>
        </w:rPr>
        <w:t>2017</w:t>
      </w:r>
      <w:r w:rsidRPr="00035E4B">
        <w:rPr>
          <w:rFonts w:ascii="Times New Roman" w:hAnsi="Times New Roman"/>
          <w:color w:val="000000" w:themeColor="text1"/>
          <w:lang w:val="en"/>
        </w:rPr>
        <w:t>年首版</w:t>
      </w:r>
      <w:r w:rsidR="00C23301" w:rsidRPr="00035E4B">
        <w:rPr>
          <w:rFonts w:ascii="Times New Roman" w:hAnsi="Times New Roman" w:hint="eastAsia"/>
          <w:color w:val="000000" w:themeColor="text1"/>
          <w:lang w:val="en"/>
        </w:rPr>
        <w:t>之</w:t>
      </w:r>
      <w:r w:rsidR="00C23301" w:rsidRPr="00035E4B">
        <w:rPr>
          <w:rFonts w:ascii="Times New Roman" w:hAnsi="Times New Roman"/>
          <w:color w:val="000000" w:themeColor="text1"/>
        </w:rPr>
        <w:t>「</w:t>
      </w:r>
      <w:r w:rsidRPr="00035E4B">
        <w:rPr>
          <w:rFonts w:ascii="Times New Roman" w:hAnsi="Times New Roman"/>
          <w:color w:val="000000" w:themeColor="text1"/>
          <w:lang w:val="en"/>
        </w:rPr>
        <w:t>提升原住民學生參與高教策略</w:t>
      </w:r>
      <w:r w:rsidR="00C23301" w:rsidRPr="00035E4B">
        <w:rPr>
          <w:rFonts w:ascii="Times New Roman" w:hAnsi="Times New Roman"/>
          <w:color w:val="000000" w:themeColor="text1"/>
        </w:rPr>
        <w:t>」</w:t>
      </w:r>
      <w:r w:rsidRPr="00035E4B">
        <w:rPr>
          <w:rFonts w:ascii="Times New Roman" w:hAnsi="Times New Roman"/>
          <w:color w:val="000000" w:themeColor="text1"/>
          <w:lang w:val="en"/>
        </w:rPr>
        <w:t>，</w:t>
      </w:r>
      <w:r w:rsidRPr="00035E4B">
        <w:rPr>
          <w:rFonts w:ascii="Times New Roman" w:hAnsi="Times New Roman"/>
          <w:color w:val="000000" w:themeColor="text1"/>
          <w:lang w:val="en"/>
        </w:rPr>
        <w:t>UA</w:t>
      </w:r>
      <w:r w:rsidRPr="00035E4B">
        <w:rPr>
          <w:rFonts w:ascii="Times New Roman" w:hAnsi="Times New Roman"/>
          <w:color w:val="000000" w:themeColor="text1"/>
          <w:lang w:val="en"/>
        </w:rPr>
        <w:t>的代表成員們目前正在開發下一版本，規劃</w:t>
      </w:r>
      <w:r w:rsidRPr="00035E4B">
        <w:rPr>
          <w:rFonts w:ascii="Times New Roman" w:hAnsi="Times New Roman"/>
          <w:color w:val="000000" w:themeColor="text1"/>
          <w:lang w:val="en"/>
        </w:rPr>
        <w:t>2021</w:t>
      </w:r>
      <w:r w:rsidRPr="00035E4B">
        <w:rPr>
          <w:rFonts w:ascii="Times New Roman" w:hAnsi="Times New Roman"/>
          <w:color w:val="000000" w:themeColor="text1"/>
          <w:lang w:val="en"/>
        </w:rPr>
        <w:t>年至</w:t>
      </w:r>
      <w:r w:rsidRPr="00035E4B">
        <w:rPr>
          <w:rFonts w:ascii="Times New Roman" w:hAnsi="Times New Roman"/>
          <w:color w:val="000000" w:themeColor="text1"/>
          <w:lang w:val="en"/>
        </w:rPr>
        <w:t>2024</w:t>
      </w:r>
      <w:r w:rsidRPr="00035E4B">
        <w:rPr>
          <w:rFonts w:ascii="Times New Roman" w:hAnsi="Times New Roman"/>
          <w:color w:val="000000" w:themeColor="text1"/>
          <w:lang w:val="en"/>
        </w:rPr>
        <w:t>年預期達成的目標，再度跨部會針對原住民的各項倡議遵照承諾，並通過高等教育取得提升。</w:t>
      </w:r>
    </w:p>
    <w:p w:rsidR="00F03C0E" w:rsidRPr="00035E4B" w:rsidRDefault="00F03C0E" w:rsidP="00F03C0E">
      <w:pPr>
        <w:pStyle w:val="5"/>
        <w:rPr>
          <w:rFonts w:ascii="Times New Roman" w:hAnsi="Times New Roman"/>
          <w:color w:val="000000" w:themeColor="text1"/>
          <w:lang w:val="en"/>
        </w:rPr>
      </w:pPr>
      <w:r w:rsidRPr="00035E4B">
        <w:rPr>
          <w:rFonts w:ascii="Times New Roman" w:hAnsi="Times New Roman"/>
          <w:color w:val="000000" w:themeColor="text1"/>
          <w:lang w:val="en"/>
        </w:rPr>
        <w:t>新版的策略將延續前期成果，特別針對提高原住民學生在高等教育的完成率。對於在大學機構任職的教職員而言，新版將更加關注原住民學生在大學機構的就業狀況與機會，包括職能發展、創造就業途徑以及參與領導結構。</w:t>
      </w:r>
    </w:p>
    <w:p w:rsidR="00F03C0E" w:rsidRPr="00035E4B" w:rsidRDefault="00F03C0E" w:rsidP="00F03C0E">
      <w:pPr>
        <w:pStyle w:val="5"/>
        <w:rPr>
          <w:rFonts w:ascii="Times New Roman" w:hAnsi="Times New Roman"/>
          <w:color w:val="000000" w:themeColor="text1"/>
          <w:lang w:val="en"/>
        </w:rPr>
      </w:pPr>
      <w:r w:rsidRPr="00035E4B">
        <w:rPr>
          <w:rFonts w:ascii="Times New Roman" w:hAnsi="Times New Roman"/>
          <w:color w:val="000000" w:themeColor="text1"/>
          <w:lang w:val="en"/>
        </w:rPr>
        <w:t>2021-2024</w:t>
      </w:r>
      <w:r w:rsidRPr="00035E4B">
        <w:rPr>
          <w:rFonts w:ascii="Times New Roman" w:hAnsi="Times New Roman"/>
          <w:color w:val="000000" w:themeColor="text1"/>
          <w:lang w:val="en"/>
        </w:rPr>
        <w:t>版本將強化原住民</w:t>
      </w:r>
      <w:r w:rsidR="00C23301" w:rsidRPr="00035E4B">
        <w:rPr>
          <w:rFonts w:ascii="Times New Roman" w:hAnsi="Times New Roman" w:hint="eastAsia"/>
          <w:color w:val="000000" w:themeColor="text1"/>
          <w:lang w:val="en"/>
        </w:rPr>
        <w:t>（及</w:t>
      </w:r>
      <w:r w:rsidRPr="00035E4B">
        <w:rPr>
          <w:rFonts w:ascii="Times New Roman" w:hAnsi="Times New Roman"/>
          <w:color w:val="000000" w:themeColor="text1"/>
          <w:lang w:val="en"/>
        </w:rPr>
        <w:t>托雷斯海峽島民學生</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與職員在大學環境中的安全，確保種族主義的零容忍政策能夠深化，該策略將確認原住民的傳統價值與知識體系為大學機構社群所賦予的價值，更進一步深化至行政體系及課</w:t>
      </w:r>
      <w:r w:rsidRPr="00035E4B">
        <w:rPr>
          <w:rFonts w:ascii="Times New Roman" w:hAnsi="Times New Roman"/>
          <w:color w:val="000000" w:themeColor="text1"/>
          <w:lang w:val="en"/>
        </w:rPr>
        <w:lastRenderedPageBreak/>
        <w:t>程結構中。</w:t>
      </w:r>
    </w:p>
    <w:p w:rsidR="00F03C0E" w:rsidRPr="00035E4B" w:rsidRDefault="00F03C0E" w:rsidP="00F03C0E">
      <w:pPr>
        <w:pStyle w:val="5"/>
        <w:rPr>
          <w:rFonts w:ascii="Times New Roman" w:hAnsi="Times New Roman"/>
          <w:color w:val="000000" w:themeColor="text1"/>
          <w:lang w:val="en"/>
        </w:rPr>
      </w:pPr>
      <w:r w:rsidRPr="00035E4B">
        <w:rPr>
          <w:rFonts w:ascii="Times New Roman" w:hAnsi="Times New Roman"/>
          <w:color w:val="000000" w:themeColor="text1"/>
          <w:lang w:val="en"/>
        </w:rPr>
        <w:t>UA</w:t>
      </w:r>
      <w:r w:rsidRPr="00035E4B">
        <w:rPr>
          <w:rFonts w:ascii="Times New Roman" w:hAnsi="Times New Roman"/>
          <w:color w:val="000000" w:themeColor="text1"/>
          <w:lang w:val="en"/>
        </w:rPr>
        <w:t>致力於透過大學機構成員的行動，來提升原住民族在高等教育機構的勞動力，除了上述的</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提升原住民學生參與高教策略</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之外，並配合澳洲聯邦政府</w:t>
      </w:r>
      <w:r w:rsidR="00C23301" w:rsidRPr="00035E4B">
        <w:rPr>
          <w:rFonts w:ascii="Times New Roman" w:hAnsi="Times New Roman" w:hint="eastAsia"/>
          <w:color w:val="000000" w:themeColor="text1"/>
          <w:lang w:val="en"/>
        </w:rPr>
        <w:t>之</w:t>
      </w:r>
      <w:r w:rsidRPr="00035E4B">
        <w:rPr>
          <w:rFonts w:ascii="Times New Roman" w:hAnsi="Times New Roman"/>
          <w:color w:val="000000" w:themeColor="text1"/>
          <w:lang w:val="en"/>
        </w:rPr>
        <w:t>提升原住民族就業倡議</w:t>
      </w:r>
      <w:r w:rsidRPr="00035E4B">
        <w:rPr>
          <w:rFonts w:ascii="Times New Roman" w:hAnsi="Times New Roman"/>
          <w:color w:val="000000" w:themeColor="text1"/>
          <w:lang w:val="en"/>
        </w:rPr>
        <w:t>-</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原住民學生成就計畫</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Indigenous Student Success Program, ISSP</w:t>
      </w:r>
      <w:r w:rsidR="00C23301" w:rsidRPr="00035E4B">
        <w:rPr>
          <w:rFonts w:ascii="Times New Roman" w:hAnsi="Times New Roman" w:hint="eastAsia"/>
          <w:color w:val="000000" w:themeColor="text1"/>
          <w:lang w:val="en"/>
        </w:rPr>
        <w:t>）</w:t>
      </w:r>
      <w:r w:rsidRPr="00035E4B">
        <w:rPr>
          <w:rFonts w:ascii="Times New Roman" w:hAnsi="Times New Roman"/>
          <w:color w:val="000000" w:themeColor="text1"/>
          <w:lang w:val="en"/>
        </w:rPr>
        <w:t>。</w:t>
      </w:r>
      <w:r w:rsidRPr="00035E4B">
        <w:rPr>
          <w:rFonts w:ascii="Times New Roman" w:hAnsi="Times New Roman"/>
          <w:color w:val="000000" w:themeColor="text1"/>
          <w:lang w:val="en"/>
        </w:rPr>
        <w:t>ISSP</w:t>
      </w:r>
      <w:r w:rsidRPr="00035E4B">
        <w:rPr>
          <w:rFonts w:ascii="Times New Roman" w:hAnsi="Times New Roman"/>
          <w:color w:val="000000" w:themeColor="text1"/>
          <w:lang w:val="en"/>
        </w:rPr>
        <w:t>由聯邦政府撥款，旨在補助大學機構提供原住民學生獎學金、生活輔導、學術指導、安全的文化空間及個人職涯發展相關的支持與服務。</w:t>
      </w:r>
    </w:p>
    <w:p w:rsidR="00F03C0E" w:rsidRPr="00035E4B" w:rsidRDefault="00F03C0E" w:rsidP="00F03C0E">
      <w:pPr>
        <w:pStyle w:val="4"/>
        <w:rPr>
          <w:rFonts w:ascii="Times New Roman" w:hAnsi="Times New Roman"/>
          <w:color w:val="000000" w:themeColor="text1"/>
          <w:lang w:val="en"/>
        </w:rPr>
      </w:pPr>
      <w:r w:rsidRPr="00035E4B">
        <w:rPr>
          <w:rFonts w:ascii="Times New Roman" w:hAnsi="Times New Roman"/>
          <w:color w:val="000000" w:themeColor="text1"/>
          <w:lang w:val="en"/>
        </w:rPr>
        <w:t>澳大利亞原住民學生升大學的障礙</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經濟因素：</w:t>
      </w:r>
      <w:r w:rsidRPr="00035E4B">
        <w:rPr>
          <w:rFonts w:ascii="Times New Roman" w:hAnsi="Times New Roman"/>
          <w:color w:val="000000" w:themeColor="text1"/>
        </w:rPr>
        <w:t>26</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90%</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認為經濟因素不穩定影響原住民學生升大學，雖有獎學金補助的機制，但往往要在正式入學後的第</w:t>
      </w:r>
      <w:r w:rsidR="00A00765" w:rsidRPr="00035E4B">
        <w:rPr>
          <w:rFonts w:ascii="Times New Roman" w:hAnsi="Times New Roman" w:hint="eastAsia"/>
          <w:color w:val="000000" w:themeColor="text1"/>
        </w:rPr>
        <w:t>1</w:t>
      </w:r>
      <w:r w:rsidRPr="00035E4B">
        <w:rPr>
          <w:rFonts w:ascii="Times New Roman" w:hAnsi="Times New Roman"/>
          <w:color w:val="000000" w:themeColor="text1"/>
        </w:rPr>
        <w:t>學期才能發放，影響就學意願。</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移居障礙：</w:t>
      </w:r>
      <w:r w:rsidRPr="00035E4B">
        <w:rPr>
          <w:rFonts w:ascii="Times New Roman" w:hAnsi="Times New Roman"/>
          <w:color w:val="000000" w:themeColor="text1"/>
        </w:rPr>
        <w:t>26</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67%</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指出偏遠地區的原住民學生對移居有障礙，或因考量必須往返家鄉執行氏族賦予的任務。</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執行家族事務：</w:t>
      </w:r>
      <w:r w:rsidRPr="00035E4B">
        <w:rPr>
          <w:rFonts w:ascii="Times New Roman" w:hAnsi="Times New Roman"/>
          <w:color w:val="000000" w:themeColor="text1"/>
        </w:rPr>
        <w:t>26</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67%</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指出原住民學生有家族文化事務須執行，往往與大學的學習時程衝突，被迫花更多時間來完成學位。</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缺乏家族模範：</w:t>
      </w:r>
      <w:r w:rsidRPr="00035E4B">
        <w:rPr>
          <w:rFonts w:ascii="Times New Roman" w:hAnsi="Times New Roman"/>
          <w:color w:val="000000" w:themeColor="text1"/>
        </w:rPr>
        <w:t>19</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49%</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指出許多原住民學生是家族中第</w:t>
      </w:r>
      <w:r w:rsidR="00A00765" w:rsidRPr="00035E4B">
        <w:rPr>
          <w:rFonts w:ascii="Times New Roman" w:hAnsi="Times New Roman" w:hint="eastAsia"/>
          <w:color w:val="000000" w:themeColor="text1"/>
        </w:rPr>
        <w:t>1</w:t>
      </w:r>
      <w:r w:rsidRPr="00035E4B">
        <w:rPr>
          <w:rFonts w:ascii="Times New Roman" w:hAnsi="Times New Roman"/>
          <w:color w:val="000000" w:themeColor="text1"/>
        </w:rPr>
        <w:t>位上大學，缺乏家族成員的模範可激勵他們；在校園缺乏原住民學生代表的聲音讓它們的學習生涯很孤單無依；家族成員中如有學習不順利的負面印象，也會影響其他成員上大學的意願。</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高中畢業率低：</w:t>
      </w:r>
      <w:r w:rsidRPr="00035E4B">
        <w:rPr>
          <w:rFonts w:ascii="Times New Roman" w:hAnsi="Times New Roman"/>
          <w:color w:val="000000" w:themeColor="text1"/>
        </w:rPr>
        <w:t>18</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46%</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指出原住民高中生畢業率低或間接影響上大學的比率，高中畢業率低的原因：可能是學校對他們的期望低、</w:t>
      </w:r>
      <w:r w:rsidRPr="00035E4B">
        <w:rPr>
          <w:rFonts w:ascii="Times New Roman" w:hAnsi="Times New Roman"/>
          <w:color w:val="000000" w:themeColor="text1"/>
        </w:rPr>
        <w:lastRenderedPageBreak/>
        <w:t>在高中輔導升學就業的人員經驗不足、提供升學的路徑資訊不清導致輔導成效不佳。</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大學的學習環境：</w:t>
      </w:r>
      <w:r w:rsidRPr="00035E4B">
        <w:rPr>
          <w:rFonts w:ascii="Times New Roman" w:hAnsi="Times New Roman"/>
          <w:color w:val="000000" w:themeColor="text1"/>
        </w:rPr>
        <w:t>14</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36%</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指出原住民學生對於大學環境的孤立難以適應，必須遊走在兩個不同的世界心裡格外有負擔，亦有人指出原住民對於公部門長期不信任的心態影響、或者擔憂被種族歧視。</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優先考慮就業：</w:t>
      </w:r>
      <w:r w:rsidRPr="00035E4B">
        <w:rPr>
          <w:rFonts w:ascii="Times New Roman" w:hAnsi="Times New Roman"/>
          <w:color w:val="000000" w:themeColor="text1"/>
        </w:rPr>
        <w:t>10</w:t>
      </w:r>
      <w:r w:rsidRPr="00035E4B">
        <w:rPr>
          <w:rFonts w:ascii="Times New Roman" w:hAnsi="Times New Roman"/>
          <w:color w:val="000000" w:themeColor="text1"/>
        </w:rPr>
        <w:t>所大學</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26%</w:t>
      </w:r>
      <w:r w:rsidR="001E2991" w:rsidRPr="00035E4B">
        <w:rPr>
          <w:rFonts w:ascii="Times New Roman" w:hAnsi="Times New Roman" w:hint="eastAsia"/>
          <w:color w:val="000000" w:themeColor="text1"/>
          <w:lang w:val="en"/>
        </w:rPr>
        <w:t>）</w:t>
      </w:r>
      <w:r w:rsidRPr="00035E4B">
        <w:rPr>
          <w:rFonts w:ascii="Times New Roman" w:hAnsi="Times New Roman"/>
          <w:color w:val="000000" w:themeColor="text1"/>
        </w:rPr>
        <w:t>指出原住民學生的日常生活中「升學」很少成為對話的議題，相較之下，就業或者接受職業訓練比較容易成為原住民學生優先考慮的選項。</w:t>
      </w:r>
    </w:p>
    <w:p w:rsidR="00F03C0E" w:rsidRPr="00035E4B" w:rsidRDefault="00F03C0E" w:rsidP="00F03C0E">
      <w:pPr>
        <w:pStyle w:val="5"/>
        <w:rPr>
          <w:rFonts w:ascii="Times New Roman" w:hAnsi="Times New Roman"/>
          <w:color w:val="000000" w:themeColor="text1"/>
        </w:rPr>
      </w:pPr>
      <w:r w:rsidRPr="00035E4B">
        <w:rPr>
          <w:rFonts w:ascii="Times New Roman" w:hAnsi="Times New Roman"/>
          <w:color w:val="000000" w:themeColor="text1"/>
        </w:rPr>
        <w:t>監禁：據</w:t>
      </w:r>
      <w:r w:rsidRPr="00035E4B">
        <w:rPr>
          <w:rFonts w:ascii="Times New Roman" w:hAnsi="Times New Roman"/>
          <w:color w:val="000000" w:themeColor="text1"/>
        </w:rPr>
        <w:t>2020</w:t>
      </w:r>
      <w:r w:rsidRPr="00035E4B">
        <w:rPr>
          <w:rFonts w:ascii="Times New Roman" w:hAnsi="Times New Roman"/>
          <w:color w:val="000000" w:themeColor="text1"/>
        </w:rPr>
        <w:t>年</w:t>
      </w:r>
      <w:r w:rsidRPr="00035E4B">
        <w:rPr>
          <w:rFonts w:ascii="Times New Roman" w:hAnsi="Times New Roman"/>
          <w:color w:val="000000" w:themeColor="text1"/>
        </w:rPr>
        <w:t>6</w:t>
      </w:r>
      <w:r w:rsidRPr="00035E4B">
        <w:rPr>
          <w:rFonts w:ascii="Times New Roman" w:hAnsi="Times New Roman"/>
          <w:color w:val="000000" w:themeColor="text1"/>
        </w:rPr>
        <w:t>月的統計數據，儘管原住民和托雷斯海峽島民僅</w:t>
      </w:r>
      <w:r w:rsidR="006F2BB0" w:rsidRPr="00035E4B">
        <w:rPr>
          <w:rFonts w:ascii="Times New Roman" w:hAnsi="Times New Roman" w:hint="eastAsia"/>
          <w:color w:val="000000" w:themeColor="text1"/>
        </w:rPr>
        <w:t>占</w:t>
      </w:r>
      <w:r w:rsidRPr="00035E4B">
        <w:rPr>
          <w:rFonts w:ascii="Times New Roman" w:hAnsi="Times New Roman"/>
          <w:color w:val="000000" w:themeColor="text1"/>
        </w:rPr>
        <w:t>總工作年齡人口的</w:t>
      </w:r>
      <w:r w:rsidRPr="00035E4B">
        <w:rPr>
          <w:rFonts w:ascii="Times New Roman" w:hAnsi="Times New Roman"/>
          <w:color w:val="000000" w:themeColor="text1"/>
        </w:rPr>
        <w:t>3.1%</w:t>
      </w:r>
      <w:r w:rsidRPr="00035E4B">
        <w:rPr>
          <w:rFonts w:ascii="Times New Roman" w:hAnsi="Times New Roman"/>
          <w:color w:val="000000" w:themeColor="text1"/>
        </w:rPr>
        <w:t>，然而卻</w:t>
      </w:r>
      <w:r w:rsidR="006F2BB0" w:rsidRPr="00035E4B">
        <w:rPr>
          <w:rFonts w:ascii="Times New Roman" w:hAnsi="Times New Roman" w:hint="eastAsia"/>
          <w:color w:val="000000" w:themeColor="text1"/>
        </w:rPr>
        <w:t>占</w:t>
      </w:r>
      <w:r w:rsidRPr="00035E4B">
        <w:rPr>
          <w:rFonts w:ascii="Times New Roman" w:hAnsi="Times New Roman"/>
          <w:color w:val="000000" w:themeColor="text1"/>
        </w:rPr>
        <w:t>全國囚犯人口數的</w:t>
      </w:r>
      <w:r w:rsidRPr="00035E4B">
        <w:rPr>
          <w:rFonts w:ascii="Times New Roman" w:hAnsi="Times New Roman"/>
          <w:color w:val="000000" w:themeColor="text1"/>
        </w:rPr>
        <w:t>29%</w:t>
      </w:r>
      <w:r w:rsidRPr="00035E4B">
        <w:rPr>
          <w:rFonts w:ascii="Times New Roman" w:hAnsi="Times New Roman"/>
          <w:color w:val="000000" w:themeColor="text1"/>
        </w:rPr>
        <w:t>。監禁與文盲往往有直接關聯，因此也被視為參與高等教育的一個重大障礙，雖僅由</w:t>
      </w:r>
      <w:r w:rsidR="00A00765" w:rsidRPr="00035E4B">
        <w:rPr>
          <w:rFonts w:ascii="Times New Roman" w:hAnsi="Times New Roman" w:hint="eastAsia"/>
          <w:color w:val="000000" w:themeColor="text1"/>
        </w:rPr>
        <w:t>1</w:t>
      </w:r>
      <w:r w:rsidRPr="00035E4B">
        <w:rPr>
          <w:rFonts w:ascii="Times New Roman" w:hAnsi="Times New Roman"/>
          <w:color w:val="000000" w:themeColor="text1"/>
        </w:rPr>
        <w:t>所大學提出，但鑑於該問題的重要性，也列入障礙之一。</w:t>
      </w:r>
    </w:p>
    <w:p w:rsidR="001728B4" w:rsidRPr="00035E4B" w:rsidRDefault="001728B4" w:rsidP="001728B4">
      <w:pPr>
        <w:pStyle w:val="3"/>
        <w:rPr>
          <w:rFonts w:ascii="Times New Roman" w:hAnsi="Times New Roman"/>
          <w:color w:val="000000" w:themeColor="text1"/>
        </w:rPr>
      </w:pPr>
      <w:r w:rsidRPr="00035E4B">
        <w:rPr>
          <w:rFonts w:ascii="Times New Roman" w:hAnsi="Times New Roman"/>
          <w:color w:val="000000" w:themeColor="text1"/>
        </w:rPr>
        <w:t>紐西蘭</w:t>
      </w:r>
    </w:p>
    <w:p w:rsidR="00F03C0E" w:rsidRPr="00035E4B" w:rsidRDefault="00147CBE" w:rsidP="00F03C0E">
      <w:pPr>
        <w:pStyle w:val="4"/>
        <w:rPr>
          <w:rFonts w:ascii="Times New Roman" w:hAnsi="Times New Roman"/>
          <w:color w:val="000000" w:themeColor="text1"/>
        </w:rPr>
      </w:pPr>
      <w:r w:rsidRPr="00035E4B">
        <w:rPr>
          <w:rFonts w:ascii="Times New Roman" w:hAnsi="Times New Roman"/>
          <w:color w:val="000000" w:themeColor="text1"/>
        </w:rPr>
        <w:t>毛利學生高等教育概況</w:t>
      </w:r>
    </w:p>
    <w:p w:rsidR="00147CBE" w:rsidRPr="00035E4B" w:rsidRDefault="00147CBE" w:rsidP="00147CBE">
      <w:pPr>
        <w:pStyle w:val="41"/>
        <w:ind w:left="1701" w:firstLine="680"/>
        <w:rPr>
          <w:rFonts w:ascii="Times New Roman"/>
          <w:color w:val="000000" w:themeColor="text1"/>
        </w:rPr>
      </w:pPr>
      <w:r w:rsidRPr="00035E4B">
        <w:rPr>
          <w:rFonts w:ascii="Times New Roman"/>
          <w:color w:val="000000" w:themeColor="text1"/>
        </w:rPr>
        <w:t>紐西蘭的高等教育機構，包括</w:t>
      </w:r>
      <w:r w:rsidRPr="00035E4B">
        <w:rPr>
          <w:rFonts w:ascii="Times New Roman"/>
          <w:color w:val="000000" w:themeColor="text1"/>
        </w:rPr>
        <w:t>8</w:t>
      </w:r>
      <w:r w:rsidRPr="00035E4B">
        <w:rPr>
          <w:rFonts w:ascii="Times New Roman"/>
          <w:color w:val="000000" w:themeColor="text1"/>
        </w:rPr>
        <w:t>所公立大學、</w:t>
      </w:r>
      <w:r w:rsidRPr="00035E4B">
        <w:rPr>
          <w:rFonts w:ascii="Times New Roman"/>
          <w:color w:val="000000" w:themeColor="text1"/>
        </w:rPr>
        <w:t>16</w:t>
      </w:r>
      <w:r w:rsidRPr="00035E4B">
        <w:rPr>
          <w:rFonts w:ascii="Times New Roman"/>
          <w:color w:val="000000" w:themeColor="text1"/>
        </w:rPr>
        <w:t>所公立技術學院或機構、</w:t>
      </w:r>
      <w:r w:rsidRPr="00035E4B">
        <w:rPr>
          <w:rFonts w:ascii="Times New Roman"/>
          <w:color w:val="000000" w:themeColor="text1"/>
        </w:rPr>
        <w:t>12</w:t>
      </w:r>
      <w:r w:rsidRPr="00035E4B">
        <w:rPr>
          <w:rFonts w:ascii="Times New Roman"/>
          <w:color w:val="000000" w:themeColor="text1"/>
        </w:rPr>
        <w:t>所產業培訓機構、</w:t>
      </w:r>
      <w:r w:rsidRPr="00035E4B">
        <w:rPr>
          <w:rFonts w:ascii="Times New Roman"/>
          <w:color w:val="000000" w:themeColor="text1"/>
        </w:rPr>
        <w:t>5</w:t>
      </w:r>
      <w:r w:rsidRPr="00035E4B">
        <w:rPr>
          <w:rFonts w:ascii="Times New Roman"/>
          <w:color w:val="000000" w:themeColor="text1"/>
        </w:rPr>
        <w:t>所政府培訓機構、</w:t>
      </w:r>
      <w:r w:rsidRPr="00035E4B">
        <w:rPr>
          <w:rFonts w:ascii="Times New Roman"/>
          <w:color w:val="000000" w:themeColor="text1"/>
        </w:rPr>
        <w:t>3</w:t>
      </w:r>
      <w:r w:rsidRPr="00035E4B">
        <w:rPr>
          <w:rFonts w:ascii="Times New Roman"/>
          <w:color w:val="000000" w:themeColor="text1"/>
        </w:rPr>
        <w:t>所毛利大學</w:t>
      </w:r>
      <w:r w:rsidR="004D7308" w:rsidRPr="00035E4B">
        <w:rPr>
          <w:rFonts w:ascii="Times New Roman" w:hint="eastAsia"/>
          <w:color w:val="000000" w:themeColor="text1"/>
          <w:lang w:val="en"/>
        </w:rPr>
        <w:t>（</w:t>
      </w:r>
      <w:r w:rsidRPr="00035E4B">
        <w:rPr>
          <w:rFonts w:ascii="Times New Roman"/>
          <w:color w:val="000000" w:themeColor="text1"/>
        </w:rPr>
        <w:t>Wānanga</w:t>
      </w:r>
      <w:r w:rsidR="004D7308" w:rsidRPr="00035E4B">
        <w:rPr>
          <w:rFonts w:ascii="Times New Roman" w:hint="eastAsia"/>
          <w:color w:val="000000" w:themeColor="text1"/>
          <w:lang w:val="en"/>
        </w:rPr>
        <w:t>）</w:t>
      </w:r>
      <w:r w:rsidRPr="00035E4B">
        <w:rPr>
          <w:rFonts w:ascii="Times New Roman"/>
          <w:color w:val="000000" w:themeColor="text1"/>
        </w:rPr>
        <w:t>以及近</w:t>
      </w:r>
      <w:r w:rsidRPr="00035E4B">
        <w:rPr>
          <w:rFonts w:ascii="Times New Roman"/>
          <w:color w:val="000000" w:themeColor="text1"/>
        </w:rPr>
        <w:t>450</w:t>
      </w:r>
      <w:r w:rsidRPr="00035E4B">
        <w:rPr>
          <w:rFonts w:ascii="Times New Roman"/>
          <w:color w:val="000000" w:themeColor="text1"/>
        </w:rPr>
        <w:t>所私立培訓機構可授予學位或文憑。</w:t>
      </w:r>
    </w:p>
    <w:p w:rsidR="00147CBE" w:rsidRPr="00035E4B" w:rsidRDefault="00147CBE" w:rsidP="00147CBE">
      <w:pPr>
        <w:pStyle w:val="4"/>
        <w:rPr>
          <w:rFonts w:ascii="Times New Roman" w:hAnsi="Times New Roman"/>
          <w:color w:val="000000" w:themeColor="text1"/>
        </w:rPr>
      </w:pPr>
      <w:r w:rsidRPr="00035E4B">
        <w:rPr>
          <w:rFonts w:ascii="Times New Roman" w:hAnsi="Times New Roman"/>
          <w:color w:val="000000" w:themeColor="text1"/>
        </w:rPr>
        <w:t>毛利大學生重要統計數據</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2010-2020</w:t>
      </w:r>
      <w:r w:rsidRPr="00035E4B">
        <w:rPr>
          <w:rFonts w:ascii="Times New Roman" w:hAnsi="Times New Roman"/>
          <w:color w:val="000000" w:themeColor="text1"/>
        </w:rPr>
        <w:t>年間，毛利學生增長</w:t>
      </w:r>
      <w:r w:rsidRPr="00035E4B">
        <w:rPr>
          <w:rFonts w:ascii="Times New Roman" w:hAnsi="Times New Roman"/>
          <w:color w:val="000000" w:themeColor="text1"/>
        </w:rPr>
        <w:t>12%</w:t>
      </w:r>
      <w:r w:rsidRPr="00035E4B">
        <w:rPr>
          <w:rFonts w:ascii="Times New Roman" w:hAnsi="Times New Roman"/>
          <w:color w:val="000000" w:themeColor="text1"/>
        </w:rPr>
        <w:t>，</w:t>
      </w:r>
      <w:r w:rsidRPr="00035E4B">
        <w:rPr>
          <w:rFonts w:ascii="Times New Roman" w:hAnsi="Times New Roman"/>
          <w:color w:val="000000" w:themeColor="text1"/>
        </w:rPr>
        <w:t>17,245</w:t>
      </w:r>
      <w:r w:rsidRPr="00035E4B">
        <w:rPr>
          <w:rFonts w:ascii="Times New Roman" w:hAnsi="Times New Roman"/>
          <w:color w:val="000000" w:themeColor="text1"/>
        </w:rPr>
        <w:t>名毛利大學生中女性</w:t>
      </w:r>
      <w:r w:rsidRPr="00035E4B">
        <w:rPr>
          <w:rFonts w:ascii="Times New Roman" w:hAnsi="Times New Roman"/>
          <w:color w:val="000000" w:themeColor="text1"/>
        </w:rPr>
        <w:t>11,205</w:t>
      </w:r>
      <w:r w:rsidRPr="00035E4B">
        <w:rPr>
          <w:rFonts w:ascii="Times New Roman" w:hAnsi="Times New Roman"/>
          <w:color w:val="000000" w:themeColor="text1"/>
        </w:rPr>
        <w:t>人</w:t>
      </w:r>
      <w:r w:rsidR="004D7308" w:rsidRPr="00035E4B">
        <w:rPr>
          <w:rFonts w:ascii="Times New Roman" w:hAnsi="Times New Roman" w:hint="eastAsia"/>
          <w:color w:val="000000" w:themeColor="text1"/>
          <w:lang w:val="en"/>
        </w:rPr>
        <w:t>（</w:t>
      </w:r>
      <w:r w:rsidRPr="00035E4B">
        <w:rPr>
          <w:rFonts w:ascii="Times New Roman" w:hAnsi="Times New Roman"/>
          <w:color w:val="000000" w:themeColor="text1"/>
        </w:rPr>
        <w:t>占</w:t>
      </w:r>
      <w:r w:rsidRPr="00035E4B">
        <w:rPr>
          <w:rFonts w:ascii="Times New Roman" w:hAnsi="Times New Roman"/>
          <w:color w:val="000000" w:themeColor="text1"/>
        </w:rPr>
        <w:t>65%</w:t>
      </w:r>
      <w:r w:rsidR="004D7308" w:rsidRPr="00035E4B">
        <w:rPr>
          <w:rFonts w:ascii="Times New Roman" w:hAnsi="Times New Roman" w:hint="eastAsia"/>
          <w:color w:val="000000" w:themeColor="text1"/>
          <w:lang w:val="en"/>
        </w:rPr>
        <w:t>）</w:t>
      </w:r>
      <w:r w:rsidRPr="00035E4B">
        <w:rPr>
          <w:rFonts w:ascii="Times New Roman" w:hAnsi="Times New Roman"/>
          <w:color w:val="000000" w:themeColor="text1"/>
        </w:rPr>
        <w:t>，男性</w:t>
      </w:r>
      <w:r w:rsidRPr="00035E4B">
        <w:rPr>
          <w:rFonts w:ascii="Times New Roman" w:hAnsi="Times New Roman"/>
          <w:color w:val="000000" w:themeColor="text1"/>
        </w:rPr>
        <w:t>6,005</w:t>
      </w:r>
      <w:r w:rsidRPr="00035E4B">
        <w:rPr>
          <w:rFonts w:ascii="Times New Roman" w:hAnsi="Times New Roman"/>
          <w:color w:val="000000" w:themeColor="text1"/>
        </w:rPr>
        <w:t>人</w:t>
      </w:r>
      <w:r w:rsidR="004D7308" w:rsidRPr="00035E4B">
        <w:rPr>
          <w:rFonts w:ascii="Times New Roman" w:hAnsi="Times New Roman" w:hint="eastAsia"/>
          <w:color w:val="000000" w:themeColor="text1"/>
          <w:lang w:val="en"/>
        </w:rPr>
        <w:t>（</w:t>
      </w:r>
      <w:r w:rsidRPr="00035E4B">
        <w:rPr>
          <w:rFonts w:ascii="Times New Roman" w:hAnsi="Times New Roman"/>
          <w:color w:val="000000" w:themeColor="text1"/>
        </w:rPr>
        <w:t>占</w:t>
      </w:r>
      <w:r w:rsidRPr="00035E4B">
        <w:rPr>
          <w:rFonts w:ascii="Times New Roman" w:hAnsi="Times New Roman"/>
          <w:color w:val="000000" w:themeColor="text1"/>
        </w:rPr>
        <w:t>35%</w:t>
      </w:r>
      <w:r w:rsidR="004D7308" w:rsidRPr="00035E4B">
        <w:rPr>
          <w:rFonts w:ascii="Times New Roman" w:hAnsi="Times New Roman" w:hint="eastAsia"/>
          <w:color w:val="000000" w:themeColor="text1"/>
          <w:lang w:val="en"/>
        </w:rPr>
        <w:t>）</w:t>
      </w:r>
      <w:r w:rsidRPr="00035E4B">
        <w:rPr>
          <w:rFonts w:ascii="Times New Roman" w:hAnsi="Times New Roman"/>
          <w:color w:val="000000" w:themeColor="text1"/>
        </w:rPr>
        <w:t>。</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毛利大學生占國內大學生的</w:t>
      </w:r>
      <w:r w:rsidRPr="00035E4B">
        <w:rPr>
          <w:rFonts w:ascii="Times New Roman" w:hAnsi="Times New Roman"/>
          <w:color w:val="000000" w:themeColor="text1"/>
        </w:rPr>
        <w:t>12%</w:t>
      </w:r>
      <w:r w:rsidRPr="00035E4B">
        <w:rPr>
          <w:rFonts w:ascii="Times New Roman" w:hAnsi="Times New Roman"/>
          <w:color w:val="000000" w:themeColor="text1"/>
        </w:rPr>
        <w:t>。</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23%</w:t>
      </w:r>
      <w:r w:rsidRPr="00035E4B">
        <w:rPr>
          <w:rFonts w:ascii="Times New Roman" w:hAnsi="Times New Roman"/>
          <w:color w:val="000000" w:themeColor="text1"/>
        </w:rPr>
        <w:t>毛利學生為碩博士生，相較於</w:t>
      </w:r>
      <w:r w:rsidRPr="00035E4B">
        <w:rPr>
          <w:rFonts w:ascii="Times New Roman" w:hAnsi="Times New Roman"/>
          <w:color w:val="000000" w:themeColor="text1"/>
        </w:rPr>
        <w:t>2010</w:t>
      </w:r>
      <w:r w:rsidRPr="00035E4B">
        <w:rPr>
          <w:rFonts w:ascii="Times New Roman" w:hAnsi="Times New Roman"/>
          <w:color w:val="000000" w:themeColor="text1"/>
        </w:rPr>
        <w:t>年增長</w:t>
      </w:r>
      <w:r w:rsidRPr="00035E4B">
        <w:rPr>
          <w:rFonts w:ascii="Times New Roman" w:hAnsi="Times New Roman"/>
          <w:color w:val="000000" w:themeColor="text1"/>
        </w:rPr>
        <w:t>20%</w:t>
      </w:r>
      <w:r w:rsidRPr="00035E4B">
        <w:rPr>
          <w:rFonts w:ascii="Times New Roman" w:hAnsi="Times New Roman"/>
          <w:color w:val="000000" w:themeColor="text1"/>
        </w:rPr>
        <w:t>。</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lastRenderedPageBreak/>
        <w:t>毛利全時生的比率增加</w:t>
      </w:r>
      <w:r w:rsidRPr="00035E4B">
        <w:rPr>
          <w:rFonts w:ascii="Times New Roman" w:hAnsi="Times New Roman"/>
          <w:color w:val="000000" w:themeColor="text1"/>
        </w:rPr>
        <w:t>17%</w:t>
      </w:r>
      <w:r w:rsidRPr="00035E4B">
        <w:rPr>
          <w:rFonts w:ascii="Times New Roman" w:hAnsi="Times New Roman"/>
          <w:color w:val="000000" w:themeColor="text1"/>
        </w:rPr>
        <w:t>至</w:t>
      </w:r>
      <w:r w:rsidRPr="00035E4B">
        <w:rPr>
          <w:rFonts w:ascii="Times New Roman" w:hAnsi="Times New Roman"/>
          <w:color w:val="000000" w:themeColor="text1"/>
        </w:rPr>
        <w:t>13,210</w:t>
      </w:r>
      <w:r w:rsidRPr="00035E4B">
        <w:rPr>
          <w:rFonts w:ascii="Times New Roman" w:hAnsi="Times New Roman"/>
          <w:color w:val="000000" w:themeColor="text1"/>
        </w:rPr>
        <w:t>人。</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2010-2020</w:t>
      </w:r>
      <w:r w:rsidRPr="00035E4B">
        <w:rPr>
          <w:rFonts w:ascii="Times New Roman" w:hAnsi="Times New Roman"/>
          <w:color w:val="000000" w:themeColor="text1"/>
        </w:rPr>
        <w:t>年間，攻讀博士學位的毛利學生增長</w:t>
      </w:r>
      <w:r w:rsidRPr="00035E4B">
        <w:rPr>
          <w:rFonts w:ascii="Times New Roman" w:hAnsi="Times New Roman"/>
          <w:color w:val="000000" w:themeColor="text1"/>
        </w:rPr>
        <w:t>24%</w:t>
      </w:r>
      <w:r w:rsidRPr="00035E4B">
        <w:rPr>
          <w:rFonts w:ascii="Times New Roman" w:hAnsi="Times New Roman"/>
          <w:color w:val="000000" w:themeColor="text1"/>
        </w:rPr>
        <w:t>。</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2010-2020</w:t>
      </w:r>
      <w:r w:rsidRPr="00035E4B">
        <w:rPr>
          <w:rFonts w:ascii="Times New Roman" w:hAnsi="Times New Roman"/>
          <w:color w:val="000000" w:themeColor="text1"/>
        </w:rPr>
        <w:t>年間，全時的毛利學士生增長</w:t>
      </w:r>
      <w:r w:rsidRPr="00035E4B">
        <w:rPr>
          <w:rFonts w:ascii="Times New Roman" w:hAnsi="Times New Roman"/>
          <w:color w:val="000000" w:themeColor="text1"/>
        </w:rPr>
        <w:t>18%</w:t>
      </w:r>
      <w:r w:rsidRPr="00035E4B">
        <w:rPr>
          <w:rFonts w:ascii="Times New Roman" w:hAnsi="Times New Roman"/>
          <w:color w:val="000000" w:themeColor="text1"/>
        </w:rPr>
        <w:t>。</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幾乎高達半數</w:t>
      </w:r>
      <w:r w:rsidR="004D7308" w:rsidRPr="00035E4B">
        <w:rPr>
          <w:rFonts w:ascii="Times New Roman" w:hAnsi="Times New Roman" w:hint="eastAsia"/>
          <w:color w:val="000000" w:themeColor="text1"/>
          <w:lang w:val="en"/>
        </w:rPr>
        <w:t>（</w:t>
      </w:r>
      <w:r w:rsidRPr="00035E4B">
        <w:rPr>
          <w:rFonts w:ascii="Times New Roman" w:hAnsi="Times New Roman"/>
          <w:color w:val="000000" w:themeColor="text1"/>
        </w:rPr>
        <w:t>48%</w:t>
      </w:r>
      <w:r w:rsidR="004D7308" w:rsidRPr="00035E4B">
        <w:rPr>
          <w:rFonts w:ascii="Times New Roman" w:hAnsi="Times New Roman" w:hint="eastAsia"/>
          <w:color w:val="000000" w:themeColor="text1"/>
          <w:lang w:val="en"/>
        </w:rPr>
        <w:t>）</w:t>
      </w:r>
      <w:r w:rsidR="004D7308" w:rsidRPr="00035E4B">
        <w:rPr>
          <w:rFonts w:ascii="Times New Roman" w:hAnsi="Times New Roman" w:hint="eastAsia"/>
          <w:color w:val="000000" w:themeColor="text1"/>
        </w:rPr>
        <w:t>之</w:t>
      </w:r>
      <w:r w:rsidRPr="00035E4B">
        <w:rPr>
          <w:rFonts w:ascii="Times New Roman" w:hAnsi="Times New Roman"/>
          <w:color w:val="000000" w:themeColor="text1"/>
        </w:rPr>
        <w:t>毛利大學畢業生為其家族中第</w:t>
      </w:r>
      <w:r w:rsidR="00A40C6F" w:rsidRPr="00035E4B">
        <w:rPr>
          <w:rFonts w:ascii="Times New Roman" w:hAnsi="Times New Roman"/>
          <w:color w:val="000000" w:themeColor="text1"/>
        </w:rPr>
        <w:t>1</w:t>
      </w:r>
      <w:r w:rsidRPr="00035E4B">
        <w:rPr>
          <w:rFonts w:ascii="Times New Roman" w:hAnsi="Times New Roman"/>
          <w:color w:val="000000" w:themeColor="text1"/>
        </w:rPr>
        <w:t>人上大學，</w:t>
      </w:r>
      <w:r w:rsidR="00A40C6F" w:rsidRPr="00035E4B">
        <w:rPr>
          <w:rFonts w:ascii="Times New Roman" w:hAnsi="Times New Roman"/>
          <w:color w:val="000000" w:themeColor="text1"/>
        </w:rPr>
        <w:t>三分之一</w:t>
      </w:r>
      <w:r w:rsidRPr="00035E4B">
        <w:rPr>
          <w:rFonts w:ascii="Times New Roman" w:hAnsi="Times New Roman"/>
          <w:color w:val="000000" w:themeColor="text1"/>
        </w:rPr>
        <w:t>已為人父母，</w:t>
      </w:r>
      <w:r w:rsidRPr="00035E4B">
        <w:rPr>
          <w:rFonts w:ascii="Times New Roman" w:hAnsi="Times New Roman"/>
          <w:color w:val="000000" w:themeColor="text1"/>
        </w:rPr>
        <w:t>70%</w:t>
      </w:r>
      <w:r w:rsidRPr="00035E4B">
        <w:rPr>
          <w:rFonts w:ascii="Times New Roman" w:hAnsi="Times New Roman"/>
          <w:color w:val="000000" w:themeColor="text1"/>
        </w:rPr>
        <w:t>為女性。</w:t>
      </w:r>
    </w:p>
    <w:p w:rsidR="00147CBE" w:rsidRPr="00035E4B" w:rsidRDefault="00147CBE" w:rsidP="00147CBE">
      <w:pPr>
        <w:pStyle w:val="4"/>
        <w:rPr>
          <w:rFonts w:ascii="Times New Roman" w:hAnsi="Times New Roman"/>
          <w:color w:val="000000" w:themeColor="text1"/>
        </w:rPr>
      </w:pPr>
      <w:r w:rsidRPr="00035E4B">
        <w:rPr>
          <w:rFonts w:ascii="Times New Roman" w:hAnsi="Times New Roman"/>
          <w:color w:val="000000" w:themeColor="text1"/>
        </w:rPr>
        <w:t>毛利高等教育人才培育</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紐西蘭大學協進會設有毛利人專屬的委員會稱</w:t>
      </w:r>
      <w:r w:rsidRPr="00035E4B">
        <w:rPr>
          <w:rFonts w:ascii="Times New Roman" w:hAnsi="Times New Roman"/>
          <w:color w:val="000000" w:themeColor="text1"/>
        </w:rPr>
        <w:t>Te Kāhui Amokura</w:t>
      </w:r>
      <w:r w:rsidRPr="00035E4B">
        <w:rPr>
          <w:rFonts w:ascii="Times New Roman" w:hAnsi="Times New Roman"/>
          <w:color w:val="000000" w:themeColor="text1"/>
        </w:rPr>
        <w:t>，其作用是促進紐西蘭大學的集體利益，改善毛利大學生、毛利大學教職員工與毛利獎學金的成果，屬高等教育人才培育的一環。</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Te Kāhui Amokura</w:t>
      </w:r>
      <w:r w:rsidRPr="00035E4B">
        <w:rPr>
          <w:rFonts w:ascii="Times New Roman" w:hAnsi="Times New Roman"/>
          <w:color w:val="000000" w:themeColor="text1"/>
        </w:rPr>
        <w:t>當前的策略側重</w:t>
      </w:r>
      <w:r w:rsidR="004D7308" w:rsidRPr="00035E4B">
        <w:rPr>
          <w:rFonts w:ascii="Times New Roman" w:hAnsi="Times New Roman" w:hint="eastAsia"/>
          <w:color w:val="000000" w:themeColor="text1"/>
        </w:rPr>
        <w:t>3</w:t>
      </w:r>
      <w:r w:rsidRPr="00035E4B">
        <w:rPr>
          <w:rFonts w:ascii="Times New Roman" w:hAnsi="Times New Roman"/>
          <w:color w:val="000000" w:themeColor="text1"/>
        </w:rPr>
        <w:t>大關鍵優先事項：改善學習者的學習成果、改善當前和未來毛利教職員的專業發展，以及提高大學在振興毛利文化中的作用。紐西蘭大學協進會設有：毛利學生及島民學生兩項專網，專網揭示毛利學生的成就等同全體學生的成就，改善毛利學生升大學的績效也是全體大學持續推展的優先事項。</w:t>
      </w:r>
    </w:p>
    <w:p w:rsidR="00147CBE" w:rsidRPr="00035E4B" w:rsidRDefault="00147CBE" w:rsidP="00147CBE">
      <w:pPr>
        <w:pStyle w:val="4"/>
        <w:rPr>
          <w:rFonts w:ascii="Times New Roman" w:hAnsi="Times New Roman"/>
          <w:color w:val="000000" w:themeColor="text1"/>
        </w:rPr>
      </w:pPr>
      <w:r w:rsidRPr="00035E4B">
        <w:rPr>
          <w:rFonts w:ascii="Times New Roman" w:hAnsi="Times New Roman"/>
          <w:color w:val="000000" w:themeColor="text1"/>
        </w:rPr>
        <w:t>紐西蘭高等教育原住民師資成長緩步</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2019</w:t>
      </w:r>
      <w:r w:rsidRPr="00035E4B">
        <w:rPr>
          <w:rFonts w:ascii="Times New Roman" w:hAnsi="Times New Roman"/>
          <w:color w:val="000000" w:themeColor="text1"/>
        </w:rPr>
        <w:t>年</w:t>
      </w:r>
      <w:r w:rsidR="004D7308" w:rsidRPr="00035E4B">
        <w:rPr>
          <w:rFonts w:ascii="Times New Roman" w:hAnsi="Times New Roman" w:hint="eastAsia"/>
          <w:color w:val="000000" w:themeColor="text1"/>
        </w:rPr>
        <w:t>2</w:t>
      </w:r>
      <w:r w:rsidRPr="00035E4B">
        <w:rPr>
          <w:rFonts w:ascii="Times New Roman" w:hAnsi="Times New Roman"/>
          <w:color w:val="000000" w:themeColor="text1"/>
        </w:rPr>
        <w:t>篇調查報告發表在紐西蘭原住民獎學金專刊</w:t>
      </w:r>
      <w:r w:rsidRPr="00035E4B">
        <w:rPr>
          <w:rFonts w:ascii="Times New Roman" w:hAnsi="Times New Roman"/>
          <w:color w:val="000000" w:themeColor="text1"/>
        </w:rPr>
        <w:t>MAI Journal</w:t>
      </w:r>
      <w:r w:rsidRPr="00035E4B">
        <w:rPr>
          <w:rFonts w:ascii="Times New Roman" w:hAnsi="Times New Roman"/>
          <w:color w:val="000000" w:themeColor="text1"/>
        </w:rPr>
        <w:t>，指出儘管紐國大學在增加毛利學生上大學取得進展，各項鼓勵多樣化的政策措施卻淪為門面。據統計，紐西蘭</w:t>
      </w:r>
      <w:r w:rsidR="009368E3" w:rsidRPr="00035E4B">
        <w:rPr>
          <w:rFonts w:ascii="Times New Roman" w:hAnsi="Times New Roman"/>
          <w:color w:val="000000" w:themeColor="text1"/>
        </w:rPr>
        <w:t>8</w:t>
      </w:r>
      <w:r w:rsidRPr="00035E4B">
        <w:rPr>
          <w:rFonts w:ascii="Times New Roman" w:hAnsi="Times New Roman"/>
          <w:color w:val="000000" w:themeColor="text1"/>
        </w:rPr>
        <w:t>所大學的毛利師資</w:t>
      </w:r>
      <w:r w:rsidR="00A40C6F" w:rsidRPr="00035E4B">
        <w:rPr>
          <w:rFonts w:ascii="Times New Roman" w:hAnsi="Times New Roman"/>
          <w:color w:val="000000" w:themeColor="text1"/>
        </w:rPr>
        <w:t>5</w:t>
      </w:r>
      <w:r w:rsidRPr="00035E4B">
        <w:rPr>
          <w:rFonts w:ascii="Times New Roman" w:hAnsi="Times New Roman"/>
          <w:color w:val="000000" w:themeColor="text1"/>
        </w:rPr>
        <w:t>年內</w:t>
      </w:r>
      <w:r w:rsidR="004D7308" w:rsidRPr="00035E4B">
        <w:rPr>
          <w:rFonts w:ascii="Times New Roman" w:hAnsi="Times New Roman" w:hint="eastAsia"/>
          <w:color w:val="000000" w:themeColor="text1"/>
        </w:rPr>
        <w:t>（</w:t>
      </w:r>
      <w:r w:rsidRPr="00035E4B">
        <w:rPr>
          <w:rFonts w:ascii="Times New Roman" w:hAnsi="Times New Roman"/>
          <w:color w:val="000000" w:themeColor="text1"/>
        </w:rPr>
        <w:t>2012-2017</w:t>
      </w:r>
      <w:r w:rsidR="004D7308" w:rsidRPr="00035E4B">
        <w:rPr>
          <w:rFonts w:ascii="Times New Roman" w:hAnsi="Times New Roman" w:hint="eastAsia"/>
          <w:color w:val="000000" w:themeColor="text1"/>
          <w:lang w:val="en"/>
        </w:rPr>
        <w:t>）</w:t>
      </w:r>
      <w:r w:rsidR="003A5244" w:rsidRPr="00035E4B">
        <w:rPr>
          <w:rFonts w:ascii="Times New Roman" w:hAnsi="Times New Roman" w:hint="eastAsia"/>
          <w:color w:val="000000" w:themeColor="text1"/>
        </w:rPr>
        <w:t>逐</w:t>
      </w:r>
      <w:r w:rsidRPr="00035E4B">
        <w:rPr>
          <w:rFonts w:ascii="Times New Roman" w:hAnsi="Times New Roman"/>
          <w:color w:val="000000" w:themeColor="text1"/>
        </w:rPr>
        <w:t>步成長，毛利學術人員的比率僅從</w:t>
      </w:r>
      <w:r w:rsidRPr="00035E4B">
        <w:rPr>
          <w:rFonts w:ascii="Times New Roman" w:hAnsi="Times New Roman"/>
          <w:color w:val="000000" w:themeColor="text1"/>
        </w:rPr>
        <w:t>2012</w:t>
      </w:r>
      <w:r w:rsidRPr="00035E4B">
        <w:rPr>
          <w:rFonts w:ascii="Times New Roman" w:hAnsi="Times New Roman"/>
          <w:color w:val="000000" w:themeColor="text1"/>
        </w:rPr>
        <w:t>年的</w:t>
      </w:r>
      <w:r w:rsidRPr="00035E4B">
        <w:rPr>
          <w:rFonts w:ascii="Times New Roman" w:hAnsi="Times New Roman"/>
          <w:color w:val="000000" w:themeColor="text1"/>
        </w:rPr>
        <w:t xml:space="preserve">4.2% </w:t>
      </w:r>
      <w:r w:rsidRPr="00035E4B">
        <w:rPr>
          <w:rFonts w:ascii="Times New Roman" w:hAnsi="Times New Roman"/>
          <w:color w:val="000000" w:themeColor="text1"/>
        </w:rPr>
        <w:t>略微增加到</w:t>
      </w:r>
      <w:r w:rsidRPr="00035E4B">
        <w:rPr>
          <w:rFonts w:ascii="Times New Roman" w:hAnsi="Times New Roman"/>
          <w:color w:val="000000" w:themeColor="text1"/>
        </w:rPr>
        <w:t>2017</w:t>
      </w:r>
      <w:r w:rsidRPr="00035E4B">
        <w:rPr>
          <w:rFonts w:ascii="Times New Roman" w:hAnsi="Times New Roman"/>
          <w:color w:val="000000" w:themeColor="text1"/>
        </w:rPr>
        <w:t>年的</w:t>
      </w:r>
      <w:r w:rsidRPr="00035E4B">
        <w:rPr>
          <w:rFonts w:ascii="Times New Roman" w:hAnsi="Times New Roman"/>
          <w:color w:val="000000" w:themeColor="text1"/>
        </w:rPr>
        <w:t>4.8%</w:t>
      </w:r>
      <w:r w:rsidRPr="00035E4B">
        <w:rPr>
          <w:rFonts w:ascii="Times New Roman" w:hAnsi="Times New Roman"/>
          <w:color w:val="000000" w:themeColor="text1"/>
        </w:rPr>
        <w:t>。同一時期，毛利資深學術人員的百分比從</w:t>
      </w:r>
      <w:r w:rsidRPr="00035E4B">
        <w:rPr>
          <w:rFonts w:ascii="Times New Roman" w:hAnsi="Times New Roman"/>
          <w:color w:val="000000" w:themeColor="text1"/>
        </w:rPr>
        <w:t>2.6%</w:t>
      </w:r>
      <w:r w:rsidRPr="00035E4B">
        <w:rPr>
          <w:rFonts w:ascii="Times New Roman" w:hAnsi="Times New Roman"/>
          <w:color w:val="000000" w:themeColor="text1"/>
        </w:rPr>
        <w:t>，即</w:t>
      </w:r>
      <w:r w:rsidRPr="00035E4B">
        <w:rPr>
          <w:rFonts w:ascii="Times New Roman" w:hAnsi="Times New Roman"/>
          <w:color w:val="000000" w:themeColor="text1"/>
        </w:rPr>
        <w:t>975</w:t>
      </w:r>
      <w:r w:rsidRPr="00035E4B">
        <w:rPr>
          <w:rFonts w:ascii="Times New Roman" w:hAnsi="Times New Roman"/>
          <w:color w:val="000000" w:themeColor="text1"/>
        </w:rPr>
        <w:t>人中的</w:t>
      </w:r>
      <w:r w:rsidRPr="00035E4B">
        <w:rPr>
          <w:rFonts w:ascii="Times New Roman" w:hAnsi="Times New Roman"/>
          <w:color w:val="000000" w:themeColor="text1"/>
        </w:rPr>
        <w:t>2</w:t>
      </w:r>
      <w:r w:rsidRPr="00035E4B">
        <w:rPr>
          <w:rFonts w:ascii="Times New Roman" w:hAnsi="Times New Roman"/>
          <w:color w:val="000000" w:themeColor="text1"/>
        </w:rPr>
        <w:t>人增加</w:t>
      </w:r>
      <w:r w:rsidRPr="00035E4B">
        <w:rPr>
          <w:rFonts w:ascii="Times New Roman" w:hAnsi="Times New Roman"/>
          <w:color w:val="000000" w:themeColor="text1"/>
        </w:rPr>
        <w:lastRenderedPageBreak/>
        <w:t>3.4%</w:t>
      </w:r>
      <w:r w:rsidRPr="00035E4B">
        <w:rPr>
          <w:rFonts w:ascii="Times New Roman" w:hAnsi="Times New Roman"/>
          <w:color w:val="000000" w:themeColor="text1"/>
        </w:rPr>
        <w:t>，即</w:t>
      </w:r>
      <w:r w:rsidRPr="00035E4B">
        <w:rPr>
          <w:rFonts w:ascii="Times New Roman" w:hAnsi="Times New Roman"/>
          <w:color w:val="000000" w:themeColor="text1"/>
        </w:rPr>
        <w:t>1</w:t>
      </w:r>
      <w:r w:rsidR="00A40C6F" w:rsidRPr="00035E4B">
        <w:rPr>
          <w:rFonts w:ascii="Times New Roman" w:hAnsi="Times New Roman"/>
          <w:color w:val="000000" w:themeColor="text1"/>
        </w:rPr>
        <w:t>,</w:t>
      </w:r>
      <w:r w:rsidRPr="00035E4B">
        <w:rPr>
          <w:rFonts w:ascii="Times New Roman" w:hAnsi="Times New Roman"/>
          <w:color w:val="000000" w:themeColor="text1"/>
        </w:rPr>
        <w:t>045</w:t>
      </w:r>
      <w:r w:rsidRPr="00035E4B">
        <w:rPr>
          <w:rFonts w:ascii="Times New Roman" w:hAnsi="Times New Roman"/>
          <w:color w:val="000000" w:themeColor="text1"/>
        </w:rPr>
        <w:t>人中僅占</w:t>
      </w:r>
      <w:r w:rsidRPr="00035E4B">
        <w:rPr>
          <w:rFonts w:ascii="Times New Roman" w:hAnsi="Times New Roman"/>
          <w:color w:val="000000" w:themeColor="text1"/>
        </w:rPr>
        <w:t>35</w:t>
      </w:r>
      <w:r w:rsidRPr="00035E4B">
        <w:rPr>
          <w:rFonts w:ascii="Times New Roman" w:hAnsi="Times New Roman"/>
          <w:color w:val="000000" w:themeColor="text1"/>
        </w:rPr>
        <w:t>人。</w:t>
      </w:r>
    </w:p>
    <w:p w:rsidR="00147CBE" w:rsidRPr="00035E4B" w:rsidRDefault="00147CBE" w:rsidP="00147CBE">
      <w:pPr>
        <w:pStyle w:val="5"/>
        <w:rPr>
          <w:rFonts w:ascii="Times New Roman" w:hAnsi="Times New Roman"/>
          <w:color w:val="000000" w:themeColor="text1"/>
        </w:rPr>
      </w:pPr>
      <w:r w:rsidRPr="00035E4B">
        <w:rPr>
          <w:rFonts w:ascii="Times New Roman" w:hAnsi="Times New Roman"/>
          <w:color w:val="000000" w:themeColor="text1"/>
        </w:rPr>
        <w:t>太平洋島民擔任資深學術職位的比</w:t>
      </w:r>
      <w:r w:rsidR="004527F3" w:rsidRPr="00035E4B">
        <w:rPr>
          <w:rFonts w:ascii="Times New Roman" w:hAnsi="Times New Roman" w:hint="eastAsia"/>
          <w:color w:val="000000" w:themeColor="text1"/>
        </w:rPr>
        <w:t>率</w:t>
      </w:r>
      <w:r w:rsidRPr="00035E4B">
        <w:rPr>
          <w:rFonts w:ascii="Times New Roman" w:hAnsi="Times New Roman"/>
          <w:color w:val="000000" w:themeColor="text1"/>
        </w:rPr>
        <w:t>甚至低於毛利人，為</w:t>
      </w:r>
      <w:r w:rsidRPr="00035E4B">
        <w:rPr>
          <w:rFonts w:ascii="Times New Roman" w:hAnsi="Times New Roman"/>
          <w:color w:val="000000" w:themeColor="text1"/>
        </w:rPr>
        <w:t>0.5%</w:t>
      </w:r>
      <w:r w:rsidRPr="00035E4B">
        <w:rPr>
          <w:rFonts w:ascii="Times New Roman" w:hAnsi="Times New Roman"/>
          <w:color w:val="000000" w:themeColor="text1"/>
        </w:rPr>
        <w:t>。從</w:t>
      </w:r>
      <w:r w:rsidRPr="00035E4B">
        <w:rPr>
          <w:rFonts w:ascii="Times New Roman" w:hAnsi="Times New Roman"/>
          <w:color w:val="000000" w:themeColor="text1"/>
        </w:rPr>
        <w:t>2012</w:t>
      </w:r>
      <w:r w:rsidRPr="00035E4B">
        <w:rPr>
          <w:rFonts w:ascii="Times New Roman" w:hAnsi="Times New Roman"/>
          <w:color w:val="000000" w:themeColor="text1"/>
        </w:rPr>
        <w:t>年的</w:t>
      </w:r>
      <w:r w:rsidRPr="00035E4B">
        <w:rPr>
          <w:rFonts w:ascii="Times New Roman" w:hAnsi="Times New Roman"/>
          <w:color w:val="000000" w:themeColor="text1"/>
        </w:rPr>
        <w:t>915</w:t>
      </w:r>
      <w:r w:rsidRPr="00035E4B">
        <w:rPr>
          <w:rFonts w:ascii="Times New Roman" w:hAnsi="Times New Roman"/>
          <w:color w:val="000000" w:themeColor="text1"/>
        </w:rPr>
        <w:t>名太平洋島裔資深學術人員中的</w:t>
      </w:r>
      <w:r w:rsidRPr="00035E4B">
        <w:rPr>
          <w:rFonts w:ascii="Times New Roman" w:hAnsi="Times New Roman"/>
          <w:color w:val="000000" w:themeColor="text1"/>
        </w:rPr>
        <w:t>5</w:t>
      </w:r>
      <w:r w:rsidRPr="00035E4B">
        <w:rPr>
          <w:rFonts w:ascii="Times New Roman" w:hAnsi="Times New Roman"/>
          <w:color w:val="000000" w:themeColor="text1"/>
        </w:rPr>
        <w:t>名到</w:t>
      </w:r>
      <w:r w:rsidRPr="00035E4B">
        <w:rPr>
          <w:rFonts w:ascii="Times New Roman" w:hAnsi="Times New Roman"/>
          <w:color w:val="000000" w:themeColor="text1"/>
        </w:rPr>
        <w:t>2017</w:t>
      </w:r>
      <w:r w:rsidRPr="00035E4B">
        <w:rPr>
          <w:rFonts w:ascii="Times New Roman" w:hAnsi="Times New Roman"/>
          <w:color w:val="000000" w:themeColor="text1"/>
        </w:rPr>
        <w:t>年</w:t>
      </w:r>
      <w:r w:rsidRPr="00035E4B">
        <w:rPr>
          <w:rFonts w:ascii="Times New Roman" w:hAnsi="Times New Roman"/>
          <w:color w:val="000000" w:themeColor="text1"/>
        </w:rPr>
        <w:t>1,045</w:t>
      </w:r>
      <w:r w:rsidRPr="00035E4B">
        <w:rPr>
          <w:rFonts w:ascii="Times New Roman" w:hAnsi="Times New Roman"/>
          <w:color w:val="000000" w:themeColor="text1"/>
        </w:rPr>
        <w:t>名中的</w:t>
      </w:r>
      <w:r w:rsidRPr="00035E4B">
        <w:rPr>
          <w:rFonts w:ascii="Times New Roman" w:hAnsi="Times New Roman"/>
          <w:color w:val="000000" w:themeColor="text1"/>
        </w:rPr>
        <w:t>5</w:t>
      </w:r>
      <w:r w:rsidRPr="00035E4B">
        <w:rPr>
          <w:rFonts w:ascii="Times New Roman" w:hAnsi="Times New Roman"/>
          <w:color w:val="000000" w:themeColor="text1"/>
        </w:rPr>
        <w:t>名，呈零成長。</w:t>
      </w:r>
    </w:p>
    <w:p w:rsidR="00147CBE" w:rsidRPr="00035E4B" w:rsidRDefault="00147CBE" w:rsidP="00147CBE">
      <w:pPr>
        <w:rPr>
          <w:rFonts w:ascii="Times New Roman"/>
          <w:color w:val="000000" w:themeColor="text1"/>
        </w:rPr>
      </w:pPr>
    </w:p>
    <w:p w:rsidR="00E25849" w:rsidRPr="00035E4B" w:rsidRDefault="00E25849" w:rsidP="004E05A1">
      <w:pPr>
        <w:pStyle w:val="1"/>
        <w:ind w:left="2380" w:hanging="2380"/>
        <w:rPr>
          <w:color w:val="000000" w:themeColor="text1"/>
        </w:rPr>
      </w:pPr>
      <w:bookmarkStart w:id="69" w:name="_Toc524895646"/>
      <w:bookmarkStart w:id="70" w:name="_Toc524896192"/>
      <w:bookmarkStart w:id="71" w:name="_Toc524896222"/>
      <w:bookmarkStart w:id="72" w:name="_Toc524902729"/>
      <w:bookmarkStart w:id="73" w:name="_Toc525066145"/>
      <w:bookmarkStart w:id="74" w:name="_Toc525070836"/>
      <w:bookmarkStart w:id="75" w:name="_Toc525938376"/>
      <w:bookmarkStart w:id="76" w:name="_Toc525939224"/>
      <w:bookmarkStart w:id="77" w:name="_Toc525939729"/>
      <w:bookmarkStart w:id="78" w:name="_Toc529218269"/>
      <w:bookmarkEnd w:id="60"/>
      <w:bookmarkEnd w:id="61"/>
      <w:bookmarkEnd w:id="62"/>
      <w:bookmarkEnd w:id="63"/>
      <w:bookmarkEnd w:id="64"/>
      <w:bookmarkEnd w:id="65"/>
      <w:r w:rsidRPr="00035E4B">
        <w:rPr>
          <w:color w:val="000000" w:themeColor="text1"/>
        </w:rPr>
        <w:br w:type="page"/>
      </w:r>
      <w:bookmarkStart w:id="79" w:name="_Toc529222686"/>
      <w:bookmarkStart w:id="80" w:name="_Toc529223108"/>
      <w:bookmarkStart w:id="81" w:name="_Toc529223859"/>
      <w:bookmarkStart w:id="82" w:name="_Toc529228262"/>
      <w:bookmarkStart w:id="83" w:name="_Toc2400392"/>
      <w:bookmarkStart w:id="84" w:name="_Toc4316186"/>
      <w:bookmarkStart w:id="85" w:name="_Toc4473327"/>
      <w:bookmarkStart w:id="86" w:name="_Toc69556894"/>
      <w:bookmarkStart w:id="87" w:name="_Toc69556943"/>
      <w:bookmarkStart w:id="88" w:name="_Toc69609817"/>
      <w:bookmarkStart w:id="89" w:name="_Toc70241813"/>
      <w:bookmarkStart w:id="90" w:name="_Toc70242202"/>
      <w:bookmarkStart w:id="91" w:name="_Toc421794872"/>
      <w:bookmarkStart w:id="92" w:name="_Toc422834157"/>
      <w:r w:rsidRPr="00035E4B">
        <w:rPr>
          <w:rFonts w:hint="eastAsia"/>
          <w:color w:val="000000" w:themeColor="text1"/>
        </w:rPr>
        <w:lastRenderedPageBreak/>
        <w:t>調查意見：</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Start w:id="93" w:name="_Toc524902730"/>
    <w:p w:rsidR="00F8652B" w:rsidRPr="00035E4B" w:rsidRDefault="00F8652B" w:rsidP="00F8652B">
      <w:pPr>
        <w:pStyle w:val="10"/>
        <w:ind w:left="680" w:firstLine="680"/>
        <w:rPr>
          <w:color w:val="000000" w:themeColor="text1"/>
        </w:rPr>
      </w:pPr>
      <w:r w:rsidRPr="00035E4B">
        <w:rPr>
          <w:color w:val="000000" w:themeColor="text1"/>
        </w:rPr>
        <w:fldChar w:fldCharType="begin"/>
      </w:r>
      <w:r w:rsidRPr="00035E4B">
        <w:rPr>
          <w:color w:val="000000" w:themeColor="text1"/>
        </w:rPr>
        <w:instrText xml:space="preserve"> MERGEFIELD </w:instrText>
      </w:r>
      <w:r w:rsidRPr="00035E4B">
        <w:rPr>
          <w:rFonts w:hint="eastAsia"/>
          <w:color w:val="000000" w:themeColor="text1"/>
        </w:rPr>
        <w:instrText>案由</w:instrText>
      </w:r>
      <w:r w:rsidRPr="00035E4B">
        <w:rPr>
          <w:color w:val="000000" w:themeColor="text1"/>
        </w:rPr>
        <w:instrText xml:space="preserve"> </w:instrText>
      </w:r>
      <w:r w:rsidRPr="00035E4B">
        <w:rPr>
          <w:color w:val="000000" w:themeColor="text1"/>
        </w:rPr>
        <w:fldChar w:fldCharType="separate"/>
      </w:r>
      <w:r w:rsidRPr="00035E4B">
        <w:rPr>
          <w:color w:val="000000" w:themeColor="text1"/>
        </w:rPr>
        <w:t>據教育部統計資料顯示，</w:t>
      </w:r>
      <w:r w:rsidR="00F74DB8" w:rsidRPr="00035E4B">
        <w:rPr>
          <w:rFonts w:hint="eastAsia"/>
          <w:color w:val="000000" w:themeColor="text1"/>
        </w:rPr>
        <w:t>民國（下同）</w:t>
      </w:r>
      <w:r w:rsidRPr="00035E4B">
        <w:rPr>
          <w:color w:val="000000" w:themeColor="text1"/>
        </w:rPr>
        <w:t>108年全國大專校院專任教師46,137人中，具有原住民族身分之教師僅119名，比率僅0.2</w:t>
      </w:r>
      <w:r w:rsidR="00AF090B" w:rsidRPr="00035E4B">
        <w:rPr>
          <w:rFonts w:hint="eastAsia"/>
          <w:color w:val="000000" w:themeColor="text1"/>
        </w:rPr>
        <w:t>6</w:t>
      </w:r>
      <w:r w:rsidRPr="00035E4B">
        <w:rPr>
          <w:color w:val="000000" w:themeColor="text1"/>
        </w:rPr>
        <w:t>%，此種懸殊之差異，是否合於「聯合國原住民族權利宣言」第21條原住民族有權不受就業歧視之規定？是否反映大專校院聘任具原住民族身分者擔任專任教師之人數明顯不足？有無符合司法院釋字第485號、第719號解釋為「合理的區別對待(合理差別待遇)」，以達實質平等？事涉原住民族就業機會之平等，避免受就業歧視，爰有深入調查之必要案</w:t>
      </w:r>
      <w:r w:rsidRPr="00035E4B">
        <w:rPr>
          <w:rFonts w:hint="eastAsia"/>
          <w:color w:val="000000" w:themeColor="text1"/>
        </w:rPr>
        <w:t>，</w:t>
      </w:r>
      <w:r w:rsidRPr="00035E4B">
        <w:rPr>
          <w:color w:val="000000" w:themeColor="text1"/>
        </w:rPr>
        <w:fldChar w:fldCharType="end"/>
      </w:r>
      <w:r w:rsidRPr="00035E4B">
        <w:rPr>
          <w:rFonts w:hAnsi="標楷體" w:hint="eastAsia"/>
          <w:color w:val="000000" w:themeColor="text1"/>
        </w:rPr>
        <w:t>故本院特予立案。</w:t>
      </w:r>
    </w:p>
    <w:p w:rsidR="00F8652B" w:rsidRPr="00035E4B" w:rsidRDefault="00F8652B" w:rsidP="00F8652B">
      <w:pPr>
        <w:pStyle w:val="10"/>
        <w:ind w:left="680" w:firstLine="680"/>
        <w:rPr>
          <w:color w:val="000000" w:themeColor="text1"/>
        </w:rPr>
      </w:pPr>
      <w:r w:rsidRPr="00035E4B">
        <w:rPr>
          <w:rFonts w:hint="eastAsia"/>
          <w:color w:val="000000" w:themeColor="text1"/>
        </w:rPr>
        <w:t>案經本院向教育部及原住民族委員會</w:t>
      </w:r>
      <w:r w:rsidR="00EA7B23" w:rsidRPr="00035E4B">
        <w:rPr>
          <w:rFonts w:hint="eastAsia"/>
          <w:color w:val="000000" w:themeColor="text1"/>
        </w:rPr>
        <w:t>（下稱原民會）</w:t>
      </w:r>
      <w:r w:rsidRPr="00035E4B">
        <w:rPr>
          <w:rFonts w:hint="eastAsia"/>
          <w:color w:val="000000" w:themeColor="text1"/>
        </w:rPr>
        <w:t>調卷詳閱</w:t>
      </w:r>
      <w:r w:rsidRPr="00035E4B">
        <w:rPr>
          <w:rStyle w:val="aff"/>
          <w:color w:val="000000" w:themeColor="text1"/>
        </w:rPr>
        <w:footnoteReference w:id="4"/>
      </w:r>
      <w:r w:rsidRPr="00035E4B">
        <w:rPr>
          <w:rFonts w:hint="eastAsia"/>
          <w:color w:val="000000" w:themeColor="text1"/>
        </w:rPr>
        <w:t>，並於110年3月4日、同年月5日在本</w:t>
      </w:r>
      <w:r w:rsidRPr="00035E4B">
        <w:rPr>
          <w:rFonts w:hAnsi="標楷體" w:cs="新細明體" w:hint="eastAsia"/>
          <w:color w:val="000000" w:themeColor="text1"/>
          <w:szCs w:val="32"/>
        </w:rPr>
        <w:t>院</w:t>
      </w:r>
      <w:r w:rsidRPr="00035E4B">
        <w:rPr>
          <w:rFonts w:hint="eastAsia"/>
          <w:color w:val="000000" w:themeColor="text1"/>
        </w:rPr>
        <w:t>召開專家諮詢會議，邀請國立臺中教育大學教育學系陳盛賢教授、蘭嶼部落文化基金會董恩慈董事長、國立東華大學法律學系蔡志偉副教授、國立宜蘭大學原住民族學生資源中心王進發主任、輔仁大學法律學系吳豪人教授</w:t>
      </w:r>
      <w:r w:rsidR="00511BD4" w:rsidRPr="00035E4B">
        <w:rPr>
          <w:rFonts w:hint="eastAsia"/>
          <w:color w:val="000000" w:themeColor="text1"/>
        </w:rPr>
        <w:t>及</w:t>
      </w:r>
      <w:r w:rsidRPr="00035E4B">
        <w:rPr>
          <w:rFonts w:hint="eastAsia"/>
          <w:color w:val="000000" w:themeColor="text1"/>
        </w:rPr>
        <w:t>國立臺灣師範大學地理學系汪明輝副教授</w:t>
      </w:r>
      <w:r w:rsidRPr="00035E4B">
        <w:rPr>
          <w:rFonts w:hAnsi="標楷體" w:cs="新細明體" w:hint="eastAsia"/>
          <w:color w:val="000000" w:themeColor="text1"/>
          <w:szCs w:val="32"/>
        </w:rPr>
        <w:t>提供專業意見；復</w:t>
      </w:r>
      <w:r w:rsidRPr="00035E4B">
        <w:rPr>
          <w:rFonts w:hint="eastAsia"/>
          <w:color w:val="000000" w:themeColor="text1"/>
        </w:rPr>
        <w:t>於110年9月8日詢問教育部、</w:t>
      </w:r>
      <w:r w:rsidR="00EA7B23" w:rsidRPr="00035E4B">
        <w:rPr>
          <w:rFonts w:hint="eastAsia"/>
          <w:color w:val="000000" w:themeColor="text1"/>
        </w:rPr>
        <w:t>原民會</w:t>
      </w:r>
      <w:r w:rsidRPr="00035E4B">
        <w:rPr>
          <w:rFonts w:hint="eastAsia"/>
          <w:color w:val="000000" w:themeColor="text1"/>
        </w:rPr>
        <w:t>等相關單位主管人員，</w:t>
      </w:r>
      <w:r w:rsidRPr="00035E4B">
        <w:rPr>
          <w:rFonts w:hAnsi="標楷體" w:cs="新細明體" w:hint="eastAsia"/>
          <w:color w:val="000000" w:themeColor="text1"/>
          <w:szCs w:val="32"/>
        </w:rPr>
        <w:t>業已調查竣事，茲</w:t>
      </w:r>
      <w:r w:rsidR="000A414A" w:rsidRPr="00035E4B">
        <w:rPr>
          <w:rFonts w:hAnsi="標楷體" w:cs="新細明體" w:hint="eastAsia"/>
          <w:color w:val="000000" w:themeColor="text1"/>
          <w:szCs w:val="32"/>
        </w:rPr>
        <w:t>臚列</w:t>
      </w:r>
      <w:r w:rsidRPr="00035E4B">
        <w:rPr>
          <w:rFonts w:hAnsi="標楷體" w:cs="新細明體" w:hint="eastAsia"/>
          <w:color w:val="000000" w:themeColor="text1"/>
          <w:szCs w:val="32"/>
        </w:rPr>
        <w:t>調查</w:t>
      </w:r>
      <w:r w:rsidR="000A414A" w:rsidRPr="00035E4B">
        <w:rPr>
          <w:rFonts w:hAnsi="標楷體" w:cs="新細明體" w:hint="eastAsia"/>
          <w:color w:val="000000" w:themeColor="text1"/>
          <w:szCs w:val="32"/>
        </w:rPr>
        <w:t>意見</w:t>
      </w:r>
      <w:r w:rsidRPr="00035E4B">
        <w:rPr>
          <w:rFonts w:hAnsi="標楷體" w:cs="新細明體" w:hint="eastAsia"/>
          <w:color w:val="000000" w:themeColor="text1"/>
          <w:szCs w:val="32"/>
        </w:rPr>
        <w:t>如下</w:t>
      </w:r>
      <w:r w:rsidRPr="00035E4B">
        <w:rPr>
          <w:rFonts w:hint="eastAsia"/>
          <w:color w:val="000000" w:themeColor="text1"/>
        </w:rPr>
        <w:t>：</w:t>
      </w:r>
    </w:p>
    <w:p w:rsidR="003919C3" w:rsidRPr="00035E4B" w:rsidRDefault="003919C3" w:rsidP="00F8652B">
      <w:pPr>
        <w:pStyle w:val="2"/>
        <w:rPr>
          <w:b/>
          <w:color w:val="000000" w:themeColor="text1"/>
        </w:rPr>
      </w:pPr>
      <w:r w:rsidRPr="00035E4B">
        <w:rPr>
          <w:rFonts w:hint="eastAsia"/>
          <w:b/>
          <w:color w:val="000000" w:themeColor="text1"/>
        </w:rPr>
        <w:t>108</w:t>
      </w:r>
      <w:r w:rsidR="00963041" w:rsidRPr="00035E4B">
        <w:rPr>
          <w:rFonts w:hint="eastAsia"/>
          <w:b/>
          <w:color w:val="000000" w:themeColor="text1"/>
        </w:rPr>
        <w:t>、</w:t>
      </w:r>
      <w:r w:rsidR="00793AE9" w:rsidRPr="00035E4B">
        <w:rPr>
          <w:rFonts w:hint="eastAsia"/>
          <w:b/>
          <w:color w:val="000000" w:themeColor="text1"/>
        </w:rPr>
        <w:t>109</w:t>
      </w:r>
      <w:r w:rsidRPr="00035E4B">
        <w:rPr>
          <w:rFonts w:hint="eastAsia"/>
          <w:b/>
          <w:color w:val="000000" w:themeColor="text1"/>
        </w:rPr>
        <w:t>學年度具有原住民族身分之</w:t>
      </w:r>
      <w:r w:rsidR="00446BD5" w:rsidRPr="00035E4B">
        <w:rPr>
          <w:rFonts w:hint="eastAsia"/>
          <w:b/>
          <w:color w:val="000000" w:themeColor="text1"/>
        </w:rPr>
        <w:t>大專</w:t>
      </w:r>
      <w:r w:rsidR="00793AE9" w:rsidRPr="00035E4B">
        <w:rPr>
          <w:rFonts w:hint="eastAsia"/>
          <w:b/>
          <w:color w:val="000000" w:themeColor="text1"/>
        </w:rPr>
        <w:t>校院</w:t>
      </w:r>
      <w:r w:rsidR="00446BD5" w:rsidRPr="00035E4B">
        <w:rPr>
          <w:rFonts w:hint="eastAsia"/>
          <w:b/>
          <w:color w:val="000000" w:themeColor="text1"/>
        </w:rPr>
        <w:t>專任教師</w:t>
      </w:r>
      <w:r w:rsidR="00793AE9" w:rsidRPr="00035E4B">
        <w:rPr>
          <w:rFonts w:hint="eastAsia"/>
          <w:b/>
          <w:color w:val="000000" w:themeColor="text1"/>
        </w:rPr>
        <w:t>分別為</w:t>
      </w:r>
      <w:r w:rsidRPr="00035E4B">
        <w:rPr>
          <w:rFonts w:hint="eastAsia"/>
          <w:b/>
          <w:color w:val="000000" w:themeColor="text1"/>
        </w:rPr>
        <w:t>119人</w:t>
      </w:r>
      <w:r w:rsidR="00793AE9" w:rsidRPr="00035E4B">
        <w:rPr>
          <w:rFonts w:hint="eastAsia"/>
          <w:b/>
          <w:color w:val="000000" w:themeColor="text1"/>
        </w:rPr>
        <w:t>、135人</w:t>
      </w:r>
      <w:r w:rsidRPr="00035E4B">
        <w:rPr>
          <w:rFonts w:hint="eastAsia"/>
          <w:b/>
          <w:color w:val="000000" w:themeColor="text1"/>
        </w:rPr>
        <w:t>，占</w:t>
      </w:r>
      <w:r w:rsidRPr="00035E4B">
        <w:rPr>
          <w:rFonts w:cs="標楷體" w:hint="eastAsia"/>
          <w:b/>
          <w:color w:val="000000" w:themeColor="text1"/>
          <w:kern w:val="0"/>
          <w:szCs w:val="24"/>
        </w:rPr>
        <w:t>全國大專校院專任教師之比率為0.26</w:t>
      </w:r>
      <w:r w:rsidRPr="00035E4B">
        <w:rPr>
          <w:rFonts w:cs="標楷體"/>
          <w:b/>
          <w:color w:val="000000" w:themeColor="text1"/>
          <w:kern w:val="0"/>
          <w:szCs w:val="24"/>
        </w:rPr>
        <w:t>%</w:t>
      </w:r>
      <w:r w:rsidRPr="00035E4B">
        <w:rPr>
          <w:rFonts w:cs="標楷體" w:hint="eastAsia"/>
          <w:b/>
          <w:color w:val="000000" w:themeColor="text1"/>
          <w:kern w:val="0"/>
          <w:szCs w:val="24"/>
        </w:rPr>
        <w:t>、</w:t>
      </w:r>
      <w:r w:rsidR="00793AE9" w:rsidRPr="00035E4B">
        <w:rPr>
          <w:rFonts w:cs="標楷體" w:hint="eastAsia"/>
          <w:b/>
          <w:color w:val="000000" w:themeColor="text1"/>
          <w:kern w:val="0"/>
          <w:szCs w:val="24"/>
        </w:rPr>
        <w:t>0.29</w:t>
      </w:r>
      <w:r w:rsidR="00793AE9" w:rsidRPr="00035E4B">
        <w:rPr>
          <w:rFonts w:cs="標楷體"/>
          <w:b/>
          <w:color w:val="000000" w:themeColor="text1"/>
          <w:kern w:val="0"/>
          <w:szCs w:val="24"/>
        </w:rPr>
        <w:t>%</w:t>
      </w:r>
      <w:r w:rsidRPr="00035E4B">
        <w:rPr>
          <w:rFonts w:cs="標楷體" w:hint="eastAsia"/>
          <w:b/>
          <w:color w:val="000000" w:themeColor="text1"/>
          <w:kern w:val="0"/>
          <w:szCs w:val="24"/>
        </w:rPr>
        <w:t>，近</w:t>
      </w:r>
      <w:r w:rsidR="00446BD5" w:rsidRPr="00035E4B">
        <w:rPr>
          <w:rFonts w:cs="標楷體" w:hint="eastAsia"/>
          <w:b/>
          <w:color w:val="000000" w:themeColor="text1"/>
          <w:kern w:val="0"/>
          <w:szCs w:val="24"/>
        </w:rPr>
        <w:t>年</w:t>
      </w:r>
      <w:r w:rsidRPr="00035E4B">
        <w:rPr>
          <w:rFonts w:cs="標楷體" w:hint="eastAsia"/>
          <w:b/>
          <w:color w:val="000000" w:themeColor="text1"/>
          <w:kern w:val="0"/>
          <w:szCs w:val="24"/>
        </w:rPr>
        <w:t>來雖略有成長趨勢，惟與全國大專校院專任教師之人數相較仍有懸殊之差異；又，基於</w:t>
      </w:r>
      <w:r w:rsidR="005A299B" w:rsidRPr="00035E4B">
        <w:rPr>
          <w:rFonts w:cs="標楷體" w:hint="eastAsia"/>
          <w:b/>
          <w:color w:val="000000" w:themeColor="text1"/>
          <w:kern w:val="0"/>
          <w:szCs w:val="24"/>
        </w:rPr>
        <w:t>大學教師之聘任係屬大學自</w:t>
      </w:r>
      <w:r w:rsidR="00446BD5" w:rsidRPr="00035E4B">
        <w:rPr>
          <w:rFonts w:cs="標楷體" w:hint="eastAsia"/>
          <w:b/>
          <w:color w:val="000000" w:themeColor="text1"/>
          <w:kern w:val="0"/>
          <w:szCs w:val="24"/>
        </w:rPr>
        <w:t>治</w:t>
      </w:r>
      <w:r w:rsidR="005A299B" w:rsidRPr="00035E4B">
        <w:rPr>
          <w:rFonts w:cs="標楷體" w:hint="eastAsia"/>
          <w:b/>
          <w:color w:val="000000" w:themeColor="text1"/>
          <w:kern w:val="0"/>
          <w:szCs w:val="24"/>
        </w:rPr>
        <w:t>事項，</w:t>
      </w:r>
      <w:r w:rsidRPr="00035E4B">
        <w:rPr>
          <w:rFonts w:cs="標楷體" w:hint="eastAsia"/>
          <w:b/>
          <w:color w:val="000000" w:themeColor="text1"/>
          <w:kern w:val="0"/>
          <w:szCs w:val="24"/>
        </w:rPr>
        <w:t>教育部對於大專校院原住民</w:t>
      </w:r>
      <w:r w:rsidR="005A299B" w:rsidRPr="00035E4B">
        <w:rPr>
          <w:rFonts w:cs="標楷體" w:hint="eastAsia"/>
          <w:b/>
          <w:color w:val="000000" w:themeColor="text1"/>
          <w:kern w:val="0"/>
          <w:szCs w:val="24"/>
        </w:rPr>
        <w:t>專任教師雖未規定師資比率，惟為落實原住民族教育法，教育部允宜持續鼓勵大專校</w:t>
      </w:r>
      <w:r w:rsidR="005A299B" w:rsidRPr="00035E4B">
        <w:rPr>
          <w:rFonts w:cs="標楷體" w:hint="eastAsia"/>
          <w:b/>
          <w:color w:val="000000" w:themeColor="text1"/>
          <w:kern w:val="0"/>
          <w:szCs w:val="24"/>
        </w:rPr>
        <w:lastRenderedPageBreak/>
        <w:t>院依原住民族學術發展、原住民族人才培育及社會發展需求，聘任具原住民身分之專任教師</w:t>
      </w:r>
      <w:r w:rsidR="00C7213F" w:rsidRPr="00035E4B">
        <w:rPr>
          <w:rFonts w:cs="標楷體" w:hint="eastAsia"/>
          <w:b/>
          <w:color w:val="000000" w:themeColor="text1"/>
          <w:kern w:val="0"/>
          <w:szCs w:val="24"/>
        </w:rPr>
        <w:t>，</w:t>
      </w:r>
      <w:r w:rsidR="00AA695A" w:rsidRPr="00035E4B">
        <w:rPr>
          <w:rFonts w:cs="標楷體" w:hint="eastAsia"/>
          <w:b/>
          <w:color w:val="000000" w:themeColor="text1"/>
          <w:kern w:val="0"/>
          <w:szCs w:val="24"/>
        </w:rPr>
        <w:t>俾</w:t>
      </w:r>
      <w:r w:rsidR="00C7213F" w:rsidRPr="00035E4B">
        <w:rPr>
          <w:rFonts w:cs="標楷體" w:hint="eastAsia"/>
          <w:b/>
          <w:color w:val="000000" w:themeColor="text1"/>
          <w:kern w:val="0"/>
          <w:szCs w:val="24"/>
        </w:rPr>
        <w:t>促進原住民族文化之發展</w:t>
      </w:r>
      <w:r w:rsidR="00AA695A" w:rsidRPr="00035E4B">
        <w:rPr>
          <w:rFonts w:cs="標楷體" w:hint="eastAsia"/>
          <w:b/>
          <w:color w:val="000000" w:themeColor="text1"/>
          <w:kern w:val="0"/>
          <w:szCs w:val="24"/>
        </w:rPr>
        <w:t>。</w:t>
      </w:r>
    </w:p>
    <w:p w:rsidR="00E926F3" w:rsidRPr="00035E4B" w:rsidRDefault="00E926F3" w:rsidP="005C5F89">
      <w:pPr>
        <w:pStyle w:val="3"/>
        <w:rPr>
          <w:color w:val="000000" w:themeColor="text1"/>
        </w:rPr>
      </w:pPr>
      <w:r w:rsidRPr="00035E4B">
        <w:rPr>
          <w:rFonts w:hint="eastAsia"/>
          <w:color w:val="000000" w:themeColor="text1"/>
        </w:rPr>
        <w:t>依大學法第1條</w:t>
      </w:r>
      <w:r w:rsidR="005C5F89" w:rsidRPr="00035E4B">
        <w:rPr>
          <w:rFonts w:hint="eastAsia"/>
          <w:color w:val="000000" w:themeColor="text1"/>
        </w:rPr>
        <w:t>第2</w:t>
      </w:r>
      <w:r w:rsidR="00446BD5" w:rsidRPr="00035E4B">
        <w:rPr>
          <w:rFonts w:hint="eastAsia"/>
          <w:color w:val="000000" w:themeColor="text1"/>
        </w:rPr>
        <w:t>項</w:t>
      </w:r>
      <w:r w:rsidRPr="00035E4B">
        <w:rPr>
          <w:rFonts w:hint="eastAsia"/>
          <w:color w:val="000000" w:themeColor="text1"/>
        </w:rPr>
        <w:t>規定：「大學應受學術自由之保障，並在法律規定範圍內，享有自治權。」及同法第20條</w:t>
      </w:r>
      <w:r w:rsidR="00446BD5" w:rsidRPr="00035E4B">
        <w:rPr>
          <w:rFonts w:hint="eastAsia"/>
          <w:color w:val="000000" w:themeColor="text1"/>
        </w:rPr>
        <w:t>第1項</w:t>
      </w:r>
      <w:r w:rsidRPr="00035E4B">
        <w:rPr>
          <w:rFonts w:hint="eastAsia"/>
          <w:color w:val="000000" w:themeColor="text1"/>
        </w:rPr>
        <w:t>規定：「大學教師之聘任、升等、停聘、解聘、不續聘及資遣原因之認定等事項，應經教師評審委員會審議。」</w:t>
      </w:r>
      <w:r w:rsidR="005C5F89" w:rsidRPr="00035E4B">
        <w:rPr>
          <w:rFonts w:hint="eastAsia"/>
          <w:color w:val="000000" w:themeColor="text1"/>
        </w:rPr>
        <w:t>司法院釋字第380號</w:t>
      </w:r>
      <w:r w:rsidR="00AF090B" w:rsidRPr="00035E4B">
        <w:rPr>
          <w:rFonts w:hint="eastAsia"/>
          <w:color w:val="000000" w:themeColor="text1"/>
        </w:rPr>
        <w:t>解釋</w:t>
      </w:r>
      <w:r w:rsidR="005C5F89" w:rsidRPr="00035E4B">
        <w:rPr>
          <w:rFonts w:hint="eastAsia"/>
          <w:color w:val="000000" w:themeColor="text1"/>
        </w:rPr>
        <w:t>略以：按學術自由與教育之發展具有密切關係，就其發展之過程而言，免於國家權力干預之學術自由……。大學內部組織、教師聘任及資格評量，亦為大學之自治權限。爰大學得依各自校務發展目標及各領域人才供需情形，自行遴選所需教師。</w:t>
      </w:r>
    </w:p>
    <w:p w:rsidR="005C5F89" w:rsidRPr="00035E4B" w:rsidRDefault="005C5F89" w:rsidP="005C5F89">
      <w:pPr>
        <w:pStyle w:val="3"/>
        <w:rPr>
          <w:color w:val="000000" w:themeColor="text1"/>
        </w:rPr>
      </w:pPr>
      <w:r w:rsidRPr="00035E4B">
        <w:rPr>
          <w:rFonts w:hint="eastAsia"/>
          <w:color w:val="000000" w:themeColor="text1"/>
        </w:rPr>
        <w:t>經查，原住民族工作權保障法(下稱原工權法)第4</w:t>
      </w:r>
      <w:r w:rsidRPr="00035E4B">
        <w:rPr>
          <w:rStyle w:val="aff"/>
          <w:color w:val="000000" w:themeColor="text1"/>
        </w:rPr>
        <w:footnoteReference w:id="5"/>
      </w:r>
      <w:r w:rsidRPr="00035E4B">
        <w:rPr>
          <w:rFonts w:hint="eastAsia"/>
          <w:color w:val="000000" w:themeColor="text1"/>
        </w:rPr>
        <w:t>、5</w:t>
      </w:r>
      <w:r w:rsidRPr="00035E4B">
        <w:rPr>
          <w:rStyle w:val="aff"/>
          <w:color w:val="000000" w:themeColor="text1"/>
        </w:rPr>
        <w:footnoteReference w:id="6"/>
      </w:r>
      <w:r w:rsidRPr="00035E4B">
        <w:rPr>
          <w:rFonts w:hint="eastAsia"/>
          <w:color w:val="000000" w:themeColor="text1"/>
        </w:rPr>
        <w:t>條規定之比例進用原則是否適用非原住民族地區之公立大專校院之保障範圍等情，該法之中央主管機關</w:t>
      </w:r>
      <w:r w:rsidR="00EA7B23" w:rsidRPr="00035E4B">
        <w:rPr>
          <w:rFonts w:hint="eastAsia"/>
          <w:color w:val="000000" w:themeColor="text1"/>
        </w:rPr>
        <w:t>原民會</w:t>
      </w:r>
      <w:r w:rsidRPr="00035E4B">
        <w:rPr>
          <w:rFonts w:hint="eastAsia"/>
          <w:color w:val="000000" w:themeColor="text1"/>
        </w:rPr>
        <w:t>查復本院表示略以，按原工權法第4條第1項，係規範位於「非原住民族地區」之各級政府機關、公立學校及公營事業機構，僱用約僱人員等5類人員之總額，每滿100人應有原住民1人。然而，大學教師資格係教育人員任用條例所特定，非屬前開5類人員，故原住民籍教師無上開比率進用規定</w:t>
      </w:r>
      <w:r w:rsidRPr="00035E4B">
        <w:rPr>
          <w:rFonts w:hint="eastAsia"/>
          <w:color w:val="000000" w:themeColor="text1"/>
        </w:rPr>
        <w:lastRenderedPageBreak/>
        <w:t>之適用，教育部於本院詢問時亦表示相同看法。又，次按原工權法第5條第1項係規範位於「原住民族地區」之各級政府機關、公立學校及公營事業機構，僱用約僱人員等</w:t>
      </w:r>
      <w:r w:rsidR="00674DD0" w:rsidRPr="00035E4B">
        <w:rPr>
          <w:rFonts w:hint="eastAsia"/>
          <w:color w:val="000000" w:themeColor="text1"/>
        </w:rPr>
        <w:t>5</w:t>
      </w:r>
      <w:r w:rsidRPr="00035E4B">
        <w:rPr>
          <w:rFonts w:hint="eastAsia"/>
          <w:color w:val="000000" w:themeColor="text1"/>
        </w:rPr>
        <w:t>類人員之總額，應有三分之一以上為原住民；同條第3項規定，「原住民族地區」之各級政府機關、公立學校及公營事業機構，進用須具公務人員任用資格者，其進用原住民人數應不得低於現有員額之2%。因上開規定業明揭僅適用於「原住民族地區」，故位於非原住民族地區之公立大專校院，亦無上開規定之適用。又，行政院於91年4月16日院臺疆字第0910017300號函核定原住民族工作權保障法規定之「原住民地區」具體範圍，山地鄉計30個、平地鄉計25個，詳如下表：</w:t>
      </w:r>
    </w:p>
    <w:p w:rsidR="005C5F89" w:rsidRPr="00035E4B" w:rsidRDefault="005C5F89" w:rsidP="005C5F89">
      <w:pPr>
        <w:pStyle w:val="a3"/>
        <w:jc w:val="center"/>
        <w:rPr>
          <w:b/>
          <w:color w:val="000000" w:themeColor="text1"/>
        </w:rPr>
      </w:pPr>
      <w:r w:rsidRPr="00035E4B">
        <w:rPr>
          <w:rFonts w:hint="eastAsia"/>
          <w:b/>
          <w:color w:val="000000" w:themeColor="text1"/>
        </w:rPr>
        <w:t>行政院核定之原住民地區</w:t>
      </w:r>
    </w:p>
    <w:tbl>
      <w:tblPr>
        <w:tblStyle w:val="af6"/>
        <w:tblW w:w="9493" w:type="dxa"/>
        <w:tblLook w:val="04A0" w:firstRow="1" w:lastRow="0" w:firstColumn="1" w:lastColumn="0" w:noHBand="0" w:noVBand="1"/>
      </w:tblPr>
      <w:tblGrid>
        <w:gridCol w:w="1898"/>
        <w:gridCol w:w="1899"/>
        <w:gridCol w:w="1898"/>
        <w:gridCol w:w="1899"/>
        <w:gridCol w:w="1899"/>
      </w:tblGrid>
      <w:tr w:rsidR="008A1E05" w:rsidRPr="00035E4B" w:rsidTr="00674DD0">
        <w:trPr>
          <w:trHeight w:val="454"/>
        </w:trPr>
        <w:tc>
          <w:tcPr>
            <w:tcW w:w="9493" w:type="dxa"/>
            <w:gridSpan w:val="5"/>
            <w:shd w:val="clear" w:color="auto" w:fill="FDE9D9" w:themeFill="accent6" w:themeFillTint="33"/>
            <w:vAlign w:val="center"/>
          </w:tcPr>
          <w:p w:rsidR="005C5F89" w:rsidRPr="00035E4B" w:rsidRDefault="005C5F89" w:rsidP="00674DD0">
            <w:pPr>
              <w:jc w:val="center"/>
              <w:rPr>
                <w:rFonts w:hAnsi="標楷體"/>
                <w:b/>
                <w:color w:val="000000" w:themeColor="text1"/>
                <w:sz w:val="26"/>
                <w:szCs w:val="26"/>
              </w:rPr>
            </w:pPr>
            <w:r w:rsidRPr="00035E4B">
              <w:rPr>
                <w:rFonts w:hAnsi="標楷體" w:hint="eastAsia"/>
                <w:b/>
                <w:color w:val="000000" w:themeColor="text1"/>
                <w:sz w:val="26"/>
                <w:szCs w:val="26"/>
              </w:rPr>
              <w:t>山地鄉(30個)</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新北市烏來區</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桃園縣復興鄉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新竹縣尖石鄉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新竹縣五峰鄉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苗栗縣泰安鄉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臺中市和平區</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南投縣信義鄉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南投縣仁愛鄉</w:t>
            </w:r>
          </w:p>
        </w:tc>
        <w:tc>
          <w:tcPr>
            <w:tcW w:w="1899" w:type="dxa"/>
            <w:vAlign w:val="center"/>
          </w:tcPr>
          <w:p w:rsidR="005C5F89" w:rsidRPr="00035E4B" w:rsidRDefault="005C5F89" w:rsidP="00674DD0">
            <w:pPr>
              <w:jc w:val="center"/>
              <w:rPr>
                <w:rFonts w:hAnsi="標楷體"/>
                <w:color w:val="000000" w:themeColor="text1"/>
                <w:w w:val="84"/>
                <w:sz w:val="26"/>
                <w:szCs w:val="26"/>
              </w:rPr>
            </w:pPr>
            <w:r w:rsidRPr="00035E4B">
              <w:rPr>
                <w:rFonts w:hAnsi="標楷體" w:hint="eastAsia"/>
                <w:color w:val="000000" w:themeColor="text1"/>
                <w:w w:val="84"/>
                <w:sz w:val="26"/>
                <w:szCs w:val="26"/>
              </w:rPr>
              <w:t>嘉義縣阿里山鄉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高雄市桃源區</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w w:val="84"/>
                <w:sz w:val="26"/>
                <w:szCs w:val="26"/>
              </w:rPr>
              <w:t>高雄市那瑪夏區</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高雄市茂林區</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w w:val="84"/>
                <w:sz w:val="26"/>
                <w:szCs w:val="26"/>
              </w:rPr>
              <w:t>屏東縣三地門鄉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屏東縣瑪家鄉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屏東縣霧台鄉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屏東縣牡丹鄉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屏東縣來義鄉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屏東縣泰武鄉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屏東縣春日鄉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屏東縣獅子鄉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臺東縣達仁鄉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臺東縣金峰鄉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臺東縣延平鄉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臺東縣海端鄉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臺東縣蘭嶼鄉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花蓮縣卓溪鄉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花蓮縣秀林鄉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花蓮縣萬榮鄉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宜蘭縣大同鄉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宜蘭縣南澳鄉</w:t>
            </w:r>
          </w:p>
        </w:tc>
      </w:tr>
      <w:tr w:rsidR="008A1E05" w:rsidRPr="00035E4B" w:rsidTr="00674DD0">
        <w:trPr>
          <w:trHeight w:val="454"/>
        </w:trPr>
        <w:tc>
          <w:tcPr>
            <w:tcW w:w="9493" w:type="dxa"/>
            <w:gridSpan w:val="5"/>
            <w:shd w:val="clear" w:color="auto" w:fill="FDE9D9" w:themeFill="accent6" w:themeFillTint="33"/>
            <w:vAlign w:val="center"/>
          </w:tcPr>
          <w:p w:rsidR="005C5F89" w:rsidRPr="00035E4B" w:rsidRDefault="005C5F89" w:rsidP="00674DD0">
            <w:pPr>
              <w:jc w:val="center"/>
              <w:rPr>
                <w:rFonts w:hAnsi="標楷體"/>
                <w:b/>
                <w:color w:val="000000" w:themeColor="text1"/>
                <w:sz w:val="26"/>
                <w:szCs w:val="26"/>
              </w:rPr>
            </w:pPr>
            <w:r w:rsidRPr="00035E4B">
              <w:rPr>
                <w:rFonts w:hAnsi="標楷體" w:hint="eastAsia"/>
                <w:b/>
                <w:color w:val="000000" w:themeColor="text1"/>
                <w:sz w:val="26"/>
                <w:szCs w:val="26"/>
              </w:rPr>
              <w:t>平地鄉(25個)</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新竹縣關西鎮</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苗栗縣南庄鄉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苗栗縣獅潭鄉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南投縣魚池鄉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屏東縣滿州鄉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花蓮縣花蓮市</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花蓮縣光復鄉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花蓮縣瑞穗鄉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花蓮縣豐濱鄉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花蓮縣吉安鄉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花蓮縣壽豐鄉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花蓮縣鳳林鄉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花蓮縣玉里鄉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花蓮縣新城鄉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花蓮縣富里鄉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臺東縣臺東市</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臺東縣成功鎮</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臺東縣關山鎮</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臺東縣大武鄉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w w:val="84"/>
                <w:sz w:val="26"/>
                <w:szCs w:val="26"/>
              </w:rPr>
              <w:t>臺東縣太麻里鄉</w:t>
            </w:r>
          </w:p>
        </w:tc>
      </w:tr>
      <w:tr w:rsidR="008A1E05" w:rsidRPr="00035E4B" w:rsidTr="00674DD0">
        <w:trPr>
          <w:trHeight w:val="454"/>
        </w:trPr>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臺東縣卑南鄉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臺東縣東河鄉</w:t>
            </w:r>
          </w:p>
        </w:tc>
        <w:tc>
          <w:tcPr>
            <w:tcW w:w="1898"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臺東縣長濱鄉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臺東縣鹿野鄉</w:t>
            </w:r>
          </w:p>
        </w:tc>
        <w:tc>
          <w:tcPr>
            <w:tcW w:w="1899" w:type="dxa"/>
            <w:vAlign w:val="center"/>
          </w:tcPr>
          <w:p w:rsidR="005C5F89" w:rsidRPr="00035E4B" w:rsidRDefault="005C5F89" w:rsidP="00674DD0">
            <w:pPr>
              <w:jc w:val="center"/>
              <w:rPr>
                <w:rFonts w:hAnsi="標楷體"/>
                <w:color w:val="000000" w:themeColor="text1"/>
                <w:sz w:val="26"/>
                <w:szCs w:val="26"/>
              </w:rPr>
            </w:pPr>
            <w:r w:rsidRPr="00035E4B">
              <w:rPr>
                <w:rFonts w:hAnsi="標楷體" w:hint="eastAsia"/>
                <w:color w:val="000000" w:themeColor="text1"/>
                <w:sz w:val="26"/>
                <w:szCs w:val="26"/>
              </w:rPr>
              <w:t>臺東縣池上鄉</w:t>
            </w:r>
          </w:p>
        </w:tc>
      </w:tr>
    </w:tbl>
    <w:p w:rsidR="005C5F89" w:rsidRPr="00035E4B" w:rsidRDefault="005C5F89" w:rsidP="005C5F89">
      <w:pPr>
        <w:rPr>
          <w:color w:val="000000" w:themeColor="text1"/>
          <w:sz w:val="24"/>
          <w:szCs w:val="24"/>
        </w:rPr>
      </w:pPr>
      <w:r w:rsidRPr="00035E4B">
        <w:rPr>
          <w:rFonts w:hint="eastAsia"/>
          <w:color w:val="000000" w:themeColor="text1"/>
          <w:sz w:val="24"/>
          <w:szCs w:val="24"/>
        </w:rPr>
        <w:t>資料來源：</w:t>
      </w:r>
      <w:r w:rsidR="009B3214" w:rsidRPr="00035E4B">
        <w:rPr>
          <w:rFonts w:hint="eastAsia"/>
          <w:color w:val="000000" w:themeColor="text1"/>
          <w:sz w:val="24"/>
          <w:szCs w:val="24"/>
        </w:rPr>
        <w:t>本院整理自</w:t>
      </w:r>
      <w:r w:rsidRPr="00035E4B">
        <w:rPr>
          <w:rFonts w:hint="eastAsia"/>
          <w:color w:val="000000" w:themeColor="text1"/>
          <w:sz w:val="24"/>
          <w:szCs w:val="24"/>
        </w:rPr>
        <w:t>原民會查復資料。</w:t>
      </w:r>
    </w:p>
    <w:p w:rsidR="00793AE9" w:rsidRPr="00035E4B" w:rsidRDefault="00793AE9" w:rsidP="005C5F89">
      <w:pPr>
        <w:rPr>
          <w:color w:val="000000" w:themeColor="text1"/>
          <w:sz w:val="24"/>
          <w:szCs w:val="24"/>
        </w:rPr>
      </w:pPr>
    </w:p>
    <w:p w:rsidR="005C5F89" w:rsidRPr="00035E4B" w:rsidRDefault="00DA07AE" w:rsidP="005C5F89">
      <w:pPr>
        <w:pStyle w:val="3"/>
        <w:rPr>
          <w:color w:val="000000" w:themeColor="text1"/>
        </w:rPr>
      </w:pPr>
      <w:r w:rsidRPr="00035E4B">
        <w:rPr>
          <w:rFonts w:hint="eastAsia"/>
          <w:color w:val="000000" w:themeColor="text1"/>
        </w:rPr>
        <w:lastRenderedPageBreak/>
        <w:t>復</w:t>
      </w:r>
      <w:r w:rsidR="005C5F89" w:rsidRPr="00035E4B">
        <w:rPr>
          <w:rFonts w:hint="eastAsia"/>
          <w:color w:val="000000" w:themeColor="text1"/>
        </w:rPr>
        <w:t>查，</w:t>
      </w:r>
      <w:r w:rsidR="00793AE9" w:rsidRPr="00035E4B">
        <w:rPr>
          <w:rFonts w:hint="eastAsia"/>
          <w:color w:val="000000" w:themeColor="text1"/>
        </w:rPr>
        <w:t>108-109學年度具有原住民族身分之大專校院專任教師分別為119人、135人，占</w:t>
      </w:r>
      <w:r w:rsidR="00793AE9" w:rsidRPr="00035E4B">
        <w:rPr>
          <w:rFonts w:cs="標楷體" w:hint="eastAsia"/>
          <w:color w:val="000000" w:themeColor="text1"/>
          <w:kern w:val="0"/>
          <w:szCs w:val="24"/>
        </w:rPr>
        <w:t>全國大專校院專任教師之比率為0.26</w:t>
      </w:r>
      <w:r w:rsidR="00793AE9" w:rsidRPr="00035E4B">
        <w:rPr>
          <w:rFonts w:cs="標楷體"/>
          <w:color w:val="000000" w:themeColor="text1"/>
          <w:kern w:val="0"/>
          <w:szCs w:val="24"/>
        </w:rPr>
        <w:t>%</w:t>
      </w:r>
      <w:r w:rsidR="00793AE9" w:rsidRPr="00035E4B">
        <w:rPr>
          <w:rFonts w:cs="標楷體" w:hint="eastAsia"/>
          <w:color w:val="000000" w:themeColor="text1"/>
          <w:kern w:val="0"/>
          <w:szCs w:val="24"/>
        </w:rPr>
        <w:t>、0.29</w:t>
      </w:r>
      <w:r w:rsidR="00793AE9" w:rsidRPr="00035E4B">
        <w:rPr>
          <w:rFonts w:cs="標楷體"/>
          <w:color w:val="000000" w:themeColor="text1"/>
          <w:kern w:val="0"/>
          <w:szCs w:val="24"/>
        </w:rPr>
        <w:t>%</w:t>
      </w:r>
      <w:r w:rsidR="005C5F89" w:rsidRPr="00035E4B">
        <w:rPr>
          <w:rFonts w:cs="標楷體" w:hint="eastAsia"/>
          <w:color w:val="000000" w:themeColor="text1"/>
          <w:kern w:val="0"/>
          <w:szCs w:val="24"/>
        </w:rPr>
        <w:t>，</w:t>
      </w:r>
      <w:r w:rsidR="00BA4BF2" w:rsidRPr="00035E4B">
        <w:rPr>
          <w:rFonts w:cs="標楷體" w:hint="eastAsia"/>
          <w:color w:val="000000" w:themeColor="text1"/>
          <w:kern w:val="0"/>
          <w:szCs w:val="24"/>
        </w:rPr>
        <w:t>近年略呈成長趨勢。101-109學</w:t>
      </w:r>
      <w:r w:rsidR="005C5F89" w:rsidRPr="00035E4B">
        <w:rPr>
          <w:rFonts w:cs="標楷體" w:hint="eastAsia"/>
          <w:color w:val="000000" w:themeColor="text1"/>
          <w:kern w:val="0"/>
          <w:szCs w:val="24"/>
        </w:rPr>
        <w:t>年</w:t>
      </w:r>
      <w:r w:rsidR="00BA4BF2" w:rsidRPr="00035E4B">
        <w:rPr>
          <w:rFonts w:cs="標楷體" w:hint="eastAsia"/>
          <w:color w:val="000000" w:themeColor="text1"/>
          <w:kern w:val="0"/>
          <w:szCs w:val="24"/>
        </w:rPr>
        <w:t>度</w:t>
      </w:r>
      <w:r w:rsidR="005C5F89" w:rsidRPr="00035E4B">
        <w:rPr>
          <w:rFonts w:hint="eastAsia"/>
          <w:color w:val="000000" w:themeColor="text1"/>
        </w:rPr>
        <w:t>具有原住民族身分之</w:t>
      </w:r>
      <w:r w:rsidR="00446BD5" w:rsidRPr="00035E4B">
        <w:rPr>
          <w:rFonts w:hint="eastAsia"/>
          <w:color w:val="000000" w:themeColor="text1"/>
        </w:rPr>
        <w:t>大專校</w:t>
      </w:r>
      <w:r w:rsidR="00793AE9" w:rsidRPr="00035E4B">
        <w:rPr>
          <w:rFonts w:hint="eastAsia"/>
          <w:color w:val="000000" w:themeColor="text1"/>
        </w:rPr>
        <w:t>院</w:t>
      </w:r>
      <w:r w:rsidR="005C5F89" w:rsidRPr="00035E4B">
        <w:rPr>
          <w:rFonts w:hint="eastAsia"/>
          <w:color w:val="000000" w:themeColor="text1"/>
        </w:rPr>
        <w:t>教師占</w:t>
      </w:r>
      <w:r w:rsidR="005C5F89" w:rsidRPr="00035E4B">
        <w:rPr>
          <w:rFonts w:cs="標楷體" w:hint="eastAsia"/>
          <w:color w:val="000000" w:themeColor="text1"/>
          <w:kern w:val="0"/>
          <w:szCs w:val="24"/>
        </w:rPr>
        <w:t>全國大專校院專任教師之比率詳如下表：</w:t>
      </w:r>
    </w:p>
    <w:p w:rsidR="005C5F89" w:rsidRPr="00035E4B" w:rsidRDefault="005C5F89" w:rsidP="005C5F89">
      <w:pPr>
        <w:pStyle w:val="a3"/>
        <w:jc w:val="center"/>
        <w:rPr>
          <w:b/>
          <w:color w:val="000000" w:themeColor="text1"/>
        </w:rPr>
      </w:pPr>
      <w:r w:rsidRPr="00035E4B">
        <w:rPr>
          <w:rFonts w:hint="eastAsia"/>
          <w:b/>
          <w:color w:val="000000" w:themeColor="text1"/>
        </w:rPr>
        <w:t>具原住民族身分之</w:t>
      </w:r>
      <w:r w:rsidR="00446BD5" w:rsidRPr="00035E4B">
        <w:rPr>
          <w:rFonts w:hint="eastAsia"/>
          <w:b/>
          <w:color w:val="000000" w:themeColor="text1"/>
        </w:rPr>
        <w:t>大專</w:t>
      </w:r>
      <w:r w:rsidR="00793AE9" w:rsidRPr="00035E4B">
        <w:rPr>
          <w:rFonts w:hint="eastAsia"/>
          <w:b/>
          <w:color w:val="000000" w:themeColor="text1"/>
        </w:rPr>
        <w:t>校院</w:t>
      </w:r>
      <w:r w:rsidRPr="00035E4B">
        <w:rPr>
          <w:rFonts w:hint="eastAsia"/>
          <w:b/>
          <w:color w:val="000000" w:themeColor="text1"/>
        </w:rPr>
        <w:t>教師占</w:t>
      </w:r>
      <w:r w:rsidRPr="00035E4B">
        <w:rPr>
          <w:rFonts w:cs="標楷體" w:hint="eastAsia"/>
          <w:b/>
          <w:color w:val="000000" w:themeColor="text1"/>
          <w:kern w:val="0"/>
          <w:szCs w:val="24"/>
        </w:rPr>
        <w:t>全國大專校院專任教師之比率</w:t>
      </w:r>
    </w:p>
    <w:p w:rsidR="005C5F89" w:rsidRPr="00035E4B" w:rsidRDefault="005C5F89" w:rsidP="005C5F89">
      <w:pPr>
        <w:ind w:leftChars="2126" w:left="7232"/>
        <w:rPr>
          <w:color w:val="000000" w:themeColor="text1"/>
          <w:sz w:val="24"/>
          <w:szCs w:val="24"/>
        </w:rPr>
      </w:pPr>
      <w:r w:rsidRPr="00035E4B">
        <w:rPr>
          <w:rFonts w:hint="eastAsia"/>
          <w:color w:val="000000" w:themeColor="text1"/>
          <w:sz w:val="24"/>
          <w:szCs w:val="24"/>
        </w:rPr>
        <w:t>單位：人；%</w:t>
      </w:r>
    </w:p>
    <w:tbl>
      <w:tblPr>
        <w:tblStyle w:val="af6"/>
        <w:tblW w:w="0" w:type="auto"/>
        <w:tblInd w:w="1413" w:type="dxa"/>
        <w:tblLook w:val="04A0" w:firstRow="1" w:lastRow="0" w:firstColumn="1" w:lastColumn="0" w:noHBand="0" w:noVBand="1"/>
      </w:tblPr>
      <w:tblGrid>
        <w:gridCol w:w="1276"/>
        <w:gridCol w:w="1701"/>
        <w:gridCol w:w="4444"/>
      </w:tblGrid>
      <w:tr w:rsidR="008A1E05" w:rsidRPr="00035E4B" w:rsidTr="00674DD0">
        <w:trPr>
          <w:trHeight w:val="454"/>
        </w:trPr>
        <w:tc>
          <w:tcPr>
            <w:tcW w:w="1276" w:type="dxa"/>
            <w:shd w:val="clear" w:color="auto" w:fill="FDE9D9" w:themeFill="accent6" w:themeFillTint="33"/>
            <w:vAlign w:val="center"/>
          </w:tcPr>
          <w:p w:rsidR="005C5F89" w:rsidRPr="00035E4B" w:rsidRDefault="005C5F89" w:rsidP="00674DD0">
            <w:pPr>
              <w:adjustRightInd w:val="0"/>
              <w:jc w:val="center"/>
              <w:rPr>
                <w:rFonts w:cs="標楷體"/>
                <w:b/>
                <w:color w:val="000000" w:themeColor="text1"/>
                <w:kern w:val="0"/>
                <w:sz w:val="28"/>
                <w:szCs w:val="28"/>
              </w:rPr>
            </w:pPr>
            <w:r w:rsidRPr="00035E4B">
              <w:rPr>
                <w:rFonts w:cs="標楷體" w:hint="eastAsia"/>
                <w:b/>
                <w:color w:val="000000" w:themeColor="text1"/>
                <w:kern w:val="0"/>
                <w:sz w:val="28"/>
                <w:szCs w:val="28"/>
              </w:rPr>
              <w:t>學年度</w:t>
            </w:r>
          </w:p>
        </w:tc>
        <w:tc>
          <w:tcPr>
            <w:tcW w:w="1701" w:type="dxa"/>
            <w:shd w:val="clear" w:color="auto" w:fill="FDE9D9" w:themeFill="accent6" w:themeFillTint="33"/>
            <w:vAlign w:val="center"/>
          </w:tcPr>
          <w:p w:rsidR="005C5F89" w:rsidRPr="00035E4B" w:rsidRDefault="005C5F89" w:rsidP="00674DD0">
            <w:pPr>
              <w:adjustRightInd w:val="0"/>
              <w:jc w:val="center"/>
              <w:rPr>
                <w:rFonts w:cs="標楷體"/>
                <w:b/>
                <w:color w:val="000000" w:themeColor="text1"/>
                <w:kern w:val="0"/>
                <w:sz w:val="28"/>
                <w:szCs w:val="28"/>
              </w:rPr>
            </w:pPr>
            <w:r w:rsidRPr="00035E4B">
              <w:rPr>
                <w:rFonts w:cs="標楷體" w:hint="eastAsia"/>
                <w:b/>
                <w:color w:val="000000" w:themeColor="text1"/>
                <w:kern w:val="0"/>
                <w:sz w:val="28"/>
                <w:szCs w:val="28"/>
              </w:rPr>
              <w:t>人數</w:t>
            </w:r>
          </w:p>
        </w:tc>
        <w:tc>
          <w:tcPr>
            <w:tcW w:w="4444" w:type="dxa"/>
            <w:shd w:val="clear" w:color="auto" w:fill="FDE9D9" w:themeFill="accent6" w:themeFillTint="33"/>
            <w:vAlign w:val="center"/>
          </w:tcPr>
          <w:p w:rsidR="005C5F89" w:rsidRPr="00035E4B" w:rsidRDefault="005C5F89" w:rsidP="00674DD0">
            <w:pPr>
              <w:adjustRightInd w:val="0"/>
              <w:jc w:val="center"/>
              <w:rPr>
                <w:rFonts w:cs="標楷體"/>
                <w:b/>
                <w:color w:val="000000" w:themeColor="text1"/>
                <w:kern w:val="0"/>
                <w:sz w:val="28"/>
                <w:szCs w:val="28"/>
              </w:rPr>
            </w:pPr>
            <w:r w:rsidRPr="00035E4B">
              <w:rPr>
                <w:rFonts w:cs="標楷體" w:hint="eastAsia"/>
                <w:b/>
                <w:color w:val="000000" w:themeColor="text1"/>
                <w:kern w:val="0"/>
                <w:sz w:val="28"/>
                <w:szCs w:val="28"/>
              </w:rPr>
              <w:t>占全國大專校院專任教師之比率</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101</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94</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0.19</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102</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97</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0.19</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103</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95</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0.19</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104</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97</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0.20</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105</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99</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0.21</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106</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114</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0.24</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107</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110</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0.24</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108</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119</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0.26</w:t>
            </w:r>
          </w:p>
        </w:tc>
      </w:tr>
      <w:tr w:rsidR="008A1E05" w:rsidRPr="00035E4B" w:rsidTr="00674DD0">
        <w:trPr>
          <w:trHeight w:val="454"/>
        </w:trPr>
        <w:tc>
          <w:tcPr>
            <w:tcW w:w="1276"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109</w:t>
            </w:r>
          </w:p>
        </w:tc>
        <w:tc>
          <w:tcPr>
            <w:tcW w:w="1701"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135</w:t>
            </w:r>
          </w:p>
        </w:tc>
        <w:tc>
          <w:tcPr>
            <w:tcW w:w="4444" w:type="dxa"/>
            <w:vAlign w:val="center"/>
          </w:tcPr>
          <w:p w:rsidR="005C5F89" w:rsidRPr="00035E4B" w:rsidRDefault="005C5F89" w:rsidP="00674DD0">
            <w:pPr>
              <w:adjustRightInd w:val="0"/>
              <w:jc w:val="center"/>
              <w:rPr>
                <w:rFonts w:cs="標楷體"/>
                <w:color w:val="000000" w:themeColor="text1"/>
                <w:kern w:val="0"/>
                <w:sz w:val="28"/>
                <w:szCs w:val="28"/>
              </w:rPr>
            </w:pPr>
            <w:r w:rsidRPr="00035E4B">
              <w:rPr>
                <w:rFonts w:cs="標楷體"/>
                <w:color w:val="000000" w:themeColor="text1"/>
                <w:kern w:val="0"/>
                <w:sz w:val="28"/>
                <w:szCs w:val="28"/>
              </w:rPr>
              <w:t>0.29</w:t>
            </w:r>
          </w:p>
        </w:tc>
      </w:tr>
    </w:tbl>
    <w:p w:rsidR="005C5F89" w:rsidRPr="00035E4B" w:rsidRDefault="005C5F89" w:rsidP="005C5F89">
      <w:pPr>
        <w:ind w:leftChars="417" w:left="1418"/>
        <w:rPr>
          <w:color w:val="000000" w:themeColor="text1"/>
          <w:sz w:val="24"/>
          <w:szCs w:val="24"/>
        </w:rPr>
      </w:pPr>
      <w:r w:rsidRPr="00035E4B">
        <w:rPr>
          <w:rFonts w:hint="eastAsia"/>
          <w:color w:val="000000" w:themeColor="text1"/>
          <w:sz w:val="24"/>
          <w:szCs w:val="24"/>
        </w:rPr>
        <w:t>資料來源：</w:t>
      </w:r>
      <w:r w:rsidR="009B3214" w:rsidRPr="00035E4B">
        <w:rPr>
          <w:rFonts w:hint="eastAsia"/>
          <w:color w:val="000000" w:themeColor="text1"/>
          <w:sz w:val="24"/>
          <w:szCs w:val="24"/>
        </w:rPr>
        <w:t>本院整理自</w:t>
      </w:r>
      <w:r w:rsidRPr="00035E4B">
        <w:rPr>
          <w:rFonts w:hint="eastAsia"/>
          <w:color w:val="000000" w:themeColor="text1"/>
          <w:sz w:val="24"/>
          <w:szCs w:val="24"/>
        </w:rPr>
        <w:t>教育部查復資料及</w:t>
      </w:r>
      <w:r w:rsidR="009B3214" w:rsidRPr="00035E4B">
        <w:rPr>
          <w:rFonts w:hint="eastAsia"/>
          <w:color w:val="000000" w:themeColor="text1"/>
          <w:sz w:val="24"/>
          <w:szCs w:val="24"/>
        </w:rPr>
        <w:t>該部</w:t>
      </w:r>
      <w:r w:rsidRPr="00035E4B">
        <w:rPr>
          <w:rFonts w:hint="eastAsia"/>
          <w:color w:val="000000" w:themeColor="text1"/>
          <w:sz w:val="24"/>
          <w:szCs w:val="24"/>
        </w:rPr>
        <w:t>詢問後補充資料。</w:t>
      </w:r>
    </w:p>
    <w:p w:rsidR="00DA07AE" w:rsidRPr="00035E4B" w:rsidRDefault="00DA07AE" w:rsidP="005C5F89">
      <w:pPr>
        <w:ind w:leftChars="417" w:left="1418"/>
        <w:rPr>
          <w:color w:val="000000" w:themeColor="text1"/>
          <w:sz w:val="24"/>
          <w:szCs w:val="24"/>
        </w:rPr>
      </w:pPr>
    </w:p>
    <w:p w:rsidR="00DA07AE" w:rsidRPr="00035E4B" w:rsidRDefault="00DA07AE" w:rsidP="007B01E1">
      <w:pPr>
        <w:pStyle w:val="3"/>
        <w:wordWrap w:val="0"/>
        <w:ind w:left="1360" w:hanging="680"/>
        <w:rPr>
          <w:color w:val="000000" w:themeColor="text1"/>
        </w:rPr>
      </w:pPr>
      <w:r w:rsidRPr="00035E4B">
        <w:rPr>
          <w:rFonts w:hint="eastAsia"/>
          <w:color w:val="000000" w:themeColor="text1"/>
        </w:rPr>
        <w:t>又查，原住民族教育法對師資比率之規定，僅就高級中等以下學校規範，而未規定大專校院師資比率等情，教育部查復本院略以，</w:t>
      </w:r>
      <w:r w:rsidRPr="00035E4B">
        <w:rPr>
          <w:color w:val="000000" w:themeColor="text1"/>
        </w:rPr>
        <w:tab/>
      </w:r>
      <w:r w:rsidRPr="00035E4B">
        <w:rPr>
          <w:rFonts w:hint="eastAsia"/>
          <w:color w:val="000000" w:themeColor="text1"/>
        </w:rPr>
        <w:t>高中以下學校係針對原住民重點學校及原住民教育班規範一定比率師資；而大學階段，主要考量依大學法相關規定，大學教師之聘任係屬大學自</w:t>
      </w:r>
      <w:r w:rsidR="00446BD5" w:rsidRPr="00035E4B">
        <w:rPr>
          <w:rFonts w:hint="eastAsia"/>
          <w:color w:val="000000" w:themeColor="text1"/>
        </w:rPr>
        <w:t>治</w:t>
      </w:r>
      <w:r w:rsidRPr="00035E4B">
        <w:rPr>
          <w:rFonts w:hint="eastAsia"/>
          <w:color w:val="000000" w:themeColor="text1"/>
        </w:rPr>
        <w:t>事項，且依</w:t>
      </w:r>
      <w:r w:rsidR="00674DD0" w:rsidRPr="00035E4B">
        <w:rPr>
          <w:rFonts w:hint="eastAsia"/>
          <w:color w:val="000000" w:themeColor="text1"/>
        </w:rPr>
        <w:t>司法院釋字第380號解釋</w:t>
      </w:r>
      <w:r w:rsidRPr="00035E4B">
        <w:rPr>
          <w:rFonts w:hAnsi="標楷體" w:cs="標楷體" w:hint="eastAsia"/>
          <w:color w:val="000000" w:themeColor="text1"/>
        </w:rPr>
        <w:t>，大學自治屬憲法第</w:t>
      </w:r>
      <w:r w:rsidRPr="00035E4B">
        <w:rPr>
          <w:color w:val="000000" w:themeColor="text1"/>
        </w:rPr>
        <w:t>11</w:t>
      </w:r>
      <w:r w:rsidRPr="00035E4B">
        <w:rPr>
          <w:rFonts w:hint="eastAsia"/>
          <w:color w:val="000000" w:themeColor="text1"/>
        </w:rPr>
        <w:t>條講學自由之保障範圍，舉凡教學、學習自由有關之重要事項，均屬大學自治之項目，爰由各校視課程規劃及校務發展等狀況自行聘任。</w:t>
      </w:r>
      <w:r w:rsidR="009D767C" w:rsidRPr="00035E4B">
        <w:rPr>
          <w:rFonts w:hint="eastAsia"/>
          <w:color w:val="000000" w:themeColor="text1"/>
        </w:rPr>
        <w:t>另，教師法之立法目的係明定</w:t>
      </w:r>
      <w:r w:rsidR="009D767C" w:rsidRPr="00035E4B">
        <w:rPr>
          <w:rFonts w:hint="eastAsia"/>
          <w:color w:val="000000" w:themeColor="text1"/>
        </w:rPr>
        <w:lastRenderedPageBreak/>
        <w:t>教師權利義務，保障教師工作及生活，提升教師專業地位，並維護學生學習權，爰未有大專校院原住民專任教師之比率相關規定。</w:t>
      </w:r>
      <w:r w:rsidRPr="00035E4B">
        <w:rPr>
          <w:rFonts w:hint="eastAsia"/>
          <w:color w:val="000000" w:themeColor="text1"/>
        </w:rPr>
        <w:tab/>
        <w:t>惟該部為落實108年6月19日修正公布</w:t>
      </w:r>
      <w:r w:rsidR="00CC6329" w:rsidRPr="00035E4B">
        <w:rPr>
          <w:rFonts w:hint="eastAsia"/>
          <w:color w:val="000000" w:themeColor="text1"/>
        </w:rPr>
        <w:t>之</w:t>
      </w:r>
      <w:r w:rsidRPr="00035E4B">
        <w:rPr>
          <w:rFonts w:hint="eastAsia"/>
          <w:color w:val="000000" w:themeColor="text1"/>
        </w:rPr>
        <w:t>原住民族教育法推動原住民族教育優先考量歷史正義及轉型正義之需求，並引導大專校院培育原住民族需求人才，業依原住民族教育法第24條規定，於109年8月28日訂定發布「專科以上學校原住民相關院所系科學位學程或專班設立標準」，訂定原住民專班應聘任具原住民身分之教師至少1人</w:t>
      </w:r>
      <w:r w:rsidR="0024509E" w:rsidRPr="00035E4B">
        <w:rPr>
          <w:rFonts w:hint="eastAsia"/>
          <w:color w:val="000000" w:themeColor="text1"/>
        </w:rPr>
        <w:t>之規定</w:t>
      </w:r>
      <w:r w:rsidRPr="00035E4B">
        <w:rPr>
          <w:rFonts w:hint="eastAsia"/>
          <w:color w:val="000000" w:themeColor="text1"/>
        </w:rPr>
        <w:t>。</w:t>
      </w:r>
    </w:p>
    <w:p w:rsidR="00AF29A5" w:rsidRPr="00035E4B" w:rsidRDefault="009D767C" w:rsidP="00BF5B2F">
      <w:pPr>
        <w:pStyle w:val="3"/>
        <w:ind w:leftChars="200"/>
        <w:rPr>
          <w:color w:val="000000" w:themeColor="text1"/>
        </w:rPr>
      </w:pPr>
      <w:r w:rsidRPr="00035E4B">
        <w:rPr>
          <w:rFonts w:hint="eastAsia"/>
          <w:color w:val="000000" w:themeColor="text1"/>
        </w:rPr>
        <w:t>教育部於</w:t>
      </w:r>
      <w:r w:rsidR="001728B4" w:rsidRPr="00035E4B">
        <w:rPr>
          <w:rFonts w:hint="eastAsia"/>
          <w:color w:val="000000" w:themeColor="text1"/>
        </w:rPr>
        <w:t>本院</w:t>
      </w:r>
      <w:r w:rsidR="00DA07AE" w:rsidRPr="00035E4B">
        <w:rPr>
          <w:rFonts w:hint="eastAsia"/>
          <w:color w:val="000000" w:themeColor="text1"/>
        </w:rPr>
        <w:t>詢問</w:t>
      </w:r>
      <w:r w:rsidRPr="00035E4B">
        <w:rPr>
          <w:rFonts w:hint="eastAsia"/>
          <w:color w:val="000000" w:themeColor="text1"/>
        </w:rPr>
        <w:t>時</w:t>
      </w:r>
      <w:r w:rsidR="00AF29A5" w:rsidRPr="00035E4B">
        <w:rPr>
          <w:rFonts w:hint="eastAsia"/>
          <w:color w:val="000000" w:themeColor="text1"/>
        </w:rPr>
        <w:t>進一步表示</w:t>
      </w:r>
      <w:r w:rsidR="00AA695A" w:rsidRPr="00035E4B">
        <w:rPr>
          <w:rFonts w:hint="eastAsia"/>
          <w:color w:val="000000" w:themeColor="text1"/>
        </w:rPr>
        <w:t>略以，鑒於教師應聘涉及高等教育整體人才供需、適才適所考量及個人職涯發展意願，似難統一規範聘用之原住民專任教師比例。又，</w:t>
      </w:r>
      <w:r w:rsidR="00AF29A5" w:rsidRPr="00035E4B">
        <w:rPr>
          <w:rFonts w:hint="eastAsia"/>
          <w:color w:val="000000" w:themeColor="text1"/>
        </w:rPr>
        <w:t>各大學新進教師之聘任程序應符合公平、公正、公開原則，並經教師評審委員會審議。另</w:t>
      </w:r>
      <w:r w:rsidR="001728B4" w:rsidRPr="00035E4B">
        <w:rPr>
          <w:rFonts w:hint="eastAsia"/>
          <w:color w:val="000000" w:themeColor="text1"/>
        </w:rPr>
        <w:t>大學教師之聘任涉及學校學術發展及教學品質相關考量，在大學自治精神下，大學新聘教師程序，由各校依大學法相關規定自訂教師聘任規章，提校務會議審議通過後據以執行，而有關專科以上學校教評會之組成、分級方式及運作規定由學校自訂，經校務會議通過，無須報部核定，其組成及運作規範於經校務會議審議通過之教評會設置辦法</w:t>
      </w:r>
      <w:r w:rsidR="00BF5B2F" w:rsidRPr="00035E4B">
        <w:rPr>
          <w:rFonts w:hint="eastAsia"/>
          <w:color w:val="000000" w:themeColor="text1"/>
        </w:rPr>
        <w:t>。</w:t>
      </w:r>
      <w:r w:rsidR="001728B4" w:rsidRPr="00035E4B">
        <w:rPr>
          <w:rFonts w:hint="eastAsia"/>
          <w:color w:val="000000" w:themeColor="text1"/>
        </w:rPr>
        <w:t>爰此</w:t>
      </w:r>
      <w:r w:rsidR="00CC6329" w:rsidRPr="00035E4B">
        <w:rPr>
          <w:rFonts w:hint="eastAsia"/>
          <w:color w:val="000000" w:themeColor="text1"/>
        </w:rPr>
        <w:t>，</w:t>
      </w:r>
      <w:r w:rsidR="001728B4" w:rsidRPr="00035E4B">
        <w:rPr>
          <w:rFonts w:hint="eastAsia"/>
          <w:color w:val="000000" w:themeColor="text1"/>
        </w:rPr>
        <w:t>原住民籍教師之聘任，</w:t>
      </w:r>
      <w:r w:rsidR="00BF5B2F" w:rsidRPr="00035E4B">
        <w:rPr>
          <w:rFonts w:hint="eastAsia"/>
          <w:color w:val="000000" w:themeColor="text1"/>
        </w:rPr>
        <w:t>亦</w:t>
      </w:r>
      <w:r w:rsidR="001728B4" w:rsidRPr="00035E4B">
        <w:rPr>
          <w:rFonts w:hint="eastAsia"/>
          <w:color w:val="000000" w:themeColor="text1"/>
        </w:rPr>
        <w:t>依上開規定及程序辦理</w:t>
      </w:r>
      <w:r w:rsidR="00BF5B2F" w:rsidRPr="00035E4B">
        <w:rPr>
          <w:rFonts w:hint="eastAsia"/>
          <w:color w:val="000000" w:themeColor="text1"/>
        </w:rPr>
        <w:t>，與一般教師無異。</w:t>
      </w:r>
    </w:p>
    <w:p w:rsidR="00807B5C" w:rsidRPr="00035E4B" w:rsidRDefault="009D767C" w:rsidP="0069573C">
      <w:pPr>
        <w:pStyle w:val="3"/>
        <w:rPr>
          <w:color w:val="000000" w:themeColor="text1"/>
        </w:rPr>
      </w:pPr>
      <w:r w:rsidRPr="00035E4B">
        <w:rPr>
          <w:rFonts w:hint="eastAsia"/>
          <w:color w:val="000000" w:themeColor="text1"/>
        </w:rPr>
        <w:t>綜上，</w:t>
      </w:r>
      <w:r w:rsidR="00CC6329" w:rsidRPr="00035E4B">
        <w:rPr>
          <w:rFonts w:hint="eastAsia"/>
          <w:color w:val="000000" w:themeColor="text1"/>
        </w:rPr>
        <w:t>108</w:t>
      </w:r>
      <w:r w:rsidR="00963041" w:rsidRPr="00035E4B">
        <w:rPr>
          <w:rFonts w:hint="eastAsia"/>
          <w:color w:val="000000" w:themeColor="text1"/>
        </w:rPr>
        <w:t>、</w:t>
      </w:r>
      <w:r w:rsidR="00CC6329" w:rsidRPr="00035E4B">
        <w:rPr>
          <w:rFonts w:hint="eastAsia"/>
          <w:color w:val="000000" w:themeColor="text1"/>
        </w:rPr>
        <w:t>109學年度具有原住民族身分之大專校院專任教師分別為119人、135人，占</w:t>
      </w:r>
      <w:r w:rsidR="00CC6329" w:rsidRPr="00035E4B">
        <w:rPr>
          <w:rFonts w:cs="標楷體" w:hint="eastAsia"/>
          <w:color w:val="000000" w:themeColor="text1"/>
          <w:kern w:val="0"/>
          <w:szCs w:val="24"/>
        </w:rPr>
        <w:t>全國大專校院專任教師之比率為0.26</w:t>
      </w:r>
      <w:r w:rsidR="00CC6329" w:rsidRPr="00035E4B">
        <w:rPr>
          <w:rFonts w:cs="標楷體"/>
          <w:color w:val="000000" w:themeColor="text1"/>
          <w:kern w:val="0"/>
          <w:szCs w:val="24"/>
        </w:rPr>
        <w:t>%</w:t>
      </w:r>
      <w:r w:rsidR="00CC6329" w:rsidRPr="00035E4B">
        <w:rPr>
          <w:rFonts w:cs="標楷體" w:hint="eastAsia"/>
          <w:color w:val="000000" w:themeColor="text1"/>
          <w:kern w:val="0"/>
          <w:szCs w:val="24"/>
        </w:rPr>
        <w:t>、0.29</w:t>
      </w:r>
      <w:r w:rsidR="00CC6329" w:rsidRPr="00035E4B">
        <w:rPr>
          <w:rFonts w:cs="標楷體"/>
          <w:color w:val="000000" w:themeColor="text1"/>
          <w:kern w:val="0"/>
          <w:szCs w:val="24"/>
        </w:rPr>
        <w:t>%</w:t>
      </w:r>
      <w:r w:rsidR="00CC6329" w:rsidRPr="00035E4B">
        <w:rPr>
          <w:rFonts w:cs="標楷體" w:hint="eastAsia"/>
          <w:color w:val="000000" w:themeColor="text1"/>
          <w:kern w:val="0"/>
          <w:szCs w:val="24"/>
        </w:rPr>
        <w:t>，</w:t>
      </w:r>
      <w:r w:rsidR="00AA45CD" w:rsidRPr="00035E4B">
        <w:rPr>
          <w:rFonts w:cs="標楷體" w:hint="eastAsia"/>
          <w:color w:val="000000" w:themeColor="text1"/>
          <w:kern w:val="0"/>
          <w:szCs w:val="24"/>
        </w:rPr>
        <w:t>近10年來雖略有成長趨勢，惟與全國大專校院專任教師之人數相較仍有懸殊之差異；又，基於大學教師之聘任係屬大學自</w:t>
      </w:r>
      <w:r w:rsidR="00446BD5" w:rsidRPr="00035E4B">
        <w:rPr>
          <w:rFonts w:cs="標楷體" w:hint="eastAsia"/>
          <w:color w:val="000000" w:themeColor="text1"/>
          <w:kern w:val="0"/>
          <w:szCs w:val="24"/>
        </w:rPr>
        <w:t>治</w:t>
      </w:r>
      <w:r w:rsidR="00AA45CD" w:rsidRPr="00035E4B">
        <w:rPr>
          <w:rFonts w:cs="標楷體" w:hint="eastAsia"/>
          <w:color w:val="000000" w:themeColor="text1"/>
          <w:kern w:val="0"/>
          <w:szCs w:val="24"/>
        </w:rPr>
        <w:t>事項，教育部對於大專校院原住民專任教師</w:t>
      </w:r>
      <w:r w:rsidR="00AA45CD" w:rsidRPr="00035E4B">
        <w:rPr>
          <w:rFonts w:cs="標楷體" w:hint="eastAsia"/>
          <w:color w:val="000000" w:themeColor="text1"/>
          <w:kern w:val="0"/>
          <w:szCs w:val="24"/>
        </w:rPr>
        <w:lastRenderedPageBreak/>
        <w:t>雖未規定師資比率，惟為落實原住民族教育法，教育部允宜持續鼓勵大專校院依原住民族學術發展、原住民族人才培育及社會發展需求，聘任具原住民身分之專任教師，俾促進原住民族文化之發展</w:t>
      </w:r>
      <w:r w:rsidR="00AA695A" w:rsidRPr="00035E4B">
        <w:rPr>
          <w:rFonts w:cs="標楷體" w:hint="eastAsia"/>
          <w:color w:val="000000" w:themeColor="text1"/>
          <w:kern w:val="0"/>
          <w:szCs w:val="24"/>
        </w:rPr>
        <w:t>。</w:t>
      </w:r>
    </w:p>
    <w:p w:rsidR="00197AF5" w:rsidRPr="00035E4B" w:rsidRDefault="00A05031" w:rsidP="00197AF5">
      <w:pPr>
        <w:pStyle w:val="2"/>
        <w:rPr>
          <w:b/>
          <w:color w:val="000000" w:themeColor="text1"/>
        </w:rPr>
      </w:pPr>
      <w:r w:rsidRPr="00035E4B">
        <w:rPr>
          <w:rFonts w:hint="eastAsia"/>
          <w:b/>
          <w:color w:val="000000" w:themeColor="text1"/>
        </w:rPr>
        <w:t>109學年度</w:t>
      </w:r>
      <w:r w:rsidR="003B5EF6" w:rsidRPr="00035E4B">
        <w:rPr>
          <w:rFonts w:hint="eastAsia"/>
          <w:b/>
          <w:color w:val="000000" w:themeColor="text1"/>
        </w:rPr>
        <w:t>原住民專班</w:t>
      </w:r>
      <w:r w:rsidRPr="00035E4B">
        <w:rPr>
          <w:rFonts w:hint="eastAsia"/>
          <w:b/>
          <w:color w:val="000000" w:themeColor="text1"/>
        </w:rPr>
        <w:t>具</w:t>
      </w:r>
      <w:r w:rsidR="00A34863" w:rsidRPr="00035E4B">
        <w:rPr>
          <w:rFonts w:hint="eastAsia"/>
          <w:b/>
          <w:color w:val="000000" w:themeColor="text1"/>
        </w:rPr>
        <w:t>原住民</w:t>
      </w:r>
      <w:r w:rsidRPr="00035E4B">
        <w:rPr>
          <w:rFonts w:hint="eastAsia"/>
          <w:b/>
          <w:color w:val="000000" w:themeColor="text1"/>
        </w:rPr>
        <w:t>身分</w:t>
      </w:r>
      <w:r w:rsidR="00A34863" w:rsidRPr="00035E4B">
        <w:rPr>
          <w:rFonts w:hint="eastAsia"/>
          <w:b/>
          <w:color w:val="000000" w:themeColor="text1"/>
        </w:rPr>
        <w:t>教師僅占</w:t>
      </w:r>
      <w:r w:rsidRPr="00035E4B">
        <w:rPr>
          <w:rFonts w:hint="eastAsia"/>
          <w:b/>
          <w:color w:val="000000" w:themeColor="text1"/>
        </w:rPr>
        <w:t>全國原住民專班教師人數之7%，</w:t>
      </w:r>
      <w:r w:rsidR="00C1358F" w:rsidRPr="00035E4B">
        <w:rPr>
          <w:rFonts w:hint="eastAsia"/>
          <w:b/>
          <w:color w:val="000000" w:themeColor="text1"/>
        </w:rPr>
        <w:t>且近3學年度不乏原</w:t>
      </w:r>
      <w:r w:rsidR="00A34863" w:rsidRPr="00035E4B">
        <w:rPr>
          <w:rFonts w:hint="eastAsia"/>
          <w:b/>
          <w:color w:val="000000" w:themeColor="text1"/>
        </w:rPr>
        <w:t>住民專班</w:t>
      </w:r>
      <w:r w:rsidRPr="00035E4B">
        <w:rPr>
          <w:rFonts w:hint="eastAsia"/>
          <w:b/>
          <w:color w:val="000000" w:themeColor="text1"/>
        </w:rPr>
        <w:t>聘任</w:t>
      </w:r>
      <w:r w:rsidR="00A34863" w:rsidRPr="00035E4B">
        <w:rPr>
          <w:rFonts w:hint="eastAsia"/>
          <w:b/>
          <w:color w:val="000000" w:themeColor="text1"/>
        </w:rPr>
        <w:t>原住民</w:t>
      </w:r>
      <w:r w:rsidR="00AA45CD" w:rsidRPr="00035E4B">
        <w:rPr>
          <w:rFonts w:hint="eastAsia"/>
          <w:b/>
          <w:color w:val="000000" w:themeColor="text1"/>
        </w:rPr>
        <w:t>身分</w:t>
      </w:r>
      <w:r w:rsidR="00A34863" w:rsidRPr="00035E4B">
        <w:rPr>
          <w:rFonts w:hint="eastAsia"/>
          <w:b/>
          <w:color w:val="000000" w:themeColor="text1"/>
        </w:rPr>
        <w:t>教師</w:t>
      </w:r>
      <w:r w:rsidR="0023733B" w:rsidRPr="00035E4B">
        <w:rPr>
          <w:rFonts w:hint="eastAsia"/>
          <w:b/>
          <w:color w:val="000000" w:themeColor="text1"/>
        </w:rPr>
        <w:t>人數</w:t>
      </w:r>
      <w:r w:rsidR="00C1358F" w:rsidRPr="00035E4B">
        <w:rPr>
          <w:rFonts w:hint="eastAsia"/>
          <w:b/>
          <w:color w:val="000000" w:themeColor="text1"/>
        </w:rPr>
        <w:t>掛零</w:t>
      </w:r>
      <w:r w:rsidR="00EC2F79" w:rsidRPr="00035E4B">
        <w:rPr>
          <w:rFonts w:hint="eastAsia"/>
          <w:b/>
          <w:color w:val="000000" w:themeColor="text1"/>
        </w:rPr>
        <w:t>，有違專科以上學校原住民相關院所系科學位學程或專班設立標準第9條</w:t>
      </w:r>
      <w:r w:rsidRPr="00035E4B">
        <w:rPr>
          <w:rFonts w:hint="eastAsia"/>
          <w:b/>
          <w:color w:val="000000" w:themeColor="text1"/>
        </w:rPr>
        <w:t>應聘任具原住民身分教師至少1人</w:t>
      </w:r>
      <w:r w:rsidR="00EC2F79" w:rsidRPr="00035E4B">
        <w:rPr>
          <w:rFonts w:hint="eastAsia"/>
          <w:b/>
          <w:color w:val="000000" w:themeColor="text1"/>
        </w:rPr>
        <w:t>之規定</w:t>
      </w:r>
      <w:r w:rsidR="00CD0DC5" w:rsidRPr="00035E4B">
        <w:rPr>
          <w:rFonts w:hint="eastAsia"/>
          <w:b/>
          <w:color w:val="000000" w:themeColor="text1"/>
        </w:rPr>
        <w:t>，教育部</w:t>
      </w:r>
      <w:r w:rsidR="00AA45CD" w:rsidRPr="00035E4B">
        <w:rPr>
          <w:rFonts w:hint="eastAsia"/>
          <w:b/>
          <w:color w:val="000000" w:themeColor="text1"/>
        </w:rPr>
        <w:t>允</w:t>
      </w:r>
      <w:r w:rsidR="00CD0DC5" w:rsidRPr="00035E4B">
        <w:rPr>
          <w:rFonts w:hint="eastAsia"/>
          <w:b/>
          <w:color w:val="000000" w:themeColor="text1"/>
        </w:rPr>
        <w:t>應積極正視解決，確實督導並定期檢視各原住民專班師資聘任情形，以符合原住民族教育法之</w:t>
      </w:r>
      <w:r w:rsidR="00AA45CD" w:rsidRPr="00035E4B">
        <w:rPr>
          <w:rFonts w:hint="eastAsia"/>
          <w:b/>
          <w:color w:val="000000" w:themeColor="text1"/>
        </w:rPr>
        <w:t>意</w:t>
      </w:r>
      <w:r w:rsidR="00CD0DC5" w:rsidRPr="00035E4B">
        <w:rPr>
          <w:rFonts w:hint="eastAsia"/>
          <w:b/>
          <w:color w:val="000000" w:themeColor="text1"/>
        </w:rPr>
        <w:t>旨。</w:t>
      </w:r>
    </w:p>
    <w:p w:rsidR="00DC5E2D" w:rsidRPr="00035E4B" w:rsidRDefault="00944B74" w:rsidP="004D5DEC">
      <w:pPr>
        <w:pStyle w:val="3"/>
        <w:rPr>
          <w:color w:val="000000" w:themeColor="text1"/>
        </w:rPr>
      </w:pPr>
      <w:r w:rsidRPr="00035E4B">
        <w:rPr>
          <w:rFonts w:hint="eastAsia"/>
          <w:color w:val="000000" w:themeColor="text1"/>
        </w:rPr>
        <w:t>按憲法增修條文第10條之</w:t>
      </w:r>
      <w:r w:rsidR="00446BD5" w:rsidRPr="00035E4B">
        <w:rPr>
          <w:rFonts w:hint="eastAsia"/>
          <w:color w:val="000000" w:themeColor="text1"/>
        </w:rPr>
        <w:t>意旨，</w:t>
      </w:r>
      <w:r w:rsidRPr="00035E4B">
        <w:rPr>
          <w:rFonts w:hint="eastAsia"/>
          <w:color w:val="000000" w:themeColor="text1"/>
        </w:rPr>
        <w:t>政府應依原住民之民族意願，保障原住民族教育之權利，培育原住民族所需人才，以利原住民族發展，爰訂定原住民族教育法。</w:t>
      </w:r>
      <w:r w:rsidR="00500BA0" w:rsidRPr="00035E4B">
        <w:rPr>
          <w:rFonts w:hint="eastAsia"/>
          <w:color w:val="000000" w:themeColor="text1"/>
        </w:rPr>
        <w:t>該法</w:t>
      </w:r>
      <w:r w:rsidRPr="00035E4B">
        <w:rPr>
          <w:rFonts w:hint="eastAsia"/>
          <w:color w:val="000000" w:themeColor="text1"/>
        </w:rPr>
        <w:t>第24條規定：「（第1項）中央教育主管機關及中央原住民族主管機關應鼓勵大專校院設立原住民相關院、所、系、科、學位學程或專班，並得編列預算酌予補助。（第2項）前項原住民相關院、所、系、科、學位學程或專班之設立標準，由中央教育主管機關定之。（第3項）中央原住民族主管機關應每年辦理原住民學生高等教育人才需求領域調查，中央教育主管機關依調查結果鼓勵大專校院專案調高原住民學生外加名額比率或開設專班」</w:t>
      </w:r>
      <w:r w:rsidR="00DC5E2D" w:rsidRPr="00035E4B">
        <w:rPr>
          <w:rFonts w:hint="eastAsia"/>
          <w:color w:val="000000" w:themeColor="text1"/>
        </w:rPr>
        <w:t>。為</w:t>
      </w:r>
      <w:r w:rsidR="00DC5E2D" w:rsidRPr="00035E4B">
        <w:rPr>
          <w:rFonts w:hAnsi="標楷體" w:cs="Arial" w:hint="eastAsia"/>
          <w:color w:val="000000" w:themeColor="text1"/>
          <w:szCs w:val="28"/>
        </w:rPr>
        <w:t>推動原住民族教育與學術及研究發展之需，並符合建立原住民族需求之教育體系為原住民族教育法之目標，教育部邀請相關部會及專家學者研議，由該部訂定大專校院設立原住民相關院、所、系、科、學位學程或專班之標準，並於1</w:t>
      </w:r>
      <w:r w:rsidR="00DC5E2D" w:rsidRPr="00035E4B">
        <w:rPr>
          <w:rFonts w:hAnsi="標楷體" w:cs="Arial"/>
          <w:color w:val="000000" w:themeColor="text1"/>
          <w:szCs w:val="28"/>
        </w:rPr>
        <w:t>09</w:t>
      </w:r>
      <w:r w:rsidR="00DC5E2D" w:rsidRPr="00035E4B">
        <w:rPr>
          <w:rFonts w:hAnsi="標楷體" w:cs="Arial" w:hint="eastAsia"/>
          <w:color w:val="000000" w:themeColor="text1"/>
          <w:szCs w:val="28"/>
        </w:rPr>
        <w:t>年8月28日發布專科以上學校原住民相關院所系科學位學程或專班設立標準。該標準第</w:t>
      </w:r>
      <w:r w:rsidR="00DC5E2D" w:rsidRPr="00035E4B">
        <w:rPr>
          <w:rFonts w:hint="eastAsia"/>
          <w:color w:val="000000" w:themeColor="text1"/>
        </w:rPr>
        <w:t>9條規定：「（第1項）</w:t>
      </w:r>
      <w:r w:rsidR="00DC5E2D" w:rsidRPr="00035E4B">
        <w:rPr>
          <w:rFonts w:hint="eastAsia"/>
          <w:color w:val="000000" w:themeColor="text1"/>
        </w:rPr>
        <w:lastRenderedPageBreak/>
        <w:t>原住民專班應置行政人員及專任教師至少各1人，並應置主管1人，由該專班專任教師擔任，綜理專班事務。（第2項）原住民專班應聘任具原住民身分之教師至少1人，並得由申請設立原住民專班各院、所、系、科、學位學程之原住民身分教師擔任。（第3項）前項具原住民身分教師，經專科以上學校連續3次公開甄選無適當人選者，得將公開甄選過程相關資料提報原民會同意後，不受至少1人之限制」。</w:t>
      </w:r>
    </w:p>
    <w:p w:rsidR="005620F8" w:rsidRPr="00035E4B" w:rsidRDefault="005620F8" w:rsidP="005620F8">
      <w:pPr>
        <w:pStyle w:val="3"/>
        <w:rPr>
          <w:color w:val="000000" w:themeColor="text1"/>
        </w:rPr>
      </w:pPr>
      <w:r w:rsidRPr="00035E4B">
        <w:rPr>
          <w:rFonts w:hint="eastAsia"/>
          <w:color w:val="000000" w:themeColor="text1"/>
        </w:rPr>
        <w:t>經查，109學年度</w:t>
      </w:r>
      <w:r w:rsidRPr="00035E4B">
        <w:rPr>
          <w:rFonts w:hAnsi="標楷體" w:cs="Arial" w:hint="eastAsia"/>
          <w:color w:val="000000" w:themeColor="text1"/>
          <w:szCs w:val="28"/>
        </w:rPr>
        <w:t>大專校院原住民專班教師聘任情形</w:t>
      </w:r>
      <w:r w:rsidR="005869FF" w:rsidRPr="00035E4B">
        <w:rPr>
          <w:rFonts w:hAnsi="標楷體" w:cs="Arial" w:hint="eastAsia"/>
          <w:color w:val="000000" w:themeColor="text1"/>
          <w:szCs w:val="28"/>
        </w:rPr>
        <w:t>：</w:t>
      </w:r>
      <w:r w:rsidR="005869FF" w:rsidRPr="00035E4B">
        <w:rPr>
          <w:color w:val="000000" w:themeColor="text1"/>
        </w:rPr>
        <w:t xml:space="preserve"> </w:t>
      </w:r>
    </w:p>
    <w:p w:rsidR="005620F8" w:rsidRPr="00035E4B" w:rsidRDefault="005620F8" w:rsidP="005869FF">
      <w:pPr>
        <w:pStyle w:val="4"/>
        <w:rPr>
          <w:color w:val="000000" w:themeColor="text1"/>
        </w:rPr>
      </w:pPr>
      <w:r w:rsidRPr="00035E4B">
        <w:rPr>
          <w:rFonts w:hint="eastAsia"/>
          <w:color w:val="000000" w:themeColor="text1"/>
        </w:rPr>
        <w:t>一般大學</w:t>
      </w:r>
      <w:r w:rsidR="00C028CC" w:rsidRPr="00035E4B">
        <w:rPr>
          <w:rFonts w:hint="eastAsia"/>
          <w:color w:val="000000" w:themeColor="text1"/>
        </w:rPr>
        <w:t>：</w:t>
      </w:r>
      <w:r w:rsidR="005869FF" w:rsidRPr="00035E4B">
        <w:rPr>
          <w:rFonts w:hint="eastAsia"/>
          <w:color w:val="000000" w:themeColor="text1"/>
        </w:rPr>
        <w:t>具原住民身分之專班教師47人、未具原住民身分之專班教師380人，詳如下表：</w:t>
      </w:r>
    </w:p>
    <w:p w:rsidR="005620F8" w:rsidRPr="00035E4B" w:rsidRDefault="005620F8" w:rsidP="005620F8">
      <w:pPr>
        <w:pStyle w:val="a3"/>
        <w:jc w:val="center"/>
        <w:rPr>
          <w:b/>
          <w:color w:val="000000" w:themeColor="text1"/>
        </w:rPr>
      </w:pPr>
      <w:r w:rsidRPr="00035E4B">
        <w:rPr>
          <w:rFonts w:hint="eastAsia"/>
          <w:b/>
          <w:color w:val="000000" w:themeColor="text1"/>
        </w:rPr>
        <w:t>109學年度一般大學</w:t>
      </w:r>
      <w:r w:rsidRPr="00035E4B">
        <w:rPr>
          <w:rFonts w:hAnsi="標楷體" w:cs="Arial" w:hint="eastAsia"/>
          <w:b/>
          <w:color w:val="000000" w:themeColor="text1"/>
        </w:rPr>
        <w:t>原住民專班教師聘任情形</w:t>
      </w:r>
    </w:p>
    <w:tbl>
      <w:tblPr>
        <w:tblW w:w="489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28" w:type="dxa"/>
          <w:right w:w="28" w:type="dxa"/>
        </w:tblCellMar>
        <w:tblLook w:val="04A0" w:firstRow="1" w:lastRow="0" w:firstColumn="1" w:lastColumn="0" w:noHBand="0" w:noVBand="1"/>
      </w:tblPr>
      <w:tblGrid>
        <w:gridCol w:w="1843"/>
        <w:gridCol w:w="3402"/>
        <w:gridCol w:w="1700"/>
        <w:gridCol w:w="1702"/>
      </w:tblGrid>
      <w:tr w:rsidR="008A1E05" w:rsidRPr="00035E4B" w:rsidTr="00C028CC">
        <w:trPr>
          <w:trHeight w:val="454"/>
          <w:tblHeader/>
        </w:trPr>
        <w:tc>
          <w:tcPr>
            <w:tcW w:w="1066" w:type="pct"/>
            <w:vMerge w:val="restart"/>
            <w:shd w:val="clear" w:color="auto" w:fill="FDE9D9" w:themeFill="accent6" w:themeFillTint="33"/>
            <w:vAlign w:val="center"/>
            <w:hideMark/>
          </w:tcPr>
          <w:p w:rsidR="005620F8" w:rsidRPr="00035E4B" w:rsidRDefault="005620F8" w:rsidP="005620F8">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學校</w:t>
            </w:r>
          </w:p>
        </w:tc>
        <w:tc>
          <w:tcPr>
            <w:tcW w:w="1967" w:type="pct"/>
            <w:vMerge w:val="restart"/>
            <w:shd w:val="clear" w:color="auto" w:fill="FDE9D9" w:themeFill="accent6" w:themeFillTint="33"/>
            <w:vAlign w:val="center"/>
            <w:hideMark/>
          </w:tcPr>
          <w:p w:rsidR="005620F8" w:rsidRPr="00035E4B" w:rsidRDefault="005620F8" w:rsidP="005620F8">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專班名</w:t>
            </w:r>
            <w:r w:rsidR="00C028CC" w:rsidRPr="00035E4B">
              <w:rPr>
                <w:rFonts w:hAnsi="標楷體" w:cs="新細明體" w:hint="eastAsia"/>
                <w:b/>
                <w:color w:val="000000" w:themeColor="text1"/>
                <w:kern w:val="0"/>
                <w:sz w:val="26"/>
                <w:szCs w:val="26"/>
              </w:rPr>
              <w:t>稱</w:t>
            </w:r>
          </w:p>
        </w:tc>
        <w:tc>
          <w:tcPr>
            <w:tcW w:w="1967" w:type="pct"/>
            <w:gridSpan w:val="2"/>
            <w:shd w:val="clear" w:color="auto" w:fill="FDE9D9" w:themeFill="accent6" w:themeFillTint="33"/>
            <w:vAlign w:val="center"/>
            <w:hideMark/>
          </w:tcPr>
          <w:p w:rsidR="005620F8" w:rsidRPr="00035E4B" w:rsidRDefault="005620F8" w:rsidP="005620F8">
            <w:pPr>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是否具原住民身</w:t>
            </w:r>
            <w:r w:rsidR="00B56518" w:rsidRPr="00035E4B">
              <w:rPr>
                <w:rFonts w:hAnsi="標楷體" w:cs="新細明體" w:hint="eastAsia"/>
                <w:b/>
                <w:color w:val="000000" w:themeColor="text1"/>
                <w:kern w:val="0"/>
                <w:sz w:val="26"/>
                <w:szCs w:val="26"/>
              </w:rPr>
              <w:t>分</w:t>
            </w:r>
            <w:r w:rsidRPr="00035E4B">
              <w:rPr>
                <w:rFonts w:hAnsi="標楷體" w:cs="新細明體" w:hint="eastAsia"/>
                <w:b/>
                <w:color w:val="000000" w:themeColor="text1"/>
                <w:kern w:val="0"/>
                <w:sz w:val="26"/>
                <w:szCs w:val="26"/>
              </w:rPr>
              <w:t>及族別</w:t>
            </w:r>
          </w:p>
        </w:tc>
      </w:tr>
      <w:tr w:rsidR="008A1E05" w:rsidRPr="00035E4B" w:rsidTr="00C028CC">
        <w:trPr>
          <w:trHeight w:val="454"/>
          <w:tblHeader/>
        </w:trPr>
        <w:tc>
          <w:tcPr>
            <w:tcW w:w="1066" w:type="pct"/>
            <w:vMerge/>
            <w:shd w:val="clear" w:color="auto" w:fill="FDE9D9" w:themeFill="accent6" w:themeFillTint="33"/>
            <w:vAlign w:val="center"/>
            <w:hideMark/>
          </w:tcPr>
          <w:p w:rsidR="005620F8" w:rsidRPr="00035E4B" w:rsidRDefault="005620F8" w:rsidP="005620F8">
            <w:pPr>
              <w:widowControl/>
              <w:rPr>
                <w:rFonts w:hAnsi="標楷體" w:cs="新細明體"/>
                <w:b/>
                <w:color w:val="000000" w:themeColor="text1"/>
                <w:kern w:val="0"/>
                <w:sz w:val="26"/>
                <w:szCs w:val="26"/>
              </w:rPr>
            </w:pPr>
          </w:p>
        </w:tc>
        <w:tc>
          <w:tcPr>
            <w:tcW w:w="1967" w:type="pct"/>
            <w:vMerge/>
            <w:shd w:val="clear" w:color="auto" w:fill="FDE9D9" w:themeFill="accent6" w:themeFillTint="33"/>
            <w:vAlign w:val="center"/>
            <w:hideMark/>
          </w:tcPr>
          <w:p w:rsidR="005620F8" w:rsidRPr="00035E4B" w:rsidRDefault="005620F8" w:rsidP="005620F8">
            <w:pPr>
              <w:widowControl/>
              <w:rPr>
                <w:rFonts w:hAnsi="標楷體" w:cs="新細明體"/>
                <w:b/>
                <w:color w:val="000000" w:themeColor="text1"/>
                <w:kern w:val="0"/>
                <w:sz w:val="26"/>
                <w:szCs w:val="26"/>
              </w:rPr>
            </w:pPr>
          </w:p>
        </w:tc>
        <w:tc>
          <w:tcPr>
            <w:tcW w:w="983" w:type="pct"/>
            <w:shd w:val="clear" w:color="auto" w:fill="FDE9D9" w:themeFill="accent6" w:themeFillTint="33"/>
            <w:vAlign w:val="center"/>
            <w:hideMark/>
          </w:tcPr>
          <w:p w:rsidR="005620F8" w:rsidRPr="00035E4B" w:rsidRDefault="005620F8" w:rsidP="005620F8">
            <w:pPr>
              <w:widowControl/>
              <w:jc w:val="center"/>
              <w:rPr>
                <w:rFonts w:hAnsi="標楷體" w:cs="新細明體"/>
                <w:b/>
                <w:bCs/>
                <w:color w:val="000000" w:themeColor="text1"/>
                <w:kern w:val="0"/>
                <w:sz w:val="26"/>
                <w:szCs w:val="26"/>
              </w:rPr>
            </w:pPr>
            <w:r w:rsidRPr="00035E4B">
              <w:rPr>
                <w:rFonts w:hAnsi="標楷體" w:cs="新細明體" w:hint="eastAsia"/>
                <w:b/>
                <w:bCs/>
                <w:color w:val="000000" w:themeColor="text1"/>
                <w:kern w:val="0"/>
                <w:sz w:val="26"/>
                <w:szCs w:val="26"/>
              </w:rPr>
              <w:t>是</w:t>
            </w:r>
          </w:p>
        </w:tc>
        <w:tc>
          <w:tcPr>
            <w:tcW w:w="984" w:type="pct"/>
            <w:shd w:val="clear" w:color="auto" w:fill="FDE9D9" w:themeFill="accent6" w:themeFillTint="33"/>
            <w:vAlign w:val="center"/>
            <w:hideMark/>
          </w:tcPr>
          <w:p w:rsidR="005620F8" w:rsidRPr="00035E4B" w:rsidRDefault="005620F8" w:rsidP="005620F8">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否</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國立政治大學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土地政策與環境規劃碩士原住民專班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16</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國立中山大學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社會學系原住民碩士在職專班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4</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11</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國立高雄師範大學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運動競技與產業原住民專班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4</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語言與文化學士原住民專班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11</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藝術產業學士原住民專班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22</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國立東華大學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法律學系原住民專班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7</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9</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國立暨南國際大學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原住民文化產業與社會工作學士學位學程原住民族專班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1</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6</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國立臺東大學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幼兒教育學系原住民專班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3</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9</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高齡健康與照護管理原住民專班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7</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國立宜蘭大學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土木工程學系原住民專班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22</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生物資源學院原住民專班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1</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13</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國立聯合大學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原住民學士學位學程專班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28</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國立臺北教育大學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原住民文教法律碩士在職專班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15</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國立體育大學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競技運動原住民專班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0</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體育學院體育推廣原住民專班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16</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國立屏東大學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文化事業發展學士學位學程原住民專班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4</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4</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輔仁大學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財經法律學系原住民碩士在職專班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6</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20</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中原大學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設計學院設計學士原住民專班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4</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靜宜大學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法律學士學位學程原住民專班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1</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7</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健康照顧社會工作學士學位學程原住民專班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8</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大葉大學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傳播藝術學士學位學程表演藝術原住民專班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43</w:t>
            </w:r>
          </w:p>
        </w:tc>
      </w:tr>
      <w:tr w:rsidR="008A1E05" w:rsidRPr="00035E4B" w:rsidTr="00C028CC">
        <w:trPr>
          <w:trHeight w:val="454"/>
        </w:trPr>
        <w:tc>
          <w:tcPr>
            <w:tcW w:w="1066" w:type="pct"/>
            <w:vMerge w:val="restar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義守大學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傳播與設計學院原住民專班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6</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護理學系原住民專班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1</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52</w:t>
            </w:r>
          </w:p>
        </w:tc>
      </w:tr>
      <w:tr w:rsidR="008A1E05" w:rsidRPr="00035E4B" w:rsidTr="00C028CC">
        <w:trPr>
          <w:trHeight w:val="454"/>
        </w:trPr>
        <w:tc>
          <w:tcPr>
            <w:tcW w:w="1066" w:type="pct"/>
            <w:vMerge/>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觀光餐旅學院原住民專班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1</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3</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世新大學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數位多媒體設計學系動畫設計組原住民專班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2</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29</w:t>
            </w:r>
          </w:p>
        </w:tc>
      </w:tr>
      <w:tr w:rsidR="008A1E05" w:rsidRPr="00035E4B" w:rsidTr="00C028CC">
        <w:trPr>
          <w:trHeight w:val="454"/>
        </w:trPr>
        <w:tc>
          <w:tcPr>
            <w:tcW w:w="1066"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國立高雄大學</w:t>
            </w:r>
          </w:p>
        </w:tc>
        <w:tc>
          <w:tcPr>
            <w:tcW w:w="1967" w:type="pct"/>
            <w:shd w:val="clear" w:color="auto" w:fill="FFFFFF" w:themeFill="background1"/>
            <w:vAlign w:val="center"/>
            <w:hideMark/>
          </w:tcPr>
          <w:p w:rsidR="005620F8" w:rsidRPr="00035E4B" w:rsidRDefault="005620F8" w:rsidP="005620F8">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土木與環境工程學系原住民專班</w:t>
            </w:r>
          </w:p>
        </w:tc>
        <w:tc>
          <w:tcPr>
            <w:tcW w:w="983" w:type="pct"/>
            <w:shd w:val="clear" w:color="auto" w:fill="FFFFFF" w:themeFill="background1"/>
            <w:vAlign w:val="center"/>
            <w:hideMark/>
          </w:tcPr>
          <w:p w:rsidR="005620F8" w:rsidRPr="00035E4B" w:rsidRDefault="005620F8" w:rsidP="005620F8">
            <w:pPr>
              <w:widowControl/>
              <w:jc w:val="center"/>
              <w:rPr>
                <w:rFonts w:hAnsi="標楷體" w:cs="新細明體"/>
                <w:bCs/>
                <w:color w:val="000000" w:themeColor="text1"/>
                <w:kern w:val="0"/>
                <w:sz w:val="26"/>
                <w:szCs w:val="26"/>
              </w:rPr>
            </w:pPr>
            <w:r w:rsidRPr="00035E4B">
              <w:rPr>
                <w:rFonts w:hAnsi="標楷體" w:cs="新細明體" w:hint="eastAsia"/>
                <w:bCs/>
                <w:color w:val="000000" w:themeColor="text1"/>
                <w:kern w:val="0"/>
                <w:sz w:val="26"/>
                <w:szCs w:val="26"/>
              </w:rPr>
              <w:t>0</w:t>
            </w:r>
          </w:p>
        </w:tc>
        <w:tc>
          <w:tcPr>
            <w:tcW w:w="984" w:type="pct"/>
            <w:shd w:val="clear" w:color="auto" w:fill="FFFFFF" w:themeFill="background1"/>
            <w:vAlign w:val="center"/>
            <w:hideMark/>
          </w:tcPr>
          <w:p w:rsidR="005620F8" w:rsidRPr="00035E4B" w:rsidRDefault="005620F8"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17</w:t>
            </w:r>
          </w:p>
        </w:tc>
      </w:tr>
      <w:tr w:rsidR="008A1E05" w:rsidRPr="00035E4B" w:rsidTr="00C028CC">
        <w:trPr>
          <w:trHeight w:val="454"/>
        </w:trPr>
        <w:tc>
          <w:tcPr>
            <w:tcW w:w="3033" w:type="pct"/>
            <w:gridSpan w:val="2"/>
            <w:shd w:val="clear" w:color="auto" w:fill="FFFFFF" w:themeFill="background1"/>
            <w:vAlign w:val="center"/>
          </w:tcPr>
          <w:p w:rsidR="00C028CC" w:rsidRPr="00035E4B" w:rsidRDefault="00C028CC" w:rsidP="00C028CC">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合計</w:t>
            </w:r>
          </w:p>
        </w:tc>
        <w:tc>
          <w:tcPr>
            <w:tcW w:w="983" w:type="pct"/>
            <w:shd w:val="clear" w:color="auto" w:fill="FFFFFF" w:themeFill="background1"/>
            <w:vAlign w:val="center"/>
          </w:tcPr>
          <w:p w:rsidR="00C028CC" w:rsidRPr="00035E4B" w:rsidRDefault="00C028CC" w:rsidP="005620F8">
            <w:pPr>
              <w:widowControl/>
              <w:jc w:val="center"/>
              <w:rPr>
                <w:rFonts w:hAnsi="標楷體" w:cs="新細明體"/>
                <w:bCs/>
                <w:color w:val="000000" w:themeColor="text1"/>
                <w:kern w:val="0"/>
                <w:sz w:val="26"/>
                <w:szCs w:val="26"/>
                <w:shd w:val="pct15" w:color="auto" w:fill="FFFFFF"/>
              </w:rPr>
            </w:pPr>
            <w:r w:rsidRPr="00035E4B">
              <w:rPr>
                <w:rFonts w:hAnsi="標楷體" w:cs="新細明體" w:hint="eastAsia"/>
                <w:bCs/>
                <w:color w:val="000000" w:themeColor="text1"/>
                <w:kern w:val="0"/>
                <w:sz w:val="26"/>
                <w:szCs w:val="26"/>
              </w:rPr>
              <w:t>47</w:t>
            </w:r>
          </w:p>
        </w:tc>
        <w:tc>
          <w:tcPr>
            <w:tcW w:w="984" w:type="pct"/>
            <w:shd w:val="clear" w:color="auto" w:fill="FFFFFF" w:themeFill="background1"/>
            <w:vAlign w:val="center"/>
          </w:tcPr>
          <w:p w:rsidR="00C028CC" w:rsidRPr="00035E4B" w:rsidRDefault="00C028CC" w:rsidP="005620F8">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380</w:t>
            </w:r>
          </w:p>
        </w:tc>
      </w:tr>
    </w:tbl>
    <w:p w:rsidR="005620F8" w:rsidRPr="00035E4B" w:rsidRDefault="007D2A78" w:rsidP="005620F8">
      <w:pPr>
        <w:rPr>
          <w:color w:val="000000" w:themeColor="text1"/>
          <w:sz w:val="24"/>
          <w:szCs w:val="24"/>
        </w:rPr>
      </w:pPr>
      <w:r w:rsidRPr="00035E4B">
        <w:rPr>
          <w:rFonts w:hint="eastAsia"/>
          <w:color w:val="000000" w:themeColor="text1"/>
          <w:sz w:val="24"/>
          <w:szCs w:val="24"/>
        </w:rPr>
        <w:t>資料來源：</w:t>
      </w:r>
      <w:r w:rsidR="004D5DEC" w:rsidRPr="00035E4B">
        <w:rPr>
          <w:rFonts w:hint="eastAsia"/>
          <w:color w:val="000000" w:themeColor="text1"/>
          <w:sz w:val="24"/>
          <w:szCs w:val="24"/>
        </w:rPr>
        <w:t>本院整理自教育部查復資料。</w:t>
      </w:r>
    </w:p>
    <w:p w:rsidR="00CC6329" w:rsidRPr="00035E4B" w:rsidRDefault="00CC6329" w:rsidP="00CC6329">
      <w:pPr>
        <w:rPr>
          <w:color w:val="000000" w:themeColor="text1"/>
        </w:rPr>
      </w:pPr>
    </w:p>
    <w:p w:rsidR="005869FF" w:rsidRPr="00035E4B" w:rsidRDefault="005620F8" w:rsidP="005869FF">
      <w:pPr>
        <w:pStyle w:val="4"/>
        <w:rPr>
          <w:color w:val="000000" w:themeColor="text1"/>
        </w:rPr>
      </w:pPr>
      <w:r w:rsidRPr="00035E4B">
        <w:rPr>
          <w:rFonts w:hint="eastAsia"/>
          <w:color w:val="000000" w:themeColor="text1"/>
        </w:rPr>
        <w:t>技專校院</w:t>
      </w:r>
      <w:r w:rsidR="005869FF" w:rsidRPr="00035E4B">
        <w:rPr>
          <w:rFonts w:hint="eastAsia"/>
          <w:color w:val="000000" w:themeColor="text1"/>
        </w:rPr>
        <w:t>：具原住民身分之專班教師</w:t>
      </w:r>
      <w:r w:rsidR="004D5DEC" w:rsidRPr="00035E4B">
        <w:rPr>
          <w:rFonts w:hint="eastAsia"/>
          <w:color w:val="000000" w:themeColor="text1"/>
        </w:rPr>
        <w:t>15</w:t>
      </w:r>
      <w:r w:rsidR="005869FF" w:rsidRPr="00035E4B">
        <w:rPr>
          <w:rFonts w:hint="eastAsia"/>
          <w:color w:val="000000" w:themeColor="text1"/>
        </w:rPr>
        <w:t>人、未具原住民身分之專班教師</w:t>
      </w:r>
      <w:r w:rsidR="004D5DEC" w:rsidRPr="00035E4B">
        <w:rPr>
          <w:rFonts w:hint="eastAsia"/>
          <w:color w:val="000000" w:themeColor="text1"/>
        </w:rPr>
        <w:t>441</w:t>
      </w:r>
      <w:r w:rsidR="005869FF" w:rsidRPr="00035E4B">
        <w:rPr>
          <w:rFonts w:hint="eastAsia"/>
          <w:color w:val="000000" w:themeColor="text1"/>
        </w:rPr>
        <w:t>人，詳如下表：</w:t>
      </w:r>
    </w:p>
    <w:p w:rsidR="005620F8" w:rsidRPr="00035E4B" w:rsidRDefault="00C028CC" w:rsidP="00C028CC">
      <w:pPr>
        <w:pStyle w:val="a3"/>
        <w:jc w:val="center"/>
        <w:rPr>
          <w:b/>
          <w:color w:val="000000" w:themeColor="text1"/>
        </w:rPr>
      </w:pPr>
      <w:r w:rsidRPr="00035E4B">
        <w:rPr>
          <w:rFonts w:hint="eastAsia"/>
          <w:b/>
          <w:color w:val="000000" w:themeColor="text1"/>
        </w:rPr>
        <w:lastRenderedPageBreak/>
        <w:t>109學年度技專校院原住民專班教師聘任情形</w:t>
      </w:r>
    </w:p>
    <w:tbl>
      <w:tblPr>
        <w:tblW w:w="489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28" w:type="dxa"/>
          <w:right w:w="28" w:type="dxa"/>
        </w:tblCellMar>
        <w:tblLook w:val="04A0" w:firstRow="1" w:lastRow="0" w:firstColumn="1" w:lastColumn="0" w:noHBand="0" w:noVBand="1"/>
      </w:tblPr>
      <w:tblGrid>
        <w:gridCol w:w="1843"/>
        <w:gridCol w:w="3402"/>
        <w:gridCol w:w="1700"/>
        <w:gridCol w:w="1702"/>
      </w:tblGrid>
      <w:tr w:rsidR="008A1E05" w:rsidRPr="00035E4B" w:rsidTr="00C028CC">
        <w:trPr>
          <w:trHeight w:val="454"/>
          <w:tblHeader/>
        </w:trPr>
        <w:tc>
          <w:tcPr>
            <w:tcW w:w="1066" w:type="pct"/>
            <w:vMerge w:val="restart"/>
            <w:shd w:val="clear" w:color="auto" w:fill="FDE9D9" w:themeFill="accent6" w:themeFillTint="33"/>
            <w:vAlign w:val="center"/>
            <w:hideMark/>
          </w:tcPr>
          <w:p w:rsidR="00C028CC" w:rsidRPr="00035E4B" w:rsidRDefault="00C028CC" w:rsidP="00C028CC">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學校</w:t>
            </w:r>
          </w:p>
        </w:tc>
        <w:tc>
          <w:tcPr>
            <w:tcW w:w="1967" w:type="pct"/>
            <w:vMerge w:val="restart"/>
            <w:shd w:val="clear" w:color="auto" w:fill="FDE9D9" w:themeFill="accent6" w:themeFillTint="33"/>
            <w:vAlign w:val="center"/>
            <w:hideMark/>
          </w:tcPr>
          <w:p w:rsidR="00C028CC" w:rsidRPr="00035E4B" w:rsidRDefault="00C028CC" w:rsidP="00C028CC">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專班名稱</w:t>
            </w:r>
          </w:p>
        </w:tc>
        <w:tc>
          <w:tcPr>
            <w:tcW w:w="1967" w:type="pct"/>
            <w:gridSpan w:val="2"/>
            <w:shd w:val="clear" w:color="auto" w:fill="FDE9D9" w:themeFill="accent6" w:themeFillTint="33"/>
            <w:vAlign w:val="center"/>
            <w:hideMark/>
          </w:tcPr>
          <w:p w:rsidR="00C028CC" w:rsidRPr="00035E4B" w:rsidRDefault="00C028CC" w:rsidP="00C028CC">
            <w:pPr>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是否具原住民身份及族別</w:t>
            </w:r>
          </w:p>
        </w:tc>
      </w:tr>
      <w:tr w:rsidR="008A1E05" w:rsidRPr="00035E4B" w:rsidTr="00C028CC">
        <w:trPr>
          <w:trHeight w:val="454"/>
          <w:tblHeader/>
        </w:trPr>
        <w:tc>
          <w:tcPr>
            <w:tcW w:w="1066" w:type="pct"/>
            <w:vMerge/>
            <w:shd w:val="clear" w:color="auto" w:fill="FDE9D9" w:themeFill="accent6" w:themeFillTint="33"/>
            <w:vAlign w:val="center"/>
            <w:hideMark/>
          </w:tcPr>
          <w:p w:rsidR="00C028CC" w:rsidRPr="00035E4B" w:rsidRDefault="00C028CC" w:rsidP="00C028CC">
            <w:pPr>
              <w:widowControl/>
              <w:rPr>
                <w:rFonts w:hAnsi="標楷體" w:cs="新細明體"/>
                <w:color w:val="000000" w:themeColor="text1"/>
                <w:kern w:val="0"/>
                <w:sz w:val="26"/>
                <w:szCs w:val="26"/>
              </w:rPr>
            </w:pPr>
          </w:p>
        </w:tc>
        <w:tc>
          <w:tcPr>
            <w:tcW w:w="1967" w:type="pct"/>
            <w:vMerge/>
            <w:shd w:val="clear" w:color="auto" w:fill="FDE9D9" w:themeFill="accent6" w:themeFillTint="33"/>
            <w:vAlign w:val="center"/>
            <w:hideMark/>
          </w:tcPr>
          <w:p w:rsidR="00C028CC" w:rsidRPr="00035E4B" w:rsidRDefault="00C028CC" w:rsidP="00C028CC">
            <w:pPr>
              <w:widowControl/>
              <w:jc w:val="center"/>
              <w:rPr>
                <w:rFonts w:hAnsi="標楷體" w:cs="新細明體"/>
                <w:b/>
                <w:color w:val="000000" w:themeColor="text1"/>
                <w:kern w:val="0"/>
                <w:sz w:val="26"/>
                <w:szCs w:val="26"/>
              </w:rPr>
            </w:pPr>
          </w:p>
        </w:tc>
        <w:tc>
          <w:tcPr>
            <w:tcW w:w="983" w:type="pct"/>
            <w:shd w:val="clear" w:color="auto" w:fill="FDE9D9" w:themeFill="accent6" w:themeFillTint="33"/>
            <w:vAlign w:val="center"/>
            <w:hideMark/>
          </w:tcPr>
          <w:p w:rsidR="00C028CC" w:rsidRPr="00035E4B" w:rsidRDefault="00C028CC" w:rsidP="00C028CC">
            <w:pPr>
              <w:widowControl/>
              <w:jc w:val="center"/>
              <w:rPr>
                <w:rFonts w:hAnsi="標楷體" w:cs="新細明體"/>
                <w:b/>
                <w:bCs/>
                <w:color w:val="000000" w:themeColor="text1"/>
                <w:kern w:val="0"/>
                <w:sz w:val="26"/>
                <w:szCs w:val="26"/>
              </w:rPr>
            </w:pPr>
            <w:r w:rsidRPr="00035E4B">
              <w:rPr>
                <w:rFonts w:hAnsi="標楷體" w:cs="新細明體" w:hint="eastAsia"/>
                <w:b/>
                <w:bCs/>
                <w:color w:val="000000" w:themeColor="text1"/>
                <w:kern w:val="0"/>
                <w:sz w:val="26"/>
                <w:szCs w:val="26"/>
              </w:rPr>
              <w:t>是</w:t>
            </w:r>
          </w:p>
        </w:tc>
        <w:tc>
          <w:tcPr>
            <w:tcW w:w="984" w:type="pct"/>
            <w:shd w:val="clear" w:color="auto" w:fill="FDE9D9" w:themeFill="accent6" w:themeFillTint="33"/>
            <w:vAlign w:val="center"/>
            <w:hideMark/>
          </w:tcPr>
          <w:p w:rsidR="00C028CC" w:rsidRPr="00035E4B" w:rsidRDefault="00C028CC" w:rsidP="00C028CC">
            <w:pPr>
              <w:widowControl/>
              <w:jc w:val="center"/>
              <w:rPr>
                <w:rFonts w:hAnsi="標楷體" w:cs="新細明體"/>
                <w:b/>
                <w:color w:val="000000" w:themeColor="text1"/>
                <w:kern w:val="0"/>
                <w:sz w:val="26"/>
                <w:szCs w:val="26"/>
              </w:rPr>
            </w:pPr>
            <w:r w:rsidRPr="00035E4B">
              <w:rPr>
                <w:rFonts w:hAnsi="標楷體" w:cs="新細明體" w:hint="eastAsia"/>
                <w:b/>
                <w:color w:val="000000" w:themeColor="text1"/>
                <w:kern w:val="0"/>
                <w:sz w:val="26"/>
                <w:szCs w:val="26"/>
              </w:rPr>
              <w:t>否</w:t>
            </w:r>
          </w:p>
        </w:tc>
      </w:tr>
      <w:tr w:rsidR="008A1E05" w:rsidRPr="00035E4B" w:rsidTr="00C028CC">
        <w:trPr>
          <w:trHeight w:val="454"/>
        </w:trPr>
        <w:tc>
          <w:tcPr>
            <w:tcW w:w="1066" w:type="pct"/>
            <w:shd w:val="clear" w:color="auto" w:fill="FFFFFF" w:themeFill="background1"/>
            <w:vAlign w:val="center"/>
            <w:hideMark/>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慈濟科技大學</w:t>
            </w:r>
          </w:p>
        </w:tc>
        <w:tc>
          <w:tcPr>
            <w:tcW w:w="1967"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護理科</w:t>
            </w:r>
          </w:p>
        </w:tc>
        <w:tc>
          <w:tcPr>
            <w:tcW w:w="983"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4</w:t>
            </w:r>
          </w:p>
        </w:tc>
        <w:tc>
          <w:tcPr>
            <w:tcW w:w="984"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53</w:t>
            </w:r>
          </w:p>
        </w:tc>
      </w:tr>
      <w:tr w:rsidR="008A1E05" w:rsidRPr="00035E4B" w:rsidTr="00C028CC">
        <w:trPr>
          <w:trHeight w:val="454"/>
        </w:trPr>
        <w:tc>
          <w:tcPr>
            <w:tcW w:w="1066" w:type="pct"/>
            <w:shd w:val="clear" w:color="auto" w:fill="FFFFFF" w:themeFill="background1"/>
            <w:vAlign w:val="center"/>
            <w:hideMark/>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大仁科技大學</w:t>
            </w:r>
          </w:p>
        </w:tc>
        <w:tc>
          <w:tcPr>
            <w:tcW w:w="1967"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觀光事業科</w:t>
            </w:r>
          </w:p>
        </w:tc>
        <w:tc>
          <w:tcPr>
            <w:tcW w:w="983"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w:t>
            </w:r>
          </w:p>
        </w:tc>
        <w:tc>
          <w:tcPr>
            <w:tcW w:w="984" w:type="pct"/>
            <w:shd w:val="clear" w:color="auto" w:fill="FFFFFF" w:themeFill="background1"/>
            <w:vAlign w:val="center"/>
            <w:hideMark/>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8</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美和科技大學</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社會工作系</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12</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仁德醫護管理專科學校</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護理科</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2</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89</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新生醫護管理專科學校</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護理科</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4</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106</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輔英科技大學</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護理科</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0</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84</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崇右影藝科技大學</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演藝事業系</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2</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6</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育英醫護管理專科學校</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護理科</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0</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47</w:t>
            </w:r>
          </w:p>
        </w:tc>
      </w:tr>
      <w:tr w:rsidR="008A1E05" w:rsidRPr="00035E4B" w:rsidTr="00C028CC">
        <w:trPr>
          <w:trHeight w:val="454"/>
        </w:trPr>
        <w:tc>
          <w:tcPr>
            <w:tcW w:w="1066" w:type="pct"/>
            <w:vMerge w:val="restar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明新科技大學</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w w:val="90"/>
                <w:sz w:val="26"/>
                <w:szCs w:val="26"/>
              </w:rPr>
            </w:pPr>
            <w:r w:rsidRPr="00035E4B">
              <w:rPr>
                <w:rFonts w:hint="eastAsia"/>
                <w:color w:val="000000" w:themeColor="text1"/>
                <w:w w:val="90"/>
                <w:sz w:val="26"/>
                <w:szCs w:val="26"/>
              </w:rPr>
              <w:t>土木工程與環境資源管理系</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0</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11</w:t>
            </w:r>
          </w:p>
        </w:tc>
      </w:tr>
      <w:tr w:rsidR="008A1E05" w:rsidRPr="00035E4B" w:rsidTr="00C028CC">
        <w:trPr>
          <w:trHeight w:val="454"/>
        </w:trPr>
        <w:tc>
          <w:tcPr>
            <w:tcW w:w="1066" w:type="pct"/>
            <w:vMerge/>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幼兒保育系</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0</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11</w:t>
            </w:r>
          </w:p>
        </w:tc>
      </w:tr>
      <w:tr w:rsidR="008A1E05" w:rsidRPr="00035E4B" w:rsidTr="00C028CC">
        <w:trPr>
          <w:trHeight w:val="454"/>
        </w:trPr>
        <w:tc>
          <w:tcPr>
            <w:tcW w:w="1066" w:type="pct"/>
            <w:vMerge/>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樂齡服務產業管理系</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1</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9</w:t>
            </w:r>
          </w:p>
        </w:tc>
      </w:tr>
      <w:tr w:rsidR="008A1E05" w:rsidRPr="00035E4B" w:rsidTr="00C028CC">
        <w:trPr>
          <w:trHeight w:val="454"/>
        </w:trPr>
        <w:tc>
          <w:tcPr>
            <w:tcW w:w="1066" w:type="pct"/>
            <w:shd w:val="clear" w:color="auto" w:fill="FFFFFF" w:themeFill="background1"/>
            <w:vAlign w:val="center"/>
          </w:tcPr>
          <w:p w:rsidR="005869FF" w:rsidRPr="00035E4B" w:rsidRDefault="005869FF" w:rsidP="005869FF">
            <w:pPr>
              <w:widowControl/>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國立臺北商業大學</w:t>
            </w:r>
          </w:p>
        </w:tc>
        <w:tc>
          <w:tcPr>
            <w:tcW w:w="1967"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資訊與決策科學研究所「原住民人工智慧與應用碩士在職專班」</w:t>
            </w:r>
          </w:p>
        </w:tc>
        <w:tc>
          <w:tcPr>
            <w:tcW w:w="983"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0</w:t>
            </w:r>
          </w:p>
        </w:tc>
        <w:tc>
          <w:tcPr>
            <w:tcW w:w="984" w:type="pct"/>
            <w:shd w:val="clear" w:color="auto" w:fill="FFFFFF" w:themeFill="background1"/>
            <w:vAlign w:val="center"/>
          </w:tcPr>
          <w:p w:rsidR="005869FF" w:rsidRPr="00035E4B" w:rsidRDefault="005869FF" w:rsidP="005869FF">
            <w:pPr>
              <w:spacing w:line="400" w:lineRule="exact"/>
              <w:jc w:val="center"/>
              <w:rPr>
                <w:color w:val="000000" w:themeColor="text1"/>
                <w:sz w:val="26"/>
                <w:szCs w:val="26"/>
              </w:rPr>
            </w:pPr>
            <w:r w:rsidRPr="00035E4B">
              <w:rPr>
                <w:rFonts w:hint="eastAsia"/>
                <w:color w:val="000000" w:themeColor="text1"/>
                <w:sz w:val="26"/>
                <w:szCs w:val="26"/>
              </w:rPr>
              <w:t>5</w:t>
            </w:r>
          </w:p>
        </w:tc>
      </w:tr>
      <w:tr w:rsidR="008A1E05" w:rsidRPr="00035E4B" w:rsidTr="00C028CC">
        <w:trPr>
          <w:trHeight w:val="454"/>
        </w:trPr>
        <w:tc>
          <w:tcPr>
            <w:tcW w:w="3033" w:type="pct"/>
            <w:gridSpan w:val="2"/>
            <w:shd w:val="clear" w:color="auto" w:fill="FFFFFF" w:themeFill="background1"/>
            <w:vAlign w:val="center"/>
          </w:tcPr>
          <w:p w:rsidR="00C028CC" w:rsidRPr="00035E4B" w:rsidRDefault="00C028CC" w:rsidP="00C028CC">
            <w:pPr>
              <w:jc w:val="center"/>
              <w:rPr>
                <w:color w:val="000000" w:themeColor="text1"/>
                <w:sz w:val="26"/>
                <w:szCs w:val="26"/>
              </w:rPr>
            </w:pPr>
            <w:r w:rsidRPr="00035E4B">
              <w:rPr>
                <w:rFonts w:hint="eastAsia"/>
                <w:color w:val="000000" w:themeColor="text1"/>
                <w:sz w:val="26"/>
                <w:szCs w:val="26"/>
              </w:rPr>
              <w:t>合計</w:t>
            </w:r>
          </w:p>
        </w:tc>
        <w:tc>
          <w:tcPr>
            <w:tcW w:w="983" w:type="pct"/>
            <w:shd w:val="clear" w:color="auto" w:fill="FFFFFF" w:themeFill="background1"/>
            <w:vAlign w:val="center"/>
          </w:tcPr>
          <w:p w:rsidR="00C028CC" w:rsidRPr="00035E4B" w:rsidRDefault="00B56518" w:rsidP="00C028CC">
            <w:pPr>
              <w:widowControl/>
              <w:jc w:val="center"/>
              <w:rPr>
                <w:rFonts w:hAnsi="標楷體" w:cs="新細明體"/>
                <w:bCs/>
                <w:color w:val="000000" w:themeColor="text1"/>
                <w:kern w:val="0"/>
                <w:sz w:val="26"/>
                <w:szCs w:val="26"/>
                <w:shd w:val="pct15" w:color="auto" w:fill="FFFFFF"/>
              </w:rPr>
            </w:pPr>
            <w:r w:rsidRPr="00035E4B">
              <w:rPr>
                <w:rFonts w:hAnsi="標楷體" w:cs="新細明體"/>
                <w:bCs/>
                <w:color w:val="000000" w:themeColor="text1"/>
                <w:kern w:val="0"/>
                <w:sz w:val="26"/>
                <w:szCs w:val="26"/>
              </w:rPr>
              <w:t>15</w:t>
            </w:r>
          </w:p>
        </w:tc>
        <w:tc>
          <w:tcPr>
            <w:tcW w:w="984" w:type="pct"/>
            <w:shd w:val="clear" w:color="auto" w:fill="FFFFFF" w:themeFill="background1"/>
            <w:vAlign w:val="center"/>
          </w:tcPr>
          <w:p w:rsidR="00C028CC" w:rsidRPr="00035E4B" w:rsidRDefault="005869FF" w:rsidP="00C028CC">
            <w:pPr>
              <w:widowControl/>
              <w:jc w:val="center"/>
              <w:rPr>
                <w:rFonts w:hAnsi="標楷體" w:cs="新細明體"/>
                <w:color w:val="000000" w:themeColor="text1"/>
                <w:kern w:val="0"/>
                <w:sz w:val="26"/>
                <w:szCs w:val="26"/>
              </w:rPr>
            </w:pPr>
            <w:r w:rsidRPr="00035E4B">
              <w:rPr>
                <w:rFonts w:hAnsi="標楷體" w:cs="新細明體" w:hint="eastAsia"/>
                <w:color w:val="000000" w:themeColor="text1"/>
                <w:kern w:val="0"/>
                <w:sz w:val="26"/>
                <w:szCs w:val="26"/>
              </w:rPr>
              <w:t>4</w:t>
            </w:r>
            <w:r w:rsidRPr="00035E4B">
              <w:rPr>
                <w:rFonts w:hAnsi="標楷體" w:cs="新細明體"/>
                <w:color w:val="000000" w:themeColor="text1"/>
                <w:kern w:val="0"/>
                <w:sz w:val="26"/>
                <w:szCs w:val="26"/>
              </w:rPr>
              <w:t>41</w:t>
            </w:r>
          </w:p>
        </w:tc>
      </w:tr>
    </w:tbl>
    <w:p w:rsidR="005620F8" w:rsidRPr="00035E4B" w:rsidRDefault="007D2A78" w:rsidP="005620F8">
      <w:pPr>
        <w:rPr>
          <w:color w:val="000000" w:themeColor="text1"/>
          <w:sz w:val="24"/>
          <w:szCs w:val="24"/>
        </w:rPr>
      </w:pPr>
      <w:r w:rsidRPr="00035E4B">
        <w:rPr>
          <w:rFonts w:hint="eastAsia"/>
          <w:color w:val="000000" w:themeColor="text1"/>
          <w:sz w:val="24"/>
          <w:szCs w:val="24"/>
        </w:rPr>
        <w:t>資料來源：</w:t>
      </w:r>
      <w:r w:rsidR="004D5DEC" w:rsidRPr="00035E4B">
        <w:rPr>
          <w:rFonts w:hint="eastAsia"/>
          <w:color w:val="000000" w:themeColor="text1"/>
          <w:sz w:val="24"/>
          <w:szCs w:val="24"/>
        </w:rPr>
        <w:t>本院整理自</w:t>
      </w:r>
      <w:r w:rsidRPr="00035E4B">
        <w:rPr>
          <w:rFonts w:hint="eastAsia"/>
          <w:color w:val="000000" w:themeColor="text1"/>
          <w:sz w:val="24"/>
          <w:szCs w:val="24"/>
        </w:rPr>
        <w:t>教育部查復</w:t>
      </w:r>
      <w:r w:rsidR="004D5DEC" w:rsidRPr="00035E4B">
        <w:rPr>
          <w:rFonts w:hint="eastAsia"/>
          <w:color w:val="000000" w:themeColor="text1"/>
          <w:sz w:val="24"/>
          <w:szCs w:val="24"/>
        </w:rPr>
        <w:t>資料</w:t>
      </w:r>
      <w:r w:rsidRPr="00035E4B">
        <w:rPr>
          <w:rFonts w:hint="eastAsia"/>
          <w:color w:val="000000" w:themeColor="text1"/>
          <w:sz w:val="24"/>
          <w:szCs w:val="24"/>
        </w:rPr>
        <w:t>。</w:t>
      </w:r>
    </w:p>
    <w:p w:rsidR="005620F8" w:rsidRPr="00035E4B" w:rsidRDefault="005620F8" w:rsidP="005620F8">
      <w:pPr>
        <w:rPr>
          <w:color w:val="000000" w:themeColor="text1"/>
        </w:rPr>
      </w:pPr>
    </w:p>
    <w:p w:rsidR="005620F8" w:rsidRPr="00035E4B" w:rsidRDefault="005869FF" w:rsidP="005869FF">
      <w:pPr>
        <w:pStyle w:val="4"/>
        <w:rPr>
          <w:color w:val="000000" w:themeColor="text1"/>
        </w:rPr>
      </w:pPr>
      <w:r w:rsidRPr="00035E4B">
        <w:rPr>
          <w:rFonts w:hint="eastAsia"/>
          <w:color w:val="000000" w:themeColor="text1"/>
        </w:rPr>
        <w:t>具原住民身分之</w:t>
      </w:r>
      <w:r w:rsidR="00A05031" w:rsidRPr="00035E4B">
        <w:rPr>
          <w:rFonts w:hint="eastAsia"/>
          <w:color w:val="000000" w:themeColor="text1"/>
        </w:rPr>
        <w:t>專班</w:t>
      </w:r>
      <w:r w:rsidRPr="00035E4B">
        <w:rPr>
          <w:rFonts w:hint="eastAsia"/>
          <w:color w:val="000000" w:themeColor="text1"/>
        </w:rPr>
        <w:t>教師占比</w:t>
      </w:r>
      <w:r w:rsidR="00A05031" w:rsidRPr="00035E4B">
        <w:rPr>
          <w:rFonts w:hint="eastAsia"/>
          <w:color w:val="000000" w:themeColor="text1"/>
        </w:rPr>
        <w:t>：109學年度全國具原住民身分之專班教師總計62人，占全國原住民專班教師人數之7%、非具原住民身分之專班教師總計821人，占全國原住民專班教師人數之93%，詳如下表：</w:t>
      </w:r>
    </w:p>
    <w:p w:rsidR="005A0FAA" w:rsidRPr="00035E4B" w:rsidRDefault="005A0FAA" w:rsidP="005A0FAA">
      <w:pPr>
        <w:rPr>
          <w:color w:val="000000" w:themeColor="text1"/>
        </w:rPr>
      </w:pPr>
    </w:p>
    <w:p w:rsidR="00A05031" w:rsidRPr="00035E4B" w:rsidRDefault="00A05031" w:rsidP="00A05031">
      <w:pPr>
        <w:pStyle w:val="a3"/>
        <w:jc w:val="center"/>
        <w:rPr>
          <w:b/>
          <w:color w:val="000000" w:themeColor="text1"/>
        </w:rPr>
      </w:pPr>
      <w:r w:rsidRPr="00035E4B">
        <w:rPr>
          <w:rFonts w:hint="eastAsia"/>
          <w:b/>
          <w:color w:val="000000" w:themeColor="text1"/>
        </w:rPr>
        <w:lastRenderedPageBreak/>
        <w:t>109學年度全國原住民專班具原住民身分之教師占比</w:t>
      </w:r>
    </w:p>
    <w:tbl>
      <w:tblPr>
        <w:tblStyle w:val="af6"/>
        <w:tblW w:w="0" w:type="auto"/>
        <w:tblLook w:val="04A0" w:firstRow="1" w:lastRow="0" w:firstColumn="1" w:lastColumn="0" w:noHBand="0" w:noVBand="1"/>
      </w:tblPr>
      <w:tblGrid>
        <w:gridCol w:w="2201"/>
        <w:gridCol w:w="1480"/>
        <w:gridCol w:w="2871"/>
        <w:gridCol w:w="2282"/>
      </w:tblGrid>
      <w:tr w:rsidR="008A1E05" w:rsidRPr="00035E4B" w:rsidTr="005D77D7">
        <w:trPr>
          <w:trHeight w:val="454"/>
        </w:trPr>
        <w:tc>
          <w:tcPr>
            <w:tcW w:w="2201" w:type="dxa"/>
            <w:shd w:val="clear" w:color="auto" w:fill="FDE9D9" w:themeFill="accent6" w:themeFillTint="33"/>
            <w:vAlign w:val="center"/>
          </w:tcPr>
          <w:p w:rsidR="005D77D7" w:rsidRPr="00035E4B" w:rsidRDefault="005D77D7" w:rsidP="009B7152">
            <w:pPr>
              <w:jc w:val="center"/>
              <w:rPr>
                <w:b/>
                <w:color w:val="000000" w:themeColor="text1"/>
                <w:sz w:val="28"/>
                <w:szCs w:val="28"/>
              </w:rPr>
            </w:pPr>
            <w:r w:rsidRPr="00035E4B">
              <w:rPr>
                <w:rFonts w:hint="eastAsia"/>
                <w:b/>
                <w:color w:val="000000" w:themeColor="text1"/>
                <w:sz w:val="28"/>
                <w:szCs w:val="28"/>
              </w:rPr>
              <w:t>身分別</w:t>
            </w:r>
          </w:p>
        </w:tc>
        <w:tc>
          <w:tcPr>
            <w:tcW w:w="1480" w:type="dxa"/>
            <w:shd w:val="clear" w:color="auto" w:fill="FDE9D9" w:themeFill="accent6" w:themeFillTint="33"/>
            <w:vAlign w:val="center"/>
          </w:tcPr>
          <w:p w:rsidR="005D77D7" w:rsidRPr="00035E4B" w:rsidRDefault="005D77D7" w:rsidP="005D77D7">
            <w:pPr>
              <w:jc w:val="center"/>
              <w:rPr>
                <w:b/>
                <w:color w:val="000000" w:themeColor="text1"/>
                <w:sz w:val="28"/>
                <w:szCs w:val="28"/>
              </w:rPr>
            </w:pPr>
            <w:r w:rsidRPr="00035E4B">
              <w:rPr>
                <w:rFonts w:hint="eastAsia"/>
                <w:b/>
                <w:color w:val="000000" w:themeColor="text1"/>
                <w:sz w:val="28"/>
                <w:szCs w:val="28"/>
              </w:rPr>
              <w:t>總計</w:t>
            </w:r>
          </w:p>
        </w:tc>
        <w:tc>
          <w:tcPr>
            <w:tcW w:w="2871" w:type="dxa"/>
            <w:shd w:val="clear" w:color="auto" w:fill="FDE9D9" w:themeFill="accent6" w:themeFillTint="33"/>
            <w:vAlign w:val="center"/>
          </w:tcPr>
          <w:p w:rsidR="005D77D7" w:rsidRPr="00035E4B" w:rsidRDefault="005D77D7" w:rsidP="009B7152">
            <w:pPr>
              <w:jc w:val="center"/>
              <w:rPr>
                <w:b/>
                <w:color w:val="000000" w:themeColor="text1"/>
                <w:sz w:val="28"/>
                <w:szCs w:val="28"/>
              </w:rPr>
            </w:pPr>
            <w:r w:rsidRPr="00035E4B">
              <w:rPr>
                <w:rFonts w:hint="eastAsia"/>
                <w:b/>
                <w:color w:val="000000" w:themeColor="text1"/>
                <w:sz w:val="28"/>
                <w:szCs w:val="28"/>
              </w:rPr>
              <w:t>人數</w:t>
            </w:r>
          </w:p>
        </w:tc>
        <w:tc>
          <w:tcPr>
            <w:tcW w:w="2282" w:type="dxa"/>
            <w:shd w:val="clear" w:color="auto" w:fill="FDE9D9" w:themeFill="accent6" w:themeFillTint="33"/>
            <w:vAlign w:val="center"/>
          </w:tcPr>
          <w:p w:rsidR="005D77D7" w:rsidRPr="00035E4B" w:rsidRDefault="005D77D7" w:rsidP="009B7152">
            <w:pPr>
              <w:jc w:val="center"/>
              <w:rPr>
                <w:b/>
                <w:color w:val="000000" w:themeColor="text1"/>
                <w:sz w:val="28"/>
                <w:szCs w:val="28"/>
              </w:rPr>
            </w:pPr>
            <w:r w:rsidRPr="00035E4B">
              <w:rPr>
                <w:rFonts w:hint="eastAsia"/>
                <w:b/>
                <w:color w:val="000000" w:themeColor="text1"/>
                <w:sz w:val="28"/>
                <w:szCs w:val="28"/>
              </w:rPr>
              <w:t>占比</w:t>
            </w:r>
          </w:p>
        </w:tc>
      </w:tr>
      <w:tr w:rsidR="008A1E05" w:rsidRPr="00035E4B" w:rsidTr="005D77D7">
        <w:trPr>
          <w:trHeight w:val="454"/>
        </w:trPr>
        <w:tc>
          <w:tcPr>
            <w:tcW w:w="2201" w:type="dxa"/>
            <w:vAlign w:val="center"/>
          </w:tcPr>
          <w:p w:rsidR="005D77D7" w:rsidRPr="00035E4B" w:rsidRDefault="005D77D7" w:rsidP="005D77D7">
            <w:pPr>
              <w:jc w:val="center"/>
              <w:rPr>
                <w:color w:val="000000" w:themeColor="text1"/>
                <w:sz w:val="26"/>
                <w:szCs w:val="26"/>
              </w:rPr>
            </w:pPr>
            <w:r w:rsidRPr="00035E4B">
              <w:rPr>
                <w:rFonts w:hint="eastAsia"/>
                <w:color w:val="000000" w:themeColor="text1"/>
                <w:sz w:val="26"/>
                <w:szCs w:val="26"/>
              </w:rPr>
              <w:t>原住民身分</w:t>
            </w:r>
          </w:p>
        </w:tc>
        <w:tc>
          <w:tcPr>
            <w:tcW w:w="1480" w:type="dxa"/>
            <w:vMerge w:val="restart"/>
            <w:vAlign w:val="center"/>
          </w:tcPr>
          <w:p w:rsidR="005D77D7" w:rsidRPr="00035E4B" w:rsidRDefault="005D77D7" w:rsidP="005D77D7">
            <w:pPr>
              <w:jc w:val="center"/>
              <w:rPr>
                <w:color w:val="000000" w:themeColor="text1"/>
                <w:sz w:val="26"/>
                <w:szCs w:val="26"/>
              </w:rPr>
            </w:pPr>
            <w:r w:rsidRPr="00035E4B">
              <w:rPr>
                <w:rFonts w:hint="eastAsia"/>
                <w:color w:val="000000" w:themeColor="text1"/>
                <w:sz w:val="26"/>
                <w:szCs w:val="26"/>
              </w:rPr>
              <w:t>883</w:t>
            </w:r>
          </w:p>
        </w:tc>
        <w:tc>
          <w:tcPr>
            <w:tcW w:w="2871" w:type="dxa"/>
            <w:vAlign w:val="center"/>
          </w:tcPr>
          <w:p w:rsidR="005D77D7" w:rsidRPr="00035E4B" w:rsidRDefault="005D77D7" w:rsidP="005D77D7">
            <w:pPr>
              <w:jc w:val="center"/>
              <w:rPr>
                <w:color w:val="000000" w:themeColor="text1"/>
                <w:sz w:val="26"/>
                <w:szCs w:val="26"/>
              </w:rPr>
            </w:pPr>
            <w:r w:rsidRPr="00035E4B">
              <w:rPr>
                <w:rFonts w:hint="eastAsia"/>
                <w:color w:val="000000" w:themeColor="text1"/>
                <w:sz w:val="26"/>
                <w:szCs w:val="26"/>
              </w:rPr>
              <w:t>62</w:t>
            </w:r>
          </w:p>
        </w:tc>
        <w:tc>
          <w:tcPr>
            <w:tcW w:w="2282" w:type="dxa"/>
            <w:vAlign w:val="center"/>
          </w:tcPr>
          <w:p w:rsidR="005D77D7" w:rsidRPr="00035E4B" w:rsidRDefault="005D77D7" w:rsidP="005D77D7">
            <w:pPr>
              <w:jc w:val="center"/>
              <w:rPr>
                <w:color w:val="000000" w:themeColor="text1"/>
                <w:sz w:val="26"/>
                <w:szCs w:val="26"/>
              </w:rPr>
            </w:pPr>
            <w:r w:rsidRPr="00035E4B">
              <w:rPr>
                <w:rFonts w:hint="eastAsia"/>
                <w:color w:val="000000" w:themeColor="text1"/>
                <w:sz w:val="26"/>
                <w:szCs w:val="26"/>
              </w:rPr>
              <w:t>7%</w:t>
            </w:r>
          </w:p>
        </w:tc>
      </w:tr>
      <w:tr w:rsidR="008A1E05" w:rsidRPr="00035E4B" w:rsidTr="005D77D7">
        <w:trPr>
          <w:trHeight w:val="454"/>
        </w:trPr>
        <w:tc>
          <w:tcPr>
            <w:tcW w:w="2201" w:type="dxa"/>
            <w:vAlign w:val="center"/>
          </w:tcPr>
          <w:p w:rsidR="005D77D7" w:rsidRPr="00035E4B" w:rsidRDefault="005D77D7" w:rsidP="009B7152">
            <w:pPr>
              <w:jc w:val="center"/>
              <w:rPr>
                <w:color w:val="000000" w:themeColor="text1"/>
                <w:sz w:val="26"/>
                <w:szCs w:val="26"/>
              </w:rPr>
            </w:pPr>
            <w:r w:rsidRPr="00035E4B">
              <w:rPr>
                <w:rFonts w:hint="eastAsia"/>
                <w:color w:val="000000" w:themeColor="text1"/>
                <w:sz w:val="26"/>
                <w:szCs w:val="26"/>
              </w:rPr>
              <w:t>非具原住民身分</w:t>
            </w:r>
          </w:p>
        </w:tc>
        <w:tc>
          <w:tcPr>
            <w:tcW w:w="1480" w:type="dxa"/>
            <w:vMerge/>
          </w:tcPr>
          <w:p w:rsidR="005D77D7" w:rsidRPr="00035E4B" w:rsidRDefault="005D77D7" w:rsidP="009B7152">
            <w:pPr>
              <w:jc w:val="center"/>
              <w:rPr>
                <w:color w:val="000000" w:themeColor="text1"/>
                <w:sz w:val="26"/>
                <w:szCs w:val="26"/>
              </w:rPr>
            </w:pPr>
          </w:p>
        </w:tc>
        <w:tc>
          <w:tcPr>
            <w:tcW w:w="2871" w:type="dxa"/>
            <w:vAlign w:val="center"/>
          </w:tcPr>
          <w:p w:rsidR="005D77D7" w:rsidRPr="00035E4B" w:rsidRDefault="005D77D7" w:rsidP="009B7152">
            <w:pPr>
              <w:jc w:val="center"/>
              <w:rPr>
                <w:color w:val="000000" w:themeColor="text1"/>
                <w:sz w:val="26"/>
                <w:szCs w:val="26"/>
              </w:rPr>
            </w:pPr>
            <w:r w:rsidRPr="00035E4B">
              <w:rPr>
                <w:rFonts w:hint="eastAsia"/>
                <w:color w:val="000000" w:themeColor="text1"/>
                <w:sz w:val="26"/>
                <w:szCs w:val="26"/>
              </w:rPr>
              <w:t>8</w:t>
            </w:r>
            <w:r w:rsidRPr="00035E4B">
              <w:rPr>
                <w:color w:val="000000" w:themeColor="text1"/>
                <w:sz w:val="26"/>
                <w:szCs w:val="26"/>
              </w:rPr>
              <w:t>21</w:t>
            </w:r>
          </w:p>
        </w:tc>
        <w:tc>
          <w:tcPr>
            <w:tcW w:w="2282" w:type="dxa"/>
            <w:vAlign w:val="center"/>
          </w:tcPr>
          <w:p w:rsidR="005D77D7" w:rsidRPr="00035E4B" w:rsidRDefault="005D77D7" w:rsidP="009B7152">
            <w:pPr>
              <w:jc w:val="center"/>
              <w:rPr>
                <w:color w:val="000000" w:themeColor="text1"/>
                <w:sz w:val="26"/>
                <w:szCs w:val="26"/>
              </w:rPr>
            </w:pPr>
            <w:r w:rsidRPr="00035E4B">
              <w:rPr>
                <w:rFonts w:hint="eastAsia"/>
                <w:color w:val="000000" w:themeColor="text1"/>
                <w:sz w:val="26"/>
                <w:szCs w:val="26"/>
              </w:rPr>
              <w:t>93%</w:t>
            </w:r>
          </w:p>
        </w:tc>
      </w:tr>
    </w:tbl>
    <w:p w:rsidR="009B7152" w:rsidRPr="00035E4B" w:rsidRDefault="009B7152" w:rsidP="009B7152">
      <w:pPr>
        <w:rPr>
          <w:color w:val="000000" w:themeColor="text1"/>
          <w:sz w:val="24"/>
          <w:szCs w:val="24"/>
        </w:rPr>
      </w:pPr>
      <w:r w:rsidRPr="00035E4B">
        <w:rPr>
          <w:rFonts w:hint="eastAsia"/>
          <w:color w:val="000000" w:themeColor="text1"/>
          <w:sz w:val="24"/>
          <w:szCs w:val="24"/>
        </w:rPr>
        <w:t>資料來源：本院自行彙整。</w:t>
      </w:r>
    </w:p>
    <w:p w:rsidR="005869FF" w:rsidRPr="00035E4B" w:rsidRDefault="005869FF" w:rsidP="005869FF">
      <w:pPr>
        <w:rPr>
          <w:color w:val="000000" w:themeColor="text1"/>
        </w:rPr>
      </w:pPr>
    </w:p>
    <w:p w:rsidR="005869FF" w:rsidRPr="00035E4B" w:rsidRDefault="00CD0DC5" w:rsidP="000E2268">
      <w:pPr>
        <w:pStyle w:val="3"/>
        <w:rPr>
          <w:color w:val="000000" w:themeColor="text1"/>
        </w:rPr>
      </w:pPr>
      <w:r w:rsidRPr="00035E4B">
        <w:rPr>
          <w:rFonts w:hint="eastAsia"/>
          <w:color w:val="000000" w:themeColor="text1"/>
        </w:rPr>
        <w:t>本院於110年9月8日詢問教育部有關</w:t>
      </w:r>
      <w:r w:rsidR="000E2268" w:rsidRPr="00035E4B">
        <w:rPr>
          <w:rFonts w:hint="eastAsia"/>
          <w:color w:val="000000" w:themeColor="text1"/>
        </w:rPr>
        <w:t>部分原住民專班並未聘任具原住民身分教師等情</w:t>
      </w:r>
      <w:r w:rsidRPr="00035E4B">
        <w:rPr>
          <w:rFonts w:hint="eastAsia"/>
          <w:color w:val="000000" w:themeColor="text1"/>
        </w:rPr>
        <w:t>，該部表示</w:t>
      </w:r>
      <w:r w:rsidR="00DC5E2D" w:rsidRPr="00035E4B">
        <w:rPr>
          <w:rFonts w:hint="eastAsia"/>
          <w:color w:val="000000" w:themeColor="text1"/>
        </w:rPr>
        <w:t>，依</w:t>
      </w:r>
      <w:r w:rsidRPr="00035E4B">
        <w:rPr>
          <w:rFonts w:hint="eastAsia"/>
          <w:color w:val="000000" w:themeColor="text1"/>
        </w:rPr>
        <w:t>專科以上學校原住民相關院所系科學位學程或專班設立標準第</w:t>
      </w:r>
      <w:r w:rsidRPr="00035E4B">
        <w:rPr>
          <w:color w:val="000000" w:themeColor="text1"/>
        </w:rPr>
        <w:t>9</w:t>
      </w:r>
      <w:r w:rsidRPr="00035E4B">
        <w:rPr>
          <w:rFonts w:hint="eastAsia"/>
          <w:color w:val="000000" w:themeColor="text1"/>
        </w:rPr>
        <w:t>條第3項規定：</w:t>
      </w:r>
      <w:r w:rsidR="000E2268" w:rsidRPr="00035E4B">
        <w:rPr>
          <w:rFonts w:hint="eastAsia"/>
          <w:color w:val="000000" w:themeColor="text1"/>
        </w:rPr>
        <w:t>「</w:t>
      </w:r>
      <w:r w:rsidRPr="00035E4B">
        <w:rPr>
          <w:rFonts w:hint="eastAsia"/>
          <w:color w:val="000000" w:themeColor="text1"/>
        </w:rPr>
        <w:t>前項具原住民身分教師，經專科以上學校連續</w:t>
      </w:r>
      <w:r w:rsidRPr="00035E4B">
        <w:rPr>
          <w:color w:val="000000" w:themeColor="text1"/>
        </w:rPr>
        <w:t>3</w:t>
      </w:r>
      <w:r w:rsidRPr="00035E4B">
        <w:rPr>
          <w:rFonts w:hint="eastAsia"/>
          <w:color w:val="000000" w:themeColor="text1"/>
        </w:rPr>
        <w:t>次公開甄選無適當人選者，得將公開甄選過程相關資料提報</w:t>
      </w:r>
      <w:r w:rsidR="00EA7B23" w:rsidRPr="00035E4B">
        <w:rPr>
          <w:rFonts w:hint="eastAsia"/>
          <w:color w:val="000000" w:themeColor="text1"/>
        </w:rPr>
        <w:t>原民會</w:t>
      </w:r>
      <w:r w:rsidRPr="00035E4B">
        <w:rPr>
          <w:rFonts w:hint="eastAsia"/>
          <w:color w:val="000000" w:themeColor="text1"/>
        </w:rPr>
        <w:t>同意後，不受至少</w:t>
      </w:r>
      <w:r w:rsidRPr="00035E4B">
        <w:rPr>
          <w:color w:val="000000" w:themeColor="text1"/>
        </w:rPr>
        <w:t>1</w:t>
      </w:r>
      <w:r w:rsidRPr="00035E4B">
        <w:rPr>
          <w:rFonts w:hint="eastAsia"/>
          <w:color w:val="000000" w:themeColor="text1"/>
        </w:rPr>
        <w:t>人之限制。</w:t>
      </w:r>
      <w:r w:rsidR="000E2268" w:rsidRPr="00035E4B">
        <w:rPr>
          <w:rFonts w:hint="eastAsia"/>
          <w:color w:val="000000" w:themeColor="text1"/>
        </w:rPr>
        <w:t>」</w:t>
      </w:r>
      <w:r w:rsidRPr="00035E4B">
        <w:rPr>
          <w:rFonts w:hint="eastAsia"/>
          <w:color w:val="000000" w:themeColor="text1"/>
        </w:rPr>
        <w:t>其立法意旨即考量學校部分領域經多次甄選仍可能無具原住民身分教師應聘，實務上難以符合規定，爰於第</w:t>
      </w:r>
      <w:r w:rsidR="000E2268" w:rsidRPr="00035E4B">
        <w:rPr>
          <w:rFonts w:hint="eastAsia"/>
          <w:color w:val="000000" w:themeColor="text1"/>
        </w:rPr>
        <w:t>3</w:t>
      </w:r>
      <w:r w:rsidRPr="00035E4B">
        <w:rPr>
          <w:rFonts w:hint="eastAsia"/>
          <w:color w:val="000000" w:themeColor="text1"/>
        </w:rPr>
        <w:t>項</w:t>
      </w:r>
      <w:r w:rsidR="008A789D" w:rsidRPr="00035E4B">
        <w:rPr>
          <w:rFonts w:hint="eastAsia"/>
          <w:color w:val="000000" w:themeColor="text1"/>
        </w:rPr>
        <w:t>訂定此例外規定。惟</w:t>
      </w:r>
      <w:r w:rsidRPr="00035E4B">
        <w:rPr>
          <w:rFonts w:hint="eastAsia"/>
          <w:color w:val="000000" w:themeColor="text1"/>
        </w:rPr>
        <w:t>查，</w:t>
      </w:r>
      <w:r w:rsidR="00EA7B23" w:rsidRPr="00035E4B">
        <w:rPr>
          <w:rFonts w:hint="eastAsia"/>
          <w:color w:val="000000" w:themeColor="text1"/>
        </w:rPr>
        <w:t>原民會</w:t>
      </w:r>
      <w:r w:rsidR="000E2268" w:rsidRPr="00035E4B">
        <w:rPr>
          <w:rFonts w:hint="eastAsia"/>
          <w:color w:val="000000" w:themeColor="text1"/>
        </w:rPr>
        <w:t>於本院詢問時表示，</w:t>
      </w:r>
      <w:r w:rsidRPr="00035E4B">
        <w:rPr>
          <w:rFonts w:hint="eastAsia"/>
          <w:color w:val="000000" w:themeColor="text1"/>
        </w:rPr>
        <w:t>該會</w:t>
      </w:r>
      <w:r w:rsidR="000E2268" w:rsidRPr="00035E4B">
        <w:rPr>
          <w:rFonts w:hint="eastAsia"/>
          <w:color w:val="000000" w:themeColor="text1"/>
        </w:rPr>
        <w:t>未曾同意教育部</w:t>
      </w:r>
      <w:r w:rsidR="001A66E0" w:rsidRPr="00035E4B">
        <w:rPr>
          <w:rFonts w:hint="eastAsia"/>
          <w:color w:val="000000" w:themeColor="text1"/>
        </w:rPr>
        <w:t>提報</w:t>
      </w:r>
      <w:r w:rsidR="000E2268" w:rsidRPr="00035E4B">
        <w:rPr>
          <w:rFonts w:hint="eastAsia"/>
          <w:color w:val="000000" w:themeColor="text1"/>
        </w:rPr>
        <w:t>原住民專班應聘</w:t>
      </w:r>
      <w:r w:rsidR="00DC5E2D" w:rsidRPr="00035E4B">
        <w:rPr>
          <w:rFonts w:hint="eastAsia"/>
          <w:color w:val="000000" w:themeColor="text1"/>
        </w:rPr>
        <w:t>任</w:t>
      </w:r>
      <w:r w:rsidR="000E2268" w:rsidRPr="00035E4B">
        <w:rPr>
          <w:rFonts w:hint="eastAsia"/>
          <w:color w:val="000000" w:themeColor="text1"/>
        </w:rPr>
        <w:t>具原住民身分之教師不受至少1人之限制等語。</w:t>
      </w:r>
    </w:p>
    <w:p w:rsidR="000E2268" w:rsidRPr="00035E4B" w:rsidRDefault="000E2268" w:rsidP="000E2268">
      <w:pPr>
        <w:pStyle w:val="3"/>
        <w:rPr>
          <w:color w:val="000000" w:themeColor="text1"/>
        </w:rPr>
      </w:pPr>
      <w:r w:rsidRPr="00035E4B">
        <w:rPr>
          <w:rFonts w:hint="eastAsia"/>
          <w:color w:val="000000" w:themeColor="text1"/>
        </w:rPr>
        <w:t>再查，</w:t>
      </w:r>
      <w:r w:rsidR="00EA7B23" w:rsidRPr="00035E4B">
        <w:rPr>
          <w:rFonts w:hint="eastAsia"/>
          <w:color w:val="000000" w:themeColor="text1"/>
        </w:rPr>
        <w:t>原民會</w:t>
      </w:r>
      <w:r w:rsidRPr="00035E4B">
        <w:rPr>
          <w:rFonts w:hint="eastAsia"/>
          <w:color w:val="000000" w:themeColor="text1"/>
        </w:rPr>
        <w:t>於本院詢問時進一步表示，</w:t>
      </w:r>
      <w:r w:rsidRPr="00035E4B">
        <w:rPr>
          <w:rFonts w:hint="eastAsia"/>
          <w:color w:val="000000" w:themeColor="text1"/>
          <w:shd w:val="clear" w:color="auto" w:fill="FFFFFF"/>
        </w:rPr>
        <w:t>教育部針對</w:t>
      </w:r>
      <w:r w:rsidRPr="00035E4B">
        <w:rPr>
          <w:rFonts w:hint="eastAsia"/>
          <w:color w:val="000000" w:themeColor="text1"/>
        </w:rPr>
        <w:t>各大學原住民專班辦理原住</w:t>
      </w:r>
      <w:r w:rsidRPr="00035E4B">
        <w:rPr>
          <w:rFonts w:hint="eastAsia"/>
          <w:color w:val="000000" w:themeColor="text1"/>
          <w:shd w:val="clear" w:color="auto" w:fill="FFFFFF"/>
        </w:rPr>
        <w:t>民族相關課程及活動費用，已定有補助大學原住民專班實施要點予以補助，該部允宜考量增列聘任原住民身分教師之人事費補助，俾更多原住民專班符合</w:t>
      </w:r>
      <w:r w:rsidRPr="00035E4B">
        <w:rPr>
          <w:rFonts w:hint="eastAsia"/>
          <w:color w:val="000000" w:themeColor="text1"/>
        </w:rPr>
        <w:t>設立標準第9條「應聘任具原住民身分之教師至少1人」之規定。且未來教育部</w:t>
      </w:r>
      <w:r w:rsidRPr="00035E4B">
        <w:rPr>
          <w:rFonts w:hint="eastAsia"/>
          <w:color w:val="000000" w:themeColor="text1"/>
          <w:shd w:val="clear" w:color="auto" w:fill="FFFFFF"/>
        </w:rPr>
        <w:t>辦理</w:t>
      </w:r>
      <w:r w:rsidRPr="00035E4B">
        <w:rPr>
          <w:rFonts w:hint="eastAsia"/>
          <w:color w:val="000000" w:themeColor="text1"/>
        </w:rPr>
        <w:t>原住民專班設立之審查時，允宜將「有無聘任原住民身分教師之具體規劃」列入重點審查項目，俾能有效提升</w:t>
      </w:r>
      <w:r w:rsidRPr="00035E4B">
        <w:rPr>
          <w:rFonts w:cs="細明體" w:hint="eastAsia"/>
          <w:color w:val="000000" w:themeColor="text1"/>
          <w:kern w:val="0"/>
        </w:rPr>
        <w:t>大專校院原住民身分教師之占比</w:t>
      </w:r>
      <w:r w:rsidRPr="00035E4B">
        <w:rPr>
          <w:rFonts w:hint="eastAsia"/>
          <w:color w:val="000000" w:themeColor="text1"/>
        </w:rPr>
        <w:t>。</w:t>
      </w:r>
    </w:p>
    <w:p w:rsidR="00EC2F79" w:rsidRPr="00035E4B" w:rsidRDefault="00B936FA" w:rsidP="00EC2F79">
      <w:pPr>
        <w:pStyle w:val="3"/>
        <w:rPr>
          <w:color w:val="000000" w:themeColor="text1"/>
        </w:rPr>
      </w:pPr>
      <w:r w:rsidRPr="00035E4B">
        <w:rPr>
          <w:rFonts w:hint="eastAsia"/>
          <w:color w:val="000000" w:themeColor="text1"/>
        </w:rPr>
        <w:t>綜上，</w:t>
      </w:r>
      <w:r w:rsidR="00AA45CD" w:rsidRPr="00035E4B">
        <w:rPr>
          <w:rFonts w:hint="eastAsia"/>
          <w:color w:val="000000" w:themeColor="text1"/>
        </w:rPr>
        <w:t>109學年度原住民專班具原住民身分教師僅占全國原住民專班教師人數之7%，</w:t>
      </w:r>
      <w:r w:rsidR="0023733B" w:rsidRPr="00035E4B">
        <w:rPr>
          <w:rFonts w:hint="eastAsia"/>
          <w:color w:val="000000" w:themeColor="text1"/>
        </w:rPr>
        <w:t>且近3學年度不乏</w:t>
      </w:r>
      <w:r w:rsidR="0023733B" w:rsidRPr="00035E4B">
        <w:rPr>
          <w:rFonts w:hint="eastAsia"/>
          <w:color w:val="000000" w:themeColor="text1"/>
        </w:rPr>
        <w:lastRenderedPageBreak/>
        <w:t>原住民專班聘任原住民身分教師人數掛零，</w:t>
      </w:r>
      <w:r w:rsidR="00AA45CD" w:rsidRPr="00035E4B">
        <w:rPr>
          <w:rFonts w:hint="eastAsia"/>
          <w:color w:val="000000" w:themeColor="text1"/>
        </w:rPr>
        <w:t>有違專科以上學校原住民相關院所系科學位學程或專班設立標準第9條應聘任具原住民身分教師至少1人之規定，教育部允應積極正視解決，確實督導並定期檢視各原住民專班師資聘任情形，以符合原住民族教育法之意旨</w:t>
      </w:r>
      <w:r w:rsidRPr="00035E4B">
        <w:rPr>
          <w:rFonts w:hint="eastAsia"/>
          <w:color w:val="000000" w:themeColor="text1"/>
        </w:rPr>
        <w:t>。</w:t>
      </w:r>
    </w:p>
    <w:p w:rsidR="00474C07" w:rsidRPr="00035E4B" w:rsidRDefault="002530C0" w:rsidP="005620F8">
      <w:pPr>
        <w:pStyle w:val="2"/>
        <w:rPr>
          <w:b/>
          <w:color w:val="000000" w:themeColor="text1"/>
        </w:rPr>
      </w:pPr>
      <w:bookmarkStart w:id="94" w:name="_Hlk88657713"/>
      <w:r w:rsidRPr="00035E4B">
        <w:rPr>
          <w:rFonts w:hint="eastAsia"/>
          <w:b/>
          <w:color w:val="000000" w:themeColor="text1"/>
        </w:rPr>
        <w:t>原住民專班之設置</w:t>
      </w:r>
      <w:r w:rsidR="00944B74" w:rsidRPr="00035E4B">
        <w:rPr>
          <w:rFonts w:hint="eastAsia"/>
          <w:b/>
          <w:color w:val="000000" w:themeColor="text1"/>
        </w:rPr>
        <w:t>係以研究原住民族學術、培育原住民族人才及促進原住民族社會發展為宗旨，</w:t>
      </w:r>
      <w:r w:rsidRPr="00035E4B">
        <w:rPr>
          <w:rFonts w:hint="eastAsia"/>
          <w:b/>
          <w:color w:val="000000" w:themeColor="text1"/>
        </w:rPr>
        <w:t>然</w:t>
      </w:r>
      <w:r w:rsidR="00664D27" w:rsidRPr="00035E4B">
        <w:rPr>
          <w:rFonts w:hint="eastAsia"/>
          <w:b/>
          <w:color w:val="000000" w:themeColor="text1"/>
        </w:rPr>
        <w:t>106至108學年度間，全國公私立大專校院已有多所原住民專班停招不續辦，為保障學生</w:t>
      </w:r>
      <w:r w:rsidR="00180805" w:rsidRPr="00035E4B">
        <w:rPr>
          <w:rFonts w:hint="eastAsia"/>
          <w:b/>
          <w:color w:val="000000" w:themeColor="text1"/>
        </w:rPr>
        <w:t>及教師</w:t>
      </w:r>
      <w:r w:rsidR="00664D27" w:rsidRPr="00035E4B">
        <w:rPr>
          <w:rFonts w:hint="eastAsia"/>
          <w:b/>
          <w:color w:val="000000" w:themeColor="text1"/>
        </w:rPr>
        <w:t>權益，教育部允</w:t>
      </w:r>
      <w:r w:rsidR="0023733B" w:rsidRPr="00035E4B">
        <w:rPr>
          <w:rFonts w:hint="eastAsia"/>
          <w:b/>
          <w:color w:val="000000" w:themeColor="text1"/>
        </w:rPr>
        <w:t>應</w:t>
      </w:r>
      <w:r w:rsidR="00664D27" w:rsidRPr="00035E4B">
        <w:rPr>
          <w:rFonts w:hint="eastAsia"/>
          <w:b/>
          <w:color w:val="000000" w:themeColor="text1"/>
        </w:rPr>
        <w:t>於各校申請</w:t>
      </w:r>
      <w:r w:rsidR="00474C07" w:rsidRPr="00035E4B">
        <w:rPr>
          <w:rFonts w:hint="eastAsia"/>
          <w:b/>
          <w:color w:val="000000" w:themeColor="text1"/>
        </w:rPr>
        <w:t>開設原住民專班時審慎評估，並滾動式檢討原住民專班辦理成效，確保原住民專班之教學品質，以符應原住民族人才之需求，傳承原住民族文化，並體現原住民族教育卓越發展之願景</w:t>
      </w:r>
      <w:bookmarkEnd w:id="94"/>
      <w:r w:rsidR="00474C07" w:rsidRPr="00035E4B">
        <w:rPr>
          <w:rFonts w:hint="eastAsia"/>
          <w:b/>
          <w:color w:val="000000" w:themeColor="text1"/>
        </w:rPr>
        <w:t>。</w:t>
      </w:r>
    </w:p>
    <w:p w:rsidR="003A4A14" w:rsidRPr="00035E4B" w:rsidRDefault="00944B74" w:rsidP="005620F8">
      <w:pPr>
        <w:pStyle w:val="3"/>
        <w:rPr>
          <w:color w:val="000000" w:themeColor="text1"/>
        </w:rPr>
      </w:pPr>
      <w:r w:rsidRPr="00035E4B">
        <w:rPr>
          <w:rFonts w:hint="eastAsia"/>
          <w:color w:val="000000" w:themeColor="text1"/>
        </w:rPr>
        <w:t>依專科以上學校原住民相關院所系科學位學程或專班設立標準第5條第2項規定：「原住民專班之設立，應結合原住民高等教育人才培育需求，以原住民族委員會建議類別優先辦理」</w:t>
      </w:r>
      <w:r w:rsidR="001A66E0" w:rsidRPr="00035E4B">
        <w:rPr>
          <w:rFonts w:hint="eastAsia"/>
          <w:color w:val="000000" w:themeColor="text1"/>
        </w:rPr>
        <w:t>。</w:t>
      </w:r>
      <w:r w:rsidR="0023733B" w:rsidRPr="00035E4B">
        <w:rPr>
          <w:rFonts w:hint="eastAsia"/>
          <w:color w:val="000000" w:themeColor="text1"/>
        </w:rPr>
        <w:t>爰原住民專班之設立，係期透過專班形式提供原住民學生有別一般教育之環境，且各校專班發展方向，係以強化原住民學生就業職能</w:t>
      </w:r>
      <w:r w:rsidR="001A66E0" w:rsidRPr="00035E4B">
        <w:rPr>
          <w:rFonts w:hint="eastAsia"/>
          <w:color w:val="000000" w:themeColor="text1"/>
        </w:rPr>
        <w:t>，及</w:t>
      </w:r>
      <w:r w:rsidR="0023733B" w:rsidRPr="00035E4B">
        <w:rPr>
          <w:rFonts w:hint="eastAsia"/>
          <w:color w:val="000000" w:themeColor="text1"/>
        </w:rPr>
        <w:t>以學校即部落之專業教育為取向。</w:t>
      </w:r>
    </w:p>
    <w:p w:rsidR="00474C07" w:rsidRPr="00035E4B" w:rsidRDefault="00474C07" w:rsidP="00474C07">
      <w:pPr>
        <w:pStyle w:val="3"/>
        <w:rPr>
          <w:color w:val="000000" w:themeColor="text1"/>
        </w:rPr>
      </w:pPr>
      <w:r w:rsidRPr="00035E4B">
        <w:rPr>
          <w:rFonts w:hint="eastAsia"/>
          <w:color w:val="000000" w:themeColor="text1"/>
        </w:rPr>
        <w:t>經查，110學年度大學校院設立原住民專班計17校(公立11校，私立6校)26專班(公立17班，私立9班)</w:t>
      </w:r>
      <w:r w:rsidR="001A66E0" w:rsidRPr="00035E4B">
        <w:rPr>
          <w:rFonts w:hint="eastAsia"/>
          <w:color w:val="000000" w:themeColor="text1"/>
        </w:rPr>
        <w:t>；</w:t>
      </w:r>
      <w:r w:rsidRPr="00035E4B">
        <w:rPr>
          <w:rFonts w:hint="eastAsia"/>
          <w:color w:val="000000" w:themeColor="text1"/>
        </w:rPr>
        <w:t>技專校院設立原住民專班計10校(公立1校，私立9校)15專班(公立1班，私立14班)</w:t>
      </w:r>
      <w:r w:rsidR="00180805" w:rsidRPr="00035E4B">
        <w:rPr>
          <w:rFonts w:hint="eastAsia"/>
          <w:color w:val="000000" w:themeColor="text1"/>
        </w:rPr>
        <w:t>，共計41班。</w:t>
      </w:r>
      <w:r w:rsidRPr="00035E4B">
        <w:rPr>
          <w:rFonts w:hint="eastAsia"/>
          <w:color w:val="000000" w:themeColor="text1"/>
        </w:rPr>
        <w:t>110學年度原住民專班</w:t>
      </w:r>
      <w:r w:rsidR="00180805" w:rsidRPr="00035E4B">
        <w:rPr>
          <w:rFonts w:hint="eastAsia"/>
          <w:color w:val="000000" w:themeColor="text1"/>
        </w:rPr>
        <w:t>列表</w:t>
      </w:r>
      <w:r w:rsidRPr="00035E4B">
        <w:rPr>
          <w:rFonts w:hint="eastAsia"/>
          <w:color w:val="000000" w:themeColor="text1"/>
        </w:rPr>
        <w:t>如下：</w:t>
      </w:r>
    </w:p>
    <w:p w:rsidR="009B3214" w:rsidRPr="00035E4B" w:rsidRDefault="009B3214" w:rsidP="009B3214">
      <w:pPr>
        <w:rPr>
          <w:color w:val="000000" w:themeColor="text1"/>
        </w:rPr>
      </w:pPr>
    </w:p>
    <w:p w:rsidR="00474C07" w:rsidRPr="00035E4B" w:rsidRDefault="00474C07" w:rsidP="00474C07">
      <w:pPr>
        <w:pStyle w:val="a3"/>
        <w:jc w:val="center"/>
        <w:rPr>
          <w:b/>
          <w:color w:val="000000" w:themeColor="text1"/>
        </w:rPr>
      </w:pPr>
      <w:r w:rsidRPr="00035E4B">
        <w:rPr>
          <w:rFonts w:hint="eastAsia"/>
          <w:b/>
          <w:color w:val="000000" w:themeColor="text1"/>
        </w:rPr>
        <w:lastRenderedPageBreak/>
        <w:t>110學年度原住民專班一覽表</w:t>
      </w:r>
    </w:p>
    <w:tbl>
      <w:tblPr>
        <w:tblStyle w:val="af6"/>
        <w:tblW w:w="9351" w:type="dxa"/>
        <w:tblLook w:val="04A0" w:firstRow="1" w:lastRow="0" w:firstColumn="1" w:lastColumn="0" w:noHBand="0" w:noVBand="1"/>
      </w:tblPr>
      <w:tblGrid>
        <w:gridCol w:w="846"/>
        <w:gridCol w:w="2835"/>
        <w:gridCol w:w="5670"/>
      </w:tblGrid>
      <w:tr w:rsidR="008A1E05" w:rsidRPr="00035E4B" w:rsidTr="0046315F">
        <w:trPr>
          <w:trHeight w:val="471"/>
          <w:tblHeader/>
        </w:trPr>
        <w:tc>
          <w:tcPr>
            <w:tcW w:w="846" w:type="dxa"/>
            <w:shd w:val="clear" w:color="auto" w:fill="FDE9D9" w:themeFill="accent6" w:themeFillTint="33"/>
            <w:vAlign w:val="center"/>
            <w:hideMark/>
          </w:tcPr>
          <w:p w:rsidR="00474C07" w:rsidRPr="00035E4B" w:rsidRDefault="00474C07" w:rsidP="00474C07">
            <w:pPr>
              <w:snapToGrid w:val="0"/>
              <w:spacing w:line="280" w:lineRule="exact"/>
              <w:jc w:val="center"/>
              <w:rPr>
                <w:rFonts w:hAnsi="標楷體"/>
                <w:b/>
                <w:color w:val="000000" w:themeColor="text1"/>
                <w:sz w:val="28"/>
                <w:szCs w:val="28"/>
              </w:rPr>
            </w:pPr>
            <w:r w:rsidRPr="00035E4B">
              <w:rPr>
                <w:rFonts w:hAnsi="標楷體" w:hint="eastAsia"/>
                <w:b/>
                <w:color w:val="000000" w:themeColor="text1"/>
                <w:sz w:val="28"/>
                <w:szCs w:val="28"/>
              </w:rPr>
              <w:t>編號</w:t>
            </w:r>
          </w:p>
        </w:tc>
        <w:tc>
          <w:tcPr>
            <w:tcW w:w="2835" w:type="dxa"/>
            <w:shd w:val="clear" w:color="auto" w:fill="FDE9D9" w:themeFill="accent6" w:themeFillTint="33"/>
            <w:vAlign w:val="center"/>
            <w:hideMark/>
          </w:tcPr>
          <w:p w:rsidR="00474C07" w:rsidRPr="00035E4B" w:rsidRDefault="00474C07" w:rsidP="00474C07">
            <w:pPr>
              <w:snapToGrid w:val="0"/>
              <w:spacing w:line="280" w:lineRule="exact"/>
              <w:jc w:val="center"/>
              <w:rPr>
                <w:rFonts w:hAnsi="標楷體"/>
                <w:b/>
                <w:color w:val="000000" w:themeColor="text1"/>
                <w:sz w:val="28"/>
                <w:szCs w:val="28"/>
              </w:rPr>
            </w:pPr>
            <w:r w:rsidRPr="00035E4B">
              <w:rPr>
                <w:rFonts w:hAnsi="標楷體" w:hint="eastAsia"/>
                <w:b/>
                <w:color w:val="000000" w:themeColor="text1"/>
                <w:sz w:val="28"/>
                <w:szCs w:val="28"/>
              </w:rPr>
              <w:t>學校名稱</w:t>
            </w:r>
          </w:p>
        </w:tc>
        <w:tc>
          <w:tcPr>
            <w:tcW w:w="5670" w:type="dxa"/>
            <w:shd w:val="clear" w:color="auto" w:fill="FDE9D9" w:themeFill="accent6" w:themeFillTint="33"/>
            <w:vAlign w:val="center"/>
            <w:hideMark/>
          </w:tcPr>
          <w:p w:rsidR="00474C07" w:rsidRPr="00035E4B" w:rsidRDefault="00474C07" w:rsidP="00474C07">
            <w:pPr>
              <w:snapToGrid w:val="0"/>
              <w:spacing w:line="280" w:lineRule="exact"/>
              <w:jc w:val="center"/>
              <w:rPr>
                <w:rFonts w:hAnsi="標楷體"/>
                <w:b/>
                <w:color w:val="000000" w:themeColor="text1"/>
                <w:sz w:val="28"/>
                <w:szCs w:val="28"/>
              </w:rPr>
            </w:pPr>
            <w:r w:rsidRPr="00035E4B">
              <w:rPr>
                <w:rFonts w:hAnsi="標楷體" w:hint="eastAsia"/>
                <w:b/>
                <w:color w:val="000000" w:themeColor="text1"/>
                <w:sz w:val="28"/>
                <w:szCs w:val="28"/>
              </w:rPr>
              <w:t>專班名稱</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國立中山大學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社會學系原住民碩士在職專班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國立宜蘭大學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土木工程學系原住民專班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3</w:t>
            </w:r>
          </w:p>
        </w:tc>
        <w:tc>
          <w:tcPr>
            <w:tcW w:w="2835" w:type="dxa"/>
            <w:vMerge/>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生物資源學院原住民專班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4</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國立東華大學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法律學系原住民專班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5</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國立屏東大學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文化發展學士學位學程原住民專班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6</w:t>
            </w:r>
          </w:p>
        </w:tc>
        <w:tc>
          <w:tcPr>
            <w:tcW w:w="2835" w:type="dxa"/>
            <w:vMerge/>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文化事業發展碩士學位學程原住民專班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7</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國立政治大學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土地政策與環境規劃碩士原住民專班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8</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國立高雄師範大學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藝術產業學士原住民專班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9</w:t>
            </w:r>
          </w:p>
        </w:tc>
        <w:tc>
          <w:tcPr>
            <w:tcW w:w="2835" w:type="dxa"/>
            <w:vMerge/>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運動競技與產業學士原住民專班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10</w:t>
            </w:r>
          </w:p>
        </w:tc>
        <w:tc>
          <w:tcPr>
            <w:tcW w:w="2835" w:type="dxa"/>
            <w:vMerge/>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語言與文化學士原住民專班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11</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國立暨南國際大學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原住民文化產業與社會工作學士學位學程</w:t>
            </w:r>
          </w:p>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原住民族專班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12</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國立臺北教育大學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原住民文教法律碩士在職專班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13</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國立臺東大學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高齡健康與照護管理原住民專班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14</w:t>
            </w:r>
          </w:p>
        </w:tc>
        <w:tc>
          <w:tcPr>
            <w:tcW w:w="2835" w:type="dxa"/>
            <w:vMerge/>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幼兒教育學系原住民專班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15</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國立聯合大學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原住民學士學位學程專班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16</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國立體育大學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體育學院體育推廣原住民專班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17</w:t>
            </w:r>
          </w:p>
        </w:tc>
        <w:tc>
          <w:tcPr>
            <w:tcW w:w="2835" w:type="dxa"/>
            <w:vMerge/>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競技運動原住民專班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18</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大葉大學</w:t>
            </w:r>
          </w:p>
        </w:tc>
        <w:tc>
          <w:tcPr>
            <w:tcW w:w="5670" w:type="dxa"/>
            <w:vAlign w:val="center"/>
            <w:hideMark/>
          </w:tcPr>
          <w:p w:rsidR="00474C07" w:rsidRPr="00035E4B" w:rsidRDefault="00474C07" w:rsidP="00474C07">
            <w:pPr>
              <w:snapToGrid w:val="0"/>
              <w:spacing w:line="280" w:lineRule="exact"/>
              <w:ind w:rightChars="-112" w:right="-381"/>
              <w:jc w:val="center"/>
              <w:rPr>
                <w:rFonts w:hAnsi="標楷體"/>
                <w:color w:val="000000" w:themeColor="text1"/>
                <w:w w:val="90"/>
                <w:sz w:val="28"/>
                <w:szCs w:val="28"/>
              </w:rPr>
            </w:pPr>
            <w:r w:rsidRPr="00035E4B">
              <w:rPr>
                <w:rFonts w:hAnsi="標楷體" w:hint="eastAsia"/>
                <w:color w:val="000000" w:themeColor="text1"/>
                <w:w w:val="90"/>
                <w:sz w:val="28"/>
                <w:szCs w:val="28"/>
              </w:rPr>
              <w:t>傳播藝術學士學位學程表演藝術原住民專班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19</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中原大學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設計學院設計學士原住民專班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20</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世新大學</w:t>
            </w:r>
          </w:p>
        </w:tc>
        <w:tc>
          <w:tcPr>
            <w:tcW w:w="5670" w:type="dxa"/>
            <w:vAlign w:val="center"/>
            <w:hideMark/>
          </w:tcPr>
          <w:p w:rsidR="00474C07" w:rsidRPr="00035E4B" w:rsidRDefault="00474C07" w:rsidP="0046315F">
            <w:pPr>
              <w:snapToGrid w:val="0"/>
              <w:spacing w:line="280" w:lineRule="exact"/>
              <w:ind w:rightChars="-112" w:right="-381"/>
              <w:jc w:val="center"/>
              <w:rPr>
                <w:rFonts w:hAnsi="標楷體"/>
                <w:color w:val="000000" w:themeColor="text1"/>
                <w:sz w:val="28"/>
                <w:szCs w:val="28"/>
              </w:rPr>
            </w:pPr>
            <w:r w:rsidRPr="00035E4B">
              <w:rPr>
                <w:rFonts w:hAnsi="標楷體" w:hint="eastAsia"/>
                <w:color w:val="000000" w:themeColor="text1"/>
                <w:w w:val="90"/>
                <w:sz w:val="28"/>
                <w:szCs w:val="28"/>
              </w:rPr>
              <w:t>數位多媒體設計學系動畫設計組原住民專班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21</w:t>
            </w:r>
          </w:p>
        </w:tc>
        <w:tc>
          <w:tcPr>
            <w:tcW w:w="2835" w:type="dxa"/>
            <w:vMerge w:val="restart"/>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義守大學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傳播與設計學院原住民專班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22</w:t>
            </w:r>
          </w:p>
        </w:tc>
        <w:tc>
          <w:tcPr>
            <w:tcW w:w="2835" w:type="dxa"/>
            <w:vMerge/>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觀光餐旅學院原住民專班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23</w:t>
            </w:r>
          </w:p>
        </w:tc>
        <w:tc>
          <w:tcPr>
            <w:tcW w:w="2835" w:type="dxa"/>
            <w:vMerge/>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護理學系原住民專班</w:t>
            </w:r>
          </w:p>
        </w:tc>
      </w:tr>
      <w:tr w:rsidR="008A1E05" w:rsidRPr="00035E4B" w:rsidTr="0046315F">
        <w:trPr>
          <w:trHeight w:val="471"/>
        </w:trPr>
        <w:tc>
          <w:tcPr>
            <w:tcW w:w="846" w:type="dxa"/>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24</w:t>
            </w:r>
          </w:p>
        </w:tc>
        <w:tc>
          <w:tcPr>
            <w:tcW w:w="2835"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輔仁大學</w:t>
            </w:r>
          </w:p>
        </w:tc>
        <w:tc>
          <w:tcPr>
            <w:tcW w:w="5670" w:type="dxa"/>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財經法律學系原住民碩士在職專班</w:t>
            </w:r>
          </w:p>
        </w:tc>
      </w:tr>
      <w:tr w:rsidR="008A1E05" w:rsidRPr="00035E4B" w:rsidTr="0046315F">
        <w:trPr>
          <w:trHeight w:val="471"/>
        </w:trPr>
        <w:tc>
          <w:tcPr>
            <w:tcW w:w="846" w:type="dxa"/>
            <w:tcBorders>
              <w:bottom w:val="single" w:sz="4" w:space="0" w:color="auto"/>
            </w:tcBorders>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25</w:t>
            </w:r>
          </w:p>
        </w:tc>
        <w:tc>
          <w:tcPr>
            <w:tcW w:w="2835" w:type="dxa"/>
            <w:vMerge w:val="restart"/>
            <w:tcBorders>
              <w:bottom w:val="single" w:sz="4" w:space="0" w:color="auto"/>
            </w:tcBorders>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靜宜大學</w:t>
            </w:r>
          </w:p>
        </w:tc>
        <w:tc>
          <w:tcPr>
            <w:tcW w:w="5670" w:type="dxa"/>
            <w:tcBorders>
              <w:bottom w:val="single" w:sz="4" w:space="0" w:color="auto"/>
            </w:tcBorders>
            <w:vAlign w:val="center"/>
            <w:hideMark/>
          </w:tcPr>
          <w:p w:rsidR="00474C07" w:rsidRPr="00035E4B" w:rsidRDefault="00474C07" w:rsidP="0046315F">
            <w:pPr>
              <w:snapToGrid w:val="0"/>
              <w:spacing w:line="280" w:lineRule="exact"/>
              <w:ind w:rightChars="-112" w:right="-381"/>
              <w:jc w:val="center"/>
              <w:rPr>
                <w:rFonts w:hAnsi="標楷體"/>
                <w:color w:val="000000" w:themeColor="text1"/>
                <w:sz w:val="28"/>
                <w:szCs w:val="28"/>
              </w:rPr>
            </w:pPr>
            <w:r w:rsidRPr="00035E4B">
              <w:rPr>
                <w:rFonts w:hAnsi="標楷體" w:hint="eastAsia"/>
                <w:color w:val="000000" w:themeColor="text1"/>
                <w:w w:val="90"/>
                <w:sz w:val="28"/>
                <w:szCs w:val="28"/>
              </w:rPr>
              <w:t>健康照顧社會工作學士學位學程原住民專班</w:t>
            </w:r>
          </w:p>
        </w:tc>
      </w:tr>
      <w:tr w:rsidR="008A1E05" w:rsidRPr="00035E4B" w:rsidTr="0046315F">
        <w:trPr>
          <w:trHeight w:val="471"/>
        </w:trPr>
        <w:tc>
          <w:tcPr>
            <w:tcW w:w="846" w:type="dxa"/>
            <w:tcBorders>
              <w:bottom w:val="double" w:sz="4" w:space="0" w:color="auto"/>
            </w:tcBorders>
            <w:noWrap/>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color w:val="000000" w:themeColor="text1"/>
                <w:sz w:val="28"/>
                <w:szCs w:val="28"/>
              </w:rPr>
              <w:t>26</w:t>
            </w:r>
          </w:p>
        </w:tc>
        <w:tc>
          <w:tcPr>
            <w:tcW w:w="2835" w:type="dxa"/>
            <w:vMerge/>
            <w:tcBorders>
              <w:bottom w:val="double" w:sz="4" w:space="0" w:color="auto"/>
            </w:tcBorders>
            <w:vAlign w:val="center"/>
            <w:hideMark/>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tcBorders>
              <w:bottom w:val="double" w:sz="4" w:space="0" w:color="auto"/>
            </w:tcBorders>
            <w:vAlign w:val="center"/>
            <w:hideMark/>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法律學士學位學程原住民專班</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lastRenderedPageBreak/>
              <w:t>27</w:t>
            </w:r>
          </w:p>
        </w:tc>
        <w:tc>
          <w:tcPr>
            <w:tcW w:w="2835"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368"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慈濟科技大學</w:t>
            </w:r>
          </w:p>
        </w:tc>
        <w:tc>
          <w:tcPr>
            <w:tcW w:w="5670"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368"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w w:val="97"/>
                <w:kern w:val="0"/>
                <w:sz w:val="28"/>
                <w:szCs w:val="28"/>
              </w:rPr>
              <w:t>護理科（</w:t>
            </w:r>
            <w:r w:rsidRPr="00035E4B">
              <w:rPr>
                <w:rFonts w:hAnsi="標楷體" w:cs="ｫ莵ｽｶﾂﾊ^ CN" w:hint="eastAsia"/>
                <w:color w:val="000000" w:themeColor="text1"/>
                <w:w w:val="97"/>
                <w:kern w:val="0"/>
                <w:sz w:val="28"/>
                <w:szCs w:val="28"/>
              </w:rPr>
              <w:t>2</w:t>
            </w:r>
            <w:r w:rsidRPr="00035E4B">
              <w:rPr>
                <w:rFonts w:hAnsi="標楷體" w:cs="ｫ莵ｽｶﾂﾊ^ CN" w:hint="eastAsia"/>
                <w:color w:val="000000" w:themeColor="text1"/>
                <w:spacing w:val="-12"/>
                <w:kern w:val="0"/>
                <w:sz w:val="28"/>
                <w:szCs w:val="28"/>
              </w:rPr>
              <w:t>班）</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28</w:t>
            </w:r>
          </w:p>
        </w:tc>
        <w:tc>
          <w:tcPr>
            <w:tcW w:w="2835" w:type="dxa"/>
            <w:vMerge/>
            <w:tcBorders>
              <w:left w:val="single" w:sz="4" w:space="0" w:color="auto"/>
              <w:bottom w:val="single" w:sz="4" w:space="0" w:color="auto"/>
              <w:right w:val="single" w:sz="4" w:space="0" w:color="auto"/>
            </w:tcBorders>
            <w:vAlign w:val="center"/>
          </w:tcPr>
          <w:p w:rsidR="00474C07" w:rsidRPr="00035E4B" w:rsidRDefault="00474C07" w:rsidP="00474C07">
            <w:pPr>
              <w:adjustRightInd w:val="0"/>
              <w:spacing w:line="368" w:lineRule="exact"/>
              <w:ind w:left="25" w:right="-20"/>
              <w:jc w:val="center"/>
              <w:rPr>
                <w:rFonts w:hAnsi="標楷體" w:cs="ｫ莵ｽｶﾂﾊ^ CN"/>
                <w:color w:val="000000" w:themeColor="text1"/>
                <w:spacing w:val="-12"/>
                <w:kern w:val="0"/>
                <w:sz w:val="28"/>
                <w:szCs w:val="28"/>
              </w:rPr>
            </w:pPr>
          </w:p>
        </w:tc>
        <w:tc>
          <w:tcPr>
            <w:tcW w:w="5670" w:type="dxa"/>
            <w:vMerge/>
            <w:tcBorders>
              <w:left w:val="single" w:sz="4" w:space="0" w:color="auto"/>
              <w:bottom w:val="single" w:sz="4" w:space="0" w:color="auto"/>
              <w:right w:val="single" w:sz="4" w:space="0" w:color="auto"/>
            </w:tcBorders>
            <w:vAlign w:val="center"/>
          </w:tcPr>
          <w:p w:rsidR="00474C07" w:rsidRPr="00035E4B" w:rsidRDefault="00474C07" w:rsidP="00474C07">
            <w:pPr>
              <w:adjustRightInd w:val="0"/>
              <w:spacing w:line="368" w:lineRule="exact"/>
              <w:ind w:left="25" w:right="-20"/>
              <w:jc w:val="center"/>
              <w:rPr>
                <w:rFonts w:hAnsi="標楷體" w:cs="ｫ莵ｽｶﾂﾊ^ CN"/>
                <w:color w:val="000000" w:themeColor="text1"/>
                <w:spacing w:val="-12"/>
                <w:w w:val="97"/>
                <w:kern w:val="0"/>
                <w:sz w:val="28"/>
                <w:szCs w:val="28"/>
              </w:rPr>
            </w:pP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29</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367"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大仁科技大學</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367"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觀光事業系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30</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美和科技大學</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社會工作系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31</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spacing w:val="-20"/>
                <w:kern w:val="0"/>
                <w:sz w:val="28"/>
                <w:szCs w:val="28"/>
              </w:rPr>
            </w:pPr>
            <w:r w:rsidRPr="00035E4B">
              <w:rPr>
                <w:rFonts w:hAnsi="標楷體" w:cs="ｫ莵ｽｶﾂﾊ^ CN" w:hint="eastAsia"/>
                <w:color w:val="000000" w:themeColor="text1"/>
                <w:spacing w:val="-20"/>
                <w:kern w:val="0"/>
                <w:sz w:val="28"/>
                <w:szCs w:val="28"/>
              </w:rPr>
              <w:t>仁德醫護管理專科學校</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護理科</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31</w:t>
            </w:r>
          </w:p>
        </w:tc>
        <w:tc>
          <w:tcPr>
            <w:tcW w:w="2835"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spacing w:val="-20"/>
                <w:kern w:val="0"/>
                <w:sz w:val="28"/>
                <w:szCs w:val="28"/>
              </w:rPr>
            </w:pPr>
            <w:r w:rsidRPr="00035E4B">
              <w:rPr>
                <w:rFonts w:hAnsi="標楷體" w:cs="ｫ莵ｽｶﾂﾊ^ CN" w:hint="eastAsia"/>
                <w:color w:val="000000" w:themeColor="text1"/>
                <w:spacing w:val="-20"/>
                <w:kern w:val="0"/>
                <w:sz w:val="28"/>
                <w:szCs w:val="28"/>
              </w:rPr>
              <w:t>新生醫護管理專科學校</w:t>
            </w:r>
          </w:p>
        </w:tc>
        <w:tc>
          <w:tcPr>
            <w:tcW w:w="5670"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w w:val="97"/>
                <w:kern w:val="0"/>
                <w:sz w:val="28"/>
                <w:szCs w:val="28"/>
              </w:rPr>
              <w:t>護理科（</w:t>
            </w:r>
            <w:r w:rsidRPr="00035E4B">
              <w:rPr>
                <w:rFonts w:hAnsi="標楷體" w:cs="ｫ莵ｽｶﾂﾊ^ CN" w:hint="eastAsia"/>
                <w:color w:val="000000" w:themeColor="text1"/>
                <w:w w:val="97"/>
                <w:kern w:val="0"/>
                <w:sz w:val="28"/>
                <w:szCs w:val="28"/>
              </w:rPr>
              <w:t>2</w:t>
            </w:r>
            <w:r w:rsidRPr="00035E4B">
              <w:rPr>
                <w:rFonts w:hAnsi="標楷體" w:cs="ｫ莵ｽｶﾂﾊ^ CN" w:hint="eastAsia"/>
                <w:color w:val="000000" w:themeColor="text1"/>
                <w:spacing w:val="-12"/>
                <w:kern w:val="0"/>
                <w:sz w:val="28"/>
                <w:szCs w:val="28"/>
              </w:rPr>
              <w:t>班）</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33</w:t>
            </w:r>
          </w:p>
        </w:tc>
        <w:tc>
          <w:tcPr>
            <w:tcW w:w="2835" w:type="dxa"/>
            <w:vMerge/>
            <w:tcBorders>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s="ｫ莵ｽｶﾂﾊ^ CN"/>
                <w:color w:val="000000" w:themeColor="text1"/>
                <w:spacing w:val="-12"/>
                <w:kern w:val="0"/>
                <w:sz w:val="28"/>
                <w:szCs w:val="28"/>
              </w:rPr>
            </w:pPr>
          </w:p>
        </w:tc>
        <w:tc>
          <w:tcPr>
            <w:tcW w:w="5670" w:type="dxa"/>
            <w:vMerge/>
            <w:tcBorders>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s="ｫ莵ｽｶﾂﾊ^ CN"/>
                <w:color w:val="000000" w:themeColor="text1"/>
                <w:spacing w:val="-12"/>
                <w:w w:val="97"/>
                <w:kern w:val="0"/>
                <w:sz w:val="28"/>
                <w:szCs w:val="28"/>
              </w:rPr>
            </w:pP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34</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崇右影藝科技大學</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演藝事業系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35</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spacing w:val="-20"/>
                <w:kern w:val="0"/>
                <w:sz w:val="28"/>
                <w:szCs w:val="28"/>
              </w:rPr>
            </w:pPr>
            <w:r w:rsidRPr="00035E4B">
              <w:rPr>
                <w:rFonts w:hAnsi="標楷體" w:cs="ｫ莵ｽｶﾂﾊ^ CN" w:hint="eastAsia"/>
                <w:color w:val="000000" w:themeColor="text1"/>
                <w:spacing w:val="-20"/>
                <w:kern w:val="0"/>
                <w:sz w:val="28"/>
                <w:szCs w:val="28"/>
              </w:rPr>
              <w:t>育英醫護管理專科學校</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護理科</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36</w:t>
            </w:r>
          </w:p>
        </w:tc>
        <w:tc>
          <w:tcPr>
            <w:tcW w:w="2835"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明新科技大學</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Chars="-13" w:left="-44"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土木工程與環境資源管理系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37</w:t>
            </w:r>
          </w:p>
        </w:tc>
        <w:tc>
          <w:tcPr>
            <w:tcW w:w="2835" w:type="dxa"/>
            <w:vMerge/>
            <w:tcBorders>
              <w:left w:val="single" w:sz="4" w:space="0" w:color="auto"/>
              <w:right w:val="single" w:sz="4" w:space="0" w:color="auto"/>
            </w:tcBorders>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snapToGrid w:val="0"/>
              <w:spacing w:line="280" w:lineRule="exact"/>
              <w:ind w:leftChars="-13" w:left="-44"/>
              <w:jc w:val="center"/>
              <w:rPr>
                <w:rFonts w:hAnsi="標楷體"/>
                <w:color w:val="000000" w:themeColor="text1"/>
                <w:sz w:val="28"/>
                <w:szCs w:val="28"/>
              </w:rPr>
            </w:pPr>
            <w:r w:rsidRPr="00035E4B">
              <w:rPr>
                <w:rFonts w:hAnsi="標楷體" w:cs="ｫ莵ｽｶﾂﾊ^ CN" w:hint="eastAsia"/>
                <w:color w:val="000000" w:themeColor="text1"/>
                <w:spacing w:val="-12"/>
                <w:kern w:val="0"/>
                <w:sz w:val="28"/>
                <w:szCs w:val="28"/>
              </w:rPr>
              <w:t>幼兒保育系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38</w:t>
            </w:r>
          </w:p>
        </w:tc>
        <w:tc>
          <w:tcPr>
            <w:tcW w:w="2835" w:type="dxa"/>
            <w:vMerge/>
            <w:tcBorders>
              <w:left w:val="single" w:sz="4" w:space="0" w:color="auto"/>
              <w:bottom w:val="single" w:sz="4" w:space="0" w:color="auto"/>
              <w:right w:val="single" w:sz="4" w:space="0" w:color="auto"/>
            </w:tcBorders>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snapToGrid w:val="0"/>
              <w:spacing w:line="280" w:lineRule="exact"/>
              <w:ind w:leftChars="-13" w:left="-44"/>
              <w:jc w:val="center"/>
              <w:rPr>
                <w:rFonts w:hAnsi="標楷體"/>
                <w:color w:val="000000" w:themeColor="text1"/>
                <w:sz w:val="28"/>
                <w:szCs w:val="28"/>
              </w:rPr>
            </w:pPr>
            <w:r w:rsidRPr="00035E4B">
              <w:rPr>
                <w:rFonts w:hAnsi="標楷體" w:cs="ｫ莵ｽｶﾂﾊ^ CN" w:hint="eastAsia"/>
                <w:color w:val="000000" w:themeColor="text1"/>
                <w:spacing w:val="-12"/>
                <w:kern w:val="0"/>
                <w:sz w:val="28"/>
                <w:szCs w:val="28"/>
              </w:rPr>
              <w:t>樂齡服務產業管理系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39</w:t>
            </w:r>
          </w:p>
        </w:tc>
        <w:tc>
          <w:tcPr>
            <w:tcW w:w="2835" w:type="dxa"/>
            <w:vMerge w:val="restart"/>
            <w:tcBorders>
              <w:top w:val="single" w:sz="4" w:space="0" w:color="auto"/>
              <w:left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嶺東科技大學</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Chars="-13" w:left="-44" w:right="-20"/>
              <w:jc w:val="center"/>
              <w:rPr>
                <w:rFonts w:hAnsi="標楷體"/>
                <w:color w:val="000000" w:themeColor="text1"/>
                <w:kern w:val="0"/>
                <w:sz w:val="28"/>
                <w:szCs w:val="28"/>
              </w:rPr>
            </w:pPr>
            <w:r w:rsidRPr="00035E4B">
              <w:rPr>
                <w:rFonts w:hAnsi="標楷體" w:cs="ｫ莵ｽｶﾂﾊ^ CN" w:hint="eastAsia"/>
                <w:color w:val="000000" w:themeColor="text1"/>
                <w:kern w:val="0"/>
                <w:sz w:val="28"/>
                <w:szCs w:val="28"/>
              </w:rPr>
              <w:t>財務金融系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40</w:t>
            </w:r>
          </w:p>
        </w:tc>
        <w:tc>
          <w:tcPr>
            <w:tcW w:w="2835" w:type="dxa"/>
            <w:vMerge/>
            <w:tcBorders>
              <w:left w:val="single" w:sz="4" w:space="0" w:color="auto"/>
              <w:bottom w:val="single" w:sz="4" w:space="0" w:color="auto"/>
              <w:right w:val="single" w:sz="4" w:space="0" w:color="auto"/>
            </w:tcBorders>
            <w:vAlign w:val="center"/>
          </w:tcPr>
          <w:p w:rsidR="00474C07" w:rsidRPr="00035E4B" w:rsidRDefault="00474C07" w:rsidP="00474C07">
            <w:pPr>
              <w:snapToGrid w:val="0"/>
              <w:spacing w:line="280" w:lineRule="exact"/>
              <w:jc w:val="center"/>
              <w:rPr>
                <w:rFonts w:hAnsi="標楷體"/>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snapToGrid w:val="0"/>
              <w:spacing w:line="280" w:lineRule="exact"/>
              <w:ind w:leftChars="-13" w:left="-44"/>
              <w:jc w:val="center"/>
              <w:rPr>
                <w:rFonts w:hAnsi="標楷體"/>
                <w:color w:val="000000" w:themeColor="text1"/>
                <w:sz w:val="28"/>
                <w:szCs w:val="28"/>
              </w:rPr>
            </w:pPr>
            <w:r w:rsidRPr="00035E4B">
              <w:rPr>
                <w:rFonts w:hAnsi="標楷體" w:cs="ｫ莵ｽｶﾂﾊ^ CN" w:hint="eastAsia"/>
                <w:color w:val="000000" w:themeColor="text1"/>
                <w:kern w:val="0"/>
                <w:sz w:val="28"/>
                <w:szCs w:val="28"/>
              </w:rPr>
              <w:t>流行設計系</w:t>
            </w:r>
          </w:p>
        </w:tc>
      </w:tr>
      <w:tr w:rsidR="008A1E05" w:rsidRPr="00035E4B" w:rsidTr="0046315F">
        <w:trPr>
          <w:trHeight w:val="471"/>
        </w:trPr>
        <w:tc>
          <w:tcPr>
            <w:tcW w:w="846" w:type="dxa"/>
            <w:noWrap/>
            <w:vAlign w:val="center"/>
          </w:tcPr>
          <w:p w:rsidR="00474C07" w:rsidRPr="00035E4B" w:rsidRDefault="00474C07" w:rsidP="00474C07">
            <w:pPr>
              <w:snapToGrid w:val="0"/>
              <w:spacing w:line="280" w:lineRule="exact"/>
              <w:jc w:val="center"/>
              <w:rPr>
                <w:rFonts w:hAnsi="標楷體"/>
                <w:color w:val="000000" w:themeColor="text1"/>
                <w:sz w:val="28"/>
                <w:szCs w:val="28"/>
              </w:rPr>
            </w:pPr>
            <w:r w:rsidRPr="00035E4B">
              <w:rPr>
                <w:rFonts w:hAnsi="標楷體" w:hint="eastAsia"/>
                <w:color w:val="000000" w:themeColor="text1"/>
                <w:sz w:val="28"/>
                <w:szCs w:val="28"/>
              </w:rPr>
              <w:t>41</w:t>
            </w:r>
          </w:p>
        </w:tc>
        <w:tc>
          <w:tcPr>
            <w:tcW w:w="2835"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line="280" w:lineRule="exact"/>
              <w:ind w:left="25" w:right="-20"/>
              <w:jc w:val="center"/>
              <w:rPr>
                <w:rFonts w:hAnsi="標楷體"/>
                <w:color w:val="000000" w:themeColor="text1"/>
                <w:spacing w:val="-20"/>
                <w:kern w:val="0"/>
                <w:sz w:val="28"/>
                <w:szCs w:val="28"/>
              </w:rPr>
            </w:pPr>
            <w:r w:rsidRPr="00035E4B">
              <w:rPr>
                <w:rFonts w:hAnsi="標楷體" w:cs="ｫ莵ｽｶﾂﾊ^ CN" w:hint="eastAsia"/>
                <w:color w:val="000000" w:themeColor="text1"/>
                <w:spacing w:val="-20"/>
                <w:kern w:val="0"/>
                <w:sz w:val="28"/>
                <w:szCs w:val="28"/>
              </w:rPr>
              <w:t>國立臺南護理專科學校</w:t>
            </w:r>
          </w:p>
        </w:tc>
        <w:tc>
          <w:tcPr>
            <w:tcW w:w="5670" w:type="dxa"/>
            <w:tcBorders>
              <w:top w:val="single" w:sz="4" w:space="0" w:color="auto"/>
              <w:left w:val="single" w:sz="4" w:space="0" w:color="auto"/>
              <w:bottom w:val="single" w:sz="4" w:space="0" w:color="auto"/>
              <w:right w:val="single" w:sz="4" w:space="0" w:color="auto"/>
            </w:tcBorders>
            <w:vAlign w:val="center"/>
          </w:tcPr>
          <w:p w:rsidR="00474C07" w:rsidRPr="00035E4B" w:rsidRDefault="00474C07" w:rsidP="00474C07">
            <w:pPr>
              <w:adjustRightInd w:val="0"/>
              <w:spacing w:before="100" w:beforeAutospacing="1" w:after="100" w:afterAutospacing="1" w:line="280" w:lineRule="exact"/>
              <w:ind w:leftChars="-13" w:left="-44"/>
              <w:jc w:val="center"/>
              <w:rPr>
                <w:rFonts w:hAnsi="標楷體"/>
                <w:color w:val="000000" w:themeColor="text1"/>
                <w:kern w:val="0"/>
                <w:sz w:val="28"/>
                <w:szCs w:val="28"/>
              </w:rPr>
            </w:pPr>
            <w:r w:rsidRPr="00035E4B">
              <w:rPr>
                <w:rFonts w:hAnsi="標楷體" w:cs="ｫ莵ｽｶﾂﾊ^ CN" w:hint="eastAsia"/>
                <w:color w:val="000000" w:themeColor="text1"/>
                <w:spacing w:val="-12"/>
                <w:kern w:val="0"/>
                <w:sz w:val="28"/>
                <w:szCs w:val="28"/>
              </w:rPr>
              <w:t>護理科</w:t>
            </w:r>
          </w:p>
        </w:tc>
      </w:tr>
    </w:tbl>
    <w:p w:rsidR="00474C07" w:rsidRPr="00035E4B" w:rsidRDefault="00474C07" w:rsidP="00474C07">
      <w:pPr>
        <w:rPr>
          <w:color w:val="000000" w:themeColor="text1"/>
          <w:sz w:val="24"/>
          <w:szCs w:val="24"/>
        </w:rPr>
      </w:pPr>
      <w:r w:rsidRPr="00035E4B">
        <w:rPr>
          <w:rFonts w:hint="eastAsia"/>
          <w:color w:val="000000" w:themeColor="text1"/>
          <w:sz w:val="24"/>
          <w:szCs w:val="24"/>
        </w:rPr>
        <w:t>資料來源：教育部查復資料。</w:t>
      </w:r>
    </w:p>
    <w:p w:rsidR="00474C07" w:rsidRPr="00035E4B" w:rsidRDefault="00474C07" w:rsidP="00474C07">
      <w:pPr>
        <w:rPr>
          <w:color w:val="000000" w:themeColor="text1"/>
        </w:rPr>
      </w:pPr>
    </w:p>
    <w:p w:rsidR="00474C07" w:rsidRPr="00035E4B" w:rsidRDefault="00474C07" w:rsidP="003A4A14">
      <w:pPr>
        <w:pStyle w:val="3"/>
        <w:rPr>
          <w:color w:val="000000" w:themeColor="text1"/>
        </w:rPr>
      </w:pPr>
      <w:r w:rsidRPr="00035E4B">
        <w:rPr>
          <w:rFonts w:hint="eastAsia"/>
          <w:color w:val="000000" w:themeColor="text1"/>
        </w:rPr>
        <w:t>又查，106至108學年間</w:t>
      </w:r>
      <w:r w:rsidR="00D46716" w:rsidRPr="00035E4B">
        <w:rPr>
          <w:rFonts w:hint="eastAsia"/>
          <w:color w:val="000000" w:themeColor="text1"/>
        </w:rPr>
        <w:t>已</w:t>
      </w:r>
      <w:r w:rsidRPr="00035E4B">
        <w:rPr>
          <w:rFonts w:hint="eastAsia"/>
          <w:color w:val="000000" w:themeColor="text1"/>
        </w:rPr>
        <w:t>有多所公私立大學校院原住民專班停招</w:t>
      </w:r>
      <w:r w:rsidR="00323EF9" w:rsidRPr="00035E4B">
        <w:rPr>
          <w:rFonts w:hint="eastAsia"/>
          <w:color w:val="000000" w:themeColor="text1"/>
        </w:rPr>
        <w:t>不續辦</w:t>
      </w:r>
      <w:r w:rsidRPr="00035E4B">
        <w:rPr>
          <w:rFonts w:hint="eastAsia"/>
          <w:color w:val="000000" w:themeColor="text1"/>
        </w:rPr>
        <w:t>，諸如107年停招</w:t>
      </w:r>
      <w:r w:rsidR="00B80705" w:rsidRPr="00035E4B">
        <w:rPr>
          <w:rFonts w:hint="eastAsia"/>
          <w:color w:val="000000" w:themeColor="text1"/>
        </w:rPr>
        <w:t>之</w:t>
      </w:r>
      <w:r w:rsidRPr="00035E4B">
        <w:rPr>
          <w:rFonts w:hint="eastAsia"/>
          <w:color w:val="000000" w:themeColor="text1"/>
        </w:rPr>
        <w:t>大葉大學</w:t>
      </w:r>
      <w:r w:rsidR="00323EF9" w:rsidRPr="00035E4B">
        <w:rPr>
          <w:rFonts w:hint="eastAsia"/>
          <w:color w:val="000000" w:themeColor="text1"/>
        </w:rPr>
        <w:t>餐旅管理學系原住民專班</w:t>
      </w:r>
      <w:r w:rsidRPr="00035E4B">
        <w:rPr>
          <w:rFonts w:hint="eastAsia"/>
          <w:color w:val="000000" w:themeColor="text1"/>
        </w:rPr>
        <w:t>、107年</w:t>
      </w:r>
      <w:r w:rsidR="00323EF9" w:rsidRPr="00035E4B">
        <w:rPr>
          <w:rFonts w:hint="eastAsia"/>
          <w:color w:val="000000" w:themeColor="text1"/>
        </w:rPr>
        <w:t>停招之長榮大學管理學院學士班原住民專班</w:t>
      </w:r>
      <w:r w:rsidRPr="00035E4B">
        <w:rPr>
          <w:rFonts w:hint="eastAsia"/>
          <w:color w:val="000000" w:themeColor="text1"/>
        </w:rPr>
        <w:t>、</w:t>
      </w:r>
      <w:r w:rsidR="00323EF9" w:rsidRPr="00035E4B">
        <w:rPr>
          <w:rFonts w:hint="eastAsia"/>
          <w:color w:val="000000" w:themeColor="text1"/>
        </w:rPr>
        <w:t>107年停招之</w:t>
      </w:r>
      <w:r w:rsidRPr="00035E4B">
        <w:rPr>
          <w:rFonts w:hint="eastAsia"/>
          <w:color w:val="000000" w:themeColor="text1"/>
        </w:rPr>
        <w:t>開南大學</w:t>
      </w:r>
      <w:r w:rsidR="00323EF9" w:rsidRPr="00035E4B">
        <w:rPr>
          <w:rFonts w:hint="eastAsia"/>
          <w:color w:val="000000" w:themeColor="text1"/>
        </w:rPr>
        <w:t>公共事務管理學系原住民族事務專班</w:t>
      </w:r>
      <w:r w:rsidR="003A5244" w:rsidRPr="00035E4B">
        <w:rPr>
          <w:rFonts w:hint="eastAsia"/>
          <w:color w:val="000000" w:themeColor="text1"/>
        </w:rPr>
        <w:t>及</w:t>
      </w:r>
      <w:r w:rsidR="00323EF9" w:rsidRPr="00035E4B">
        <w:rPr>
          <w:rFonts w:hint="eastAsia"/>
          <w:color w:val="000000" w:themeColor="text1"/>
        </w:rPr>
        <w:t>108年停招之中華大學土木工程學系原住民專班等。</w:t>
      </w:r>
    </w:p>
    <w:p w:rsidR="00D46716" w:rsidRPr="00035E4B" w:rsidRDefault="00323EF9" w:rsidP="00D46716">
      <w:pPr>
        <w:pStyle w:val="3"/>
        <w:rPr>
          <w:color w:val="000000" w:themeColor="text1"/>
        </w:rPr>
      </w:pPr>
      <w:r w:rsidRPr="00035E4B">
        <w:rPr>
          <w:rFonts w:hint="eastAsia"/>
          <w:color w:val="000000" w:themeColor="text1"/>
        </w:rPr>
        <w:t>本院於110年9月8日詢問教育部主管人員，該部表示</w:t>
      </w:r>
      <w:r w:rsidR="00AD1D82" w:rsidRPr="00035E4B">
        <w:rPr>
          <w:rFonts w:hAnsi="標楷體" w:hint="eastAsia"/>
          <w:color w:val="000000" w:themeColor="text1"/>
        </w:rPr>
        <w:t>部分</w:t>
      </w:r>
      <w:r w:rsidRPr="00035E4B">
        <w:rPr>
          <w:rFonts w:hAnsi="標楷體" w:hint="eastAsia"/>
          <w:color w:val="000000" w:themeColor="text1"/>
        </w:rPr>
        <w:t>大學原住民專班停招不續辦之原因，主要係因少子化趨勢，註冊率持續低於70%，各大學衡酌原設立專班之預期成效與目的無法達成；其次，除註冊率之外，部分學校因原住民師資聘任不易、學生學</w:t>
      </w:r>
      <w:r w:rsidRPr="00035E4B">
        <w:rPr>
          <w:rFonts w:hAnsi="標楷體" w:hint="eastAsia"/>
          <w:color w:val="000000" w:themeColor="text1"/>
        </w:rPr>
        <w:lastRenderedPageBreak/>
        <w:t>習意願低落等原因，綜合考量後向教育部申請不續辦原住民專班等語。惟查，</w:t>
      </w:r>
      <w:r w:rsidR="00D46716" w:rsidRPr="00035E4B">
        <w:rPr>
          <w:rFonts w:hint="eastAsia"/>
          <w:color w:val="000000" w:themeColor="text1"/>
        </w:rPr>
        <w:t>原住民專班之設立，主要係配合</w:t>
      </w:r>
      <w:r w:rsidR="00EA7B23" w:rsidRPr="00035E4B">
        <w:rPr>
          <w:rFonts w:hint="eastAsia"/>
          <w:color w:val="000000" w:themeColor="text1"/>
        </w:rPr>
        <w:t>原民會</w:t>
      </w:r>
      <w:r w:rsidR="00D46716" w:rsidRPr="00035E4B">
        <w:rPr>
          <w:rFonts w:hint="eastAsia"/>
          <w:color w:val="000000" w:themeColor="text1"/>
        </w:rPr>
        <w:t>之原住民族高等教育人才培育政策，並透過專班形式提供原住民學生有別於一般教育之環境，</w:t>
      </w:r>
      <w:r w:rsidR="00D46716" w:rsidRPr="00035E4B">
        <w:rPr>
          <w:rFonts w:hAnsi="標楷體" w:hint="eastAsia"/>
          <w:color w:val="000000" w:themeColor="text1"/>
        </w:rPr>
        <w:t>教育部允應嚴格審查原住民專班之設立，以確保原住民專班</w:t>
      </w:r>
      <w:r w:rsidR="006B6216" w:rsidRPr="00035E4B">
        <w:rPr>
          <w:rFonts w:hAnsi="標楷體" w:hint="eastAsia"/>
          <w:color w:val="000000" w:themeColor="text1"/>
        </w:rPr>
        <w:t>之教學</w:t>
      </w:r>
      <w:r w:rsidR="00D46716" w:rsidRPr="00035E4B">
        <w:rPr>
          <w:rFonts w:hAnsi="標楷體" w:hint="eastAsia"/>
          <w:color w:val="000000" w:themeColor="text1"/>
        </w:rPr>
        <w:t>品質，俾保障原住民族學生受教</w:t>
      </w:r>
      <w:r w:rsidR="00B80705" w:rsidRPr="00035E4B">
        <w:rPr>
          <w:rFonts w:hAnsi="標楷體" w:hint="eastAsia"/>
          <w:color w:val="000000" w:themeColor="text1"/>
        </w:rPr>
        <w:t>及原住民教師之工作</w:t>
      </w:r>
      <w:r w:rsidR="00D46716" w:rsidRPr="00035E4B">
        <w:rPr>
          <w:rFonts w:hAnsi="標楷體" w:hint="eastAsia"/>
          <w:color w:val="000000" w:themeColor="text1"/>
        </w:rPr>
        <w:t>權益。</w:t>
      </w:r>
    </w:p>
    <w:p w:rsidR="0098399B" w:rsidRPr="00035E4B" w:rsidRDefault="0098399B" w:rsidP="0098399B">
      <w:pPr>
        <w:pStyle w:val="3"/>
        <w:rPr>
          <w:rFonts w:hAnsi="標楷體"/>
          <w:color w:val="000000" w:themeColor="text1"/>
        </w:rPr>
      </w:pPr>
      <w:r w:rsidRPr="00035E4B">
        <w:rPr>
          <w:rFonts w:hint="eastAsia"/>
          <w:color w:val="000000" w:themeColor="text1"/>
        </w:rPr>
        <w:t>另查，各校專班發展方向，係期強化原住民學生就業職能或是以學校即部落之專業教育為取向。109學年度原住民專班一般大學計有18校26專班(日間碩士班1班、進修碩士班3班、學士班22班)，</w:t>
      </w:r>
      <w:r w:rsidR="00AA45CD" w:rsidRPr="00035E4B">
        <w:rPr>
          <w:rFonts w:hint="eastAsia"/>
          <w:color w:val="000000" w:themeColor="text1"/>
        </w:rPr>
        <w:t>教育部</w:t>
      </w:r>
      <w:r w:rsidRPr="00035E4B">
        <w:rPr>
          <w:rFonts w:hint="eastAsia"/>
          <w:color w:val="000000" w:themeColor="text1"/>
        </w:rPr>
        <w:t>核予730名外加名額(公立12校481名、私立6校249名)；技專校院計有10校14專班，核予449名招生名額，合計28校40專班1</w:t>
      </w:r>
      <w:r w:rsidR="00B80705" w:rsidRPr="00035E4B">
        <w:rPr>
          <w:color w:val="000000" w:themeColor="text1"/>
        </w:rPr>
        <w:t>,</w:t>
      </w:r>
      <w:r w:rsidRPr="00035E4B">
        <w:rPr>
          <w:rFonts w:hint="eastAsia"/>
          <w:color w:val="000000" w:themeColor="text1"/>
        </w:rPr>
        <w:t>179名。</w:t>
      </w:r>
      <w:r w:rsidR="00AA45CD" w:rsidRPr="00035E4B">
        <w:rPr>
          <w:rFonts w:hint="eastAsia"/>
          <w:color w:val="000000" w:themeColor="text1"/>
        </w:rPr>
        <w:t>再據</w:t>
      </w:r>
      <w:r w:rsidRPr="00035E4B">
        <w:rPr>
          <w:rFonts w:hint="eastAsia"/>
          <w:color w:val="000000" w:themeColor="text1"/>
        </w:rPr>
        <w:t>109學年度</w:t>
      </w:r>
      <w:r w:rsidR="00EA7B23" w:rsidRPr="00035E4B">
        <w:rPr>
          <w:rFonts w:hint="eastAsia"/>
          <w:color w:val="000000" w:themeColor="text1"/>
        </w:rPr>
        <w:t>原民會</w:t>
      </w:r>
      <w:r w:rsidR="00AA45CD" w:rsidRPr="00035E4B">
        <w:rPr>
          <w:rFonts w:hint="eastAsia"/>
          <w:color w:val="000000" w:themeColor="text1"/>
        </w:rPr>
        <w:t>之</w:t>
      </w:r>
      <w:r w:rsidRPr="00035E4B">
        <w:rPr>
          <w:rFonts w:hint="eastAsia"/>
          <w:color w:val="000000" w:themeColor="text1"/>
        </w:rPr>
        <w:t>「原住民人才培育領域12項類別建議」，</w:t>
      </w:r>
      <w:r w:rsidR="003D4EDA" w:rsidRPr="00035E4B">
        <w:rPr>
          <w:rFonts w:hint="eastAsia"/>
          <w:color w:val="000000" w:themeColor="text1"/>
        </w:rPr>
        <w:t>其</w:t>
      </w:r>
      <w:r w:rsidRPr="00035E4B">
        <w:rPr>
          <w:rFonts w:hint="eastAsia"/>
          <w:color w:val="000000" w:themeColor="text1"/>
        </w:rPr>
        <w:t>中以公共衛生類有9專班，</w:t>
      </w:r>
      <w:r w:rsidR="003D4EDA" w:rsidRPr="00035E4B">
        <w:rPr>
          <w:rFonts w:hint="eastAsia"/>
          <w:color w:val="000000" w:themeColor="text1"/>
        </w:rPr>
        <w:t>占</w:t>
      </w:r>
      <w:r w:rsidRPr="00035E4B">
        <w:rPr>
          <w:rFonts w:hint="eastAsia"/>
          <w:color w:val="000000" w:themeColor="text1"/>
        </w:rPr>
        <w:t>22.5%為最多</w:t>
      </w:r>
      <w:r w:rsidR="008D72AC" w:rsidRPr="00035E4B">
        <w:rPr>
          <w:rFonts w:hint="eastAsia"/>
          <w:color w:val="000000" w:themeColor="text1"/>
        </w:rPr>
        <w:t>；</w:t>
      </w:r>
      <w:r w:rsidRPr="00035E4B">
        <w:rPr>
          <w:rFonts w:hint="eastAsia"/>
          <w:color w:val="000000" w:themeColor="text1"/>
        </w:rPr>
        <w:t>服飾學、音樂學及文化創意類有7專班，</w:t>
      </w:r>
      <w:r w:rsidR="003D4EDA" w:rsidRPr="00035E4B">
        <w:rPr>
          <w:rFonts w:hint="eastAsia"/>
          <w:color w:val="000000" w:themeColor="text1"/>
        </w:rPr>
        <w:t>占</w:t>
      </w:r>
      <w:r w:rsidRPr="00035E4B">
        <w:rPr>
          <w:rFonts w:hint="eastAsia"/>
          <w:color w:val="000000" w:themeColor="text1"/>
        </w:rPr>
        <w:t>17.5%為次多</w:t>
      </w:r>
      <w:r w:rsidR="008D72AC" w:rsidRPr="00035E4B">
        <w:rPr>
          <w:rFonts w:hint="eastAsia"/>
          <w:color w:val="000000" w:themeColor="text1"/>
        </w:rPr>
        <w:t>；再次之為老年服務類6專班，占15%，詳</w:t>
      </w:r>
      <w:r w:rsidRPr="00035E4B">
        <w:rPr>
          <w:rFonts w:hint="eastAsia"/>
          <w:color w:val="000000" w:themeColor="text1"/>
        </w:rPr>
        <w:t>如下</w:t>
      </w:r>
      <w:r w:rsidR="008D72AC" w:rsidRPr="00035E4B">
        <w:rPr>
          <w:rFonts w:hint="eastAsia"/>
          <w:color w:val="000000" w:themeColor="text1"/>
        </w:rPr>
        <w:t>表</w:t>
      </w:r>
      <w:r w:rsidRPr="00035E4B">
        <w:rPr>
          <w:rFonts w:hint="eastAsia"/>
          <w:color w:val="000000" w:themeColor="text1"/>
        </w:rPr>
        <w:t>：</w:t>
      </w:r>
    </w:p>
    <w:p w:rsidR="0098399B" w:rsidRPr="00035E4B" w:rsidRDefault="0098399B" w:rsidP="0098399B">
      <w:pPr>
        <w:pStyle w:val="a3"/>
        <w:ind w:left="851" w:hanging="851"/>
        <w:jc w:val="left"/>
        <w:rPr>
          <w:b/>
          <w:color w:val="000000" w:themeColor="text1"/>
        </w:rPr>
      </w:pPr>
      <w:r w:rsidRPr="00035E4B">
        <w:rPr>
          <w:rFonts w:hAnsi="標楷體" w:hint="eastAsia"/>
          <w:b/>
          <w:color w:val="000000" w:themeColor="text1"/>
        </w:rPr>
        <w:t>109學年度原民會「原住民人才培育領域12項類別建議」學門領域</w:t>
      </w:r>
      <w:r w:rsidR="00B1650F" w:rsidRPr="00035E4B">
        <w:rPr>
          <w:rFonts w:hAnsi="標楷體" w:hint="eastAsia"/>
          <w:b/>
          <w:color w:val="000000" w:themeColor="text1"/>
        </w:rPr>
        <w:t>專班數</w:t>
      </w:r>
      <w:r w:rsidRPr="00035E4B">
        <w:rPr>
          <w:rFonts w:hAnsi="標楷體" w:hint="eastAsia"/>
          <w:b/>
          <w:color w:val="000000" w:themeColor="text1"/>
        </w:rPr>
        <w:t>及占比</w:t>
      </w:r>
    </w:p>
    <w:tbl>
      <w:tblPr>
        <w:tblStyle w:val="af6"/>
        <w:tblW w:w="9067" w:type="dxa"/>
        <w:tblLook w:val="04A0" w:firstRow="1" w:lastRow="0" w:firstColumn="1" w:lastColumn="0" w:noHBand="0" w:noVBand="1"/>
      </w:tblPr>
      <w:tblGrid>
        <w:gridCol w:w="4193"/>
        <w:gridCol w:w="1624"/>
        <w:gridCol w:w="1625"/>
        <w:gridCol w:w="1625"/>
      </w:tblGrid>
      <w:tr w:rsidR="008A1E05" w:rsidRPr="00035E4B" w:rsidTr="00B1650F">
        <w:trPr>
          <w:trHeight w:val="454"/>
        </w:trPr>
        <w:tc>
          <w:tcPr>
            <w:tcW w:w="4193" w:type="dxa"/>
            <w:shd w:val="clear" w:color="auto" w:fill="FDE9D9" w:themeFill="accent6" w:themeFillTint="33"/>
            <w:vAlign w:val="center"/>
          </w:tcPr>
          <w:p w:rsidR="00B1650F" w:rsidRPr="00035E4B" w:rsidRDefault="00B1650F" w:rsidP="00B1650F">
            <w:pPr>
              <w:jc w:val="center"/>
              <w:rPr>
                <w:b/>
                <w:color w:val="000000" w:themeColor="text1"/>
                <w:sz w:val="28"/>
                <w:szCs w:val="28"/>
              </w:rPr>
            </w:pPr>
            <w:r w:rsidRPr="00035E4B">
              <w:rPr>
                <w:rFonts w:hint="eastAsia"/>
                <w:b/>
                <w:color w:val="000000" w:themeColor="text1"/>
                <w:sz w:val="28"/>
                <w:szCs w:val="28"/>
              </w:rPr>
              <w:t>學門領域</w:t>
            </w:r>
          </w:p>
        </w:tc>
        <w:tc>
          <w:tcPr>
            <w:tcW w:w="1624" w:type="dxa"/>
            <w:shd w:val="clear" w:color="auto" w:fill="FDE9D9" w:themeFill="accent6" w:themeFillTint="33"/>
            <w:vAlign w:val="center"/>
          </w:tcPr>
          <w:p w:rsidR="00B1650F" w:rsidRPr="00035E4B" w:rsidRDefault="00B1650F" w:rsidP="00B1650F">
            <w:pPr>
              <w:jc w:val="center"/>
              <w:rPr>
                <w:b/>
                <w:color w:val="000000" w:themeColor="text1"/>
                <w:sz w:val="28"/>
                <w:szCs w:val="28"/>
              </w:rPr>
            </w:pPr>
            <w:r w:rsidRPr="00035E4B">
              <w:rPr>
                <w:rFonts w:hint="eastAsia"/>
                <w:b/>
                <w:color w:val="000000" w:themeColor="text1"/>
                <w:sz w:val="28"/>
                <w:szCs w:val="28"/>
              </w:rPr>
              <w:t>專班總數</w:t>
            </w:r>
          </w:p>
        </w:tc>
        <w:tc>
          <w:tcPr>
            <w:tcW w:w="1625" w:type="dxa"/>
            <w:shd w:val="clear" w:color="auto" w:fill="FDE9D9" w:themeFill="accent6" w:themeFillTint="33"/>
            <w:vAlign w:val="center"/>
          </w:tcPr>
          <w:p w:rsidR="00B1650F" w:rsidRPr="00035E4B" w:rsidRDefault="00B1650F" w:rsidP="00B1650F">
            <w:pPr>
              <w:jc w:val="center"/>
              <w:rPr>
                <w:b/>
                <w:color w:val="000000" w:themeColor="text1"/>
                <w:sz w:val="28"/>
                <w:szCs w:val="28"/>
              </w:rPr>
            </w:pPr>
            <w:r w:rsidRPr="00035E4B">
              <w:rPr>
                <w:rFonts w:hint="eastAsia"/>
                <w:b/>
                <w:color w:val="000000" w:themeColor="text1"/>
                <w:sz w:val="28"/>
                <w:szCs w:val="28"/>
              </w:rPr>
              <w:t>專班數</w:t>
            </w:r>
          </w:p>
        </w:tc>
        <w:tc>
          <w:tcPr>
            <w:tcW w:w="1625" w:type="dxa"/>
            <w:shd w:val="clear" w:color="auto" w:fill="FDE9D9" w:themeFill="accent6" w:themeFillTint="33"/>
            <w:vAlign w:val="center"/>
          </w:tcPr>
          <w:p w:rsidR="00B1650F" w:rsidRPr="00035E4B" w:rsidRDefault="00B1650F" w:rsidP="00B1650F">
            <w:pPr>
              <w:jc w:val="center"/>
              <w:rPr>
                <w:b/>
                <w:color w:val="000000" w:themeColor="text1"/>
                <w:sz w:val="28"/>
                <w:szCs w:val="28"/>
              </w:rPr>
            </w:pPr>
            <w:r w:rsidRPr="00035E4B">
              <w:rPr>
                <w:rFonts w:hint="eastAsia"/>
                <w:b/>
                <w:color w:val="000000" w:themeColor="text1"/>
                <w:sz w:val="28"/>
                <w:szCs w:val="28"/>
              </w:rPr>
              <w:t>占比</w:t>
            </w:r>
          </w:p>
        </w:tc>
      </w:tr>
      <w:tr w:rsidR="008A1E05" w:rsidRPr="00035E4B" w:rsidTr="00B1650F">
        <w:trPr>
          <w:trHeight w:val="454"/>
        </w:trPr>
        <w:tc>
          <w:tcPr>
            <w:tcW w:w="4193" w:type="dxa"/>
            <w:vAlign w:val="center"/>
          </w:tcPr>
          <w:p w:rsidR="00B1650F" w:rsidRPr="00035E4B" w:rsidRDefault="00B1650F" w:rsidP="007C4536">
            <w:pPr>
              <w:widowControl/>
              <w:overflowPunct/>
              <w:autoSpaceDE/>
              <w:autoSpaceDN/>
              <w:jc w:val="center"/>
              <w:rPr>
                <w:rFonts w:hAnsi="標楷體"/>
                <w:color w:val="000000" w:themeColor="text1"/>
                <w:kern w:val="0"/>
                <w:sz w:val="28"/>
                <w:szCs w:val="28"/>
              </w:rPr>
            </w:pPr>
            <w:r w:rsidRPr="00035E4B">
              <w:rPr>
                <w:rFonts w:hAnsi="標楷體" w:hint="eastAsia"/>
                <w:color w:val="000000" w:themeColor="text1"/>
                <w:sz w:val="28"/>
                <w:szCs w:val="28"/>
              </w:rPr>
              <w:t>公共衛生類</w:t>
            </w:r>
          </w:p>
        </w:tc>
        <w:tc>
          <w:tcPr>
            <w:tcW w:w="1624" w:type="dxa"/>
            <w:vMerge w:val="restart"/>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4</w:t>
            </w:r>
            <w:r w:rsidRPr="00035E4B">
              <w:rPr>
                <w:rFonts w:hAnsi="標楷體"/>
                <w:color w:val="000000" w:themeColor="text1"/>
                <w:sz w:val="28"/>
                <w:szCs w:val="28"/>
              </w:rPr>
              <w:t>0</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9</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22.5%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服飾學、音樂學及文化創意類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7</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17.5%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老年服務類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6</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15</w:t>
            </w:r>
            <w:r w:rsidRPr="00035E4B">
              <w:rPr>
                <w:rFonts w:hAnsi="標楷體"/>
                <w:color w:val="000000" w:themeColor="text1"/>
                <w:sz w:val="28"/>
                <w:szCs w:val="28"/>
              </w:rPr>
              <w:t>.0</w:t>
            </w:r>
            <w:r w:rsidRPr="00035E4B">
              <w:rPr>
                <w:rFonts w:hAnsi="標楷體" w:hint="eastAsia"/>
                <w:color w:val="000000" w:themeColor="text1"/>
                <w:sz w:val="28"/>
                <w:szCs w:val="28"/>
              </w:rPr>
              <w:t>%</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土木類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4</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10</w:t>
            </w:r>
            <w:r w:rsidRPr="00035E4B">
              <w:rPr>
                <w:rFonts w:hAnsi="標楷體"/>
                <w:color w:val="000000" w:themeColor="text1"/>
                <w:sz w:val="28"/>
                <w:szCs w:val="28"/>
              </w:rPr>
              <w:t>.0</w:t>
            </w:r>
            <w:r w:rsidRPr="00035E4B">
              <w:rPr>
                <w:rFonts w:hAnsi="標楷體" w:hint="eastAsia"/>
                <w:color w:val="000000" w:themeColor="text1"/>
                <w:sz w:val="28"/>
                <w:szCs w:val="28"/>
              </w:rPr>
              <w:t>%</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法律類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4</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10</w:t>
            </w:r>
            <w:r w:rsidRPr="00035E4B">
              <w:rPr>
                <w:rFonts w:hAnsi="標楷體"/>
                <w:color w:val="000000" w:themeColor="text1"/>
                <w:sz w:val="28"/>
                <w:szCs w:val="28"/>
              </w:rPr>
              <w:t>.0</w:t>
            </w:r>
            <w:r w:rsidRPr="00035E4B">
              <w:rPr>
                <w:rFonts w:hAnsi="標楷體" w:hint="eastAsia"/>
                <w:color w:val="000000" w:themeColor="text1"/>
                <w:sz w:val="28"/>
                <w:szCs w:val="28"/>
              </w:rPr>
              <w:t>%</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非建議類別</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3</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7.5%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企業管理學及財務金融類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5</w:t>
            </w:r>
            <w:r w:rsidRPr="00035E4B">
              <w:rPr>
                <w:rFonts w:hAnsi="標楷體"/>
                <w:color w:val="000000" w:themeColor="text1"/>
                <w:sz w:val="28"/>
                <w:szCs w:val="28"/>
              </w:rPr>
              <w:t>.0</w:t>
            </w:r>
            <w:r w:rsidRPr="00035E4B">
              <w:rPr>
                <w:rFonts w:hAnsi="標楷體" w:hint="eastAsia"/>
                <w:color w:val="000000" w:themeColor="text1"/>
                <w:sz w:val="28"/>
                <w:szCs w:val="28"/>
              </w:rPr>
              <w:t>%</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幼兒保育類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5</w:t>
            </w:r>
            <w:r w:rsidRPr="00035E4B">
              <w:rPr>
                <w:rFonts w:hAnsi="標楷體"/>
                <w:color w:val="000000" w:themeColor="text1"/>
                <w:sz w:val="28"/>
                <w:szCs w:val="28"/>
              </w:rPr>
              <w:t>.0</w:t>
            </w:r>
            <w:r w:rsidRPr="00035E4B">
              <w:rPr>
                <w:rFonts w:hAnsi="標楷體" w:hint="eastAsia"/>
                <w:color w:val="000000" w:themeColor="text1"/>
                <w:sz w:val="28"/>
                <w:szCs w:val="28"/>
              </w:rPr>
              <w:t>%</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lastRenderedPageBreak/>
              <w:t>地政類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農業科學類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公共行政類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1</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2.5%</w:t>
            </w:r>
          </w:p>
        </w:tc>
      </w:tr>
      <w:tr w:rsidR="008A1E05" w:rsidRPr="00035E4B" w:rsidTr="00B1650F">
        <w:trPr>
          <w:trHeight w:val="454"/>
        </w:trPr>
        <w:tc>
          <w:tcPr>
            <w:tcW w:w="4193" w:type="dxa"/>
            <w:vAlign w:val="center"/>
          </w:tcPr>
          <w:p w:rsidR="00B1650F" w:rsidRPr="00035E4B" w:rsidRDefault="00B1650F" w:rsidP="0098399B">
            <w:pPr>
              <w:jc w:val="center"/>
              <w:rPr>
                <w:rFonts w:hAnsi="標楷體"/>
                <w:color w:val="000000" w:themeColor="text1"/>
                <w:sz w:val="28"/>
                <w:szCs w:val="28"/>
              </w:rPr>
            </w:pPr>
            <w:r w:rsidRPr="00035E4B">
              <w:rPr>
                <w:rFonts w:hAnsi="標楷體" w:hint="eastAsia"/>
                <w:color w:val="000000" w:themeColor="text1"/>
                <w:sz w:val="28"/>
                <w:szCs w:val="28"/>
              </w:rPr>
              <w:t>環境工程類及電資工程類</w:t>
            </w:r>
          </w:p>
        </w:tc>
        <w:tc>
          <w:tcPr>
            <w:tcW w:w="1624" w:type="dxa"/>
            <w:vMerge/>
            <w:vAlign w:val="center"/>
          </w:tcPr>
          <w:p w:rsidR="00B1650F" w:rsidRPr="00035E4B" w:rsidRDefault="00B1650F" w:rsidP="00B1650F">
            <w:pPr>
              <w:jc w:val="center"/>
              <w:rPr>
                <w:rFonts w:hAnsi="標楷體"/>
                <w:color w:val="000000" w:themeColor="text1"/>
                <w:sz w:val="28"/>
                <w:szCs w:val="28"/>
              </w:rPr>
            </w:pP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0</w:t>
            </w:r>
          </w:p>
        </w:tc>
        <w:tc>
          <w:tcPr>
            <w:tcW w:w="1625" w:type="dxa"/>
            <w:vAlign w:val="center"/>
          </w:tcPr>
          <w:p w:rsidR="00B1650F" w:rsidRPr="00035E4B" w:rsidRDefault="00B1650F" w:rsidP="00B1650F">
            <w:pPr>
              <w:jc w:val="center"/>
              <w:rPr>
                <w:rFonts w:hAnsi="標楷體"/>
                <w:color w:val="000000" w:themeColor="text1"/>
                <w:sz w:val="28"/>
                <w:szCs w:val="28"/>
              </w:rPr>
            </w:pPr>
            <w:r w:rsidRPr="00035E4B">
              <w:rPr>
                <w:rFonts w:hAnsi="標楷體" w:hint="eastAsia"/>
                <w:color w:val="000000" w:themeColor="text1"/>
                <w:sz w:val="28"/>
                <w:szCs w:val="28"/>
              </w:rPr>
              <w:t>0</w:t>
            </w:r>
          </w:p>
        </w:tc>
      </w:tr>
    </w:tbl>
    <w:p w:rsidR="0098399B" w:rsidRPr="00035E4B" w:rsidRDefault="003D4EDA" w:rsidP="0098399B">
      <w:pPr>
        <w:rPr>
          <w:color w:val="000000" w:themeColor="text1"/>
          <w:sz w:val="24"/>
          <w:szCs w:val="24"/>
        </w:rPr>
      </w:pPr>
      <w:r w:rsidRPr="00035E4B">
        <w:rPr>
          <w:rFonts w:hint="eastAsia"/>
          <w:color w:val="000000" w:themeColor="text1"/>
          <w:sz w:val="24"/>
          <w:szCs w:val="24"/>
        </w:rPr>
        <w:t>資料來源：</w:t>
      </w:r>
      <w:r w:rsidR="009B3214" w:rsidRPr="00035E4B">
        <w:rPr>
          <w:rFonts w:hint="eastAsia"/>
          <w:color w:val="000000" w:themeColor="text1"/>
          <w:sz w:val="24"/>
          <w:szCs w:val="24"/>
        </w:rPr>
        <w:t>本院整理自</w:t>
      </w:r>
      <w:r w:rsidR="00D202DB" w:rsidRPr="00035E4B">
        <w:rPr>
          <w:rFonts w:hint="eastAsia"/>
          <w:color w:val="000000" w:themeColor="text1"/>
          <w:sz w:val="24"/>
          <w:szCs w:val="24"/>
        </w:rPr>
        <w:t>教育部查復資料。</w:t>
      </w:r>
    </w:p>
    <w:p w:rsidR="0098399B" w:rsidRPr="00035E4B" w:rsidRDefault="0098399B" w:rsidP="0098399B">
      <w:pPr>
        <w:rPr>
          <w:color w:val="000000" w:themeColor="text1"/>
        </w:rPr>
      </w:pPr>
    </w:p>
    <w:p w:rsidR="00D46716" w:rsidRPr="00035E4B" w:rsidRDefault="00D46716" w:rsidP="003A4A14">
      <w:pPr>
        <w:pStyle w:val="3"/>
        <w:rPr>
          <w:color w:val="000000" w:themeColor="text1"/>
        </w:rPr>
      </w:pPr>
      <w:r w:rsidRPr="00035E4B">
        <w:rPr>
          <w:rFonts w:hint="eastAsia"/>
          <w:color w:val="000000" w:themeColor="text1"/>
        </w:rPr>
        <w:t>綜上，</w:t>
      </w:r>
      <w:r w:rsidR="006B6216" w:rsidRPr="00035E4B">
        <w:rPr>
          <w:rFonts w:hint="eastAsia"/>
          <w:color w:val="000000" w:themeColor="text1"/>
        </w:rPr>
        <w:t>原住民專班之設置係以研究原住民族學術、培育原住民族人才及促進原住民族社會發展為宗旨，然106至108學年度間，全國公私立大專校院已有多所原住民專班停招不續辦，為保障學生及教師權益，教育部允應於各校申請開設原住民專班時審慎評估，並滾動式檢討原住民專班辦理成效，確保原住民專班之教學品質，以符應原住民族人才之需求，傳承原住民族文化，並體現原住民族教育卓越發展之願景</w:t>
      </w:r>
      <w:r w:rsidR="009C1212" w:rsidRPr="00035E4B">
        <w:rPr>
          <w:rFonts w:hint="eastAsia"/>
          <w:color w:val="000000" w:themeColor="text1"/>
        </w:rPr>
        <w:t>。</w:t>
      </w:r>
    </w:p>
    <w:p w:rsidR="00354FD2" w:rsidRPr="00035E4B" w:rsidRDefault="00354FD2" w:rsidP="00354FD2">
      <w:pPr>
        <w:pStyle w:val="2"/>
        <w:rPr>
          <w:b/>
          <w:color w:val="000000" w:themeColor="text1"/>
        </w:rPr>
      </w:pPr>
      <w:r w:rsidRPr="00035E4B">
        <w:rPr>
          <w:rFonts w:hint="eastAsia"/>
          <w:b/>
          <w:color w:val="000000" w:themeColor="text1"/>
        </w:rPr>
        <w:t>近年因高等教育擴張，原住民就讀博士班之人數亦逐年增加，據教育部統計資料顯示，原住民就讀博士班之在學學生數，已由103學年度99人增加</w:t>
      </w:r>
      <w:r w:rsidR="00A22912" w:rsidRPr="00035E4B">
        <w:rPr>
          <w:rFonts w:hint="eastAsia"/>
          <w:b/>
          <w:color w:val="000000" w:themeColor="text1"/>
        </w:rPr>
        <w:t>至</w:t>
      </w:r>
      <w:r w:rsidRPr="00035E4B">
        <w:rPr>
          <w:rFonts w:hint="eastAsia"/>
          <w:b/>
          <w:color w:val="000000" w:themeColor="text1"/>
        </w:rPr>
        <w:t>109學年度180人</w:t>
      </w:r>
      <w:r w:rsidR="00C610A0" w:rsidRPr="00035E4B">
        <w:rPr>
          <w:rFonts w:hint="eastAsia"/>
          <w:b/>
          <w:color w:val="000000" w:themeColor="text1"/>
        </w:rPr>
        <w:t>；</w:t>
      </w:r>
      <w:r w:rsidR="002E6A5D" w:rsidRPr="00035E4B">
        <w:rPr>
          <w:rFonts w:hint="eastAsia"/>
          <w:b/>
          <w:color w:val="000000" w:themeColor="text1"/>
        </w:rPr>
        <w:t>且據內政部統計資料，</w:t>
      </w:r>
      <w:r w:rsidRPr="00035E4B">
        <w:rPr>
          <w:rFonts w:hint="eastAsia"/>
          <w:b/>
          <w:color w:val="000000" w:themeColor="text1"/>
        </w:rPr>
        <w:t>具原住民籍博士學位</w:t>
      </w:r>
      <w:r w:rsidR="006B6216" w:rsidRPr="00035E4B">
        <w:rPr>
          <w:rFonts w:hint="eastAsia"/>
          <w:b/>
          <w:color w:val="000000" w:themeColor="text1"/>
        </w:rPr>
        <w:t>者</w:t>
      </w:r>
      <w:r w:rsidR="00A22912" w:rsidRPr="00035E4B">
        <w:rPr>
          <w:rFonts w:hint="eastAsia"/>
          <w:b/>
          <w:color w:val="000000" w:themeColor="text1"/>
        </w:rPr>
        <w:t>於全國博士學位人數</w:t>
      </w:r>
      <w:r w:rsidRPr="00035E4B">
        <w:rPr>
          <w:rFonts w:hint="eastAsia"/>
          <w:b/>
          <w:color w:val="000000" w:themeColor="text1"/>
        </w:rPr>
        <w:t>之占比</w:t>
      </w:r>
      <w:r w:rsidR="002E6A5D" w:rsidRPr="00035E4B">
        <w:rPr>
          <w:rFonts w:hint="eastAsia"/>
          <w:b/>
          <w:color w:val="000000" w:themeColor="text1"/>
        </w:rPr>
        <w:t>亦自103年之0.14%逐年增加至108年之0.19%</w:t>
      </w:r>
      <w:r w:rsidR="00A22912" w:rsidRPr="00035E4B">
        <w:rPr>
          <w:rFonts w:hint="eastAsia"/>
          <w:b/>
          <w:color w:val="000000" w:themeColor="text1"/>
        </w:rPr>
        <w:t>，博士在學人數</w:t>
      </w:r>
      <w:r w:rsidR="006B6216" w:rsidRPr="00035E4B">
        <w:rPr>
          <w:rFonts w:hint="eastAsia"/>
          <w:b/>
          <w:color w:val="000000" w:themeColor="text1"/>
        </w:rPr>
        <w:t>與</w:t>
      </w:r>
      <w:r w:rsidR="00A22912" w:rsidRPr="00035E4B">
        <w:rPr>
          <w:rFonts w:hint="eastAsia"/>
          <w:b/>
          <w:color w:val="000000" w:themeColor="text1"/>
        </w:rPr>
        <w:t>取得學位比率均屬成長，殊值肯認；惟</w:t>
      </w:r>
      <w:r w:rsidR="00AA45CD" w:rsidRPr="00035E4B">
        <w:rPr>
          <w:rFonts w:hint="eastAsia"/>
          <w:b/>
          <w:color w:val="000000" w:themeColor="text1"/>
        </w:rPr>
        <w:t>本院諮詢專家學者</w:t>
      </w:r>
      <w:r w:rsidR="0023733B" w:rsidRPr="00035E4B">
        <w:rPr>
          <w:rFonts w:hint="eastAsia"/>
          <w:b/>
          <w:color w:val="000000" w:themeColor="text1"/>
        </w:rPr>
        <w:t>進一步</w:t>
      </w:r>
      <w:r w:rsidR="00AA45CD" w:rsidRPr="00035E4B">
        <w:rPr>
          <w:rFonts w:hint="eastAsia"/>
          <w:b/>
          <w:color w:val="000000" w:themeColor="text1"/>
        </w:rPr>
        <w:t>指出，</w:t>
      </w:r>
      <w:r w:rsidR="00C7213F" w:rsidRPr="00035E4B">
        <w:rPr>
          <w:rFonts w:hint="eastAsia"/>
          <w:b/>
          <w:color w:val="000000" w:themeColor="text1"/>
        </w:rPr>
        <w:t>博士</w:t>
      </w:r>
      <w:r w:rsidR="005F7647" w:rsidRPr="00035E4B">
        <w:rPr>
          <w:rFonts w:hint="eastAsia"/>
          <w:b/>
          <w:color w:val="000000" w:themeColor="text1"/>
        </w:rPr>
        <w:t>就學</w:t>
      </w:r>
      <w:r w:rsidR="00C7213F" w:rsidRPr="00035E4B">
        <w:rPr>
          <w:rFonts w:hint="eastAsia"/>
          <w:b/>
          <w:color w:val="000000" w:themeColor="text1"/>
        </w:rPr>
        <w:t>領域</w:t>
      </w:r>
      <w:r w:rsidR="0047321A" w:rsidRPr="00035E4B">
        <w:rPr>
          <w:rFonts w:hint="eastAsia"/>
          <w:b/>
          <w:color w:val="000000" w:themeColor="text1"/>
        </w:rPr>
        <w:t>若</w:t>
      </w:r>
      <w:r w:rsidR="00C7213F" w:rsidRPr="00035E4B">
        <w:rPr>
          <w:rFonts w:hint="eastAsia"/>
          <w:b/>
          <w:color w:val="000000" w:themeColor="text1"/>
        </w:rPr>
        <w:t>過於集中</w:t>
      </w:r>
      <w:r w:rsidR="0047321A" w:rsidRPr="00035E4B">
        <w:rPr>
          <w:rFonts w:hint="eastAsia"/>
          <w:b/>
          <w:color w:val="000000" w:themeColor="text1"/>
        </w:rPr>
        <w:t>部分學門或與原住民議題有關之</w:t>
      </w:r>
      <w:r w:rsidR="005F7647" w:rsidRPr="00035E4B">
        <w:rPr>
          <w:rFonts w:hint="eastAsia"/>
          <w:b/>
          <w:color w:val="000000" w:themeColor="text1"/>
        </w:rPr>
        <w:t>領域</w:t>
      </w:r>
      <w:r w:rsidR="0047321A" w:rsidRPr="00035E4B">
        <w:rPr>
          <w:rFonts w:hint="eastAsia"/>
          <w:b/>
          <w:color w:val="000000" w:themeColor="text1"/>
        </w:rPr>
        <w:t>，</w:t>
      </w:r>
      <w:r w:rsidR="005F7647" w:rsidRPr="00035E4B">
        <w:rPr>
          <w:rFonts w:hint="eastAsia"/>
          <w:b/>
          <w:color w:val="000000" w:themeColor="text1"/>
        </w:rPr>
        <w:t>恐</w:t>
      </w:r>
      <w:r w:rsidR="0047321A" w:rsidRPr="00035E4B">
        <w:rPr>
          <w:rFonts w:hint="eastAsia"/>
          <w:b/>
          <w:color w:val="000000" w:themeColor="text1"/>
        </w:rPr>
        <w:t>將</w:t>
      </w:r>
      <w:r w:rsidR="00885E92" w:rsidRPr="00035E4B">
        <w:rPr>
          <w:rFonts w:hint="eastAsia"/>
          <w:b/>
          <w:color w:val="000000" w:themeColor="text1"/>
        </w:rPr>
        <w:t>排擠</w:t>
      </w:r>
      <w:r w:rsidR="0047321A" w:rsidRPr="00035E4B">
        <w:rPr>
          <w:rFonts w:hint="eastAsia"/>
          <w:b/>
          <w:color w:val="000000" w:themeColor="text1"/>
        </w:rPr>
        <w:t>未來求職</w:t>
      </w:r>
      <w:r w:rsidR="00C7213F" w:rsidRPr="00035E4B">
        <w:rPr>
          <w:rFonts w:hint="eastAsia"/>
          <w:b/>
          <w:color w:val="000000" w:themeColor="text1"/>
        </w:rPr>
        <w:t>之</w:t>
      </w:r>
      <w:r w:rsidR="0047321A" w:rsidRPr="00035E4B">
        <w:rPr>
          <w:rFonts w:hint="eastAsia"/>
          <w:b/>
          <w:color w:val="000000" w:themeColor="text1"/>
        </w:rPr>
        <w:t>機會</w:t>
      </w:r>
      <w:r w:rsidR="00C1358F" w:rsidRPr="00035E4B">
        <w:rPr>
          <w:rFonts w:hint="eastAsia"/>
          <w:b/>
          <w:color w:val="000000" w:themeColor="text1"/>
        </w:rPr>
        <w:t>；且據先進各國培育原住民高等教育人才經驗之國際比較發現，經濟因素實為</w:t>
      </w:r>
      <w:r w:rsidR="00B80705" w:rsidRPr="00035E4B">
        <w:rPr>
          <w:rFonts w:hint="eastAsia"/>
          <w:b/>
          <w:color w:val="000000" w:themeColor="text1"/>
        </w:rPr>
        <w:t>影響</w:t>
      </w:r>
      <w:r w:rsidR="00C1358F" w:rsidRPr="00035E4B">
        <w:rPr>
          <w:rFonts w:hint="eastAsia"/>
          <w:b/>
          <w:color w:val="000000" w:themeColor="text1"/>
        </w:rPr>
        <w:t>原住民高等教育學生繼續攻讀博士或碩士學位</w:t>
      </w:r>
      <w:r w:rsidR="005E51FA" w:rsidRPr="00035E4B">
        <w:rPr>
          <w:rFonts w:hint="eastAsia"/>
          <w:b/>
          <w:color w:val="000000" w:themeColor="text1"/>
        </w:rPr>
        <w:t>之</w:t>
      </w:r>
      <w:r w:rsidR="00C1358F" w:rsidRPr="00035E4B">
        <w:rPr>
          <w:rFonts w:hint="eastAsia"/>
          <w:b/>
          <w:color w:val="000000" w:themeColor="text1"/>
        </w:rPr>
        <w:t>原因，為強化原住民博士人才培育及就業，此情允宜由教育部及原住民族委員</w:t>
      </w:r>
      <w:r w:rsidR="00996D90" w:rsidRPr="00035E4B">
        <w:rPr>
          <w:rFonts w:hint="eastAsia"/>
          <w:b/>
          <w:color w:val="000000" w:themeColor="text1"/>
        </w:rPr>
        <w:t>會</w:t>
      </w:r>
      <w:r w:rsidR="00C1358F" w:rsidRPr="00035E4B">
        <w:rPr>
          <w:rFonts w:hint="eastAsia"/>
          <w:b/>
          <w:color w:val="000000" w:themeColor="text1"/>
        </w:rPr>
        <w:t>共同正視研酌，前瞻思考因應</w:t>
      </w:r>
      <w:r w:rsidR="001557E9" w:rsidRPr="00035E4B">
        <w:rPr>
          <w:rFonts w:hint="eastAsia"/>
          <w:b/>
          <w:color w:val="000000" w:themeColor="text1"/>
        </w:rPr>
        <w:t>。</w:t>
      </w:r>
    </w:p>
    <w:p w:rsidR="00C1358F" w:rsidRPr="00035E4B" w:rsidRDefault="00885E92" w:rsidP="00AF090B">
      <w:pPr>
        <w:pStyle w:val="3"/>
        <w:rPr>
          <w:color w:val="000000" w:themeColor="text1"/>
        </w:rPr>
      </w:pPr>
      <w:r w:rsidRPr="00035E4B">
        <w:rPr>
          <w:rFonts w:hint="eastAsia"/>
          <w:color w:val="000000" w:themeColor="text1"/>
        </w:rPr>
        <w:lastRenderedPageBreak/>
        <w:t>高等教育係國家培育人力之重要階段，而高等教育品質更是國家競爭力之指標</w:t>
      </w:r>
      <w:r w:rsidR="00A40C6F" w:rsidRPr="00035E4B">
        <w:rPr>
          <w:rFonts w:hint="eastAsia"/>
          <w:color w:val="000000" w:themeColor="text1"/>
        </w:rPr>
        <w:t>。據教育部</w:t>
      </w:r>
      <w:r w:rsidR="0023733B" w:rsidRPr="00035E4B">
        <w:rPr>
          <w:rFonts w:hint="eastAsia"/>
          <w:color w:val="000000" w:themeColor="text1"/>
        </w:rPr>
        <w:t>及內政部</w:t>
      </w:r>
      <w:r w:rsidR="00A40C6F" w:rsidRPr="00035E4B">
        <w:rPr>
          <w:rFonts w:hint="eastAsia"/>
          <w:color w:val="000000" w:themeColor="text1"/>
        </w:rPr>
        <w:t>近年統計資料顯示，原住民就讀博士班之在學學生數，已由</w:t>
      </w:r>
      <w:r w:rsidR="00123A04" w:rsidRPr="00035E4B">
        <w:rPr>
          <w:rFonts w:hint="eastAsia"/>
          <w:color w:val="000000" w:themeColor="text1"/>
        </w:rPr>
        <w:t>100學年度之72</w:t>
      </w:r>
      <w:r w:rsidR="00A40C6F" w:rsidRPr="00035E4B">
        <w:rPr>
          <w:rFonts w:hint="eastAsia"/>
          <w:color w:val="000000" w:themeColor="text1"/>
        </w:rPr>
        <w:t>人增加至109學年度</w:t>
      </w:r>
      <w:r w:rsidR="00B80705" w:rsidRPr="00035E4B">
        <w:rPr>
          <w:rFonts w:hint="eastAsia"/>
          <w:color w:val="000000" w:themeColor="text1"/>
        </w:rPr>
        <w:t>之</w:t>
      </w:r>
      <w:r w:rsidR="00A40C6F" w:rsidRPr="00035E4B">
        <w:rPr>
          <w:rFonts w:hint="eastAsia"/>
          <w:color w:val="000000" w:themeColor="text1"/>
        </w:rPr>
        <w:t>180人</w:t>
      </w:r>
      <w:r w:rsidR="00A00765" w:rsidRPr="00035E4B">
        <w:rPr>
          <w:rFonts w:hint="eastAsia"/>
          <w:color w:val="000000" w:themeColor="text1"/>
        </w:rPr>
        <w:t>；且15歲以上教育程度為博士學位之原住民人數及原住民博士占比</w:t>
      </w:r>
      <w:r w:rsidR="00123A04" w:rsidRPr="00035E4B">
        <w:rPr>
          <w:rFonts w:hint="eastAsia"/>
          <w:color w:val="000000" w:themeColor="text1"/>
        </w:rPr>
        <w:t>每年</w:t>
      </w:r>
      <w:r w:rsidR="00A00765" w:rsidRPr="00035E4B">
        <w:rPr>
          <w:rFonts w:hint="eastAsia"/>
          <w:color w:val="000000" w:themeColor="text1"/>
        </w:rPr>
        <w:t>亦均</w:t>
      </w:r>
      <w:r w:rsidR="00123A04" w:rsidRPr="00035E4B">
        <w:rPr>
          <w:rFonts w:hint="eastAsia"/>
          <w:color w:val="000000" w:themeColor="text1"/>
        </w:rPr>
        <w:t>呈現逐年成長之趨勢</w:t>
      </w:r>
      <w:r w:rsidR="00A00765" w:rsidRPr="00035E4B">
        <w:rPr>
          <w:rFonts w:hint="eastAsia"/>
          <w:color w:val="000000" w:themeColor="text1"/>
        </w:rPr>
        <w:t>，</w:t>
      </w:r>
      <w:r w:rsidR="00123A04" w:rsidRPr="00035E4B">
        <w:rPr>
          <w:rFonts w:hint="eastAsia"/>
          <w:color w:val="000000" w:themeColor="text1"/>
        </w:rPr>
        <w:t>詳如下表：</w:t>
      </w:r>
    </w:p>
    <w:p w:rsidR="00123A04" w:rsidRPr="00035E4B" w:rsidRDefault="00123A04" w:rsidP="00123A04">
      <w:pPr>
        <w:pStyle w:val="a3"/>
        <w:jc w:val="center"/>
        <w:rPr>
          <w:b/>
          <w:color w:val="000000" w:themeColor="text1"/>
        </w:rPr>
      </w:pPr>
      <w:r w:rsidRPr="00035E4B">
        <w:rPr>
          <w:rFonts w:hint="eastAsia"/>
          <w:b/>
          <w:color w:val="000000" w:themeColor="text1"/>
        </w:rPr>
        <w:t>100-109學年度博士班在學學生數</w:t>
      </w:r>
    </w:p>
    <w:p w:rsidR="00123A04" w:rsidRPr="00035E4B" w:rsidRDefault="00123A04" w:rsidP="00123A04">
      <w:pPr>
        <w:ind w:rightChars="57" w:right="194"/>
        <w:jc w:val="right"/>
        <w:rPr>
          <w:color w:val="000000" w:themeColor="text1"/>
          <w:sz w:val="24"/>
          <w:szCs w:val="24"/>
        </w:rPr>
      </w:pPr>
      <w:r w:rsidRPr="00035E4B">
        <w:rPr>
          <w:rFonts w:hint="eastAsia"/>
          <w:color w:val="000000" w:themeColor="text1"/>
          <w:sz w:val="24"/>
          <w:szCs w:val="24"/>
        </w:rPr>
        <w:t>單位：人</w:t>
      </w:r>
    </w:p>
    <w:tbl>
      <w:tblPr>
        <w:tblStyle w:val="af6"/>
        <w:tblW w:w="0" w:type="auto"/>
        <w:jc w:val="center"/>
        <w:tblLook w:val="04A0" w:firstRow="1" w:lastRow="0" w:firstColumn="1" w:lastColumn="0" w:noHBand="0" w:noVBand="1"/>
      </w:tblPr>
      <w:tblGrid>
        <w:gridCol w:w="4417"/>
        <w:gridCol w:w="4417"/>
      </w:tblGrid>
      <w:tr w:rsidR="008A1E05" w:rsidRPr="00035E4B" w:rsidTr="00A22912">
        <w:trPr>
          <w:trHeight w:val="454"/>
          <w:jc w:val="center"/>
        </w:trPr>
        <w:tc>
          <w:tcPr>
            <w:tcW w:w="4417" w:type="dxa"/>
            <w:shd w:val="clear" w:color="auto" w:fill="FDE9D9" w:themeFill="accent6" w:themeFillTint="33"/>
            <w:vAlign w:val="center"/>
          </w:tcPr>
          <w:p w:rsidR="009F3CA0" w:rsidRPr="00035E4B" w:rsidRDefault="001F4799" w:rsidP="00A22912">
            <w:pPr>
              <w:jc w:val="center"/>
              <w:rPr>
                <w:b/>
                <w:color w:val="000000" w:themeColor="text1"/>
                <w:sz w:val="28"/>
                <w:szCs w:val="28"/>
              </w:rPr>
            </w:pPr>
            <w:r w:rsidRPr="00035E4B">
              <w:rPr>
                <w:rFonts w:hint="eastAsia"/>
                <w:b/>
                <w:color w:val="000000" w:themeColor="text1"/>
                <w:sz w:val="28"/>
                <w:szCs w:val="28"/>
              </w:rPr>
              <w:t>學年度</w:t>
            </w:r>
          </w:p>
        </w:tc>
        <w:tc>
          <w:tcPr>
            <w:tcW w:w="4417" w:type="dxa"/>
            <w:shd w:val="clear" w:color="auto" w:fill="FDE9D9" w:themeFill="accent6" w:themeFillTint="33"/>
            <w:vAlign w:val="center"/>
          </w:tcPr>
          <w:p w:rsidR="009F3CA0" w:rsidRPr="00035E4B" w:rsidRDefault="001F4799" w:rsidP="00A22912">
            <w:pPr>
              <w:jc w:val="center"/>
              <w:rPr>
                <w:b/>
                <w:color w:val="000000" w:themeColor="text1"/>
                <w:sz w:val="28"/>
                <w:szCs w:val="28"/>
              </w:rPr>
            </w:pPr>
            <w:r w:rsidRPr="00035E4B">
              <w:rPr>
                <w:rFonts w:hint="eastAsia"/>
                <w:b/>
                <w:color w:val="000000" w:themeColor="text1"/>
                <w:sz w:val="28"/>
                <w:szCs w:val="28"/>
              </w:rPr>
              <w:t>博士班在學學生數</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100</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72</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101</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79</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102</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87</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103</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99</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104</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99</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105</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127</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106</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138</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107</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147</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108</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155</w:t>
            </w:r>
          </w:p>
        </w:tc>
      </w:tr>
      <w:tr w:rsidR="008A1E05" w:rsidRPr="00035E4B" w:rsidTr="00A22912">
        <w:trPr>
          <w:trHeight w:val="454"/>
          <w:jc w:val="center"/>
        </w:trPr>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109</w:t>
            </w:r>
          </w:p>
        </w:tc>
        <w:tc>
          <w:tcPr>
            <w:tcW w:w="4417" w:type="dxa"/>
            <w:vAlign w:val="center"/>
          </w:tcPr>
          <w:p w:rsidR="009F3CA0" w:rsidRPr="00035E4B" w:rsidRDefault="009F3CA0" w:rsidP="00A22912">
            <w:pPr>
              <w:jc w:val="center"/>
              <w:rPr>
                <w:color w:val="000000" w:themeColor="text1"/>
                <w:sz w:val="28"/>
                <w:szCs w:val="28"/>
              </w:rPr>
            </w:pPr>
            <w:r w:rsidRPr="00035E4B">
              <w:rPr>
                <w:rFonts w:hint="eastAsia"/>
                <w:color w:val="000000" w:themeColor="text1"/>
                <w:sz w:val="28"/>
                <w:szCs w:val="28"/>
              </w:rPr>
              <w:t>180</w:t>
            </w:r>
          </w:p>
        </w:tc>
      </w:tr>
    </w:tbl>
    <w:p w:rsidR="00907E89" w:rsidRPr="00035E4B" w:rsidRDefault="009F3CA0" w:rsidP="002E6A5D">
      <w:pPr>
        <w:rPr>
          <w:color w:val="000000" w:themeColor="text1"/>
          <w:sz w:val="24"/>
          <w:szCs w:val="24"/>
        </w:rPr>
      </w:pPr>
      <w:r w:rsidRPr="00035E4B">
        <w:rPr>
          <w:rFonts w:hint="eastAsia"/>
          <w:color w:val="000000" w:themeColor="text1"/>
          <w:sz w:val="24"/>
          <w:szCs w:val="24"/>
        </w:rPr>
        <w:t>資料來源：教育部統計處，110年5月。</w:t>
      </w:r>
      <w:r w:rsidRPr="00035E4B">
        <w:rPr>
          <w:color w:val="000000" w:themeColor="text1"/>
          <w:sz w:val="24"/>
          <w:szCs w:val="24"/>
        </w:rPr>
        <w:t>原住民族教育概況統計結果提要分析</w:t>
      </w:r>
      <w:r w:rsidRPr="00035E4B">
        <w:rPr>
          <w:rFonts w:hint="eastAsia"/>
          <w:color w:val="000000" w:themeColor="text1"/>
          <w:sz w:val="24"/>
          <w:szCs w:val="24"/>
        </w:rPr>
        <w:t>。</w:t>
      </w:r>
    </w:p>
    <w:p w:rsidR="009F3CA0" w:rsidRPr="00035E4B" w:rsidRDefault="009F3CA0" w:rsidP="002E6A5D">
      <w:pPr>
        <w:rPr>
          <w:color w:val="000000" w:themeColor="text1"/>
        </w:rPr>
      </w:pPr>
    </w:p>
    <w:p w:rsidR="002E6A5D" w:rsidRPr="00035E4B" w:rsidRDefault="002E6A5D" w:rsidP="002E6A5D">
      <w:pPr>
        <w:pStyle w:val="a3"/>
        <w:jc w:val="center"/>
        <w:rPr>
          <w:b/>
          <w:color w:val="000000" w:themeColor="text1"/>
        </w:rPr>
      </w:pPr>
      <w:r w:rsidRPr="00035E4B">
        <w:rPr>
          <w:rFonts w:hint="eastAsia"/>
          <w:b/>
          <w:color w:val="000000" w:themeColor="text1"/>
        </w:rPr>
        <w:t>15歲以上教育程度為博士學位之人數及原住民博士占比</w:t>
      </w:r>
    </w:p>
    <w:p w:rsidR="002E6A5D" w:rsidRPr="00035E4B" w:rsidRDefault="002E6A5D" w:rsidP="002E6A5D">
      <w:pPr>
        <w:ind w:rightChars="57" w:right="194"/>
        <w:jc w:val="right"/>
        <w:rPr>
          <w:color w:val="000000" w:themeColor="text1"/>
          <w:sz w:val="24"/>
          <w:szCs w:val="24"/>
        </w:rPr>
      </w:pPr>
      <w:r w:rsidRPr="00035E4B">
        <w:rPr>
          <w:rFonts w:hint="eastAsia"/>
          <w:color w:val="000000" w:themeColor="text1"/>
          <w:sz w:val="24"/>
          <w:szCs w:val="24"/>
        </w:rPr>
        <w:t>單位：人；%</w:t>
      </w:r>
    </w:p>
    <w:tbl>
      <w:tblPr>
        <w:tblStyle w:val="af6"/>
        <w:tblW w:w="0" w:type="auto"/>
        <w:tblLook w:val="04A0" w:firstRow="1" w:lastRow="0" w:firstColumn="1" w:lastColumn="0" w:noHBand="0" w:noVBand="1"/>
      </w:tblPr>
      <w:tblGrid>
        <w:gridCol w:w="1271"/>
        <w:gridCol w:w="2268"/>
        <w:gridCol w:w="2268"/>
        <w:gridCol w:w="3027"/>
      </w:tblGrid>
      <w:tr w:rsidR="008A1E05" w:rsidRPr="00035E4B" w:rsidTr="00B1650F">
        <w:trPr>
          <w:trHeight w:val="454"/>
        </w:trPr>
        <w:tc>
          <w:tcPr>
            <w:tcW w:w="1271" w:type="dxa"/>
            <w:shd w:val="clear" w:color="auto" w:fill="FDE9D9" w:themeFill="accent6" w:themeFillTint="33"/>
            <w:vAlign w:val="center"/>
          </w:tcPr>
          <w:p w:rsidR="002E6A5D" w:rsidRPr="00035E4B" w:rsidRDefault="002E6A5D" w:rsidP="002E6A5D">
            <w:pPr>
              <w:jc w:val="center"/>
              <w:rPr>
                <w:b/>
                <w:color w:val="000000" w:themeColor="text1"/>
                <w:sz w:val="28"/>
                <w:szCs w:val="28"/>
              </w:rPr>
            </w:pPr>
            <w:r w:rsidRPr="00035E4B">
              <w:rPr>
                <w:rFonts w:hint="eastAsia"/>
                <w:b/>
                <w:color w:val="000000" w:themeColor="text1"/>
                <w:sz w:val="28"/>
                <w:szCs w:val="28"/>
              </w:rPr>
              <w:t>年</w:t>
            </w:r>
          </w:p>
        </w:tc>
        <w:tc>
          <w:tcPr>
            <w:tcW w:w="2268" w:type="dxa"/>
            <w:shd w:val="clear" w:color="auto" w:fill="FDE9D9" w:themeFill="accent6" w:themeFillTint="33"/>
            <w:vAlign w:val="center"/>
          </w:tcPr>
          <w:p w:rsidR="002E6A5D" w:rsidRPr="00035E4B" w:rsidRDefault="002E6A5D" w:rsidP="002E6A5D">
            <w:pPr>
              <w:jc w:val="center"/>
              <w:rPr>
                <w:b/>
                <w:color w:val="000000" w:themeColor="text1"/>
                <w:sz w:val="28"/>
                <w:szCs w:val="28"/>
              </w:rPr>
            </w:pPr>
            <w:r w:rsidRPr="00035E4B">
              <w:rPr>
                <w:rFonts w:hint="eastAsia"/>
                <w:b/>
                <w:color w:val="000000" w:themeColor="text1"/>
                <w:sz w:val="28"/>
                <w:szCs w:val="28"/>
              </w:rPr>
              <w:t>全國</w:t>
            </w:r>
            <w:r w:rsidR="00B80705" w:rsidRPr="00035E4B">
              <w:rPr>
                <w:rFonts w:hint="eastAsia"/>
                <w:b/>
                <w:color w:val="000000" w:themeColor="text1"/>
                <w:sz w:val="28"/>
                <w:szCs w:val="28"/>
              </w:rPr>
              <w:t>博士</w:t>
            </w:r>
          </w:p>
        </w:tc>
        <w:tc>
          <w:tcPr>
            <w:tcW w:w="2268" w:type="dxa"/>
            <w:shd w:val="clear" w:color="auto" w:fill="FDE9D9" w:themeFill="accent6" w:themeFillTint="33"/>
            <w:vAlign w:val="center"/>
          </w:tcPr>
          <w:p w:rsidR="002E6A5D" w:rsidRPr="00035E4B" w:rsidRDefault="002E6A5D" w:rsidP="002E6A5D">
            <w:pPr>
              <w:jc w:val="center"/>
              <w:rPr>
                <w:b/>
                <w:color w:val="000000" w:themeColor="text1"/>
                <w:sz w:val="28"/>
                <w:szCs w:val="28"/>
              </w:rPr>
            </w:pPr>
            <w:r w:rsidRPr="00035E4B">
              <w:rPr>
                <w:rFonts w:hint="eastAsia"/>
                <w:b/>
                <w:color w:val="000000" w:themeColor="text1"/>
                <w:sz w:val="28"/>
                <w:szCs w:val="28"/>
              </w:rPr>
              <w:t>原住民</w:t>
            </w:r>
            <w:r w:rsidR="00B80705" w:rsidRPr="00035E4B">
              <w:rPr>
                <w:rFonts w:hint="eastAsia"/>
                <w:b/>
                <w:color w:val="000000" w:themeColor="text1"/>
                <w:sz w:val="28"/>
                <w:szCs w:val="28"/>
              </w:rPr>
              <w:t>博士</w:t>
            </w:r>
          </w:p>
        </w:tc>
        <w:tc>
          <w:tcPr>
            <w:tcW w:w="3027" w:type="dxa"/>
            <w:shd w:val="clear" w:color="auto" w:fill="FDE9D9" w:themeFill="accent6" w:themeFillTint="33"/>
            <w:vAlign w:val="center"/>
          </w:tcPr>
          <w:p w:rsidR="002E6A5D" w:rsidRPr="00035E4B" w:rsidRDefault="002E6A5D" w:rsidP="002E6A5D">
            <w:pPr>
              <w:jc w:val="center"/>
              <w:rPr>
                <w:b/>
                <w:color w:val="000000" w:themeColor="text1"/>
                <w:sz w:val="28"/>
                <w:szCs w:val="28"/>
              </w:rPr>
            </w:pPr>
            <w:r w:rsidRPr="00035E4B">
              <w:rPr>
                <w:rFonts w:hint="eastAsia"/>
                <w:b/>
                <w:color w:val="000000" w:themeColor="text1"/>
                <w:sz w:val="28"/>
                <w:szCs w:val="28"/>
              </w:rPr>
              <w:t>原住民博士占比</w:t>
            </w:r>
          </w:p>
        </w:tc>
      </w:tr>
      <w:tr w:rsidR="008A1E05" w:rsidRPr="00035E4B" w:rsidTr="00B1650F">
        <w:trPr>
          <w:trHeight w:val="454"/>
        </w:trPr>
        <w:tc>
          <w:tcPr>
            <w:tcW w:w="1271" w:type="dxa"/>
            <w:vAlign w:val="center"/>
          </w:tcPr>
          <w:p w:rsidR="002E6A5D" w:rsidRPr="00035E4B" w:rsidRDefault="002E6A5D" w:rsidP="002E6A5D">
            <w:pPr>
              <w:widowControl/>
              <w:overflowPunct/>
              <w:autoSpaceDE/>
              <w:autoSpaceDN/>
              <w:jc w:val="center"/>
              <w:rPr>
                <w:rFonts w:ascii="新細明體" w:eastAsia="新細明體"/>
                <w:color w:val="000000" w:themeColor="text1"/>
                <w:kern w:val="0"/>
                <w:sz w:val="28"/>
                <w:szCs w:val="28"/>
              </w:rPr>
            </w:pPr>
            <w:r w:rsidRPr="00035E4B">
              <w:rPr>
                <w:rFonts w:hint="eastAsia"/>
                <w:color w:val="000000" w:themeColor="text1"/>
                <w:sz w:val="28"/>
                <w:szCs w:val="28"/>
              </w:rPr>
              <w:t>103</w:t>
            </w:r>
          </w:p>
        </w:tc>
        <w:tc>
          <w:tcPr>
            <w:tcW w:w="2268" w:type="dxa"/>
            <w:vAlign w:val="center"/>
          </w:tcPr>
          <w:p w:rsidR="002E6A5D" w:rsidRPr="00035E4B" w:rsidRDefault="002E6A5D" w:rsidP="002E6A5D">
            <w:pPr>
              <w:widowControl/>
              <w:overflowPunct/>
              <w:autoSpaceDE/>
              <w:autoSpaceDN/>
              <w:jc w:val="center"/>
              <w:rPr>
                <w:rFonts w:ascii="新細明體" w:eastAsia="新細明體"/>
                <w:color w:val="000000" w:themeColor="text1"/>
                <w:kern w:val="0"/>
                <w:sz w:val="28"/>
                <w:szCs w:val="28"/>
              </w:rPr>
            </w:pPr>
            <w:r w:rsidRPr="00035E4B">
              <w:rPr>
                <w:rFonts w:hint="eastAsia"/>
                <w:color w:val="000000" w:themeColor="text1"/>
                <w:sz w:val="28"/>
                <w:szCs w:val="28"/>
              </w:rPr>
              <w:t>78,426</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113</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0.14</w:t>
            </w:r>
          </w:p>
        </w:tc>
      </w:tr>
      <w:tr w:rsidR="008A1E05" w:rsidRPr="00035E4B" w:rsidTr="00B1650F">
        <w:trPr>
          <w:trHeight w:val="454"/>
        </w:trPr>
        <w:tc>
          <w:tcPr>
            <w:tcW w:w="1271"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104</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82,740</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128</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0.15</w:t>
            </w:r>
          </w:p>
        </w:tc>
      </w:tr>
      <w:tr w:rsidR="008A1E05" w:rsidRPr="00035E4B" w:rsidTr="00B1650F">
        <w:trPr>
          <w:trHeight w:val="454"/>
        </w:trPr>
        <w:tc>
          <w:tcPr>
            <w:tcW w:w="1271"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105</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86,700</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136</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0.16</w:t>
            </w:r>
          </w:p>
        </w:tc>
      </w:tr>
      <w:tr w:rsidR="008A1E05" w:rsidRPr="00035E4B" w:rsidTr="00B1650F">
        <w:trPr>
          <w:trHeight w:val="454"/>
        </w:trPr>
        <w:tc>
          <w:tcPr>
            <w:tcW w:w="1271"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lastRenderedPageBreak/>
              <w:t>106</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90,597</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146</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0.16</w:t>
            </w:r>
          </w:p>
        </w:tc>
      </w:tr>
      <w:tr w:rsidR="008A1E05" w:rsidRPr="00035E4B" w:rsidTr="00B1650F">
        <w:trPr>
          <w:trHeight w:val="454"/>
        </w:trPr>
        <w:tc>
          <w:tcPr>
            <w:tcW w:w="1271"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107</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94,160</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165</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0.18</w:t>
            </w:r>
          </w:p>
        </w:tc>
      </w:tr>
      <w:tr w:rsidR="008A1E05" w:rsidRPr="00035E4B" w:rsidTr="00B1650F">
        <w:trPr>
          <w:trHeight w:val="454"/>
        </w:trPr>
        <w:tc>
          <w:tcPr>
            <w:tcW w:w="1271"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108</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97,683</w:t>
            </w:r>
          </w:p>
        </w:tc>
        <w:tc>
          <w:tcPr>
            <w:tcW w:w="2268"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184</w:t>
            </w:r>
          </w:p>
        </w:tc>
        <w:tc>
          <w:tcPr>
            <w:tcW w:w="3027" w:type="dxa"/>
            <w:vAlign w:val="center"/>
          </w:tcPr>
          <w:p w:rsidR="002E6A5D" w:rsidRPr="00035E4B" w:rsidRDefault="002E6A5D" w:rsidP="002E6A5D">
            <w:pPr>
              <w:jc w:val="center"/>
              <w:rPr>
                <w:color w:val="000000" w:themeColor="text1"/>
                <w:sz w:val="28"/>
                <w:szCs w:val="28"/>
              </w:rPr>
            </w:pPr>
            <w:r w:rsidRPr="00035E4B">
              <w:rPr>
                <w:rFonts w:hint="eastAsia"/>
                <w:color w:val="000000" w:themeColor="text1"/>
                <w:sz w:val="28"/>
                <w:szCs w:val="28"/>
              </w:rPr>
              <w:t>0.19</w:t>
            </w:r>
          </w:p>
        </w:tc>
      </w:tr>
    </w:tbl>
    <w:p w:rsidR="002E6A5D" w:rsidRPr="00035E4B" w:rsidRDefault="002E6A5D" w:rsidP="002E6A5D">
      <w:pPr>
        <w:spacing w:line="240" w:lineRule="exact"/>
        <w:ind w:left="851" w:hangingChars="327" w:hanging="851"/>
        <w:rPr>
          <w:color w:val="000000" w:themeColor="text1"/>
          <w:sz w:val="24"/>
          <w:szCs w:val="24"/>
        </w:rPr>
      </w:pPr>
      <w:r w:rsidRPr="00035E4B">
        <w:rPr>
          <w:rFonts w:hint="eastAsia"/>
          <w:color w:val="000000" w:themeColor="text1"/>
          <w:sz w:val="24"/>
          <w:szCs w:val="24"/>
        </w:rPr>
        <w:t>備註：原住民博士占比=具原住民身分之博士畢業人數/全國博士畢業人數x100%。</w:t>
      </w:r>
    </w:p>
    <w:p w:rsidR="002E6A5D" w:rsidRPr="00035E4B" w:rsidRDefault="002E6A5D" w:rsidP="002E6A5D">
      <w:pPr>
        <w:spacing w:line="240" w:lineRule="exact"/>
        <w:rPr>
          <w:color w:val="000000" w:themeColor="text1"/>
          <w:sz w:val="24"/>
          <w:szCs w:val="24"/>
        </w:rPr>
      </w:pPr>
      <w:r w:rsidRPr="00035E4B">
        <w:rPr>
          <w:rFonts w:hint="eastAsia"/>
          <w:color w:val="000000" w:themeColor="text1"/>
          <w:sz w:val="24"/>
          <w:szCs w:val="24"/>
        </w:rPr>
        <w:t>資料來源：內政部</w:t>
      </w:r>
      <w:r w:rsidR="009B3214" w:rsidRPr="00035E4B">
        <w:rPr>
          <w:rFonts w:hint="eastAsia"/>
          <w:color w:val="000000" w:themeColor="text1"/>
          <w:sz w:val="24"/>
          <w:szCs w:val="24"/>
        </w:rPr>
        <w:t>全國人口資料庫</w:t>
      </w:r>
      <w:r w:rsidRPr="00035E4B">
        <w:rPr>
          <w:rFonts w:hint="eastAsia"/>
          <w:color w:val="000000" w:themeColor="text1"/>
          <w:sz w:val="24"/>
          <w:szCs w:val="24"/>
        </w:rPr>
        <w:t>。</w:t>
      </w:r>
    </w:p>
    <w:p w:rsidR="002E6A5D" w:rsidRPr="00035E4B" w:rsidRDefault="002E6A5D" w:rsidP="002E6A5D">
      <w:pPr>
        <w:rPr>
          <w:color w:val="000000" w:themeColor="text1"/>
        </w:rPr>
      </w:pPr>
    </w:p>
    <w:p w:rsidR="007B1AFC" w:rsidRPr="00035E4B" w:rsidRDefault="007B1AFC" w:rsidP="00AF090B">
      <w:pPr>
        <w:pStyle w:val="3"/>
        <w:rPr>
          <w:color w:val="000000" w:themeColor="text1"/>
        </w:rPr>
      </w:pPr>
      <w:r w:rsidRPr="00035E4B">
        <w:rPr>
          <w:rFonts w:hint="eastAsia"/>
          <w:color w:val="000000" w:themeColor="text1"/>
        </w:rPr>
        <w:t>經查，教育部於109年4月出版之「中華民國原住民族教育年鑑（1945-2018）」捌、原住民族專門人才之統計顯示，原住民族之博士人數依族別觀之，以阿美族、排灣族及泰雅族為多；人口較少之民族以卑南族、撒奇萊雅族博士人數比率相對多；而在科系方面，以理工、醫學公衛生技生化、教育、民族學為多，尤其是解嚴後追尋原住民族主體性過程，攻讀民族學、政治學和地理學的博士增加，</w:t>
      </w:r>
      <w:r w:rsidR="008E5EFD" w:rsidRPr="00035E4B">
        <w:rPr>
          <w:rFonts w:hint="eastAsia"/>
          <w:color w:val="000000" w:themeColor="text1"/>
        </w:rPr>
        <w:t>亦可</w:t>
      </w:r>
      <w:r w:rsidR="003C66CD" w:rsidRPr="00035E4B">
        <w:rPr>
          <w:rFonts w:hint="eastAsia"/>
          <w:color w:val="000000" w:themeColor="text1"/>
        </w:rPr>
        <w:t>得知</w:t>
      </w:r>
      <w:r w:rsidR="008E5EFD" w:rsidRPr="00035E4B">
        <w:rPr>
          <w:rFonts w:hint="eastAsia"/>
          <w:color w:val="000000" w:themeColor="text1"/>
        </w:rPr>
        <w:t>原住民學生對傳統文化、傳統領域、政治權利等研究議題</w:t>
      </w:r>
      <w:r w:rsidR="005E51FA" w:rsidRPr="00035E4B">
        <w:rPr>
          <w:rFonts w:hint="eastAsia"/>
          <w:color w:val="000000" w:themeColor="text1"/>
        </w:rPr>
        <w:t>之需求</w:t>
      </w:r>
      <w:r w:rsidR="008E5EFD" w:rsidRPr="00035E4B">
        <w:rPr>
          <w:rFonts w:hint="eastAsia"/>
          <w:color w:val="000000" w:themeColor="text1"/>
        </w:rPr>
        <w:t>。</w:t>
      </w:r>
    </w:p>
    <w:p w:rsidR="007B1BF0" w:rsidRPr="00035E4B" w:rsidRDefault="007B1BF0" w:rsidP="007B1BF0">
      <w:pPr>
        <w:pStyle w:val="3"/>
        <w:rPr>
          <w:color w:val="000000" w:themeColor="text1"/>
        </w:rPr>
      </w:pPr>
      <w:r w:rsidRPr="00035E4B">
        <w:rPr>
          <w:rFonts w:hint="eastAsia"/>
          <w:color w:val="000000" w:themeColor="text1"/>
        </w:rPr>
        <w:t>本院於110年3月4日及同年月5日召開專家</w:t>
      </w:r>
      <w:r w:rsidR="003C66CD" w:rsidRPr="00035E4B">
        <w:rPr>
          <w:rFonts w:hint="eastAsia"/>
          <w:color w:val="000000" w:themeColor="text1"/>
        </w:rPr>
        <w:t>學者</w:t>
      </w:r>
      <w:r w:rsidRPr="00035E4B">
        <w:rPr>
          <w:rFonts w:hint="eastAsia"/>
          <w:color w:val="000000" w:themeColor="text1"/>
        </w:rPr>
        <w:t>諮詢會議，就原住民博士申請教職有無受到歧視等情進行討論，具原住民身分之多位學者指出：「求職當然會面臨很多困境，學校的遴聘是三級三審，每個系</w:t>
      </w:r>
      <w:r w:rsidR="003C66CD" w:rsidRPr="00035E4B">
        <w:rPr>
          <w:rFonts w:hint="eastAsia"/>
          <w:color w:val="000000" w:themeColor="text1"/>
        </w:rPr>
        <w:t>都會有</w:t>
      </w:r>
      <w:r w:rsidRPr="00035E4B">
        <w:rPr>
          <w:rFonts w:hint="eastAsia"/>
          <w:color w:val="000000" w:themeColor="text1"/>
        </w:rPr>
        <w:t>派系，而且也會有專案教師。我認為，對原住民的老師是存在有刻板印象，包括不信任」、「現在如果要指涉歧視，要很小心。目前對原住民的歧視已經很難看出來，可能是隱性的」、「</w:t>
      </w:r>
      <w:r w:rsidR="003C66CD" w:rsidRPr="00035E4B">
        <w:rPr>
          <w:rFonts w:hint="eastAsia"/>
          <w:color w:val="000000" w:themeColor="text1"/>
        </w:rPr>
        <w:t>從</w:t>
      </w:r>
      <w:r w:rsidRPr="00035E4B">
        <w:rPr>
          <w:rFonts w:hint="eastAsia"/>
          <w:color w:val="000000" w:themeColor="text1"/>
        </w:rPr>
        <w:t>108年原住民教育程度為博士學位者計184人，占全國博士人數之比率為0.19%，占全國大專校院專任教師數0.26%之統計數據來看，現有人數若充分就業，也還不到十分之一，所以應該要鼓勵充分就業」、「以我在大專校院服務的經驗來看，大專校院的原住民學生大部分會集中在某些領域，所以他們往上念碩士</w:t>
      </w:r>
      <w:r w:rsidRPr="00035E4B">
        <w:rPr>
          <w:rFonts w:hint="eastAsia"/>
          <w:color w:val="000000" w:themeColor="text1"/>
        </w:rPr>
        <w:lastRenderedPageBreak/>
        <w:t>班、博士班的時候，應該也會在這些領域，未來畢業</w:t>
      </w:r>
      <w:r w:rsidR="00EA4AE4" w:rsidRPr="00035E4B">
        <w:rPr>
          <w:rFonts w:hint="eastAsia"/>
          <w:color w:val="000000" w:themeColor="text1"/>
        </w:rPr>
        <w:t>後</w:t>
      </w:r>
      <w:r w:rsidR="003C66CD" w:rsidRPr="00035E4B">
        <w:rPr>
          <w:rFonts w:hint="eastAsia"/>
          <w:color w:val="000000" w:themeColor="text1"/>
        </w:rPr>
        <w:t>，</w:t>
      </w:r>
      <w:r w:rsidRPr="00035E4B">
        <w:rPr>
          <w:rFonts w:hint="eastAsia"/>
          <w:color w:val="000000" w:themeColor="text1"/>
        </w:rPr>
        <w:t>就業</w:t>
      </w:r>
      <w:r w:rsidR="003C66CD" w:rsidRPr="00035E4B">
        <w:rPr>
          <w:rFonts w:hint="eastAsia"/>
          <w:color w:val="000000" w:themeColor="text1"/>
        </w:rPr>
        <w:t>時</w:t>
      </w:r>
      <w:r w:rsidRPr="00035E4B">
        <w:rPr>
          <w:rFonts w:hint="eastAsia"/>
          <w:color w:val="000000" w:themeColor="text1"/>
        </w:rPr>
        <w:t>這些人就會產生競爭關係」、「我在研究所階段都是著重在原住民族法律，當我回臺尋求教職時，學校還是會以一般法律領域教師為主，因此如果我的博士論文是寫原住民族議題，對於一般系所來講是一個小眾的市場，從學校效益來看較低，故求職較不易」、「建議教育部與</w:t>
      </w:r>
      <w:r w:rsidR="00EA7B23" w:rsidRPr="00035E4B">
        <w:rPr>
          <w:rFonts w:hint="eastAsia"/>
          <w:color w:val="000000" w:themeColor="text1"/>
        </w:rPr>
        <w:t>原民會</w:t>
      </w:r>
      <w:r w:rsidRPr="00035E4B">
        <w:rPr>
          <w:rFonts w:hint="eastAsia"/>
          <w:color w:val="000000" w:themeColor="text1"/>
        </w:rPr>
        <w:t>可以從公費留學領域之設定、大專校院外加名額之設定，從政策引導原住民學生大學領域，規劃長遠培育原住民高等教育各領域人才」、「原住民高等教育培養的人數，在碩博士人數都偏少，因為經濟因素</w:t>
      </w:r>
      <w:r w:rsidR="00EF4CF5" w:rsidRPr="00035E4B">
        <w:rPr>
          <w:rFonts w:hint="eastAsia"/>
          <w:color w:val="000000" w:themeColor="text1"/>
        </w:rPr>
        <w:t>，或是</w:t>
      </w:r>
      <w:r w:rsidRPr="00035E4B">
        <w:rPr>
          <w:rFonts w:hint="eastAsia"/>
          <w:color w:val="000000" w:themeColor="text1"/>
        </w:rPr>
        <w:t>研究所以上就沒有外加名額」等語，顯見原住民博士</w:t>
      </w:r>
      <w:r w:rsidR="002A2CA2" w:rsidRPr="00035E4B">
        <w:rPr>
          <w:rFonts w:hint="eastAsia"/>
          <w:color w:val="000000" w:themeColor="text1"/>
        </w:rPr>
        <w:t>之培育</w:t>
      </w:r>
      <w:r w:rsidR="003B1B23" w:rsidRPr="00035E4B">
        <w:rPr>
          <w:rFonts w:hint="eastAsia"/>
          <w:color w:val="000000" w:themeColor="text1"/>
        </w:rPr>
        <w:t>與就業之困境，</w:t>
      </w:r>
      <w:r w:rsidR="006653F4" w:rsidRPr="00035E4B">
        <w:rPr>
          <w:rFonts w:hint="eastAsia"/>
          <w:color w:val="000000" w:themeColor="text1"/>
        </w:rPr>
        <w:t>諸如</w:t>
      </w:r>
      <w:r w:rsidR="00A23AE9" w:rsidRPr="00035E4B">
        <w:rPr>
          <w:rFonts w:hint="eastAsia"/>
          <w:color w:val="000000" w:themeColor="text1"/>
        </w:rPr>
        <w:t>經濟因素及升學優惠政策、</w:t>
      </w:r>
      <w:r w:rsidR="006653F4" w:rsidRPr="00035E4B">
        <w:rPr>
          <w:rFonts w:hint="eastAsia"/>
          <w:color w:val="000000" w:themeColor="text1"/>
        </w:rPr>
        <w:t>博士就學領域若過於集中部分學門或與原住民議題有關之領域</w:t>
      </w:r>
      <w:r w:rsidR="00EA4AE4" w:rsidRPr="00035E4B">
        <w:rPr>
          <w:rFonts w:hint="eastAsia"/>
          <w:color w:val="000000" w:themeColor="text1"/>
        </w:rPr>
        <w:t>，</w:t>
      </w:r>
      <w:r w:rsidR="006653F4" w:rsidRPr="00035E4B">
        <w:rPr>
          <w:rFonts w:hint="eastAsia"/>
          <w:color w:val="000000" w:themeColor="text1"/>
        </w:rPr>
        <w:t>恐將限縮未來求職之機會</w:t>
      </w:r>
      <w:r w:rsidR="00EF4CF5" w:rsidRPr="00035E4B">
        <w:rPr>
          <w:rFonts w:hint="eastAsia"/>
          <w:color w:val="000000" w:themeColor="text1"/>
        </w:rPr>
        <w:t>等</w:t>
      </w:r>
      <w:r w:rsidR="00EA4AE4" w:rsidRPr="00035E4B">
        <w:rPr>
          <w:rFonts w:hint="eastAsia"/>
          <w:color w:val="000000" w:themeColor="text1"/>
        </w:rPr>
        <w:t>，</w:t>
      </w:r>
      <w:r w:rsidR="003B1B23" w:rsidRPr="00035E4B">
        <w:rPr>
          <w:rFonts w:hint="eastAsia"/>
          <w:color w:val="000000" w:themeColor="text1"/>
        </w:rPr>
        <w:t>仍</w:t>
      </w:r>
      <w:r w:rsidR="006653F4" w:rsidRPr="00035E4B">
        <w:rPr>
          <w:rFonts w:hint="eastAsia"/>
          <w:color w:val="000000" w:themeColor="text1"/>
        </w:rPr>
        <w:t>有</w:t>
      </w:r>
      <w:r w:rsidR="003B1B23" w:rsidRPr="00035E4B">
        <w:rPr>
          <w:rFonts w:hint="eastAsia"/>
          <w:color w:val="000000" w:themeColor="text1"/>
        </w:rPr>
        <w:t>待教育部及</w:t>
      </w:r>
      <w:r w:rsidR="00EA7B23" w:rsidRPr="00035E4B">
        <w:rPr>
          <w:rFonts w:hint="eastAsia"/>
          <w:color w:val="000000" w:themeColor="text1"/>
        </w:rPr>
        <w:t>原民會</w:t>
      </w:r>
      <w:r w:rsidR="003B1B23" w:rsidRPr="00035E4B">
        <w:rPr>
          <w:rFonts w:hint="eastAsia"/>
          <w:color w:val="000000" w:themeColor="text1"/>
        </w:rPr>
        <w:t>共同正視解決。</w:t>
      </w:r>
    </w:p>
    <w:p w:rsidR="003B1B23" w:rsidRPr="00035E4B" w:rsidRDefault="006653F4" w:rsidP="001A2B1E">
      <w:pPr>
        <w:pStyle w:val="3"/>
        <w:rPr>
          <w:color w:val="000000" w:themeColor="text1"/>
        </w:rPr>
      </w:pPr>
      <w:r w:rsidRPr="00035E4B">
        <w:rPr>
          <w:rFonts w:hint="eastAsia"/>
          <w:color w:val="000000" w:themeColor="text1"/>
        </w:rPr>
        <w:t>再</w:t>
      </w:r>
      <w:r w:rsidR="003B1B23" w:rsidRPr="00035E4B">
        <w:rPr>
          <w:rFonts w:hint="eastAsia"/>
          <w:color w:val="000000" w:themeColor="text1"/>
        </w:rPr>
        <w:t>據我國駐澳大利亞代表處教育組</w:t>
      </w:r>
      <w:r w:rsidR="001A2B1E" w:rsidRPr="00035E4B">
        <w:rPr>
          <w:rFonts w:hint="eastAsia"/>
          <w:color w:val="000000" w:themeColor="text1"/>
        </w:rPr>
        <w:t>提供本院</w:t>
      </w:r>
      <w:r w:rsidRPr="00035E4B">
        <w:rPr>
          <w:rFonts w:hint="eastAsia"/>
          <w:color w:val="000000" w:themeColor="text1"/>
        </w:rPr>
        <w:t>該國</w:t>
      </w:r>
      <w:r w:rsidR="001A2B1E" w:rsidRPr="00035E4B">
        <w:rPr>
          <w:rFonts w:hint="eastAsia"/>
          <w:color w:val="000000" w:themeColor="text1"/>
        </w:rPr>
        <w:t>原住民高等教育學生升學障礙之因素資料顯示，影響</w:t>
      </w:r>
      <w:r w:rsidRPr="00035E4B">
        <w:rPr>
          <w:rFonts w:hint="eastAsia"/>
          <w:color w:val="000000" w:themeColor="text1"/>
        </w:rPr>
        <w:t>該國</w:t>
      </w:r>
      <w:r w:rsidR="001A2B1E" w:rsidRPr="00035E4B">
        <w:rPr>
          <w:rFonts w:hint="eastAsia"/>
          <w:color w:val="000000" w:themeColor="text1"/>
        </w:rPr>
        <w:t>原住民高等教育學生</w:t>
      </w:r>
      <w:r w:rsidR="00EA4AE4" w:rsidRPr="00035E4B">
        <w:rPr>
          <w:rFonts w:hint="eastAsia"/>
          <w:color w:val="000000" w:themeColor="text1"/>
        </w:rPr>
        <w:t>繼續升學</w:t>
      </w:r>
      <w:r w:rsidR="001A2B1E" w:rsidRPr="00035E4B">
        <w:rPr>
          <w:rFonts w:hint="eastAsia"/>
          <w:color w:val="000000" w:themeColor="text1"/>
        </w:rPr>
        <w:t>最大之因素為「經濟因素」，即經濟不穩定將影響原住民學生升學，雖有獎學金補助，但須俟正式入學後之第1學期才能發放，影響就學意願</w:t>
      </w:r>
      <w:r w:rsidRPr="00035E4B">
        <w:rPr>
          <w:rFonts w:hint="eastAsia"/>
          <w:color w:val="000000" w:themeColor="text1"/>
        </w:rPr>
        <w:t>；再觀我國駐加拿大代表處教育組提供加拿大</w:t>
      </w:r>
      <w:r w:rsidR="00A23AE9" w:rsidRPr="00035E4B">
        <w:rPr>
          <w:rFonts w:hint="eastAsia"/>
          <w:color w:val="000000" w:themeColor="text1"/>
        </w:rPr>
        <w:t>原住民</w:t>
      </w:r>
      <w:r w:rsidRPr="00035E4B">
        <w:rPr>
          <w:rFonts w:hint="eastAsia"/>
          <w:color w:val="000000" w:themeColor="text1"/>
        </w:rPr>
        <w:t>高等教育學生現況，該國超過80%的大學正在努力解決許多問題使原住民學生得以接受高等教育</w:t>
      </w:r>
      <w:r w:rsidR="00945450" w:rsidRPr="00035E4B">
        <w:rPr>
          <w:rFonts w:hint="eastAsia"/>
          <w:color w:val="000000" w:themeColor="text1"/>
        </w:rPr>
        <w:t>，</w:t>
      </w:r>
      <w:r w:rsidR="00A834C0" w:rsidRPr="00035E4B">
        <w:rPr>
          <w:rFonts w:hint="eastAsia"/>
          <w:color w:val="000000" w:themeColor="text1"/>
        </w:rPr>
        <w:t>期</w:t>
      </w:r>
      <w:r w:rsidRPr="00035E4B">
        <w:rPr>
          <w:rFonts w:hint="eastAsia"/>
          <w:color w:val="000000" w:themeColor="text1"/>
        </w:rPr>
        <w:t>能藉由經濟援助</w:t>
      </w:r>
      <w:r w:rsidR="00945450" w:rsidRPr="00035E4B">
        <w:rPr>
          <w:rFonts w:hint="eastAsia"/>
          <w:color w:val="000000" w:themeColor="text1"/>
        </w:rPr>
        <w:t>，</w:t>
      </w:r>
      <w:r w:rsidRPr="00035E4B">
        <w:rPr>
          <w:rFonts w:hint="eastAsia"/>
          <w:color w:val="000000" w:themeColor="text1"/>
        </w:rPr>
        <w:t>強化社會和文化活動來提升原住民接受高等教育的人數</w:t>
      </w:r>
      <w:r w:rsidR="00945450" w:rsidRPr="00035E4B">
        <w:rPr>
          <w:rFonts w:hint="eastAsia"/>
          <w:color w:val="000000" w:themeColor="text1"/>
        </w:rPr>
        <w:t>等</w:t>
      </w:r>
      <w:r w:rsidR="00A834C0" w:rsidRPr="00035E4B">
        <w:rPr>
          <w:rFonts w:hint="eastAsia"/>
          <w:color w:val="000000" w:themeColor="text1"/>
        </w:rPr>
        <w:t>。從各國經驗得知，經濟因素</w:t>
      </w:r>
      <w:r w:rsidR="004770E6" w:rsidRPr="00035E4B">
        <w:rPr>
          <w:rFonts w:hint="eastAsia"/>
          <w:color w:val="000000" w:themeColor="text1"/>
        </w:rPr>
        <w:t>實</w:t>
      </w:r>
      <w:r w:rsidR="00A834C0" w:rsidRPr="00035E4B">
        <w:rPr>
          <w:rFonts w:hint="eastAsia"/>
          <w:color w:val="000000" w:themeColor="text1"/>
        </w:rPr>
        <w:t>為</w:t>
      </w:r>
      <w:r w:rsidR="00A23AE9" w:rsidRPr="00035E4B">
        <w:rPr>
          <w:rFonts w:hint="eastAsia"/>
          <w:color w:val="000000" w:themeColor="text1"/>
        </w:rPr>
        <w:t>影響</w:t>
      </w:r>
      <w:r w:rsidR="00A834C0" w:rsidRPr="00035E4B">
        <w:rPr>
          <w:rFonts w:hint="eastAsia"/>
          <w:color w:val="000000" w:themeColor="text1"/>
        </w:rPr>
        <w:t>原住民高等教育學生</w:t>
      </w:r>
      <w:r w:rsidR="00A23AE9" w:rsidRPr="00035E4B">
        <w:rPr>
          <w:rFonts w:hint="eastAsia"/>
          <w:color w:val="000000" w:themeColor="text1"/>
        </w:rPr>
        <w:t>是否</w:t>
      </w:r>
      <w:r w:rsidR="00A834C0" w:rsidRPr="00035E4B">
        <w:rPr>
          <w:rFonts w:hint="eastAsia"/>
          <w:color w:val="000000" w:themeColor="text1"/>
        </w:rPr>
        <w:t>繼續攻讀博士或碩士學位</w:t>
      </w:r>
      <w:r w:rsidR="00A23AE9" w:rsidRPr="00035E4B">
        <w:rPr>
          <w:rFonts w:hint="eastAsia"/>
          <w:color w:val="000000" w:themeColor="text1"/>
        </w:rPr>
        <w:t>的原因之一</w:t>
      </w:r>
      <w:r w:rsidR="00A834C0" w:rsidRPr="00035E4B">
        <w:rPr>
          <w:rFonts w:hint="eastAsia"/>
          <w:color w:val="000000" w:themeColor="text1"/>
        </w:rPr>
        <w:t>。</w:t>
      </w:r>
    </w:p>
    <w:p w:rsidR="00354FD2" w:rsidRPr="00035E4B" w:rsidRDefault="004770E6" w:rsidP="00354FD2">
      <w:pPr>
        <w:pStyle w:val="3"/>
        <w:rPr>
          <w:color w:val="000000" w:themeColor="text1"/>
        </w:rPr>
      </w:pPr>
      <w:r w:rsidRPr="00035E4B">
        <w:rPr>
          <w:rFonts w:hint="eastAsia"/>
          <w:color w:val="000000" w:themeColor="text1"/>
        </w:rPr>
        <w:t>原住民族教育法第23條規定：「（第1項）高級中等以</w:t>
      </w:r>
      <w:r w:rsidRPr="00035E4B">
        <w:rPr>
          <w:rFonts w:hint="eastAsia"/>
          <w:color w:val="000000" w:themeColor="text1"/>
        </w:rPr>
        <w:lastRenderedPageBreak/>
        <w:t>上學校，應保障原住民學生入學及就學機會，必要時，得採額外保障辦理；公費留學並應提供名額，保障培育原住民之人才；其辦法，由中央教育主管機關定之。（第</w:t>
      </w:r>
      <w:r w:rsidRPr="00035E4B">
        <w:rPr>
          <w:color w:val="000000" w:themeColor="text1"/>
        </w:rPr>
        <w:t>2</w:t>
      </w:r>
      <w:r w:rsidRPr="00035E4B">
        <w:rPr>
          <w:rFonts w:hint="eastAsia"/>
          <w:color w:val="000000" w:themeColor="text1"/>
        </w:rPr>
        <w:t>項）前項原住民公費留學保障名額之學門，中央教育主管機關應會商中央原住民族主管機關定之。」爰</w:t>
      </w:r>
      <w:r w:rsidR="00A834C0" w:rsidRPr="00035E4B">
        <w:rPr>
          <w:rFonts w:hint="eastAsia"/>
          <w:color w:val="000000" w:themeColor="text1"/>
        </w:rPr>
        <w:t>教育部</w:t>
      </w:r>
      <w:r w:rsidR="003E5DF6" w:rsidRPr="00035E4B">
        <w:rPr>
          <w:rFonts w:hint="eastAsia"/>
          <w:color w:val="000000" w:themeColor="text1"/>
        </w:rPr>
        <w:t>為</w:t>
      </w:r>
      <w:r w:rsidR="00E04D0E" w:rsidRPr="00035E4B">
        <w:rPr>
          <w:rFonts w:hint="eastAsia"/>
          <w:color w:val="000000" w:themeColor="text1"/>
        </w:rPr>
        <w:t>培育原住民至海外優秀大學攻讀博士或碩士學位，</w:t>
      </w:r>
      <w:r w:rsidR="00C610A0" w:rsidRPr="00035E4B">
        <w:rPr>
          <w:rFonts w:hint="eastAsia"/>
          <w:color w:val="000000" w:themeColor="text1"/>
        </w:rPr>
        <w:t>辦理公費留學考試，每年固定提供10名原住民錄取名額，提供求學生活費、學費及出國留學前之語文訓練補助費</w:t>
      </w:r>
      <w:r w:rsidR="00E04D0E" w:rsidRPr="00035E4B">
        <w:rPr>
          <w:rFonts w:hint="eastAsia"/>
          <w:color w:val="000000" w:themeColor="text1"/>
        </w:rPr>
        <w:t>等</w:t>
      </w:r>
      <w:r w:rsidR="00C610A0" w:rsidRPr="00035E4B">
        <w:rPr>
          <w:rFonts w:hint="eastAsia"/>
          <w:color w:val="000000" w:themeColor="text1"/>
        </w:rPr>
        <w:t>。107年錄取13人、108年錄取13人及109年錄取10人，近3年共計錄取36名原住民生。相關攻讀學群及留學國別人數詳如下表：</w:t>
      </w:r>
    </w:p>
    <w:p w:rsidR="00C610A0" w:rsidRPr="00035E4B" w:rsidRDefault="00C610A0" w:rsidP="00C610A0">
      <w:pPr>
        <w:pStyle w:val="a3"/>
        <w:jc w:val="center"/>
        <w:rPr>
          <w:color w:val="000000" w:themeColor="text1"/>
        </w:rPr>
      </w:pPr>
      <w:r w:rsidRPr="00035E4B">
        <w:rPr>
          <w:rFonts w:hAnsi="標楷體" w:hint="eastAsia"/>
          <w:b/>
          <w:color w:val="000000" w:themeColor="text1"/>
        </w:rPr>
        <w:t>原住民公費留學學群及人數</w:t>
      </w:r>
      <w:r w:rsidR="00AA695A" w:rsidRPr="00035E4B">
        <w:rPr>
          <w:rFonts w:hAnsi="標楷體" w:hint="eastAsia"/>
          <w:b/>
          <w:color w:val="000000" w:themeColor="text1"/>
        </w:rPr>
        <w:t>(碩士、博士學位)</w:t>
      </w:r>
    </w:p>
    <w:tbl>
      <w:tblPr>
        <w:tblStyle w:val="af6"/>
        <w:tblW w:w="0" w:type="auto"/>
        <w:tblLook w:val="04A0" w:firstRow="1" w:lastRow="0" w:firstColumn="1" w:lastColumn="0" w:noHBand="0" w:noVBand="1"/>
      </w:tblPr>
      <w:tblGrid>
        <w:gridCol w:w="4417"/>
        <w:gridCol w:w="4417"/>
      </w:tblGrid>
      <w:tr w:rsidR="008A1E05" w:rsidRPr="00035E4B" w:rsidTr="00C610A0">
        <w:trPr>
          <w:trHeight w:val="454"/>
        </w:trPr>
        <w:tc>
          <w:tcPr>
            <w:tcW w:w="4417" w:type="dxa"/>
            <w:shd w:val="clear" w:color="auto" w:fill="FDE9D9" w:themeFill="accent6" w:themeFillTint="33"/>
            <w:vAlign w:val="center"/>
          </w:tcPr>
          <w:p w:rsidR="00C610A0" w:rsidRPr="00035E4B" w:rsidRDefault="00C610A0" w:rsidP="00C610A0">
            <w:pPr>
              <w:jc w:val="center"/>
              <w:rPr>
                <w:b/>
                <w:color w:val="000000" w:themeColor="text1"/>
                <w:sz w:val="28"/>
                <w:szCs w:val="28"/>
              </w:rPr>
            </w:pPr>
            <w:r w:rsidRPr="00035E4B">
              <w:rPr>
                <w:rFonts w:hint="eastAsia"/>
                <w:b/>
                <w:color w:val="000000" w:themeColor="text1"/>
                <w:sz w:val="28"/>
                <w:szCs w:val="28"/>
              </w:rPr>
              <w:t>學群</w:t>
            </w:r>
          </w:p>
        </w:tc>
        <w:tc>
          <w:tcPr>
            <w:tcW w:w="4417" w:type="dxa"/>
            <w:shd w:val="clear" w:color="auto" w:fill="FDE9D9" w:themeFill="accent6" w:themeFillTint="33"/>
            <w:vAlign w:val="center"/>
          </w:tcPr>
          <w:p w:rsidR="00C610A0" w:rsidRPr="00035E4B" w:rsidRDefault="00C610A0" w:rsidP="00C610A0">
            <w:pPr>
              <w:jc w:val="center"/>
              <w:rPr>
                <w:b/>
                <w:color w:val="000000" w:themeColor="text1"/>
                <w:sz w:val="28"/>
                <w:szCs w:val="28"/>
              </w:rPr>
            </w:pPr>
            <w:r w:rsidRPr="00035E4B">
              <w:rPr>
                <w:rFonts w:hint="eastAsia"/>
                <w:b/>
                <w:color w:val="000000" w:themeColor="text1"/>
                <w:sz w:val="28"/>
                <w:szCs w:val="28"/>
              </w:rPr>
              <w:t>人數</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教育</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8</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社會科學</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6</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文化資產</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5</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政治(含區域研究)</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4</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法律</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3</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藝術</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3</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建築、規劃與設計</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3</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生命科學</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1</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管理與經濟</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1</w:t>
            </w:r>
          </w:p>
        </w:tc>
      </w:tr>
      <w:tr w:rsidR="008A1E05" w:rsidRPr="00035E4B" w:rsidTr="00C610A0">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醫藥衛生</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1</w:t>
            </w:r>
          </w:p>
        </w:tc>
      </w:tr>
      <w:tr w:rsidR="008A1E05" w:rsidRPr="00035E4B" w:rsidTr="00C610A0">
        <w:trPr>
          <w:trHeight w:val="454"/>
        </w:trPr>
        <w:tc>
          <w:tcPr>
            <w:tcW w:w="4417" w:type="dxa"/>
            <w:vAlign w:val="center"/>
          </w:tcPr>
          <w:p w:rsidR="00EA4AE4" w:rsidRPr="00035E4B" w:rsidRDefault="00EA4AE4" w:rsidP="00C610A0">
            <w:pPr>
              <w:jc w:val="center"/>
              <w:rPr>
                <w:color w:val="000000" w:themeColor="text1"/>
                <w:sz w:val="28"/>
                <w:szCs w:val="28"/>
              </w:rPr>
            </w:pPr>
            <w:r w:rsidRPr="00035E4B">
              <w:rPr>
                <w:rFonts w:hint="eastAsia"/>
                <w:color w:val="000000" w:themeColor="text1"/>
                <w:sz w:val="28"/>
                <w:szCs w:val="28"/>
              </w:rPr>
              <w:t>數理化學</w:t>
            </w:r>
          </w:p>
        </w:tc>
        <w:tc>
          <w:tcPr>
            <w:tcW w:w="4417" w:type="dxa"/>
            <w:vAlign w:val="center"/>
          </w:tcPr>
          <w:p w:rsidR="00EA4AE4" w:rsidRPr="00035E4B" w:rsidRDefault="00EA4AE4" w:rsidP="00C610A0">
            <w:pPr>
              <w:jc w:val="center"/>
              <w:rPr>
                <w:color w:val="000000" w:themeColor="text1"/>
                <w:sz w:val="28"/>
                <w:szCs w:val="28"/>
              </w:rPr>
            </w:pPr>
            <w:r w:rsidRPr="00035E4B">
              <w:rPr>
                <w:rFonts w:hint="eastAsia"/>
                <w:color w:val="000000" w:themeColor="text1"/>
                <w:sz w:val="28"/>
                <w:szCs w:val="28"/>
              </w:rPr>
              <w:t>1</w:t>
            </w:r>
          </w:p>
        </w:tc>
      </w:tr>
      <w:tr w:rsidR="008A1E05" w:rsidRPr="00035E4B" w:rsidTr="00C610A0">
        <w:trPr>
          <w:trHeight w:val="454"/>
        </w:trPr>
        <w:tc>
          <w:tcPr>
            <w:tcW w:w="4417" w:type="dxa"/>
            <w:vAlign w:val="center"/>
          </w:tcPr>
          <w:p w:rsidR="00EA4AE4" w:rsidRPr="00035E4B" w:rsidRDefault="00EA4AE4" w:rsidP="00C610A0">
            <w:pPr>
              <w:jc w:val="center"/>
              <w:rPr>
                <w:color w:val="000000" w:themeColor="text1"/>
                <w:sz w:val="28"/>
                <w:szCs w:val="28"/>
              </w:rPr>
            </w:pPr>
            <w:r w:rsidRPr="00035E4B">
              <w:rPr>
                <w:rFonts w:hint="eastAsia"/>
                <w:color w:val="000000" w:themeColor="text1"/>
                <w:sz w:val="28"/>
                <w:szCs w:val="28"/>
              </w:rPr>
              <w:t>總計</w:t>
            </w:r>
          </w:p>
        </w:tc>
        <w:tc>
          <w:tcPr>
            <w:tcW w:w="4417" w:type="dxa"/>
            <w:vAlign w:val="center"/>
          </w:tcPr>
          <w:p w:rsidR="00EA4AE4" w:rsidRPr="00035E4B" w:rsidRDefault="00EA4AE4" w:rsidP="00C610A0">
            <w:pPr>
              <w:jc w:val="center"/>
              <w:rPr>
                <w:color w:val="000000" w:themeColor="text1"/>
                <w:sz w:val="28"/>
                <w:szCs w:val="28"/>
              </w:rPr>
            </w:pPr>
            <w:r w:rsidRPr="00035E4B">
              <w:rPr>
                <w:rFonts w:hint="eastAsia"/>
                <w:color w:val="000000" w:themeColor="text1"/>
                <w:sz w:val="28"/>
                <w:szCs w:val="28"/>
              </w:rPr>
              <w:t>36</w:t>
            </w:r>
          </w:p>
        </w:tc>
      </w:tr>
    </w:tbl>
    <w:p w:rsidR="00C610A0" w:rsidRPr="00035E4B" w:rsidRDefault="00C610A0" w:rsidP="00C610A0">
      <w:pPr>
        <w:rPr>
          <w:color w:val="000000" w:themeColor="text1"/>
          <w:sz w:val="24"/>
          <w:szCs w:val="24"/>
        </w:rPr>
      </w:pPr>
      <w:r w:rsidRPr="00035E4B">
        <w:rPr>
          <w:rFonts w:hint="eastAsia"/>
          <w:color w:val="000000" w:themeColor="text1"/>
          <w:sz w:val="24"/>
          <w:szCs w:val="24"/>
        </w:rPr>
        <w:t>資料來源：</w:t>
      </w:r>
      <w:r w:rsidR="009B3214" w:rsidRPr="00035E4B">
        <w:rPr>
          <w:rFonts w:hint="eastAsia"/>
          <w:color w:val="000000" w:themeColor="text1"/>
          <w:sz w:val="24"/>
          <w:szCs w:val="24"/>
        </w:rPr>
        <w:t>本院整理自</w:t>
      </w:r>
      <w:r w:rsidRPr="00035E4B">
        <w:rPr>
          <w:rFonts w:hint="eastAsia"/>
          <w:color w:val="000000" w:themeColor="text1"/>
          <w:sz w:val="24"/>
          <w:szCs w:val="24"/>
        </w:rPr>
        <w:t>教育部查復資料。</w:t>
      </w:r>
    </w:p>
    <w:p w:rsidR="00C610A0" w:rsidRPr="00035E4B" w:rsidRDefault="00C610A0" w:rsidP="00C610A0">
      <w:pPr>
        <w:pStyle w:val="a3"/>
        <w:jc w:val="center"/>
        <w:rPr>
          <w:color w:val="000000" w:themeColor="text1"/>
        </w:rPr>
      </w:pPr>
      <w:r w:rsidRPr="00035E4B">
        <w:rPr>
          <w:rFonts w:hAnsi="標楷體" w:hint="eastAsia"/>
          <w:b/>
          <w:color w:val="000000" w:themeColor="text1"/>
        </w:rPr>
        <w:lastRenderedPageBreak/>
        <w:t>原住民公費留學國別及人數</w:t>
      </w:r>
    </w:p>
    <w:tbl>
      <w:tblPr>
        <w:tblStyle w:val="af6"/>
        <w:tblW w:w="0" w:type="auto"/>
        <w:tblLook w:val="04A0" w:firstRow="1" w:lastRow="0" w:firstColumn="1" w:lastColumn="0" w:noHBand="0" w:noVBand="1"/>
      </w:tblPr>
      <w:tblGrid>
        <w:gridCol w:w="4417"/>
        <w:gridCol w:w="4417"/>
      </w:tblGrid>
      <w:tr w:rsidR="008A1E05" w:rsidRPr="00035E4B" w:rsidTr="005620F8">
        <w:trPr>
          <w:trHeight w:val="454"/>
        </w:trPr>
        <w:tc>
          <w:tcPr>
            <w:tcW w:w="4417" w:type="dxa"/>
            <w:shd w:val="clear" w:color="auto" w:fill="FDE9D9" w:themeFill="accent6" w:themeFillTint="33"/>
            <w:vAlign w:val="center"/>
          </w:tcPr>
          <w:p w:rsidR="00C610A0" w:rsidRPr="00035E4B" w:rsidRDefault="00C610A0" w:rsidP="005620F8">
            <w:pPr>
              <w:jc w:val="center"/>
              <w:rPr>
                <w:b/>
                <w:color w:val="000000" w:themeColor="text1"/>
                <w:sz w:val="28"/>
                <w:szCs w:val="28"/>
              </w:rPr>
            </w:pPr>
            <w:r w:rsidRPr="00035E4B">
              <w:rPr>
                <w:rFonts w:hint="eastAsia"/>
                <w:b/>
                <w:color w:val="000000" w:themeColor="text1"/>
                <w:sz w:val="28"/>
                <w:szCs w:val="28"/>
              </w:rPr>
              <w:t>留學國別</w:t>
            </w:r>
          </w:p>
        </w:tc>
        <w:tc>
          <w:tcPr>
            <w:tcW w:w="4417" w:type="dxa"/>
            <w:shd w:val="clear" w:color="auto" w:fill="FDE9D9" w:themeFill="accent6" w:themeFillTint="33"/>
            <w:vAlign w:val="center"/>
          </w:tcPr>
          <w:p w:rsidR="00C610A0" w:rsidRPr="00035E4B" w:rsidRDefault="00C610A0" w:rsidP="005620F8">
            <w:pPr>
              <w:jc w:val="center"/>
              <w:rPr>
                <w:b/>
                <w:color w:val="000000" w:themeColor="text1"/>
                <w:sz w:val="28"/>
                <w:szCs w:val="28"/>
              </w:rPr>
            </w:pPr>
            <w:r w:rsidRPr="00035E4B">
              <w:rPr>
                <w:rFonts w:hint="eastAsia"/>
                <w:b/>
                <w:color w:val="000000" w:themeColor="text1"/>
                <w:sz w:val="28"/>
                <w:szCs w:val="28"/>
              </w:rPr>
              <w:t>人數</w:t>
            </w:r>
          </w:p>
        </w:tc>
      </w:tr>
      <w:tr w:rsidR="008A1E05" w:rsidRPr="00035E4B" w:rsidTr="005620F8">
        <w:trPr>
          <w:trHeight w:val="454"/>
        </w:trPr>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美國</w:t>
            </w:r>
          </w:p>
        </w:tc>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19</w:t>
            </w:r>
          </w:p>
        </w:tc>
      </w:tr>
      <w:tr w:rsidR="008A1E05" w:rsidRPr="00035E4B" w:rsidTr="005620F8">
        <w:trPr>
          <w:trHeight w:val="454"/>
        </w:trPr>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英國</w:t>
            </w:r>
          </w:p>
        </w:tc>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9</w:t>
            </w:r>
          </w:p>
        </w:tc>
      </w:tr>
      <w:tr w:rsidR="008A1E05" w:rsidRPr="00035E4B" w:rsidTr="005620F8">
        <w:trPr>
          <w:trHeight w:val="454"/>
        </w:trPr>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紐西蘭</w:t>
            </w:r>
          </w:p>
        </w:tc>
        <w:tc>
          <w:tcPr>
            <w:tcW w:w="4417" w:type="dxa"/>
            <w:vAlign w:val="center"/>
          </w:tcPr>
          <w:p w:rsidR="00C610A0" w:rsidRPr="00035E4B" w:rsidRDefault="00C610A0" w:rsidP="005620F8">
            <w:pPr>
              <w:jc w:val="center"/>
              <w:rPr>
                <w:color w:val="000000" w:themeColor="text1"/>
                <w:sz w:val="28"/>
                <w:szCs w:val="28"/>
              </w:rPr>
            </w:pPr>
            <w:r w:rsidRPr="00035E4B">
              <w:rPr>
                <w:rFonts w:hint="eastAsia"/>
                <w:color w:val="000000" w:themeColor="text1"/>
                <w:sz w:val="28"/>
                <w:szCs w:val="28"/>
              </w:rPr>
              <w:t>4</w:t>
            </w:r>
          </w:p>
        </w:tc>
      </w:tr>
      <w:tr w:rsidR="008A1E05" w:rsidRPr="00035E4B" w:rsidTr="005620F8">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日本</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2</w:t>
            </w:r>
          </w:p>
        </w:tc>
      </w:tr>
      <w:tr w:rsidR="008A1E05" w:rsidRPr="00035E4B" w:rsidTr="005620F8">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加拿大</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1</w:t>
            </w:r>
          </w:p>
        </w:tc>
      </w:tr>
      <w:tr w:rsidR="008A1E05" w:rsidRPr="00035E4B" w:rsidTr="005620F8">
        <w:trPr>
          <w:trHeight w:val="454"/>
        </w:trPr>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荷蘭</w:t>
            </w:r>
          </w:p>
        </w:tc>
        <w:tc>
          <w:tcPr>
            <w:tcW w:w="4417" w:type="dxa"/>
            <w:vAlign w:val="center"/>
          </w:tcPr>
          <w:p w:rsidR="00C610A0" w:rsidRPr="00035E4B" w:rsidRDefault="00C610A0" w:rsidP="00C610A0">
            <w:pPr>
              <w:jc w:val="center"/>
              <w:rPr>
                <w:color w:val="000000" w:themeColor="text1"/>
                <w:sz w:val="28"/>
                <w:szCs w:val="28"/>
              </w:rPr>
            </w:pPr>
            <w:r w:rsidRPr="00035E4B">
              <w:rPr>
                <w:rFonts w:hint="eastAsia"/>
                <w:color w:val="000000" w:themeColor="text1"/>
                <w:sz w:val="28"/>
                <w:szCs w:val="28"/>
              </w:rPr>
              <w:t>1</w:t>
            </w:r>
          </w:p>
        </w:tc>
      </w:tr>
    </w:tbl>
    <w:p w:rsidR="00C610A0" w:rsidRPr="00035E4B" w:rsidRDefault="00C610A0" w:rsidP="00C610A0">
      <w:pPr>
        <w:rPr>
          <w:color w:val="000000" w:themeColor="text1"/>
          <w:sz w:val="24"/>
          <w:szCs w:val="24"/>
        </w:rPr>
      </w:pPr>
      <w:r w:rsidRPr="00035E4B">
        <w:rPr>
          <w:rFonts w:hint="eastAsia"/>
          <w:color w:val="000000" w:themeColor="text1"/>
          <w:sz w:val="24"/>
          <w:szCs w:val="24"/>
        </w:rPr>
        <w:t>資料來源：教育部查復資料。</w:t>
      </w:r>
    </w:p>
    <w:p w:rsidR="00AA45CD" w:rsidRPr="00035E4B" w:rsidRDefault="00AA45CD" w:rsidP="00C610A0">
      <w:pPr>
        <w:rPr>
          <w:color w:val="000000" w:themeColor="text1"/>
        </w:rPr>
      </w:pPr>
    </w:p>
    <w:p w:rsidR="00945450" w:rsidRPr="00035E4B" w:rsidRDefault="00DF3164" w:rsidP="00DF3164">
      <w:pPr>
        <w:pStyle w:val="3"/>
        <w:rPr>
          <w:color w:val="000000" w:themeColor="text1"/>
        </w:rPr>
      </w:pPr>
      <w:r w:rsidRPr="00035E4B">
        <w:rPr>
          <w:rFonts w:hint="eastAsia"/>
          <w:color w:val="000000" w:themeColor="text1"/>
        </w:rPr>
        <w:t>綜上，</w:t>
      </w:r>
      <w:r w:rsidR="00A23AE9" w:rsidRPr="00035E4B">
        <w:rPr>
          <w:rFonts w:hint="eastAsia"/>
          <w:color w:val="000000" w:themeColor="text1"/>
        </w:rPr>
        <w:t>近年因高等教育擴張，原住民就讀博士班之人數亦逐年增加，據教育部統計資料顯示，原住民就讀博士班之在學學生數，已由103學年度99人增加至109學年度180人；且據內政部統計資料，具原住民籍博士學位者於全國博士學位人數之占比亦自103年之0.14%逐年增加至108年之0.19%，博士在學人數與取得學位比率均屬成長，殊值肯認；惟本院諮詢專家學者進一步指出，博士就學領域若過於集中部分學門或與原住民議題有關之領域，恐將排擠未來求職之機會；且據先進各國培育原住民高等教育人才經驗之國際比較發現，經濟因素實為影響原住民高等教育學生繼續攻讀博士或碩士學位之原因，為強化原住民博士人才培育及就業，此情允宜由教育部及原住民族委員會共同正視研酌，前瞻思考因應</w:t>
      </w:r>
      <w:r w:rsidRPr="00035E4B">
        <w:rPr>
          <w:rFonts w:hint="eastAsia"/>
          <w:color w:val="000000" w:themeColor="text1"/>
        </w:rPr>
        <w:t>。</w:t>
      </w:r>
    </w:p>
    <w:p w:rsidR="00EC2F79" w:rsidRPr="00035E4B" w:rsidRDefault="00923992" w:rsidP="00923992">
      <w:pPr>
        <w:pStyle w:val="2"/>
        <w:rPr>
          <w:b/>
          <w:color w:val="000000" w:themeColor="text1"/>
        </w:rPr>
      </w:pPr>
      <w:r w:rsidRPr="00035E4B">
        <w:rPr>
          <w:rFonts w:hint="eastAsia"/>
          <w:b/>
          <w:color w:val="000000" w:themeColor="text1"/>
        </w:rPr>
        <w:t>為提升原住民籍大專教師之來源，培育原住民族高等教育</w:t>
      </w:r>
      <w:r w:rsidR="008D7B57" w:rsidRPr="00035E4B">
        <w:rPr>
          <w:rFonts w:hint="eastAsia"/>
          <w:b/>
          <w:color w:val="000000" w:themeColor="text1"/>
        </w:rPr>
        <w:t>學術</w:t>
      </w:r>
      <w:r w:rsidRPr="00035E4B">
        <w:rPr>
          <w:rFonts w:hint="eastAsia"/>
          <w:b/>
          <w:color w:val="000000" w:themeColor="text1"/>
        </w:rPr>
        <w:t>人才洵屬當務之急，教育部允宜</w:t>
      </w:r>
      <w:r w:rsidR="003B02E1" w:rsidRPr="00035E4B">
        <w:rPr>
          <w:rFonts w:hint="eastAsia"/>
          <w:b/>
          <w:color w:val="000000" w:themeColor="text1"/>
        </w:rPr>
        <w:t>會同原住民族委員會</w:t>
      </w:r>
      <w:r w:rsidRPr="00035E4B">
        <w:rPr>
          <w:rFonts w:hint="eastAsia"/>
          <w:b/>
          <w:color w:val="000000" w:themeColor="text1"/>
        </w:rPr>
        <w:t>擘劃長遠原住民高等教育之人才藍圖，配合原住民族委員會每年辦理之原住民學生高等教育人才需求調查，據以研擬</w:t>
      </w:r>
      <w:r w:rsidR="00C1358F" w:rsidRPr="00035E4B">
        <w:rPr>
          <w:rFonts w:hint="eastAsia"/>
          <w:b/>
          <w:color w:val="000000" w:themeColor="text1"/>
        </w:rPr>
        <w:t>原住民</w:t>
      </w:r>
      <w:r w:rsidRPr="00035E4B">
        <w:rPr>
          <w:rFonts w:hint="eastAsia"/>
          <w:b/>
          <w:color w:val="000000" w:themeColor="text1"/>
        </w:rPr>
        <w:t>高等教育政策，並持續</w:t>
      </w:r>
      <w:r w:rsidRPr="00035E4B">
        <w:rPr>
          <w:rFonts w:hint="eastAsia"/>
          <w:b/>
          <w:color w:val="000000" w:themeColor="text1"/>
        </w:rPr>
        <w:lastRenderedPageBreak/>
        <w:t>鼓勵開設符合原鄉需求及部落發展之原住民專班，以擴大原住民族</w:t>
      </w:r>
      <w:r w:rsidR="008D7B57" w:rsidRPr="00035E4B">
        <w:rPr>
          <w:rFonts w:hint="eastAsia"/>
          <w:b/>
          <w:color w:val="000000" w:themeColor="text1"/>
        </w:rPr>
        <w:t>優秀</w:t>
      </w:r>
      <w:r w:rsidRPr="00035E4B">
        <w:rPr>
          <w:rFonts w:hint="eastAsia"/>
          <w:b/>
          <w:color w:val="000000" w:themeColor="text1"/>
        </w:rPr>
        <w:t>人才之培育管道</w:t>
      </w:r>
      <w:r w:rsidR="00807B5C" w:rsidRPr="00035E4B">
        <w:rPr>
          <w:rFonts w:hint="eastAsia"/>
          <w:b/>
          <w:color w:val="000000" w:themeColor="text1"/>
        </w:rPr>
        <w:t>。</w:t>
      </w:r>
    </w:p>
    <w:p w:rsidR="008E5EFD" w:rsidRPr="00035E4B" w:rsidRDefault="007A4246" w:rsidP="00AF090B">
      <w:pPr>
        <w:pStyle w:val="3"/>
        <w:rPr>
          <w:color w:val="000000" w:themeColor="text1"/>
        </w:rPr>
      </w:pPr>
      <w:r w:rsidRPr="00035E4B">
        <w:rPr>
          <w:rFonts w:hint="eastAsia"/>
          <w:color w:val="000000" w:themeColor="text1"/>
        </w:rPr>
        <w:t>按</w:t>
      </w:r>
      <w:r w:rsidR="00F13425" w:rsidRPr="00035E4B">
        <w:rPr>
          <w:rFonts w:hint="eastAsia"/>
          <w:color w:val="000000" w:themeColor="text1"/>
        </w:rPr>
        <w:t>聯合國原住民族權利宣言</w:t>
      </w:r>
      <w:r w:rsidR="00854E2B" w:rsidRPr="00035E4B">
        <w:rPr>
          <w:rFonts w:hint="eastAsia"/>
          <w:color w:val="000000" w:themeColor="text1"/>
        </w:rPr>
        <w:t>（</w:t>
      </w:r>
      <w:r w:rsidR="00854E2B" w:rsidRPr="00035E4B">
        <w:rPr>
          <w:color w:val="000000" w:themeColor="text1"/>
        </w:rPr>
        <w:t>UN Declaration on the Rights of Indigenous Peoples</w:t>
      </w:r>
      <w:r w:rsidR="00854E2B" w:rsidRPr="00035E4B">
        <w:rPr>
          <w:rFonts w:hint="eastAsia"/>
          <w:color w:val="000000" w:themeColor="text1"/>
        </w:rPr>
        <w:t>）</w:t>
      </w:r>
      <w:r w:rsidR="00F13425" w:rsidRPr="00035E4B">
        <w:rPr>
          <w:rFonts w:hint="eastAsia"/>
          <w:color w:val="000000" w:themeColor="text1"/>
        </w:rPr>
        <w:t>第14條揭</w:t>
      </w:r>
      <w:r w:rsidRPr="00035E4B">
        <w:rPr>
          <w:rFonts w:hint="eastAsia"/>
          <w:color w:val="000000" w:themeColor="text1"/>
        </w:rPr>
        <w:t>櫫：「原住民族有權建立和掌管他們的教育制度和機構，以自己的語言和適合其文化教學方法的方式提供教育」；公民與政治權利國際公約第</w:t>
      </w:r>
      <w:r w:rsidRPr="00035E4B">
        <w:rPr>
          <w:color w:val="000000" w:themeColor="text1"/>
        </w:rPr>
        <w:t>27</w:t>
      </w:r>
      <w:r w:rsidRPr="00035E4B">
        <w:rPr>
          <w:rFonts w:hint="eastAsia"/>
          <w:color w:val="000000" w:themeColor="text1"/>
        </w:rPr>
        <w:t>條</w:t>
      </w:r>
      <w:r w:rsidR="00AD5A8D" w:rsidRPr="00035E4B">
        <w:rPr>
          <w:rFonts w:hint="eastAsia"/>
          <w:color w:val="000000" w:themeColor="text1"/>
        </w:rPr>
        <w:t>揭示</w:t>
      </w:r>
      <w:r w:rsidRPr="00035E4B">
        <w:rPr>
          <w:rFonts w:hint="eastAsia"/>
          <w:color w:val="000000" w:themeColor="text1"/>
        </w:rPr>
        <w:t>：「凡有種族、宗教或語言少數團體之國家，屬於此類少數團體之人，與團體中其他分子共同享受其固有文化、信奉躬行其固有宗教或使用其固有語言之權利，不得剝奪之。……」；又，經濟社會文化權利國際公約第13條</w:t>
      </w:r>
      <w:r w:rsidR="00AD5A8D" w:rsidRPr="00035E4B">
        <w:rPr>
          <w:rFonts w:hint="eastAsia"/>
          <w:color w:val="000000" w:themeColor="text1"/>
        </w:rPr>
        <w:t>揭示：</w:t>
      </w:r>
      <w:r w:rsidRPr="00035E4B">
        <w:rPr>
          <w:rFonts w:hint="eastAsia"/>
          <w:color w:val="000000" w:themeColor="text1"/>
        </w:rPr>
        <w:t>「本公約締約國確認人人有受教育之權。締約國公認教育應謀人格及人格尊嚴意識之充分發展，增強對人權與基本自由之尊重。締約國又公認教育應使人人均能參加自由社會積極貢獻，應促進各民族間及各種族、人種或宗教團體間之了解、容恕及友好關係，並應推進聯合國維持和平之工作。」</w:t>
      </w:r>
    </w:p>
    <w:p w:rsidR="00807B5C" w:rsidRPr="00035E4B" w:rsidRDefault="00B217E9" w:rsidP="00945450">
      <w:pPr>
        <w:pStyle w:val="3"/>
        <w:rPr>
          <w:color w:val="000000" w:themeColor="text1"/>
        </w:rPr>
      </w:pPr>
      <w:r w:rsidRPr="00035E4B">
        <w:rPr>
          <w:rFonts w:hint="eastAsia"/>
          <w:color w:val="000000" w:themeColor="text1"/>
        </w:rPr>
        <w:t>依原住民族教育法第9條規定：「中央教育主管機關應會同中央原住民族主管機關，訂定原住民族教育發展計畫」。</w:t>
      </w:r>
      <w:r w:rsidR="000803A0" w:rsidRPr="00035E4B">
        <w:rPr>
          <w:rFonts w:hint="eastAsia"/>
          <w:color w:val="000000" w:themeColor="text1"/>
        </w:rPr>
        <w:t>教育部於109年9月4日會同</w:t>
      </w:r>
      <w:r w:rsidR="00EA7B23" w:rsidRPr="00035E4B">
        <w:rPr>
          <w:rFonts w:hint="eastAsia"/>
          <w:color w:val="000000" w:themeColor="text1"/>
        </w:rPr>
        <w:t>原民會</w:t>
      </w:r>
      <w:r w:rsidR="000803A0" w:rsidRPr="00035E4B">
        <w:rPr>
          <w:rFonts w:hint="eastAsia"/>
          <w:color w:val="000000" w:themeColor="text1"/>
        </w:rPr>
        <w:t>頒布「原住民族教育發展計畫（110年至114年）</w:t>
      </w:r>
      <w:r w:rsidR="0008553E" w:rsidRPr="00035E4B">
        <w:rPr>
          <w:rStyle w:val="aff"/>
          <w:color w:val="000000" w:themeColor="text1"/>
        </w:rPr>
        <w:footnoteReference w:id="7"/>
      </w:r>
      <w:r w:rsidR="000803A0" w:rsidRPr="00035E4B">
        <w:rPr>
          <w:rFonts w:hint="eastAsia"/>
          <w:color w:val="000000" w:themeColor="text1"/>
        </w:rPr>
        <w:t>」，並延續自82年啟動之「發展與改進原住民教育五年計畫」（自</w:t>
      </w:r>
      <w:r w:rsidR="000803A0" w:rsidRPr="00035E4B">
        <w:rPr>
          <w:color w:val="000000" w:themeColor="text1"/>
        </w:rPr>
        <w:t>95</w:t>
      </w:r>
      <w:r w:rsidR="000803A0" w:rsidRPr="00035E4B">
        <w:rPr>
          <w:rFonts w:hint="eastAsia"/>
          <w:color w:val="000000" w:themeColor="text1"/>
        </w:rPr>
        <w:t>年至</w:t>
      </w:r>
      <w:r w:rsidR="000803A0" w:rsidRPr="00035E4B">
        <w:rPr>
          <w:color w:val="000000" w:themeColor="text1"/>
        </w:rPr>
        <w:t>104</w:t>
      </w:r>
      <w:r w:rsidR="000803A0" w:rsidRPr="00035E4B">
        <w:rPr>
          <w:rFonts w:hint="eastAsia"/>
          <w:color w:val="000000" w:themeColor="text1"/>
        </w:rPr>
        <w:t>年調整名稱為「發展原住民族教育五年中程個案計畫」、</w:t>
      </w:r>
      <w:r w:rsidR="000803A0" w:rsidRPr="00035E4B">
        <w:rPr>
          <w:color w:val="000000" w:themeColor="text1"/>
        </w:rPr>
        <w:t>105</w:t>
      </w:r>
      <w:r w:rsidR="000803A0" w:rsidRPr="00035E4B">
        <w:rPr>
          <w:rFonts w:hint="eastAsia"/>
          <w:color w:val="000000" w:themeColor="text1"/>
        </w:rPr>
        <w:t>年至</w:t>
      </w:r>
      <w:r w:rsidR="000803A0" w:rsidRPr="00035E4B">
        <w:rPr>
          <w:color w:val="000000" w:themeColor="text1"/>
        </w:rPr>
        <w:t>109</w:t>
      </w:r>
      <w:r w:rsidR="000803A0" w:rsidRPr="00035E4B">
        <w:rPr>
          <w:rFonts w:hint="eastAsia"/>
          <w:color w:val="000000" w:themeColor="text1"/>
        </w:rPr>
        <w:t>年為「發展原住民族教育五年中程計畫」，俾持續推動原住民族教育工作。復依</w:t>
      </w:r>
      <w:r w:rsidR="000803A0" w:rsidRPr="00035E4B">
        <w:rPr>
          <w:rFonts w:hAnsi="標楷體" w:cs="Arial" w:hint="eastAsia"/>
          <w:color w:val="000000" w:themeColor="text1"/>
          <w:szCs w:val="32"/>
        </w:rPr>
        <w:t>原住民族教育法第24條第3項規定：</w:t>
      </w:r>
      <w:r w:rsidR="000803A0" w:rsidRPr="00035E4B">
        <w:rPr>
          <w:rFonts w:hAnsi="標楷體" w:cs="Arial" w:hint="eastAsia"/>
          <w:color w:val="000000" w:themeColor="text1"/>
          <w:szCs w:val="32"/>
        </w:rPr>
        <w:lastRenderedPageBreak/>
        <w:t>「中央原住民族主管機關應每年辦理原住民學生高等教育人才需求領域調查，中央教育主管機關依調查結果鼓勵大專校院專案調高原住民學生外加名額比率或開設專班。」</w:t>
      </w:r>
    </w:p>
    <w:p w:rsidR="0008553E" w:rsidRPr="00035E4B" w:rsidRDefault="000803A0" w:rsidP="0008553E">
      <w:pPr>
        <w:pStyle w:val="3"/>
        <w:rPr>
          <w:color w:val="000000" w:themeColor="text1"/>
        </w:rPr>
      </w:pPr>
      <w:r w:rsidRPr="00035E4B">
        <w:rPr>
          <w:rFonts w:hint="eastAsia"/>
          <w:color w:val="000000" w:themeColor="text1"/>
        </w:rPr>
        <w:t>經查，由</w:t>
      </w:r>
      <w:r w:rsidR="00EA7B23" w:rsidRPr="00035E4B">
        <w:rPr>
          <w:rFonts w:hint="eastAsia"/>
          <w:color w:val="000000" w:themeColor="text1"/>
        </w:rPr>
        <w:t>原民會</w:t>
      </w:r>
      <w:r w:rsidRPr="00035E4B">
        <w:rPr>
          <w:rFonts w:hint="eastAsia"/>
          <w:color w:val="000000" w:themeColor="text1"/>
        </w:rPr>
        <w:t>每年辦理原住民學生高等教育人才需求領域調查，教育部續依</w:t>
      </w:r>
      <w:r w:rsidR="0008553E" w:rsidRPr="00035E4B">
        <w:rPr>
          <w:rFonts w:hint="eastAsia"/>
          <w:color w:val="000000" w:themeColor="text1"/>
        </w:rPr>
        <w:t>該</w:t>
      </w:r>
      <w:r w:rsidRPr="00035E4B">
        <w:rPr>
          <w:rFonts w:hint="eastAsia"/>
          <w:color w:val="000000" w:themeColor="text1"/>
        </w:rPr>
        <w:t>調查結果鼓勵大專校院</w:t>
      </w:r>
      <w:r w:rsidR="0008553E" w:rsidRPr="00035E4B">
        <w:rPr>
          <w:rFonts w:hint="eastAsia"/>
          <w:color w:val="000000" w:themeColor="text1"/>
        </w:rPr>
        <w:t>可依自身或地區性需求，配合人才需求領域，申請專案調高原住民學生外加名額比率或開設專班。</w:t>
      </w:r>
      <w:r w:rsidRPr="00035E4B">
        <w:rPr>
          <w:rFonts w:hint="eastAsia"/>
          <w:color w:val="000000" w:themeColor="text1"/>
        </w:rPr>
        <w:t>並依原住民學生升學優待及原住民公費留學辦法，</w:t>
      </w:r>
      <w:r w:rsidR="0008553E" w:rsidRPr="00035E4B">
        <w:rPr>
          <w:rFonts w:hint="eastAsia"/>
          <w:color w:val="000000" w:themeColor="text1"/>
        </w:rPr>
        <w:t>於</w:t>
      </w:r>
      <w:r w:rsidRPr="00035E4B">
        <w:rPr>
          <w:rFonts w:hint="eastAsia"/>
          <w:color w:val="000000" w:themeColor="text1"/>
        </w:rPr>
        <w:t>原住民聚集地區、重點學校及特殊科系，得專案調高</w:t>
      </w:r>
      <w:r w:rsidR="0008553E" w:rsidRPr="00035E4B">
        <w:rPr>
          <w:rFonts w:hint="eastAsia"/>
          <w:color w:val="000000" w:themeColor="text1"/>
        </w:rPr>
        <w:t>原住民學生</w:t>
      </w:r>
      <w:r w:rsidRPr="00035E4B">
        <w:rPr>
          <w:rFonts w:hint="eastAsia"/>
          <w:color w:val="000000" w:themeColor="text1"/>
        </w:rPr>
        <w:t>比率</w:t>
      </w:r>
      <w:r w:rsidR="0008553E" w:rsidRPr="00035E4B">
        <w:rPr>
          <w:rFonts w:hint="eastAsia"/>
          <w:color w:val="000000" w:themeColor="text1"/>
        </w:rPr>
        <w:t>。</w:t>
      </w:r>
    </w:p>
    <w:p w:rsidR="000803A0" w:rsidRPr="00035E4B" w:rsidRDefault="000803A0" w:rsidP="003B02E1">
      <w:pPr>
        <w:pStyle w:val="3"/>
        <w:rPr>
          <w:rFonts w:cs="Arial"/>
          <w:color w:val="000000" w:themeColor="text1"/>
          <w:szCs w:val="32"/>
        </w:rPr>
      </w:pPr>
      <w:r w:rsidRPr="00035E4B">
        <w:rPr>
          <w:rFonts w:hint="eastAsia"/>
          <w:color w:val="000000" w:themeColor="text1"/>
        </w:rPr>
        <w:t>次查，109-111學年度</w:t>
      </w:r>
      <w:r w:rsidR="00EA7B23" w:rsidRPr="00035E4B">
        <w:rPr>
          <w:rFonts w:hint="eastAsia"/>
          <w:color w:val="000000" w:themeColor="text1"/>
        </w:rPr>
        <w:t>原民會</w:t>
      </w:r>
      <w:r w:rsidRPr="00035E4B">
        <w:rPr>
          <w:rFonts w:hint="eastAsia"/>
          <w:color w:val="000000" w:themeColor="text1"/>
        </w:rPr>
        <w:t>提供之人才培育需求領域如下表：</w:t>
      </w:r>
    </w:p>
    <w:p w:rsidR="000803A0" w:rsidRPr="00035E4B" w:rsidRDefault="000803A0" w:rsidP="003B02E1">
      <w:pPr>
        <w:pStyle w:val="a3"/>
        <w:jc w:val="center"/>
        <w:rPr>
          <w:b/>
          <w:color w:val="000000" w:themeColor="text1"/>
        </w:rPr>
      </w:pPr>
      <w:r w:rsidRPr="00035E4B">
        <w:rPr>
          <w:rFonts w:hint="eastAsia"/>
          <w:b/>
          <w:color w:val="000000" w:themeColor="text1"/>
        </w:rPr>
        <w:t>原民會</w:t>
      </w:r>
      <w:r w:rsidR="003B02E1" w:rsidRPr="00035E4B">
        <w:rPr>
          <w:rFonts w:hint="eastAsia"/>
          <w:b/>
          <w:color w:val="000000" w:themeColor="text1"/>
        </w:rPr>
        <w:t>針對高等教育人才培育需求調查結果</w:t>
      </w:r>
    </w:p>
    <w:tbl>
      <w:tblPr>
        <w:tblStyle w:val="202"/>
        <w:tblW w:w="10201" w:type="dxa"/>
        <w:jc w:val="center"/>
        <w:tblLook w:val="04A0" w:firstRow="1" w:lastRow="0" w:firstColumn="1" w:lastColumn="0" w:noHBand="0" w:noVBand="1"/>
      </w:tblPr>
      <w:tblGrid>
        <w:gridCol w:w="1696"/>
        <w:gridCol w:w="2835"/>
        <w:gridCol w:w="2835"/>
        <w:gridCol w:w="2835"/>
      </w:tblGrid>
      <w:tr w:rsidR="008A1E05" w:rsidRPr="00035E4B" w:rsidTr="007B4DD5">
        <w:trPr>
          <w:trHeight w:val="454"/>
          <w:jc w:val="center"/>
        </w:trPr>
        <w:tc>
          <w:tcPr>
            <w:tcW w:w="1696" w:type="dxa"/>
            <w:tcBorders>
              <w:bottom w:val="single" w:sz="4" w:space="0" w:color="auto"/>
              <w:tl2br w:val="single" w:sz="4" w:space="0" w:color="auto"/>
            </w:tcBorders>
            <w:shd w:val="clear" w:color="auto" w:fill="FDE9D9" w:themeFill="accent6" w:themeFillTint="33"/>
          </w:tcPr>
          <w:p w:rsidR="003B02E1" w:rsidRPr="00035E4B" w:rsidRDefault="003B02E1" w:rsidP="00AF090B">
            <w:pPr>
              <w:rPr>
                <w:rFonts w:hAnsi="標楷體"/>
                <w:b/>
                <w:color w:val="000000" w:themeColor="text1"/>
                <w:sz w:val="26"/>
                <w:szCs w:val="26"/>
              </w:rPr>
            </w:pPr>
            <w:bookmarkStart w:id="95" w:name="_Hlk49441917"/>
            <w:r w:rsidRPr="00035E4B">
              <w:rPr>
                <w:rFonts w:hAnsi="標楷體" w:hint="eastAsia"/>
                <w:b/>
                <w:color w:val="000000" w:themeColor="text1"/>
                <w:sz w:val="16"/>
                <w:szCs w:val="16"/>
              </w:rPr>
              <w:t xml:space="preserve">　　　</w:t>
            </w:r>
            <w:r w:rsidRPr="00035E4B">
              <w:rPr>
                <w:rFonts w:hAnsi="標楷體" w:hint="eastAsia"/>
                <w:b/>
                <w:color w:val="000000" w:themeColor="text1"/>
                <w:sz w:val="26"/>
                <w:szCs w:val="26"/>
              </w:rPr>
              <w:t>學年度</w:t>
            </w:r>
          </w:p>
          <w:p w:rsidR="003B02E1" w:rsidRPr="00035E4B" w:rsidRDefault="003B02E1" w:rsidP="00AF090B">
            <w:pPr>
              <w:rPr>
                <w:rFonts w:hAnsi="標楷體"/>
                <w:b/>
                <w:color w:val="000000" w:themeColor="text1"/>
                <w:spacing w:val="-20"/>
                <w:sz w:val="26"/>
                <w:szCs w:val="26"/>
              </w:rPr>
            </w:pPr>
            <w:r w:rsidRPr="00035E4B">
              <w:rPr>
                <w:rFonts w:hAnsi="標楷體" w:hint="eastAsia"/>
                <w:b/>
                <w:color w:val="000000" w:themeColor="text1"/>
                <w:sz w:val="26"/>
                <w:szCs w:val="26"/>
              </w:rPr>
              <w:t>類別</w:t>
            </w:r>
          </w:p>
        </w:tc>
        <w:tc>
          <w:tcPr>
            <w:tcW w:w="2835" w:type="dxa"/>
            <w:tcBorders>
              <w:bottom w:val="single" w:sz="4" w:space="0" w:color="auto"/>
            </w:tcBorders>
            <w:shd w:val="clear" w:color="auto" w:fill="FDE9D9" w:themeFill="accent6" w:themeFillTint="33"/>
            <w:vAlign w:val="center"/>
          </w:tcPr>
          <w:p w:rsidR="003B02E1" w:rsidRPr="00035E4B" w:rsidRDefault="003B02E1" w:rsidP="00AF090B">
            <w:pPr>
              <w:jc w:val="center"/>
              <w:rPr>
                <w:rFonts w:hAnsi="標楷體"/>
                <w:b/>
                <w:color w:val="000000" w:themeColor="text1"/>
                <w:spacing w:val="-20"/>
                <w:sz w:val="28"/>
                <w:szCs w:val="28"/>
              </w:rPr>
            </w:pPr>
            <w:r w:rsidRPr="00035E4B">
              <w:rPr>
                <w:rFonts w:hAnsi="標楷體" w:hint="eastAsia"/>
                <w:b/>
                <w:color w:val="000000" w:themeColor="text1"/>
                <w:spacing w:val="-20"/>
                <w:sz w:val="28"/>
                <w:szCs w:val="28"/>
              </w:rPr>
              <w:t>109</w:t>
            </w:r>
          </w:p>
        </w:tc>
        <w:tc>
          <w:tcPr>
            <w:tcW w:w="2835" w:type="dxa"/>
            <w:tcBorders>
              <w:bottom w:val="single" w:sz="4" w:space="0" w:color="auto"/>
            </w:tcBorders>
            <w:shd w:val="clear" w:color="auto" w:fill="FDE9D9" w:themeFill="accent6" w:themeFillTint="33"/>
            <w:vAlign w:val="center"/>
          </w:tcPr>
          <w:p w:rsidR="003B02E1" w:rsidRPr="00035E4B" w:rsidRDefault="003B02E1" w:rsidP="00AF090B">
            <w:pPr>
              <w:jc w:val="center"/>
              <w:rPr>
                <w:rFonts w:hAnsi="標楷體"/>
                <w:b/>
                <w:color w:val="000000" w:themeColor="text1"/>
                <w:spacing w:val="-20"/>
                <w:sz w:val="28"/>
                <w:szCs w:val="28"/>
              </w:rPr>
            </w:pPr>
            <w:r w:rsidRPr="00035E4B">
              <w:rPr>
                <w:rFonts w:hAnsi="標楷體"/>
                <w:b/>
                <w:color w:val="000000" w:themeColor="text1"/>
                <w:spacing w:val="-20"/>
                <w:sz w:val="28"/>
                <w:szCs w:val="28"/>
              </w:rPr>
              <w:t>110</w:t>
            </w:r>
          </w:p>
        </w:tc>
        <w:tc>
          <w:tcPr>
            <w:tcW w:w="2835" w:type="dxa"/>
            <w:tcBorders>
              <w:bottom w:val="single" w:sz="4" w:space="0" w:color="auto"/>
            </w:tcBorders>
            <w:shd w:val="clear" w:color="auto" w:fill="FDE9D9" w:themeFill="accent6" w:themeFillTint="33"/>
            <w:vAlign w:val="center"/>
          </w:tcPr>
          <w:p w:rsidR="003B02E1" w:rsidRPr="00035E4B" w:rsidRDefault="003B02E1" w:rsidP="00AF090B">
            <w:pPr>
              <w:jc w:val="center"/>
              <w:rPr>
                <w:rFonts w:hAnsi="標楷體"/>
                <w:b/>
                <w:color w:val="000000" w:themeColor="text1"/>
                <w:spacing w:val="-20"/>
                <w:sz w:val="28"/>
                <w:szCs w:val="28"/>
              </w:rPr>
            </w:pPr>
            <w:r w:rsidRPr="00035E4B">
              <w:rPr>
                <w:rFonts w:hAnsi="標楷體"/>
                <w:b/>
                <w:color w:val="000000" w:themeColor="text1"/>
                <w:spacing w:val="-20"/>
                <w:sz w:val="28"/>
                <w:szCs w:val="28"/>
              </w:rPr>
              <w:t>11</w:t>
            </w:r>
            <w:r w:rsidRPr="00035E4B">
              <w:rPr>
                <w:rFonts w:hAnsi="標楷體" w:hint="eastAsia"/>
                <w:b/>
                <w:color w:val="000000" w:themeColor="text1"/>
                <w:spacing w:val="-20"/>
                <w:sz w:val="28"/>
                <w:szCs w:val="28"/>
              </w:rPr>
              <w:t>1</w:t>
            </w:r>
          </w:p>
        </w:tc>
      </w:tr>
      <w:tr w:rsidR="008A1E05" w:rsidRPr="00035E4B" w:rsidTr="007B4DD5">
        <w:trPr>
          <w:trHeight w:val="454"/>
          <w:jc w:val="center"/>
        </w:trPr>
        <w:tc>
          <w:tcPr>
            <w:tcW w:w="1696" w:type="dxa"/>
            <w:tcBorders>
              <w:top w:val="single" w:sz="4" w:space="0" w:color="auto"/>
            </w:tcBorders>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1</w:t>
            </w:r>
          </w:p>
        </w:tc>
        <w:tc>
          <w:tcPr>
            <w:tcW w:w="2835" w:type="dxa"/>
            <w:tcBorders>
              <w:top w:val="single" w:sz="4" w:space="0" w:color="auto"/>
            </w:tcBorders>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土木工程類</w:t>
            </w:r>
          </w:p>
        </w:tc>
        <w:tc>
          <w:tcPr>
            <w:tcW w:w="2835" w:type="dxa"/>
            <w:tcBorders>
              <w:top w:val="single" w:sz="4" w:space="0" w:color="auto"/>
            </w:tcBorders>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土木工程類</w:t>
            </w:r>
          </w:p>
        </w:tc>
        <w:tc>
          <w:tcPr>
            <w:tcW w:w="2835" w:type="dxa"/>
            <w:tcBorders>
              <w:top w:val="single" w:sz="4" w:space="0" w:color="auto"/>
            </w:tcBorders>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土木工程類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2</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法律類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法律類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法律類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3</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老年服務類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老年服務類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老年服務類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4</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地政類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地政類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地政類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5</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農業科學類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農業科學類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農業科學類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6</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環境工程學類</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環境工程學類</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環境工程學類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7</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電資工程學類</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電資工程學類</w:t>
            </w:r>
          </w:p>
        </w:tc>
        <w:tc>
          <w:tcPr>
            <w:tcW w:w="2835" w:type="dxa"/>
            <w:vAlign w:val="center"/>
          </w:tcPr>
          <w:p w:rsidR="003B02E1" w:rsidRPr="00035E4B" w:rsidRDefault="003B02E1" w:rsidP="00AF090B">
            <w:pPr>
              <w:jc w:val="center"/>
              <w:rPr>
                <w:rFonts w:hAnsi="標楷體"/>
                <w:color w:val="000000" w:themeColor="text1"/>
                <w:spacing w:val="-26"/>
                <w:sz w:val="28"/>
                <w:szCs w:val="28"/>
              </w:rPr>
            </w:pPr>
            <w:r w:rsidRPr="00035E4B">
              <w:rPr>
                <w:rFonts w:hAnsi="標楷體" w:hint="eastAsia"/>
                <w:color w:val="000000" w:themeColor="text1"/>
                <w:spacing w:val="-26"/>
                <w:sz w:val="28"/>
                <w:szCs w:val="28"/>
              </w:rPr>
              <w:t>電資工程學類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8</w:t>
            </w:r>
          </w:p>
        </w:tc>
        <w:tc>
          <w:tcPr>
            <w:tcW w:w="2835" w:type="dxa"/>
            <w:vAlign w:val="center"/>
          </w:tcPr>
          <w:p w:rsidR="003B02E1" w:rsidRPr="00035E4B" w:rsidRDefault="003B02E1" w:rsidP="00AF090B">
            <w:pPr>
              <w:jc w:val="center"/>
              <w:rPr>
                <w:rFonts w:hAnsi="標楷體"/>
                <w:color w:val="000000" w:themeColor="text1"/>
                <w:spacing w:val="-26"/>
                <w:w w:val="90"/>
                <w:sz w:val="28"/>
                <w:szCs w:val="28"/>
              </w:rPr>
            </w:pPr>
            <w:r w:rsidRPr="00035E4B">
              <w:rPr>
                <w:rFonts w:hAnsi="標楷體" w:hint="eastAsia"/>
                <w:color w:val="000000" w:themeColor="text1"/>
                <w:spacing w:val="-26"/>
                <w:w w:val="90"/>
                <w:sz w:val="28"/>
                <w:szCs w:val="28"/>
              </w:rPr>
              <w:t>企業管理學及財務金融類</w:t>
            </w:r>
          </w:p>
        </w:tc>
        <w:tc>
          <w:tcPr>
            <w:tcW w:w="2835" w:type="dxa"/>
            <w:vAlign w:val="center"/>
          </w:tcPr>
          <w:p w:rsidR="003B02E1" w:rsidRPr="00035E4B" w:rsidRDefault="003B02E1" w:rsidP="00AF090B">
            <w:pPr>
              <w:jc w:val="center"/>
              <w:rPr>
                <w:rFonts w:hAnsi="標楷體"/>
                <w:color w:val="000000" w:themeColor="text1"/>
                <w:spacing w:val="-26"/>
                <w:w w:val="90"/>
                <w:sz w:val="28"/>
                <w:szCs w:val="28"/>
              </w:rPr>
            </w:pPr>
            <w:r w:rsidRPr="00035E4B">
              <w:rPr>
                <w:rFonts w:hAnsi="標楷體" w:hint="eastAsia"/>
                <w:color w:val="000000" w:themeColor="text1"/>
                <w:spacing w:val="-26"/>
                <w:w w:val="90"/>
                <w:sz w:val="28"/>
                <w:szCs w:val="28"/>
              </w:rPr>
              <w:t>企業管理學及財務金融類</w:t>
            </w:r>
          </w:p>
        </w:tc>
        <w:tc>
          <w:tcPr>
            <w:tcW w:w="2835" w:type="dxa"/>
            <w:vAlign w:val="center"/>
          </w:tcPr>
          <w:p w:rsidR="003B02E1" w:rsidRPr="00035E4B" w:rsidRDefault="003B02E1" w:rsidP="00AF090B">
            <w:pPr>
              <w:jc w:val="center"/>
              <w:rPr>
                <w:rFonts w:hAnsi="標楷體"/>
                <w:color w:val="000000" w:themeColor="text1"/>
                <w:spacing w:val="-26"/>
                <w:w w:val="90"/>
                <w:sz w:val="28"/>
                <w:szCs w:val="28"/>
              </w:rPr>
            </w:pPr>
            <w:r w:rsidRPr="00035E4B">
              <w:rPr>
                <w:rFonts w:hAnsi="標楷體" w:hint="eastAsia"/>
                <w:color w:val="000000" w:themeColor="text1"/>
                <w:spacing w:val="-26"/>
                <w:w w:val="90"/>
                <w:sz w:val="28"/>
                <w:szCs w:val="28"/>
              </w:rPr>
              <w:t>企業管理學及財務金融類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9</w:t>
            </w:r>
          </w:p>
        </w:tc>
        <w:tc>
          <w:tcPr>
            <w:tcW w:w="2835" w:type="dxa"/>
            <w:vAlign w:val="center"/>
          </w:tcPr>
          <w:p w:rsidR="003B02E1" w:rsidRPr="00035E4B" w:rsidRDefault="003B02E1" w:rsidP="00AF090B">
            <w:pPr>
              <w:jc w:val="center"/>
              <w:rPr>
                <w:rFonts w:hAnsi="標楷體"/>
                <w:color w:val="000000" w:themeColor="text1"/>
                <w:spacing w:val="-26"/>
                <w:w w:val="80"/>
                <w:sz w:val="28"/>
                <w:szCs w:val="28"/>
              </w:rPr>
            </w:pPr>
            <w:r w:rsidRPr="00035E4B">
              <w:rPr>
                <w:rFonts w:hAnsi="標楷體" w:hint="eastAsia"/>
                <w:color w:val="000000" w:themeColor="text1"/>
                <w:spacing w:val="-26"/>
                <w:w w:val="80"/>
                <w:sz w:val="28"/>
                <w:szCs w:val="28"/>
              </w:rPr>
              <w:t>服飾學、音樂學及文化創意類</w:t>
            </w:r>
          </w:p>
        </w:tc>
        <w:tc>
          <w:tcPr>
            <w:tcW w:w="2835" w:type="dxa"/>
            <w:vAlign w:val="center"/>
          </w:tcPr>
          <w:p w:rsidR="003B02E1" w:rsidRPr="00035E4B" w:rsidRDefault="003B02E1" w:rsidP="00AF090B">
            <w:pPr>
              <w:jc w:val="center"/>
              <w:rPr>
                <w:rFonts w:hAnsi="標楷體"/>
                <w:color w:val="000000" w:themeColor="text1"/>
                <w:spacing w:val="-26"/>
                <w:w w:val="80"/>
                <w:sz w:val="28"/>
                <w:szCs w:val="28"/>
              </w:rPr>
            </w:pPr>
            <w:r w:rsidRPr="00035E4B">
              <w:rPr>
                <w:rFonts w:hAnsi="標楷體" w:hint="eastAsia"/>
                <w:color w:val="000000" w:themeColor="text1"/>
                <w:spacing w:val="-26"/>
                <w:w w:val="80"/>
                <w:sz w:val="28"/>
                <w:szCs w:val="28"/>
              </w:rPr>
              <w:t>服飾學、音樂學及文化創意類</w:t>
            </w:r>
          </w:p>
        </w:tc>
        <w:tc>
          <w:tcPr>
            <w:tcW w:w="2835" w:type="dxa"/>
            <w:vAlign w:val="center"/>
          </w:tcPr>
          <w:p w:rsidR="003B02E1" w:rsidRPr="00035E4B" w:rsidRDefault="003B02E1" w:rsidP="00AF090B">
            <w:pPr>
              <w:jc w:val="center"/>
              <w:rPr>
                <w:rFonts w:hAnsi="標楷體"/>
                <w:color w:val="000000" w:themeColor="text1"/>
                <w:spacing w:val="-26"/>
                <w:w w:val="80"/>
                <w:sz w:val="28"/>
                <w:szCs w:val="28"/>
              </w:rPr>
            </w:pPr>
            <w:r w:rsidRPr="00035E4B">
              <w:rPr>
                <w:rFonts w:hAnsi="標楷體" w:hint="eastAsia"/>
                <w:color w:val="000000" w:themeColor="text1"/>
                <w:spacing w:val="-26"/>
                <w:w w:val="80"/>
                <w:sz w:val="28"/>
                <w:szCs w:val="28"/>
              </w:rPr>
              <w:t>服飾學、音樂學及文化創意類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10</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公共衛生類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公共衛生類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公共衛生類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11</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公共行政類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公共行政類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公共行政類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12</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幼兒保育類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幼兒保育類</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幼兒保育類</w:t>
            </w:r>
          </w:p>
        </w:tc>
      </w:tr>
      <w:tr w:rsidR="008A1E05" w:rsidRPr="00035E4B" w:rsidTr="00AF090B">
        <w:trPr>
          <w:trHeight w:val="454"/>
          <w:jc w:val="center"/>
        </w:trPr>
        <w:tc>
          <w:tcPr>
            <w:tcW w:w="1696"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13</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w:t>
            </w:r>
          </w:p>
        </w:tc>
        <w:tc>
          <w:tcPr>
            <w:tcW w:w="2835" w:type="dxa"/>
            <w:vAlign w:val="center"/>
          </w:tcPr>
          <w:p w:rsidR="003B02E1" w:rsidRPr="00035E4B" w:rsidRDefault="003B02E1" w:rsidP="00AF090B">
            <w:pPr>
              <w:jc w:val="center"/>
              <w:rPr>
                <w:rFonts w:hAnsi="標楷體"/>
                <w:color w:val="000000" w:themeColor="text1"/>
                <w:spacing w:val="-20"/>
                <w:sz w:val="28"/>
                <w:szCs w:val="28"/>
              </w:rPr>
            </w:pPr>
            <w:r w:rsidRPr="00035E4B">
              <w:rPr>
                <w:rFonts w:hAnsi="標楷體" w:hint="eastAsia"/>
                <w:color w:val="000000" w:themeColor="text1"/>
                <w:spacing w:val="-20"/>
                <w:sz w:val="28"/>
                <w:szCs w:val="28"/>
              </w:rPr>
              <w:t>博物館學類</w:t>
            </w:r>
          </w:p>
        </w:tc>
      </w:tr>
    </w:tbl>
    <w:bookmarkEnd w:id="95"/>
    <w:p w:rsidR="003B02E1" w:rsidRPr="00035E4B" w:rsidRDefault="003B02E1" w:rsidP="003B02E1">
      <w:pPr>
        <w:ind w:leftChars="-208" w:left="-708"/>
        <w:rPr>
          <w:color w:val="000000" w:themeColor="text1"/>
          <w:sz w:val="24"/>
          <w:szCs w:val="24"/>
        </w:rPr>
      </w:pPr>
      <w:r w:rsidRPr="00035E4B">
        <w:rPr>
          <w:rFonts w:hint="eastAsia"/>
          <w:color w:val="000000" w:themeColor="text1"/>
          <w:sz w:val="24"/>
          <w:szCs w:val="24"/>
        </w:rPr>
        <w:t>資料來源：教育部查復資料。</w:t>
      </w:r>
    </w:p>
    <w:p w:rsidR="003B02E1" w:rsidRPr="00035E4B" w:rsidRDefault="003B02E1" w:rsidP="00AF090B">
      <w:pPr>
        <w:pStyle w:val="3"/>
        <w:rPr>
          <w:color w:val="000000" w:themeColor="text1"/>
        </w:rPr>
      </w:pPr>
      <w:r w:rsidRPr="00035E4B">
        <w:rPr>
          <w:rFonts w:hint="eastAsia"/>
          <w:color w:val="000000" w:themeColor="text1"/>
        </w:rPr>
        <w:lastRenderedPageBreak/>
        <w:t>本院於110年9月8日詢問教育部有關該部是否有明確之政策引導原住民學生就學領域，以規劃長遠原住民高等教育人才之需求等情，</w:t>
      </w:r>
      <w:r w:rsidR="0008553E" w:rsidRPr="00035E4B">
        <w:rPr>
          <w:rFonts w:hint="eastAsia"/>
          <w:color w:val="000000" w:themeColor="text1"/>
        </w:rPr>
        <w:t>該部表示，除依原民會所調查之</w:t>
      </w:r>
      <w:r w:rsidR="0008553E" w:rsidRPr="00035E4B">
        <w:rPr>
          <w:rFonts w:hAnsi="標楷體" w:cs="Arial" w:hint="eastAsia"/>
          <w:color w:val="000000" w:themeColor="text1"/>
          <w:szCs w:val="32"/>
        </w:rPr>
        <w:t>原住民學生高等教育人才需求領域</w:t>
      </w:r>
      <w:r w:rsidR="0008553E" w:rsidRPr="00035E4B">
        <w:rPr>
          <w:rFonts w:hint="eastAsia"/>
          <w:color w:val="000000" w:themeColor="text1"/>
        </w:rPr>
        <w:t>引導原住民學生就學領域</w:t>
      </w:r>
      <w:r w:rsidR="0008553E" w:rsidRPr="00035E4B">
        <w:rPr>
          <w:rFonts w:hAnsi="標楷體" w:cs="Arial" w:hint="eastAsia"/>
          <w:color w:val="000000" w:themeColor="text1"/>
          <w:szCs w:val="32"/>
        </w:rPr>
        <w:t>外，</w:t>
      </w:r>
      <w:r w:rsidRPr="00035E4B">
        <w:rPr>
          <w:rFonts w:hint="eastAsia"/>
          <w:color w:val="000000" w:themeColor="text1"/>
        </w:rPr>
        <w:t>該部進一步提出「建請</w:t>
      </w:r>
      <w:r w:rsidR="00EA7B23" w:rsidRPr="00035E4B">
        <w:rPr>
          <w:rFonts w:hint="eastAsia"/>
          <w:color w:val="000000" w:themeColor="text1"/>
        </w:rPr>
        <w:t>原民會</w:t>
      </w:r>
      <w:r w:rsidRPr="00035E4B">
        <w:rPr>
          <w:rFonts w:hAnsi="標楷體" w:hint="eastAsia"/>
          <w:color w:val="000000" w:themeColor="text1"/>
        </w:rPr>
        <w:t>檢視每學年度人才培育需求之各學類學系，納入運動相關學類，並參採原住民學生就學意願之指標，以針對學生興趣及擅長領域，作為學校開設專班之學類</w:t>
      </w:r>
      <w:r w:rsidR="00AD5A8D" w:rsidRPr="00035E4B">
        <w:rPr>
          <w:rFonts w:hAnsi="標楷體" w:hint="eastAsia"/>
          <w:color w:val="000000" w:themeColor="text1"/>
        </w:rPr>
        <w:t>參考</w:t>
      </w:r>
      <w:r w:rsidRPr="00035E4B">
        <w:rPr>
          <w:rFonts w:hAnsi="標楷體" w:hint="eastAsia"/>
          <w:color w:val="000000" w:themeColor="text1"/>
        </w:rPr>
        <w:t>」等</w:t>
      </w:r>
      <w:r w:rsidR="00AD5A8D" w:rsidRPr="00035E4B">
        <w:rPr>
          <w:rFonts w:hAnsi="標楷體" w:hint="eastAsia"/>
          <w:color w:val="000000" w:themeColor="text1"/>
        </w:rPr>
        <w:t>建議</w:t>
      </w:r>
      <w:r w:rsidRPr="00035E4B">
        <w:rPr>
          <w:rFonts w:hAnsi="標楷體" w:hint="eastAsia"/>
          <w:color w:val="000000" w:themeColor="text1"/>
        </w:rPr>
        <w:t>。</w:t>
      </w:r>
    </w:p>
    <w:p w:rsidR="003B02E1" w:rsidRPr="00035E4B" w:rsidRDefault="003B02E1" w:rsidP="00AF090B">
      <w:pPr>
        <w:pStyle w:val="3"/>
        <w:rPr>
          <w:color w:val="000000" w:themeColor="text1"/>
        </w:rPr>
      </w:pPr>
      <w:r w:rsidRPr="00035E4B">
        <w:rPr>
          <w:rFonts w:hint="eastAsia"/>
          <w:color w:val="000000" w:themeColor="text1"/>
        </w:rPr>
        <w:t>綜上，為提升原住民籍大專教師之來源，培育原住民族高等教育學術人才洵屬當務之急，教育部允宜會同</w:t>
      </w:r>
      <w:r w:rsidR="00EA7B23" w:rsidRPr="00035E4B">
        <w:rPr>
          <w:rFonts w:hint="eastAsia"/>
          <w:color w:val="000000" w:themeColor="text1"/>
        </w:rPr>
        <w:t>原民會</w:t>
      </w:r>
      <w:r w:rsidRPr="00035E4B">
        <w:rPr>
          <w:rFonts w:hint="eastAsia"/>
          <w:color w:val="000000" w:themeColor="text1"/>
        </w:rPr>
        <w:t>擘劃長遠原住民高等教育之人才藍圖，配合</w:t>
      </w:r>
      <w:r w:rsidR="00EA7B23" w:rsidRPr="00035E4B">
        <w:rPr>
          <w:rFonts w:hint="eastAsia"/>
          <w:color w:val="000000" w:themeColor="text1"/>
        </w:rPr>
        <w:t>原民會</w:t>
      </w:r>
      <w:r w:rsidRPr="00035E4B">
        <w:rPr>
          <w:rFonts w:hint="eastAsia"/>
          <w:color w:val="000000" w:themeColor="text1"/>
        </w:rPr>
        <w:t>每年辦理之原住民學生高等教育人才需求調查，據以研擬原住民高等教育政策，並持續鼓勵開設符合原鄉需求及部落發展之原住民專班，以擴大原住民族優秀人才之培育管道。</w:t>
      </w:r>
    </w:p>
    <w:bookmarkEnd w:id="93"/>
    <w:p w:rsidR="00E25849" w:rsidRPr="00035E4B" w:rsidRDefault="00E25849" w:rsidP="00770453">
      <w:pPr>
        <w:pStyle w:val="aa"/>
        <w:spacing w:beforeLines="50" w:before="228" w:afterLines="100" w:after="457"/>
        <w:ind w:leftChars="1100" w:left="3742"/>
        <w:rPr>
          <w:b w:val="0"/>
          <w:bCs/>
          <w:snapToGrid/>
          <w:color w:val="000000" w:themeColor="text1"/>
          <w:spacing w:val="12"/>
          <w:kern w:val="0"/>
          <w:sz w:val="40"/>
        </w:rPr>
      </w:pPr>
      <w:r w:rsidRPr="00035E4B">
        <w:rPr>
          <w:rFonts w:hint="eastAsia"/>
          <w:b w:val="0"/>
          <w:bCs/>
          <w:snapToGrid/>
          <w:color w:val="000000" w:themeColor="text1"/>
          <w:spacing w:val="12"/>
          <w:kern w:val="0"/>
          <w:sz w:val="40"/>
        </w:rPr>
        <w:t>調查委員：</w:t>
      </w:r>
      <w:r w:rsidR="00035E4B" w:rsidRPr="00035E4B">
        <w:rPr>
          <w:rFonts w:hint="eastAsia"/>
          <w:b w:val="0"/>
          <w:bCs/>
          <w:snapToGrid/>
          <w:color w:val="000000" w:themeColor="text1"/>
          <w:spacing w:val="12"/>
          <w:kern w:val="0"/>
          <w:sz w:val="40"/>
        </w:rPr>
        <w:t>鴻義章</w:t>
      </w:r>
    </w:p>
    <w:p w:rsidR="00035E4B" w:rsidRPr="00035E4B" w:rsidRDefault="00035E4B" w:rsidP="00035E4B">
      <w:pPr>
        <w:pStyle w:val="aa"/>
        <w:spacing w:beforeLines="50" w:before="228" w:afterLines="100" w:after="457"/>
        <w:ind w:leftChars="1125" w:left="3827"/>
        <w:rPr>
          <w:b w:val="0"/>
          <w:bCs/>
          <w:snapToGrid/>
          <w:color w:val="000000" w:themeColor="text1"/>
          <w:spacing w:val="12"/>
          <w:kern w:val="0"/>
          <w:sz w:val="40"/>
        </w:rPr>
      </w:pPr>
      <w:r w:rsidRPr="00035E4B">
        <w:rPr>
          <w:rFonts w:hint="eastAsia"/>
          <w:b w:val="0"/>
          <w:bCs/>
          <w:snapToGrid/>
          <w:color w:val="000000" w:themeColor="text1"/>
          <w:spacing w:val="12"/>
          <w:kern w:val="0"/>
          <w:sz w:val="40"/>
        </w:rPr>
        <w:t xml:space="preserve">         張菊芳</w:t>
      </w:r>
    </w:p>
    <w:p w:rsidR="00035E4B" w:rsidRPr="00035E4B" w:rsidRDefault="00035E4B" w:rsidP="00035E4B">
      <w:pPr>
        <w:pStyle w:val="aa"/>
        <w:spacing w:beforeLines="50" w:before="228" w:afterLines="100" w:after="457"/>
        <w:ind w:leftChars="1750" w:left="5956" w:hanging="3"/>
        <w:rPr>
          <w:b w:val="0"/>
          <w:bCs/>
          <w:snapToGrid/>
          <w:color w:val="000000" w:themeColor="text1"/>
          <w:spacing w:val="12"/>
          <w:kern w:val="0"/>
          <w:sz w:val="40"/>
        </w:rPr>
      </w:pPr>
      <w:r w:rsidRPr="00035E4B">
        <w:rPr>
          <w:rFonts w:hint="eastAsia"/>
          <w:b w:val="0"/>
          <w:bCs/>
          <w:snapToGrid/>
          <w:color w:val="000000" w:themeColor="text1"/>
          <w:spacing w:val="12"/>
          <w:kern w:val="0"/>
          <w:sz w:val="40"/>
        </w:rPr>
        <w:t>賴振昌</w:t>
      </w:r>
    </w:p>
    <w:p w:rsidR="00044509" w:rsidRPr="00035E4B" w:rsidRDefault="00044509" w:rsidP="00540A8B">
      <w:pPr>
        <w:pStyle w:val="aa"/>
        <w:spacing w:before="0" w:after="0"/>
        <w:ind w:left="0"/>
        <w:rPr>
          <w:rFonts w:ascii="Times New Roman"/>
          <w:b w:val="0"/>
          <w:bCs/>
          <w:snapToGrid/>
          <w:color w:val="000000" w:themeColor="text1"/>
          <w:spacing w:val="0"/>
          <w:kern w:val="0"/>
          <w:sz w:val="40"/>
        </w:rPr>
      </w:pPr>
      <w:bookmarkStart w:id="96" w:name="_GoBack"/>
      <w:bookmarkEnd w:id="96"/>
    </w:p>
    <w:sectPr w:rsidR="00044509" w:rsidRPr="00035E4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0B0" w:rsidRDefault="006760B0">
      <w:r>
        <w:separator/>
      </w:r>
    </w:p>
  </w:endnote>
  <w:endnote w:type="continuationSeparator" w:id="0">
    <w:p w:rsidR="006760B0" w:rsidRDefault="006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ｫ莵ｽｶﾂﾊ^ CN">
    <w:altName w:val="Yu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84" w:rsidRDefault="00F7628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4435B">
      <w:rPr>
        <w:rStyle w:val="ac"/>
        <w:noProof/>
        <w:sz w:val="24"/>
      </w:rPr>
      <w:t>2</w:t>
    </w:r>
    <w:r>
      <w:rPr>
        <w:rStyle w:val="ac"/>
        <w:sz w:val="24"/>
      </w:rPr>
      <w:fldChar w:fldCharType="end"/>
    </w:r>
  </w:p>
  <w:p w:rsidR="00F76284" w:rsidRDefault="00F7628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0B0" w:rsidRDefault="006760B0">
      <w:r>
        <w:separator/>
      </w:r>
    </w:p>
  </w:footnote>
  <w:footnote w:type="continuationSeparator" w:id="0">
    <w:p w:rsidR="006760B0" w:rsidRDefault="006760B0">
      <w:r>
        <w:continuationSeparator/>
      </w:r>
    </w:p>
  </w:footnote>
  <w:footnote w:id="1">
    <w:p w:rsidR="00F76284" w:rsidRPr="00792DDD" w:rsidRDefault="00F76284" w:rsidP="00ED0E87">
      <w:pPr>
        <w:pStyle w:val="afd"/>
        <w:ind w:leftChars="3" w:left="164" w:hangingChars="70" w:hanging="154"/>
        <w:rPr>
          <w:color w:val="000000" w:themeColor="text1"/>
        </w:rPr>
      </w:pPr>
      <w:r w:rsidRPr="00792DDD">
        <w:rPr>
          <w:rStyle w:val="aff"/>
          <w:color w:val="000000" w:themeColor="text1"/>
        </w:rPr>
        <w:footnoteRef/>
      </w:r>
      <w:r w:rsidRPr="00792DDD">
        <w:rPr>
          <w:color w:val="000000" w:themeColor="text1"/>
        </w:rPr>
        <w:t xml:space="preserve"> </w:t>
      </w:r>
      <w:r w:rsidRPr="00792DDD">
        <w:rPr>
          <w:rFonts w:hint="eastAsia"/>
          <w:color w:val="000000" w:themeColor="text1"/>
        </w:rPr>
        <w:t>教育部109年10月20日臺教綜（六）字第1090138372號函、原住民族委員會109年11月6日原民教字第1090063323號函、原住民族委員會1</w:t>
      </w:r>
      <w:r w:rsidRPr="00792DDD">
        <w:rPr>
          <w:color w:val="000000" w:themeColor="text1"/>
        </w:rPr>
        <w:t>10</w:t>
      </w:r>
      <w:r w:rsidRPr="00792DDD">
        <w:rPr>
          <w:rFonts w:hint="eastAsia"/>
          <w:color w:val="000000" w:themeColor="text1"/>
        </w:rPr>
        <w:t>年9月9日原民教字第1100051428號函。</w:t>
      </w:r>
    </w:p>
  </w:footnote>
  <w:footnote w:id="2">
    <w:p w:rsidR="00F76284" w:rsidRPr="00792DDD" w:rsidRDefault="00F76284" w:rsidP="00A360A9">
      <w:pPr>
        <w:pStyle w:val="afd"/>
        <w:rPr>
          <w:color w:val="000000" w:themeColor="text1"/>
        </w:rPr>
      </w:pPr>
      <w:r w:rsidRPr="00792DDD">
        <w:rPr>
          <w:rStyle w:val="aff"/>
          <w:color w:val="000000" w:themeColor="text1"/>
        </w:rPr>
        <w:footnoteRef/>
      </w:r>
      <w:r w:rsidRPr="00792DDD">
        <w:rPr>
          <w:color w:val="000000" w:themeColor="text1"/>
        </w:rPr>
        <w:t xml:space="preserve"> </w:t>
      </w:r>
      <w:r w:rsidRPr="00792DDD">
        <w:rPr>
          <w:rFonts w:hint="eastAsia"/>
          <w:color w:val="000000" w:themeColor="text1"/>
        </w:rPr>
        <w:t>教育部（109），中華民國原住民教育年鑑。</w:t>
      </w:r>
    </w:p>
  </w:footnote>
  <w:footnote w:id="3">
    <w:p w:rsidR="00F76284" w:rsidRPr="00792DDD" w:rsidRDefault="00F76284">
      <w:pPr>
        <w:pStyle w:val="afd"/>
        <w:rPr>
          <w:color w:val="000000" w:themeColor="text1"/>
        </w:rPr>
      </w:pPr>
      <w:r w:rsidRPr="00792DDD">
        <w:rPr>
          <w:rStyle w:val="aff"/>
          <w:color w:val="000000" w:themeColor="text1"/>
        </w:rPr>
        <w:footnoteRef/>
      </w:r>
      <w:r w:rsidRPr="00792DDD">
        <w:rPr>
          <w:color w:val="000000" w:themeColor="text1"/>
        </w:rPr>
        <w:t xml:space="preserve"> </w:t>
      </w:r>
      <w:r w:rsidRPr="00792DDD">
        <w:rPr>
          <w:rFonts w:hint="eastAsia"/>
          <w:color w:val="000000" w:themeColor="text1"/>
        </w:rPr>
        <w:t>教育部於本院詢問後請美國、加拿大、澳洲及紐西蘭駐外館處補充到院資料。</w:t>
      </w:r>
    </w:p>
  </w:footnote>
  <w:footnote w:id="4">
    <w:p w:rsidR="00F76284" w:rsidRPr="00792DDD" w:rsidRDefault="00F76284" w:rsidP="00ED0E87">
      <w:pPr>
        <w:pStyle w:val="afd"/>
        <w:ind w:leftChars="3" w:left="164" w:hangingChars="70" w:hanging="154"/>
        <w:rPr>
          <w:color w:val="000000" w:themeColor="text1"/>
        </w:rPr>
      </w:pPr>
      <w:r w:rsidRPr="00792DDD">
        <w:rPr>
          <w:rStyle w:val="aff"/>
          <w:color w:val="000000" w:themeColor="text1"/>
        </w:rPr>
        <w:footnoteRef/>
      </w:r>
      <w:r w:rsidRPr="00792DDD">
        <w:rPr>
          <w:color w:val="000000" w:themeColor="text1"/>
        </w:rPr>
        <w:t xml:space="preserve"> </w:t>
      </w:r>
      <w:r w:rsidRPr="00792DDD">
        <w:rPr>
          <w:rFonts w:hint="eastAsia"/>
          <w:color w:val="000000" w:themeColor="text1"/>
        </w:rPr>
        <w:t>教育部109年10月20日臺教綜（六）字第1090138372號函、原住民族委員會109年11月6日原民教字第1090063323號函、原住民族委員會110年9月9日原民教字第1100051428號函。</w:t>
      </w:r>
    </w:p>
  </w:footnote>
  <w:footnote w:id="5">
    <w:p w:rsidR="00F76284" w:rsidRPr="00792DDD" w:rsidRDefault="00F76284" w:rsidP="005C5F89">
      <w:pPr>
        <w:pStyle w:val="afd"/>
        <w:ind w:leftChars="3" w:left="164" w:hangingChars="70" w:hanging="154"/>
        <w:rPr>
          <w:color w:val="000000" w:themeColor="text1"/>
        </w:rPr>
      </w:pPr>
      <w:r w:rsidRPr="00792DDD">
        <w:rPr>
          <w:rStyle w:val="aff"/>
          <w:color w:val="000000" w:themeColor="text1"/>
        </w:rPr>
        <w:footnoteRef/>
      </w:r>
      <w:r w:rsidRPr="00792DDD">
        <w:rPr>
          <w:rFonts w:hint="eastAsia"/>
          <w:color w:val="000000" w:themeColor="text1"/>
        </w:rPr>
        <w:t xml:space="preserve"> 原住民族工作權保障法第4條：「（第1項）各級政府機關、公立學校及公營事業機構，除位於澎湖、金門、連江縣外，其僱用下列人員之總額，每滿100人應有原住民1人：〈1〉約僱人員；〈2〉駐衛警察；〈3〉技工、駕駛、工友、清潔工；〈4〉收費管理員；〈5〉其他不須具公務人員任用資格之非技術性工級職務……」。</w:t>
      </w:r>
    </w:p>
  </w:footnote>
  <w:footnote w:id="6">
    <w:p w:rsidR="00F76284" w:rsidRPr="00792DDD" w:rsidRDefault="00F76284" w:rsidP="005C5F89">
      <w:pPr>
        <w:pStyle w:val="afd"/>
        <w:ind w:leftChars="3" w:left="164" w:hangingChars="70" w:hanging="154"/>
        <w:rPr>
          <w:color w:val="000000" w:themeColor="text1"/>
        </w:rPr>
      </w:pPr>
      <w:r w:rsidRPr="00792DDD">
        <w:rPr>
          <w:rStyle w:val="aff"/>
          <w:color w:val="000000" w:themeColor="text1"/>
        </w:rPr>
        <w:footnoteRef/>
      </w:r>
      <w:r w:rsidRPr="00792DDD">
        <w:rPr>
          <w:rFonts w:hint="eastAsia"/>
          <w:color w:val="000000" w:themeColor="text1"/>
        </w:rPr>
        <w:t xml:space="preserve"> 原住民族工作權保障法第5條：「（第1項）原住民地區之各級政府機關、公立學校及公營事業機構，其僱用下列人員之總額，應有三分之一以上為原住民：〈1〉約僱人員。〈2〉駐衛警察。〈3〉技工、駕駛、工友、清潔工。〈4〉收費管理員。〈5〉其他不須具公務人員任用資格之非技術性工級職務……（第3項）原住民地區之各級政府機關、公立學校及公營事業機構，進用須具公務人員任用資格者，其進用原住民人數應不得低於現有員額之百分之二，並應於本法施行後3年內完成。但現有員額未達比例者，俟非原住民公務人員出缺後，再行進用。（第4項）本法所稱原住民地區，指原住民族傳統居住，具有原住民族歷史淵源及文化特色，經中央主管機關報請行政院核定之地區」。</w:t>
      </w:r>
    </w:p>
  </w:footnote>
  <w:footnote w:id="7">
    <w:p w:rsidR="00F76284" w:rsidRPr="00792DDD" w:rsidRDefault="00F76284" w:rsidP="0008553E">
      <w:pPr>
        <w:pStyle w:val="afd"/>
        <w:ind w:leftChars="3" w:left="164" w:hangingChars="70" w:hanging="154"/>
        <w:rPr>
          <w:color w:val="000000" w:themeColor="text1"/>
        </w:rPr>
      </w:pPr>
      <w:r w:rsidRPr="00792DDD">
        <w:rPr>
          <w:rStyle w:val="aff"/>
          <w:color w:val="000000" w:themeColor="text1"/>
        </w:rPr>
        <w:footnoteRef/>
      </w:r>
      <w:r w:rsidRPr="00792DDD">
        <w:rPr>
          <w:color w:val="000000" w:themeColor="text1"/>
        </w:rPr>
        <w:t xml:space="preserve"> </w:t>
      </w:r>
      <w:r w:rsidRPr="00792DDD">
        <w:rPr>
          <w:rFonts w:hint="eastAsia"/>
          <w:color w:val="000000" w:themeColor="text1"/>
        </w:rPr>
        <w:t>教育部109年9月4日教育部臺教綜(六)字第1090123615號函、原住民族委員會原民教字第10900514421號函頒布。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D91354"/>
    <w:multiLevelType w:val="hybridMultilevel"/>
    <w:tmpl w:val="3E6E762E"/>
    <w:lvl w:ilvl="0" w:tplc="A89631EC">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64C445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8474C0"/>
    <w:multiLevelType w:val="hybridMultilevel"/>
    <w:tmpl w:val="6B5050DA"/>
    <w:lvl w:ilvl="0" w:tplc="E34EE944">
      <w:start w:val="1"/>
      <w:numFmt w:val="taiwaneseCountingThousand"/>
      <w:lvlText w:val="(%1)"/>
      <w:lvlJc w:val="left"/>
      <w:pPr>
        <w:ind w:left="1473" w:hanging="480"/>
      </w:pPr>
      <w:rPr>
        <w:rFonts w:cs="Times New Roman" w:hint="default"/>
        <w:b w:val="0"/>
        <w:color w:val="000000" w:themeColor="text1"/>
        <w:sz w:val="32"/>
        <w:szCs w:val="32"/>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5" w15:restartNumberingAfterBreak="0">
    <w:nsid w:val="1BAC3FC5"/>
    <w:multiLevelType w:val="hybridMultilevel"/>
    <w:tmpl w:val="7D5A7846"/>
    <w:lvl w:ilvl="0" w:tplc="A89631EC">
      <w:start w:val="1"/>
      <w:numFmt w:val="taiwaneseCountingThousand"/>
      <w:lvlText w:val="(%1)"/>
      <w:lvlJc w:val="left"/>
      <w:pPr>
        <w:ind w:left="480"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E11163"/>
    <w:multiLevelType w:val="hybridMultilevel"/>
    <w:tmpl w:val="6694B2D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AF2256"/>
    <w:multiLevelType w:val="hybridMultilevel"/>
    <w:tmpl w:val="854EA0C6"/>
    <w:lvl w:ilvl="0" w:tplc="786E7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1867C6"/>
    <w:multiLevelType w:val="hybridMultilevel"/>
    <w:tmpl w:val="EA5C4FF4"/>
    <w:lvl w:ilvl="0" w:tplc="E34EE944">
      <w:start w:val="1"/>
      <w:numFmt w:val="taiwaneseCountingThousand"/>
      <w:lvlText w:val="(%1)"/>
      <w:lvlJc w:val="left"/>
      <w:pPr>
        <w:ind w:left="483" w:hanging="480"/>
      </w:pPr>
      <w:rPr>
        <w:rFonts w:cs="Times New Roman" w:hint="default"/>
        <w:b w:val="0"/>
        <w:color w:val="000000" w:themeColor="text1"/>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CF307B"/>
    <w:multiLevelType w:val="hybridMultilevel"/>
    <w:tmpl w:val="6CBCF8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C636CD"/>
    <w:multiLevelType w:val="hybridMultilevel"/>
    <w:tmpl w:val="27A405BA"/>
    <w:lvl w:ilvl="0" w:tplc="C8F2A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FAB6BB1E"/>
    <w:lvl w:ilvl="0" w:tplc="0CEC315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15E560E"/>
    <w:multiLevelType w:val="hybridMultilevel"/>
    <w:tmpl w:val="4A10A8CE"/>
    <w:lvl w:ilvl="0" w:tplc="C8061906">
      <w:start w:val="1"/>
      <w:numFmt w:val="taiwaneseCountingThousand"/>
      <w:lvlText w:val="(%1)"/>
      <w:lvlJc w:val="left"/>
      <w:pPr>
        <w:ind w:left="1324" w:hanging="756"/>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1B09A2"/>
    <w:multiLevelType w:val="hybridMultilevel"/>
    <w:tmpl w:val="4A10A8CE"/>
    <w:lvl w:ilvl="0" w:tplc="C8061906">
      <w:start w:val="1"/>
      <w:numFmt w:val="taiwaneseCountingThousand"/>
      <w:lvlText w:val="(%1)"/>
      <w:lvlJc w:val="left"/>
      <w:pPr>
        <w:ind w:left="6002" w:hanging="756"/>
      </w:pPr>
      <w:rPr>
        <w:rFonts w:hint="default"/>
      </w:rPr>
    </w:lvl>
    <w:lvl w:ilvl="1" w:tplc="04090019" w:tentative="1">
      <w:start w:val="1"/>
      <w:numFmt w:val="ideographTraditional"/>
      <w:lvlText w:val="%2、"/>
      <w:lvlJc w:val="left"/>
      <w:pPr>
        <w:ind w:left="6206" w:hanging="480"/>
      </w:pPr>
    </w:lvl>
    <w:lvl w:ilvl="2" w:tplc="0409001B" w:tentative="1">
      <w:start w:val="1"/>
      <w:numFmt w:val="lowerRoman"/>
      <w:lvlText w:val="%3."/>
      <w:lvlJc w:val="right"/>
      <w:pPr>
        <w:ind w:left="6686" w:hanging="480"/>
      </w:pPr>
    </w:lvl>
    <w:lvl w:ilvl="3" w:tplc="0409000F" w:tentative="1">
      <w:start w:val="1"/>
      <w:numFmt w:val="decimal"/>
      <w:lvlText w:val="%4."/>
      <w:lvlJc w:val="left"/>
      <w:pPr>
        <w:ind w:left="7166" w:hanging="480"/>
      </w:pPr>
    </w:lvl>
    <w:lvl w:ilvl="4" w:tplc="04090019" w:tentative="1">
      <w:start w:val="1"/>
      <w:numFmt w:val="ideographTraditional"/>
      <w:lvlText w:val="%5、"/>
      <w:lvlJc w:val="left"/>
      <w:pPr>
        <w:ind w:left="7646" w:hanging="480"/>
      </w:pPr>
    </w:lvl>
    <w:lvl w:ilvl="5" w:tplc="0409001B" w:tentative="1">
      <w:start w:val="1"/>
      <w:numFmt w:val="lowerRoman"/>
      <w:lvlText w:val="%6."/>
      <w:lvlJc w:val="right"/>
      <w:pPr>
        <w:ind w:left="8126" w:hanging="480"/>
      </w:pPr>
    </w:lvl>
    <w:lvl w:ilvl="6" w:tplc="0409000F" w:tentative="1">
      <w:start w:val="1"/>
      <w:numFmt w:val="decimal"/>
      <w:lvlText w:val="%7."/>
      <w:lvlJc w:val="left"/>
      <w:pPr>
        <w:ind w:left="8606" w:hanging="480"/>
      </w:pPr>
    </w:lvl>
    <w:lvl w:ilvl="7" w:tplc="04090019" w:tentative="1">
      <w:start w:val="1"/>
      <w:numFmt w:val="ideographTraditional"/>
      <w:lvlText w:val="%8、"/>
      <w:lvlJc w:val="left"/>
      <w:pPr>
        <w:ind w:left="9086" w:hanging="480"/>
      </w:pPr>
    </w:lvl>
    <w:lvl w:ilvl="8" w:tplc="0409001B" w:tentative="1">
      <w:start w:val="1"/>
      <w:numFmt w:val="lowerRoman"/>
      <w:lvlText w:val="%9."/>
      <w:lvlJc w:val="right"/>
      <w:pPr>
        <w:ind w:left="9566" w:hanging="480"/>
      </w:pPr>
    </w:lvl>
  </w:abstractNum>
  <w:abstractNum w:abstractNumId="19" w15:restartNumberingAfterBreak="0">
    <w:nsid w:val="7D004905"/>
    <w:multiLevelType w:val="hybridMultilevel"/>
    <w:tmpl w:val="0046BC38"/>
    <w:lvl w:ilvl="0" w:tplc="E34EE944">
      <w:start w:val="1"/>
      <w:numFmt w:val="taiwaneseCountingThousand"/>
      <w:lvlText w:val="(%1)"/>
      <w:lvlJc w:val="left"/>
      <w:pPr>
        <w:ind w:left="480" w:hanging="480"/>
      </w:pPr>
      <w:rPr>
        <w:rFonts w:cs="Times New Roman"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4"/>
  </w:num>
  <w:num w:numId="23">
    <w:abstractNumId w:val="10"/>
  </w:num>
  <w:num w:numId="24">
    <w:abstractNumId w:val="16"/>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7"/>
  </w:num>
  <w:num w:numId="29">
    <w:abstractNumId w:val="17"/>
  </w:num>
  <w:num w:numId="30">
    <w:abstractNumId w:val="12"/>
  </w:num>
  <w:num w:numId="31">
    <w:abstractNumId w:val="12"/>
  </w:num>
  <w:num w:numId="32">
    <w:abstractNumId w:val="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5"/>
  </w:num>
  <w:num w:numId="37">
    <w:abstractNumId w:val="19"/>
  </w:num>
  <w:num w:numId="38">
    <w:abstractNumId w:val="8"/>
  </w:num>
  <w:num w:numId="39">
    <w:abstractNumId w:val="4"/>
  </w:num>
  <w:num w:numId="40">
    <w:abstractNumId w:val="15"/>
  </w:num>
  <w:num w:numId="41">
    <w:abstractNumId w:val="7"/>
  </w:num>
  <w:num w:numId="42">
    <w:abstractNumId w:val="11"/>
  </w:num>
  <w:num w:numId="43">
    <w:abstractNumId w:val="2"/>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369"/>
    <w:rsid w:val="00010A17"/>
    <w:rsid w:val="000112BF"/>
    <w:rsid w:val="00012233"/>
    <w:rsid w:val="00017318"/>
    <w:rsid w:val="000229AD"/>
    <w:rsid w:val="000246F7"/>
    <w:rsid w:val="0003114D"/>
    <w:rsid w:val="00035E4B"/>
    <w:rsid w:val="00036D76"/>
    <w:rsid w:val="00044509"/>
    <w:rsid w:val="00050F2C"/>
    <w:rsid w:val="00052D36"/>
    <w:rsid w:val="00057F32"/>
    <w:rsid w:val="00062A25"/>
    <w:rsid w:val="00065E38"/>
    <w:rsid w:val="00073CB5"/>
    <w:rsid w:val="0007425C"/>
    <w:rsid w:val="00077553"/>
    <w:rsid w:val="000803A0"/>
    <w:rsid w:val="000851A2"/>
    <w:rsid w:val="0008553E"/>
    <w:rsid w:val="0009352E"/>
    <w:rsid w:val="00096B96"/>
    <w:rsid w:val="000A2F3F"/>
    <w:rsid w:val="000A414A"/>
    <w:rsid w:val="000B0B4A"/>
    <w:rsid w:val="000B279A"/>
    <w:rsid w:val="000B61D2"/>
    <w:rsid w:val="000B70A7"/>
    <w:rsid w:val="000B73DD"/>
    <w:rsid w:val="000C495F"/>
    <w:rsid w:val="000D200B"/>
    <w:rsid w:val="000D66D9"/>
    <w:rsid w:val="000E2268"/>
    <w:rsid w:val="000E4EA1"/>
    <w:rsid w:val="000E6431"/>
    <w:rsid w:val="000F21A5"/>
    <w:rsid w:val="00102B9F"/>
    <w:rsid w:val="00102FF5"/>
    <w:rsid w:val="00112637"/>
    <w:rsid w:val="00112ABC"/>
    <w:rsid w:val="00116B25"/>
    <w:rsid w:val="0012001E"/>
    <w:rsid w:val="00120DC7"/>
    <w:rsid w:val="0012347C"/>
    <w:rsid w:val="00123A04"/>
    <w:rsid w:val="00126A55"/>
    <w:rsid w:val="00133F08"/>
    <w:rsid w:val="001344CB"/>
    <w:rsid w:val="001345E6"/>
    <w:rsid w:val="001378B0"/>
    <w:rsid w:val="00142E00"/>
    <w:rsid w:val="00147CBE"/>
    <w:rsid w:val="00152793"/>
    <w:rsid w:val="00153B7E"/>
    <w:rsid w:val="001545A9"/>
    <w:rsid w:val="00155460"/>
    <w:rsid w:val="001557E9"/>
    <w:rsid w:val="001637C7"/>
    <w:rsid w:val="0016480E"/>
    <w:rsid w:val="001728B4"/>
    <w:rsid w:val="00174297"/>
    <w:rsid w:val="00180805"/>
    <w:rsid w:val="00180E06"/>
    <w:rsid w:val="001817B3"/>
    <w:rsid w:val="00183014"/>
    <w:rsid w:val="001941F5"/>
    <w:rsid w:val="001959C2"/>
    <w:rsid w:val="00197AF5"/>
    <w:rsid w:val="001A2B1E"/>
    <w:rsid w:val="001A51E3"/>
    <w:rsid w:val="001A66E0"/>
    <w:rsid w:val="001A7968"/>
    <w:rsid w:val="001B02A1"/>
    <w:rsid w:val="001B2E98"/>
    <w:rsid w:val="001B3483"/>
    <w:rsid w:val="001B3C1E"/>
    <w:rsid w:val="001B4494"/>
    <w:rsid w:val="001B6038"/>
    <w:rsid w:val="001C0D8B"/>
    <w:rsid w:val="001C0DA8"/>
    <w:rsid w:val="001C3C02"/>
    <w:rsid w:val="001D4AD7"/>
    <w:rsid w:val="001E0D8A"/>
    <w:rsid w:val="001E2991"/>
    <w:rsid w:val="001E67BA"/>
    <w:rsid w:val="001E74C2"/>
    <w:rsid w:val="001F4799"/>
    <w:rsid w:val="001F4F82"/>
    <w:rsid w:val="001F5A48"/>
    <w:rsid w:val="001F6260"/>
    <w:rsid w:val="00200007"/>
    <w:rsid w:val="002018FD"/>
    <w:rsid w:val="002030A5"/>
    <w:rsid w:val="00203131"/>
    <w:rsid w:val="00212E88"/>
    <w:rsid w:val="00213C9C"/>
    <w:rsid w:val="0022009E"/>
    <w:rsid w:val="00220AC8"/>
    <w:rsid w:val="00223241"/>
    <w:rsid w:val="0022425C"/>
    <w:rsid w:val="002246DE"/>
    <w:rsid w:val="002258F0"/>
    <w:rsid w:val="0023733B"/>
    <w:rsid w:val="00237731"/>
    <w:rsid w:val="002429E2"/>
    <w:rsid w:val="0024509E"/>
    <w:rsid w:val="00252BC4"/>
    <w:rsid w:val="002530C0"/>
    <w:rsid w:val="00254014"/>
    <w:rsid w:val="00254B39"/>
    <w:rsid w:val="00254CEB"/>
    <w:rsid w:val="0026504D"/>
    <w:rsid w:val="002675F2"/>
    <w:rsid w:val="00273A2F"/>
    <w:rsid w:val="00275329"/>
    <w:rsid w:val="0027798A"/>
    <w:rsid w:val="00280986"/>
    <w:rsid w:val="00281ECE"/>
    <w:rsid w:val="002831C7"/>
    <w:rsid w:val="002840C6"/>
    <w:rsid w:val="00295174"/>
    <w:rsid w:val="00296172"/>
    <w:rsid w:val="00296B92"/>
    <w:rsid w:val="002A2C22"/>
    <w:rsid w:val="002A2CA2"/>
    <w:rsid w:val="002B02EB"/>
    <w:rsid w:val="002B19CC"/>
    <w:rsid w:val="002C0602"/>
    <w:rsid w:val="002D119E"/>
    <w:rsid w:val="002D5C16"/>
    <w:rsid w:val="002E6A5D"/>
    <w:rsid w:val="002F1583"/>
    <w:rsid w:val="002F2476"/>
    <w:rsid w:val="002F3DFF"/>
    <w:rsid w:val="002F5E05"/>
    <w:rsid w:val="002F63A4"/>
    <w:rsid w:val="003040A9"/>
    <w:rsid w:val="00307A76"/>
    <w:rsid w:val="0031455E"/>
    <w:rsid w:val="00315A16"/>
    <w:rsid w:val="00317053"/>
    <w:rsid w:val="0032109C"/>
    <w:rsid w:val="00322B45"/>
    <w:rsid w:val="00323809"/>
    <w:rsid w:val="00323D41"/>
    <w:rsid w:val="00323EF9"/>
    <w:rsid w:val="00325414"/>
    <w:rsid w:val="003302F1"/>
    <w:rsid w:val="0034470E"/>
    <w:rsid w:val="00352DB0"/>
    <w:rsid w:val="00354FD2"/>
    <w:rsid w:val="00361063"/>
    <w:rsid w:val="0037094A"/>
    <w:rsid w:val="003714C2"/>
    <w:rsid w:val="00371ED3"/>
    <w:rsid w:val="00372659"/>
    <w:rsid w:val="00372FFC"/>
    <w:rsid w:val="0037728A"/>
    <w:rsid w:val="00380B7D"/>
    <w:rsid w:val="00381A99"/>
    <w:rsid w:val="003829C2"/>
    <w:rsid w:val="003830B2"/>
    <w:rsid w:val="00383FA6"/>
    <w:rsid w:val="00384724"/>
    <w:rsid w:val="003919B7"/>
    <w:rsid w:val="003919C3"/>
    <w:rsid w:val="00391D57"/>
    <w:rsid w:val="00392292"/>
    <w:rsid w:val="00394F45"/>
    <w:rsid w:val="0039601B"/>
    <w:rsid w:val="003A4A14"/>
    <w:rsid w:val="003A5244"/>
    <w:rsid w:val="003A5927"/>
    <w:rsid w:val="003B02E1"/>
    <w:rsid w:val="003B1017"/>
    <w:rsid w:val="003B1B23"/>
    <w:rsid w:val="003B2189"/>
    <w:rsid w:val="003B3C07"/>
    <w:rsid w:val="003B5EF6"/>
    <w:rsid w:val="003B6081"/>
    <w:rsid w:val="003B6775"/>
    <w:rsid w:val="003C5FE2"/>
    <w:rsid w:val="003C66CD"/>
    <w:rsid w:val="003D0549"/>
    <w:rsid w:val="003D05FB"/>
    <w:rsid w:val="003D1B16"/>
    <w:rsid w:val="003D45BF"/>
    <w:rsid w:val="003D4EDA"/>
    <w:rsid w:val="003D508A"/>
    <w:rsid w:val="003D537F"/>
    <w:rsid w:val="003D7B75"/>
    <w:rsid w:val="003E0208"/>
    <w:rsid w:val="003E4B57"/>
    <w:rsid w:val="003E5DF6"/>
    <w:rsid w:val="003F27E1"/>
    <w:rsid w:val="003F437A"/>
    <w:rsid w:val="003F5C2B"/>
    <w:rsid w:val="00402240"/>
    <w:rsid w:val="004023E9"/>
    <w:rsid w:val="0040454A"/>
    <w:rsid w:val="004070CD"/>
    <w:rsid w:val="00413F83"/>
    <w:rsid w:val="0041490C"/>
    <w:rsid w:val="00416191"/>
    <w:rsid w:val="00416721"/>
    <w:rsid w:val="00421EF0"/>
    <w:rsid w:val="004224FA"/>
    <w:rsid w:val="00423D07"/>
    <w:rsid w:val="00427936"/>
    <w:rsid w:val="00442E1F"/>
    <w:rsid w:val="0044346F"/>
    <w:rsid w:val="00446BD5"/>
    <w:rsid w:val="004527F3"/>
    <w:rsid w:val="00453FF6"/>
    <w:rsid w:val="0046315F"/>
    <w:rsid w:val="0046520A"/>
    <w:rsid w:val="004672AB"/>
    <w:rsid w:val="004714FE"/>
    <w:rsid w:val="0047321A"/>
    <w:rsid w:val="00474C07"/>
    <w:rsid w:val="004770E6"/>
    <w:rsid w:val="00477BAA"/>
    <w:rsid w:val="00481F9C"/>
    <w:rsid w:val="00495053"/>
    <w:rsid w:val="004A1F59"/>
    <w:rsid w:val="004A29BE"/>
    <w:rsid w:val="004A3225"/>
    <w:rsid w:val="004A33EE"/>
    <w:rsid w:val="004A3AA8"/>
    <w:rsid w:val="004B13C7"/>
    <w:rsid w:val="004B778F"/>
    <w:rsid w:val="004C0609"/>
    <w:rsid w:val="004C639F"/>
    <w:rsid w:val="004C7E9B"/>
    <w:rsid w:val="004D141F"/>
    <w:rsid w:val="004D2742"/>
    <w:rsid w:val="004D5DEC"/>
    <w:rsid w:val="004D6310"/>
    <w:rsid w:val="004D7308"/>
    <w:rsid w:val="004E0062"/>
    <w:rsid w:val="004E05A1"/>
    <w:rsid w:val="004E2A20"/>
    <w:rsid w:val="004E7F21"/>
    <w:rsid w:val="004F472A"/>
    <w:rsid w:val="004F5E57"/>
    <w:rsid w:val="004F6710"/>
    <w:rsid w:val="00500BA0"/>
    <w:rsid w:val="00500C3E"/>
    <w:rsid w:val="00502849"/>
    <w:rsid w:val="00504334"/>
    <w:rsid w:val="0050449D"/>
    <w:rsid w:val="0050498D"/>
    <w:rsid w:val="005104D7"/>
    <w:rsid w:val="00510B9E"/>
    <w:rsid w:val="00511BD4"/>
    <w:rsid w:val="005274D4"/>
    <w:rsid w:val="00532436"/>
    <w:rsid w:val="00535AA1"/>
    <w:rsid w:val="00536BC2"/>
    <w:rsid w:val="00540A8B"/>
    <w:rsid w:val="005425E1"/>
    <w:rsid w:val="005427C5"/>
    <w:rsid w:val="00542CF6"/>
    <w:rsid w:val="005535D4"/>
    <w:rsid w:val="00553C03"/>
    <w:rsid w:val="00560DDA"/>
    <w:rsid w:val="00560F7D"/>
    <w:rsid w:val="005620F8"/>
    <w:rsid w:val="00563692"/>
    <w:rsid w:val="00567184"/>
    <w:rsid w:val="00571679"/>
    <w:rsid w:val="00584235"/>
    <w:rsid w:val="005844E7"/>
    <w:rsid w:val="005869FF"/>
    <w:rsid w:val="005908B8"/>
    <w:rsid w:val="0059512E"/>
    <w:rsid w:val="00597F6E"/>
    <w:rsid w:val="005A0FAA"/>
    <w:rsid w:val="005A299B"/>
    <w:rsid w:val="005A4FE6"/>
    <w:rsid w:val="005A517E"/>
    <w:rsid w:val="005A6313"/>
    <w:rsid w:val="005A6DD2"/>
    <w:rsid w:val="005B5788"/>
    <w:rsid w:val="005C385D"/>
    <w:rsid w:val="005C5F89"/>
    <w:rsid w:val="005D3B20"/>
    <w:rsid w:val="005D71B7"/>
    <w:rsid w:val="005D77D7"/>
    <w:rsid w:val="005E207C"/>
    <w:rsid w:val="005E4759"/>
    <w:rsid w:val="005E51FA"/>
    <w:rsid w:val="005E5C68"/>
    <w:rsid w:val="005E65C0"/>
    <w:rsid w:val="005F0390"/>
    <w:rsid w:val="005F7647"/>
    <w:rsid w:val="006072CD"/>
    <w:rsid w:val="00612023"/>
    <w:rsid w:val="00614190"/>
    <w:rsid w:val="006210E4"/>
    <w:rsid w:val="00622A99"/>
    <w:rsid w:val="00622E67"/>
    <w:rsid w:val="00626B57"/>
    <w:rsid w:val="00626EDC"/>
    <w:rsid w:val="00643405"/>
    <w:rsid w:val="006452D3"/>
    <w:rsid w:val="006470EC"/>
    <w:rsid w:val="006542D6"/>
    <w:rsid w:val="0065598E"/>
    <w:rsid w:val="00655AF2"/>
    <w:rsid w:val="00655BC5"/>
    <w:rsid w:val="006568BE"/>
    <w:rsid w:val="0066025D"/>
    <w:rsid w:val="0066091A"/>
    <w:rsid w:val="00664D27"/>
    <w:rsid w:val="006653F4"/>
    <w:rsid w:val="00670974"/>
    <w:rsid w:val="00674DD0"/>
    <w:rsid w:val="006760B0"/>
    <w:rsid w:val="006773EC"/>
    <w:rsid w:val="00680504"/>
    <w:rsid w:val="00681CD9"/>
    <w:rsid w:val="00683017"/>
    <w:rsid w:val="00683E30"/>
    <w:rsid w:val="00687024"/>
    <w:rsid w:val="0068760D"/>
    <w:rsid w:val="0069573C"/>
    <w:rsid w:val="00695E22"/>
    <w:rsid w:val="006B6216"/>
    <w:rsid w:val="006B7093"/>
    <w:rsid w:val="006B7417"/>
    <w:rsid w:val="006C262A"/>
    <w:rsid w:val="006D31F9"/>
    <w:rsid w:val="006D3691"/>
    <w:rsid w:val="006E5EF0"/>
    <w:rsid w:val="006F2BB0"/>
    <w:rsid w:val="006F3563"/>
    <w:rsid w:val="006F42B9"/>
    <w:rsid w:val="006F454B"/>
    <w:rsid w:val="006F6103"/>
    <w:rsid w:val="00704E00"/>
    <w:rsid w:val="007209E7"/>
    <w:rsid w:val="00726182"/>
    <w:rsid w:val="00727635"/>
    <w:rsid w:val="00732329"/>
    <w:rsid w:val="007337CA"/>
    <w:rsid w:val="00734CE4"/>
    <w:rsid w:val="00734F7D"/>
    <w:rsid w:val="00735123"/>
    <w:rsid w:val="00741837"/>
    <w:rsid w:val="007453E6"/>
    <w:rsid w:val="00750162"/>
    <w:rsid w:val="007554A0"/>
    <w:rsid w:val="00770453"/>
    <w:rsid w:val="0077309D"/>
    <w:rsid w:val="007774EE"/>
    <w:rsid w:val="00781822"/>
    <w:rsid w:val="00783F21"/>
    <w:rsid w:val="00787159"/>
    <w:rsid w:val="0079043A"/>
    <w:rsid w:val="00791668"/>
    <w:rsid w:val="00791AA1"/>
    <w:rsid w:val="00792DDD"/>
    <w:rsid w:val="00793AE9"/>
    <w:rsid w:val="007A3793"/>
    <w:rsid w:val="007A4246"/>
    <w:rsid w:val="007A4E18"/>
    <w:rsid w:val="007B01E1"/>
    <w:rsid w:val="007B1AFC"/>
    <w:rsid w:val="007B1BF0"/>
    <w:rsid w:val="007B4DD5"/>
    <w:rsid w:val="007C1BA2"/>
    <w:rsid w:val="007C2B48"/>
    <w:rsid w:val="007C4536"/>
    <w:rsid w:val="007D20E9"/>
    <w:rsid w:val="007D2A78"/>
    <w:rsid w:val="007D7881"/>
    <w:rsid w:val="007D7E3A"/>
    <w:rsid w:val="007E0E10"/>
    <w:rsid w:val="007E21F1"/>
    <w:rsid w:val="007E4768"/>
    <w:rsid w:val="007E777B"/>
    <w:rsid w:val="007F2070"/>
    <w:rsid w:val="007F48C7"/>
    <w:rsid w:val="007F63C1"/>
    <w:rsid w:val="008053F5"/>
    <w:rsid w:val="00807AF7"/>
    <w:rsid w:val="00807B5C"/>
    <w:rsid w:val="00810198"/>
    <w:rsid w:val="00815DA8"/>
    <w:rsid w:val="0082194D"/>
    <w:rsid w:val="008221F9"/>
    <w:rsid w:val="00826EF5"/>
    <w:rsid w:val="00831693"/>
    <w:rsid w:val="008378AD"/>
    <w:rsid w:val="00840104"/>
    <w:rsid w:val="00840C1F"/>
    <w:rsid w:val="008411C9"/>
    <w:rsid w:val="00841FC5"/>
    <w:rsid w:val="00843D0F"/>
    <w:rsid w:val="00845709"/>
    <w:rsid w:val="00854E2B"/>
    <w:rsid w:val="008576BD"/>
    <w:rsid w:val="00860463"/>
    <w:rsid w:val="008733DA"/>
    <w:rsid w:val="008850E4"/>
    <w:rsid w:val="00885E92"/>
    <w:rsid w:val="008939AB"/>
    <w:rsid w:val="00894643"/>
    <w:rsid w:val="008A12F5"/>
    <w:rsid w:val="008A1E05"/>
    <w:rsid w:val="008A789D"/>
    <w:rsid w:val="008B1587"/>
    <w:rsid w:val="008B1B01"/>
    <w:rsid w:val="008B3BCD"/>
    <w:rsid w:val="008B6DF8"/>
    <w:rsid w:val="008C106C"/>
    <w:rsid w:val="008C10F1"/>
    <w:rsid w:val="008C1926"/>
    <w:rsid w:val="008C1E99"/>
    <w:rsid w:val="008D52D7"/>
    <w:rsid w:val="008D72AC"/>
    <w:rsid w:val="008D7B57"/>
    <w:rsid w:val="008E0085"/>
    <w:rsid w:val="008E2AA6"/>
    <w:rsid w:val="008E311B"/>
    <w:rsid w:val="008E5EFD"/>
    <w:rsid w:val="008F46E7"/>
    <w:rsid w:val="008F64CA"/>
    <w:rsid w:val="008F6F0B"/>
    <w:rsid w:val="008F7E4B"/>
    <w:rsid w:val="00907BA7"/>
    <w:rsid w:val="00907E89"/>
    <w:rsid w:val="0091064E"/>
    <w:rsid w:val="00911FC5"/>
    <w:rsid w:val="00923992"/>
    <w:rsid w:val="00931A10"/>
    <w:rsid w:val="009368E3"/>
    <w:rsid w:val="00944B74"/>
    <w:rsid w:val="00945450"/>
    <w:rsid w:val="00947967"/>
    <w:rsid w:val="00955201"/>
    <w:rsid w:val="00960E2D"/>
    <w:rsid w:val="00963041"/>
    <w:rsid w:val="00964E90"/>
    <w:rsid w:val="00965200"/>
    <w:rsid w:val="009668B3"/>
    <w:rsid w:val="00971471"/>
    <w:rsid w:val="00981E26"/>
    <w:rsid w:val="0098399B"/>
    <w:rsid w:val="009849C2"/>
    <w:rsid w:val="00984D24"/>
    <w:rsid w:val="009858EB"/>
    <w:rsid w:val="0099394B"/>
    <w:rsid w:val="00996D90"/>
    <w:rsid w:val="009A3F47"/>
    <w:rsid w:val="009A4AEA"/>
    <w:rsid w:val="009B0046"/>
    <w:rsid w:val="009B3214"/>
    <w:rsid w:val="009B4127"/>
    <w:rsid w:val="009B7152"/>
    <w:rsid w:val="009C1212"/>
    <w:rsid w:val="009C1440"/>
    <w:rsid w:val="009C2107"/>
    <w:rsid w:val="009C5D9E"/>
    <w:rsid w:val="009D2C3E"/>
    <w:rsid w:val="009D767C"/>
    <w:rsid w:val="009E0625"/>
    <w:rsid w:val="009E3034"/>
    <w:rsid w:val="009E549F"/>
    <w:rsid w:val="009F28A8"/>
    <w:rsid w:val="009F3CA0"/>
    <w:rsid w:val="009F473E"/>
    <w:rsid w:val="009F5247"/>
    <w:rsid w:val="009F682A"/>
    <w:rsid w:val="00A00765"/>
    <w:rsid w:val="00A022BE"/>
    <w:rsid w:val="00A05031"/>
    <w:rsid w:val="00A076CE"/>
    <w:rsid w:val="00A07B4B"/>
    <w:rsid w:val="00A22912"/>
    <w:rsid w:val="00A23AE9"/>
    <w:rsid w:val="00A24C95"/>
    <w:rsid w:val="00A2599A"/>
    <w:rsid w:val="00A26094"/>
    <w:rsid w:val="00A301BF"/>
    <w:rsid w:val="00A302B2"/>
    <w:rsid w:val="00A331B4"/>
    <w:rsid w:val="00A3484E"/>
    <w:rsid w:val="00A34863"/>
    <w:rsid w:val="00A356D3"/>
    <w:rsid w:val="00A360A9"/>
    <w:rsid w:val="00A36ADA"/>
    <w:rsid w:val="00A37C4D"/>
    <w:rsid w:val="00A40C6F"/>
    <w:rsid w:val="00A438D8"/>
    <w:rsid w:val="00A473F5"/>
    <w:rsid w:val="00A51F9D"/>
    <w:rsid w:val="00A5416A"/>
    <w:rsid w:val="00A564CD"/>
    <w:rsid w:val="00A639F4"/>
    <w:rsid w:val="00A65864"/>
    <w:rsid w:val="00A65FAE"/>
    <w:rsid w:val="00A7481A"/>
    <w:rsid w:val="00A81A32"/>
    <w:rsid w:val="00A834C0"/>
    <w:rsid w:val="00A835BD"/>
    <w:rsid w:val="00A97B15"/>
    <w:rsid w:val="00AA42D5"/>
    <w:rsid w:val="00AA45CD"/>
    <w:rsid w:val="00AA5C69"/>
    <w:rsid w:val="00AA695A"/>
    <w:rsid w:val="00AB2FAB"/>
    <w:rsid w:val="00AB5C14"/>
    <w:rsid w:val="00AC1EE7"/>
    <w:rsid w:val="00AC333F"/>
    <w:rsid w:val="00AC585C"/>
    <w:rsid w:val="00AD1925"/>
    <w:rsid w:val="00AD1D82"/>
    <w:rsid w:val="00AD3C29"/>
    <w:rsid w:val="00AD5A8D"/>
    <w:rsid w:val="00AE067D"/>
    <w:rsid w:val="00AF090B"/>
    <w:rsid w:val="00AF1181"/>
    <w:rsid w:val="00AF29A5"/>
    <w:rsid w:val="00AF2F79"/>
    <w:rsid w:val="00AF4653"/>
    <w:rsid w:val="00AF7DB7"/>
    <w:rsid w:val="00B10D02"/>
    <w:rsid w:val="00B1650F"/>
    <w:rsid w:val="00B201E2"/>
    <w:rsid w:val="00B217E9"/>
    <w:rsid w:val="00B27960"/>
    <w:rsid w:val="00B4435B"/>
    <w:rsid w:val="00B443E4"/>
    <w:rsid w:val="00B5484D"/>
    <w:rsid w:val="00B563EA"/>
    <w:rsid w:val="00B56518"/>
    <w:rsid w:val="00B56CDF"/>
    <w:rsid w:val="00B60E51"/>
    <w:rsid w:val="00B63A54"/>
    <w:rsid w:val="00B7105D"/>
    <w:rsid w:val="00B77D18"/>
    <w:rsid w:val="00B80705"/>
    <w:rsid w:val="00B817F6"/>
    <w:rsid w:val="00B8313A"/>
    <w:rsid w:val="00B93503"/>
    <w:rsid w:val="00B936FA"/>
    <w:rsid w:val="00BA31E8"/>
    <w:rsid w:val="00BA4BF2"/>
    <w:rsid w:val="00BA55E0"/>
    <w:rsid w:val="00BA6BD4"/>
    <w:rsid w:val="00BA6C7A"/>
    <w:rsid w:val="00BB17D1"/>
    <w:rsid w:val="00BB3752"/>
    <w:rsid w:val="00BB6688"/>
    <w:rsid w:val="00BB72F9"/>
    <w:rsid w:val="00BC26D4"/>
    <w:rsid w:val="00BD5402"/>
    <w:rsid w:val="00BE0C80"/>
    <w:rsid w:val="00BF03BB"/>
    <w:rsid w:val="00BF2A42"/>
    <w:rsid w:val="00BF5B2F"/>
    <w:rsid w:val="00BF76D1"/>
    <w:rsid w:val="00C028CC"/>
    <w:rsid w:val="00C03D8C"/>
    <w:rsid w:val="00C055EC"/>
    <w:rsid w:val="00C06C48"/>
    <w:rsid w:val="00C10DC9"/>
    <w:rsid w:val="00C12FB3"/>
    <w:rsid w:val="00C1358F"/>
    <w:rsid w:val="00C17341"/>
    <w:rsid w:val="00C22500"/>
    <w:rsid w:val="00C23301"/>
    <w:rsid w:val="00C245D3"/>
    <w:rsid w:val="00C24EEF"/>
    <w:rsid w:val="00C25CF6"/>
    <w:rsid w:val="00C26C36"/>
    <w:rsid w:val="00C32768"/>
    <w:rsid w:val="00C431DF"/>
    <w:rsid w:val="00C456BD"/>
    <w:rsid w:val="00C460B3"/>
    <w:rsid w:val="00C530DC"/>
    <w:rsid w:val="00C5350D"/>
    <w:rsid w:val="00C610A0"/>
    <w:rsid w:val="00C6123C"/>
    <w:rsid w:val="00C6311A"/>
    <w:rsid w:val="00C7084D"/>
    <w:rsid w:val="00C7213F"/>
    <w:rsid w:val="00C7315E"/>
    <w:rsid w:val="00C75895"/>
    <w:rsid w:val="00C83C9F"/>
    <w:rsid w:val="00C8459A"/>
    <w:rsid w:val="00C94519"/>
    <w:rsid w:val="00C94840"/>
    <w:rsid w:val="00CA4EE3"/>
    <w:rsid w:val="00CB027F"/>
    <w:rsid w:val="00CC0EBB"/>
    <w:rsid w:val="00CC6297"/>
    <w:rsid w:val="00CC6329"/>
    <w:rsid w:val="00CC7690"/>
    <w:rsid w:val="00CD0DC5"/>
    <w:rsid w:val="00CD1986"/>
    <w:rsid w:val="00CD54BF"/>
    <w:rsid w:val="00CE4D5C"/>
    <w:rsid w:val="00CF05DA"/>
    <w:rsid w:val="00CF58EB"/>
    <w:rsid w:val="00CF6FEC"/>
    <w:rsid w:val="00D0106E"/>
    <w:rsid w:val="00D06383"/>
    <w:rsid w:val="00D202DB"/>
    <w:rsid w:val="00D20E85"/>
    <w:rsid w:val="00D24615"/>
    <w:rsid w:val="00D30F68"/>
    <w:rsid w:val="00D37842"/>
    <w:rsid w:val="00D42DC2"/>
    <w:rsid w:val="00D4302B"/>
    <w:rsid w:val="00D46716"/>
    <w:rsid w:val="00D537E1"/>
    <w:rsid w:val="00D55BB2"/>
    <w:rsid w:val="00D6091A"/>
    <w:rsid w:val="00D6605A"/>
    <w:rsid w:val="00D6695F"/>
    <w:rsid w:val="00D75644"/>
    <w:rsid w:val="00D81656"/>
    <w:rsid w:val="00D83D87"/>
    <w:rsid w:val="00D84A6D"/>
    <w:rsid w:val="00D86A30"/>
    <w:rsid w:val="00D97CB4"/>
    <w:rsid w:val="00D97DD4"/>
    <w:rsid w:val="00DA07AE"/>
    <w:rsid w:val="00DA32A9"/>
    <w:rsid w:val="00DA5A8A"/>
    <w:rsid w:val="00DB1170"/>
    <w:rsid w:val="00DB26CD"/>
    <w:rsid w:val="00DB441C"/>
    <w:rsid w:val="00DB44AF"/>
    <w:rsid w:val="00DC1F58"/>
    <w:rsid w:val="00DC339B"/>
    <w:rsid w:val="00DC5D40"/>
    <w:rsid w:val="00DC5E2D"/>
    <w:rsid w:val="00DC69A7"/>
    <w:rsid w:val="00DD30E9"/>
    <w:rsid w:val="00DD4F47"/>
    <w:rsid w:val="00DD7FBB"/>
    <w:rsid w:val="00DE0B9F"/>
    <w:rsid w:val="00DE2933"/>
    <w:rsid w:val="00DE2A9E"/>
    <w:rsid w:val="00DE4238"/>
    <w:rsid w:val="00DE657F"/>
    <w:rsid w:val="00DF1218"/>
    <w:rsid w:val="00DF3164"/>
    <w:rsid w:val="00DF6462"/>
    <w:rsid w:val="00E02FA0"/>
    <w:rsid w:val="00E036DC"/>
    <w:rsid w:val="00E04D0E"/>
    <w:rsid w:val="00E10454"/>
    <w:rsid w:val="00E1102E"/>
    <w:rsid w:val="00E112E5"/>
    <w:rsid w:val="00E122D8"/>
    <w:rsid w:val="00E12CC8"/>
    <w:rsid w:val="00E12D5B"/>
    <w:rsid w:val="00E15352"/>
    <w:rsid w:val="00E21CC7"/>
    <w:rsid w:val="00E24D9E"/>
    <w:rsid w:val="00E25849"/>
    <w:rsid w:val="00E3197E"/>
    <w:rsid w:val="00E342F8"/>
    <w:rsid w:val="00E351ED"/>
    <w:rsid w:val="00E42B19"/>
    <w:rsid w:val="00E57343"/>
    <w:rsid w:val="00E600EC"/>
    <w:rsid w:val="00E6034B"/>
    <w:rsid w:val="00E6549E"/>
    <w:rsid w:val="00E65EDE"/>
    <w:rsid w:val="00E70F81"/>
    <w:rsid w:val="00E77055"/>
    <w:rsid w:val="00E77460"/>
    <w:rsid w:val="00E83ABC"/>
    <w:rsid w:val="00E844F2"/>
    <w:rsid w:val="00E90AD0"/>
    <w:rsid w:val="00E926F3"/>
    <w:rsid w:val="00E92FCB"/>
    <w:rsid w:val="00EA147F"/>
    <w:rsid w:val="00EA2508"/>
    <w:rsid w:val="00EA4A27"/>
    <w:rsid w:val="00EA4AE4"/>
    <w:rsid w:val="00EA4FA6"/>
    <w:rsid w:val="00EA7B23"/>
    <w:rsid w:val="00EB1A25"/>
    <w:rsid w:val="00EC2F79"/>
    <w:rsid w:val="00EC7363"/>
    <w:rsid w:val="00ED03AB"/>
    <w:rsid w:val="00ED0E87"/>
    <w:rsid w:val="00ED1963"/>
    <w:rsid w:val="00ED1CD4"/>
    <w:rsid w:val="00ED1D2B"/>
    <w:rsid w:val="00ED64B5"/>
    <w:rsid w:val="00EE7CCA"/>
    <w:rsid w:val="00EE7EFC"/>
    <w:rsid w:val="00EF4CF5"/>
    <w:rsid w:val="00F03C0E"/>
    <w:rsid w:val="00F06E53"/>
    <w:rsid w:val="00F13425"/>
    <w:rsid w:val="00F16A14"/>
    <w:rsid w:val="00F362D7"/>
    <w:rsid w:val="00F37D7B"/>
    <w:rsid w:val="00F5314C"/>
    <w:rsid w:val="00F5688C"/>
    <w:rsid w:val="00F60048"/>
    <w:rsid w:val="00F635DD"/>
    <w:rsid w:val="00F63B73"/>
    <w:rsid w:val="00F6627B"/>
    <w:rsid w:val="00F7336E"/>
    <w:rsid w:val="00F734F2"/>
    <w:rsid w:val="00F74DB8"/>
    <w:rsid w:val="00F75052"/>
    <w:rsid w:val="00F76284"/>
    <w:rsid w:val="00F804D3"/>
    <w:rsid w:val="00F816CB"/>
    <w:rsid w:val="00F81CD2"/>
    <w:rsid w:val="00F82641"/>
    <w:rsid w:val="00F8652B"/>
    <w:rsid w:val="00F90F18"/>
    <w:rsid w:val="00F937E4"/>
    <w:rsid w:val="00F95EE7"/>
    <w:rsid w:val="00FA39E6"/>
    <w:rsid w:val="00FA7BC9"/>
    <w:rsid w:val="00FB378E"/>
    <w:rsid w:val="00FB37F1"/>
    <w:rsid w:val="00FB47C0"/>
    <w:rsid w:val="00FB501B"/>
    <w:rsid w:val="00FB719A"/>
    <w:rsid w:val="00FB7770"/>
    <w:rsid w:val="00FC6139"/>
    <w:rsid w:val="00FD3B91"/>
    <w:rsid w:val="00FD576B"/>
    <w:rsid w:val="00FD579E"/>
    <w:rsid w:val="00FD6845"/>
    <w:rsid w:val="00FE330C"/>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標1,卑南壹,12 20,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99394B"/>
    <w:pPr>
      <w:snapToGrid w:val="0"/>
      <w:jc w:val="left"/>
    </w:pPr>
    <w:rPr>
      <w:sz w:val="20"/>
    </w:rPr>
  </w:style>
  <w:style w:type="character" w:customStyle="1" w:styleId="afe">
    <w:name w:val="註腳文字 字元"/>
    <w:basedOn w:val="a7"/>
    <w:link w:val="afd"/>
    <w:uiPriority w:val="99"/>
    <w:semiHidden/>
    <w:rsid w:val="0099394B"/>
    <w:rPr>
      <w:rFonts w:ascii="標楷體" w:eastAsia="標楷體"/>
      <w:kern w:val="2"/>
    </w:rPr>
  </w:style>
  <w:style w:type="character" w:styleId="aff">
    <w:name w:val="footnote reference"/>
    <w:basedOn w:val="a7"/>
    <w:uiPriority w:val="99"/>
    <w:semiHidden/>
    <w:unhideWhenUsed/>
    <w:rsid w:val="0099394B"/>
    <w:rPr>
      <w:vertAlign w:val="superscript"/>
    </w:rPr>
  </w:style>
  <w:style w:type="character" w:customStyle="1" w:styleId="af8">
    <w:name w:val="清單段落 字元"/>
    <w:aliases w:val="標1 字元,卑南壹 字元,12 20 字元,List Paragraph 字元"/>
    <w:link w:val="af7"/>
    <w:uiPriority w:val="34"/>
    <w:locked/>
    <w:rsid w:val="001344CB"/>
    <w:rPr>
      <w:rFonts w:ascii="標楷體" w:eastAsia="標楷體"/>
      <w:kern w:val="2"/>
      <w:sz w:val="32"/>
    </w:rPr>
  </w:style>
  <w:style w:type="character" w:styleId="aff0">
    <w:name w:val="annotation reference"/>
    <w:basedOn w:val="a7"/>
    <w:uiPriority w:val="99"/>
    <w:semiHidden/>
    <w:unhideWhenUsed/>
    <w:rsid w:val="00EC2F79"/>
    <w:rPr>
      <w:sz w:val="18"/>
      <w:szCs w:val="18"/>
    </w:rPr>
  </w:style>
  <w:style w:type="paragraph" w:styleId="aff1">
    <w:name w:val="annotation text"/>
    <w:basedOn w:val="a6"/>
    <w:link w:val="aff2"/>
    <w:uiPriority w:val="99"/>
    <w:semiHidden/>
    <w:unhideWhenUsed/>
    <w:rsid w:val="00EC2F79"/>
    <w:pPr>
      <w:jc w:val="left"/>
    </w:pPr>
  </w:style>
  <w:style w:type="character" w:customStyle="1" w:styleId="aff2">
    <w:name w:val="註解文字 字元"/>
    <w:basedOn w:val="a7"/>
    <w:link w:val="aff1"/>
    <w:uiPriority w:val="99"/>
    <w:semiHidden/>
    <w:rsid w:val="00EC2F79"/>
    <w:rPr>
      <w:rFonts w:ascii="標楷體" w:eastAsia="標楷體"/>
      <w:kern w:val="2"/>
      <w:sz w:val="32"/>
    </w:rPr>
  </w:style>
  <w:style w:type="paragraph" w:styleId="aff3">
    <w:name w:val="annotation subject"/>
    <w:basedOn w:val="aff1"/>
    <w:next w:val="aff1"/>
    <w:link w:val="aff4"/>
    <w:uiPriority w:val="99"/>
    <w:semiHidden/>
    <w:unhideWhenUsed/>
    <w:rsid w:val="00EC2F79"/>
    <w:rPr>
      <w:b/>
      <w:bCs/>
    </w:rPr>
  </w:style>
  <w:style w:type="character" w:customStyle="1" w:styleId="aff4">
    <w:name w:val="註解主旨 字元"/>
    <w:basedOn w:val="aff2"/>
    <w:link w:val="aff3"/>
    <w:uiPriority w:val="99"/>
    <w:semiHidden/>
    <w:rsid w:val="00EC2F79"/>
    <w:rPr>
      <w:rFonts w:ascii="標楷體" w:eastAsia="標楷體"/>
      <w:b/>
      <w:bCs/>
      <w:kern w:val="2"/>
      <w:sz w:val="32"/>
    </w:rPr>
  </w:style>
  <w:style w:type="table" w:customStyle="1" w:styleId="202">
    <w:name w:val="表格格線202"/>
    <w:basedOn w:val="a8"/>
    <w:next w:val="af6"/>
    <w:uiPriority w:val="39"/>
    <w:rsid w:val="000803A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39789465">
      <w:bodyDiv w:val="1"/>
      <w:marLeft w:val="0"/>
      <w:marRight w:val="0"/>
      <w:marTop w:val="0"/>
      <w:marBottom w:val="0"/>
      <w:divBdr>
        <w:top w:val="none" w:sz="0" w:space="0" w:color="auto"/>
        <w:left w:val="none" w:sz="0" w:space="0" w:color="auto"/>
        <w:bottom w:val="none" w:sz="0" w:space="0" w:color="auto"/>
        <w:right w:val="none" w:sz="0" w:space="0" w:color="auto"/>
      </w:divBdr>
      <w:divsChild>
        <w:div w:id="2077508388">
          <w:marLeft w:val="0"/>
          <w:marRight w:val="0"/>
          <w:marTop w:val="0"/>
          <w:marBottom w:val="0"/>
          <w:divBdr>
            <w:top w:val="none" w:sz="0" w:space="0" w:color="auto"/>
            <w:left w:val="none" w:sz="0" w:space="0" w:color="auto"/>
            <w:bottom w:val="none" w:sz="0" w:space="0" w:color="auto"/>
            <w:right w:val="none" w:sz="0" w:space="0" w:color="auto"/>
          </w:divBdr>
          <w:divsChild>
            <w:div w:id="250816281">
              <w:marLeft w:val="0"/>
              <w:marRight w:val="0"/>
              <w:marTop w:val="100"/>
              <w:marBottom w:val="100"/>
              <w:divBdr>
                <w:top w:val="none" w:sz="0" w:space="0" w:color="auto"/>
                <w:left w:val="none" w:sz="0" w:space="0" w:color="auto"/>
                <w:bottom w:val="none" w:sz="0" w:space="0" w:color="auto"/>
                <w:right w:val="none" w:sz="0" w:space="0" w:color="auto"/>
              </w:divBdr>
              <w:divsChild>
                <w:div w:id="902328074">
                  <w:marLeft w:val="0"/>
                  <w:marRight w:val="0"/>
                  <w:marTop w:val="45"/>
                  <w:marBottom w:val="120"/>
                  <w:divBdr>
                    <w:top w:val="none" w:sz="0" w:space="0" w:color="auto"/>
                    <w:left w:val="none" w:sz="0" w:space="0" w:color="auto"/>
                    <w:bottom w:val="none" w:sz="0" w:space="0" w:color="auto"/>
                    <w:right w:val="none" w:sz="0" w:space="0" w:color="auto"/>
                  </w:divBdr>
                  <w:divsChild>
                    <w:div w:id="1250307867">
                      <w:marLeft w:val="0"/>
                      <w:marRight w:val="0"/>
                      <w:marTop w:val="0"/>
                      <w:marBottom w:val="0"/>
                      <w:divBdr>
                        <w:top w:val="none" w:sz="0" w:space="0" w:color="auto"/>
                        <w:left w:val="none" w:sz="0" w:space="0" w:color="auto"/>
                        <w:bottom w:val="none" w:sz="0" w:space="0" w:color="auto"/>
                        <w:right w:val="none" w:sz="0" w:space="0" w:color="auto"/>
                      </w:divBdr>
                      <w:divsChild>
                        <w:div w:id="71587264">
                          <w:marLeft w:val="0"/>
                          <w:marRight w:val="0"/>
                          <w:marTop w:val="180"/>
                          <w:marBottom w:val="180"/>
                          <w:divBdr>
                            <w:top w:val="single" w:sz="6" w:space="0" w:color="4EA3E9"/>
                            <w:left w:val="single" w:sz="6" w:space="0" w:color="4EA3E9"/>
                            <w:bottom w:val="single" w:sz="6" w:space="12" w:color="4EA3E9"/>
                            <w:right w:val="single" w:sz="6" w:space="0" w:color="4EA3E9"/>
                          </w:divBdr>
                          <w:divsChild>
                            <w:div w:id="927234445">
                              <w:marLeft w:val="0"/>
                              <w:marRight w:val="0"/>
                              <w:marTop w:val="0"/>
                              <w:marBottom w:val="0"/>
                              <w:divBdr>
                                <w:top w:val="none" w:sz="0" w:space="0" w:color="auto"/>
                                <w:left w:val="none" w:sz="0" w:space="0" w:color="auto"/>
                                <w:bottom w:val="none" w:sz="0" w:space="0" w:color="auto"/>
                                <w:right w:val="none" w:sz="0" w:space="0" w:color="auto"/>
                              </w:divBdr>
                              <w:divsChild>
                                <w:div w:id="9579506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151718">
      <w:bodyDiv w:val="1"/>
      <w:marLeft w:val="0"/>
      <w:marRight w:val="0"/>
      <w:marTop w:val="0"/>
      <w:marBottom w:val="0"/>
      <w:divBdr>
        <w:top w:val="none" w:sz="0" w:space="0" w:color="auto"/>
        <w:left w:val="none" w:sz="0" w:space="0" w:color="auto"/>
        <w:bottom w:val="none" w:sz="0" w:space="0" w:color="auto"/>
        <w:right w:val="none" w:sz="0" w:space="0" w:color="auto"/>
      </w:divBdr>
      <w:divsChild>
        <w:div w:id="69351254">
          <w:marLeft w:val="0"/>
          <w:marRight w:val="0"/>
          <w:marTop w:val="0"/>
          <w:marBottom w:val="0"/>
          <w:divBdr>
            <w:top w:val="none" w:sz="0" w:space="0" w:color="auto"/>
            <w:left w:val="none" w:sz="0" w:space="0" w:color="auto"/>
            <w:bottom w:val="none" w:sz="0" w:space="0" w:color="auto"/>
            <w:right w:val="none" w:sz="0" w:space="0" w:color="auto"/>
          </w:divBdr>
          <w:divsChild>
            <w:div w:id="613758039">
              <w:marLeft w:val="0"/>
              <w:marRight w:val="0"/>
              <w:marTop w:val="100"/>
              <w:marBottom w:val="100"/>
              <w:divBdr>
                <w:top w:val="none" w:sz="0" w:space="0" w:color="auto"/>
                <w:left w:val="none" w:sz="0" w:space="0" w:color="auto"/>
                <w:bottom w:val="none" w:sz="0" w:space="0" w:color="auto"/>
                <w:right w:val="none" w:sz="0" w:space="0" w:color="auto"/>
              </w:divBdr>
              <w:divsChild>
                <w:div w:id="1119766023">
                  <w:marLeft w:val="0"/>
                  <w:marRight w:val="0"/>
                  <w:marTop w:val="45"/>
                  <w:marBottom w:val="120"/>
                  <w:divBdr>
                    <w:top w:val="none" w:sz="0" w:space="0" w:color="auto"/>
                    <w:left w:val="none" w:sz="0" w:space="0" w:color="auto"/>
                    <w:bottom w:val="none" w:sz="0" w:space="0" w:color="auto"/>
                    <w:right w:val="none" w:sz="0" w:space="0" w:color="auto"/>
                  </w:divBdr>
                  <w:divsChild>
                    <w:div w:id="959147738">
                      <w:marLeft w:val="0"/>
                      <w:marRight w:val="0"/>
                      <w:marTop w:val="0"/>
                      <w:marBottom w:val="0"/>
                      <w:divBdr>
                        <w:top w:val="none" w:sz="0" w:space="0" w:color="auto"/>
                        <w:left w:val="none" w:sz="0" w:space="0" w:color="auto"/>
                        <w:bottom w:val="none" w:sz="0" w:space="0" w:color="auto"/>
                        <w:right w:val="none" w:sz="0" w:space="0" w:color="auto"/>
                      </w:divBdr>
                      <w:divsChild>
                        <w:div w:id="1748991567">
                          <w:marLeft w:val="0"/>
                          <w:marRight w:val="0"/>
                          <w:marTop w:val="180"/>
                          <w:marBottom w:val="180"/>
                          <w:divBdr>
                            <w:top w:val="single" w:sz="6" w:space="0" w:color="4EA3E9"/>
                            <w:left w:val="single" w:sz="6" w:space="0" w:color="4EA3E9"/>
                            <w:bottom w:val="single" w:sz="6" w:space="12" w:color="4EA3E9"/>
                            <w:right w:val="single" w:sz="6" w:space="0" w:color="4EA3E9"/>
                          </w:divBdr>
                          <w:divsChild>
                            <w:div w:id="1943756455">
                              <w:marLeft w:val="0"/>
                              <w:marRight w:val="0"/>
                              <w:marTop w:val="0"/>
                              <w:marBottom w:val="0"/>
                              <w:divBdr>
                                <w:top w:val="none" w:sz="0" w:space="0" w:color="auto"/>
                                <w:left w:val="none" w:sz="0" w:space="0" w:color="auto"/>
                                <w:bottom w:val="none" w:sz="0" w:space="0" w:color="auto"/>
                                <w:right w:val="none" w:sz="0" w:space="0" w:color="auto"/>
                              </w:divBdr>
                              <w:divsChild>
                                <w:div w:id="458451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29215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8E8B9-4C2B-4BB2-9BC5-DEBA9882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54</Pages>
  <Words>4690</Words>
  <Characters>26733</Characters>
  <Application>Microsoft Office Word</Application>
  <DocSecurity>0</DocSecurity>
  <Lines>222</Lines>
  <Paragraphs>62</Paragraphs>
  <ScaleCrop>false</ScaleCrop>
  <Company>cy</Company>
  <LinksUpToDate>false</LinksUpToDate>
  <CharactersWithSpaces>31361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2021-11-24T09:23:00Z</cp:lastPrinted>
  <dcterms:created xsi:type="dcterms:W3CDTF">2021-12-23T00:48:00Z</dcterms:created>
  <dcterms:modified xsi:type="dcterms:W3CDTF">2021-12-23T00:48:00Z</dcterms:modified>
  <cp:contentStatus/>
</cp:coreProperties>
</file>