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49" w:rsidRPr="0048658F" w:rsidRDefault="00E25849" w:rsidP="00651D06">
      <w:pPr>
        <w:pStyle w:val="1"/>
        <w:kinsoku w:val="0"/>
        <w:overflowPunct/>
        <w:ind w:left="2198" w:hanging="2198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95059">
        <w:rPr>
          <w:rFonts w:hAnsi="標楷體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47743" w:rsidRPr="00F95059">
        <w:rPr>
          <w:rFonts w:hAnsi="標楷體" w:hint="eastAsia"/>
          <w:szCs w:val="32"/>
        </w:rPr>
        <w:t>據審</w:t>
      </w:r>
      <w:r w:rsidR="00947743" w:rsidRPr="00F95059">
        <w:rPr>
          <w:rFonts w:hAnsi="標楷體"/>
          <w:szCs w:val="32"/>
        </w:rPr>
        <w:t>計部108年度中央政府總決算審核報告，臺灣地區地籍圖重測工作自62年試辦迄108年已歷時46年，惟囿於預算經費不足等原因，預期111年計畫結束，仍有逾百萬筆地籍圖破損嚴重地區尚待重測，影響全國數值地籍資料完整建置時程，有待積極推動案。</w:t>
      </w: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/>
          <w:szCs w:val="32"/>
        </w:rPr>
      </w:pPr>
    </w:p>
    <w:p w:rsidR="0048658F" w:rsidRPr="00F95059" w:rsidRDefault="0048658F" w:rsidP="0048658F">
      <w:pPr>
        <w:pStyle w:val="1"/>
        <w:numPr>
          <w:ilvl w:val="0"/>
          <w:numId w:val="0"/>
        </w:numPr>
        <w:kinsoku w:val="0"/>
        <w:overflowPunct/>
        <w:ind w:left="2198"/>
        <w:rPr>
          <w:rFonts w:hAnsi="標楷體" w:hint="eastAsia"/>
        </w:rPr>
      </w:pPr>
    </w:p>
    <w:p w:rsidR="00E25849" w:rsidRPr="009E0E4B" w:rsidRDefault="00E25849" w:rsidP="00D1668B">
      <w:pPr>
        <w:pStyle w:val="1"/>
        <w:kinsoku w:val="0"/>
        <w:overflowPunct/>
        <w:ind w:left="2380" w:hanging="2380"/>
        <w:rPr>
          <w:rFonts w:hAnsi="標楷體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9E0E4B">
        <w:rPr>
          <w:rFonts w:hAnsi="標楷體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6E1D96" w:rsidRDefault="00E12F4E" w:rsidP="00D1668B">
      <w:pPr>
        <w:pStyle w:val="11"/>
        <w:kinsoku w:val="0"/>
        <w:overflowPunct/>
        <w:ind w:left="680" w:firstLine="680"/>
        <w:rPr>
          <w:rFonts w:hAnsi="標楷體"/>
        </w:rPr>
      </w:pPr>
      <w:bookmarkStart w:id="49" w:name="_Toc524902730"/>
      <w:r w:rsidRPr="006E1D96">
        <w:rPr>
          <w:rFonts w:hAnsi="標楷體"/>
          <w:szCs w:val="28"/>
        </w:rPr>
        <w:t>本案</w:t>
      </w:r>
      <w:r w:rsidR="00BC3505" w:rsidRPr="006E1D96">
        <w:rPr>
          <w:rFonts w:hAnsi="標楷體" w:hint="eastAsia"/>
          <w:szCs w:val="28"/>
        </w:rPr>
        <w:t>經函請內政部說明，嗣於民國</w:t>
      </w:r>
      <w:r w:rsidR="006E1D96" w:rsidRPr="006E1D96">
        <w:rPr>
          <w:rFonts w:hAnsi="標楷體" w:hint="eastAsia"/>
          <w:szCs w:val="28"/>
        </w:rPr>
        <w:t>（下同）1</w:t>
      </w:r>
      <w:r w:rsidR="006E1D96" w:rsidRPr="006E1D96">
        <w:rPr>
          <w:rFonts w:hAnsi="標楷體"/>
          <w:szCs w:val="28"/>
        </w:rPr>
        <w:t>10</w:t>
      </w:r>
      <w:r w:rsidR="006E1D96" w:rsidRPr="006E1D96">
        <w:rPr>
          <w:rFonts w:hAnsi="標楷體" w:hint="eastAsia"/>
          <w:szCs w:val="28"/>
        </w:rPr>
        <w:t>年9月2日前往</w:t>
      </w:r>
      <w:r w:rsidR="006E1D96" w:rsidRPr="006E1D96">
        <w:rPr>
          <w:rFonts w:hAnsi="標楷體" w:hint="eastAsia"/>
        </w:rPr>
        <w:t>內政部國土測繪中心（下稱國土測繪中心）履勘，聽取簡報說明，並</w:t>
      </w:r>
      <w:r w:rsidR="006E1D96" w:rsidRPr="006E1D96">
        <w:rPr>
          <w:rFonts w:hAnsi="標楷體" w:hint="eastAsia"/>
          <w:bCs/>
        </w:rPr>
        <w:t>與機關人員交換意見</w:t>
      </w:r>
      <w:r w:rsidR="006E1D96">
        <w:rPr>
          <w:rFonts w:hAnsi="標楷體" w:hint="eastAsia"/>
          <w:bCs/>
        </w:rPr>
        <w:t>，業已</w:t>
      </w:r>
      <w:r w:rsidR="008202D5" w:rsidRPr="006E1D96">
        <w:rPr>
          <w:rFonts w:hAnsi="標楷體" w:cs="新細明體" w:hint="eastAsia"/>
          <w:szCs w:val="32"/>
        </w:rPr>
        <w:t>調查完畢</w:t>
      </w:r>
      <w:r w:rsidR="006E1D96">
        <w:rPr>
          <w:rFonts w:hAnsi="標楷體" w:cs="新細明體" w:hint="eastAsia"/>
          <w:szCs w:val="32"/>
        </w:rPr>
        <w:t>。</w:t>
      </w:r>
      <w:r w:rsidR="00FB501B" w:rsidRPr="006E1D96">
        <w:rPr>
          <w:rFonts w:hAnsi="標楷體"/>
        </w:rPr>
        <w:t>調查意見</w:t>
      </w:r>
      <w:r w:rsidR="006E1D96">
        <w:rPr>
          <w:rFonts w:hAnsi="標楷體" w:hint="eastAsia"/>
        </w:rPr>
        <w:t>臚述</w:t>
      </w:r>
      <w:r w:rsidR="00FB501B" w:rsidRPr="006E1D96">
        <w:rPr>
          <w:rFonts w:hAnsi="標楷體"/>
        </w:rPr>
        <w:t>如下：</w:t>
      </w:r>
    </w:p>
    <w:p w:rsidR="007E6FD3" w:rsidRPr="00AA2F5D" w:rsidRDefault="008F42BD" w:rsidP="007D1D71">
      <w:pPr>
        <w:pStyle w:val="2"/>
        <w:widowControl/>
        <w:kinsoku w:val="0"/>
        <w:overflowPunct/>
        <w:spacing w:beforeLines="50" w:before="228"/>
        <w:rPr>
          <w:rFonts w:hAnsi="標楷體"/>
          <w:b/>
          <w:szCs w:val="32"/>
        </w:rPr>
      </w:pPr>
      <w:r w:rsidRPr="00AA2F5D">
        <w:rPr>
          <w:rFonts w:hAnsi="標楷體" w:hint="eastAsia"/>
          <w:b/>
          <w:bCs w:val="0"/>
          <w:szCs w:val="28"/>
        </w:rPr>
        <w:t>內政部自65年起陸續研提相關計畫展辦臺灣地區地籍圖重測工作，</w:t>
      </w:r>
      <w:r w:rsidR="00AA2F5D" w:rsidRPr="00AA2F5D">
        <w:rPr>
          <w:rFonts w:hAnsi="標楷體" w:hint="eastAsia"/>
          <w:b/>
          <w:bCs w:val="0"/>
          <w:szCs w:val="28"/>
        </w:rPr>
        <w:t>惟至109年底止，實際完成筆數較預計辦理</w:t>
      </w:r>
      <w:r w:rsidR="007C5E39">
        <w:rPr>
          <w:rFonts w:hAnsi="標楷體" w:hint="eastAsia"/>
          <w:b/>
          <w:bCs w:val="0"/>
          <w:szCs w:val="28"/>
        </w:rPr>
        <w:t>筆</w:t>
      </w:r>
      <w:r w:rsidR="00AA2F5D" w:rsidRPr="00AA2F5D">
        <w:rPr>
          <w:rFonts w:hAnsi="標楷體" w:hint="eastAsia"/>
          <w:b/>
          <w:bCs w:val="0"/>
          <w:szCs w:val="28"/>
        </w:rPr>
        <w:t>數短少近80萬筆。以104年至109年間推動之地籍圖重測後續計畫為例，</w:t>
      </w:r>
      <w:r w:rsidR="00AA2F5D">
        <w:rPr>
          <w:rFonts w:hAnsi="標楷體" w:hint="eastAsia"/>
          <w:b/>
          <w:bCs w:val="0"/>
          <w:szCs w:val="28"/>
        </w:rPr>
        <w:t>每年</w:t>
      </w:r>
      <w:r w:rsidR="00AA2F5D" w:rsidRPr="00AA2F5D">
        <w:rPr>
          <w:rFonts w:hint="eastAsia"/>
          <w:b/>
        </w:rPr>
        <w:t>預算</w:t>
      </w:r>
      <w:r w:rsidR="00AA2F5D">
        <w:rPr>
          <w:rFonts w:hint="eastAsia"/>
          <w:b/>
        </w:rPr>
        <w:t>經費均有</w:t>
      </w:r>
      <w:r w:rsidR="00AA2F5D" w:rsidRPr="00AA2F5D">
        <w:rPr>
          <w:rFonts w:hint="eastAsia"/>
          <w:b/>
        </w:rPr>
        <w:t>核列不足</w:t>
      </w:r>
      <w:r w:rsidR="00AA2F5D">
        <w:rPr>
          <w:rFonts w:hint="eastAsia"/>
          <w:b/>
        </w:rPr>
        <w:t>情形</w:t>
      </w:r>
      <w:r w:rsidR="00AA2F5D" w:rsidRPr="00AA2F5D">
        <w:rPr>
          <w:rFonts w:hint="eastAsia"/>
          <w:b/>
        </w:rPr>
        <w:t>，</w:t>
      </w:r>
      <w:r w:rsidR="00863A79">
        <w:rPr>
          <w:rFonts w:hint="eastAsia"/>
          <w:b/>
        </w:rPr>
        <w:t>平均每年</w:t>
      </w:r>
      <w:r w:rsidR="00AA2F5D">
        <w:rPr>
          <w:rFonts w:hint="eastAsia"/>
          <w:b/>
        </w:rPr>
        <w:t>預算核列</w:t>
      </w:r>
      <w:r w:rsidR="00863A79">
        <w:rPr>
          <w:rFonts w:hint="eastAsia"/>
          <w:b/>
        </w:rPr>
        <w:t>僅</w:t>
      </w:r>
      <w:r w:rsidR="00AA2F5D">
        <w:rPr>
          <w:rFonts w:hint="eastAsia"/>
          <w:b/>
        </w:rPr>
        <w:t>約占計畫經費74%，</w:t>
      </w:r>
      <w:r w:rsidR="00AA2F5D" w:rsidRPr="00AA2F5D">
        <w:rPr>
          <w:rFonts w:hint="eastAsia"/>
          <w:b/>
        </w:rPr>
        <w:t>肇致每年實際辦理筆數均未達到重測計畫預計辦理數量，平均每年短少數量達2</w:t>
      </w:r>
      <w:r w:rsidR="00863A79">
        <w:rPr>
          <w:rFonts w:hint="eastAsia"/>
          <w:b/>
        </w:rPr>
        <w:t>萬</w:t>
      </w:r>
      <w:r w:rsidR="00AA2F5D" w:rsidRPr="00AA2F5D">
        <w:rPr>
          <w:rFonts w:hint="eastAsia"/>
          <w:b/>
        </w:rPr>
        <w:t>6</w:t>
      </w:r>
      <w:r w:rsidR="00863A79">
        <w:rPr>
          <w:rFonts w:hint="eastAsia"/>
          <w:b/>
        </w:rPr>
        <w:t>千餘</w:t>
      </w:r>
      <w:r w:rsidR="00AA2F5D" w:rsidRPr="00AA2F5D">
        <w:rPr>
          <w:rFonts w:hint="eastAsia"/>
          <w:b/>
        </w:rPr>
        <w:t>筆</w:t>
      </w:r>
      <w:r w:rsidR="00AA2F5D">
        <w:rPr>
          <w:rFonts w:hint="eastAsia"/>
          <w:b/>
        </w:rPr>
        <w:t>。</w:t>
      </w:r>
      <w:r w:rsidR="00BD1B8B" w:rsidRPr="00AA2F5D">
        <w:rPr>
          <w:rFonts w:hAnsi="標楷體" w:hint="eastAsia"/>
          <w:b/>
          <w:bCs w:val="0"/>
          <w:szCs w:val="28"/>
        </w:rPr>
        <w:t>地籍圖重測為政府施政之重要基礎工作，</w:t>
      </w:r>
      <w:r w:rsidR="007D1D71" w:rsidRPr="00AA2F5D">
        <w:rPr>
          <w:rFonts w:hAnsi="標楷體" w:hint="eastAsia"/>
          <w:b/>
          <w:szCs w:val="32"/>
        </w:rPr>
        <w:t>原應全力加速辦理完成，卻</w:t>
      </w:r>
      <w:r w:rsidR="006B4F58" w:rsidRPr="00AA2F5D">
        <w:rPr>
          <w:rFonts w:hAnsi="標楷體" w:hint="eastAsia"/>
          <w:b/>
          <w:bCs w:val="0"/>
          <w:szCs w:val="28"/>
        </w:rPr>
        <w:t>囿於</w:t>
      </w:r>
      <w:r w:rsidR="00BD1B8B" w:rsidRPr="00AA2F5D">
        <w:rPr>
          <w:rFonts w:hAnsi="標楷體" w:hint="eastAsia"/>
          <w:b/>
          <w:bCs w:val="0"/>
          <w:szCs w:val="28"/>
        </w:rPr>
        <w:t>預算</w:t>
      </w:r>
      <w:r w:rsidR="006B4F58" w:rsidRPr="00AA2F5D">
        <w:rPr>
          <w:rFonts w:hAnsi="標楷體" w:hint="eastAsia"/>
          <w:b/>
          <w:bCs w:val="0"/>
          <w:szCs w:val="28"/>
        </w:rPr>
        <w:t>經費</w:t>
      </w:r>
      <w:r w:rsidR="00BD1B8B" w:rsidRPr="00AA2F5D">
        <w:rPr>
          <w:rFonts w:hAnsi="標楷體" w:hint="eastAsia"/>
          <w:b/>
          <w:bCs w:val="0"/>
          <w:szCs w:val="28"/>
        </w:rPr>
        <w:t>不足等因素，</w:t>
      </w:r>
      <w:r w:rsidR="007D1D71" w:rsidRPr="00AA2F5D">
        <w:rPr>
          <w:rFonts w:hAnsi="標楷體" w:hint="eastAsia"/>
          <w:b/>
          <w:bCs w:val="0"/>
          <w:szCs w:val="28"/>
        </w:rPr>
        <w:t>造成</w:t>
      </w:r>
      <w:r w:rsidR="007D1D71" w:rsidRPr="00AA2F5D">
        <w:rPr>
          <w:rFonts w:hint="eastAsia"/>
          <w:b/>
        </w:rPr>
        <w:t>重測期程不斷往後推遲，顯現</w:t>
      </w:r>
      <w:r w:rsidR="00C208E9">
        <w:rPr>
          <w:rFonts w:hint="eastAsia"/>
          <w:b/>
        </w:rPr>
        <w:t>預算</w:t>
      </w:r>
      <w:r w:rsidR="002C5705">
        <w:rPr>
          <w:rFonts w:hint="eastAsia"/>
          <w:b/>
        </w:rPr>
        <w:t>編列</w:t>
      </w:r>
      <w:r w:rsidR="00C208E9">
        <w:rPr>
          <w:rFonts w:hint="eastAsia"/>
          <w:b/>
        </w:rPr>
        <w:t>與</w:t>
      </w:r>
      <w:r w:rsidR="007D1D71" w:rsidRPr="00AA2F5D">
        <w:rPr>
          <w:rFonts w:hint="eastAsia"/>
          <w:b/>
        </w:rPr>
        <w:t>實務執行</w:t>
      </w:r>
      <w:r w:rsidR="00C208E9">
        <w:rPr>
          <w:rFonts w:hint="eastAsia"/>
          <w:b/>
        </w:rPr>
        <w:t>未能密切配合，殊有失當</w:t>
      </w:r>
      <w:r w:rsidR="007D1D71" w:rsidRPr="00AA2F5D">
        <w:rPr>
          <w:rFonts w:hint="eastAsia"/>
          <w:b/>
        </w:rPr>
        <w:t>。</w:t>
      </w:r>
    </w:p>
    <w:p w:rsidR="00313DFF" w:rsidRPr="00ED6A7A" w:rsidRDefault="00B16953" w:rsidP="00967B09">
      <w:pPr>
        <w:pStyle w:val="3"/>
        <w:widowControl/>
        <w:kinsoku w:val="0"/>
        <w:overflowPunct/>
        <w:rPr>
          <w:rFonts w:hAnsi="標楷體"/>
          <w:szCs w:val="32"/>
        </w:rPr>
      </w:pPr>
      <w:r w:rsidRPr="00B16953">
        <w:rPr>
          <w:rFonts w:hAnsi="標楷體" w:hint="eastAsia"/>
          <w:szCs w:val="32"/>
        </w:rPr>
        <w:t>臺灣光復初期，政府限於人力、物力，未重新測繪地籍，</w:t>
      </w:r>
      <w:r w:rsidR="00BD128D">
        <w:rPr>
          <w:rFonts w:hAnsi="標楷體" w:hint="eastAsia"/>
          <w:szCs w:val="32"/>
        </w:rPr>
        <w:t>而</w:t>
      </w:r>
      <w:r w:rsidR="00CF1C5B">
        <w:rPr>
          <w:rFonts w:hAnsi="標楷體" w:hint="eastAsia"/>
          <w:szCs w:val="32"/>
        </w:rPr>
        <w:t>係</w:t>
      </w:r>
      <w:r w:rsidRPr="00B16953">
        <w:rPr>
          <w:rFonts w:hAnsi="標楷體" w:hint="eastAsia"/>
          <w:szCs w:val="32"/>
        </w:rPr>
        <w:t>沿用日治時期測量成果</w:t>
      </w:r>
      <w:r w:rsidR="00C233F5">
        <w:rPr>
          <w:rFonts w:hAnsi="標楷體" w:hint="eastAsia"/>
          <w:szCs w:val="32"/>
        </w:rPr>
        <w:t>，依</w:t>
      </w:r>
      <w:r w:rsidR="00E4204E" w:rsidRPr="0052154B">
        <w:rPr>
          <w:rFonts w:hAnsi="標楷體" w:hint="eastAsia"/>
        </w:rPr>
        <w:t>日治時期地籍原圖描繪裱裝而成</w:t>
      </w:r>
      <w:r w:rsidR="00E4204E">
        <w:rPr>
          <w:rFonts w:hAnsi="標楷體" w:hint="eastAsia"/>
        </w:rPr>
        <w:t>之</w:t>
      </w:r>
      <w:r w:rsidR="00E4204E" w:rsidRPr="0052154B">
        <w:rPr>
          <w:rFonts w:hAnsi="標楷體" w:hint="eastAsia"/>
        </w:rPr>
        <w:t>地籍圖</w:t>
      </w:r>
      <w:r w:rsidR="001E4908">
        <w:rPr>
          <w:rFonts w:hAnsi="標楷體" w:hint="eastAsia"/>
        </w:rPr>
        <w:t>進行</w:t>
      </w:r>
      <w:r w:rsidR="00E4204E" w:rsidRPr="0052154B">
        <w:rPr>
          <w:rFonts w:hAnsi="標楷體" w:hint="eastAsia"/>
        </w:rPr>
        <w:t>地籍管理</w:t>
      </w:r>
      <w:r>
        <w:rPr>
          <w:rStyle w:val="aff6"/>
          <w:rFonts w:hAnsi="標楷體"/>
          <w:szCs w:val="32"/>
        </w:rPr>
        <w:footnoteReference w:id="1"/>
      </w:r>
      <w:r w:rsidR="0052212C">
        <w:rPr>
          <w:rFonts w:hAnsi="標楷體" w:hint="eastAsia"/>
          <w:szCs w:val="32"/>
        </w:rPr>
        <w:t>。</w:t>
      </w:r>
      <w:r w:rsidR="00CF1C5B">
        <w:rPr>
          <w:rFonts w:hAnsi="標楷體" w:hint="eastAsia"/>
          <w:szCs w:val="32"/>
        </w:rPr>
        <w:t>惟</w:t>
      </w:r>
      <w:r w:rsidR="00E4204E">
        <w:rPr>
          <w:rFonts w:hAnsi="標楷體" w:hint="eastAsia"/>
          <w:szCs w:val="32"/>
        </w:rPr>
        <w:t>此類地籍圖因年代久遠，</w:t>
      </w:r>
      <w:r w:rsidR="00E4204E" w:rsidRPr="00097077">
        <w:rPr>
          <w:rFonts w:hint="eastAsia"/>
        </w:rPr>
        <w:t>圖紙伸縮、破損嚴重，且因土地分割、天然地形變遷及人為界址變動等影響，常有圖、地、簿不符</w:t>
      </w:r>
      <w:r w:rsidR="001E4908">
        <w:rPr>
          <w:rFonts w:hint="eastAsia"/>
        </w:rPr>
        <w:t>等</w:t>
      </w:r>
      <w:r w:rsidR="00E4204E" w:rsidRPr="00097077">
        <w:rPr>
          <w:rFonts w:hint="eastAsia"/>
        </w:rPr>
        <w:t>情形，加上施測當時受技術、設備及比例尺過小</w:t>
      </w:r>
      <w:r w:rsidR="00ED6A7A">
        <w:rPr>
          <w:rFonts w:hint="eastAsia"/>
        </w:rPr>
        <w:t>（1</w:t>
      </w:r>
      <w:r w:rsidR="00ED6A7A">
        <w:t>/1200</w:t>
      </w:r>
      <w:r w:rsidR="00ED6A7A">
        <w:rPr>
          <w:rFonts w:hint="eastAsia"/>
        </w:rPr>
        <w:t>）</w:t>
      </w:r>
      <w:r w:rsidR="00BD128D">
        <w:rPr>
          <w:rFonts w:hint="eastAsia"/>
        </w:rPr>
        <w:t>等</w:t>
      </w:r>
      <w:r w:rsidR="00E4204E" w:rsidRPr="00097077">
        <w:rPr>
          <w:rFonts w:hint="eastAsia"/>
        </w:rPr>
        <w:t>影響，精度</w:t>
      </w:r>
      <w:r w:rsidR="00BD128D">
        <w:rPr>
          <w:rFonts w:hint="eastAsia"/>
        </w:rPr>
        <w:t>常</w:t>
      </w:r>
      <w:r w:rsidR="00E4204E" w:rsidRPr="00097077">
        <w:rPr>
          <w:rFonts w:hint="eastAsia"/>
        </w:rPr>
        <w:t>難以符合</w:t>
      </w:r>
      <w:r w:rsidR="00E4204E">
        <w:rPr>
          <w:rFonts w:hint="eastAsia"/>
        </w:rPr>
        <w:t>實際</w:t>
      </w:r>
      <w:r w:rsidR="00E4204E" w:rsidRPr="00097077">
        <w:rPr>
          <w:rFonts w:hint="eastAsia"/>
        </w:rPr>
        <w:t>需求</w:t>
      </w:r>
      <w:r w:rsidR="00BD128D">
        <w:rPr>
          <w:rFonts w:hint="eastAsia"/>
        </w:rPr>
        <w:t>。政府</w:t>
      </w:r>
      <w:r w:rsidR="00CF1C5B">
        <w:rPr>
          <w:rFonts w:hint="eastAsia"/>
        </w:rPr>
        <w:t>爰</w:t>
      </w:r>
      <w:r w:rsidR="00BD128D" w:rsidRPr="00BD128D">
        <w:rPr>
          <w:rFonts w:hint="eastAsia"/>
        </w:rPr>
        <w:t>於45年度至61年度</w:t>
      </w:r>
      <w:r w:rsidR="005556B4">
        <w:rPr>
          <w:rFonts w:hint="eastAsia"/>
        </w:rPr>
        <w:t>就當時臺中市等10縣市之精華</w:t>
      </w:r>
      <w:r w:rsidR="001E4908">
        <w:rPr>
          <w:rFonts w:hint="eastAsia"/>
        </w:rPr>
        <w:t>地</w:t>
      </w:r>
      <w:r w:rsidR="005556B4">
        <w:rPr>
          <w:rFonts w:hint="eastAsia"/>
        </w:rPr>
        <w:t>區</w:t>
      </w:r>
      <w:r w:rsidR="00BD128D" w:rsidRPr="00BD128D">
        <w:rPr>
          <w:rFonts w:hint="eastAsia"/>
        </w:rPr>
        <w:t>辦理地籍圖修正測量</w:t>
      </w:r>
      <w:r w:rsidR="000F7A87">
        <w:rPr>
          <w:rStyle w:val="aff6"/>
        </w:rPr>
        <w:footnoteReference w:id="2"/>
      </w:r>
      <w:r w:rsidR="00BD128D" w:rsidRPr="00BD128D">
        <w:rPr>
          <w:rFonts w:hint="eastAsia"/>
        </w:rPr>
        <w:t>，</w:t>
      </w:r>
      <w:r w:rsidR="00CB76D9">
        <w:rPr>
          <w:rFonts w:hint="eastAsia"/>
        </w:rPr>
        <w:t>復</w:t>
      </w:r>
      <w:r w:rsidR="00BD128D" w:rsidRPr="00BD128D">
        <w:rPr>
          <w:rFonts w:hint="eastAsia"/>
        </w:rPr>
        <w:t>於62年度至64年度</w:t>
      </w:r>
      <w:r w:rsidR="005556B4">
        <w:rPr>
          <w:rFonts w:hint="eastAsia"/>
        </w:rPr>
        <w:t>選定宜蘭縣等14縣市</w:t>
      </w:r>
      <w:r w:rsidR="0080690E">
        <w:rPr>
          <w:rFonts w:hint="eastAsia"/>
        </w:rPr>
        <w:t>之</w:t>
      </w:r>
      <w:r w:rsidR="005556B4">
        <w:rPr>
          <w:rFonts w:hint="eastAsia"/>
        </w:rPr>
        <w:t>地籍圖嚴重破損地區</w:t>
      </w:r>
      <w:r w:rsidR="00BD128D" w:rsidRPr="00BD128D">
        <w:rPr>
          <w:rFonts w:hint="eastAsia"/>
        </w:rPr>
        <w:t>試辦地籍圖重測</w:t>
      </w:r>
      <w:r w:rsidR="00CB76D9">
        <w:rPr>
          <w:rFonts w:hint="eastAsia"/>
        </w:rPr>
        <w:t>，並</w:t>
      </w:r>
      <w:r w:rsidR="00BD128D" w:rsidRPr="00BD128D">
        <w:rPr>
          <w:rFonts w:hint="eastAsia"/>
        </w:rPr>
        <w:t>於64年</w:t>
      </w:r>
      <w:r w:rsidR="00DF4400" w:rsidRPr="00BC3EB4">
        <w:rPr>
          <w:rFonts w:hint="eastAsia"/>
        </w:rPr>
        <w:t>增訂土地</w:t>
      </w:r>
      <w:r w:rsidR="00DF4400" w:rsidRPr="00BC3EB4">
        <w:rPr>
          <w:rFonts w:hint="eastAsia"/>
        </w:rPr>
        <w:lastRenderedPageBreak/>
        <w:t>法第46條之1至第46條之3，作為實施地籍圖重測之法源依據，同時</w:t>
      </w:r>
      <w:r w:rsidR="00DF4400">
        <w:rPr>
          <w:rFonts w:hint="eastAsia"/>
        </w:rPr>
        <w:t>配合</w:t>
      </w:r>
      <w:r w:rsidR="00DF4400" w:rsidRPr="00BC3EB4">
        <w:rPr>
          <w:rFonts w:hint="eastAsia"/>
        </w:rPr>
        <w:t>修正地籍測量實施規則，增訂重測專章，作為辦理地籍圖重測作業之依據</w:t>
      </w:r>
      <w:r w:rsidR="00DF4400">
        <w:rPr>
          <w:rFonts w:hint="eastAsia"/>
        </w:rPr>
        <w:t>，</w:t>
      </w:r>
      <w:r w:rsidR="00CB76D9">
        <w:rPr>
          <w:rFonts w:hint="eastAsia"/>
        </w:rPr>
        <w:t>嗣</w:t>
      </w:r>
      <w:r w:rsidR="00BD128D" w:rsidRPr="00BD128D">
        <w:rPr>
          <w:rFonts w:hint="eastAsia"/>
        </w:rPr>
        <w:t>自65年度起</w:t>
      </w:r>
      <w:r w:rsidR="0080690E">
        <w:rPr>
          <w:rFonts w:hint="eastAsia"/>
        </w:rPr>
        <w:t>陸續推動</w:t>
      </w:r>
      <w:r w:rsidR="00BD128D" w:rsidRPr="00BD128D">
        <w:rPr>
          <w:rFonts w:hint="eastAsia"/>
        </w:rPr>
        <w:t>地籍圖重測相關計畫。</w:t>
      </w:r>
    </w:p>
    <w:p w:rsidR="00ED6A7A" w:rsidRPr="00B16953" w:rsidRDefault="00ED6A7A" w:rsidP="008F42BD">
      <w:pPr>
        <w:pStyle w:val="3"/>
      </w:pPr>
      <w:r>
        <w:rPr>
          <w:rFonts w:hint="eastAsia"/>
        </w:rPr>
        <w:t>各期重測計畫主要係篩選日治時期測繪地籍圖破損、誤謬嚴重及發展快速地區等，由前臺灣省地政</w:t>
      </w:r>
      <w:r w:rsidR="00134FBF">
        <w:rPr>
          <w:rFonts w:hint="eastAsia"/>
        </w:rPr>
        <w:t>局</w:t>
      </w:r>
      <w:r>
        <w:rPr>
          <w:rFonts w:hint="eastAsia"/>
        </w:rPr>
        <w:t>測量總隊</w:t>
      </w:r>
      <w:r w:rsidR="00D66E13">
        <w:rPr>
          <w:rFonts w:hint="eastAsia"/>
        </w:rPr>
        <w:t>優先進行重測（</w:t>
      </w:r>
      <w:r w:rsidR="00134FBF">
        <w:rPr>
          <w:rFonts w:hint="eastAsia"/>
        </w:rPr>
        <w:t>該測量總隊</w:t>
      </w:r>
      <w:r w:rsidR="00D66E13">
        <w:rPr>
          <w:rFonts w:hint="eastAsia"/>
        </w:rPr>
        <w:t>嗣後配合臺灣省地政局升格，更名為臺灣省政府地政處測量總隊，再於</w:t>
      </w:r>
      <w:r w:rsidR="00134FBF">
        <w:rPr>
          <w:rFonts w:hint="eastAsia"/>
        </w:rPr>
        <w:t>81年7月3日改制為臺灣省政府地政處土地測量局，8</w:t>
      </w:r>
      <w:r w:rsidR="00134FBF">
        <w:t>8</w:t>
      </w:r>
      <w:r w:rsidR="00134FBF">
        <w:rPr>
          <w:rFonts w:hint="eastAsia"/>
        </w:rPr>
        <w:t>年7月1日</w:t>
      </w:r>
      <w:r w:rsidR="00D66E13" w:rsidRPr="00D66E13">
        <w:rPr>
          <w:rFonts w:hint="eastAsia"/>
        </w:rPr>
        <w:t>配合臺灣省政府功能業務及組織調整</w:t>
      </w:r>
      <w:r w:rsidR="00D66E13">
        <w:rPr>
          <w:rFonts w:hint="eastAsia"/>
        </w:rPr>
        <w:t>改隸為內政部土地測量局，96年11月16日改制為國土測繪中心迄今</w:t>
      </w:r>
      <w:r w:rsidR="006777A5">
        <w:rPr>
          <w:rFonts w:hint="eastAsia"/>
        </w:rPr>
        <w:t>，以下均稱國土測繪中心</w:t>
      </w:r>
      <w:r w:rsidR="00D66E13">
        <w:rPr>
          <w:rFonts w:hint="eastAsia"/>
        </w:rPr>
        <w:t>），陸續推動</w:t>
      </w:r>
      <w:r w:rsidR="00D66E13" w:rsidRPr="00D66E13">
        <w:rPr>
          <w:rFonts w:hAnsi="標楷體" w:hint="eastAsia"/>
          <w:szCs w:val="32"/>
        </w:rPr>
        <w:t>臺灣地區地籍圖重測3期13年計畫（65</w:t>
      </w:r>
      <w:r w:rsidR="007C5E39">
        <w:rPr>
          <w:rFonts w:hAnsi="標楷體" w:hint="eastAsia"/>
          <w:szCs w:val="32"/>
        </w:rPr>
        <w:t>年度</w:t>
      </w:r>
      <w:r w:rsidR="00D66E13" w:rsidRPr="00D66E13">
        <w:rPr>
          <w:rFonts w:hAnsi="標楷體" w:hint="eastAsia"/>
          <w:szCs w:val="32"/>
        </w:rPr>
        <w:t>至77年度）、臺灣省地籍圖重測78年度計畫（78年度）、臺灣省地籍圖重測後續計畫（79</w:t>
      </w:r>
      <w:r w:rsidR="007C5E39">
        <w:rPr>
          <w:rFonts w:hAnsi="標楷體" w:hint="eastAsia"/>
          <w:szCs w:val="32"/>
        </w:rPr>
        <w:t>年度</w:t>
      </w:r>
      <w:r w:rsidR="00D66E13" w:rsidRPr="00D66E13">
        <w:rPr>
          <w:rFonts w:hAnsi="標楷體" w:hint="eastAsia"/>
          <w:szCs w:val="32"/>
        </w:rPr>
        <w:t>至94年度）、地籍圖重測計畫（95</w:t>
      </w:r>
      <w:r w:rsidR="007C5E39">
        <w:rPr>
          <w:rFonts w:hAnsi="標楷體" w:hint="eastAsia"/>
          <w:szCs w:val="32"/>
        </w:rPr>
        <w:t>年度</w:t>
      </w:r>
      <w:r w:rsidR="00D66E13" w:rsidRPr="00D66E13">
        <w:rPr>
          <w:rFonts w:hAnsi="標楷體" w:hint="eastAsia"/>
          <w:szCs w:val="32"/>
        </w:rPr>
        <w:t>至103年度），以及地籍圖重測後續計畫（104</w:t>
      </w:r>
      <w:r w:rsidR="007C5E39">
        <w:rPr>
          <w:rFonts w:hAnsi="標楷體" w:hint="eastAsia"/>
          <w:szCs w:val="32"/>
        </w:rPr>
        <w:t>年度</w:t>
      </w:r>
      <w:r w:rsidR="00D66E13" w:rsidRPr="00D66E13">
        <w:rPr>
          <w:rFonts w:hAnsi="標楷體" w:hint="eastAsia"/>
          <w:szCs w:val="32"/>
        </w:rPr>
        <w:t>至111年度）</w:t>
      </w:r>
      <w:r w:rsidR="006777A5">
        <w:rPr>
          <w:rFonts w:hAnsi="標楷體" w:hint="eastAsia"/>
          <w:szCs w:val="32"/>
        </w:rPr>
        <w:t>等計畫。另外，重測作業以往係由國土測繪中心辦理，為加速重測作業，國土測繪中心自86年度起輔導地方政府辦理，逐年增加地方政府辦理比率，目前地方政府已</w:t>
      </w:r>
      <w:r w:rsidR="00124342">
        <w:rPr>
          <w:rFonts w:hAnsi="標楷體" w:hint="eastAsia"/>
          <w:szCs w:val="32"/>
        </w:rPr>
        <w:t>扮演</w:t>
      </w:r>
      <w:r w:rsidR="006777A5">
        <w:rPr>
          <w:rFonts w:hAnsi="標楷體" w:hint="eastAsia"/>
          <w:szCs w:val="32"/>
        </w:rPr>
        <w:t>主要實際執行重測作業角色。</w:t>
      </w:r>
      <w:r w:rsidR="00124342">
        <w:rPr>
          <w:rStyle w:val="aff6"/>
          <w:rFonts w:hAnsi="標楷體"/>
          <w:szCs w:val="32"/>
        </w:rPr>
        <w:footnoteReference w:id="3"/>
      </w:r>
      <w:r w:rsidR="00213C74">
        <w:rPr>
          <w:rFonts w:hAnsi="標楷體" w:hint="eastAsia"/>
          <w:szCs w:val="32"/>
        </w:rPr>
        <w:t>因此</w:t>
      </w:r>
      <w:r w:rsidR="00DA065C">
        <w:rPr>
          <w:rFonts w:hAnsi="標楷體" w:hint="eastAsia"/>
          <w:szCs w:val="32"/>
        </w:rPr>
        <w:t>，在業務分工方面，內政部為主管機關，負責地籍圖重測政策擬訂，以及法令規章制定、修正與釋疑；國土測繪中心為主辦機關，辦理中長程計畫及年度計畫之擬訂、業務督導、管制考核，以及補助款分配核撥等事宜；執行機關，則由國土測繪中心</w:t>
      </w:r>
      <w:r w:rsidR="004C30B9">
        <w:rPr>
          <w:rFonts w:hAnsi="標楷體" w:hint="eastAsia"/>
          <w:szCs w:val="32"/>
        </w:rPr>
        <w:t>各</w:t>
      </w:r>
      <w:r w:rsidR="00DA065C">
        <w:rPr>
          <w:rFonts w:hAnsi="標楷體" w:hint="eastAsia"/>
          <w:szCs w:val="32"/>
        </w:rPr>
        <w:t>測量隊</w:t>
      </w:r>
      <w:r w:rsidR="00FD0084">
        <w:rPr>
          <w:rFonts w:hAnsi="標楷體" w:hint="eastAsia"/>
          <w:szCs w:val="32"/>
        </w:rPr>
        <w:t>、直轄市、縣（市）政府及所屬地政事務所等機關負</w:t>
      </w:r>
      <w:r w:rsidR="00FD0084">
        <w:rPr>
          <w:rFonts w:hAnsi="標楷體" w:hint="eastAsia"/>
          <w:szCs w:val="32"/>
        </w:rPr>
        <w:lastRenderedPageBreak/>
        <w:t>責執行。</w:t>
      </w:r>
    </w:p>
    <w:p w:rsidR="00124342" w:rsidRPr="007D1D71" w:rsidRDefault="00C24218" w:rsidP="007D1D71">
      <w:pPr>
        <w:pStyle w:val="3"/>
        <w:widowControl/>
        <w:kinsoku w:val="0"/>
        <w:overflowPunct/>
        <w:rPr>
          <w:rFonts w:hAnsi="標楷體"/>
          <w:color w:val="FF0000"/>
          <w:szCs w:val="32"/>
        </w:rPr>
      </w:pPr>
      <w:r>
        <w:rPr>
          <w:rFonts w:hint="eastAsia"/>
        </w:rPr>
        <w:t>經查，</w:t>
      </w:r>
      <w:r w:rsidR="00A504F0" w:rsidRPr="000519F7">
        <w:rPr>
          <w:rFonts w:hint="eastAsia"/>
        </w:rPr>
        <w:t>地籍圖重測工作於62年</w:t>
      </w:r>
      <w:r w:rsidR="007C5E39">
        <w:rPr>
          <w:rFonts w:hint="eastAsia"/>
        </w:rPr>
        <w:t>度</w:t>
      </w:r>
      <w:r w:rsidR="00A504F0" w:rsidRPr="000519F7">
        <w:rPr>
          <w:rFonts w:hint="eastAsia"/>
        </w:rPr>
        <w:t>至64年度試辦，自65年度起研提相關計畫展辦</w:t>
      </w:r>
      <w:r w:rsidR="00A504F0">
        <w:rPr>
          <w:rFonts w:hint="eastAsia"/>
        </w:rPr>
        <w:t>，</w:t>
      </w:r>
      <w:r w:rsidR="00CF10A4">
        <w:rPr>
          <w:rFonts w:hint="eastAsia"/>
        </w:rPr>
        <w:t>自65年起</w:t>
      </w:r>
      <w:r w:rsidR="00A504F0">
        <w:rPr>
          <w:rFonts w:hint="eastAsia"/>
        </w:rPr>
        <w:t>至109年底</w:t>
      </w:r>
      <w:r w:rsidR="00A504F0" w:rsidRPr="00912652">
        <w:rPr>
          <w:rFonts w:hint="eastAsia"/>
        </w:rPr>
        <w:t>止，</w:t>
      </w:r>
      <w:r>
        <w:rPr>
          <w:rFonts w:hint="eastAsia"/>
        </w:rPr>
        <w:t>計畫完成</w:t>
      </w:r>
      <w:r w:rsidR="00563212">
        <w:rPr>
          <w:rFonts w:hint="eastAsia"/>
        </w:rPr>
        <w:t>重測</w:t>
      </w:r>
      <w:r>
        <w:rPr>
          <w:rFonts w:hint="eastAsia"/>
        </w:rPr>
        <w:t>筆數應為887萬1</w:t>
      </w:r>
      <w:r>
        <w:t>,</w:t>
      </w:r>
      <w:r>
        <w:rPr>
          <w:rFonts w:hint="eastAsia"/>
        </w:rPr>
        <w:t>554筆，</w:t>
      </w:r>
      <w:r w:rsidR="00FD0084">
        <w:rPr>
          <w:rFonts w:hint="eastAsia"/>
        </w:rPr>
        <w:t>然而</w:t>
      </w:r>
      <w:r>
        <w:rPr>
          <w:rFonts w:hint="eastAsia"/>
        </w:rPr>
        <w:t>實際</w:t>
      </w:r>
      <w:r w:rsidR="00A504F0" w:rsidRPr="00912652">
        <w:rPr>
          <w:rFonts w:hint="eastAsia"/>
        </w:rPr>
        <w:t>完成</w:t>
      </w:r>
      <w:r>
        <w:rPr>
          <w:rFonts w:hint="eastAsia"/>
        </w:rPr>
        <w:t>筆數為</w:t>
      </w:r>
      <w:r w:rsidR="00912652" w:rsidRPr="00912652">
        <w:rPr>
          <w:rFonts w:hint="eastAsia"/>
        </w:rPr>
        <w:t>807萬4</w:t>
      </w:r>
      <w:r w:rsidR="00912652" w:rsidRPr="00912652">
        <w:t>,</w:t>
      </w:r>
      <w:r w:rsidR="00912652" w:rsidRPr="00912652">
        <w:rPr>
          <w:rFonts w:hint="eastAsia"/>
        </w:rPr>
        <w:t>179筆</w:t>
      </w:r>
      <w:r>
        <w:rPr>
          <w:rFonts w:hint="eastAsia"/>
        </w:rPr>
        <w:t>（合計</w:t>
      </w:r>
      <w:r w:rsidR="00912652" w:rsidRPr="00912652">
        <w:rPr>
          <w:rFonts w:hint="eastAsia"/>
        </w:rPr>
        <w:t>面積70萬7</w:t>
      </w:r>
      <w:r w:rsidR="00912652" w:rsidRPr="00912652">
        <w:t>,</w:t>
      </w:r>
      <w:r w:rsidR="0083484C">
        <w:rPr>
          <w:rFonts w:hint="eastAsia"/>
        </w:rPr>
        <w:t>884</w:t>
      </w:r>
      <w:r w:rsidR="00912652" w:rsidRPr="00912652">
        <w:rPr>
          <w:rFonts w:hint="eastAsia"/>
        </w:rPr>
        <w:t>公頃</w:t>
      </w:r>
      <w:r>
        <w:rPr>
          <w:rFonts w:hint="eastAsia"/>
        </w:rPr>
        <w:t>）</w:t>
      </w:r>
      <w:r w:rsidR="00912652" w:rsidRPr="00912652">
        <w:rPr>
          <w:rFonts w:hint="eastAsia"/>
        </w:rPr>
        <w:t>，</w:t>
      </w:r>
      <w:r>
        <w:rPr>
          <w:rFonts w:hint="eastAsia"/>
        </w:rPr>
        <w:t>較預計辦理</w:t>
      </w:r>
      <w:r w:rsidR="007C5E39">
        <w:rPr>
          <w:rFonts w:hint="eastAsia"/>
        </w:rPr>
        <w:t>筆</w:t>
      </w:r>
      <w:r>
        <w:rPr>
          <w:rFonts w:hint="eastAsia"/>
        </w:rPr>
        <w:t>數短少79萬7</w:t>
      </w:r>
      <w:r>
        <w:t>,</w:t>
      </w:r>
      <w:r>
        <w:rPr>
          <w:rFonts w:hint="eastAsia"/>
        </w:rPr>
        <w:t>375筆</w:t>
      </w:r>
      <w:r w:rsidR="00A504F0" w:rsidRPr="00912652">
        <w:rPr>
          <w:rFonts w:hint="eastAsia"/>
        </w:rPr>
        <w:t>，如表1。</w:t>
      </w:r>
    </w:p>
    <w:p w:rsidR="00A504F0" w:rsidRDefault="00A504F0" w:rsidP="00A504F0">
      <w:pPr>
        <w:pStyle w:val="3"/>
        <w:widowControl/>
        <w:numPr>
          <w:ilvl w:val="0"/>
          <w:numId w:val="0"/>
        </w:numPr>
        <w:kinsoku w:val="0"/>
        <w:overflowPunct/>
        <w:spacing w:beforeLines="50" w:before="228"/>
        <w:jc w:val="center"/>
        <w:rPr>
          <w:b/>
          <w:sz w:val="28"/>
          <w:szCs w:val="28"/>
        </w:rPr>
      </w:pPr>
      <w:r w:rsidRPr="00A504F0">
        <w:rPr>
          <w:rFonts w:hAnsi="標楷體" w:hint="eastAsia"/>
          <w:b/>
          <w:sz w:val="28"/>
          <w:szCs w:val="28"/>
        </w:rPr>
        <w:t>表1、</w:t>
      </w:r>
      <w:r w:rsidRPr="00A504F0">
        <w:rPr>
          <w:rFonts w:hint="eastAsia"/>
          <w:b/>
          <w:sz w:val="28"/>
          <w:szCs w:val="28"/>
        </w:rPr>
        <w:t>地籍圖重測各期計畫辦理面積及筆數一覽表</w:t>
      </w:r>
    </w:p>
    <w:p w:rsidR="00522A41" w:rsidRPr="00522A41" w:rsidRDefault="00522A41" w:rsidP="00522A41">
      <w:pPr>
        <w:ind w:rightChars="-108" w:right="-3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單位：筆</w:t>
      </w:r>
      <w:r w:rsidR="00FE7F7F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公頃</w:t>
      </w:r>
    </w:p>
    <w:tbl>
      <w:tblPr>
        <w:tblStyle w:val="afb"/>
        <w:tblW w:w="9753" w:type="dxa"/>
        <w:tblInd w:w="-431" w:type="dxa"/>
        <w:tblLook w:val="04A0" w:firstRow="1" w:lastRow="0" w:firstColumn="1" w:lastColumn="0" w:noHBand="0" w:noVBand="1"/>
      </w:tblPr>
      <w:tblGrid>
        <w:gridCol w:w="3261"/>
        <w:gridCol w:w="1462"/>
        <w:gridCol w:w="1657"/>
        <w:gridCol w:w="1782"/>
        <w:gridCol w:w="1591"/>
      </w:tblGrid>
      <w:tr w:rsidR="0054233E" w:rsidRPr="006B1717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54233E" w:rsidRDefault="0054233E" w:rsidP="00A6044D">
            <w:pPr>
              <w:ind w:leftChars="-30" w:left="-102" w:rightChars="-17" w:right="-58"/>
              <w:jc w:val="center"/>
              <w:rPr>
                <w:b/>
                <w:spacing w:val="-10"/>
                <w:sz w:val="22"/>
                <w:szCs w:val="22"/>
              </w:rPr>
            </w:pPr>
            <w:r w:rsidRPr="0054233E">
              <w:rPr>
                <w:rFonts w:hint="eastAsia"/>
                <w:b/>
                <w:spacing w:val="-10"/>
                <w:sz w:val="22"/>
                <w:szCs w:val="22"/>
              </w:rPr>
              <w:t>期別及年度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</w:tcPr>
          <w:p w:rsidR="0054233E" w:rsidRPr="0054233E" w:rsidRDefault="0054233E" w:rsidP="00A6044D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54233E">
              <w:rPr>
                <w:rFonts w:hint="eastAsia"/>
                <w:b/>
                <w:spacing w:val="-10"/>
                <w:sz w:val="22"/>
                <w:szCs w:val="22"/>
              </w:rPr>
              <w:t>計畫辦理</w:t>
            </w:r>
          </w:p>
          <w:p w:rsidR="0054233E" w:rsidRPr="00C24218" w:rsidRDefault="0054233E" w:rsidP="00A6044D">
            <w:pPr>
              <w:jc w:val="center"/>
              <w:rPr>
                <w:b/>
                <w:spacing w:val="-10"/>
                <w:sz w:val="22"/>
                <w:szCs w:val="22"/>
                <w:vertAlign w:val="superscript"/>
              </w:rPr>
            </w:pPr>
            <w:r w:rsidRPr="0054233E">
              <w:rPr>
                <w:rFonts w:hint="eastAsia"/>
                <w:b/>
                <w:spacing w:val="-10"/>
                <w:sz w:val="22"/>
                <w:szCs w:val="22"/>
              </w:rPr>
              <w:t>筆數</w:t>
            </w:r>
            <w:r w:rsidR="00C24218">
              <w:rPr>
                <w:rFonts w:hint="eastAsia"/>
                <w:b/>
                <w:spacing w:val="-10"/>
                <w:sz w:val="22"/>
                <w:szCs w:val="22"/>
                <w:vertAlign w:val="superscript"/>
              </w:rPr>
              <w:t>註1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54233E" w:rsidRDefault="0054233E" w:rsidP="00A6044D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54233E">
              <w:rPr>
                <w:rFonts w:hint="eastAsia"/>
                <w:b/>
                <w:spacing w:val="-10"/>
                <w:sz w:val="22"/>
                <w:szCs w:val="22"/>
              </w:rPr>
              <w:t>重測筆數</w:t>
            </w:r>
          </w:p>
          <w:p w:rsidR="0054233E" w:rsidRPr="0054233E" w:rsidRDefault="0054233E" w:rsidP="00A6044D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spacing w:val="-10"/>
                <w:sz w:val="22"/>
                <w:szCs w:val="22"/>
              </w:rPr>
              <w:t>/</w:t>
            </w:r>
            <w:r w:rsidRPr="0054233E">
              <w:rPr>
                <w:rFonts w:hint="eastAsia"/>
                <w:b/>
                <w:spacing w:val="-10"/>
                <w:sz w:val="22"/>
                <w:szCs w:val="22"/>
              </w:rPr>
              <w:t>重測面積</w:t>
            </w:r>
          </w:p>
        </w:tc>
        <w:tc>
          <w:tcPr>
            <w:tcW w:w="17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Default="0054233E" w:rsidP="0054233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spacing w:val="-10"/>
                <w:sz w:val="22"/>
                <w:szCs w:val="22"/>
              </w:rPr>
              <w:t>相較計畫</w:t>
            </w:r>
          </w:p>
          <w:p w:rsidR="0054233E" w:rsidRPr="0054233E" w:rsidRDefault="00047927" w:rsidP="0054233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spacing w:val="-10"/>
                <w:sz w:val="22"/>
                <w:szCs w:val="22"/>
              </w:rPr>
              <w:t>增減</w:t>
            </w:r>
            <w:r w:rsidR="0054233E" w:rsidRPr="0054233E">
              <w:rPr>
                <w:rFonts w:hint="eastAsia"/>
                <w:b/>
                <w:spacing w:val="-10"/>
                <w:sz w:val="22"/>
                <w:szCs w:val="22"/>
              </w:rPr>
              <w:t>筆數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C24218" w:rsidRDefault="0054233E" w:rsidP="00A6044D">
            <w:pPr>
              <w:jc w:val="center"/>
              <w:rPr>
                <w:b/>
                <w:color w:val="C0504D" w:themeColor="accent2"/>
                <w:spacing w:val="-10"/>
                <w:sz w:val="22"/>
                <w:szCs w:val="22"/>
                <w:vertAlign w:val="superscript"/>
              </w:rPr>
            </w:pPr>
            <w:r w:rsidRPr="0054233E">
              <w:rPr>
                <w:rFonts w:hint="eastAsia"/>
                <w:b/>
                <w:color w:val="C0504D" w:themeColor="accent2"/>
                <w:spacing w:val="-10"/>
                <w:sz w:val="22"/>
                <w:szCs w:val="22"/>
              </w:rPr>
              <w:t>自籌筆數</w:t>
            </w:r>
            <w:r w:rsidR="00C24218">
              <w:rPr>
                <w:rFonts w:hint="eastAsia"/>
                <w:b/>
                <w:color w:val="C0504D" w:themeColor="accent2"/>
                <w:spacing w:val="-10"/>
                <w:sz w:val="22"/>
                <w:szCs w:val="22"/>
                <w:vertAlign w:val="superscript"/>
              </w:rPr>
              <w:t>註2</w:t>
            </w:r>
          </w:p>
          <w:p w:rsidR="0054233E" w:rsidRPr="0054233E" w:rsidRDefault="0054233E" w:rsidP="00A6044D">
            <w:pPr>
              <w:jc w:val="center"/>
              <w:rPr>
                <w:b/>
                <w:color w:val="C0504D" w:themeColor="accent2"/>
                <w:spacing w:val="-10"/>
                <w:sz w:val="22"/>
                <w:szCs w:val="22"/>
              </w:rPr>
            </w:pPr>
            <w:r w:rsidRPr="0054233E">
              <w:rPr>
                <w:rFonts w:hint="eastAsia"/>
                <w:b/>
                <w:color w:val="C0504D" w:themeColor="accent2"/>
                <w:spacing w:val="-10"/>
                <w:sz w:val="22"/>
                <w:szCs w:val="22"/>
              </w:rPr>
              <w:t>/自籌面積</w:t>
            </w:r>
          </w:p>
        </w:tc>
      </w:tr>
      <w:tr w:rsidR="0054233E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 w:rsidRPr="00F614DD">
              <w:rPr>
                <w:rFonts w:hint="eastAsia"/>
                <w:spacing w:val="-10"/>
                <w:sz w:val="20"/>
              </w:rPr>
              <w:t>臺灣地區地籍圖重測3期13年計畫</w:t>
            </w:r>
          </w:p>
          <w:p w:rsidR="0054233E" w:rsidRPr="00F614DD" w:rsidRDefault="0054233E" w:rsidP="0054233E">
            <w:pPr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（3期1</w:t>
            </w:r>
            <w:r>
              <w:rPr>
                <w:spacing w:val="-10"/>
                <w:sz w:val="20"/>
              </w:rPr>
              <w:t>3</w:t>
            </w:r>
            <w:r>
              <w:rPr>
                <w:rFonts w:hint="eastAsia"/>
                <w:spacing w:val="-10"/>
                <w:sz w:val="20"/>
              </w:rPr>
              <w:t>年；6</w:t>
            </w:r>
            <w:r>
              <w:rPr>
                <w:spacing w:val="-10"/>
                <w:sz w:val="20"/>
              </w:rPr>
              <w:t>5</w:t>
            </w:r>
            <w:r w:rsidR="007C5E39">
              <w:rPr>
                <w:rFonts w:hint="eastAsia"/>
                <w:spacing w:val="-10"/>
                <w:sz w:val="20"/>
              </w:rPr>
              <w:t>年度</w:t>
            </w:r>
            <w:r>
              <w:rPr>
                <w:rFonts w:hint="eastAsia"/>
                <w:spacing w:val="-10"/>
                <w:sz w:val="20"/>
              </w:rPr>
              <w:t>至7</w:t>
            </w:r>
            <w:r>
              <w:rPr>
                <w:spacing w:val="-10"/>
                <w:sz w:val="20"/>
              </w:rPr>
              <w:t>7</w:t>
            </w:r>
            <w:r>
              <w:rPr>
                <w:rFonts w:hint="eastAsia"/>
                <w:spacing w:val="-10"/>
                <w:sz w:val="20"/>
              </w:rPr>
              <w:t>年度）</w:t>
            </w:r>
          </w:p>
        </w:tc>
        <w:tc>
          <w:tcPr>
            <w:tcW w:w="1462" w:type="dxa"/>
            <w:tcBorders>
              <w:lef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,305,480</w:t>
            </w:r>
          </w:p>
        </w:tc>
        <w:tc>
          <w:tcPr>
            <w:tcW w:w="1657" w:type="dxa"/>
            <w:vAlign w:val="center"/>
          </w:tcPr>
          <w:p w:rsidR="0054233E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,323,438</w:t>
            </w:r>
          </w:p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/1</w:t>
            </w:r>
            <w:r>
              <w:rPr>
                <w:sz w:val="20"/>
              </w:rPr>
              <w:t>06,861</w:t>
            </w:r>
          </w:p>
        </w:tc>
        <w:tc>
          <w:tcPr>
            <w:tcW w:w="1782" w:type="dxa"/>
            <w:tcBorders>
              <w:righ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7,958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rFonts w:hint="eastAsia"/>
                <w:color w:val="C0504D" w:themeColor="accent2"/>
                <w:sz w:val="20"/>
              </w:rPr>
              <w:t>-</w:t>
            </w:r>
          </w:p>
        </w:tc>
      </w:tr>
      <w:tr w:rsidR="0054233E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 w:rsidRPr="00F614DD">
              <w:rPr>
                <w:rFonts w:hint="eastAsia"/>
                <w:spacing w:val="-10"/>
                <w:sz w:val="20"/>
              </w:rPr>
              <w:t>臺灣</w:t>
            </w:r>
            <w:r>
              <w:rPr>
                <w:rFonts w:hint="eastAsia"/>
                <w:spacing w:val="-10"/>
                <w:sz w:val="20"/>
              </w:rPr>
              <w:t>省</w:t>
            </w:r>
            <w:r w:rsidRPr="00F614DD">
              <w:rPr>
                <w:rFonts w:hint="eastAsia"/>
                <w:spacing w:val="-10"/>
                <w:sz w:val="20"/>
              </w:rPr>
              <w:t>地籍圖重測</w:t>
            </w:r>
            <w:r>
              <w:rPr>
                <w:rFonts w:hint="eastAsia"/>
                <w:spacing w:val="-10"/>
                <w:sz w:val="20"/>
              </w:rPr>
              <w:t>7</w:t>
            </w:r>
            <w:r>
              <w:rPr>
                <w:spacing w:val="-10"/>
                <w:sz w:val="20"/>
              </w:rPr>
              <w:t>8</w:t>
            </w:r>
            <w:r w:rsidRPr="00F614DD">
              <w:rPr>
                <w:rFonts w:hint="eastAsia"/>
                <w:spacing w:val="-10"/>
                <w:sz w:val="20"/>
              </w:rPr>
              <w:t>年</w:t>
            </w:r>
            <w:r>
              <w:rPr>
                <w:rFonts w:hint="eastAsia"/>
                <w:spacing w:val="-10"/>
                <w:sz w:val="20"/>
              </w:rPr>
              <w:t>度</w:t>
            </w:r>
            <w:r w:rsidRPr="00F614DD">
              <w:rPr>
                <w:rFonts w:hint="eastAsia"/>
                <w:spacing w:val="-10"/>
                <w:sz w:val="20"/>
              </w:rPr>
              <w:t>計畫</w:t>
            </w:r>
          </w:p>
          <w:p w:rsidR="0054233E" w:rsidRPr="00F614DD" w:rsidRDefault="0054233E" w:rsidP="0054233E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（7</w:t>
            </w:r>
            <w:r>
              <w:rPr>
                <w:spacing w:val="-10"/>
                <w:sz w:val="20"/>
              </w:rPr>
              <w:t>8</w:t>
            </w:r>
            <w:r>
              <w:rPr>
                <w:rFonts w:hint="eastAsia"/>
                <w:spacing w:val="-10"/>
                <w:sz w:val="20"/>
              </w:rPr>
              <w:t>年度）</w:t>
            </w:r>
          </w:p>
        </w:tc>
        <w:tc>
          <w:tcPr>
            <w:tcW w:w="1462" w:type="dxa"/>
            <w:tcBorders>
              <w:lef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25,000</w:t>
            </w:r>
          </w:p>
        </w:tc>
        <w:tc>
          <w:tcPr>
            <w:tcW w:w="1657" w:type="dxa"/>
            <w:vAlign w:val="center"/>
          </w:tcPr>
          <w:p w:rsidR="0054233E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33,163</w:t>
            </w:r>
          </w:p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,407</w:t>
            </w:r>
          </w:p>
        </w:tc>
        <w:tc>
          <w:tcPr>
            <w:tcW w:w="1782" w:type="dxa"/>
            <w:tcBorders>
              <w:righ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,163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rFonts w:hint="eastAsia"/>
                <w:color w:val="C0504D" w:themeColor="accent2"/>
                <w:sz w:val="20"/>
              </w:rPr>
              <w:t>-</w:t>
            </w:r>
          </w:p>
        </w:tc>
      </w:tr>
      <w:tr w:rsidR="0054233E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 w:rsidRPr="00F614DD">
              <w:rPr>
                <w:rFonts w:hint="eastAsia"/>
                <w:spacing w:val="-10"/>
                <w:sz w:val="20"/>
              </w:rPr>
              <w:t>臺灣</w:t>
            </w:r>
            <w:r>
              <w:rPr>
                <w:rFonts w:hint="eastAsia"/>
                <w:spacing w:val="-10"/>
                <w:sz w:val="20"/>
              </w:rPr>
              <w:t>省</w:t>
            </w:r>
            <w:r w:rsidRPr="00F614DD">
              <w:rPr>
                <w:rFonts w:hint="eastAsia"/>
                <w:spacing w:val="-10"/>
                <w:sz w:val="20"/>
              </w:rPr>
              <w:t>地籍圖重測</w:t>
            </w:r>
            <w:r>
              <w:rPr>
                <w:rFonts w:hint="eastAsia"/>
                <w:spacing w:val="-10"/>
                <w:sz w:val="20"/>
              </w:rPr>
              <w:t>後續</w:t>
            </w:r>
            <w:r w:rsidRPr="00F614DD">
              <w:rPr>
                <w:rFonts w:hint="eastAsia"/>
                <w:spacing w:val="-10"/>
                <w:sz w:val="20"/>
              </w:rPr>
              <w:t>計畫</w:t>
            </w:r>
          </w:p>
          <w:p w:rsidR="0054233E" w:rsidRPr="00F614DD" w:rsidRDefault="0054233E" w:rsidP="0054233E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（4期1</w:t>
            </w:r>
            <w:r>
              <w:rPr>
                <w:spacing w:val="-10"/>
                <w:sz w:val="20"/>
              </w:rPr>
              <w:t>6</w:t>
            </w:r>
            <w:r>
              <w:rPr>
                <w:rFonts w:hint="eastAsia"/>
                <w:spacing w:val="-10"/>
                <w:sz w:val="20"/>
              </w:rPr>
              <w:t>年；7</w:t>
            </w:r>
            <w:r>
              <w:rPr>
                <w:spacing w:val="-10"/>
                <w:sz w:val="20"/>
              </w:rPr>
              <w:t>9</w:t>
            </w:r>
            <w:r w:rsidR="007C5E39">
              <w:rPr>
                <w:rFonts w:hint="eastAsia"/>
                <w:spacing w:val="-10"/>
                <w:sz w:val="20"/>
              </w:rPr>
              <w:t>年度</w:t>
            </w:r>
            <w:r>
              <w:rPr>
                <w:rFonts w:hint="eastAsia"/>
                <w:spacing w:val="-10"/>
                <w:sz w:val="20"/>
              </w:rPr>
              <w:t>至9</w:t>
            </w:r>
            <w:r>
              <w:rPr>
                <w:spacing w:val="-10"/>
                <w:sz w:val="20"/>
              </w:rPr>
              <w:t>4</w:t>
            </w:r>
            <w:r>
              <w:rPr>
                <w:rFonts w:hint="eastAsia"/>
                <w:spacing w:val="-10"/>
                <w:sz w:val="20"/>
              </w:rPr>
              <w:t>年度）</w:t>
            </w:r>
          </w:p>
        </w:tc>
        <w:tc>
          <w:tcPr>
            <w:tcW w:w="1462" w:type="dxa"/>
            <w:tcBorders>
              <w:lef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,</w:t>
            </w:r>
            <w:r>
              <w:rPr>
                <w:rFonts w:hint="eastAsia"/>
                <w:sz w:val="20"/>
              </w:rPr>
              <w:t>590</w:t>
            </w:r>
            <w:r>
              <w:rPr>
                <w:sz w:val="20"/>
              </w:rPr>
              <w:t>,</w:t>
            </w:r>
            <w:r>
              <w:rPr>
                <w:rFonts w:hint="eastAsia"/>
                <w:sz w:val="20"/>
              </w:rPr>
              <w:t>574</w:t>
            </w:r>
          </w:p>
        </w:tc>
        <w:tc>
          <w:tcPr>
            <w:tcW w:w="1657" w:type="dxa"/>
            <w:vAlign w:val="center"/>
          </w:tcPr>
          <w:p w:rsidR="0054233E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,175,604</w:t>
            </w:r>
          </w:p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/2</w:t>
            </w:r>
            <w:r>
              <w:rPr>
                <w:sz w:val="20"/>
              </w:rPr>
              <w:t>63,363</w:t>
            </w:r>
          </w:p>
        </w:tc>
        <w:tc>
          <w:tcPr>
            <w:tcW w:w="1782" w:type="dxa"/>
            <w:tcBorders>
              <w:righ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414,970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color w:val="C0504D" w:themeColor="accent2"/>
                <w:sz w:val="20"/>
              </w:rPr>
              <w:t>8,519</w:t>
            </w:r>
          </w:p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rFonts w:hint="eastAsia"/>
                <w:color w:val="C0504D" w:themeColor="accent2"/>
                <w:sz w:val="20"/>
              </w:rPr>
              <w:t>/8</w:t>
            </w:r>
            <w:r w:rsidRPr="0054233E">
              <w:rPr>
                <w:color w:val="C0504D" w:themeColor="accent2"/>
                <w:sz w:val="20"/>
              </w:rPr>
              <w:t>24</w:t>
            </w:r>
          </w:p>
        </w:tc>
      </w:tr>
      <w:tr w:rsidR="0054233E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 w:rsidRPr="00F614DD">
              <w:rPr>
                <w:rFonts w:hint="eastAsia"/>
                <w:spacing w:val="-10"/>
                <w:sz w:val="20"/>
              </w:rPr>
              <w:t>地籍圖重測計畫</w:t>
            </w:r>
          </w:p>
          <w:p w:rsidR="0054233E" w:rsidRPr="00F614DD" w:rsidRDefault="0054233E" w:rsidP="0054233E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（2期9年；9</w:t>
            </w:r>
            <w:r>
              <w:rPr>
                <w:spacing w:val="-10"/>
                <w:sz w:val="20"/>
              </w:rPr>
              <w:t>5</w:t>
            </w:r>
            <w:r w:rsidR="007C5E39">
              <w:rPr>
                <w:rFonts w:hint="eastAsia"/>
                <w:spacing w:val="-10"/>
                <w:sz w:val="20"/>
              </w:rPr>
              <w:t>年度</w:t>
            </w:r>
            <w:r>
              <w:rPr>
                <w:rFonts w:hint="eastAsia"/>
                <w:spacing w:val="-10"/>
                <w:sz w:val="20"/>
              </w:rPr>
              <w:t>至1</w:t>
            </w:r>
            <w:r>
              <w:rPr>
                <w:spacing w:val="-10"/>
                <w:sz w:val="20"/>
              </w:rPr>
              <w:t>03</w:t>
            </w:r>
            <w:r>
              <w:rPr>
                <w:rFonts w:hint="eastAsia"/>
                <w:spacing w:val="-10"/>
                <w:sz w:val="20"/>
              </w:rPr>
              <w:t>年度）</w:t>
            </w:r>
          </w:p>
        </w:tc>
        <w:tc>
          <w:tcPr>
            <w:tcW w:w="1462" w:type="dxa"/>
            <w:tcBorders>
              <w:lef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rFonts w:hint="eastAsia"/>
                <w:sz w:val="20"/>
              </w:rPr>
              <w:t>881</w:t>
            </w:r>
            <w:r>
              <w:rPr>
                <w:sz w:val="20"/>
              </w:rPr>
              <w:t>,</w:t>
            </w:r>
            <w:r>
              <w:rPr>
                <w:rFonts w:hint="eastAsia"/>
                <w:sz w:val="20"/>
              </w:rPr>
              <w:t>125</w:t>
            </w:r>
          </w:p>
        </w:tc>
        <w:tc>
          <w:tcPr>
            <w:tcW w:w="1657" w:type="dxa"/>
            <w:vAlign w:val="center"/>
          </w:tcPr>
          <w:p w:rsidR="0054233E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,633,525</w:t>
            </w:r>
          </w:p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/2</w:t>
            </w:r>
            <w:r>
              <w:rPr>
                <w:sz w:val="20"/>
              </w:rPr>
              <w:t>07,227</w:t>
            </w:r>
          </w:p>
        </w:tc>
        <w:tc>
          <w:tcPr>
            <w:tcW w:w="1782" w:type="dxa"/>
            <w:tcBorders>
              <w:righ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247,600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color w:val="C0504D" w:themeColor="accent2"/>
                <w:sz w:val="20"/>
              </w:rPr>
              <w:t>220,218</w:t>
            </w:r>
          </w:p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rFonts w:hint="eastAsia"/>
                <w:color w:val="C0504D" w:themeColor="accent2"/>
                <w:sz w:val="20"/>
              </w:rPr>
              <w:t>/1</w:t>
            </w:r>
            <w:r w:rsidR="0083484C">
              <w:rPr>
                <w:color w:val="C0504D" w:themeColor="accent2"/>
                <w:sz w:val="20"/>
              </w:rPr>
              <w:t>5,074</w:t>
            </w:r>
          </w:p>
        </w:tc>
      </w:tr>
      <w:tr w:rsidR="0054233E" w:rsidTr="00C15D8C">
        <w:trPr>
          <w:trHeight w:val="624"/>
        </w:trPr>
        <w:tc>
          <w:tcPr>
            <w:tcW w:w="32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 w:rsidRPr="00F614DD">
              <w:rPr>
                <w:rFonts w:hint="eastAsia"/>
                <w:spacing w:val="-10"/>
                <w:sz w:val="20"/>
              </w:rPr>
              <w:t>地籍圖重測</w:t>
            </w:r>
            <w:r>
              <w:rPr>
                <w:rFonts w:hint="eastAsia"/>
                <w:spacing w:val="-10"/>
                <w:sz w:val="20"/>
              </w:rPr>
              <w:t>後續</w:t>
            </w:r>
            <w:r w:rsidRPr="00F614DD">
              <w:rPr>
                <w:rFonts w:hint="eastAsia"/>
                <w:spacing w:val="-10"/>
                <w:sz w:val="20"/>
              </w:rPr>
              <w:t>計畫</w:t>
            </w:r>
          </w:p>
          <w:p w:rsidR="0054233E" w:rsidRDefault="0054233E" w:rsidP="0054233E">
            <w:pPr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（2期8年；1</w:t>
            </w:r>
            <w:r>
              <w:rPr>
                <w:spacing w:val="-10"/>
                <w:sz w:val="20"/>
              </w:rPr>
              <w:t>04</w:t>
            </w:r>
            <w:r w:rsidR="007C5E39">
              <w:rPr>
                <w:rFonts w:hint="eastAsia"/>
                <w:spacing w:val="-10"/>
                <w:sz w:val="20"/>
              </w:rPr>
              <w:t>年度</w:t>
            </w:r>
            <w:r>
              <w:rPr>
                <w:rFonts w:hint="eastAsia"/>
                <w:spacing w:val="-10"/>
                <w:sz w:val="20"/>
              </w:rPr>
              <w:t>至1</w:t>
            </w:r>
            <w:r>
              <w:rPr>
                <w:spacing w:val="-10"/>
                <w:sz w:val="20"/>
              </w:rPr>
              <w:t>11</w:t>
            </w:r>
            <w:r>
              <w:rPr>
                <w:rFonts w:hint="eastAsia"/>
                <w:spacing w:val="-10"/>
                <w:sz w:val="20"/>
              </w:rPr>
              <w:t>年度）</w:t>
            </w:r>
          </w:p>
          <w:p w:rsidR="0054233E" w:rsidRPr="00F614DD" w:rsidRDefault="0054233E" w:rsidP="005423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*僅統計至109年止</w:t>
            </w:r>
          </w:p>
        </w:tc>
        <w:tc>
          <w:tcPr>
            <w:tcW w:w="14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>
              <w:rPr>
                <w:sz w:val="20"/>
              </w:rPr>
              <w:t>69,375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54233E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08,449</w:t>
            </w:r>
          </w:p>
          <w:p w:rsidR="0054233E" w:rsidRPr="00F614DD" w:rsidRDefault="0054233E" w:rsidP="008348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/1</w:t>
            </w:r>
            <w:r>
              <w:rPr>
                <w:sz w:val="20"/>
              </w:rPr>
              <w:t>26,02</w:t>
            </w:r>
            <w:r w:rsidR="0083484C">
              <w:rPr>
                <w:sz w:val="20"/>
              </w:rPr>
              <w:t>6</w:t>
            </w:r>
          </w:p>
        </w:tc>
        <w:tc>
          <w:tcPr>
            <w:tcW w:w="17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233E" w:rsidRPr="00F614DD" w:rsidRDefault="0054233E" w:rsidP="005423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160,926</w:t>
            </w:r>
          </w:p>
        </w:tc>
        <w:tc>
          <w:tcPr>
            <w:tcW w:w="1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color w:val="C0504D" w:themeColor="accent2"/>
                <w:sz w:val="20"/>
              </w:rPr>
              <w:t>376,472</w:t>
            </w:r>
          </w:p>
          <w:p w:rsidR="0054233E" w:rsidRPr="0054233E" w:rsidRDefault="0054233E" w:rsidP="0054233E">
            <w:pPr>
              <w:jc w:val="right"/>
              <w:rPr>
                <w:color w:val="C0504D" w:themeColor="accent2"/>
                <w:sz w:val="20"/>
              </w:rPr>
            </w:pPr>
            <w:r w:rsidRPr="0054233E">
              <w:rPr>
                <w:rFonts w:hint="eastAsia"/>
                <w:color w:val="C0504D" w:themeColor="accent2"/>
                <w:sz w:val="20"/>
              </w:rPr>
              <w:t>/3</w:t>
            </w:r>
            <w:r w:rsidRPr="0054233E">
              <w:rPr>
                <w:color w:val="C0504D" w:themeColor="accent2"/>
                <w:sz w:val="20"/>
              </w:rPr>
              <w:t>1,388</w:t>
            </w:r>
          </w:p>
        </w:tc>
      </w:tr>
      <w:tr w:rsidR="0054233E" w:rsidRPr="006B1717" w:rsidTr="00C15D8C">
        <w:trPr>
          <w:trHeight w:val="624"/>
        </w:trPr>
        <w:tc>
          <w:tcPr>
            <w:tcW w:w="3261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6B1717" w:rsidRDefault="0054233E" w:rsidP="0054233E">
            <w:pPr>
              <w:jc w:val="center"/>
              <w:rPr>
                <w:b/>
                <w:sz w:val="20"/>
              </w:rPr>
            </w:pPr>
            <w:r w:rsidRPr="006B1717">
              <w:rPr>
                <w:rFonts w:hint="eastAsia"/>
                <w:b/>
                <w:sz w:val="20"/>
              </w:rPr>
              <w:t>合計（統計至1</w:t>
            </w:r>
            <w:r w:rsidRPr="006B1717">
              <w:rPr>
                <w:b/>
                <w:sz w:val="20"/>
              </w:rPr>
              <w:t>09</w:t>
            </w:r>
            <w:r w:rsidRPr="006B1717">
              <w:rPr>
                <w:rFonts w:hint="eastAsia"/>
                <w:b/>
                <w:sz w:val="20"/>
              </w:rPr>
              <w:t>年止）</w:t>
            </w:r>
          </w:p>
        </w:tc>
        <w:tc>
          <w:tcPr>
            <w:tcW w:w="14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6B1717" w:rsidRDefault="0054233E" w:rsidP="0054233E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,871,554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Default="0054233E" w:rsidP="0054233E">
            <w:pPr>
              <w:jc w:val="right"/>
              <w:rPr>
                <w:b/>
                <w:sz w:val="20"/>
              </w:rPr>
            </w:pPr>
            <w:r w:rsidRPr="006B1717">
              <w:rPr>
                <w:rFonts w:hint="eastAsia"/>
                <w:b/>
                <w:sz w:val="20"/>
              </w:rPr>
              <w:t>8</w:t>
            </w:r>
            <w:r w:rsidRPr="006B171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074</w:t>
            </w:r>
            <w:r w:rsidRPr="006B171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179</w:t>
            </w:r>
          </w:p>
          <w:p w:rsidR="0054233E" w:rsidRPr="006B1717" w:rsidRDefault="0054233E" w:rsidP="0054233E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/7</w:t>
            </w:r>
            <w:r w:rsidR="0083484C">
              <w:rPr>
                <w:b/>
                <w:sz w:val="20"/>
              </w:rPr>
              <w:t>07,884</w:t>
            </w:r>
          </w:p>
        </w:tc>
        <w:tc>
          <w:tcPr>
            <w:tcW w:w="17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6B1717" w:rsidRDefault="0054233E" w:rsidP="0054233E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797,375</w:t>
            </w:r>
          </w:p>
        </w:tc>
        <w:tc>
          <w:tcPr>
            <w:tcW w:w="1591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54233E" w:rsidRPr="0054233E" w:rsidRDefault="0054233E" w:rsidP="0054233E">
            <w:pPr>
              <w:jc w:val="right"/>
              <w:rPr>
                <w:b/>
                <w:color w:val="C0504D" w:themeColor="accent2"/>
                <w:sz w:val="20"/>
              </w:rPr>
            </w:pPr>
            <w:r w:rsidRPr="0054233E">
              <w:rPr>
                <w:rFonts w:hint="eastAsia"/>
                <w:b/>
                <w:color w:val="C0504D" w:themeColor="accent2"/>
                <w:sz w:val="20"/>
              </w:rPr>
              <w:t>6</w:t>
            </w:r>
            <w:r w:rsidRPr="0054233E">
              <w:rPr>
                <w:b/>
                <w:color w:val="C0504D" w:themeColor="accent2"/>
                <w:sz w:val="20"/>
              </w:rPr>
              <w:t>05,209</w:t>
            </w:r>
          </w:p>
          <w:p w:rsidR="0054233E" w:rsidRPr="0054233E" w:rsidRDefault="0054233E" w:rsidP="0083484C">
            <w:pPr>
              <w:jc w:val="right"/>
              <w:rPr>
                <w:b/>
                <w:color w:val="C0504D" w:themeColor="accent2"/>
                <w:sz w:val="20"/>
              </w:rPr>
            </w:pPr>
            <w:r w:rsidRPr="0054233E">
              <w:rPr>
                <w:rFonts w:hint="eastAsia"/>
                <w:b/>
                <w:color w:val="C0504D" w:themeColor="accent2"/>
                <w:sz w:val="20"/>
              </w:rPr>
              <w:t>/4</w:t>
            </w:r>
            <w:r w:rsidRPr="0054233E">
              <w:rPr>
                <w:b/>
                <w:color w:val="C0504D" w:themeColor="accent2"/>
                <w:sz w:val="20"/>
              </w:rPr>
              <w:t>7,28</w:t>
            </w:r>
            <w:r w:rsidR="0083484C">
              <w:rPr>
                <w:b/>
                <w:color w:val="C0504D" w:themeColor="accent2"/>
                <w:sz w:val="20"/>
              </w:rPr>
              <w:t>6</w:t>
            </w:r>
          </w:p>
        </w:tc>
      </w:tr>
    </w:tbl>
    <w:p w:rsidR="00C24218" w:rsidRDefault="00C24218" w:rsidP="00522A41">
      <w:pPr>
        <w:spacing w:line="320" w:lineRule="exact"/>
        <w:ind w:leftChars="-111" w:left="272" w:rightChars="-108" w:right="-367" w:hangingChars="250" w:hanging="650"/>
        <w:rPr>
          <w:sz w:val="24"/>
          <w:szCs w:val="24"/>
        </w:rPr>
      </w:pPr>
      <w:r>
        <w:rPr>
          <w:rFonts w:hAnsi="標楷體" w:hint="eastAsia"/>
          <w:sz w:val="24"/>
          <w:szCs w:val="24"/>
        </w:rPr>
        <w:t>註1：重測辦理費用係按土地筆數預估，因此各期重測計畫在規劃作業進度</w:t>
      </w:r>
      <w:r w:rsidR="00563212">
        <w:rPr>
          <w:rFonts w:hAnsi="標楷體" w:hint="eastAsia"/>
          <w:sz w:val="24"/>
          <w:szCs w:val="24"/>
        </w:rPr>
        <w:t>時</w:t>
      </w:r>
      <w:r>
        <w:rPr>
          <w:rFonts w:hAnsi="標楷體" w:hint="eastAsia"/>
          <w:sz w:val="24"/>
          <w:szCs w:val="24"/>
        </w:rPr>
        <w:t>主要係以筆數</w:t>
      </w:r>
      <w:r w:rsidR="00563212">
        <w:rPr>
          <w:rFonts w:hAnsi="標楷體" w:hint="eastAsia"/>
          <w:sz w:val="24"/>
          <w:szCs w:val="24"/>
        </w:rPr>
        <w:t>作為計算依據，計畫辦理面積僅係參考，為避免產生誤解，本表爰不列入計畫辦理面積</w:t>
      </w:r>
      <w:r>
        <w:rPr>
          <w:rFonts w:hAnsi="標楷體" w:hint="eastAsia"/>
          <w:sz w:val="24"/>
          <w:szCs w:val="24"/>
        </w:rPr>
        <w:t>。</w:t>
      </w:r>
    </w:p>
    <w:p w:rsidR="00CB76D9" w:rsidRDefault="00CB76D9" w:rsidP="00522A41">
      <w:pPr>
        <w:spacing w:line="320" w:lineRule="exact"/>
        <w:ind w:leftChars="-111" w:left="272" w:rightChars="-108" w:right="-367" w:hangingChars="250" w:hanging="650"/>
        <w:rPr>
          <w:rFonts w:hAnsi="標楷體"/>
          <w:sz w:val="24"/>
          <w:szCs w:val="24"/>
        </w:rPr>
      </w:pPr>
      <w:r w:rsidRPr="006B1717">
        <w:rPr>
          <w:rFonts w:hint="eastAsia"/>
          <w:sz w:val="24"/>
          <w:szCs w:val="24"/>
        </w:rPr>
        <w:t>註</w:t>
      </w:r>
      <w:r w:rsidR="00C24218">
        <w:rPr>
          <w:rFonts w:hint="eastAsia"/>
          <w:sz w:val="24"/>
          <w:szCs w:val="24"/>
        </w:rPr>
        <w:t>2</w:t>
      </w:r>
      <w:r w:rsidRPr="006B1717">
        <w:rPr>
          <w:rFonts w:hint="eastAsia"/>
          <w:sz w:val="24"/>
          <w:szCs w:val="24"/>
        </w:rPr>
        <w:t>：</w:t>
      </w:r>
      <w:r w:rsidR="00D80CE9" w:rsidRPr="003A3018">
        <w:rPr>
          <w:rFonts w:hAnsi="標楷體" w:hint="eastAsia"/>
          <w:sz w:val="24"/>
          <w:szCs w:val="24"/>
        </w:rPr>
        <w:t>各直轄市、縣</w:t>
      </w:r>
      <w:r w:rsidR="00D80CE9">
        <w:rPr>
          <w:rFonts w:hAnsi="標楷體" w:hint="eastAsia"/>
          <w:sz w:val="24"/>
          <w:szCs w:val="24"/>
        </w:rPr>
        <w:t>（</w:t>
      </w:r>
      <w:r w:rsidR="00D80CE9" w:rsidRPr="003A3018">
        <w:rPr>
          <w:rFonts w:hAnsi="標楷體" w:hint="eastAsia"/>
          <w:sz w:val="24"/>
          <w:szCs w:val="24"/>
        </w:rPr>
        <w:t>市</w:t>
      </w:r>
      <w:r w:rsidR="00D80CE9">
        <w:rPr>
          <w:rFonts w:hAnsi="標楷體" w:hint="eastAsia"/>
          <w:sz w:val="24"/>
          <w:szCs w:val="24"/>
        </w:rPr>
        <w:t>）</w:t>
      </w:r>
      <w:r w:rsidR="00D80CE9" w:rsidRPr="003A3018">
        <w:rPr>
          <w:rFonts w:hAnsi="標楷體" w:hint="eastAsia"/>
          <w:sz w:val="24"/>
          <w:szCs w:val="24"/>
        </w:rPr>
        <w:t>政府對於</w:t>
      </w:r>
      <w:r w:rsidR="00D80CE9">
        <w:rPr>
          <w:rFonts w:hAnsi="標楷體" w:hint="eastAsia"/>
          <w:sz w:val="24"/>
          <w:szCs w:val="24"/>
        </w:rPr>
        <w:t>所轄未獲納入地籍圖重測計畫</w:t>
      </w:r>
      <w:r w:rsidR="00D80CE9" w:rsidRPr="003A3018">
        <w:rPr>
          <w:rFonts w:hAnsi="標楷體" w:hint="eastAsia"/>
          <w:sz w:val="24"/>
          <w:szCs w:val="24"/>
        </w:rPr>
        <w:t>補助經費辦理</w:t>
      </w:r>
      <w:r w:rsidR="00D80CE9">
        <w:rPr>
          <w:rFonts w:hAnsi="標楷體" w:hint="eastAsia"/>
          <w:sz w:val="24"/>
          <w:szCs w:val="24"/>
        </w:rPr>
        <w:t>者，</w:t>
      </w:r>
      <w:r w:rsidR="00D80CE9" w:rsidRPr="003A3018">
        <w:rPr>
          <w:rFonts w:hAnsi="標楷體" w:hint="eastAsia"/>
          <w:sz w:val="24"/>
          <w:szCs w:val="24"/>
        </w:rPr>
        <w:t>倘經檢討有辦理地籍圖重測之必要且符合土地法第46條之1規定者，得自籌經費，並依土地法第45條規定，研擬實施計畫提報內政部核定後，據以辦理</w:t>
      </w:r>
      <w:r w:rsidR="00D80CE9">
        <w:rPr>
          <w:rFonts w:hAnsi="標楷體" w:hint="eastAsia"/>
          <w:sz w:val="24"/>
          <w:szCs w:val="24"/>
        </w:rPr>
        <w:t>。</w:t>
      </w:r>
    </w:p>
    <w:p w:rsidR="00CB76D9" w:rsidRPr="003A3018" w:rsidRDefault="00CB76D9" w:rsidP="00522A41">
      <w:pPr>
        <w:spacing w:line="320" w:lineRule="exact"/>
        <w:ind w:leftChars="-125" w:left="-425"/>
        <w:rPr>
          <w:rFonts w:hAnsi="標楷體"/>
          <w:sz w:val="24"/>
          <w:szCs w:val="24"/>
        </w:rPr>
      </w:pPr>
      <w:r w:rsidRPr="003A3018">
        <w:rPr>
          <w:rFonts w:hAnsi="標楷體" w:hint="eastAsia"/>
          <w:sz w:val="24"/>
          <w:szCs w:val="24"/>
        </w:rPr>
        <w:t>資料時間：統計至109年底</w:t>
      </w:r>
      <w:r>
        <w:rPr>
          <w:rFonts w:hAnsi="標楷體" w:hint="eastAsia"/>
          <w:sz w:val="24"/>
          <w:szCs w:val="24"/>
        </w:rPr>
        <w:t>止</w:t>
      </w:r>
      <w:r w:rsidRPr="003A3018">
        <w:rPr>
          <w:rFonts w:hAnsi="標楷體" w:hint="eastAsia"/>
          <w:sz w:val="24"/>
          <w:szCs w:val="24"/>
        </w:rPr>
        <w:t>。</w:t>
      </w:r>
    </w:p>
    <w:p w:rsidR="00A504F0" w:rsidRDefault="00CB76D9" w:rsidP="00522A41">
      <w:pPr>
        <w:pStyle w:val="3"/>
        <w:widowControl/>
        <w:numPr>
          <w:ilvl w:val="0"/>
          <w:numId w:val="0"/>
        </w:numPr>
        <w:kinsoku w:val="0"/>
        <w:overflowPunct/>
        <w:spacing w:afterLines="50" w:after="228" w:line="360" w:lineRule="exact"/>
        <w:ind w:leftChars="-125" w:left="876" w:rightChars="-108" w:right="-367" w:hangingChars="500" w:hanging="1301"/>
        <w:rPr>
          <w:rFonts w:hAnsi="標楷體"/>
          <w:sz w:val="24"/>
          <w:szCs w:val="24"/>
        </w:rPr>
      </w:pPr>
      <w:r w:rsidRPr="003A3018">
        <w:rPr>
          <w:rFonts w:hAnsi="標楷體" w:hint="eastAsia"/>
          <w:sz w:val="24"/>
          <w:szCs w:val="24"/>
        </w:rPr>
        <w:t>資料來源：</w:t>
      </w:r>
      <w:r w:rsidR="00C15D8C">
        <w:rPr>
          <w:rFonts w:hAnsi="標楷體" w:hint="eastAsia"/>
          <w:sz w:val="24"/>
          <w:szCs w:val="24"/>
        </w:rPr>
        <w:t>本院依審計部108年度中央政府總決算審核報告、地籍圖重測後續計畫第2期計畫及內政部提供資料整理製作</w:t>
      </w:r>
      <w:r w:rsidRPr="003A3018">
        <w:rPr>
          <w:rFonts w:hAnsi="標楷體" w:hint="eastAsia"/>
          <w:sz w:val="24"/>
          <w:szCs w:val="24"/>
        </w:rPr>
        <w:t>。</w:t>
      </w:r>
    </w:p>
    <w:p w:rsidR="00522A41" w:rsidRDefault="00895006" w:rsidP="00CB76D9">
      <w:pPr>
        <w:pStyle w:val="3"/>
      </w:pPr>
      <w:r>
        <w:rPr>
          <w:rFonts w:hint="eastAsia"/>
        </w:rPr>
        <w:t>據</w:t>
      </w:r>
      <w:r w:rsidR="00042357">
        <w:rPr>
          <w:rFonts w:hint="eastAsia"/>
        </w:rPr>
        <w:t>內政部表示，</w:t>
      </w:r>
      <w:r w:rsidR="00042357" w:rsidRPr="00614BD1">
        <w:rPr>
          <w:rFonts w:hint="eastAsia"/>
        </w:rPr>
        <w:t>為達成行政院核定地籍圖重測計畫所設立之工作目標與成效，</w:t>
      </w:r>
      <w:r w:rsidR="00042357">
        <w:rPr>
          <w:rFonts w:hint="eastAsia"/>
        </w:rPr>
        <w:t>逐年</w:t>
      </w:r>
      <w:r w:rsidR="00042357" w:rsidRPr="00614BD1">
        <w:rPr>
          <w:rFonts w:hint="eastAsia"/>
        </w:rPr>
        <w:t>依計畫提報經費需求，惟基於國家財政及政府整體施政考量</w:t>
      </w:r>
      <w:r w:rsidR="00042357">
        <w:rPr>
          <w:rFonts w:hint="eastAsia"/>
        </w:rPr>
        <w:t>，</w:t>
      </w:r>
      <w:r w:rsidR="00042357" w:rsidRPr="00614BD1">
        <w:rPr>
          <w:rFonts w:hint="eastAsia"/>
        </w:rPr>
        <w:t>匡列額度僅約提報數額之</w:t>
      </w:r>
      <w:r w:rsidR="00042357">
        <w:t>7</w:t>
      </w:r>
      <w:r w:rsidR="00042357" w:rsidRPr="00614BD1">
        <w:rPr>
          <w:rFonts w:hint="eastAsia"/>
        </w:rPr>
        <w:t>至</w:t>
      </w:r>
      <w:r w:rsidR="00042357">
        <w:rPr>
          <w:rFonts w:hint="eastAsia"/>
        </w:rPr>
        <w:t>8</w:t>
      </w:r>
      <w:r w:rsidR="00042357" w:rsidRPr="00614BD1">
        <w:rPr>
          <w:rFonts w:hint="eastAsia"/>
        </w:rPr>
        <w:t>成，歷年預算核列數</w:t>
      </w:r>
      <w:r w:rsidR="00042357">
        <w:rPr>
          <w:rFonts w:hint="eastAsia"/>
        </w:rPr>
        <w:t>均</w:t>
      </w:r>
      <w:r w:rsidR="00042357" w:rsidRPr="00614BD1">
        <w:rPr>
          <w:rFonts w:hint="eastAsia"/>
        </w:rPr>
        <w:t>未及</w:t>
      </w:r>
      <w:r w:rsidR="00042357" w:rsidRPr="00614BD1">
        <w:rPr>
          <w:rFonts w:hint="eastAsia"/>
        </w:rPr>
        <w:lastRenderedPageBreak/>
        <w:t>計畫所需額度</w:t>
      </w:r>
      <w:r w:rsidR="00042357">
        <w:rPr>
          <w:rFonts w:hint="eastAsia"/>
        </w:rPr>
        <w:t>，為因應此一情事，爰於研提地籍圖重測計畫時，與地方政府研議，提高地方政府配合款</w:t>
      </w:r>
      <w:r w:rsidR="00141E03">
        <w:rPr>
          <w:rFonts w:hint="eastAsia"/>
        </w:rPr>
        <w:t>；</w:t>
      </w:r>
      <w:r>
        <w:rPr>
          <w:rFonts w:hint="eastAsia"/>
        </w:rPr>
        <w:t>國土測繪中心於本院履勘時</w:t>
      </w:r>
      <w:r w:rsidR="00141E03">
        <w:rPr>
          <w:rFonts w:hint="eastAsia"/>
        </w:rPr>
        <w:t>亦稱</w:t>
      </w:r>
      <w:r>
        <w:rPr>
          <w:rFonts w:hint="eastAsia"/>
        </w:rPr>
        <w:t>，地籍圖重測工作遭遇困難主要為預算不足與人力短缺等語</w:t>
      </w:r>
      <w:r w:rsidRPr="00614BD1">
        <w:rPr>
          <w:rFonts w:hint="eastAsia"/>
        </w:rPr>
        <w:t>。</w:t>
      </w:r>
    </w:p>
    <w:p w:rsidR="0034217B" w:rsidRPr="00742CBD" w:rsidRDefault="00355EA1" w:rsidP="00742CBD">
      <w:pPr>
        <w:pStyle w:val="3"/>
      </w:pPr>
      <w:r>
        <w:rPr>
          <w:rFonts w:hint="eastAsia"/>
        </w:rPr>
        <w:t>以地籍圖重測後續計畫</w:t>
      </w:r>
      <w:r w:rsidRPr="00522A41">
        <w:rPr>
          <w:rFonts w:hAnsi="標楷體" w:hint="eastAsia"/>
        </w:rPr>
        <w:t>（</w:t>
      </w:r>
      <w:r w:rsidR="00522A41" w:rsidRPr="00522A41">
        <w:rPr>
          <w:rFonts w:hAnsi="標楷體" w:hint="eastAsia"/>
        </w:rPr>
        <w:t>2</w:t>
      </w:r>
      <w:r w:rsidRPr="00522A41">
        <w:rPr>
          <w:rFonts w:hAnsi="標楷體" w:hint="eastAsia"/>
        </w:rPr>
        <w:t>期</w:t>
      </w:r>
      <w:r w:rsidR="00522A41" w:rsidRPr="00522A41">
        <w:rPr>
          <w:rFonts w:hAnsi="標楷體" w:hint="eastAsia"/>
        </w:rPr>
        <w:t>8年</w:t>
      </w:r>
      <w:r>
        <w:rPr>
          <w:rFonts w:hint="eastAsia"/>
        </w:rPr>
        <w:t>：1</w:t>
      </w:r>
      <w:r>
        <w:t>04</w:t>
      </w:r>
      <w:r w:rsidR="007C5E39">
        <w:rPr>
          <w:rFonts w:hint="eastAsia"/>
        </w:rPr>
        <w:t>年度</w:t>
      </w:r>
      <w:r>
        <w:rPr>
          <w:rFonts w:hint="eastAsia"/>
        </w:rPr>
        <w:t>至</w:t>
      </w:r>
      <w:r w:rsidR="00522A41">
        <w:rPr>
          <w:rFonts w:hint="eastAsia"/>
        </w:rPr>
        <w:t>111</w:t>
      </w:r>
      <w:r>
        <w:rPr>
          <w:rFonts w:hint="eastAsia"/>
        </w:rPr>
        <w:t>年</w:t>
      </w:r>
      <w:r w:rsidR="00522A41">
        <w:rPr>
          <w:rFonts w:hint="eastAsia"/>
        </w:rPr>
        <w:t>度</w:t>
      </w:r>
      <w:r>
        <w:rPr>
          <w:rFonts w:hint="eastAsia"/>
        </w:rPr>
        <w:t>）為例，</w:t>
      </w:r>
      <w:r w:rsidR="00141E03">
        <w:rPr>
          <w:rFonts w:hint="eastAsia"/>
        </w:rPr>
        <w:t>自104年度起至1</w:t>
      </w:r>
      <w:r w:rsidR="00243E65">
        <w:t>0</w:t>
      </w:r>
      <w:r w:rsidR="00590E05">
        <w:rPr>
          <w:rFonts w:hint="eastAsia"/>
        </w:rPr>
        <w:t>9</w:t>
      </w:r>
      <w:r w:rsidR="00141E03">
        <w:rPr>
          <w:rFonts w:hint="eastAsia"/>
        </w:rPr>
        <w:t>年度止，</w:t>
      </w:r>
      <w:r w:rsidR="005D18B2">
        <w:rPr>
          <w:rFonts w:hint="eastAsia"/>
        </w:rPr>
        <w:t>各年度</w:t>
      </w:r>
      <w:r w:rsidR="00141E03">
        <w:rPr>
          <w:rFonts w:hint="eastAsia"/>
        </w:rPr>
        <w:t>原定計畫經費為</w:t>
      </w:r>
      <w:r w:rsidR="00C208E9">
        <w:rPr>
          <w:rFonts w:hint="eastAsia"/>
        </w:rPr>
        <w:t>新臺幣（下同）</w:t>
      </w:r>
      <w:r w:rsidR="00141E03">
        <w:rPr>
          <w:rFonts w:hint="eastAsia"/>
        </w:rPr>
        <w:t>3億4</w:t>
      </w:r>
      <w:r w:rsidR="00141E03">
        <w:t>,</w:t>
      </w:r>
      <w:r w:rsidR="00141E03">
        <w:rPr>
          <w:rFonts w:hint="eastAsia"/>
        </w:rPr>
        <w:t>663.8萬元至3億8</w:t>
      </w:r>
      <w:r w:rsidR="00141E03">
        <w:t>,</w:t>
      </w:r>
      <w:r w:rsidR="00141E03">
        <w:rPr>
          <w:rFonts w:hint="eastAsia"/>
        </w:rPr>
        <w:t>171</w:t>
      </w:r>
      <w:r w:rsidR="00141E03">
        <w:t>.</w:t>
      </w:r>
      <w:r w:rsidR="00141E03">
        <w:rPr>
          <w:rFonts w:hint="eastAsia"/>
        </w:rPr>
        <w:t>8萬元不等，惟實際預算核列經費則</w:t>
      </w:r>
      <w:r w:rsidR="00742CBD">
        <w:rPr>
          <w:rFonts w:hint="eastAsia"/>
        </w:rPr>
        <w:t>介於</w:t>
      </w:r>
      <w:r w:rsidR="00141E03">
        <w:rPr>
          <w:rFonts w:hint="eastAsia"/>
        </w:rPr>
        <w:t>2億5</w:t>
      </w:r>
      <w:r w:rsidR="00141E03">
        <w:t>,</w:t>
      </w:r>
      <w:r w:rsidR="00141E03">
        <w:rPr>
          <w:rFonts w:hint="eastAsia"/>
        </w:rPr>
        <w:t>704.2萬元至2億8</w:t>
      </w:r>
      <w:r w:rsidR="00141E03">
        <w:t>,</w:t>
      </w:r>
      <w:r w:rsidR="00141E03">
        <w:rPr>
          <w:rFonts w:hint="eastAsia"/>
        </w:rPr>
        <w:t>098.1萬元</w:t>
      </w:r>
      <w:r w:rsidR="00742CBD">
        <w:rPr>
          <w:rFonts w:hint="eastAsia"/>
        </w:rPr>
        <w:t>間</w:t>
      </w:r>
      <w:r w:rsidR="00141E03">
        <w:rPr>
          <w:rFonts w:hint="eastAsia"/>
        </w:rPr>
        <w:t>，</w:t>
      </w:r>
      <w:r>
        <w:rPr>
          <w:rFonts w:hint="eastAsia"/>
        </w:rPr>
        <w:t>預算核列經費</w:t>
      </w:r>
      <w:r w:rsidR="00FD0084">
        <w:rPr>
          <w:rFonts w:hint="eastAsia"/>
        </w:rPr>
        <w:t>平均</w:t>
      </w:r>
      <w:r w:rsidR="00742CBD">
        <w:rPr>
          <w:rFonts w:hint="eastAsia"/>
        </w:rPr>
        <w:t>約</w:t>
      </w:r>
      <w:r>
        <w:rPr>
          <w:rFonts w:hint="eastAsia"/>
        </w:rPr>
        <w:t>占計畫經費74%（如表</w:t>
      </w:r>
      <w:r w:rsidR="00D4623E">
        <w:rPr>
          <w:rFonts w:hint="eastAsia"/>
        </w:rPr>
        <w:t>2</w:t>
      </w:r>
      <w:r>
        <w:rPr>
          <w:rFonts w:hint="eastAsia"/>
        </w:rPr>
        <w:t>），</w:t>
      </w:r>
      <w:r w:rsidR="00FD0084">
        <w:rPr>
          <w:rFonts w:hint="eastAsia"/>
        </w:rPr>
        <w:t>縱使預算執行率達98.34%，惟因</w:t>
      </w:r>
      <w:r w:rsidR="004C53AE">
        <w:rPr>
          <w:rFonts w:hint="eastAsia"/>
        </w:rPr>
        <w:t>預算</w:t>
      </w:r>
      <w:r>
        <w:rPr>
          <w:rFonts w:hint="eastAsia"/>
        </w:rPr>
        <w:t>核列不足</w:t>
      </w:r>
      <w:r w:rsidR="00EF1FF6">
        <w:rPr>
          <w:rFonts w:hint="eastAsia"/>
        </w:rPr>
        <w:t>計畫預定經費</w:t>
      </w:r>
      <w:r>
        <w:rPr>
          <w:rFonts w:hint="eastAsia"/>
        </w:rPr>
        <w:t>，</w:t>
      </w:r>
      <w:r w:rsidR="00FD0084">
        <w:rPr>
          <w:rFonts w:hint="eastAsia"/>
        </w:rPr>
        <w:t>肇</w:t>
      </w:r>
      <w:r>
        <w:rPr>
          <w:rFonts w:hint="eastAsia"/>
        </w:rPr>
        <w:t>致</w:t>
      </w:r>
      <w:r w:rsidR="00D4623E">
        <w:rPr>
          <w:rFonts w:hint="eastAsia"/>
        </w:rPr>
        <w:t>每年實際辦理筆數</w:t>
      </w:r>
      <w:r w:rsidR="00FD0084">
        <w:rPr>
          <w:rFonts w:hint="eastAsia"/>
        </w:rPr>
        <w:t>固然高於預算核列筆數，卻</w:t>
      </w:r>
      <w:r w:rsidR="00D4623E">
        <w:rPr>
          <w:rFonts w:hint="eastAsia"/>
        </w:rPr>
        <w:t>均</w:t>
      </w:r>
      <w:r>
        <w:rPr>
          <w:rFonts w:hint="eastAsia"/>
        </w:rPr>
        <w:t>未</w:t>
      </w:r>
      <w:r w:rsidR="00FD0084">
        <w:rPr>
          <w:rFonts w:hint="eastAsia"/>
        </w:rPr>
        <w:t>達到</w:t>
      </w:r>
      <w:r>
        <w:rPr>
          <w:rFonts w:hint="eastAsia"/>
        </w:rPr>
        <w:t>重測計畫預計</w:t>
      </w:r>
      <w:r w:rsidR="00FD0084">
        <w:rPr>
          <w:rFonts w:hint="eastAsia"/>
        </w:rPr>
        <w:t>應</w:t>
      </w:r>
      <w:r>
        <w:rPr>
          <w:rFonts w:hint="eastAsia"/>
        </w:rPr>
        <w:t>辦理數量</w:t>
      </w:r>
      <w:r w:rsidR="00D4623E">
        <w:rPr>
          <w:rFonts w:hint="eastAsia"/>
        </w:rPr>
        <w:t>，平均每年短少數量達2</w:t>
      </w:r>
      <w:r w:rsidR="00863A79">
        <w:rPr>
          <w:rFonts w:hint="eastAsia"/>
        </w:rPr>
        <w:t>萬</w:t>
      </w:r>
      <w:r w:rsidR="00D4623E">
        <w:rPr>
          <w:rFonts w:hint="eastAsia"/>
        </w:rPr>
        <w:t>6</w:t>
      </w:r>
      <w:r w:rsidR="00D4623E">
        <w:t>,</w:t>
      </w:r>
      <w:r w:rsidR="00D4623E">
        <w:rPr>
          <w:rFonts w:hint="eastAsia"/>
        </w:rPr>
        <w:t>821筆</w:t>
      </w:r>
      <w:r w:rsidR="005D18B2">
        <w:rPr>
          <w:rFonts w:hint="eastAsia"/>
        </w:rPr>
        <w:t>（如表3）</w:t>
      </w:r>
      <w:r>
        <w:rPr>
          <w:rFonts w:hint="eastAsia"/>
        </w:rPr>
        <w:t>。</w:t>
      </w:r>
    </w:p>
    <w:p w:rsidR="0034217B" w:rsidRPr="0034217B" w:rsidRDefault="0034217B" w:rsidP="00742CBD">
      <w:pPr>
        <w:spacing w:beforeLines="50" w:before="228"/>
        <w:ind w:leftChars="-41" w:left="-139" w:rightChars="-67" w:right="-228"/>
        <w:jc w:val="center"/>
        <w:rPr>
          <w:b/>
          <w:sz w:val="28"/>
          <w:szCs w:val="28"/>
        </w:rPr>
      </w:pPr>
      <w:r w:rsidRPr="0034217B">
        <w:rPr>
          <w:rFonts w:hint="eastAsia"/>
          <w:b/>
          <w:sz w:val="28"/>
          <w:szCs w:val="28"/>
        </w:rPr>
        <w:t>表</w:t>
      </w:r>
      <w:r w:rsidR="00D4623E">
        <w:rPr>
          <w:rFonts w:hint="eastAsia"/>
          <w:b/>
          <w:sz w:val="28"/>
          <w:szCs w:val="28"/>
        </w:rPr>
        <w:t>2</w:t>
      </w:r>
      <w:r w:rsidRPr="0034217B">
        <w:rPr>
          <w:rFonts w:hint="eastAsia"/>
          <w:b/>
          <w:sz w:val="28"/>
          <w:szCs w:val="28"/>
        </w:rPr>
        <w:t>、地籍圖重測後續計畫規劃經費與預算核列比較表</w:t>
      </w:r>
    </w:p>
    <w:p w:rsidR="0034217B" w:rsidRPr="0097295A" w:rsidRDefault="0034217B" w:rsidP="00742CBD">
      <w:pPr>
        <w:ind w:rightChars="-67" w:right="-228"/>
        <w:jc w:val="right"/>
        <w:rPr>
          <w:sz w:val="24"/>
          <w:szCs w:val="24"/>
        </w:rPr>
      </w:pPr>
      <w:r w:rsidRPr="0097295A">
        <w:rPr>
          <w:rFonts w:hint="eastAsia"/>
          <w:sz w:val="24"/>
          <w:szCs w:val="24"/>
        </w:rPr>
        <w:t>單位：</w:t>
      </w:r>
      <w:r w:rsidR="00141E03">
        <w:rPr>
          <w:rFonts w:hint="eastAsia"/>
          <w:sz w:val="24"/>
          <w:szCs w:val="24"/>
        </w:rPr>
        <w:t>萬</w:t>
      </w:r>
      <w:r w:rsidRPr="0097295A">
        <w:rPr>
          <w:rFonts w:hint="eastAsia"/>
          <w:sz w:val="24"/>
          <w:szCs w:val="24"/>
        </w:rPr>
        <w:t>元</w:t>
      </w:r>
      <w:r w:rsidR="00FE7F7F">
        <w:rPr>
          <w:rFonts w:hint="eastAsia"/>
          <w:sz w:val="24"/>
          <w:szCs w:val="24"/>
        </w:rPr>
        <w:t>；</w:t>
      </w:r>
      <w:r w:rsidRPr="0097295A">
        <w:rPr>
          <w:rFonts w:hint="eastAsia"/>
          <w:sz w:val="24"/>
          <w:szCs w:val="24"/>
        </w:rPr>
        <w:t>%</w:t>
      </w:r>
    </w:p>
    <w:tbl>
      <w:tblPr>
        <w:tblStyle w:val="afb"/>
        <w:tblW w:w="9284" w:type="dxa"/>
        <w:tblInd w:w="-147" w:type="dxa"/>
        <w:tblLook w:val="04A0" w:firstRow="1" w:lastRow="0" w:firstColumn="1" w:lastColumn="0" w:noHBand="0" w:noVBand="1"/>
      </w:tblPr>
      <w:tblGrid>
        <w:gridCol w:w="548"/>
        <w:gridCol w:w="781"/>
        <w:gridCol w:w="785"/>
        <w:gridCol w:w="1572"/>
        <w:gridCol w:w="1701"/>
        <w:gridCol w:w="1407"/>
        <w:gridCol w:w="1356"/>
        <w:gridCol w:w="1134"/>
      </w:tblGrid>
      <w:tr w:rsidR="00590E05" w:rsidTr="005D18B2">
        <w:trPr>
          <w:trHeight w:val="546"/>
        </w:trPr>
        <w:tc>
          <w:tcPr>
            <w:tcW w:w="548" w:type="dxa"/>
            <w:vMerge w:val="restart"/>
            <w:shd w:val="clear" w:color="auto" w:fill="FDE9D9" w:themeFill="accent6" w:themeFillTint="33"/>
            <w:textDirection w:val="tbRlV"/>
          </w:tcPr>
          <w:p w:rsidR="00590E05" w:rsidRDefault="00590E05" w:rsidP="005D18B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地籍圖重測後續計畫</w:t>
            </w:r>
          </w:p>
        </w:tc>
        <w:tc>
          <w:tcPr>
            <w:tcW w:w="781" w:type="dxa"/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期別</w:t>
            </w:r>
          </w:p>
        </w:tc>
        <w:tc>
          <w:tcPr>
            <w:tcW w:w="785" w:type="dxa"/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年度</w:t>
            </w:r>
          </w:p>
        </w:tc>
        <w:tc>
          <w:tcPr>
            <w:tcW w:w="1572" w:type="dxa"/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計畫</w:t>
            </w:r>
            <w:r w:rsidR="00047927">
              <w:rPr>
                <w:rFonts w:hint="eastAsia"/>
                <w:spacing w:val="-20"/>
                <w:sz w:val="24"/>
                <w:szCs w:val="24"/>
              </w:rPr>
              <w:t>規劃</w:t>
            </w:r>
            <w:r w:rsidRPr="00742CBD">
              <w:rPr>
                <w:rFonts w:hint="eastAsia"/>
                <w:spacing w:val="-20"/>
                <w:sz w:val="24"/>
                <w:szCs w:val="24"/>
              </w:rPr>
              <w:t>經費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ind w:rightChars="-32" w:right="-109"/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預算核列經費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預算占計畫經費之比</w:t>
            </w:r>
            <w:r w:rsidR="008F2CF6">
              <w:rPr>
                <w:rFonts w:hint="eastAsia"/>
                <w:spacing w:val="-20"/>
                <w:sz w:val="24"/>
                <w:szCs w:val="24"/>
              </w:rPr>
              <w:t>率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執行數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590E05" w:rsidRPr="00742CBD" w:rsidRDefault="00590E05" w:rsidP="00742CBD">
            <w:pPr>
              <w:jc w:val="center"/>
              <w:rPr>
                <w:spacing w:val="-20"/>
                <w:sz w:val="24"/>
                <w:szCs w:val="24"/>
              </w:rPr>
            </w:pPr>
            <w:r w:rsidRPr="00742CBD">
              <w:rPr>
                <w:rFonts w:hint="eastAsia"/>
                <w:spacing w:val="-20"/>
                <w:sz w:val="24"/>
                <w:szCs w:val="24"/>
              </w:rPr>
              <w:t>執行率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textDirection w:val="tbRlV"/>
            <w:vAlign w:val="center"/>
          </w:tcPr>
          <w:p w:rsidR="00590E05" w:rsidRDefault="00590E05" w:rsidP="00A6044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第一期</w:t>
            </w: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5,885.9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8,098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78.30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479.7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7.80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extDirection w:val="tbRlV"/>
            <w:vAlign w:val="center"/>
          </w:tcPr>
          <w:p w:rsidR="00590E05" w:rsidRDefault="00590E05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6,476.9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7,949.9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76.62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165.5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7.19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extDirection w:val="tbRlV"/>
            <w:vAlign w:val="center"/>
          </w:tcPr>
          <w:p w:rsidR="00590E05" w:rsidRDefault="00590E05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6,223.4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6,967.7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74.45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581.7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8.57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extDirection w:val="tbRlV"/>
            <w:vAlign w:val="center"/>
          </w:tcPr>
          <w:p w:rsidR="00590E05" w:rsidRDefault="00590E05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5,791.4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5,704.2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71.82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443.0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8.98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textDirection w:val="tbRlV"/>
            <w:vAlign w:val="center"/>
          </w:tcPr>
          <w:p w:rsidR="00590E05" w:rsidRDefault="00590E05" w:rsidP="00A6044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第二期</w:t>
            </w: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8,171.8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6,847.5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70.33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477.0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8.62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572" w:type="dxa"/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7,113.8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6,211.1</w:t>
            </w:r>
          </w:p>
        </w:tc>
        <w:tc>
          <w:tcPr>
            <w:tcW w:w="14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70.62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 w:rsidR="00047927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938.0</w:t>
            </w:r>
          </w:p>
        </w:tc>
        <w:tc>
          <w:tcPr>
            <w:tcW w:w="1134" w:type="dxa"/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8.96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4,663.8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90E05" w:rsidRPr="008B1A24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6,435.5</w:t>
            </w:r>
          </w:p>
        </w:tc>
        <w:tc>
          <w:tcPr>
            <w:tcW w:w="14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E05" w:rsidRDefault="00590E05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76.26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0E05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590E05" w:rsidTr="00742CBD">
        <w:trPr>
          <w:trHeight w:val="397"/>
        </w:trPr>
        <w:tc>
          <w:tcPr>
            <w:tcW w:w="548" w:type="dxa"/>
            <w:vMerge/>
            <w:shd w:val="clear" w:color="auto" w:fill="FDE9D9" w:themeFill="accent6" w:themeFillTint="33"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DE9D9" w:themeFill="accent6" w:themeFillTint="33"/>
          </w:tcPr>
          <w:p w:rsidR="00590E05" w:rsidRDefault="00590E05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shd w:val="clear" w:color="auto" w:fill="FDE9D9" w:themeFill="accent6" w:themeFillTint="33"/>
            <w:vAlign w:val="center"/>
          </w:tcPr>
          <w:p w:rsidR="00590E05" w:rsidRPr="008B1A24" w:rsidRDefault="00590E05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90E05" w:rsidRPr="008B1A24" w:rsidRDefault="00590E05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90E05" w:rsidRDefault="00590E05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74.00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590E05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90E05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8.34</w:t>
            </w:r>
          </w:p>
        </w:tc>
      </w:tr>
    </w:tbl>
    <w:p w:rsidR="0034217B" w:rsidRDefault="0034217B" w:rsidP="00FD0084">
      <w:pPr>
        <w:spacing w:line="360" w:lineRule="exact"/>
        <w:ind w:leftChars="-50" w:left="1131" w:hangingChars="500" w:hanging="1301"/>
        <w:rPr>
          <w:sz w:val="24"/>
          <w:szCs w:val="24"/>
        </w:rPr>
      </w:pPr>
      <w:r>
        <w:rPr>
          <w:rFonts w:hint="eastAsia"/>
          <w:sz w:val="24"/>
          <w:szCs w:val="24"/>
        </w:rPr>
        <w:t>註：不含各直轄市、縣（市）政府自籌經費辦理者。</w:t>
      </w:r>
    </w:p>
    <w:p w:rsidR="00FD0084" w:rsidRPr="007C5E39" w:rsidRDefault="0034217B" w:rsidP="007C5E39">
      <w:pPr>
        <w:spacing w:afterLines="50" w:after="228" w:line="360" w:lineRule="exact"/>
        <w:ind w:leftChars="-50" w:left="1131" w:hangingChars="500" w:hanging="1301"/>
      </w:pPr>
      <w:r w:rsidRPr="0097295A">
        <w:rPr>
          <w:rFonts w:hint="eastAsia"/>
          <w:sz w:val="24"/>
          <w:szCs w:val="24"/>
        </w:rPr>
        <w:t>資料來源：</w:t>
      </w:r>
      <w:r>
        <w:rPr>
          <w:rFonts w:hint="eastAsia"/>
          <w:sz w:val="24"/>
          <w:szCs w:val="24"/>
        </w:rPr>
        <w:t>本院依地籍圖重測後續計畫第2期計畫、地籍圖重測110年度計畫、108年度地籍圖重測工作總報告、109年度地籍圖重測工作總報告</w:t>
      </w:r>
      <w:r w:rsidR="005D18B2">
        <w:rPr>
          <w:rFonts w:hint="eastAsia"/>
          <w:sz w:val="24"/>
          <w:szCs w:val="24"/>
        </w:rPr>
        <w:t>及內政部提供資料</w:t>
      </w:r>
      <w:r>
        <w:rPr>
          <w:rFonts w:hint="eastAsia"/>
          <w:sz w:val="24"/>
          <w:szCs w:val="24"/>
        </w:rPr>
        <w:t>整理製作</w:t>
      </w:r>
      <w:r w:rsidRPr="0097295A">
        <w:rPr>
          <w:rFonts w:hint="eastAsia"/>
          <w:sz w:val="24"/>
          <w:szCs w:val="24"/>
        </w:rPr>
        <w:t>。</w:t>
      </w:r>
    </w:p>
    <w:p w:rsidR="00155E90" w:rsidRDefault="00155E90" w:rsidP="00DA22B2">
      <w:pPr>
        <w:jc w:val="center"/>
        <w:rPr>
          <w:b/>
          <w:sz w:val="28"/>
          <w:szCs w:val="28"/>
        </w:rPr>
      </w:pPr>
    </w:p>
    <w:p w:rsidR="0034217B" w:rsidRDefault="0034217B" w:rsidP="00DA22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表</w:t>
      </w:r>
      <w:r w:rsidR="00D4623E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Pr="0034217B">
        <w:rPr>
          <w:rFonts w:hint="eastAsia"/>
          <w:b/>
          <w:sz w:val="28"/>
          <w:szCs w:val="28"/>
        </w:rPr>
        <w:t>地籍圖重測後續計畫規劃</w:t>
      </w:r>
      <w:r w:rsidR="00DA22B2">
        <w:rPr>
          <w:rFonts w:hint="eastAsia"/>
          <w:b/>
          <w:sz w:val="28"/>
          <w:szCs w:val="28"/>
        </w:rPr>
        <w:t>應</w:t>
      </w:r>
      <w:r w:rsidRPr="0034217B">
        <w:rPr>
          <w:rFonts w:hint="eastAsia"/>
          <w:b/>
          <w:sz w:val="28"/>
          <w:szCs w:val="28"/>
        </w:rPr>
        <w:t>辦理筆數與實際辦理</w:t>
      </w:r>
      <w:r w:rsidR="00DA22B2">
        <w:rPr>
          <w:rFonts w:hint="eastAsia"/>
          <w:b/>
          <w:sz w:val="28"/>
          <w:szCs w:val="28"/>
        </w:rPr>
        <w:t>情形</w:t>
      </w:r>
      <w:r w:rsidRPr="0034217B">
        <w:rPr>
          <w:rFonts w:hint="eastAsia"/>
          <w:b/>
          <w:sz w:val="28"/>
          <w:szCs w:val="28"/>
        </w:rPr>
        <w:t>比較表</w:t>
      </w:r>
    </w:p>
    <w:p w:rsidR="00FE7F7F" w:rsidRPr="00FE7F7F" w:rsidRDefault="00FE7F7F" w:rsidP="00FE7F7F">
      <w:pPr>
        <w:jc w:val="right"/>
        <w:rPr>
          <w:sz w:val="24"/>
          <w:szCs w:val="24"/>
        </w:rPr>
      </w:pPr>
      <w:r w:rsidRPr="00FE7F7F">
        <w:rPr>
          <w:rFonts w:hint="eastAsia"/>
          <w:sz w:val="24"/>
          <w:szCs w:val="24"/>
        </w:rPr>
        <w:t>單位：筆</w:t>
      </w:r>
    </w:p>
    <w:tbl>
      <w:tblPr>
        <w:tblStyle w:val="afb"/>
        <w:tblW w:w="8931" w:type="dxa"/>
        <w:tblInd w:w="-5" w:type="dxa"/>
        <w:tblLook w:val="04A0" w:firstRow="1" w:lastRow="0" w:firstColumn="1" w:lastColumn="0" w:noHBand="0" w:noVBand="1"/>
      </w:tblPr>
      <w:tblGrid>
        <w:gridCol w:w="561"/>
        <w:gridCol w:w="832"/>
        <w:gridCol w:w="838"/>
        <w:gridCol w:w="1594"/>
        <w:gridCol w:w="1594"/>
        <w:gridCol w:w="1594"/>
        <w:gridCol w:w="1918"/>
      </w:tblGrid>
      <w:tr w:rsidR="00742CBD" w:rsidTr="000434A9">
        <w:trPr>
          <w:trHeight w:val="397"/>
        </w:trPr>
        <w:tc>
          <w:tcPr>
            <w:tcW w:w="561" w:type="dxa"/>
            <w:vMerge w:val="restart"/>
            <w:shd w:val="clear" w:color="auto" w:fill="FDE9D9" w:themeFill="accent6" w:themeFillTint="33"/>
            <w:textDirection w:val="tbRlV"/>
          </w:tcPr>
          <w:p w:rsidR="00742CBD" w:rsidRDefault="00742CBD" w:rsidP="005D18B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地籍圖重測後續計畫</w:t>
            </w:r>
          </w:p>
        </w:tc>
        <w:tc>
          <w:tcPr>
            <w:tcW w:w="832" w:type="dxa"/>
            <w:shd w:val="clear" w:color="auto" w:fill="FDE9D9" w:themeFill="accent6" w:themeFillTint="33"/>
            <w:vAlign w:val="center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期別</w:t>
            </w:r>
          </w:p>
        </w:tc>
        <w:tc>
          <w:tcPr>
            <w:tcW w:w="838" w:type="dxa"/>
            <w:shd w:val="clear" w:color="auto" w:fill="FDE9D9" w:themeFill="accent6" w:themeFillTint="33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594" w:type="dxa"/>
            <w:shd w:val="clear" w:color="auto" w:fill="FDE9D9" w:themeFill="accent6" w:themeFillTint="33"/>
            <w:vAlign w:val="center"/>
          </w:tcPr>
          <w:p w:rsidR="00742CBD" w:rsidRPr="0040658F" w:rsidRDefault="00742CBD" w:rsidP="00A6044D">
            <w:pPr>
              <w:jc w:val="center"/>
              <w:rPr>
                <w:spacing w:val="-20"/>
                <w:sz w:val="24"/>
                <w:szCs w:val="24"/>
              </w:rPr>
            </w:pPr>
            <w:r w:rsidRPr="0040658F">
              <w:rPr>
                <w:rFonts w:hint="eastAsia"/>
                <w:spacing w:val="-20"/>
                <w:sz w:val="24"/>
                <w:szCs w:val="24"/>
              </w:rPr>
              <w:t>計畫辦理筆數</w:t>
            </w:r>
          </w:p>
        </w:tc>
        <w:tc>
          <w:tcPr>
            <w:tcW w:w="1594" w:type="dxa"/>
            <w:shd w:val="clear" w:color="auto" w:fill="FDE9D9" w:themeFill="accent6" w:themeFillTint="33"/>
            <w:vAlign w:val="center"/>
          </w:tcPr>
          <w:p w:rsidR="00742CBD" w:rsidRPr="0040658F" w:rsidRDefault="00742CBD" w:rsidP="00A6044D">
            <w:pPr>
              <w:jc w:val="center"/>
              <w:rPr>
                <w:spacing w:val="-20"/>
                <w:sz w:val="24"/>
                <w:szCs w:val="24"/>
              </w:rPr>
            </w:pPr>
            <w:r w:rsidRPr="0040658F">
              <w:rPr>
                <w:rFonts w:hint="eastAsia"/>
                <w:spacing w:val="-20"/>
                <w:sz w:val="24"/>
                <w:szCs w:val="24"/>
              </w:rPr>
              <w:t>預算核列筆數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2CBD" w:rsidRPr="0040658F" w:rsidRDefault="00742CBD" w:rsidP="00A6044D">
            <w:pPr>
              <w:jc w:val="center"/>
              <w:rPr>
                <w:spacing w:val="-20"/>
                <w:sz w:val="24"/>
                <w:szCs w:val="24"/>
              </w:rPr>
            </w:pPr>
            <w:r w:rsidRPr="0040658F">
              <w:rPr>
                <w:rFonts w:hint="eastAsia"/>
                <w:spacing w:val="-20"/>
                <w:sz w:val="24"/>
                <w:szCs w:val="24"/>
              </w:rPr>
              <w:t>實際辦理筆數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2CBD" w:rsidRPr="0040658F" w:rsidRDefault="00D4623E" w:rsidP="00D4623E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每年</w:t>
            </w:r>
            <w:r w:rsidR="00047927">
              <w:rPr>
                <w:rFonts w:hint="eastAsia"/>
                <w:spacing w:val="-20"/>
                <w:sz w:val="24"/>
                <w:szCs w:val="24"/>
              </w:rPr>
              <w:t>增減</w:t>
            </w:r>
            <w:r w:rsidR="00742CBD">
              <w:rPr>
                <w:rFonts w:hint="eastAsia"/>
                <w:spacing w:val="-20"/>
                <w:sz w:val="24"/>
                <w:szCs w:val="24"/>
              </w:rPr>
              <w:t>數量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extDirection w:val="tbRlV"/>
            <w:vAlign w:val="center"/>
          </w:tcPr>
          <w:p w:rsidR="00742CBD" w:rsidRDefault="00742CBD" w:rsidP="00A6044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第一期</w:t>
            </w: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30,347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48,178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-16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197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  <w:textDirection w:val="tbRlV"/>
            <w:vAlign w:val="center"/>
          </w:tcPr>
          <w:p w:rsidR="00742CBD" w:rsidRDefault="00742CBD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24,909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37,350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-27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025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  <w:textDirection w:val="tbRlV"/>
            <w:vAlign w:val="center"/>
          </w:tcPr>
          <w:p w:rsidR="00742CBD" w:rsidRDefault="00742CBD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23,838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38,869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-25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506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  <w:textDirection w:val="tbRlV"/>
            <w:vAlign w:val="center"/>
          </w:tcPr>
          <w:p w:rsidR="00742CBD" w:rsidRDefault="00742CBD" w:rsidP="00A6044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22,390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34,669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-29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706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extDirection w:val="tbRlV"/>
            <w:vAlign w:val="center"/>
          </w:tcPr>
          <w:p w:rsidR="00742CBD" w:rsidRDefault="00742CBD" w:rsidP="00A6044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第二期</w:t>
            </w: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13,429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25,961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-30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289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742CBD" w:rsidRPr="008B1A24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625</w:t>
            </w:r>
          </w:p>
        </w:tc>
        <w:tc>
          <w:tcPr>
            <w:tcW w:w="1594" w:type="dxa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11,043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23,422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742CBD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-32</w:t>
            </w:r>
            <w:r w:rsidR="00D4623E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203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1594" w:type="dxa"/>
            <w:vAlign w:val="center"/>
          </w:tcPr>
          <w:p w:rsidR="00742CBD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,125</w:t>
            </w:r>
          </w:p>
        </w:tc>
        <w:tc>
          <w:tcPr>
            <w:tcW w:w="1594" w:type="dxa"/>
            <w:vAlign w:val="center"/>
          </w:tcPr>
          <w:p w:rsidR="00742CBD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458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742CBD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BD" w:rsidRDefault="00D4623E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742CBD" w:rsidTr="000434A9">
        <w:trPr>
          <w:trHeight w:val="397"/>
        </w:trPr>
        <w:tc>
          <w:tcPr>
            <w:tcW w:w="561" w:type="dxa"/>
            <w:vMerge/>
            <w:shd w:val="clear" w:color="auto" w:fill="FDE9D9" w:themeFill="accent6" w:themeFillTint="33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shd w:val="clear" w:color="auto" w:fill="FDE9D9" w:themeFill="accent6" w:themeFillTint="33"/>
            <w:vAlign w:val="center"/>
          </w:tcPr>
          <w:p w:rsidR="00742CBD" w:rsidRDefault="00742CBD" w:rsidP="00A60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:rsidR="00D4623E" w:rsidRPr="00D4623E" w:rsidRDefault="00D4623E" w:rsidP="00D4623E">
            <w:pPr>
              <w:ind w:leftChars="-30" w:left="-102" w:rightChars="-43" w:right="-146"/>
              <w:jc w:val="center"/>
              <w:rPr>
                <w:spacing w:val="-20"/>
                <w:sz w:val="20"/>
              </w:rPr>
            </w:pPr>
            <w:r w:rsidRPr="00D4623E">
              <w:rPr>
                <w:rFonts w:hint="eastAsia"/>
                <w:spacing w:val="-20"/>
                <w:sz w:val="20"/>
              </w:rPr>
              <w:t>（</w:t>
            </w:r>
            <w:r w:rsidR="00963447">
              <w:rPr>
                <w:rFonts w:hint="eastAsia"/>
                <w:spacing w:val="-20"/>
                <w:sz w:val="20"/>
              </w:rPr>
              <w:t>僅</w:t>
            </w:r>
            <w:r w:rsidRPr="00D4623E">
              <w:rPr>
                <w:rFonts w:hint="eastAsia"/>
                <w:spacing w:val="-20"/>
                <w:sz w:val="20"/>
              </w:rPr>
              <w:t>計算至1</w:t>
            </w:r>
            <w:r w:rsidRPr="00D4623E">
              <w:rPr>
                <w:spacing w:val="-20"/>
                <w:sz w:val="20"/>
              </w:rPr>
              <w:t>09</w:t>
            </w:r>
            <w:r w:rsidRPr="00D4623E">
              <w:rPr>
                <w:rFonts w:hint="eastAsia"/>
                <w:spacing w:val="-20"/>
                <w:sz w:val="20"/>
              </w:rPr>
              <w:t>年）</w:t>
            </w:r>
          </w:p>
        </w:tc>
        <w:tc>
          <w:tcPr>
            <w:tcW w:w="1594" w:type="dxa"/>
            <w:shd w:val="clear" w:color="auto" w:fill="FDE9D9" w:themeFill="accent6" w:themeFillTint="33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1594" w:type="dxa"/>
            <w:shd w:val="clear" w:color="auto" w:fill="FDE9D9" w:themeFill="accent6" w:themeFillTint="33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725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956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2CBD" w:rsidRPr="008B1A24" w:rsidRDefault="00742CBD" w:rsidP="00A604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808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449</w:t>
            </w:r>
          </w:p>
        </w:tc>
        <w:tc>
          <w:tcPr>
            <w:tcW w:w="1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2CBD" w:rsidRDefault="00D4623E" w:rsidP="00742C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160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926</w:t>
            </w:r>
          </w:p>
          <w:p w:rsidR="00963447" w:rsidRPr="00DA22B2" w:rsidRDefault="00DA22B2" w:rsidP="00742CBD">
            <w:pPr>
              <w:jc w:val="right"/>
              <w:rPr>
                <w:spacing w:val="-20"/>
                <w:sz w:val="24"/>
                <w:szCs w:val="24"/>
              </w:rPr>
            </w:pPr>
            <w:r w:rsidRPr="00DA22B2">
              <w:rPr>
                <w:rFonts w:hint="eastAsia"/>
                <w:spacing w:val="-20"/>
                <w:sz w:val="24"/>
                <w:szCs w:val="24"/>
              </w:rPr>
              <w:t>（</w:t>
            </w:r>
            <w:r w:rsidR="00963447" w:rsidRPr="00DA22B2">
              <w:rPr>
                <w:rFonts w:hint="eastAsia"/>
                <w:spacing w:val="-20"/>
                <w:sz w:val="24"/>
                <w:szCs w:val="24"/>
              </w:rPr>
              <w:t>平均-26</w:t>
            </w:r>
            <w:r w:rsidR="00963447" w:rsidRPr="00DA22B2">
              <w:rPr>
                <w:spacing w:val="-20"/>
                <w:sz w:val="24"/>
                <w:szCs w:val="24"/>
              </w:rPr>
              <w:t>,</w:t>
            </w:r>
            <w:r w:rsidR="00963447" w:rsidRPr="00DA22B2">
              <w:rPr>
                <w:rFonts w:hint="eastAsia"/>
                <w:spacing w:val="-20"/>
                <w:sz w:val="24"/>
                <w:szCs w:val="24"/>
              </w:rPr>
              <w:t>821</w:t>
            </w:r>
            <w:r w:rsidRPr="00DA22B2">
              <w:rPr>
                <w:rFonts w:hint="eastAsia"/>
                <w:spacing w:val="-20"/>
                <w:sz w:val="24"/>
                <w:szCs w:val="24"/>
              </w:rPr>
              <w:t>）</w:t>
            </w:r>
          </w:p>
        </w:tc>
      </w:tr>
    </w:tbl>
    <w:p w:rsidR="0034217B" w:rsidRDefault="0034217B" w:rsidP="00D4623E">
      <w:pPr>
        <w:adjustRightInd w:val="0"/>
        <w:spacing w:line="360" w:lineRule="exact"/>
        <w:ind w:leftChars="34" w:left="1417" w:hangingChars="500" w:hanging="1301"/>
        <w:rPr>
          <w:sz w:val="24"/>
          <w:szCs w:val="24"/>
        </w:rPr>
      </w:pPr>
      <w:r>
        <w:rPr>
          <w:rFonts w:hint="eastAsia"/>
          <w:sz w:val="24"/>
          <w:szCs w:val="24"/>
        </w:rPr>
        <w:t>註：不含各直轄市、縣（市）政府自籌經費辦理者。</w:t>
      </w:r>
    </w:p>
    <w:p w:rsidR="00355EA1" w:rsidRDefault="0034217B" w:rsidP="00D4623E">
      <w:pPr>
        <w:spacing w:afterLines="50" w:after="228" w:line="360" w:lineRule="exact"/>
        <w:ind w:leftChars="34" w:left="1417" w:hangingChars="500" w:hanging="1301"/>
      </w:pPr>
      <w:r w:rsidRPr="00290A6E">
        <w:rPr>
          <w:rFonts w:hint="eastAsia"/>
          <w:sz w:val="24"/>
          <w:szCs w:val="24"/>
        </w:rPr>
        <w:t>資料來源：</w:t>
      </w:r>
      <w:r>
        <w:rPr>
          <w:rFonts w:hint="eastAsia"/>
          <w:sz w:val="24"/>
          <w:szCs w:val="24"/>
        </w:rPr>
        <w:t>本院依地籍圖重測後續計畫第2期計畫、地籍圖重測110年度計畫、108年度地籍圖重測工作總報告、109年度地籍圖重測工作總報告</w:t>
      </w:r>
      <w:r w:rsidR="005D18B2">
        <w:rPr>
          <w:rFonts w:hint="eastAsia"/>
          <w:sz w:val="24"/>
          <w:szCs w:val="24"/>
        </w:rPr>
        <w:t>及內政部提供資料</w:t>
      </w:r>
      <w:r>
        <w:rPr>
          <w:rFonts w:hint="eastAsia"/>
          <w:sz w:val="24"/>
          <w:szCs w:val="24"/>
        </w:rPr>
        <w:t>整理製作。</w:t>
      </w:r>
    </w:p>
    <w:p w:rsidR="00DA22B2" w:rsidRPr="00DA22B2" w:rsidRDefault="008B3896" w:rsidP="00243E65">
      <w:pPr>
        <w:pStyle w:val="3"/>
      </w:pPr>
      <w:r w:rsidRPr="00FE073E">
        <w:rPr>
          <w:rFonts w:hAnsi="標楷體" w:hint="eastAsia"/>
          <w:szCs w:val="32"/>
        </w:rPr>
        <w:t>孟子滕文公篇曰：「夫仁政，必自經界始。」土地為人民重要資產，更是立國基礎，地籍正確與否影響財產權益甚鉅，因此，釐整地籍，保障合法產權，杜絕經界糾紛，促使民眾樂居樂業，乃政府施政與國家建設之基礎工作，內政部亦自承地籍圖重測有急迫性，屬優先施政項目。地籍圖重測工作既為政府施政之重要基礎工作，原應全力加速辦理完成，</w:t>
      </w:r>
      <w:r w:rsidRPr="00FE073E">
        <w:rPr>
          <w:rFonts w:hint="eastAsia"/>
        </w:rPr>
        <w:t>內政部固自65年度起陸續推展地籍圖重測各期計畫，然而或因經費於預算審查時遭到刪減，或因內政部未能足額編列，均造成重測計畫經費未依行政院核定計畫辦理之工作量核實編列，</w:t>
      </w:r>
      <w:r w:rsidR="0013181C" w:rsidRPr="00FE073E">
        <w:rPr>
          <w:rFonts w:hint="eastAsia"/>
        </w:rPr>
        <w:t>重測完成期程不斷往後推遲</w:t>
      </w:r>
      <w:r w:rsidRPr="00FE073E">
        <w:rPr>
          <w:rFonts w:hint="eastAsia"/>
        </w:rPr>
        <w:t>，遑論加速辦理完成</w:t>
      </w:r>
      <w:r w:rsidR="0013181C" w:rsidRPr="00FE073E">
        <w:rPr>
          <w:rFonts w:hint="eastAsia"/>
        </w:rPr>
        <w:t>，顯現</w:t>
      </w:r>
      <w:r w:rsidR="00C208E9">
        <w:rPr>
          <w:rFonts w:hint="eastAsia"/>
        </w:rPr>
        <w:t>預算</w:t>
      </w:r>
      <w:r w:rsidR="004449CA" w:rsidRPr="00155E90">
        <w:rPr>
          <w:rFonts w:hint="eastAsia"/>
        </w:rPr>
        <w:t>編列</w:t>
      </w:r>
      <w:r w:rsidR="0013181C" w:rsidRPr="00FE073E">
        <w:rPr>
          <w:rFonts w:hint="eastAsia"/>
        </w:rPr>
        <w:t>與實務執行</w:t>
      </w:r>
      <w:r w:rsidR="00C208E9">
        <w:rPr>
          <w:rFonts w:hint="eastAsia"/>
        </w:rPr>
        <w:t>未能密切配合，殊有失當</w:t>
      </w:r>
      <w:r w:rsidR="0013181C" w:rsidRPr="00FE073E">
        <w:rPr>
          <w:rFonts w:hint="eastAsia"/>
        </w:rPr>
        <w:t>。</w:t>
      </w:r>
    </w:p>
    <w:p w:rsidR="001C0C58" w:rsidRPr="00D43BCD" w:rsidRDefault="00D43BCD" w:rsidP="006B4F58">
      <w:pPr>
        <w:pStyle w:val="2"/>
        <w:kinsoku w:val="0"/>
        <w:overflowPunct/>
        <w:spacing w:beforeLines="50" w:before="228"/>
        <w:rPr>
          <w:rFonts w:hAnsi="標楷體"/>
          <w:b/>
        </w:rPr>
      </w:pPr>
      <w:r w:rsidRPr="00D43BCD">
        <w:rPr>
          <w:rFonts w:hint="eastAsia"/>
          <w:b/>
        </w:rPr>
        <w:t>依國土測繪中心109年12月及110年4月盤點結果，臺灣地區尚待辦理地籍圖重測土地仍有92萬餘筆，所需</w:t>
      </w:r>
      <w:r w:rsidRPr="00D43BCD">
        <w:rPr>
          <w:rFonts w:hint="eastAsia"/>
          <w:b/>
        </w:rPr>
        <w:lastRenderedPageBreak/>
        <w:t>經費約21.4億餘元。</w:t>
      </w:r>
      <w:r w:rsidR="00517B95" w:rsidRPr="00D43BCD">
        <w:rPr>
          <w:rFonts w:hint="eastAsia"/>
          <w:b/>
        </w:rPr>
        <w:t>鑑於地籍圖資與民眾財產權益密切相關，精確之地籍圖資亦為國家建設規劃重要基礎，行政院允應協助並督</w:t>
      </w:r>
      <w:r w:rsidR="007040D3">
        <w:rPr>
          <w:rFonts w:hint="eastAsia"/>
          <w:b/>
        </w:rPr>
        <w:t>同</w:t>
      </w:r>
      <w:r w:rsidR="00517B95" w:rsidRPr="00D43BCD">
        <w:rPr>
          <w:rFonts w:hint="eastAsia"/>
          <w:b/>
        </w:rPr>
        <w:t>內政部</w:t>
      </w:r>
      <w:r w:rsidR="00517B95" w:rsidRPr="00D43BCD">
        <w:rPr>
          <w:rFonts w:hAnsi="標楷體" w:hint="eastAsia"/>
          <w:b/>
          <w:bCs w:val="0"/>
          <w:szCs w:val="28"/>
        </w:rPr>
        <w:t>寬籌預算</w:t>
      </w:r>
      <w:r w:rsidR="00C208E9">
        <w:rPr>
          <w:rFonts w:hAnsi="標楷體" w:hint="eastAsia"/>
          <w:b/>
          <w:bCs w:val="0"/>
          <w:szCs w:val="28"/>
        </w:rPr>
        <w:t>，以及早</w:t>
      </w:r>
      <w:r w:rsidR="00323256">
        <w:rPr>
          <w:rFonts w:hAnsi="標楷體" w:hint="eastAsia"/>
          <w:b/>
          <w:bCs w:val="0"/>
          <w:szCs w:val="28"/>
        </w:rPr>
        <w:t>完成</w:t>
      </w:r>
      <w:r w:rsidR="00517B95" w:rsidRPr="00D43BCD">
        <w:rPr>
          <w:rFonts w:hAnsi="標楷體" w:hint="eastAsia"/>
          <w:b/>
          <w:bCs w:val="0"/>
          <w:szCs w:val="28"/>
        </w:rPr>
        <w:t>地籍圖重測工作</w:t>
      </w:r>
      <w:r w:rsidR="00517B95" w:rsidRPr="00D43BCD">
        <w:rPr>
          <w:rFonts w:hAnsi="標楷體"/>
          <w:b/>
          <w:bCs w:val="0"/>
          <w:szCs w:val="28"/>
        </w:rPr>
        <w:t>。</w:t>
      </w:r>
    </w:p>
    <w:p w:rsidR="001C0C58" w:rsidRPr="007E572C" w:rsidRDefault="00B7168E" w:rsidP="001C0C58">
      <w:pPr>
        <w:pStyle w:val="3"/>
        <w:widowControl/>
        <w:kinsoku w:val="0"/>
        <w:overflowPunct/>
        <w:rPr>
          <w:rFonts w:hAnsi="標楷體"/>
        </w:rPr>
      </w:pPr>
      <w:r w:rsidRPr="007E572C">
        <w:rPr>
          <w:rFonts w:hAnsi="標楷體" w:hint="eastAsia"/>
        </w:rPr>
        <w:t>為</w:t>
      </w:r>
      <w:r w:rsidR="007E572C" w:rsidRPr="007E572C">
        <w:rPr>
          <w:rFonts w:hAnsi="標楷體" w:hint="eastAsia"/>
        </w:rPr>
        <w:t>期</w:t>
      </w:r>
      <w:r w:rsidRPr="007E572C">
        <w:rPr>
          <w:rFonts w:hAnsi="標楷體" w:hint="eastAsia"/>
        </w:rPr>
        <w:t>早日完成臺灣地區地籍圖重測工作，</w:t>
      </w:r>
      <w:r w:rsidR="007E572C" w:rsidRPr="007E572C">
        <w:rPr>
          <w:rFonts w:hAnsi="標楷體" w:hint="eastAsia"/>
        </w:rPr>
        <w:t>國土測繪中心</w:t>
      </w:r>
      <w:r w:rsidR="00323256">
        <w:rPr>
          <w:rFonts w:hAnsi="標楷體" w:hint="eastAsia"/>
        </w:rPr>
        <w:t>已</w:t>
      </w:r>
      <w:r w:rsidR="007E572C" w:rsidRPr="007E572C">
        <w:rPr>
          <w:rFonts w:hAnsi="標楷體" w:hint="eastAsia"/>
        </w:rPr>
        <w:t>於</w:t>
      </w:r>
      <w:r w:rsidR="007E572C" w:rsidRPr="007E572C">
        <w:rPr>
          <w:rFonts w:hint="eastAsia"/>
        </w:rPr>
        <w:t>109年10月下旬啟動地籍圖重測後續計畫第2期計畫執行成效檢討評估作業，針對計畫執行成效，以及未來執行目標與實施策略等相關議題進行討論。嗣於109年12月9日邀集各直轄市、縣（市）政府及相關地政事務所代表，召開「研商民國112年以後地籍圖重測提報辦理地段資料說明會議」，研商全面盤點日治時期測繪、45年度起修測，以及62年度至64年度試辦重測圖籍中，尚待辦理重測之筆數。再於110年4月15日召開「112年以後地籍圖重測計畫規劃會議」，就重測計畫規劃事項進行意見溝通與討論。</w:t>
      </w:r>
    </w:p>
    <w:p w:rsidR="00D43BCD" w:rsidRPr="00D43BCD" w:rsidRDefault="007E572C" w:rsidP="005F351C">
      <w:pPr>
        <w:pStyle w:val="3"/>
        <w:widowControl/>
        <w:kinsoku w:val="0"/>
        <w:overflowPunct/>
        <w:rPr>
          <w:rFonts w:hAnsi="標楷體"/>
          <w:color w:val="FF0000"/>
          <w:szCs w:val="32"/>
        </w:rPr>
      </w:pPr>
      <w:r w:rsidRPr="00D43BCD">
        <w:rPr>
          <w:rFonts w:hAnsi="標楷體" w:hint="eastAsia"/>
        </w:rPr>
        <w:t>經盤點後，尚待地籍整理者計有222萬149筆土地，其中，規劃辦理地籍圖重測者計92萬5</w:t>
      </w:r>
      <w:r w:rsidRPr="00D43BCD">
        <w:rPr>
          <w:rFonts w:hAnsi="標楷體"/>
        </w:rPr>
        <w:t>,</w:t>
      </w:r>
      <w:r w:rsidRPr="00D43BCD">
        <w:rPr>
          <w:rFonts w:hAnsi="標楷體" w:hint="eastAsia"/>
        </w:rPr>
        <w:t>621筆</w:t>
      </w:r>
      <w:r w:rsidR="00B43AEC">
        <w:rPr>
          <w:rStyle w:val="aff6"/>
          <w:rFonts w:hAnsi="標楷體"/>
        </w:rPr>
        <w:footnoteReference w:id="4"/>
      </w:r>
      <w:r w:rsidRPr="00D43BCD">
        <w:rPr>
          <w:rFonts w:hAnsi="標楷體" w:hint="eastAsia"/>
        </w:rPr>
        <w:t>，</w:t>
      </w:r>
      <w:r w:rsidR="00B43AEC" w:rsidRPr="00D43BCD">
        <w:rPr>
          <w:rFonts w:hAnsi="標楷體" w:hint="eastAsia"/>
        </w:rPr>
        <w:t>預計自112年起至119年止辦理完成，所需</w:t>
      </w:r>
      <w:r w:rsidRPr="00B43AEC">
        <w:rPr>
          <w:rFonts w:hint="eastAsia"/>
        </w:rPr>
        <w:t>經費</w:t>
      </w:r>
      <w:r w:rsidR="00B43AEC" w:rsidRPr="00B43AEC">
        <w:rPr>
          <w:rFonts w:hint="eastAsia"/>
        </w:rPr>
        <w:t>約</w:t>
      </w:r>
      <w:r w:rsidRPr="00B43AEC">
        <w:rPr>
          <w:rFonts w:hint="eastAsia"/>
        </w:rPr>
        <w:t>21億4</w:t>
      </w:r>
      <w:r w:rsidRPr="00B43AEC">
        <w:t>,</w:t>
      </w:r>
      <w:r w:rsidRPr="00B43AEC">
        <w:rPr>
          <w:rFonts w:hint="eastAsia"/>
        </w:rPr>
        <w:t>076萬6</w:t>
      </w:r>
      <w:r w:rsidRPr="00B43AEC">
        <w:t>,</w:t>
      </w:r>
      <w:r w:rsidRPr="00B43AEC">
        <w:rPr>
          <w:rFonts w:hint="eastAsia"/>
        </w:rPr>
        <w:t>000元（</w:t>
      </w:r>
      <w:r w:rsidR="00B43AEC" w:rsidRPr="00B43AEC">
        <w:rPr>
          <w:rFonts w:hint="eastAsia"/>
        </w:rPr>
        <w:t>其中，</w:t>
      </w:r>
      <w:r w:rsidRPr="00B43AEC">
        <w:rPr>
          <w:rFonts w:hint="eastAsia"/>
        </w:rPr>
        <w:t>中央負擔77%、地方負擔23%）</w:t>
      </w:r>
      <w:r w:rsidR="00B43AEC" w:rsidRPr="00B43AEC">
        <w:rPr>
          <w:rFonts w:hint="eastAsia"/>
        </w:rPr>
        <w:t>。</w:t>
      </w:r>
    </w:p>
    <w:p w:rsidR="0052334F" w:rsidRDefault="0052334F" w:rsidP="005F351C">
      <w:pPr>
        <w:pStyle w:val="3"/>
        <w:widowControl/>
        <w:kinsoku w:val="0"/>
        <w:overflowPunct/>
        <w:rPr>
          <w:rFonts w:hAnsi="標楷體"/>
          <w:szCs w:val="32"/>
        </w:rPr>
      </w:pPr>
      <w:r>
        <w:rPr>
          <w:rFonts w:hAnsi="標楷體" w:hint="eastAsia"/>
          <w:szCs w:val="32"/>
        </w:rPr>
        <w:t>據</w:t>
      </w:r>
      <w:r w:rsidRPr="0052334F">
        <w:rPr>
          <w:rFonts w:hAnsi="標楷體" w:hint="eastAsia"/>
          <w:szCs w:val="32"/>
        </w:rPr>
        <w:t>國土測繪中心分析，</w:t>
      </w:r>
      <w:r>
        <w:rPr>
          <w:rFonts w:hAnsi="標楷體" w:hint="eastAsia"/>
          <w:szCs w:val="32"/>
        </w:rPr>
        <w:t>地籍圖重測</w:t>
      </w:r>
      <w:r w:rsidR="00CB486E">
        <w:rPr>
          <w:rFonts w:hAnsi="標楷體" w:hint="eastAsia"/>
          <w:szCs w:val="32"/>
        </w:rPr>
        <w:t>辦理效益略以：</w:t>
      </w:r>
    </w:p>
    <w:p w:rsidR="00CB486E" w:rsidRDefault="00CB486E" w:rsidP="00CB486E">
      <w:pPr>
        <w:pStyle w:val="4"/>
      </w:pPr>
      <w:r>
        <w:rPr>
          <w:rFonts w:hint="eastAsia"/>
        </w:rPr>
        <w:t>增加國有土地登記收益：重測過程發現未登記土地重測後將登記為國有。自104年</w:t>
      </w:r>
      <w:r w:rsidR="008105AF">
        <w:rPr>
          <w:rFonts w:hint="eastAsia"/>
        </w:rPr>
        <w:t>度起</w:t>
      </w:r>
      <w:r>
        <w:rPr>
          <w:rFonts w:hint="eastAsia"/>
        </w:rPr>
        <w:t>至109年</w:t>
      </w:r>
      <w:r w:rsidR="008105AF">
        <w:rPr>
          <w:rFonts w:hint="eastAsia"/>
        </w:rPr>
        <w:t>度止</w:t>
      </w:r>
      <w:r>
        <w:rPr>
          <w:rFonts w:hint="eastAsia"/>
        </w:rPr>
        <w:t>，新登記土地面積計有3</w:t>
      </w:r>
      <w:r>
        <w:t>,</w:t>
      </w:r>
      <w:r>
        <w:rPr>
          <w:rFonts w:hint="eastAsia"/>
        </w:rPr>
        <w:t>547公頃，筆數4萬8</w:t>
      </w:r>
      <w:r>
        <w:t>,</w:t>
      </w:r>
      <w:r>
        <w:rPr>
          <w:rFonts w:hint="eastAsia"/>
        </w:rPr>
        <w:t>788筆，如以其次一年度公告土地現值計算，重測後新登記之土地價值達553</w:t>
      </w:r>
      <w:r w:rsidR="005D18B2">
        <w:t>.27</w:t>
      </w:r>
      <w:r>
        <w:rPr>
          <w:rFonts w:hint="eastAsia"/>
        </w:rPr>
        <w:t>億元。</w:t>
      </w:r>
    </w:p>
    <w:p w:rsidR="00CB486E" w:rsidRDefault="00CB486E" w:rsidP="00CB486E">
      <w:pPr>
        <w:pStyle w:val="4"/>
      </w:pPr>
      <w:r>
        <w:rPr>
          <w:rFonts w:hint="eastAsia"/>
        </w:rPr>
        <w:lastRenderedPageBreak/>
        <w:t>提供國土資訊共享效益：該中心提供全國GIS地籍圖供政府機關共享使用，自</w:t>
      </w:r>
      <w:r w:rsidRPr="003C3797">
        <w:rPr>
          <w:rFonts w:hint="eastAsia"/>
        </w:rPr>
        <w:t>104年至109年底</w:t>
      </w:r>
      <w:r>
        <w:rPr>
          <w:rFonts w:hint="eastAsia"/>
        </w:rPr>
        <w:t>止</w:t>
      </w:r>
      <w:r w:rsidRPr="003C3797">
        <w:rPr>
          <w:rFonts w:hint="eastAsia"/>
        </w:rPr>
        <w:t>，產值</w:t>
      </w:r>
      <w:r>
        <w:rPr>
          <w:rFonts w:hint="eastAsia"/>
        </w:rPr>
        <w:t>達</w:t>
      </w:r>
      <w:r w:rsidR="0083484C">
        <w:rPr>
          <w:rFonts w:hint="eastAsia"/>
        </w:rPr>
        <w:t>132</w:t>
      </w:r>
      <w:r>
        <w:rPr>
          <w:rFonts w:hint="eastAsia"/>
        </w:rPr>
        <w:t>億</w:t>
      </w:r>
      <w:r w:rsidR="00F1219D">
        <w:rPr>
          <w:rFonts w:hint="eastAsia"/>
        </w:rPr>
        <w:t>491</w:t>
      </w:r>
      <w:r>
        <w:rPr>
          <w:rFonts w:hint="eastAsia"/>
        </w:rPr>
        <w:t>萬餘元（含虛擬產值</w:t>
      </w:r>
      <w:r w:rsidR="00F1219D">
        <w:rPr>
          <w:rFonts w:hint="eastAsia"/>
        </w:rPr>
        <w:t>69</w:t>
      </w:r>
      <w:r>
        <w:rPr>
          <w:rFonts w:hint="eastAsia"/>
        </w:rPr>
        <w:t>億7</w:t>
      </w:r>
      <w:r>
        <w:t>,</w:t>
      </w:r>
      <w:r>
        <w:rPr>
          <w:rFonts w:hint="eastAsia"/>
        </w:rPr>
        <w:t>4</w:t>
      </w:r>
      <w:r w:rsidR="00F1219D">
        <w:rPr>
          <w:rFonts w:hint="eastAsia"/>
        </w:rPr>
        <w:t>71</w:t>
      </w:r>
      <w:r>
        <w:rPr>
          <w:rFonts w:hint="eastAsia"/>
        </w:rPr>
        <w:t>萬餘元）。</w:t>
      </w:r>
    </w:p>
    <w:p w:rsidR="00CB486E" w:rsidRDefault="00CB486E" w:rsidP="00CB486E">
      <w:pPr>
        <w:pStyle w:val="4"/>
      </w:pPr>
      <w:r>
        <w:rPr>
          <w:rFonts w:hint="eastAsia"/>
        </w:rPr>
        <w:t>節省民眾鑑界負擔費用：因界址不明須辦理協助指界者，經協助確認指界，可節省民眾申請土地鑑界費用。自104年度起至109年度止，辦理協助指界筆數為55萬7</w:t>
      </w:r>
      <w:r>
        <w:t>,</w:t>
      </w:r>
      <w:r>
        <w:rPr>
          <w:rFonts w:hint="eastAsia"/>
        </w:rPr>
        <w:t>782筆，如以每筆土地鑑界費用4</w:t>
      </w:r>
      <w:r>
        <w:t>,</w:t>
      </w:r>
      <w:r>
        <w:rPr>
          <w:rFonts w:hint="eastAsia"/>
        </w:rPr>
        <w:t>000元核算，計節省民眾負擔達22億3</w:t>
      </w:r>
      <w:r>
        <w:t>,</w:t>
      </w:r>
      <w:r>
        <w:rPr>
          <w:rFonts w:hint="eastAsia"/>
        </w:rPr>
        <w:t>112萬餘元。</w:t>
      </w:r>
    </w:p>
    <w:p w:rsidR="00CB486E" w:rsidRDefault="00CB486E" w:rsidP="00CB486E">
      <w:pPr>
        <w:pStyle w:val="4"/>
      </w:pPr>
      <w:r>
        <w:rPr>
          <w:rFonts w:hint="eastAsia"/>
        </w:rPr>
        <w:t>提供就業機會：</w:t>
      </w:r>
      <w:r w:rsidR="00AE18DD">
        <w:rPr>
          <w:rFonts w:hint="eastAsia"/>
        </w:rPr>
        <w:t>由於編制人力不足，重測作業需僱用約僱人員或委外方式辦理，可促進測繪產業發展，提供就業機會。自104年度起至109年度止，委外辦理筆數為11萬9</w:t>
      </w:r>
      <w:r w:rsidR="00AE18DD">
        <w:t>,</w:t>
      </w:r>
      <w:r w:rsidR="00AE18DD">
        <w:rPr>
          <w:rFonts w:hint="eastAsia"/>
        </w:rPr>
        <w:t>083筆，創造477人次就業機會，倘加上約僱人員626人次，合計增加1</w:t>
      </w:r>
      <w:r w:rsidR="00AE18DD">
        <w:t>,</w:t>
      </w:r>
      <w:r w:rsidR="00AE18DD">
        <w:rPr>
          <w:rFonts w:hint="eastAsia"/>
        </w:rPr>
        <w:t>103人次就業機會。</w:t>
      </w:r>
    </w:p>
    <w:p w:rsidR="00AE18DD" w:rsidRPr="0052334F" w:rsidRDefault="00AE18DD" w:rsidP="00CB486E">
      <w:pPr>
        <w:pStyle w:val="4"/>
      </w:pPr>
      <w:r>
        <w:rPr>
          <w:rFonts w:hint="eastAsia"/>
        </w:rPr>
        <w:t>釐整地籍，減少經界糾紛案件：重測過程中，相鄰土地雙方所有權人如指界不一致，發生界址爭議，由不動產糾紛調處委員會依法調處或仲裁，有效解決界址爭議案件。自104年度起至109年度止，界址爭議案件計3</w:t>
      </w:r>
      <w:r>
        <w:t>,</w:t>
      </w:r>
      <w:r>
        <w:rPr>
          <w:rFonts w:hint="eastAsia"/>
        </w:rPr>
        <w:t>604筆，占總重測筆數約0.44%，經送不動產糾紛調處委員會依法調處或仲裁者計3</w:t>
      </w:r>
      <w:r>
        <w:t>,</w:t>
      </w:r>
      <w:r>
        <w:rPr>
          <w:rFonts w:hint="eastAsia"/>
        </w:rPr>
        <w:t>319筆，解決爭議案件比</w:t>
      </w:r>
      <w:r w:rsidR="008F2CF6">
        <w:rPr>
          <w:rFonts w:hint="eastAsia"/>
        </w:rPr>
        <w:t>率</w:t>
      </w:r>
      <w:r>
        <w:rPr>
          <w:rFonts w:hint="eastAsia"/>
        </w:rPr>
        <w:t>達92%。</w:t>
      </w:r>
    </w:p>
    <w:p w:rsidR="00A0766B" w:rsidRPr="00D43BCD" w:rsidRDefault="00243E65" w:rsidP="005F351C">
      <w:pPr>
        <w:pStyle w:val="3"/>
        <w:widowControl/>
        <w:kinsoku w:val="0"/>
        <w:overflowPunct/>
        <w:rPr>
          <w:rFonts w:hAnsi="標楷體"/>
          <w:color w:val="FF0000"/>
          <w:szCs w:val="32"/>
        </w:rPr>
      </w:pPr>
      <w:r>
        <w:rPr>
          <w:rFonts w:hint="eastAsia"/>
        </w:rPr>
        <w:t>精確之地籍圖資為國家建設規劃重要基礎，辦理重測完成之數值地籍圖資，使地籍圖、土地登記簿及土地使用現況之記載一致，亦可配合國家建設發展提供完整且正確之土地資訊，有效支援政策規劃與決策之需要，兼以地籍圖資與民眾財產權益密切相關，重測完成後可減少土地界址糾紛，降低土地複丈頻率，確保民眾權益</w:t>
      </w:r>
      <w:r w:rsidR="00AE18DD">
        <w:rPr>
          <w:rFonts w:hint="eastAsia"/>
        </w:rPr>
        <w:t>。</w:t>
      </w:r>
      <w:r w:rsidR="00323256">
        <w:rPr>
          <w:rFonts w:hint="eastAsia"/>
        </w:rPr>
        <w:t>內政部自62年起試辦地籍</w:t>
      </w:r>
      <w:r w:rsidR="00323256">
        <w:rPr>
          <w:rFonts w:hint="eastAsia"/>
        </w:rPr>
        <w:lastRenderedPageBreak/>
        <w:t>圖重測工作迄109年底止，已歷時47年，仍有92萬餘筆土地尚待辦理重測，所需經費約21.4億餘元，</w:t>
      </w:r>
      <w:r>
        <w:rPr>
          <w:rFonts w:hint="eastAsia"/>
        </w:rPr>
        <w:t>行政院允應協助並督</w:t>
      </w:r>
      <w:r w:rsidR="007040D3">
        <w:rPr>
          <w:rFonts w:hint="eastAsia"/>
        </w:rPr>
        <w:t>同</w:t>
      </w:r>
      <w:r>
        <w:rPr>
          <w:rFonts w:hint="eastAsia"/>
        </w:rPr>
        <w:t>內政部積極爭取足額經費或研議優先分配資源辦理之可行性，俾利加速重測工作進度，及早完成全國數值地籍圖資更新。</w:t>
      </w:r>
    </w:p>
    <w:p w:rsidR="008105AF" w:rsidRPr="00BB2B70" w:rsidRDefault="00800B87" w:rsidP="008105AF">
      <w:pPr>
        <w:pStyle w:val="2"/>
        <w:spacing w:beforeLines="50" w:before="228"/>
        <w:rPr>
          <w:b/>
          <w:color w:val="FF0000"/>
        </w:rPr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End w:id="49"/>
      <w:r w:rsidRPr="00BB2B70">
        <w:rPr>
          <w:rFonts w:hint="eastAsia"/>
          <w:b/>
        </w:rPr>
        <w:t>地籍圖重測衍生界址爭議</w:t>
      </w:r>
      <w:r w:rsidR="00BB230D" w:rsidRPr="00BB2B70">
        <w:rPr>
          <w:rFonts w:hint="eastAsia"/>
          <w:b/>
        </w:rPr>
        <w:t>屢見不鮮</w:t>
      </w:r>
      <w:r w:rsidRPr="00BB2B70">
        <w:rPr>
          <w:rFonts w:hint="eastAsia"/>
          <w:b/>
        </w:rPr>
        <w:t>，據國土測繪中心統計資料顯示，平均每年度界址爭議筆數達2千餘筆。</w:t>
      </w:r>
      <w:r w:rsidR="00BB2B70" w:rsidRPr="00BB2B70">
        <w:rPr>
          <w:rFonts w:hint="eastAsia"/>
          <w:b/>
        </w:rPr>
        <w:t>地籍調查攸關地籍界址的確認，地籍調查品質之良莠為影響地籍圖重測成敗之主要關鍵，現行法令雖規定重測地籍調查時，土地所有權人應自行設立界標，並到場指界，惟實務上僅有2成的筆數係經土地所有權人現場指界確定，其比率過低，有違地籍圖重測目的，更潛藏界址爭議之糾紛與風險</w:t>
      </w:r>
      <w:r w:rsidR="00D76924">
        <w:rPr>
          <w:rFonts w:hint="eastAsia"/>
          <w:b/>
        </w:rPr>
        <w:t>，內政部允</w:t>
      </w:r>
      <w:r w:rsidR="009E1FA8">
        <w:rPr>
          <w:rFonts w:hint="eastAsia"/>
          <w:b/>
        </w:rPr>
        <w:t>應督促</w:t>
      </w:r>
      <w:r w:rsidR="00047927">
        <w:rPr>
          <w:rFonts w:hint="eastAsia"/>
          <w:b/>
        </w:rPr>
        <w:t>並協助</w:t>
      </w:r>
      <w:r w:rsidR="009E1FA8">
        <w:rPr>
          <w:rFonts w:hint="eastAsia"/>
          <w:b/>
        </w:rPr>
        <w:t>所屬暨各直轄市、縣（市）政府謀求改善對策</w:t>
      </w:r>
      <w:r w:rsidR="00394DB4" w:rsidRPr="00BB2B70">
        <w:rPr>
          <w:rFonts w:hint="eastAsia"/>
          <w:b/>
        </w:rPr>
        <w:t>。</w:t>
      </w:r>
    </w:p>
    <w:p w:rsidR="008105AF" w:rsidRDefault="002442CC" w:rsidP="008105AF">
      <w:pPr>
        <w:pStyle w:val="3"/>
      </w:pPr>
      <w:r>
        <w:rPr>
          <w:rFonts w:hint="eastAsia"/>
        </w:rPr>
        <w:t>按土地法第46條之2規定：「（第1項）</w:t>
      </w:r>
      <w:r w:rsidRPr="002442CC">
        <w:rPr>
          <w:rFonts w:hint="eastAsia"/>
        </w:rPr>
        <w:t>重新實施地籍測量時，土地所有權人應於地政機關通知之限期內，自行設立界標，並到場指界。逾期不設立界標或到場指界者，得依左列順序逕行施測：一、鄰地界址。二、現使用人之指界。三、參照舊地籍圖。四、地方習慣。</w:t>
      </w:r>
      <w:r>
        <w:rPr>
          <w:rFonts w:hint="eastAsia"/>
        </w:rPr>
        <w:t>（第2項）</w:t>
      </w:r>
      <w:r w:rsidRPr="002442CC">
        <w:rPr>
          <w:rFonts w:hint="eastAsia"/>
        </w:rPr>
        <w:t>土地所有權人因設立界標或到場指界發生界址爭議時，準用第</w:t>
      </w:r>
      <w:r>
        <w:rPr>
          <w:rFonts w:hint="eastAsia"/>
        </w:rPr>
        <w:t>5</w:t>
      </w:r>
      <w:r>
        <w:t>9</w:t>
      </w:r>
      <w:r w:rsidRPr="002442CC">
        <w:rPr>
          <w:rFonts w:hint="eastAsia"/>
        </w:rPr>
        <w:t>條第</w:t>
      </w:r>
      <w:r>
        <w:rPr>
          <w:rFonts w:hint="eastAsia"/>
        </w:rPr>
        <w:t>2</w:t>
      </w:r>
      <w:r w:rsidRPr="002442CC">
        <w:rPr>
          <w:rFonts w:hint="eastAsia"/>
        </w:rPr>
        <w:t>項規定處理之。</w:t>
      </w:r>
      <w:r>
        <w:rPr>
          <w:rFonts w:hint="eastAsia"/>
        </w:rPr>
        <w:t>」第59條第2項規定：「</w:t>
      </w:r>
      <w:r w:rsidRPr="002442CC">
        <w:rPr>
          <w:rFonts w:hint="eastAsia"/>
        </w:rPr>
        <w:t>因前項異議而生土地權利爭執時，應由該管直轄市或縣（市）地政機關予以調處，不服調處者，應於接到調處通知後</w:t>
      </w:r>
      <w:r w:rsidR="00E01982">
        <w:rPr>
          <w:rFonts w:hint="eastAsia"/>
        </w:rPr>
        <w:t>15</w:t>
      </w:r>
      <w:r w:rsidRPr="002442CC">
        <w:rPr>
          <w:rFonts w:hint="eastAsia"/>
        </w:rPr>
        <w:t>日內，向司法機關訴請處理，逾期不起訴者，依原調處結果辦理之。</w:t>
      </w:r>
      <w:r>
        <w:rPr>
          <w:rFonts w:hint="eastAsia"/>
        </w:rPr>
        <w:t>」</w:t>
      </w:r>
    </w:p>
    <w:p w:rsidR="008166F7" w:rsidRPr="00E01982" w:rsidRDefault="008166F7" w:rsidP="008105AF">
      <w:pPr>
        <w:pStyle w:val="3"/>
      </w:pPr>
      <w:r w:rsidRPr="00E01982">
        <w:rPr>
          <w:rFonts w:hint="eastAsia"/>
        </w:rPr>
        <w:t>復按土地法第四十六條之一至第四十六條之三執行要點第4點規定：「重測地籍調查時，到場之土地所有權人不能指界者，地籍調查及測量人員得參照舊</w:t>
      </w:r>
      <w:r w:rsidRPr="00E01982">
        <w:rPr>
          <w:rFonts w:hint="eastAsia"/>
        </w:rPr>
        <w:lastRenderedPageBreak/>
        <w:t>地籍圖及其他可靠資料，協助指界，並依下列方式辦理：（一）土地所有權人同意該協助指界之結果者，視同其自行指界。（二）土地所有權人不同意協助指界之結果且未能自行指界者，應依土地法第4</w:t>
      </w:r>
      <w:r w:rsidRPr="00E01982">
        <w:t>6</w:t>
      </w:r>
      <w:r w:rsidRPr="00E01982">
        <w:rPr>
          <w:rFonts w:hint="eastAsia"/>
        </w:rPr>
        <w:t>條之2第1項規定予以逕行施測。（三）土地所有權人不同意協助指界之結果而產生界址爭議者，應依土地法第</w:t>
      </w:r>
      <w:r w:rsidR="00B8698B" w:rsidRPr="00E01982">
        <w:rPr>
          <w:rFonts w:hint="eastAsia"/>
        </w:rPr>
        <w:t>4</w:t>
      </w:r>
      <w:r w:rsidR="00B8698B" w:rsidRPr="00E01982">
        <w:t>6</w:t>
      </w:r>
      <w:r w:rsidRPr="00E01982">
        <w:rPr>
          <w:rFonts w:hint="eastAsia"/>
        </w:rPr>
        <w:t>條之</w:t>
      </w:r>
      <w:r w:rsidR="00B8698B" w:rsidRPr="00E01982">
        <w:rPr>
          <w:rFonts w:hint="eastAsia"/>
        </w:rPr>
        <w:t>2</w:t>
      </w:r>
      <w:r w:rsidRPr="00E01982">
        <w:rPr>
          <w:rFonts w:hint="eastAsia"/>
        </w:rPr>
        <w:t>第</w:t>
      </w:r>
      <w:r w:rsidR="00B8698B" w:rsidRPr="00E01982">
        <w:rPr>
          <w:rFonts w:hint="eastAsia"/>
        </w:rPr>
        <w:t>2</w:t>
      </w:r>
      <w:r w:rsidRPr="00E01982">
        <w:rPr>
          <w:rFonts w:hint="eastAsia"/>
        </w:rPr>
        <w:t>項規定予以調處。」</w:t>
      </w:r>
      <w:r w:rsidR="00E01982" w:rsidRPr="00946B86">
        <w:rPr>
          <w:rFonts w:hint="eastAsia"/>
        </w:rPr>
        <w:t>基此</w:t>
      </w:r>
      <w:r w:rsidR="00B8698B" w:rsidRPr="00946B86">
        <w:rPr>
          <w:rFonts w:hint="eastAsia"/>
        </w:rPr>
        <w:t>，地籍圖重測期間，土地所有權人</w:t>
      </w:r>
      <w:r w:rsidR="002E1FAB" w:rsidRPr="00946B86">
        <w:rPr>
          <w:rFonts w:hint="eastAsia"/>
        </w:rPr>
        <w:t>應</w:t>
      </w:r>
      <w:r w:rsidR="00B8698B" w:rsidRPr="00946B86">
        <w:rPr>
          <w:rFonts w:hint="eastAsia"/>
        </w:rPr>
        <w:t>到場指界</w:t>
      </w:r>
      <w:r w:rsidR="002E1FAB" w:rsidRPr="00946B86">
        <w:rPr>
          <w:rFonts w:hint="eastAsia"/>
        </w:rPr>
        <w:t>；若土地所有權人不能指界，重測單位得參考舊地籍圖及其他可靠資料，進行協助指界作業；倘土地所有權人不同意協助指界結果，則應另行指出自認正確之界址；如土地所有權人不同意協助指界結果又未能自行指界，則由重測單位逕行施測。</w:t>
      </w:r>
      <w:r w:rsidR="00946B86" w:rsidRPr="00946B86">
        <w:rPr>
          <w:rFonts w:hint="eastAsia"/>
        </w:rPr>
        <w:t>相鄰土地</w:t>
      </w:r>
      <w:r w:rsidR="00B8698B" w:rsidRPr="00946B86">
        <w:rPr>
          <w:rFonts w:hint="eastAsia"/>
        </w:rPr>
        <w:t>界址</w:t>
      </w:r>
      <w:r w:rsidR="00946B86" w:rsidRPr="00946B86">
        <w:rPr>
          <w:rFonts w:hint="eastAsia"/>
        </w:rPr>
        <w:t>指界不一致產生</w:t>
      </w:r>
      <w:r w:rsidR="00B8698B" w:rsidRPr="00946B86">
        <w:rPr>
          <w:rFonts w:hint="eastAsia"/>
        </w:rPr>
        <w:t>爭議時，由該管市縣地政機關予以調處（由辦理機關移送縣【市】政府不動產糾紛調處委員會調處），當事人如不服調處結果，</w:t>
      </w:r>
      <w:r w:rsidR="00E32787" w:rsidRPr="00946B86">
        <w:rPr>
          <w:rFonts w:hint="eastAsia"/>
        </w:rPr>
        <w:t>則</w:t>
      </w:r>
      <w:r w:rsidR="00B8698B" w:rsidRPr="00946B86">
        <w:rPr>
          <w:rFonts w:hint="eastAsia"/>
        </w:rPr>
        <w:t>於接到調處結果通知書15</w:t>
      </w:r>
      <w:r w:rsidR="00E32787" w:rsidRPr="00946B86">
        <w:rPr>
          <w:rFonts w:hint="eastAsia"/>
        </w:rPr>
        <w:t>日內，以對造人為被告，向司法機關提起確定</w:t>
      </w:r>
      <w:r w:rsidR="00B8698B" w:rsidRPr="00946B86">
        <w:rPr>
          <w:rFonts w:hint="eastAsia"/>
        </w:rPr>
        <w:t>經界之訴</w:t>
      </w:r>
      <w:r w:rsidR="00E01982" w:rsidRPr="00946B86">
        <w:rPr>
          <w:rFonts w:hint="eastAsia"/>
        </w:rPr>
        <w:t>，以確認界址</w:t>
      </w:r>
      <w:r w:rsidR="00B8698B" w:rsidRPr="00946B86">
        <w:rPr>
          <w:rFonts w:hint="eastAsia"/>
        </w:rPr>
        <w:t>。</w:t>
      </w:r>
    </w:p>
    <w:p w:rsidR="00200B83" w:rsidRDefault="00E01982" w:rsidP="006E6070">
      <w:pPr>
        <w:pStyle w:val="3"/>
      </w:pPr>
      <w:r>
        <w:rPr>
          <w:rFonts w:hint="eastAsia"/>
        </w:rPr>
        <w:t>據國土測繪中心統計資料顯示，</w:t>
      </w:r>
      <w:r w:rsidR="00200B83">
        <w:rPr>
          <w:rFonts w:hint="eastAsia"/>
        </w:rPr>
        <w:t>自83年度起至109年度止，實際完成重測</w:t>
      </w:r>
      <w:r w:rsidR="003C72FF">
        <w:rPr>
          <w:rFonts w:hint="eastAsia"/>
        </w:rPr>
        <w:t>土地</w:t>
      </w:r>
      <w:r w:rsidR="00200B83">
        <w:rPr>
          <w:rFonts w:hint="eastAsia"/>
        </w:rPr>
        <w:t>（含地方政府自籌經費辦理）計5</w:t>
      </w:r>
      <w:r w:rsidR="00200B83">
        <w:t>57</w:t>
      </w:r>
      <w:r w:rsidR="00200B83">
        <w:rPr>
          <w:rFonts w:hint="eastAsia"/>
        </w:rPr>
        <w:t>萬</w:t>
      </w:r>
      <w:r w:rsidR="00200B83">
        <w:t>1,587</w:t>
      </w:r>
      <w:r w:rsidR="00200B83">
        <w:rPr>
          <w:rFonts w:hint="eastAsia"/>
        </w:rPr>
        <w:t>筆，其中發生界址爭議者計5萬</w:t>
      </w:r>
      <w:r w:rsidR="00200B83">
        <w:t>7,623</w:t>
      </w:r>
      <w:r w:rsidR="00200B83">
        <w:rPr>
          <w:rFonts w:hint="eastAsia"/>
        </w:rPr>
        <w:t>筆</w:t>
      </w:r>
      <w:r w:rsidR="00234079">
        <w:rPr>
          <w:rFonts w:hint="eastAsia"/>
        </w:rPr>
        <w:t>，</w:t>
      </w:r>
      <w:r w:rsidR="00FE7F7F">
        <w:rPr>
          <w:rFonts w:hint="eastAsia"/>
        </w:rPr>
        <w:t>約</w:t>
      </w:r>
      <w:r w:rsidR="00234079">
        <w:rPr>
          <w:rFonts w:hint="eastAsia"/>
        </w:rPr>
        <w:t>占實際完成總筆數</w:t>
      </w:r>
      <w:r w:rsidR="00FE7F7F">
        <w:rPr>
          <w:rFonts w:hint="eastAsia"/>
        </w:rPr>
        <w:t>之</w:t>
      </w:r>
      <w:r w:rsidR="00200B83">
        <w:rPr>
          <w:rFonts w:hint="eastAsia"/>
        </w:rPr>
        <w:t>1</w:t>
      </w:r>
      <w:r w:rsidR="00200B83">
        <w:t>.03%</w:t>
      </w:r>
      <w:r w:rsidR="006343B1">
        <w:rPr>
          <w:rFonts w:hint="eastAsia"/>
        </w:rPr>
        <w:t>（</w:t>
      </w:r>
      <w:r w:rsidR="00200B83">
        <w:rPr>
          <w:rFonts w:hint="eastAsia"/>
        </w:rPr>
        <w:t>如表</w:t>
      </w:r>
      <w:r w:rsidR="003C72FF">
        <w:rPr>
          <w:rFonts w:hint="eastAsia"/>
        </w:rPr>
        <w:t>4</w:t>
      </w:r>
      <w:r w:rsidR="006343B1">
        <w:rPr>
          <w:rFonts w:hint="eastAsia"/>
        </w:rPr>
        <w:t>），平均每年度</w:t>
      </w:r>
      <w:r w:rsidR="00156789">
        <w:rPr>
          <w:rFonts w:hint="eastAsia"/>
        </w:rPr>
        <w:t>界址爭議筆數達2</w:t>
      </w:r>
      <w:r w:rsidR="00156789">
        <w:t>,</w:t>
      </w:r>
      <w:r w:rsidR="00156789">
        <w:rPr>
          <w:rFonts w:hint="eastAsia"/>
        </w:rPr>
        <w:t>134筆（</w:t>
      </w:r>
      <w:r w:rsidR="00156789">
        <w:t>57,</w:t>
      </w:r>
      <w:r w:rsidR="00C226ED">
        <w:rPr>
          <w:rFonts w:hint="eastAsia"/>
        </w:rPr>
        <w:t>623</w:t>
      </w:r>
      <w:r w:rsidR="00156789">
        <w:rPr>
          <w:rFonts w:hint="eastAsia"/>
        </w:rPr>
        <w:t>筆/</w:t>
      </w:r>
      <w:r w:rsidR="00156789">
        <w:t>27</w:t>
      </w:r>
      <w:r w:rsidR="00156789">
        <w:rPr>
          <w:rFonts w:hint="eastAsia"/>
        </w:rPr>
        <w:t>年</w:t>
      </w:r>
      <w:r w:rsidR="00156789">
        <w:rPr>
          <w:rFonts w:hAnsi="標楷體" w:hint="eastAsia"/>
        </w:rPr>
        <w:t>≒</w:t>
      </w:r>
      <w:r w:rsidR="00156789">
        <w:rPr>
          <w:rFonts w:hint="eastAsia"/>
        </w:rPr>
        <w:t>2</w:t>
      </w:r>
      <w:r w:rsidR="00156789">
        <w:t>,134</w:t>
      </w:r>
      <w:r w:rsidR="00156789">
        <w:rPr>
          <w:rFonts w:hint="eastAsia"/>
        </w:rPr>
        <w:t>筆/</w:t>
      </w:r>
      <w:r w:rsidR="00971F26">
        <w:rPr>
          <w:rFonts w:hint="eastAsia"/>
        </w:rPr>
        <w:t>年）。</w:t>
      </w:r>
    </w:p>
    <w:p w:rsidR="00946B86" w:rsidRDefault="00946B86">
      <w:pPr>
        <w:widowControl/>
        <w:overflowPunct/>
        <w:autoSpaceDE/>
        <w:autoSpaceDN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0B83" w:rsidRDefault="003C72FF" w:rsidP="003C72FF">
      <w:pPr>
        <w:spacing w:beforeLines="50" w:before="228"/>
        <w:jc w:val="center"/>
        <w:rPr>
          <w:b/>
          <w:sz w:val="28"/>
          <w:szCs w:val="28"/>
        </w:rPr>
      </w:pPr>
      <w:r w:rsidRPr="003C72FF">
        <w:rPr>
          <w:rFonts w:hint="eastAsia"/>
          <w:b/>
          <w:sz w:val="28"/>
          <w:szCs w:val="28"/>
        </w:rPr>
        <w:lastRenderedPageBreak/>
        <w:t>表4、8</w:t>
      </w:r>
      <w:r w:rsidRPr="003C72FF">
        <w:rPr>
          <w:b/>
          <w:sz w:val="28"/>
          <w:szCs w:val="28"/>
        </w:rPr>
        <w:t>3</w:t>
      </w:r>
      <w:r w:rsidRPr="003C72FF">
        <w:rPr>
          <w:rFonts w:hint="eastAsia"/>
          <w:b/>
          <w:sz w:val="28"/>
          <w:szCs w:val="28"/>
        </w:rPr>
        <w:t>年度至1</w:t>
      </w:r>
      <w:r w:rsidRPr="003C72FF">
        <w:rPr>
          <w:b/>
          <w:sz w:val="28"/>
          <w:szCs w:val="28"/>
        </w:rPr>
        <w:t>09</w:t>
      </w:r>
      <w:r w:rsidRPr="003C72FF">
        <w:rPr>
          <w:rFonts w:hint="eastAsia"/>
          <w:b/>
          <w:sz w:val="28"/>
          <w:szCs w:val="28"/>
        </w:rPr>
        <w:t>年度地籍圖重測地籍調查指界與界址爭議簡表</w:t>
      </w:r>
    </w:p>
    <w:p w:rsidR="00FE7F7F" w:rsidRPr="00FE7F7F" w:rsidRDefault="00FE7F7F" w:rsidP="00FE7F7F">
      <w:pPr>
        <w:ind w:rightChars="57" w:right="194"/>
        <w:jc w:val="right"/>
        <w:rPr>
          <w:sz w:val="24"/>
          <w:szCs w:val="24"/>
        </w:rPr>
      </w:pPr>
      <w:r w:rsidRPr="00FE7F7F">
        <w:rPr>
          <w:rFonts w:hint="eastAsia"/>
          <w:sz w:val="24"/>
          <w:szCs w:val="24"/>
        </w:rPr>
        <w:t>單位：筆；%</w:t>
      </w:r>
    </w:p>
    <w:tbl>
      <w:tblPr>
        <w:tblW w:w="8650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1"/>
        <w:gridCol w:w="1442"/>
        <w:gridCol w:w="1442"/>
        <w:gridCol w:w="1441"/>
        <w:gridCol w:w="1442"/>
        <w:gridCol w:w="1442"/>
      </w:tblGrid>
      <w:tr w:rsidR="003C72FF" w:rsidRPr="00CE7C5B" w:rsidTr="00152B7A">
        <w:trPr>
          <w:trHeight w:val="64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實際完成</w:t>
            </w:r>
          </w:p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筆數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指界確定</w:t>
            </w:r>
          </w:p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筆數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同意協助</w:t>
            </w:r>
          </w:p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指界筆數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逕行施測</w:t>
            </w:r>
          </w:p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筆數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界址爭議</w:t>
            </w:r>
          </w:p>
          <w:p w:rsidR="003C72FF" w:rsidRPr="00CE7C5B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E7C5B">
              <w:rPr>
                <w:rFonts w:hAnsi="標楷體" w:cs="新細明體" w:hint="eastAsia"/>
                <w:b/>
                <w:color w:val="000000"/>
                <w:kern w:val="0"/>
                <w:sz w:val="22"/>
                <w:szCs w:val="22"/>
              </w:rPr>
              <w:t>筆數</w:t>
            </w:r>
          </w:p>
        </w:tc>
      </w:tr>
      <w:tr w:rsidR="003C72FF" w:rsidRPr="00490945" w:rsidTr="00152B7A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FF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年度至</w:t>
            </w:r>
          </w:p>
          <w:p w:rsidR="003C72FF" w:rsidRPr="00490945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5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571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092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3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371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042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867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57</w:t>
            </w:r>
            <w:r w:rsidRPr="00490945">
              <w:rPr>
                <w:rFonts w:hAnsi="標楷體" w:cs="新細明體"/>
                <w:color w:val="000000"/>
                <w:kern w:val="0"/>
                <w:sz w:val="22"/>
                <w:szCs w:val="22"/>
              </w:rPr>
              <w:t>,</w:t>
            </w: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</w:tr>
      <w:tr w:rsidR="003C72FF" w:rsidRPr="00490945" w:rsidTr="00152B7A">
        <w:trPr>
          <w:trHeight w:val="454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占實際完成筆數比</w:t>
            </w:r>
            <w:r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19.60%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60.51%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18.72%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72FF" w:rsidRPr="00490945" w:rsidRDefault="003C72FF" w:rsidP="00E32787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2"/>
                <w:szCs w:val="22"/>
              </w:rPr>
            </w:pPr>
            <w:r w:rsidRPr="00490945">
              <w:rPr>
                <w:rFonts w:hAnsi="標楷體" w:cs="新細明體" w:hint="eastAsia"/>
                <w:color w:val="000000"/>
                <w:kern w:val="0"/>
                <w:sz w:val="22"/>
                <w:szCs w:val="22"/>
              </w:rPr>
              <w:t>1.03%</w:t>
            </w:r>
          </w:p>
        </w:tc>
      </w:tr>
    </w:tbl>
    <w:p w:rsidR="002022FA" w:rsidRPr="006E6070" w:rsidRDefault="00200B83" w:rsidP="006E6070">
      <w:pPr>
        <w:spacing w:afterLines="50" w:after="228" w:line="360" w:lineRule="exact"/>
        <w:ind w:left="1301" w:hangingChars="500" w:hanging="1301"/>
        <w:rPr>
          <w:sz w:val="24"/>
          <w:szCs w:val="24"/>
        </w:rPr>
      </w:pPr>
      <w:r w:rsidRPr="006E6070">
        <w:rPr>
          <w:rFonts w:hint="eastAsia"/>
          <w:sz w:val="24"/>
          <w:szCs w:val="24"/>
        </w:rPr>
        <w:t>資料來源：國土測繪中心全球資訊網（測繪業務介紹/地籍圖重測專區/重測成果/地籍調查指界情形統計表）</w:t>
      </w:r>
    </w:p>
    <w:p w:rsidR="00EB7139" w:rsidRPr="00BB2B70" w:rsidRDefault="00E32787" w:rsidP="00E32787">
      <w:pPr>
        <w:pStyle w:val="3"/>
      </w:pPr>
      <w:r w:rsidRPr="00EB267B">
        <w:rPr>
          <w:rFonts w:hint="eastAsia"/>
        </w:rPr>
        <w:t>再查，</w:t>
      </w:r>
      <w:r w:rsidR="00751AF0" w:rsidRPr="00EB267B">
        <w:rPr>
          <w:rFonts w:hint="eastAsia"/>
        </w:rPr>
        <w:t>地籍圖重測乃先通知土地所有權人辦理地籍調查，依據土地所有權人指界結果，記載於地籍調查表，再由測量人員依照地籍調查之指界結果辦理測量、製圖</w:t>
      </w:r>
      <w:r w:rsidR="00971F26">
        <w:rPr>
          <w:rFonts w:hint="eastAsia"/>
        </w:rPr>
        <w:t>、公告</w:t>
      </w:r>
      <w:r w:rsidR="00751AF0" w:rsidRPr="00EB267B">
        <w:rPr>
          <w:rFonts w:hint="eastAsia"/>
        </w:rPr>
        <w:t>等</w:t>
      </w:r>
      <w:r w:rsidR="00971F26">
        <w:rPr>
          <w:rFonts w:hint="eastAsia"/>
        </w:rPr>
        <w:t>相關</w:t>
      </w:r>
      <w:r w:rsidR="00751AF0" w:rsidRPr="00EB267B">
        <w:rPr>
          <w:rFonts w:hint="eastAsia"/>
        </w:rPr>
        <w:t>作業。</w:t>
      </w:r>
      <w:r w:rsidR="00BB230D">
        <w:rPr>
          <w:rFonts w:hint="eastAsia"/>
        </w:rPr>
        <w:t>揆諸</w:t>
      </w:r>
      <w:r w:rsidR="00EB7139" w:rsidRPr="00EB267B">
        <w:rPr>
          <w:rFonts w:hint="eastAsia"/>
        </w:rPr>
        <w:t>上述辦理程序，</w:t>
      </w:r>
      <w:r w:rsidR="00751AF0" w:rsidRPr="00EB267B">
        <w:rPr>
          <w:rFonts w:hint="eastAsia"/>
        </w:rPr>
        <w:t>重測地籍調查時，界址認定方式，原則</w:t>
      </w:r>
      <w:r w:rsidR="00971F26">
        <w:rPr>
          <w:rFonts w:hint="eastAsia"/>
        </w:rPr>
        <w:t>上</w:t>
      </w:r>
      <w:r w:rsidR="00751AF0" w:rsidRPr="00EB267B">
        <w:rPr>
          <w:rFonts w:hint="eastAsia"/>
        </w:rPr>
        <w:t>係採指界認定</w:t>
      </w:r>
      <w:r w:rsidR="00751AF0" w:rsidRPr="00BB2B70">
        <w:rPr>
          <w:rFonts w:hint="eastAsia"/>
        </w:rPr>
        <w:t>，</w:t>
      </w:r>
      <w:r w:rsidR="00946B86" w:rsidRPr="00BB2B70">
        <w:rPr>
          <w:rFonts w:hint="eastAsia"/>
        </w:rPr>
        <w:t>且以土地所有權人現場指界為先，</w:t>
      </w:r>
      <w:r w:rsidR="00751AF0" w:rsidRPr="00BB2B70">
        <w:rPr>
          <w:rFonts w:hint="eastAsia"/>
        </w:rPr>
        <w:t>即由土地所有權人</w:t>
      </w:r>
      <w:r w:rsidR="00EB7139" w:rsidRPr="00BB2B70">
        <w:rPr>
          <w:rFonts w:hint="eastAsia"/>
        </w:rPr>
        <w:t>親自到場</w:t>
      </w:r>
      <w:r w:rsidR="00751AF0" w:rsidRPr="00BB2B70">
        <w:rPr>
          <w:rFonts w:hint="eastAsia"/>
        </w:rPr>
        <w:t>指定其界址後辦理施測，倘土地所有權人</w:t>
      </w:r>
      <w:r w:rsidR="00EB7139" w:rsidRPr="00BB2B70">
        <w:rPr>
          <w:rFonts w:hint="eastAsia"/>
        </w:rPr>
        <w:t>有</w:t>
      </w:r>
      <w:r w:rsidR="00751AF0" w:rsidRPr="00BB2B70">
        <w:rPr>
          <w:rFonts w:hint="eastAsia"/>
        </w:rPr>
        <w:t>不能指界</w:t>
      </w:r>
      <w:r w:rsidR="00EB7139" w:rsidRPr="00BB2B70">
        <w:rPr>
          <w:rFonts w:hint="eastAsia"/>
        </w:rPr>
        <w:t>或指界困難等例外情形</w:t>
      </w:r>
      <w:r w:rsidR="00751AF0" w:rsidRPr="00BB2B70">
        <w:rPr>
          <w:rFonts w:hint="eastAsia"/>
        </w:rPr>
        <w:t>，</w:t>
      </w:r>
      <w:r w:rsidR="00EB7139" w:rsidRPr="00BB2B70">
        <w:rPr>
          <w:rFonts w:hint="eastAsia"/>
        </w:rPr>
        <w:t>始由地籍調查或測量人員參照舊地籍圖及其他可靠資料，協助指界</w:t>
      </w:r>
      <w:r w:rsidR="00E6511C" w:rsidRPr="00BB2B70">
        <w:rPr>
          <w:rFonts w:hint="eastAsia"/>
        </w:rPr>
        <w:t>並告知土地所有權人界址點位置</w:t>
      </w:r>
      <w:r w:rsidR="00EB7139" w:rsidRPr="00BB2B70">
        <w:rPr>
          <w:rFonts w:hint="eastAsia"/>
        </w:rPr>
        <w:t>，以使土地相鄰界址確定。</w:t>
      </w:r>
      <w:r w:rsidR="00196F25" w:rsidRPr="00BB2B70">
        <w:rPr>
          <w:rFonts w:hint="eastAsia"/>
        </w:rPr>
        <w:t>惟</w:t>
      </w:r>
      <w:r w:rsidR="00EB7139" w:rsidRPr="00BB2B70">
        <w:rPr>
          <w:rFonts w:hint="eastAsia"/>
        </w:rPr>
        <w:t>從歷年</w:t>
      </w:r>
      <w:r w:rsidR="00971F26" w:rsidRPr="00BB2B70">
        <w:rPr>
          <w:rFonts w:hint="eastAsia"/>
        </w:rPr>
        <w:t>重測</w:t>
      </w:r>
      <w:r w:rsidR="00EB7139" w:rsidRPr="00BB2B70">
        <w:rPr>
          <w:rFonts w:hint="eastAsia"/>
        </w:rPr>
        <w:t>地籍調查指界情形（表4）發現，</w:t>
      </w:r>
      <w:r w:rsidR="00946B86" w:rsidRPr="00BB2B70">
        <w:rPr>
          <w:rFonts w:hint="eastAsia"/>
        </w:rPr>
        <w:t>土地所有權人現場指界確定筆數僅占實際完成筆數19.60%，</w:t>
      </w:r>
      <w:r w:rsidR="00EB7139" w:rsidRPr="00BB2B70">
        <w:rPr>
          <w:rFonts w:hint="eastAsia"/>
        </w:rPr>
        <w:t>協助指界</w:t>
      </w:r>
      <w:r w:rsidR="00FE7F7F" w:rsidRPr="00BB2B70">
        <w:rPr>
          <w:rFonts w:hint="eastAsia"/>
        </w:rPr>
        <w:t>筆數</w:t>
      </w:r>
      <w:r w:rsidR="00946B86" w:rsidRPr="00BB2B70">
        <w:rPr>
          <w:rFonts w:hint="eastAsia"/>
        </w:rPr>
        <w:t>則</w:t>
      </w:r>
      <w:r w:rsidR="00EB7139" w:rsidRPr="00BB2B70">
        <w:rPr>
          <w:rFonts w:hint="eastAsia"/>
        </w:rPr>
        <w:t>高達60.51%，顯示</w:t>
      </w:r>
      <w:r w:rsidR="00946B86" w:rsidRPr="00BB2B70">
        <w:rPr>
          <w:rFonts w:hint="eastAsia"/>
        </w:rPr>
        <w:t>多數</w:t>
      </w:r>
      <w:r w:rsidR="00EB7139" w:rsidRPr="00BB2B70">
        <w:rPr>
          <w:rFonts w:hint="eastAsia"/>
        </w:rPr>
        <w:t>土地所有權人</w:t>
      </w:r>
      <w:r w:rsidR="00FE7F7F" w:rsidRPr="00BB2B70">
        <w:rPr>
          <w:rFonts w:hint="eastAsia"/>
        </w:rPr>
        <w:t>未能</w:t>
      </w:r>
      <w:r w:rsidR="00EB7139" w:rsidRPr="00BB2B70">
        <w:rPr>
          <w:rFonts w:hint="eastAsia"/>
        </w:rPr>
        <w:t>自行指界，</w:t>
      </w:r>
      <w:r w:rsidR="00E6511C" w:rsidRPr="00BB2B70">
        <w:rPr>
          <w:rFonts w:hint="eastAsia"/>
        </w:rPr>
        <w:t>極度仰</w:t>
      </w:r>
      <w:r w:rsidR="00EB7139" w:rsidRPr="00BB2B70">
        <w:rPr>
          <w:rFonts w:hint="eastAsia"/>
        </w:rPr>
        <w:t>賴地籍調查或測量人員協助</w:t>
      </w:r>
      <w:r w:rsidR="00E6511C" w:rsidRPr="00BB2B70">
        <w:rPr>
          <w:rFonts w:hint="eastAsia"/>
        </w:rPr>
        <w:t>指界之作為。</w:t>
      </w:r>
      <w:r w:rsidR="00196F25" w:rsidRPr="00BB2B70">
        <w:rPr>
          <w:rFonts w:hint="eastAsia"/>
        </w:rPr>
        <w:t>然而，協助指界</w:t>
      </w:r>
      <w:r w:rsidR="00C91BDE" w:rsidRPr="00BB2B70">
        <w:rPr>
          <w:rFonts w:hint="eastAsia"/>
        </w:rPr>
        <w:t>所</w:t>
      </w:r>
      <w:r w:rsidR="00196F25" w:rsidRPr="00BB2B70">
        <w:rPr>
          <w:rFonts w:hint="eastAsia"/>
        </w:rPr>
        <w:t>參考</w:t>
      </w:r>
      <w:r w:rsidR="00C91BDE" w:rsidRPr="00BB2B70">
        <w:rPr>
          <w:rFonts w:hint="eastAsia"/>
        </w:rPr>
        <w:t>之</w:t>
      </w:r>
      <w:r w:rsidR="00196F25" w:rsidRPr="00BB2B70">
        <w:rPr>
          <w:rFonts w:hint="eastAsia"/>
        </w:rPr>
        <w:t>舊地籍圖，</w:t>
      </w:r>
      <w:r w:rsidR="00C91BDE" w:rsidRPr="00BB2B70">
        <w:rPr>
          <w:rFonts w:hint="eastAsia"/>
        </w:rPr>
        <w:t>即</w:t>
      </w:r>
      <w:r w:rsidR="00196F25" w:rsidRPr="00BB2B70">
        <w:rPr>
          <w:rFonts w:hint="eastAsia"/>
        </w:rPr>
        <w:t>因年代久遠，有圖紙伸縮、破損誤謬、精度不足</w:t>
      </w:r>
      <w:r w:rsidR="00C91BDE" w:rsidRPr="00BB2B70">
        <w:rPr>
          <w:rFonts w:hint="eastAsia"/>
        </w:rPr>
        <w:t>、地形地貌變遷等疑義，</w:t>
      </w:r>
      <w:r w:rsidR="00196F25" w:rsidRPr="00BB2B70">
        <w:rPr>
          <w:rFonts w:hint="eastAsia"/>
        </w:rPr>
        <w:t>亟需辦理地籍圖重測，倘</w:t>
      </w:r>
      <w:r w:rsidR="003C1E88" w:rsidRPr="00BB2B70">
        <w:rPr>
          <w:rFonts w:hint="eastAsia"/>
        </w:rPr>
        <w:t>地籍調查</w:t>
      </w:r>
      <w:r w:rsidR="00C91BDE" w:rsidRPr="00BB2B70">
        <w:rPr>
          <w:rFonts w:hint="eastAsia"/>
        </w:rPr>
        <w:t>又參考舊地籍圖，</w:t>
      </w:r>
      <w:r w:rsidR="003C1E88" w:rsidRPr="00BB2B70">
        <w:rPr>
          <w:rFonts w:hint="eastAsia"/>
        </w:rPr>
        <w:t>則希冀透過地籍圖重測</w:t>
      </w:r>
      <w:r w:rsidR="00BB2B70" w:rsidRPr="00BB2B70">
        <w:rPr>
          <w:rFonts w:hint="eastAsia"/>
        </w:rPr>
        <w:t>以</w:t>
      </w:r>
      <w:r w:rsidR="003C1E88" w:rsidRPr="00BB2B70">
        <w:rPr>
          <w:rFonts w:hint="eastAsia"/>
        </w:rPr>
        <w:t>釐整地籍，達到圖、地、簿相符之目的</w:t>
      </w:r>
      <w:r w:rsidR="00196F25" w:rsidRPr="00BB2B70">
        <w:rPr>
          <w:rFonts w:hint="eastAsia"/>
        </w:rPr>
        <w:t>不啻緣木求魚，</w:t>
      </w:r>
      <w:r w:rsidR="003C1E88" w:rsidRPr="00BB2B70">
        <w:rPr>
          <w:rFonts w:hint="eastAsia"/>
        </w:rPr>
        <w:t>更</w:t>
      </w:r>
      <w:r w:rsidR="00196F25" w:rsidRPr="00BB2B70">
        <w:rPr>
          <w:rFonts w:hint="eastAsia"/>
        </w:rPr>
        <w:t>潛藏</w:t>
      </w:r>
      <w:r w:rsidR="003C1E88" w:rsidRPr="00BB2B70">
        <w:rPr>
          <w:rFonts w:hint="eastAsia"/>
        </w:rPr>
        <w:t>界址</w:t>
      </w:r>
      <w:r w:rsidR="00BB2B70" w:rsidRPr="00BB2B70">
        <w:rPr>
          <w:rFonts w:hint="eastAsia"/>
        </w:rPr>
        <w:t>爭議之</w:t>
      </w:r>
      <w:r w:rsidR="003C1E88" w:rsidRPr="00BB2B70">
        <w:rPr>
          <w:rFonts w:hint="eastAsia"/>
        </w:rPr>
        <w:t>糾紛</w:t>
      </w:r>
      <w:r w:rsidR="00BB2B70" w:rsidRPr="00BB2B70">
        <w:rPr>
          <w:rFonts w:hint="eastAsia"/>
        </w:rPr>
        <w:t>與風險。</w:t>
      </w:r>
    </w:p>
    <w:p w:rsidR="00BB2B70" w:rsidRPr="009E1FA8" w:rsidRDefault="00E02A80" w:rsidP="00E32787">
      <w:pPr>
        <w:pStyle w:val="3"/>
      </w:pPr>
      <w:r w:rsidRPr="00BB2B70">
        <w:rPr>
          <w:rFonts w:hint="eastAsia"/>
        </w:rPr>
        <w:t>地籍調查</w:t>
      </w:r>
      <w:r w:rsidR="00A17BB1" w:rsidRPr="00BB2B70">
        <w:rPr>
          <w:rFonts w:hint="eastAsia"/>
        </w:rPr>
        <w:t>攸關</w:t>
      </w:r>
      <w:r w:rsidR="0059623E" w:rsidRPr="00BB2B70">
        <w:rPr>
          <w:rFonts w:hint="eastAsia"/>
        </w:rPr>
        <w:t>地籍界址的確認</w:t>
      </w:r>
      <w:r w:rsidR="00853F2A" w:rsidRPr="00BB2B70">
        <w:rPr>
          <w:rFonts w:hint="eastAsia"/>
        </w:rPr>
        <w:t>，地籍調查</w:t>
      </w:r>
      <w:r w:rsidR="00E6511C" w:rsidRPr="00BB2B70">
        <w:rPr>
          <w:rFonts w:hint="eastAsia"/>
        </w:rPr>
        <w:t>品質</w:t>
      </w:r>
      <w:r w:rsidR="00853F2A" w:rsidRPr="00BB2B70">
        <w:rPr>
          <w:rFonts w:hint="eastAsia"/>
        </w:rPr>
        <w:t>之良</w:t>
      </w:r>
      <w:r w:rsidR="00853F2A" w:rsidRPr="00BB2B70">
        <w:rPr>
          <w:rFonts w:hint="eastAsia"/>
        </w:rPr>
        <w:lastRenderedPageBreak/>
        <w:t>莠</w:t>
      </w:r>
      <w:r w:rsidR="00E6511C" w:rsidRPr="00BB2B70">
        <w:rPr>
          <w:rFonts w:hint="eastAsia"/>
        </w:rPr>
        <w:t>為影響</w:t>
      </w:r>
      <w:r w:rsidRPr="00BB2B70">
        <w:rPr>
          <w:rFonts w:hint="eastAsia"/>
        </w:rPr>
        <w:t>地籍圖重測成敗</w:t>
      </w:r>
      <w:r w:rsidR="00FE7F7F" w:rsidRPr="00BB2B70">
        <w:rPr>
          <w:rFonts w:hint="eastAsia"/>
        </w:rPr>
        <w:t>之</w:t>
      </w:r>
      <w:r w:rsidRPr="00BB2B70">
        <w:rPr>
          <w:rFonts w:hint="eastAsia"/>
        </w:rPr>
        <w:t>主要關鍵</w:t>
      </w:r>
      <w:r w:rsidR="00E6511C" w:rsidRPr="00BB2B70">
        <w:rPr>
          <w:rFonts w:hint="eastAsia"/>
        </w:rPr>
        <w:t>，現行法令雖規定重測地籍調查時，土地所有權人應自行設立界標，並到場指界，</w:t>
      </w:r>
      <w:r w:rsidR="00971F26" w:rsidRPr="00BB2B70">
        <w:rPr>
          <w:rFonts w:hint="eastAsia"/>
        </w:rPr>
        <w:t>惟</w:t>
      </w:r>
      <w:r w:rsidR="00E6511C" w:rsidRPr="00BB2B70">
        <w:rPr>
          <w:rFonts w:hint="eastAsia"/>
        </w:rPr>
        <w:t>實務上</w:t>
      </w:r>
      <w:r w:rsidR="00BB2B70" w:rsidRPr="00BB2B70">
        <w:rPr>
          <w:rFonts w:hint="eastAsia"/>
        </w:rPr>
        <w:t>僅</w:t>
      </w:r>
      <w:r w:rsidR="00394DB4" w:rsidRPr="00BB2B70">
        <w:rPr>
          <w:rFonts w:hint="eastAsia"/>
        </w:rPr>
        <w:t>有</w:t>
      </w:r>
      <w:r w:rsidR="00BB2B70" w:rsidRPr="00BB2B70">
        <w:rPr>
          <w:rFonts w:hint="eastAsia"/>
        </w:rPr>
        <w:t>2</w:t>
      </w:r>
      <w:r w:rsidR="00394DB4" w:rsidRPr="00BB2B70">
        <w:rPr>
          <w:rFonts w:hint="eastAsia"/>
        </w:rPr>
        <w:t>成的</w:t>
      </w:r>
      <w:r w:rsidR="00FE7F7F" w:rsidRPr="00BB2B70">
        <w:rPr>
          <w:rFonts w:hint="eastAsia"/>
        </w:rPr>
        <w:t>筆數係</w:t>
      </w:r>
      <w:r w:rsidR="00BB2B70" w:rsidRPr="00BB2B70">
        <w:rPr>
          <w:rFonts w:hint="eastAsia"/>
        </w:rPr>
        <w:t>經土地所有權人現場指界確定</w:t>
      </w:r>
      <w:r w:rsidR="00394DB4" w:rsidRPr="00BB2B70">
        <w:rPr>
          <w:rFonts w:hint="eastAsia"/>
        </w:rPr>
        <w:t>，</w:t>
      </w:r>
      <w:r w:rsidR="00BB2B70" w:rsidRPr="00BB2B70">
        <w:rPr>
          <w:rFonts w:hint="eastAsia"/>
        </w:rPr>
        <w:t>其比率過低，有違地籍圖重測目的，更潛藏界址爭議之糾紛與風險</w:t>
      </w:r>
      <w:r w:rsidR="009E1FA8" w:rsidRPr="009E1FA8">
        <w:rPr>
          <w:rFonts w:hint="eastAsia"/>
        </w:rPr>
        <w:t>，內政部允應督促</w:t>
      </w:r>
      <w:r w:rsidR="00047927">
        <w:rPr>
          <w:rFonts w:hint="eastAsia"/>
        </w:rPr>
        <w:t>並協助</w:t>
      </w:r>
      <w:r w:rsidR="009E1FA8" w:rsidRPr="009E1FA8">
        <w:rPr>
          <w:rFonts w:hint="eastAsia"/>
        </w:rPr>
        <w:t>所屬暨各直轄市、縣（市）政府謀求改善對策</w:t>
      </w:r>
      <w:r w:rsidR="00BB2B70" w:rsidRPr="009E1FA8">
        <w:rPr>
          <w:rFonts w:hint="eastAsia"/>
        </w:rPr>
        <w:t>。</w:t>
      </w:r>
    </w:p>
    <w:p w:rsidR="008105AF" w:rsidRDefault="008105AF" w:rsidP="008105AF">
      <w:pPr>
        <w:pStyle w:val="1"/>
        <w:numPr>
          <w:ilvl w:val="0"/>
          <w:numId w:val="0"/>
        </w:numPr>
        <w:kinsoku w:val="0"/>
        <w:overflowPunct/>
        <w:rPr>
          <w:rFonts w:hAnsi="標楷體"/>
          <w:color w:val="FF0000"/>
        </w:rPr>
      </w:pPr>
    </w:p>
    <w:p w:rsidR="008105AF" w:rsidRPr="00614BD1" w:rsidRDefault="008105AF" w:rsidP="008105AF">
      <w:pPr>
        <w:pStyle w:val="1"/>
        <w:numPr>
          <w:ilvl w:val="0"/>
          <w:numId w:val="0"/>
        </w:numPr>
        <w:kinsoku w:val="0"/>
        <w:overflowPunct/>
        <w:rPr>
          <w:rFonts w:hAnsi="標楷體"/>
          <w:color w:val="FF0000"/>
        </w:rPr>
        <w:sectPr w:rsidR="008105AF" w:rsidRPr="00614BD1" w:rsidSect="004C7670"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E25849" w:rsidRPr="00323256" w:rsidRDefault="008105AF" w:rsidP="00D1668B">
      <w:pPr>
        <w:pStyle w:val="1"/>
        <w:kinsoku w:val="0"/>
        <w:overflowPunct/>
        <w:ind w:left="2380" w:hanging="2380"/>
        <w:rPr>
          <w:rFonts w:hAnsi="標楷體"/>
        </w:rPr>
      </w:pPr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r w:rsidRPr="00323256">
        <w:rPr>
          <w:rFonts w:hAnsi="標楷體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FB7770" w:rsidRDefault="00FB7770" w:rsidP="00D1668B">
      <w:pPr>
        <w:pStyle w:val="2"/>
        <w:kinsoku w:val="0"/>
        <w:overflowPunct/>
        <w:rPr>
          <w:rFonts w:hAnsi="標楷體"/>
        </w:rPr>
      </w:pPr>
      <w:bookmarkStart w:id="74" w:name="_Toc524895649"/>
      <w:bookmarkStart w:id="75" w:name="_Toc524896195"/>
      <w:bookmarkStart w:id="76" w:name="_Toc524896225"/>
      <w:bookmarkStart w:id="77" w:name="_Toc70241820"/>
      <w:bookmarkStart w:id="78" w:name="_Toc70242209"/>
      <w:bookmarkStart w:id="79" w:name="_Toc421794876"/>
      <w:bookmarkStart w:id="80" w:name="_Toc421795442"/>
      <w:bookmarkStart w:id="81" w:name="_Toc421796023"/>
      <w:bookmarkStart w:id="82" w:name="_Toc422728958"/>
      <w:bookmarkStart w:id="83" w:name="_Toc422834161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4"/>
      <w:bookmarkEnd w:id="75"/>
      <w:bookmarkEnd w:id="76"/>
      <w:r w:rsidRPr="00323256">
        <w:rPr>
          <w:rFonts w:hAnsi="標楷體"/>
        </w:rPr>
        <w:t>調查意見</w:t>
      </w:r>
      <w:r w:rsidR="00394DB4">
        <w:rPr>
          <w:rFonts w:hAnsi="標楷體"/>
        </w:rPr>
        <w:t>一、二</w:t>
      </w:r>
      <w:r w:rsidRPr="00323256">
        <w:rPr>
          <w:rFonts w:hAnsi="標楷體"/>
        </w:rPr>
        <w:t>，</w:t>
      </w:r>
      <w:r w:rsidR="00323256" w:rsidRPr="00323256">
        <w:rPr>
          <w:rFonts w:hAnsi="標楷體"/>
        </w:rPr>
        <w:t>函請行政院</w:t>
      </w:r>
      <w:r w:rsidR="00323256" w:rsidRPr="00323256">
        <w:rPr>
          <w:rFonts w:hAnsi="標楷體" w:hint="eastAsia"/>
        </w:rPr>
        <w:t>督</w:t>
      </w:r>
      <w:r w:rsidR="007040D3">
        <w:rPr>
          <w:rFonts w:hAnsi="標楷體" w:hint="eastAsia"/>
        </w:rPr>
        <w:t>同</w:t>
      </w:r>
      <w:r w:rsidR="00323256" w:rsidRPr="00323256">
        <w:rPr>
          <w:rFonts w:hAnsi="標楷體" w:hint="eastAsia"/>
        </w:rPr>
        <w:t>所屬</w:t>
      </w:r>
      <w:r w:rsidR="00323256" w:rsidRPr="00323256">
        <w:rPr>
          <w:rFonts w:hAnsi="標楷體"/>
        </w:rPr>
        <w:t>確實檢討改進見復</w:t>
      </w:r>
      <w:r w:rsidRPr="00323256">
        <w:rPr>
          <w:rFonts w:hAnsi="標楷體"/>
        </w:rPr>
        <w:t>。</w:t>
      </w:r>
      <w:bookmarkEnd w:id="77"/>
      <w:bookmarkEnd w:id="78"/>
      <w:bookmarkEnd w:id="79"/>
      <w:bookmarkEnd w:id="80"/>
      <w:bookmarkEnd w:id="81"/>
      <w:bookmarkEnd w:id="82"/>
      <w:bookmarkEnd w:id="83"/>
    </w:p>
    <w:p w:rsidR="00394DB4" w:rsidRPr="00323256" w:rsidRDefault="00394DB4" w:rsidP="00D1668B">
      <w:pPr>
        <w:pStyle w:val="2"/>
        <w:kinsoku w:val="0"/>
        <w:overflowPunct/>
        <w:rPr>
          <w:rFonts w:hAnsi="標楷體"/>
        </w:rPr>
      </w:pPr>
      <w:r>
        <w:rPr>
          <w:rFonts w:hAnsi="標楷體" w:hint="eastAsia"/>
        </w:rPr>
        <w:t>調查意見三，函請內政部督促</w:t>
      </w:r>
      <w:r w:rsidR="00714264">
        <w:rPr>
          <w:rFonts w:hAnsi="標楷體" w:hint="eastAsia"/>
        </w:rPr>
        <w:t>所屬暨各直轄市、縣（市）政府</w:t>
      </w:r>
      <w:r>
        <w:rPr>
          <w:rFonts w:hAnsi="標楷體" w:hint="eastAsia"/>
        </w:rPr>
        <w:t>確實檢討改進見復。</w:t>
      </w:r>
    </w:p>
    <w:p w:rsidR="00FB7770" w:rsidRPr="00323256" w:rsidRDefault="0026335B" w:rsidP="00D1668B">
      <w:pPr>
        <w:pStyle w:val="2"/>
        <w:kinsoku w:val="0"/>
        <w:overflowPunct/>
        <w:rPr>
          <w:rFonts w:hAnsi="標楷體"/>
        </w:rPr>
      </w:pPr>
      <w:bookmarkStart w:id="103" w:name="_Toc70241819"/>
      <w:bookmarkStart w:id="104" w:name="_Toc70242208"/>
      <w:bookmarkStart w:id="105" w:name="_Toc421794878"/>
      <w:bookmarkStart w:id="106" w:name="_Toc421795444"/>
      <w:bookmarkStart w:id="107" w:name="_Toc421796025"/>
      <w:bookmarkStart w:id="108" w:name="_Toc422728960"/>
      <w:bookmarkStart w:id="109" w:name="_Toc422834163"/>
      <w:bookmarkStart w:id="110" w:name="_Toc70241818"/>
      <w:bookmarkStart w:id="111" w:name="_Toc70242207"/>
      <w:bookmarkStart w:id="112" w:name="_Toc69556899"/>
      <w:bookmarkStart w:id="113" w:name="_Toc69556948"/>
      <w:bookmarkStart w:id="114" w:name="_Toc69609822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323256">
        <w:rPr>
          <w:rFonts w:hAnsi="標楷體" w:hint="eastAsia"/>
        </w:rPr>
        <w:t>影附</w:t>
      </w:r>
      <w:r w:rsidR="00FB7770" w:rsidRPr="00323256">
        <w:rPr>
          <w:rFonts w:hAnsi="標楷體"/>
        </w:rPr>
        <w:t>調查意見，函</w:t>
      </w:r>
      <w:r w:rsidR="00C208E9">
        <w:rPr>
          <w:rFonts w:hAnsi="標楷體" w:hint="eastAsia"/>
        </w:rPr>
        <w:t>送</w:t>
      </w:r>
      <w:r w:rsidR="00FB7770" w:rsidRPr="00323256">
        <w:rPr>
          <w:rFonts w:hAnsi="標楷體"/>
        </w:rPr>
        <w:t>審計部。</w:t>
      </w:r>
      <w:bookmarkEnd w:id="103"/>
      <w:bookmarkEnd w:id="104"/>
      <w:bookmarkEnd w:id="105"/>
      <w:bookmarkEnd w:id="106"/>
      <w:bookmarkEnd w:id="107"/>
      <w:bookmarkEnd w:id="108"/>
      <w:bookmarkEnd w:id="109"/>
    </w:p>
    <w:p w:rsidR="00E25849" w:rsidRPr="00323256" w:rsidRDefault="00E25849" w:rsidP="00D1668B">
      <w:pPr>
        <w:pStyle w:val="2"/>
        <w:kinsoku w:val="0"/>
        <w:overflowPunct/>
        <w:rPr>
          <w:rFonts w:hAnsi="標楷體"/>
        </w:rPr>
      </w:pPr>
      <w:bookmarkStart w:id="115" w:name="_Toc2400397"/>
      <w:bookmarkStart w:id="116" w:name="_Toc4316191"/>
      <w:bookmarkStart w:id="117" w:name="_Toc4473332"/>
      <w:bookmarkStart w:id="118" w:name="_Toc69556901"/>
      <w:bookmarkStart w:id="119" w:name="_Toc69556950"/>
      <w:bookmarkStart w:id="120" w:name="_Toc69609824"/>
      <w:bookmarkStart w:id="121" w:name="_Toc70241822"/>
      <w:bookmarkStart w:id="122" w:name="_Toc70242211"/>
      <w:bookmarkStart w:id="123" w:name="_Toc421794881"/>
      <w:bookmarkStart w:id="124" w:name="_Toc421795447"/>
      <w:bookmarkStart w:id="125" w:name="_Toc421796028"/>
      <w:bookmarkStart w:id="126" w:name="_Toc422728963"/>
      <w:bookmarkStart w:id="127" w:name="_Toc42283416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10"/>
      <w:bookmarkEnd w:id="111"/>
      <w:bookmarkEnd w:id="112"/>
      <w:bookmarkEnd w:id="113"/>
      <w:bookmarkEnd w:id="114"/>
      <w:r w:rsidRPr="00323256">
        <w:rPr>
          <w:rFonts w:hAnsi="標楷體"/>
        </w:rPr>
        <w:t>檢附派查函及相關附件，送請</w:t>
      </w:r>
      <w:r w:rsidR="00EB1C08" w:rsidRPr="00323256">
        <w:rPr>
          <w:rFonts w:hAnsi="標楷體" w:hint="eastAsia"/>
        </w:rPr>
        <w:t>內政</w:t>
      </w:r>
      <w:r w:rsidR="00E17AC9" w:rsidRPr="00323256">
        <w:rPr>
          <w:rFonts w:hAnsi="標楷體"/>
        </w:rPr>
        <w:t>及</w:t>
      </w:r>
      <w:r w:rsidR="00EB1C08" w:rsidRPr="00323256">
        <w:rPr>
          <w:rFonts w:hAnsi="標楷體" w:hint="eastAsia"/>
        </w:rPr>
        <w:t>族群</w:t>
      </w:r>
      <w:r w:rsidR="00692E2E" w:rsidRPr="00323256">
        <w:rPr>
          <w:rFonts w:hAnsi="標楷體"/>
        </w:rPr>
        <w:t>委員會</w:t>
      </w:r>
      <w:r w:rsidRPr="00323256">
        <w:rPr>
          <w:rFonts w:hAnsi="標楷體"/>
        </w:rPr>
        <w:t>處理。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E25849" w:rsidRPr="00323256" w:rsidRDefault="0048658F" w:rsidP="0048658F">
      <w:pPr>
        <w:pStyle w:val="aa"/>
        <w:kinsoku w:val="0"/>
        <w:overflowPunct/>
        <w:spacing w:beforeLines="50" w:before="228" w:after="0"/>
        <w:ind w:left="0"/>
        <w:rPr>
          <w:rFonts w:hAnsi="標楷體"/>
          <w:b w:val="0"/>
          <w:bCs/>
          <w:snapToGrid/>
          <w:spacing w:val="0"/>
          <w:kern w:val="0"/>
          <w:sz w:val="40"/>
        </w:rPr>
      </w:pPr>
      <w:r>
        <w:rPr>
          <w:rFonts w:hAnsi="標楷體"/>
          <w:b w:val="0"/>
          <w:bCs/>
          <w:snapToGrid/>
          <w:spacing w:val="0"/>
          <w:kern w:val="0"/>
          <w:sz w:val="40"/>
        </w:rPr>
        <w:t xml:space="preserve">         </w:t>
      </w:r>
      <w:r w:rsidR="00E25849" w:rsidRPr="00323256">
        <w:rPr>
          <w:rFonts w:hAnsi="標楷體"/>
          <w:b w:val="0"/>
          <w:bCs/>
          <w:snapToGrid/>
          <w:spacing w:val="0"/>
          <w:kern w:val="0"/>
          <w:sz w:val="40"/>
        </w:rPr>
        <w:t>調查委員：</w:t>
      </w:r>
      <w:r>
        <w:rPr>
          <w:rFonts w:hAnsi="標楷體"/>
          <w:b w:val="0"/>
          <w:bCs/>
          <w:snapToGrid/>
          <w:spacing w:val="0"/>
          <w:kern w:val="0"/>
          <w:sz w:val="40"/>
        </w:rPr>
        <w:t>施錦芳、林郁容、王麗珍</w:t>
      </w:r>
      <w:bookmarkStart w:id="128" w:name="_GoBack"/>
      <w:bookmarkEnd w:id="128"/>
    </w:p>
    <w:p w:rsidR="00E25849" w:rsidRPr="00323256" w:rsidRDefault="00E25849" w:rsidP="00967B09">
      <w:pPr>
        <w:pStyle w:val="aa"/>
        <w:kinsoku w:val="0"/>
        <w:overflowPunct/>
        <w:spacing w:before="0" w:after="0"/>
        <w:ind w:leftChars="1100" w:left="3742" w:firstLineChars="500" w:firstLine="1901"/>
        <w:rPr>
          <w:rFonts w:hAnsi="標楷體"/>
          <w:b w:val="0"/>
          <w:bCs/>
          <w:snapToGrid/>
          <w:spacing w:val="0"/>
          <w:kern w:val="0"/>
        </w:rPr>
      </w:pPr>
    </w:p>
    <w:p w:rsidR="00EE3B34" w:rsidRPr="00323256" w:rsidRDefault="00EE3B34" w:rsidP="00967B09">
      <w:pPr>
        <w:pStyle w:val="aa"/>
        <w:kinsoku w:val="0"/>
        <w:overflowPunct/>
        <w:spacing w:before="0" w:after="0"/>
        <w:ind w:leftChars="1100" w:left="3742" w:firstLineChars="500" w:firstLine="1901"/>
        <w:rPr>
          <w:rFonts w:hAnsi="標楷體"/>
          <w:b w:val="0"/>
          <w:bCs/>
          <w:snapToGrid/>
          <w:spacing w:val="0"/>
          <w:kern w:val="0"/>
        </w:rPr>
      </w:pPr>
    </w:p>
    <w:p w:rsidR="00EE3B34" w:rsidRPr="00323256" w:rsidRDefault="00EE3B34" w:rsidP="00967B09">
      <w:pPr>
        <w:pStyle w:val="aa"/>
        <w:kinsoku w:val="0"/>
        <w:overflowPunct/>
        <w:spacing w:before="0" w:after="0"/>
        <w:ind w:leftChars="1100" w:left="3742" w:firstLineChars="500" w:firstLine="1901"/>
        <w:rPr>
          <w:rFonts w:hAnsi="標楷體"/>
          <w:b w:val="0"/>
          <w:bCs/>
          <w:snapToGrid/>
          <w:spacing w:val="0"/>
          <w:kern w:val="0"/>
        </w:rPr>
      </w:pPr>
    </w:p>
    <w:p w:rsidR="00EE3B34" w:rsidRPr="00323256" w:rsidRDefault="00EE3B34" w:rsidP="00967B09">
      <w:pPr>
        <w:pStyle w:val="aa"/>
        <w:kinsoku w:val="0"/>
        <w:overflowPunct/>
        <w:spacing w:before="0" w:after="0"/>
        <w:ind w:leftChars="1100" w:left="3742" w:firstLineChars="500" w:firstLine="1901"/>
        <w:rPr>
          <w:rFonts w:hAnsi="標楷體"/>
          <w:b w:val="0"/>
          <w:bCs/>
          <w:snapToGrid/>
          <w:spacing w:val="0"/>
          <w:kern w:val="0"/>
        </w:rPr>
      </w:pPr>
    </w:p>
    <w:p w:rsidR="00E25849" w:rsidRPr="00323256" w:rsidRDefault="00E25849" w:rsidP="00967B09">
      <w:pPr>
        <w:pStyle w:val="aa"/>
        <w:kinsoku w:val="0"/>
        <w:overflowPunct/>
        <w:spacing w:before="0" w:after="0"/>
        <w:ind w:leftChars="1100" w:left="3742" w:firstLineChars="500" w:firstLine="1901"/>
        <w:rPr>
          <w:rFonts w:hAnsi="標楷體"/>
          <w:b w:val="0"/>
          <w:bCs/>
          <w:snapToGrid/>
          <w:spacing w:val="0"/>
          <w:kern w:val="0"/>
        </w:rPr>
      </w:pPr>
    </w:p>
    <w:p w:rsidR="00416721" w:rsidRPr="00323256" w:rsidRDefault="00416721" w:rsidP="00370751">
      <w:pPr>
        <w:widowControl/>
        <w:kinsoku w:val="0"/>
        <w:overflowPunct/>
        <w:jc w:val="left"/>
        <w:rPr>
          <w:rFonts w:hAnsi="標楷體"/>
          <w:bCs/>
        </w:rPr>
      </w:pPr>
    </w:p>
    <w:p w:rsidR="00853E04" w:rsidRPr="008D433C" w:rsidRDefault="00853E04" w:rsidP="00853E04">
      <w:pPr>
        <w:widowControl/>
        <w:overflowPunct/>
        <w:autoSpaceDE/>
        <w:autoSpaceDN/>
        <w:rPr>
          <w:rFonts w:hAnsi="標楷體"/>
          <w:bCs/>
          <w:kern w:val="0"/>
        </w:rPr>
      </w:pPr>
      <w:r w:rsidRPr="008D433C">
        <w:rPr>
          <w:rFonts w:hAnsi="標楷體" w:hint="eastAsia"/>
          <w:bCs/>
          <w:kern w:val="0"/>
        </w:rPr>
        <w:t>本案案名：</w:t>
      </w:r>
      <w:r w:rsidR="008D433C" w:rsidRPr="008D433C">
        <w:rPr>
          <w:rFonts w:hAnsi="標楷體" w:hint="eastAsia"/>
          <w:bCs/>
          <w:kern w:val="0"/>
        </w:rPr>
        <w:t>臺灣地區地籍圖重測工作有待積極推動案</w:t>
      </w:r>
    </w:p>
    <w:p w:rsidR="00E658B6" w:rsidRPr="00323256" w:rsidRDefault="00853E04" w:rsidP="00714264">
      <w:pPr>
        <w:widowControl/>
        <w:kinsoku w:val="0"/>
        <w:overflowPunct/>
        <w:ind w:left="2041" w:hangingChars="600" w:hanging="2041"/>
        <w:jc w:val="left"/>
        <w:rPr>
          <w:rFonts w:hAnsi="標楷體"/>
          <w:b/>
          <w:bCs/>
          <w:kern w:val="0"/>
        </w:rPr>
      </w:pPr>
      <w:r w:rsidRPr="008D433C">
        <w:rPr>
          <w:rFonts w:hAnsi="標楷體" w:hint="eastAsia"/>
          <w:bCs/>
          <w:kern w:val="0"/>
        </w:rPr>
        <w:t>本案關鍵字：</w:t>
      </w:r>
      <w:r w:rsidR="00C208E9">
        <w:rPr>
          <w:rFonts w:hAnsi="標楷體" w:hint="eastAsia"/>
          <w:bCs/>
          <w:kern w:val="0"/>
        </w:rPr>
        <w:t>重新實施地籍測量、</w:t>
      </w:r>
      <w:r w:rsidR="008D433C">
        <w:rPr>
          <w:rFonts w:hAnsi="標楷體" w:hint="eastAsia"/>
          <w:bCs/>
          <w:kern w:val="0"/>
        </w:rPr>
        <w:t>地籍圖、</w:t>
      </w:r>
      <w:r w:rsidR="008D433C" w:rsidRPr="008D433C">
        <w:rPr>
          <w:rFonts w:hAnsi="標楷體" w:hint="eastAsia"/>
          <w:bCs/>
          <w:kern w:val="0"/>
        </w:rPr>
        <w:t>重測、</w:t>
      </w:r>
      <w:r w:rsidR="00C208E9">
        <w:rPr>
          <w:rFonts w:hAnsi="標楷體" w:hint="eastAsia"/>
          <w:bCs/>
          <w:kern w:val="0"/>
        </w:rPr>
        <w:t>數值地籍</w:t>
      </w:r>
      <w:r w:rsidR="00714264">
        <w:rPr>
          <w:rFonts w:hAnsi="標楷體" w:hint="eastAsia"/>
          <w:bCs/>
          <w:kern w:val="0"/>
        </w:rPr>
        <w:t>、協助指界</w:t>
      </w:r>
    </w:p>
    <w:p w:rsidR="00D54E25" w:rsidRPr="0048658F" w:rsidRDefault="00D54E25" w:rsidP="00CE7C5B">
      <w:pPr>
        <w:widowControl/>
        <w:overflowPunct/>
        <w:autoSpaceDE/>
        <w:autoSpaceDN/>
        <w:jc w:val="left"/>
        <w:rPr>
          <w:rFonts w:hAnsi="標楷體" w:hint="eastAsia"/>
          <w:b/>
        </w:rPr>
      </w:pPr>
    </w:p>
    <w:sectPr w:rsidR="00D54E25" w:rsidRPr="0048658F" w:rsidSect="00D85CF6"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AA" w:rsidRDefault="00C27FAA">
      <w:r>
        <w:separator/>
      </w:r>
    </w:p>
  </w:endnote>
  <w:endnote w:type="continuationSeparator" w:id="0">
    <w:p w:rsidR="00C27FAA" w:rsidRDefault="00C2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05" w:rsidRDefault="002C5705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48658F">
      <w:rPr>
        <w:rStyle w:val="ae"/>
        <w:noProof/>
        <w:sz w:val="24"/>
      </w:rPr>
      <w:t>12</w:t>
    </w:r>
    <w:r>
      <w:rPr>
        <w:rStyle w:val="ae"/>
        <w:sz w:val="24"/>
      </w:rPr>
      <w:fldChar w:fldCharType="end"/>
    </w:r>
  </w:p>
  <w:p w:rsidR="002C5705" w:rsidRDefault="002C5705">
    <w:pPr>
      <w:framePr w:wrap="auto" w:hAnchor="text" w:y="-955"/>
      <w:ind w:left="640" w:right="360" w:firstLine="44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05" w:rsidRDefault="002C5705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48658F">
      <w:rPr>
        <w:rStyle w:val="ae"/>
        <w:noProof/>
        <w:sz w:val="24"/>
      </w:rPr>
      <w:t>13</w:t>
    </w:r>
    <w:r>
      <w:rPr>
        <w:rStyle w:val="ae"/>
        <w:sz w:val="24"/>
      </w:rPr>
      <w:fldChar w:fldCharType="end"/>
    </w:r>
  </w:p>
  <w:p w:rsidR="002C5705" w:rsidRDefault="002C570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AA" w:rsidRDefault="00C27FAA">
      <w:r>
        <w:separator/>
      </w:r>
    </w:p>
  </w:footnote>
  <w:footnote w:type="continuationSeparator" w:id="0">
    <w:p w:rsidR="00C27FAA" w:rsidRDefault="00C27FAA">
      <w:r>
        <w:continuationSeparator/>
      </w:r>
    </w:p>
  </w:footnote>
  <w:footnote w:id="1">
    <w:p w:rsidR="002C5705" w:rsidRPr="0052154B" w:rsidRDefault="002C5705" w:rsidP="004049AD">
      <w:pPr>
        <w:pStyle w:val="aff4"/>
        <w:ind w:left="176" w:hangingChars="80" w:hanging="176"/>
        <w:jc w:val="both"/>
        <w:rPr>
          <w:rFonts w:ascii="標楷體" w:eastAsia="標楷體" w:hAnsi="標楷體"/>
        </w:rPr>
      </w:pPr>
      <w:r w:rsidRPr="0052154B">
        <w:rPr>
          <w:rStyle w:val="aff6"/>
          <w:rFonts w:ascii="標楷體" w:eastAsia="標楷體" w:hAnsi="標楷體"/>
        </w:rPr>
        <w:footnoteRef/>
      </w:r>
      <w:r w:rsidRPr="0052154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臺灣地區</w:t>
      </w:r>
      <w:r w:rsidRPr="0052154B">
        <w:rPr>
          <w:rFonts w:ascii="標楷體" w:eastAsia="標楷體" w:hAnsi="標楷體" w:hint="eastAsia"/>
        </w:rPr>
        <w:t>日治時期</w:t>
      </w:r>
      <w:r>
        <w:rPr>
          <w:rFonts w:ascii="標楷體" w:eastAsia="標楷體" w:hAnsi="標楷體" w:hint="eastAsia"/>
        </w:rPr>
        <w:t>所測繪之</w:t>
      </w:r>
      <w:r w:rsidRPr="0052154B">
        <w:rPr>
          <w:rFonts w:ascii="標楷體" w:eastAsia="標楷體" w:hAnsi="標楷體" w:hint="eastAsia"/>
        </w:rPr>
        <w:t>地籍原圖原保存於臺灣總督府內，但在</w:t>
      </w:r>
      <w:r>
        <w:rPr>
          <w:rFonts w:ascii="標楷體" w:eastAsia="標楷體" w:hAnsi="標楷體" w:hint="eastAsia"/>
        </w:rPr>
        <w:t>第</w:t>
      </w:r>
      <w:r w:rsidRPr="0052154B">
        <w:rPr>
          <w:rFonts w:ascii="標楷體" w:eastAsia="標楷體" w:hAnsi="標楷體" w:hint="eastAsia"/>
        </w:rPr>
        <w:t>二次世界大戰時遭炸毀，光復後各地政事務所以日治時期地籍原圖描繪裱裝而成</w:t>
      </w:r>
      <w:r>
        <w:rPr>
          <w:rFonts w:ascii="標楷體" w:eastAsia="標楷體" w:hAnsi="標楷體" w:hint="eastAsia"/>
        </w:rPr>
        <w:t>之</w:t>
      </w:r>
      <w:r w:rsidRPr="0052154B">
        <w:rPr>
          <w:rFonts w:ascii="標楷體" w:eastAsia="標楷體" w:hAnsi="標楷體" w:hint="eastAsia"/>
        </w:rPr>
        <w:t>地籍圖辦理地籍管理</w:t>
      </w:r>
      <w:r>
        <w:rPr>
          <w:rFonts w:ascii="標楷體" w:eastAsia="標楷體" w:hAnsi="標楷體" w:hint="eastAsia"/>
        </w:rPr>
        <w:t>。</w:t>
      </w:r>
    </w:p>
  </w:footnote>
  <w:footnote w:id="2">
    <w:p w:rsidR="002C5705" w:rsidRPr="000F7A87" w:rsidRDefault="002C5705" w:rsidP="004049AD">
      <w:pPr>
        <w:pStyle w:val="aff4"/>
        <w:ind w:left="176" w:hangingChars="80" w:hanging="176"/>
        <w:jc w:val="both"/>
        <w:rPr>
          <w:rFonts w:ascii="標楷體" w:eastAsia="標楷體" w:hAnsi="標楷體"/>
        </w:rPr>
      </w:pPr>
      <w:r w:rsidRPr="000F7A87">
        <w:rPr>
          <w:rStyle w:val="aff6"/>
          <w:rFonts w:ascii="標楷體" w:eastAsia="標楷體" w:hAnsi="標楷體"/>
        </w:rPr>
        <w:footnoteRef/>
      </w:r>
      <w:r w:rsidRPr="000F7A87">
        <w:rPr>
          <w:rFonts w:ascii="標楷體" w:eastAsia="標楷體" w:hAnsi="標楷體"/>
        </w:rPr>
        <w:t xml:space="preserve"> </w:t>
      </w:r>
      <w:r w:rsidRPr="000F7A87">
        <w:rPr>
          <w:rFonts w:ascii="標楷體" w:eastAsia="標楷體" w:hAnsi="標楷體" w:hint="eastAsia"/>
        </w:rPr>
        <w:t>按</w:t>
      </w:r>
      <w:r>
        <w:rPr>
          <w:rFonts w:ascii="標楷體" w:eastAsia="標楷體" w:hAnsi="標楷體" w:hint="eastAsia"/>
        </w:rPr>
        <w:t>修正測量其測量方法係採圖解法，測製為比例尺1/600之地籍圖，以不變更原地段地號、位置、形狀及面積為原則（面積較差在2%以內視為不變）。</w:t>
      </w:r>
    </w:p>
  </w:footnote>
  <w:footnote w:id="3">
    <w:p w:rsidR="002C5705" w:rsidRPr="00124342" w:rsidRDefault="002C5705" w:rsidP="004049AD">
      <w:pPr>
        <w:pStyle w:val="aff4"/>
        <w:ind w:left="176" w:hangingChars="80" w:hanging="176"/>
        <w:jc w:val="both"/>
        <w:rPr>
          <w:rFonts w:ascii="標楷體" w:eastAsia="標楷體" w:hAnsi="標楷體"/>
        </w:rPr>
      </w:pPr>
      <w:r w:rsidRPr="00124342">
        <w:rPr>
          <w:rStyle w:val="aff6"/>
          <w:rFonts w:ascii="標楷體" w:eastAsia="標楷體" w:hAnsi="標楷體"/>
        </w:rPr>
        <w:footnoteRef/>
      </w:r>
      <w:r w:rsidRPr="0012434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以</w:t>
      </w:r>
      <w:r w:rsidRPr="00124342">
        <w:rPr>
          <w:rFonts w:ascii="標楷體" w:eastAsia="標楷體" w:hAnsi="標楷體" w:hint="eastAsia"/>
        </w:rPr>
        <w:t>地籍圖重測後續計畫為例，</w:t>
      </w:r>
      <w:r>
        <w:rPr>
          <w:rFonts w:ascii="標楷體" w:eastAsia="標楷體" w:hAnsi="標楷體" w:hint="eastAsia"/>
        </w:rPr>
        <w:t>該計畫自104年度起至109年度止，實際執行重測總筆數為80萬8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449筆，其中國土測繪中心辦理筆數為14萬4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918筆，地方政府辦理筆數為66萬3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531筆，地方政府辦理比率為82.07%。</w:t>
      </w:r>
    </w:p>
  </w:footnote>
  <w:footnote w:id="4">
    <w:p w:rsidR="002C5705" w:rsidRPr="00B43AEC" w:rsidRDefault="002C5705" w:rsidP="004049AD">
      <w:pPr>
        <w:pStyle w:val="aff4"/>
        <w:ind w:left="176" w:hangingChars="80" w:hanging="176"/>
        <w:rPr>
          <w:rFonts w:ascii="標楷體" w:eastAsia="標楷體" w:hAnsi="標楷體"/>
        </w:rPr>
      </w:pPr>
      <w:r w:rsidRPr="00B43AEC">
        <w:rPr>
          <w:rStyle w:val="aff6"/>
          <w:rFonts w:ascii="標楷體" w:eastAsia="標楷體" w:hAnsi="標楷體"/>
        </w:rPr>
        <w:footnoteRef/>
      </w:r>
      <w:r w:rsidRPr="00B43AEC">
        <w:rPr>
          <w:rFonts w:ascii="標楷體" w:eastAsia="標楷體" w:hAnsi="標楷體"/>
        </w:rPr>
        <w:t xml:space="preserve"> </w:t>
      </w:r>
      <w:r w:rsidRPr="00B43AEC">
        <w:rPr>
          <w:rFonts w:ascii="標楷體" w:eastAsia="標楷體" w:hAnsi="標楷體" w:hint="eastAsia"/>
        </w:rPr>
        <w:t>其餘1</w:t>
      </w:r>
      <w:r w:rsidRPr="00B43AEC">
        <w:rPr>
          <w:rFonts w:ascii="標楷體" w:eastAsia="標楷體" w:hAnsi="標楷體"/>
        </w:rPr>
        <w:t>,</w:t>
      </w:r>
      <w:r w:rsidRPr="00B43AEC">
        <w:rPr>
          <w:rFonts w:ascii="標楷體" w:eastAsia="標楷體" w:hAnsi="標楷體" w:hint="eastAsia"/>
        </w:rPr>
        <w:t>294</w:t>
      </w:r>
      <w:r w:rsidRPr="00B43AEC">
        <w:rPr>
          <w:rFonts w:ascii="標楷體" w:eastAsia="標楷體" w:hAnsi="標楷體"/>
        </w:rPr>
        <w:t>,</w:t>
      </w:r>
      <w:r w:rsidRPr="00B43AEC">
        <w:rPr>
          <w:rFonts w:ascii="標楷體" w:eastAsia="標楷體" w:hAnsi="標楷體" w:hint="eastAsia"/>
        </w:rPr>
        <w:t>528筆土地，</w:t>
      </w:r>
      <w:r>
        <w:rPr>
          <w:rFonts w:ascii="標楷體" w:eastAsia="標楷體" w:hAnsi="標楷體" w:hint="eastAsia"/>
        </w:rPr>
        <w:t>將以其他測量方法，例如</w:t>
      </w:r>
      <w:r w:rsidRPr="002515EC">
        <w:rPr>
          <w:rFonts w:ascii="標楷體" w:eastAsia="標楷體" w:hAnsi="標楷體" w:hint="eastAsia"/>
        </w:rPr>
        <w:t>非都市計畫地區圖解數化地籍圖整合建置、區段徵收、市地重劃等，由各地方政府自行規劃</w:t>
      </w:r>
      <w:r>
        <w:rPr>
          <w:rFonts w:ascii="標楷體" w:eastAsia="標楷體"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附錄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42" w:hanging="142"/>
      </w:pPr>
      <w:rPr>
        <w:rFonts w:cs="標楷體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E010C"/>
    <w:multiLevelType w:val="multilevel"/>
    <w:tmpl w:val="D84A120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092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5359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92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119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4537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FE143F"/>
    <w:multiLevelType w:val="hybridMultilevel"/>
    <w:tmpl w:val="A9E8D294"/>
    <w:lvl w:ilvl="0" w:tplc="3698C09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88C8F1F4"/>
    <w:lvl w:ilvl="0" w:tplc="BD92082A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7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024"/>
    <w:rsid w:val="0000155F"/>
    <w:rsid w:val="0000236A"/>
    <w:rsid w:val="00002CD9"/>
    <w:rsid w:val="00002DA1"/>
    <w:rsid w:val="0000552D"/>
    <w:rsid w:val="00006961"/>
    <w:rsid w:val="0000713C"/>
    <w:rsid w:val="00010F98"/>
    <w:rsid w:val="000112BF"/>
    <w:rsid w:val="00012072"/>
    <w:rsid w:val="0001220F"/>
    <w:rsid w:val="00012233"/>
    <w:rsid w:val="000127C8"/>
    <w:rsid w:val="000130EE"/>
    <w:rsid w:val="00013541"/>
    <w:rsid w:val="0001416E"/>
    <w:rsid w:val="00015657"/>
    <w:rsid w:val="00015C14"/>
    <w:rsid w:val="00017318"/>
    <w:rsid w:val="000175FA"/>
    <w:rsid w:val="0002103E"/>
    <w:rsid w:val="000226C8"/>
    <w:rsid w:val="00023E79"/>
    <w:rsid w:val="000246F7"/>
    <w:rsid w:val="00026C10"/>
    <w:rsid w:val="0003114D"/>
    <w:rsid w:val="00033830"/>
    <w:rsid w:val="00033ADF"/>
    <w:rsid w:val="00035B47"/>
    <w:rsid w:val="000363D2"/>
    <w:rsid w:val="00036B21"/>
    <w:rsid w:val="00036D76"/>
    <w:rsid w:val="000370C2"/>
    <w:rsid w:val="000401D1"/>
    <w:rsid w:val="00040AA3"/>
    <w:rsid w:val="00041239"/>
    <w:rsid w:val="000421E3"/>
    <w:rsid w:val="00042357"/>
    <w:rsid w:val="00042DD9"/>
    <w:rsid w:val="000434A9"/>
    <w:rsid w:val="00044CED"/>
    <w:rsid w:val="0004531C"/>
    <w:rsid w:val="000478B1"/>
    <w:rsid w:val="00047927"/>
    <w:rsid w:val="00050E62"/>
    <w:rsid w:val="000512CC"/>
    <w:rsid w:val="000515F9"/>
    <w:rsid w:val="00051677"/>
    <w:rsid w:val="000519F7"/>
    <w:rsid w:val="00051B49"/>
    <w:rsid w:val="00053AD2"/>
    <w:rsid w:val="000546B5"/>
    <w:rsid w:val="00054DA3"/>
    <w:rsid w:val="00057336"/>
    <w:rsid w:val="00057C63"/>
    <w:rsid w:val="00057F32"/>
    <w:rsid w:val="000605C9"/>
    <w:rsid w:val="00061223"/>
    <w:rsid w:val="00061F44"/>
    <w:rsid w:val="00062A25"/>
    <w:rsid w:val="00062AF2"/>
    <w:rsid w:val="00062DD3"/>
    <w:rsid w:val="000644F7"/>
    <w:rsid w:val="000648D1"/>
    <w:rsid w:val="00064A3F"/>
    <w:rsid w:val="0006552E"/>
    <w:rsid w:val="000655B6"/>
    <w:rsid w:val="000669DD"/>
    <w:rsid w:val="000675D0"/>
    <w:rsid w:val="00067CE4"/>
    <w:rsid w:val="000704B9"/>
    <w:rsid w:val="00070B61"/>
    <w:rsid w:val="00073AAC"/>
    <w:rsid w:val="00073CB5"/>
    <w:rsid w:val="0007425C"/>
    <w:rsid w:val="00074BF0"/>
    <w:rsid w:val="0007637D"/>
    <w:rsid w:val="000773C2"/>
    <w:rsid w:val="00077553"/>
    <w:rsid w:val="0007768A"/>
    <w:rsid w:val="00077AB2"/>
    <w:rsid w:val="0008143A"/>
    <w:rsid w:val="00081DC1"/>
    <w:rsid w:val="000842EE"/>
    <w:rsid w:val="0008501F"/>
    <w:rsid w:val="000851A2"/>
    <w:rsid w:val="00086916"/>
    <w:rsid w:val="000902AE"/>
    <w:rsid w:val="00091781"/>
    <w:rsid w:val="00092553"/>
    <w:rsid w:val="00093332"/>
    <w:rsid w:val="0009352E"/>
    <w:rsid w:val="000937A0"/>
    <w:rsid w:val="00093810"/>
    <w:rsid w:val="00094E56"/>
    <w:rsid w:val="0009531B"/>
    <w:rsid w:val="00095ABE"/>
    <w:rsid w:val="00096B96"/>
    <w:rsid w:val="00097077"/>
    <w:rsid w:val="000A1EC1"/>
    <w:rsid w:val="000A25E3"/>
    <w:rsid w:val="000A25F9"/>
    <w:rsid w:val="000A2F3F"/>
    <w:rsid w:val="000A346E"/>
    <w:rsid w:val="000A3637"/>
    <w:rsid w:val="000A4C39"/>
    <w:rsid w:val="000A5075"/>
    <w:rsid w:val="000A5B3C"/>
    <w:rsid w:val="000A6827"/>
    <w:rsid w:val="000A7E04"/>
    <w:rsid w:val="000B0B4A"/>
    <w:rsid w:val="000B20CB"/>
    <w:rsid w:val="000B279A"/>
    <w:rsid w:val="000B39EA"/>
    <w:rsid w:val="000B3E4F"/>
    <w:rsid w:val="000B41C9"/>
    <w:rsid w:val="000B490D"/>
    <w:rsid w:val="000B4EEE"/>
    <w:rsid w:val="000B5096"/>
    <w:rsid w:val="000B61D2"/>
    <w:rsid w:val="000B70A7"/>
    <w:rsid w:val="000B73DD"/>
    <w:rsid w:val="000C0374"/>
    <w:rsid w:val="000C0A01"/>
    <w:rsid w:val="000C11B1"/>
    <w:rsid w:val="000C12BB"/>
    <w:rsid w:val="000C1A27"/>
    <w:rsid w:val="000C1D2F"/>
    <w:rsid w:val="000C2FB0"/>
    <w:rsid w:val="000C4136"/>
    <w:rsid w:val="000C495F"/>
    <w:rsid w:val="000C514D"/>
    <w:rsid w:val="000C57E4"/>
    <w:rsid w:val="000C5EEA"/>
    <w:rsid w:val="000C6091"/>
    <w:rsid w:val="000C6C07"/>
    <w:rsid w:val="000C748C"/>
    <w:rsid w:val="000D146B"/>
    <w:rsid w:val="000D1A06"/>
    <w:rsid w:val="000D251A"/>
    <w:rsid w:val="000D2756"/>
    <w:rsid w:val="000D36F7"/>
    <w:rsid w:val="000D3BD1"/>
    <w:rsid w:val="000D4A7F"/>
    <w:rsid w:val="000D58C3"/>
    <w:rsid w:val="000D671E"/>
    <w:rsid w:val="000D71C8"/>
    <w:rsid w:val="000E0855"/>
    <w:rsid w:val="000E0DBE"/>
    <w:rsid w:val="000E14B4"/>
    <w:rsid w:val="000E1555"/>
    <w:rsid w:val="000E1AF9"/>
    <w:rsid w:val="000E22F3"/>
    <w:rsid w:val="000E2D3E"/>
    <w:rsid w:val="000E3B3A"/>
    <w:rsid w:val="000E3B6A"/>
    <w:rsid w:val="000E40FF"/>
    <w:rsid w:val="000E4A6E"/>
    <w:rsid w:val="000E6431"/>
    <w:rsid w:val="000E73D0"/>
    <w:rsid w:val="000F20F7"/>
    <w:rsid w:val="000F21A5"/>
    <w:rsid w:val="000F24EA"/>
    <w:rsid w:val="000F3725"/>
    <w:rsid w:val="000F3B31"/>
    <w:rsid w:val="000F56F6"/>
    <w:rsid w:val="000F7A87"/>
    <w:rsid w:val="00100225"/>
    <w:rsid w:val="00100FF7"/>
    <w:rsid w:val="001016A6"/>
    <w:rsid w:val="00101969"/>
    <w:rsid w:val="00101FF9"/>
    <w:rsid w:val="00102B9F"/>
    <w:rsid w:val="001031CA"/>
    <w:rsid w:val="00103D36"/>
    <w:rsid w:val="0010450B"/>
    <w:rsid w:val="001058D0"/>
    <w:rsid w:val="00106E7F"/>
    <w:rsid w:val="00107CC7"/>
    <w:rsid w:val="001110EC"/>
    <w:rsid w:val="0011199D"/>
    <w:rsid w:val="00112637"/>
    <w:rsid w:val="00112ABC"/>
    <w:rsid w:val="00112DCD"/>
    <w:rsid w:val="001136E9"/>
    <w:rsid w:val="00114461"/>
    <w:rsid w:val="00114563"/>
    <w:rsid w:val="00114F22"/>
    <w:rsid w:val="00117A0D"/>
    <w:rsid w:val="0012001E"/>
    <w:rsid w:val="00120323"/>
    <w:rsid w:val="00120F5C"/>
    <w:rsid w:val="0012101B"/>
    <w:rsid w:val="0012248F"/>
    <w:rsid w:val="00123D9C"/>
    <w:rsid w:val="00123FFD"/>
    <w:rsid w:val="00124342"/>
    <w:rsid w:val="00125DB3"/>
    <w:rsid w:val="0012622F"/>
    <w:rsid w:val="0012661B"/>
    <w:rsid w:val="00126A55"/>
    <w:rsid w:val="00126E29"/>
    <w:rsid w:val="00127141"/>
    <w:rsid w:val="00127743"/>
    <w:rsid w:val="0013181C"/>
    <w:rsid w:val="00131F23"/>
    <w:rsid w:val="00132323"/>
    <w:rsid w:val="00132BC2"/>
    <w:rsid w:val="00133A87"/>
    <w:rsid w:val="00133F08"/>
    <w:rsid w:val="001345E6"/>
    <w:rsid w:val="00134FBD"/>
    <w:rsid w:val="00134FBF"/>
    <w:rsid w:val="00135741"/>
    <w:rsid w:val="0013596D"/>
    <w:rsid w:val="00136F0F"/>
    <w:rsid w:val="001378B0"/>
    <w:rsid w:val="00137939"/>
    <w:rsid w:val="00140A73"/>
    <w:rsid w:val="00141DD3"/>
    <w:rsid w:val="00141E03"/>
    <w:rsid w:val="00142578"/>
    <w:rsid w:val="001427BE"/>
    <w:rsid w:val="00142B98"/>
    <w:rsid w:val="00142E00"/>
    <w:rsid w:val="00144EE6"/>
    <w:rsid w:val="0014539A"/>
    <w:rsid w:val="00145587"/>
    <w:rsid w:val="00146740"/>
    <w:rsid w:val="0015040D"/>
    <w:rsid w:val="00152662"/>
    <w:rsid w:val="00152793"/>
    <w:rsid w:val="00152B7A"/>
    <w:rsid w:val="00152BB9"/>
    <w:rsid w:val="00153B7E"/>
    <w:rsid w:val="00153C8D"/>
    <w:rsid w:val="001545A9"/>
    <w:rsid w:val="00155234"/>
    <w:rsid w:val="00155714"/>
    <w:rsid w:val="00155E90"/>
    <w:rsid w:val="00156558"/>
    <w:rsid w:val="00156789"/>
    <w:rsid w:val="00156C14"/>
    <w:rsid w:val="001607DE"/>
    <w:rsid w:val="001637C7"/>
    <w:rsid w:val="00163808"/>
    <w:rsid w:val="0016480E"/>
    <w:rsid w:val="001657F1"/>
    <w:rsid w:val="0017109E"/>
    <w:rsid w:val="00171A3C"/>
    <w:rsid w:val="001721CE"/>
    <w:rsid w:val="00172508"/>
    <w:rsid w:val="00174297"/>
    <w:rsid w:val="00174904"/>
    <w:rsid w:val="0017591A"/>
    <w:rsid w:val="00175E3B"/>
    <w:rsid w:val="0017635C"/>
    <w:rsid w:val="00176CB5"/>
    <w:rsid w:val="00176F1A"/>
    <w:rsid w:val="00180E06"/>
    <w:rsid w:val="00181617"/>
    <w:rsid w:val="001817B3"/>
    <w:rsid w:val="00182328"/>
    <w:rsid w:val="00182E6E"/>
    <w:rsid w:val="00183014"/>
    <w:rsid w:val="00184E04"/>
    <w:rsid w:val="00184F5F"/>
    <w:rsid w:val="00187A3A"/>
    <w:rsid w:val="0019118A"/>
    <w:rsid w:val="001959C2"/>
    <w:rsid w:val="001968A1"/>
    <w:rsid w:val="00196F25"/>
    <w:rsid w:val="0019722E"/>
    <w:rsid w:val="001A0E52"/>
    <w:rsid w:val="001A138E"/>
    <w:rsid w:val="001A1476"/>
    <w:rsid w:val="001A1A60"/>
    <w:rsid w:val="001A24CC"/>
    <w:rsid w:val="001A466A"/>
    <w:rsid w:val="001A51E3"/>
    <w:rsid w:val="001A5982"/>
    <w:rsid w:val="001A7968"/>
    <w:rsid w:val="001A7B02"/>
    <w:rsid w:val="001B0C35"/>
    <w:rsid w:val="001B1F4C"/>
    <w:rsid w:val="001B2574"/>
    <w:rsid w:val="001B2E98"/>
    <w:rsid w:val="001B3483"/>
    <w:rsid w:val="001B3C1E"/>
    <w:rsid w:val="001B4494"/>
    <w:rsid w:val="001B5633"/>
    <w:rsid w:val="001B68E0"/>
    <w:rsid w:val="001C025B"/>
    <w:rsid w:val="001C0988"/>
    <w:rsid w:val="001C0C58"/>
    <w:rsid w:val="001C0D8B"/>
    <w:rsid w:val="001C0DA8"/>
    <w:rsid w:val="001C20E5"/>
    <w:rsid w:val="001C263B"/>
    <w:rsid w:val="001C4910"/>
    <w:rsid w:val="001C4A10"/>
    <w:rsid w:val="001C6CCD"/>
    <w:rsid w:val="001C7E48"/>
    <w:rsid w:val="001D21C1"/>
    <w:rsid w:val="001D2968"/>
    <w:rsid w:val="001D31CB"/>
    <w:rsid w:val="001D31D6"/>
    <w:rsid w:val="001D342A"/>
    <w:rsid w:val="001D3C4E"/>
    <w:rsid w:val="001D4AD7"/>
    <w:rsid w:val="001D4B65"/>
    <w:rsid w:val="001D5942"/>
    <w:rsid w:val="001D5AFF"/>
    <w:rsid w:val="001D5E6F"/>
    <w:rsid w:val="001D61F0"/>
    <w:rsid w:val="001D6495"/>
    <w:rsid w:val="001D756A"/>
    <w:rsid w:val="001E0D8A"/>
    <w:rsid w:val="001E1105"/>
    <w:rsid w:val="001E17E1"/>
    <w:rsid w:val="001E3263"/>
    <w:rsid w:val="001E3874"/>
    <w:rsid w:val="001E4908"/>
    <w:rsid w:val="001E57A3"/>
    <w:rsid w:val="001E5E53"/>
    <w:rsid w:val="001E67BA"/>
    <w:rsid w:val="001E74C2"/>
    <w:rsid w:val="001F04E8"/>
    <w:rsid w:val="001F0C20"/>
    <w:rsid w:val="001F1355"/>
    <w:rsid w:val="001F4813"/>
    <w:rsid w:val="001F5A48"/>
    <w:rsid w:val="001F5AA5"/>
    <w:rsid w:val="001F5B22"/>
    <w:rsid w:val="001F6260"/>
    <w:rsid w:val="001F673F"/>
    <w:rsid w:val="001F69B4"/>
    <w:rsid w:val="001F7CA0"/>
    <w:rsid w:val="00200007"/>
    <w:rsid w:val="00200768"/>
    <w:rsid w:val="00200B83"/>
    <w:rsid w:val="00200C21"/>
    <w:rsid w:val="002022FA"/>
    <w:rsid w:val="00202AE2"/>
    <w:rsid w:val="002030A5"/>
    <w:rsid w:val="00203131"/>
    <w:rsid w:val="00203403"/>
    <w:rsid w:val="00203F9E"/>
    <w:rsid w:val="00204625"/>
    <w:rsid w:val="002050B7"/>
    <w:rsid w:val="002056C4"/>
    <w:rsid w:val="00205835"/>
    <w:rsid w:val="002068C1"/>
    <w:rsid w:val="00206942"/>
    <w:rsid w:val="00206D3C"/>
    <w:rsid w:val="00206E2F"/>
    <w:rsid w:val="00207BED"/>
    <w:rsid w:val="0021100F"/>
    <w:rsid w:val="00212497"/>
    <w:rsid w:val="00212E88"/>
    <w:rsid w:val="00213C74"/>
    <w:rsid w:val="00213C9C"/>
    <w:rsid w:val="002142A3"/>
    <w:rsid w:val="00214FDE"/>
    <w:rsid w:val="00215179"/>
    <w:rsid w:val="002155E4"/>
    <w:rsid w:val="0022009E"/>
    <w:rsid w:val="00220476"/>
    <w:rsid w:val="0022212B"/>
    <w:rsid w:val="00223241"/>
    <w:rsid w:val="002239D5"/>
    <w:rsid w:val="00223B7B"/>
    <w:rsid w:val="00223E09"/>
    <w:rsid w:val="0022425C"/>
    <w:rsid w:val="002242AA"/>
    <w:rsid w:val="002246DE"/>
    <w:rsid w:val="00224807"/>
    <w:rsid w:val="00225740"/>
    <w:rsid w:val="00225F20"/>
    <w:rsid w:val="002261EA"/>
    <w:rsid w:val="00230C99"/>
    <w:rsid w:val="00231061"/>
    <w:rsid w:val="002314FE"/>
    <w:rsid w:val="002327E5"/>
    <w:rsid w:val="00233A2D"/>
    <w:rsid w:val="00234079"/>
    <w:rsid w:val="002346BD"/>
    <w:rsid w:val="00234B52"/>
    <w:rsid w:val="00234F74"/>
    <w:rsid w:val="0023563F"/>
    <w:rsid w:val="00236122"/>
    <w:rsid w:val="00236931"/>
    <w:rsid w:val="00236978"/>
    <w:rsid w:val="00237DDE"/>
    <w:rsid w:val="00242926"/>
    <w:rsid w:val="00243BF4"/>
    <w:rsid w:val="00243E65"/>
    <w:rsid w:val="002442CC"/>
    <w:rsid w:val="0024466C"/>
    <w:rsid w:val="00244DF9"/>
    <w:rsid w:val="00245AE4"/>
    <w:rsid w:val="002515EC"/>
    <w:rsid w:val="00252B43"/>
    <w:rsid w:val="00252BC4"/>
    <w:rsid w:val="00253170"/>
    <w:rsid w:val="0025347A"/>
    <w:rsid w:val="00254014"/>
    <w:rsid w:val="00255D08"/>
    <w:rsid w:val="00260678"/>
    <w:rsid w:val="0026092B"/>
    <w:rsid w:val="002618FE"/>
    <w:rsid w:val="00262D06"/>
    <w:rsid w:val="0026335B"/>
    <w:rsid w:val="002639DA"/>
    <w:rsid w:val="00264FF2"/>
    <w:rsid w:val="0026504D"/>
    <w:rsid w:val="0026608C"/>
    <w:rsid w:val="002666D4"/>
    <w:rsid w:val="00266AD3"/>
    <w:rsid w:val="00266BA3"/>
    <w:rsid w:val="00267A48"/>
    <w:rsid w:val="00270E1E"/>
    <w:rsid w:val="00271B7E"/>
    <w:rsid w:val="002725E7"/>
    <w:rsid w:val="00272C0B"/>
    <w:rsid w:val="00273674"/>
    <w:rsid w:val="002737F3"/>
    <w:rsid w:val="00273A2F"/>
    <w:rsid w:val="0027416F"/>
    <w:rsid w:val="00280986"/>
    <w:rsid w:val="002812F1"/>
    <w:rsid w:val="00281ECE"/>
    <w:rsid w:val="0028203F"/>
    <w:rsid w:val="002831C7"/>
    <w:rsid w:val="0028367A"/>
    <w:rsid w:val="00283DA7"/>
    <w:rsid w:val="00283E21"/>
    <w:rsid w:val="002840C6"/>
    <w:rsid w:val="002877DE"/>
    <w:rsid w:val="002879BC"/>
    <w:rsid w:val="00290A6E"/>
    <w:rsid w:val="00290D09"/>
    <w:rsid w:val="0029124C"/>
    <w:rsid w:val="00291EA0"/>
    <w:rsid w:val="002941E2"/>
    <w:rsid w:val="0029484B"/>
    <w:rsid w:val="00295174"/>
    <w:rsid w:val="00296172"/>
    <w:rsid w:val="002963C5"/>
    <w:rsid w:val="00296B92"/>
    <w:rsid w:val="00296EEE"/>
    <w:rsid w:val="00296F0D"/>
    <w:rsid w:val="002A02BB"/>
    <w:rsid w:val="002A1441"/>
    <w:rsid w:val="002A1775"/>
    <w:rsid w:val="002A1CDA"/>
    <w:rsid w:val="002A2C22"/>
    <w:rsid w:val="002A43D1"/>
    <w:rsid w:val="002A445D"/>
    <w:rsid w:val="002A4667"/>
    <w:rsid w:val="002A51B9"/>
    <w:rsid w:val="002A5EBB"/>
    <w:rsid w:val="002A5F49"/>
    <w:rsid w:val="002A70F1"/>
    <w:rsid w:val="002B00AE"/>
    <w:rsid w:val="002B02EB"/>
    <w:rsid w:val="002B03BC"/>
    <w:rsid w:val="002B0624"/>
    <w:rsid w:val="002B0C53"/>
    <w:rsid w:val="002B0EF2"/>
    <w:rsid w:val="002B0F14"/>
    <w:rsid w:val="002B10A7"/>
    <w:rsid w:val="002B1125"/>
    <w:rsid w:val="002B1BEB"/>
    <w:rsid w:val="002B4710"/>
    <w:rsid w:val="002B4A0F"/>
    <w:rsid w:val="002B4B61"/>
    <w:rsid w:val="002C0602"/>
    <w:rsid w:val="002C1CA2"/>
    <w:rsid w:val="002C2D9D"/>
    <w:rsid w:val="002C37A6"/>
    <w:rsid w:val="002C3AF1"/>
    <w:rsid w:val="002C5705"/>
    <w:rsid w:val="002C5A68"/>
    <w:rsid w:val="002D007F"/>
    <w:rsid w:val="002D1A0A"/>
    <w:rsid w:val="002D1F21"/>
    <w:rsid w:val="002D32EE"/>
    <w:rsid w:val="002D4FF8"/>
    <w:rsid w:val="002D58B8"/>
    <w:rsid w:val="002D5C16"/>
    <w:rsid w:val="002D7EF2"/>
    <w:rsid w:val="002E1052"/>
    <w:rsid w:val="002E1FAB"/>
    <w:rsid w:val="002E2E55"/>
    <w:rsid w:val="002E33C3"/>
    <w:rsid w:val="002E4541"/>
    <w:rsid w:val="002E6148"/>
    <w:rsid w:val="002E70D4"/>
    <w:rsid w:val="002E779D"/>
    <w:rsid w:val="002F01D2"/>
    <w:rsid w:val="002F12FD"/>
    <w:rsid w:val="002F1F5F"/>
    <w:rsid w:val="002F25B1"/>
    <w:rsid w:val="002F2BE4"/>
    <w:rsid w:val="002F3DFF"/>
    <w:rsid w:val="002F5794"/>
    <w:rsid w:val="002F5E05"/>
    <w:rsid w:val="0030009D"/>
    <w:rsid w:val="00300BA0"/>
    <w:rsid w:val="00302AD6"/>
    <w:rsid w:val="00304C36"/>
    <w:rsid w:val="0030528A"/>
    <w:rsid w:val="003060CC"/>
    <w:rsid w:val="00310103"/>
    <w:rsid w:val="0031059B"/>
    <w:rsid w:val="003106A2"/>
    <w:rsid w:val="00311795"/>
    <w:rsid w:val="0031261D"/>
    <w:rsid w:val="0031287F"/>
    <w:rsid w:val="003135DC"/>
    <w:rsid w:val="00313DFF"/>
    <w:rsid w:val="003154AE"/>
    <w:rsid w:val="00315A16"/>
    <w:rsid w:val="00315F55"/>
    <w:rsid w:val="0031631C"/>
    <w:rsid w:val="00316FBC"/>
    <w:rsid w:val="00317053"/>
    <w:rsid w:val="003178CB"/>
    <w:rsid w:val="0031793F"/>
    <w:rsid w:val="003204C0"/>
    <w:rsid w:val="0032109C"/>
    <w:rsid w:val="00321B1A"/>
    <w:rsid w:val="00322B45"/>
    <w:rsid w:val="00323256"/>
    <w:rsid w:val="00323809"/>
    <w:rsid w:val="00323920"/>
    <w:rsid w:val="00323D41"/>
    <w:rsid w:val="00324859"/>
    <w:rsid w:val="00325414"/>
    <w:rsid w:val="00325503"/>
    <w:rsid w:val="003258BC"/>
    <w:rsid w:val="00326A12"/>
    <w:rsid w:val="003279A0"/>
    <w:rsid w:val="003302F1"/>
    <w:rsid w:val="003321D0"/>
    <w:rsid w:val="003341FA"/>
    <w:rsid w:val="00334936"/>
    <w:rsid w:val="003352DE"/>
    <w:rsid w:val="00336CD2"/>
    <w:rsid w:val="00337BFD"/>
    <w:rsid w:val="003407A2"/>
    <w:rsid w:val="0034217B"/>
    <w:rsid w:val="00342E98"/>
    <w:rsid w:val="00343342"/>
    <w:rsid w:val="00343859"/>
    <w:rsid w:val="0034470E"/>
    <w:rsid w:val="00345C10"/>
    <w:rsid w:val="00346371"/>
    <w:rsid w:val="00350DD5"/>
    <w:rsid w:val="003528AA"/>
    <w:rsid w:val="00352DB0"/>
    <w:rsid w:val="003552DF"/>
    <w:rsid w:val="00355EA1"/>
    <w:rsid w:val="0035729D"/>
    <w:rsid w:val="00361063"/>
    <w:rsid w:val="0036140B"/>
    <w:rsid w:val="003615C2"/>
    <w:rsid w:val="00363757"/>
    <w:rsid w:val="00364257"/>
    <w:rsid w:val="003645A3"/>
    <w:rsid w:val="003660FC"/>
    <w:rsid w:val="00366A6A"/>
    <w:rsid w:val="00370751"/>
    <w:rsid w:val="0037094A"/>
    <w:rsid w:val="00370F3F"/>
    <w:rsid w:val="00371ED3"/>
    <w:rsid w:val="00372306"/>
    <w:rsid w:val="00372FFC"/>
    <w:rsid w:val="00373A73"/>
    <w:rsid w:val="003746C9"/>
    <w:rsid w:val="00374D3E"/>
    <w:rsid w:val="00376879"/>
    <w:rsid w:val="00376E43"/>
    <w:rsid w:val="00376EFB"/>
    <w:rsid w:val="003770DF"/>
    <w:rsid w:val="0037728A"/>
    <w:rsid w:val="003806BD"/>
    <w:rsid w:val="00380B7D"/>
    <w:rsid w:val="00381945"/>
    <w:rsid w:val="00381A99"/>
    <w:rsid w:val="0038235E"/>
    <w:rsid w:val="003829C2"/>
    <w:rsid w:val="00382ED0"/>
    <w:rsid w:val="003830B2"/>
    <w:rsid w:val="00384724"/>
    <w:rsid w:val="00384AED"/>
    <w:rsid w:val="003870EE"/>
    <w:rsid w:val="0039067A"/>
    <w:rsid w:val="00390EC5"/>
    <w:rsid w:val="00391036"/>
    <w:rsid w:val="003919B7"/>
    <w:rsid w:val="00391C85"/>
    <w:rsid w:val="00391D57"/>
    <w:rsid w:val="00392246"/>
    <w:rsid w:val="00392292"/>
    <w:rsid w:val="00394DB4"/>
    <w:rsid w:val="00396AAC"/>
    <w:rsid w:val="003970FB"/>
    <w:rsid w:val="0039776B"/>
    <w:rsid w:val="00397C5B"/>
    <w:rsid w:val="00397D92"/>
    <w:rsid w:val="003A05AC"/>
    <w:rsid w:val="003A1711"/>
    <w:rsid w:val="003A3018"/>
    <w:rsid w:val="003A3229"/>
    <w:rsid w:val="003A358E"/>
    <w:rsid w:val="003A3A68"/>
    <w:rsid w:val="003A3DAA"/>
    <w:rsid w:val="003A6C2B"/>
    <w:rsid w:val="003A75EF"/>
    <w:rsid w:val="003A7AD2"/>
    <w:rsid w:val="003B0A7F"/>
    <w:rsid w:val="003B1017"/>
    <w:rsid w:val="003B3C07"/>
    <w:rsid w:val="003B45F3"/>
    <w:rsid w:val="003B4C34"/>
    <w:rsid w:val="003B6775"/>
    <w:rsid w:val="003B789F"/>
    <w:rsid w:val="003B7D1A"/>
    <w:rsid w:val="003C0410"/>
    <w:rsid w:val="003C0CCC"/>
    <w:rsid w:val="003C0D3D"/>
    <w:rsid w:val="003C0F28"/>
    <w:rsid w:val="003C13BE"/>
    <w:rsid w:val="003C1868"/>
    <w:rsid w:val="003C1E88"/>
    <w:rsid w:val="003C20FF"/>
    <w:rsid w:val="003C22C4"/>
    <w:rsid w:val="003C2688"/>
    <w:rsid w:val="003C2B8A"/>
    <w:rsid w:val="003C3797"/>
    <w:rsid w:val="003C4A88"/>
    <w:rsid w:val="003C4B6A"/>
    <w:rsid w:val="003C4FCB"/>
    <w:rsid w:val="003C5F41"/>
    <w:rsid w:val="003C5FE2"/>
    <w:rsid w:val="003C69AD"/>
    <w:rsid w:val="003C6DDF"/>
    <w:rsid w:val="003C72FF"/>
    <w:rsid w:val="003D05FB"/>
    <w:rsid w:val="003D1701"/>
    <w:rsid w:val="003D1B16"/>
    <w:rsid w:val="003D380B"/>
    <w:rsid w:val="003D3B45"/>
    <w:rsid w:val="003D3C75"/>
    <w:rsid w:val="003D45BF"/>
    <w:rsid w:val="003D47B8"/>
    <w:rsid w:val="003D508A"/>
    <w:rsid w:val="003D51ED"/>
    <w:rsid w:val="003D537F"/>
    <w:rsid w:val="003D5E38"/>
    <w:rsid w:val="003D6DD1"/>
    <w:rsid w:val="003D7B75"/>
    <w:rsid w:val="003E0208"/>
    <w:rsid w:val="003E11EF"/>
    <w:rsid w:val="003E3363"/>
    <w:rsid w:val="003E358F"/>
    <w:rsid w:val="003E4788"/>
    <w:rsid w:val="003E4B57"/>
    <w:rsid w:val="003E4BDD"/>
    <w:rsid w:val="003E4C82"/>
    <w:rsid w:val="003E6FA1"/>
    <w:rsid w:val="003E7327"/>
    <w:rsid w:val="003F00EC"/>
    <w:rsid w:val="003F1D5C"/>
    <w:rsid w:val="003F1D76"/>
    <w:rsid w:val="003F27E1"/>
    <w:rsid w:val="003F2A17"/>
    <w:rsid w:val="003F2A66"/>
    <w:rsid w:val="003F371C"/>
    <w:rsid w:val="003F437A"/>
    <w:rsid w:val="003F455E"/>
    <w:rsid w:val="003F4A9A"/>
    <w:rsid w:val="003F5C2B"/>
    <w:rsid w:val="003F64B6"/>
    <w:rsid w:val="003F67F9"/>
    <w:rsid w:val="003F6889"/>
    <w:rsid w:val="003F6FC6"/>
    <w:rsid w:val="0040073B"/>
    <w:rsid w:val="00400AFE"/>
    <w:rsid w:val="004014E2"/>
    <w:rsid w:val="004023E9"/>
    <w:rsid w:val="004043A1"/>
    <w:rsid w:val="0040454A"/>
    <w:rsid w:val="004049AD"/>
    <w:rsid w:val="00405FA7"/>
    <w:rsid w:val="0040658F"/>
    <w:rsid w:val="004065EB"/>
    <w:rsid w:val="00406D8B"/>
    <w:rsid w:val="00407E73"/>
    <w:rsid w:val="004101E2"/>
    <w:rsid w:val="00412177"/>
    <w:rsid w:val="00412368"/>
    <w:rsid w:val="00413ADC"/>
    <w:rsid w:val="00413F83"/>
    <w:rsid w:val="0041490C"/>
    <w:rsid w:val="0041519E"/>
    <w:rsid w:val="00416191"/>
    <w:rsid w:val="004165DC"/>
    <w:rsid w:val="00416721"/>
    <w:rsid w:val="00416A86"/>
    <w:rsid w:val="004175DE"/>
    <w:rsid w:val="00420222"/>
    <w:rsid w:val="0042108F"/>
    <w:rsid w:val="00421EF0"/>
    <w:rsid w:val="004224FA"/>
    <w:rsid w:val="00423D07"/>
    <w:rsid w:val="004251D7"/>
    <w:rsid w:val="004259E0"/>
    <w:rsid w:val="00425E5C"/>
    <w:rsid w:val="004268B4"/>
    <w:rsid w:val="00426F30"/>
    <w:rsid w:val="004270E0"/>
    <w:rsid w:val="00427109"/>
    <w:rsid w:val="004320FF"/>
    <w:rsid w:val="004336D4"/>
    <w:rsid w:val="00433C5D"/>
    <w:rsid w:val="00433FB1"/>
    <w:rsid w:val="00434132"/>
    <w:rsid w:val="00436F5A"/>
    <w:rsid w:val="004406E6"/>
    <w:rsid w:val="00441862"/>
    <w:rsid w:val="00442C84"/>
    <w:rsid w:val="00443171"/>
    <w:rsid w:val="0044346F"/>
    <w:rsid w:val="004437AA"/>
    <w:rsid w:val="00443B02"/>
    <w:rsid w:val="004449CA"/>
    <w:rsid w:val="00444B9D"/>
    <w:rsid w:val="004461F7"/>
    <w:rsid w:val="004470C5"/>
    <w:rsid w:val="0045485D"/>
    <w:rsid w:val="00454A0B"/>
    <w:rsid w:val="00455928"/>
    <w:rsid w:val="004604DA"/>
    <w:rsid w:val="0046116B"/>
    <w:rsid w:val="00461AD9"/>
    <w:rsid w:val="004644CE"/>
    <w:rsid w:val="00464AC4"/>
    <w:rsid w:val="0046520A"/>
    <w:rsid w:val="004661B9"/>
    <w:rsid w:val="004664B0"/>
    <w:rsid w:val="00466CAA"/>
    <w:rsid w:val="004672AB"/>
    <w:rsid w:val="004712A1"/>
    <w:rsid w:val="004714FE"/>
    <w:rsid w:val="004716CD"/>
    <w:rsid w:val="004716E0"/>
    <w:rsid w:val="00471943"/>
    <w:rsid w:val="004720A9"/>
    <w:rsid w:val="004725AF"/>
    <w:rsid w:val="0047418A"/>
    <w:rsid w:val="00474DE5"/>
    <w:rsid w:val="004778FB"/>
    <w:rsid w:val="00477BAA"/>
    <w:rsid w:val="00477BEC"/>
    <w:rsid w:val="00482A7A"/>
    <w:rsid w:val="0048376A"/>
    <w:rsid w:val="0048516F"/>
    <w:rsid w:val="004855CE"/>
    <w:rsid w:val="00485FC0"/>
    <w:rsid w:val="0048658F"/>
    <w:rsid w:val="00490945"/>
    <w:rsid w:val="004909FC"/>
    <w:rsid w:val="004927F7"/>
    <w:rsid w:val="00493190"/>
    <w:rsid w:val="0049368A"/>
    <w:rsid w:val="004937FB"/>
    <w:rsid w:val="00493D88"/>
    <w:rsid w:val="00494059"/>
    <w:rsid w:val="00494E38"/>
    <w:rsid w:val="00495053"/>
    <w:rsid w:val="0049688E"/>
    <w:rsid w:val="00496E76"/>
    <w:rsid w:val="00497706"/>
    <w:rsid w:val="004A0802"/>
    <w:rsid w:val="004A1E9F"/>
    <w:rsid w:val="004A1F59"/>
    <w:rsid w:val="004A204C"/>
    <w:rsid w:val="004A20AC"/>
    <w:rsid w:val="004A24F8"/>
    <w:rsid w:val="004A29BE"/>
    <w:rsid w:val="004A3225"/>
    <w:rsid w:val="004A3304"/>
    <w:rsid w:val="004A33EE"/>
    <w:rsid w:val="004A3A6A"/>
    <w:rsid w:val="004A3AA8"/>
    <w:rsid w:val="004A4027"/>
    <w:rsid w:val="004A4196"/>
    <w:rsid w:val="004A4AD3"/>
    <w:rsid w:val="004A654B"/>
    <w:rsid w:val="004B13C7"/>
    <w:rsid w:val="004B1B74"/>
    <w:rsid w:val="004B1E14"/>
    <w:rsid w:val="004B37CB"/>
    <w:rsid w:val="004B4E0E"/>
    <w:rsid w:val="004B59B1"/>
    <w:rsid w:val="004B5A6D"/>
    <w:rsid w:val="004B5B34"/>
    <w:rsid w:val="004B5FE9"/>
    <w:rsid w:val="004B66EA"/>
    <w:rsid w:val="004B767D"/>
    <w:rsid w:val="004B778F"/>
    <w:rsid w:val="004B78AE"/>
    <w:rsid w:val="004B796A"/>
    <w:rsid w:val="004C0177"/>
    <w:rsid w:val="004C30B9"/>
    <w:rsid w:val="004C4868"/>
    <w:rsid w:val="004C4E56"/>
    <w:rsid w:val="004C53AE"/>
    <w:rsid w:val="004C55E7"/>
    <w:rsid w:val="004C5DBA"/>
    <w:rsid w:val="004C660A"/>
    <w:rsid w:val="004C6B08"/>
    <w:rsid w:val="004C7670"/>
    <w:rsid w:val="004D0EE9"/>
    <w:rsid w:val="004D141F"/>
    <w:rsid w:val="004D2742"/>
    <w:rsid w:val="004D3E78"/>
    <w:rsid w:val="004D59D6"/>
    <w:rsid w:val="004D6310"/>
    <w:rsid w:val="004D7101"/>
    <w:rsid w:val="004D73C2"/>
    <w:rsid w:val="004D7B11"/>
    <w:rsid w:val="004E0062"/>
    <w:rsid w:val="004E05A1"/>
    <w:rsid w:val="004E212B"/>
    <w:rsid w:val="004E3A0B"/>
    <w:rsid w:val="004E3A16"/>
    <w:rsid w:val="004E3A98"/>
    <w:rsid w:val="004E4705"/>
    <w:rsid w:val="004E4E32"/>
    <w:rsid w:val="004E53F7"/>
    <w:rsid w:val="004E5A86"/>
    <w:rsid w:val="004E5BA9"/>
    <w:rsid w:val="004E71DE"/>
    <w:rsid w:val="004E75A3"/>
    <w:rsid w:val="004F4752"/>
    <w:rsid w:val="004F5B41"/>
    <w:rsid w:val="004F5E57"/>
    <w:rsid w:val="004F6710"/>
    <w:rsid w:val="004F7D83"/>
    <w:rsid w:val="00500C3E"/>
    <w:rsid w:val="00500D0C"/>
    <w:rsid w:val="00501CB4"/>
    <w:rsid w:val="00502207"/>
    <w:rsid w:val="0050278F"/>
    <w:rsid w:val="00502849"/>
    <w:rsid w:val="0050288F"/>
    <w:rsid w:val="005035DD"/>
    <w:rsid w:val="00504334"/>
    <w:rsid w:val="0050498D"/>
    <w:rsid w:val="00504FF8"/>
    <w:rsid w:val="005058BD"/>
    <w:rsid w:val="00506A17"/>
    <w:rsid w:val="00506A38"/>
    <w:rsid w:val="005104D7"/>
    <w:rsid w:val="00510B9E"/>
    <w:rsid w:val="00511962"/>
    <w:rsid w:val="0051333F"/>
    <w:rsid w:val="00513864"/>
    <w:rsid w:val="005139B1"/>
    <w:rsid w:val="00515E0C"/>
    <w:rsid w:val="005178C3"/>
    <w:rsid w:val="005178D2"/>
    <w:rsid w:val="00517B95"/>
    <w:rsid w:val="0052038F"/>
    <w:rsid w:val="0052154B"/>
    <w:rsid w:val="00521C2B"/>
    <w:rsid w:val="0052212C"/>
    <w:rsid w:val="005228CC"/>
    <w:rsid w:val="00522A41"/>
    <w:rsid w:val="0052334F"/>
    <w:rsid w:val="0052538F"/>
    <w:rsid w:val="0052667D"/>
    <w:rsid w:val="00527772"/>
    <w:rsid w:val="00527ABF"/>
    <w:rsid w:val="00531780"/>
    <w:rsid w:val="00531BDD"/>
    <w:rsid w:val="005341F7"/>
    <w:rsid w:val="00534225"/>
    <w:rsid w:val="00534D2A"/>
    <w:rsid w:val="00536BC2"/>
    <w:rsid w:val="005372E2"/>
    <w:rsid w:val="00537F53"/>
    <w:rsid w:val="00540353"/>
    <w:rsid w:val="0054233E"/>
    <w:rsid w:val="005425E1"/>
    <w:rsid w:val="005427C5"/>
    <w:rsid w:val="005428FC"/>
    <w:rsid w:val="00542A25"/>
    <w:rsid w:val="00542CF6"/>
    <w:rsid w:val="0054394E"/>
    <w:rsid w:val="0054504D"/>
    <w:rsid w:val="005462DC"/>
    <w:rsid w:val="005478E2"/>
    <w:rsid w:val="0055020A"/>
    <w:rsid w:val="00550585"/>
    <w:rsid w:val="00550E15"/>
    <w:rsid w:val="00550F10"/>
    <w:rsid w:val="0055206B"/>
    <w:rsid w:val="0055282D"/>
    <w:rsid w:val="00553C03"/>
    <w:rsid w:val="005541BE"/>
    <w:rsid w:val="005556B4"/>
    <w:rsid w:val="00555BFF"/>
    <w:rsid w:val="005569D3"/>
    <w:rsid w:val="00556B1C"/>
    <w:rsid w:val="005606B4"/>
    <w:rsid w:val="00563212"/>
    <w:rsid w:val="00563692"/>
    <w:rsid w:val="0056425D"/>
    <w:rsid w:val="00564380"/>
    <w:rsid w:val="005665CF"/>
    <w:rsid w:val="00567FF2"/>
    <w:rsid w:val="00570068"/>
    <w:rsid w:val="00570ABF"/>
    <w:rsid w:val="00571679"/>
    <w:rsid w:val="00572606"/>
    <w:rsid w:val="00572D8C"/>
    <w:rsid w:val="00576861"/>
    <w:rsid w:val="00580D69"/>
    <w:rsid w:val="00582722"/>
    <w:rsid w:val="0058285A"/>
    <w:rsid w:val="00584081"/>
    <w:rsid w:val="005844E7"/>
    <w:rsid w:val="0059063D"/>
    <w:rsid w:val="00590830"/>
    <w:rsid w:val="005908B8"/>
    <w:rsid w:val="00590D3E"/>
    <w:rsid w:val="00590E05"/>
    <w:rsid w:val="00591552"/>
    <w:rsid w:val="00591C13"/>
    <w:rsid w:val="005921D4"/>
    <w:rsid w:val="00593785"/>
    <w:rsid w:val="00593AE4"/>
    <w:rsid w:val="0059512E"/>
    <w:rsid w:val="00595C3D"/>
    <w:rsid w:val="0059620F"/>
    <w:rsid w:val="0059623E"/>
    <w:rsid w:val="005A40E0"/>
    <w:rsid w:val="005A4172"/>
    <w:rsid w:val="005A4364"/>
    <w:rsid w:val="005A5D79"/>
    <w:rsid w:val="005A6A44"/>
    <w:rsid w:val="005A6CA4"/>
    <w:rsid w:val="005A6DD2"/>
    <w:rsid w:val="005B020E"/>
    <w:rsid w:val="005B076C"/>
    <w:rsid w:val="005B09F9"/>
    <w:rsid w:val="005B0BB7"/>
    <w:rsid w:val="005B30C0"/>
    <w:rsid w:val="005B3943"/>
    <w:rsid w:val="005B414D"/>
    <w:rsid w:val="005B58A0"/>
    <w:rsid w:val="005B5E0F"/>
    <w:rsid w:val="005B63D3"/>
    <w:rsid w:val="005B7687"/>
    <w:rsid w:val="005B7CDD"/>
    <w:rsid w:val="005C0E3F"/>
    <w:rsid w:val="005C33EE"/>
    <w:rsid w:val="005C36F2"/>
    <w:rsid w:val="005C385D"/>
    <w:rsid w:val="005D0547"/>
    <w:rsid w:val="005D18B2"/>
    <w:rsid w:val="005D2CDE"/>
    <w:rsid w:val="005D2D31"/>
    <w:rsid w:val="005D392E"/>
    <w:rsid w:val="005D39F2"/>
    <w:rsid w:val="005D3B20"/>
    <w:rsid w:val="005D3EFD"/>
    <w:rsid w:val="005D482C"/>
    <w:rsid w:val="005D724F"/>
    <w:rsid w:val="005D72BB"/>
    <w:rsid w:val="005E0428"/>
    <w:rsid w:val="005E06AD"/>
    <w:rsid w:val="005E1F6A"/>
    <w:rsid w:val="005E4759"/>
    <w:rsid w:val="005E4A09"/>
    <w:rsid w:val="005E4AF4"/>
    <w:rsid w:val="005E5C68"/>
    <w:rsid w:val="005E5E5D"/>
    <w:rsid w:val="005E65C0"/>
    <w:rsid w:val="005E7B90"/>
    <w:rsid w:val="005F0390"/>
    <w:rsid w:val="005F1336"/>
    <w:rsid w:val="005F18A0"/>
    <w:rsid w:val="005F238F"/>
    <w:rsid w:val="005F327F"/>
    <w:rsid w:val="005F351C"/>
    <w:rsid w:val="005F379C"/>
    <w:rsid w:val="005F3A4F"/>
    <w:rsid w:val="005F3ED0"/>
    <w:rsid w:val="005F4676"/>
    <w:rsid w:val="005F5EC9"/>
    <w:rsid w:val="005F5FD4"/>
    <w:rsid w:val="005F7C63"/>
    <w:rsid w:val="0060069B"/>
    <w:rsid w:val="006007E4"/>
    <w:rsid w:val="006016F0"/>
    <w:rsid w:val="00601BF6"/>
    <w:rsid w:val="0060252A"/>
    <w:rsid w:val="00602B61"/>
    <w:rsid w:val="00603592"/>
    <w:rsid w:val="0060464F"/>
    <w:rsid w:val="00606397"/>
    <w:rsid w:val="00606C6E"/>
    <w:rsid w:val="006072CD"/>
    <w:rsid w:val="006079C0"/>
    <w:rsid w:val="006101D3"/>
    <w:rsid w:val="0061125B"/>
    <w:rsid w:val="0061193A"/>
    <w:rsid w:val="00611B3F"/>
    <w:rsid w:val="00612023"/>
    <w:rsid w:val="00613C38"/>
    <w:rsid w:val="00614190"/>
    <w:rsid w:val="00614BD1"/>
    <w:rsid w:val="006150CF"/>
    <w:rsid w:val="00615B84"/>
    <w:rsid w:val="00615F58"/>
    <w:rsid w:val="00616511"/>
    <w:rsid w:val="0061793F"/>
    <w:rsid w:val="0062027F"/>
    <w:rsid w:val="00621776"/>
    <w:rsid w:val="00622A99"/>
    <w:rsid w:val="00622E67"/>
    <w:rsid w:val="0062438E"/>
    <w:rsid w:val="00624C22"/>
    <w:rsid w:val="00626EDC"/>
    <w:rsid w:val="00627480"/>
    <w:rsid w:val="00630A27"/>
    <w:rsid w:val="00630C15"/>
    <w:rsid w:val="0063100D"/>
    <w:rsid w:val="0063404B"/>
    <w:rsid w:val="006343B1"/>
    <w:rsid w:val="00635DDD"/>
    <w:rsid w:val="006360BA"/>
    <w:rsid w:val="00637152"/>
    <w:rsid w:val="00637DB5"/>
    <w:rsid w:val="006403EE"/>
    <w:rsid w:val="00641947"/>
    <w:rsid w:val="00641DF7"/>
    <w:rsid w:val="0064306C"/>
    <w:rsid w:val="006438B7"/>
    <w:rsid w:val="00643A28"/>
    <w:rsid w:val="00644CDD"/>
    <w:rsid w:val="00646718"/>
    <w:rsid w:val="006468BF"/>
    <w:rsid w:val="00646CB2"/>
    <w:rsid w:val="00646DF8"/>
    <w:rsid w:val="006470EC"/>
    <w:rsid w:val="00647338"/>
    <w:rsid w:val="00650D6C"/>
    <w:rsid w:val="006516CE"/>
    <w:rsid w:val="006519C9"/>
    <w:rsid w:val="00651D06"/>
    <w:rsid w:val="006537B0"/>
    <w:rsid w:val="00653859"/>
    <w:rsid w:val="006542D6"/>
    <w:rsid w:val="0065543F"/>
    <w:rsid w:val="00655669"/>
    <w:rsid w:val="0065598E"/>
    <w:rsid w:val="00655AF2"/>
    <w:rsid w:val="00655BC5"/>
    <w:rsid w:val="00655DFC"/>
    <w:rsid w:val="00655FBB"/>
    <w:rsid w:val="006568BE"/>
    <w:rsid w:val="00656B5D"/>
    <w:rsid w:val="00656C34"/>
    <w:rsid w:val="00657AF9"/>
    <w:rsid w:val="0066025D"/>
    <w:rsid w:val="00660662"/>
    <w:rsid w:val="0066091A"/>
    <w:rsid w:val="0066154E"/>
    <w:rsid w:val="006643E1"/>
    <w:rsid w:val="00664514"/>
    <w:rsid w:val="00664F90"/>
    <w:rsid w:val="0066699F"/>
    <w:rsid w:val="00667B7F"/>
    <w:rsid w:val="006706F4"/>
    <w:rsid w:val="0067228B"/>
    <w:rsid w:val="00672601"/>
    <w:rsid w:val="00672E31"/>
    <w:rsid w:val="0067404C"/>
    <w:rsid w:val="0067462D"/>
    <w:rsid w:val="00675653"/>
    <w:rsid w:val="00676E7C"/>
    <w:rsid w:val="006771A0"/>
    <w:rsid w:val="006773EC"/>
    <w:rsid w:val="00677649"/>
    <w:rsid w:val="006777A5"/>
    <w:rsid w:val="00677E1C"/>
    <w:rsid w:val="00680504"/>
    <w:rsid w:val="0068113C"/>
    <w:rsid w:val="006819CE"/>
    <w:rsid w:val="00681CD9"/>
    <w:rsid w:val="00682F52"/>
    <w:rsid w:val="0068356E"/>
    <w:rsid w:val="00683E30"/>
    <w:rsid w:val="00684C8A"/>
    <w:rsid w:val="00685DF7"/>
    <w:rsid w:val="00686B42"/>
    <w:rsid w:val="00686E86"/>
    <w:rsid w:val="00687024"/>
    <w:rsid w:val="00687CBB"/>
    <w:rsid w:val="00692462"/>
    <w:rsid w:val="00692E2E"/>
    <w:rsid w:val="006935CA"/>
    <w:rsid w:val="00693AA8"/>
    <w:rsid w:val="0069487A"/>
    <w:rsid w:val="00694C50"/>
    <w:rsid w:val="00695E22"/>
    <w:rsid w:val="00696181"/>
    <w:rsid w:val="00696586"/>
    <w:rsid w:val="00696F77"/>
    <w:rsid w:val="00697562"/>
    <w:rsid w:val="00697BB0"/>
    <w:rsid w:val="006A0B39"/>
    <w:rsid w:val="006A17C5"/>
    <w:rsid w:val="006A4668"/>
    <w:rsid w:val="006A49D2"/>
    <w:rsid w:val="006A4E5E"/>
    <w:rsid w:val="006A52E5"/>
    <w:rsid w:val="006A7659"/>
    <w:rsid w:val="006B1119"/>
    <w:rsid w:val="006B1717"/>
    <w:rsid w:val="006B186F"/>
    <w:rsid w:val="006B1B0A"/>
    <w:rsid w:val="006B3FC7"/>
    <w:rsid w:val="006B46AA"/>
    <w:rsid w:val="006B4F58"/>
    <w:rsid w:val="006B6D49"/>
    <w:rsid w:val="006B704A"/>
    <w:rsid w:val="006B7053"/>
    <w:rsid w:val="006B7093"/>
    <w:rsid w:val="006B7417"/>
    <w:rsid w:val="006B78E0"/>
    <w:rsid w:val="006C0F95"/>
    <w:rsid w:val="006C3F77"/>
    <w:rsid w:val="006C44C5"/>
    <w:rsid w:val="006C48E9"/>
    <w:rsid w:val="006C579B"/>
    <w:rsid w:val="006C67B7"/>
    <w:rsid w:val="006D105D"/>
    <w:rsid w:val="006D11D3"/>
    <w:rsid w:val="006D136B"/>
    <w:rsid w:val="006D2359"/>
    <w:rsid w:val="006D3691"/>
    <w:rsid w:val="006D5C2F"/>
    <w:rsid w:val="006D67A8"/>
    <w:rsid w:val="006D6E05"/>
    <w:rsid w:val="006D7266"/>
    <w:rsid w:val="006D79D3"/>
    <w:rsid w:val="006E0925"/>
    <w:rsid w:val="006E0D5C"/>
    <w:rsid w:val="006E0F47"/>
    <w:rsid w:val="006E1D96"/>
    <w:rsid w:val="006E204C"/>
    <w:rsid w:val="006E349C"/>
    <w:rsid w:val="006E3B8D"/>
    <w:rsid w:val="006E3F8D"/>
    <w:rsid w:val="006E493C"/>
    <w:rsid w:val="006E4B42"/>
    <w:rsid w:val="006E5EF0"/>
    <w:rsid w:val="006E6070"/>
    <w:rsid w:val="006E6E7C"/>
    <w:rsid w:val="006E7A1E"/>
    <w:rsid w:val="006F2337"/>
    <w:rsid w:val="006F2934"/>
    <w:rsid w:val="006F2AED"/>
    <w:rsid w:val="006F3563"/>
    <w:rsid w:val="006F3593"/>
    <w:rsid w:val="006F40B3"/>
    <w:rsid w:val="006F41F0"/>
    <w:rsid w:val="006F42B9"/>
    <w:rsid w:val="006F45C8"/>
    <w:rsid w:val="006F4FED"/>
    <w:rsid w:val="006F5447"/>
    <w:rsid w:val="006F5CCF"/>
    <w:rsid w:val="006F6103"/>
    <w:rsid w:val="006F7235"/>
    <w:rsid w:val="0070148C"/>
    <w:rsid w:val="00701F10"/>
    <w:rsid w:val="00702567"/>
    <w:rsid w:val="0070349C"/>
    <w:rsid w:val="007040D3"/>
    <w:rsid w:val="0070421A"/>
    <w:rsid w:val="00704979"/>
    <w:rsid w:val="00704AB7"/>
    <w:rsid w:val="00704E00"/>
    <w:rsid w:val="00706578"/>
    <w:rsid w:val="00706E87"/>
    <w:rsid w:val="0070707C"/>
    <w:rsid w:val="007075D8"/>
    <w:rsid w:val="00710C53"/>
    <w:rsid w:val="00712A5B"/>
    <w:rsid w:val="007132B4"/>
    <w:rsid w:val="00713BDF"/>
    <w:rsid w:val="00713D60"/>
    <w:rsid w:val="00713D69"/>
    <w:rsid w:val="00714264"/>
    <w:rsid w:val="00714617"/>
    <w:rsid w:val="00716245"/>
    <w:rsid w:val="007168E8"/>
    <w:rsid w:val="00717EDE"/>
    <w:rsid w:val="007209E7"/>
    <w:rsid w:val="00720B65"/>
    <w:rsid w:val="00724E37"/>
    <w:rsid w:val="00726182"/>
    <w:rsid w:val="00727066"/>
    <w:rsid w:val="00727635"/>
    <w:rsid w:val="00730299"/>
    <w:rsid w:val="007304D8"/>
    <w:rsid w:val="007321B0"/>
    <w:rsid w:val="00732329"/>
    <w:rsid w:val="007337CA"/>
    <w:rsid w:val="00734238"/>
    <w:rsid w:val="0073498C"/>
    <w:rsid w:val="00734CE4"/>
    <w:rsid w:val="00735123"/>
    <w:rsid w:val="00735C78"/>
    <w:rsid w:val="00737AED"/>
    <w:rsid w:val="007409F9"/>
    <w:rsid w:val="00740EEE"/>
    <w:rsid w:val="00741837"/>
    <w:rsid w:val="0074234E"/>
    <w:rsid w:val="0074253E"/>
    <w:rsid w:val="00742CBD"/>
    <w:rsid w:val="00742F73"/>
    <w:rsid w:val="0074328D"/>
    <w:rsid w:val="00744770"/>
    <w:rsid w:val="007453E6"/>
    <w:rsid w:val="00746FF9"/>
    <w:rsid w:val="00751104"/>
    <w:rsid w:val="007511B6"/>
    <w:rsid w:val="007517A2"/>
    <w:rsid w:val="00751AF0"/>
    <w:rsid w:val="00751CE0"/>
    <w:rsid w:val="007521FC"/>
    <w:rsid w:val="00754707"/>
    <w:rsid w:val="00755AD7"/>
    <w:rsid w:val="0075622B"/>
    <w:rsid w:val="007611D2"/>
    <w:rsid w:val="0076198F"/>
    <w:rsid w:val="00762625"/>
    <w:rsid w:val="007626E4"/>
    <w:rsid w:val="00763D3F"/>
    <w:rsid w:val="00766212"/>
    <w:rsid w:val="007662A7"/>
    <w:rsid w:val="0076716E"/>
    <w:rsid w:val="0076753B"/>
    <w:rsid w:val="007706E7"/>
    <w:rsid w:val="007714A8"/>
    <w:rsid w:val="0077210D"/>
    <w:rsid w:val="007726BA"/>
    <w:rsid w:val="0077309D"/>
    <w:rsid w:val="00773CA7"/>
    <w:rsid w:val="007742C0"/>
    <w:rsid w:val="007752B5"/>
    <w:rsid w:val="0077589E"/>
    <w:rsid w:val="00776CBB"/>
    <w:rsid w:val="007773A8"/>
    <w:rsid w:val="007774EE"/>
    <w:rsid w:val="00781112"/>
    <w:rsid w:val="00781822"/>
    <w:rsid w:val="00782FBB"/>
    <w:rsid w:val="00783F21"/>
    <w:rsid w:val="00785ABD"/>
    <w:rsid w:val="007861E6"/>
    <w:rsid w:val="007864FD"/>
    <w:rsid w:val="00787159"/>
    <w:rsid w:val="007900E8"/>
    <w:rsid w:val="0079043A"/>
    <w:rsid w:val="007906CE"/>
    <w:rsid w:val="00790CEA"/>
    <w:rsid w:val="00791668"/>
    <w:rsid w:val="00791AA1"/>
    <w:rsid w:val="00791DF5"/>
    <w:rsid w:val="00792C9E"/>
    <w:rsid w:val="007953B3"/>
    <w:rsid w:val="00795615"/>
    <w:rsid w:val="00797D51"/>
    <w:rsid w:val="007A051D"/>
    <w:rsid w:val="007A0CC4"/>
    <w:rsid w:val="007A156D"/>
    <w:rsid w:val="007A25E9"/>
    <w:rsid w:val="007A27D6"/>
    <w:rsid w:val="007A31DF"/>
    <w:rsid w:val="007A32B7"/>
    <w:rsid w:val="007A3793"/>
    <w:rsid w:val="007A3970"/>
    <w:rsid w:val="007A3D2F"/>
    <w:rsid w:val="007A6349"/>
    <w:rsid w:val="007A66BE"/>
    <w:rsid w:val="007A771D"/>
    <w:rsid w:val="007A7A60"/>
    <w:rsid w:val="007A7E50"/>
    <w:rsid w:val="007A7E6C"/>
    <w:rsid w:val="007B01F7"/>
    <w:rsid w:val="007B0D5D"/>
    <w:rsid w:val="007B4AC1"/>
    <w:rsid w:val="007B5A52"/>
    <w:rsid w:val="007B7BA4"/>
    <w:rsid w:val="007C07EA"/>
    <w:rsid w:val="007C0CEE"/>
    <w:rsid w:val="007C1BA2"/>
    <w:rsid w:val="007C2B48"/>
    <w:rsid w:val="007C380F"/>
    <w:rsid w:val="007C3EAF"/>
    <w:rsid w:val="007C40EB"/>
    <w:rsid w:val="007C55A5"/>
    <w:rsid w:val="007C57EA"/>
    <w:rsid w:val="007C5E39"/>
    <w:rsid w:val="007D01DF"/>
    <w:rsid w:val="007D1A91"/>
    <w:rsid w:val="007D1D71"/>
    <w:rsid w:val="007D20E9"/>
    <w:rsid w:val="007D5257"/>
    <w:rsid w:val="007D596D"/>
    <w:rsid w:val="007D686B"/>
    <w:rsid w:val="007D748C"/>
    <w:rsid w:val="007D7881"/>
    <w:rsid w:val="007D7E3A"/>
    <w:rsid w:val="007E0380"/>
    <w:rsid w:val="007E0E10"/>
    <w:rsid w:val="007E1C65"/>
    <w:rsid w:val="007E1E59"/>
    <w:rsid w:val="007E2CFC"/>
    <w:rsid w:val="007E30C8"/>
    <w:rsid w:val="007E3D8F"/>
    <w:rsid w:val="007E4768"/>
    <w:rsid w:val="007E524B"/>
    <w:rsid w:val="007E572C"/>
    <w:rsid w:val="007E5CEC"/>
    <w:rsid w:val="007E6286"/>
    <w:rsid w:val="007E6A66"/>
    <w:rsid w:val="007E6FD3"/>
    <w:rsid w:val="007E777B"/>
    <w:rsid w:val="007E7CBC"/>
    <w:rsid w:val="007F057F"/>
    <w:rsid w:val="007F1987"/>
    <w:rsid w:val="007F2070"/>
    <w:rsid w:val="007F2C7E"/>
    <w:rsid w:val="007F364E"/>
    <w:rsid w:val="007F469B"/>
    <w:rsid w:val="007F51A0"/>
    <w:rsid w:val="007F6947"/>
    <w:rsid w:val="007F7096"/>
    <w:rsid w:val="007F70D8"/>
    <w:rsid w:val="007F795D"/>
    <w:rsid w:val="00800B87"/>
    <w:rsid w:val="0080289E"/>
    <w:rsid w:val="00802F63"/>
    <w:rsid w:val="00803E2D"/>
    <w:rsid w:val="0080415B"/>
    <w:rsid w:val="00804871"/>
    <w:rsid w:val="008053F5"/>
    <w:rsid w:val="00805C6C"/>
    <w:rsid w:val="0080690E"/>
    <w:rsid w:val="00807AF7"/>
    <w:rsid w:val="00807B4C"/>
    <w:rsid w:val="00807C3B"/>
    <w:rsid w:val="00810185"/>
    <w:rsid w:val="00810198"/>
    <w:rsid w:val="008103E9"/>
    <w:rsid w:val="008105AF"/>
    <w:rsid w:val="00810A2B"/>
    <w:rsid w:val="0081359B"/>
    <w:rsid w:val="008140DB"/>
    <w:rsid w:val="00814D22"/>
    <w:rsid w:val="008152BF"/>
    <w:rsid w:val="0081535D"/>
    <w:rsid w:val="00815DA8"/>
    <w:rsid w:val="00815F88"/>
    <w:rsid w:val="008166F7"/>
    <w:rsid w:val="00817D3C"/>
    <w:rsid w:val="008202D5"/>
    <w:rsid w:val="0082047A"/>
    <w:rsid w:val="00820ABF"/>
    <w:rsid w:val="00820B14"/>
    <w:rsid w:val="0082194D"/>
    <w:rsid w:val="00822357"/>
    <w:rsid w:val="00825D11"/>
    <w:rsid w:val="00826950"/>
    <w:rsid w:val="00826EB8"/>
    <w:rsid w:val="00826EF5"/>
    <w:rsid w:val="008302D2"/>
    <w:rsid w:val="0083055D"/>
    <w:rsid w:val="008305A0"/>
    <w:rsid w:val="0083062A"/>
    <w:rsid w:val="00830C36"/>
    <w:rsid w:val="00830C3B"/>
    <w:rsid w:val="00830FC2"/>
    <w:rsid w:val="00831693"/>
    <w:rsid w:val="00831789"/>
    <w:rsid w:val="00831E60"/>
    <w:rsid w:val="00831EA8"/>
    <w:rsid w:val="0083484C"/>
    <w:rsid w:val="00835660"/>
    <w:rsid w:val="00835994"/>
    <w:rsid w:val="00835C10"/>
    <w:rsid w:val="00840104"/>
    <w:rsid w:val="00840C1F"/>
    <w:rsid w:val="00840FD2"/>
    <w:rsid w:val="0084166D"/>
    <w:rsid w:val="00841844"/>
    <w:rsid w:val="00841FC5"/>
    <w:rsid w:val="00842393"/>
    <w:rsid w:val="008423F5"/>
    <w:rsid w:val="00842E79"/>
    <w:rsid w:val="00844653"/>
    <w:rsid w:val="00844EB4"/>
    <w:rsid w:val="00845709"/>
    <w:rsid w:val="00846113"/>
    <w:rsid w:val="0084616E"/>
    <w:rsid w:val="00846EE0"/>
    <w:rsid w:val="00846F3C"/>
    <w:rsid w:val="00846FF1"/>
    <w:rsid w:val="0084752F"/>
    <w:rsid w:val="0085101A"/>
    <w:rsid w:val="00851123"/>
    <w:rsid w:val="008524EF"/>
    <w:rsid w:val="0085257F"/>
    <w:rsid w:val="00852EA4"/>
    <w:rsid w:val="0085396D"/>
    <w:rsid w:val="00853E04"/>
    <w:rsid w:val="00853F2A"/>
    <w:rsid w:val="00856192"/>
    <w:rsid w:val="008576BD"/>
    <w:rsid w:val="00857E24"/>
    <w:rsid w:val="0086043D"/>
    <w:rsid w:val="00860463"/>
    <w:rsid w:val="00862490"/>
    <w:rsid w:val="0086283D"/>
    <w:rsid w:val="0086293E"/>
    <w:rsid w:val="008633B2"/>
    <w:rsid w:val="00863A79"/>
    <w:rsid w:val="00863E29"/>
    <w:rsid w:val="0086423A"/>
    <w:rsid w:val="0086522F"/>
    <w:rsid w:val="00867425"/>
    <w:rsid w:val="00871F22"/>
    <w:rsid w:val="008729E0"/>
    <w:rsid w:val="008733DA"/>
    <w:rsid w:val="008775AE"/>
    <w:rsid w:val="00881EE9"/>
    <w:rsid w:val="008834EE"/>
    <w:rsid w:val="00883968"/>
    <w:rsid w:val="008850E4"/>
    <w:rsid w:val="00885675"/>
    <w:rsid w:val="0088669D"/>
    <w:rsid w:val="00891E92"/>
    <w:rsid w:val="00892BA7"/>
    <w:rsid w:val="00892C9E"/>
    <w:rsid w:val="008930A6"/>
    <w:rsid w:val="0089394C"/>
    <w:rsid w:val="008939AB"/>
    <w:rsid w:val="00893EC6"/>
    <w:rsid w:val="00894529"/>
    <w:rsid w:val="008945B6"/>
    <w:rsid w:val="00895006"/>
    <w:rsid w:val="00896229"/>
    <w:rsid w:val="00896269"/>
    <w:rsid w:val="00896277"/>
    <w:rsid w:val="00896CF6"/>
    <w:rsid w:val="00897356"/>
    <w:rsid w:val="008A0292"/>
    <w:rsid w:val="008A12F5"/>
    <w:rsid w:val="008A38E7"/>
    <w:rsid w:val="008A4268"/>
    <w:rsid w:val="008A437C"/>
    <w:rsid w:val="008A45EF"/>
    <w:rsid w:val="008A58EF"/>
    <w:rsid w:val="008A5B8D"/>
    <w:rsid w:val="008A630A"/>
    <w:rsid w:val="008A7EF8"/>
    <w:rsid w:val="008B1585"/>
    <w:rsid w:val="008B1587"/>
    <w:rsid w:val="008B1A24"/>
    <w:rsid w:val="008B1B01"/>
    <w:rsid w:val="008B375F"/>
    <w:rsid w:val="008B3896"/>
    <w:rsid w:val="008B3BCD"/>
    <w:rsid w:val="008B4578"/>
    <w:rsid w:val="008B6257"/>
    <w:rsid w:val="008B69DD"/>
    <w:rsid w:val="008B6D31"/>
    <w:rsid w:val="008B6DF8"/>
    <w:rsid w:val="008B7BBE"/>
    <w:rsid w:val="008C0060"/>
    <w:rsid w:val="008C012A"/>
    <w:rsid w:val="008C08E7"/>
    <w:rsid w:val="008C106C"/>
    <w:rsid w:val="008C10F1"/>
    <w:rsid w:val="008C173D"/>
    <w:rsid w:val="008C1926"/>
    <w:rsid w:val="008C1CC1"/>
    <w:rsid w:val="008C1E99"/>
    <w:rsid w:val="008C265C"/>
    <w:rsid w:val="008C29B6"/>
    <w:rsid w:val="008C3F1B"/>
    <w:rsid w:val="008C46AE"/>
    <w:rsid w:val="008C599F"/>
    <w:rsid w:val="008D15F1"/>
    <w:rsid w:val="008D433C"/>
    <w:rsid w:val="008D4517"/>
    <w:rsid w:val="008D4CEB"/>
    <w:rsid w:val="008D5AFE"/>
    <w:rsid w:val="008D5B1F"/>
    <w:rsid w:val="008D67BB"/>
    <w:rsid w:val="008D7D5E"/>
    <w:rsid w:val="008D7EC6"/>
    <w:rsid w:val="008E0085"/>
    <w:rsid w:val="008E0527"/>
    <w:rsid w:val="008E1E94"/>
    <w:rsid w:val="008E204F"/>
    <w:rsid w:val="008E2AA6"/>
    <w:rsid w:val="008E311B"/>
    <w:rsid w:val="008E3837"/>
    <w:rsid w:val="008E3926"/>
    <w:rsid w:val="008E4516"/>
    <w:rsid w:val="008E6165"/>
    <w:rsid w:val="008E6D1B"/>
    <w:rsid w:val="008E742C"/>
    <w:rsid w:val="008E7B94"/>
    <w:rsid w:val="008F00B2"/>
    <w:rsid w:val="008F267F"/>
    <w:rsid w:val="008F2CF6"/>
    <w:rsid w:val="008F42BD"/>
    <w:rsid w:val="008F46E7"/>
    <w:rsid w:val="008F6F0B"/>
    <w:rsid w:val="008F7F99"/>
    <w:rsid w:val="0090045F"/>
    <w:rsid w:val="00900E51"/>
    <w:rsid w:val="00900E9A"/>
    <w:rsid w:val="009016B4"/>
    <w:rsid w:val="00904C9D"/>
    <w:rsid w:val="00906021"/>
    <w:rsid w:val="00907189"/>
    <w:rsid w:val="00907373"/>
    <w:rsid w:val="00907B4A"/>
    <w:rsid w:val="00907BA7"/>
    <w:rsid w:val="00910335"/>
    <w:rsid w:val="0091064E"/>
    <w:rsid w:val="009116A7"/>
    <w:rsid w:val="00911FC5"/>
    <w:rsid w:val="00912652"/>
    <w:rsid w:val="00913531"/>
    <w:rsid w:val="00916442"/>
    <w:rsid w:val="0091698C"/>
    <w:rsid w:val="009170BB"/>
    <w:rsid w:val="00917440"/>
    <w:rsid w:val="009203FD"/>
    <w:rsid w:val="00922329"/>
    <w:rsid w:val="00922A9D"/>
    <w:rsid w:val="009230C2"/>
    <w:rsid w:val="0092322A"/>
    <w:rsid w:val="009262C0"/>
    <w:rsid w:val="009313DA"/>
    <w:rsid w:val="009318F6"/>
    <w:rsid w:val="0093191B"/>
    <w:rsid w:val="00931A10"/>
    <w:rsid w:val="009322AA"/>
    <w:rsid w:val="00932A85"/>
    <w:rsid w:val="00933EAA"/>
    <w:rsid w:val="009351F7"/>
    <w:rsid w:val="00935AC3"/>
    <w:rsid w:val="00936836"/>
    <w:rsid w:val="00940EBB"/>
    <w:rsid w:val="00942522"/>
    <w:rsid w:val="009425A8"/>
    <w:rsid w:val="00943945"/>
    <w:rsid w:val="00943F3F"/>
    <w:rsid w:val="00944E5E"/>
    <w:rsid w:val="00945D22"/>
    <w:rsid w:val="00945F43"/>
    <w:rsid w:val="00945FCC"/>
    <w:rsid w:val="0094609F"/>
    <w:rsid w:val="00946935"/>
    <w:rsid w:val="00946B86"/>
    <w:rsid w:val="009471CE"/>
    <w:rsid w:val="00947624"/>
    <w:rsid w:val="00947743"/>
    <w:rsid w:val="00947967"/>
    <w:rsid w:val="0095057C"/>
    <w:rsid w:val="009516A6"/>
    <w:rsid w:val="009517EA"/>
    <w:rsid w:val="009542A4"/>
    <w:rsid w:val="00955201"/>
    <w:rsid w:val="009567C3"/>
    <w:rsid w:val="0095735E"/>
    <w:rsid w:val="009573E5"/>
    <w:rsid w:val="0095764B"/>
    <w:rsid w:val="0096051A"/>
    <w:rsid w:val="0096115B"/>
    <w:rsid w:val="0096149A"/>
    <w:rsid w:val="00961C46"/>
    <w:rsid w:val="0096253F"/>
    <w:rsid w:val="00963447"/>
    <w:rsid w:val="00965200"/>
    <w:rsid w:val="009655A1"/>
    <w:rsid w:val="009668B3"/>
    <w:rsid w:val="00966C42"/>
    <w:rsid w:val="009675D1"/>
    <w:rsid w:val="00967B09"/>
    <w:rsid w:val="00967CD4"/>
    <w:rsid w:val="00970934"/>
    <w:rsid w:val="00971471"/>
    <w:rsid w:val="00971F26"/>
    <w:rsid w:val="0097290F"/>
    <w:rsid w:val="0097295A"/>
    <w:rsid w:val="0097330E"/>
    <w:rsid w:val="00973BA9"/>
    <w:rsid w:val="00973F56"/>
    <w:rsid w:val="0097568F"/>
    <w:rsid w:val="00975C8E"/>
    <w:rsid w:val="00975D1A"/>
    <w:rsid w:val="009775A6"/>
    <w:rsid w:val="00977BEC"/>
    <w:rsid w:val="00980640"/>
    <w:rsid w:val="009807D3"/>
    <w:rsid w:val="0098080F"/>
    <w:rsid w:val="00981E39"/>
    <w:rsid w:val="009825A1"/>
    <w:rsid w:val="00982E79"/>
    <w:rsid w:val="00982EF9"/>
    <w:rsid w:val="00983AEA"/>
    <w:rsid w:val="00984351"/>
    <w:rsid w:val="0098471D"/>
    <w:rsid w:val="00984909"/>
    <w:rsid w:val="009849C2"/>
    <w:rsid w:val="00984D24"/>
    <w:rsid w:val="009858EB"/>
    <w:rsid w:val="00987DFD"/>
    <w:rsid w:val="00990322"/>
    <w:rsid w:val="00990CB4"/>
    <w:rsid w:val="00992446"/>
    <w:rsid w:val="009931E9"/>
    <w:rsid w:val="009949F4"/>
    <w:rsid w:val="0099538B"/>
    <w:rsid w:val="009962DE"/>
    <w:rsid w:val="00997CEB"/>
    <w:rsid w:val="00997F8C"/>
    <w:rsid w:val="009A123C"/>
    <w:rsid w:val="009A1A20"/>
    <w:rsid w:val="009A1C9D"/>
    <w:rsid w:val="009A2994"/>
    <w:rsid w:val="009A39A3"/>
    <w:rsid w:val="009A3EAC"/>
    <w:rsid w:val="009A43FD"/>
    <w:rsid w:val="009A6598"/>
    <w:rsid w:val="009A662E"/>
    <w:rsid w:val="009A6E1C"/>
    <w:rsid w:val="009A7308"/>
    <w:rsid w:val="009A7510"/>
    <w:rsid w:val="009B0046"/>
    <w:rsid w:val="009B0798"/>
    <w:rsid w:val="009B1FAC"/>
    <w:rsid w:val="009B61D7"/>
    <w:rsid w:val="009B733C"/>
    <w:rsid w:val="009B7704"/>
    <w:rsid w:val="009B7AF8"/>
    <w:rsid w:val="009C0F77"/>
    <w:rsid w:val="009C1440"/>
    <w:rsid w:val="009C2107"/>
    <w:rsid w:val="009C3260"/>
    <w:rsid w:val="009C34A2"/>
    <w:rsid w:val="009C4A30"/>
    <w:rsid w:val="009C529C"/>
    <w:rsid w:val="009C5D9E"/>
    <w:rsid w:val="009C5EB1"/>
    <w:rsid w:val="009D08BA"/>
    <w:rsid w:val="009D0E96"/>
    <w:rsid w:val="009D137F"/>
    <w:rsid w:val="009D2C3E"/>
    <w:rsid w:val="009D2F12"/>
    <w:rsid w:val="009D534D"/>
    <w:rsid w:val="009D5B51"/>
    <w:rsid w:val="009D635A"/>
    <w:rsid w:val="009D6371"/>
    <w:rsid w:val="009E0625"/>
    <w:rsid w:val="009E0661"/>
    <w:rsid w:val="009E06CD"/>
    <w:rsid w:val="009E0E4B"/>
    <w:rsid w:val="009E1CF7"/>
    <w:rsid w:val="009E1FA8"/>
    <w:rsid w:val="009E2E95"/>
    <w:rsid w:val="009E3034"/>
    <w:rsid w:val="009E3A75"/>
    <w:rsid w:val="009E49FA"/>
    <w:rsid w:val="009E549F"/>
    <w:rsid w:val="009E7D71"/>
    <w:rsid w:val="009F1064"/>
    <w:rsid w:val="009F28A8"/>
    <w:rsid w:val="009F3B3C"/>
    <w:rsid w:val="009F4192"/>
    <w:rsid w:val="009F473E"/>
    <w:rsid w:val="009F6426"/>
    <w:rsid w:val="009F682A"/>
    <w:rsid w:val="009F6835"/>
    <w:rsid w:val="00A00E92"/>
    <w:rsid w:val="00A022BE"/>
    <w:rsid w:val="00A028E5"/>
    <w:rsid w:val="00A0335C"/>
    <w:rsid w:val="00A070AD"/>
    <w:rsid w:val="00A0766B"/>
    <w:rsid w:val="00A078A2"/>
    <w:rsid w:val="00A10494"/>
    <w:rsid w:val="00A12F2F"/>
    <w:rsid w:val="00A14EEF"/>
    <w:rsid w:val="00A161E5"/>
    <w:rsid w:val="00A17BB1"/>
    <w:rsid w:val="00A17F48"/>
    <w:rsid w:val="00A21A00"/>
    <w:rsid w:val="00A24C95"/>
    <w:rsid w:val="00A25752"/>
    <w:rsid w:val="00A2599A"/>
    <w:rsid w:val="00A26094"/>
    <w:rsid w:val="00A26DEA"/>
    <w:rsid w:val="00A301BF"/>
    <w:rsid w:val="00A302B2"/>
    <w:rsid w:val="00A307AD"/>
    <w:rsid w:val="00A3174F"/>
    <w:rsid w:val="00A31C56"/>
    <w:rsid w:val="00A324AE"/>
    <w:rsid w:val="00A331B4"/>
    <w:rsid w:val="00A33348"/>
    <w:rsid w:val="00A335B6"/>
    <w:rsid w:val="00A345FD"/>
    <w:rsid w:val="00A3484E"/>
    <w:rsid w:val="00A356D3"/>
    <w:rsid w:val="00A35A1C"/>
    <w:rsid w:val="00A3662B"/>
    <w:rsid w:val="00A36ADA"/>
    <w:rsid w:val="00A36EAA"/>
    <w:rsid w:val="00A36EF6"/>
    <w:rsid w:val="00A404D7"/>
    <w:rsid w:val="00A406BA"/>
    <w:rsid w:val="00A406F2"/>
    <w:rsid w:val="00A418D2"/>
    <w:rsid w:val="00A42629"/>
    <w:rsid w:val="00A42BEE"/>
    <w:rsid w:val="00A438D8"/>
    <w:rsid w:val="00A45E2A"/>
    <w:rsid w:val="00A473F5"/>
    <w:rsid w:val="00A504F0"/>
    <w:rsid w:val="00A51857"/>
    <w:rsid w:val="00A51B68"/>
    <w:rsid w:val="00A51D97"/>
    <w:rsid w:val="00A51F9D"/>
    <w:rsid w:val="00A52826"/>
    <w:rsid w:val="00A532DD"/>
    <w:rsid w:val="00A53580"/>
    <w:rsid w:val="00A5416A"/>
    <w:rsid w:val="00A54A80"/>
    <w:rsid w:val="00A54F34"/>
    <w:rsid w:val="00A570FF"/>
    <w:rsid w:val="00A57E8A"/>
    <w:rsid w:val="00A6012D"/>
    <w:rsid w:val="00A6044D"/>
    <w:rsid w:val="00A61BA6"/>
    <w:rsid w:val="00A62A11"/>
    <w:rsid w:val="00A62BC0"/>
    <w:rsid w:val="00A634F6"/>
    <w:rsid w:val="00A63566"/>
    <w:rsid w:val="00A639F4"/>
    <w:rsid w:val="00A65F0A"/>
    <w:rsid w:val="00A67480"/>
    <w:rsid w:val="00A67C86"/>
    <w:rsid w:val="00A67E5D"/>
    <w:rsid w:val="00A7090F"/>
    <w:rsid w:val="00A70C8E"/>
    <w:rsid w:val="00A71254"/>
    <w:rsid w:val="00A73229"/>
    <w:rsid w:val="00A73459"/>
    <w:rsid w:val="00A76D30"/>
    <w:rsid w:val="00A81A32"/>
    <w:rsid w:val="00A81F52"/>
    <w:rsid w:val="00A8228E"/>
    <w:rsid w:val="00A83505"/>
    <w:rsid w:val="00A835BD"/>
    <w:rsid w:val="00A8694A"/>
    <w:rsid w:val="00A86D68"/>
    <w:rsid w:val="00A87463"/>
    <w:rsid w:val="00A92337"/>
    <w:rsid w:val="00A9377B"/>
    <w:rsid w:val="00A94C5B"/>
    <w:rsid w:val="00A970BB"/>
    <w:rsid w:val="00A97B15"/>
    <w:rsid w:val="00AA0961"/>
    <w:rsid w:val="00AA1036"/>
    <w:rsid w:val="00AA2D85"/>
    <w:rsid w:val="00AA2F5D"/>
    <w:rsid w:val="00AA3195"/>
    <w:rsid w:val="00AA364B"/>
    <w:rsid w:val="00AA38CC"/>
    <w:rsid w:val="00AA3E1B"/>
    <w:rsid w:val="00AA42D5"/>
    <w:rsid w:val="00AA4872"/>
    <w:rsid w:val="00AA54CD"/>
    <w:rsid w:val="00AA55CF"/>
    <w:rsid w:val="00AA7C1B"/>
    <w:rsid w:val="00AB0B22"/>
    <w:rsid w:val="00AB0E35"/>
    <w:rsid w:val="00AB10F2"/>
    <w:rsid w:val="00AB2263"/>
    <w:rsid w:val="00AB2FAB"/>
    <w:rsid w:val="00AB3B20"/>
    <w:rsid w:val="00AB5C14"/>
    <w:rsid w:val="00AB6A6C"/>
    <w:rsid w:val="00AB6BBD"/>
    <w:rsid w:val="00AC03A1"/>
    <w:rsid w:val="00AC0A13"/>
    <w:rsid w:val="00AC1EE7"/>
    <w:rsid w:val="00AC3290"/>
    <w:rsid w:val="00AC333F"/>
    <w:rsid w:val="00AC585C"/>
    <w:rsid w:val="00AC5ACD"/>
    <w:rsid w:val="00AD024A"/>
    <w:rsid w:val="00AD17A3"/>
    <w:rsid w:val="00AD1925"/>
    <w:rsid w:val="00AD2332"/>
    <w:rsid w:val="00AD2FD9"/>
    <w:rsid w:val="00AD2FE0"/>
    <w:rsid w:val="00AD3277"/>
    <w:rsid w:val="00AD3506"/>
    <w:rsid w:val="00AD3C8E"/>
    <w:rsid w:val="00AD48CF"/>
    <w:rsid w:val="00AD498E"/>
    <w:rsid w:val="00AD55A0"/>
    <w:rsid w:val="00AD5B99"/>
    <w:rsid w:val="00AD5CAB"/>
    <w:rsid w:val="00AE067D"/>
    <w:rsid w:val="00AE0A73"/>
    <w:rsid w:val="00AE18DD"/>
    <w:rsid w:val="00AE1DCD"/>
    <w:rsid w:val="00AE22E8"/>
    <w:rsid w:val="00AE3AE3"/>
    <w:rsid w:val="00AE493A"/>
    <w:rsid w:val="00AE4A4D"/>
    <w:rsid w:val="00AE5100"/>
    <w:rsid w:val="00AE7F2B"/>
    <w:rsid w:val="00AF017B"/>
    <w:rsid w:val="00AF1181"/>
    <w:rsid w:val="00AF12DD"/>
    <w:rsid w:val="00AF2EA7"/>
    <w:rsid w:val="00AF2F79"/>
    <w:rsid w:val="00AF4653"/>
    <w:rsid w:val="00AF4701"/>
    <w:rsid w:val="00AF5A71"/>
    <w:rsid w:val="00AF613C"/>
    <w:rsid w:val="00AF7439"/>
    <w:rsid w:val="00AF7DB7"/>
    <w:rsid w:val="00B0223E"/>
    <w:rsid w:val="00B030D8"/>
    <w:rsid w:val="00B036CD"/>
    <w:rsid w:val="00B0584C"/>
    <w:rsid w:val="00B077A5"/>
    <w:rsid w:val="00B07B17"/>
    <w:rsid w:val="00B125E4"/>
    <w:rsid w:val="00B14634"/>
    <w:rsid w:val="00B1592A"/>
    <w:rsid w:val="00B161EF"/>
    <w:rsid w:val="00B165E8"/>
    <w:rsid w:val="00B16953"/>
    <w:rsid w:val="00B171C8"/>
    <w:rsid w:val="00B173D2"/>
    <w:rsid w:val="00B201E2"/>
    <w:rsid w:val="00B22501"/>
    <w:rsid w:val="00B22EEE"/>
    <w:rsid w:val="00B23478"/>
    <w:rsid w:val="00B238AB"/>
    <w:rsid w:val="00B2421F"/>
    <w:rsid w:val="00B242CF"/>
    <w:rsid w:val="00B2441F"/>
    <w:rsid w:val="00B26773"/>
    <w:rsid w:val="00B26E8F"/>
    <w:rsid w:val="00B31D81"/>
    <w:rsid w:val="00B32BF3"/>
    <w:rsid w:val="00B330E6"/>
    <w:rsid w:val="00B332C8"/>
    <w:rsid w:val="00B33E59"/>
    <w:rsid w:val="00B3453F"/>
    <w:rsid w:val="00B34EE1"/>
    <w:rsid w:val="00B37717"/>
    <w:rsid w:val="00B378D2"/>
    <w:rsid w:val="00B37E9D"/>
    <w:rsid w:val="00B4093A"/>
    <w:rsid w:val="00B40E66"/>
    <w:rsid w:val="00B4116C"/>
    <w:rsid w:val="00B4374D"/>
    <w:rsid w:val="00B43AEC"/>
    <w:rsid w:val="00B443E4"/>
    <w:rsid w:val="00B450E6"/>
    <w:rsid w:val="00B46163"/>
    <w:rsid w:val="00B4741B"/>
    <w:rsid w:val="00B47821"/>
    <w:rsid w:val="00B47CF2"/>
    <w:rsid w:val="00B5028A"/>
    <w:rsid w:val="00B51CCF"/>
    <w:rsid w:val="00B5276D"/>
    <w:rsid w:val="00B52E26"/>
    <w:rsid w:val="00B5388A"/>
    <w:rsid w:val="00B54376"/>
    <w:rsid w:val="00B557A1"/>
    <w:rsid w:val="00B55D54"/>
    <w:rsid w:val="00B563EA"/>
    <w:rsid w:val="00B56CDF"/>
    <w:rsid w:val="00B57E05"/>
    <w:rsid w:val="00B60E51"/>
    <w:rsid w:val="00B61206"/>
    <w:rsid w:val="00B627E5"/>
    <w:rsid w:val="00B62B65"/>
    <w:rsid w:val="00B62DC4"/>
    <w:rsid w:val="00B63A54"/>
    <w:rsid w:val="00B63C14"/>
    <w:rsid w:val="00B6517E"/>
    <w:rsid w:val="00B6704D"/>
    <w:rsid w:val="00B6718E"/>
    <w:rsid w:val="00B70500"/>
    <w:rsid w:val="00B7168E"/>
    <w:rsid w:val="00B716D9"/>
    <w:rsid w:val="00B71A97"/>
    <w:rsid w:val="00B725D8"/>
    <w:rsid w:val="00B755BF"/>
    <w:rsid w:val="00B76764"/>
    <w:rsid w:val="00B77D18"/>
    <w:rsid w:val="00B77EEE"/>
    <w:rsid w:val="00B80D34"/>
    <w:rsid w:val="00B828FF"/>
    <w:rsid w:val="00B8313A"/>
    <w:rsid w:val="00B83DF9"/>
    <w:rsid w:val="00B850BD"/>
    <w:rsid w:val="00B8587F"/>
    <w:rsid w:val="00B85DEB"/>
    <w:rsid w:val="00B85E06"/>
    <w:rsid w:val="00B8698B"/>
    <w:rsid w:val="00B876EA"/>
    <w:rsid w:val="00B91633"/>
    <w:rsid w:val="00B92BF7"/>
    <w:rsid w:val="00B93503"/>
    <w:rsid w:val="00B9530A"/>
    <w:rsid w:val="00B968F3"/>
    <w:rsid w:val="00BA0412"/>
    <w:rsid w:val="00BA18DB"/>
    <w:rsid w:val="00BA1D47"/>
    <w:rsid w:val="00BA31B9"/>
    <w:rsid w:val="00BA31E8"/>
    <w:rsid w:val="00BA3F76"/>
    <w:rsid w:val="00BA42EE"/>
    <w:rsid w:val="00BA4865"/>
    <w:rsid w:val="00BA4BD6"/>
    <w:rsid w:val="00BA55E0"/>
    <w:rsid w:val="00BA5BC6"/>
    <w:rsid w:val="00BA6BD4"/>
    <w:rsid w:val="00BA6C7A"/>
    <w:rsid w:val="00BA721E"/>
    <w:rsid w:val="00BA7328"/>
    <w:rsid w:val="00BA76C5"/>
    <w:rsid w:val="00BA76E2"/>
    <w:rsid w:val="00BA7C0B"/>
    <w:rsid w:val="00BB01BB"/>
    <w:rsid w:val="00BB1640"/>
    <w:rsid w:val="00BB17D1"/>
    <w:rsid w:val="00BB2284"/>
    <w:rsid w:val="00BB230D"/>
    <w:rsid w:val="00BB2B70"/>
    <w:rsid w:val="00BB3332"/>
    <w:rsid w:val="00BB3752"/>
    <w:rsid w:val="00BB392B"/>
    <w:rsid w:val="00BB3DC0"/>
    <w:rsid w:val="00BB40A2"/>
    <w:rsid w:val="00BB4254"/>
    <w:rsid w:val="00BB49B4"/>
    <w:rsid w:val="00BB5786"/>
    <w:rsid w:val="00BB6688"/>
    <w:rsid w:val="00BB6CBC"/>
    <w:rsid w:val="00BC1A77"/>
    <w:rsid w:val="00BC26D4"/>
    <w:rsid w:val="00BC26FA"/>
    <w:rsid w:val="00BC2D5A"/>
    <w:rsid w:val="00BC2DDB"/>
    <w:rsid w:val="00BC2E8A"/>
    <w:rsid w:val="00BC2F30"/>
    <w:rsid w:val="00BC3505"/>
    <w:rsid w:val="00BC3EB4"/>
    <w:rsid w:val="00BC52D4"/>
    <w:rsid w:val="00BC6A0D"/>
    <w:rsid w:val="00BD01D6"/>
    <w:rsid w:val="00BD034A"/>
    <w:rsid w:val="00BD1266"/>
    <w:rsid w:val="00BD128D"/>
    <w:rsid w:val="00BD1B8B"/>
    <w:rsid w:val="00BD1C54"/>
    <w:rsid w:val="00BD2ADA"/>
    <w:rsid w:val="00BD2C2D"/>
    <w:rsid w:val="00BD4FC1"/>
    <w:rsid w:val="00BD5981"/>
    <w:rsid w:val="00BE0553"/>
    <w:rsid w:val="00BE0C80"/>
    <w:rsid w:val="00BE19F4"/>
    <w:rsid w:val="00BE1BF9"/>
    <w:rsid w:val="00BE2527"/>
    <w:rsid w:val="00BE272D"/>
    <w:rsid w:val="00BE55FB"/>
    <w:rsid w:val="00BE57F7"/>
    <w:rsid w:val="00BE62DE"/>
    <w:rsid w:val="00BE65E5"/>
    <w:rsid w:val="00BE72CB"/>
    <w:rsid w:val="00BE75D0"/>
    <w:rsid w:val="00BF2281"/>
    <w:rsid w:val="00BF247B"/>
    <w:rsid w:val="00BF2A42"/>
    <w:rsid w:val="00BF313F"/>
    <w:rsid w:val="00BF4E3A"/>
    <w:rsid w:val="00BF5610"/>
    <w:rsid w:val="00BF5DE4"/>
    <w:rsid w:val="00BF7709"/>
    <w:rsid w:val="00C001A2"/>
    <w:rsid w:val="00C006DE"/>
    <w:rsid w:val="00C01A5A"/>
    <w:rsid w:val="00C01B86"/>
    <w:rsid w:val="00C03D8C"/>
    <w:rsid w:val="00C043E6"/>
    <w:rsid w:val="00C04E31"/>
    <w:rsid w:val="00C0506E"/>
    <w:rsid w:val="00C055D5"/>
    <w:rsid w:val="00C055EC"/>
    <w:rsid w:val="00C0607C"/>
    <w:rsid w:val="00C07AED"/>
    <w:rsid w:val="00C10DC9"/>
    <w:rsid w:val="00C1245C"/>
    <w:rsid w:val="00C1275C"/>
    <w:rsid w:val="00C12A39"/>
    <w:rsid w:val="00C12FB3"/>
    <w:rsid w:val="00C14B63"/>
    <w:rsid w:val="00C15D8C"/>
    <w:rsid w:val="00C15F3B"/>
    <w:rsid w:val="00C165B5"/>
    <w:rsid w:val="00C16ED9"/>
    <w:rsid w:val="00C17341"/>
    <w:rsid w:val="00C200C9"/>
    <w:rsid w:val="00C206E5"/>
    <w:rsid w:val="00C208E9"/>
    <w:rsid w:val="00C20EB4"/>
    <w:rsid w:val="00C21921"/>
    <w:rsid w:val="00C222CF"/>
    <w:rsid w:val="00C225BA"/>
    <w:rsid w:val="00C226ED"/>
    <w:rsid w:val="00C22BD2"/>
    <w:rsid w:val="00C233F5"/>
    <w:rsid w:val="00C23B87"/>
    <w:rsid w:val="00C24218"/>
    <w:rsid w:val="00C24356"/>
    <w:rsid w:val="00C2465A"/>
    <w:rsid w:val="00C24C40"/>
    <w:rsid w:val="00C24EEF"/>
    <w:rsid w:val="00C25267"/>
    <w:rsid w:val="00C25CF6"/>
    <w:rsid w:val="00C260A2"/>
    <w:rsid w:val="00C261C5"/>
    <w:rsid w:val="00C26C36"/>
    <w:rsid w:val="00C26EC9"/>
    <w:rsid w:val="00C27FAA"/>
    <w:rsid w:val="00C30633"/>
    <w:rsid w:val="00C3203E"/>
    <w:rsid w:val="00C325FE"/>
    <w:rsid w:val="00C32768"/>
    <w:rsid w:val="00C32EF9"/>
    <w:rsid w:val="00C333F0"/>
    <w:rsid w:val="00C336D4"/>
    <w:rsid w:val="00C343D2"/>
    <w:rsid w:val="00C344AB"/>
    <w:rsid w:val="00C34596"/>
    <w:rsid w:val="00C371FF"/>
    <w:rsid w:val="00C403A8"/>
    <w:rsid w:val="00C40BCF"/>
    <w:rsid w:val="00C42D4C"/>
    <w:rsid w:val="00C431DF"/>
    <w:rsid w:val="00C44DA7"/>
    <w:rsid w:val="00C456BD"/>
    <w:rsid w:val="00C45F7D"/>
    <w:rsid w:val="00C46094"/>
    <w:rsid w:val="00C465AB"/>
    <w:rsid w:val="00C4670C"/>
    <w:rsid w:val="00C467BF"/>
    <w:rsid w:val="00C5049E"/>
    <w:rsid w:val="00C50A84"/>
    <w:rsid w:val="00C50CAC"/>
    <w:rsid w:val="00C523F3"/>
    <w:rsid w:val="00C530DC"/>
    <w:rsid w:val="00C5350D"/>
    <w:rsid w:val="00C5588F"/>
    <w:rsid w:val="00C56145"/>
    <w:rsid w:val="00C5637A"/>
    <w:rsid w:val="00C57213"/>
    <w:rsid w:val="00C5776D"/>
    <w:rsid w:val="00C60209"/>
    <w:rsid w:val="00C607A3"/>
    <w:rsid w:val="00C6123C"/>
    <w:rsid w:val="00C61875"/>
    <w:rsid w:val="00C625F0"/>
    <w:rsid w:val="00C6311A"/>
    <w:rsid w:val="00C63CC9"/>
    <w:rsid w:val="00C65931"/>
    <w:rsid w:val="00C659BE"/>
    <w:rsid w:val="00C669DF"/>
    <w:rsid w:val="00C70663"/>
    <w:rsid w:val="00C7084D"/>
    <w:rsid w:val="00C71536"/>
    <w:rsid w:val="00C71E58"/>
    <w:rsid w:val="00C7315E"/>
    <w:rsid w:val="00C7408B"/>
    <w:rsid w:val="00C74F53"/>
    <w:rsid w:val="00C75895"/>
    <w:rsid w:val="00C77F7E"/>
    <w:rsid w:val="00C820FF"/>
    <w:rsid w:val="00C8384D"/>
    <w:rsid w:val="00C83C9F"/>
    <w:rsid w:val="00C8585B"/>
    <w:rsid w:val="00C86FA3"/>
    <w:rsid w:val="00C86FE1"/>
    <w:rsid w:val="00C91816"/>
    <w:rsid w:val="00C91BDE"/>
    <w:rsid w:val="00C92336"/>
    <w:rsid w:val="00C9303C"/>
    <w:rsid w:val="00C94241"/>
    <w:rsid w:val="00C9433F"/>
    <w:rsid w:val="00C94840"/>
    <w:rsid w:val="00C94A48"/>
    <w:rsid w:val="00C95DA5"/>
    <w:rsid w:val="00CA1215"/>
    <w:rsid w:val="00CA179D"/>
    <w:rsid w:val="00CA253F"/>
    <w:rsid w:val="00CA326D"/>
    <w:rsid w:val="00CA3633"/>
    <w:rsid w:val="00CA3A52"/>
    <w:rsid w:val="00CA4EE3"/>
    <w:rsid w:val="00CA50F8"/>
    <w:rsid w:val="00CA5CCA"/>
    <w:rsid w:val="00CA62AF"/>
    <w:rsid w:val="00CB027F"/>
    <w:rsid w:val="00CB08A1"/>
    <w:rsid w:val="00CB0EF6"/>
    <w:rsid w:val="00CB100F"/>
    <w:rsid w:val="00CB117E"/>
    <w:rsid w:val="00CB161E"/>
    <w:rsid w:val="00CB3563"/>
    <w:rsid w:val="00CB41A1"/>
    <w:rsid w:val="00CB486E"/>
    <w:rsid w:val="00CB64B5"/>
    <w:rsid w:val="00CB6598"/>
    <w:rsid w:val="00CB7300"/>
    <w:rsid w:val="00CB75A5"/>
    <w:rsid w:val="00CB76D9"/>
    <w:rsid w:val="00CB79D8"/>
    <w:rsid w:val="00CB7D0F"/>
    <w:rsid w:val="00CC0BD1"/>
    <w:rsid w:val="00CC0EBB"/>
    <w:rsid w:val="00CC12F2"/>
    <w:rsid w:val="00CC15C8"/>
    <w:rsid w:val="00CC6297"/>
    <w:rsid w:val="00CC757A"/>
    <w:rsid w:val="00CC7690"/>
    <w:rsid w:val="00CD00E3"/>
    <w:rsid w:val="00CD142A"/>
    <w:rsid w:val="00CD1533"/>
    <w:rsid w:val="00CD185D"/>
    <w:rsid w:val="00CD1986"/>
    <w:rsid w:val="00CD19A1"/>
    <w:rsid w:val="00CD2408"/>
    <w:rsid w:val="00CD28DC"/>
    <w:rsid w:val="00CD46AF"/>
    <w:rsid w:val="00CD4BC6"/>
    <w:rsid w:val="00CD54BF"/>
    <w:rsid w:val="00CD633C"/>
    <w:rsid w:val="00CD65B7"/>
    <w:rsid w:val="00CE03F4"/>
    <w:rsid w:val="00CE1049"/>
    <w:rsid w:val="00CE1671"/>
    <w:rsid w:val="00CE1FB9"/>
    <w:rsid w:val="00CE3E55"/>
    <w:rsid w:val="00CE4D5C"/>
    <w:rsid w:val="00CE5C58"/>
    <w:rsid w:val="00CE6A1C"/>
    <w:rsid w:val="00CE7C5B"/>
    <w:rsid w:val="00CE7D1A"/>
    <w:rsid w:val="00CF05DA"/>
    <w:rsid w:val="00CF10A4"/>
    <w:rsid w:val="00CF1B03"/>
    <w:rsid w:val="00CF1C5B"/>
    <w:rsid w:val="00CF2171"/>
    <w:rsid w:val="00CF28DB"/>
    <w:rsid w:val="00CF3008"/>
    <w:rsid w:val="00CF3B4A"/>
    <w:rsid w:val="00CF4B48"/>
    <w:rsid w:val="00CF4D09"/>
    <w:rsid w:val="00CF501D"/>
    <w:rsid w:val="00CF53A2"/>
    <w:rsid w:val="00CF58EB"/>
    <w:rsid w:val="00CF6299"/>
    <w:rsid w:val="00CF6FEC"/>
    <w:rsid w:val="00D0022F"/>
    <w:rsid w:val="00D01051"/>
    <w:rsid w:val="00D0106E"/>
    <w:rsid w:val="00D02098"/>
    <w:rsid w:val="00D02197"/>
    <w:rsid w:val="00D028AB"/>
    <w:rsid w:val="00D02A71"/>
    <w:rsid w:val="00D03879"/>
    <w:rsid w:val="00D03FFF"/>
    <w:rsid w:val="00D043B1"/>
    <w:rsid w:val="00D0510A"/>
    <w:rsid w:val="00D051E7"/>
    <w:rsid w:val="00D058D2"/>
    <w:rsid w:val="00D05967"/>
    <w:rsid w:val="00D05CF1"/>
    <w:rsid w:val="00D05F60"/>
    <w:rsid w:val="00D06383"/>
    <w:rsid w:val="00D065BE"/>
    <w:rsid w:val="00D10C7C"/>
    <w:rsid w:val="00D1188A"/>
    <w:rsid w:val="00D11893"/>
    <w:rsid w:val="00D12147"/>
    <w:rsid w:val="00D12723"/>
    <w:rsid w:val="00D12B35"/>
    <w:rsid w:val="00D12D1A"/>
    <w:rsid w:val="00D12EC6"/>
    <w:rsid w:val="00D13C77"/>
    <w:rsid w:val="00D15393"/>
    <w:rsid w:val="00D15545"/>
    <w:rsid w:val="00D15FDF"/>
    <w:rsid w:val="00D1668B"/>
    <w:rsid w:val="00D17024"/>
    <w:rsid w:val="00D17595"/>
    <w:rsid w:val="00D175A6"/>
    <w:rsid w:val="00D20806"/>
    <w:rsid w:val="00D20A5C"/>
    <w:rsid w:val="00D20E85"/>
    <w:rsid w:val="00D22F02"/>
    <w:rsid w:val="00D2428A"/>
    <w:rsid w:val="00D24615"/>
    <w:rsid w:val="00D30553"/>
    <w:rsid w:val="00D3170C"/>
    <w:rsid w:val="00D31737"/>
    <w:rsid w:val="00D31D4B"/>
    <w:rsid w:val="00D33BD6"/>
    <w:rsid w:val="00D33D40"/>
    <w:rsid w:val="00D34154"/>
    <w:rsid w:val="00D35F59"/>
    <w:rsid w:val="00D36159"/>
    <w:rsid w:val="00D363D2"/>
    <w:rsid w:val="00D365E3"/>
    <w:rsid w:val="00D37842"/>
    <w:rsid w:val="00D37B87"/>
    <w:rsid w:val="00D37BD2"/>
    <w:rsid w:val="00D400E7"/>
    <w:rsid w:val="00D40DF5"/>
    <w:rsid w:val="00D415BF"/>
    <w:rsid w:val="00D42DC2"/>
    <w:rsid w:val="00D43A5D"/>
    <w:rsid w:val="00D43BCD"/>
    <w:rsid w:val="00D44A7B"/>
    <w:rsid w:val="00D45866"/>
    <w:rsid w:val="00D4623E"/>
    <w:rsid w:val="00D46893"/>
    <w:rsid w:val="00D46DE9"/>
    <w:rsid w:val="00D479FC"/>
    <w:rsid w:val="00D47DA8"/>
    <w:rsid w:val="00D47E41"/>
    <w:rsid w:val="00D5033C"/>
    <w:rsid w:val="00D51072"/>
    <w:rsid w:val="00D5191F"/>
    <w:rsid w:val="00D519A8"/>
    <w:rsid w:val="00D51E6F"/>
    <w:rsid w:val="00D537E1"/>
    <w:rsid w:val="00D53BCA"/>
    <w:rsid w:val="00D53C4B"/>
    <w:rsid w:val="00D54336"/>
    <w:rsid w:val="00D549B9"/>
    <w:rsid w:val="00D54E25"/>
    <w:rsid w:val="00D55BB2"/>
    <w:rsid w:val="00D561B0"/>
    <w:rsid w:val="00D56635"/>
    <w:rsid w:val="00D57994"/>
    <w:rsid w:val="00D6091A"/>
    <w:rsid w:val="00D624CF"/>
    <w:rsid w:val="00D62FC7"/>
    <w:rsid w:val="00D64179"/>
    <w:rsid w:val="00D6605A"/>
    <w:rsid w:val="00D6695F"/>
    <w:rsid w:val="00D66DD5"/>
    <w:rsid w:val="00D66E13"/>
    <w:rsid w:val="00D6720F"/>
    <w:rsid w:val="00D7124E"/>
    <w:rsid w:val="00D71559"/>
    <w:rsid w:val="00D73BA8"/>
    <w:rsid w:val="00D75644"/>
    <w:rsid w:val="00D759CB"/>
    <w:rsid w:val="00D76924"/>
    <w:rsid w:val="00D76AD9"/>
    <w:rsid w:val="00D8027C"/>
    <w:rsid w:val="00D80299"/>
    <w:rsid w:val="00D80CE9"/>
    <w:rsid w:val="00D81656"/>
    <w:rsid w:val="00D83D87"/>
    <w:rsid w:val="00D84A6D"/>
    <w:rsid w:val="00D84D22"/>
    <w:rsid w:val="00D85CF6"/>
    <w:rsid w:val="00D85E2A"/>
    <w:rsid w:val="00D86305"/>
    <w:rsid w:val="00D8661E"/>
    <w:rsid w:val="00D86A30"/>
    <w:rsid w:val="00D86AB3"/>
    <w:rsid w:val="00D874D1"/>
    <w:rsid w:val="00D87AF0"/>
    <w:rsid w:val="00D87BD5"/>
    <w:rsid w:val="00D90059"/>
    <w:rsid w:val="00D9224E"/>
    <w:rsid w:val="00D93CAA"/>
    <w:rsid w:val="00D93EE8"/>
    <w:rsid w:val="00D94169"/>
    <w:rsid w:val="00D947EC"/>
    <w:rsid w:val="00D94F57"/>
    <w:rsid w:val="00D9615D"/>
    <w:rsid w:val="00D971BC"/>
    <w:rsid w:val="00D97CB4"/>
    <w:rsid w:val="00D97CBE"/>
    <w:rsid w:val="00D97D57"/>
    <w:rsid w:val="00D97DD4"/>
    <w:rsid w:val="00DA009C"/>
    <w:rsid w:val="00DA0295"/>
    <w:rsid w:val="00DA065C"/>
    <w:rsid w:val="00DA22B2"/>
    <w:rsid w:val="00DA2B7A"/>
    <w:rsid w:val="00DA376F"/>
    <w:rsid w:val="00DA5A8A"/>
    <w:rsid w:val="00DA68A4"/>
    <w:rsid w:val="00DB036A"/>
    <w:rsid w:val="00DB157F"/>
    <w:rsid w:val="00DB1A2E"/>
    <w:rsid w:val="00DB20FA"/>
    <w:rsid w:val="00DB26CD"/>
    <w:rsid w:val="00DB35C1"/>
    <w:rsid w:val="00DB3A22"/>
    <w:rsid w:val="00DB43DA"/>
    <w:rsid w:val="00DB441C"/>
    <w:rsid w:val="00DB44AF"/>
    <w:rsid w:val="00DB48EC"/>
    <w:rsid w:val="00DB5532"/>
    <w:rsid w:val="00DC0BDF"/>
    <w:rsid w:val="00DC140D"/>
    <w:rsid w:val="00DC1F58"/>
    <w:rsid w:val="00DC28F3"/>
    <w:rsid w:val="00DC2DBD"/>
    <w:rsid w:val="00DC339B"/>
    <w:rsid w:val="00DC45A1"/>
    <w:rsid w:val="00DC4B5B"/>
    <w:rsid w:val="00DC51A5"/>
    <w:rsid w:val="00DC54CD"/>
    <w:rsid w:val="00DC5CA1"/>
    <w:rsid w:val="00DC5D40"/>
    <w:rsid w:val="00DC6024"/>
    <w:rsid w:val="00DC69A7"/>
    <w:rsid w:val="00DC77C3"/>
    <w:rsid w:val="00DD101E"/>
    <w:rsid w:val="00DD150D"/>
    <w:rsid w:val="00DD1A05"/>
    <w:rsid w:val="00DD27D6"/>
    <w:rsid w:val="00DD30E9"/>
    <w:rsid w:val="00DD3620"/>
    <w:rsid w:val="00DD398B"/>
    <w:rsid w:val="00DD4EDC"/>
    <w:rsid w:val="00DD4F47"/>
    <w:rsid w:val="00DD5044"/>
    <w:rsid w:val="00DD5CD8"/>
    <w:rsid w:val="00DD7C62"/>
    <w:rsid w:val="00DD7D03"/>
    <w:rsid w:val="00DD7FBB"/>
    <w:rsid w:val="00DE0309"/>
    <w:rsid w:val="00DE0B9F"/>
    <w:rsid w:val="00DE22A4"/>
    <w:rsid w:val="00DE2A9E"/>
    <w:rsid w:val="00DE4238"/>
    <w:rsid w:val="00DE6292"/>
    <w:rsid w:val="00DE657F"/>
    <w:rsid w:val="00DF1218"/>
    <w:rsid w:val="00DF1991"/>
    <w:rsid w:val="00DF1E1E"/>
    <w:rsid w:val="00DF30E3"/>
    <w:rsid w:val="00DF4400"/>
    <w:rsid w:val="00DF4C92"/>
    <w:rsid w:val="00DF5139"/>
    <w:rsid w:val="00DF5260"/>
    <w:rsid w:val="00DF54CC"/>
    <w:rsid w:val="00DF59F8"/>
    <w:rsid w:val="00DF6462"/>
    <w:rsid w:val="00DF6906"/>
    <w:rsid w:val="00DF704D"/>
    <w:rsid w:val="00E005F3"/>
    <w:rsid w:val="00E01768"/>
    <w:rsid w:val="00E01982"/>
    <w:rsid w:val="00E01F73"/>
    <w:rsid w:val="00E02A80"/>
    <w:rsid w:val="00E02FA0"/>
    <w:rsid w:val="00E036DC"/>
    <w:rsid w:val="00E03772"/>
    <w:rsid w:val="00E03A0A"/>
    <w:rsid w:val="00E03D0E"/>
    <w:rsid w:val="00E0698E"/>
    <w:rsid w:val="00E06E18"/>
    <w:rsid w:val="00E10454"/>
    <w:rsid w:val="00E107A8"/>
    <w:rsid w:val="00E112E5"/>
    <w:rsid w:val="00E11D1A"/>
    <w:rsid w:val="00E1201F"/>
    <w:rsid w:val="00E12CC8"/>
    <w:rsid w:val="00E12F4E"/>
    <w:rsid w:val="00E133CF"/>
    <w:rsid w:val="00E134D8"/>
    <w:rsid w:val="00E13801"/>
    <w:rsid w:val="00E147D4"/>
    <w:rsid w:val="00E15352"/>
    <w:rsid w:val="00E15684"/>
    <w:rsid w:val="00E15EC6"/>
    <w:rsid w:val="00E15FDA"/>
    <w:rsid w:val="00E16528"/>
    <w:rsid w:val="00E16BD9"/>
    <w:rsid w:val="00E17AC9"/>
    <w:rsid w:val="00E17E5E"/>
    <w:rsid w:val="00E21ACC"/>
    <w:rsid w:val="00E21CC7"/>
    <w:rsid w:val="00E242EF"/>
    <w:rsid w:val="00E2436A"/>
    <w:rsid w:val="00E24D9E"/>
    <w:rsid w:val="00E25849"/>
    <w:rsid w:val="00E27ABA"/>
    <w:rsid w:val="00E3143E"/>
    <w:rsid w:val="00E3197E"/>
    <w:rsid w:val="00E321A5"/>
    <w:rsid w:val="00E32787"/>
    <w:rsid w:val="00E338FD"/>
    <w:rsid w:val="00E342F8"/>
    <w:rsid w:val="00E351ED"/>
    <w:rsid w:val="00E35E2B"/>
    <w:rsid w:val="00E360DD"/>
    <w:rsid w:val="00E3660C"/>
    <w:rsid w:val="00E403B7"/>
    <w:rsid w:val="00E412EE"/>
    <w:rsid w:val="00E4204E"/>
    <w:rsid w:val="00E42308"/>
    <w:rsid w:val="00E42B61"/>
    <w:rsid w:val="00E42C12"/>
    <w:rsid w:val="00E431D0"/>
    <w:rsid w:val="00E43D28"/>
    <w:rsid w:val="00E45045"/>
    <w:rsid w:val="00E47BD5"/>
    <w:rsid w:val="00E504EB"/>
    <w:rsid w:val="00E51562"/>
    <w:rsid w:val="00E518C3"/>
    <w:rsid w:val="00E52626"/>
    <w:rsid w:val="00E54AFA"/>
    <w:rsid w:val="00E55C0D"/>
    <w:rsid w:val="00E5676D"/>
    <w:rsid w:val="00E57C0C"/>
    <w:rsid w:val="00E6034B"/>
    <w:rsid w:val="00E61A5B"/>
    <w:rsid w:val="00E61D5C"/>
    <w:rsid w:val="00E62484"/>
    <w:rsid w:val="00E6511C"/>
    <w:rsid w:val="00E6549E"/>
    <w:rsid w:val="00E65660"/>
    <w:rsid w:val="00E658B6"/>
    <w:rsid w:val="00E65EDE"/>
    <w:rsid w:val="00E66699"/>
    <w:rsid w:val="00E70AE0"/>
    <w:rsid w:val="00E70F81"/>
    <w:rsid w:val="00E71271"/>
    <w:rsid w:val="00E718E6"/>
    <w:rsid w:val="00E71913"/>
    <w:rsid w:val="00E7205D"/>
    <w:rsid w:val="00E72CF2"/>
    <w:rsid w:val="00E74111"/>
    <w:rsid w:val="00E74274"/>
    <w:rsid w:val="00E75046"/>
    <w:rsid w:val="00E7568D"/>
    <w:rsid w:val="00E75BB7"/>
    <w:rsid w:val="00E77055"/>
    <w:rsid w:val="00E77228"/>
    <w:rsid w:val="00E77460"/>
    <w:rsid w:val="00E7774D"/>
    <w:rsid w:val="00E77D99"/>
    <w:rsid w:val="00E801CA"/>
    <w:rsid w:val="00E80AB3"/>
    <w:rsid w:val="00E80D33"/>
    <w:rsid w:val="00E80FB6"/>
    <w:rsid w:val="00E83ABC"/>
    <w:rsid w:val="00E844F2"/>
    <w:rsid w:val="00E84710"/>
    <w:rsid w:val="00E84A9F"/>
    <w:rsid w:val="00E85580"/>
    <w:rsid w:val="00E8767D"/>
    <w:rsid w:val="00E907E5"/>
    <w:rsid w:val="00E909FA"/>
    <w:rsid w:val="00E90AD0"/>
    <w:rsid w:val="00E90B8E"/>
    <w:rsid w:val="00E9104F"/>
    <w:rsid w:val="00E91C66"/>
    <w:rsid w:val="00E925F8"/>
    <w:rsid w:val="00E92B32"/>
    <w:rsid w:val="00E92BC6"/>
    <w:rsid w:val="00E92FCB"/>
    <w:rsid w:val="00E93AF5"/>
    <w:rsid w:val="00E96748"/>
    <w:rsid w:val="00EA147F"/>
    <w:rsid w:val="00EA31E6"/>
    <w:rsid w:val="00EA3E34"/>
    <w:rsid w:val="00EA4A27"/>
    <w:rsid w:val="00EA4FA6"/>
    <w:rsid w:val="00EA585D"/>
    <w:rsid w:val="00EA5D6F"/>
    <w:rsid w:val="00EA6874"/>
    <w:rsid w:val="00EA6A72"/>
    <w:rsid w:val="00EA7BDC"/>
    <w:rsid w:val="00EA7F19"/>
    <w:rsid w:val="00EA7F6B"/>
    <w:rsid w:val="00EB186E"/>
    <w:rsid w:val="00EB1A25"/>
    <w:rsid w:val="00EB1C08"/>
    <w:rsid w:val="00EB267B"/>
    <w:rsid w:val="00EB4162"/>
    <w:rsid w:val="00EB49A8"/>
    <w:rsid w:val="00EB50AC"/>
    <w:rsid w:val="00EB5AFB"/>
    <w:rsid w:val="00EB5FE8"/>
    <w:rsid w:val="00EB6F74"/>
    <w:rsid w:val="00EB7139"/>
    <w:rsid w:val="00EB7A33"/>
    <w:rsid w:val="00EB7D23"/>
    <w:rsid w:val="00EC0E0F"/>
    <w:rsid w:val="00EC2254"/>
    <w:rsid w:val="00EC43B3"/>
    <w:rsid w:val="00EC63B6"/>
    <w:rsid w:val="00EC707F"/>
    <w:rsid w:val="00ED03AB"/>
    <w:rsid w:val="00ED1CD4"/>
    <w:rsid w:val="00ED1D2B"/>
    <w:rsid w:val="00ED2589"/>
    <w:rsid w:val="00ED4652"/>
    <w:rsid w:val="00ED509D"/>
    <w:rsid w:val="00ED6085"/>
    <w:rsid w:val="00ED64B5"/>
    <w:rsid w:val="00ED6A7A"/>
    <w:rsid w:val="00ED6D66"/>
    <w:rsid w:val="00ED714D"/>
    <w:rsid w:val="00EE0DB9"/>
    <w:rsid w:val="00EE3B34"/>
    <w:rsid w:val="00EE3BFE"/>
    <w:rsid w:val="00EE4A68"/>
    <w:rsid w:val="00EE62DE"/>
    <w:rsid w:val="00EE6CD0"/>
    <w:rsid w:val="00EE6D22"/>
    <w:rsid w:val="00EE79CD"/>
    <w:rsid w:val="00EE7CCA"/>
    <w:rsid w:val="00EF10D4"/>
    <w:rsid w:val="00EF1444"/>
    <w:rsid w:val="00EF1FF6"/>
    <w:rsid w:val="00EF21B6"/>
    <w:rsid w:val="00EF3C2A"/>
    <w:rsid w:val="00EF4C7C"/>
    <w:rsid w:val="00EF4F75"/>
    <w:rsid w:val="00EF64EF"/>
    <w:rsid w:val="00F00EC8"/>
    <w:rsid w:val="00F02E9B"/>
    <w:rsid w:val="00F030CB"/>
    <w:rsid w:val="00F037AF"/>
    <w:rsid w:val="00F052ED"/>
    <w:rsid w:val="00F05777"/>
    <w:rsid w:val="00F06F68"/>
    <w:rsid w:val="00F102DA"/>
    <w:rsid w:val="00F11353"/>
    <w:rsid w:val="00F11D2C"/>
    <w:rsid w:val="00F1219D"/>
    <w:rsid w:val="00F12677"/>
    <w:rsid w:val="00F12E86"/>
    <w:rsid w:val="00F14187"/>
    <w:rsid w:val="00F144BC"/>
    <w:rsid w:val="00F14CE4"/>
    <w:rsid w:val="00F1534D"/>
    <w:rsid w:val="00F15882"/>
    <w:rsid w:val="00F15A6E"/>
    <w:rsid w:val="00F15DB5"/>
    <w:rsid w:val="00F1646B"/>
    <w:rsid w:val="00F16A14"/>
    <w:rsid w:val="00F17767"/>
    <w:rsid w:val="00F17934"/>
    <w:rsid w:val="00F2128E"/>
    <w:rsid w:val="00F21332"/>
    <w:rsid w:val="00F23E22"/>
    <w:rsid w:val="00F24D1D"/>
    <w:rsid w:val="00F25552"/>
    <w:rsid w:val="00F262D4"/>
    <w:rsid w:val="00F26B22"/>
    <w:rsid w:val="00F26BC0"/>
    <w:rsid w:val="00F26CC0"/>
    <w:rsid w:val="00F26E05"/>
    <w:rsid w:val="00F27068"/>
    <w:rsid w:val="00F277AF"/>
    <w:rsid w:val="00F277CF"/>
    <w:rsid w:val="00F30257"/>
    <w:rsid w:val="00F322BC"/>
    <w:rsid w:val="00F33D5A"/>
    <w:rsid w:val="00F344C2"/>
    <w:rsid w:val="00F362D7"/>
    <w:rsid w:val="00F36385"/>
    <w:rsid w:val="00F376E6"/>
    <w:rsid w:val="00F37D7B"/>
    <w:rsid w:val="00F37E8C"/>
    <w:rsid w:val="00F42F58"/>
    <w:rsid w:val="00F44FB0"/>
    <w:rsid w:val="00F461B2"/>
    <w:rsid w:val="00F46537"/>
    <w:rsid w:val="00F46880"/>
    <w:rsid w:val="00F4785C"/>
    <w:rsid w:val="00F47A25"/>
    <w:rsid w:val="00F50BFE"/>
    <w:rsid w:val="00F51047"/>
    <w:rsid w:val="00F51518"/>
    <w:rsid w:val="00F51613"/>
    <w:rsid w:val="00F51F3A"/>
    <w:rsid w:val="00F5314C"/>
    <w:rsid w:val="00F53368"/>
    <w:rsid w:val="00F54549"/>
    <w:rsid w:val="00F551F6"/>
    <w:rsid w:val="00F5549B"/>
    <w:rsid w:val="00F557DC"/>
    <w:rsid w:val="00F5688C"/>
    <w:rsid w:val="00F568BC"/>
    <w:rsid w:val="00F5719E"/>
    <w:rsid w:val="00F60048"/>
    <w:rsid w:val="00F60F43"/>
    <w:rsid w:val="00F614DD"/>
    <w:rsid w:val="00F62880"/>
    <w:rsid w:val="00F62B74"/>
    <w:rsid w:val="00F635DD"/>
    <w:rsid w:val="00F63AB7"/>
    <w:rsid w:val="00F658BF"/>
    <w:rsid w:val="00F66278"/>
    <w:rsid w:val="00F6627B"/>
    <w:rsid w:val="00F662DB"/>
    <w:rsid w:val="00F66A20"/>
    <w:rsid w:val="00F67880"/>
    <w:rsid w:val="00F70405"/>
    <w:rsid w:val="00F7048A"/>
    <w:rsid w:val="00F70A4F"/>
    <w:rsid w:val="00F714F6"/>
    <w:rsid w:val="00F7336E"/>
    <w:rsid w:val="00F734F2"/>
    <w:rsid w:val="00F74E06"/>
    <w:rsid w:val="00F75052"/>
    <w:rsid w:val="00F75714"/>
    <w:rsid w:val="00F76256"/>
    <w:rsid w:val="00F766BE"/>
    <w:rsid w:val="00F76FB6"/>
    <w:rsid w:val="00F777FD"/>
    <w:rsid w:val="00F804D3"/>
    <w:rsid w:val="00F80D79"/>
    <w:rsid w:val="00F81CD2"/>
    <w:rsid w:val="00F82641"/>
    <w:rsid w:val="00F851D6"/>
    <w:rsid w:val="00F8537E"/>
    <w:rsid w:val="00F87025"/>
    <w:rsid w:val="00F8794A"/>
    <w:rsid w:val="00F87E95"/>
    <w:rsid w:val="00F9075F"/>
    <w:rsid w:val="00F90F03"/>
    <w:rsid w:val="00F90F18"/>
    <w:rsid w:val="00F917F2"/>
    <w:rsid w:val="00F9288B"/>
    <w:rsid w:val="00F937E4"/>
    <w:rsid w:val="00F95059"/>
    <w:rsid w:val="00F95EE7"/>
    <w:rsid w:val="00F96053"/>
    <w:rsid w:val="00F967F6"/>
    <w:rsid w:val="00F9725E"/>
    <w:rsid w:val="00F97853"/>
    <w:rsid w:val="00F97E1D"/>
    <w:rsid w:val="00FA13DA"/>
    <w:rsid w:val="00FA2201"/>
    <w:rsid w:val="00FA38FE"/>
    <w:rsid w:val="00FA39E6"/>
    <w:rsid w:val="00FA3DAB"/>
    <w:rsid w:val="00FA4B2A"/>
    <w:rsid w:val="00FA75D6"/>
    <w:rsid w:val="00FA76E7"/>
    <w:rsid w:val="00FA7BC9"/>
    <w:rsid w:val="00FB0B6E"/>
    <w:rsid w:val="00FB2D39"/>
    <w:rsid w:val="00FB3130"/>
    <w:rsid w:val="00FB378E"/>
    <w:rsid w:val="00FB37F1"/>
    <w:rsid w:val="00FB39C4"/>
    <w:rsid w:val="00FB4160"/>
    <w:rsid w:val="00FB47C0"/>
    <w:rsid w:val="00FB501B"/>
    <w:rsid w:val="00FB633C"/>
    <w:rsid w:val="00FB7770"/>
    <w:rsid w:val="00FC038E"/>
    <w:rsid w:val="00FC0784"/>
    <w:rsid w:val="00FC0DB4"/>
    <w:rsid w:val="00FC20AD"/>
    <w:rsid w:val="00FC26E6"/>
    <w:rsid w:val="00FC3254"/>
    <w:rsid w:val="00FC3C77"/>
    <w:rsid w:val="00FC59A1"/>
    <w:rsid w:val="00FD0084"/>
    <w:rsid w:val="00FD0A0D"/>
    <w:rsid w:val="00FD26D1"/>
    <w:rsid w:val="00FD3B91"/>
    <w:rsid w:val="00FD52DC"/>
    <w:rsid w:val="00FD56F2"/>
    <w:rsid w:val="00FD576B"/>
    <w:rsid w:val="00FD579E"/>
    <w:rsid w:val="00FD6845"/>
    <w:rsid w:val="00FD74AD"/>
    <w:rsid w:val="00FE073E"/>
    <w:rsid w:val="00FE09B4"/>
    <w:rsid w:val="00FE11D4"/>
    <w:rsid w:val="00FE1E25"/>
    <w:rsid w:val="00FE26DD"/>
    <w:rsid w:val="00FE2F0E"/>
    <w:rsid w:val="00FE4516"/>
    <w:rsid w:val="00FE48A4"/>
    <w:rsid w:val="00FE4B67"/>
    <w:rsid w:val="00FE64C8"/>
    <w:rsid w:val="00FE7F7F"/>
    <w:rsid w:val="00FF2B27"/>
    <w:rsid w:val="00FF3B21"/>
    <w:rsid w:val="00FF4C07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EBB38D-FB71-41EC-A419-086BB96C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273674"/>
    <w:pPr>
      <w:numPr>
        <w:ilvl w:val="1"/>
        <w:numId w:val="6"/>
      </w:numPr>
      <w:ind w:left="1020" w:hanging="680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097077"/>
    <w:pPr>
      <w:numPr>
        <w:ilvl w:val="2"/>
        <w:numId w:val="6"/>
      </w:numPr>
      <w:ind w:left="1360" w:hanging="680"/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21100F"/>
    <w:pPr>
      <w:numPr>
        <w:ilvl w:val="3"/>
        <w:numId w:val="6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3C4B6A"/>
    <w:pPr>
      <w:numPr>
        <w:ilvl w:val="4"/>
        <w:numId w:val="6"/>
      </w:numPr>
      <w:ind w:left="2042" w:hanging="85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f">
    <w:name w:val="header"/>
    <w:basedOn w:val="a6"/>
    <w:link w:val="af0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4E0062"/>
    <w:pPr>
      <w:ind w:left="698" w:hangingChars="200" w:hanging="698"/>
    </w:pPr>
  </w:style>
  <w:style w:type="paragraph" w:customStyle="1" w:styleId="af6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7">
    <w:name w:val="footer"/>
    <w:basedOn w:val="a6"/>
    <w:link w:val="af8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c">
    <w:name w:val="List Paragraph"/>
    <w:basedOn w:val="a6"/>
    <w:link w:val="afd"/>
    <w:uiPriority w:val="34"/>
    <w:qFormat/>
    <w:rsid w:val="00687024"/>
    <w:pPr>
      <w:ind w:leftChars="200" w:left="480"/>
    </w:pPr>
  </w:style>
  <w:style w:type="paragraph" w:styleId="afe">
    <w:name w:val="Balloon Text"/>
    <w:basedOn w:val="a6"/>
    <w:link w:val="aff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7"/>
    <w:link w:val="afe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f0">
    <w:name w:val="Body Text"/>
    <w:basedOn w:val="a6"/>
    <w:link w:val="aff1"/>
    <w:semiHidden/>
    <w:rsid w:val="0002103E"/>
    <w:pPr>
      <w:overflowPunct/>
      <w:autoSpaceDE/>
      <w:autoSpaceDN/>
      <w:spacing w:line="340" w:lineRule="exact"/>
      <w:jc w:val="center"/>
    </w:pPr>
    <w:rPr>
      <w:rFonts w:hAnsi="標楷體"/>
      <w:bCs/>
      <w:sz w:val="28"/>
      <w:szCs w:val="28"/>
    </w:rPr>
  </w:style>
  <w:style w:type="character" w:customStyle="1" w:styleId="aff1">
    <w:name w:val="本文 字元"/>
    <w:basedOn w:val="a7"/>
    <w:link w:val="aff0"/>
    <w:semiHidden/>
    <w:rsid w:val="0002103E"/>
    <w:rPr>
      <w:rFonts w:ascii="標楷體" w:eastAsia="標楷體" w:hAnsi="標楷體"/>
      <w:bCs/>
      <w:kern w:val="2"/>
      <w:sz w:val="28"/>
      <w:szCs w:val="28"/>
    </w:rPr>
  </w:style>
  <w:style w:type="paragraph" w:customStyle="1" w:styleId="xl120">
    <w:name w:val="xl120"/>
    <w:basedOn w:val="a6"/>
    <w:rsid w:val="004712A1"/>
    <w:pPr>
      <w:widowControl/>
      <w:pBdr>
        <w:bottom w:val="single" w:sz="4" w:space="0" w:color="000000"/>
        <w:right w:val="single" w:sz="4" w:space="0" w:color="000000"/>
      </w:pBdr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aff2">
    <w:name w:val="分項段落"/>
    <w:basedOn w:val="a6"/>
    <w:rsid w:val="00FF4C07"/>
    <w:pPr>
      <w:suppressAutoHyphens/>
      <w:overflowPunct/>
      <w:autoSpaceDE/>
      <w:autoSpaceDN/>
      <w:jc w:val="left"/>
    </w:pPr>
    <w:rPr>
      <w:rFonts w:ascii="Times New Roman" w:eastAsia="新細明體"/>
      <w:kern w:val="1"/>
      <w:sz w:val="24"/>
    </w:rPr>
  </w:style>
  <w:style w:type="paragraph" w:customStyle="1" w:styleId="aff3">
    <w:name w:val="表格標題"/>
    <w:basedOn w:val="a6"/>
    <w:rsid w:val="00F1534D"/>
    <w:pPr>
      <w:suppressLineNumbers/>
      <w:suppressAutoHyphens/>
      <w:overflowPunct/>
      <w:autoSpaceDE/>
      <w:autoSpaceDN/>
      <w:jc w:val="center"/>
    </w:pPr>
    <w:rPr>
      <w:rFonts w:ascii="Calibri" w:eastAsia="新細明體" w:hAnsi="Calibri" w:cs="Calibri"/>
      <w:b/>
      <w:bCs/>
      <w:kern w:val="1"/>
      <w:sz w:val="24"/>
      <w:szCs w:val="22"/>
    </w:rPr>
  </w:style>
  <w:style w:type="character" w:customStyle="1" w:styleId="HeaderChar">
    <w:name w:val="Header Char"/>
    <w:rsid w:val="00F1534D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sid w:val="00F1534D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rsid w:val="00F1534D"/>
    <w:rPr>
      <w:rFonts w:ascii="標楷體" w:eastAsia="標楷體" w:hAnsi="Arial" w:cs="Times New Roman"/>
      <w:bCs/>
      <w:kern w:val="32"/>
      <w:sz w:val="52"/>
      <w:szCs w:val="52"/>
    </w:rPr>
  </w:style>
  <w:style w:type="character" w:customStyle="1" w:styleId="Heading2Char">
    <w:name w:val="Heading 2 Char"/>
    <w:rsid w:val="00F1534D"/>
    <w:rPr>
      <w:rFonts w:ascii="標楷體" w:eastAsia="標楷體" w:hAnsi="Arial" w:cs="Times New Roman"/>
      <w:bCs/>
      <w:kern w:val="32"/>
      <w:sz w:val="48"/>
      <w:szCs w:val="48"/>
    </w:rPr>
  </w:style>
  <w:style w:type="character" w:customStyle="1" w:styleId="Heading3Char">
    <w:name w:val="Heading 3 Char"/>
    <w:rsid w:val="00F1534D"/>
    <w:rPr>
      <w:rFonts w:ascii="標楷體" w:eastAsia="標楷體" w:hAnsi="Arial" w:cs="Times New Roman"/>
      <w:bCs/>
      <w:kern w:val="32"/>
      <w:sz w:val="36"/>
      <w:szCs w:val="36"/>
    </w:rPr>
  </w:style>
  <w:style w:type="character" w:customStyle="1" w:styleId="Heading4Char">
    <w:name w:val="Heading 4 Char"/>
    <w:rsid w:val="00F1534D"/>
    <w:rPr>
      <w:rFonts w:ascii="標楷體" w:eastAsia="標楷體" w:hAnsi="Arial" w:cs="Times New Roman"/>
      <w:kern w:val="32"/>
      <w:sz w:val="36"/>
      <w:szCs w:val="36"/>
    </w:rPr>
  </w:style>
  <w:style w:type="character" w:customStyle="1" w:styleId="Heading5Char">
    <w:name w:val="Heading 5 Char"/>
    <w:rsid w:val="00F1534D"/>
    <w:rPr>
      <w:rFonts w:ascii="標楷體" w:eastAsia="標楷體" w:hAnsi="Arial" w:cs="Times New Roman"/>
      <w:bCs/>
      <w:kern w:val="32"/>
      <w:sz w:val="36"/>
      <w:szCs w:val="36"/>
    </w:rPr>
  </w:style>
  <w:style w:type="character" w:customStyle="1" w:styleId="Heading6Char">
    <w:name w:val="Heading 6 Char"/>
    <w:rsid w:val="00F1534D"/>
    <w:rPr>
      <w:rFonts w:ascii="標楷體" w:eastAsia="標楷體" w:hAnsi="Arial" w:cs="Times New Roman"/>
      <w:kern w:val="32"/>
      <w:sz w:val="36"/>
      <w:szCs w:val="36"/>
    </w:rPr>
  </w:style>
  <w:style w:type="character" w:customStyle="1" w:styleId="Heading7Char">
    <w:name w:val="Heading 7 Char"/>
    <w:rsid w:val="00F1534D"/>
    <w:rPr>
      <w:rFonts w:ascii="標楷體" w:eastAsia="標楷體" w:hAnsi="Arial" w:cs="Times New Roman"/>
      <w:bCs/>
      <w:kern w:val="32"/>
      <w:sz w:val="36"/>
      <w:szCs w:val="36"/>
    </w:rPr>
  </w:style>
  <w:style w:type="character" w:customStyle="1" w:styleId="Heading8Char">
    <w:name w:val="Heading 8 Char"/>
    <w:rsid w:val="00F1534D"/>
    <w:rPr>
      <w:rFonts w:ascii="標楷體" w:eastAsia="標楷體" w:hAnsi="Arial" w:cs="Times New Roman"/>
      <w:kern w:val="32"/>
      <w:sz w:val="36"/>
      <w:szCs w:val="36"/>
    </w:rPr>
  </w:style>
  <w:style w:type="character" w:customStyle="1" w:styleId="Heading9Char">
    <w:name w:val="Heading 9 Char"/>
    <w:rsid w:val="00F1534D"/>
    <w:rPr>
      <w:rFonts w:ascii="標楷體" w:eastAsia="標楷體" w:hAnsi="Cambria" w:cs="Times New Roman"/>
      <w:kern w:val="32"/>
      <w:sz w:val="36"/>
      <w:szCs w:val="36"/>
    </w:rPr>
  </w:style>
  <w:style w:type="character" w:customStyle="1" w:styleId="SignatureChar">
    <w:name w:val="Signature Char"/>
    <w:rsid w:val="00F1534D"/>
    <w:rPr>
      <w:rFonts w:ascii="標楷體" w:eastAsia="標楷體" w:hAnsi="Times New Roman" w:cs="Times New Roman"/>
      <w:b/>
      <w:snapToGrid w:val="0"/>
      <w:spacing w:val="10"/>
      <w:sz w:val="20"/>
      <w:szCs w:val="20"/>
    </w:rPr>
  </w:style>
  <w:style w:type="character" w:customStyle="1" w:styleId="EndnoteTextChar">
    <w:name w:val="Endnote Text Char"/>
    <w:rsid w:val="00F1534D"/>
    <w:rPr>
      <w:rFonts w:ascii="標楷體" w:eastAsia="標楷體" w:hAnsi="Times New Roman" w:cs="Times New Roman"/>
      <w:snapToGrid w:val="0"/>
      <w:spacing w:val="10"/>
      <w:sz w:val="20"/>
      <w:szCs w:val="20"/>
    </w:rPr>
  </w:style>
  <w:style w:type="paragraph" w:customStyle="1" w:styleId="13">
    <w:name w:val="本文縮排1"/>
    <w:basedOn w:val="a6"/>
    <w:rsid w:val="00F1534D"/>
    <w:pPr>
      <w:ind w:left="698" w:hangingChars="200" w:hanging="698"/>
    </w:pPr>
  </w:style>
  <w:style w:type="character" w:customStyle="1" w:styleId="BodyTextIndentChar">
    <w:name w:val="Body Text Indent Char"/>
    <w:rsid w:val="00F1534D"/>
    <w:rPr>
      <w:rFonts w:ascii="標楷體" w:eastAsia="標楷體" w:hAnsi="Times New Roman" w:cs="Times New Roman"/>
      <w:sz w:val="20"/>
      <w:szCs w:val="20"/>
    </w:rPr>
  </w:style>
  <w:style w:type="paragraph" w:customStyle="1" w:styleId="15">
    <w:name w:val="清單段落1"/>
    <w:basedOn w:val="a6"/>
    <w:rsid w:val="00F1534D"/>
    <w:pPr>
      <w:ind w:leftChars="200" w:left="480"/>
    </w:pPr>
  </w:style>
  <w:style w:type="paragraph" w:customStyle="1" w:styleId="16">
    <w:name w:val="註解方塊文字1"/>
    <w:basedOn w:val="a6"/>
    <w:rsid w:val="00F1534D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rsid w:val="00F1534D"/>
    <w:rPr>
      <w:rFonts w:ascii="Cambria" w:eastAsia="新細明體" w:hAnsi="Cambria" w:cs="Times New Roman"/>
      <w:sz w:val="18"/>
      <w:szCs w:val="18"/>
    </w:rPr>
  </w:style>
  <w:style w:type="character" w:customStyle="1" w:styleId="BodyTextChar">
    <w:name w:val="Body Text Char"/>
    <w:rsid w:val="00F1534D"/>
    <w:rPr>
      <w:rFonts w:ascii="標楷體" w:eastAsia="標楷體" w:hAnsi="標楷體" w:cs="Times New Roman"/>
      <w:bCs/>
      <w:sz w:val="28"/>
      <w:szCs w:val="28"/>
    </w:rPr>
  </w:style>
  <w:style w:type="paragraph" w:styleId="aff4">
    <w:name w:val="footnote text"/>
    <w:basedOn w:val="a6"/>
    <w:link w:val="aff5"/>
    <w:semiHidden/>
    <w:rsid w:val="00F1534D"/>
    <w:pPr>
      <w:widowControl/>
      <w:overflowPunct/>
      <w:autoSpaceDE/>
      <w:autoSpaceDN/>
      <w:snapToGrid w:val="0"/>
      <w:jc w:val="left"/>
    </w:pPr>
    <w:rPr>
      <w:rFonts w:ascii="Times New Roman" w:eastAsia="新細明體"/>
      <w:kern w:val="0"/>
      <w:sz w:val="20"/>
    </w:rPr>
  </w:style>
  <w:style w:type="character" w:customStyle="1" w:styleId="aff5">
    <w:name w:val="註腳文字 字元"/>
    <w:basedOn w:val="a7"/>
    <w:link w:val="aff4"/>
    <w:semiHidden/>
    <w:rsid w:val="00F1534D"/>
  </w:style>
  <w:style w:type="character" w:customStyle="1" w:styleId="FootnoteTextChar">
    <w:name w:val="Footnote Text Char"/>
    <w:rsid w:val="00F1534D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6">
    <w:name w:val="footnote reference"/>
    <w:semiHidden/>
    <w:rsid w:val="00F1534D"/>
    <w:rPr>
      <w:vertAlign w:val="superscript"/>
    </w:rPr>
  </w:style>
  <w:style w:type="paragraph" w:styleId="HTML">
    <w:name w:val="HTML Preformatted"/>
    <w:basedOn w:val="a6"/>
    <w:link w:val="HTML0"/>
    <w:uiPriority w:val="99"/>
    <w:rsid w:val="00F153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F1534D"/>
    <w:rPr>
      <w:rFonts w:ascii="細明體" w:eastAsia="細明體" w:hAnsi="細明體"/>
      <w:sz w:val="22"/>
      <w:szCs w:val="22"/>
    </w:rPr>
  </w:style>
  <w:style w:type="character" w:customStyle="1" w:styleId="HTMLPreformattedChar">
    <w:name w:val="HTML Preformatted Char"/>
    <w:rsid w:val="00F1534D"/>
    <w:rPr>
      <w:rFonts w:ascii="細明體" w:eastAsia="細明體" w:hAnsi="細明體" w:cs="細明體"/>
      <w:kern w:val="0"/>
      <w:sz w:val="22"/>
    </w:rPr>
  </w:style>
  <w:style w:type="character" w:styleId="aff7">
    <w:name w:val="FollowedHyperlink"/>
    <w:semiHidden/>
    <w:rsid w:val="00F1534D"/>
    <w:rPr>
      <w:color w:val="800080"/>
      <w:u w:val="single"/>
    </w:rPr>
  </w:style>
  <w:style w:type="paragraph" w:customStyle="1" w:styleId="font5">
    <w:name w:val="font5"/>
    <w:basedOn w:val="a6"/>
    <w:rsid w:val="00F1534D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xl65">
    <w:name w:val="xl65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66">
    <w:name w:val="xl66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67">
    <w:name w:val="xl67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68">
    <w:name w:val="xl68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69">
    <w:name w:val="xl69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0">
    <w:name w:val="xl70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1">
    <w:name w:val="xl71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2">
    <w:name w:val="xl72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3">
    <w:name w:val="xl73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4">
    <w:name w:val="xl74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righ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5">
    <w:name w:val="xl75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righ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6">
    <w:name w:val="xl76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7">
    <w:name w:val="xl77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8">
    <w:name w:val="xl78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79">
    <w:name w:val="xl79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0">
    <w:name w:val="xl80"/>
    <w:basedOn w:val="a6"/>
    <w:rsid w:val="00F1534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1">
    <w:name w:val="xl81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2">
    <w:name w:val="xl82"/>
    <w:basedOn w:val="a6"/>
    <w:rsid w:val="00F153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font6">
    <w:name w:val="font6"/>
    <w:basedOn w:val="a6"/>
    <w:rsid w:val="00D85CF6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kern w:val="0"/>
      <w:sz w:val="20"/>
    </w:rPr>
  </w:style>
  <w:style w:type="paragraph" w:customStyle="1" w:styleId="font7">
    <w:name w:val="font7"/>
    <w:basedOn w:val="a6"/>
    <w:rsid w:val="00D85CF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kern w:val="0"/>
      <w:sz w:val="20"/>
    </w:rPr>
  </w:style>
  <w:style w:type="paragraph" w:customStyle="1" w:styleId="xl83">
    <w:name w:val="xl83"/>
    <w:basedOn w:val="a6"/>
    <w:rsid w:val="00D8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4">
    <w:name w:val="xl84"/>
    <w:basedOn w:val="a6"/>
    <w:rsid w:val="00D8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5">
    <w:name w:val="xl85"/>
    <w:basedOn w:val="a6"/>
    <w:rsid w:val="00D85C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6">
    <w:name w:val="xl86"/>
    <w:basedOn w:val="a6"/>
    <w:rsid w:val="00D8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7">
    <w:name w:val="xl87"/>
    <w:basedOn w:val="a6"/>
    <w:rsid w:val="00D85CF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88">
    <w:name w:val="xl88"/>
    <w:basedOn w:val="a6"/>
    <w:rsid w:val="00D8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Arial Unicode MS"/>
      <w:kern w:val="0"/>
      <w:sz w:val="20"/>
    </w:rPr>
  </w:style>
  <w:style w:type="paragraph" w:customStyle="1" w:styleId="xl89">
    <w:name w:val="xl89"/>
    <w:basedOn w:val="a6"/>
    <w:rsid w:val="00D85CF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90">
    <w:name w:val="xl90"/>
    <w:basedOn w:val="a6"/>
    <w:rsid w:val="00D85CF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xl91">
    <w:name w:val="xl91"/>
    <w:basedOn w:val="a6"/>
    <w:rsid w:val="00D85CF6"/>
    <w:pPr>
      <w:widowControl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hAnsi="標楷體" w:cs="Arial Unicode MS" w:hint="eastAsia"/>
      <w:kern w:val="0"/>
      <w:sz w:val="20"/>
    </w:rPr>
  </w:style>
  <w:style w:type="paragraph" w:customStyle="1" w:styleId="Default">
    <w:name w:val="Default"/>
    <w:rsid w:val="008E3926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paragraph" w:customStyle="1" w:styleId="ppecontent">
    <w:name w:val="ppecontent"/>
    <w:basedOn w:val="Default"/>
    <w:next w:val="Default"/>
    <w:uiPriority w:val="99"/>
    <w:rsid w:val="003C69AD"/>
    <w:rPr>
      <w:rFonts w:cs="Times New Roman"/>
      <w:color w:val="auto"/>
    </w:rPr>
  </w:style>
  <w:style w:type="paragraph" w:customStyle="1" w:styleId="cjk">
    <w:name w:val="cjk"/>
    <w:basedOn w:val="a6"/>
    <w:rsid w:val="00E7205D"/>
    <w:pPr>
      <w:widowControl/>
      <w:overflowPunct/>
      <w:autoSpaceDE/>
      <w:autoSpaceDN/>
      <w:spacing w:before="100" w:beforeAutospacing="1" w:line="340" w:lineRule="atLeast"/>
      <w:jc w:val="center"/>
    </w:pPr>
    <w:rPr>
      <w:rFonts w:hAnsi="標楷體" w:cs="Calibri"/>
      <w:color w:val="000000"/>
      <w:kern w:val="0"/>
      <w:sz w:val="28"/>
      <w:szCs w:val="28"/>
    </w:rPr>
  </w:style>
  <w:style w:type="character" w:customStyle="1" w:styleId="WW8Num30z8">
    <w:name w:val="WW8Num30z8"/>
    <w:rsid w:val="00E7205D"/>
  </w:style>
  <w:style w:type="paragraph" w:styleId="33">
    <w:name w:val="Body Text Indent 3"/>
    <w:basedOn w:val="a6"/>
    <w:link w:val="34"/>
    <w:uiPriority w:val="99"/>
    <w:unhideWhenUsed/>
    <w:rsid w:val="00E658B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7"/>
    <w:link w:val="33"/>
    <w:uiPriority w:val="99"/>
    <w:rsid w:val="00E658B6"/>
    <w:rPr>
      <w:rFonts w:ascii="標楷體" w:eastAsia="標楷體"/>
      <w:kern w:val="2"/>
      <w:sz w:val="16"/>
      <w:szCs w:val="16"/>
    </w:rPr>
  </w:style>
  <w:style w:type="paragraph" w:styleId="23">
    <w:name w:val="Body Text Indent 2"/>
    <w:basedOn w:val="a6"/>
    <w:link w:val="24"/>
    <w:uiPriority w:val="99"/>
    <w:semiHidden/>
    <w:unhideWhenUsed/>
    <w:rsid w:val="00E658B6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7"/>
    <w:link w:val="23"/>
    <w:uiPriority w:val="99"/>
    <w:semiHidden/>
    <w:rsid w:val="00E658B6"/>
    <w:rPr>
      <w:rFonts w:ascii="標楷體" w:eastAsia="標楷體"/>
      <w:kern w:val="2"/>
      <w:sz w:val="32"/>
    </w:rPr>
  </w:style>
  <w:style w:type="paragraph" w:customStyle="1" w:styleId="aff8">
    <w:name w:val="公文(後續段落)"/>
    <w:basedOn w:val="a6"/>
    <w:rsid w:val="00E658B6"/>
    <w:pPr>
      <w:suppressAutoHyphens/>
      <w:overflowPunct/>
      <w:autoSpaceDE/>
      <w:autoSpaceDN/>
      <w:spacing w:line="500" w:lineRule="exact"/>
      <w:ind w:left="317"/>
      <w:jc w:val="left"/>
    </w:pPr>
    <w:rPr>
      <w:rFonts w:hAnsi="標楷體"/>
      <w:kern w:val="1"/>
      <w:szCs w:val="24"/>
    </w:rPr>
  </w:style>
  <w:style w:type="character" w:styleId="aff9">
    <w:name w:val="Emphasis"/>
    <w:basedOn w:val="a7"/>
    <w:uiPriority w:val="20"/>
    <w:qFormat/>
    <w:rsid w:val="00E2436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E2436A"/>
  </w:style>
  <w:style w:type="character" w:customStyle="1" w:styleId="af8">
    <w:name w:val="頁尾 字元"/>
    <w:link w:val="af7"/>
    <w:rsid w:val="00A92337"/>
    <w:rPr>
      <w:rFonts w:ascii="標楷體" w:eastAsia="標楷體"/>
      <w:kern w:val="2"/>
    </w:rPr>
  </w:style>
  <w:style w:type="character" w:customStyle="1" w:styleId="10">
    <w:name w:val="標題 1 字元"/>
    <w:link w:val="1"/>
    <w:rsid w:val="00A92337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link w:val="2"/>
    <w:rsid w:val="00273674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link w:val="3"/>
    <w:rsid w:val="0009707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21100F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3C4B6A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A92337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link w:val="7"/>
    <w:rsid w:val="00A92337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link w:val="8"/>
    <w:rsid w:val="00A92337"/>
    <w:rPr>
      <w:rFonts w:ascii="標楷體" w:eastAsia="標楷體" w:hAnsi="Arial"/>
      <w:kern w:val="32"/>
      <w:sz w:val="32"/>
      <w:szCs w:val="36"/>
    </w:rPr>
  </w:style>
  <w:style w:type="character" w:customStyle="1" w:styleId="af0">
    <w:name w:val="頁首 字元"/>
    <w:link w:val="af"/>
    <w:rsid w:val="00A92337"/>
    <w:rPr>
      <w:rFonts w:ascii="標楷體" w:eastAsia="標楷體"/>
      <w:kern w:val="2"/>
    </w:rPr>
  </w:style>
  <w:style w:type="character" w:customStyle="1" w:styleId="ab">
    <w:name w:val="簽名 字元"/>
    <w:link w:val="aa"/>
    <w:semiHidden/>
    <w:rsid w:val="00A92337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d">
    <w:name w:val="章節附註文字 字元"/>
    <w:link w:val="ac"/>
    <w:semiHidden/>
    <w:rsid w:val="00A92337"/>
    <w:rPr>
      <w:rFonts w:ascii="標楷體" w:eastAsia="標楷體"/>
      <w:snapToGrid w:val="0"/>
      <w:spacing w:val="10"/>
      <w:kern w:val="2"/>
      <w:sz w:val="32"/>
    </w:rPr>
  </w:style>
  <w:style w:type="character" w:customStyle="1" w:styleId="af5">
    <w:name w:val="本文縮排 字元"/>
    <w:link w:val="af4"/>
    <w:semiHidden/>
    <w:rsid w:val="00A92337"/>
    <w:rPr>
      <w:rFonts w:ascii="標楷體" w:eastAsia="標楷體"/>
      <w:kern w:val="2"/>
      <w:sz w:val="32"/>
    </w:rPr>
  </w:style>
  <w:style w:type="table" w:customStyle="1" w:styleId="17">
    <w:name w:val="表格格線1"/>
    <w:basedOn w:val="a8"/>
    <w:next w:val="afb"/>
    <w:uiPriority w:val="39"/>
    <w:rsid w:val="00A923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清單段落 字元"/>
    <w:link w:val="afc"/>
    <w:uiPriority w:val="34"/>
    <w:locked/>
    <w:rsid w:val="00A92337"/>
    <w:rPr>
      <w:rFonts w:ascii="標楷體" w:eastAsia="標楷體"/>
      <w:kern w:val="2"/>
      <w:sz w:val="32"/>
    </w:rPr>
  </w:style>
  <w:style w:type="paragraph" w:styleId="Web">
    <w:name w:val="Normal (Web)"/>
    <w:basedOn w:val="a6"/>
    <w:uiPriority w:val="99"/>
    <w:semiHidden/>
    <w:unhideWhenUsed/>
    <w:rsid w:val="00A9233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a">
    <w:name w:val="圖片標題"/>
    <w:basedOn w:val="affb"/>
    <w:link w:val="affc"/>
    <w:autoRedefine/>
    <w:qFormat/>
    <w:rsid w:val="00A92337"/>
    <w:pPr>
      <w:snapToGrid w:val="0"/>
      <w:spacing w:beforeLines="50" w:before="180"/>
      <w:ind w:rightChars="100" w:right="240"/>
      <w:jc w:val="center"/>
    </w:pPr>
    <w:rPr>
      <w:rFonts w:ascii="標楷體" w:eastAsia="標楷體" w:hAnsi="標楷體"/>
      <w:bCs/>
      <w:color w:val="0000FF"/>
      <w:sz w:val="32"/>
      <w:szCs w:val="32"/>
    </w:rPr>
  </w:style>
  <w:style w:type="character" w:customStyle="1" w:styleId="affc">
    <w:name w:val="圖片標題 字元"/>
    <w:link w:val="affa"/>
    <w:rsid w:val="00A92337"/>
    <w:rPr>
      <w:rFonts w:ascii="標楷體" w:eastAsia="標楷體" w:hAnsi="標楷體"/>
      <w:bCs/>
      <w:color w:val="0000FF"/>
      <w:kern w:val="2"/>
      <w:sz w:val="32"/>
      <w:szCs w:val="32"/>
    </w:rPr>
  </w:style>
  <w:style w:type="paragraph" w:styleId="affb">
    <w:name w:val="caption"/>
    <w:basedOn w:val="a6"/>
    <w:next w:val="a6"/>
    <w:uiPriority w:val="35"/>
    <w:semiHidden/>
    <w:unhideWhenUsed/>
    <w:qFormat/>
    <w:rsid w:val="00A92337"/>
    <w:pPr>
      <w:overflowPunct/>
      <w:autoSpaceDE/>
      <w:autoSpaceDN/>
      <w:jc w:val="left"/>
    </w:pPr>
    <w:rPr>
      <w:rFonts w:ascii="Times New Roman" w:eastAsia="新細明體"/>
      <w:sz w:val="20"/>
    </w:rPr>
  </w:style>
  <w:style w:type="character" w:styleId="affd">
    <w:name w:val="annotation reference"/>
    <w:uiPriority w:val="99"/>
    <w:semiHidden/>
    <w:unhideWhenUsed/>
    <w:rsid w:val="00A92337"/>
    <w:rPr>
      <w:sz w:val="18"/>
      <w:szCs w:val="18"/>
    </w:rPr>
  </w:style>
  <w:style w:type="paragraph" w:styleId="affe">
    <w:name w:val="annotation text"/>
    <w:basedOn w:val="a6"/>
    <w:link w:val="afff"/>
    <w:uiPriority w:val="99"/>
    <w:semiHidden/>
    <w:unhideWhenUsed/>
    <w:rsid w:val="00A92337"/>
    <w:pPr>
      <w:overflowPunct/>
      <w:autoSpaceDE/>
      <w:autoSpaceDN/>
      <w:jc w:val="left"/>
    </w:pPr>
    <w:rPr>
      <w:rFonts w:ascii="Times New Roman" w:eastAsia="新細明體"/>
      <w:sz w:val="24"/>
      <w:szCs w:val="24"/>
    </w:rPr>
  </w:style>
  <w:style w:type="character" w:customStyle="1" w:styleId="afff">
    <w:name w:val="註解文字 字元"/>
    <w:basedOn w:val="a7"/>
    <w:link w:val="affe"/>
    <w:uiPriority w:val="99"/>
    <w:semiHidden/>
    <w:rsid w:val="00A92337"/>
    <w:rPr>
      <w:kern w:val="2"/>
      <w:sz w:val="24"/>
      <w:szCs w:val="24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A92337"/>
    <w:rPr>
      <w:b/>
      <w:bCs/>
    </w:rPr>
  </w:style>
  <w:style w:type="character" w:customStyle="1" w:styleId="afff1">
    <w:name w:val="註解主旨 字元"/>
    <w:basedOn w:val="afff"/>
    <w:link w:val="afff0"/>
    <w:uiPriority w:val="99"/>
    <w:semiHidden/>
    <w:rsid w:val="00A92337"/>
    <w:rPr>
      <w:b/>
      <w:bCs/>
      <w:kern w:val="2"/>
      <w:sz w:val="24"/>
      <w:szCs w:val="24"/>
    </w:rPr>
  </w:style>
  <w:style w:type="paragraph" w:customStyle="1" w:styleId="afff2">
    <w:name w:val="(一)."/>
    <w:basedOn w:val="a6"/>
    <w:rsid w:val="00A92337"/>
    <w:pPr>
      <w:overflowPunct/>
      <w:autoSpaceDE/>
      <w:autoSpaceDN/>
      <w:spacing w:line="560" w:lineRule="exact"/>
      <w:ind w:leftChars="950" w:left="2280" w:firstLineChars="200" w:firstLine="640"/>
    </w:pPr>
    <w:rPr>
      <w:rFonts w:ascii="Times New Roman"/>
      <w:color w:val="000000"/>
      <w:szCs w:val="24"/>
    </w:rPr>
  </w:style>
  <w:style w:type="character" w:customStyle="1" w:styleId="18">
    <w:name w:val="未解析的提及項目1"/>
    <w:uiPriority w:val="99"/>
    <w:semiHidden/>
    <w:unhideWhenUsed/>
    <w:rsid w:val="00A92337"/>
    <w:rPr>
      <w:color w:val="605E5C"/>
      <w:shd w:val="clear" w:color="auto" w:fill="E1DFDD"/>
    </w:rPr>
  </w:style>
  <w:style w:type="table" w:customStyle="1" w:styleId="25">
    <w:name w:val="表格格線2"/>
    <w:basedOn w:val="a8"/>
    <w:next w:val="afb"/>
    <w:uiPriority w:val="39"/>
    <w:rsid w:val="00A923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0125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0298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63754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5A17-6C10-44FC-8999-6626BF43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13</Pages>
  <Words>1126</Words>
  <Characters>6423</Characters>
  <Application>Microsoft Office Word</Application>
  <DocSecurity>0</DocSecurity>
  <Lines>53</Lines>
  <Paragraphs>15</Paragraphs>
  <ScaleCrop>false</ScaleCrop>
  <Company>cy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張桂霖</dc:creator>
  <cp:lastModifiedBy>曾莉雯</cp:lastModifiedBy>
  <cp:revision>2</cp:revision>
  <cp:lastPrinted>2021-10-29T01:28:00Z</cp:lastPrinted>
  <dcterms:created xsi:type="dcterms:W3CDTF">2021-11-16T07:19:00Z</dcterms:created>
  <dcterms:modified xsi:type="dcterms:W3CDTF">2021-11-16T07:19:00Z</dcterms:modified>
</cp:coreProperties>
</file>