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ED54D" w14:textId="77777777" w:rsidR="00D75644" w:rsidRPr="004113FD" w:rsidRDefault="00D87FE3" w:rsidP="00F65F50">
      <w:pPr>
        <w:pStyle w:val="af2"/>
        <w:rPr>
          <w:spacing w:val="0"/>
        </w:rPr>
      </w:pPr>
      <w:r w:rsidRPr="004113FD">
        <w:rPr>
          <w:rFonts w:hint="eastAsia"/>
        </w:rPr>
        <w:t>調查報告</w:t>
      </w:r>
    </w:p>
    <w:p w14:paraId="08EA9AE1" w14:textId="77777777" w:rsidR="00CC3056" w:rsidRPr="004113FD" w:rsidRDefault="00CC3056" w:rsidP="00CC3056">
      <w:pPr>
        <w:pStyle w:val="1"/>
        <w:numPr>
          <w:ilvl w:val="0"/>
          <w:numId w:val="1"/>
        </w:num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bookmarkStart w:id="24" w:name="_Toc524892368"/>
      <w:bookmarkStart w:id="25" w:name="_Toc524895638"/>
      <w:bookmarkStart w:id="26" w:name="_Toc524896184"/>
      <w:bookmarkStart w:id="27" w:name="_Toc524896214"/>
      <w:bookmarkStart w:id="28" w:name="_Toc524902720"/>
      <w:bookmarkStart w:id="29" w:name="_Toc525066139"/>
      <w:bookmarkStart w:id="30" w:name="_Toc525070829"/>
      <w:bookmarkStart w:id="31" w:name="_Toc525938369"/>
      <w:bookmarkStart w:id="32" w:name="_Toc525939217"/>
      <w:bookmarkStart w:id="33" w:name="_Toc525939722"/>
      <w:r w:rsidRPr="004113FD">
        <w:rPr>
          <w:rFonts w:hint="eastAsia"/>
        </w:rPr>
        <w:t>案　　由：</w:t>
      </w:r>
      <w:bookmarkEnd w:id="24"/>
      <w:bookmarkEnd w:id="25"/>
      <w:bookmarkEnd w:id="26"/>
      <w:bookmarkEnd w:id="27"/>
      <w:bookmarkEnd w:id="28"/>
      <w:bookmarkEnd w:id="29"/>
      <w:bookmarkEnd w:id="30"/>
      <w:bookmarkEnd w:id="31"/>
      <w:bookmarkEnd w:id="32"/>
      <w:bookmarkEnd w:id="33"/>
      <w:r w:rsidRPr="004113FD">
        <w:rPr>
          <w:rFonts w:hint="eastAsia"/>
        </w:rPr>
        <w:t>大鵬灣風景特定區計畫自90年通過迄今近20年，</w:t>
      </w:r>
      <w:proofErr w:type="gramStart"/>
      <w:r w:rsidRPr="004113FD">
        <w:rPr>
          <w:rFonts w:hint="eastAsia"/>
        </w:rPr>
        <w:t>其中灣</w:t>
      </w:r>
      <w:proofErr w:type="gramEnd"/>
      <w:r w:rsidRPr="004113FD">
        <w:rPr>
          <w:rFonts w:hint="eastAsia"/>
        </w:rPr>
        <w:t>內水域</w:t>
      </w:r>
      <w:proofErr w:type="gramStart"/>
      <w:r w:rsidRPr="004113FD">
        <w:rPr>
          <w:rFonts w:hint="eastAsia"/>
        </w:rPr>
        <w:t>蚵架箱</w:t>
      </w:r>
      <w:proofErr w:type="gramEnd"/>
      <w:r w:rsidRPr="004113FD">
        <w:rPr>
          <w:rFonts w:hint="eastAsia"/>
        </w:rPr>
        <w:t>網拆完後也近20年，然而區內除公有地有部分遊憩設施開發外，其他私有土地開發迄今毫無進展，究係何情？有深入調查之必要案。</w:t>
      </w:r>
      <w:r w:rsidRPr="004113FD">
        <w:fldChar w:fldCharType="begin"/>
      </w:r>
      <w:r w:rsidRPr="004113FD">
        <w:instrText xml:space="preserve"> MERGEFIELD </w:instrText>
      </w:r>
      <w:r w:rsidRPr="004113FD">
        <w:rPr>
          <w:rFonts w:hint="eastAsia"/>
        </w:rPr>
        <w:instrText>案由</w:instrText>
      </w:r>
      <w:r w:rsidRPr="004113FD">
        <w:instrText xml:space="preserve"> </w:instrText>
      </w:r>
      <w:r w:rsidRPr="004113FD">
        <w:fldChar w:fldCharType="end"/>
      </w:r>
    </w:p>
    <w:p w14:paraId="3F498748" w14:textId="77777777" w:rsidR="009D7AE8" w:rsidRPr="004113FD" w:rsidRDefault="009D7AE8" w:rsidP="009D7AE8">
      <w:pPr>
        <w:pStyle w:val="1"/>
        <w:numPr>
          <w:ilvl w:val="0"/>
          <w:numId w:val="1"/>
        </w:numPr>
      </w:pPr>
      <w:bookmarkStart w:id="34" w:name="_Toc6084574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4113FD">
        <w:rPr>
          <w:rFonts w:hint="eastAsia"/>
        </w:rPr>
        <w:t>調查意見：</w:t>
      </w:r>
      <w:bookmarkEnd w:id="34"/>
    </w:p>
    <w:p w14:paraId="02D7A58F" w14:textId="7B079FED" w:rsidR="009D7AE8" w:rsidRPr="004113FD" w:rsidRDefault="001A6686" w:rsidP="009D7AE8">
      <w:pPr>
        <w:pStyle w:val="1"/>
        <w:numPr>
          <w:ilvl w:val="0"/>
          <w:numId w:val="0"/>
        </w:numPr>
        <w:ind w:leftChars="200" w:left="680" w:firstLineChars="200" w:firstLine="680"/>
      </w:pPr>
      <w:r w:rsidRPr="004113FD">
        <w:rPr>
          <w:rFonts w:hint="eastAsia"/>
        </w:rPr>
        <w:t>本案經函請交通部觀光局（下稱觀光局）、屏東縣政府及內政部營建署（下稱營建署）查復到院，</w:t>
      </w:r>
      <w:proofErr w:type="gramStart"/>
      <w:r w:rsidRPr="004113FD">
        <w:rPr>
          <w:rFonts w:hint="eastAsia"/>
        </w:rPr>
        <w:t>嗣</w:t>
      </w:r>
      <w:proofErr w:type="gramEnd"/>
      <w:r w:rsidRPr="004113FD">
        <w:rPr>
          <w:rFonts w:hint="eastAsia"/>
        </w:rPr>
        <w:t>於民國（下同）110年1月21日約請觀光局暨所屬大鵬灣國家風景區管理處（下稱鵬管處）、營建署、屏東縣政府、東港鎮公所等業務相關人員到院詢問，</w:t>
      </w:r>
      <w:r w:rsidRPr="004113FD">
        <w:rPr>
          <w:rFonts w:hAnsi="標楷體" w:hint="eastAsia"/>
        </w:rPr>
        <w:t>復於110年4月16日諮詢專家學者</w:t>
      </w:r>
      <w:r w:rsidR="009D7AE8" w:rsidRPr="004113FD">
        <w:rPr>
          <w:rFonts w:hint="eastAsia"/>
        </w:rPr>
        <w:t>，</w:t>
      </w:r>
      <w:r w:rsidR="001F15B7" w:rsidRPr="004113FD">
        <w:rPr>
          <w:rFonts w:hint="eastAsia"/>
        </w:rPr>
        <w:t>並</w:t>
      </w:r>
      <w:r w:rsidR="007211F7" w:rsidRPr="004113FD">
        <w:rPr>
          <w:rFonts w:hint="eastAsia"/>
        </w:rPr>
        <w:t>於110年8月23日</w:t>
      </w:r>
      <w:r w:rsidR="00B03AD4" w:rsidRPr="004113FD">
        <w:rPr>
          <w:rFonts w:hint="eastAsia"/>
        </w:rPr>
        <w:t>再</w:t>
      </w:r>
      <w:r w:rsidR="007211F7" w:rsidRPr="004113FD">
        <w:rPr>
          <w:rFonts w:hint="eastAsia"/>
        </w:rPr>
        <w:t>次詢問觀光局、鵬管處、營建署及屏東縣政府，</w:t>
      </w:r>
      <w:r w:rsidR="009D7AE8" w:rsidRPr="004113FD">
        <w:rPr>
          <w:rFonts w:hint="eastAsia"/>
        </w:rPr>
        <w:t>業已</w:t>
      </w:r>
      <w:proofErr w:type="gramStart"/>
      <w:r w:rsidR="009D7AE8" w:rsidRPr="004113FD">
        <w:rPr>
          <w:rFonts w:hint="eastAsia"/>
        </w:rPr>
        <w:t>調查竣事</w:t>
      </w:r>
      <w:proofErr w:type="gramEnd"/>
      <w:r w:rsidRPr="004113FD">
        <w:rPr>
          <w:rFonts w:hint="eastAsia"/>
        </w:rPr>
        <w:t>。</w:t>
      </w:r>
      <w:r w:rsidR="009D7AE8" w:rsidRPr="004113FD">
        <w:rPr>
          <w:rFonts w:hint="eastAsia"/>
        </w:rPr>
        <w:t>茲將調查意見</w:t>
      </w:r>
      <w:proofErr w:type="gramStart"/>
      <w:r w:rsidR="009D7AE8" w:rsidRPr="004113FD">
        <w:rPr>
          <w:rFonts w:hint="eastAsia"/>
        </w:rPr>
        <w:t>臚</w:t>
      </w:r>
      <w:proofErr w:type="gramEnd"/>
      <w:r w:rsidR="009D7AE8" w:rsidRPr="004113FD">
        <w:rPr>
          <w:rFonts w:hint="eastAsia"/>
        </w:rPr>
        <w:t>述如下：</w:t>
      </w:r>
    </w:p>
    <w:p w14:paraId="25F70E9B" w14:textId="2A5FE630" w:rsidR="0092700C" w:rsidRPr="00AD3876" w:rsidRDefault="00F8351D" w:rsidP="00CC0FCD">
      <w:pPr>
        <w:pStyle w:val="2"/>
        <w:spacing w:beforeLines="50" w:before="228"/>
        <w:ind w:left="1020" w:hanging="680"/>
        <w:rPr>
          <w:b/>
        </w:rPr>
      </w:pPr>
      <w:r w:rsidRPr="00AD3876">
        <w:rPr>
          <w:rFonts w:hint="eastAsia"/>
          <w:b/>
        </w:rPr>
        <w:t>大鵬灣風景特定區</w:t>
      </w:r>
      <w:r w:rsidR="00FE4B7D" w:rsidRPr="00AD3876">
        <w:rPr>
          <w:rFonts w:hint="eastAsia"/>
          <w:b/>
        </w:rPr>
        <w:t>自60年代</w:t>
      </w:r>
      <w:r w:rsidR="0011173D" w:rsidRPr="00AD3876">
        <w:rPr>
          <w:rFonts w:hint="eastAsia"/>
          <w:b/>
        </w:rPr>
        <w:t>開始</w:t>
      </w:r>
      <w:r w:rsidR="00FE4B7D" w:rsidRPr="00AD3876">
        <w:rPr>
          <w:rFonts w:hint="eastAsia"/>
          <w:b/>
        </w:rPr>
        <w:t>倡議</w:t>
      </w:r>
      <w:r w:rsidR="00483141" w:rsidRPr="00AD3876">
        <w:rPr>
          <w:rFonts w:hint="eastAsia"/>
          <w:b/>
        </w:rPr>
        <w:t>，</w:t>
      </w:r>
      <w:proofErr w:type="gramStart"/>
      <w:r w:rsidR="00F503E4" w:rsidRPr="00AD3876">
        <w:rPr>
          <w:rFonts w:hint="eastAsia"/>
          <w:b/>
        </w:rPr>
        <w:t>嗣</w:t>
      </w:r>
      <w:proofErr w:type="gramEnd"/>
      <w:r w:rsidR="005B0FAD" w:rsidRPr="00AD3876">
        <w:rPr>
          <w:rFonts w:hint="eastAsia"/>
          <w:b/>
        </w:rPr>
        <w:t>於</w:t>
      </w:r>
      <w:r w:rsidRPr="00AD3876">
        <w:rPr>
          <w:rFonts w:hint="eastAsia"/>
          <w:b/>
        </w:rPr>
        <w:t>90年</w:t>
      </w:r>
      <w:r w:rsidR="005B0FAD" w:rsidRPr="00AD3876">
        <w:rPr>
          <w:rFonts w:hint="eastAsia"/>
          <w:b/>
        </w:rPr>
        <w:t>間</w:t>
      </w:r>
      <w:r w:rsidR="00E662C4" w:rsidRPr="00AD3876">
        <w:rPr>
          <w:rFonts w:hint="eastAsia"/>
          <w:b/>
        </w:rPr>
        <w:t>公告</w:t>
      </w:r>
      <w:r w:rsidR="00DF5C98" w:rsidRPr="00AD3876">
        <w:rPr>
          <w:rFonts w:hint="eastAsia"/>
          <w:b/>
        </w:rPr>
        <w:t>發布實施</w:t>
      </w:r>
      <w:r w:rsidR="00483141" w:rsidRPr="00AD3876">
        <w:rPr>
          <w:rFonts w:hint="eastAsia"/>
          <w:b/>
        </w:rPr>
        <w:t>都市計畫</w:t>
      </w:r>
      <w:r w:rsidR="00E662C4" w:rsidRPr="00AD3876">
        <w:rPr>
          <w:rFonts w:hint="eastAsia"/>
          <w:b/>
        </w:rPr>
        <w:t>，</w:t>
      </w:r>
      <w:r w:rsidR="00A51647" w:rsidRPr="00AD3876">
        <w:rPr>
          <w:rFonts w:hint="eastAsia"/>
          <w:b/>
        </w:rPr>
        <w:t>規劃</w:t>
      </w:r>
      <w:r w:rsidR="005B0FAD" w:rsidRPr="00AD3876">
        <w:rPr>
          <w:rFonts w:hint="eastAsia"/>
          <w:b/>
        </w:rPr>
        <w:t>建設以水活動為主的多功能國際渡假區，發展策略以公有地優先，</w:t>
      </w:r>
      <w:r w:rsidR="00830870" w:rsidRPr="00AD3876">
        <w:rPr>
          <w:rFonts w:hint="eastAsia"/>
          <w:b/>
        </w:rPr>
        <w:t>並</w:t>
      </w:r>
      <w:r w:rsidR="005B0FAD" w:rsidRPr="00AD3876">
        <w:rPr>
          <w:rFonts w:hint="eastAsia"/>
          <w:b/>
        </w:rPr>
        <w:t>藉由公有地開發帶動周邊水域休閒產業，進而促進南部觀光旅遊發展</w:t>
      </w:r>
      <w:r w:rsidR="00977861" w:rsidRPr="00AD3876">
        <w:rPr>
          <w:rFonts w:hint="eastAsia"/>
          <w:b/>
        </w:rPr>
        <w:t>。</w:t>
      </w:r>
      <w:proofErr w:type="gramStart"/>
      <w:r w:rsidR="005B0FAD" w:rsidRPr="00AD3876">
        <w:rPr>
          <w:rFonts w:hint="eastAsia"/>
          <w:b/>
        </w:rPr>
        <w:t>惟鵬管</w:t>
      </w:r>
      <w:proofErr w:type="gramEnd"/>
      <w:r w:rsidR="005B0FAD" w:rsidRPr="00AD3876">
        <w:rPr>
          <w:rFonts w:hint="eastAsia"/>
          <w:b/>
        </w:rPr>
        <w:t>處</w:t>
      </w:r>
      <w:r w:rsidR="00A51647" w:rsidRPr="00AD3876">
        <w:rPr>
          <w:rFonts w:hint="eastAsia"/>
          <w:b/>
        </w:rPr>
        <w:t>93</w:t>
      </w:r>
      <w:r w:rsidR="0030236F" w:rsidRPr="00AD3876">
        <w:rPr>
          <w:rFonts w:hint="eastAsia"/>
          <w:b/>
        </w:rPr>
        <w:t>年</w:t>
      </w:r>
      <w:r w:rsidR="005B0FAD" w:rsidRPr="00AD3876">
        <w:rPr>
          <w:rFonts w:hint="eastAsia"/>
          <w:b/>
        </w:rPr>
        <w:t>辦理之「民間參與大鵬灣國家風景區建設（BOT）案」</w:t>
      </w:r>
      <w:r w:rsidR="00150ACA" w:rsidRPr="00AD3876">
        <w:rPr>
          <w:rFonts w:hint="eastAsia"/>
          <w:b/>
        </w:rPr>
        <w:t>歷時</w:t>
      </w:r>
      <w:r w:rsidRPr="00AD3876">
        <w:rPr>
          <w:rFonts w:hint="eastAsia"/>
          <w:b/>
        </w:rPr>
        <w:t>近20年，</w:t>
      </w:r>
      <w:r w:rsidR="006563D5">
        <w:rPr>
          <w:rFonts w:hint="eastAsia"/>
          <w:b/>
        </w:rPr>
        <w:t>不惟</w:t>
      </w:r>
      <w:r w:rsidR="00E71DED" w:rsidRPr="00AD3876">
        <w:rPr>
          <w:rFonts w:hint="eastAsia"/>
          <w:b/>
        </w:rPr>
        <w:t>BOT廠商提前終止契約，</w:t>
      </w:r>
      <w:r w:rsidRPr="00AD3876">
        <w:rPr>
          <w:rFonts w:hint="eastAsia"/>
          <w:b/>
        </w:rPr>
        <w:t>私有遊憩區開發</w:t>
      </w:r>
      <w:r w:rsidR="00150ACA" w:rsidRPr="00AD3876">
        <w:rPr>
          <w:rFonts w:hint="eastAsia"/>
          <w:b/>
        </w:rPr>
        <w:t>進度</w:t>
      </w:r>
      <w:r w:rsidR="008A4C40" w:rsidRPr="00AD3876">
        <w:rPr>
          <w:rFonts w:hint="eastAsia"/>
          <w:b/>
        </w:rPr>
        <w:t>亦</w:t>
      </w:r>
      <w:r w:rsidR="00150ACA" w:rsidRPr="00AD3876">
        <w:rPr>
          <w:rFonts w:hint="eastAsia"/>
          <w:b/>
        </w:rPr>
        <w:t>幾近於零</w:t>
      </w:r>
      <w:r w:rsidR="00DE056A" w:rsidRPr="00AD3876">
        <w:rPr>
          <w:rFonts w:hint="eastAsia"/>
          <w:b/>
        </w:rPr>
        <w:t>。</w:t>
      </w:r>
      <w:r w:rsidR="00AD3876" w:rsidRPr="00AD3876">
        <w:rPr>
          <w:rFonts w:hint="eastAsia"/>
          <w:b/>
        </w:rPr>
        <w:t>大鵬灣風景特定區為觀光局所轄之國家級風景區，配合大鵬灣開發政策需要，</w:t>
      </w:r>
      <w:r w:rsidR="00904939">
        <w:rPr>
          <w:rFonts w:hint="eastAsia"/>
          <w:b/>
        </w:rPr>
        <w:t>鵬管處</w:t>
      </w:r>
      <w:r w:rsidR="00AD3876" w:rsidRPr="00AD3876">
        <w:rPr>
          <w:rFonts w:hint="eastAsia"/>
          <w:b/>
        </w:rPr>
        <w:t>於90年間展開灣域</w:t>
      </w:r>
      <w:proofErr w:type="gramStart"/>
      <w:r w:rsidR="00AD3876" w:rsidRPr="00AD3876">
        <w:rPr>
          <w:rFonts w:hint="eastAsia"/>
          <w:b/>
        </w:rPr>
        <w:t>蚵</w:t>
      </w:r>
      <w:proofErr w:type="gramEnd"/>
      <w:r w:rsidR="00AD3876" w:rsidRPr="00AD3876">
        <w:rPr>
          <w:rFonts w:hint="eastAsia"/>
          <w:b/>
        </w:rPr>
        <w:t>架拆遷工作</w:t>
      </w:r>
      <w:r w:rsidR="00AD3876" w:rsidRPr="00904939">
        <w:rPr>
          <w:rFonts w:hint="eastAsia"/>
          <w:b/>
        </w:rPr>
        <w:t>，</w:t>
      </w:r>
      <w:r w:rsidR="00904939" w:rsidRPr="00904939">
        <w:rPr>
          <w:rFonts w:hint="eastAsia"/>
          <w:b/>
        </w:rPr>
        <w:t>總計拆除</w:t>
      </w:r>
      <w:proofErr w:type="gramStart"/>
      <w:r w:rsidR="00904939" w:rsidRPr="00904939">
        <w:rPr>
          <w:rFonts w:hint="eastAsia"/>
          <w:b/>
        </w:rPr>
        <w:t>蚵</w:t>
      </w:r>
      <w:proofErr w:type="gramEnd"/>
      <w:r w:rsidR="00904939" w:rsidRPr="00904939">
        <w:rPr>
          <w:rFonts w:hint="eastAsia"/>
          <w:b/>
        </w:rPr>
        <w:t>架1萬3千餘座，箱網2千餘組，</w:t>
      </w:r>
      <w:proofErr w:type="gramStart"/>
      <w:r w:rsidR="00AD3876" w:rsidRPr="00904939">
        <w:rPr>
          <w:rFonts w:hint="eastAsia"/>
          <w:b/>
        </w:rPr>
        <w:t>灣域養殖</w:t>
      </w:r>
      <w:proofErr w:type="gramEnd"/>
      <w:r w:rsidR="00AD3876" w:rsidRPr="00904939">
        <w:rPr>
          <w:rFonts w:hint="eastAsia"/>
          <w:b/>
        </w:rPr>
        <w:t>產業</w:t>
      </w:r>
      <w:r w:rsidR="006563D5">
        <w:rPr>
          <w:rFonts w:hint="eastAsia"/>
          <w:b/>
        </w:rPr>
        <w:t>因而</w:t>
      </w:r>
      <w:r w:rsidR="00AD3876" w:rsidRPr="00904939">
        <w:rPr>
          <w:rFonts w:hint="eastAsia"/>
          <w:b/>
        </w:rPr>
        <w:t>沒落</w:t>
      </w:r>
      <w:r w:rsidR="00AD3876" w:rsidRPr="00AD3876">
        <w:rPr>
          <w:rFonts w:hint="eastAsia"/>
          <w:b/>
        </w:rPr>
        <w:t>，</w:t>
      </w:r>
      <w:r w:rsidR="00904939">
        <w:rPr>
          <w:rFonts w:hint="eastAsia"/>
          <w:b/>
        </w:rPr>
        <w:t>然而</w:t>
      </w:r>
      <w:r w:rsidR="006563D5">
        <w:rPr>
          <w:rFonts w:hint="eastAsia"/>
          <w:b/>
        </w:rPr>
        <w:t>其</w:t>
      </w:r>
      <w:r w:rsidR="00AD3876" w:rsidRPr="00AD3876">
        <w:rPr>
          <w:rFonts w:hint="eastAsia"/>
          <w:b/>
        </w:rPr>
        <w:t>後規劃開發之觀光遊憩產業卻又成效</w:t>
      </w:r>
      <w:proofErr w:type="gramStart"/>
      <w:r w:rsidR="00AD3876" w:rsidRPr="00AD3876">
        <w:rPr>
          <w:rFonts w:hint="eastAsia"/>
          <w:b/>
        </w:rPr>
        <w:t>不</w:t>
      </w:r>
      <w:proofErr w:type="gramEnd"/>
      <w:r w:rsidR="00AD3876" w:rsidRPr="00AD3876">
        <w:rPr>
          <w:rFonts w:hint="eastAsia"/>
          <w:b/>
        </w:rPr>
        <w:t>彰，導致當地漁民20年來生計無著，</w:t>
      </w:r>
      <w:proofErr w:type="gramStart"/>
      <w:r w:rsidR="00AD3876" w:rsidRPr="00AD3876">
        <w:rPr>
          <w:rFonts w:hint="eastAsia"/>
          <w:b/>
        </w:rPr>
        <w:t>觀光局及鵬管</w:t>
      </w:r>
      <w:proofErr w:type="gramEnd"/>
      <w:r w:rsidR="00AD3876" w:rsidRPr="00AD3876">
        <w:rPr>
          <w:rFonts w:hint="eastAsia"/>
          <w:b/>
        </w:rPr>
        <w:t>處均難辭其咎。觀光局既主管全國觀光</w:t>
      </w:r>
      <w:r w:rsidR="00AD3876" w:rsidRPr="00AD3876">
        <w:rPr>
          <w:rFonts w:hint="eastAsia"/>
          <w:b/>
        </w:rPr>
        <w:lastRenderedPageBreak/>
        <w:t>事務，並掌理風景特定區之開發與管理等事項，允應本於觀光產業</w:t>
      </w:r>
      <w:r w:rsidR="006563D5">
        <w:rPr>
          <w:rFonts w:hint="eastAsia"/>
          <w:b/>
        </w:rPr>
        <w:t>主管</w:t>
      </w:r>
      <w:r w:rsidR="00AD3876" w:rsidRPr="00AD3876">
        <w:rPr>
          <w:rFonts w:hint="eastAsia"/>
          <w:b/>
        </w:rPr>
        <w:t>權責，協調地方政府積極重擬大鵬灣發展策略，以免延誤觀光產業發展</w:t>
      </w:r>
      <w:r w:rsidRPr="00AD3876">
        <w:rPr>
          <w:rFonts w:hint="eastAsia"/>
          <w:b/>
        </w:rPr>
        <w:t>。</w:t>
      </w:r>
    </w:p>
    <w:p w14:paraId="11F817DF" w14:textId="21E1C7CD" w:rsidR="001C3D55" w:rsidRPr="004113FD" w:rsidRDefault="00F83373" w:rsidP="001C3D55">
      <w:pPr>
        <w:pStyle w:val="3"/>
      </w:pPr>
      <w:r w:rsidRPr="004113FD">
        <w:rPr>
          <w:rFonts w:hint="eastAsia"/>
        </w:rPr>
        <w:t>大鵬灣為臺灣西南沿海最大的囊狀</w:t>
      </w:r>
      <w:proofErr w:type="gramStart"/>
      <w:r w:rsidRPr="004113FD">
        <w:rPr>
          <w:rFonts w:hint="eastAsia"/>
        </w:rPr>
        <w:t>潟</w:t>
      </w:r>
      <w:proofErr w:type="gramEnd"/>
      <w:r w:rsidRPr="004113FD">
        <w:rPr>
          <w:rFonts w:hint="eastAsia"/>
        </w:rPr>
        <w:t>湖，水域廣闊平靜，氣候</w:t>
      </w:r>
      <w:proofErr w:type="gramStart"/>
      <w:r w:rsidRPr="004113FD">
        <w:rPr>
          <w:rFonts w:hint="eastAsia"/>
        </w:rPr>
        <w:t>怡</w:t>
      </w:r>
      <w:proofErr w:type="gramEnd"/>
      <w:r w:rsidRPr="004113FD">
        <w:rPr>
          <w:rFonts w:hint="eastAsia"/>
        </w:rPr>
        <w:t>人，觀光資源豐富</w:t>
      </w:r>
      <w:r>
        <w:rPr>
          <w:rFonts w:hint="eastAsia"/>
        </w:rPr>
        <w:t>。</w:t>
      </w:r>
      <w:r w:rsidRPr="004113FD">
        <w:rPr>
          <w:rFonts w:hint="eastAsia"/>
        </w:rPr>
        <w:t>自61年起，屏東縣政府</w:t>
      </w:r>
      <w:r>
        <w:rPr>
          <w:rFonts w:hint="eastAsia"/>
        </w:rPr>
        <w:t>即</w:t>
      </w:r>
      <w:r w:rsidRPr="004113FD">
        <w:rPr>
          <w:rFonts w:hint="eastAsia"/>
        </w:rPr>
        <w:t>著手大鵬灣之規劃，</w:t>
      </w:r>
      <w:proofErr w:type="gramStart"/>
      <w:r w:rsidRPr="004113FD">
        <w:rPr>
          <w:rFonts w:hint="eastAsia"/>
        </w:rPr>
        <w:t>嗣</w:t>
      </w:r>
      <w:proofErr w:type="gramEnd"/>
      <w:r>
        <w:rPr>
          <w:rFonts w:hint="eastAsia"/>
        </w:rPr>
        <w:t>於81年</w:t>
      </w:r>
      <w:r w:rsidRPr="004113FD">
        <w:rPr>
          <w:rFonts w:hint="eastAsia"/>
        </w:rPr>
        <w:t>觀光局評定大鵬灣為國家級風景特定區，再於86年正式成立鵬管處，並編列預算補助屏東縣政府完成「大鵬灣風景特定區整體發展規劃設計」案，據以</w:t>
      </w:r>
      <w:proofErr w:type="gramStart"/>
      <w:r w:rsidRPr="004113FD">
        <w:rPr>
          <w:rFonts w:hint="eastAsia"/>
        </w:rPr>
        <w:t>研</w:t>
      </w:r>
      <w:proofErr w:type="gramEnd"/>
      <w:r w:rsidRPr="004113FD">
        <w:rPr>
          <w:rFonts w:hint="eastAsia"/>
        </w:rPr>
        <w:t>擬「大鵬灣風景特定區觀光發展計畫」，</w:t>
      </w:r>
      <w:proofErr w:type="gramStart"/>
      <w:r>
        <w:rPr>
          <w:rFonts w:hint="eastAsia"/>
        </w:rPr>
        <w:t>嗣</w:t>
      </w:r>
      <w:proofErr w:type="gramEnd"/>
      <w:r w:rsidRPr="004113FD">
        <w:rPr>
          <w:rFonts w:hint="eastAsia"/>
        </w:rPr>
        <w:t>於90年8月28日內政部都市計畫委員會第516次會議審議通過</w:t>
      </w:r>
      <w:r>
        <w:rPr>
          <w:rFonts w:hint="eastAsia"/>
        </w:rPr>
        <w:t>「擬定大鵬灣風景特定區計畫」</w:t>
      </w:r>
      <w:r w:rsidRPr="004113FD">
        <w:rPr>
          <w:rFonts w:hint="eastAsia"/>
        </w:rPr>
        <w:t>後，屏東縣政府</w:t>
      </w:r>
      <w:proofErr w:type="gramStart"/>
      <w:r w:rsidRPr="004113FD">
        <w:rPr>
          <w:rFonts w:hint="eastAsia"/>
        </w:rPr>
        <w:t>90年11月2日屏府建都</w:t>
      </w:r>
      <w:proofErr w:type="gramEnd"/>
      <w:r w:rsidRPr="004113FD">
        <w:rPr>
          <w:rFonts w:hint="eastAsia"/>
        </w:rPr>
        <w:t>字第179578號公告發布實施。</w:t>
      </w:r>
    </w:p>
    <w:p w14:paraId="63780DD3" w14:textId="70F29D4C" w:rsidR="00804C1E" w:rsidRPr="004113FD" w:rsidRDefault="001C3D55" w:rsidP="001C3D55">
      <w:pPr>
        <w:pStyle w:val="3"/>
      </w:pPr>
      <w:r w:rsidRPr="004113FD">
        <w:rPr>
          <w:rFonts w:hint="eastAsia"/>
        </w:rPr>
        <w:t>大鵬灣風景特定區計畫於90年11月2日公告發布實施，歷經95年11月8日</w:t>
      </w:r>
      <w:r w:rsidRPr="004113FD">
        <w:rPr>
          <w:rStyle w:val="aff"/>
        </w:rPr>
        <w:footnoteReference w:id="1"/>
      </w:r>
      <w:r w:rsidRPr="004113FD">
        <w:rPr>
          <w:rFonts w:hint="eastAsia"/>
        </w:rPr>
        <w:t>、103年9月20日</w:t>
      </w:r>
      <w:r w:rsidRPr="004113FD">
        <w:rPr>
          <w:rStyle w:val="aff"/>
        </w:rPr>
        <w:footnoteReference w:id="2"/>
      </w:r>
      <w:r w:rsidRPr="004113FD">
        <w:rPr>
          <w:rFonts w:hint="eastAsia"/>
        </w:rPr>
        <w:t>兩次通盤檢討，再於109年1月20日</w:t>
      </w:r>
      <w:r w:rsidRPr="004113FD">
        <w:rPr>
          <w:rStyle w:val="aff"/>
        </w:rPr>
        <w:footnoteReference w:id="3"/>
      </w:r>
      <w:r w:rsidR="009D757D" w:rsidRPr="004113FD">
        <w:rPr>
          <w:rFonts w:hint="eastAsia"/>
        </w:rPr>
        <w:t>修正土地使用分區管制要點部分條文內容。</w:t>
      </w:r>
      <w:r w:rsidR="0042785B" w:rsidRPr="004113FD">
        <w:rPr>
          <w:rFonts w:hint="eastAsia"/>
        </w:rPr>
        <w:t>該特定區計畫</w:t>
      </w:r>
      <w:r w:rsidR="00887330" w:rsidRPr="004113FD">
        <w:rPr>
          <w:rFonts w:hint="eastAsia"/>
        </w:rPr>
        <w:t>因大鵬灣風景特定區面積達1</w:t>
      </w:r>
      <w:r w:rsidR="00887330" w:rsidRPr="004113FD">
        <w:t>,409.66</w:t>
      </w:r>
      <w:r w:rsidR="00887330" w:rsidRPr="004113FD">
        <w:rPr>
          <w:rFonts w:hint="eastAsia"/>
        </w:rPr>
        <w:t>公頃（陸域7</w:t>
      </w:r>
      <w:r w:rsidR="00887330" w:rsidRPr="004113FD">
        <w:t>53.44</w:t>
      </w:r>
      <w:r w:rsidR="00887330" w:rsidRPr="004113FD">
        <w:rPr>
          <w:rFonts w:hint="eastAsia"/>
        </w:rPr>
        <w:t>公頃、灣域4</w:t>
      </w:r>
      <w:r w:rsidR="00887330" w:rsidRPr="004113FD">
        <w:t>13.81</w:t>
      </w:r>
      <w:r w:rsidR="00887330" w:rsidRPr="004113FD">
        <w:rPr>
          <w:rFonts w:hint="eastAsia"/>
        </w:rPr>
        <w:t>公頃、海域2</w:t>
      </w:r>
      <w:r w:rsidR="00887330" w:rsidRPr="004113FD">
        <w:t>42.41</w:t>
      </w:r>
      <w:r w:rsidR="00887330" w:rsidRPr="004113FD">
        <w:rPr>
          <w:rFonts w:hint="eastAsia"/>
        </w:rPr>
        <w:t>公頃），基於土地條件、區位、取得難易度、遊憩資源特性、休閒市場考量及開發成本等因素，除</w:t>
      </w:r>
      <w:proofErr w:type="gramStart"/>
      <w:r w:rsidR="00887330" w:rsidRPr="004113FD">
        <w:rPr>
          <w:rFonts w:hint="eastAsia"/>
        </w:rPr>
        <w:t>採</w:t>
      </w:r>
      <w:proofErr w:type="gramEnd"/>
      <w:r w:rsidR="00887330" w:rsidRPr="004113FD">
        <w:rPr>
          <w:rFonts w:hint="eastAsia"/>
        </w:rPr>
        <w:t>分期分區開發方式進行，以公有地為優先發展，並優先</w:t>
      </w:r>
      <w:proofErr w:type="gramStart"/>
      <w:r w:rsidR="00887330" w:rsidRPr="004113FD">
        <w:rPr>
          <w:rFonts w:hint="eastAsia"/>
        </w:rPr>
        <w:t>闢</w:t>
      </w:r>
      <w:proofErr w:type="gramEnd"/>
      <w:r w:rsidR="00887330" w:rsidRPr="004113FD">
        <w:rPr>
          <w:rFonts w:hint="eastAsia"/>
        </w:rPr>
        <w:t>建公共設施，以期帶動相關設施興建與吸引民間投資，進而達到全區開發的目標。另外，</w:t>
      </w:r>
      <w:r w:rsidRPr="004113FD">
        <w:rPr>
          <w:rFonts w:hint="eastAsia"/>
        </w:rPr>
        <w:t>針對遊憩區及遊艇港區之開發，</w:t>
      </w:r>
      <w:r w:rsidRPr="004113FD">
        <w:rPr>
          <w:rFonts w:hint="eastAsia"/>
        </w:rPr>
        <w:lastRenderedPageBreak/>
        <w:t>為利民間廠商及地主能依自然資源特性</w:t>
      </w:r>
      <w:r w:rsidR="009D757D" w:rsidRPr="004113FD">
        <w:rPr>
          <w:rFonts w:hint="eastAsia"/>
        </w:rPr>
        <w:t>、市場需求及財務考量引進合宜之遊憩活動，該計畫</w:t>
      </w:r>
      <w:proofErr w:type="gramStart"/>
      <w:r w:rsidR="009D757D" w:rsidRPr="004113FD">
        <w:rPr>
          <w:rFonts w:hint="eastAsia"/>
        </w:rPr>
        <w:t>採</w:t>
      </w:r>
      <w:proofErr w:type="gramEnd"/>
      <w:r w:rsidR="009D757D" w:rsidRPr="004113FD">
        <w:rPr>
          <w:rFonts w:hint="eastAsia"/>
        </w:rPr>
        <w:t>大分區方式劃設8處遊憩區及1</w:t>
      </w:r>
      <w:r w:rsidRPr="004113FD">
        <w:rPr>
          <w:rFonts w:hint="eastAsia"/>
        </w:rPr>
        <w:t>處遊艇港區。</w:t>
      </w:r>
      <w:r w:rsidRPr="004113FD">
        <w:rPr>
          <w:rStyle w:val="aff"/>
        </w:rPr>
        <w:footnoteReference w:id="4"/>
      </w:r>
      <w:r w:rsidR="009D757D" w:rsidRPr="004113FD">
        <w:rPr>
          <w:rFonts w:hint="eastAsia"/>
        </w:rPr>
        <w:t>其中</w:t>
      </w:r>
      <w:r w:rsidR="00887330" w:rsidRPr="004113FD">
        <w:rPr>
          <w:rFonts w:hint="eastAsia"/>
        </w:rPr>
        <w:t>，</w:t>
      </w:r>
      <w:r w:rsidR="009D757D" w:rsidRPr="004113FD">
        <w:rPr>
          <w:rFonts w:hint="eastAsia"/>
        </w:rPr>
        <w:t>遊一、遊二、遊三等3處</w:t>
      </w:r>
      <w:r w:rsidR="0089558E" w:rsidRPr="004113FD">
        <w:rPr>
          <w:rFonts w:hint="eastAsia"/>
        </w:rPr>
        <w:t>公有</w:t>
      </w:r>
      <w:r w:rsidR="009D757D" w:rsidRPr="004113FD">
        <w:rPr>
          <w:rFonts w:hint="eastAsia"/>
        </w:rPr>
        <w:t>遊憩區及遊艇港區，應依促進民間參與公共建設法</w:t>
      </w:r>
      <w:r w:rsidRPr="004113FD">
        <w:rPr>
          <w:rFonts w:hint="eastAsia"/>
        </w:rPr>
        <w:t>規定，</w:t>
      </w:r>
      <w:proofErr w:type="gramStart"/>
      <w:r w:rsidRPr="004113FD">
        <w:rPr>
          <w:rFonts w:hint="eastAsia"/>
        </w:rPr>
        <w:t>採</w:t>
      </w:r>
      <w:proofErr w:type="gramEnd"/>
      <w:r w:rsidRPr="004113FD">
        <w:rPr>
          <w:rFonts w:hint="eastAsia"/>
        </w:rPr>
        <w:t>民間機構</w:t>
      </w:r>
      <w:r w:rsidR="004D331E" w:rsidRPr="004113FD">
        <w:rPr>
          <w:rFonts w:hint="eastAsia"/>
        </w:rPr>
        <w:t>參與公共建設方式辦理開發。至於遊四、遊五、遊六</w:t>
      </w:r>
      <w:r w:rsidR="009D757D" w:rsidRPr="004113FD">
        <w:rPr>
          <w:rFonts w:hint="eastAsia"/>
        </w:rPr>
        <w:t>、遊七、遊八等5</w:t>
      </w:r>
      <w:r w:rsidR="004D331E" w:rsidRPr="004113FD">
        <w:rPr>
          <w:rFonts w:hint="eastAsia"/>
        </w:rPr>
        <w:t>處</w:t>
      </w:r>
      <w:r w:rsidR="0089558E" w:rsidRPr="004113FD">
        <w:rPr>
          <w:rFonts w:hint="eastAsia"/>
        </w:rPr>
        <w:t>私有</w:t>
      </w:r>
      <w:r w:rsidRPr="004113FD">
        <w:rPr>
          <w:rFonts w:hint="eastAsia"/>
        </w:rPr>
        <w:t>遊憩區，</w:t>
      </w:r>
      <w:r w:rsidR="001323CD" w:rsidRPr="004113FD">
        <w:rPr>
          <w:rFonts w:hint="eastAsia"/>
        </w:rPr>
        <w:t>若為促進土地利用，應由</w:t>
      </w:r>
      <w:r w:rsidRPr="004113FD">
        <w:rPr>
          <w:rFonts w:hint="eastAsia"/>
        </w:rPr>
        <w:t>土地權利關係人</w:t>
      </w:r>
      <w:proofErr w:type="gramStart"/>
      <w:r w:rsidRPr="004113FD">
        <w:rPr>
          <w:rFonts w:hint="eastAsia"/>
        </w:rPr>
        <w:t>研</w:t>
      </w:r>
      <w:proofErr w:type="gramEnd"/>
      <w:r w:rsidRPr="004113FD">
        <w:rPr>
          <w:rFonts w:hint="eastAsia"/>
        </w:rPr>
        <w:t>擬開發計畫，報經中央觀光主管機關組成「大鵬灣風景特定區開發許可審議委員會」審查通過及核發開發許可文件，始得報請屏東縣政府發照建築或施工。</w:t>
      </w:r>
    </w:p>
    <w:p w14:paraId="74DA0F3E" w14:textId="3EDD5183" w:rsidR="00C41632" w:rsidRPr="004113FD" w:rsidRDefault="00D64F63" w:rsidP="001C3D55">
      <w:pPr>
        <w:pStyle w:val="3"/>
      </w:pPr>
      <w:r w:rsidRPr="004113FD">
        <w:rPr>
          <w:rFonts w:hint="eastAsia"/>
        </w:rPr>
        <w:t>經查</w:t>
      </w:r>
      <w:r w:rsidR="001C3D55" w:rsidRPr="004113FD">
        <w:rPr>
          <w:rFonts w:hint="eastAsia"/>
        </w:rPr>
        <w:t>遊艇港區及遊一、遊二、遊三屬於</w:t>
      </w:r>
      <w:r w:rsidR="00ED5752" w:rsidRPr="004113FD">
        <w:rPr>
          <w:rFonts w:hint="eastAsia"/>
        </w:rPr>
        <w:t>「</w:t>
      </w:r>
      <w:r w:rsidR="001C3D55" w:rsidRPr="004113FD">
        <w:rPr>
          <w:rFonts w:hint="eastAsia"/>
        </w:rPr>
        <w:t>民間參與大</w:t>
      </w:r>
      <w:r w:rsidR="009D757D" w:rsidRPr="004113FD">
        <w:rPr>
          <w:rFonts w:hint="eastAsia"/>
        </w:rPr>
        <w:t>鵬灣國家風景區建設</w:t>
      </w:r>
      <w:r w:rsidR="00ED5752" w:rsidRPr="004113FD">
        <w:rPr>
          <w:rFonts w:hint="eastAsia"/>
        </w:rPr>
        <w:t>（</w:t>
      </w:r>
      <w:r w:rsidR="00ED5752" w:rsidRPr="004113FD">
        <w:t>BOT</w:t>
      </w:r>
      <w:r w:rsidR="00ED5752" w:rsidRPr="004113FD">
        <w:rPr>
          <w:rFonts w:hint="eastAsia"/>
        </w:rPr>
        <w:t>）</w:t>
      </w:r>
      <w:r w:rsidR="001C3D55" w:rsidRPr="004113FD">
        <w:rPr>
          <w:rFonts w:hint="eastAsia"/>
        </w:rPr>
        <w:t>案</w:t>
      </w:r>
      <w:r w:rsidR="00ED5752" w:rsidRPr="004113FD">
        <w:rPr>
          <w:rFonts w:hint="eastAsia"/>
        </w:rPr>
        <w:t>」</w:t>
      </w:r>
      <w:r w:rsidR="001C3D55" w:rsidRPr="004113FD">
        <w:rPr>
          <w:rFonts w:hint="eastAsia"/>
        </w:rPr>
        <w:t>開發經營範圍，鵬管處雖於93年11月30日與開發商完成簽約開發，惟該契約於109年4月23日經仲裁判斷，</w:t>
      </w:r>
      <w:r w:rsidR="007A6495" w:rsidRPr="004113FD">
        <w:rPr>
          <w:rFonts w:hint="eastAsia"/>
        </w:rPr>
        <w:t>非但</w:t>
      </w:r>
      <w:r w:rsidR="001C3D55" w:rsidRPr="004113FD">
        <w:rPr>
          <w:rFonts w:hint="eastAsia"/>
        </w:rPr>
        <w:t>其法律關係自108年3月13日起不存在外，鵬管處還應返還保證金</w:t>
      </w:r>
      <w:r w:rsidR="009D757D" w:rsidRPr="004113FD">
        <w:rPr>
          <w:rFonts w:hint="eastAsia"/>
        </w:rPr>
        <w:t>新臺幣（下同）</w:t>
      </w:r>
      <w:r w:rsidR="001C3D55" w:rsidRPr="004113FD">
        <w:rPr>
          <w:rFonts w:hint="eastAsia"/>
        </w:rPr>
        <w:t>3億元，</w:t>
      </w:r>
      <w:r w:rsidR="00693358" w:rsidRPr="004113FD">
        <w:rPr>
          <w:rFonts w:hint="eastAsia"/>
        </w:rPr>
        <w:t>後續尚待資產</w:t>
      </w:r>
      <w:proofErr w:type="gramStart"/>
      <w:r w:rsidR="00693358" w:rsidRPr="004113FD">
        <w:rPr>
          <w:rFonts w:hint="eastAsia"/>
        </w:rPr>
        <w:t>鑑</w:t>
      </w:r>
      <w:proofErr w:type="gramEnd"/>
      <w:r w:rsidR="00693358" w:rsidRPr="004113FD">
        <w:rPr>
          <w:rFonts w:hint="eastAsia"/>
        </w:rPr>
        <w:t>價與資產移轉，</w:t>
      </w:r>
      <w:proofErr w:type="gramStart"/>
      <w:r w:rsidR="00693358" w:rsidRPr="004113FD">
        <w:rPr>
          <w:rFonts w:hint="eastAsia"/>
        </w:rPr>
        <w:t>重啟招商</w:t>
      </w:r>
      <w:proofErr w:type="gramEnd"/>
      <w:r w:rsidR="00693358" w:rsidRPr="004113FD">
        <w:rPr>
          <w:rFonts w:hint="eastAsia"/>
        </w:rPr>
        <w:t>規劃。上述遊艇港區及遊一、遊二、遊三本為第一期優先發展地區，歷經十餘年開發經營，卻未能帶動相關設施興建與吸引民間投資，針</w:t>
      </w:r>
      <w:r w:rsidR="001C3D55" w:rsidRPr="004113FD">
        <w:rPr>
          <w:rFonts w:hint="eastAsia"/>
        </w:rPr>
        <w:t>對</w:t>
      </w:r>
      <w:r w:rsidR="00360F92" w:rsidRPr="004113FD">
        <w:rPr>
          <w:rFonts w:hint="eastAsia"/>
        </w:rPr>
        <w:t>鵬管處</w:t>
      </w:r>
      <w:r w:rsidR="001C3D55" w:rsidRPr="004113FD">
        <w:rPr>
          <w:rFonts w:hint="eastAsia"/>
        </w:rPr>
        <w:t>履約未</w:t>
      </w:r>
      <w:proofErr w:type="gramStart"/>
      <w:r w:rsidR="001C3D55" w:rsidRPr="004113FD">
        <w:rPr>
          <w:rFonts w:hint="eastAsia"/>
        </w:rPr>
        <w:t>臻</w:t>
      </w:r>
      <w:proofErr w:type="gramEnd"/>
      <w:r w:rsidR="001C3D55" w:rsidRPr="004113FD">
        <w:rPr>
          <w:rFonts w:hint="eastAsia"/>
        </w:rPr>
        <w:t>周妥</w:t>
      </w:r>
      <w:r w:rsidR="00555C74" w:rsidRPr="004113FD">
        <w:rPr>
          <w:rFonts w:hint="eastAsia"/>
        </w:rPr>
        <w:t>，</w:t>
      </w:r>
      <w:proofErr w:type="gramStart"/>
      <w:r w:rsidR="00555C74" w:rsidRPr="004113FD">
        <w:rPr>
          <w:rFonts w:hint="eastAsia"/>
        </w:rPr>
        <w:t>以及</w:t>
      </w:r>
      <w:r w:rsidR="00E1303C" w:rsidRPr="004113FD">
        <w:rPr>
          <w:rFonts w:hint="eastAsia"/>
        </w:rPr>
        <w:t>灣域水質</w:t>
      </w:r>
      <w:proofErr w:type="gramEnd"/>
      <w:r w:rsidR="00E1303C" w:rsidRPr="004113FD">
        <w:rPr>
          <w:rFonts w:hint="eastAsia"/>
        </w:rPr>
        <w:t>未能全面符合甲類海域水質標準</w:t>
      </w:r>
      <w:r w:rsidR="001C3D55" w:rsidRPr="004113FD">
        <w:rPr>
          <w:rFonts w:hint="eastAsia"/>
        </w:rPr>
        <w:t>等情，本院前已立案調查並提案糾正，請參見本院109</w:t>
      </w:r>
      <w:proofErr w:type="gramStart"/>
      <w:r w:rsidR="001C3D55" w:rsidRPr="004113FD">
        <w:rPr>
          <w:rFonts w:hint="eastAsia"/>
        </w:rPr>
        <w:t>交調</w:t>
      </w:r>
      <w:proofErr w:type="gramEnd"/>
      <w:r w:rsidR="001C3D55" w:rsidRPr="004113FD">
        <w:rPr>
          <w:rFonts w:hint="eastAsia"/>
        </w:rPr>
        <w:t>0010調查報告及109交正0002</w:t>
      </w:r>
      <w:r w:rsidR="009D757D" w:rsidRPr="004113FD">
        <w:rPr>
          <w:rFonts w:hint="eastAsia"/>
        </w:rPr>
        <w:t>糾正案文。</w:t>
      </w:r>
    </w:p>
    <w:p w14:paraId="417B3DAF" w14:textId="4F8B8E77" w:rsidR="001C3D55" w:rsidRPr="004113FD" w:rsidRDefault="009D757D" w:rsidP="001C3D55">
      <w:pPr>
        <w:pStyle w:val="3"/>
      </w:pPr>
      <w:r w:rsidRPr="004113FD">
        <w:rPr>
          <w:rFonts w:hint="eastAsia"/>
        </w:rPr>
        <w:t>至於遊四</w:t>
      </w:r>
      <w:r w:rsidR="00DF5C98" w:rsidRPr="004113FD">
        <w:rPr>
          <w:rFonts w:hint="eastAsia"/>
        </w:rPr>
        <w:t>至</w:t>
      </w:r>
      <w:r w:rsidRPr="004113FD">
        <w:rPr>
          <w:rFonts w:hint="eastAsia"/>
        </w:rPr>
        <w:t>遊八等5</w:t>
      </w:r>
      <w:r w:rsidR="004D331E" w:rsidRPr="004113FD">
        <w:rPr>
          <w:rFonts w:hint="eastAsia"/>
        </w:rPr>
        <w:t>處</w:t>
      </w:r>
      <w:r w:rsidR="0089558E" w:rsidRPr="004113FD">
        <w:rPr>
          <w:rFonts w:hint="eastAsia"/>
        </w:rPr>
        <w:t>私有</w:t>
      </w:r>
      <w:r w:rsidR="001C3D55" w:rsidRPr="004113FD">
        <w:rPr>
          <w:rFonts w:hint="eastAsia"/>
        </w:rPr>
        <w:t>遊憩區，</w:t>
      </w:r>
      <w:r w:rsidR="003A2CB1" w:rsidRPr="004113FD">
        <w:rPr>
          <w:rFonts w:hint="eastAsia"/>
        </w:rPr>
        <w:t>分屬第二期與第三期發展地區，</w:t>
      </w:r>
      <w:r w:rsidR="006D4716" w:rsidRPr="004113FD">
        <w:rPr>
          <w:rFonts w:hint="eastAsia"/>
        </w:rPr>
        <w:t>其都市計畫面積合計約345.31公</w:t>
      </w:r>
      <w:r w:rsidR="006D4716" w:rsidRPr="004113FD">
        <w:rPr>
          <w:rFonts w:hint="eastAsia"/>
        </w:rPr>
        <w:lastRenderedPageBreak/>
        <w:t>頃，</w:t>
      </w:r>
      <w:r w:rsidR="00512D37" w:rsidRPr="004113FD">
        <w:rPr>
          <w:rFonts w:hint="eastAsia"/>
        </w:rPr>
        <w:t>原</w:t>
      </w:r>
      <w:r w:rsidR="001C3D55" w:rsidRPr="004113FD">
        <w:rPr>
          <w:rFonts w:hint="eastAsia"/>
        </w:rPr>
        <w:t>應由土地權利關係人</w:t>
      </w:r>
      <w:proofErr w:type="gramStart"/>
      <w:r w:rsidR="001C3D55" w:rsidRPr="004113FD">
        <w:rPr>
          <w:rFonts w:hint="eastAsia"/>
        </w:rPr>
        <w:t>研</w:t>
      </w:r>
      <w:proofErr w:type="gramEnd"/>
      <w:r w:rsidR="001C3D55" w:rsidRPr="004113FD">
        <w:rPr>
          <w:rFonts w:hint="eastAsia"/>
        </w:rPr>
        <w:t>擬開發計畫，經審查通過後建築施工。然因</w:t>
      </w:r>
      <w:r w:rsidR="00693358" w:rsidRPr="004113FD">
        <w:rPr>
          <w:rFonts w:hint="eastAsia"/>
        </w:rPr>
        <w:t>民間</w:t>
      </w:r>
      <w:r w:rsidR="00D64F63" w:rsidRPr="004113FD">
        <w:rPr>
          <w:rFonts w:hint="eastAsia"/>
        </w:rPr>
        <w:t>對於</w:t>
      </w:r>
      <w:r w:rsidR="001C3D55" w:rsidRPr="004113FD">
        <w:rPr>
          <w:rFonts w:hint="eastAsia"/>
        </w:rPr>
        <w:t>整體投資環境有所疑慮，</w:t>
      </w:r>
      <w:r w:rsidR="00C41632" w:rsidRPr="004113FD">
        <w:rPr>
          <w:rFonts w:hint="eastAsia"/>
        </w:rPr>
        <w:t>以及</w:t>
      </w:r>
      <w:r w:rsidR="001C3D55" w:rsidRPr="004113FD">
        <w:rPr>
          <w:rFonts w:hint="eastAsia"/>
        </w:rPr>
        <w:t>開發強度過低影響開發投資意願</w:t>
      </w:r>
      <w:r w:rsidR="00C41632" w:rsidRPr="004113FD">
        <w:rPr>
          <w:rFonts w:hint="eastAsia"/>
        </w:rPr>
        <w:t>等因素</w:t>
      </w:r>
      <w:r w:rsidR="001C3D55" w:rsidRPr="004113FD">
        <w:rPr>
          <w:rFonts w:hint="eastAsia"/>
        </w:rPr>
        <w:t>（詳</w:t>
      </w:r>
      <w:r w:rsidR="00095924" w:rsidRPr="004113FD">
        <w:rPr>
          <w:rFonts w:hint="eastAsia"/>
        </w:rPr>
        <w:t>後</w:t>
      </w:r>
      <w:r w:rsidR="001C3D55" w:rsidRPr="004113FD">
        <w:rPr>
          <w:rFonts w:hint="eastAsia"/>
        </w:rPr>
        <w:t>述），迄今</w:t>
      </w:r>
      <w:r w:rsidR="00D64F63" w:rsidRPr="004113FD">
        <w:rPr>
          <w:rFonts w:hint="eastAsia"/>
        </w:rPr>
        <w:t>仍</w:t>
      </w:r>
      <w:r w:rsidR="001C3D55" w:rsidRPr="004113FD">
        <w:rPr>
          <w:rFonts w:hint="eastAsia"/>
        </w:rPr>
        <w:t>無申請開發許可審議</w:t>
      </w:r>
      <w:r w:rsidR="00D64F63" w:rsidRPr="004113FD">
        <w:rPr>
          <w:rFonts w:hint="eastAsia"/>
        </w:rPr>
        <w:t>之案例</w:t>
      </w:r>
      <w:r w:rsidR="00C768D8" w:rsidRPr="004113FD">
        <w:rPr>
          <w:rFonts w:hint="eastAsia"/>
        </w:rPr>
        <w:t>，私有遊憩區開發</w:t>
      </w:r>
      <w:r w:rsidR="00105478">
        <w:rPr>
          <w:rFonts w:hint="eastAsia"/>
        </w:rPr>
        <w:t>進度幾近於零</w:t>
      </w:r>
      <w:r w:rsidR="001C3D55" w:rsidRPr="004113FD">
        <w:rPr>
          <w:rFonts w:hint="eastAsia"/>
        </w:rPr>
        <w:t>。</w:t>
      </w:r>
    </w:p>
    <w:p w14:paraId="2FDAE9F0" w14:textId="01156B4F" w:rsidR="00652720" w:rsidRPr="004113FD" w:rsidRDefault="00652720" w:rsidP="001B00BF">
      <w:pPr>
        <w:pStyle w:val="3"/>
      </w:pPr>
      <w:r w:rsidRPr="004113FD">
        <w:rPr>
          <w:rFonts w:hint="eastAsia"/>
        </w:rPr>
        <w:t>按</w:t>
      </w:r>
      <w:r w:rsidR="00ED012F" w:rsidRPr="004113FD">
        <w:rPr>
          <w:rFonts w:hint="eastAsia"/>
        </w:rPr>
        <w:t>發展觀光條例第3條規定：「本條例所稱主管機關：在中央為交通部；在直轄市為直轄市政府；在縣（市）為縣（市）政府」第4條第1項規定：「中央主管機關為主管全國觀光事務，設觀光局；其組織，另以法律定之。」第1</w:t>
      </w:r>
      <w:r w:rsidR="00ED012F" w:rsidRPr="004113FD">
        <w:t>0</w:t>
      </w:r>
      <w:r w:rsidR="00ED012F" w:rsidRPr="004113FD">
        <w:rPr>
          <w:rFonts w:hint="eastAsia"/>
        </w:rPr>
        <w:t>條第1項規定：「主管機關得視實際情形，會商有關機關，將重要風景或名勝地區，</w:t>
      </w:r>
      <w:proofErr w:type="gramStart"/>
      <w:r w:rsidR="00ED012F" w:rsidRPr="004113FD">
        <w:rPr>
          <w:rFonts w:hint="eastAsia"/>
        </w:rPr>
        <w:t>勘</w:t>
      </w:r>
      <w:proofErr w:type="gramEnd"/>
      <w:r w:rsidR="00ED012F" w:rsidRPr="004113FD">
        <w:rPr>
          <w:rFonts w:hint="eastAsia"/>
        </w:rPr>
        <w:t>定範圍，劃為風景特定區；並得視其性質，專設機構經營管理之。」第11條第3項規定：「風景特定區應按其地區特性及功能，劃分為國家級、直轄市級及縣（市）級。」。次按交通部觀光局組織條例第1條規定：「交通部為發展全國觀光事業，設觀光局。」第2條規定：「本</w:t>
      </w:r>
      <w:proofErr w:type="gramStart"/>
      <w:r w:rsidR="00ED012F" w:rsidRPr="004113FD">
        <w:rPr>
          <w:rFonts w:hint="eastAsia"/>
        </w:rPr>
        <w:t>局掌理左</w:t>
      </w:r>
      <w:proofErr w:type="gramEnd"/>
      <w:r w:rsidR="00ED012F" w:rsidRPr="004113FD">
        <w:rPr>
          <w:rFonts w:hint="eastAsia"/>
        </w:rPr>
        <w:t>列事項：</w:t>
      </w:r>
      <w:r w:rsidR="00ED012F" w:rsidRPr="004113FD">
        <w:rPr>
          <w:rFonts w:hAnsi="標楷體" w:hint="eastAsia"/>
        </w:rPr>
        <w:t>…</w:t>
      </w:r>
      <w:proofErr w:type="gramStart"/>
      <w:r w:rsidR="00ED012F" w:rsidRPr="004113FD">
        <w:rPr>
          <w:rFonts w:hAnsi="標楷體" w:hint="eastAsia"/>
        </w:rPr>
        <w:t>…</w:t>
      </w:r>
      <w:proofErr w:type="gramEnd"/>
      <w:r w:rsidR="00ED012F" w:rsidRPr="004113FD">
        <w:rPr>
          <w:rFonts w:hAnsi="標楷體" w:hint="eastAsia"/>
        </w:rPr>
        <w:t>七、觀光地區名勝、古蹟之維護，及風景特定區之開發、管理事項。…</w:t>
      </w:r>
      <w:proofErr w:type="gramStart"/>
      <w:r w:rsidR="00ED012F" w:rsidRPr="004113FD">
        <w:rPr>
          <w:rFonts w:hAnsi="標楷體" w:hint="eastAsia"/>
        </w:rPr>
        <w:t>…</w:t>
      </w:r>
      <w:proofErr w:type="gramEnd"/>
      <w:r w:rsidR="00ED012F" w:rsidRPr="004113FD">
        <w:rPr>
          <w:rFonts w:hint="eastAsia"/>
        </w:rPr>
        <w:t>」。再按</w:t>
      </w:r>
      <w:r w:rsidRPr="004113FD">
        <w:rPr>
          <w:rFonts w:hint="eastAsia"/>
        </w:rPr>
        <w:t>國家風景區管理處組織通則第1條規定：「（第1項）國家風景區管理處 (以下簡稱管理處) ，按各國家級風景區之劃定，依本通則之規定，分別設置之。（第2項）管理處隸屬交通部觀光局。」第2條規定：「管理處掌理國家級風景區左列事項：一、觀光資源之調查、規劃、開發、保育及特有生態、地質、景觀與水域資源之維護事項。二、風景區計畫之執行、公共設施之興建與維修事項。三、觀光、住宿、遊樂、公共設施及山地、水域遊憩活動之管理與鼓勵公民營事業機構投資興建經營事項。</w:t>
      </w:r>
      <w:r w:rsidRPr="004113FD">
        <w:rPr>
          <w:rFonts w:hAnsi="標楷體" w:hint="eastAsia"/>
        </w:rPr>
        <w:t>…</w:t>
      </w:r>
      <w:proofErr w:type="gramStart"/>
      <w:r w:rsidRPr="004113FD">
        <w:rPr>
          <w:rFonts w:hAnsi="標楷體" w:hint="eastAsia"/>
        </w:rPr>
        <w:t>…</w:t>
      </w:r>
      <w:proofErr w:type="gramEnd"/>
      <w:r w:rsidRPr="004113FD">
        <w:rPr>
          <w:rFonts w:hint="eastAsia"/>
        </w:rPr>
        <w:t>八、觀光遊憩活動之推廣事項。九、對外交通之聯繫配合事項。十、其他有關風景</w:t>
      </w:r>
      <w:r w:rsidRPr="004113FD">
        <w:rPr>
          <w:rFonts w:hint="eastAsia"/>
        </w:rPr>
        <w:lastRenderedPageBreak/>
        <w:t>區經營管理事項。」</w:t>
      </w:r>
      <w:proofErr w:type="gramStart"/>
      <w:r w:rsidR="00F27ABA" w:rsidRPr="004113FD">
        <w:rPr>
          <w:rFonts w:hint="eastAsia"/>
        </w:rPr>
        <w:t>末按</w:t>
      </w:r>
      <w:r w:rsidRPr="004113FD">
        <w:rPr>
          <w:rFonts w:hint="eastAsia"/>
        </w:rPr>
        <w:t>交通部</w:t>
      </w:r>
      <w:proofErr w:type="gramEnd"/>
      <w:r w:rsidRPr="004113FD">
        <w:rPr>
          <w:rFonts w:hint="eastAsia"/>
        </w:rPr>
        <w:t>觀光局大鵬灣國家風景區管理處辦事細則第2條規定：「交通部觀光局大鵬灣國家風景區管理處（以下簡稱本處）業務之處理，依本細則規定辦理。」</w:t>
      </w:r>
      <w:r w:rsidR="00846A77" w:rsidRPr="004113FD">
        <w:rPr>
          <w:rFonts w:hint="eastAsia"/>
        </w:rPr>
        <w:t>大鵬灣風景特定區為觀光局所轄之國家級風景區</w:t>
      </w:r>
      <w:r w:rsidR="00732F96" w:rsidRPr="004113FD">
        <w:rPr>
          <w:rFonts w:hint="eastAsia"/>
        </w:rPr>
        <w:t>，</w:t>
      </w:r>
      <w:r w:rsidR="00DE6765" w:rsidRPr="004113FD">
        <w:rPr>
          <w:rFonts w:hint="eastAsia"/>
        </w:rPr>
        <w:t>配合大鵬灣</w:t>
      </w:r>
      <w:r w:rsidR="00F27ABA" w:rsidRPr="004113FD">
        <w:rPr>
          <w:rFonts w:hint="eastAsia"/>
        </w:rPr>
        <w:t>風景特定區之</w:t>
      </w:r>
      <w:r w:rsidR="00DE6765" w:rsidRPr="004113FD">
        <w:rPr>
          <w:rFonts w:hint="eastAsia"/>
        </w:rPr>
        <w:t>劃定</w:t>
      </w:r>
      <w:r w:rsidR="00F27ABA" w:rsidRPr="004113FD">
        <w:rPr>
          <w:rFonts w:hint="eastAsia"/>
        </w:rPr>
        <w:t>，</w:t>
      </w:r>
      <w:r w:rsidR="00ED5752" w:rsidRPr="004113FD">
        <w:rPr>
          <w:rFonts w:hint="eastAsia"/>
        </w:rPr>
        <w:t>觀光局</w:t>
      </w:r>
      <w:r w:rsidR="00DE6765" w:rsidRPr="004113FD">
        <w:rPr>
          <w:rFonts w:hint="eastAsia"/>
        </w:rPr>
        <w:t>設置</w:t>
      </w:r>
      <w:r w:rsidR="00ED5752" w:rsidRPr="004113FD">
        <w:rPr>
          <w:rFonts w:hint="eastAsia"/>
        </w:rPr>
        <w:t>所屬</w:t>
      </w:r>
      <w:r w:rsidR="00732F96" w:rsidRPr="004113FD">
        <w:rPr>
          <w:rFonts w:hint="eastAsia"/>
        </w:rPr>
        <w:t>鵬管處負責大鵬灣風景特定區計畫之執行，以及風景區之經營管理，</w:t>
      </w:r>
      <w:r w:rsidR="003A30FD" w:rsidRPr="004113FD">
        <w:rPr>
          <w:rFonts w:hint="eastAsia"/>
        </w:rPr>
        <w:t>其業務執掌包括觀光資源之調查及規劃，觀光建設之規劃、新建與維護，民間投資經營觀光遊憩之推動，遊憩事業之推動及督導，觀光遊憩活動之規劃與執行等事項</w:t>
      </w:r>
      <w:r w:rsidR="00732F96" w:rsidRPr="004113FD">
        <w:rPr>
          <w:rFonts w:hint="eastAsia"/>
        </w:rPr>
        <w:t>。</w:t>
      </w:r>
    </w:p>
    <w:p w14:paraId="3FE71C8C" w14:textId="006EF897" w:rsidR="00652720" w:rsidRPr="004113FD" w:rsidRDefault="001C3D55" w:rsidP="008802EE">
      <w:pPr>
        <w:pStyle w:val="3"/>
      </w:pPr>
      <w:r w:rsidRPr="004113FD">
        <w:rPr>
          <w:rFonts w:hint="eastAsia"/>
        </w:rPr>
        <w:t>鵬管處</w:t>
      </w:r>
      <w:r w:rsidR="00301E94" w:rsidRPr="004113FD">
        <w:rPr>
          <w:rFonts w:hint="eastAsia"/>
        </w:rPr>
        <w:t>自86年</w:t>
      </w:r>
      <w:r w:rsidR="00652720" w:rsidRPr="004113FD">
        <w:rPr>
          <w:rFonts w:hint="eastAsia"/>
        </w:rPr>
        <w:t>成立後，為促進大鵬灣風景特定區之開發，</w:t>
      </w:r>
      <w:r w:rsidR="002527CA" w:rsidRPr="004113FD">
        <w:rPr>
          <w:rFonts w:hint="eastAsia"/>
        </w:rPr>
        <w:t>隨即</w:t>
      </w:r>
      <w:r w:rsidR="00652720" w:rsidRPr="004113FD">
        <w:rPr>
          <w:rFonts w:hint="eastAsia"/>
        </w:rPr>
        <w:t>處理</w:t>
      </w:r>
      <w:proofErr w:type="gramStart"/>
      <w:r w:rsidR="00652720" w:rsidRPr="004113FD">
        <w:rPr>
          <w:rFonts w:hint="eastAsia"/>
        </w:rPr>
        <w:t>灣域養蚵</w:t>
      </w:r>
      <w:proofErr w:type="gramEnd"/>
      <w:r w:rsidR="00652720" w:rsidRPr="004113FD">
        <w:rPr>
          <w:rFonts w:hint="eastAsia"/>
        </w:rPr>
        <w:t>問題</w:t>
      </w:r>
      <w:r w:rsidRPr="004113FD">
        <w:rPr>
          <w:rFonts w:hint="eastAsia"/>
        </w:rPr>
        <w:t>，</w:t>
      </w:r>
      <w:r w:rsidR="00652720" w:rsidRPr="004113FD">
        <w:rPr>
          <w:rFonts w:hint="eastAsia"/>
        </w:rPr>
        <w:t>拆除</w:t>
      </w:r>
      <w:proofErr w:type="gramStart"/>
      <w:r w:rsidR="00652720" w:rsidRPr="004113FD">
        <w:rPr>
          <w:rFonts w:hint="eastAsia"/>
        </w:rPr>
        <w:t>蚵</w:t>
      </w:r>
      <w:proofErr w:type="gramEnd"/>
      <w:r w:rsidR="00652720" w:rsidRPr="004113FD">
        <w:rPr>
          <w:rFonts w:hint="eastAsia"/>
        </w:rPr>
        <w:t>架</w:t>
      </w:r>
      <w:r w:rsidR="00095924" w:rsidRPr="004113FD">
        <w:rPr>
          <w:rFonts w:hint="eastAsia"/>
        </w:rPr>
        <w:t>、箱網</w:t>
      </w:r>
      <w:r w:rsidR="00652720" w:rsidRPr="004113FD">
        <w:rPr>
          <w:rFonts w:hint="eastAsia"/>
        </w:rPr>
        <w:t>等漁業生產設施</w:t>
      </w:r>
      <w:r w:rsidRPr="004113FD">
        <w:rPr>
          <w:rFonts w:hint="eastAsia"/>
        </w:rPr>
        <w:t>外</w:t>
      </w:r>
      <w:r w:rsidR="00652720" w:rsidRPr="004113FD">
        <w:rPr>
          <w:rFonts w:hint="eastAsia"/>
        </w:rPr>
        <w:t>，</w:t>
      </w:r>
      <w:r w:rsidR="00301E94" w:rsidRPr="004113FD">
        <w:rPr>
          <w:rFonts w:hint="eastAsia"/>
        </w:rPr>
        <w:t>並</w:t>
      </w:r>
      <w:proofErr w:type="gramStart"/>
      <w:r w:rsidR="00652720" w:rsidRPr="004113FD">
        <w:rPr>
          <w:rFonts w:hint="eastAsia"/>
        </w:rPr>
        <w:t>闢建環灣道路</w:t>
      </w:r>
      <w:proofErr w:type="gramEnd"/>
      <w:r w:rsidR="00301E94" w:rsidRPr="004113FD">
        <w:rPr>
          <w:rFonts w:hint="eastAsia"/>
        </w:rPr>
        <w:t>，</w:t>
      </w:r>
      <w:r w:rsidR="00652720" w:rsidRPr="004113FD">
        <w:rPr>
          <w:rFonts w:hint="eastAsia"/>
        </w:rPr>
        <w:t>開闢濕地公園</w:t>
      </w:r>
      <w:proofErr w:type="gramStart"/>
      <w:r w:rsidR="00652720" w:rsidRPr="004113FD">
        <w:rPr>
          <w:rFonts w:hint="eastAsia"/>
        </w:rPr>
        <w:t>及環灣自行</w:t>
      </w:r>
      <w:proofErr w:type="gramEnd"/>
      <w:r w:rsidR="00652720" w:rsidRPr="004113FD">
        <w:rPr>
          <w:rFonts w:hint="eastAsia"/>
        </w:rPr>
        <w:t>車道，</w:t>
      </w:r>
      <w:proofErr w:type="gramStart"/>
      <w:r w:rsidR="00652720" w:rsidRPr="004113FD">
        <w:rPr>
          <w:rFonts w:hint="eastAsia"/>
        </w:rPr>
        <w:t>浚渫</w:t>
      </w:r>
      <w:proofErr w:type="gramEnd"/>
      <w:r w:rsidR="00652720" w:rsidRPr="004113FD">
        <w:rPr>
          <w:rFonts w:hint="eastAsia"/>
        </w:rPr>
        <w:t>航道</w:t>
      </w:r>
      <w:proofErr w:type="gramStart"/>
      <w:r w:rsidR="00652720" w:rsidRPr="004113FD">
        <w:rPr>
          <w:rFonts w:hint="eastAsia"/>
        </w:rPr>
        <w:t>及潮口工程</w:t>
      </w:r>
      <w:proofErr w:type="gramEnd"/>
      <w:r w:rsidR="00652720" w:rsidRPr="004113FD">
        <w:rPr>
          <w:rFonts w:hint="eastAsia"/>
        </w:rPr>
        <w:t>，開闢</w:t>
      </w:r>
      <w:proofErr w:type="gramStart"/>
      <w:r w:rsidR="00652720" w:rsidRPr="004113FD">
        <w:rPr>
          <w:rFonts w:hint="eastAsia"/>
        </w:rPr>
        <w:t>濱灣碼</w:t>
      </w:r>
      <w:proofErr w:type="gramEnd"/>
      <w:r w:rsidR="00652720" w:rsidRPr="004113FD">
        <w:rPr>
          <w:rFonts w:hint="eastAsia"/>
        </w:rPr>
        <w:t>頭等</w:t>
      </w:r>
      <w:r w:rsidR="00301E94" w:rsidRPr="004113FD">
        <w:rPr>
          <w:rFonts w:hint="eastAsia"/>
        </w:rPr>
        <w:t>公共設施</w:t>
      </w:r>
      <w:r w:rsidR="00652720" w:rsidRPr="004113FD">
        <w:rPr>
          <w:rFonts w:hint="eastAsia"/>
        </w:rPr>
        <w:t>，</w:t>
      </w:r>
      <w:r w:rsidR="00301E94" w:rsidRPr="004113FD">
        <w:rPr>
          <w:rFonts w:hint="eastAsia"/>
        </w:rPr>
        <w:t>投入</w:t>
      </w:r>
      <w:r w:rsidR="00652720" w:rsidRPr="004113FD">
        <w:rPr>
          <w:rFonts w:hint="eastAsia"/>
        </w:rPr>
        <w:t>開闢費用</w:t>
      </w:r>
      <w:r w:rsidR="00301E94" w:rsidRPr="004113FD">
        <w:rPr>
          <w:rFonts w:hint="eastAsia"/>
        </w:rPr>
        <w:t>合</w:t>
      </w:r>
      <w:r w:rsidR="00652720" w:rsidRPr="004113FD">
        <w:rPr>
          <w:rFonts w:hint="eastAsia"/>
        </w:rPr>
        <w:t>計</w:t>
      </w:r>
      <w:r w:rsidR="00301E94" w:rsidRPr="004113FD">
        <w:rPr>
          <w:rFonts w:hint="eastAsia"/>
        </w:rPr>
        <w:t>約</w:t>
      </w:r>
      <w:r w:rsidR="00652720" w:rsidRPr="004113FD">
        <w:rPr>
          <w:rFonts w:hint="eastAsia"/>
        </w:rPr>
        <w:t>53.</w:t>
      </w:r>
      <w:r w:rsidR="00AD3876">
        <w:rPr>
          <w:rFonts w:hint="eastAsia"/>
        </w:rPr>
        <w:t>1</w:t>
      </w:r>
      <w:r w:rsidR="00484E83" w:rsidRPr="004113FD">
        <w:rPr>
          <w:rFonts w:hint="eastAsia"/>
        </w:rPr>
        <w:t>億元（</w:t>
      </w:r>
      <w:r w:rsidR="00652720" w:rsidRPr="004113FD">
        <w:rPr>
          <w:rFonts w:hint="eastAsia"/>
        </w:rPr>
        <w:t>各項公共設施開闢情形如表1</w:t>
      </w:r>
      <w:r w:rsidR="00484E83" w:rsidRPr="004113FD">
        <w:rPr>
          <w:rFonts w:hint="eastAsia"/>
        </w:rPr>
        <w:t>）</w:t>
      </w:r>
      <w:r w:rsidR="00652720" w:rsidRPr="004113FD">
        <w:rPr>
          <w:rFonts w:hint="eastAsia"/>
        </w:rPr>
        <w:t>。</w:t>
      </w:r>
      <w:r w:rsidR="00732F96" w:rsidRPr="004113FD">
        <w:rPr>
          <w:rFonts w:hint="eastAsia"/>
        </w:rPr>
        <w:t>然而</w:t>
      </w:r>
      <w:r w:rsidR="00BF65A1" w:rsidRPr="004113FD">
        <w:rPr>
          <w:rFonts w:hint="eastAsia"/>
        </w:rPr>
        <w:t>風景區之經營管理不單只靠硬體建設，相關配套措施的整合與串聯更甚關鍵，</w:t>
      </w:r>
      <w:r w:rsidR="00AA535C" w:rsidRPr="004113FD">
        <w:rPr>
          <w:rFonts w:hint="eastAsia"/>
        </w:rPr>
        <w:t>大鵬灣風景特定區計畫自90年</w:t>
      </w:r>
      <w:r w:rsidR="00E93CA6" w:rsidRPr="004113FD">
        <w:rPr>
          <w:rFonts w:hint="eastAsia"/>
        </w:rPr>
        <w:t>發布實施</w:t>
      </w:r>
      <w:r w:rsidR="00AA535C" w:rsidRPr="004113FD">
        <w:rPr>
          <w:rFonts w:hint="eastAsia"/>
        </w:rPr>
        <w:t>迄今已近20年，</w:t>
      </w:r>
      <w:r w:rsidR="001A3195" w:rsidRPr="004113FD">
        <w:rPr>
          <w:rFonts w:hint="eastAsia"/>
        </w:rPr>
        <w:t>不僅</w:t>
      </w:r>
      <w:r w:rsidR="00DF5C98" w:rsidRPr="004113FD">
        <w:rPr>
          <w:rFonts w:hint="eastAsia"/>
        </w:rPr>
        <w:t>公辦</w:t>
      </w:r>
      <w:r w:rsidR="001A3195" w:rsidRPr="004113FD">
        <w:rPr>
          <w:rFonts w:hint="eastAsia"/>
        </w:rPr>
        <w:t>BOT廠</w:t>
      </w:r>
      <w:r w:rsidR="00E93CA6" w:rsidRPr="004113FD">
        <w:rPr>
          <w:rFonts w:hint="eastAsia"/>
        </w:rPr>
        <w:t>商不堪營運虧損決定提前終止契約，</w:t>
      </w:r>
      <w:r w:rsidR="001A3195" w:rsidRPr="004113FD">
        <w:rPr>
          <w:rFonts w:hint="eastAsia"/>
        </w:rPr>
        <w:t>遊</w:t>
      </w:r>
      <w:r w:rsidR="00DF5C98" w:rsidRPr="004113FD">
        <w:rPr>
          <w:rFonts w:hint="eastAsia"/>
        </w:rPr>
        <w:t>四</w:t>
      </w:r>
      <w:proofErr w:type="gramStart"/>
      <w:r w:rsidR="001A3195" w:rsidRPr="004113FD">
        <w:rPr>
          <w:rFonts w:hint="eastAsia"/>
        </w:rPr>
        <w:t>到遊</w:t>
      </w:r>
      <w:r w:rsidR="00DF5C98" w:rsidRPr="004113FD">
        <w:rPr>
          <w:rFonts w:hint="eastAsia"/>
        </w:rPr>
        <w:t>八</w:t>
      </w:r>
      <w:r w:rsidR="001A3195" w:rsidRPr="004113FD">
        <w:rPr>
          <w:rFonts w:hint="eastAsia"/>
        </w:rPr>
        <w:t>等</w:t>
      </w:r>
      <w:proofErr w:type="gramEnd"/>
      <w:r w:rsidR="001A3195" w:rsidRPr="004113FD">
        <w:rPr>
          <w:rFonts w:hint="eastAsia"/>
        </w:rPr>
        <w:t>5處</w:t>
      </w:r>
      <w:r w:rsidR="00DF5C98" w:rsidRPr="004113FD">
        <w:rPr>
          <w:rFonts w:hint="eastAsia"/>
        </w:rPr>
        <w:t>私有</w:t>
      </w:r>
      <w:r w:rsidR="00AA535C" w:rsidRPr="004113FD">
        <w:rPr>
          <w:rFonts w:hint="eastAsia"/>
        </w:rPr>
        <w:t>遊憩區之開發</w:t>
      </w:r>
      <w:r w:rsidR="001A3195" w:rsidRPr="004113FD">
        <w:rPr>
          <w:rFonts w:hint="eastAsia"/>
        </w:rPr>
        <w:t>更是</w:t>
      </w:r>
      <w:r w:rsidR="00AA535C" w:rsidRPr="004113FD">
        <w:rPr>
          <w:rFonts w:hint="eastAsia"/>
        </w:rPr>
        <w:t>毫無進展，</w:t>
      </w:r>
      <w:r w:rsidR="00360F92" w:rsidRPr="004113FD">
        <w:rPr>
          <w:rFonts w:hint="eastAsia"/>
        </w:rPr>
        <w:t>鵬管處</w:t>
      </w:r>
      <w:r w:rsidR="00AA535C" w:rsidRPr="004113FD">
        <w:rPr>
          <w:rFonts w:hint="eastAsia"/>
        </w:rPr>
        <w:t>負責大鵬灣風景特定區計畫之執行與</w:t>
      </w:r>
      <w:r w:rsidR="00EC1E8A" w:rsidRPr="004113FD">
        <w:rPr>
          <w:rFonts w:hint="eastAsia"/>
        </w:rPr>
        <w:t>風景區之</w:t>
      </w:r>
      <w:r w:rsidR="00AA535C" w:rsidRPr="004113FD">
        <w:rPr>
          <w:rFonts w:hint="eastAsia"/>
        </w:rPr>
        <w:t>經營管理，</w:t>
      </w:r>
      <w:r w:rsidR="00EC1E8A" w:rsidRPr="004113FD">
        <w:rPr>
          <w:rFonts w:hint="eastAsia"/>
        </w:rPr>
        <w:t>執掌民間投資開發與遊憩事業之推動，</w:t>
      </w:r>
      <w:r w:rsidR="00780D59" w:rsidRPr="004113FD">
        <w:rPr>
          <w:rFonts w:hint="eastAsia"/>
        </w:rPr>
        <w:t>卻未能建置完善投資環境與塑造投資誘因，無法</w:t>
      </w:r>
      <w:r w:rsidR="00484E83" w:rsidRPr="004113FD">
        <w:rPr>
          <w:rFonts w:hint="eastAsia"/>
        </w:rPr>
        <w:t>帶動</w:t>
      </w:r>
      <w:r w:rsidR="00780D59" w:rsidRPr="004113FD">
        <w:rPr>
          <w:rFonts w:hint="eastAsia"/>
        </w:rPr>
        <w:t>地區建設</w:t>
      </w:r>
      <w:r w:rsidR="00484E83" w:rsidRPr="004113FD">
        <w:rPr>
          <w:rFonts w:hint="eastAsia"/>
        </w:rPr>
        <w:t>與吸引民間投資</w:t>
      </w:r>
      <w:r w:rsidR="00780D59" w:rsidRPr="004113FD">
        <w:rPr>
          <w:rFonts w:hint="eastAsia"/>
        </w:rPr>
        <w:t>，對於私有遊憩區開發困境</w:t>
      </w:r>
      <w:r w:rsidR="00AA535C" w:rsidRPr="004113FD">
        <w:rPr>
          <w:rFonts w:hint="eastAsia"/>
        </w:rPr>
        <w:t>遲遲無法提出</w:t>
      </w:r>
      <w:r w:rsidR="00732F96" w:rsidRPr="004113FD">
        <w:rPr>
          <w:rFonts w:hint="eastAsia"/>
        </w:rPr>
        <w:t>有效</w:t>
      </w:r>
      <w:r w:rsidR="00597B36" w:rsidRPr="004113FD">
        <w:rPr>
          <w:rFonts w:hint="eastAsia"/>
        </w:rPr>
        <w:t>因應</w:t>
      </w:r>
      <w:r w:rsidR="00732F96" w:rsidRPr="004113FD">
        <w:rPr>
          <w:rFonts w:hint="eastAsia"/>
        </w:rPr>
        <w:t>對策，</w:t>
      </w:r>
      <w:r w:rsidR="00597B36" w:rsidRPr="004113FD">
        <w:rPr>
          <w:rFonts w:hint="eastAsia"/>
        </w:rPr>
        <w:t>影響</w:t>
      </w:r>
      <w:r w:rsidR="00EC1E8A" w:rsidRPr="004113FD">
        <w:rPr>
          <w:rFonts w:hint="eastAsia"/>
        </w:rPr>
        <w:t>當地</w:t>
      </w:r>
      <w:r w:rsidR="00597B36" w:rsidRPr="004113FD">
        <w:rPr>
          <w:rFonts w:hint="eastAsia"/>
        </w:rPr>
        <w:t>觀光產業發展</w:t>
      </w:r>
      <w:r w:rsidR="00EC1E8A" w:rsidRPr="004113FD">
        <w:rPr>
          <w:rFonts w:hint="eastAsia"/>
        </w:rPr>
        <w:t>，</w:t>
      </w:r>
      <w:r w:rsidR="00F8351D" w:rsidRPr="004113FD">
        <w:rPr>
          <w:rFonts w:hint="eastAsia"/>
        </w:rPr>
        <w:t>自</w:t>
      </w:r>
      <w:r w:rsidR="00884599" w:rsidRPr="004113FD">
        <w:rPr>
          <w:rFonts w:hint="eastAsia"/>
        </w:rPr>
        <w:t>難辭其咎</w:t>
      </w:r>
      <w:r w:rsidR="00EB60FD" w:rsidRPr="004113FD">
        <w:rPr>
          <w:rFonts w:hint="eastAsia"/>
        </w:rPr>
        <w:t>；</w:t>
      </w:r>
      <w:r w:rsidR="00211A7B" w:rsidRPr="004113FD">
        <w:rPr>
          <w:rFonts w:hint="eastAsia"/>
        </w:rPr>
        <w:t>觀光局掌理風景特定區</w:t>
      </w:r>
      <w:r w:rsidR="00211A7B" w:rsidRPr="004113FD">
        <w:rPr>
          <w:rFonts w:hAnsi="標楷體" w:hint="eastAsia"/>
        </w:rPr>
        <w:t>開發及管理等事項，所屬</w:t>
      </w:r>
      <w:r w:rsidR="00EB60FD" w:rsidRPr="004113FD">
        <w:rPr>
          <w:rFonts w:hint="eastAsia"/>
        </w:rPr>
        <w:t>鵬管處</w:t>
      </w:r>
      <w:r w:rsidR="00211A7B" w:rsidRPr="004113FD">
        <w:rPr>
          <w:rFonts w:hint="eastAsia"/>
        </w:rPr>
        <w:t>未善盡風景特定區經營管理之責，</w:t>
      </w:r>
      <w:r w:rsidR="00EB60FD" w:rsidRPr="004113FD">
        <w:rPr>
          <w:rFonts w:hint="eastAsia"/>
        </w:rPr>
        <w:t>觀光局亦</w:t>
      </w:r>
      <w:r w:rsidR="00105478">
        <w:rPr>
          <w:rFonts w:hint="eastAsia"/>
        </w:rPr>
        <w:t>難辭</w:t>
      </w:r>
      <w:r w:rsidR="00EB60FD" w:rsidRPr="004113FD">
        <w:rPr>
          <w:rFonts w:hint="eastAsia"/>
        </w:rPr>
        <w:t>監督不力之</w:t>
      </w:r>
      <w:proofErr w:type="gramStart"/>
      <w:r w:rsidR="00105478">
        <w:rPr>
          <w:rFonts w:hint="eastAsia"/>
        </w:rPr>
        <w:t>咎</w:t>
      </w:r>
      <w:proofErr w:type="gramEnd"/>
      <w:r w:rsidR="00EB60FD" w:rsidRPr="004113FD">
        <w:rPr>
          <w:rFonts w:hint="eastAsia"/>
        </w:rPr>
        <w:t>。</w:t>
      </w:r>
    </w:p>
    <w:p w14:paraId="203EFAB5" w14:textId="363F22A9" w:rsidR="00652720" w:rsidRPr="004113FD" w:rsidRDefault="00ED5752" w:rsidP="00FB2B13">
      <w:pPr>
        <w:widowControl/>
        <w:overflowPunct/>
        <w:autoSpaceDE/>
        <w:autoSpaceDN/>
        <w:jc w:val="left"/>
        <w:rPr>
          <w:b/>
          <w:sz w:val="28"/>
          <w:szCs w:val="28"/>
        </w:rPr>
      </w:pPr>
      <w:r w:rsidRPr="004113FD">
        <w:rPr>
          <w:b/>
          <w:sz w:val="28"/>
          <w:szCs w:val="28"/>
        </w:rPr>
        <w:br w:type="page"/>
      </w:r>
      <w:r w:rsidR="00652720" w:rsidRPr="004113FD">
        <w:rPr>
          <w:rFonts w:hint="eastAsia"/>
          <w:b/>
          <w:sz w:val="28"/>
          <w:szCs w:val="28"/>
        </w:rPr>
        <w:lastRenderedPageBreak/>
        <w:t>表1、鵬管處擔任開發主體之各項公共設施開闢情形</w:t>
      </w:r>
    </w:p>
    <w:tbl>
      <w:tblPr>
        <w:tblStyle w:val="af6"/>
        <w:tblW w:w="9782" w:type="dxa"/>
        <w:tblInd w:w="-318" w:type="dxa"/>
        <w:tblLook w:val="04A0" w:firstRow="1" w:lastRow="0" w:firstColumn="1" w:lastColumn="0" w:noHBand="0" w:noVBand="1"/>
      </w:tblPr>
      <w:tblGrid>
        <w:gridCol w:w="817"/>
        <w:gridCol w:w="1877"/>
        <w:gridCol w:w="1134"/>
        <w:gridCol w:w="1271"/>
        <w:gridCol w:w="1272"/>
        <w:gridCol w:w="1272"/>
        <w:gridCol w:w="2139"/>
      </w:tblGrid>
      <w:tr w:rsidR="00225BF4" w:rsidRPr="004113FD" w14:paraId="10A53B60" w14:textId="77777777" w:rsidTr="00E1303C">
        <w:trPr>
          <w:trHeight w:val="620"/>
        </w:trPr>
        <w:tc>
          <w:tcPr>
            <w:tcW w:w="817" w:type="dxa"/>
            <w:shd w:val="clear" w:color="auto" w:fill="FDE9D9" w:themeFill="accent6" w:themeFillTint="33"/>
            <w:vAlign w:val="center"/>
          </w:tcPr>
          <w:p w14:paraId="2B24AF0C" w14:textId="77777777" w:rsidR="00652720" w:rsidRPr="004113FD" w:rsidRDefault="00652720" w:rsidP="00DE56B9">
            <w:pPr>
              <w:pStyle w:val="3"/>
              <w:numPr>
                <w:ilvl w:val="0"/>
                <w:numId w:val="0"/>
              </w:numPr>
              <w:jc w:val="center"/>
              <w:rPr>
                <w:rFonts w:hAnsi="標楷體"/>
                <w:sz w:val="24"/>
                <w:szCs w:val="24"/>
              </w:rPr>
            </w:pPr>
            <w:r w:rsidRPr="004113FD">
              <w:rPr>
                <w:rFonts w:hAnsi="標楷體" w:hint="eastAsia"/>
                <w:sz w:val="24"/>
                <w:szCs w:val="24"/>
              </w:rPr>
              <w:t>項次</w:t>
            </w:r>
          </w:p>
        </w:tc>
        <w:tc>
          <w:tcPr>
            <w:tcW w:w="1877" w:type="dxa"/>
            <w:shd w:val="clear" w:color="auto" w:fill="FDE9D9" w:themeFill="accent6" w:themeFillTint="33"/>
            <w:vAlign w:val="center"/>
          </w:tcPr>
          <w:p w14:paraId="395C292A" w14:textId="77777777" w:rsidR="00652720" w:rsidRPr="004113FD" w:rsidRDefault="00652720" w:rsidP="00DE56B9">
            <w:pPr>
              <w:pStyle w:val="3"/>
              <w:numPr>
                <w:ilvl w:val="0"/>
                <w:numId w:val="0"/>
              </w:numPr>
              <w:jc w:val="center"/>
              <w:rPr>
                <w:rFonts w:hAnsi="標楷體"/>
                <w:sz w:val="24"/>
                <w:szCs w:val="24"/>
              </w:rPr>
            </w:pPr>
            <w:r w:rsidRPr="004113FD">
              <w:rPr>
                <w:rFonts w:hAnsi="標楷體" w:hint="eastAsia"/>
                <w:sz w:val="24"/>
                <w:szCs w:val="24"/>
              </w:rPr>
              <w:t>公共設施名稱</w:t>
            </w:r>
          </w:p>
        </w:tc>
        <w:tc>
          <w:tcPr>
            <w:tcW w:w="1134" w:type="dxa"/>
            <w:shd w:val="clear" w:color="auto" w:fill="FDE9D9" w:themeFill="accent6" w:themeFillTint="33"/>
            <w:vAlign w:val="center"/>
          </w:tcPr>
          <w:p w14:paraId="1FA406E1" w14:textId="77777777" w:rsidR="00652720" w:rsidRPr="004113FD" w:rsidRDefault="00652720" w:rsidP="00DE56B9">
            <w:pPr>
              <w:pStyle w:val="3"/>
              <w:numPr>
                <w:ilvl w:val="0"/>
                <w:numId w:val="0"/>
              </w:numPr>
              <w:jc w:val="center"/>
              <w:rPr>
                <w:rFonts w:hAnsi="標楷體"/>
                <w:sz w:val="24"/>
                <w:szCs w:val="24"/>
              </w:rPr>
            </w:pPr>
            <w:r w:rsidRPr="004113FD">
              <w:rPr>
                <w:rFonts w:hAnsi="標楷體" w:hint="eastAsia"/>
                <w:sz w:val="24"/>
                <w:szCs w:val="24"/>
              </w:rPr>
              <w:t>面積</w:t>
            </w:r>
          </w:p>
          <w:p w14:paraId="72A89850" w14:textId="77777777" w:rsidR="00652720" w:rsidRPr="004113FD" w:rsidRDefault="00652720" w:rsidP="00732F96">
            <w:pPr>
              <w:pStyle w:val="3"/>
              <w:numPr>
                <w:ilvl w:val="0"/>
                <w:numId w:val="0"/>
              </w:numPr>
              <w:ind w:leftChars="-23" w:left="-78" w:rightChars="-40" w:right="-136"/>
              <w:jc w:val="center"/>
              <w:rPr>
                <w:rFonts w:hAnsi="標楷體"/>
                <w:sz w:val="24"/>
                <w:szCs w:val="24"/>
              </w:rPr>
            </w:pPr>
            <w:r w:rsidRPr="004113FD">
              <w:rPr>
                <w:rFonts w:hAnsi="標楷體" w:hint="eastAsia"/>
                <w:sz w:val="24"/>
                <w:szCs w:val="24"/>
              </w:rPr>
              <w:t>（公頃）</w:t>
            </w:r>
          </w:p>
        </w:tc>
        <w:tc>
          <w:tcPr>
            <w:tcW w:w="1271" w:type="dxa"/>
            <w:shd w:val="clear" w:color="auto" w:fill="FDE9D9" w:themeFill="accent6" w:themeFillTint="33"/>
            <w:vAlign w:val="center"/>
          </w:tcPr>
          <w:p w14:paraId="48E82634" w14:textId="77777777" w:rsidR="00652720" w:rsidRPr="004113FD" w:rsidRDefault="00652720" w:rsidP="00DE56B9">
            <w:pPr>
              <w:pStyle w:val="3"/>
              <w:numPr>
                <w:ilvl w:val="0"/>
                <w:numId w:val="0"/>
              </w:numPr>
              <w:jc w:val="center"/>
              <w:rPr>
                <w:rFonts w:hAnsi="標楷體"/>
                <w:sz w:val="24"/>
                <w:szCs w:val="24"/>
              </w:rPr>
            </w:pPr>
            <w:r w:rsidRPr="004113FD">
              <w:rPr>
                <w:rFonts w:hAnsi="標楷體" w:hint="eastAsia"/>
                <w:sz w:val="24"/>
                <w:szCs w:val="24"/>
              </w:rPr>
              <w:t>公設編號</w:t>
            </w:r>
          </w:p>
        </w:tc>
        <w:tc>
          <w:tcPr>
            <w:tcW w:w="1272" w:type="dxa"/>
            <w:shd w:val="clear" w:color="auto" w:fill="FDE9D9" w:themeFill="accent6" w:themeFillTint="33"/>
            <w:vAlign w:val="center"/>
          </w:tcPr>
          <w:p w14:paraId="0D0E7D86" w14:textId="77777777" w:rsidR="00652720" w:rsidRPr="004113FD" w:rsidRDefault="00652720" w:rsidP="00DE56B9">
            <w:pPr>
              <w:pStyle w:val="3"/>
              <w:numPr>
                <w:ilvl w:val="0"/>
                <w:numId w:val="0"/>
              </w:numPr>
              <w:jc w:val="center"/>
              <w:rPr>
                <w:rFonts w:hAnsi="標楷體"/>
                <w:sz w:val="24"/>
                <w:szCs w:val="24"/>
              </w:rPr>
            </w:pPr>
            <w:r w:rsidRPr="004113FD">
              <w:rPr>
                <w:rFonts w:hAnsi="標楷體" w:hint="eastAsia"/>
                <w:sz w:val="24"/>
                <w:szCs w:val="24"/>
              </w:rPr>
              <w:t>開闢費用</w:t>
            </w:r>
          </w:p>
          <w:p w14:paraId="7FF22EFB" w14:textId="77777777" w:rsidR="00652720" w:rsidRPr="004113FD" w:rsidRDefault="00652720" w:rsidP="00DE56B9">
            <w:pPr>
              <w:pStyle w:val="3"/>
              <w:numPr>
                <w:ilvl w:val="0"/>
                <w:numId w:val="0"/>
              </w:numPr>
              <w:jc w:val="center"/>
              <w:rPr>
                <w:rFonts w:hAnsi="標楷體"/>
                <w:sz w:val="24"/>
                <w:szCs w:val="24"/>
              </w:rPr>
            </w:pPr>
            <w:r w:rsidRPr="004113FD">
              <w:rPr>
                <w:rFonts w:hAnsi="標楷體" w:hint="eastAsia"/>
                <w:sz w:val="24"/>
                <w:szCs w:val="24"/>
              </w:rPr>
              <w:t>（億元）</w:t>
            </w:r>
          </w:p>
        </w:tc>
        <w:tc>
          <w:tcPr>
            <w:tcW w:w="1272" w:type="dxa"/>
            <w:shd w:val="clear" w:color="auto" w:fill="FDE9D9" w:themeFill="accent6" w:themeFillTint="33"/>
            <w:vAlign w:val="center"/>
          </w:tcPr>
          <w:p w14:paraId="090140F5" w14:textId="77777777" w:rsidR="00652720" w:rsidRPr="004113FD" w:rsidRDefault="00652720" w:rsidP="00DE56B9">
            <w:pPr>
              <w:pStyle w:val="3"/>
              <w:numPr>
                <w:ilvl w:val="0"/>
                <w:numId w:val="0"/>
              </w:numPr>
              <w:jc w:val="center"/>
              <w:rPr>
                <w:rFonts w:hAnsi="標楷體"/>
                <w:sz w:val="24"/>
                <w:szCs w:val="24"/>
              </w:rPr>
            </w:pPr>
            <w:r w:rsidRPr="004113FD">
              <w:rPr>
                <w:rFonts w:hAnsi="標楷體" w:hint="eastAsia"/>
                <w:sz w:val="24"/>
                <w:szCs w:val="24"/>
              </w:rPr>
              <w:t>完工日期</w:t>
            </w:r>
          </w:p>
        </w:tc>
        <w:tc>
          <w:tcPr>
            <w:tcW w:w="2139" w:type="dxa"/>
            <w:shd w:val="clear" w:color="auto" w:fill="FDE9D9" w:themeFill="accent6" w:themeFillTint="33"/>
            <w:vAlign w:val="center"/>
          </w:tcPr>
          <w:p w14:paraId="1025AE87" w14:textId="77777777" w:rsidR="00652720" w:rsidRPr="004113FD" w:rsidRDefault="00652720" w:rsidP="00DE56B9">
            <w:pPr>
              <w:pStyle w:val="3"/>
              <w:numPr>
                <w:ilvl w:val="0"/>
                <w:numId w:val="0"/>
              </w:numPr>
              <w:jc w:val="center"/>
              <w:rPr>
                <w:rFonts w:hAnsi="標楷體"/>
                <w:sz w:val="24"/>
                <w:szCs w:val="24"/>
              </w:rPr>
            </w:pPr>
            <w:r w:rsidRPr="004113FD">
              <w:rPr>
                <w:rFonts w:hAnsi="標楷體" w:hint="eastAsia"/>
                <w:sz w:val="24"/>
                <w:szCs w:val="24"/>
              </w:rPr>
              <w:t>備註</w:t>
            </w:r>
          </w:p>
        </w:tc>
      </w:tr>
      <w:tr w:rsidR="00225BF4" w:rsidRPr="004113FD" w14:paraId="27C5BE9F" w14:textId="77777777" w:rsidTr="00DE56B9">
        <w:trPr>
          <w:trHeight w:val="454"/>
        </w:trPr>
        <w:tc>
          <w:tcPr>
            <w:tcW w:w="817" w:type="dxa"/>
            <w:vAlign w:val="center"/>
          </w:tcPr>
          <w:p w14:paraId="2DE38C8C" w14:textId="77777777" w:rsidR="00652720" w:rsidRPr="004113FD" w:rsidRDefault="00652720" w:rsidP="00DE56B9">
            <w:pPr>
              <w:pStyle w:val="3"/>
              <w:numPr>
                <w:ilvl w:val="0"/>
                <w:numId w:val="0"/>
              </w:numPr>
              <w:jc w:val="center"/>
              <w:rPr>
                <w:rFonts w:hAnsi="標楷體"/>
                <w:sz w:val="24"/>
                <w:szCs w:val="24"/>
              </w:rPr>
            </w:pPr>
            <w:r w:rsidRPr="004113FD">
              <w:rPr>
                <w:rFonts w:hAnsi="標楷體" w:hint="eastAsia"/>
                <w:sz w:val="24"/>
                <w:szCs w:val="24"/>
              </w:rPr>
              <w:t>1</w:t>
            </w:r>
          </w:p>
        </w:tc>
        <w:tc>
          <w:tcPr>
            <w:tcW w:w="1877" w:type="dxa"/>
            <w:vAlign w:val="center"/>
          </w:tcPr>
          <w:p w14:paraId="0D9392F5" w14:textId="77777777" w:rsidR="00652720" w:rsidRPr="004113FD" w:rsidRDefault="00652720" w:rsidP="00732F96">
            <w:pPr>
              <w:pStyle w:val="3"/>
              <w:numPr>
                <w:ilvl w:val="0"/>
                <w:numId w:val="0"/>
              </w:numPr>
              <w:rPr>
                <w:rFonts w:hAnsi="標楷體"/>
                <w:spacing w:val="-10"/>
                <w:sz w:val="24"/>
                <w:szCs w:val="24"/>
              </w:rPr>
            </w:pPr>
            <w:r w:rsidRPr="004113FD">
              <w:rPr>
                <w:rFonts w:hAnsi="標楷體" w:hint="eastAsia"/>
                <w:spacing w:val="-10"/>
                <w:sz w:val="24"/>
                <w:szCs w:val="24"/>
              </w:rPr>
              <w:t>大鵬灣管理處</w:t>
            </w:r>
          </w:p>
          <w:p w14:paraId="7179680A" w14:textId="77777777" w:rsidR="00652720" w:rsidRPr="004113FD" w:rsidRDefault="00652720" w:rsidP="00732F96">
            <w:pPr>
              <w:pStyle w:val="3"/>
              <w:numPr>
                <w:ilvl w:val="0"/>
                <w:numId w:val="0"/>
              </w:numPr>
              <w:rPr>
                <w:rFonts w:hAnsi="標楷體"/>
                <w:spacing w:val="-10"/>
                <w:sz w:val="24"/>
                <w:szCs w:val="24"/>
              </w:rPr>
            </w:pPr>
            <w:r w:rsidRPr="004113FD">
              <w:rPr>
                <w:rFonts w:hAnsi="標楷體" w:hint="eastAsia"/>
                <w:spacing w:val="-10"/>
                <w:sz w:val="24"/>
                <w:szCs w:val="24"/>
              </w:rPr>
              <w:t>遊客中心</w:t>
            </w:r>
          </w:p>
        </w:tc>
        <w:tc>
          <w:tcPr>
            <w:tcW w:w="1134" w:type="dxa"/>
            <w:vAlign w:val="center"/>
          </w:tcPr>
          <w:p w14:paraId="599939D3" w14:textId="77777777" w:rsidR="00652720" w:rsidRPr="004113FD" w:rsidRDefault="00652720" w:rsidP="00DE56B9">
            <w:pPr>
              <w:pStyle w:val="3"/>
              <w:numPr>
                <w:ilvl w:val="0"/>
                <w:numId w:val="0"/>
              </w:numPr>
              <w:jc w:val="right"/>
              <w:rPr>
                <w:rFonts w:hAnsi="標楷體"/>
                <w:sz w:val="24"/>
                <w:szCs w:val="24"/>
              </w:rPr>
            </w:pPr>
            <w:r w:rsidRPr="004113FD">
              <w:rPr>
                <w:rFonts w:hAnsi="標楷體" w:hint="eastAsia"/>
                <w:sz w:val="24"/>
                <w:szCs w:val="24"/>
              </w:rPr>
              <w:t>4</w:t>
            </w:r>
          </w:p>
        </w:tc>
        <w:tc>
          <w:tcPr>
            <w:tcW w:w="1271" w:type="dxa"/>
            <w:vAlign w:val="center"/>
          </w:tcPr>
          <w:p w14:paraId="664C2699" w14:textId="77777777" w:rsidR="00652720" w:rsidRPr="004113FD" w:rsidRDefault="00652720" w:rsidP="00DE56B9">
            <w:pPr>
              <w:pStyle w:val="3"/>
              <w:numPr>
                <w:ilvl w:val="0"/>
                <w:numId w:val="0"/>
              </w:numPr>
              <w:jc w:val="center"/>
              <w:rPr>
                <w:rFonts w:hAnsi="標楷體"/>
                <w:spacing w:val="-20"/>
                <w:sz w:val="24"/>
                <w:szCs w:val="24"/>
              </w:rPr>
            </w:pPr>
            <w:r w:rsidRPr="004113FD">
              <w:rPr>
                <w:rFonts w:hAnsi="標楷體" w:hint="eastAsia"/>
                <w:spacing w:val="-20"/>
                <w:sz w:val="24"/>
                <w:szCs w:val="24"/>
              </w:rPr>
              <w:t>機</w:t>
            </w:r>
            <w:r w:rsidR="00732F96" w:rsidRPr="004113FD">
              <w:rPr>
                <w:rFonts w:hAnsi="標楷體" w:hint="eastAsia"/>
                <w:spacing w:val="-20"/>
                <w:sz w:val="24"/>
                <w:szCs w:val="24"/>
              </w:rPr>
              <w:t>1</w:t>
            </w:r>
          </w:p>
        </w:tc>
        <w:tc>
          <w:tcPr>
            <w:tcW w:w="1272" w:type="dxa"/>
            <w:vAlign w:val="center"/>
          </w:tcPr>
          <w:p w14:paraId="12719859" w14:textId="77777777" w:rsidR="00652720" w:rsidRPr="004113FD" w:rsidRDefault="00652720" w:rsidP="00DE56B9">
            <w:pPr>
              <w:pStyle w:val="3"/>
              <w:numPr>
                <w:ilvl w:val="0"/>
                <w:numId w:val="0"/>
              </w:numPr>
              <w:jc w:val="right"/>
              <w:rPr>
                <w:rFonts w:hAnsi="標楷體"/>
                <w:sz w:val="24"/>
                <w:szCs w:val="24"/>
              </w:rPr>
            </w:pPr>
            <w:r w:rsidRPr="004113FD">
              <w:rPr>
                <w:rFonts w:hAnsi="標楷體" w:hint="eastAsia"/>
                <w:sz w:val="24"/>
                <w:szCs w:val="24"/>
              </w:rPr>
              <w:t>1.2</w:t>
            </w:r>
          </w:p>
        </w:tc>
        <w:tc>
          <w:tcPr>
            <w:tcW w:w="1272" w:type="dxa"/>
            <w:vAlign w:val="center"/>
          </w:tcPr>
          <w:p w14:paraId="2AEE3CDD" w14:textId="77777777" w:rsidR="00652720" w:rsidRPr="004113FD" w:rsidRDefault="00652720" w:rsidP="00DE56B9">
            <w:pPr>
              <w:pStyle w:val="3"/>
              <w:numPr>
                <w:ilvl w:val="0"/>
                <w:numId w:val="0"/>
              </w:numPr>
              <w:jc w:val="center"/>
              <w:rPr>
                <w:rFonts w:hAnsi="標楷體"/>
                <w:sz w:val="24"/>
                <w:szCs w:val="24"/>
              </w:rPr>
            </w:pPr>
            <w:r w:rsidRPr="004113FD">
              <w:rPr>
                <w:rFonts w:hAnsi="標楷體" w:hint="eastAsia"/>
                <w:sz w:val="24"/>
                <w:szCs w:val="24"/>
              </w:rPr>
              <w:t>94.12.31</w:t>
            </w:r>
          </w:p>
        </w:tc>
        <w:tc>
          <w:tcPr>
            <w:tcW w:w="2139" w:type="dxa"/>
            <w:vAlign w:val="center"/>
          </w:tcPr>
          <w:p w14:paraId="10A1BC69" w14:textId="77777777" w:rsidR="00652720" w:rsidRPr="004113FD" w:rsidRDefault="00652720" w:rsidP="00732F96">
            <w:pPr>
              <w:pStyle w:val="3"/>
              <w:numPr>
                <w:ilvl w:val="0"/>
                <w:numId w:val="0"/>
              </w:numPr>
              <w:rPr>
                <w:rFonts w:hAnsi="標楷體"/>
                <w:spacing w:val="-20"/>
                <w:sz w:val="24"/>
                <w:szCs w:val="24"/>
              </w:rPr>
            </w:pPr>
            <w:r w:rsidRPr="004113FD">
              <w:rPr>
                <w:rFonts w:hAnsi="標楷體" w:hint="eastAsia"/>
                <w:spacing w:val="-20"/>
                <w:sz w:val="24"/>
                <w:szCs w:val="24"/>
              </w:rPr>
              <w:t>管理處辦公廳、遊客中心、簡報廳、廁所、停車場、步道等</w:t>
            </w:r>
          </w:p>
        </w:tc>
      </w:tr>
      <w:tr w:rsidR="00225BF4" w:rsidRPr="004113FD" w14:paraId="497E4C54" w14:textId="77777777" w:rsidTr="00DE56B9">
        <w:trPr>
          <w:trHeight w:val="454"/>
        </w:trPr>
        <w:tc>
          <w:tcPr>
            <w:tcW w:w="817" w:type="dxa"/>
            <w:vAlign w:val="center"/>
          </w:tcPr>
          <w:p w14:paraId="682E8F42" w14:textId="77777777" w:rsidR="00652720" w:rsidRPr="004113FD" w:rsidRDefault="00652720" w:rsidP="00DE56B9">
            <w:pPr>
              <w:pStyle w:val="3"/>
              <w:numPr>
                <w:ilvl w:val="0"/>
                <w:numId w:val="0"/>
              </w:numPr>
              <w:jc w:val="center"/>
              <w:rPr>
                <w:rFonts w:hAnsi="標楷體"/>
                <w:sz w:val="24"/>
                <w:szCs w:val="24"/>
              </w:rPr>
            </w:pPr>
            <w:r w:rsidRPr="004113FD">
              <w:rPr>
                <w:rFonts w:hAnsi="標楷體" w:hint="eastAsia"/>
                <w:sz w:val="24"/>
                <w:szCs w:val="24"/>
              </w:rPr>
              <w:t>2</w:t>
            </w:r>
          </w:p>
        </w:tc>
        <w:tc>
          <w:tcPr>
            <w:tcW w:w="1877" w:type="dxa"/>
            <w:vAlign w:val="center"/>
          </w:tcPr>
          <w:p w14:paraId="5D3ACB57" w14:textId="77777777" w:rsidR="00652720" w:rsidRPr="004113FD" w:rsidRDefault="00652720" w:rsidP="00732F96">
            <w:pPr>
              <w:pStyle w:val="3"/>
              <w:numPr>
                <w:ilvl w:val="0"/>
                <w:numId w:val="0"/>
              </w:numPr>
              <w:rPr>
                <w:rFonts w:hAnsi="標楷體"/>
                <w:spacing w:val="-10"/>
                <w:sz w:val="24"/>
                <w:szCs w:val="24"/>
              </w:rPr>
            </w:pPr>
            <w:r w:rsidRPr="004113FD">
              <w:rPr>
                <w:rFonts w:hAnsi="標楷體" w:hint="eastAsia"/>
                <w:spacing w:val="-10"/>
                <w:sz w:val="24"/>
                <w:szCs w:val="24"/>
              </w:rPr>
              <w:t>六座濕地公園</w:t>
            </w:r>
          </w:p>
          <w:p w14:paraId="3397A5D1" w14:textId="77777777" w:rsidR="00652720" w:rsidRPr="004113FD" w:rsidRDefault="00652720" w:rsidP="00732F96">
            <w:pPr>
              <w:pStyle w:val="3"/>
              <w:numPr>
                <w:ilvl w:val="0"/>
                <w:numId w:val="0"/>
              </w:numPr>
              <w:rPr>
                <w:rFonts w:hAnsi="標楷體"/>
                <w:spacing w:val="-20"/>
                <w:sz w:val="24"/>
                <w:szCs w:val="24"/>
              </w:rPr>
            </w:pPr>
            <w:r w:rsidRPr="004113FD">
              <w:rPr>
                <w:rFonts w:hAnsi="標楷體" w:hint="eastAsia"/>
                <w:spacing w:val="-20"/>
                <w:sz w:val="24"/>
                <w:szCs w:val="24"/>
              </w:rPr>
              <w:t>（紅樹林、大潭、鵬村、林邊大排右岸、林邊大排左岸、</w:t>
            </w:r>
            <w:proofErr w:type="gramStart"/>
            <w:r w:rsidRPr="004113FD">
              <w:rPr>
                <w:rFonts w:hAnsi="標楷體" w:hint="eastAsia"/>
                <w:spacing w:val="-20"/>
                <w:sz w:val="24"/>
                <w:szCs w:val="24"/>
              </w:rPr>
              <w:t>崎</w:t>
            </w:r>
            <w:proofErr w:type="gramEnd"/>
            <w:r w:rsidRPr="004113FD">
              <w:rPr>
                <w:rFonts w:hAnsi="標楷體" w:hint="eastAsia"/>
                <w:spacing w:val="-20"/>
                <w:sz w:val="24"/>
                <w:szCs w:val="24"/>
              </w:rPr>
              <w:t>峰）</w:t>
            </w:r>
          </w:p>
        </w:tc>
        <w:tc>
          <w:tcPr>
            <w:tcW w:w="1134" w:type="dxa"/>
            <w:vAlign w:val="center"/>
          </w:tcPr>
          <w:p w14:paraId="5BC11B44" w14:textId="199B4A5B" w:rsidR="00652720" w:rsidRPr="004113FD" w:rsidRDefault="00652720" w:rsidP="00DE56B9">
            <w:pPr>
              <w:pStyle w:val="3"/>
              <w:numPr>
                <w:ilvl w:val="0"/>
                <w:numId w:val="0"/>
              </w:numPr>
              <w:jc w:val="right"/>
              <w:rPr>
                <w:rFonts w:hAnsi="標楷體"/>
                <w:sz w:val="24"/>
                <w:szCs w:val="24"/>
              </w:rPr>
            </w:pPr>
            <w:r w:rsidRPr="004113FD">
              <w:rPr>
                <w:rFonts w:hAnsi="標楷體" w:hint="eastAsia"/>
                <w:sz w:val="24"/>
                <w:szCs w:val="24"/>
              </w:rPr>
              <w:t>58</w:t>
            </w:r>
          </w:p>
        </w:tc>
        <w:tc>
          <w:tcPr>
            <w:tcW w:w="1271" w:type="dxa"/>
            <w:vAlign w:val="center"/>
          </w:tcPr>
          <w:p w14:paraId="1A3FDF77" w14:textId="77777777" w:rsidR="00652720" w:rsidRPr="004113FD" w:rsidRDefault="00652720" w:rsidP="00732F96">
            <w:pPr>
              <w:pStyle w:val="3"/>
              <w:numPr>
                <w:ilvl w:val="0"/>
                <w:numId w:val="0"/>
              </w:numPr>
              <w:ind w:leftChars="-25" w:left="-85" w:right="2"/>
              <w:jc w:val="center"/>
              <w:rPr>
                <w:rFonts w:hAnsi="標楷體"/>
                <w:spacing w:val="-20"/>
                <w:sz w:val="24"/>
                <w:szCs w:val="24"/>
              </w:rPr>
            </w:pPr>
            <w:r w:rsidRPr="004113FD">
              <w:rPr>
                <w:rFonts w:hAnsi="標楷體" w:hint="eastAsia"/>
                <w:spacing w:val="-20"/>
                <w:sz w:val="24"/>
                <w:szCs w:val="24"/>
              </w:rPr>
              <w:t>公</w:t>
            </w:r>
            <w:r w:rsidR="00732F96" w:rsidRPr="004113FD">
              <w:rPr>
                <w:rFonts w:hAnsi="標楷體" w:hint="eastAsia"/>
                <w:spacing w:val="-20"/>
                <w:sz w:val="24"/>
                <w:szCs w:val="24"/>
              </w:rPr>
              <w:t>2</w:t>
            </w:r>
            <w:r w:rsidRPr="004113FD">
              <w:rPr>
                <w:rFonts w:hAnsi="標楷體" w:hint="eastAsia"/>
                <w:spacing w:val="-20"/>
                <w:sz w:val="24"/>
                <w:szCs w:val="24"/>
              </w:rPr>
              <w:t>、公</w:t>
            </w:r>
            <w:r w:rsidR="00732F96" w:rsidRPr="004113FD">
              <w:rPr>
                <w:rFonts w:hAnsi="標楷體" w:hint="eastAsia"/>
                <w:spacing w:val="-20"/>
                <w:sz w:val="24"/>
                <w:szCs w:val="24"/>
              </w:rPr>
              <w:t>6</w:t>
            </w:r>
            <w:r w:rsidRPr="004113FD">
              <w:rPr>
                <w:rFonts w:hAnsi="標楷體" w:hint="eastAsia"/>
                <w:spacing w:val="-20"/>
                <w:sz w:val="24"/>
                <w:szCs w:val="24"/>
              </w:rPr>
              <w:t>、公</w:t>
            </w:r>
            <w:r w:rsidR="00732F96" w:rsidRPr="004113FD">
              <w:rPr>
                <w:rFonts w:hAnsi="標楷體" w:hint="eastAsia"/>
                <w:spacing w:val="-20"/>
                <w:sz w:val="24"/>
                <w:szCs w:val="24"/>
              </w:rPr>
              <w:t>7</w:t>
            </w:r>
            <w:r w:rsidRPr="004113FD">
              <w:rPr>
                <w:rFonts w:hAnsi="標楷體" w:hint="eastAsia"/>
                <w:spacing w:val="-20"/>
                <w:sz w:val="24"/>
                <w:szCs w:val="24"/>
              </w:rPr>
              <w:t>、公</w:t>
            </w:r>
            <w:r w:rsidR="00732F96" w:rsidRPr="004113FD">
              <w:rPr>
                <w:rFonts w:hAnsi="標楷體" w:hint="eastAsia"/>
                <w:spacing w:val="-20"/>
                <w:sz w:val="24"/>
                <w:szCs w:val="24"/>
              </w:rPr>
              <w:t>8</w:t>
            </w:r>
            <w:r w:rsidRPr="004113FD">
              <w:rPr>
                <w:rFonts w:hAnsi="標楷體" w:hint="eastAsia"/>
                <w:spacing w:val="-20"/>
                <w:sz w:val="24"/>
                <w:szCs w:val="24"/>
              </w:rPr>
              <w:t>、公</w:t>
            </w:r>
            <w:r w:rsidR="00732F96" w:rsidRPr="004113FD">
              <w:rPr>
                <w:rFonts w:hAnsi="標楷體" w:hint="eastAsia"/>
                <w:spacing w:val="-20"/>
                <w:sz w:val="24"/>
                <w:szCs w:val="24"/>
              </w:rPr>
              <w:t>9</w:t>
            </w:r>
            <w:r w:rsidRPr="004113FD">
              <w:rPr>
                <w:rFonts w:hAnsi="標楷體" w:hint="eastAsia"/>
                <w:spacing w:val="-20"/>
                <w:sz w:val="24"/>
                <w:szCs w:val="24"/>
              </w:rPr>
              <w:t>、公</w:t>
            </w:r>
            <w:r w:rsidR="00732F96" w:rsidRPr="004113FD">
              <w:rPr>
                <w:rFonts w:hAnsi="標楷體" w:hint="eastAsia"/>
                <w:spacing w:val="-20"/>
                <w:sz w:val="24"/>
                <w:szCs w:val="24"/>
              </w:rPr>
              <w:t>1</w:t>
            </w:r>
            <w:r w:rsidR="00732F96" w:rsidRPr="004113FD">
              <w:rPr>
                <w:rFonts w:hAnsi="標楷體"/>
                <w:spacing w:val="-20"/>
                <w:sz w:val="24"/>
                <w:szCs w:val="24"/>
              </w:rPr>
              <w:t>0</w:t>
            </w:r>
          </w:p>
        </w:tc>
        <w:tc>
          <w:tcPr>
            <w:tcW w:w="1272" w:type="dxa"/>
            <w:vAlign w:val="center"/>
          </w:tcPr>
          <w:p w14:paraId="1F6C90F4" w14:textId="363C376E" w:rsidR="00652720" w:rsidRPr="004113FD" w:rsidRDefault="00652720" w:rsidP="00DE56B9">
            <w:pPr>
              <w:pStyle w:val="3"/>
              <w:numPr>
                <w:ilvl w:val="0"/>
                <w:numId w:val="0"/>
              </w:numPr>
              <w:jc w:val="right"/>
              <w:rPr>
                <w:rFonts w:hAnsi="標楷體"/>
                <w:sz w:val="24"/>
                <w:szCs w:val="24"/>
              </w:rPr>
            </w:pPr>
            <w:r w:rsidRPr="004113FD">
              <w:rPr>
                <w:rFonts w:hAnsi="標楷體" w:hint="eastAsia"/>
                <w:sz w:val="24"/>
                <w:szCs w:val="24"/>
              </w:rPr>
              <w:t>3.</w:t>
            </w:r>
            <w:r w:rsidR="00105478">
              <w:rPr>
                <w:rFonts w:hAnsi="標楷體" w:hint="eastAsia"/>
                <w:sz w:val="24"/>
                <w:szCs w:val="24"/>
              </w:rPr>
              <w:t>6</w:t>
            </w:r>
          </w:p>
        </w:tc>
        <w:tc>
          <w:tcPr>
            <w:tcW w:w="1272" w:type="dxa"/>
            <w:vAlign w:val="center"/>
          </w:tcPr>
          <w:p w14:paraId="2301A760" w14:textId="77777777" w:rsidR="00652720" w:rsidRPr="004113FD" w:rsidRDefault="00652720" w:rsidP="00DE56B9">
            <w:pPr>
              <w:pStyle w:val="3"/>
              <w:numPr>
                <w:ilvl w:val="0"/>
                <w:numId w:val="0"/>
              </w:numPr>
              <w:jc w:val="center"/>
              <w:rPr>
                <w:rFonts w:hAnsi="標楷體"/>
                <w:sz w:val="24"/>
                <w:szCs w:val="24"/>
              </w:rPr>
            </w:pPr>
            <w:r w:rsidRPr="004113FD">
              <w:rPr>
                <w:rFonts w:hAnsi="標楷體" w:hint="eastAsia"/>
                <w:sz w:val="24"/>
                <w:szCs w:val="24"/>
              </w:rPr>
              <w:t>99.7.28</w:t>
            </w:r>
          </w:p>
        </w:tc>
        <w:tc>
          <w:tcPr>
            <w:tcW w:w="2139" w:type="dxa"/>
            <w:vAlign w:val="center"/>
          </w:tcPr>
          <w:p w14:paraId="117ED356" w14:textId="77777777" w:rsidR="00652720" w:rsidRPr="004113FD" w:rsidRDefault="00652720" w:rsidP="00732F96">
            <w:pPr>
              <w:pStyle w:val="3"/>
              <w:numPr>
                <w:ilvl w:val="0"/>
                <w:numId w:val="0"/>
              </w:numPr>
              <w:rPr>
                <w:rFonts w:hAnsi="標楷體"/>
                <w:spacing w:val="-20"/>
                <w:sz w:val="24"/>
                <w:szCs w:val="24"/>
              </w:rPr>
            </w:pPr>
            <w:r w:rsidRPr="004113FD">
              <w:rPr>
                <w:rFonts w:hAnsi="標楷體" w:hint="eastAsia"/>
                <w:spacing w:val="-20"/>
                <w:sz w:val="24"/>
                <w:szCs w:val="24"/>
              </w:rPr>
              <w:t>人工濕地、步道、欄杆、賞鳥亭等</w:t>
            </w:r>
          </w:p>
        </w:tc>
      </w:tr>
      <w:tr w:rsidR="00225BF4" w:rsidRPr="004113FD" w14:paraId="763DDFB7" w14:textId="77777777" w:rsidTr="00DE56B9">
        <w:trPr>
          <w:trHeight w:val="454"/>
        </w:trPr>
        <w:tc>
          <w:tcPr>
            <w:tcW w:w="817" w:type="dxa"/>
            <w:vAlign w:val="center"/>
          </w:tcPr>
          <w:p w14:paraId="0D43144D" w14:textId="77777777" w:rsidR="00652720" w:rsidRPr="004113FD" w:rsidRDefault="00652720" w:rsidP="00DE56B9">
            <w:pPr>
              <w:pStyle w:val="3"/>
              <w:numPr>
                <w:ilvl w:val="0"/>
                <w:numId w:val="0"/>
              </w:numPr>
              <w:jc w:val="center"/>
              <w:rPr>
                <w:rFonts w:hAnsi="標楷體"/>
                <w:sz w:val="24"/>
                <w:szCs w:val="24"/>
              </w:rPr>
            </w:pPr>
            <w:r w:rsidRPr="004113FD">
              <w:rPr>
                <w:rFonts w:hAnsi="標楷體" w:hint="eastAsia"/>
                <w:sz w:val="24"/>
                <w:szCs w:val="24"/>
              </w:rPr>
              <w:t>3</w:t>
            </w:r>
          </w:p>
        </w:tc>
        <w:tc>
          <w:tcPr>
            <w:tcW w:w="1877" w:type="dxa"/>
            <w:vAlign w:val="center"/>
          </w:tcPr>
          <w:p w14:paraId="616E8305" w14:textId="77777777" w:rsidR="00652720" w:rsidRPr="004113FD" w:rsidRDefault="00652720" w:rsidP="00732F96">
            <w:pPr>
              <w:pStyle w:val="3"/>
              <w:numPr>
                <w:ilvl w:val="0"/>
                <w:numId w:val="0"/>
              </w:numPr>
              <w:rPr>
                <w:rFonts w:hAnsi="標楷體"/>
                <w:spacing w:val="-10"/>
                <w:sz w:val="24"/>
                <w:szCs w:val="24"/>
              </w:rPr>
            </w:pPr>
            <w:proofErr w:type="gramStart"/>
            <w:r w:rsidRPr="004113FD">
              <w:rPr>
                <w:rFonts w:hAnsi="標楷體" w:hint="eastAsia"/>
                <w:spacing w:val="-10"/>
                <w:sz w:val="24"/>
                <w:szCs w:val="24"/>
              </w:rPr>
              <w:t>濱灣碼頭</w:t>
            </w:r>
            <w:proofErr w:type="gramEnd"/>
          </w:p>
        </w:tc>
        <w:tc>
          <w:tcPr>
            <w:tcW w:w="1134" w:type="dxa"/>
            <w:vAlign w:val="center"/>
          </w:tcPr>
          <w:p w14:paraId="67A547BB" w14:textId="435EE449" w:rsidR="00652720" w:rsidRPr="004113FD" w:rsidRDefault="00105478" w:rsidP="00DE56B9">
            <w:pPr>
              <w:pStyle w:val="3"/>
              <w:numPr>
                <w:ilvl w:val="0"/>
                <w:numId w:val="0"/>
              </w:numPr>
              <w:jc w:val="right"/>
              <w:rPr>
                <w:rFonts w:hAnsi="標楷體"/>
                <w:sz w:val="24"/>
                <w:szCs w:val="24"/>
              </w:rPr>
            </w:pPr>
            <w:r>
              <w:rPr>
                <w:rFonts w:hAnsi="標楷體" w:hint="eastAsia"/>
                <w:sz w:val="24"/>
                <w:szCs w:val="24"/>
              </w:rPr>
              <w:t>3</w:t>
            </w:r>
          </w:p>
        </w:tc>
        <w:tc>
          <w:tcPr>
            <w:tcW w:w="1271" w:type="dxa"/>
            <w:vAlign w:val="center"/>
          </w:tcPr>
          <w:p w14:paraId="4ABDC6DF" w14:textId="77777777" w:rsidR="00652720" w:rsidRPr="004113FD" w:rsidRDefault="00652720" w:rsidP="00DE56B9">
            <w:pPr>
              <w:pStyle w:val="3"/>
              <w:numPr>
                <w:ilvl w:val="0"/>
                <w:numId w:val="0"/>
              </w:numPr>
              <w:jc w:val="center"/>
              <w:rPr>
                <w:rFonts w:hAnsi="標楷體"/>
                <w:spacing w:val="-20"/>
                <w:sz w:val="24"/>
                <w:szCs w:val="24"/>
              </w:rPr>
            </w:pPr>
            <w:r w:rsidRPr="004113FD">
              <w:rPr>
                <w:rFonts w:hAnsi="標楷體" w:hint="eastAsia"/>
                <w:spacing w:val="-20"/>
                <w:sz w:val="24"/>
                <w:szCs w:val="24"/>
              </w:rPr>
              <w:t>公</w:t>
            </w:r>
            <w:r w:rsidR="00732F96" w:rsidRPr="004113FD">
              <w:rPr>
                <w:rFonts w:hAnsi="標楷體" w:hint="eastAsia"/>
                <w:spacing w:val="-20"/>
                <w:sz w:val="24"/>
                <w:szCs w:val="24"/>
              </w:rPr>
              <w:t>1</w:t>
            </w:r>
            <w:r w:rsidR="00732F96" w:rsidRPr="004113FD">
              <w:rPr>
                <w:rFonts w:hAnsi="標楷體"/>
                <w:spacing w:val="-20"/>
                <w:sz w:val="24"/>
                <w:szCs w:val="24"/>
              </w:rPr>
              <w:t>1</w:t>
            </w:r>
          </w:p>
        </w:tc>
        <w:tc>
          <w:tcPr>
            <w:tcW w:w="1272" w:type="dxa"/>
            <w:vAlign w:val="center"/>
          </w:tcPr>
          <w:p w14:paraId="6D832F1A" w14:textId="77777777" w:rsidR="00652720" w:rsidRPr="004113FD" w:rsidRDefault="00652720" w:rsidP="00DE56B9">
            <w:pPr>
              <w:pStyle w:val="3"/>
              <w:numPr>
                <w:ilvl w:val="0"/>
                <w:numId w:val="0"/>
              </w:numPr>
              <w:jc w:val="right"/>
              <w:rPr>
                <w:rFonts w:hAnsi="標楷體"/>
                <w:sz w:val="24"/>
                <w:szCs w:val="24"/>
              </w:rPr>
            </w:pPr>
            <w:r w:rsidRPr="004113FD">
              <w:rPr>
                <w:rFonts w:hAnsi="標楷體" w:hint="eastAsia"/>
                <w:sz w:val="24"/>
                <w:szCs w:val="24"/>
              </w:rPr>
              <w:t>3.6</w:t>
            </w:r>
          </w:p>
        </w:tc>
        <w:tc>
          <w:tcPr>
            <w:tcW w:w="1272" w:type="dxa"/>
            <w:vAlign w:val="center"/>
          </w:tcPr>
          <w:p w14:paraId="5CB2ED55" w14:textId="77777777" w:rsidR="00652720" w:rsidRPr="004113FD" w:rsidRDefault="00652720" w:rsidP="00DE56B9">
            <w:pPr>
              <w:pStyle w:val="3"/>
              <w:numPr>
                <w:ilvl w:val="0"/>
                <w:numId w:val="0"/>
              </w:numPr>
              <w:jc w:val="center"/>
              <w:rPr>
                <w:rFonts w:hAnsi="標楷體"/>
                <w:sz w:val="24"/>
                <w:szCs w:val="24"/>
              </w:rPr>
            </w:pPr>
            <w:r w:rsidRPr="004113FD">
              <w:rPr>
                <w:rFonts w:hAnsi="標楷體" w:hint="eastAsia"/>
                <w:sz w:val="24"/>
                <w:szCs w:val="24"/>
              </w:rPr>
              <w:t>109.1.8</w:t>
            </w:r>
          </w:p>
        </w:tc>
        <w:tc>
          <w:tcPr>
            <w:tcW w:w="2139" w:type="dxa"/>
            <w:vAlign w:val="center"/>
          </w:tcPr>
          <w:p w14:paraId="5747BD81" w14:textId="77777777" w:rsidR="00652720" w:rsidRPr="004113FD" w:rsidRDefault="00652720" w:rsidP="00732F96">
            <w:pPr>
              <w:pStyle w:val="3"/>
              <w:numPr>
                <w:ilvl w:val="0"/>
                <w:numId w:val="0"/>
              </w:numPr>
              <w:rPr>
                <w:rFonts w:hAnsi="標楷體"/>
                <w:spacing w:val="-20"/>
                <w:sz w:val="24"/>
                <w:szCs w:val="24"/>
              </w:rPr>
            </w:pPr>
            <w:r w:rsidRPr="004113FD">
              <w:rPr>
                <w:rFonts w:hAnsi="標楷體" w:hint="eastAsia"/>
                <w:spacing w:val="-20"/>
                <w:sz w:val="24"/>
                <w:szCs w:val="24"/>
              </w:rPr>
              <w:t>泊靠碼頭、護岸、候船服務中心、廁所、廣場、步道等</w:t>
            </w:r>
          </w:p>
        </w:tc>
      </w:tr>
      <w:tr w:rsidR="00225BF4" w:rsidRPr="004113FD" w14:paraId="48F8ED15" w14:textId="77777777" w:rsidTr="00DE56B9">
        <w:trPr>
          <w:trHeight w:val="454"/>
        </w:trPr>
        <w:tc>
          <w:tcPr>
            <w:tcW w:w="817" w:type="dxa"/>
            <w:vAlign w:val="center"/>
          </w:tcPr>
          <w:p w14:paraId="3EBC783A" w14:textId="77777777" w:rsidR="00652720" w:rsidRPr="004113FD" w:rsidRDefault="00652720" w:rsidP="00DE56B9">
            <w:pPr>
              <w:pStyle w:val="3"/>
              <w:numPr>
                <w:ilvl w:val="0"/>
                <w:numId w:val="0"/>
              </w:numPr>
              <w:jc w:val="center"/>
              <w:rPr>
                <w:rFonts w:hAnsi="標楷體"/>
                <w:sz w:val="24"/>
                <w:szCs w:val="24"/>
              </w:rPr>
            </w:pPr>
            <w:r w:rsidRPr="004113FD">
              <w:rPr>
                <w:rFonts w:hAnsi="標楷體" w:hint="eastAsia"/>
                <w:sz w:val="24"/>
                <w:szCs w:val="24"/>
              </w:rPr>
              <w:t>4</w:t>
            </w:r>
          </w:p>
        </w:tc>
        <w:tc>
          <w:tcPr>
            <w:tcW w:w="1877" w:type="dxa"/>
            <w:vAlign w:val="center"/>
          </w:tcPr>
          <w:p w14:paraId="5F5D0F94" w14:textId="77777777" w:rsidR="00652720" w:rsidRPr="004113FD" w:rsidRDefault="00652720" w:rsidP="00732F96">
            <w:pPr>
              <w:pStyle w:val="3"/>
              <w:numPr>
                <w:ilvl w:val="0"/>
                <w:numId w:val="0"/>
              </w:numPr>
              <w:rPr>
                <w:rFonts w:hAnsi="標楷體"/>
                <w:spacing w:val="-10"/>
                <w:sz w:val="24"/>
                <w:szCs w:val="24"/>
              </w:rPr>
            </w:pPr>
            <w:proofErr w:type="gramStart"/>
            <w:r w:rsidRPr="004113FD">
              <w:rPr>
                <w:rFonts w:hAnsi="標楷體" w:hint="eastAsia"/>
                <w:spacing w:val="-10"/>
                <w:sz w:val="24"/>
                <w:szCs w:val="24"/>
              </w:rPr>
              <w:t>環灣道路</w:t>
            </w:r>
            <w:proofErr w:type="gramEnd"/>
          </w:p>
        </w:tc>
        <w:tc>
          <w:tcPr>
            <w:tcW w:w="1134" w:type="dxa"/>
            <w:vAlign w:val="center"/>
          </w:tcPr>
          <w:p w14:paraId="102B77B0" w14:textId="77777777" w:rsidR="00652720" w:rsidRPr="004113FD" w:rsidRDefault="00652720" w:rsidP="00DE56B9">
            <w:pPr>
              <w:pStyle w:val="3"/>
              <w:numPr>
                <w:ilvl w:val="0"/>
                <w:numId w:val="0"/>
              </w:numPr>
              <w:jc w:val="right"/>
              <w:rPr>
                <w:rFonts w:hAnsi="標楷體"/>
                <w:sz w:val="24"/>
                <w:szCs w:val="24"/>
              </w:rPr>
            </w:pPr>
            <w:r w:rsidRPr="004113FD">
              <w:rPr>
                <w:rFonts w:hAnsi="標楷體" w:hint="eastAsia"/>
                <w:sz w:val="24"/>
                <w:szCs w:val="24"/>
              </w:rPr>
              <w:t>43</w:t>
            </w:r>
          </w:p>
        </w:tc>
        <w:tc>
          <w:tcPr>
            <w:tcW w:w="1271" w:type="dxa"/>
            <w:vAlign w:val="center"/>
          </w:tcPr>
          <w:p w14:paraId="6E9B4306" w14:textId="77777777" w:rsidR="00652720" w:rsidRPr="004113FD" w:rsidRDefault="00652720" w:rsidP="00DE56B9">
            <w:pPr>
              <w:pStyle w:val="3"/>
              <w:numPr>
                <w:ilvl w:val="0"/>
                <w:numId w:val="0"/>
              </w:numPr>
              <w:jc w:val="center"/>
              <w:rPr>
                <w:rFonts w:hAnsi="標楷體"/>
                <w:spacing w:val="-20"/>
                <w:sz w:val="24"/>
                <w:szCs w:val="24"/>
              </w:rPr>
            </w:pPr>
            <w:r w:rsidRPr="004113FD">
              <w:rPr>
                <w:rFonts w:hAnsi="標楷體" w:hint="eastAsia"/>
                <w:spacing w:val="-20"/>
                <w:sz w:val="24"/>
                <w:szCs w:val="24"/>
              </w:rPr>
              <w:t>道路用地</w:t>
            </w:r>
          </w:p>
        </w:tc>
        <w:tc>
          <w:tcPr>
            <w:tcW w:w="1272" w:type="dxa"/>
            <w:vAlign w:val="center"/>
          </w:tcPr>
          <w:p w14:paraId="55671DD6" w14:textId="3F274077" w:rsidR="00652720" w:rsidRPr="004113FD" w:rsidRDefault="00652720" w:rsidP="00DE56B9">
            <w:pPr>
              <w:pStyle w:val="3"/>
              <w:numPr>
                <w:ilvl w:val="0"/>
                <w:numId w:val="0"/>
              </w:numPr>
              <w:jc w:val="right"/>
              <w:rPr>
                <w:rFonts w:hAnsi="標楷體"/>
                <w:sz w:val="24"/>
                <w:szCs w:val="24"/>
              </w:rPr>
            </w:pPr>
            <w:r w:rsidRPr="004113FD">
              <w:rPr>
                <w:rFonts w:hAnsi="標楷體" w:hint="eastAsia"/>
                <w:sz w:val="24"/>
                <w:szCs w:val="24"/>
              </w:rPr>
              <w:t>40.5</w:t>
            </w:r>
          </w:p>
        </w:tc>
        <w:tc>
          <w:tcPr>
            <w:tcW w:w="1272" w:type="dxa"/>
            <w:vAlign w:val="center"/>
          </w:tcPr>
          <w:p w14:paraId="6FF080DE" w14:textId="77777777" w:rsidR="00652720" w:rsidRPr="004113FD" w:rsidRDefault="00652720" w:rsidP="00DE56B9">
            <w:pPr>
              <w:pStyle w:val="3"/>
              <w:numPr>
                <w:ilvl w:val="0"/>
                <w:numId w:val="0"/>
              </w:numPr>
              <w:jc w:val="center"/>
              <w:rPr>
                <w:rFonts w:hAnsi="標楷體"/>
                <w:sz w:val="24"/>
                <w:szCs w:val="24"/>
              </w:rPr>
            </w:pPr>
            <w:r w:rsidRPr="004113FD">
              <w:rPr>
                <w:rFonts w:hAnsi="標楷體" w:hint="eastAsia"/>
                <w:sz w:val="24"/>
                <w:szCs w:val="24"/>
              </w:rPr>
              <w:t>100.2.20</w:t>
            </w:r>
          </w:p>
        </w:tc>
        <w:tc>
          <w:tcPr>
            <w:tcW w:w="2139" w:type="dxa"/>
            <w:vAlign w:val="center"/>
          </w:tcPr>
          <w:p w14:paraId="788CB497" w14:textId="77777777" w:rsidR="00652720" w:rsidRPr="004113FD" w:rsidRDefault="00652720" w:rsidP="00732F96">
            <w:pPr>
              <w:pStyle w:val="3"/>
              <w:numPr>
                <w:ilvl w:val="0"/>
                <w:numId w:val="0"/>
              </w:numPr>
              <w:rPr>
                <w:rFonts w:hAnsi="標楷體"/>
                <w:spacing w:val="-20"/>
                <w:sz w:val="24"/>
                <w:szCs w:val="24"/>
              </w:rPr>
            </w:pPr>
            <w:r w:rsidRPr="004113FD">
              <w:rPr>
                <w:rFonts w:hAnsi="標楷體" w:hint="eastAsia"/>
                <w:spacing w:val="-20"/>
                <w:sz w:val="24"/>
                <w:szCs w:val="24"/>
              </w:rPr>
              <w:t>道路及自行車道等</w:t>
            </w:r>
          </w:p>
        </w:tc>
      </w:tr>
      <w:tr w:rsidR="00225BF4" w:rsidRPr="004113FD" w14:paraId="59130879" w14:textId="77777777" w:rsidTr="00DE56B9">
        <w:trPr>
          <w:trHeight w:val="454"/>
        </w:trPr>
        <w:tc>
          <w:tcPr>
            <w:tcW w:w="817" w:type="dxa"/>
            <w:vAlign w:val="center"/>
          </w:tcPr>
          <w:p w14:paraId="10AC0B95" w14:textId="77777777" w:rsidR="00652720" w:rsidRPr="004113FD" w:rsidRDefault="00652720" w:rsidP="00DE56B9">
            <w:pPr>
              <w:pStyle w:val="3"/>
              <w:numPr>
                <w:ilvl w:val="0"/>
                <w:numId w:val="0"/>
              </w:numPr>
              <w:jc w:val="center"/>
              <w:rPr>
                <w:rFonts w:hAnsi="標楷體"/>
                <w:sz w:val="24"/>
                <w:szCs w:val="24"/>
              </w:rPr>
            </w:pPr>
            <w:r w:rsidRPr="004113FD">
              <w:rPr>
                <w:rFonts w:hAnsi="標楷體" w:hint="eastAsia"/>
                <w:sz w:val="24"/>
                <w:szCs w:val="24"/>
              </w:rPr>
              <w:t>5</w:t>
            </w:r>
          </w:p>
        </w:tc>
        <w:tc>
          <w:tcPr>
            <w:tcW w:w="1877" w:type="dxa"/>
            <w:vAlign w:val="center"/>
          </w:tcPr>
          <w:p w14:paraId="33451B83" w14:textId="77777777" w:rsidR="00652720" w:rsidRPr="004113FD" w:rsidRDefault="00652720" w:rsidP="00732F96">
            <w:pPr>
              <w:pStyle w:val="3"/>
              <w:numPr>
                <w:ilvl w:val="0"/>
                <w:numId w:val="0"/>
              </w:numPr>
              <w:rPr>
                <w:rFonts w:hAnsi="標楷體"/>
                <w:spacing w:val="-10"/>
                <w:sz w:val="24"/>
                <w:szCs w:val="24"/>
              </w:rPr>
            </w:pPr>
            <w:proofErr w:type="gramStart"/>
            <w:r w:rsidRPr="004113FD">
              <w:rPr>
                <w:rFonts w:hAnsi="標楷體" w:hint="eastAsia"/>
                <w:spacing w:val="-10"/>
                <w:sz w:val="24"/>
                <w:szCs w:val="24"/>
              </w:rPr>
              <w:t>濱灣停車場</w:t>
            </w:r>
            <w:proofErr w:type="gramEnd"/>
          </w:p>
        </w:tc>
        <w:tc>
          <w:tcPr>
            <w:tcW w:w="1134" w:type="dxa"/>
            <w:vAlign w:val="center"/>
          </w:tcPr>
          <w:p w14:paraId="7D3D35E5" w14:textId="43BA1E3C" w:rsidR="00652720" w:rsidRPr="004113FD" w:rsidRDefault="00652720" w:rsidP="00DE56B9">
            <w:pPr>
              <w:pStyle w:val="3"/>
              <w:numPr>
                <w:ilvl w:val="0"/>
                <w:numId w:val="0"/>
              </w:numPr>
              <w:jc w:val="right"/>
              <w:rPr>
                <w:rFonts w:hAnsi="標楷體"/>
                <w:sz w:val="24"/>
                <w:szCs w:val="24"/>
              </w:rPr>
            </w:pPr>
            <w:r w:rsidRPr="004113FD">
              <w:rPr>
                <w:rFonts w:hAnsi="標楷體" w:hint="eastAsia"/>
                <w:sz w:val="24"/>
                <w:szCs w:val="24"/>
              </w:rPr>
              <w:t>2</w:t>
            </w:r>
          </w:p>
        </w:tc>
        <w:tc>
          <w:tcPr>
            <w:tcW w:w="1271" w:type="dxa"/>
            <w:vAlign w:val="center"/>
          </w:tcPr>
          <w:p w14:paraId="30499312" w14:textId="77777777" w:rsidR="00652720" w:rsidRPr="004113FD" w:rsidRDefault="00652720" w:rsidP="00DE56B9">
            <w:pPr>
              <w:pStyle w:val="3"/>
              <w:numPr>
                <w:ilvl w:val="0"/>
                <w:numId w:val="0"/>
              </w:numPr>
              <w:jc w:val="center"/>
              <w:rPr>
                <w:rFonts w:hAnsi="標楷體"/>
                <w:spacing w:val="-20"/>
                <w:sz w:val="24"/>
                <w:szCs w:val="24"/>
              </w:rPr>
            </w:pPr>
            <w:r w:rsidRPr="004113FD">
              <w:rPr>
                <w:rFonts w:hAnsi="標楷體" w:hint="eastAsia"/>
                <w:spacing w:val="-20"/>
                <w:sz w:val="24"/>
                <w:szCs w:val="24"/>
              </w:rPr>
              <w:t>停</w:t>
            </w:r>
            <w:r w:rsidR="00732F96" w:rsidRPr="004113FD">
              <w:rPr>
                <w:rFonts w:hAnsi="標楷體" w:hint="eastAsia"/>
                <w:spacing w:val="-20"/>
                <w:sz w:val="24"/>
                <w:szCs w:val="24"/>
              </w:rPr>
              <w:t>3</w:t>
            </w:r>
            <w:r w:rsidRPr="004113FD">
              <w:rPr>
                <w:rFonts w:hAnsi="標楷體" w:hint="eastAsia"/>
                <w:spacing w:val="-20"/>
                <w:sz w:val="24"/>
                <w:szCs w:val="24"/>
              </w:rPr>
              <w:t>、廣</w:t>
            </w:r>
            <w:r w:rsidR="00732F96" w:rsidRPr="004113FD">
              <w:rPr>
                <w:rFonts w:hAnsi="標楷體" w:hint="eastAsia"/>
                <w:spacing w:val="-20"/>
                <w:sz w:val="24"/>
                <w:szCs w:val="24"/>
              </w:rPr>
              <w:t>1</w:t>
            </w:r>
            <w:r w:rsidRPr="004113FD">
              <w:rPr>
                <w:rFonts w:hAnsi="標楷體" w:hint="eastAsia"/>
                <w:spacing w:val="-20"/>
                <w:sz w:val="24"/>
                <w:szCs w:val="24"/>
              </w:rPr>
              <w:t>及廣</w:t>
            </w:r>
            <w:r w:rsidR="00732F96" w:rsidRPr="004113FD">
              <w:rPr>
                <w:rFonts w:hAnsi="標楷體" w:hint="eastAsia"/>
                <w:spacing w:val="-20"/>
                <w:sz w:val="24"/>
                <w:szCs w:val="24"/>
              </w:rPr>
              <w:t>2</w:t>
            </w:r>
          </w:p>
        </w:tc>
        <w:tc>
          <w:tcPr>
            <w:tcW w:w="1272" w:type="dxa"/>
            <w:vAlign w:val="center"/>
          </w:tcPr>
          <w:p w14:paraId="119BDD34" w14:textId="2F0CAB67" w:rsidR="00652720" w:rsidRPr="004113FD" w:rsidRDefault="00652720" w:rsidP="00DE56B9">
            <w:pPr>
              <w:pStyle w:val="3"/>
              <w:numPr>
                <w:ilvl w:val="0"/>
                <w:numId w:val="0"/>
              </w:numPr>
              <w:jc w:val="right"/>
              <w:rPr>
                <w:rFonts w:hAnsi="標楷體"/>
                <w:sz w:val="24"/>
                <w:szCs w:val="24"/>
              </w:rPr>
            </w:pPr>
            <w:r w:rsidRPr="004113FD">
              <w:rPr>
                <w:rFonts w:hAnsi="標楷體" w:hint="eastAsia"/>
                <w:sz w:val="24"/>
                <w:szCs w:val="24"/>
              </w:rPr>
              <w:t>0.</w:t>
            </w:r>
            <w:r w:rsidR="00105478">
              <w:rPr>
                <w:rFonts w:hAnsi="標楷體" w:hint="eastAsia"/>
                <w:sz w:val="24"/>
                <w:szCs w:val="24"/>
              </w:rPr>
              <w:t>2</w:t>
            </w:r>
          </w:p>
        </w:tc>
        <w:tc>
          <w:tcPr>
            <w:tcW w:w="1272" w:type="dxa"/>
            <w:vAlign w:val="center"/>
          </w:tcPr>
          <w:p w14:paraId="2381C831" w14:textId="77777777" w:rsidR="00652720" w:rsidRPr="004113FD" w:rsidRDefault="00652720" w:rsidP="00DE56B9">
            <w:pPr>
              <w:pStyle w:val="3"/>
              <w:numPr>
                <w:ilvl w:val="0"/>
                <w:numId w:val="0"/>
              </w:numPr>
              <w:jc w:val="center"/>
              <w:rPr>
                <w:rFonts w:hAnsi="標楷體"/>
                <w:sz w:val="24"/>
                <w:szCs w:val="24"/>
              </w:rPr>
            </w:pPr>
            <w:r w:rsidRPr="004113FD">
              <w:rPr>
                <w:rFonts w:hAnsi="標楷體" w:hint="eastAsia"/>
                <w:sz w:val="24"/>
                <w:szCs w:val="24"/>
              </w:rPr>
              <w:t>109.3.24</w:t>
            </w:r>
          </w:p>
        </w:tc>
        <w:tc>
          <w:tcPr>
            <w:tcW w:w="2139" w:type="dxa"/>
            <w:vAlign w:val="center"/>
          </w:tcPr>
          <w:p w14:paraId="44E9D166" w14:textId="77777777" w:rsidR="00652720" w:rsidRPr="004113FD" w:rsidRDefault="00652720" w:rsidP="00732F96">
            <w:pPr>
              <w:pStyle w:val="3"/>
              <w:numPr>
                <w:ilvl w:val="0"/>
                <w:numId w:val="0"/>
              </w:numPr>
              <w:rPr>
                <w:rFonts w:hAnsi="標楷體"/>
                <w:spacing w:val="-20"/>
                <w:sz w:val="24"/>
                <w:szCs w:val="24"/>
              </w:rPr>
            </w:pPr>
            <w:r w:rsidRPr="004113FD">
              <w:rPr>
                <w:rFonts w:hAnsi="標楷體" w:hint="eastAsia"/>
                <w:spacing w:val="-20"/>
                <w:sz w:val="24"/>
                <w:szCs w:val="24"/>
              </w:rPr>
              <w:t>大客車、小客車、機車停車場</w:t>
            </w:r>
          </w:p>
        </w:tc>
      </w:tr>
      <w:tr w:rsidR="00225BF4" w:rsidRPr="004113FD" w14:paraId="5E211D75" w14:textId="77777777" w:rsidTr="00DE56B9">
        <w:trPr>
          <w:trHeight w:val="454"/>
        </w:trPr>
        <w:tc>
          <w:tcPr>
            <w:tcW w:w="817" w:type="dxa"/>
            <w:vAlign w:val="center"/>
          </w:tcPr>
          <w:p w14:paraId="4A3902AB" w14:textId="77777777" w:rsidR="00652720" w:rsidRPr="004113FD" w:rsidRDefault="00652720" w:rsidP="00DE56B9">
            <w:pPr>
              <w:pStyle w:val="3"/>
              <w:numPr>
                <w:ilvl w:val="0"/>
                <w:numId w:val="0"/>
              </w:numPr>
              <w:jc w:val="center"/>
              <w:rPr>
                <w:rFonts w:hAnsi="標楷體"/>
                <w:sz w:val="24"/>
                <w:szCs w:val="24"/>
              </w:rPr>
            </w:pPr>
            <w:r w:rsidRPr="004113FD">
              <w:rPr>
                <w:rFonts w:hAnsi="標楷體" w:hint="eastAsia"/>
                <w:sz w:val="24"/>
                <w:szCs w:val="24"/>
              </w:rPr>
              <w:t>6</w:t>
            </w:r>
          </w:p>
        </w:tc>
        <w:tc>
          <w:tcPr>
            <w:tcW w:w="1877" w:type="dxa"/>
            <w:vAlign w:val="center"/>
          </w:tcPr>
          <w:p w14:paraId="08282581" w14:textId="77777777" w:rsidR="00652720" w:rsidRPr="004113FD" w:rsidRDefault="00652720" w:rsidP="00732F96">
            <w:pPr>
              <w:pStyle w:val="3"/>
              <w:numPr>
                <w:ilvl w:val="0"/>
                <w:numId w:val="0"/>
              </w:numPr>
              <w:rPr>
                <w:rFonts w:hAnsi="標楷體"/>
                <w:spacing w:val="-10"/>
                <w:sz w:val="24"/>
                <w:szCs w:val="24"/>
              </w:rPr>
            </w:pPr>
            <w:r w:rsidRPr="004113FD">
              <w:rPr>
                <w:rFonts w:hAnsi="標楷體" w:hint="eastAsia"/>
                <w:spacing w:val="-10"/>
                <w:sz w:val="24"/>
                <w:szCs w:val="24"/>
              </w:rPr>
              <w:t>大鵬灣灣域</w:t>
            </w:r>
            <w:proofErr w:type="gramStart"/>
            <w:r w:rsidRPr="004113FD">
              <w:rPr>
                <w:rFonts w:hAnsi="標楷體" w:hint="eastAsia"/>
                <w:spacing w:val="-10"/>
                <w:sz w:val="24"/>
                <w:szCs w:val="24"/>
              </w:rPr>
              <w:t>浚渫</w:t>
            </w:r>
            <w:proofErr w:type="gramEnd"/>
            <w:r w:rsidRPr="004113FD">
              <w:rPr>
                <w:rFonts w:hAnsi="標楷體" w:hint="eastAsia"/>
                <w:spacing w:val="-10"/>
                <w:sz w:val="24"/>
                <w:szCs w:val="24"/>
              </w:rPr>
              <w:t>工程</w:t>
            </w:r>
          </w:p>
        </w:tc>
        <w:tc>
          <w:tcPr>
            <w:tcW w:w="1134" w:type="dxa"/>
            <w:vAlign w:val="center"/>
          </w:tcPr>
          <w:p w14:paraId="07336F01" w14:textId="77777777" w:rsidR="00652720" w:rsidRPr="004113FD" w:rsidRDefault="00652720" w:rsidP="00DE56B9">
            <w:pPr>
              <w:pStyle w:val="3"/>
              <w:numPr>
                <w:ilvl w:val="0"/>
                <w:numId w:val="0"/>
              </w:numPr>
              <w:jc w:val="right"/>
              <w:rPr>
                <w:rFonts w:hAnsi="標楷體"/>
                <w:sz w:val="24"/>
                <w:szCs w:val="24"/>
              </w:rPr>
            </w:pPr>
            <w:r w:rsidRPr="004113FD">
              <w:rPr>
                <w:rFonts w:hAnsi="標楷體" w:hint="eastAsia"/>
                <w:sz w:val="24"/>
                <w:szCs w:val="24"/>
              </w:rPr>
              <w:t>532</w:t>
            </w:r>
          </w:p>
        </w:tc>
        <w:tc>
          <w:tcPr>
            <w:tcW w:w="1271" w:type="dxa"/>
            <w:vAlign w:val="center"/>
          </w:tcPr>
          <w:p w14:paraId="5B36221F" w14:textId="77777777" w:rsidR="00652720" w:rsidRPr="004113FD" w:rsidRDefault="00652720" w:rsidP="00DE56B9">
            <w:pPr>
              <w:pStyle w:val="3"/>
              <w:numPr>
                <w:ilvl w:val="0"/>
                <w:numId w:val="0"/>
              </w:numPr>
              <w:jc w:val="center"/>
              <w:rPr>
                <w:rFonts w:hAnsi="標楷體"/>
                <w:sz w:val="24"/>
                <w:szCs w:val="24"/>
              </w:rPr>
            </w:pPr>
            <w:r w:rsidRPr="004113FD">
              <w:rPr>
                <w:rFonts w:hAnsi="標楷體" w:hint="eastAsia"/>
                <w:sz w:val="24"/>
                <w:szCs w:val="24"/>
              </w:rPr>
              <w:t>--</w:t>
            </w:r>
          </w:p>
        </w:tc>
        <w:tc>
          <w:tcPr>
            <w:tcW w:w="1272" w:type="dxa"/>
            <w:vAlign w:val="center"/>
          </w:tcPr>
          <w:p w14:paraId="46C7F845" w14:textId="77777777" w:rsidR="00652720" w:rsidRPr="004113FD" w:rsidRDefault="00652720" w:rsidP="00DE56B9">
            <w:pPr>
              <w:pStyle w:val="3"/>
              <w:numPr>
                <w:ilvl w:val="0"/>
                <w:numId w:val="0"/>
              </w:numPr>
              <w:jc w:val="right"/>
              <w:rPr>
                <w:rFonts w:hAnsi="標楷體"/>
                <w:sz w:val="24"/>
                <w:szCs w:val="24"/>
              </w:rPr>
            </w:pPr>
            <w:r w:rsidRPr="004113FD">
              <w:rPr>
                <w:rFonts w:hAnsi="標楷體" w:hint="eastAsia"/>
                <w:sz w:val="24"/>
                <w:szCs w:val="24"/>
              </w:rPr>
              <w:t>3.5</w:t>
            </w:r>
          </w:p>
        </w:tc>
        <w:tc>
          <w:tcPr>
            <w:tcW w:w="1272" w:type="dxa"/>
            <w:vAlign w:val="center"/>
          </w:tcPr>
          <w:p w14:paraId="008C5652" w14:textId="77777777" w:rsidR="00652720" w:rsidRPr="004113FD" w:rsidRDefault="00652720" w:rsidP="00DE56B9">
            <w:pPr>
              <w:pStyle w:val="3"/>
              <w:numPr>
                <w:ilvl w:val="0"/>
                <w:numId w:val="0"/>
              </w:numPr>
              <w:jc w:val="center"/>
              <w:rPr>
                <w:rFonts w:hAnsi="標楷體"/>
                <w:sz w:val="24"/>
                <w:szCs w:val="24"/>
              </w:rPr>
            </w:pPr>
            <w:r w:rsidRPr="004113FD">
              <w:rPr>
                <w:rFonts w:hAnsi="標楷體" w:hint="eastAsia"/>
                <w:sz w:val="24"/>
                <w:szCs w:val="24"/>
              </w:rPr>
              <w:t>持續</w:t>
            </w:r>
          </w:p>
        </w:tc>
        <w:tc>
          <w:tcPr>
            <w:tcW w:w="2139" w:type="dxa"/>
            <w:vAlign w:val="center"/>
          </w:tcPr>
          <w:p w14:paraId="22D846CE" w14:textId="77777777" w:rsidR="00652720" w:rsidRPr="004113FD" w:rsidRDefault="00652720" w:rsidP="00732F96">
            <w:pPr>
              <w:pStyle w:val="3"/>
              <w:numPr>
                <w:ilvl w:val="0"/>
                <w:numId w:val="0"/>
              </w:numPr>
              <w:rPr>
                <w:rFonts w:hAnsi="標楷體"/>
                <w:spacing w:val="-20"/>
                <w:sz w:val="24"/>
                <w:szCs w:val="24"/>
              </w:rPr>
            </w:pPr>
            <w:r w:rsidRPr="004113FD">
              <w:rPr>
                <w:rFonts w:hAnsi="標楷體" w:hint="eastAsia"/>
                <w:spacing w:val="-20"/>
                <w:sz w:val="24"/>
                <w:szCs w:val="24"/>
              </w:rPr>
              <w:t>大鵬灣灣域</w:t>
            </w:r>
            <w:proofErr w:type="gramStart"/>
            <w:r w:rsidRPr="004113FD">
              <w:rPr>
                <w:rFonts w:hAnsi="標楷體" w:hint="eastAsia"/>
                <w:spacing w:val="-20"/>
                <w:sz w:val="24"/>
                <w:szCs w:val="24"/>
              </w:rPr>
              <w:t>浚渫</w:t>
            </w:r>
            <w:proofErr w:type="gramEnd"/>
            <w:r w:rsidRPr="004113FD">
              <w:rPr>
                <w:rFonts w:hAnsi="標楷體" w:hint="eastAsia"/>
                <w:spacing w:val="-20"/>
                <w:sz w:val="24"/>
                <w:szCs w:val="24"/>
              </w:rPr>
              <w:t>及航道定期</w:t>
            </w:r>
            <w:proofErr w:type="gramStart"/>
            <w:r w:rsidRPr="004113FD">
              <w:rPr>
                <w:rFonts w:hAnsi="標楷體" w:hint="eastAsia"/>
                <w:spacing w:val="-20"/>
                <w:sz w:val="24"/>
                <w:szCs w:val="24"/>
              </w:rPr>
              <w:t>浚渫</w:t>
            </w:r>
            <w:proofErr w:type="gramEnd"/>
          </w:p>
        </w:tc>
      </w:tr>
      <w:tr w:rsidR="00225BF4" w:rsidRPr="004113FD" w14:paraId="501A2450" w14:textId="77777777" w:rsidTr="00DE56B9">
        <w:trPr>
          <w:trHeight w:val="454"/>
        </w:trPr>
        <w:tc>
          <w:tcPr>
            <w:tcW w:w="817" w:type="dxa"/>
            <w:vAlign w:val="center"/>
          </w:tcPr>
          <w:p w14:paraId="377407EE" w14:textId="77777777" w:rsidR="00652720" w:rsidRPr="004113FD" w:rsidRDefault="00652720" w:rsidP="00DE56B9">
            <w:pPr>
              <w:pStyle w:val="3"/>
              <w:numPr>
                <w:ilvl w:val="0"/>
                <w:numId w:val="0"/>
              </w:numPr>
              <w:jc w:val="center"/>
              <w:rPr>
                <w:rFonts w:hAnsi="標楷體"/>
                <w:sz w:val="24"/>
                <w:szCs w:val="24"/>
              </w:rPr>
            </w:pPr>
            <w:r w:rsidRPr="004113FD">
              <w:rPr>
                <w:rFonts w:hAnsi="標楷體" w:hint="eastAsia"/>
                <w:sz w:val="24"/>
                <w:szCs w:val="24"/>
              </w:rPr>
              <w:t>7</w:t>
            </w:r>
          </w:p>
        </w:tc>
        <w:tc>
          <w:tcPr>
            <w:tcW w:w="1877" w:type="dxa"/>
            <w:vAlign w:val="center"/>
          </w:tcPr>
          <w:p w14:paraId="7960FF56" w14:textId="77777777" w:rsidR="00652720" w:rsidRPr="004113FD" w:rsidRDefault="00652720" w:rsidP="00732F96">
            <w:pPr>
              <w:pStyle w:val="3"/>
              <w:numPr>
                <w:ilvl w:val="0"/>
                <w:numId w:val="0"/>
              </w:numPr>
              <w:ind w:leftChars="-22" w:left="-75" w:rightChars="-31" w:right="-105"/>
              <w:rPr>
                <w:rFonts w:hAnsi="標楷體"/>
                <w:spacing w:val="-10"/>
                <w:sz w:val="24"/>
                <w:szCs w:val="24"/>
              </w:rPr>
            </w:pPr>
            <w:proofErr w:type="gramStart"/>
            <w:r w:rsidRPr="004113FD">
              <w:rPr>
                <w:rFonts w:hAnsi="標楷體" w:hint="eastAsia"/>
                <w:spacing w:val="-10"/>
                <w:sz w:val="24"/>
                <w:szCs w:val="24"/>
              </w:rPr>
              <w:t>蚵殼島</w:t>
            </w:r>
            <w:proofErr w:type="gramEnd"/>
            <w:r w:rsidRPr="004113FD">
              <w:rPr>
                <w:rFonts w:hAnsi="標楷體" w:hint="eastAsia"/>
                <w:spacing w:val="-10"/>
                <w:sz w:val="24"/>
                <w:szCs w:val="24"/>
              </w:rPr>
              <w:t>服務設施</w:t>
            </w:r>
          </w:p>
        </w:tc>
        <w:tc>
          <w:tcPr>
            <w:tcW w:w="1134" w:type="dxa"/>
            <w:vAlign w:val="center"/>
          </w:tcPr>
          <w:p w14:paraId="19308A32" w14:textId="77777777" w:rsidR="00652720" w:rsidRPr="004113FD" w:rsidRDefault="00652720" w:rsidP="00DE56B9">
            <w:pPr>
              <w:pStyle w:val="3"/>
              <w:numPr>
                <w:ilvl w:val="0"/>
                <w:numId w:val="0"/>
              </w:numPr>
              <w:jc w:val="right"/>
              <w:rPr>
                <w:rFonts w:hAnsi="標楷體"/>
                <w:sz w:val="24"/>
                <w:szCs w:val="24"/>
              </w:rPr>
            </w:pPr>
            <w:r w:rsidRPr="004113FD">
              <w:rPr>
                <w:rFonts w:hAnsi="標楷體" w:hint="eastAsia"/>
                <w:sz w:val="24"/>
                <w:szCs w:val="24"/>
              </w:rPr>
              <w:t>--</w:t>
            </w:r>
          </w:p>
        </w:tc>
        <w:tc>
          <w:tcPr>
            <w:tcW w:w="1271" w:type="dxa"/>
            <w:vAlign w:val="center"/>
          </w:tcPr>
          <w:p w14:paraId="76324EB1" w14:textId="77777777" w:rsidR="00652720" w:rsidRPr="004113FD" w:rsidRDefault="00652720" w:rsidP="00DE56B9">
            <w:pPr>
              <w:pStyle w:val="3"/>
              <w:numPr>
                <w:ilvl w:val="0"/>
                <w:numId w:val="0"/>
              </w:numPr>
              <w:jc w:val="center"/>
              <w:rPr>
                <w:rFonts w:hAnsi="標楷體"/>
                <w:sz w:val="24"/>
                <w:szCs w:val="24"/>
              </w:rPr>
            </w:pPr>
            <w:r w:rsidRPr="004113FD">
              <w:rPr>
                <w:rFonts w:hAnsi="標楷體" w:hint="eastAsia"/>
                <w:sz w:val="24"/>
                <w:szCs w:val="24"/>
              </w:rPr>
              <w:t>--</w:t>
            </w:r>
          </w:p>
        </w:tc>
        <w:tc>
          <w:tcPr>
            <w:tcW w:w="1272" w:type="dxa"/>
            <w:vAlign w:val="center"/>
          </w:tcPr>
          <w:p w14:paraId="0301D4CA" w14:textId="4F25DA98" w:rsidR="00652720" w:rsidRPr="004113FD" w:rsidRDefault="00652720" w:rsidP="00DE56B9">
            <w:pPr>
              <w:pStyle w:val="3"/>
              <w:numPr>
                <w:ilvl w:val="0"/>
                <w:numId w:val="0"/>
              </w:numPr>
              <w:jc w:val="right"/>
              <w:rPr>
                <w:rFonts w:hAnsi="標楷體"/>
                <w:sz w:val="24"/>
                <w:szCs w:val="24"/>
              </w:rPr>
            </w:pPr>
            <w:r w:rsidRPr="004113FD">
              <w:rPr>
                <w:rFonts w:hAnsi="標楷體" w:hint="eastAsia"/>
                <w:sz w:val="24"/>
                <w:szCs w:val="24"/>
              </w:rPr>
              <w:t>0.</w:t>
            </w:r>
            <w:r w:rsidR="00105478">
              <w:rPr>
                <w:rFonts w:hAnsi="標楷體" w:hint="eastAsia"/>
                <w:sz w:val="24"/>
                <w:szCs w:val="24"/>
              </w:rPr>
              <w:t>5</w:t>
            </w:r>
          </w:p>
        </w:tc>
        <w:tc>
          <w:tcPr>
            <w:tcW w:w="1272" w:type="dxa"/>
            <w:vAlign w:val="center"/>
          </w:tcPr>
          <w:p w14:paraId="784CFFDA" w14:textId="77777777" w:rsidR="00652720" w:rsidRPr="004113FD" w:rsidRDefault="00652720" w:rsidP="00DE56B9">
            <w:pPr>
              <w:pStyle w:val="3"/>
              <w:numPr>
                <w:ilvl w:val="0"/>
                <w:numId w:val="0"/>
              </w:numPr>
              <w:jc w:val="center"/>
              <w:rPr>
                <w:rFonts w:hAnsi="標楷體"/>
                <w:sz w:val="24"/>
                <w:szCs w:val="24"/>
              </w:rPr>
            </w:pPr>
            <w:r w:rsidRPr="004113FD">
              <w:rPr>
                <w:rFonts w:hAnsi="標楷體" w:hint="eastAsia"/>
                <w:sz w:val="24"/>
                <w:szCs w:val="24"/>
              </w:rPr>
              <w:t>109.6.25</w:t>
            </w:r>
          </w:p>
        </w:tc>
        <w:tc>
          <w:tcPr>
            <w:tcW w:w="2139" w:type="dxa"/>
            <w:vAlign w:val="center"/>
          </w:tcPr>
          <w:p w14:paraId="3D00506C" w14:textId="77777777" w:rsidR="00652720" w:rsidRPr="004113FD" w:rsidRDefault="00652720" w:rsidP="00732F96">
            <w:pPr>
              <w:pStyle w:val="3"/>
              <w:numPr>
                <w:ilvl w:val="0"/>
                <w:numId w:val="0"/>
              </w:numPr>
              <w:rPr>
                <w:rFonts w:hAnsi="標楷體"/>
                <w:spacing w:val="-20"/>
                <w:sz w:val="24"/>
                <w:szCs w:val="24"/>
              </w:rPr>
            </w:pPr>
            <w:r w:rsidRPr="004113FD">
              <w:rPr>
                <w:rFonts w:hAnsi="標楷體" w:hint="eastAsia"/>
                <w:spacing w:val="-20"/>
                <w:sz w:val="24"/>
                <w:szCs w:val="24"/>
              </w:rPr>
              <w:t>泊靠碼頭、觀景平台、服務空間、廁所等</w:t>
            </w:r>
          </w:p>
        </w:tc>
      </w:tr>
      <w:tr w:rsidR="00225BF4" w:rsidRPr="004113FD" w14:paraId="79C4538F" w14:textId="77777777" w:rsidTr="00DE56B9">
        <w:trPr>
          <w:trHeight w:val="454"/>
        </w:trPr>
        <w:tc>
          <w:tcPr>
            <w:tcW w:w="5099" w:type="dxa"/>
            <w:gridSpan w:val="4"/>
            <w:shd w:val="clear" w:color="auto" w:fill="FDE9D9" w:themeFill="accent6" w:themeFillTint="33"/>
            <w:vAlign w:val="center"/>
          </w:tcPr>
          <w:p w14:paraId="15EFEC2E" w14:textId="77777777" w:rsidR="00652720" w:rsidRPr="004113FD" w:rsidRDefault="00652720" w:rsidP="00DE56B9">
            <w:pPr>
              <w:pStyle w:val="3"/>
              <w:numPr>
                <w:ilvl w:val="0"/>
                <w:numId w:val="0"/>
              </w:numPr>
              <w:jc w:val="center"/>
              <w:rPr>
                <w:rFonts w:hAnsi="標楷體"/>
                <w:sz w:val="24"/>
                <w:szCs w:val="24"/>
              </w:rPr>
            </w:pPr>
            <w:r w:rsidRPr="004113FD">
              <w:rPr>
                <w:rFonts w:hAnsi="標楷體" w:hint="eastAsia"/>
                <w:sz w:val="24"/>
                <w:szCs w:val="24"/>
              </w:rPr>
              <w:t>合計</w:t>
            </w:r>
          </w:p>
        </w:tc>
        <w:tc>
          <w:tcPr>
            <w:tcW w:w="1272" w:type="dxa"/>
            <w:shd w:val="clear" w:color="auto" w:fill="FDE9D9" w:themeFill="accent6" w:themeFillTint="33"/>
            <w:vAlign w:val="center"/>
          </w:tcPr>
          <w:p w14:paraId="30444F64" w14:textId="65F035F3" w:rsidR="00652720" w:rsidRPr="004113FD" w:rsidRDefault="00652720" w:rsidP="00DE56B9">
            <w:pPr>
              <w:pStyle w:val="3"/>
              <w:numPr>
                <w:ilvl w:val="0"/>
                <w:numId w:val="0"/>
              </w:numPr>
              <w:jc w:val="right"/>
              <w:rPr>
                <w:rFonts w:hAnsi="標楷體"/>
                <w:b/>
                <w:sz w:val="24"/>
                <w:szCs w:val="24"/>
              </w:rPr>
            </w:pPr>
            <w:r w:rsidRPr="004113FD">
              <w:rPr>
                <w:rFonts w:hAnsi="標楷體" w:hint="eastAsia"/>
                <w:b/>
                <w:sz w:val="24"/>
                <w:szCs w:val="24"/>
              </w:rPr>
              <w:t>53.</w:t>
            </w:r>
            <w:r w:rsidR="00AD3876">
              <w:rPr>
                <w:rFonts w:hAnsi="標楷體" w:hint="eastAsia"/>
                <w:b/>
                <w:sz w:val="24"/>
                <w:szCs w:val="24"/>
              </w:rPr>
              <w:t>1</w:t>
            </w:r>
          </w:p>
        </w:tc>
        <w:tc>
          <w:tcPr>
            <w:tcW w:w="1272" w:type="dxa"/>
            <w:shd w:val="clear" w:color="auto" w:fill="FDE9D9" w:themeFill="accent6" w:themeFillTint="33"/>
            <w:vAlign w:val="center"/>
          </w:tcPr>
          <w:p w14:paraId="47A68F63" w14:textId="77777777" w:rsidR="00652720" w:rsidRPr="004113FD" w:rsidRDefault="00652720" w:rsidP="00DE56B9">
            <w:pPr>
              <w:pStyle w:val="3"/>
              <w:numPr>
                <w:ilvl w:val="0"/>
                <w:numId w:val="0"/>
              </w:numPr>
              <w:jc w:val="center"/>
              <w:rPr>
                <w:rFonts w:hAnsi="標楷體"/>
                <w:sz w:val="24"/>
                <w:szCs w:val="24"/>
              </w:rPr>
            </w:pPr>
          </w:p>
        </w:tc>
        <w:tc>
          <w:tcPr>
            <w:tcW w:w="2139" w:type="dxa"/>
            <w:shd w:val="clear" w:color="auto" w:fill="FDE9D9" w:themeFill="accent6" w:themeFillTint="33"/>
            <w:vAlign w:val="center"/>
          </w:tcPr>
          <w:p w14:paraId="5BD79D8F" w14:textId="77777777" w:rsidR="00652720" w:rsidRPr="004113FD" w:rsidRDefault="00652720" w:rsidP="00DE56B9">
            <w:pPr>
              <w:pStyle w:val="3"/>
              <w:numPr>
                <w:ilvl w:val="0"/>
                <w:numId w:val="0"/>
              </w:numPr>
              <w:jc w:val="center"/>
              <w:rPr>
                <w:rFonts w:hAnsi="標楷體"/>
                <w:sz w:val="24"/>
                <w:szCs w:val="24"/>
              </w:rPr>
            </w:pPr>
          </w:p>
        </w:tc>
      </w:tr>
    </w:tbl>
    <w:p w14:paraId="7FA17AE2" w14:textId="039CA901" w:rsidR="00E669CC" w:rsidRPr="004113FD" w:rsidRDefault="00E669CC" w:rsidP="00E669CC">
      <w:pPr>
        <w:spacing w:line="360" w:lineRule="exact"/>
        <w:ind w:leftChars="-69" w:left="285" w:rightChars="-150" w:right="-510" w:hangingChars="200" w:hanging="520"/>
        <w:rPr>
          <w:sz w:val="24"/>
          <w:szCs w:val="24"/>
        </w:rPr>
      </w:pPr>
      <w:proofErr w:type="gramStart"/>
      <w:r w:rsidRPr="004113FD">
        <w:rPr>
          <w:rFonts w:hint="eastAsia"/>
          <w:sz w:val="24"/>
          <w:szCs w:val="24"/>
        </w:rPr>
        <w:t>註</w:t>
      </w:r>
      <w:proofErr w:type="gramEnd"/>
      <w:r w:rsidRPr="004113FD">
        <w:rPr>
          <w:rFonts w:hint="eastAsia"/>
          <w:sz w:val="24"/>
          <w:szCs w:val="24"/>
        </w:rPr>
        <w:t>：鵬管處於86年11月正式成立，成立後開始處理</w:t>
      </w:r>
      <w:proofErr w:type="gramStart"/>
      <w:r w:rsidRPr="004113FD">
        <w:rPr>
          <w:rFonts w:hint="eastAsia"/>
          <w:sz w:val="24"/>
          <w:szCs w:val="24"/>
        </w:rPr>
        <w:t>灣域內蚵</w:t>
      </w:r>
      <w:proofErr w:type="gramEnd"/>
      <w:r w:rsidRPr="004113FD">
        <w:rPr>
          <w:rFonts w:hint="eastAsia"/>
          <w:sz w:val="24"/>
          <w:szCs w:val="24"/>
        </w:rPr>
        <w:t>架、箱網等漁業設施拆除作業，經會同屏東縣政府實地查估並</w:t>
      </w:r>
      <w:proofErr w:type="gramStart"/>
      <w:r w:rsidRPr="004113FD">
        <w:rPr>
          <w:rFonts w:hint="eastAsia"/>
          <w:sz w:val="24"/>
          <w:szCs w:val="24"/>
        </w:rPr>
        <w:t>研</w:t>
      </w:r>
      <w:proofErr w:type="gramEnd"/>
      <w:r w:rsidRPr="004113FD">
        <w:rPr>
          <w:rFonts w:hint="eastAsia"/>
          <w:sz w:val="24"/>
          <w:szCs w:val="24"/>
        </w:rPr>
        <w:t>訂補償救濟措施，</w:t>
      </w:r>
      <w:r w:rsidR="00487B11">
        <w:rPr>
          <w:rFonts w:hint="eastAsia"/>
          <w:sz w:val="24"/>
          <w:szCs w:val="24"/>
        </w:rPr>
        <w:t>自90年展開灣域</w:t>
      </w:r>
      <w:proofErr w:type="gramStart"/>
      <w:r w:rsidR="00487B11">
        <w:rPr>
          <w:rFonts w:hint="eastAsia"/>
          <w:sz w:val="24"/>
          <w:szCs w:val="24"/>
        </w:rPr>
        <w:t>蚵</w:t>
      </w:r>
      <w:proofErr w:type="gramEnd"/>
      <w:r w:rsidR="00487B11">
        <w:rPr>
          <w:rFonts w:hint="eastAsia"/>
          <w:sz w:val="24"/>
          <w:szCs w:val="24"/>
        </w:rPr>
        <w:t>架拆遷工作，</w:t>
      </w:r>
      <w:r w:rsidRPr="004113FD">
        <w:rPr>
          <w:rFonts w:hint="eastAsia"/>
          <w:sz w:val="24"/>
          <w:szCs w:val="24"/>
        </w:rPr>
        <w:t>於92年</w:t>
      </w:r>
      <w:proofErr w:type="gramStart"/>
      <w:r w:rsidRPr="004113FD">
        <w:rPr>
          <w:rFonts w:hint="eastAsia"/>
          <w:sz w:val="24"/>
          <w:szCs w:val="24"/>
        </w:rPr>
        <w:t>完成灣域內</w:t>
      </w:r>
      <w:proofErr w:type="gramEnd"/>
      <w:r w:rsidRPr="004113FD">
        <w:rPr>
          <w:rFonts w:hint="eastAsia"/>
          <w:sz w:val="24"/>
          <w:szCs w:val="24"/>
        </w:rPr>
        <w:t>所有養殖設施物（包含</w:t>
      </w:r>
      <w:proofErr w:type="gramStart"/>
      <w:r w:rsidRPr="004113FD">
        <w:rPr>
          <w:rFonts w:hint="eastAsia"/>
          <w:sz w:val="24"/>
          <w:szCs w:val="24"/>
        </w:rPr>
        <w:t>蚵</w:t>
      </w:r>
      <w:proofErr w:type="gramEnd"/>
      <w:r w:rsidRPr="004113FD">
        <w:rPr>
          <w:rFonts w:hint="eastAsia"/>
          <w:sz w:val="24"/>
          <w:szCs w:val="24"/>
        </w:rPr>
        <w:t>架、箱網等）之清除，總計拆除</w:t>
      </w:r>
      <w:proofErr w:type="gramStart"/>
      <w:r w:rsidRPr="004113FD">
        <w:rPr>
          <w:rFonts w:hint="eastAsia"/>
          <w:sz w:val="24"/>
          <w:szCs w:val="24"/>
        </w:rPr>
        <w:t>蚵</w:t>
      </w:r>
      <w:proofErr w:type="gramEnd"/>
      <w:r w:rsidRPr="004113FD">
        <w:rPr>
          <w:rFonts w:hint="eastAsia"/>
          <w:sz w:val="24"/>
          <w:szCs w:val="24"/>
        </w:rPr>
        <w:t>架13</w:t>
      </w:r>
      <w:r w:rsidRPr="004113FD">
        <w:rPr>
          <w:sz w:val="24"/>
          <w:szCs w:val="24"/>
        </w:rPr>
        <w:t>,</w:t>
      </w:r>
      <w:r w:rsidRPr="004113FD">
        <w:rPr>
          <w:rFonts w:hint="eastAsia"/>
          <w:sz w:val="24"/>
          <w:szCs w:val="24"/>
        </w:rPr>
        <w:t>017座，箱網2</w:t>
      </w:r>
      <w:r w:rsidRPr="004113FD">
        <w:rPr>
          <w:sz w:val="24"/>
          <w:szCs w:val="24"/>
        </w:rPr>
        <w:t>,</w:t>
      </w:r>
      <w:r w:rsidRPr="004113FD">
        <w:rPr>
          <w:rFonts w:hint="eastAsia"/>
          <w:sz w:val="24"/>
          <w:szCs w:val="24"/>
        </w:rPr>
        <w:t>240組，核發拆遷救濟金約6.69億元。</w:t>
      </w:r>
    </w:p>
    <w:p w14:paraId="7BC68244" w14:textId="25681379" w:rsidR="00652720" w:rsidRPr="004113FD" w:rsidRDefault="00652720" w:rsidP="00E669CC">
      <w:pPr>
        <w:spacing w:afterLines="50" w:after="228" w:line="360" w:lineRule="exact"/>
        <w:ind w:leftChars="-69" w:left="285" w:rightChars="-150" w:right="-510" w:hangingChars="200" w:hanging="520"/>
        <w:rPr>
          <w:sz w:val="24"/>
          <w:szCs w:val="24"/>
        </w:rPr>
      </w:pPr>
      <w:r w:rsidRPr="004113FD">
        <w:rPr>
          <w:rFonts w:hint="eastAsia"/>
          <w:sz w:val="24"/>
          <w:szCs w:val="24"/>
        </w:rPr>
        <w:t>資料來源：觀光局</w:t>
      </w:r>
      <w:r w:rsidR="00D1732D" w:rsidRPr="004113FD">
        <w:rPr>
          <w:rFonts w:hint="eastAsia"/>
          <w:sz w:val="24"/>
          <w:szCs w:val="24"/>
        </w:rPr>
        <w:t>、鵬管處</w:t>
      </w:r>
      <w:r w:rsidRPr="004113FD">
        <w:rPr>
          <w:rFonts w:hint="eastAsia"/>
          <w:sz w:val="24"/>
          <w:szCs w:val="24"/>
        </w:rPr>
        <w:t>。</w:t>
      </w:r>
    </w:p>
    <w:p w14:paraId="48C242B2" w14:textId="03C603A4" w:rsidR="00ED5752" w:rsidRPr="004113FD" w:rsidRDefault="00A16955" w:rsidP="00ED5752">
      <w:pPr>
        <w:pStyle w:val="3"/>
        <w:spacing w:beforeLines="50" w:before="228"/>
        <w:ind w:left="1020" w:hanging="680"/>
      </w:pPr>
      <w:r w:rsidRPr="004113FD">
        <w:t>綜上所述，</w:t>
      </w:r>
      <w:r w:rsidR="00A12C19" w:rsidRPr="00A12C19">
        <w:rPr>
          <w:rFonts w:hint="eastAsia"/>
        </w:rPr>
        <w:t>大鵬灣風景特定區自60年代開始倡議，</w:t>
      </w:r>
      <w:proofErr w:type="gramStart"/>
      <w:r w:rsidR="00A12C19" w:rsidRPr="00A12C19">
        <w:rPr>
          <w:rFonts w:hint="eastAsia"/>
        </w:rPr>
        <w:t>嗣</w:t>
      </w:r>
      <w:proofErr w:type="gramEnd"/>
      <w:r w:rsidR="00A12C19" w:rsidRPr="00A12C19">
        <w:rPr>
          <w:rFonts w:hint="eastAsia"/>
        </w:rPr>
        <w:t>於90年間公告發布實施都市計畫，規劃建設以水活動為主的多功能國際渡假區，發展策略以公有地優先，並藉由公有地開發帶動周邊水域休閒產業，進而促進南部觀光旅遊發展。</w:t>
      </w:r>
      <w:proofErr w:type="gramStart"/>
      <w:r w:rsidR="00A12C19" w:rsidRPr="00A12C19">
        <w:rPr>
          <w:rFonts w:hint="eastAsia"/>
        </w:rPr>
        <w:t>惟鵬管</w:t>
      </w:r>
      <w:proofErr w:type="gramEnd"/>
      <w:r w:rsidR="00A12C19" w:rsidRPr="00A12C19">
        <w:rPr>
          <w:rFonts w:hint="eastAsia"/>
        </w:rPr>
        <w:t>處93年辦理之「民間參與大鵬灣國家風景區建設（BOT）案」歷時近20年，</w:t>
      </w:r>
      <w:r w:rsidR="006563D5">
        <w:rPr>
          <w:rFonts w:hint="eastAsia"/>
        </w:rPr>
        <w:t>不惟</w:t>
      </w:r>
      <w:r w:rsidR="00A12C19" w:rsidRPr="00A12C19">
        <w:rPr>
          <w:rFonts w:hint="eastAsia"/>
        </w:rPr>
        <w:t>BOT廠商提前終止契約，私有遊憩區開發進度亦幾近於零。大鵬灣風景特定區為觀光局所轄之國家級風景區，</w:t>
      </w:r>
      <w:r w:rsidR="00A12C19" w:rsidRPr="00A12C19">
        <w:rPr>
          <w:rFonts w:hint="eastAsia"/>
        </w:rPr>
        <w:lastRenderedPageBreak/>
        <w:t>配合大鵬灣開發政策需要，</w:t>
      </w:r>
      <w:r w:rsidR="00904939">
        <w:rPr>
          <w:rFonts w:hint="eastAsia"/>
        </w:rPr>
        <w:t>鵬管處</w:t>
      </w:r>
      <w:r w:rsidR="00A12C19" w:rsidRPr="00A12C19">
        <w:rPr>
          <w:rFonts w:hint="eastAsia"/>
        </w:rPr>
        <w:t>於90年間展開灣域</w:t>
      </w:r>
      <w:proofErr w:type="gramStart"/>
      <w:r w:rsidR="00A12C19" w:rsidRPr="00A12C19">
        <w:rPr>
          <w:rFonts w:hint="eastAsia"/>
        </w:rPr>
        <w:t>蚵</w:t>
      </w:r>
      <w:proofErr w:type="gramEnd"/>
      <w:r w:rsidR="00A12C19" w:rsidRPr="00A12C19">
        <w:rPr>
          <w:rFonts w:hint="eastAsia"/>
        </w:rPr>
        <w:t>架拆遷工作，</w:t>
      </w:r>
      <w:r w:rsidR="00904939">
        <w:rPr>
          <w:rFonts w:hint="eastAsia"/>
        </w:rPr>
        <w:t>總計拆除</w:t>
      </w:r>
      <w:proofErr w:type="gramStart"/>
      <w:r w:rsidR="00904939">
        <w:rPr>
          <w:rFonts w:hint="eastAsia"/>
        </w:rPr>
        <w:t>蚵</w:t>
      </w:r>
      <w:proofErr w:type="gramEnd"/>
      <w:r w:rsidR="00904939">
        <w:rPr>
          <w:rFonts w:hint="eastAsia"/>
        </w:rPr>
        <w:t>架1萬3千餘座，箱網2千餘組，</w:t>
      </w:r>
      <w:proofErr w:type="gramStart"/>
      <w:r w:rsidR="00A12C19" w:rsidRPr="00A12C19">
        <w:rPr>
          <w:rFonts w:hint="eastAsia"/>
        </w:rPr>
        <w:t>灣域養殖</w:t>
      </w:r>
      <w:proofErr w:type="gramEnd"/>
      <w:r w:rsidR="00A12C19" w:rsidRPr="00A12C19">
        <w:rPr>
          <w:rFonts w:hint="eastAsia"/>
        </w:rPr>
        <w:t>產業</w:t>
      </w:r>
      <w:r w:rsidR="006563D5">
        <w:rPr>
          <w:rFonts w:hint="eastAsia"/>
        </w:rPr>
        <w:t>因而</w:t>
      </w:r>
      <w:r w:rsidR="00A12C19" w:rsidRPr="00A12C19">
        <w:rPr>
          <w:rFonts w:hint="eastAsia"/>
        </w:rPr>
        <w:t>沒落，</w:t>
      </w:r>
      <w:r w:rsidR="00904939">
        <w:rPr>
          <w:rFonts w:hint="eastAsia"/>
        </w:rPr>
        <w:t>然而</w:t>
      </w:r>
      <w:r w:rsidR="006563D5">
        <w:rPr>
          <w:rFonts w:hint="eastAsia"/>
        </w:rPr>
        <w:t>其</w:t>
      </w:r>
      <w:r w:rsidR="00A12C19" w:rsidRPr="00A12C19">
        <w:rPr>
          <w:rFonts w:hint="eastAsia"/>
        </w:rPr>
        <w:t>後規劃開發之觀光遊憩產業卻又成效</w:t>
      </w:r>
      <w:proofErr w:type="gramStart"/>
      <w:r w:rsidR="00A12C19" w:rsidRPr="00A12C19">
        <w:rPr>
          <w:rFonts w:hint="eastAsia"/>
        </w:rPr>
        <w:t>不</w:t>
      </w:r>
      <w:proofErr w:type="gramEnd"/>
      <w:r w:rsidR="00A12C19" w:rsidRPr="00A12C19">
        <w:rPr>
          <w:rFonts w:hint="eastAsia"/>
        </w:rPr>
        <w:t>彰，導致當地漁民20年來生計無著，</w:t>
      </w:r>
      <w:proofErr w:type="gramStart"/>
      <w:r w:rsidR="00A12C19" w:rsidRPr="00A12C19">
        <w:rPr>
          <w:rFonts w:hint="eastAsia"/>
        </w:rPr>
        <w:t>觀光局</w:t>
      </w:r>
      <w:r w:rsidR="00AD3876">
        <w:rPr>
          <w:rFonts w:hint="eastAsia"/>
        </w:rPr>
        <w:t>及鵬管</w:t>
      </w:r>
      <w:proofErr w:type="gramEnd"/>
      <w:r w:rsidR="00AD3876">
        <w:rPr>
          <w:rFonts w:hint="eastAsia"/>
        </w:rPr>
        <w:t>處均</w:t>
      </w:r>
      <w:r w:rsidR="00A12C19" w:rsidRPr="00A12C19">
        <w:rPr>
          <w:rFonts w:hint="eastAsia"/>
        </w:rPr>
        <w:t>難辭其咎</w:t>
      </w:r>
      <w:r w:rsidR="00AD3876">
        <w:rPr>
          <w:rFonts w:hint="eastAsia"/>
        </w:rPr>
        <w:t>。</w:t>
      </w:r>
      <w:r w:rsidR="00A12C19" w:rsidRPr="00A12C19">
        <w:rPr>
          <w:rFonts w:hint="eastAsia"/>
        </w:rPr>
        <w:t>觀光局</w:t>
      </w:r>
      <w:r w:rsidR="00AD3876">
        <w:rPr>
          <w:rFonts w:hint="eastAsia"/>
        </w:rPr>
        <w:t>既主管全國觀光事務，並掌理風景特定區之開發與管理等事項，</w:t>
      </w:r>
      <w:r w:rsidR="00A12C19" w:rsidRPr="00A12C19">
        <w:rPr>
          <w:rFonts w:hint="eastAsia"/>
        </w:rPr>
        <w:t>允應本於觀光產業</w:t>
      </w:r>
      <w:r w:rsidR="006563D5">
        <w:rPr>
          <w:rFonts w:hint="eastAsia"/>
        </w:rPr>
        <w:t>主管</w:t>
      </w:r>
      <w:r w:rsidR="00A12C19" w:rsidRPr="00A12C19">
        <w:rPr>
          <w:rFonts w:hint="eastAsia"/>
        </w:rPr>
        <w:t>權責，協調地方政府積極重擬大鵬灣發展策略，以免延誤觀光產業發展</w:t>
      </w:r>
      <w:r w:rsidR="00ED5752" w:rsidRPr="004113FD">
        <w:rPr>
          <w:rFonts w:hint="eastAsia"/>
        </w:rPr>
        <w:t>。</w:t>
      </w:r>
    </w:p>
    <w:p w14:paraId="4677DAF6" w14:textId="5E864ADF" w:rsidR="005E3254" w:rsidRPr="00F00F88" w:rsidRDefault="005E3254" w:rsidP="005E3254">
      <w:pPr>
        <w:pStyle w:val="2"/>
        <w:spacing w:beforeLines="50" w:before="228"/>
        <w:ind w:left="1020" w:hanging="680"/>
        <w:rPr>
          <w:b/>
        </w:rPr>
      </w:pPr>
      <w:r w:rsidRPr="00F00F88">
        <w:rPr>
          <w:rFonts w:hint="eastAsia"/>
          <w:b/>
        </w:rPr>
        <w:t>大鵬灣風景特定區南側應以區段徵收</w:t>
      </w:r>
      <w:r w:rsidR="003F01C4" w:rsidRPr="00F00F88">
        <w:rPr>
          <w:rFonts w:hint="eastAsia"/>
          <w:b/>
        </w:rPr>
        <w:t>或市地重劃</w:t>
      </w:r>
      <w:r w:rsidRPr="00F00F88">
        <w:rPr>
          <w:rFonts w:hint="eastAsia"/>
          <w:b/>
        </w:rPr>
        <w:t>方式辦理開發</w:t>
      </w:r>
      <w:r w:rsidR="003F01C4" w:rsidRPr="00F00F88">
        <w:rPr>
          <w:rFonts w:hint="eastAsia"/>
          <w:b/>
        </w:rPr>
        <w:t>之住宅社區</w:t>
      </w:r>
      <w:r w:rsidRPr="00F00F88">
        <w:rPr>
          <w:rFonts w:hint="eastAsia"/>
          <w:b/>
        </w:rPr>
        <w:t>，迄今仍</w:t>
      </w:r>
      <w:r w:rsidR="00BD35E1" w:rsidRPr="00F00F88">
        <w:rPr>
          <w:rFonts w:hint="eastAsia"/>
          <w:b/>
        </w:rPr>
        <w:t>未</w:t>
      </w:r>
      <w:r w:rsidRPr="00F00F88">
        <w:rPr>
          <w:rFonts w:hint="eastAsia"/>
          <w:b/>
        </w:rPr>
        <w:t>依都市計畫</w:t>
      </w:r>
      <w:proofErr w:type="gramStart"/>
      <w:r w:rsidRPr="00F00F88">
        <w:rPr>
          <w:rFonts w:hint="eastAsia"/>
          <w:b/>
        </w:rPr>
        <w:t>規定辦</w:t>
      </w:r>
      <w:r w:rsidR="00BD35E1" w:rsidRPr="00F00F88">
        <w:rPr>
          <w:rFonts w:hint="eastAsia"/>
          <w:b/>
        </w:rPr>
        <w:t>竣</w:t>
      </w:r>
      <w:r w:rsidRPr="00F00F88">
        <w:rPr>
          <w:rFonts w:hint="eastAsia"/>
          <w:b/>
        </w:rPr>
        <w:t>整體</w:t>
      </w:r>
      <w:proofErr w:type="gramEnd"/>
      <w:r w:rsidRPr="00F00F88">
        <w:rPr>
          <w:rFonts w:hint="eastAsia"/>
          <w:b/>
        </w:rPr>
        <w:t>開發。</w:t>
      </w:r>
      <w:r w:rsidR="004266F2" w:rsidRPr="00F00F88">
        <w:rPr>
          <w:rFonts w:hint="eastAsia"/>
          <w:b/>
        </w:rPr>
        <w:t>當地居民原世代以捕撈及養殖為業，配合大鵬灣開發政策需要，政府</w:t>
      </w:r>
      <w:r w:rsidR="00BD35E1" w:rsidRPr="00F00F88">
        <w:rPr>
          <w:rFonts w:hint="eastAsia"/>
          <w:b/>
        </w:rPr>
        <w:t>於90年間</w:t>
      </w:r>
      <w:r w:rsidR="004266F2" w:rsidRPr="00F00F88">
        <w:rPr>
          <w:rFonts w:hint="eastAsia"/>
          <w:b/>
        </w:rPr>
        <w:t>強制拆除</w:t>
      </w:r>
      <w:proofErr w:type="gramStart"/>
      <w:r w:rsidR="004266F2" w:rsidRPr="00F00F88">
        <w:rPr>
          <w:rFonts w:hint="eastAsia"/>
          <w:b/>
        </w:rPr>
        <w:t>蚵</w:t>
      </w:r>
      <w:proofErr w:type="gramEnd"/>
      <w:r w:rsidR="004266F2" w:rsidRPr="00F00F88">
        <w:rPr>
          <w:rFonts w:hint="eastAsia"/>
          <w:b/>
        </w:rPr>
        <w:t>架等漁業生產設施，在地缺乏就業機會，青壯人口外移，當地開發</w:t>
      </w:r>
      <w:r w:rsidR="00BD35E1" w:rsidRPr="00F00F88">
        <w:rPr>
          <w:rFonts w:hint="eastAsia"/>
          <w:b/>
        </w:rPr>
        <w:t>一再</w:t>
      </w:r>
      <w:r w:rsidR="004266F2" w:rsidRPr="00F00F88">
        <w:rPr>
          <w:rFonts w:hint="eastAsia"/>
          <w:b/>
        </w:rPr>
        <w:t>停滯</w:t>
      </w:r>
      <w:r w:rsidR="006C7C0F" w:rsidRPr="00F00F88">
        <w:rPr>
          <w:rFonts w:hint="eastAsia"/>
          <w:b/>
        </w:rPr>
        <w:t>。</w:t>
      </w:r>
      <w:r w:rsidR="001465FC" w:rsidRPr="00F00F88">
        <w:rPr>
          <w:rFonts w:hint="eastAsia"/>
          <w:b/>
        </w:rPr>
        <w:t>基於地方發展需要，並兼顧民眾財產權益與大鵬灣風景特定區開發效益，</w:t>
      </w:r>
      <w:r w:rsidRPr="00F00F88">
        <w:rPr>
          <w:rFonts w:hint="eastAsia"/>
          <w:b/>
        </w:rPr>
        <w:t>屏東縣政府</w:t>
      </w:r>
      <w:r w:rsidR="00371BD1" w:rsidRPr="00F00F88">
        <w:rPr>
          <w:rFonts w:hint="eastAsia"/>
          <w:b/>
        </w:rPr>
        <w:t>對於該社區整體開發之推動</w:t>
      </w:r>
      <w:r w:rsidR="001465FC" w:rsidRPr="00F00F88">
        <w:rPr>
          <w:rFonts w:hint="eastAsia"/>
          <w:b/>
        </w:rPr>
        <w:t>實</w:t>
      </w:r>
      <w:r w:rsidR="00371BD1" w:rsidRPr="00F00F88">
        <w:rPr>
          <w:rFonts w:hint="eastAsia"/>
          <w:b/>
        </w:rPr>
        <w:t>責無旁貸，</w:t>
      </w:r>
      <w:r w:rsidR="001465FC" w:rsidRPr="00F00F88">
        <w:rPr>
          <w:rFonts w:hint="eastAsia"/>
          <w:b/>
        </w:rPr>
        <w:t>誠</w:t>
      </w:r>
      <w:proofErr w:type="gramStart"/>
      <w:r w:rsidRPr="00F00F88">
        <w:rPr>
          <w:rFonts w:hint="eastAsia"/>
          <w:b/>
        </w:rPr>
        <w:t>應迅行檢討</w:t>
      </w:r>
      <w:proofErr w:type="gramEnd"/>
      <w:r w:rsidRPr="00F00F88">
        <w:rPr>
          <w:rFonts w:hint="eastAsia"/>
          <w:b/>
        </w:rPr>
        <w:t>評估，</w:t>
      </w:r>
      <w:r w:rsidR="00C94D94" w:rsidRPr="00F00F88">
        <w:rPr>
          <w:rFonts w:hint="eastAsia"/>
          <w:b/>
        </w:rPr>
        <w:t>主導後續</w:t>
      </w:r>
      <w:r w:rsidR="00733510" w:rsidRPr="00F00F88">
        <w:rPr>
          <w:rFonts w:hint="eastAsia"/>
          <w:b/>
        </w:rPr>
        <w:t>開發</w:t>
      </w:r>
      <w:r w:rsidR="00C94D94" w:rsidRPr="00F00F88">
        <w:rPr>
          <w:rFonts w:hint="eastAsia"/>
          <w:b/>
        </w:rPr>
        <w:t>作為</w:t>
      </w:r>
      <w:r w:rsidR="001465FC" w:rsidRPr="00F00F88">
        <w:rPr>
          <w:rFonts w:hint="eastAsia"/>
          <w:b/>
        </w:rPr>
        <w:t>，以加速公共設施用地取得，改善居民生活環境，健全在地整體發展。</w:t>
      </w:r>
    </w:p>
    <w:p w14:paraId="7F17D978" w14:textId="276AFEA5" w:rsidR="005E3254" w:rsidRPr="004113FD" w:rsidRDefault="005E3254" w:rsidP="005E3254">
      <w:pPr>
        <w:pStyle w:val="3"/>
      </w:pPr>
      <w:r w:rsidRPr="004113FD">
        <w:rPr>
          <w:rFonts w:hint="eastAsia"/>
        </w:rPr>
        <w:t>按屏東縣政府</w:t>
      </w:r>
      <w:proofErr w:type="gramStart"/>
      <w:r w:rsidRPr="004113FD">
        <w:rPr>
          <w:rFonts w:hint="eastAsia"/>
        </w:rPr>
        <w:t>90年11月2日屏府建都</w:t>
      </w:r>
      <w:proofErr w:type="gramEnd"/>
      <w:r w:rsidRPr="004113FD">
        <w:rPr>
          <w:rFonts w:hint="eastAsia"/>
        </w:rPr>
        <w:t>字第179578號公告發布實施「擬定大鵬灣風景特定區計畫」之規範，位於大鵬灣風景特定區南側之住宅社區，其開發方式，除建築物密集地區（即南平里社區既有聚落部分）劃定為再發展地區，依「再發展地區土地開發管理規定」辦理開發</w:t>
      </w:r>
      <w:r w:rsidRPr="004113FD">
        <w:rPr>
          <w:rStyle w:val="aff"/>
        </w:rPr>
        <w:footnoteReference w:id="5"/>
      </w:r>
      <w:r w:rsidRPr="004113FD">
        <w:rPr>
          <w:rFonts w:hint="eastAsia"/>
        </w:rPr>
        <w:t>外，其餘之住宅區、商業區（即新社區部分）應以區段徵收方式辦理開發，</w:t>
      </w:r>
      <w:r w:rsidR="00D43C86">
        <w:rPr>
          <w:rFonts w:hint="eastAsia"/>
        </w:rPr>
        <w:t>並由屏東縣政府及觀光局作為開發主體合作開發。</w:t>
      </w:r>
      <w:proofErr w:type="gramStart"/>
      <w:r w:rsidRPr="004113FD">
        <w:rPr>
          <w:rFonts w:hint="eastAsia"/>
        </w:rPr>
        <w:lastRenderedPageBreak/>
        <w:t>嗣</w:t>
      </w:r>
      <w:proofErr w:type="gramEnd"/>
      <w:r w:rsidRPr="004113FD">
        <w:rPr>
          <w:rFonts w:hint="eastAsia"/>
        </w:rPr>
        <w:t>於95年第一次通盤檢討</w:t>
      </w:r>
      <w:r w:rsidRPr="004113FD">
        <w:rPr>
          <w:rStyle w:val="aff"/>
        </w:rPr>
        <w:footnoteReference w:id="6"/>
      </w:r>
      <w:r w:rsidRPr="004113FD">
        <w:rPr>
          <w:rFonts w:hint="eastAsia"/>
        </w:rPr>
        <w:t>時，屏東縣政府評估認為區段徵收財務可行性不佳，當地居民對區段徵收多持反對意見，且該府人力及財源困</w:t>
      </w:r>
      <w:proofErr w:type="gramStart"/>
      <w:r w:rsidRPr="004113FD">
        <w:rPr>
          <w:rFonts w:hint="eastAsia"/>
        </w:rPr>
        <w:t>絀</w:t>
      </w:r>
      <w:proofErr w:type="gramEnd"/>
      <w:r w:rsidRPr="004113FD">
        <w:rPr>
          <w:rFonts w:hint="eastAsia"/>
        </w:rPr>
        <w:t>，故將新社區之開發方式增列得以市地重劃方式開發，以促進開發可行性。</w:t>
      </w:r>
      <w:r w:rsidR="00D43C86">
        <w:rPr>
          <w:rFonts w:hint="eastAsia"/>
        </w:rPr>
        <w:t>再於98年間</w:t>
      </w:r>
      <w:r w:rsidR="00F910BE">
        <w:rPr>
          <w:rStyle w:val="aff"/>
        </w:rPr>
        <w:footnoteReference w:id="7"/>
      </w:r>
      <w:r w:rsidR="00D43C86">
        <w:rPr>
          <w:rFonts w:hint="eastAsia"/>
        </w:rPr>
        <w:t>，基於屏東縣</w:t>
      </w:r>
      <w:proofErr w:type="gramStart"/>
      <w:r w:rsidR="00D43C86">
        <w:rPr>
          <w:rFonts w:hint="eastAsia"/>
        </w:rPr>
        <w:t>政府及鵬管處分別因現實</w:t>
      </w:r>
      <w:proofErr w:type="gramEnd"/>
      <w:r w:rsidR="00D43C86">
        <w:rPr>
          <w:rFonts w:hint="eastAsia"/>
        </w:rPr>
        <w:t>資源及主管權責無法開辦，而土地所有權人有意願依法令規定辦理開發的情況下，</w:t>
      </w:r>
      <w:r w:rsidR="00F910BE">
        <w:rPr>
          <w:rFonts w:hint="eastAsia"/>
        </w:rPr>
        <w:t>變更</w:t>
      </w:r>
      <w:r w:rsidR="00D43C86">
        <w:rPr>
          <w:rFonts w:hint="eastAsia"/>
        </w:rPr>
        <w:t>區段徵收或市地重劃</w:t>
      </w:r>
      <w:r w:rsidR="00F910BE">
        <w:rPr>
          <w:rFonts w:hint="eastAsia"/>
        </w:rPr>
        <w:t>部分之開發主體，將其</w:t>
      </w:r>
      <w:r w:rsidR="00D43C86">
        <w:rPr>
          <w:rFonts w:hint="eastAsia"/>
        </w:rPr>
        <w:t>業務回歸得依該等法令之相關規定辦理，</w:t>
      </w:r>
      <w:r w:rsidR="00F910BE">
        <w:rPr>
          <w:rFonts w:hint="eastAsia"/>
        </w:rPr>
        <w:t>以適度導入民間資金投資開發建設。</w:t>
      </w:r>
    </w:p>
    <w:p w14:paraId="50FEC315" w14:textId="30A4F194" w:rsidR="005E3254" w:rsidRPr="004113FD" w:rsidRDefault="005E3254" w:rsidP="005E3254">
      <w:pPr>
        <w:pStyle w:val="3"/>
      </w:pPr>
      <w:r w:rsidRPr="004113FD">
        <w:rPr>
          <w:rFonts w:hint="eastAsia"/>
        </w:rPr>
        <w:t>經查上述應以區段徵收或市地重劃方式辦理整體開發之新住宅社區，前經屏東縣政府於98年11月間同意「屏東縣東港鎮大鵬灣自辦市地重劃區籌備會」成立之申請，復於99年8月間核定重劃範圍及其名稱為「屏東縣東港鎮大鵬灣自辦市地重劃區」，再以100年3月15日</w:t>
      </w:r>
      <w:proofErr w:type="gramStart"/>
      <w:r w:rsidRPr="004113FD">
        <w:rPr>
          <w:rFonts w:hint="eastAsia"/>
        </w:rPr>
        <w:t>屏府地劃字</w:t>
      </w:r>
      <w:proofErr w:type="gramEnd"/>
      <w:r w:rsidRPr="004113FD">
        <w:rPr>
          <w:rFonts w:hint="eastAsia"/>
        </w:rPr>
        <w:t>第1000067853號函核准實施大鵬灣自辦市地重劃案。</w:t>
      </w:r>
      <w:proofErr w:type="gramStart"/>
      <w:r w:rsidRPr="004113FD">
        <w:rPr>
          <w:rFonts w:hint="eastAsia"/>
        </w:rPr>
        <w:t>嗣</w:t>
      </w:r>
      <w:proofErr w:type="gramEnd"/>
      <w:r w:rsidRPr="004113FD">
        <w:rPr>
          <w:rFonts w:hint="eastAsia"/>
        </w:rPr>
        <w:t>因大鵬灣自辦市地重劃區內部分私有土地所有權人以不實之抵押權設定及買賣原因，向屏東縣東港地政事務所辦理抵押權設定登記及所有權移轉登記，被臺灣屏東地方法院及臺灣高等法院高雄分院判決</w:t>
      </w:r>
      <w:r w:rsidRPr="004113FD">
        <w:rPr>
          <w:rStyle w:val="aff"/>
        </w:rPr>
        <w:footnoteReference w:id="8"/>
      </w:r>
      <w:proofErr w:type="gramStart"/>
      <w:r w:rsidRPr="004113FD">
        <w:rPr>
          <w:rFonts w:hint="eastAsia"/>
        </w:rPr>
        <w:t>認犯使公務員</w:t>
      </w:r>
      <w:proofErr w:type="gramEnd"/>
      <w:r w:rsidRPr="004113FD">
        <w:rPr>
          <w:rFonts w:hint="eastAsia"/>
        </w:rPr>
        <w:t>登載不實之文書罪。屏東縣政府依據刑事判決結果，扣除判決有罪之虛增人數，重新統計同意重劃之私有土地所有權人數及面積比例，重新計算結果，同意參與重劃之私有土地所有權人數比例未過</w:t>
      </w:r>
      <w:r w:rsidRPr="004113FD">
        <w:rPr>
          <w:rFonts w:hint="eastAsia"/>
        </w:rPr>
        <w:lastRenderedPageBreak/>
        <w:t>半數，不符平均地權條例規定之法定核准要件，屏東縣政府</w:t>
      </w:r>
      <w:proofErr w:type="gramStart"/>
      <w:r w:rsidRPr="004113FD">
        <w:rPr>
          <w:rFonts w:hint="eastAsia"/>
        </w:rPr>
        <w:t>爰</w:t>
      </w:r>
      <w:proofErr w:type="gramEnd"/>
      <w:r w:rsidRPr="004113FD">
        <w:rPr>
          <w:rFonts w:hint="eastAsia"/>
        </w:rPr>
        <w:t>以106年8月21日</w:t>
      </w:r>
      <w:proofErr w:type="gramStart"/>
      <w:r w:rsidRPr="004113FD">
        <w:rPr>
          <w:rFonts w:hint="eastAsia"/>
        </w:rPr>
        <w:t>屏府地劃字</w:t>
      </w:r>
      <w:proofErr w:type="gramEnd"/>
      <w:r w:rsidRPr="004113FD">
        <w:rPr>
          <w:rFonts w:hint="eastAsia"/>
        </w:rPr>
        <w:t>第10628324002號函撤銷該府100年3月15日</w:t>
      </w:r>
      <w:proofErr w:type="gramStart"/>
      <w:r w:rsidRPr="004113FD">
        <w:rPr>
          <w:rFonts w:hint="eastAsia"/>
        </w:rPr>
        <w:t>屏府地劃字</w:t>
      </w:r>
      <w:proofErr w:type="gramEnd"/>
      <w:r w:rsidRPr="004113FD">
        <w:rPr>
          <w:rFonts w:hint="eastAsia"/>
        </w:rPr>
        <w:t>第1000067853號函，並定大鵬灣自辦市地重劃會於106年11月30日解散之。</w:t>
      </w:r>
    </w:p>
    <w:p w14:paraId="588EEB72" w14:textId="77777777" w:rsidR="005E3254" w:rsidRPr="004113FD" w:rsidRDefault="005E3254" w:rsidP="005E3254">
      <w:pPr>
        <w:pStyle w:val="3"/>
      </w:pPr>
      <w:proofErr w:type="gramStart"/>
      <w:r w:rsidRPr="004113FD">
        <w:rPr>
          <w:rFonts w:hint="eastAsia"/>
        </w:rPr>
        <w:t>惟除上述</w:t>
      </w:r>
      <w:proofErr w:type="gramEnd"/>
      <w:r w:rsidRPr="004113FD">
        <w:rPr>
          <w:rFonts w:hint="eastAsia"/>
        </w:rPr>
        <w:t>偽造文書虛增人數之爭議外，相關爭議事件亦時有所聞，例如該地區公有土地長期遭人占用，衍生地上物強制拆遷，以及無權占用者因不具土地相關權利，無法參與市地重劃，無權主張重劃後分配土地；</w:t>
      </w:r>
      <w:proofErr w:type="gramStart"/>
      <w:r w:rsidRPr="004113FD">
        <w:rPr>
          <w:rFonts w:hint="eastAsia"/>
        </w:rPr>
        <w:t>再者，</w:t>
      </w:r>
      <w:proofErr w:type="gramEnd"/>
      <w:r w:rsidRPr="004113FD">
        <w:rPr>
          <w:rFonts w:hint="eastAsia"/>
        </w:rPr>
        <w:t>該自辦市地重劃計畫書預估重劃負擔比率高達70.65%，意即土地所有權人重劃後配回土地僅約三成，與一般實務案例</w:t>
      </w:r>
      <w:proofErr w:type="gramStart"/>
      <w:r w:rsidRPr="004113FD">
        <w:rPr>
          <w:rFonts w:hint="eastAsia"/>
        </w:rPr>
        <w:t>迥</w:t>
      </w:r>
      <w:proofErr w:type="gramEnd"/>
      <w:r w:rsidRPr="004113FD">
        <w:rPr>
          <w:rFonts w:hint="eastAsia"/>
        </w:rPr>
        <w:t>異</w:t>
      </w:r>
      <w:r w:rsidRPr="004113FD">
        <w:rPr>
          <w:rStyle w:val="aff"/>
        </w:rPr>
        <w:footnoteReference w:id="9"/>
      </w:r>
      <w:r w:rsidRPr="004113FD">
        <w:rPr>
          <w:rFonts w:hint="eastAsia"/>
        </w:rPr>
        <w:t>，影響土地所有權人權益甚</w:t>
      </w:r>
      <w:proofErr w:type="gramStart"/>
      <w:r w:rsidRPr="004113FD">
        <w:rPr>
          <w:rFonts w:hint="eastAsia"/>
        </w:rPr>
        <w:t>鉅</w:t>
      </w:r>
      <w:proofErr w:type="gramEnd"/>
      <w:r w:rsidRPr="004113FD">
        <w:rPr>
          <w:rFonts w:hint="eastAsia"/>
        </w:rPr>
        <w:t>；另外，區內公有土地面積逾33公頃，超過全區土地總面積（約55.89公頃）半數以上，卻由私人主導自辦市地重劃，類此疑義多年來未獲妥善處理，導致民眾反彈，質疑民間重劃公司違法圈地，危害現居民眾權益，而要求改以公辦市地重劃方式進行開發。</w:t>
      </w:r>
    </w:p>
    <w:p w14:paraId="7DEB670D" w14:textId="60F331DD" w:rsidR="005E3254" w:rsidRPr="004113FD" w:rsidRDefault="005E3254" w:rsidP="005E3254">
      <w:pPr>
        <w:pStyle w:val="3"/>
      </w:pPr>
      <w:r w:rsidRPr="004113FD">
        <w:t>大鵬灣自辦市地重劃區</w:t>
      </w:r>
      <w:r w:rsidRPr="004113FD">
        <w:rPr>
          <w:rFonts w:hint="eastAsia"/>
        </w:rPr>
        <w:t>位於大鵬灣南側</w:t>
      </w:r>
      <w:r w:rsidR="00094B30">
        <w:rPr>
          <w:rFonts w:hint="eastAsia"/>
        </w:rPr>
        <w:t>之</w:t>
      </w:r>
      <w:r w:rsidR="00363118">
        <w:rPr>
          <w:rFonts w:hint="eastAsia"/>
        </w:rPr>
        <w:t>東港鎮</w:t>
      </w:r>
      <w:r w:rsidRPr="004113FD">
        <w:rPr>
          <w:rFonts w:hint="eastAsia"/>
        </w:rPr>
        <w:t>南平里</w:t>
      </w:r>
      <w:r w:rsidR="0002550C">
        <w:rPr>
          <w:rFonts w:hint="eastAsia"/>
        </w:rPr>
        <w:t>及林邊鄉</w:t>
      </w:r>
      <w:proofErr w:type="gramStart"/>
      <w:r w:rsidR="0002550C">
        <w:rPr>
          <w:rFonts w:hint="eastAsia"/>
        </w:rPr>
        <w:t>崎</w:t>
      </w:r>
      <w:proofErr w:type="gramEnd"/>
      <w:r w:rsidR="0002550C">
        <w:rPr>
          <w:rFonts w:hint="eastAsia"/>
        </w:rPr>
        <w:t>峰村</w:t>
      </w:r>
      <w:r w:rsidRPr="004113FD">
        <w:rPr>
          <w:rFonts w:hint="eastAsia"/>
        </w:rPr>
        <w:t>範圍內，其南北兩側分別緊鄰海域及</w:t>
      </w:r>
      <w:proofErr w:type="gramStart"/>
      <w:r w:rsidRPr="004113FD">
        <w:rPr>
          <w:rFonts w:hint="eastAsia"/>
        </w:rPr>
        <w:t>灣域，</w:t>
      </w:r>
      <w:proofErr w:type="gramEnd"/>
      <w:r w:rsidRPr="004113FD">
        <w:rPr>
          <w:rFonts w:hint="eastAsia"/>
        </w:rPr>
        <w:t>當地居民原世代以捕撈及養殖為業，惟配合大鵬灣開發政策需要，政府強制拆除</w:t>
      </w:r>
      <w:proofErr w:type="gramStart"/>
      <w:r w:rsidRPr="004113FD">
        <w:rPr>
          <w:rFonts w:hint="eastAsia"/>
        </w:rPr>
        <w:t>蚵</w:t>
      </w:r>
      <w:proofErr w:type="gramEnd"/>
      <w:r w:rsidRPr="004113FD">
        <w:rPr>
          <w:rFonts w:hint="eastAsia"/>
        </w:rPr>
        <w:t>架等漁業生產設施，遷移傳統養殖產業，然而政府強制拆遷後，既無安置計畫，也無輔導轉型之規劃，在</w:t>
      </w:r>
      <w:r w:rsidRPr="004113FD">
        <w:rPr>
          <w:rFonts w:hint="eastAsia"/>
        </w:rPr>
        <w:lastRenderedPageBreak/>
        <w:t>地缺乏就業機會，居民只能依靠補償費度日，青壯人口嚴重外移。如今20年過去，當地開發一再停滯</w:t>
      </w:r>
      <w:r w:rsidRPr="004113FD">
        <w:t>，</w:t>
      </w:r>
      <w:r w:rsidRPr="004113FD">
        <w:rPr>
          <w:rFonts w:hint="eastAsia"/>
        </w:rPr>
        <w:t>列入共同負擔之公共設施用地，包括國小用地、國中用地、道路用地、停車場用地、公兒用地、公園用地、廣場及人行廣場用地，面積共</w:t>
      </w:r>
      <w:r w:rsidRPr="004113FD">
        <w:t>21.76</w:t>
      </w:r>
      <w:r w:rsidRPr="004113FD">
        <w:rPr>
          <w:rFonts w:hint="eastAsia"/>
        </w:rPr>
        <w:t>公頃（不含機關用地約0.17公頃），因市地重劃尚未辦理，</w:t>
      </w:r>
      <w:proofErr w:type="gramStart"/>
      <w:r w:rsidRPr="004113FD">
        <w:rPr>
          <w:rFonts w:hint="eastAsia"/>
        </w:rPr>
        <w:t>迄今均未開闢</w:t>
      </w:r>
      <w:proofErr w:type="gramEnd"/>
      <w:r w:rsidRPr="004113FD">
        <w:rPr>
          <w:rFonts w:hint="eastAsia"/>
        </w:rPr>
        <w:t>，不僅</w:t>
      </w:r>
      <w:r w:rsidR="00FC2B0F" w:rsidRPr="004113FD">
        <w:rPr>
          <w:rFonts w:hint="eastAsia"/>
        </w:rPr>
        <w:t>無法有效利用土地資源</w:t>
      </w:r>
      <w:r w:rsidR="00FC2B0F">
        <w:rPr>
          <w:rFonts w:hint="eastAsia"/>
        </w:rPr>
        <w:t>，造成私有土地開發受限，</w:t>
      </w:r>
      <w:r w:rsidRPr="004113FD">
        <w:rPr>
          <w:rFonts w:hint="eastAsia"/>
        </w:rPr>
        <w:t>對於大鵬灣整體景觀之</w:t>
      </w:r>
      <w:proofErr w:type="gramStart"/>
      <w:r w:rsidRPr="004113FD">
        <w:rPr>
          <w:rFonts w:hint="eastAsia"/>
        </w:rPr>
        <w:t>形塑亦造成</w:t>
      </w:r>
      <w:proofErr w:type="gramEnd"/>
      <w:r w:rsidRPr="004113FD">
        <w:rPr>
          <w:rFonts w:hint="eastAsia"/>
        </w:rPr>
        <w:t>影響。</w:t>
      </w:r>
    </w:p>
    <w:p w14:paraId="3E86F424" w14:textId="64EA11E4" w:rsidR="00C94D94" w:rsidRPr="00D87E21" w:rsidRDefault="00F00F88" w:rsidP="005E3254">
      <w:pPr>
        <w:pStyle w:val="3"/>
      </w:pPr>
      <w:r>
        <w:rPr>
          <w:rFonts w:hint="eastAsia"/>
        </w:rPr>
        <w:t>再查，</w:t>
      </w:r>
      <w:r w:rsidR="00C94D94" w:rsidRPr="00D87E21">
        <w:rPr>
          <w:rFonts w:hint="eastAsia"/>
        </w:rPr>
        <w:t>營建署鑒於該地區</w:t>
      </w:r>
      <w:r w:rsidR="00D87E21" w:rsidRPr="00D87E21">
        <w:rPr>
          <w:rFonts w:hint="eastAsia"/>
        </w:rPr>
        <w:t>重劃負擔比例過高等情，已於大鵬灣風景特定區計畫第三次通盤檢討公開展覽之</w:t>
      </w:r>
      <w:r>
        <w:rPr>
          <w:rFonts w:hint="eastAsia"/>
        </w:rPr>
        <w:t>都市計畫</w:t>
      </w:r>
      <w:r w:rsidR="00C94D94" w:rsidRPr="00D87E21">
        <w:rPr>
          <w:rFonts w:hint="eastAsia"/>
        </w:rPr>
        <w:t>草案中，將</w:t>
      </w:r>
      <w:r w:rsidR="00D83FC4" w:rsidRPr="00D87E21">
        <w:rPr>
          <w:rFonts w:hint="eastAsia"/>
        </w:rPr>
        <w:t>市地重劃範圍內</w:t>
      </w:r>
      <w:r w:rsidR="00C94D94" w:rsidRPr="00D87E21">
        <w:rPr>
          <w:rFonts w:hint="eastAsia"/>
        </w:rPr>
        <w:t>屬於公有之公共設施用地</w:t>
      </w:r>
      <w:r w:rsidR="00D87E21" w:rsidRPr="00D87E21">
        <w:rPr>
          <w:rFonts w:hint="eastAsia"/>
        </w:rPr>
        <w:t>（停三、廣</w:t>
      </w:r>
      <w:proofErr w:type="gramStart"/>
      <w:r w:rsidR="00D87E21" w:rsidRPr="00D87E21">
        <w:rPr>
          <w:rFonts w:hint="eastAsia"/>
        </w:rPr>
        <w:t>一</w:t>
      </w:r>
      <w:proofErr w:type="gramEnd"/>
      <w:r w:rsidR="00D87E21" w:rsidRPr="00D87E21">
        <w:rPr>
          <w:rFonts w:hint="eastAsia"/>
        </w:rPr>
        <w:t>及公兒二）剔除整體開發範圍，以降低公共設施負擔比例。</w:t>
      </w:r>
      <w:r w:rsidR="00D83FC4" w:rsidRPr="00D87E21">
        <w:rPr>
          <w:rFonts w:hint="eastAsia"/>
        </w:rPr>
        <w:t>調整後，總面積為44.86公頃，列入共同負擔之公共設施用地面積為10.75公頃，扣除原公有道路河川及未登記抵充面積約2.24公頃，公共設施負擔比例為19.97%，重劃負擔比例可望由70.65%降至45%以下，以增加市地重劃之可行性</w:t>
      </w:r>
      <w:r w:rsidR="00D87E21" w:rsidRPr="00D87E21">
        <w:rPr>
          <w:rFonts w:hint="eastAsia"/>
        </w:rPr>
        <w:t>。</w:t>
      </w:r>
    </w:p>
    <w:p w14:paraId="652B5A63" w14:textId="708E25D9" w:rsidR="007B4066" w:rsidRPr="00F00F88" w:rsidRDefault="005E3254" w:rsidP="005E3254">
      <w:pPr>
        <w:pStyle w:val="3"/>
      </w:pPr>
      <w:r w:rsidRPr="00F00F88">
        <w:rPr>
          <w:rFonts w:hint="eastAsia"/>
        </w:rPr>
        <w:t>大鵬灣風景特定區南側非屬既有聚落之住宅社區，自90年「擬定大鵬灣風景特定區計畫」規定應以區段徵收方式辦理開發，雖於95年第一次通盤檢討增列得以市地重劃方式開發，惟迄今仍無法依都市計畫規定辦理整體開發，已延宕將近20年，成效</w:t>
      </w:r>
      <w:proofErr w:type="gramStart"/>
      <w:r w:rsidRPr="00F00F88">
        <w:rPr>
          <w:rFonts w:hint="eastAsia"/>
        </w:rPr>
        <w:t>不</w:t>
      </w:r>
      <w:proofErr w:type="gramEnd"/>
      <w:r w:rsidRPr="00F00F88">
        <w:rPr>
          <w:rFonts w:hint="eastAsia"/>
        </w:rPr>
        <w:t>彰。</w:t>
      </w:r>
      <w:r w:rsidR="007B7C44" w:rsidRPr="00F00F88">
        <w:rPr>
          <w:rFonts w:hint="eastAsia"/>
        </w:rPr>
        <w:t>考量</w:t>
      </w:r>
      <w:r w:rsidR="00625ECC" w:rsidRPr="00F00F88">
        <w:rPr>
          <w:rFonts w:hint="eastAsia"/>
        </w:rPr>
        <w:t>當地民眾質疑民間重劃公司違法圈地，要求改以公辦市地重劃方式進行開發之聲浪不斷，</w:t>
      </w:r>
      <w:r w:rsidR="007B7C44" w:rsidRPr="00F00F88">
        <w:rPr>
          <w:rFonts w:hint="eastAsia"/>
        </w:rPr>
        <w:t>以及都市計畫草案已</w:t>
      </w:r>
      <w:proofErr w:type="gramStart"/>
      <w:r w:rsidR="007B7C44" w:rsidRPr="00F00F88">
        <w:rPr>
          <w:rFonts w:hint="eastAsia"/>
        </w:rPr>
        <w:t>研</w:t>
      </w:r>
      <w:proofErr w:type="gramEnd"/>
      <w:r w:rsidR="007B7C44" w:rsidRPr="00F00F88">
        <w:rPr>
          <w:rFonts w:hint="eastAsia"/>
        </w:rPr>
        <w:t>擬調降重劃負擔比例</w:t>
      </w:r>
      <w:r w:rsidR="00E85174" w:rsidRPr="00F00F88">
        <w:rPr>
          <w:rFonts w:hint="eastAsia"/>
        </w:rPr>
        <w:t>，藉此增加市地重劃</w:t>
      </w:r>
      <w:r w:rsidR="00B160F5" w:rsidRPr="00F00F88">
        <w:rPr>
          <w:rFonts w:hint="eastAsia"/>
        </w:rPr>
        <w:t>之</w:t>
      </w:r>
      <w:r w:rsidR="00E85174" w:rsidRPr="00F00F88">
        <w:rPr>
          <w:rFonts w:hint="eastAsia"/>
        </w:rPr>
        <w:t>可行性</w:t>
      </w:r>
      <w:r w:rsidR="007B7C44" w:rsidRPr="00F00F88">
        <w:rPr>
          <w:rFonts w:hint="eastAsia"/>
        </w:rPr>
        <w:t>，</w:t>
      </w:r>
      <w:r w:rsidR="007B4066" w:rsidRPr="00F00F88">
        <w:rPr>
          <w:rFonts w:hint="eastAsia"/>
        </w:rPr>
        <w:t>基於地方發展需要，並兼顧民眾財產權益與大鵬灣風景特定區開發效益，屏東縣政府對於該社區整體開發之推動實責無旁貸，誠</w:t>
      </w:r>
      <w:proofErr w:type="gramStart"/>
      <w:r w:rsidR="007B4066" w:rsidRPr="00F00F88">
        <w:rPr>
          <w:rFonts w:hint="eastAsia"/>
        </w:rPr>
        <w:t>應迅</w:t>
      </w:r>
      <w:r w:rsidR="007B4066" w:rsidRPr="00F00F88">
        <w:rPr>
          <w:rFonts w:hint="eastAsia"/>
        </w:rPr>
        <w:lastRenderedPageBreak/>
        <w:t>行檢討</w:t>
      </w:r>
      <w:proofErr w:type="gramEnd"/>
      <w:r w:rsidR="007B4066" w:rsidRPr="00F00F88">
        <w:rPr>
          <w:rFonts w:hint="eastAsia"/>
        </w:rPr>
        <w:t>評估，主導後續開發作為，以加速公共設施用地取得，改善居民生活環境，健全在地整體發展</w:t>
      </w:r>
      <w:r w:rsidR="00625ECC" w:rsidRPr="00F00F88">
        <w:rPr>
          <w:rFonts w:hint="eastAsia"/>
        </w:rPr>
        <w:t>。</w:t>
      </w:r>
    </w:p>
    <w:p w14:paraId="4A6D8975" w14:textId="2316CCAF" w:rsidR="00796FE2" w:rsidRPr="004113FD" w:rsidRDefault="003A751E" w:rsidP="00796FE2">
      <w:pPr>
        <w:pStyle w:val="2"/>
        <w:spacing w:beforeLines="50" w:before="228"/>
        <w:ind w:left="1020" w:hanging="680"/>
        <w:rPr>
          <w:b/>
        </w:rPr>
      </w:pPr>
      <w:r w:rsidRPr="004113FD">
        <w:rPr>
          <w:rFonts w:hint="eastAsia"/>
          <w:b/>
        </w:rPr>
        <w:t>現行</w:t>
      </w:r>
      <w:r w:rsidR="00F41789" w:rsidRPr="004113FD">
        <w:rPr>
          <w:rFonts w:hint="eastAsia"/>
          <w:b/>
        </w:rPr>
        <w:t>大鵬灣風景特定區計畫</w:t>
      </w:r>
      <w:r w:rsidR="0006196A" w:rsidRPr="004113FD">
        <w:rPr>
          <w:rFonts w:hint="eastAsia"/>
          <w:b/>
        </w:rPr>
        <w:t>暨其土地使用分區管制要點</w:t>
      </w:r>
      <w:r w:rsidR="006563D5">
        <w:rPr>
          <w:rFonts w:hint="eastAsia"/>
          <w:b/>
        </w:rPr>
        <w:t>，</w:t>
      </w:r>
      <w:r w:rsidR="00B35AEA" w:rsidRPr="004113FD">
        <w:rPr>
          <w:rFonts w:hint="eastAsia"/>
          <w:b/>
        </w:rPr>
        <w:t>原為配合多功能國際渡假區之發展構想，規定</w:t>
      </w:r>
      <w:r w:rsidR="00F41789" w:rsidRPr="004113FD">
        <w:rPr>
          <w:rFonts w:hint="eastAsia"/>
          <w:b/>
        </w:rPr>
        <w:t>遊四至遊八等5處私有遊憩區</w:t>
      </w:r>
      <w:proofErr w:type="gramStart"/>
      <w:r w:rsidR="00B35AEA" w:rsidRPr="004113FD">
        <w:rPr>
          <w:rFonts w:hint="eastAsia"/>
          <w:b/>
        </w:rPr>
        <w:t>採</w:t>
      </w:r>
      <w:proofErr w:type="gramEnd"/>
      <w:r w:rsidR="00B35AEA" w:rsidRPr="004113FD">
        <w:rPr>
          <w:rFonts w:hint="eastAsia"/>
          <w:b/>
        </w:rPr>
        <w:t>低密度開發</w:t>
      </w:r>
      <w:r w:rsidR="00F41789" w:rsidRPr="004113FD">
        <w:rPr>
          <w:rFonts w:hint="eastAsia"/>
          <w:b/>
        </w:rPr>
        <w:t>，</w:t>
      </w:r>
      <w:proofErr w:type="gramStart"/>
      <w:r w:rsidR="006563D5">
        <w:rPr>
          <w:rFonts w:hint="eastAsia"/>
          <w:b/>
        </w:rPr>
        <w:t>既</w:t>
      </w:r>
      <w:r w:rsidR="00B35AEA" w:rsidRPr="004113FD">
        <w:rPr>
          <w:rFonts w:hint="eastAsia"/>
          <w:b/>
        </w:rPr>
        <w:t>公辦</w:t>
      </w:r>
      <w:proofErr w:type="gramEnd"/>
      <w:r w:rsidR="00B35AEA" w:rsidRPr="004113FD">
        <w:rPr>
          <w:rFonts w:hint="eastAsia"/>
          <w:b/>
        </w:rPr>
        <w:t>BOT廠商</w:t>
      </w:r>
      <w:r w:rsidR="006563D5">
        <w:rPr>
          <w:rFonts w:hint="eastAsia"/>
          <w:b/>
        </w:rPr>
        <w:t>已</w:t>
      </w:r>
      <w:r w:rsidR="00B35AEA" w:rsidRPr="004113FD">
        <w:rPr>
          <w:rFonts w:hint="eastAsia"/>
          <w:b/>
        </w:rPr>
        <w:t>提前終止契約後，</w:t>
      </w:r>
      <w:r w:rsidR="00BD4F9E" w:rsidRPr="004113FD">
        <w:rPr>
          <w:rFonts w:hint="eastAsia"/>
          <w:b/>
        </w:rPr>
        <w:t>允</w:t>
      </w:r>
      <w:r w:rsidR="00B35AEA" w:rsidRPr="004113FD">
        <w:rPr>
          <w:rFonts w:hint="eastAsia"/>
          <w:b/>
        </w:rPr>
        <w:t>應重新檢視</w:t>
      </w:r>
      <w:r w:rsidR="00FC2B0F">
        <w:rPr>
          <w:rFonts w:hint="eastAsia"/>
          <w:b/>
        </w:rPr>
        <w:t>各遊憩區</w:t>
      </w:r>
      <w:r w:rsidR="00B35AEA" w:rsidRPr="004113FD">
        <w:rPr>
          <w:rFonts w:hint="eastAsia"/>
          <w:b/>
        </w:rPr>
        <w:t>開發課題，以促進民間投資意願</w:t>
      </w:r>
      <w:r w:rsidR="00F41789" w:rsidRPr="004113FD">
        <w:rPr>
          <w:rFonts w:hint="eastAsia"/>
          <w:b/>
        </w:rPr>
        <w:t>。</w:t>
      </w:r>
    </w:p>
    <w:p w14:paraId="7C6AD16C" w14:textId="127D7499" w:rsidR="00796FE2" w:rsidRPr="004113FD" w:rsidRDefault="00796FE2" w:rsidP="00796FE2">
      <w:pPr>
        <w:pStyle w:val="3"/>
      </w:pPr>
      <w:r w:rsidRPr="004113FD">
        <w:rPr>
          <w:rFonts w:hint="eastAsia"/>
        </w:rPr>
        <w:t>查大鵬灣風景特定區計畫係於90年11月2日公告發布實施，該</w:t>
      </w:r>
      <w:r w:rsidR="00BB04ED" w:rsidRPr="004113FD">
        <w:rPr>
          <w:rFonts w:hint="eastAsia"/>
        </w:rPr>
        <w:t>都市</w:t>
      </w:r>
      <w:r w:rsidRPr="004113FD">
        <w:rPr>
          <w:rFonts w:hint="eastAsia"/>
        </w:rPr>
        <w:t>計畫當時針對遊四至遊八等5處</w:t>
      </w:r>
      <w:r w:rsidR="00FC2B0F">
        <w:rPr>
          <w:rFonts w:hint="eastAsia"/>
        </w:rPr>
        <w:t>私有</w:t>
      </w:r>
      <w:r w:rsidRPr="004113FD">
        <w:rPr>
          <w:rFonts w:hint="eastAsia"/>
        </w:rPr>
        <w:t>遊憩區，規定應</w:t>
      </w:r>
      <w:proofErr w:type="gramStart"/>
      <w:r w:rsidRPr="004113FD">
        <w:rPr>
          <w:rFonts w:hint="eastAsia"/>
        </w:rPr>
        <w:t>採</w:t>
      </w:r>
      <w:proofErr w:type="gramEnd"/>
      <w:r w:rsidRPr="004113FD">
        <w:rPr>
          <w:rFonts w:hint="eastAsia"/>
        </w:rPr>
        <w:t>細部計畫方式辦理，土地權利關係人為促進其土地利用，得</w:t>
      </w:r>
      <w:proofErr w:type="gramStart"/>
      <w:r w:rsidRPr="004113FD">
        <w:rPr>
          <w:rFonts w:hint="eastAsia"/>
        </w:rPr>
        <w:t>研</w:t>
      </w:r>
      <w:proofErr w:type="gramEnd"/>
      <w:r w:rsidRPr="004113FD">
        <w:rPr>
          <w:rFonts w:hint="eastAsia"/>
        </w:rPr>
        <w:t>擬整體開發計畫，報經「大鵬灣風景特定區開發許可審議委員會」審查通過後，依都市計畫法第</w:t>
      </w:r>
      <w:r w:rsidRPr="004113FD">
        <w:t>24</w:t>
      </w:r>
      <w:r w:rsidRPr="004113FD">
        <w:rPr>
          <w:rFonts w:hint="eastAsia"/>
        </w:rPr>
        <w:t>條規定自行擬定細部計畫，由屏東縣政府函送內政部依都市計畫法定程序辦理，此外並規定遊憩區申請開發基地不得小於</w:t>
      </w:r>
      <w:r w:rsidRPr="004113FD">
        <w:t>5</w:t>
      </w:r>
      <w:r w:rsidRPr="004113FD">
        <w:rPr>
          <w:rFonts w:hint="eastAsia"/>
        </w:rPr>
        <w:t>公頃。至於開發強度部分，當時雖然規定建蔽率不得大於30%，容積率不得大於90%，但又附帶規定整體開發計畫應配置公園、綠地、廣場、停車場、環保設施、道路、水域等服務設施用地，其面積不得低於開發總面積之</w:t>
      </w:r>
      <w:r w:rsidRPr="004113FD">
        <w:t>50%</w:t>
      </w:r>
      <w:r w:rsidR="00221DC6" w:rsidRPr="004113FD">
        <w:rPr>
          <w:rFonts w:hint="eastAsia"/>
        </w:rPr>
        <w:t>且</w:t>
      </w:r>
      <w:proofErr w:type="gramStart"/>
      <w:r w:rsidR="00221DC6" w:rsidRPr="004113FD">
        <w:rPr>
          <w:rFonts w:hint="eastAsia"/>
        </w:rPr>
        <w:t>不</w:t>
      </w:r>
      <w:proofErr w:type="gramEnd"/>
      <w:r w:rsidR="00221DC6" w:rsidRPr="004113FD">
        <w:rPr>
          <w:rFonts w:hint="eastAsia"/>
        </w:rPr>
        <w:t>得計入法定空地</w:t>
      </w:r>
      <w:r w:rsidRPr="004113FD">
        <w:rPr>
          <w:rFonts w:hint="eastAsia"/>
        </w:rPr>
        <w:t>，以及遊憩區應以提供遊憩設施為主，有關住宿、餐飲、購物等遊憩附屬設施不得單獨開發設置，其總樓地板面積不得超過總開發面積</w:t>
      </w:r>
      <w:r w:rsidRPr="004113FD">
        <w:t>20%</w:t>
      </w:r>
      <w:r w:rsidRPr="004113FD">
        <w:rPr>
          <w:rFonts w:hint="eastAsia"/>
        </w:rPr>
        <w:t>等但書條件。</w:t>
      </w:r>
    </w:p>
    <w:p w14:paraId="28F11B04" w14:textId="77777777" w:rsidR="00796FE2" w:rsidRPr="004113FD" w:rsidRDefault="00796FE2" w:rsidP="00796FE2">
      <w:pPr>
        <w:pStyle w:val="3"/>
      </w:pPr>
      <w:r w:rsidRPr="004113FD">
        <w:rPr>
          <w:rFonts w:hint="eastAsia"/>
        </w:rPr>
        <w:t>其後歷經95年11月8日、103年9月20日兩次通盤檢討後，修訂私有遊憩區開發免擬定細部計畫，改為應提出開發許可計畫經審查通過後，始得發照建築或施工，又刪除開發基地最小規模5公頃之規定，並將旅遊住宿、餐飲及購物等設施之開發面積比例修正為「總樓地板面積不得超過總開發面積25%」。再於</w:t>
      </w:r>
      <w:r w:rsidRPr="004113FD">
        <w:rPr>
          <w:rFonts w:hint="eastAsia"/>
        </w:rPr>
        <w:lastRenderedPageBreak/>
        <w:t>109年1月20日修正土地使用分區管制要點部分條文內容，將遊憩區開發強度修訂為建蔽率不得大於15%，容積率不得大於45%，同時配合就「旅遊住宿、餐飲及購物比例上限」及「建蔽率、容積率及地下開發率」增加開發時程獎勵及時程限制，以鼓勵民間加速開發。</w:t>
      </w:r>
    </w:p>
    <w:p w14:paraId="44A628D1" w14:textId="2357EE71" w:rsidR="00796FE2" w:rsidRPr="004113FD" w:rsidRDefault="007C64E9" w:rsidP="003F01C4">
      <w:pPr>
        <w:pStyle w:val="3"/>
      </w:pPr>
      <w:r w:rsidRPr="004113FD">
        <w:rPr>
          <w:rFonts w:hint="eastAsia"/>
        </w:rPr>
        <w:t>針對大鵬灣風景特定區計畫內遊四至遊八等5處私有遊憩區，尚無人申請開發等情，鵬管處、屏東縣政府及東港鎮公所分析後，咸認為係因土地使用分區管制要點規定之開發強度過低，容許使用項目限制過嚴，造成開發條件誘因不足，影響民間投資意願所致</w:t>
      </w:r>
      <w:r w:rsidR="002C3A5C">
        <w:rPr>
          <w:rFonts w:hint="eastAsia"/>
        </w:rPr>
        <w:t>。</w:t>
      </w:r>
      <w:r w:rsidR="00796FE2" w:rsidRPr="004113FD">
        <w:rPr>
          <w:rFonts w:hint="eastAsia"/>
        </w:rPr>
        <w:t>東港鎮公所</w:t>
      </w:r>
      <w:r w:rsidR="002C3A5C">
        <w:rPr>
          <w:rFonts w:hint="eastAsia"/>
        </w:rPr>
        <w:t>進一步</w:t>
      </w:r>
      <w:r w:rsidR="00796FE2" w:rsidRPr="004113FD">
        <w:rPr>
          <w:rFonts w:hint="eastAsia"/>
        </w:rPr>
        <w:t>表示，近20年來，大鵬灣風景特定區計畫之土地使用分區管制要點均規定，遊憩區之建蔽率不得大於30%、容積率不得大於90%，但是因為土地使用分區管制要點又規定，區內開放空間、防災設施等配置不得少於申請開發許可總面積之50%，實際上就是將建蔽率限制在15%，亦即開發範圍有85%土地不得建築。至109年1月修正之土地使用分區管制要點，明為「鼓勵民間加速開發」，但修正後規定「建蔽率不得大於15%、容積率不得大於45%」，同樣直接影響營收坪效，造成建設成本增加，影響投資效益與意願。另外，遊憩區的容許使用項目</w:t>
      </w:r>
      <w:proofErr w:type="gramStart"/>
      <w:r w:rsidR="00796FE2" w:rsidRPr="004113FD">
        <w:rPr>
          <w:rFonts w:hint="eastAsia"/>
        </w:rPr>
        <w:t>採</w:t>
      </w:r>
      <w:proofErr w:type="gramEnd"/>
      <w:r w:rsidR="00796FE2" w:rsidRPr="004113FD">
        <w:rPr>
          <w:rFonts w:hint="eastAsia"/>
        </w:rPr>
        <w:t>正面表列12項；另又規定「旅遊住宿、餐飲及購物等設施不得單獨開發設置，其總樓地板面積不得超過總開發面積25%」，雖然給予5年的獎勵時程，但仍未符合開發業者期待，無法激勵開發業者投資等語。</w:t>
      </w:r>
    </w:p>
    <w:p w14:paraId="0A1ECBE8" w14:textId="2922E81C" w:rsidR="00796FE2" w:rsidRPr="004113FD" w:rsidRDefault="00796FE2" w:rsidP="00796FE2">
      <w:pPr>
        <w:pStyle w:val="3"/>
      </w:pPr>
      <w:r w:rsidRPr="004113FD">
        <w:rPr>
          <w:rFonts w:hint="eastAsia"/>
        </w:rPr>
        <w:t>大鵬灣</w:t>
      </w:r>
      <w:r w:rsidR="006F0B9B" w:rsidRPr="004113FD">
        <w:rPr>
          <w:rFonts w:hint="eastAsia"/>
        </w:rPr>
        <w:t>深</w:t>
      </w:r>
      <w:r w:rsidRPr="004113FD">
        <w:rPr>
          <w:rFonts w:hint="eastAsia"/>
        </w:rPr>
        <w:t>具觀光資源，政府對於區內觀光事業發展寄予厚望，</w:t>
      </w:r>
      <w:r w:rsidR="002D2D73" w:rsidRPr="004113FD">
        <w:rPr>
          <w:rFonts w:hint="eastAsia"/>
        </w:rPr>
        <w:t>期能</w:t>
      </w:r>
      <w:r w:rsidR="00860BE4" w:rsidRPr="004113FD">
        <w:rPr>
          <w:rFonts w:hint="eastAsia"/>
        </w:rPr>
        <w:t>建設成</w:t>
      </w:r>
      <w:r w:rsidR="002D2D73" w:rsidRPr="004113FD">
        <w:rPr>
          <w:rFonts w:hint="eastAsia"/>
        </w:rPr>
        <w:t>為</w:t>
      </w:r>
      <w:r w:rsidR="00860BE4" w:rsidRPr="004113FD">
        <w:rPr>
          <w:rFonts w:hint="eastAsia"/>
        </w:rPr>
        <w:t>國際性水域活動休閒渡假基地，</w:t>
      </w:r>
      <w:r w:rsidR="002D2D73" w:rsidRPr="004113FD">
        <w:rPr>
          <w:rFonts w:hint="eastAsia"/>
        </w:rPr>
        <w:t>開發成為</w:t>
      </w:r>
      <w:r w:rsidR="00860BE4" w:rsidRPr="004113FD">
        <w:rPr>
          <w:rFonts w:hint="eastAsia"/>
        </w:rPr>
        <w:t>國際</w:t>
      </w:r>
      <w:r w:rsidR="002D2D73" w:rsidRPr="004113FD">
        <w:rPr>
          <w:rFonts w:hint="eastAsia"/>
        </w:rPr>
        <w:t>級</w:t>
      </w:r>
      <w:r w:rsidR="00860BE4" w:rsidRPr="004113FD">
        <w:rPr>
          <w:rFonts w:hint="eastAsia"/>
        </w:rPr>
        <w:t>觀光</w:t>
      </w:r>
      <w:r w:rsidR="002D2D73" w:rsidRPr="004113FD">
        <w:rPr>
          <w:rFonts w:hint="eastAsia"/>
        </w:rPr>
        <w:t>據點</w:t>
      </w:r>
      <w:r w:rsidR="00860BE4" w:rsidRPr="004113FD">
        <w:rPr>
          <w:rFonts w:hint="eastAsia"/>
        </w:rPr>
        <w:t>，在此願景</w:t>
      </w:r>
      <w:r w:rsidR="002D2D73" w:rsidRPr="004113FD">
        <w:rPr>
          <w:rFonts w:hint="eastAsia"/>
        </w:rPr>
        <w:t>之</w:t>
      </w:r>
      <w:r w:rsidR="00860BE4" w:rsidRPr="004113FD">
        <w:rPr>
          <w:rFonts w:hint="eastAsia"/>
        </w:rPr>
        <w:t>下，</w:t>
      </w:r>
      <w:r w:rsidR="00860BE4" w:rsidRPr="004113FD">
        <w:rPr>
          <w:rFonts w:hint="eastAsia"/>
        </w:rPr>
        <w:lastRenderedPageBreak/>
        <w:t>大鵬灣風景特定區計畫</w:t>
      </w:r>
      <w:r w:rsidR="002D2D73" w:rsidRPr="004113FD">
        <w:rPr>
          <w:rFonts w:hint="eastAsia"/>
        </w:rPr>
        <w:t>即</w:t>
      </w:r>
      <w:r w:rsidR="004534AC" w:rsidRPr="004113FD">
        <w:rPr>
          <w:rFonts w:hint="eastAsia"/>
        </w:rPr>
        <w:t>以引進國際級的開發業者作為規劃構想</w:t>
      </w:r>
      <w:r w:rsidRPr="004113FD">
        <w:rPr>
          <w:rFonts w:hint="eastAsia"/>
        </w:rPr>
        <w:t>，</w:t>
      </w:r>
      <w:proofErr w:type="gramStart"/>
      <w:r w:rsidR="00E1303C" w:rsidRPr="004113FD">
        <w:rPr>
          <w:rFonts w:hint="eastAsia"/>
        </w:rPr>
        <w:t>希</w:t>
      </w:r>
      <w:r w:rsidR="0024633B" w:rsidRPr="004113FD">
        <w:rPr>
          <w:rFonts w:hint="eastAsia"/>
        </w:rPr>
        <w:t>用公有</w:t>
      </w:r>
      <w:proofErr w:type="gramEnd"/>
      <w:r w:rsidR="0024633B" w:rsidRPr="004113FD">
        <w:rPr>
          <w:rFonts w:hint="eastAsia"/>
        </w:rPr>
        <w:t>地帶動私有地開發，</w:t>
      </w:r>
      <w:r w:rsidR="001E19D8" w:rsidRPr="004113FD">
        <w:rPr>
          <w:rFonts w:hint="eastAsia"/>
        </w:rPr>
        <w:t>透過</w:t>
      </w:r>
      <w:r w:rsidR="00BA47F0" w:rsidRPr="004113FD">
        <w:rPr>
          <w:rFonts w:hint="eastAsia"/>
        </w:rPr>
        <w:t>大分區、大</w:t>
      </w:r>
      <w:r w:rsidR="00BB04ED" w:rsidRPr="004113FD">
        <w:rPr>
          <w:rFonts w:hint="eastAsia"/>
        </w:rPr>
        <w:t>街廓</w:t>
      </w:r>
      <w:r w:rsidR="00BA47F0" w:rsidRPr="004113FD">
        <w:rPr>
          <w:rFonts w:hint="eastAsia"/>
        </w:rPr>
        <w:t>、</w:t>
      </w:r>
      <w:r w:rsidR="001E19D8" w:rsidRPr="004113FD">
        <w:rPr>
          <w:rFonts w:hint="eastAsia"/>
        </w:rPr>
        <w:t>低強度</w:t>
      </w:r>
      <w:r w:rsidR="00BA47F0" w:rsidRPr="004113FD">
        <w:rPr>
          <w:rFonts w:hint="eastAsia"/>
        </w:rPr>
        <w:t>、限制使用項目等</w:t>
      </w:r>
      <w:r w:rsidR="00BF470F" w:rsidRPr="004113FD">
        <w:rPr>
          <w:rFonts w:hint="eastAsia"/>
        </w:rPr>
        <w:t>管制策略，促使</w:t>
      </w:r>
      <w:r w:rsidR="0024633B" w:rsidRPr="004113FD">
        <w:rPr>
          <w:rFonts w:hint="eastAsia"/>
        </w:rPr>
        <w:t>有意願投資之</w:t>
      </w:r>
      <w:r w:rsidR="004534AC" w:rsidRPr="004113FD">
        <w:rPr>
          <w:rFonts w:hint="eastAsia"/>
        </w:rPr>
        <w:t>業者</w:t>
      </w:r>
      <w:r w:rsidR="00BF470F" w:rsidRPr="004113FD">
        <w:rPr>
          <w:rFonts w:hint="eastAsia"/>
        </w:rPr>
        <w:t>整合小地主後</w:t>
      </w:r>
      <w:r w:rsidR="004534AC" w:rsidRPr="004113FD">
        <w:rPr>
          <w:rFonts w:hint="eastAsia"/>
        </w:rPr>
        <w:t>自提開發計畫</w:t>
      </w:r>
      <w:r w:rsidR="0024633B" w:rsidRPr="004113FD">
        <w:rPr>
          <w:rFonts w:hint="eastAsia"/>
        </w:rPr>
        <w:t>。</w:t>
      </w:r>
      <w:r w:rsidRPr="004113FD">
        <w:rPr>
          <w:rFonts w:hint="eastAsia"/>
        </w:rPr>
        <w:t>然而大鵬灣風景特定區自90年發布實施</w:t>
      </w:r>
      <w:r w:rsidR="00206CA7" w:rsidRPr="004113FD">
        <w:rPr>
          <w:rFonts w:hint="eastAsia"/>
        </w:rPr>
        <w:t>都市計畫</w:t>
      </w:r>
      <w:r w:rsidRPr="004113FD">
        <w:rPr>
          <w:rFonts w:hint="eastAsia"/>
        </w:rPr>
        <w:t>迄今</w:t>
      </w:r>
      <w:r w:rsidR="00465AB6" w:rsidRPr="004113FD">
        <w:rPr>
          <w:rFonts w:hint="eastAsia"/>
        </w:rPr>
        <w:t>已將近20年</w:t>
      </w:r>
      <w:r w:rsidRPr="004113FD">
        <w:rPr>
          <w:rFonts w:hint="eastAsia"/>
        </w:rPr>
        <w:t>，不僅</w:t>
      </w:r>
      <w:r w:rsidR="00DD2EA3" w:rsidRPr="004113FD">
        <w:rPr>
          <w:rFonts w:hint="eastAsia"/>
        </w:rPr>
        <w:t>公有遊憩區招商營運失利，</w:t>
      </w:r>
      <w:r w:rsidRPr="004113FD">
        <w:rPr>
          <w:rFonts w:hint="eastAsia"/>
        </w:rPr>
        <w:t>私有遊憩區開發更是毫無進展，遊客人次甚至逐年下降</w:t>
      </w:r>
      <w:r w:rsidRPr="004113FD">
        <w:rPr>
          <w:rStyle w:val="aff"/>
        </w:rPr>
        <w:footnoteReference w:id="10"/>
      </w:r>
      <w:r w:rsidR="004534AC" w:rsidRPr="004113FD">
        <w:rPr>
          <w:rFonts w:hint="eastAsia"/>
        </w:rPr>
        <w:t>，顯然</w:t>
      </w:r>
      <w:r w:rsidR="00BF470F" w:rsidRPr="004113FD">
        <w:rPr>
          <w:rFonts w:hint="eastAsia"/>
        </w:rPr>
        <w:t>原先的願景</w:t>
      </w:r>
      <w:r w:rsidR="00BA47F0" w:rsidRPr="004113FD">
        <w:rPr>
          <w:rFonts w:hint="eastAsia"/>
        </w:rPr>
        <w:t>與構想</w:t>
      </w:r>
      <w:r w:rsidR="00BF470F" w:rsidRPr="004113FD">
        <w:rPr>
          <w:rFonts w:hint="eastAsia"/>
        </w:rPr>
        <w:t>已不</w:t>
      </w:r>
      <w:r w:rsidR="00465AB6" w:rsidRPr="004113FD">
        <w:rPr>
          <w:rFonts w:hint="eastAsia"/>
        </w:rPr>
        <w:t>符實際。尤其，遊憩區之建蔽率不得大於15%、容積率不得大於45%，其</w:t>
      </w:r>
      <w:r w:rsidR="00DC6069" w:rsidRPr="004113FD">
        <w:rPr>
          <w:rFonts w:hint="eastAsia"/>
        </w:rPr>
        <w:t>建蔽</w:t>
      </w:r>
      <w:proofErr w:type="gramStart"/>
      <w:r w:rsidR="00DC6069" w:rsidRPr="004113FD">
        <w:rPr>
          <w:rFonts w:hint="eastAsia"/>
        </w:rPr>
        <w:t>率僅堪比</w:t>
      </w:r>
      <w:proofErr w:type="gramEnd"/>
      <w:r w:rsidR="007C64E9" w:rsidRPr="004113FD">
        <w:rPr>
          <w:rFonts w:hint="eastAsia"/>
        </w:rPr>
        <w:t>一般都市計畫內</w:t>
      </w:r>
      <w:r w:rsidR="00DC6069" w:rsidRPr="004113FD">
        <w:rPr>
          <w:rFonts w:hint="eastAsia"/>
        </w:rPr>
        <w:t>公園、兒童遊樂場等公共設施用地之建蔽率</w:t>
      </w:r>
      <w:r w:rsidR="00DC6069" w:rsidRPr="004113FD">
        <w:rPr>
          <w:rStyle w:val="aff"/>
        </w:rPr>
        <w:footnoteReference w:id="11"/>
      </w:r>
      <w:r w:rsidR="00DC6069" w:rsidRPr="004113FD">
        <w:rPr>
          <w:rFonts w:hint="eastAsia"/>
        </w:rPr>
        <w:t>，</w:t>
      </w:r>
      <w:r w:rsidR="0067511E" w:rsidRPr="004113FD">
        <w:rPr>
          <w:rFonts w:hint="eastAsia"/>
        </w:rPr>
        <w:t>其</w:t>
      </w:r>
      <w:r w:rsidR="00465AB6" w:rsidRPr="004113FD">
        <w:rPr>
          <w:rFonts w:hint="eastAsia"/>
        </w:rPr>
        <w:t>可開發強度</w:t>
      </w:r>
      <w:r w:rsidR="00DC6069" w:rsidRPr="004113FD">
        <w:rPr>
          <w:rFonts w:hint="eastAsia"/>
        </w:rPr>
        <w:t>甚至</w:t>
      </w:r>
      <w:r w:rsidR="00465AB6" w:rsidRPr="004113FD">
        <w:rPr>
          <w:rFonts w:hint="eastAsia"/>
        </w:rPr>
        <w:t>比非都市土地之遊憩用地還低</w:t>
      </w:r>
      <w:r w:rsidR="002B4DC9" w:rsidRPr="004113FD">
        <w:rPr>
          <w:rStyle w:val="aff"/>
        </w:rPr>
        <w:footnoteReference w:id="12"/>
      </w:r>
      <w:r w:rsidR="00091513" w:rsidRPr="004113FD">
        <w:rPr>
          <w:rFonts w:hint="eastAsia"/>
        </w:rPr>
        <w:t>；</w:t>
      </w:r>
      <w:r w:rsidR="00706197" w:rsidRPr="004113FD">
        <w:rPr>
          <w:rFonts w:hint="eastAsia"/>
        </w:rPr>
        <w:t>而且，縱使</w:t>
      </w:r>
      <w:r w:rsidR="00091513" w:rsidRPr="004113FD">
        <w:rPr>
          <w:rFonts w:hint="eastAsia"/>
        </w:rPr>
        <w:t>私有</w:t>
      </w:r>
      <w:r w:rsidR="002B4DC9" w:rsidRPr="004113FD">
        <w:rPr>
          <w:rFonts w:hint="eastAsia"/>
        </w:rPr>
        <w:t>遊憩區</w:t>
      </w:r>
      <w:r w:rsidR="0024633B" w:rsidRPr="004113FD">
        <w:rPr>
          <w:rFonts w:hint="eastAsia"/>
        </w:rPr>
        <w:t>之</w:t>
      </w:r>
      <w:r w:rsidR="00091513" w:rsidRPr="004113FD">
        <w:rPr>
          <w:rFonts w:hint="eastAsia"/>
        </w:rPr>
        <w:t>地主有意願</w:t>
      </w:r>
      <w:r w:rsidR="002B4DC9" w:rsidRPr="004113FD">
        <w:rPr>
          <w:rFonts w:hint="eastAsia"/>
        </w:rPr>
        <w:t>進行</w:t>
      </w:r>
      <w:r w:rsidR="00091513" w:rsidRPr="004113FD">
        <w:rPr>
          <w:rFonts w:hint="eastAsia"/>
        </w:rPr>
        <w:t>開發，</w:t>
      </w:r>
      <w:r w:rsidR="00E6323B" w:rsidRPr="004113FD">
        <w:rPr>
          <w:rFonts w:hint="eastAsia"/>
        </w:rPr>
        <w:t>除</w:t>
      </w:r>
      <w:r w:rsidR="00091513" w:rsidRPr="004113FD">
        <w:rPr>
          <w:rFonts w:hint="eastAsia"/>
        </w:rPr>
        <w:t>需</w:t>
      </w:r>
      <w:r w:rsidR="00E6323B" w:rsidRPr="004113FD">
        <w:rPr>
          <w:rFonts w:hint="eastAsia"/>
        </w:rPr>
        <w:t>申請開發許可</w:t>
      </w:r>
      <w:r w:rsidR="0067511E" w:rsidRPr="004113FD">
        <w:rPr>
          <w:rFonts w:hint="eastAsia"/>
        </w:rPr>
        <w:t>，耗時費力</w:t>
      </w:r>
      <w:r w:rsidR="00E6323B" w:rsidRPr="004113FD">
        <w:rPr>
          <w:rFonts w:hint="eastAsia"/>
        </w:rPr>
        <w:t>外，住宿、餐飲及購物等設施亦不得單獨開發設置，</w:t>
      </w:r>
      <w:r w:rsidR="00095FB6" w:rsidRPr="004113FD">
        <w:rPr>
          <w:rFonts w:hint="eastAsia"/>
        </w:rPr>
        <w:t>與在地偏好</w:t>
      </w:r>
      <w:proofErr w:type="gramStart"/>
      <w:r w:rsidR="00095FB6" w:rsidRPr="004113FD">
        <w:rPr>
          <w:rFonts w:hint="eastAsia"/>
        </w:rPr>
        <w:t>迥</w:t>
      </w:r>
      <w:proofErr w:type="gramEnd"/>
      <w:r w:rsidR="00095FB6" w:rsidRPr="004113FD">
        <w:rPr>
          <w:rFonts w:hint="eastAsia"/>
        </w:rPr>
        <w:t>異，</w:t>
      </w:r>
      <w:r w:rsidR="00E6323B" w:rsidRPr="004113FD">
        <w:rPr>
          <w:rFonts w:hint="eastAsia"/>
        </w:rPr>
        <w:t>均影響土地權利關係人投資意願</w:t>
      </w:r>
      <w:r w:rsidR="00091513" w:rsidRPr="004113FD">
        <w:rPr>
          <w:rFonts w:hint="eastAsia"/>
        </w:rPr>
        <w:t>，導致</w:t>
      </w:r>
      <w:r w:rsidR="00DC6069" w:rsidRPr="004113FD">
        <w:rPr>
          <w:rFonts w:hint="eastAsia"/>
        </w:rPr>
        <w:t>私有遊憩區</w:t>
      </w:r>
      <w:r w:rsidR="00091513" w:rsidRPr="004113FD">
        <w:rPr>
          <w:rFonts w:hint="eastAsia"/>
        </w:rPr>
        <w:t>開發裹足不前，影響</w:t>
      </w:r>
      <w:r w:rsidR="00DC6069" w:rsidRPr="004113FD">
        <w:rPr>
          <w:rFonts w:hint="eastAsia"/>
        </w:rPr>
        <w:t>觀光事業發展。</w:t>
      </w:r>
    </w:p>
    <w:p w14:paraId="48107F40" w14:textId="08C8C847" w:rsidR="00C768D8" w:rsidRPr="005E3254" w:rsidRDefault="007C64E9" w:rsidP="005E3254">
      <w:pPr>
        <w:pStyle w:val="3"/>
      </w:pPr>
      <w:r w:rsidRPr="004113FD">
        <w:rPr>
          <w:rFonts w:hint="eastAsia"/>
        </w:rPr>
        <w:t>綜上所述，現行大鵬灣風景特定區計畫暨其土地使用分區管制要點對於遊四至遊八等5處私有遊憩區，雖已刪除開發基地最小規模需達5公頃及需擬定細部計畫之規定，</w:t>
      </w:r>
      <w:r w:rsidR="008A18C7" w:rsidRPr="004113FD">
        <w:rPr>
          <w:rFonts w:hint="eastAsia"/>
        </w:rPr>
        <w:t>並增加開發時程等獎勵規定，惟</w:t>
      </w:r>
      <w:r w:rsidR="00EA40F4" w:rsidRPr="004113FD">
        <w:rPr>
          <w:rFonts w:hint="eastAsia"/>
        </w:rPr>
        <w:t>現行計畫仍</w:t>
      </w:r>
      <w:r w:rsidR="008A18C7" w:rsidRPr="004113FD">
        <w:rPr>
          <w:rFonts w:hint="eastAsia"/>
        </w:rPr>
        <w:t>規定</w:t>
      </w:r>
      <w:r w:rsidR="006F4A46" w:rsidRPr="004113FD">
        <w:rPr>
          <w:rFonts w:hint="eastAsia"/>
        </w:rPr>
        <w:t>私有</w:t>
      </w:r>
      <w:r w:rsidR="008A18C7" w:rsidRPr="004113FD">
        <w:rPr>
          <w:rFonts w:hint="eastAsia"/>
        </w:rPr>
        <w:t>遊憩區</w:t>
      </w:r>
      <w:r w:rsidR="006F4A46" w:rsidRPr="004113FD">
        <w:rPr>
          <w:rFonts w:hint="eastAsia"/>
        </w:rPr>
        <w:t>之開發需先申請開發許可，且</w:t>
      </w:r>
      <w:r w:rsidR="008A18C7" w:rsidRPr="004113FD">
        <w:rPr>
          <w:rFonts w:hint="eastAsia"/>
        </w:rPr>
        <w:t>建蔽率不得大於15%，容積率不得大於45%，</w:t>
      </w:r>
      <w:r w:rsidR="00EA40F4" w:rsidRPr="004113FD">
        <w:rPr>
          <w:rFonts w:hint="eastAsia"/>
        </w:rPr>
        <w:t>復</w:t>
      </w:r>
      <w:r w:rsidR="008A18C7" w:rsidRPr="004113FD">
        <w:rPr>
          <w:rFonts w:hint="eastAsia"/>
        </w:rPr>
        <w:t>限制住宿、餐飲及購物等設施不得單獨開發</w:t>
      </w:r>
      <w:r w:rsidR="008A18C7" w:rsidRPr="004113FD">
        <w:rPr>
          <w:rFonts w:hint="eastAsia"/>
        </w:rPr>
        <w:lastRenderedPageBreak/>
        <w:t>設置，其總樓地板面積不得超過總開發面積25%，</w:t>
      </w:r>
      <w:r w:rsidR="00EA40F4" w:rsidRPr="004113FD">
        <w:rPr>
          <w:rFonts w:hint="eastAsia"/>
        </w:rPr>
        <w:t>造成</w:t>
      </w:r>
      <w:r w:rsidRPr="004113FD">
        <w:rPr>
          <w:rFonts w:hint="eastAsia"/>
        </w:rPr>
        <w:t>開發強度過低，容許使用項目限制過嚴，開發條件誘因不足，影響民間投資意願</w:t>
      </w:r>
      <w:r w:rsidR="008A18C7" w:rsidRPr="004113FD">
        <w:rPr>
          <w:rFonts w:hint="eastAsia"/>
        </w:rPr>
        <w:t>。</w:t>
      </w:r>
      <w:r w:rsidR="00BD4F9E" w:rsidRPr="004113FD">
        <w:rPr>
          <w:rFonts w:hint="eastAsia"/>
        </w:rPr>
        <w:t>然而</w:t>
      </w:r>
      <w:r w:rsidR="00BB04ED" w:rsidRPr="004113FD">
        <w:rPr>
          <w:rFonts w:hint="eastAsia"/>
        </w:rPr>
        <w:t>現行大鵬灣風景特定區計畫暨其土地使用分區管制要點</w:t>
      </w:r>
      <w:r w:rsidR="006563D5">
        <w:rPr>
          <w:rFonts w:hint="eastAsia"/>
        </w:rPr>
        <w:t>，</w:t>
      </w:r>
      <w:r w:rsidR="00BB04ED" w:rsidRPr="004113FD">
        <w:rPr>
          <w:rFonts w:hint="eastAsia"/>
        </w:rPr>
        <w:t>原為配合多功能國際渡假區之發展構想，規定遊四至遊八等5處私有遊憩區採低密度開發，</w:t>
      </w:r>
      <w:r w:rsidR="006563D5">
        <w:rPr>
          <w:rFonts w:hint="eastAsia"/>
        </w:rPr>
        <w:t>既</w:t>
      </w:r>
      <w:r w:rsidR="00BB04ED" w:rsidRPr="004113FD">
        <w:rPr>
          <w:rFonts w:hint="eastAsia"/>
        </w:rPr>
        <w:t>公辦BOT廠商</w:t>
      </w:r>
      <w:r w:rsidR="006563D5">
        <w:rPr>
          <w:rFonts w:hint="eastAsia"/>
        </w:rPr>
        <w:t>已</w:t>
      </w:r>
      <w:r w:rsidR="00BB04ED" w:rsidRPr="004113FD">
        <w:rPr>
          <w:rFonts w:hint="eastAsia"/>
        </w:rPr>
        <w:t>提前終止契約後，</w:t>
      </w:r>
      <w:r w:rsidR="00BD4F9E" w:rsidRPr="004113FD">
        <w:rPr>
          <w:rFonts w:hint="eastAsia"/>
        </w:rPr>
        <w:t>允</w:t>
      </w:r>
      <w:r w:rsidR="00BB04ED" w:rsidRPr="004113FD">
        <w:rPr>
          <w:rFonts w:hint="eastAsia"/>
        </w:rPr>
        <w:t>應重新檢視開發課題，以促進民間投資意願</w:t>
      </w:r>
      <w:r w:rsidR="00BD4F9E" w:rsidRPr="004113FD">
        <w:rPr>
          <w:rFonts w:hint="eastAsia"/>
        </w:rPr>
        <w:t>。</w:t>
      </w:r>
      <w:bookmarkStart w:id="35" w:name="_Toc60845755"/>
    </w:p>
    <w:p w14:paraId="6D2ACA36" w14:textId="0CA38940" w:rsidR="00E7774A" w:rsidRPr="007D6725" w:rsidRDefault="00E7774A" w:rsidP="003F01C4">
      <w:pPr>
        <w:pStyle w:val="3"/>
        <w:numPr>
          <w:ilvl w:val="0"/>
          <w:numId w:val="0"/>
        </w:numPr>
        <w:ind w:left="1361"/>
      </w:pPr>
    </w:p>
    <w:p w14:paraId="1F9E31B2" w14:textId="77777777" w:rsidR="003F01C4" w:rsidRDefault="003F01C4">
      <w:pPr>
        <w:widowControl/>
        <w:overflowPunct/>
        <w:autoSpaceDE/>
        <w:autoSpaceDN/>
        <w:jc w:val="left"/>
        <w:rPr>
          <w:rFonts w:hAnsi="Arial"/>
          <w:bCs/>
          <w:kern w:val="32"/>
          <w:szCs w:val="52"/>
        </w:rPr>
      </w:pPr>
      <w:r>
        <w:br w:type="page"/>
      </w:r>
    </w:p>
    <w:p w14:paraId="198BD588" w14:textId="78D507EE" w:rsidR="001A6686" w:rsidRPr="004113FD" w:rsidRDefault="001A6686" w:rsidP="001A6686">
      <w:pPr>
        <w:pStyle w:val="1"/>
        <w:numPr>
          <w:ilvl w:val="0"/>
          <w:numId w:val="1"/>
        </w:numPr>
      </w:pPr>
      <w:r w:rsidRPr="004113FD">
        <w:rPr>
          <w:rFonts w:hint="eastAsia"/>
        </w:rPr>
        <w:lastRenderedPageBreak/>
        <w:t>處理辦法：</w:t>
      </w:r>
      <w:bookmarkEnd w:id="35"/>
    </w:p>
    <w:p w14:paraId="248B773C" w14:textId="7DF304E2" w:rsidR="001A6686" w:rsidRPr="004113FD" w:rsidRDefault="001A6686" w:rsidP="001A6686">
      <w:pPr>
        <w:pStyle w:val="2"/>
        <w:numPr>
          <w:ilvl w:val="1"/>
          <w:numId w:val="1"/>
        </w:numPr>
      </w:pPr>
      <w:bookmarkStart w:id="36" w:name="_Toc2400396"/>
      <w:bookmarkStart w:id="37" w:name="_Toc4316190"/>
      <w:bookmarkStart w:id="38" w:name="_Toc4473331"/>
      <w:bookmarkStart w:id="39" w:name="_Toc69556898"/>
      <w:bookmarkStart w:id="40" w:name="_Toc69556947"/>
      <w:bookmarkStart w:id="41" w:name="_Toc69609821"/>
      <w:bookmarkStart w:id="42" w:name="_Toc70241817"/>
      <w:bookmarkStart w:id="43" w:name="_Toc70242206"/>
      <w:bookmarkStart w:id="44" w:name="_Toc421794877"/>
      <w:bookmarkStart w:id="45" w:name="_Toc421795443"/>
      <w:bookmarkStart w:id="46" w:name="_Toc421796024"/>
      <w:bookmarkStart w:id="47" w:name="_Toc422728959"/>
      <w:bookmarkStart w:id="48" w:name="_Toc422834162"/>
      <w:bookmarkStart w:id="49" w:name="_Toc524902735"/>
      <w:bookmarkStart w:id="50" w:name="_Toc525066149"/>
      <w:bookmarkStart w:id="51" w:name="_Toc525070840"/>
      <w:bookmarkStart w:id="52" w:name="_Toc525938380"/>
      <w:bookmarkStart w:id="53" w:name="_Toc525939228"/>
      <w:bookmarkStart w:id="54" w:name="_Toc525939733"/>
      <w:bookmarkStart w:id="55" w:name="_Toc529218273"/>
      <w:bookmarkStart w:id="56" w:name="_Toc529222690"/>
      <w:bookmarkStart w:id="57" w:name="_Toc529223112"/>
      <w:bookmarkStart w:id="58" w:name="_Toc529223863"/>
      <w:bookmarkStart w:id="59" w:name="_Toc529228266"/>
      <w:r w:rsidRPr="004113FD">
        <w:rPr>
          <w:rFonts w:hint="eastAsia"/>
        </w:rPr>
        <w:t>調查意見</w:t>
      </w:r>
      <w:r w:rsidR="007147AD" w:rsidRPr="004113FD">
        <w:rPr>
          <w:rFonts w:hint="eastAsia"/>
        </w:rPr>
        <w:t>一</w:t>
      </w:r>
      <w:r w:rsidR="00483BFB" w:rsidRPr="004113FD">
        <w:rPr>
          <w:rFonts w:hint="eastAsia"/>
        </w:rPr>
        <w:t>、</w:t>
      </w:r>
      <w:r w:rsidR="007D6725">
        <w:rPr>
          <w:rFonts w:hint="eastAsia"/>
        </w:rPr>
        <w:t>三</w:t>
      </w:r>
      <w:r w:rsidRPr="004113FD">
        <w:rPr>
          <w:rFonts w:hint="eastAsia"/>
        </w:rPr>
        <w:t>，函請交通部督促所屬確實檢討改進</w:t>
      </w:r>
      <w:proofErr w:type="gramStart"/>
      <w:r w:rsidRPr="004113FD">
        <w:rPr>
          <w:rFonts w:hint="eastAsia"/>
        </w:rPr>
        <w:t>見復。</w:t>
      </w:r>
      <w:bookmarkEnd w:id="36"/>
      <w:bookmarkEnd w:id="37"/>
      <w:bookmarkEnd w:id="38"/>
      <w:bookmarkEnd w:id="39"/>
      <w:bookmarkEnd w:id="40"/>
      <w:bookmarkEnd w:id="41"/>
      <w:bookmarkEnd w:id="42"/>
      <w:bookmarkEnd w:id="43"/>
      <w:bookmarkEnd w:id="44"/>
      <w:bookmarkEnd w:id="45"/>
      <w:bookmarkEnd w:id="46"/>
      <w:bookmarkEnd w:id="47"/>
      <w:bookmarkEnd w:id="48"/>
      <w:proofErr w:type="gramEnd"/>
    </w:p>
    <w:p w14:paraId="1569EE73" w14:textId="39A18E69" w:rsidR="00E443D3" w:rsidRPr="004113FD" w:rsidRDefault="00E443D3" w:rsidP="001A6686">
      <w:pPr>
        <w:pStyle w:val="2"/>
        <w:numPr>
          <w:ilvl w:val="1"/>
          <w:numId w:val="1"/>
        </w:numPr>
      </w:pPr>
      <w:r w:rsidRPr="004113FD">
        <w:rPr>
          <w:rFonts w:hint="eastAsia"/>
        </w:rPr>
        <w:t>調查意見</w:t>
      </w:r>
      <w:proofErr w:type="gramStart"/>
      <w:r w:rsidR="007D6725">
        <w:rPr>
          <w:rFonts w:hint="eastAsia"/>
        </w:rPr>
        <w:t>三</w:t>
      </w:r>
      <w:proofErr w:type="gramEnd"/>
      <w:r w:rsidRPr="004113FD">
        <w:rPr>
          <w:rFonts w:hint="eastAsia"/>
        </w:rPr>
        <w:t>，函請內政部</w:t>
      </w:r>
      <w:r w:rsidR="007147AD" w:rsidRPr="004113FD">
        <w:rPr>
          <w:rFonts w:hint="eastAsia"/>
        </w:rPr>
        <w:t>督促所屬確實檢討改進</w:t>
      </w:r>
      <w:proofErr w:type="gramStart"/>
      <w:r w:rsidR="007147AD" w:rsidRPr="004113FD">
        <w:rPr>
          <w:rFonts w:hint="eastAsia"/>
        </w:rPr>
        <w:t>見復</w:t>
      </w:r>
      <w:r w:rsidRPr="004113FD">
        <w:rPr>
          <w:rFonts w:hint="eastAsia"/>
        </w:rPr>
        <w:t>。</w:t>
      </w:r>
      <w:proofErr w:type="gramEnd"/>
    </w:p>
    <w:p w14:paraId="6E9C6366" w14:textId="2AFC6D3D" w:rsidR="00352AF3" w:rsidRPr="004113FD" w:rsidRDefault="00352AF3" w:rsidP="001A6686">
      <w:pPr>
        <w:pStyle w:val="2"/>
        <w:numPr>
          <w:ilvl w:val="1"/>
          <w:numId w:val="1"/>
        </w:numPr>
      </w:pPr>
      <w:r w:rsidRPr="004113FD">
        <w:rPr>
          <w:rFonts w:hint="eastAsia"/>
        </w:rPr>
        <w:t>調查意見</w:t>
      </w:r>
      <w:r w:rsidR="007D6725">
        <w:rPr>
          <w:rFonts w:hint="eastAsia"/>
        </w:rPr>
        <w:t>二</w:t>
      </w:r>
      <w:r w:rsidRPr="004113FD">
        <w:rPr>
          <w:rFonts w:hint="eastAsia"/>
        </w:rPr>
        <w:t>，函請屏東縣政府確實檢討改進</w:t>
      </w:r>
      <w:proofErr w:type="gramStart"/>
      <w:r w:rsidRPr="004113FD">
        <w:rPr>
          <w:rFonts w:hint="eastAsia"/>
        </w:rPr>
        <w:t>見復。</w:t>
      </w:r>
      <w:proofErr w:type="gramEnd"/>
    </w:p>
    <w:p w14:paraId="1BED675B" w14:textId="77777777" w:rsidR="001A6686" w:rsidRPr="004113FD" w:rsidRDefault="001A6686" w:rsidP="001A6686">
      <w:pPr>
        <w:pStyle w:val="2"/>
        <w:numPr>
          <w:ilvl w:val="1"/>
          <w:numId w:val="1"/>
        </w:numPr>
      </w:pPr>
      <w:bookmarkStart w:id="60" w:name="_Toc2400397"/>
      <w:bookmarkStart w:id="61" w:name="_Toc4316191"/>
      <w:bookmarkStart w:id="62" w:name="_Toc4473332"/>
      <w:bookmarkStart w:id="63" w:name="_Toc69556901"/>
      <w:bookmarkStart w:id="64" w:name="_Toc69556950"/>
      <w:bookmarkStart w:id="65" w:name="_Toc69609824"/>
      <w:bookmarkStart w:id="66" w:name="_Toc70241822"/>
      <w:bookmarkStart w:id="67" w:name="_Toc70242211"/>
      <w:bookmarkStart w:id="68" w:name="_Toc421794881"/>
      <w:bookmarkStart w:id="69" w:name="_Toc421795447"/>
      <w:bookmarkStart w:id="70" w:name="_Toc421796028"/>
      <w:bookmarkStart w:id="71" w:name="_Toc422728963"/>
      <w:bookmarkStart w:id="72" w:name="_Toc422834166"/>
      <w:bookmarkEnd w:id="49"/>
      <w:bookmarkEnd w:id="50"/>
      <w:bookmarkEnd w:id="51"/>
      <w:bookmarkEnd w:id="52"/>
      <w:bookmarkEnd w:id="53"/>
      <w:bookmarkEnd w:id="54"/>
      <w:bookmarkEnd w:id="55"/>
      <w:bookmarkEnd w:id="56"/>
      <w:bookmarkEnd w:id="57"/>
      <w:bookmarkEnd w:id="58"/>
      <w:bookmarkEnd w:id="59"/>
      <w:r w:rsidRPr="004113FD">
        <w:rPr>
          <w:rFonts w:hint="eastAsia"/>
        </w:rPr>
        <w:t>檢</w:t>
      </w:r>
      <w:proofErr w:type="gramStart"/>
      <w:r w:rsidRPr="004113FD">
        <w:rPr>
          <w:rFonts w:hint="eastAsia"/>
        </w:rPr>
        <w:t>附派查函</w:t>
      </w:r>
      <w:proofErr w:type="gramEnd"/>
      <w:r w:rsidRPr="004113FD">
        <w:rPr>
          <w:rFonts w:hint="eastAsia"/>
        </w:rPr>
        <w:t>及相關附件，送請</w:t>
      </w:r>
      <w:r w:rsidR="00E443D3" w:rsidRPr="004113FD">
        <w:rPr>
          <w:rFonts w:hint="eastAsia"/>
        </w:rPr>
        <w:t>交通及採購委員會、</w:t>
      </w:r>
      <w:r w:rsidRPr="004113FD">
        <w:rPr>
          <w:rFonts w:hint="eastAsia"/>
        </w:rPr>
        <w:t>內政及族群委員會聯席會議處理。</w:t>
      </w:r>
      <w:bookmarkEnd w:id="60"/>
      <w:bookmarkEnd w:id="61"/>
      <w:bookmarkEnd w:id="62"/>
      <w:bookmarkEnd w:id="63"/>
      <w:bookmarkEnd w:id="64"/>
      <w:bookmarkEnd w:id="65"/>
      <w:bookmarkEnd w:id="66"/>
      <w:bookmarkEnd w:id="67"/>
      <w:bookmarkEnd w:id="68"/>
      <w:bookmarkEnd w:id="69"/>
      <w:bookmarkEnd w:id="70"/>
      <w:bookmarkEnd w:id="71"/>
      <w:bookmarkEnd w:id="72"/>
    </w:p>
    <w:p w14:paraId="7DA2BCA9" w14:textId="487D8E40" w:rsidR="001A6686" w:rsidRPr="004113FD" w:rsidRDefault="001A6686" w:rsidP="001A6686">
      <w:pPr>
        <w:pStyle w:val="aa"/>
        <w:spacing w:beforeLines="150" w:before="685" w:after="0"/>
        <w:ind w:leftChars="1100" w:left="3742"/>
        <w:rPr>
          <w:rFonts w:ascii="Times New Roman"/>
          <w:b w:val="0"/>
          <w:bCs/>
          <w:snapToGrid/>
          <w:spacing w:val="0"/>
          <w:kern w:val="0"/>
          <w:sz w:val="40"/>
        </w:rPr>
      </w:pPr>
      <w:r w:rsidRPr="004113FD">
        <w:rPr>
          <w:rFonts w:hint="eastAsia"/>
          <w:b w:val="0"/>
          <w:bCs/>
          <w:snapToGrid/>
          <w:spacing w:val="12"/>
          <w:kern w:val="0"/>
          <w:sz w:val="40"/>
        </w:rPr>
        <w:t>調查委員：</w:t>
      </w:r>
      <w:r w:rsidR="00096222">
        <w:rPr>
          <w:rFonts w:hint="eastAsia"/>
          <w:b w:val="0"/>
          <w:bCs/>
          <w:snapToGrid/>
          <w:spacing w:val="12"/>
          <w:kern w:val="0"/>
          <w:sz w:val="40"/>
        </w:rPr>
        <w:t>施錦芳</w:t>
      </w:r>
    </w:p>
    <w:p w14:paraId="672C9ED8" w14:textId="51B5D06F" w:rsidR="001A6686" w:rsidRPr="004113FD" w:rsidRDefault="00096222" w:rsidP="001A6686">
      <w:pPr>
        <w:pStyle w:val="aa"/>
        <w:spacing w:before="0" w:after="0"/>
        <w:ind w:leftChars="1100" w:left="3742" w:firstLineChars="500" w:firstLine="2021"/>
        <w:rPr>
          <w:b w:val="0"/>
          <w:bCs/>
          <w:snapToGrid/>
          <w:spacing w:val="12"/>
          <w:kern w:val="0"/>
        </w:rPr>
      </w:pPr>
      <w:r>
        <w:rPr>
          <w:b w:val="0"/>
          <w:bCs/>
          <w:snapToGrid/>
          <w:spacing w:val="12"/>
          <w:kern w:val="0"/>
        </w:rPr>
        <w:t xml:space="preserve"> 林盛豐</w:t>
      </w:r>
    </w:p>
    <w:p w14:paraId="0B46F219" w14:textId="77777777" w:rsidR="00D3531E" w:rsidRPr="004113FD" w:rsidRDefault="00D3531E" w:rsidP="00096222">
      <w:pPr>
        <w:pStyle w:val="1"/>
        <w:numPr>
          <w:ilvl w:val="0"/>
          <w:numId w:val="0"/>
        </w:numPr>
        <w:rPr>
          <w:rFonts w:hint="eastAsia"/>
        </w:rPr>
      </w:pPr>
      <w:bookmarkStart w:id="73" w:name="_GoBack"/>
      <w:bookmarkEnd w:id="73"/>
    </w:p>
    <w:sectPr w:rsidR="00D3531E" w:rsidRPr="004113FD" w:rsidSect="00D3531E">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F6AEA" w14:textId="77777777" w:rsidR="00CC26B9" w:rsidRDefault="00CC26B9">
      <w:r>
        <w:separator/>
      </w:r>
    </w:p>
  </w:endnote>
  <w:endnote w:type="continuationSeparator" w:id="0">
    <w:p w14:paraId="67FBAD4A" w14:textId="77777777" w:rsidR="00CC26B9" w:rsidRDefault="00CC2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F29D5" w14:textId="77777777" w:rsidR="00C94D94" w:rsidRDefault="00C94D9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B2B13">
      <w:rPr>
        <w:rStyle w:val="ac"/>
        <w:noProof/>
        <w:sz w:val="24"/>
      </w:rPr>
      <w:t>15</w:t>
    </w:r>
    <w:r>
      <w:rPr>
        <w:rStyle w:val="ac"/>
        <w:sz w:val="24"/>
      </w:rPr>
      <w:fldChar w:fldCharType="end"/>
    </w:r>
  </w:p>
  <w:p w14:paraId="48D4C4AB" w14:textId="77777777" w:rsidR="00C94D94" w:rsidRDefault="00C94D9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8CF40B" w14:textId="77777777" w:rsidR="00CC26B9" w:rsidRDefault="00CC26B9">
      <w:r>
        <w:separator/>
      </w:r>
    </w:p>
  </w:footnote>
  <w:footnote w:type="continuationSeparator" w:id="0">
    <w:p w14:paraId="3E00E717" w14:textId="77777777" w:rsidR="00CC26B9" w:rsidRDefault="00CC26B9">
      <w:r>
        <w:continuationSeparator/>
      </w:r>
    </w:p>
  </w:footnote>
  <w:footnote w:id="1">
    <w:p w14:paraId="3650ECD3" w14:textId="77777777" w:rsidR="00C94D94" w:rsidRDefault="00C94D94" w:rsidP="0089558E">
      <w:pPr>
        <w:pStyle w:val="afd"/>
        <w:ind w:left="176" w:hangingChars="80" w:hanging="176"/>
        <w:jc w:val="both"/>
      </w:pPr>
      <w:r>
        <w:rPr>
          <w:rStyle w:val="aff"/>
        </w:rPr>
        <w:footnoteRef/>
      </w:r>
      <w:r>
        <w:t xml:space="preserve"> </w:t>
      </w:r>
      <w:r>
        <w:rPr>
          <w:rFonts w:hint="eastAsia"/>
        </w:rPr>
        <w:t>屏東縣政府</w:t>
      </w:r>
      <w:proofErr w:type="gramStart"/>
      <w:r>
        <w:rPr>
          <w:rFonts w:hint="eastAsia"/>
        </w:rPr>
        <w:t>95年11月8日屏府建都</w:t>
      </w:r>
      <w:proofErr w:type="gramEnd"/>
      <w:r>
        <w:rPr>
          <w:rFonts w:hint="eastAsia"/>
        </w:rPr>
        <w:t>字第09502181502號公告發布實施「變更大鵬灣風景特定區計畫（第一次通盤檢討）」。</w:t>
      </w:r>
    </w:p>
  </w:footnote>
  <w:footnote w:id="2">
    <w:p w14:paraId="599A1E50" w14:textId="77777777" w:rsidR="00C94D94" w:rsidRDefault="00C94D94" w:rsidP="0089558E">
      <w:pPr>
        <w:pStyle w:val="afd"/>
        <w:ind w:left="176" w:hangingChars="80" w:hanging="176"/>
        <w:jc w:val="both"/>
      </w:pPr>
      <w:r>
        <w:rPr>
          <w:rStyle w:val="aff"/>
        </w:rPr>
        <w:footnoteRef/>
      </w:r>
      <w:r>
        <w:t xml:space="preserve"> </w:t>
      </w:r>
      <w:r>
        <w:rPr>
          <w:rFonts w:hint="eastAsia"/>
        </w:rPr>
        <w:t>屏東縣政府103</w:t>
      </w:r>
      <w:r>
        <w:rPr>
          <w:rFonts w:hint="eastAsia"/>
        </w:rPr>
        <w:t>年9月20日屏</w:t>
      </w:r>
      <w:proofErr w:type="gramStart"/>
      <w:r>
        <w:rPr>
          <w:rFonts w:hint="eastAsia"/>
        </w:rPr>
        <w:t>府城都字第10328395901號</w:t>
      </w:r>
      <w:proofErr w:type="gramEnd"/>
      <w:r>
        <w:rPr>
          <w:rFonts w:hint="eastAsia"/>
        </w:rPr>
        <w:t>公告屏東縣政府103年9月20日屏</w:t>
      </w:r>
      <w:proofErr w:type="gramStart"/>
      <w:r>
        <w:rPr>
          <w:rFonts w:hint="eastAsia"/>
        </w:rPr>
        <w:t>府城都字第10328395901號</w:t>
      </w:r>
      <w:proofErr w:type="gramEnd"/>
      <w:r>
        <w:rPr>
          <w:rFonts w:hint="eastAsia"/>
        </w:rPr>
        <w:t>公告發布實施「變更大鵬灣風景特定區計畫（第二次通盤檢討暨配合莫拉克颱風災後重建專案檢討）」。</w:t>
      </w:r>
    </w:p>
  </w:footnote>
  <w:footnote w:id="3">
    <w:p w14:paraId="0889BDBB" w14:textId="77777777" w:rsidR="00C94D94" w:rsidRDefault="00C94D94" w:rsidP="0089558E">
      <w:pPr>
        <w:pStyle w:val="afd"/>
        <w:ind w:left="176" w:hangingChars="80" w:hanging="176"/>
        <w:jc w:val="both"/>
      </w:pPr>
      <w:r>
        <w:rPr>
          <w:rStyle w:val="aff"/>
        </w:rPr>
        <w:footnoteRef/>
      </w:r>
      <w:r>
        <w:t xml:space="preserve"> </w:t>
      </w:r>
      <w:r>
        <w:rPr>
          <w:rFonts w:hint="eastAsia"/>
        </w:rPr>
        <w:t>屏東縣政府109</w:t>
      </w:r>
      <w:r>
        <w:rPr>
          <w:rFonts w:hint="eastAsia"/>
        </w:rPr>
        <w:t>年1月20日屏</w:t>
      </w:r>
      <w:proofErr w:type="gramStart"/>
      <w:r>
        <w:rPr>
          <w:rFonts w:hint="eastAsia"/>
        </w:rPr>
        <w:t>府城都字第10901519801號</w:t>
      </w:r>
      <w:proofErr w:type="gramEnd"/>
      <w:r>
        <w:rPr>
          <w:rFonts w:hint="eastAsia"/>
        </w:rPr>
        <w:t>公告發布實施「變更大鵬灣風景特定區計畫（部分遊憩區為水域運動服務中心用地暨土地使用分區管制要點部分條文內容修正）案」。</w:t>
      </w:r>
    </w:p>
  </w:footnote>
  <w:footnote w:id="4">
    <w:p w14:paraId="27405A2B" w14:textId="77777777" w:rsidR="00C94D94" w:rsidRDefault="00C94D94" w:rsidP="0089558E">
      <w:pPr>
        <w:pStyle w:val="afd"/>
        <w:ind w:left="176" w:hangingChars="80" w:hanging="176"/>
        <w:jc w:val="both"/>
      </w:pPr>
      <w:r>
        <w:rPr>
          <w:rStyle w:val="aff"/>
        </w:rPr>
        <w:footnoteRef/>
      </w:r>
      <w:r>
        <w:t xml:space="preserve"> </w:t>
      </w:r>
      <w:r>
        <w:rPr>
          <w:rFonts w:hint="eastAsia"/>
        </w:rPr>
        <w:t>依上述109</w:t>
      </w:r>
      <w:r>
        <w:rPr>
          <w:rFonts w:hint="eastAsia"/>
        </w:rPr>
        <w:t>年1月20日都市計畫書內容所示，遊艇港區都市計畫面積為39.70公頃；各遊憩區都市計畫面積分別為遊一</w:t>
      </w:r>
      <w:proofErr w:type="gramStart"/>
      <w:r>
        <w:rPr>
          <w:rFonts w:hint="eastAsia"/>
        </w:rPr>
        <w:t>75.50</w:t>
      </w:r>
      <w:proofErr w:type="gramEnd"/>
      <w:r>
        <w:rPr>
          <w:rFonts w:hint="eastAsia"/>
        </w:rPr>
        <w:t>公頃、遊二</w:t>
      </w:r>
      <w:proofErr w:type="gramStart"/>
      <w:r>
        <w:rPr>
          <w:rFonts w:hint="eastAsia"/>
        </w:rPr>
        <w:t>52.60</w:t>
      </w:r>
      <w:proofErr w:type="gramEnd"/>
      <w:r>
        <w:rPr>
          <w:rFonts w:hint="eastAsia"/>
        </w:rPr>
        <w:t>公頃、遊三</w:t>
      </w:r>
      <w:proofErr w:type="gramStart"/>
      <w:r>
        <w:rPr>
          <w:rFonts w:hint="eastAsia"/>
        </w:rPr>
        <w:t>55.38</w:t>
      </w:r>
      <w:proofErr w:type="gramEnd"/>
      <w:r>
        <w:rPr>
          <w:rFonts w:hint="eastAsia"/>
        </w:rPr>
        <w:t>公頃、遊四</w:t>
      </w:r>
      <w:proofErr w:type="gramStart"/>
      <w:r>
        <w:rPr>
          <w:rFonts w:hint="eastAsia"/>
        </w:rPr>
        <w:t>31.28</w:t>
      </w:r>
      <w:proofErr w:type="gramEnd"/>
      <w:r>
        <w:rPr>
          <w:rFonts w:hint="eastAsia"/>
        </w:rPr>
        <w:t>公頃、遊五</w:t>
      </w:r>
      <w:proofErr w:type="gramStart"/>
      <w:r>
        <w:rPr>
          <w:rFonts w:hint="eastAsia"/>
        </w:rPr>
        <w:t>81.27</w:t>
      </w:r>
      <w:proofErr w:type="gramEnd"/>
      <w:r>
        <w:rPr>
          <w:rFonts w:hint="eastAsia"/>
        </w:rPr>
        <w:t>公頃、遊六</w:t>
      </w:r>
      <w:proofErr w:type="gramStart"/>
      <w:r>
        <w:rPr>
          <w:rFonts w:hint="eastAsia"/>
        </w:rPr>
        <w:t>51.27</w:t>
      </w:r>
      <w:proofErr w:type="gramEnd"/>
      <w:r>
        <w:rPr>
          <w:rFonts w:hint="eastAsia"/>
        </w:rPr>
        <w:t>公頃、遊七</w:t>
      </w:r>
      <w:proofErr w:type="gramStart"/>
      <w:r>
        <w:rPr>
          <w:rFonts w:hint="eastAsia"/>
        </w:rPr>
        <w:t>121.28</w:t>
      </w:r>
      <w:proofErr w:type="gramEnd"/>
      <w:r>
        <w:rPr>
          <w:rFonts w:hint="eastAsia"/>
        </w:rPr>
        <w:t>公頃、遊八</w:t>
      </w:r>
      <w:proofErr w:type="gramStart"/>
      <w:r>
        <w:rPr>
          <w:rFonts w:hint="eastAsia"/>
        </w:rPr>
        <w:t>60.21</w:t>
      </w:r>
      <w:proofErr w:type="gramEnd"/>
      <w:r>
        <w:rPr>
          <w:rFonts w:hint="eastAsia"/>
        </w:rPr>
        <w:t>公頃，合計528.79公頃（實際面積仍應依實地分割測量面積為</w:t>
      </w:r>
      <w:proofErr w:type="gramStart"/>
      <w:r>
        <w:rPr>
          <w:rFonts w:hint="eastAsia"/>
        </w:rPr>
        <w:t>準</w:t>
      </w:r>
      <w:proofErr w:type="gramEnd"/>
      <w:r>
        <w:rPr>
          <w:rFonts w:hint="eastAsia"/>
        </w:rPr>
        <w:t>）。</w:t>
      </w:r>
    </w:p>
  </w:footnote>
  <w:footnote w:id="5">
    <w:p w14:paraId="28E4E4CC" w14:textId="77777777" w:rsidR="00C94D94" w:rsidRPr="0022642A" w:rsidRDefault="00C94D94" w:rsidP="005E3254">
      <w:pPr>
        <w:pStyle w:val="afd"/>
        <w:ind w:left="220" w:hangingChars="100" w:hanging="220"/>
        <w:jc w:val="both"/>
      </w:pPr>
      <w:r>
        <w:rPr>
          <w:rStyle w:val="aff"/>
        </w:rPr>
        <w:footnoteRef/>
      </w:r>
      <w:r>
        <w:rPr>
          <w:rFonts w:hint="eastAsia"/>
        </w:rPr>
        <w:t xml:space="preserve"> 依大鵬灣風景特定區計畫之土地使用分區管制要點規定，該特定區發布實施後，再發展地區既有合法建物仍可維持現況使用，惟未來辦理個別建築開發或整體開發者，應依該特定區土地使用分區管制相關規定辦理。</w:t>
      </w:r>
    </w:p>
  </w:footnote>
  <w:footnote w:id="6">
    <w:p w14:paraId="702A1DDA" w14:textId="77777777" w:rsidR="00C94D94" w:rsidRPr="00EF12DA" w:rsidRDefault="00C94D94" w:rsidP="005E3254">
      <w:pPr>
        <w:pStyle w:val="afd"/>
        <w:ind w:left="220" w:hangingChars="100" w:hanging="220"/>
        <w:jc w:val="both"/>
      </w:pPr>
      <w:r>
        <w:rPr>
          <w:rStyle w:val="aff"/>
        </w:rPr>
        <w:footnoteRef/>
      </w:r>
      <w:r>
        <w:rPr>
          <w:rFonts w:hint="eastAsia"/>
        </w:rPr>
        <w:t xml:space="preserve"> 屏東縣政府</w:t>
      </w:r>
      <w:proofErr w:type="gramStart"/>
      <w:r>
        <w:rPr>
          <w:rFonts w:hint="eastAsia"/>
        </w:rPr>
        <w:t>95</w:t>
      </w:r>
      <w:r>
        <w:rPr>
          <w:rFonts w:hint="eastAsia"/>
        </w:rPr>
        <w:t>年11月8日屏府建都</w:t>
      </w:r>
      <w:proofErr w:type="gramEnd"/>
      <w:r>
        <w:rPr>
          <w:rFonts w:hint="eastAsia"/>
        </w:rPr>
        <w:t>字第09502181502號公告發布實施「變更大鵬灣風景特定區計畫（第一次通盤檢討）」。</w:t>
      </w:r>
    </w:p>
  </w:footnote>
  <w:footnote w:id="7">
    <w:p w14:paraId="3A482657" w14:textId="21200F36" w:rsidR="00F910BE" w:rsidRPr="00F910BE" w:rsidRDefault="00F910BE" w:rsidP="00F910BE">
      <w:pPr>
        <w:pStyle w:val="afd"/>
        <w:ind w:left="220" w:hangingChars="100" w:hanging="220"/>
      </w:pPr>
      <w:r>
        <w:rPr>
          <w:rStyle w:val="aff"/>
        </w:rPr>
        <w:footnoteRef/>
      </w:r>
      <w:r>
        <w:t xml:space="preserve"> 屏東縣政府</w:t>
      </w:r>
      <w:r>
        <w:rPr>
          <w:rFonts w:hint="eastAsia"/>
        </w:rPr>
        <w:t>98</w:t>
      </w:r>
      <w:r>
        <w:rPr>
          <w:rFonts w:hint="eastAsia"/>
        </w:rPr>
        <w:t>年10月20日</w:t>
      </w:r>
      <w:proofErr w:type="gramStart"/>
      <w:r>
        <w:rPr>
          <w:rFonts w:hint="eastAsia"/>
        </w:rPr>
        <w:t>屏府建都住字</w:t>
      </w:r>
      <w:proofErr w:type="gramEnd"/>
      <w:r>
        <w:rPr>
          <w:rFonts w:hint="eastAsia"/>
        </w:rPr>
        <w:t>第09802322112號公告「</w:t>
      </w:r>
      <w:r w:rsidRPr="00F910BE">
        <w:rPr>
          <w:rFonts w:hint="eastAsia"/>
        </w:rPr>
        <w:t>變更大鵬灣風景特定區計畫(事業及財務計畫之開發主體專案通盤檢討)案</w:t>
      </w:r>
      <w:r>
        <w:rPr>
          <w:rFonts w:hint="eastAsia"/>
        </w:rPr>
        <w:t>」。</w:t>
      </w:r>
    </w:p>
  </w:footnote>
  <w:footnote w:id="8">
    <w:p w14:paraId="1AC839CC" w14:textId="77777777" w:rsidR="00C94D94" w:rsidRPr="00E9092C" w:rsidRDefault="00C94D94" w:rsidP="005E3254">
      <w:pPr>
        <w:pStyle w:val="afd"/>
        <w:ind w:left="220" w:hangingChars="100" w:hanging="220"/>
        <w:jc w:val="both"/>
      </w:pPr>
      <w:r>
        <w:rPr>
          <w:rStyle w:val="aff"/>
        </w:rPr>
        <w:footnoteRef/>
      </w:r>
      <w:r>
        <w:t xml:space="preserve"> </w:t>
      </w:r>
      <w:r>
        <w:t>參見臺灣屏東地方法院</w:t>
      </w:r>
      <w:proofErr w:type="gramStart"/>
      <w:r>
        <w:rPr>
          <w:rFonts w:hint="eastAsia"/>
        </w:rPr>
        <w:t>103</w:t>
      </w:r>
      <w:proofErr w:type="gramEnd"/>
      <w:r>
        <w:rPr>
          <w:rFonts w:hint="eastAsia"/>
        </w:rPr>
        <w:t>年度自字第1號、第6號刑事判決，以及臺灣高等法院高雄分院</w:t>
      </w:r>
      <w:proofErr w:type="gramStart"/>
      <w:r>
        <w:rPr>
          <w:rFonts w:hint="eastAsia"/>
        </w:rPr>
        <w:t>105</w:t>
      </w:r>
      <w:proofErr w:type="gramEnd"/>
      <w:r>
        <w:rPr>
          <w:rFonts w:hint="eastAsia"/>
        </w:rPr>
        <w:t>年度</w:t>
      </w:r>
      <w:proofErr w:type="gramStart"/>
      <w:r>
        <w:rPr>
          <w:rFonts w:hint="eastAsia"/>
        </w:rPr>
        <w:t>上易字第143號</w:t>
      </w:r>
      <w:proofErr w:type="gramEnd"/>
      <w:r>
        <w:rPr>
          <w:rFonts w:hint="eastAsia"/>
        </w:rPr>
        <w:t>、第144號刑事判決。</w:t>
      </w:r>
    </w:p>
  </w:footnote>
  <w:footnote w:id="9">
    <w:p w14:paraId="0E5DF57E" w14:textId="77777777" w:rsidR="00C94D94" w:rsidRDefault="00C94D94" w:rsidP="005E3254">
      <w:pPr>
        <w:pStyle w:val="afd"/>
        <w:wordWrap w:val="0"/>
        <w:ind w:left="220" w:hangingChars="100" w:hanging="220"/>
        <w:jc w:val="both"/>
      </w:pPr>
      <w:r>
        <w:rPr>
          <w:rStyle w:val="aff"/>
        </w:rPr>
        <w:footnoteRef/>
      </w:r>
      <w:r>
        <w:t xml:space="preserve"> </w:t>
      </w:r>
      <w:r>
        <w:rPr>
          <w:rFonts w:hint="eastAsia"/>
        </w:rPr>
        <w:t>以屏東縣</w:t>
      </w:r>
      <w:proofErr w:type="gramStart"/>
      <w:r>
        <w:rPr>
          <w:rFonts w:hint="eastAsia"/>
        </w:rPr>
        <w:t>所轄為例</w:t>
      </w:r>
      <w:proofErr w:type="gramEnd"/>
      <w:r>
        <w:rPr>
          <w:rFonts w:hint="eastAsia"/>
        </w:rPr>
        <w:t>，潮州鎮明德自辦市地重劃區重劃負擔比率約59.06%</w:t>
      </w:r>
      <w:r>
        <w:rPr>
          <w:rFonts w:hint="eastAsia"/>
        </w:rPr>
        <w:t>、東港鎮日新自辦市地重劃區重劃負擔比率約57.50%、內埔鄉光明自辦市地重劃區重劃負擔比率約47.61%、東港鎮</w:t>
      </w:r>
      <w:proofErr w:type="gramStart"/>
      <w:r>
        <w:rPr>
          <w:rFonts w:hint="eastAsia"/>
        </w:rPr>
        <w:t>新信公</w:t>
      </w:r>
      <w:proofErr w:type="gramEnd"/>
      <w:r>
        <w:rPr>
          <w:rFonts w:hint="eastAsia"/>
        </w:rPr>
        <w:t>三自辦市地重劃區重劃負擔比率約59.60%、</w:t>
      </w:r>
      <w:r w:rsidRPr="000A0DCE">
        <w:rPr>
          <w:rFonts w:hint="eastAsia"/>
        </w:rPr>
        <w:t>東港鎮大東和自辦市地重劃區</w:t>
      </w:r>
      <w:r>
        <w:rPr>
          <w:rFonts w:hint="eastAsia"/>
        </w:rPr>
        <w:t>重劃負擔比率約34.74%、</w:t>
      </w:r>
      <w:r w:rsidRPr="000A0DCE">
        <w:rPr>
          <w:rFonts w:hint="eastAsia"/>
        </w:rPr>
        <w:t>東港鎮東帝自辦市地重劃區</w:t>
      </w:r>
      <w:r>
        <w:rPr>
          <w:rFonts w:hint="eastAsia"/>
        </w:rPr>
        <w:t>重劃負擔比率約36.12%、</w:t>
      </w:r>
      <w:r w:rsidRPr="000A0DCE">
        <w:rPr>
          <w:rFonts w:hint="eastAsia"/>
        </w:rPr>
        <w:t>恆春鎮僑勇自辦市地重劃區</w:t>
      </w:r>
      <w:r>
        <w:rPr>
          <w:rFonts w:hint="eastAsia"/>
        </w:rPr>
        <w:t>重劃負擔比率約39.95%、</w:t>
      </w:r>
      <w:r w:rsidRPr="000A0DCE">
        <w:rPr>
          <w:rFonts w:hint="eastAsia"/>
        </w:rPr>
        <w:t>新園鄉南龍自辦市地重劃區</w:t>
      </w:r>
      <w:r>
        <w:rPr>
          <w:rFonts w:hint="eastAsia"/>
        </w:rPr>
        <w:t>重劃負擔比率約35.53%、</w:t>
      </w:r>
      <w:r w:rsidRPr="000A0DCE">
        <w:rPr>
          <w:rFonts w:hint="eastAsia"/>
        </w:rPr>
        <w:t>新園鄉義仁自辦市地重劃區</w:t>
      </w:r>
      <w:r>
        <w:rPr>
          <w:rFonts w:hint="eastAsia"/>
        </w:rPr>
        <w:t>重劃負擔比率約53.34%。資料來源：屏東縣政府地政處全球資訊網，</w:t>
      </w:r>
      <w:hyperlink r:id="rId1" w:history="1">
        <w:r w:rsidRPr="00915653">
          <w:rPr>
            <w:rStyle w:val="ae"/>
          </w:rPr>
          <w:t>https://www.pthg.gov.tw/plantpp/cp.aspx?n=A96DE2FC031FD95A&amp;s=75E1D80B953423C6</w:t>
        </w:r>
      </w:hyperlink>
      <w:r>
        <w:t>。</w:t>
      </w:r>
    </w:p>
  </w:footnote>
  <w:footnote w:id="10">
    <w:p w14:paraId="2AED78D7" w14:textId="77777777" w:rsidR="00C94D94" w:rsidRDefault="00C94D94" w:rsidP="002C3A5C">
      <w:pPr>
        <w:pStyle w:val="afd"/>
        <w:ind w:left="220" w:hangingChars="100" w:hanging="220"/>
        <w:jc w:val="both"/>
      </w:pPr>
      <w:r>
        <w:rPr>
          <w:rStyle w:val="aff"/>
        </w:rPr>
        <w:footnoteRef/>
      </w:r>
      <w:r>
        <w:t xml:space="preserve"> </w:t>
      </w:r>
      <w:r>
        <w:rPr>
          <w:rFonts w:hint="eastAsia"/>
        </w:rPr>
        <w:t>據觀光局統計，大鵬灣遊憩區之遊客</w:t>
      </w:r>
      <w:proofErr w:type="gramStart"/>
      <w:r>
        <w:rPr>
          <w:rFonts w:hint="eastAsia"/>
        </w:rPr>
        <w:t>人次，</w:t>
      </w:r>
      <w:proofErr w:type="gramEnd"/>
      <w:r>
        <w:rPr>
          <w:rFonts w:hint="eastAsia"/>
        </w:rPr>
        <w:t>自103</w:t>
      </w:r>
      <w:r>
        <w:rPr>
          <w:rFonts w:hint="eastAsia"/>
        </w:rPr>
        <w:t>年的65萬餘人，到104年64萬餘人，105年51萬餘人，106年47萬餘人，107年40萬餘人，逐年下降，直到108年因臺灣燈會之故，遊客人數上升至1,400萬餘人，</w:t>
      </w:r>
      <w:proofErr w:type="gramStart"/>
      <w:r>
        <w:rPr>
          <w:rFonts w:hint="eastAsia"/>
        </w:rPr>
        <w:t>然而燈</w:t>
      </w:r>
      <w:proofErr w:type="gramEnd"/>
      <w:r>
        <w:rPr>
          <w:rFonts w:hint="eastAsia"/>
        </w:rPr>
        <w:t>會過後，109年（1月到10月）遊客人數又回至51萬餘人。</w:t>
      </w:r>
    </w:p>
  </w:footnote>
  <w:footnote w:id="11">
    <w:p w14:paraId="721AE9CF" w14:textId="48E1257D" w:rsidR="00C94D94" w:rsidRPr="00DC6069" w:rsidRDefault="00C94D94" w:rsidP="002C3A5C">
      <w:pPr>
        <w:pStyle w:val="afd"/>
        <w:ind w:left="220" w:hangingChars="100" w:hanging="220"/>
        <w:jc w:val="both"/>
      </w:pPr>
      <w:r>
        <w:rPr>
          <w:rStyle w:val="aff"/>
        </w:rPr>
        <w:footnoteRef/>
      </w:r>
      <w:r>
        <w:t xml:space="preserve"> </w:t>
      </w:r>
      <w:r>
        <w:rPr>
          <w:rFonts w:hint="eastAsia"/>
        </w:rPr>
        <w:t>參照都市計畫法臺灣省施行細則第36</w:t>
      </w:r>
      <w:r>
        <w:rPr>
          <w:rFonts w:hint="eastAsia"/>
        </w:rPr>
        <w:t>條規定：「</w:t>
      </w:r>
      <w:r w:rsidRPr="00DC6069">
        <w:rPr>
          <w:rFonts w:hint="eastAsia"/>
        </w:rPr>
        <w:t>公共設施用地建蔽率不得超過下列規定：</w:t>
      </w:r>
      <w:r>
        <w:rPr>
          <w:rFonts w:hint="eastAsia"/>
        </w:rPr>
        <w:t>一</w:t>
      </w:r>
      <w:r w:rsidRPr="00DC6069">
        <w:rPr>
          <w:rFonts w:hint="eastAsia"/>
        </w:rPr>
        <w:t>、公園、兒童遊樂場：有頂蓋之建築物，用地面積在</w:t>
      </w:r>
      <w:r>
        <w:rPr>
          <w:rFonts w:hint="eastAsia"/>
        </w:rPr>
        <w:t>5</w:t>
      </w:r>
      <w:r w:rsidRPr="00DC6069">
        <w:rPr>
          <w:rFonts w:hint="eastAsia"/>
        </w:rPr>
        <w:t>公頃以下者，建蔽率不得超過</w:t>
      </w:r>
      <w:r>
        <w:rPr>
          <w:rFonts w:hint="eastAsia"/>
        </w:rPr>
        <w:t>15%</w:t>
      </w:r>
      <w:r w:rsidRPr="00DC6069">
        <w:rPr>
          <w:rFonts w:hint="eastAsia"/>
        </w:rPr>
        <w:t>；用地面積超過</w:t>
      </w:r>
      <w:r>
        <w:rPr>
          <w:rFonts w:hint="eastAsia"/>
        </w:rPr>
        <w:t>5</w:t>
      </w:r>
      <w:r w:rsidRPr="00DC6069">
        <w:rPr>
          <w:rFonts w:hint="eastAsia"/>
        </w:rPr>
        <w:t>公頃者，其超過部分之建蔽率不得超過</w:t>
      </w:r>
      <w:r>
        <w:rPr>
          <w:rFonts w:hint="eastAsia"/>
        </w:rPr>
        <w:t>12%</w:t>
      </w:r>
      <w:r w:rsidRPr="00DC6069">
        <w:rPr>
          <w:rFonts w:hint="eastAsia"/>
        </w:rPr>
        <w:t>。</w:t>
      </w:r>
      <w:r>
        <w:rPr>
          <w:rFonts w:hAnsi="標楷體" w:hint="eastAsia"/>
        </w:rPr>
        <w:t>…</w:t>
      </w:r>
      <w:proofErr w:type="gramStart"/>
      <w:r>
        <w:rPr>
          <w:rFonts w:hAnsi="標楷體" w:hint="eastAsia"/>
        </w:rPr>
        <w:t>…</w:t>
      </w:r>
      <w:proofErr w:type="gramEnd"/>
      <w:r>
        <w:rPr>
          <w:rFonts w:hint="eastAsia"/>
        </w:rPr>
        <w:t>」</w:t>
      </w:r>
    </w:p>
  </w:footnote>
  <w:footnote w:id="12">
    <w:p w14:paraId="6BBC8867" w14:textId="37E05ACC" w:rsidR="00C94D94" w:rsidRPr="002B4DC9" w:rsidRDefault="00C94D94" w:rsidP="002B4DC9">
      <w:pPr>
        <w:pStyle w:val="afd"/>
        <w:ind w:left="176" w:hangingChars="80" w:hanging="176"/>
        <w:jc w:val="both"/>
      </w:pPr>
      <w:r>
        <w:rPr>
          <w:rStyle w:val="aff"/>
        </w:rPr>
        <w:footnoteRef/>
      </w:r>
      <w:r>
        <w:t xml:space="preserve"> </w:t>
      </w:r>
      <w:r w:rsidRPr="002B4DC9">
        <w:rPr>
          <w:rFonts w:hint="eastAsia"/>
        </w:rPr>
        <w:t>依非都市土地使用管制規則第9條第1項第7款規定，遊憩用地之建蔽率不得超過40%、容積率不得超過120%</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0D2F37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D27C73F0"/>
    <w:lvl w:ilvl="0" w:tplc="33EC3240">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BF664574"/>
    <w:lvl w:ilvl="0" w:tplc="0562F15A">
      <w:start w:val="1"/>
      <w:numFmt w:val="decimal"/>
      <w:pStyle w:val="a3"/>
      <w:lvlText w:val="表%1　"/>
      <w:lvlJc w:val="left"/>
      <w:pPr>
        <w:ind w:left="480" w:hanging="480"/>
      </w:pPr>
      <w:rPr>
        <w:rFonts w:ascii="標楷體" w:eastAsia="標楷體" w:hint="eastAsia"/>
        <w:b/>
        <w:i w:val="0"/>
        <w:spacing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3"/>
    <w:lvlOverride w:ilvl="0">
      <w:startOverride w:val="1"/>
    </w:lvlOverride>
  </w:num>
  <w:num w:numId="36">
    <w:abstractNumId w:val="1"/>
  </w:num>
  <w:num w:numId="3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fill="f" fillcolor="white" strokecolor="none [2409]">
      <v:fill color="white" on="f"/>
      <v:stroke dashstyle="1 1" color="none [2409]" weight="6pt" endcap="roun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020"/>
    <w:rsid w:val="000005F4"/>
    <w:rsid w:val="0000278F"/>
    <w:rsid w:val="00002B06"/>
    <w:rsid w:val="00003A56"/>
    <w:rsid w:val="000044D0"/>
    <w:rsid w:val="00004F45"/>
    <w:rsid w:val="00006961"/>
    <w:rsid w:val="00006F01"/>
    <w:rsid w:val="00007A29"/>
    <w:rsid w:val="00007B12"/>
    <w:rsid w:val="00010293"/>
    <w:rsid w:val="000112BF"/>
    <w:rsid w:val="00011B0B"/>
    <w:rsid w:val="00011D93"/>
    <w:rsid w:val="00012233"/>
    <w:rsid w:val="00012E16"/>
    <w:rsid w:val="00012F28"/>
    <w:rsid w:val="00014ED2"/>
    <w:rsid w:val="00015DD6"/>
    <w:rsid w:val="00016CCA"/>
    <w:rsid w:val="00016EA9"/>
    <w:rsid w:val="00017318"/>
    <w:rsid w:val="00022AA9"/>
    <w:rsid w:val="000238B5"/>
    <w:rsid w:val="000246F7"/>
    <w:rsid w:val="0002550C"/>
    <w:rsid w:val="0002706A"/>
    <w:rsid w:val="0002729D"/>
    <w:rsid w:val="000301B8"/>
    <w:rsid w:val="000302C3"/>
    <w:rsid w:val="00030F97"/>
    <w:rsid w:val="0003114D"/>
    <w:rsid w:val="000311EC"/>
    <w:rsid w:val="000319E2"/>
    <w:rsid w:val="00036001"/>
    <w:rsid w:val="00036D76"/>
    <w:rsid w:val="00037738"/>
    <w:rsid w:val="00037941"/>
    <w:rsid w:val="0004173F"/>
    <w:rsid w:val="00042910"/>
    <w:rsid w:val="00042DD5"/>
    <w:rsid w:val="0004365C"/>
    <w:rsid w:val="00044A24"/>
    <w:rsid w:val="000452C7"/>
    <w:rsid w:val="00046041"/>
    <w:rsid w:val="00046506"/>
    <w:rsid w:val="000469F9"/>
    <w:rsid w:val="00047851"/>
    <w:rsid w:val="00051DE6"/>
    <w:rsid w:val="00053809"/>
    <w:rsid w:val="00053918"/>
    <w:rsid w:val="00053940"/>
    <w:rsid w:val="00053982"/>
    <w:rsid w:val="000539A8"/>
    <w:rsid w:val="00055686"/>
    <w:rsid w:val="0005575A"/>
    <w:rsid w:val="00056222"/>
    <w:rsid w:val="000562D3"/>
    <w:rsid w:val="00057B37"/>
    <w:rsid w:val="00057EFA"/>
    <w:rsid w:val="00057F32"/>
    <w:rsid w:val="00060753"/>
    <w:rsid w:val="0006196A"/>
    <w:rsid w:val="000620FC"/>
    <w:rsid w:val="00062A25"/>
    <w:rsid w:val="000636FE"/>
    <w:rsid w:val="00063BD2"/>
    <w:rsid w:val="00065AC3"/>
    <w:rsid w:val="0006765F"/>
    <w:rsid w:val="00067720"/>
    <w:rsid w:val="000702B9"/>
    <w:rsid w:val="000710EA"/>
    <w:rsid w:val="00073CB5"/>
    <w:rsid w:val="0007425C"/>
    <w:rsid w:val="00076034"/>
    <w:rsid w:val="00076B31"/>
    <w:rsid w:val="00077553"/>
    <w:rsid w:val="00080CC4"/>
    <w:rsid w:val="00081A70"/>
    <w:rsid w:val="000826B0"/>
    <w:rsid w:val="00084F83"/>
    <w:rsid w:val="000851A2"/>
    <w:rsid w:val="00086B95"/>
    <w:rsid w:val="00087878"/>
    <w:rsid w:val="0009006F"/>
    <w:rsid w:val="000906C1"/>
    <w:rsid w:val="00091513"/>
    <w:rsid w:val="000924D9"/>
    <w:rsid w:val="0009297A"/>
    <w:rsid w:val="00092DB1"/>
    <w:rsid w:val="0009352E"/>
    <w:rsid w:val="0009430D"/>
    <w:rsid w:val="00094977"/>
    <w:rsid w:val="00094B30"/>
    <w:rsid w:val="00095924"/>
    <w:rsid w:val="00095FB6"/>
    <w:rsid w:val="00096222"/>
    <w:rsid w:val="00096829"/>
    <w:rsid w:val="00096B96"/>
    <w:rsid w:val="00097518"/>
    <w:rsid w:val="000A05C7"/>
    <w:rsid w:val="000A0DCE"/>
    <w:rsid w:val="000A136D"/>
    <w:rsid w:val="000A1AB6"/>
    <w:rsid w:val="000A2137"/>
    <w:rsid w:val="000A224B"/>
    <w:rsid w:val="000A26BE"/>
    <w:rsid w:val="000A2F3F"/>
    <w:rsid w:val="000A36B6"/>
    <w:rsid w:val="000A4152"/>
    <w:rsid w:val="000A5078"/>
    <w:rsid w:val="000A5D4F"/>
    <w:rsid w:val="000A5F74"/>
    <w:rsid w:val="000B05DC"/>
    <w:rsid w:val="000B070E"/>
    <w:rsid w:val="000B07A5"/>
    <w:rsid w:val="000B0B4A"/>
    <w:rsid w:val="000B17D0"/>
    <w:rsid w:val="000B1C6E"/>
    <w:rsid w:val="000B279A"/>
    <w:rsid w:val="000B2D07"/>
    <w:rsid w:val="000B3237"/>
    <w:rsid w:val="000B37B4"/>
    <w:rsid w:val="000B5D75"/>
    <w:rsid w:val="000B6058"/>
    <w:rsid w:val="000B61D2"/>
    <w:rsid w:val="000B70A7"/>
    <w:rsid w:val="000B73DD"/>
    <w:rsid w:val="000B7523"/>
    <w:rsid w:val="000B7F1E"/>
    <w:rsid w:val="000C00F0"/>
    <w:rsid w:val="000C05D7"/>
    <w:rsid w:val="000C0AA2"/>
    <w:rsid w:val="000C1624"/>
    <w:rsid w:val="000C1B34"/>
    <w:rsid w:val="000C24D0"/>
    <w:rsid w:val="000C2F20"/>
    <w:rsid w:val="000C3568"/>
    <w:rsid w:val="000C3955"/>
    <w:rsid w:val="000C3AF9"/>
    <w:rsid w:val="000C3F29"/>
    <w:rsid w:val="000C495F"/>
    <w:rsid w:val="000C4C74"/>
    <w:rsid w:val="000C6B41"/>
    <w:rsid w:val="000C72D2"/>
    <w:rsid w:val="000C76BB"/>
    <w:rsid w:val="000D02E8"/>
    <w:rsid w:val="000D102C"/>
    <w:rsid w:val="000D174C"/>
    <w:rsid w:val="000D2ED5"/>
    <w:rsid w:val="000D5A51"/>
    <w:rsid w:val="000D5BD2"/>
    <w:rsid w:val="000D66BD"/>
    <w:rsid w:val="000D69FC"/>
    <w:rsid w:val="000D75A0"/>
    <w:rsid w:val="000E1706"/>
    <w:rsid w:val="000E19F2"/>
    <w:rsid w:val="000E1CB4"/>
    <w:rsid w:val="000E31D2"/>
    <w:rsid w:val="000E3D15"/>
    <w:rsid w:val="000E5C9B"/>
    <w:rsid w:val="000E6431"/>
    <w:rsid w:val="000E6924"/>
    <w:rsid w:val="000E743D"/>
    <w:rsid w:val="000F18D7"/>
    <w:rsid w:val="000F21A5"/>
    <w:rsid w:val="000F2FB2"/>
    <w:rsid w:val="000F46A1"/>
    <w:rsid w:val="000F5F95"/>
    <w:rsid w:val="000F6509"/>
    <w:rsid w:val="000F6CF8"/>
    <w:rsid w:val="000F6DA5"/>
    <w:rsid w:val="000F7461"/>
    <w:rsid w:val="00102B9F"/>
    <w:rsid w:val="00103A46"/>
    <w:rsid w:val="00103D92"/>
    <w:rsid w:val="00105478"/>
    <w:rsid w:val="001065EC"/>
    <w:rsid w:val="0011173D"/>
    <w:rsid w:val="001118ED"/>
    <w:rsid w:val="00112488"/>
    <w:rsid w:val="00112637"/>
    <w:rsid w:val="00112ABC"/>
    <w:rsid w:val="00113582"/>
    <w:rsid w:val="001136F3"/>
    <w:rsid w:val="00113F04"/>
    <w:rsid w:val="0011441F"/>
    <w:rsid w:val="001151F8"/>
    <w:rsid w:val="00115FBB"/>
    <w:rsid w:val="00116E85"/>
    <w:rsid w:val="00117DC6"/>
    <w:rsid w:val="0012001E"/>
    <w:rsid w:val="00120437"/>
    <w:rsid w:val="00120AEA"/>
    <w:rsid w:val="00121225"/>
    <w:rsid w:val="001212B1"/>
    <w:rsid w:val="00123B72"/>
    <w:rsid w:val="0012475F"/>
    <w:rsid w:val="00124882"/>
    <w:rsid w:val="00124D5B"/>
    <w:rsid w:val="00124FD9"/>
    <w:rsid w:val="00126A55"/>
    <w:rsid w:val="00126C3E"/>
    <w:rsid w:val="00127903"/>
    <w:rsid w:val="00127E65"/>
    <w:rsid w:val="00130957"/>
    <w:rsid w:val="0013133B"/>
    <w:rsid w:val="00131B3D"/>
    <w:rsid w:val="001323CD"/>
    <w:rsid w:val="00133F08"/>
    <w:rsid w:val="001345E6"/>
    <w:rsid w:val="00134C34"/>
    <w:rsid w:val="00135301"/>
    <w:rsid w:val="0013789A"/>
    <w:rsid w:val="001378B0"/>
    <w:rsid w:val="0014146D"/>
    <w:rsid w:val="001417F1"/>
    <w:rsid w:val="001417FC"/>
    <w:rsid w:val="00142534"/>
    <w:rsid w:val="001427B1"/>
    <w:rsid w:val="00142E00"/>
    <w:rsid w:val="00144F83"/>
    <w:rsid w:val="001465FC"/>
    <w:rsid w:val="001468E1"/>
    <w:rsid w:val="00147197"/>
    <w:rsid w:val="0014731A"/>
    <w:rsid w:val="001504C6"/>
    <w:rsid w:val="00150ACA"/>
    <w:rsid w:val="001524ED"/>
    <w:rsid w:val="00152793"/>
    <w:rsid w:val="00153B7E"/>
    <w:rsid w:val="00153FCD"/>
    <w:rsid w:val="00154370"/>
    <w:rsid w:val="001545A9"/>
    <w:rsid w:val="00154B75"/>
    <w:rsid w:val="0015607B"/>
    <w:rsid w:val="00156832"/>
    <w:rsid w:val="00156B71"/>
    <w:rsid w:val="00157596"/>
    <w:rsid w:val="0016261A"/>
    <w:rsid w:val="001637C7"/>
    <w:rsid w:val="0016480E"/>
    <w:rsid w:val="001648C9"/>
    <w:rsid w:val="00164D9C"/>
    <w:rsid w:val="00165487"/>
    <w:rsid w:val="001676F6"/>
    <w:rsid w:val="00167C82"/>
    <w:rsid w:val="00167F03"/>
    <w:rsid w:val="00170398"/>
    <w:rsid w:val="0017203E"/>
    <w:rsid w:val="00173244"/>
    <w:rsid w:val="0017329B"/>
    <w:rsid w:val="00173EAD"/>
    <w:rsid w:val="00174297"/>
    <w:rsid w:val="00175174"/>
    <w:rsid w:val="00175508"/>
    <w:rsid w:val="0018041D"/>
    <w:rsid w:val="00180632"/>
    <w:rsid w:val="00180E06"/>
    <w:rsid w:val="001817B3"/>
    <w:rsid w:val="001817CA"/>
    <w:rsid w:val="0018188A"/>
    <w:rsid w:val="00183014"/>
    <w:rsid w:val="00185D22"/>
    <w:rsid w:val="00185D74"/>
    <w:rsid w:val="00186426"/>
    <w:rsid w:val="00187858"/>
    <w:rsid w:val="00190C15"/>
    <w:rsid w:val="00191751"/>
    <w:rsid w:val="00191C2A"/>
    <w:rsid w:val="00194BE1"/>
    <w:rsid w:val="00194E5B"/>
    <w:rsid w:val="001959C2"/>
    <w:rsid w:val="0019771B"/>
    <w:rsid w:val="001A0700"/>
    <w:rsid w:val="001A099C"/>
    <w:rsid w:val="001A1939"/>
    <w:rsid w:val="001A22FB"/>
    <w:rsid w:val="001A3195"/>
    <w:rsid w:val="001A4709"/>
    <w:rsid w:val="001A4ABB"/>
    <w:rsid w:val="001A4E76"/>
    <w:rsid w:val="001A515A"/>
    <w:rsid w:val="001A51E3"/>
    <w:rsid w:val="001A6686"/>
    <w:rsid w:val="001A72ED"/>
    <w:rsid w:val="001A7968"/>
    <w:rsid w:val="001B00BF"/>
    <w:rsid w:val="001B2E98"/>
    <w:rsid w:val="001B3068"/>
    <w:rsid w:val="001B3193"/>
    <w:rsid w:val="001B3483"/>
    <w:rsid w:val="001B3B0E"/>
    <w:rsid w:val="001B3C1E"/>
    <w:rsid w:val="001B4494"/>
    <w:rsid w:val="001B7ED9"/>
    <w:rsid w:val="001C0D8B"/>
    <w:rsid w:val="001C0DA8"/>
    <w:rsid w:val="001C37FA"/>
    <w:rsid w:val="001C3BCD"/>
    <w:rsid w:val="001C3D55"/>
    <w:rsid w:val="001C4700"/>
    <w:rsid w:val="001C5A03"/>
    <w:rsid w:val="001C7384"/>
    <w:rsid w:val="001D000B"/>
    <w:rsid w:val="001D00F2"/>
    <w:rsid w:val="001D072C"/>
    <w:rsid w:val="001D077A"/>
    <w:rsid w:val="001D1B42"/>
    <w:rsid w:val="001D1E30"/>
    <w:rsid w:val="001D1F9C"/>
    <w:rsid w:val="001D2209"/>
    <w:rsid w:val="001D32DE"/>
    <w:rsid w:val="001D36FD"/>
    <w:rsid w:val="001D4AD7"/>
    <w:rsid w:val="001D5A7F"/>
    <w:rsid w:val="001D6431"/>
    <w:rsid w:val="001D643C"/>
    <w:rsid w:val="001D7F63"/>
    <w:rsid w:val="001E0255"/>
    <w:rsid w:val="001E07D6"/>
    <w:rsid w:val="001E0D8A"/>
    <w:rsid w:val="001E1167"/>
    <w:rsid w:val="001E1542"/>
    <w:rsid w:val="001E186D"/>
    <w:rsid w:val="001E19D8"/>
    <w:rsid w:val="001E27DB"/>
    <w:rsid w:val="001E36CA"/>
    <w:rsid w:val="001E4AF3"/>
    <w:rsid w:val="001E4C14"/>
    <w:rsid w:val="001E67BA"/>
    <w:rsid w:val="001E74C2"/>
    <w:rsid w:val="001E79F1"/>
    <w:rsid w:val="001F026C"/>
    <w:rsid w:val="001F0E3A"/>
    <w:rsid w:val="001F11E1"/>
    <w:rsid w:val="001F1586"/>
    <w:rsid w:val="001F15B7"/>
    <w:rsid w:val="001F1E1C"/>
    <w:rsid w:val="001F20C3"/>
    <w:rsid w:val="001F4EFD"/>
    <w:rsid w:val="001F4F82"/>
    <w:rsid w:val="001F5A48"/>
    <w:rsid w:val="001F6260"/>
    <w:rsid w:val="001F6599"/>
    <w:rsid w:val="001F686C"/>
    <w:rsid w:val="001F6BFB"/>
    <w:rsid w:val="001F7C3E"/>
    <w:rsid w:val="001F7ED1"/>
    <w:rsid w:val="00200007"/>
    <w:rsid w:val="00200B2F"/>
    <w:rsid w:val="00201E6C"/>
    <w:rsid w:val="00202C54"/>
    <w:rsid w:val="002030A5"/>
    <w:rsid w:val="00203131"/>
    <w:rsid w:val="00204481"/>
    <w:rsid w:val="00204B4C"/>
    <w:rsid w:val="00206162"/>
    <w:rsid w:val="00206CA7"/>
    <w:rsid w:val="002101D2"/>
    <w:rsid w:val="002107D5"/>
    <w:rsid w:val="00211A7B"/>
    <w:rsid w:val="0021243E"/>
    <w:rsid w:val="002128E4"/>
    <w:rsid w:val="00212E88"/>
    <w:rsid w:val="002138CD"/>
    <w:rsid w:val="00213930"/>
    <w:rsid w:val="00213C9C"/>
    <w:rsid w:val="00213E50"/>
    <w:rsid w:val="00214D8E"/>
    <w:rsid w:val="00214DD6"/>
    <w:rsid w:val="00214F0C"/>
    <w:rsid w:val="00215015"/>
    <w:rsid w:val="0021591B"/>
    <w:rsid w:val="00215A5E"/>
    <w:rsid w:val="00216750"/>
    <w:rsid w:val="00217328"/>
    <w:rsid w:val="0022009E"/>
    <w:rsid w:val="00220F9B"/>
    <w:rsid w:val="00221DC6"/>
    <w:rsid w:val="00222622"/>
    <w:rsid w:val="00223241"/>
    <w:rsid w:val="00223CE9"/>
    <w:rsid w:val="0022425C"/>
    <w:rsid w:val="002246DE"/>
    <w:rsid w:val="002248BA"/>
    <w:rsid w:val="00225BF4"/>
    <w:rsid w:val="00225CBA"/>
    <w:rsid w:val="0022642A"/>
    <w:rsid w:val="002265D0"/>
    <w:rsid w:val="00227C32"/>
    <w:rsid w:val="00227D3C"/>
    <w:rsid w:val="00230FD1"/>
    <w:rsid w:val="00232881"/>
    <w:rsid w:val="002334C4"/>
    <w:rsid w:val="00234544"/>
    <w:rsid w:val="00234A6F"/>
    <w:rsid w:val="00235AD9"/>
    <w:rsid w:val="0023788F"/>
    <w:rsid w:val="0024007D"/>
    <w:rsid w:val="00241C82"/>
    <w:rsid w:val="00243049"/>
    <w:rsid w:val="00243A7A"/>
    <w:rsid w:val="00243CA5"/>
    <w:rsid w:val="00244E52"/>
    <w:rsid w:val="0024633B"/>
    <w:rsid w:val="00246662"/>
    <w:rsid w:val="00250A2F"/>
    <w:rsid w:val="002527CA"/>
    <w:rsid w:val="00252BC4"/>
    <w:rsid w:val="0025355F"/>
    <w:rsid w:val="00254014"/>
    <w:rsid w:val="00254B39"/>
    <w:rsid w:val="00255422"/>
    <w:rsid w:val="0025633F"/>
    <w:rsid w:val="00256E4A"/>
    <w:rsid w:val="00257E2D"/>
    <w:rsid w:val="00260234"/>
    <w:rsid w:val="00260BE1"/>
    <w:rsid w:val="00261727"/>
    <w:rsid w:val="00262819"/>
    <w:rsid w:val="002631B7"/>
    <w:rsid w:val="00264087"/>
    <w:rsid w:val="002641FA"/>
    <w:rsid w:val="00264CE0"/>
    <w:rsid w:val="00264DFA"/>
    <w:rsid w:val="00264EBB"/>
    <w:rsid w:val="0026504D"/>
    <w:rsid w:val="002652BA"/>
    <w:rsid w:val="00265992"/>
    <w:rsid w:val="00266005"/>
    <w:rsid w:val="00267048"/>
    <w:rsid w:val="0027007D"/>
    <w:rsid w:val="0027040F"/>
    <w:rsid w:val="00270FEE"/>
    <w:rsid w:val="002715AD"/>
    <w:rsid w:val="002719ED"/>
    <w:rsid w:val="00273117"/>
    <w:rsid w:val="00273653"/>
    <w:rsid w:val="00273A2F"/>
    <w:rsid w:val="00274833"/>
    <w:rsid w:val="00274874"/>
    <w:rsid w:val="00274DBE"/>
    <w:rsid w:val="0027523E"/>
    <w:rsid w:val="002756B9"/>
    <w:rsid w:val="00275A54"/>
    <w:rsid w:val="00275EBF"/>
    <w:rsid w:val="00276163"/>
    <w:rsid w:val="00276D36"/>
    <w:rsid w:val="00277447"/>
    <w:rsid w:val="00277720"/>
    <w:rsid w:val="002803F5"/>
    <w:rsid w:val="00280986"/>
    <w:rsid w:val="00280999"/>
    <w:rsid w:val="00281986"/>
    <w:rsid w:val="00281ECE"/>
    <w:rsid w:val="002820EE"/>
    <w:rsid w:val="00282429"/>
    <w:rsid w:val="002831C7"/>
    <w:rsid w:val="00284047"/>
    <w:rsid w:val="002840C6"/>
    <w:rsid w:val="00287313"/>
    <w:rsid w:val="002908BD"/>
    <w:rsid w:val="00292403"/>
    <w:rsid w:val="00292B1E"/>
    <w:rsid w:val="00293CB6"/>
    <w:rsid w:val="0029405E"/>
    <w:rsid w:val="00294197"/>
    <w:rsid w:val="002948B0"/>
    <w:rsid w:val="00295174"/>
    <w:rsid w:val="00295822"/>
    <w:rsid w:val="00295A86"/>
    <w:rsid w:val="00296172"/>
    <w:rsid w:val="00296B92"/>
    <w:rsid w:val="002970ED"/>
    <w:rsid w:val="002A19E1"/>
    <w:rsid w:val="002A244A"/>
    <w:rsid w:val="002A2C22"/>
    <w:rsid w:val="002A2FD1"/>
    <w:rsid w:val="002A348C"/>
    <w:rsid w:val="002A6439"/>
    <w:rsid w:val="002A68BE"/>
    <w:rsid w:val="002A7986"/>
    <w:rsid w:val="002B01A9"/>
    <w:rsid w:val="002B02EB"/>
    <w:rsid w:val="002B0718"/>
    <w:rsid w:val="002B2062"/>
    <w:rsid w:val="002B2E9B"/>
    <w:rsid w:val="002B36DA"/>
    <w:rsid w:val="002B38F8"/>
    <w:rsid w:val="002B3A4E"/>
    <w:rsid w:val="002B3E99"/>
    <w:rsid w:val="002B4959"/>
    <w:rsid w:val="002B4DC9"/>
    <w:rsid w:val="002B5082"/>
    <w:rsid w:val="002B64F1"/>
    <w:rsid w:val="002B7D9D"/>
    <w:rsid w:val="002C0602"/>
    <w:rsid w:val="002C182C"/>
    <w:rsid w:val="002C202B"/>
    <w:rsid w:val="002C252A"/>
    <w:rsid w:val="002C295D"/>
    <w:rsid w:val="002C3067"/>
    <w:rsid w:val="002C3A5C"/>
    <w:rsid w:val="002C4C61"/>
    <w:rsid w:val="002C593B"/>
    <w:rsid w:val="002C78CA"/>
    <w:rsid w:val="002D2505"/>
    <w:rsid w:val="002D2CF6"/>
    <w:rsid w:val="002D2D73"/>
    <w:rsid w:val="002D2DA1"/>
    <w:rsid w:val="002D3856"/>
    <w:rsid w:val="002D3C33"/>
    <w:rsid w:val="002D4C81"/>
    <w:rsid w:val="002D57A9"/>
    <w:rsid w:val="002D5C16"/>
    <w:rsid w:val="002D7A6F"/>
    <w:rsid w:val="002D7B6C"/>
    <w:rsid w:val="002D7D53"/>
    <w:rsid w:val="002E1B36"/>
    <w:rsid w:val="002E273A"/>
    <w:rsid w:val="002E34AB"/>
    <w:rsid w:val="002E6CA4"/>
    <w:rsid w:val="002E72D9"/>
    <w:rsid w:val="002E783A"/>
    <w:rsid w:val="002F1726"/>
    <w:rsid w:val="002F2465"/>
    <w:rsid w:val="002F2476"/>
    <w:rsid w:val="002F2BE6"/>
    <w:rsid w:val="002F3DFF"/>
    <w:rsid w:val="002F4DC5"/>
    <w:rsid w:val="002F5E05"/>
    <w:rsid w:val="002F62BD"/>
    <w:rsid w:val="0030030B"/>
    <w:rsid w:val="003005EB"/>
    <w:rsid w:val="00300E43"/>
    <w:rsid w:val="00301A85"/>
    <w:rsid w:val="00301C65"/>
    <w:rsid w:val="00301E94"/>
    <w:rsid w:val="0030236F"/>
    <w:rsid w:val="00304AB2"/>
    <w:rsid w:val="0030653E"/>
    <w:rsid w:val="0030690C"/>
    <w:rsid w:val="00307A76"/>
    <w:rsid w:val="00307B56"/>
    <w:rsid w:val="00307C64"/>
    <w:rsid w:val="003102B3"/>
    <w:rsid w:val="00310642"/>
    <w:rsid w:val="00310A2F"/>
    <w:rsid w:val="00310ABD"/>
    <w:rsid w:val="0031144B"/>
    <w:rsid w:val="00312B92"/>
    <w:rsid w:val="00314C45"/>
    <w:rsid w:val="00315389"/>
    <w:rsid w:val="0031559F"/>
    <w:rsid w:val="00315989"/>
    <w:rsid w:val="00315A16"/>
    <w:rsid w:val="00315EF7"/>
    <w:rsid w:val="003160A9"/>
    <w:rsid w:val="00316EF4"/>
    <w:rsid w:val="00317053"/>
    <w:rsid w:val="0031707D"/>
    <w:rsid w:val="003175D4"/>
    <w:rsid w:val="0031764E"/>
    <w:rsid w:val="003178C3"/>
    <w:rsid w:val="0032109C"/>
    <w:rsid w:val="00322B45"/>
    <w:rsid w:val="00323406"/>
    <w:rsid w:val="00323793"/>
    <w:rsid w:val="00323809"/>
    <w:rsid w:val="00323D41"/>
    <w:rsid w:val="0032432B"/>
    <w:rsid w:val="00324958"/>
    <w:rsid w:val="00325414"/>
    <w:rsid w:val="00327E3B"/>
    <w:rsid w:val="003302F1"/>
    <w:rsid w:val="00330524"/>
    <w:rsid w:val="00330D32"/>
    <w:rsid w:val="00331AA5"/>
    <w:rsid w:val="00332240"/>
    <w:rsid w:val="003347F3"/>
    <w:rsid w:val="00334AE5"/>
    <w:rsid w:val="0033545D"/>
    <w:rsid w:val="00335554"/>
    <w:rsid w:val="00335684"/>
    <w:rsid w:val="00336096"/>
    <w:rsid w:val="00337E62"/>
    <w:rsid w:val="00340A1D"/>
    <w:rsid w:val="00341466"/>
    <w:rsid w:val="00342142"/>
    <w:rsid w:val="003426F0"/>
    <w:rsid w:val="00342716"/>
    <w:rsid w:val="00343C20"/>
    <w:rsid w:val="00343E18"/>
    <w:rsid w:val="0034470E"/>
    <w:rsid w:val="0034473D"/>
    <w:rsid w:val="00344D96"/>
    <w:rsid w:val="003450E8"/>
    <w:rsid w:val="003473DE"/>
    <w:rsid w:val="00350013"/>
    <w:rsid w:val="00350167"/>
    <w:rsid w:val="00351006"/>
    <w:rsid w:val="00352AF3"/>
    <w:rsid w:val="00352DB0"/>
    <w:rsid w:val="00352F2D"/>
    <w:rsid w:val="00353DEA"/>
    <w:rsid w:val="00355DDE"/>
    <w:rsid w:val="00356AC1"/>
    <w:rsid w:val="00360394"/>
    <w:rsid w:val="0036058F"/>
    <w:rsid w:val="00360F92"/>
    <w:rsid w:val="00361063"/>
    <w:rsid w:val="00361BC5"/>
    <w:rsid w:val="0036301C"/>
    <w:rsid w:val="003630DA"/>
    <w:rsid w:val="00363118"/>
    <w:rsid w:val="003637C0"/>
    <w:rsid w:val="00363F61"/>
    <w:rsid w:val="003648FC"/>
    <w:rsid w:val="00365B0C"/>
    <w:rsid w:val="00366FA8"/>
    <w:rsid w:val="003672F9"/>
    <w:rsid w:val="00367413"/>
    <w:rsid w:val="0037094A"/>
    <w:rsid w:val="00370F6B"/>
    <w:rsid w:val="00371BD1"/>
    <w:rsid w:val="00371ED3"/>
    <w:rsid w:val="00372FFC"/>
    <w:rsid w:val="00373A21"/>
    <w:rsid w:val="003742B5"/>
    <w:rsid w:val="0037488A"/>
    <w:rsid w:val="00377117"/>
    <w:rsid w:val="0037728A"/>
    <w:rsid w:val="00377730"/>
    <w:rsid w:val="00377D6B"/>
    <w:rsid w:val="003801A0"/>
    <w:rsid w:val="0038036C"/>
    <w:rsid w:val="00380B7D"/>
    <w:rsid w:val="00381A99"/>
    <w:rsid w:val="003829C2"/>
    <w:rsid w:val="00382C04"/>
    <w:rsid w:val="003830B2"/>
    <w:rsid w:val="00384724"/>
    <w:rsid w:val="003855A3"/>
    <w:rsid w:val="00386273"/>
    <w:rsid w:val="00387621"/>
    <w:rsid w:val="003877EB"/>
    <w:rsid w:val="003907C9"/>
    <w:rsid w:val="003908E8"/>
    <w:rsid w:val="00390A31"/>
    <w:rsid w:val="003919B7"/>
    <w:rsid w:val="00391D57"/>
    <w:rsid w:val="00391FFB"/>
    <w:rsid w:val="00392292"/>
    <w:rsid w:val="00392C62"/>
    <w:rsid w:val="00393949"/>
    <w:rsid w:val="00393B0E"/>
    <w:rsid w:val="00393F67"/>
    <w:rsid w:val="00394506"/>
    <w:rsid w:val="00394ABD"/>
    <w:rsid w:val="00394D37"/>
    <w:rsid w:val="00394F45"/>
    <w:rsid w:val="003950CC"/>
    <w:rsid w:val="00395E8E"/>
    <w:rsid w:val="003973C7"/>
    <w:rsid w:val="003978C1"/>
    <w:rsid w:val="003A2CB1"/>
    <w:rsid w:val="003A30FD"/>
    <w:rsid w:val="003A339E"/>
    <w:rsid w:val="003A4223"/>
    <w:rsid w:val="003A4905"/>
    <w:rsid w:val="003A49F9"/>
    <w:rsid w:val="003A5927"/>
    <w:rsid w:val="003A5AF8"/>
    <w:rsid w:val="003A5F6A"/>
    <w:rsid w:val="003A751E"/>
    <w:rsid w:val="003A77F1"/>
    <w:rsid w:val="003A7DC4"/>
    <w:rsid w:val="003B02BB"/>
    <w:rsid w:val="003B0D04"/>
    <w:rsid w:val="003B1017"/>
    <w:rsid w:val="003B35E9"/>
    <w:rsid w:val="003B3C07"/>
    <w:rsid w:val="003B55FC"/>
    <w:rsid w:val="003B564C"/>
    <w:rsid w:val="003B59CF"/>
    <w:rsid w:val="003B6081"/>
    <w:rsid w:val="003B6775"/>
    <w:rsid w:val="003B6C1D"/>
    <w:rsid w:val="003B76CA"/>
    <w:rsid w:val="003C2711"/>
    <w:rsid w:val="003C2E30"/>
    <w:rsid w:val="003C3CCD"/>
    <w:rsid w:val="003C5BBB"/>
    <w:rsid w:val="003C5FE2"/>
    <w:rsid w:val="003D05FB"/>
    <w:rsid w:val="003D18EA"/>
    <w:rsid w:val="003D1B16"/>
    <w:rsid w:val="003D2681"/>
    <w:rsid w:val="003D2975"/>
    <w:rsid w:val="003D393C"/>
    <w:rsid w:val="003D45BF"/>
    <w:rsid w:val="003D477A"/>
    <w:rsid w:val="003D4AD9"/>
    <w:rsid w:val="003D4E2C"/>
    <w:rsid w:val="003D508A"/>
    <w:rsid w:val="003D537F"/>
    <w:rsid w:val="003D6FC7"/>
    <w:rsid w:val="003D7B75"/>
    <w:rsid w:val="003D7D1D"/>
    <w:rsid w:val="003E0208"/>
    <w:rsid w:val="003E14E3"/>
    <w:rsid w:val="003E2D11"/>
    <w:rsid w:val="003E3A28"/>
    <w:rsid w:val="003E4B57"/>
    <w:rsid w:val="003E6687"/>
    <w:rsid w:val="003E7196"/>
    <w:rsid w:val="003F019D"/>
    <w:rsid w:val="003F01C4"/>
    <w:rsid w:val="003F0AC6"/>
    <w:rsid w:val="003F2542"/>
    <w:rsid w:val="003F27E1"/>
    <w:rsid w:val="003F2B39"/>
    <w:rsid w:val="003F34AD"/>
    <w:rsid w:val="003F437A"/>
    <w:rsid w:val="003F58F1"/>
    <w:rsid w:val="003F5C2B"/>
    <w:rsid w:val="003F605A"/>
    <w:rsid w:val="003F6256"/>
    <w:rsid w:val="003F7391"/>
    <w:rsid w:val="0040049E"/>
    <w:rsid w:val="00400A7C"/>
    <w:rsid w:val="00400B85"/>
    <w:rsid w:val="00402089"/>
    <w:rsid w:val="00402240"/>
    <w:rsid w:val="004023E9"/>
    <w:rsid w:val="0040454A"/>
    <w:rsid w:val="00404FCD"/>
    <w:rsid w:val="0040664F"/>
    <w:rsid w:val="00406C6E"/>
    <w:rsid w:val="004113FD"/>
    <w:rsid w:val="0041389E"/>
    <w:rsid w:val="00413F83"/>
    <w:rsid w:val="0041467F"/>
    <w:rsid w:val="0041490C"/>
    <w:rsid w:val="00414E3C"/>
    <w:rsid w:val="004156D4"/>
    <w:rsid w:val="00415DA1"/>
    <w:rsid w:val="00416158"/>
    <w:rsid w:val="00416191"/>
    <w:rsid w:val="00416574"/>
    <w:rsid w:val="00416721"/>
    <w:rsid w:val="0042155B"/>
    <w:rsid w:val="00421778"/>
    <w:rsid w:val="00421963"/>
    <w:rsid w:val="00421EF0"/>
    <w:rsid w:val="004224FA"/>
    <w:rsid w:val="00422673"/>
    <w:rsid w:val="00423D07"/>
    <w:rsid w:val="00423F8B"/>
    <w:rsid w:val="0042404C"/>
    <w:rsid w:val="00424600"/>
    <w:rsid w:val="0042531A"/>
    <w:rsid w:val="004266F2"/>
    <w:rsid w:val="00426BBD"/>
    <w:rsid w:val="0042785B"/>
    <w:rsid w:val="00427936"/>
    <w:rsid w:val="00430D0E"/>
    <w:rsid w:val="004322E2"/>
    <w:rsid w:val="0043336A"/>
    <w:rsid w:val="004336D6"/>
    <w:rsid w:val="004340D6"/>
    <w:rsid w:val="0043459C"/>
    <w:rsid w:val="00434A1A"/>
    <w:rsid w:val="00434AD2"/>
    <w:rsid w:val="00435033"/>
    <w:rsid w:val="00435A31"/>
    <w:rsid w:val="00435F06"/>
    <w:rsid w:val="00440A8E"/>
    <w:rsid w:val="0044346F"/>
    <w:rsid w:val="004439EC"/>
    <w:rsid w:val="004445BF"/>
    <w:rsid w:val="004445ED"/>
    <w:rsid w:val="004457BD"/>
    <w:rsid w:val="004460EA"/>
    <w:rsid w:val="00452FEA"/>
    <w:rsid w:val="004534AC"/>
    <w:rsid w:val="00453CBF"/>
    <w:rsid w:val="00453FF6"/>
    <w:rsid w:val="004543F5"/>
    <w:rsid w:val="00454643"/>
    <w:rsid w:val="00456B84"/>
    <w:rsid w:val="004578B1"/>
    <w:rsid w:val="004579F2"/>
    <w:rsid w:val="00461076"/>
    <w:rsid w:val="00461C8E"/>
    <w:rsid w:val="0046520A"/>
    <w:rsid w:val="00465766"/>
    <w:rsid w:val="00465AB6"/>
    <w:rsid w:val="004663B8"/>
    <w:rsid w:val="004672AB"/>
    <w:rsid w:val="00467D14"/>
    <w:rsid w:val="004714FE"/>
    <w:rsid w:val="00471D16"/>
    <w:rsid w:val="0047564C"/>
    <w:rsid w:val="00475B4C"/>
    <w:rsid w:val="00476B82"/>
    <w:rsid w:val="00476FFB"/>
    <w:rsid w:val="00477BAA"/>
    <w:rsid w:val="00477CC7"/>
    <w:rsid w:val="00477EBF"/>
    <w:rsid w:val="00481686"/>
    <w:rsid w:val="00481A49"/>
    <w:rsid w:val="00483141"/>
    <w:rsid w:val="00483727"/>
    <w:rsid w:val="00483BFB"/>
    <w:rsid w:val="004840F0"/>
    <w:rsid w:val="004846D0"/>
    <w:rsid w:val="00484E83"/>
    <w:rsid w:val="00486D75"/>
    <w:rsid w:val="00487B11"/>
    <w:rsid w:val="00487C67"/>
    <w:rsid w:val="00487F2E"/>
    <w:rsid w:val="00490888"/>
    <w:rsid w:val="00495053"/>
    <w:rsid w:val="0049765B"/>
    <w:rsid w:val="00497904"/>
    <w:rsid w:val="004A00B6"/>
    <w:rsid w:val="004A1F59"/>
    <w:rsid w:val="004A29BE"/>
    <w:rsid w:val="004A3221"/>
    <w:rsid w:val="004A3225"/>
    <w:rsid w:val="004A33EE"/>
    <w:rsid w:val="004A371A"/>
    <w:rsid w:val="004A3AA8"/>
    <w:rsid w:val="004A7A0B"/>
    <w:rsid w:val="004A7A61"/>
    <w:rsid w:val="004A7FBD"/>
    <w:rsid w:val="004B098E"/>
    <w:rsid w:val="004B13C7"/>
    <w:rsid w:val="004B2937"/>
    <w:rsid w:val="004B2E4E"/>
    <w:rsid w:val="004B31F4"/>
    <w:rsid w:val="004B4301"/>
    <w:rsid w:val="004B552D"/>
    <w:rsid w:val="004B5B91"/>
    <w:rsid w:val="004B6C66"/>
    <w:rsid w:val="004B778F"/>
    <w:rsid w:val="004B7996"/>
    <w:rsid w:val="004C021F"/>
    <w:rsid w:val="004C0609"/>
    <w:rsid w:val="004C1439"/>
    <w:rsid w:val="004C2686"/>
    <w:rsid w:val="004C4275"/>
    <w:rsid w:val="004C4CED"/>
    <w:rsid w:val="004C5486"/>
    <w:rsid w:val="004C5681"/>
    <w:rsid w:val="004C78F1"/>
    <w:rsid w:val="004D0E3F"/>
    <w:rsid w:val="004D141F"/>
    <w:rsid w:val="004D26EE"/>
    <w:rsid w:val="004D2742"/>
    <w:rsid w:val="004D2B78"/>
    <w:rsid w:val="004D2EDC"/>
    <w:rsid w:val="004D31C7"/>
    <w:rsid w:val="004D331E"/>
    <w:rsid w:val="004D3792"/>
    <w:rsid w:val="004D3B6C"/>
    <w:rsid w:val="004D442D"/>
    <w:rsid w:val="004D4975"/>
    <w:rsid w:val="004D56B3"/>
    <w:rsid w:val="004D6310"/>
    <w:rsid w:val="004D64E1"/>
    <w:rsid w:val="004E0062"/>
    <w:rsid w:val="004E05A1"/>
    <w:rsid w:val="004E06A5"/>
    <w:rsid w:val="004E12BB"/>
    <w:rsid w:val="004E1E8D"/>
    <w:rsid w:val="004E3A79"/>
    <w:rsid w:val="004E497F"/>
    <w:rsid w:val="004E4DBB"/>
    <w:rsid w:val="004E56BF"/>
    <w:rsid w:val="004E664C"/>
    <w:rsid w:val="004E6BC2"/>
    <w:rsid w:val="004F00D0"/>
    <w:rsid w:val="004F292D"/>
    <w:rsid w:val="004F2F9E"/>
    <w:rsid w:val="004F3233"/>
    <w:rsid w:val="004F3460"/>
    <w:rsid w:val="004F43CB"/>
    <w:rsid w:val="004F472A"/>
    <w:rsid w:val="004F5E57"/>
    <w:rsid w:val="004F6710"/>
    <w:rsid w:val="004F6F06"/>
    <w:rsid w:val="004F73F9"/>
    <w:rsid w:val="005003C2"/>
    <w:rsid w:val="00500C3E"/>
    <w:rsid w:val="005021CD"/>
    <w:rsid w:val="0050236F"/>
    <w:rsid w:val="00502849"/>
    <w:rsid w:val="00502B64"/>
    <w:rsid w:val="00503240"/>
    <w:rsid w:val="00503F9C"/>
    <w:rsid w:val="00504334"/>
    <w:rsid w:val="0050498D"/>
    <w:rsid w:val="00505490"/>
    <w:rsid w:val="0050671F"/>
    <w:rsid w:val="00506ACD"/>
    <w:rsid w:val="00506EAD"/>
    <w:rsid w:val="00507C92"/>
    <w:rsid w:val="005104D7"/>
    <w:rsid w:val="00510B9E"/>
    <w:rsid w:val="00510C5C"/>
    <w:rsid w:val="005110A8"/>
    <w:rsid w:val="005125C5"/>
    <w:rsid w:val="00512D37"/>
    <w:rsid w:val="00514829"/>
    <w:rsid w:val="00514A70"/>
    <w:rsid w:val="00514A79"/>
    <w:rsid w:val="00515183"/>
    <w:rsid w:val="00515B99"/>
    <w:rsid w:val="00515DE7"/>
    <w:rsid w:val="00516D22"/>
    <w:rsid w:val="00517319"/>
    <w:rsid w:val="00521168"/>
    <w:rsid w:val="00521EF7"/>
    <w:rsid w:val="00522D54"/>
    <w:rsid w:val="00522F59"/>
    <w:rsid w:val="00523413"/>
    <w:rsid w:val="00523678"/>
    <w:rsid w:val="00523E7B"/>
    <w:rsid w:val="0052415E"/>
    <w:rsid w:val="005253F2"/>
    <w:rsid w:val="0052571C"/>
    <w:rsid w:val="0052650F"/>
    <w:rsid w:val="00526EEA"/>
    <w:rsid w:val="00530B44"/>
    <w:rsid w:val="00530DCC"/>
    <w:rsid w:val="00531840"/>
    <w:rsid w:val="00531A24"/>
    <w:rsid w:val="00532683"/>
    <w:rsid w:val="00532905"/>
    <w:rsid w:val="005333D3"/>
    <w:rsid w:val="005341FB"/>
    <w:rsid w:val="005356A1"/>
    <w:rsid w:val="005356E4"/>
    <w:rsid w:val="00536BC2"/>
    <w:rsid w:val="00537149"/>
    <w:rsid w:val="005379DC"/>
    <w:rsid w:val="00537CAA"/>
    <w:rsid w:val="005400F4"/>
    <w:rsid w:val="00540BE8"/>
    <w:rsid w:val="00541A06"/>
    <w:rsid w:val="00541EB0"/>
    <w:rsid w:val="005425E1"/>
    <w:rsid w:val="005427C5"/>
    <w:rsid w:val="00542C91"/>
    <w:rsid w:val="00542CF6"/>
    <w:rsid w:val="00542E1F"/>
    <w:rsid w:val="00544375"/>
    <w:rsid w:val="0054471C"/>
    <w:rsid w:val="0054689A"/>
    <w:rsid w:val="00546E87"/>
    <w:rsid w:val="00547FAE"/>
    <w:rsid w:val="0055018E"/>
    <w:rsid w:val="0055055F"/>
    <w:rsid w:val="00550674"/>
    <w:rsid w:val="00550F2F"/>
    <w:rsid w:val="0055317A"/>
    <w:rsid w:val="005534B8"/>
    <w:rsid w:val="0055367B"/>
    <w:rsid w:val="00553BC8"/>
    <w:rsid w:val="00553C03"/>
    <w:rsid w:val="00553C8D"/>
    <w:rsid w:val="00553E7A"/>
    <w:rsid w:val="00554D35"/>
    <w:rsid w:val="00555C74"/>
    <w:rsid w:val="00556EFE"/>
    <w:rsid w:val="005570C6"/>
    <w:rsid w:val="00557D08"/>
    <w:rsid w:val="00560421"/>
    <w:rsid w:val="0056084A"/>
    <w:rsid w:val="00560C96"/>
    <w:rsid w:val="00562DB2"/>
    <w:rsid w:val="005632FF"/>
    <w:rsid w:val="00563692"/>
    <w:rsid w:val="00563750"/>
    <w:rsid w:val="00564155"/>
    <w:rsid w:val="0056630F"/>
    <w:rsid w:val="005672C2"/>
    <w:rsid w:val="00567345"/>
    <w:rsid w:val="00570655"/>
    <w:rsid w:val="00571679"/>
    <w:rsid w:val="0057246D"/>
    <w:rsid w:val="005725DF"/>
    <w:rsid w:val="005728DB"/>
    <w:rsid w:val="00572BDF"/>
    <w:rsid w:val="00572D29"/>
    <w:rsid w:val="005735AF"/>
    <w:rsid w:val="00573B8B"/>
    <w:rsid w:val="0057427E"/>
    <w:rsid w:val="005745FC"/>
    <w:rsid w:val="00576B9F"/>
    <w:rsid w:val="00577734"/>
    <w:rsid w:val="00582735"/>
    <w:rsid w:val="00582822"/>
    <w:rsid w:val="00583A06"/>
    <w:rsid w:val="00583AE3"/>
    <w:rsid w:val="005844E7"/>
    <w:rsid w:val="005853C9"/>
    <w:rsid w:val="00585612"/>
    <w:rsid w:val="00585BC7"/>
    <w:rsid w:val="005879FA"/>
    <w:rsid w:val="00590137"/>
    <w:rsid w:val="005908B8"/>
    <w:rsid w:val="005909D6"/>
    <w:rsid w:val="00591A55"/>
    <w:rsid w:val="00593437"/>
    <w:rsid w:val="00594125"/>
    <w:rsid w:val="005950C9"/>
    <w:rsid w:val="0059512E"/>
    <w:rsid w:val="00595288"/>
    <w:rsid w:val="005960B2"/>
    <w:rsid w:val="00596A0D"/>
    <w:rsid w:val="00597B36"/>
    <w:rsid w:val="005A08C9"/>
    <w:rsid w:val="005A2020"/>
    <w:rsid w:val="005A6B33"/>
    <w:rsid w:val="005A6D59"/>
    <w:rsid w:val="005A6DD2"/>
    <w:rsid w:val="005A7C4E"/>
    <w:rsid w:val="005B0DC0"/>
    <w:rsid w:val="005B0FAD"/>
    <w:rsid w:val="005B337B"/>
    <w:rsid w:val="005B3782"/>
    <w:rsid w:val="005B427C"/>
    <w:rsid w:val="005B6ED7"/>
    <w:rsid w:val="005B73A1"/>
    <w:rsid w:val="005B7633"/>
    <w:rsid w:val="005C01FB"/>
    <w:rsid w:val="005C09C0"/>
    <w:rsid w:val="005C2294"/>
    <w:rsid w:val="005C29DC"/>
    <w:rsid w:val="005C385D"/>
    <w:rsid w:val="005C3C47"/>
    <w:rsid w:val="005C426F"/>
    <w:rsid w:val="005C4290"/>
    <w:rsid w:val="005C463A"/>
    <w:rsid w:val="005C4D24"/>
    <w:rsid w:val="005C50F2"/>
    <w:rsid w:val="005C5C72"/>
    <w:rsid w:val="005C5F65"/>
    <w:rsid w:val="005C77B6"/>
    <w:rsid w:val="005C7980"/>
    <w:rsid w:val="005C7EB6"/>
    <w:rsid w:val="005C7FBA"/>
    <w:rsid w:val="005D18B5"/>
    <w:rsid w:val="005D18C5"/>
    <w:rsid w:val="005D2449"/>
    <w:rsid w:val="005D3398"/>
    <w:rsid w:val="005D34C9"/>
    <w:rsid w:val="005D34F6"/>
    <w:rsid w:val="005D38AE"/>
    <w:rsid w:val="005D392A"/>
    <w:rsid w:val="005D3AF6"/>
    <w:rsid w:val="005D3B20"/>
    <w:rsid w:val="005D472A"/>
    <w:rsid w:val="005D49DD"/>
    <w:rsid w:val="005D5848"/>
    <w:rsid w:val="005D63D9"/>
    <w:rsid w:val="005D6E6F"/>
    <w:rsid w:val="005D7478"/>
    <w:rsid w:val="005D7AF8"/>
    <w:rsid w:val="005E0191"/>
    <w:rsid w:val="005E069D"/>
    <w:rsid w:val="005E1129"/>
    <w:rsid w:val="005E1D4D"/>
    <w:rsid w:val="005E3254"/>
    <w:rsid w:val="005E37A5"/>
    <w:rsid w:val="005E4759"/>
    <w:rsid w:val="005E5C68"/>
    <w:rsid w:val="005E65C0"/>
    <w:rsid w:val="005E6EB3"/>
    <w:rsid w:val="005F0390"/>
    <w:rsid w:val="005F3F7F"/>
    <w:rsid w:val="005F4206"/>
    <w:rsid w:val="005F5A84"/>
    <w:rsid w:val="005F5C03"/>
    <w:rsid w:val="005F5D23"/>
    <w:rsid w:val="00600AF5"/>
    <w:rsid w:val="00602A6A"/>
    <w:rsid w:val="0060417F"/>
    <w:rsid w:val="00604579"/>
    <w:rsid w:val="00604CCB"/>
    <w:rsid w:val="00605446"/>
    <w:rsid w:val="00605CEE"/>
    <w:rsid w:val="006072CD"/>
    <w:rsid w:val="00607607"/>
    <w:rsid w:val="00610A13"/>
    <w:rsid w:val="00612023"/>
    <w:rsid w:val="0061251A"/>
    <w:rsid w:val="006140DA"/>
    <w:rsid w:val="00614190"/>
    <w:rsid w:val="0061453E"/>
    <w:rsid w:val="00614B8D"/>
    <w:rsid w:val="00614CE4"/>
    <w:rsid w:val="0062094B"/>
    <w:rsid w:val="00621416"/>
    <w:rsid w:val="006221D7"/>
    <w:rsid w:val="00622A99"/>
    <w:rsid w:val="00622E67"/>
    <w:rsid w:val="006241B2"/>
    <w:rsid w:val="00625ECC"/>
    <w:rsid w:val="00626B57"/>
    <w:rsid w:val="00626EDC"/>
    <w:rsid w:val="00627C2D"/>
    <w:rsid w:val="00627DB7"/>
    <w:rsid w:val="00630A2D"/>
    <w:rsid w:val="00630EE0"/>
    <w:rsid w:val="0063130D"/>
    <w:rsid w:val="00632D66"/>
    <w:rsid w:val="00634D5E"/>
    <w:rsid w:val="00636213"/>
    <w:rsid w:val="006372AB"/>
    <w:rsid w:val="00640DE6"/>
    <w:rsid w:val="00641A35"/>
    <w:rsid w:val="00642DE0"/>
    <w:rsid w:val="00643974"/>
    <w:rsid w:val="00643DD0"/>
    <w:rsid w:val="00644402"/>
    <w:rsid w:val="006463F1"/>
    <w:rsid w:val="0064662C"/>
    <w:rsid w:val="006470EC"/>
    <w:rsid w:val="00647A58"/>
    <w:rsid w:val="00647B43"/>
    <w:rsid w:val="00650C83"/>
    <w:rsid w:val="00651379"/>
    <w:rsid w:val="00651C7F"/>
    <w:rsid w:val="006523BB"/>
    <w:rsid w:val="00652479"/>
    <w:rsid w:val="00652720"/>
    <w:rsid w:val="006529AE"/>
    <w:rsid w:val="006536DF"/>
    <w:rsid w:val="00653DCF"/>
    <w:rsid w:val="006542D6"/>
    <w:rsid w:val="0065452C"/>
    <w:rsid w:val="00654EA6"/>
    <w:rsid w:val="0065598E"/>
    <w:rsid w:val="00655AF2"/>
    <w:rsid w:val="00655BC5"/>
    <w:rsid w:val="006563D5"/>
    <w:rsid w:val="00656714"/>
    <w:rsid w:val="0065685B"/>
    <w:rsid w:val="006568BE"/>
    <w:rsid w:val="0066025D"/>
    <w:rsid w:val="0066091A"/>
    <w:rsid w:val="00661DEA"/>
    <w:rsid w:val="00662DCE"/>
    <w:rsid w:val="006638E4"/>
    <w:rsid w:val="006646B4"/>
    <w:rsid w:val="00664CDA"/>
    <w:rsid w:val="006653EA"/>
    <w:rsid w:val="0066578B"/>
    <w:rsid w:val="00665BB4"/>
    <w:rsid w:val="00667715"/>
    <w:rsid w:val="006700E9"/>
    <w:rsid w:val="00670227"/>
    <w:rsid w:val="00670313"/>
    <w:rsid w:val="00670BA5"/>
    <w:rsid w:val="00670ED5"/>
    <w:rsid w:val="00671A49"/>
    <w:rsid w:val="00673644"/>
    <w:rsid w:val="00673BED"/>
    <w:rsid w:val="00673E03"/>
    <w:rsid w:val="0067511E"/>
    <w:rsid w:val="006773EC"/>
    <w:rsid w:val="00680504"/>
    <w:rsid w:val="00681CD9"/>
    <w:rsid w:val="00683680"/>
    <w:rsid w:val="00683E30"/>
    <w:rsid w:val="0068471B"/>
    <w:rsid w:val="006847B5"/>
    <w:rsid w:val="00687024"/>
    <w:rsid w:val="00690472"/>
    <w:rsid w:val="0069266F"/>
    <w:rsid w:val="006930DC"/>
    <w:rsid w:val="00693358"/>
    <w:rsid w:val="00694319"/>
    <w:rsid w:val="0069584D"/>
    <w:rsid w:val="00695881"/>
    <w:rsid w:val="00695E22"/>
    <w:rsid w:val="006966DA"/>
    <w:rsid w:val="006968BB"/>
    <w:rsid w:val="006A0A1C"/>
    <w:rsid w:val="006A133A"/>
    <w:rsid w:val="006A15D7"/>
    <w:rsid w:val="006A1D2F"/>
    <w:rsid w:val="006A4A95"/>
    <w:rsid w:val="006A6485"/>
    <w:rsid w:val="006A652C"/>
    <w:rsid w:val="006A666F"/>
    <w:rsid w:val="006A696A"/>
    <w:rsid w:val="006A7A65"/>
    <w:rsid w:val="006B0CA1"/>
    <w:rsid w:val="006B0D82"/>
    <w:rsid w:val="006B1947"/>
    <w:rsid w:val="006B1986"/>
    <w:rsid w:val="006B1A17"/>
    <w:rsid w:val="006B272A"/>
    <w:rsid w:val="006B420C"/>
    <w:rsid w:val="006B4552"/>
    <w:rsid w:val="006B4D17"/>
    <w:rsid w:val="006B51F2"/>
    <w:rsid w:val="006B53C2"/>
    <w:rsid w:val="006B5B70"/>
    <w:rsid w:val="006B66E2"/>
    <w:rsid w:val="006B7093"/>
    <w:rsid w:val="006B7417"/>
    <w:rsid w:val="006B7A03"/>
    <w:rsid w:val="006C0FAD"/>
    <w:rsid w:val="006C2175"/>
    <w:rsid w:val="006C2613"/>
    <w:rsid w:val="006C351E"/>
    <w:rsid w:val="006C7546"/>
    <w:rsid w:val="006C7C0F"/>
    <w:rsid w:val="006D0763"/>
    <w:rsid w:val="006D1725"/>
    <w:rsid w:val="006D1C6E"/>
    <w:rsid w:val="006D247A"/>
    <w:rsid w:val="006D32BD"/>
    <w:rsid w:val="006D3604"/>
    <w:rsid w:val="006D3691"/>
    <w:rsid w:val="006D4716"/>
    <w:rsid w:val="006D4DB9"/>
    <w:rsid w:val="006D5D1B"/>
    <w:rsid w:val="006D6B0A"/>
    <w:rsid w:val="006D6B8F"/>
    <w:rsid w:val="006D6D4B"/>
    <w:rsid w:val="006E0435"/>
    <w:rsid w:val="006E047A"/>
    <w:rsid w:val="006E04D5"/>
    <w:rsid w:val="006E2B01"/>
    <w:rsid w:val="006E44FC"/>
    <w:rsid w:val="006E5EF0"/>
    <w:rsid w:val="006F0B9B"/>
    <w:rsid w:val="006F0FD0"/>
    <w:rsid w:val="006F1B96"/>
    <w:rsid w:val="006F2CFD"/>
    <w:rsid w:val="006F3563"/>
    <w:rsid w:val="006F39D5"/>
    <w:rsid w:val="006F3B0A"/>
    <w:rsid w:val="006F42B9"/>
    <w:rsid w:val="006F4A46"/>
    <w:rsid w:val="006F4B73"/>
    <w:rsid w:val="006F4BF4"/>
    <w:rsid w:val="006F5650"/>
    <w:rsid w:val="006F6103"/>
    <w:rsid w:val="006F6E3A"/>
    <w:rsid w:val="006F745E"/>
    <w:rsid w:val="006F7C1E"/>
    <w:rsid w:val="00700171"/>
    <w:rsid w:val="00700515"/>
    <w:rsid w:val="00700595"/>
    <w:rsid w:val="007010E1"/>
    <w:rsid w:val="00702018"/>
    <w:rsid w:val="0070344D"/>
    <w:rsid w:val="00704DA1"/>
    <w:rsid w:val="00704E00"/>
    <w:rsid w:val="00706197"/>
    <w:rsid w:val="007063A8"/>
    <w:rsid w:val="00706917"/>
    <w:rsid w:val="00706A72"/>
    <w:rsid w:val="00706C91"/>
    <w:rsid w:val="00706C9A"/>
    <w:rsid w:val="0070771B"/>
    <w:rsid w:val="00707AEE"/>
    <w:rsid w:val="00707E98"/>
    <w:rsid w:val="0071042D"/>
    <w:rsid w:val="007112F6"/>
    <w:rsid w:val="00711840"/>
    <w:rsid w:val="00711AD7"/>
    <w:rsid w:val="00711E8A"/>
    <w:rsid w:val="00711EED"/>
    <w:rsid w:val="007136E2"/>
    <w:rsid w:val="007147AD"/>
    <w:rsid w:val="007148B3"/>
    <w:rsid w:val="00714993"/>
    <w:rsid w:val="00714C35"/>
    <w:rsid w:val="00715690"/>
    <w:rsid w:val="007201FD"/>
    <w:rsid w:val="007205B9"/>
    <w:rsid w:val="0072065F"/>
    <w:rsid w:val="007209E7"/>
    <w:rsid w:val="007211F7"/>
    <w:rsid w:val="0072321C"/>
    <w:rsid w:val="007241C7"/>
    <w:rsid w:val="007243BC"/>
    <w:rsid w:val="007245D4"/>
    <w:rsid w:val="00725297"/>
    <w:rsid w:val="00725E80"/>
    <w:rsid w:val="00726182"/>
    <w:rsid w:val="0072687F"/>
    <w:rsid w:val="007274A3"/>
    <w:rsid w:val="00727635"/>
    <w:rsid w:val="00730C91"/>
    <w:rsid w:val="00732329"/>
    <w:rsid w:val="00732F96"/>
    <w:rsid w:val="00733245"/>
    <w:rsid w:val="00733510"/>
    <w:rsid w:val="007337CA"/>
    <w:rsid w:val="00734CE4"/>
    <w:rsid w:val="00735123"/>
    <w:rsid w:val="007353B5"/>
    <w:rsid w:val="0073541F"/>
    <w:rsid w:val="007354FE"/>
    <w:rsid w:val="00735C34"/>
    <w:rsid w:val="007360A5"/>
    <w:rsid w:val="007372CE"/>
    <w:rsid w:val="00737AE8"/>
    <w:rsid w:val="00740CF5"/>
    <w:rsid w:val="007415C2"/>
    <w:rsid w:val="00741837"/>
    <w:rsid w:val="00741B30"/>
    <w:rsid w:val="00741B9F"/>
    <w:rsid w:val="00742238"/>
    <w:rsid w:val="00742767"/>
    <w:rsid w:val="00742982"/>
    <w:rsid w:val="0074298F"/>
    <w:rsid w:val="007453E6"/>
    <w:rsid w:val="007518F2"/>
    <w:rsid w:val="00751F5F"/>
    <w:rsid w:val="00752506"/>
    <w:rsid w:val="0075451B"/>
    <w:rsid w:val="00755860"/>
    <w:rsid w:val="00755A20"/>
    <w:rsid w:val="00755BC0"/>
    <w:rsid w:val="0075717F"/>
    <w:rsid w:val="0075777C"/>
    <w:rsid w:val="00757F8E"/>
    <w:rsid w:val="007613C9"/>
    <w:rsid w:val="00763340"/>
    <w:rsid w:val="00765110"/>
    <w:rsid w:val="007671E3"/>
    <w:rsid w:val="00767780"/>
    <w:rsid w:val="007706CC"/>
    <w:rsid w:val="0077309D"/>
    <w:rsid w:val="007759BD"/>
    <w:rsid w:val="00776944"/>
    <w:rsid w:val="007771C4"/>
    <w:rsid w:val="007774EE"/>
    <w:rsid w:val="007802C5"/>
    <w:rsid w:val="00780A9C"/>
    <w:rsid w:val="00780D59"/>
    <w:rsid w:val="00780F55"/>
    <w:rsid w:val="00781822"/>
    <w:rsid w:val="00783F21"/>
    <w:rsid w:val="00784A39"/>
    <w:rsid w:val="00785025"/>
    <w:rsid w:val="00785143"/>
    <w:rsid w:val="00787159"/>
    <w:rsid w:val="0079043A"/>
    <w:rsid w:val="00790FAD"/>
    <w:rsid w:val="0079105D"/>
    <w:rsid w:val="00791668"/>
    <w:rsid w:val="00791AA1"/>
    <w:rsid w:val="00791C2F"/>
    <w:rsid w:val="007924F5"/>
    <w:rsid w:val="0079293C"/>
    <w:rsid w:val="0079363D"/>
    <w:rsid w:val="00794A27"/>
    <w:rsid w:val="00794BB7"/>
    <w:rsid w:val="00795335"/>
    <w:rsid w:val="00795E8A"/>
    <w:rsid w:val="00795EA6"/>
    <w:rsid w:val="007967B9"/>
    <w:rsid w:val="00796FE2"/>
    <w:rsid w:val="00797053"/>
    <w:rsid w:val="00797DD4"/>
    <w:rsid w:val="007A01C1"/>
    <w:rsid w:val="007A118B"/>
    <w:rsid w:val="007A13D1"/>
    <w:rsid w:val="007A173E"/>
    <w:rsid w:val="007A22C2"/>
    <w:rsid w:val="007A2F37"/>
    <w:rsid w:val="007A3793"/>
    <w:rsid w:val="007A4F2B"/>
    <w:rsid w:val="007A5806"/>
    <w:rsid w:val="007A6495"/>
    <w:rsid w:val="007A691B"/>
    <w:rsid w:val="007A7365"/>
    <w:rsid w:val="007B050F"/>
    <w:rsid w:val="007B17ED"/>
    <w:rsid w:val="007B222F"/>
    <w:rsid w:val="007B26CC"/>
    <w:rsid w:val="007B28CB"/>
    <w:rsid w:val="007B3022"/>
    <w:rsid w:val="007B3116"/>
    <w:rsid w:val="007B4066"/>
    <w:rsid w:val="007B4156"/>
    <w:rsid w:val="007B4AF2"/>
    <w:rsid w:val="007B5122"/>
    <w:rsid w:val="007B5E72"/>
    <w:rsid w:val="007B7C44"/>
    <w:rsid w:val="007C0802"/>
    <w:rsid w:val="007C0F71"/>
    <w:rsid w:val="007C12F8"/>
    <w:rsid w:val="007C1BA2"/>
    <w:rsid w:val="007C244C"/>
    <w:rsid w:val="007C28BE"/>
    <w:rsid w:val="007C2A06"/>
    <w:rsid w:val="007C2B48"/>
    <w:rsid w:val="007C316D"/>
    <w:rsid w:val="007C36E0"/>
    <w:rsid w:val="007C42E0"/>
    <w:rsid w:val="007C473E"/>
    <w:rsid w:val="007C64E9"/>
    <w:rsid w:val="007C7556"/>
    <w:rsid w:val="007D0275"/>
    <w:rsid w:val="007D0C62"/>
    <w:rsid w:val="007D1CD5"/>
    <w:rsid w:val="007D20E9"/>
    <w:rsid w:val="007D5600"/>
    <w:rsid w:val="007D65D9"/>
    <w:rsid w:val="007D6725"/>
    <w:rsid w:val="007D782F"/>
    <w:rsid w:val="007D7881"/>
    <w:rsid w:val="007D7E3A"/>
    <w:rsid w:val="007E0E10"/>
    <w:rsid w:val="007E14C3"/>
    <w:rsid w:val="007E1ADF"/>
    <w:rsid w:val="007E2276"/>
    <w:rsid w:val="007E30DA"/>
    <w:rsid w:val="007E360A"/>
    <w:rsid w:val="007E4768"/>
    <w:rsid w:val="007E4CFC"/>
    <w:rsid w:val="007E67F7"/>
    <w:rsid w:val="007E777B"/>
    <w:rsid w:val="007E7AE4"/>
    <w:rsid w:val="007F197C"/>
    <w:rsid w:val="007F1D06"/>
    <w:rsid w:val="007F2070"/>
    <w:rsid w:val="007F302C"/>
    <w:rsid w:val="007F347D"/>
    <w:rsid w:val="007F378C"/>
    <w:rsid w:val="007F396D"/>
    <w:rsid w:val="007F3F79"/>
    <w:rsid w:val="007F475A"/>
    <w:rsid w:val="007F4F4D"/>
    <w:rsid w:val="007F554E"/>
    <w:rsid w:val="007F5D0D"/>
    <w:rsid w:val="007F662B"/>
    <w:rsid w:val="0080031E"/>
    <w:rsid w:val="00802420"/>
    <w:rsid w:val="0080478B"/>
    <w:rsid w:val="00804C1E"/>
    <w:rsid w:val="008053F5"/>
    <w:rsid w:val="00806284"/>
    <w:rsid w:val="0080646B"/>
    <w:rsid w:val="00807AF7"/>
    <w:rsid w:val="00810198"/>
    <w:rsid w:val="00811835"/>
    <w:rsid w:val="00813B04"/>
    <w:rsid w:val="00814070"/>
    <w:rsid w:val="00815041"/>
    <w:rsid w:val="00815719"/>
    <w:rsid w:val="00815748"/>
    <w:rsid w:val="008157F6"/>
    <w:rsid w:val="00815DA8"/>
    <w:rsid w:val="008209EC"/>
    <w:rsid w:val="00820C3A"/>
    <w:rsid w:val="008217F6"/>
    <w:rsid w:val="0082194D"/>
    <w:rsid w:val="008221F9"/>
    <w:rsid w:val="008224B1"/>
    <w:rsid w:val="0082272F"/>
    <w:rsid w:val="0082337C"/>
    <w:rsid w:val="00823AF3"/>
    <w:rsid w:val="00824DEF"/>
    <w:rsid w:val="008251E0"/>
    <w:rsid w:val="00825F20"/>
    <w:rsid w:val="00826361"/>
    <w:rsid w:val="008264BE"/>
    <w:rsid w:val="008268F3"/>
    <w:rsid w:val="00826EF5"/>
    <w:rsid w:val="00827556"/>
    <w:rsid w:val="008300A6"/>
    <w:rsid w:val="00830870"/>
    <w:rsid w:val="00831693"/>
    <w:rsid w:val="00832107"/>
    <w:rsid w:val="00833B8E"/>
    <w:rsid w:val="00834783"/>
    <w:rsid w:val="008376CE"/>
    <w:rsid w:val="00840104"/>
    <w:rsid w:val="00840A0A"/>
    <w:rsid w:val="00840C1F"/>
    <w:rsid w:val="00840F4E"/>
    <w:rsid w:val="00841FC5"/>
    <w:rsid w:val="00842640"/>
    <w:rsid w:val="00843F6E"/>
    <w:rsid w:val="008444FB"/>
    <w:rsid w:val="00844F90"/>
    <w:rsid w:val="00844FAB"/>
    <w:rsid w:val="008450DD"/>
    <w:rsid w:val="00845709"/>
    <w:rsid w:val="008465D2"/>
    <w:rsid w:val="00846A77"/>
    <w:rsid w:val="008471D0"/>
    <w:rsid w:val="00847529"/>
    <w:rsid w:val="008501C9"/>
    <w:rsid w:val="008506C3"/>
    <w:rsid w:val="00850849"/>
    <w:rsid w:val="00850EDE"/>
    <w:rsid w:val="00851537"/>
    <w:rsid w:val="008518C1"/>
    <w:rsid w:val="008519BD"/>
    <w:rsid w:val="008521AB"/>
    <w:rsid w:val="00853A36"/>
    <w:rsid w:val="0085658B"/>
    <w:rsid w:val="008576BD"/>
    <w:rsid w:val="00860463"/>
    <w:rsid w:val="00860746"/>
    <w:rsid w:val="00860BE4"/>
    <w:rsid w:val="008614C1"/>
    <w:rsid w:val="00861D88"/>
    <w:rsid w:val="00862589"/>
    <w:rsid w:val="00862949"/>
    <w:rsid w:val="00862F50"/>
    <w:rsid w:val="00862FA4"/>
    <w:rsid w:val="008648A1"/>
    <w:rsid w:val="008664EE"/>
    <w:rsid w:val="00866701"/>
    <w:rsid w:val="008668B2"/>
    <w:rsid w:val="0087038B"/>
    <w:rsid w:val="0087040C"/>
    <w:rsid w:val="00870C72"/>
    <w:rsid w:val="00871389"/>
    <w:rsid w:val="008717AB"/>
    <w:rsid w:val="00872104"/>
    <w:rsid w:val="00872BC3"/>
    <w:rsid w:val="00873081"/>
    <w:rsid w:val="008733DA"/>
    <w:rsid w:val="008741CA"/>
    <w:rsid w:val="008769ED"/>
    <w:rsid w:val="00877378"/>
    <w:rsid w:val="00877717"/>
    <w:rsid w:val="00877969"/>
    <w:rsid w:val="008802EE"/>
    <w:rsid w:val="008807CC"/>
    <w:rsid w:val="008829B1"/>
    <w:rsid w:val="008835BC"/>
    <w:rsid w:val="00883BCC"/>
    <w:rsid w:val="00884599"/>
    <w:rsid w:val="00884F21"/>
    <w:rsid w:val="008850E4"/>
    <w:rsid w:val="00886823"/>
    <w:rsid w:val="00886E42"/>
    <w:rsid w:val="00887330"/>
    <w:rsid w:val="00887556"/>
    <w:rsid w:val="00891A9C"/>
    <w:rsid w:val="00892450"/>
    <w:rsid w:val="00892ECA"/>
    <w:rsid w:val="008939AB"/>
    <w:rsid w:val="00893B58"/>
    <w:rsid w:val="0089558E"/>
    <w:rsid w:val="00896ED2"/>
    <w:rsid w:val="00897AFF"/>
    <w:rsid w:val="00897FED"/>
    <w:rsid w:val="008A0E5B"/>
    <w:rsid w:val="008A1020"/>
    <w:rsid w:val="008A1085"/>
    <w:rsid w:val="008A12F5"/>
    <w:rsid w:val="008A18C7"/>
    <w:rsid w:val="008A2180"/>
    <w:rsid w:val="008A2807"/>
    <w:rsid w:val="008A3B56"/>
    <w:rsid w:val="008A45D3"/>
    <w:rsid w:val="008A4C40"/>
    <w:rsid w:val="008A4EF4"/>
    <w:rsid w:val="008A6177"/>
    <w:rsid w:val="008A698E"/>
    <w:rsid w:val="008A7356"/>
    <w:rsid w:val="008A7632"/>
    <w:rsid w:val="008A7BF2"/>
    <w:rsid w:val="008B09B3"/>
    <w:rsid w:val="008B1587"/>
    <w:rsid w:val="008B1A95"/>
    <w:rsid w:val="008B1B01"/>
    <w:rsid w:val="008B1EAD"/>
    <w:rsid w:val="008B2208"/>
    <w:rsid w:val="008B3685"/>
    <w:rsid w:val="008B3B66"/>
    <w:rsid w:val="008B3BCD"/>
    <w:rsid w:val="008B4018"/>
    <w:rsid w:val="008B433B"/>
    <w:rsid w:val="008B4A1D"/>
    <w:rsid w:val="008B6593"/>
    <w:rsid w:val="008B6DF8"/>
    <w:rsid w:val="008B6F3B"/>
    <w:rsid w:val="008C0B0D"/>
    <w:rsid w:val="008C106C"/>
    <w:rsid w:val="008C10F1"/>
    <w:rsid w:val="008C1926"/>
    <w:rsid w:val="008C1B0C"/>
    <w:rsid w:val="008C1DDE"/>
    <w:rsid w:val="008C1E99"/>
    <w:rsid w:val="008C224C"/>
    <w:rsid w:val="008C2F25"/>
    <w:rsid w:val="008C3A9F"/>
    <w:rsid w:val="008C4EC8"/>
    <w:rsid w:val="008C50CB"/>
    <w:rsid w:val="008C6428"/>
    <w:rsid w:val="008C7ED8"/>
    <w:rsid w:val="008D2278"/>
    <w:rsid w:val="008D3AD9"/>
    <w:rsid w:val="008D40D8"/>
    <w:rsid w:val="008D45C3"/>
    <w:rsid w:val="008D7890"/>
    <w:rsid w:val="008E0085"/>
    <w:rsid w:val="008E10B9"/>
    <w:rsid w:val="008E2AA6"/>
    <w:rsid w:val="008E2E27"/>
    <w:rsid w:val="008E311B"/>
    <w:rsid w:val="008E3204"/>
    <w:rsid w:val="008E385A"/>
    <w:rsid w:val="008E3A03"/>
    <w:rsid w:val="008E62B0"/>
    <w:rsid w:val="008E68D1"/>
    <w:rsid w:val="008E75A8"/>
    <w:rsid w:val="008E7996"/>
    <w:rsid w:val="008E7E72"/>
    <w:rsid w:val="008E7F79"/>
    <w:rsid w:val="008F0887"/>
    <w:rsid w:val="008F126F"/>
    <w:rsid w:val="008F1FBD"/>
    <w:rsid w:val="008F30EF"/>
    <w:rsid w:val="008F3414"/>
    <w:rsid w:val="008F375D"/>
    <w:rsid w:val="008F3896"/>
    <w:rsid w:val="008F46E7"/>
    <w:rsid w:val="008F5AD8"/>
    <w:rsid w:val="008F5E9D"/>
    <w:rsid w:val="008F653D"/>
    <w:rsid w:val="008F6F0B"/>
    <w:rsid w:val="008F74F5"/>
    <w:rsid w:val="00902701"/>
    <w:rsid w:val="00902B9E"/>
    <w:rsid w:val="00904536"/>
    <w:rsid w:val="0090460E"/>
    <w:rsid w:val="0090480D"/>
    <w:rsid w:val="00904939"/>
    <w:rsid w:val="00905237"/>
    <w:rsid w:val="00905D49"/>
    <w:rsid w:val="0090608D"/>
    <w:rsid w:val="009060A6"/>
    <w:rsid w:val="0090663E"/>
    <w:rsid w:val="00907BA7"/>
    <w:rsid w:val="009101A3"/>
    <w:rsid w:val="00910482"/>
    <w:rsid w:val="0091064E"/>
    <w:rsid w:val="009111B0"/>
    <w:rsid w:val="009111DF"/>
    <w:rsid w:val="00911FC5"/>
    <w:rsid w:val="00913073"/>
    <w:rsid w:val="00913184"/>
    <w:rsid w:val="009135C2"/>
    <w:rsid w:val="00914AF2"/>
    <w:rsid w:val="00915385"/>
    <w:rsid w:val="00915992"/>
    <w:rsid w:val="009169CC"/>
    <w:rsid w:val="009174FE"/>
    <w:rsid w:val="00917DC1"/>
    <w:rsid w:val="00921F7A"/>
    <w:rsid w:val="009223CB"/>
    <w:rsid w:val="009224CA"/>
    <w:rsid w:val="0092377E"/>
    <w:rsid w:val="0092424B"/>
    <w:rsid w:val="009264D1"/>
    <w:rsid w:val="00926E64"/>
    <w:rsid w:val="0092700C"/>
    <w:rsid w:val="00927850"/>
    <w:rsid w:val="00927EBA"/>
    <w:rsid w:val="00927EF1"/>
    <w:rsid w:val="00930745"/>
    <w:rsid w:val="009310C7"/>
    <w:rsid w:val="009319C8"/>
    <w:rsid w:val="00931A10"/>
    <w:rsid w:val="009328DC"/>
    <w:rsid w:val="00933514"/>
    <w:rsid w:val="00934100"/>
    <w:rsid w:val="00934279"/>
    <w:rsid w:val="00934C52"/>
    <w:rsid w:val="009354C1"/>
    <w:rsid w:val="00936271"/>
    <w:rsid w:val="00937B2D"/>
    <w:rsid w:val="0094198B"/>
    <w:rsid w:val="00942046"/>
    <w:rsid w:val="009434A7"/>
    <w:rsid w:val="00944A3B"/>
    <w:rsid w:val="00944A68"/>
    <w:rsid w:val="00945F09"/>
    <w:rsid w:val="00946309"/>
    <w:rsid w:val="009467F7"/>
    <w:rsid w:val="00946BC4"/>
    <w:rsid w:val="0094794B"/>
    <w:rsid w:val="00947967"/>
    <w:rsid w:val="009508CE"/>
    <w:rsid w:val="00951CBD"/>
    <w:rsid w:val="009533BA"/>
    <w:rsid w:val="009550BB"/>
    <w:rsid w:val="00955201"/>
    <w:rsid w:val="009555D0"/>
    <w:rsid w:val="00956622"/>
    <w:rsid w:val="009579A4"/>
    <w:rsid w:val="00960030"/>
    <w:rsid w:val="009602E5"/>
    <w:rsid w:val="0096146B"/>
    <w:rsid w:val="00961AF9"/>
    <w:rsid w:val="00962224"/>
    <w:rsid w:val="00962428"/>
    <w:rsid w:val="00962DED"/>
    <w:rsid w:val="00963A76"/>
    <w:rsid w:val="0096446F"/>
    <w:rsid w:val="00965200"/>
    <w:rsid w:val="00965438"/>
    <w:rsid w:val="0096582F"/>
    <w:rsid w:val="009668B3"/>
    <w:rsid w:val="00966E7B"/>
    <w:rsid w:val="009673A1"/>
    <w:rsid w:val="009674AB"/>
    <w:rsid w:val="009679DF"/>
    <w:rsid w:val="0097114C"/>
    <w:rsid w:val="00971471"/>
    <w:rsid w:val="0097204D"/>
    <w:rsid w:val="00972676"/>
    <w:rsid w:val="00972A34"/>
    <w:rsid w:val="009737B1"/>
    <w:rsid w:val="00973F46"/>
    <w:rsid w:val="00974350"/>
    <w:rsid w:val="009747D8"/>
    <w:rsid w:val="009748E7"/>
    <w:rsid w:val="00975FC2"/>
    <w:rsid w:val="00977861"/>
    <w:rsid w:val="00977A39"/>
    <w:rsid w:val="0098015C"/>
    <w:rsid w:val="009820D8"/>
    <w:rsid w:val="009824C3"/>
    <w:rsid w:val="009828A6"/>
    <w:rsid w:val="00982E6D"/>
    <w:rsid w:val="00982FC6"/>
    <w:rsid w:val="00983143"/>
    <w:rsid w:val="00983279"/>
    <w:rsid w:val="0098378B"/>
    <w:rsid w:val="009849C2"/>
    <w:rsid w:val="00984C5D"/>
    <w:rsid w:val="00984D24"/>
    <w:rsid w:val="0098519B"/>
    <w:rsid w:val="009858EB"/>
    <w:rsid w:val="00986BB6"/>
    <w:rsid w:val="00986C48"/>
    <w:rsid w:val="00986C8A"/>
    <w:rsid w:val="009874BD"/>
    <w:rsid w:val="00990DEF"/>
    <w:rsid w:val="00991863"/>
    <w:rsid w:val="0099195E"/>
    <w:rsid w:val="00993585"/>
    <w:rsid w:val="00993D67"/>
    <w:rsid w:val="00994479"/>
    <w:rsid w:val="00995F8A"/>
    <w:rsid w:val="009963BB"/>
    <w:rsid w:val="00996592"/>
    <w:rsid w:val="009968D1"/>
    <w:rsid w:val="00997176"/>
    <w:rsid w:val="009977F7"/>
    <w:rsid w:val="009A0FD5"/>
    <w:rsid w:val="009A1462"/>
    <w:rsid w:val="009A25B2"/>
    <w:rsid w:val="009A2847"/>
    <w:rsid w:val="009A2C95"/>
    <w:rsid w:val="009A328B"/>
    <w:rsid w:val="009A371C"/>
    <w:rsid w:val="009A3F47"/>
    <w:rsid w:val="009A4F83"/>
    <w:rsid w:val="009A7109"/>
    <w:rsid w:val="009A7AE4"/>
    <w:rsid w:val="009B0046"/>
    <w:rsid w:val="009B04E1"/>
    <w:rsid w:val="009B0C56"/>
    <w:rsid w:val="009B1901"/>
    <w:rsid w:val="009B5075"/>
    <w:rsid w:val="009B51BB"/>
    <w:rsid w:val="009B7B1E"/>
    <w:rsid w:val="009B7C5C"/>
    <w:rsid w:val="009C1437"/>
    <w:rsid w:val="009C1440"/>
    <w:rsid w:val="009C198A"/>
    <w:rsid w:val="009C2107"/>
    <w:rsid w:val="009C577E"/>
    <w:rsid w:val="009C5D9E"/>
    <w:rsid w:val="009C64BA"/>
    <w:rsid w:val="009C6D05"/>
    <w:rsid w:val="009C6EE0"/>
    <w:rsid w:val="009C7058"/>
    <w:rsid w:val="009D14C9"/>
    <w:rsid w:val="009D1CCA"/>
    <w:rsid w:val="009D2C3E"/>
    <w:rsid w:val="009D3C8A"/>
    <w:rsid w:val="009D4625"/>
    <w:rsid w:val="009D5262"/>
    <w:rsid w:val="009D5AA5"/>
    <w:rsid w:val="009D658F"/>
    <w:rsid w:val="009D757D"/>
    <w:rsid w:val="009D7AE8"/>
    <w:rsid w:val="009E02E1"/>
    <w:rsid w:val="009E0625"/>
    <w:rsid w:val="009E126C"/>
    <w:rsid w:val="009E182E"/>
    <w:rsid w:val="009E28A8"/>
    <w:rsid w:val="009E2947"/>
    <w:rsid w:val="009E3034"/>
    <w:rsid w:val="009E4DB5"/>
    <w:rsid w:val="009E529B"/>
    <w:rsid w:val="009E549F"/>
    <w:rsid w:val="009E6A86"/>
    <w:rsid w:val="009E7A85"/>
    <w:rsid w:val="009F28A8"/>
    <w:rsid w:val="009F322F"/>
    <w:rsid w:val="009F4731"/>
    <w:rsid w:val="009F473E"/>
    <w:rsid w:val="009F583E"/>
    <w:rsid w:val="009F682A"/>
    <w:rsid w:val="009F738C"/>
    <w:rsid w:val="009F7475"/>
    <w:rsid w:val="009F7B16"/>
    <w:rsid w:val="00A01355"/>
    <w:rsid w:val="00A0171E"/>
    <w:rsid w:val="00A01D2B"/>
    <w:rsid w:val="00A0205D"/>
    <w:rsid w:val="00A022BE"/>
    <w:rsid w:val="00A029AA"/>
    <w:rsid w:val="00A02A09"/>
    <w:rsid w:val="00A063CC"/>
    <w:rsid w:val="00A06F0F"/>
    <w:rsid w:val="00A076B8"/>
    <w:rsid w:val="00A07B4B"/>
    <w:rsid w:val="00A10291"/>
    <w:rsid w:val="00A10C44"/>
    <w:rsid w:val="00A124A9"/>
    <w:rsid w:val="00A12C19"/>
    <w:rsid w:val="00A12F05"/>
    <w:rsid w:val="00A1387D"/>
    <w:rsid w:val="00A14210"/>
    <w:rsid w:val="00A148C0"/>
    <w:rsid w:val="00A15DB1"/>
    <w:rsid w:val="00A16955"/>
    <w:rsid w:val="00A2010F"/>
    <w:rsid w:val="00A20313"/>
    <w:rsid w:val="00A20D12"/>
    <w:rsid w:val="00A214F9"/>
    <w:rsid w:val="00A21EC2"/>
    <w:rsid w:val="00A22688"/>
    <w:rsid w:val="00A22FCC"/>
    <w:rsid w:val="00A23147"/>
    <w:rsid w:val="00A235E4"/>
    <w:rsid w:val="00A241B8"/>
    <w:rsid w:val="00A24C95"/>
    <w:rsid w:val="00A256E2"/>
    <w:rsid w:val="00A2599A"/>
    <w:rsid w:val="00A25AD8"/>
    <w:rsid w:val="00A26094"/>
    <w:rsid w:val="00A26156"/>
    <w:rsid w:val="00A3019C"/>
    <w:rsid w:val="00A301BF"/>
    <w:rsid w:val="00A302B2"/>
    <w:rsid w:val="00A30D30"/>
    <w:rsid w:val="00A32263"/>
    <w:rsid w:val="00A331B4"/>
    <w:rsid w:val="00A33979"/>
    <w:rsid w:val="00A33FFF"/>
    <w:rsid w:val="00A34069"/>
    <w:rsid w:val="00A340F9"/>
    <w:rsid w:val="00A34353"/>
    <w:rsid w:val="00A3484E"/>
    <w:rsid w:val="00A34D40"/>
    <w:rsid w:val="00A35691"/>
    <w:rsid w:val="00A356D3"/>
    <w:rsid w:val="00A36171"/>
    <w:rsid w:val="00A364DE"/>
    <w:rsid w:val="00A36ADA"/>
    <w:rsid w:val="00A37253"/>
    <w:rsid w:val="00A377C3"/>
    <w:rsid w:val="00A37933"/>
    <w:rsid w:val="00A37B9A"/>
    <w:rsid w:val="00A405EF"/>
    <w:rsid w:val="00A4071B"/>
    <w:rsid w:val="00A41A15"/>
    <w:rsid w:val="00A4207B"/>
    <w:rsid w:val="00A42123"/>
    <w:rsid w:val="00A42A53"/>
    <w:rsid w:val="00A42B9B"/>
    <w:rsid w:val="00A438D8"/>
    <w:rsid w:val="00A43915"/>
    <w:rsid w:val="00A44325"/>
    <w:rsid w:val="00A473F5"/>
    <w:rsid w:val="00A500E7"/>
    <w:rsid w:val="00A5106F"/>
    <w:rsid w:val="00A51647"/>
    <w:rsid w:val="00A5193F"/>
    <w:rsid w:val="00A51F9D"/>
    <w:rsid w:val="00A5328F"/>
    <w:rsid w:val="00A54110"/>
    <w:rsid w:val="00A5416A"/>
    <w:rsid w:val="00A57CB2"/>
    <w:rsid w:val="00A61ACB"/>
    <w:rsid w:val="00A61C21"/>
    <w:rsid w:val="00A639F4"/>
    <w:rsid w:val="00A63E9C"/>
    <w:rsid w:val="00A64121"/>
    <w:rsid w:val="00A6716C"/>
    <w:rsid w:val="00A7022E"/>
    <w:rsid w:val="00A716D1"/>
    <w:rsid w:val="00A728CB"/>
    <w:rsid w:val="00A730B6"/>
    <w:rsid w:val="00A73130"/>
    <w:rsid w:val="00A73450"/>
    <w:rsid w:val="00A74E6A"/>
    <w:rsid w:val="00A76F73"/>
    <w:rsid w:val="00A809F6"/>
    <w:rsid w:val="00A810DB"/>
    <w:rsid w:val="00A81A32"/>
    <w:rsid w:val="00A81F2D"/>
    <w:rsid w:val="00A81FDD"/>
    <w:rsid w:val="00A835BD"/>
    <w:rsid w:val="00A83F19"/>
    <w:rsid w:val="00A8402C"/>
    <w:rsid w:val="00A85084"/>
    <w:rsid w:val="00A90702"/>
    <w:rsid w:val="00A9088B"/>
    <w:rsid w:val="00A91A22"/>
    <w:rsid w:val="00A929C4"/>
    <w:rsid w:val="00A92EE8"/>
    <w:rsid w:val="00A93181"/>
    <w:rsid w:val="00A93545"/>
    <w:rsid w:val="00A936B6"/>
    <w:rsid w:val="00A944EC"/>
    <w:rsid w:val="00A950DE"/>
    <w:rsid w:val="00A9575A"/>
    <w:rsid w:val="00A97804"/>
    <w:rsid w:val="00A97B15"/>
    <w:rsid w:val="00AA0474"/>
    <w:rsid w:val="00AA0D0C"/>
    <w:rsid w:val="00AA2450"/>
    <w:rsid w:val="00AA24D1"/>
    <w:rsid w:val="00AA3276"/>
    <w:rsid w:val="00AA341B"/>
    <w:rsid w:val="00AA3862"/>
    <w:rsid w:val="00AA394F"/>
    <w:rsid w:val="00AA42D5"/>
    <w:rsid w:val="00AA43BB"/>
    <w:rsid w:val="00AA535C"/>
    <w:rsid w:val="00AA6271"/>
    <w:rsid w:val="00AA6D84"/>
    <w:rsid w:val="00AA6DF8"/>
    <w:rsid w:val="00AB14F7"/>
    <w:rsid w:val="00AB16E3"/>
    <w:rsid w:val="00AB1D82"/>
    <w:rsid w:val="00AB1DCF"/>
    <w:rsid w:val="00AB24E5"/>
    <w:rsid w:val="00AB2FAB"/>
    <w:rsid w:val="00AB31AE"/>
    <w:rsid w:val="00AB3767"/>
    <w:rsid w:val="00AB3F40"/>
    <w:rsid w:val="00AB4135"/>
    <w:rsid w:val="00AB4255"/>
    <w:rsid w:val="00AB5783"/>
    <w:rsid w:val="00AB5C14"/>
    <w:rsid w:val="00AB7290"/>
    <w:rsid w:val="00AB73CF"/>
    <w:rsid w:val="00AB7A00"/>
    <w:rsid w:val="00AB7C7E"/>
    <w:rsid w:val="00AB7DD9"/>
    <w:rsid w:val="00AC08E8"/>
    <w:rsid w:val="00AC1EE7"/>
    <w:rsid w:val="00AC2747"/>
    <w:rsid w:val="00AC275E"/>
    <w:rsid w:val="00AC333F"/>
    <w:rsid w:val="00AC5395"/>
    <w:rsid w:val="00AC53F8"/>
    <w:rsid w:val="00AC585C"/>
    <w:rsid w:val="00AC6584"/>
    <w:rsid w:val="00AC69D2"/>
    <w:rsid w:val="00AC7876"/>
    <w:rsid w:val="00AD092F"/>
    <w:rsid w:val="00AD0BB2"/>
    <w:rsid w:val="00AD0D2C"/>
    <w:rsid w:val="00AD1925"/>
    <w:rsid w:val="00AD3491"/>
    <w:rsid w:val="00AD3876"/>
    <w:rsid w:val="00AD3C12"/>
    <w:rsid w:val="00AD43B3"/>
    <w:rsid w:val="00AD4637"/>
    <w:rsid w:val="00AD5511"/>
    <w:rsid w:val="00AD5F6E"/>
    <w:rsid w:val="00AD7DD8"/>
    <w:rsid w:val="00AE0374"/>
    <w:rsid w:val="00AE067D"/>
    <w:rsid w:val="00AE0F25"/>
    <w:rsid w:val="00AE60F1"/>
    <w:rsid w:val="00AE63F8"/>
    <w:rsid w:val="00AF1181"/>
    <w:rsid w:val="00AF191C"/>
    <w:rsid w:val="00AF2096"/>
    <w:rsid w:val="00AF2218"/>
    <w:rsid w:val="00AF2F79"/>
    <w:rsid w:val="00AF4059"/>
    <w:rsid w:val="00AF4653"/>
    <w:rsid w:val="00AF4804"/>
    <w:rsid w:val="00AF494C"/>
    <w:rsid w:val="00AF523C"/>
    <w:rsid w:val="00AF5F42"/>
    <w:rsid w:val="00AF626F"/>
    <w:rsid w:val="00AF6FBE"/>
    <w:rsid w:val="00AF716B"/>
    <w:rsid w:val="00AF73B3"/>
    <w:rsid w:val="00AF78D0"/>
    <w:rsid w:val="00AF7DB7"/>
    <w:rsid w:val="00B0079A"/>
    <w:rsid w:val="00B00D04"/>
    <w:rsid w:val="00B01E7A"/>
    <w:rsid w:val="00B02BEB"/>
    <w:rsid w:val="00B02E1C"/>
    <w:rsid w:val="00B03350"/>
    <w:rsid w:val="00B0376D"/>
    <w:rsid w:val="00B03AD4"/>
    <w:rsid w:val="00B056F7"/>
    <w:rsid w:val="00B058C8"/>
    <w:rsid w:val="00B07C85"/>
    <w:rsid w:val="00B10AE8"/>
    <w:rsid w:val="00B10D02"/>
    <w:rsid w:val="00B114CC"/>
    <w:rsid w:val="00B121BD"/>
    <w:rsid w:val="00B12AA7"/>
    <w:rsid w:val="00B14FFD"/>
    <w:rsid w:val="00B160D0"/>
    <w:rsid w:val="00B160F5"/>
    <w:rsid w:val="00B16394"/>
    <w:rsid w:val="00B16449"/>
    <w:rsid w:val="00B170E4"/>
    <w:rsid w:val="00B1738E"/>
    <w:rsid w:val="00B173B6"/>
    <w:rsid w:val="00B17F42"/>
    <w:rsid w:val="00B201E2"/>
    <w:rsid w:val="00B21153"/>
    <w:rsid w:val="00B21B6C"/>
    <w:rsid w:val="00B21F86"/>
    <w:rsid w:val="00B22E24"/>
    <w:rsid w:val="00B23CC9"/>
    <w:rsid w:val="00B2564B"/>
    <w:rsid w:val="00B25F62"/>
    <w:rsid w:val="00B26D80"/>
    <w:rsid w:val="00B26FC2"/>
    <w:rsid w:val="00B2785B"/>
    <w:rsid w:val="00B3232C"/>
    <w:rsid w:val="00B33175"/>
    <w:rsid w:val="00B33A5F"/>
    <w:rsid w:val="00B34BD8"/>
    <w:rsid w:val="00B34CE9"/>
    <w:rsid w:val="00B35A18"/>
    <w:rsid w:val="00B35AEA"/>
    <w:rsid w:val="00B36243"/>
    <w:rsid w:val="00B36608"/>
    <w:rsid w:val="00B4096D"/>
    <w:rsid w:val="00B40C4C"/>
    <w:rsid w:val="00B4165A"/>
    <w:rsid w:val="00B443E4"/>
    <w:rsid w:val="00B463BE"/>
    <w:rsid w:val="00B4709A"/>
    <w:rsid w:val="00B470C0"/>
    <w:rsid w:val="00B506FA"/>
    <w:rsid w:val="00B510FE"/>
    <w:rsid w:val="00B5484D"/>
    <w:rsid w:val="00B548E9"/>
    <w:rsid w:val="00B55046"/>
    <w:rsid w:val="00B55161"/>
    <w:rsid w:val="00B563EA"/>
    <w:rsid w:val="00B56CDF"/>
    <w:rsid w:val="00B6013D"/>
    <w:rsid w:val="00B60E51"/>
    <w:rsid w:val="00B61283"/>
    <w:rsid w:val="00B62D0F"/>
    <w:rsid w:val="00B63A54"/>
    <w:rsid w:val="00B63B38"/>
    <w:rsid w:val="00B63D56"/>
    <w:rsid w:val="00B657DE"/>
    <w:rsid w:val="00B66215"/>
    <w:rsid w:val="00B67210"/>
    <w:rsid w:val="00B7272A"/>
    <w:rsid w:val="00B7330C"/>
    <w:rsid w:val="00B73CE7"/>
    <w:rsid w:val="00B74253"/>
    <w:rsid w:val="00B7622C"/>
    <w:rsid w:val="00B77D18"/>
    <w:rsid w:val="00B8106D"/>
    <w:rsid w:val="00B811C7"/>
    <w:rsid w:val="00B827A5"/>
    <w:rsid w:val="00B8301C"/>
    <w:rsid w:val="00B8313A"/>
    <w:rsid w:val="00B83630"/>
    <w:rsid w:val="00B86AAF"/>
    <w:rsid w:val="00B876C5"/>
    <w:rsid w:val="00B90A26"/>
    <w:rsid w:val="00B93503"/>
    <w:rsid w:val="00B949F1"/>
    <w:rsid w:val="00B95600"/>
    <w:rsid w:val="00B9627E"/>
    <w:rsid w:val="00B966E9"/>
    <w:rsid w:val="00B96CCB"/>
    <w:rsid w:val="00BA008D"/>
    <w:rsid w:val="00BA0639"/>
    <w:rsid w:val="00BA15A6"/>
    <w:rsid w:val="00BA168A"/>
    <w:rsid w:val="00BA31E8"/>
    <w:rsid w:val="00BA47F0"/>
    <w:rsid w:val="00BA4C24"/>
    <w:rsid w:val="00BA55E0"/>
    <w:rsid w:val="00BA6281"/>
    <w:rsid w:val="00BA6B25"/>
    <w:rsid w:val="00BA6BD4"/>
    <w:rsid w:val="00BA6C7A"/>
    <w:rsid w:val="00BA74AE"/>
    <w:rsid w:val="00BB02F7"/>
    <w:rsid w:val="00BB0480"/>
    <w:rsid w:val="00BB04ED"/>
    <w:rsid w:val="00BB075D"/>
    <w:rsid w:val="00BB17D1"/>
    <w:rsid w:val="00BB25A8"/>
    <w:rsid w:val="00BB2F18"/>
    <w:rsid w:val="00BB2F1F"/>
    <w:rsid w:val="00BB3752"/>
    <w:rsid w:val="00BB4610"/>
    <w:rsid w:val="00BB596B"/>
    <w:rsid w:val="00BB634B"/>
    <w:rsid w:val="00BB6688"/>
    <w:rsid w:val="00BB68EC"/>
    <w:rsid w:val="00BB7BBA"/>
    <w:rsid w:val="00BC00EB"/>
    <w:rsid w:val="00BC07F2"/>
    <w:rsid w:val="00BC26D4"/>
    <w:rsid w:val="00BC2E53"/>
    <w:rsid w:val="00BC4AE9"/>
    <w:rsid w:val="00BC5514"/>
    <w:rsid w:val="00BC5CFD"/>
    <w:rsid w:val="00BC7390"/>
    <w:rsid w:val="00BD2689"/>
    <w:rsid w:val="00BD324D"/>
    <w:rsid w:val="00BD35E1"/>
    <w:rsid w:val="00BD398E"/>
    <w:rsid w:val="00BD4F9E"/>
    <w:rsid w:val="00BD5943"/>
    <w:rsid w:val="00BD5B98"/>
    <w:rsid w:val="00BD5D9B"/>
    <w:rsid w:val="00BD61FE"/>
    <w:rsid w:val="00BD6791"/>
    <w:rsid w:val="00BD758A"/>
    <w:rsid w:val="00BD78A5"/>
    <w:rsid w:val="00BD7E95"/>
    <w:rsid w:val="00BE0C80"/>
    <w:rsid w:val="00BE18D7"/>
    <w:rsid w:val="00BE3468"/>
    <w:rsid w:val="00BE3B09"/>
    <w:rsid w:val="00BE57AC"/>
    <w:rsid w:val="00BE68BB"/>
    <w:rsid w:val="00BE6B30"/>
    <w:rsid w:val="00BE746E"/>
    <w:rsid w:val="00BF01B1"/>
    <w:rsid w:val="00BF07C1"/>
    <w:rsid w:val="00BF1927"/>
    <w:rsid w:val="00BF2A42"/>
    <w:rsid w:val="00BF470F"/>
    <w:rsid w:val="00BF4DFA"/>
    <w:rsid w:val="00BF5CF7"/>
    <w:rsid w:val="00BF65A1"/>
    <w:rsid w:val="00C01B2A"/>
    <w:rsid w:val="00C02A46"/>
    <w:rsid w:val="00C03981"/>
    <w:rsid w:val="00C03D8C"/>
    <w:rsid w:val="00C040FC"/>
    <w:rsid w:val="00C05233"/>
    <w:rsid w:val="00C055EC"/>
    <w:rsid w:val="00C05AC7"/>
    <w:rsid w:val="00C067DA"/>
    <w:rsid w:val="00C0745C"/>
    <w:rsid w:val="00C07980"/>
    <w:rsid w:val="00C10C68"/>
    <w:rsid w:val="00C10C88"/>
    <w:rsid w:val="00C10DC9"/>
    <w:rsid w:val="00C116FE"/>
    <w:rsid w:val="00C12338"/>
    <w:rsid w:val="00C125BC"/>
    <w:rsid w:val="00C12FB3"/>
    <w:rsid w:val="00C12FF9"/>
    <w:rsid w:val="00C1340E"/>
    <w:rsid w:val="00C1456F"/>
    <w:rsid w:val="00C15DE6"/>
    <w:rsid w:val="00C15EA8"/>
    <w:rsid w:val="00C1677B"/>
    <w:rsid w:val="00C17341"/>
    <w:rsid w:val="00C20476"/>
    <w:rsid w:val="00C22A7B"/>
    <w:rsid w:val="00C23209"/>
    <w:rsid w:val="00C243FE"/>
    <w:rsid w:val="00C24EEF"/>
    <w:rsid w:val="00C25CF6"/>
    <w:rsid w:val="00C26C36"/>
    <w:rsid w:val="00C27C51"/>
    <w:rsid w:val="00C308AD"/>
    <w:rsid w:val="00C3112C"/>
    <w:rsid w:val="00C3247C"/>
    <w:rsid w:val="00C32768"/>
    <w:rsid w:val="00C33969"/>
    <w:rsid w:val="00C35CC0"/>
    <w:rsid w:val="00C361EB"/>
    <w:rsid w:val="00C36E4B"/>
    <w:rsid w:val="00C4045E"/>
    <w:rsid w:val="00C408E2"/>
    <w:rsid w:val="00C414F8"/>
    <w:rsid w:val="00C41551"/>
    <w:rsid w:val="00C41576"/>
    <w:rsid w:val="00C41632"/>
    <w:rsid w:val="00C4312E"/>
    <w:rsid w:val="00C431DF"/>
    <w:rsid w:val="00C4330C"/>
    <w:rsid w:val="00C43617"/>
    <w:rsid w:val="00C437E3"/>
    <w:rsid w:val="00C444F1"/>
    <w:rsid w:val="00C44E7D"/>
    <w:rsid w:val="00C456BD"/>
    <w:rsid w:val="00C45741"/>
    <w:rsid w:val="00C5071B"/>
    <w:rsid w:val="00C51EBF"/>
    <w:rsid w:val="00C5219B"/>
    <w:rsid w:val="00C530DC"/>
    <w:rsid w:val="00C5350D"/>
    <w:rsid w:val="00C53929"/>
    <w:rsid w:val="00C53DAC"/>
    <w:rsid w:val="00C53F79"/>
    <w:rsid w:val="00C543CB"/>
    <w:rsid w:val="00C5495A"/>
    <w:rsid w:val="00C55CF9"/>
    <w:rsid w:val="00C56006"/>
    <w:rsid w:val="00C56079"/>
    <w:rsid w:val="00C5750E"/>
    <w:rsid w:val="00C575BC"/>
    <w:rsid w:val="00C601CD"/>
    <w:rsid w:val="00C6069E"/>
    <w:rsid w:val="00C6070C"/>
    <w:rsid w:val="00C6123C"/>
    <w:rsid w:val="00C61A13"/>
    <w:rsid w:val="00C61D56"/>
    <w:rsid w:val="00C61EA6"/>
    <w:rsid w:val="00C622DD"/>
    <w:rsid w:val="00C62B43"/>
    <w:rsid w:val="00C62CB7"/>
    <w:rsid w:val="00C6311A"/>
    <w:rsid w:val="00C63AE1"/>
    <w:rsid w:val="00C65691"/>
    <w:rsid w:val="00C656AA"/>
    <w:rsid w:val="00C66FD9"/>
    <w:rsid w:val="00C70085"/>
    <w:rsid w:val="00C707AC"/>
    <w:rsid w:val="00C7084D"/>
    <w:rsid w:val="00C72078"/>
    <w:rsid w:val="00C7232A"/>
    <w:rsid w:val="00C7315E"/>
    <w:rsid w:val="00C73392"/>
    <w:rsid w:val="00C74375"/>
    <w:rsid w:val="00C750D6"/>
    <w:rsid w:val="00C75895"/>
    <w:rsid w:val="00C75AB6"/>
    <w:rsid w:val="00C75DD9"/>
    <w:rsid w:val="00C768D8"/>
    <w:rsid w:val="00C777BF"/>
    <w:rsid w:val="00C77DE5"/>
    <w:rsid w:val="00C80FB7"/>
    <w:rsid w:val="00C81DDC"/>
    <w:rsid w:val="00C822B7"/>
    <w:rsid w:val="00C8395C"/>
    <w:rsid w:val="00C83C9F"/>
    <w:rsid w:val="00C83D36"/>
    <w:rsid w:val="00C84B59"/>
    <w:rsid w:val="00C86FDD"/>
    <w:rsid w:val="00C87554"/>
    <w:rsid w:val="00C9012D"/>
    <w:rsid w:val="00C9036A"/>
    <w:rsid w:val="00C908A3"/>
    <w:rsid w:val="00C917EC"/>
    <w:rsid w:val="00C91817"/>
    <w:rsid w:val="00C925FB"/>
    <w:rsid w:val="00C94840"/>
    <w:rsid w:val="00C94D94"/>
    <w:rsid w:val="00C95064"/>
    <w:rsid w:val="00C9511E"/>
    <w:rsid w:val="00C95C18"/>
    <w:rsid w:val="00C968CE"/>
    <w:rsid w:val="00C97917"/>
    <w:rsid w:val="00C97D2F"/>
    <w:rsid w:val="00CA0624"/>
    <w:rsid w:val="00CA07AD"/>
    <w:rsid w:val="00CA1267"/>
    <w:rsid w:val="00CA3364"/>
    <w:rsid w:val="00CA3B4A"/>
    <w:rsid w:val="00CA3B9D"/>
    <w:rsid w:val="00CA3F09"/>
    <w:rsid w:val="00CA3F41"/>
    <w:rsid w:val="00CA457A"/>
    <w:rsid w:val="00CA4EE3"/>
    <w:rsid w:val="00CA4F3D"/>
    <w:rsid w:val="00CA56F3"/>
    <w:rsid w:val="00CA57BF"/>
    <w:rsid w:val="00CA6729"/>
    <w:rsid w:val="00CA6A45"/>
    <w:rsid w:val="00CA76A7"/>
    <w:rsid w:val="00CB01ED"/>
    <w:rsid w:val="00CB027F"/>
    <w:rsid w:val="00CB1200"/>
    <w:rsid w:val="00CB2461"/>
    <w:rsid w:val="00CB2E68"/>
    <w:rsid w:val="00CB3B7B"/>
    <w:rsid w:val="00CB45AB"/>
    <w:rsid w:val="00CB5CDD"/>
    <w:rsid w:val="00CB5DD5"/>
    <w:rsid w:val="00CB65B1"/>
    <w:rsid w:val="00CB6A05"/>
    <w:rsid w:val="00CC055F"/>
    <w:rsid w:val="00CC0EBB"/>
    <w:rsid w:val="00CC0FCD"/>
    <w:rsid w:val="00CC12AF"/>
    <w:rsid w:val="00CC1A42"/>
    <w:rsid w:val="00CC26B9"/>
    <w:rsid w:val="00CC3056"/>
    <w:rsid w:val="00CC3CA9"/>
    <w:rsid w:val="00CC6297"/>
    <w:rsid w:val="00CC6B12"/>
    <w:rsid w:val="00CC7649"/>
    <w:rsid w:val="00CC7690"/>
    <w:rsid w:val="00CC7B82"/>
    <w:rsid w:val="00CD0BDC"/>
    <w:rsid w:val="00CD1986"/>
    <w:rsid w:val="00CD29B2"/>
    <w:rsid w:val="00CD2B91"/>
    <w:rsid w:val="00CD371D"/>
    <w:rsid w:val="00CD3A43"/>
    <w:rsid w:val="00CD42CF"/>
    <w:rsid w:val="00CD54BF"/>
    <w:rsid w:val="00CD566B"/>
    <w:rsid w:val="00CD60E4"/>
    <w:rsid w:val="00CD6ABF"/>
    <w:rsid w:val="00CD74D3"/>
    <w:rsid w:val="00CD7511"/>
    <w:rsid w:val="00CD7B27"/>
    <w:rsid w:val="00CD7E8F"/>
    <w:rsid w:val="00CE01E8"/>
    <w:rsid w:val="00CE1A8F"/>
    <w:rsid w:val="00CE3C5E"/>
    <w:rsid w:val="00CE4D5C"/>
    <w:rsid w:val="00CE501C"/>
    <w:rsid w:val="00CE5046"/>
    <w:rsid w:val="00CE52C1"/>
    <w:rsid w:val="00CE6144"/>
    <w:rsid w:val="00CE770E"/>
    <w:rsid w:val="00CE7D3E"/>
    <w:rsid w:val="00CF05DA"/>
    <w:rsid w:val="00CF05F9"/>
    <w:rsid w:val="00CF203A"/>
    <w:rsid w:val="00CF2379"/>
    <w:rsid w:val="00CF268D"/>
    <w:rsid w:val="00CF2D74"/>
    <w:rsid w:val="00CF2F8F"/>
    <w:rsid w:val="00CF51C9"/>
    <w:rsid w:val="00CF58EB"/>
    <w:rsid w:val="00CF5C24"/>
    <w:rsid w:val="00CF5CD4"/>
    <w:rsid w:val="00CF646E"/>
    <w:rsid w:val="00CF6D84"/>
    <w:rsid w:val="00CF6FEC"/>
    <w:rsid w:val="00CF73B8"/>
    <w:rsid w:val="00D00A04"/>
    <w:rsid w:val="00D00ED2"/>
    <w:rsid w:val="00D0106E"/>
    <w:rsid w:val="00D0265B"/>
    <w:rsid w:val="00D02694"/>
    <w:rsid w:val="00D0269E"/>
    <w:rsid w:val="00D03649"/>
    <w:rsid w:val="00D06383"/>
    <w:rsid w:val="00D06639"/>
    <w:rsid w:val="00D07258"/>
    <w:rsid w:val="00D07B79"/>
    <w:rsid w:val="00D07B99"/>
    <w:rsid w:val="00D10008"/>
    <w:rsid w:val="00D10682"/>
    <w:rsid w:val="00D10862"/>
    <w:rsid w:val="00D111CC"/>
    <w:rsid w:val="00D11E41"/>
    <w:rsid w:val="00D13290"/>
    <w:rsid w:val="00D1473C"/>
    <w:rsid w:val="00D14A56"/>
    <w:rsid w:val="00D1732D"/>
    <w:rsid w:val="00D17553"/>
    <w:rsid w:val="00D2005B"/>
    <w:rsid w:val="00D20712"/>
    <w:rsid w:val="00D20E85"/>
    <w:rsid w:val="00D22031"/>
    <w:rsid w:val="00D23A52"/>
    <w:rsid w:val="00D23D44"/>
    <w:rsid w:val="00D24615"/>
    <w:rsid w:val="00D24FD6"/>
    <w:rsid w:val="00D25177"/>
    <w:rsid w:val="00D254C2"/>
    <w:rsid w:val="00D25A25"/>
    <w:rsid w:val="00D25FAC"/>
    <w:rsid w:val="00D2650F"/>
    <w:rsid w:val="00D26CEA"/>
    <w:rsid w:val="00D271A2"/>
    <w:rsid w:val="00D272B3"/>
    <w:rsid w:val="00D27D60"/>
    <w:rsid w:val="00D3183D"/>
    <w:rsid w:val="00D32886"/>
    <w:rsid w:val="00D3345C"/>
    <w:rsid w:val="00D33DF5"/>
    <w:rsid w:val="00D340E3"/>
    <w:rsid w:val="00D3531E"/>
    <w:rsid w:val="00D353DB"/>
    <w:rsid w:val="00D37842"/>
    <w:rsid w:val="00D37AE3"/>
    <w:rsid w:val="00D42DC2"/>
    <w:rsid w:val="00D4302B"/>
    <w:rsid w:val="00D4322F"/>
    <w:rsid w:val="00D43C86"/>
    <w:rsid w:val="00D43E4A"/>
    <w:rsid w:val="00D454BC"/>
    <w:rsid w:val="00D46679"/>
    <w:rsid w:val="00D47360"/>
    <w:rsid w:val="00D47E90"/>
    <w:rsid w:val="00D50E8D"/>
    <w:rsid w:val="00D517A5"/>
    <w:rsid w:val="00D51C8E"/>
    <w:rsid w:val="00D52411"/>
    <w:rsid w:val="00D5248D"/>
    <w:rsid w:val="00D537E1"/>
    <w:rsid w:val="00D537F9"/>
    <w:rsid w:val="00D54E28"/>
    <w:rsid w:val="00D550C3"/>
    <w:rsid w:val="00D55209"/>
    <w:rsid w:val="00D557B9"/>
    <w:rsid w:val="00D55BB2"/>
    <w:rsid w:val="00D5625F"/>
    <w:rsid w:val="00D57295"/>
    <w:rsid w:val="00D57371"/>
    <w:rsid w:val="00D577D0"/>
    <w:rsid w:val="00D57DAE"/>
    <w:rsid w:val="00D60763"/>
    <w:rsid w:val="00D6091A"/>
    <w:rsid w:val="00D6204D"/>
    <w:rsid w:val="00D62AB0"/>
    <w:rsid w:val="00D62F0A"/>
    <w:rsid w:val="00D64862"/>
    <w:rsid w:val="00D64F63"/>
    <w:rsid w:val="00D65BF6"/>
    <w:rsid w:val="00D6605A"/>
    <w:rsid w:val="00D6695F"/>
    <w:rsid w:val="00D67075"/>
    <w:rsid w:val="00D67271"/>
    <w:rsid w:val="00D67735"/>
    <w:rsid w:val="00D701F4"/>
    <w:rsid w:val="00D719A0"/>
    <w:rsid w:val="00D73455"/>
    <w:rsid w:val="00D73838"/>
    <w:rsid w:val="00D747C4"/>
    <w:rsid w:val="00D75608"/>
    <w:rsid w:val="00D75644"/>
    <w:rsid w:val="00D762BE"/>
    <w:rsid w:val="00D7706A"/>
    <w:rsid w:val="00D809E2"/>
    <w:rsid w:val="00D80B26"/>
    <w:rsid w:val="00D81656"/>
    <w:rsid w:val="00D817B3"/>
    <w:rsid w:val="00D81A87"/>
    <w:rsid w:val="00D821D0"/>
    <w:rsid w:val="00D828FE"/>
    <w:rsid w:val="00D82D79"/>
    <w:rsid w:val="00D83422"/>
    <w:rsid w:val="00D83498"/>
    <w:rsid w:val="00D8382A"/>
    <w:rsid w:val="00D83D87"/>
    <w:rsid w:val="00D83E38"/>
    <w:rsid w:val="00D83FC4"/>
    <w:rsid w:val="00D84A6D"/>
    <w:rsid w:val="00D86248"/>
    <w:rsid w:val="00D86A30"/>
    <w:rsid w:val="00D87E21"/>
    <w:rsid w:val="00D87FE3"/>
    <w:rsid w:val="00D913D7"/>
    <w:rsid w:val="00D9189E"/>
    <w:rsid w:val="00D92396"/>
    <w:rsid w:val="00D93EE6"/>
    <w:rsid w:val="00D94217"/>
    <w:rsid w:val="00D94492"/>
    <w:rsid w:val="00D96B21"/>
    <w:rsid w:val="00D97348"/>
    <w:rsid w:val="00D97CB4"/>
    <w:rsid w:val="00D97DD4"/>
    <w:rsid w:val="00D97E4A"/>
    <w:rsid w:val="00DA02A7"/>
    <w:rsid w:val="00DA08BD"/>
    <w:rsid w:val="00DA126A"/>
    <w:rsid w:val="00DA2CF5"/>
    <w:rsid w:val="00DA3290"/>
    <w:rsid w:val="00DA5A8A"/>
    <w:rsid w:val="00DA66C3"/>
    <w:rsid w:val="00DA67D9"/>
    <w:rsid w:val="00DA7ED4"/>
    <w:rsid w:val="00DB0C82"/>
    <w:rsid w:val="00DB1170"/>
    <w:rsid w:val="00DB1AC1"/>
    <w:rsid w:val="00DB26CD"/>
    <w:rsid w:val="00DB3DD9"/>
    <w:rsid w:val="00DB441C"/>
    <w:rsid w:val="00DB44AF"/>
    <w:rsid w:val="00DB45C7"/>
    <w:rsid w:val="00DB4BF3"/>
    <w:rsid w:val="00DB50A0"/>
    <w:rsid w:val="00DB5656"/>
    <w:rsid w:val="00DB752A"/>
    <w:rsid w:val="00DC00E6"/>
    <w:rsid w:val="00DC035F"/>
    <w:rsid w:val="00DC1C28"/>
    <w:rsid w:val="00DC1F58"/>
    <w:rsid w:val="00DC2031"/>
    <w:rsid w:val="00DC339B"/>
    <w:rsid w:val="00DC5D40"/>
    <w:rsid w:val="00DC6069"/>
    <w:rsid w:val="00DC69A7"/>
    <w:rsid w:val="00DC776C"/>
    <w:rsid w:val="00DD0195"/>
    <w:rsid w:val="00DD08AA"/>
    <w:rsid w:val="00DD2EA3"/>
    <w:rsid w:val="00DD2F0D"/>
    <w:rsid w:val="00DD30E9"/>
    <w:rsid w:val="00DD436E"/>
    <w:rsid w:val="00DD4F47"/>
    <w:rsid w:val="00DD7012"/>
    <w:rsid w:val="00DD7FBB"/>
    <w:rsid w:val="00DE056A"/>
    <w:rsid w:val="00DE0B9F"/>
    <w:rsid w:val="00DE0C10"/>
    <w:rsid w:val="00DE1938"/>
    <w:rsid w:val="00DE2704"/>
    <w:rsid w:val="00DE29F2"/>
    <w:rsid w:val="00DE2A9E"/>
    <w:rsid w:val="00DE4238"/>
    <w:rsid w:val="00DE427F"/>
    <w:rsid w:val="00DE5322"/>
    <w:rsid w:val="00DE56B9"/>
    <w:rsid w:val="00DE57BD"/>
    <w:rsid w:val="00DE5DBB"/>
    <w:rsid w:val="00DE6237"/>
    <w:rsid w:val="00DE657F"/>
    <w:rsid w:val="00DE6765"/>
    <w:rsid w:val="00DF0733"/>
    <w:rsid w:val="00DF1218"/>
    <w:rsid w:val="00DF1ED3"/>
    <w:rsid w:val="00DF2348"/>
    <w:rsid w:val="00DF38A7"/>
    <w:rsid w:val="00DF5C98"/>
    <w:rsid w:val="00DF612C"/>
    <w:rsid w:val="00DF6462"/>
    <w:rsid w:val="00DF6C70"/>
    <w:rsid w:val="00DF6F29"/>
    <w:rsid w:val="00DF7301"/>
    <w:rsid w:val="00E00A74"/>
    <w:rsid w:val="00E00B33"/>
    <w:rsid w:val="00E01508"/>
    <w:rsid w:val="00E015E3"/>
    <w:rsid w:val="00E0178C"/>
    <w:rsid w:val="00E01E1E"/>
    <w:rsid w:val="00E01E24"/>
    <w:rsid w:val="00E02BC7"/>
    <w:rsid w:val="00E02FA0"/>
    <w:rsid w:val="00E031C6"/>
    <w:rsid w:val="00E036DC"/>
    <w:rsid w:val="00E0383D"/>
    <w:rsid w:val="00E04ADF"/>
    <w:rsid w:val="00E04B20"/>
    <w:rsid w:val="00E054C9"/>
    <w:rsid w:val="00E06948"/>
    <w:rsid w:val="00E0736F"/>
    <w:rsid w:val="00E10454"/>
    <w:rsid w:val="00E10FAA"/>
    <w:rsid w:val="00E10FCE"/>
    <w:rsid w:val="00E112E5"/>
    <w:rsid w:val="00E1141E"/>
    <w:rsid w:val="00E120C0"/>
    <w:rsid w:val="00E122D8"/>
    <w:rsid w:val="00E1289A"/>
    <w:rsid w:val="00E12CC8"/>
    <w:rsid w:val="00E12F7F"/>
    <w:rsid w:val="00E1303C"/>
    <w:rsid w:val="00E1321F"/>
    <w:rsid w:val="00E13335"/>
    <w:rsid w:val="00E13349"/>
    <w:rsid w:val="00E13919"/>
    <w:rsid w:val="00E13BEA"/>
    <w:rsid w:val="00E14349"/>
    <w:rsid w:val="00E14E7B"/>
    <w:rsid w:val="00E15352"/>
    <w:rsid w:val="00E156F2"/>
    <w:rsid w:val="00E16C83"/>
    <w:rsid w:val="00E16F39"/>
    <w:rsid w:val="00E17A00"/>
    <w:rsid w:val="00E17DB1"/>
    <w:rsid w:val="00E17E94"/>
    <w:rsid w:val="00E20307"/>
    <w:rsid w:val="00E2053B"/>
    <w:rsid w:val="00E21CC7"/>
    <w:rsid w:val="00E23DE1"/>
    <w:rsid w:val="00E24D9E"/>
    <w:rsid w:val="00E25849"/>
    <w:rsid w:val="00E260F3"/>
    <w:rsid w:val="00E262A2"/>
    <w:rsid w:val="00E274EF"/>
    <w:rsid w:val="00E276CA"/>
    <w:rsid w:val="00E30BE7"/>
    <w:rsid w:val="00E311AF"/>
    <w:rsid w:val="00E31950"/>
    <w:rsid w:val="00E3197E"/>
    <w:rsid w:val="00E31FD7"/>
    <w:rsid w:val="00E3304C"/>
    <w:rsid w:val="00E334F8"/>
    <w:rsid w:val="00E336BD"/>
    <w:rsid w:val="00E33EC8"/>
    <w:rsid w:val="00E342F8"/>
    <w:rsid w:val="00E351ED"/>
    <w:rsid w:val="00E36A81"/>
    <w:rsid w:val="00E36CF0"/>
    <w:rsid w:val="00E36F72"/>
    <w:rsid w:val="00E37CE1"/>
    <w:rsid w:val="00E419B8"/>
    <w:rsid w:val="00E421C6"/>
    <w:rsid w:val="00E4224F"/>
    <w:rsid w:val="00E43976"/>
    <w:rsid w:val="00E443D3"/>
    <w:rsid w:val="00E4447F"/>
    <w:rsid w:val="00E46F39"/>
    <w:rsid w:val="00E47AFA"/>
    <w:rsid w:val="00E47F24"/>
    <w:rsid w:val="00E502F1"/>
    <w:rsid w:val="00E513DE"/>
    <w:rsid w:val="00E51A1C"/>
    <w:rsid w:val="00E51B4D"/>
    <w:rsid w:val="00E54084"/>
    <w:rsid w:val="00E557AD"/>
    <w:rsid w:val="00E55A76"/>
    <w:rsid w:val="00E57FBE"/>
    <w:rsid w:val="00E6034B"/>
    <w:rsid w:val="00E60A18"/>
    <w:rsid w:val="00E62053"/>
    <w:rsid w:val="00E62C0D"/>
    <w:rsid w:val="00E6323B"/>
    <w:rsid w:val="00E63499"/>
    <w:rsid w:val="00E636CD"/>
    <w:rsid w:val="00E63E5D"/>
    <w:rsid w:val="00E63F8D"/>
    <w:rsid w:val="00E6444A"/>
    <w:rsid w:val="00E64FE5"/>
    <w:rsid w:val="00E650D7"/>
    <w:rsid w:val="00E65446"/>
    <w:rsid w:val="00E6549E"/>
    <w:rsid w:val="00E65EDE"/>
    <w:rsid w:val="00E662C4"/>
    <w:rsid w:val="00E669CC"/>
    <w:rsid w:val="00E66E0F"/>
    <w:rsid w:val="00E67B6C"/>
    <w:rsid w:val="00E70F81"/>
    <w:rsid w:val="00E71DED"/>
    <w:rsid w:val="00E7269D"/>
    <w:rsid w:val="00E730F2"/>
    <w:rsid w:val="00E73B24"/>
    <w:rsid w:val="00E765CB"/>
    <w:rsid w:val="00E77055"/>
    <w:rsid w:val="00E77460"/>
    <w:rsid w:val="00E7774A"/>
    <w:rsid w:val="00E8033C"/>
    <w:rsid w:val="00E80A43"/>
    <w:rsid w:val="00E80B72"/>
    <w:rsid w:val="00E8242F"/>
    <w:rsid w:val="00E82788"/>
    <w:rsid w:val="00E82B97"/>
    <w:rsid w:val="00E83ABC"/>
    <w:rsid w:val="00E83EB3"/>
    <w:rsid w:val="00E843C5"/>
    <w:rsid w:val="00E844F2"/>
    <w:rsid w:val="00E85174"/>
    <w:rsid w:val="00E85CE2"/>
    <w:rsid w:val="00E8623C"/>
    <w:rsid w:val="00E86C6C"/>
    <w:rsid w:val="00E90369"/>
    <w:rsid w:val="00E9092C"/>
    <w:rsid w:val="00E90AD0"/>
    <w:rsid w:val="00E90B51"/>
    <w:rsid w:val="00E91ACB"/>
    <w:rsid w:val="00E91D31"/>
    <w:rsid w:val="00E92F8F"/>
    <w:rsid w:val="00E92FCB"/>
    <w:rsid w:val="00E93651"/>
    <w:rsid w:val="00E93CA6"/>
    <w:rsid w:val="00E9562B"/>
    <w:rsid w:val="00E95E97"/>
    <w:rsid w:val="00E96B99"/>
    <w:rsid w:val="00EA0033"/>
    <w:rsid w:val="00EA0B2D"/>
    <w:rsid w:val="00EA147F"/>
    <w:rsid w:val="00EA1601"/>
    <w:rsid w:val="00EA1679"/>
    <w:rsid w:val="00EA2663"/>
    <w:rsid w:val="00EA3BA5"/>
    <w:rsid w:val="00EA40F4"/>
    <w:rsid w:val="00EA4A27"/>
    <w:rsid w:val="00EA4FA6"/>
    <w:rsid w:val="00EA6534"/>
    <w:rsid w:val="00EA792D"/>
    <w:rsid w:val="00EB11DC"/>
    <w:rsid w:val="00EB1A25"/>
    <w:rsid w:val="00EB1E43"/>
    <w:rsid w:val="00EB3C57"/>
    <w:rsid w:val="00EB4517"/>
    <w:rsid w:val="00EB4675"/>
    <w:rsid w:val="00EB51E5"/>
    <w:rsid w:val="00EB60FD"/>
    <w:rsid w:val="00EB6273"/>
    <w:rsid w:val="00EB7CA4"/>
    <w:rsid w:val="00EC1E8A"/>
    <w:rsid w:val="00EC3D87"/>
    <w:rsid w:val="00EC4A00"/>
    <w:rsid w:val="00EC5C29"/>
    <w:rsid w:val="00EC71B9"/>
    <w:rsid w:val="00EC7363"/>
    <w:rsid w:val="00EC7ADF"/>
    <w:rsid w:val="00ED0056"/>
    <w:rsid w:val="00ED012F"/>
    <w:rsid w:val="00ED03AB"/>
    <w:rsid w:val="00ED0662"/>
    <w:rsid w:val="00ED1963"/>
    <w:rsid w:val="00ED1CD4"/>
    <w:rsid w:val="00ED1D2B"/>
    <w:rsid w:val="00ED238B"/>
    <w:rsid w:val="00ED2721"/>
    <w:rsid w:val="00ED2D30"/>
    <w:rsid w:val="00ED3019"/>
    <w:rsid w:val="00ED35EE"/>
    <w:rsid w:val="00ED5752"/>
    <w:rsid w:val="00ED64B5"/>
    <w:rsid w:val="00EE0FB2"/>
    <w:rsid w:val="00EE13DB"/>
    <w:rsid w:val="00EE2B04"/>
    <w:rsid w:val="00EE2E6C"/>
    <w:rsid w:val="00EE2F4B"/>
    <w:rsid w:val="00EE2FE5"/>
    <w:rsid w:val="00EE459C"/>
    <w:rsid w:val="00EE4BFF"/>
    <w:rsid w:val="00EE6F3A"/>
    <w:rsid w:val="00EE6FAD"/>
    <w:rsid w:val="00EE7533"/>
    <w:rsid w:val="00EE7CCA"/>
    <w:rsid w:val="00EF017B"/>
    <w:rsid w:val="00EF0622"/>
    <w:rsid w:val="00EF07B4"/>
    <w:rsid w:val="00EF126E"/>
    <w:rsid w:val="00EF12DA"/>
    <w:rsid w:val="00EF1EC1"/>
    <w:rsid w:val="00EF24BA"/>
    <w:rsid w:val="00EF2558"/>
    <w:rsid w:val="00EF3186"/>
    <w:rsid w:val="00EF39F3"/>
    <w:rsid w:val="00EF3BFD"/>
    <w:rsid w:val="00EF3C09"/>
    <w:rsid w:val="00EF5131"/>
    <w:rsid w:val="00EF535A"/>
    <w:rsid w:val="00EF596E"/>
    <w:rsid w:val="00EF6CBA"/>
    <w:rsid w:val="00F00F88"/>
    <w:rsid w:val="00F015C1"/>
    <w:rsid w:val="00F01ED2"/>
    <w:rsid w:val="00F01EED"/>
    <w:rsid w:val="00F025BD"/>
    <w:rsid w:val="00F028E6"/>
    <w:rsid w:val="00F02B01"/>
    <w:rsid w:val="00F04599"/>
    <w:rsid w:val="00F0479B"/>
    <w:rsid w:val="00F052A8"/>
    <w:rsid w:val="00F05DD6"/>
    <w:rsid w:val="00F06845"/>
    <w:rsid w:val="00F06C4B"/>
    <w:rsid w:val="00F072B3"/>
    <w:rsid w:val="00F07696"/>
    <w:rsid w:val="00F13532"/>
    <w:rsid w:val="00F16A14"/>
    <w:rsid w:val="00F23FA6"/>
    <w:rsid w:val="00F24527"/>
    <w:rsid w:val="00F24C9B"/>
    <w:rsid w:val="00F24CC7"/>
    <w:rsid w:val="00F24E02"/>
    <w:rsid w:val="00F25707"/>
    <w:rsid w:val="00F259C1"/>
    <w:rsid w:val="00F269BF"/>
    <w:rsid w:val="00F27ABA"/>
    <w:rsid w:val="00F27F00"/>
    <w:rsid w:val="00F32B85"/>
    <w:rsid w:val="00F3323F"/>
    <w:rsid w:val="00F33649"/>
    <w:rsid w:val="00F342DE"/>
    <w:rsid w:val="00F344E5"/>
    <w:rsid w:val="00F34687"/>
    <w:rsid w:val="00F3560A"/>
    <w:rsid w:val="00F362D7"/>
    <w:rsid w:val="00F37D7B"/>
    <w:rsid w:val="00F40581"/>
    <w:rsid w:val="00F41789"/>
    <w:rsid w:val="00F427D6"/>
    <w:rsid w:val="00F4341A"/>
    <w:rsid w:val="00F45121"/>
    <w:rsid w:val="00F45943"/>
    <w:rsid w:val="00F50373"/>
    <w:rsid w:val="00F503E4"/>
    <w:rsid w:val="00F51553"/>
    <w:rsid w:val="00F52371"/>
    <w:rsid w:val="00F524E5"/>
    <w:rsid w:val="00F526C5"/>
    <w:rsid w:val="00F5314C"/>
    <w:rsid w:val="00F545A2"/>
    <w:rsid w:val="00F55251"/>
    <w:rsid w:val="00F567CF"/>
    <w:rsid w:val="00F567D2"/>
    <w:rsid w:val="00F5688C"/>
    <w:rsid w:val="00F56B87"/>
    <w:rsid w:val="00F57BE4"/>
    <w:rsid w:val="00F60048"/>
    <w:rsid w:val="00F60B3C"/>
    <w:rsid w:val="00F617C1"/>
    <w:rsid w:val="00F629DB"/>
    <w:rsid w:val="00F62D85"/>
    <w:rsid w:val="00F635DD"/>
    <w:rsid w:val="00F63759"/>
    <w:rsid w:val="00F641B7"/>
    <w:rsid w:val="00F64367"/>
    <w:rsid w:val="00F64734"/>
    <w:rsid w:val="00F64CE4"/>
    <w:rsid w:val="00F65F50"/>
    <w:rsid w:val="00F6627B"/>
    <w:rsid w:val="00F664B1"/>
    <w:rsid w:val="00F665B7"/>
    <w:rsid w:val="00F6733B"/>
    <w:rsid w:val="00F679F1"/>
    <w:rsid w:val="00F70950"/>
    <w:rsid w:val="00F71805"/>
    <w:rsid w:val="00F72595"/>
    <w:rsid w:val="00F72722"/>
    <w:rsid w:val="00F72F9B"/>
    <w:rsid w:val="00F73084"/>
    <w:rsid w:val="00F7336E"/>
    <w:rsid w:val="00F734F2"/>
    <w:rsid w:val="00F741F7"/>
    <w:rsid w:val="00F74848"/>
    <w:rsid w:val="00F75052"/>
    <w:rsid w:val="00F76F81"/>
    <w:rsid w:val="00F77309"/>
    <w:rsid w:val="00F804D3"/>
    <w:rsid w:val="00F805A8"/>
    <w:rsid w:val="00F807C7"/>
    <w:rsid w:val="00F809B2"/>
    <w:rsid w:val="00F80F56"/>
    <w:rsid w:val="00F8130C"/>
    <w:rsid w:val="00F816CB"/>
    <w:rsid w:val="00F81CD2"/>
    <w:rsid w:val="00F81F0F"/>
    <w:rsid w:val="00F82641"/>
    <w:rsid w:val="00F83373"/>
    <w:rsid w:val="00F8351D"/>
    <w:rsid w:val="00F840DE"/>
    <w:rsid w:val="00F8430D"/>
    <w:rsid w:val="00F85AA4"/>
    <w:rsid w:val="00F86040"/>
    <w:rsid w:val="00F86378"/>
    <w:rsid w:val="00F87C8D"/>
    <w:rsid w:val="00F87ED3"/>
    <w:rsid w:val="00F90F18"/>
    <w:rsid w:val="00F910BE"/>
    <w:rsid w:val="00F92837"/>
    <w:rsid w:val="00F937E4"/>
    <w:rsid w:val="00F93EFA"/>
    <w:rsid w:val="00F95C2E"/>
    <w:rsid w:val="00F95EE7"/>
    <w:rsid w:val="00FA01C3"/>
    <w:rsid w:val="00FA0E52"/>
    <w:rsid w:val="00FA1352"/>
    <w:rsid w:val="00FA20B8"/>
    <w:rsid w:val="00FA2368"/>
    <w:rsid w:val="00FA2637"/>
    <w:rsid w:val="00FA364C"/>
    <w:rsid w:val="00FA39E6"/>
    <w:rsid w:val="00FA3F15"/>
    <w:rsid w:val="00FA410B"/>
    <w:rsid w:val="00FA6483"/>
    <w:rsid w:val="00FA6C55"/>
    <w:rsid w:val="00FA6EF8"/>
    <w:rsid w:val="00FA6FCE"/>
    <w:rsid w:val="00FA7BC9"/>
    <w:rsid w:val="00FA7D9B"/>
    <w:rsid w:val="00FA7F0A"/>
    <w:rsid w:val="00FB0C8E"/>
    <w:rsid w:val="00FB153B"/>
    <w:rsid w:val="00FB2457"/>
    <w:rsid w:val="00FB2B13"/>
    <w:rsid w:val="00FB2EE8"/>
    <w:rsid w:val="00FB32DF"/>
    <w:rsid w:val="00FB378E"/>
    <w:rsid w:val="00FB37F1"/>
    <w:rsid w:val="00FB3CBE"/>
    <w:rsid w:val="00FB3EBC"/>
    <w:rsid w:val="00FB3F0A"/>
    <w:rsid w:val="00FB4189"/>
    <w:rsid w:val="00FB41F5"/>
    <w:rsid w:val="00FB47C0"/>
    <w:rsid w:val="00FB501B"/>
    <w:rsid w:val="00FB5E8A"/>
    <w:rsid w:val="00FB7770"/>
    <w:rsid w:val="00FB7A44"/>
    <w:rsid w:val="00FC00D2"/>
    <w:rsid w:val="00FC0A94"/>
    <w:rsid w:val="00FC253A"/>
    <w:rsid w:val="00FC2B0F"/>
    <w:rsid w:val="00FC3DC1"/>
    <w:rsid w:val="00FC436A"/>
    <w:rsid w:val="00FC519E"/>
    <w:rsid w:val="00FC54E3"/>
    <w:rsid w:val="00FC6C7C"/>
    <w:rsid w:val="00FD0060"/>
    <w:rsid w:val="00FD015E"/>
    <w:rsid w:val="00FD0698"/>
    <w:rsid w:val="00FD263A"/>
    <w:rsid w:val="00FD30DD"/>
    <w:rsid w:val="00FD393F"/>
    <w:rsid w:val="00FD3B91"/>
    <w:rsid w:val="00FD576B"/>
    <w:rsid w:val="00FD579E"/>
    <w:rsid w:val="00FD58CF"/>
    <w:rsid w:val="00FD6845"/>
    <w:rsid w:val="00FE0267"/>
    <w:rsid w:val="00FE0B32"/>
    <w:rsid w:val="00FE0D26"/>
    <w:rsid w:val="00FE1194"/>
    <w:rsid w:val="00FE2131"/>
    <w:rsid w:val="00FE2302"/>
    <w:rsid w:val="00FE2C21"/>
    <w:rsid w:val="00FE435D"/>
    <w:rsid w:val="00FE4516"/>
    <w:rsid w:val="00FE4B7D"/>
    <w:rsid w:val="00FE64C8"/>
    <w:rsid w:val="00FE6FD7"/>
    <w:rsid w:val="00FF0356"/>
    <w:rsid w:val="00FF13EA"/>
    <w:rsid w:val="00FF1C02"/>
    <w:rsid w:val="00FF33D0"/>
    <w:rsid w:val="00FF59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color="none [2409]">
      <v:fill color="white" on="f"/>
      <v:stroke dashstyle="1 1" color="none [2409]" weight="6pt" endcap="round"/>
    </o:shapedefaults>
    <o:shapelayout v:ext="edit">
      <o:idmap v:ext="edit" data="1"/>
    </o:shapelayout>
  </w:shapeDefaults>
  <w:decimalSymbol w:val="."/>
  <w:listSeparator w:val=","/>
  <w14:docId w14:val="0511B96D"/>
  <w15:docId w15:val="{74936093-CE28-47F6-8A64-2943C761C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標題 1章名"/>
    <w:basedOn w:val="a6"/>
    <w:link w:val="10"/>
    <w:qFormat/>
    <w:rsid w:val="004F5E57"/>
    <w:pPr>
      <w:numPr>
        <w:numId w:val="7"/>
      </w:numPr>
      <w:outlineLvl w:val="0"/>
    </w:pPr>
    <w:rPr>
      <w:rFonts w:hAnsi="Arial"/>
      <w:bCs/>
      <w:kern w:val="32"/>
      <w:szCs w:val="52"/>
    </w:rPr>
  </w:style>
  <w:style w:type="paragraph" w:styleId="2">
    <w:name w:val="heading 2"/>
    <w:aliases w:val="標題 2節名"/>
    <w:basedOn w:val="a6"/>
    <w:link w:val="20"/>
    <w:qFormat/>
    <w:rsid w:val="004F5E57"/>
    <w:pPr>
      <w:numPr>
        <w:ilvl w:val="1"/>
        <w:numId w:val="7"/>
      </w:numPr>
      <w:outlineLvl w:val="1"/>
    </w:pPr>
    <w:rPr>
      <w:rFonts w:hAnsi="Arial"/>
      <w:bCs/>
      <w:kern w:val="32"/>
      <w:szCs w:val="48"/>
    </w:rPr>
  </w:style>
  <w:style w:type="paragraph" w:styleId="3">
    <w:name w:val="heading 3"/>
    <w:aliases w:val="小節標題,sub pro,--1.1.1.,1.1.1,標題 3 字元 字元"/>
    <w:basedOn w:val="a6"/>
    <w:link w:val="30"/>
    <w:qFormat/>
    <w:rsid w:val="004F5E57"/>
    <w:pPr>
      <w:numPr>
        <w:ilvl w:val="2"/>
        <w:numId w:val="7"/>
      </w:numPr>
      <w:outlineLvl w:val="2"/>
    </w:pPr>
    <w:rPr>
      <w:rFonts w:hAnsi="Arial"/>
      <w:bCs/>
      <w:kern w:val="32"/>
      <w:szCs w:val="36"/>
    </w:rPr>
  </w:style>
  <w:style w:type="paragraph" w:styleId="4">
    <w:name w:val="heading 4"/>
    <w:aliases w:val="表格,一、,H4,--1.,--1,1.1.1.1"/>
    <w:basedOn w:val="a6"/>
    <w:link w:val="40"/>
    <w:qFormat/>
    <w:rsid w:val="004F5E57"/>
    <w:pPr>
      <w:numPr>
        <w:ilvl w:val="3"/>
        <w:numId w:val="7"/>
      </w:numPr>
      <w:outlineLvl w:val="3"/>
    </w:pPr>
    <w:rPr>
      <w:rFonts w:hAnsi="Arial"/>
      <w:kern w:val="32"/>
      <w:szCs w:val="36"/>
    </w:rPr>
  </w:style>
  <w:style w:type="paragraph" w:styleId="5">
    <w:name w:val="heading 5"/>
    <w:aliases w:val="（一）標題 5,--(1)1,--(1)"/>
    <w:basedOn w:val="a6"/>
    <w:link w:val="50"/>
    <w:qFormat/>
    <w:rsid w:val="004F5E57"/>
    <w:pPr>
      <w:numPr>
        <w:ilvl w:val="4"/>
        <w:numId w:val="7"/>
      </w:numPr>
      <w:outlineLvl w:val="4"/>
    </w:pPr>
    <w:rPr>
      <w:rFonts w:hAnsi="Arial"/>
      <w:bCs/>
      <w:kern w:val="32"/>
      <w:szCs w:val="36"/>
    </w:rPr>
  </w:style>
  <w:style w:type="paragraph" w:styleId="6">
    <w:name w:val="heading 6"/>
    <w:aliases w:val="參考文獻,ref-items,A,--A,ISO標題 6"/>
    <w:basedOn w:val="a6"/>
    <w:qFormat/>
    <w:rsid w:val="004F5E57"/>
    <w:pPr>
      <w:numPr>
        <w:ilvl w:val="5"/>
        <w:numId w:val="7"/>
      </w:numPr>
      <w:tabs>
        <w:tab w:val="left" w:pos="2094"/>
      </w:tabs>
      <w:outlineLvl w:val="5"/>
    </w:pPr>
    <w:rPr>
      <w:rFonts w:hAnsi="Arial"/>
      <w:kern w:val="32"/>
      <w:szCs w:val="36"/>
    </w:rPr>
  </w:style>
  <w:style w:type="paragraph" w:styleId="7">
    <w:name w:val="heading 7"/>
    <w:aliases w:val="(A),--(a),--a,標題 7-(a)"/>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styleId="afc">
    <w:name w:val="Placeholder Text"/>
    <w:basedOn w:val="a7"/>
    <w:uiPriority w:val="99"/>
    <w:semiHidden/>
    <w:rsid w:val="00194E5B"/>
    <w:rPr>
      <w:color w:val="808080"/>
    </w:rPr>
  </w:style>
  <w:style w:type="paragraph" w:styleId="afd">
    <w:name w:val="footnote text"/>
    <w:basedOn w:val="a6"/>
    <w:link w:val="afe"/>
    <w:uiPriority w:val="99"/>
    <w:semiHidden/>
    <w:unhideWhenUsed/>
    <w:rsid w:val="00A61ACB"/>
    <w:pPr>
      <w:snapToGrid w:val="0"/>
      <w:jc w:val="left"/>
    </w:pPr>
    <w:rPr>
      <w:sz w:val="20"/>
    </w:rPr>
  </w:style>
  <w:style w:type="character" w:customStyle="1" w:styleId="afe">
    <w:name w:val="註腳文字 字元"/>
    <w:basedOn w:val="a7"/>
    <w:link w:val="afd"/>
    <w:uiPriority w:val="99"/>
    <w:semiHidden/>
    <w:rsid w:val="00A61ACB"/>
    <w:rPr>
      <w:rFonts w:ascii="標楷體" w:eastAsia="標楷體"/>
      <w:kern w:val="2"/>
    </w:rPr>
  </w:style>
  <w:style w:type="character" w:styleId="aff">
    <w:name w:val="footnote reference"/>
    <w:basedOn w:val="a7"/>
    <w:uiPriority w:val="99"/>
    <w:semiHidden/>
    <w:unhideWhenUsed/>
    <w:rsid w:val="00A61ACB"/>
    <w:rPr>
      <w:vertAlign w:val="superscript"/>
    </w:rPr>
  </w:style>
  <w:style w:type="paragraph" w:styleId="HTML">
    <w:name w:val="HTML Preformatted"/>
    <w:basedOn w:val="a6"/>
    <w:link w:val="HTML0"/>
    <w:uiPriority w:val="99"/>
    <w:semiHidden/>
    <w:unhideWhenUsed/>
    <w:rsid w:val="009A0FD5"/>
    <w:rPr>
      <w:rFonts w:ascii="Courier New" w:hAnsi="Courier New" w:cs="Courier New"/>
      <w:sz w:val="20"/>
    </w:rPr>
  </w:style>
  <w:style w:type="character" w:customStyle="1" w:styleId="HTML0">
    <w:name w:val="HTML 預設格式 字元"/>
    <w:basedOn w:val="a7"/>
    <w:link w:val="HTML"/>
    <w:uiPriority w:val="99"/>
    <w:semiHidden/>
    <w:rsid w:val="009A0FD5"/>
    <w:rPr>
      <w:rFonts w:ascii="Courier New" w:eastAsia="標楷體" w:hAnsi="Courier New" w:cs="Courier New"/>
      <w:kern w:val="2"/>
    </w:rPr>
  </w:style>
  <w:style w:type="table" w:customStyle="1" w:styleId="13">
    <w:name w:val="表格格線1"/>
    <w:basedOn w:val="a8"/>
    <w:next w:val="af6"/>
    <w:uiPriority w:val="59"/>
    <w:rsid w:val="009A0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basedOn w:val="a7"/>
    <w:uiPriority w:val="99"/>
    <w:semiHidden/>
    <w:unhideWhenUsed/>
    <w:rsid w:val="009C6D05"/>
    <w:rPr>
      <w:sz w:val="18"/>
      <w:szCs w:val="18"/>
    </w:rPr>
  </w:style>
  <w:style w:type="paragraph" w:styleId="aff1">
    <w:name w:val="annotation text"/>
    <w:basedOn w:val="a6"/>
    <w:link w:val="aff2"/>
    <w:uiPriority w:val="99"/>
    <w:semiHidden/>
    <w:unhideWhenUsed/>
    <w:rsid w:val="009C6D05"/>
    <w:pPr>
      <w:jc w:val="left"/>
    </w:pPr>
  </w:style>
  <w:style w:type="character" w:customStyle="1" w:styleId="aff2">
    <w:name w:val="註解文字 字元"/>
    <w:basedOn w:val="a7"/>
    <w:link w:val="aff1"/>
    <w:uiPriority w:val="99"/>
    <w:semiHidden/>
    <w:rsid w:val="009C6D05"/>
    <w:rPr>
      <w:rFonts w:ascii="標楷體" w:eastAsia="標楷體"/>
      <w:kern w:val="2"/>
      <w:sz w:val="32"/>
    </w:rPr>
  </w:style>
  <w:style w:type="paragraph" w:styleId="aff3">
    <w:name w:val="annotation subject"/>
    <w:basedOn w:val="aff1"/>
    <w:next w:val="aff1"/>
    <w:link w:val="aff4"/>
    <w:uiPriority w:val="99"/>
    <w:semiHidden/>
    <w:unhideWhenUsed/>
    <w:rsid w:val="009C6D05"/>
    <w:rPr>
      <w:b/>
      <w:bCs/>
    </w:rPr>
  </w:style>
  <w:style w:type="character" w:customStyle="1" w:styleId="aff4">
    <w:name w:val="註解主旨 字元"/>
    <w:basedOn w:val="aff2"/>
    <w:link w:val="aff3"/>
    <w:uiPriority w:val="99"/>
    <w:semiHidden/>
    <w:rsid w:val="009C6D05"/>
    <w:rPr>
      <w:rFonts w:ascii="標楷體" w:eastAsia="標楷體"/>
      <w:b/>
      <w:bCs/>
      <w:kern w:val="2"/>
      <w:sz w:val="32"/>
    </w:rPr>
  </w:style>
  <w:style w:type="character" w:customStyle="1" w:styleId="30">
    <w:name w:val="標題 3 字元"/>
    <w:aliases w:val="小節標題 字元,sub pro 字元,--1.1.1. 字元,1.1.1 字元,標題 3 字元 字元 字元"/>
    <w:basedOn w:val="a7"/>
    <w:link w:val="3"/>
    <w:rsid w:val="00E36F72"/>
    <w:rPr>
      <w:rFonts w:ascii="標楷體" w:eastAsia="標楷體" w:hAnsi="Arial"/>
      <w:bCs/>
      <w:kern w:val="32"/>
      <w:sz w:val="32"/>
      <w:szCs w:val="36"/>
    </w:rPr>
  </w:style>
  <w:style w:type="character" w:customStyle="1" w:styleId="40">
    <w:name w:val="標題 4 字元"/>
    <w:aliases w:val="表格 字元,一、 字元,H4 字元,--1. 字元,--1 字元,1.1.1.1 字元"/>
    <w:basedOn w:val="a7"/>
    <w:link w:val="4"/>
    <w:rsid w:val="00E36F72"/>
    <w:rPr>
      <w:rFonts w:ascii="標楷體" w:eastAsia="標楷體" w:hAnsi="Arial"/>
      <w:kern w:val="32"/>
      <w:sz w:val="32"/>
      <w:szCs w:val="36"/>
    </w:rPr>
  </w:style>
  <w:style w:type="character" w:customStyle="1" w:styleId="50">
    <w:name w:val="標題 5 字元"/>
    <w:aliases w:val="（一）標題 5 字元,--(1)1 字元,--(1) 字元"/>
    <w:basedOn w:val="a7"/>
    <w:link w:val="5"/>
    <w:rsid w:val="00E36F72"/>
    <w:rPr>
      <w:rFonts w:ascii="標楷體" w:eastAsia="標楷體" w:hAnsi="Arial"/>
      <w:bCs/>
      <w:kern w:val="32"/>
      <w:sz w:val="32"/>
      <w:szCs w:val="36"/>
    </w:rPr>
  </w:style>
  <w:style w:type="paragraph" w:customStyle="1" w:styleId="aff5">
    <w:name w:val="(一)內文"/>
    <w:basedOn w:val="a6"/>
    <w:link w:val="aff6"/>
    <w:rsid w:val="00B16449"/>
    <w:pPr>
      <w:overflowPunct/>
      <w:autoSpaceDE/>
      <w:autoSpaceDN/>
      <w:ind w:leftChars="665" w:left="1596" w:firstLineChars="190" w:firstLine="532"/>
      <w:jc w:val="left"/>
    </w:pPr>
    <w:rPr>
      <w:rFonts w:hAnsi="標楷體" w:cs="新細明體"/>
      <w:sz w:val="28"/>
    </w:rPr>
  </w:style>
  <w:style w:type="character" w:customStyle="1" w:styleId="aff6">
    <w:name w:val="(一)內文 字元"/>
    <w:link w:val="aff5"/>
    <w:rsid w:val="00B16449"/>
    <w:rPr>
      <w:rFonts w:ascii="標楷體" w:eastAsia="標楷體" w:hAnsi="標楷體" w:cs="新細明體"/>
      <w:kern w:val="2"/>
      <w:sz w:val="28"/>
    </w:rPr>
  </w:style>
  <w:style w:type="character" w:customStyle="1" w:styleId="20">
    <w:name w:val="標題 2 字元"/>
    <w:aliases w:val="標題 2節名 字元"/>
    <w:basedOn w:val="a7"/>
    <w:link w:val="2"/>
    <w:rsid w:val="00063BD2"/>
    <w:rPr>
      <w:rFonts w:ascii="標楷體" w:eastAsia="標楷體" w:hAnsi="Arial"/>
      <w:bCs/>
      <w:kern w:val="32"/>
      <w:sz w:val="32"/>
      <w:szCs w:val="48"/>
    </w:rPr>
  </w:style>
  <w:style w:type="character" w:customStyle="1" w:styleId="10">
    <w:name w:val="標題 1 字元"/>
    <w:aliases w:val="標題 1章名 字元"/>
    <w:basedOn w:val="a7"/>
    <w:link w:val="1"/>
    <w:rsid w:val="00D3531E"/>
    <w:rPr>
      <w:rFonts w:ascii="標楷體" w:eastAsia="標楷體" w:hAnsi="Arial"/>
      <w:bCs/>
      <w:kern w:val="32"/>
      <w:sz w:val="32"/>
      <w:szCs w:val="52"/>
    </w:rPr>
  </w:style>
  <w:style w:type="character" w:customStyle="1" w:styleId="15">
    <w:name w:val="未解析的提及項目1"/>
    <w:basedOn w:val="a7"/>
    <w:uiPriority w:val="99"/>
    <w:semiHidden/>
    <w:unhideWhenUsed/>
    <w:rsid w:val="00556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6172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pthg.gov.tw/plantpp/cp.aspx?n=A96DE2FC031FD95A&amp;s=75E1D80B953423C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10936-4690-4E40-BB7F-EB2946959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10</TotalTime>
  <Pages>15</Pages>
  <Words>1246</Words>
  <Characters>7103</Characters>
  <Application>Microsoft Office Word</Application>
  <DocSecurity>0</DocSecurity>
  <Lines>59</Lines>
  <Paragraphs>16</Paragraphs>
  <ScaleCrop>false</ScaleCrop>
  <Company>cy</Company>
  <LinksUpToDate>false</LinksUpToDate>
  <CharactersWithSpaces>8333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黃冠豪</dc:creator>
  <cp:lastModifiedBy>蔡昀穎</cp:lastModifiedBy>
  <cp:revision>4</cp:revision>
  <cp:lastPrinted>2021-09-22T06:46:00Z</cp:lastPrinted>
  <dcterms:created xsi:type="dcterms:W3CDTF">2021-12-13T02:42:00Z</dcterms:created>
  <dcterms:modified xsi:type="dcterms:W3CDTF">2021-12-13T02:51:00Z</dcterms:modified>
</cp:coreProperties>
</file>