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2048C" w14:textId="77777777" w:rsidR="00D75644" w:rsidRPr="00154430" w:rsidRDefault="00D75644" w:rsidP="00F37D7B">
      <w:pPr>
        <w:pStyle w:val="af4"/>
        <w:rPr>
          <w:color w:val="000000" w:themeColor="text1"/>
        </w:rPr>
      </w:pPr>
      <w:r w:rsidRPr="00154430">
        <w:rPr>
          <w:rFonts w:hint="eastAsia"/>
          <w:color w:val="000000" w:themeColor="text1"/>
        </w:rPr>
        <w:t>調查報告</w:t>
      </w:r>
    </w:p>
    <w:p w14:paraId="7A454087" w14:textId="77777777" w:rsidR="00F90C16" w:rsidRPr="00C21345" w:rsidRDefault="00F90C16" w:rsidP="00F90C16">
      <w:pPr>
        <w:pStyle w:val="1"/>
        <w:overflowPunct/>
        <w:autoSpaceDE/>
        <w:autoSpaceDN/>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77324927"/>
      <w:bookmarkStart w:id="11" w:name="_Toc86994314"/>
      <w:bookmarkStart w:id="12" w:name="_Toc87017514"/>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524892370"/>
      <w:bookmarkStart w:id="27" w:name="_Toc524895640"/>
      <w:bookmarkStart w:id="28" w:name="_Toc524896186"/>
      <w:bookmarkStart w:id="29" w:name="_Toc524896216"/>
      <w:bookmarkStart w:id="30" w:name="_Toc524902722"/>
      <w:bookmarkStart w:id="31" w:name="_Toc525066141"/>
      <w:bookmarkStart w:id="32" w:name="_Toc525070831"/>
      <w:bookmarkStart w:id="33" w:name="_Toc525938371"/>
      <w:bookmarkStart w:id="34" w:name="_Toc525939219"/>
      <w:bookmarkStart w:id="35" w:name="_Toc525939724"/>
      <w:bookmarkStart w:id="36" w:name="_Toc529218258"/>
      <w:bookmarkStart w:id="37" w:name="_Toc529222681"/>
      <w:bookmarkStart w:id="38" w:name="_Toc529223103"/>
      <w:bookmarkStart w:id="39" w:name="_Toc529223854"/>
      <w:bookmarkStart w:id="40" w:name="_Toc529228250"/>
      <w:bookmarkStart w:id="41" w:name="_Toc2400386"/>
      <w:bookmarkStart w:id="42" w:name="_Toc4316181"/>
      <w:bookmarkStart w:id="43" w:name="_Toc4473322"/>
      <w:bookmarkStart w:id="44" w:name="_Toc69556889"/>
      <w:bookmarkStart w:id="45" w:name="_Toc69556938"/>
      <w:bookmarkStart w:id="46" w:name="_Toc69609812"/>
      <w:bookmarkStart w:id="47" w:name="_Toc70241808"/>
      <w:bookmarkStart w:id="48" w:name="_Toc70242197"/>
      <w:bookmarkStart w:id="49" w:name="_Toc421794867"/>
      <w:bookmarkStart w:id="50" w:name="_Toc422834152"/>
      <w:r w:rsidRPr="00C21345">
        <w:rPr>
          <w:rFonts w:hint="eastAsia"/>
        </w:rPr>
        <w:t>案　　由：</w:t>
      </w:r>
      <w:bookmarkEnd w:id="0"/>
      <w:bookmarkEnd w:id="1"/>
      <w:bookmarkEnd w:id="2"/>
      <w:bookmarkEnd w:id="3"/>
      <w:bookmarkEnd w:id="4"/>
      <w:bookmarkEnd w:id="5"/>
      <w:bookmarkEnd w:id="6"/>
      <w:bookmarkEnd w:id="7"/>
      <w:bookmarkEnd w:id="8"/>
      <w:bookmarkEnd w:id="9"/>
      <w:r w:rsidRPr="00C21345">
        <w:fldChar w:fldCharType="begin"/>
      </w:r>
      <w:r w:rsidRPr="00C21345">
        <w:instrText xml:space="preserve"> MERGEFIELD </w:instrText>
      </w:r>
      <w:r w:rsidRPr="00C21345">
        <w:rPr>
          <w:rFonts w:hint="eastAsia"/>
        </w:rPr>
        <w:instrText>案由</w:instrText>
      </w:r>
      <w:r w:rsidRPr="00C21345">
        <w:instrText xml:space="preserve"> </w:instrText>
      </w:r>
      <w:r w:rsidRPr="00C21345">
        <w:fldChar w:fldCharType="separate"/>
      </w:r>
      <w:r w:rsidRPr="00C21345">
        <w:rPr>
          <w:noProof/>
        </w:rPr>
        <w:t>據悉，金門縣金東地區一戶家長篤信某宗教，拒讓4名子女上學，縣府強迫入學委員會介入協調勸導長達11年（自98年始），期間金門縣政府教育及社會單位均有介入輔導然無實際成效。本案於109年8月經家扶基金會陳情抗議並經媒體披露後，相關單位方介入處理，9月家長始同意申請非學校型態實驗教育計畫。本案相關單位歷經長達11年的介入處遇卻無實際進展，仍坐視四名兒童在家自行管教，相關目的事業主管機關是否有違遵循兒少最佳利益原則積極保障四名兒童受教權與發展權？另針對類似相關案例，家長因宗教或個人信念而有不利於兒少最佳利益之決定，在我國社會文化仍有家長責任及管教權價值觀念，政府機關在基於保障兒少權益下，應如何依據相關法令積極作為？認有深入調查之必要案。</w:t>
      </w:r>
      <w:bookmarkEnd w:id="10"/>
      <w:bookmarkEnd w:id="11"/>
      <w:bookmarkEnd w:id="12"/>
      <w:r w:rsidRPr="00C21345">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14:paraId="4DC97ACC" w14:textId="77777777" w:rsidR="00E25849" w:rsidRPr="00C21345" w:rsidRDefault="00E25849" w:rsidP="00F90C16">
      <w:pPr>
        <w:pStyle w:val="1"/>
        <w:ind w:left="2380" w:hanging="2380"/>
      </w:pP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C21345">
        <w:br w:type="page"/>
      </w:r>
      <w:bookmarkStart w:id="61" w:name="_Toc529222686"/>
      <w:bookmarkStart w:id="62" w:name="_Toc529223108"/>
      <w:bookmarkStart w:id="63" w:name="_Toc529223859"/>
      <w:bookmarkStart w:id="64" w:name="_Toc529228262"/>
      <w:bookmarkStart w:id="65" w:name="_Toc2400392"/>
      <w:bookmarkStart w:id="66" w:name="_Toc4316186"/>
      <w:bookmarkStart w:id="67" w:name="_Toc4473327"/>
      <w:bookmarkStart w:id="68" w:name="_Toc69556894"/>
      <w:bookmarkStart w:id="69" w:name="_Toc69556943"/>
      <w:bookmarkStart w:id="70" w:name="_Toc69609817"/>
      <w:bookmarkStart w:id="71" w:name="_Toc70241813"/>
      <w:bookmarkStart w:id="72" w:name="_Toc70242202"/>
      <w:bookmarkStart w:id="73" w:name="_Toc421794872"/>
      <w:bookmarkStart w:id="74" w:name="_Toc422834157"/>
      <w:bookmarkStart w:id="75" w:name="_Toc87017536"/>
      <w:r w:rsidRPr="00C21345">
        <w:rPr>
          <w:rFonts w:hint="eastAsia"/>
        </w:rPr>
        <w:lastRenderedPageBreak/>
        <w:t>調查意見：</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578B269" w14:textId="0AC8F4A3" w:rsidR="00F90C16" w:rsidRPr="00C21345" w:rsidRDefault="00F90C16" w:rsidP="00F90C16">
      <w:pPr>
        <w:pStyle w:val="10"/>
        <w:ind w:left="680" w:firstLine="680"/>
        <w:rPr>
          <w:rFonts w:hAnsi="標楷體"/>
        </w:rPr>
      </w:pPr>
      <w:bookmarkStart w:id="76" w:name="_Toc524902730"/>
      <w:r w:rsidRPr="00C21345">
        <w:rPr>
          <w:rFonts w:hAnsi="標楷體" w:hint="eastAsia"/>
        </w:rPr>
        <w:t>人民為教育權之主體，教育之目的以培養人民健全人格、民主素養、法治觀念、人文涵養、愛國教育、鄉土關懷、資訊知能、強健體魄及思考、判斷與創造能力，並促進其對基本人權之尊重、生態環境之保護及對不同國家、族群、性別、宗教、文化之瞭解與關懷，使其成為具有國家意識與國際視野之現代化國民（按「教育基本法」第2條參照）。國民教育階段為教育之基礎、國民素質之基石，尤以義務教育受教權應屬兒少基本權利，期促進身心發展及自我實現，其能培養未來適應社會之能力。爰對於</w:t>
      </w:r>
      <w:r w:rsidRPr="00C21345">
        <w:rPr>
          <w:rFonts w:hint="eastAsia"/>
        </w:rPr>
        <w:t>保障</w:t>
      </w:r>
      <w:r w:rsidR="00E50D6C" w:rsidRPr="00C21345">
        <w:rPr>
          <w:rFonts w:hAnsi="標楷體" w:hint="eastAsia"/>
        </w:rPr>
        <w:t>兒少</w:t>
      </w:r>
      <w:r w:rsidRPr="00C21345">
        <w:rPr>
          <w:rFonts w:hint="eastAsia"/>
        </w:rPr>
        <w:t>生存權利及全面性發展，確保</w:t>
      </w:r>
      <w:r w:rsidR="00972693" w:rsidRPr="00C21345">
        <w:rPr>
          <w:rFonts w:hAnsi="標楷體" w:hint="eastAsia"/>
        </w:rPr>
        <w:t>兒少</w:t>
      </w:r>
      <w:r w:rsidRPr="00C21345">
        <w:rPr>
          <w:rFonts w:hint="eastAsia"/>
        </w:rPr>
        <w:t>最佳利益</w:t>
      </w:r>
      <w:r w:rsidRPr="00C21345">
        <w:rPr>
          <w:rFonts w:hAnsi="標楷體" w:hint="eastAsia"/>
        </w:rPr>
        <w:t>，家長及政府機關均應責無旁貸。</w:t>
      </w:r>
    </w:p>
    <w:p w14:paraId="426138DE" w14:textId="43B99B4F" w:rsidR="00F90C16" w:rsidRPr="00C21345" w:rsidRDefault="00F90C16" w:rsidP="00F90C16">
      <w:pPr>
        <w:pStyle w:val="10"/>
        <w:topLinePunct/>
        <w:ind w:left="680" w:firstLine="680"/>
        <w:rPr>
          <w:rFonts w:hAnsi="標楷體"/>
          <w:spacing w:val="-4"/>
        </w:rPr>
      </w:pPr>
      <w:r w:rsidRPr="00C21345">
        <w:rPr>
          <w:rFonts w:hint="eastAsia"/>
        </w:rPr>
        <w:t>本案係</w:t>
      </w:r>
      <w:r w:rsidRPr="00C21345">
        <w:rPr>
          <w:noProof/>
        </w:rPr>
        <w:t>金門縣金東地區一戶家長，拒讓4名子女上學，</w:t>
      </w:r>
      <w:r w:rsidRPr="00C21345">
        <w:rPr>
          <w:rFonts w:hint="eastAsia"/>
          <w:noProof/>
        </w:rPr>
        <w:t>金門縣政府及</w:t>
      </w:r>
      <w:r w:rsidRPr="00C21345">
        <w:rPr>
          <w:noProof/>
        </w:rPr>
        <w:t>強迫入學委員會介入協調勸導長達11年</w:t>
      </w:r>
      <w:r w:rsidRPr="00C21345">
        <w:rPr>
          <w:rFonts w:hint="eastAsia"/>
          <w:noProof/>
        </w:rPr>
        <w:t>，</w:t>
      </w:r>
      <w:r w:rsidRPr="00C21345">
        <w:rPr>
          <w:noProof/>
        </w:rPr>
        <w:t>自</w:t>
      </w:r>
      <w:r w:rsidRPr="00C21345">
        <w:rPr>
          <w:rFonts w:hint="eastAsia"/>
          <w:noProof/>
        </w:rPr>
        <w:t>民國</w:t>
      </w:r>
      <w:r w:rsidRPr="00C21345">
        <w:rPr>
          <w:rStyle w:val="aff3"/>
          <w:noProof/>
        </w:rPr>
        <w:footnoteReference w:id="1"/>
      </w:r>
      <w:r w:rsidRPr="00C21345">
        <w:rPr>
          <w:rFonts w:hint="eastAsia"/>
          <w:noProof/>
        </w:rPr>
        <w:t>（下同）</w:t>
      </w:r>
      <w:r w:rsidRPr="00C21345">
        <w:rPr>
          <w:noProof/>
        </w:rPr>
        <w:t>98年始，期間</w:t>
      </w:r>
      <w:r w:rsidRPr="00C21345">
        <w:rPr>
          <w:rFonts w:hint="eastAsia"/>
          <w:noProof/>
        </w:rPr>
        <w:t>該</w:t>
      </w:r>
      <w:r w:rsidRPr="00C21345">
        <w:rPr>
          <w:noProof/>
        </w:rPr>
        <w:t>府教育</w:t>
      </w:r>
      <w:r w:rsidRPr="00C21345">
        <w:rPr>
          <w:rFonts w:hint="eastAsia"/>
          <w:noProof/>
        </w:rPr>
        <w:t>處</w:t>
      </w:r>
      <w:r w:rsidRPr="00C21345">
        <w:rPr>
          <w:noProof/>
        </w:rPr>
        <w:t>及社會</w:t>
      </w:r>
      <w:r w:rsidRPr="00C21345">
        <w:rPr>
          <w:rFonts w:hint="eastAsia"/>
          <w:noProof/>
        </w:rPr>
        <w:t>處</w:t>
      </w:r>
      <w:r w:rsidRPr="00C21345">
        <w:rPr>
          <w:rFonts w:hAnsi="標楷體" w:hint="eastAsia"/>
          <w:noProof/>
        </w:rPr>
        <w:t>依據</w:t>
      </w:r>
      <w:r w:rsidRPr="00C21345">
        <w:rPr>
          <w:rFonts w:hAnsi="標楷體" w:hint="eastAsia"/>
        </w:rPr>
        <w:t>「</w:t>
      </w:r>
      <w:r w:rsidRPr="00C21345">
        <w:rPr>
          <w:rFonts w:hAnsi="標楷體" w:hint="eastAsia"/>
          <w:noProof/>
        </w:rPr>
        <w:t>強迫入學條例</w:t>
      </w:r>
      <w:r w:rsidRPr="00C21345">
        <w:rPr>
          <w:rFonts w:hAnsi="標楷體" w:hint="eastAsia"/>
        </w:rPr>
        <w:t>」</w:t>
      </w:r>
      <w:r w:rsidRPr="00C21345">
        <w:rPr>
          <w:rFonts w:hAnsi="標楷體" w:hint="eastAsia"/>
          <w:noProof/>
        </w:rPr>
        <w:t>、「兒童及少年福利與權益保障法」（下稱</w:t>
      </w:r>
      <w:r w:rsidRPr="00C21345">
        <w:rPr>
          <w:rFonts w:hAnsi="標楷體" w:hint="eastAsia"/>
        </w:rPr>
        <w:t>「</w:t>
      </w:r>
      <w:r w:rsidRPr="00C21345">
        <w:rPr>
          <w:rFonts w:hAnsi="標楷體" w:hint="eastAsia"/>
          <w:noProof/>
        </w:rPr>
        <w:t>兒少權法</w:t>
      </w:r>
      <w:r w:rsidRPr="00C21345">
        <w:rPr>
          <w:rFonts w:hAnsi="標楷體" w:hint="eastAsia"/>
        </w:rPr>
        <w:t>」）</w:t>
      </w:r>
      <w:r w:rsidRPr="00C21345">
        <w:rPr>
          <w:rFonts w:hAnsi="標楷體" w:hint="eastAsia"/>
          <w:noProof/>
        </w:rPr>
        <w:t>進行訪視</w:t>
      </w:r>
      <w:r w:rsidRPr="00C21345">
        <w:rPr>
          <w:rFonts w:hAnsi="標楷體"/>
          <w:noProof/>
        </w:rPr>
        <w:t>輔導</w:t>
      </w:r>
      <w:r w:rsidRPr="00C21345">
        <w:rPr>
          <w:rFonts w:hAnsi="標楷體" w:hint="eastAsia"/>
          <w:noProof/>
        </w:rPr>
        <w:t>，</w:t>
      </w:r>
      <w:r w:rsidRPr="00C21345">
        <w:rPr>
          <w:noProof/>
        </w:rPr>
        <w:t>然</w:t>
      </w:r>
      <w:r w:rsidRPr="00C21345">
        <w:rPr>
          <w:rFonts w:hint="eastAsia"/>
          <w:noProof/>
        </w:rPr>
        <w:t>並</w:t>
      </w:r>
      <w:r w:rsidRPr="00C21345">
        <w:rPr>
          <w:noProof/>
        </w:rPr>
        <w:t>無實</w:t>
      </w:r>
      <w:r w:rsidRPr="00C21345">
        <w:rPr>
          <w:rFonts w:hAnsi="標楷體"/>
          <w:noProof/>
        </w:rPr>
        <w:t>際成效。本案於109年8月經</w:t>
      </w:r>
      <w:r w:rsidRPr="00C21345">
        <w:rPr>
          <w:rFonts w:hAnsi="標楷體" w:hint="eastAsia"/>
          <w:noProof/>
        </w:rPr>
        <w:t>金門</w:t>
      </w:r>
      <w:r w:rsidRPr="00C21345">
        <w:rPr>
          <w:rFonts w:hAnsi="標楷體"/>
          <w:noProof/>
        </w:rPr>
        <w:t>家扶基金會陳情抗議並經媒體披露</w:t>
      </w:r>
      <w:r w:rsidRPr="00C21345">
        <w:rPr>
          <w:rFonts w:hAnsi="標楷體" w:hint="eastAsia"/>
          <w:noProof/>
        </w:rPr>
        <w:t>後，</w:t>
      </w:r>
      <w:r w:rsidRPr="00C21345">
        <w:rPr>
          <w:rFonts w:hAnsi="標楷體"/>
          <w:noProof/>
        </w:rPr>
        <w:t>相關單位方</w:t>
      </w:r>
      <w:r w:rsidRPr="00C21345">
        <w:rPr>
          <w:rFonts w:hAnsi="標楷體" w:hint="eastAsia"/>
          <w:noProof/>
        </w:rPr>
        <w:t>重啟</w:t>
      </w:r>
      <w:r w:rsidRPr="00C21345">
        <w:rPr>
          <w:rFonts w:hAnsi="標楷體"/>
          <w:noProof/>
        </w:rPr>
        <w:t>介入處理，</w:t>
      </w:r>
      <w:r w:rsidRPr="00C21345">
        <w:rPr>
          <w:rFonts w:hint="eastAsia"/>
          <w:noProof/>
        </w:rPr>
        <w:t>同年</w:t>
      </w:r>
      <w:r w:rsidRPr="00C21345">
        <w:rPr>
          <w:noProof/>
        </w:rPr>
        <w:t>9月家長始同意申請非學校型態實驗教育計畫。相關單位歷經長達11年的介入處遇卻無實際進展，</w:t>
      </w:r>
      <w:r w:rsidRPr="00C21345">
        <w:rPr>
          <w:rFonts w:hint="eastAsia"/>
          <w:noProof/>
        </w:rPr>
        <w:t>僅能</w:t>
      </w:r>
      <w:r w:rsidRPr="00C21345">
        <w:rPr>
          <w:rFonts w:hAnsi="標楷體"/>
          <w:noProof/>
        </w:rPr>
        <w:t>坐視</w:t>
      </w:r>
      <w:r w:rsidRPr="00C21345">
        <w:rPr>
          <w:rFonts w:hAnsi="標楷體" w:hint="eastAsia"/>
          <w:noProof/>
        </w:rPr>
        <w:t>4</w:t>
      </w:r>
      <w:r w:rsidRPr="00C21345">
        <w:rPr>
          <w:rFonts w:hAnsi="標楷體"/>
          <w:noProof/>
        </w:rPr>
        <w:t>名</w:t>
      </w:r>
      <w:r w:rsidR="00ED26F9" w:rsidRPr="00C21345">
        <w:rPr>
          <w:rFonts w:hAnsi="標楷體" w:hint="eastAsia"/>
        </w:rPr>
        <w:t>兒少</w:t>
      </w:r>
      <w:r w:rsidRPr="00C21345">
        <w:rPr>
          <w:rFonts w:hAnsi="標楷體" w:hint="eastAsia"/>
          <w:noProof/>
        </w:rPr>
        <w:t>被家長要求</w:t>
      </w:r>
      <w:r w:rsidRPr="00C21345">
        <w:rPr>
          <w:rFonts w:hAnsi="標楷體"/>
          <w:noProof/>
        </w:rPr>
        <w:t>在家自行</w:t>
      </w:r>
      <w:r w:rsidRPr="00C21345">
        <w:rPr>
          <w:rFonts w:hAnsi="標楷體" w:hint="eastAsia"/>
          <w:noProof/>
        </w:rPr>
        <w:t>學習</w:t>
      </w:r>
      <w:r w:rsidRPr="00C21345">
        <w:rPr>
          <w:rFonts w:hAnsi="標楷體"/>
          <w:noProof/>
        </w:rPr>
        <w:t>，相關目的事業主管機關是否有違遵循</w:t>
      </w:r>
      <w:r w:rsidRPr="00C21345">
        <w:rPr>
          <w:rFonts w:hAnsi="標楷體" w:hint="eastAsia"/>
          <w:noProof/>
        </w:rPr>
        <w:t>CRC</w:t>
      </w:r>
      <w:r w:rsidRPr="00C21345">
        <w:rPr>
          <w:rFonts w:hAnsi="標楷體"/>
          <w:noProof/>
        </w:rPr>
        <w:t>兒少最佳利益原則</w:t>
      </w:r>
      <w:r w:rsidRPr="00C21345">
        <w:rPr>
          <w:rFonts w:hAnsi="標楷體" w:hint="eastAsia"/>
          <w:noProof/>
        </w:rPr>
        <w:t>應</w:t>
      </w:r>
      <w:r w:rsidRPr="00C21345">
        <w:rPr>
          <w:rFonts w:hAnsi="標楷體"/>
          <w:noProof/>
        </w:rPr>
        <w:t>積極保障</w:t>
      </w:r>
      <w:r w:rsidRPr="00C21345">
        <w:rPr>
          <w:rFonts w:hAnsi="標楷體" w:hint="eastAsia"/>
          <w:noProof/>
        </w:rPr>
        <w:t>4</w:t>
      </w:r>
      <w:r w:rsidRPr="00C21345">
        <w:rPr>
          <w:rFonts w:hAnsi="標楷體"/>
          <w:noProof/>
        </w:rPr>
        <w:t>名兒</w:t>
      </w:r>
      <w:r w:rsidR="00EA73E8" w:rsidRPr="00C21345">
        <w:rPr>
          <w:rFonts w:hAnsi="標楷體" w:hint="eastAsia"/>
        </w:rPr>
        <w:t>少</w:t>
      </w:r>
      <w:r w:rsidRPr="00C21345">
        <w:rPr>
          <w:rFonts w:hAnsi="標楷體"/>
          <w:noProof/>
        </w:rPr>
        <w:t>受教權與發展權</w:t>
      </w:r>
      <w:r w:rsidRPr="00C21345">
        <w:rPr>
          <w:rFonts w:hAnsi="標楷體" w:hint="eastAsia"/>
          <w:noProof/>
        </w:rPr>
        <w:t>，值得探究</w:t>
      </w:r>
      <w:r w:rsidRPr="00C21345">
        <w:rPr>
          <w:rFonts w:hAnsi="標楷體"/>
          <w:spacing w:val="-4"/>
        </w:rPr>
        <w:t>。本案凸顯政府雖</w:t>
      </w:r>
      <w:r w:rsidRPr="00C21345">
        <w:rPr>
          <w:rFonts w:hAnsi="標楷體" w:hint="eastAsia"/>
          <w:spacing w:val="-4"/>
        </w:rPr>
        <w:t>早已</w:t>
      </w:r>
      <w:r w:rsidRPr="00C21345">
        <w:rPr>
          <w:rFonts w:ascii="Times New Roman" w:hint="eastAsia"/>
          <w:spacing w:val="-4"/>
        </w:rPr>
        <w:t>實施義務教育階段</w:t>
      </w:r>
      <w:r w:rsidRPr="00C21345">
        <w:rPr>
          <w:rFonts w:ascii="Times New Roman"/>
          <w:spacing w:val="-4"/>
        </w:rPr>
        <w:t>強迫入學制度，惟前揭機制如何具體落實及有無缺漏之處？政府</w:t>
      </w:r>
      <w:r w:rsidRPr="00C21345">
        <w:rPr>
          <w:rFonts w:ascii="Times New Roman" w:hint="eastAsia"/>
          <w:spacing w:val="-4"/>
        </w:rPr>
        <w:t>如何協助非屬</w:t>
      </w:r>
      <w:r w:rsidRPr="00C21345">
        <w:rPr>
          <w:rFonts w:ascii="Times New Roman"/>
          <w:spacing w:val="-4"/>
        </w:rPr>
        <w:t>高風險家庭</w:t>
      </w:r>
      <w:r w:rsidRPr="00C21345">
        <w:rPr>
          <w:rFonts w:ascii="Times New Roman" w:hint="eastAsia"/>
          <w:spacing w:val="-4"/>
        </w:rPr>
        <w:t>或兒少保護個案家庭學童之教育權</w:t>
      </w:r>
      <w:r w:rsidRPr="00C21345">
        <w:rPr>
          <w:rFonts w:ascii="Times New Roman"/>
          <w:spacing w:val="-4"/>
        </w:rPr>
        <w:t>？</w:t>
      </w:r>
      <w:r w:rsidRPr="00C21345">
        <w:rPr>
          <w:rFonts w:ascii="Times New Roman" w:hint="eastAsia"/>
          <w:spacing w:val="-4"/>
        </w:rPr>
        <w:t>以本案為例，如何落實兒少最佳利益？</w:t>
      </w:r>
      <w:r w:rsidRPr="00C21345">
        <w:rPr>
          <w:rFonts w:hAnsi="標楷體" w:hint="eastAsia"/>
          <w:spacing w:val="-4"/>
        </w:rPr>
        <w:t>本院爰立案進行調查。</w:t>
      </w:r>
    </w:p>
    <w:p w14:paraId="26CF6482" w14:textId="6487FA20" w:rsidR="00F90C16" w:rsidRPr="00C21345" w:rsidRDefault="00F90C16" w:rsidP="00F90C16">
      <w:pPr>
        <w:pStyle w:val="10"/>
        <w:topLinePunct/>
        <w:ind w:left="680" w:firstLine="680"/>
        <w:rPr>
          <w:rFonts w:ascii="Times New Roman"/>
          <w:spacing w:val="-4"/>
        </w:rPr>
      </w:pPr>
      <w:r w:rsidRPr="00C21345">
        <w:rPr>
          <w:rFonts w:hint="eastAsia"/>
        </w:rPr>
        <w:lastRenderedPageBreak/>
        <w:t>案經本院分別函請</w:t>
      </w:r>
      <w:r w:rsidRPr="00C21345">
        <w:rPr>
          <w:rFonts w:hAnsi="標楷體"/>
          <w:spacing w:val="-4"/>
        </w:rPr>
        <w:t>教育部、</w:t>
      </w:r>
      <w:r w:rsidRPr="00C21345">
        <w:rPr>
          <w:rFonts w:hAnsi="標楷體" w:hint="eastAsia"/>
          <w:spacing w:val="-4"/>
        </w:rPr>
        <w:t>衛生福利部</w:t>
      </w:r>
      <w:r w:rsidRPr="00C21345">
        <w:rPr>
          <w:rFonts w:hAnsi="標楷體"/>
          <w:spacing w:val="-4"/>
        </w:rPr>
        <w:t>、</w:t>
      </w:r>
      <w:r w:rsidRPr="00C21345">
        <w:rPr>
          <w:rFonts w:hAnsi="標楷體" w:hint="eastAsia"/>
          <w:spacing w:val="-4"/>
        </w:rPr>
        <w:t>金門縣政府</w:t>
      </w:r>
      <w:r w:rsidRPr="00C21345">
        <w:rPr>
          <w:rFonts w:hAnsi="標楷體"/>
          <w:spacing w:val="-4"/>
        </w:rPr>
        <w:t>、</w:t>
      </w:r>
      <w:r w:rsidRPr="00C21345">
        <w:rPr>
          <w:rFonts w:hAnsi="標楷體" w:hint="eastAsia"/>
          <w:spacing w:val="-4"/>
        </w:rPr>
        <w:t>財政部</w:t>
      </w:r>
      <w:r w:rsidRPr="00C21345">
        <w:rPr>
          <w:rFonts w:hAnsi="標楷體"/>
          <w:spacing w:val="-4"/>
        </w:rPr>
        <w:t>、</w:t>
      </w:r>
      <w:r w:rsidRPr="00C21345">
        <w:rPr>
          <w:rFonts w:hAnsi="標楷體" w:hint="eastAsia"/>
          <w:spacing w:val="-4"/>
        </w:rPr>
        <w:t>法務部調查局及臺灣新北地方法院等</w:t>
      </w:r>
      <w:r w:rsidRPr="00C21345">
        <w:rPr>
          <w:rFonts w:hAnsi="標楷體"/>
          <w:spacing w:val="-4"/>
        </w:rPr>
        <w:t>調閱相關</w:t>
      </w:r>
      <w:r w:rsidRPr="00C21345">
        <w:rPr>
          <w:rFonts w:hAnsi="標楷體" w:hint="eastAsia"/>
          <w:spacing w:val="-4"/>
        </w:rPr>
        <w:t>案情</w:t>
      </w:r>
      <w:r w:rsidRPr="00C21345">
        <w:rPr>
          <w:rFonts w:hAnsi="標楷體"/>
          <w:spacing w:val="-4"/>
        </w:rPr>
        <w:t>卷證資料</w:t>
      </w:r>
      <w:r w:rsidRPr="00C21345">
        <w:rPr>
          <w:rFonts w:hAnsi="標楷體" w:hint="eastAsia"/>
          <w:spacing w:val="-4"/>
        </w:rPr>
        <w:t>，經綜整資料及相關議題，並於110年2月4日詢問教育部國民及學前教育署（下稱國教署）戴淑芬副署長、國中小組</w:t>
      </w:r>
      <w:r w:rsidRPr="00C21345">
        <w:rPr>
          <w:rFonts w:hint="eastAsia"/>
        </w:rPr>
        <w:t>武曉霞</w:t>
      </w:r>
      <w:r w:rsidRPr="00C21345">
        <w:rPr>
          <w:rFonts w:hAnsi="標楷體" w:hint="eastAsia"/>
          <w:spacing w:val="-4"/>
        </w:rPr>
        <w:t>組長及</w:t>
      </w:r>
      <w:r w:rsidRPr="00C21345">
        <w:rPr>
          <w:rFonts w:hint="eastAsia"/>
        </w:rPr>
        <w:t>陳嬿妃科長</w:t>
      </w:r>
      <w:r w:rsidRPr="00C21345">
        <w:rPr>
          <w:rFonts w:hAnsi="標楷體" w:hint="eastAsia"/>
          <w:spacing w:val="-4"/>
        </w:rPr>
        <w:t>等相關業務人員；同年（月）26日上午詢問國教署</w:t>
      </w:r>
      <w:r w:rsidRPr="00C21345">
        <w:rPr>
          <w:rFonts w:hint="eastAsia"/>
        </w:rPr>
        <w:t>彭富源署</w:t>
      </w:r>
      <w:r w:rsidRPr="00C21345">
        <w:rPr>
          <w:rFonts w:hAnsi="標楷體" w:hint="eastAsia"/>
          <w:spacing w:val="-4"/>
        </w:rPr>
        <w:t>長、金門縣政府教育處羅德水處長及相關業務主管人員；及於同日下午第2場次座談會議，邀集</w:t>
      </w:r>
      <w:r w:rsidRPr="00C21345">
        <w:rPr>
          <w:rFonts w:hAnsi="標楷體"/>
        </w:rPr>
        <w:t>臺北市政府教育局吳金盛</w:t>
      </w:r>
      <w:r w:rsidRPr="00C21345">
        <w:rPr>
          <w:rFonts w:hAnsi="標楷體" w:hint="eastAsia"/>
        </w:rPr>
        <w:t>主任秘書</w:t>
      </w:r>
      <w:r w:rsidRPr="00C21345">
        <w:rPr>
          <w:rFonts w:hAnsi="標楷體" w:hint="eastAsia"/>
          <w:spacing w:val="-4"/>
        </w:rPr>
        <w:t>、</w:t>
      </w:r>
      <w:r w:rsidRPr="00C21345">
        <w:rPr>
          <w:rFonts w:hAnsi="標楷體" w:hint="eastAsia"/>
        </w:rPr>
        <w:t>新北市政府教育局丁雅君主任秘書</w:t>
      </w:r>
      <w:r w:rsidRPr="00C21345">
        <w:rPr>
          <w:rFonts w:hAnsi="標楷體" w:hint="eastAsia"/>
          <w:spacing w:val="-4"/>
        </w:rPr>
        <w:t>、</w:t>
      </w:r>
      <w:r w:rsidRPr="00C21345">
        <w:rPr>
          <w:rFonts w:hAnsi="標楷體" w:hint="eastAsia"/>
        </w:rPr>
        <w:t>桃園市政府教育局賴銀奎主任秘書</w:t>
      </w:r>
      <w:r w:rsidRPr="00C21345">
        <w:rPr>
          <w:rFonts w:hAnsi="標楷體" w:hint="eastAsia"/>
          <w:spacing w:val="-4"/>
        </w:rPr>
        <w:t>、</w:t>
      </w:r>
      <w:r w:rsidRPr="00C21345">
        <w:rPr>
          <w:rFonts w:hAnsi="標楷體" w:hint="eastAsia"/>
        </w:rPr>
        <w:t>臺中市政府教育局副局長葉俊傑</w:t>
      </w:r>
      <w:r w:rsidRPr="00C21345">
        <w:rPr>
          <w:rFonts w:hAnsi="標楷體" w:hint="eastAsia"/>
          <w:spacing w:val="-4"/>
        </w:rPr>
        <w:t>、</w:t>
      </w:r>
      <w:r w:rsidRPr="00C21345">
        <w:rPr>
          <w:rFonts w:hAnsi="標楷體" w:hint="eastAsia"/>
        </w:rPr>
        <w:t>彰化縣政府教育處副處長張淑珠</w:t>
      </w:r>
      <w:r w:rsidRPr="00C21345">
        <w:rPr>
          <w:rFonts w:hAnsi="標楷體" w:hint="eastAsia"/>
          <w:spacing w:val="-4"/>
        </w:rPr>
        <w:t>、</w:t>
      </w:r>
      <w:r w:rsidRPr="00C21345">
        <w:rPr>
          <w:rFonts w:hAnsi="標楷體" w:hint="eastAsia"/>
        </w:rPr>
        <w:t>臺南市政府教育局王崑源副局長</w:t>
      </w:r>
      <w:r w:rsidRPr="00C21345">
        <w:rPr>
          <w:rFonts w:hAnsi="標楷體" w:hint="eastAsia"/>
          <w:spacing w:val="-4"/>
        </w:rPr>
        <w:t>、</w:t>
      </w:r>
      <w:r w:rsidRPr="00C21345">
        <w:rPr>
          <w:rFonts w:hAnsi="標楷體" w:hint="eastAsia"/>
          <w:lang w:eastAsia="zh-HK"/>
        </w:rPr>
        <w:t>高雄市政府教育局陳佩汝</w:t>
      </w:r>
      <w:r w:rsidRPr="00C21345">
        <w:rPr>
          <w:rFonts w:hAnsi="標楷體" w:hint="eastAsia"/>
        </w:rPr>
        <w:t>副局長等業務主管相關人員，就本相關議題涉及個案實際情形及業務作為等進行座談，提供相關實務經驗分享</w:t>
      </w:r>
      <w:r w:rsidRPr="00C21345">
        <w:rPr>
          <w:rFonts w:hAnsi="標楷體" w:hint="eastAsia"/>
          <w:spacing w:val="-4"/>
        </w:rPr>
        <w:t>、辦理困境、</w:t>
      </w:r>
      <w:r w:rsidRPr="00C21345">
        <w:rPr>
          <w:rFonts w:hAnsi="標楷體" w:hint="eastAsia"/>
        </w:rPr>
        <w:t>議題研析及未來建議</w:t>
      </w:r>
      <w:r w:rsidRPr="00C21345">
        <w:rPr>
          <w:rFonts w:hAnsi="標楷體" w:hint="eastAsia"/>
          <w:spacing w:val="-4"/>
        </w:rPr>
        <w:t>。嗣</w:t>
      </w:r>
      <w:r w:rsidRPr="00C21345">
        <w:rPr>
          <w:rFonts w:hint="eastAsia"/>
        </w:rPr>
        <w:t>經前揭相關機關於會後補充相關說明及佐證資料到院。復就系爭相關涉及人權與專業議題，業於110年4月12日諮詢學者</w:t>
      </w:r>
      <w:r w:rsidRPr="00C21345">
        <w:rPr>
          <w:rFonts w:ascii="Times New Roman" w:hint="eastAsia"/>
        </w:rPr>
        <w:t>國立臺北大學社會工作學系胡教授中宜</w:t>
      </w:r>
      <w:r w:rsidRPr="00C21345">
        <w:rPr>
          <w:rFonts w:ascii="Times New Roman"/>
        </w:rPr>
        <w:t>、</w:t>
      </w:r>
      <w:r w:rsidRPr="00C21345">
        <w:rPr>
          <w:rFonts w:ascii="Times New Roman" w:hint="eastAsia"/>
        </w:rPr>
        <w:t>國立空中大學社會科學系黃助理教授韻如</w:t>
      </w:r>
      <w:r w:rsidRPr="00C21345">
        <w:rPr>
          <w:rFonts w:ascii="Times New Roman"/>
        </w:rPr>
        <w:t>、</w:t>
      </w:r>
      <w:r w:rsidRPr="00C21345">
        <w:rPr>
          <w:rFonts w:ascii="Times New Roman" w:hint="eastAsia"/>
        </w:rPr>
        <w:t>國立政治大學社會工作學研究所楊所長佩榮</w:t>
      </w:r>
      <w:r w:rsidRPr="00C21345">
        <w:rPr>
          <w:rFonts w:hint="eastAsia"/>
        </w:rPr>
        <w:t>。並於110年6月5日諮詢證人，俾汲取案件辦理經驗及專業意見。此外，</w:t>
      </w:r>
      <w:r w:rsidRPr="00C21345">
        <w:rPr>
          <w:rFonts w:hAnsi="Arial" w:hint="eastAsia"/>
        </w:rPr>
        <w:t>110年10</w:t>
      </w:r>
      <w:r w:rsidRPr="00C21345">
        <w:rPr>
          <w:rFonts w:hAnsi="Arial" w:hint="eastAsia"/>
          <w:szCs w:val="36"/>
        </w:rPr>
        <w:t>月13日本案調查委員親赴金門縣案家住處</w:t>
      </w:r>
      <w:r w:rsidRPr="00C21345">
        <w:rPr>
          <w:rStyle w:val="aff3"/>
          <w:rFonts w:hAnsi="Arial"/>
          <w:szCs w:val="36"/>
        </w:rPr>
        <w:footnoteReference w:id="2"/>
      </w:r>
      <w:r w:rsidRPr="00C21345">
        <w:rPr>
          <w:rFonts w:hAnsi="Arial" w:hint="eastAsia"/>
          <w:szCs w:val="36"/>
        </w:rPr>
        <w:t>，分別進行案家4名兒少及案母一對一訪談，嗣赴金門縣政府教育處，與相關主管人員及金門縣家扶中心李主任桂平進行座談，釐清案情。</w:t>
      </w:r>
      <w:r w:rsidRPr="00C21345">
        <w:rPr>
          <w:rFonts w:hint="eastAsia"/>
        </w:rPr>
        <w:t>本案業</w:t>
      </w:r>
      <w:r w:rsidRPr="00C21345">
        <w:rPr>
          <w:rFonts w:hAnsi="標楷體" w:hint="eastAsia"/>
          <w:spacing w:val="-4"/>
        </w:rPr>
        <w:t>經調查竣事，</w:t>
      </w:r>
      <w:r w:rsidRPr="00C21345">
        <w:rPr>
          <w:rFonts w:hAnsi="標楷體"/>
          <w:spacing w:val="-4"/>
        </w:rPr>
        <w:t>茲列調查意見</w:t>
      </w:r>
      <w:r w:rsidRPr="00C21345">
        <w:rPr>
          <w:rFonts w:hAnsi="標楷體" w:hint="eastAsia"/>
          <w:spacing w:val="-4"/>
        </w:rPr>
        <w:t>於后：</w:t>
      </w:r>
    </w:p>
    <w:p w14:paraId="7D4F8A1E" w14:textId="11BD488F" w:rsidR="00F90C16" w:rsidRPr="00C21345" w:rsidRDefault="00F90C16" w:rsidP="00F90C16">
      <w:pPr>
        <w:pStyle w:val="2"/>
        <w:numPr>
          <w:ilvl w:val="1"/>
          <w:numId w:val="8"/>
        </w:numPr>
        <w:overflowPunct/>
        <w:autoSpaceDE/>
        <w:autoSpaceDN/>
        <w:ind w:left="1043" w:hanging="697"/>
        <w:rPr>
          <w:b/>
        </w:rPr>
      </w:pPr>
      <w:bookmarkStart w:id="77" w:name="_Toc86994337"/>
      <w:bookmarkStart w:id="78" w:name="_Toc87017537"/>
      <w:bookmarkStart w:id="79" w:name="_Toc68872449"/>
      <w:bookmarkStart w:id="80" w:name="_Toc69394589"/>
      <w:bookmarkStart w:id="81" w:name="_Toc77324992"/>
      <w:bookmarkStart w:id="82" w:name="_Hlk88484053"/>
      <w:r w:rsidRPr="00C21345">
        <w:rPr>
          <w:rFonts w:hAnsi="標楷體" w:hint="eastAsia"/>
          <w:b/>
        </w:rPr>
        <w:t>「兒童權利公約」於</w:t>
      </w:r>
      <w:r w:rsidRPr="00C21345">
        <w:rPr>
          <w:rFonts w:hAnsi="標楷體"/>
          <w:b/>
        </w:rPr>
        <w:t>103</w:t>
      </w:r>
      <w:r w:rsidRPr="00C21345">
        <w:rPr>
          <w:rFonts w:hAnsi="標楷體" w:hint="eastAsia"/>
          <w:b/>
        </w:rPr>
        <w:t>年國內法化，規定以兒童最佳利益原則，將兒少自身視為權利持有者，國家教育目標應使兒童潛能獲得最大程度之發展。然本案金門</w:t>
      </w:r>
      <w:r w:rsidRPr="00C21345">
        <w:rPr>
          <w:rFonts w:hAnsi="標楷體" w:hint="eastAsia"/>
          <w:b/>
        </w:rPr>
        <w:lastRenderedPageBreak/>
        <w:t>縣案家限制</w:t>
      </w:r>
      <w:r w:rsidRPr="00C21345">
        <w:rPr>
          <w:rFonts w:hAnsi="標楷體"/>
          <w:b/>
        </w:rPr>
        <w:t>4</w:t>
      </w:r>
      <w:r w:rsidRPr="00C21345">
        <w:rPr>
          <w:rFonts w:hAnsi="標楷體" w:hint="eastAsia"/>
          <w:b/>
        </w:rPr>
        <w:t>名子女分別自</w:t>
      </w:r>
      <w:r w:rsidRPr="00C21345">
        <w:rPr>
          <w:rFonts w:hAnsi="標楷體"/>
          <w:b/>
        </w:rPr>
        <w:t>97</w:t>
      </w:r>
      <w:r w:rsidRPr="00C21345">
        <w:rPr>
          <w:rFonts w:hAnsi="標楷體" w:hint="eastAsia"/>
          <w:b/>
        </w:rPr>
        <w:t>、</w:t>
      </w:r>
      <w:r w:rsidRPr="00C21345">
        <w:rPr>
          <w:rFonts w:hAnsi="標楷體"/>
          <w:b/>
        </w:rPr>
        <w:t>99</w:t>
      </w:r>
      <w:r w:rsidRPr="00C21345">
        <w:rPr>
          <w:rFonts w:hAnsi="標楷體" w:hint="eastAsia"/>
          <w:b/>
        </w:rPr>
        <w:t>、</w:t>
      </w:r>
      <w:r w:rsidRPr="00C21345">
        <w:rPr>
          <w:rFonts w:hAnsi="標楷體"/>
          <w:b/>
        </w:rPr>
        <w:t>102</w:t>
      </w:r>
      <w:r w:rsidRPr="00C21345">
        <w:rPr>
          <w:rFonts w:hAnsi="標楷體" w:hint="eastAsia"/>
          <w:b/>
        </w:rPr>
        <w:t>及</w:t>
      </w:r>
      <w:r w:rsidRPr="00C21345">
        <w:rPr>
          <w:rFonts w:hAnsi="標楷體"/>
          <w:b/>
        </w:rPr>
        <w:t>105</w:t>
      </w:r>
      <w:r w:rsidRPr="00C21345">
        <w:rPr>
          <w:rFonts w:hAnsi="標楷體" w:hint="eastAsia"/>
          <w:b/>
        </w:rPr>
        <w:t>學年度起，至</w:t>
      </w:r>
      <w:r w:rsidRPr="00C21345">
        <w:rPr>
          <w:rFonts w:hAnsi="標楷體"/>
          <w:b/>
        </w:rPr>
        <w:t>109</w:t>
      </w:r>
      <w:r w:rsidRPr="00C21345">
        <w:rPr>
          <w:rFonts w:hAnsi="標楷體" w:hint="eastAsia"/>
          <w:b/>
        </w:rPr>
        <w:t>學年度第</w:t>
      </w:r>
      <w:r w:rsidRPr="00C21345">
        <w:rPr>
          <w:rFonts w:hAnsi="標楷體"/>
          <w:b/>
        </w:rPr>
        <w:t>1</w:t>
      </w:r>
      <w:r w:rsidRPr="00C21345">
        <w:rPr>
          <w:rFonts w:hAnsi="標楷體" w:hint="eastAsia"/>
          <w:b/>
        </w:rPr>
        <w:t>學期止，自始且長期均未依法就讀國民中小學或參與法定實驗教育（含在家教育），長達</w:t>
      </w:r>
      <w:r w:rsidRPr="00C21345">
        <w:rPr>
          <w:rFonts w:hAnsi="標楷體"/>
          <w:b/>
        </w:rPr>
        <w:t>11</w:t>
      </w:r>
      <w:r w:rsidRPr="00C21345">
        <w:rPr>
          <w:rFonts w:hAnsi="標楷體" w:hint="eastAsia"/>
          <w:b/>
        </w:rPr>
        <w:t>年應受而未受國民義務教育，非屬典型中輟之案件，已違「憲法」、「教育基本法」、「國民教育法」、「強迫入學條例」及「兒少權法」等相關規定；金門縣政府</w:t>
      </w:r>
      <w:r w:rsidRPr="00C21345">
        <w:rPr>
          <w:rFonts w:hAnsi="標楷體"/>
          <w:b/>
        </w:rPr>
        <w:t>101</w:t>
      </w:r>
      <w:r w:rsidRPr="00C21345">
        <w:rPr>
          <w:rFonts w:hAnsi="標楷體" w:hint="eastAsia"/>
          <w:b/>
        </w:rPr>
        <w:t>年會議專業意見即指稱，案家溝通成效不彰，復未辦理實驗教育，損及教育基本權明確；且</w:t>
      </w:r>
      <w:r w:rsidRPr="00C21345">
        <w:rPr>
          <w:rFonts w:hAnsi="標楷體"/>
          <w:b/>
        </w:rPr>
        <w:t>101</w:t>
      </w:r>
      <w:r w:rsidRPr="00C21345">
        <w:rPr>
          <w:rFonts w:hAnsi="標楷體" w:hint="eastAsia"/>
          <w:b/>
        </w:rPr>
        <w:t>年間案家兒童戶籍遷移至新北市，近</w:t>
      </w:r>
      <w:r w:rsidRPr="00C21345">
        <w:rPr>
          <w:rFonts w:hAnsi="標楷體"/>
          <w:b/>
        </w:rPr>
        <w:t>1</w:t>
      </w:r>
      <w:r w:rsidRPr="00C21345">
        <w:rPr>
          <w:rFonts w:hAnsi="標楷體" w:hint="eastAsia"/>
          <w:b/>
        </w:rPr>
        <w:t>年疑行蹤不明且仍未入學狀態，已明確違反「兒少權法」第</w:t>
      </w:r>
      <w:r w:rsidRPr="00C21345">
        <w:rPr>
          <w:rFonts w:hAnsi="標楷體"/>
          <w:b/>
        </w:rPr>
        <w:t>49</w:t>
      </w:r>
      <w:r w:rsidRPr="00C21345">
        <w:rPr>
          <w:rFonts w:hAnsi="標楷體" w:hint="eastAsia"/>
          <w:b/>
        </w:rPr>
        <w:t>條相關規定，損及兒童生存及發展權益甚鉅。惟該府遲至</w:t>
      </w:r>
      <w:r w:rsidRPr="00C21345">
        <w:rPr>
          <w:rFonts w:hAnsi="標楷體"/>
          <w:b/>
        </w:rPr>
        <w:t>103</w:t>
      </w:r>
      <w:r w:rsidRPr="00C21345">
        <w:rPr>
          <w:rFonts w:hAnsi="標楷體" w:hint="eastAsia"/>
          <w:b/>
        </w:rPr>
        <w:t>年僅由強迫入學委員會通知案家長將會裁罰，期間未即採必要保護等積極措施或訴諸司法解決；況教育部於</w:t>
      </w:r>
      <w:r w:rsidRPr="00C21345">
        <w:rPr>
          <w:rFonts w:hAnsi="標楷體"/>
          <w:b/>
        </w:rPr>
        <w:t>103-104</w:t>
      </w:r>
      <w:r w:rsidRPr="00C21345">
        <w:rPr>
          <w:rFonts w:hAnsi="標楷體" w:hint="eastAsia"/>
          <w:b/>
        </w:rPr>
        <w:t>年始回應該府教育處請求，</w:t>
      </w:r>
      <w:r w:rsidRPr="00C21345">
        <w:rPr>
          <w:rFonts w:hAnsi="標楷體"/>
          <w:b/>
        </w:rPr>
        <w:t>105</w:t>
      </w:r>
      <w:r w:rsidRPr="00C21345">
        <w:rPr>
          <w:rFonts w:hAnsi="標楷體" w:hint="eastAsia"/>
          <w:b/>
        </w:rPr>
        <w:t>年起至</w:t>
      </w:r>
      <w:r w:rsidRPr="00C21345">
        <w:rPr>
          <w:rFonts w:hAnsi="標楷體"/>
          <w:b/>
        </w:rPr>
        <w:t>109</w:t>
      </w:r>
      <w:r w:rsidRPr="00C21345">
        <w:rPr>
          <w:rFonts w:hAnsi="標楷體" w:hint="eastAsia"/>
          <w:b/>
        </w:rPr>
        <w:t>年金門縣家扶基金會陳情於媒體披露本案及本院於啟動調查前，於</w:t>
      </w:r>
      <w:r w:rsidRPr="00C21345">
        <w:rPr>
          <w:rFonts w:hAnsi="標楷體"/>
          <w:b/>
        </w:rPr>
        <w:t>4</w:t>
      </w:r>
      <w:r w:rsidRPr="00C21345">
        <w:rPr>
          <w:rFonts w:hAnsi="標楷體" w:hint="eastAsia"/>
          <w:b/>
        </w:rPr>
        <w:t>年期間均竟未持續進行督導溝通或評估</w:t>
      </w:r>
      <w:r w:rsidR="004603CC" w:rsidRPr="00C21345">
        <w:rPr>
          <w:rFonts w:hAnsi="標楷體" w:hint="eastAsia"/>
          <w:b/>
        </w:rPr>
        <w:t>4</w:t>
      </w:r>
      <w:r w:rsidRPr="00C21345">
        <w:rPr>
          <w:rFonts w:hAnsi="標楷體" w:hint="eastAsia"/>
          <w:b/>
        </w:rPr>
        <w:t>名兒</w:t>
      </w:r>
      <w:r w:rsidR="005D57FB" w:rsidRPr="00C21345">
        <w:rPr>
          <w:rFonts w:hAnsi="標楷體" w:hint="eastAsia"/>
          <w:b/>
        </w:rPr>
        <w:t>少</w:t>
      </w:r>
      <w:r w:rsidRPr="00C21345">
        <w:rPr>
          <w:rFonts w:hAnsi="標楷體" w:hint="eastAsia"/>
          <w:b/>
        </w:rPr>
        <w:t>之身心發展情形。經查本案長達</w:t>
      </w:r>
      <w:r w:rsidRPr="00C21345">
        <w:rPr>
          <w:rFonts w:hAnsi="標楷體"/>
          <w:b/>
        </w:rPr>
        <w:t>11</w:t>
      </w:r>
      <w:r w:rsidRPr="00C21345">
        <w:rPr>
          <w:rFonts w:hAnsi="標楷體" w:hint="eastAsia"/>
          <w:b/>
        </w:rPr>
        <w:t>年未決，</w:t>
      </w:r>
      <w:r w:rsidRPr="00C21345">
        <w:rPr>
          <w:rFonts w:hint="eastAsia"/>
          <w:b/>
        </w:rPr>
        <w:t>金門縣政府教育、社政、民政、衛政等跨局處機關間橫向聯繫不佳，基層訪視教師疲於奔命，凸顯現行未入學學生僅按「強迫入學條例」適用辦理之制度困境。另教育部、金門縣政府就本案對於違反「兒少權法」相關規範未能及時適法處理，亦未符</w:t>
      </w:r>
      <w:r w:rsidRPr="00C21345">
        <w:rPr>
          <w:b/>
        </w:rPr>
        <w:t>CRC</w:t>
      </w:r>
      <w:r w:rsidRPr="00C21345">
        <w:rPr>
          <w:rFonts w:hint="eastAsia"/>
          <w:b/>
        </w:rPr>
        <w:t>應遵循</w:t>
      </w:r>
      <w:r w:rsidR="00D005AD" w:rsidRPr="00C21345">
        <w:rPr>
          <w:rFonts w:hAnsi="標楷體" w:hint="eastAsia"/>
          <w:b/>
        </w:rPr>
        <w:t>兒</w:t>
      </w:r>
      <w:r w:rsidR="00FB2B62" w:rsidRPr="00C21345">
        <w:rPr>
          <w:rFonts w:hAnsi="標楷體" w:hint="eastAsia"/>
          <w:b/>
        </w:rPr>
        <w:t>童</w:t>
      </w:r>
      <w:r w:rsidRPr="00C21345">
        <w:rPr>
          <w:rFonts w:hint="eastAsia"/>
          <w:b/>
        </w:rPr>
        <w:t>最佳利益及發展最大潛能之原則，核有重大違失</w:t>
      </w:r>
      <w:bookmarkEnd w:id="77"/>
      <w:bookmarkEnd w:id="78"/>
    </w:p>
    <w:p w14:paraId="6F729842" w14:textId="2EED35DB" w:rsidR="00F90C16" w:rsidRPr="00C21345" w:rsidRDefault="00F90C16" w:rsidP="00F90C16">
      <w:pPr>
        <w:pStyle w:val="3"/>
        <w:numPr>
          <w:ilvl w:val="2"/>
          <w:numId w:val="1"/>
        </w:numPr>
        <w:overflowPunct/>
        <w:autoSpaceDE/>
        <w:autoSpaceDN/>
        <w:ind w:left="1394" w:hanging="697"/>
      </w:pPr>
      <w:bookmarkStart w:id="83" w:name="_Toc525066147"/>
      <w:bookmarkStart w:id="84" w:name="_Toc525070838"/>
      <w:bookmarkStart w:id="85" w:name="_Toc525938378"/>
      <w:bookmarkStart w:id="86" w:name="_Toc525939226"/>
      <w:bookmarkStart w:id="87" w:name="_Toc525939731"/>
      <w:bookmarkStart w:id="88" w:name="_Toc529218271"/>
      <w:bookmarkStart w:id="89" w:name="_Toc529222688"/>
      <w:bookmarkStart w:id="90" w:name="_Toc529223110"/>
      <w:bookmarkStart w:id="91" w:name="_Toc529223861"/>
      <w:bookmarkStart w:id="92" w:name="_Toc529228264"/>
      <w:bookmarkEnd w:id="79"/>
      <w:bookmarkEnd w:id="80"/>
      <w:bookmarkEnd w:id="81"/>
      <w:r w:rsidRPr="00C21345">
        <w:rPr>
          <w:rFonts w:hint="eastAsia"/>
        </w:rPr>
        <w:t>按</w:t>
      </w:r>
      <w:r w:rsidRPr="00C21345">
        <w:rPr>
          <w:rFonts w:hAnsi="標楷體" w:hint="eastAsia"/>
        </w:rPr>
        <w:t>「</w:t>
      </w:r>
      <w:r w:rsidRPr="00C21345">
        <w:rPr>
          <w:rFonts w:hint="eastAsia"/>
        </w:rPr>
        <w:t>公民與政治權利國際公約</w:t>
      </w:r>
      <w:r w:rsidRPr="00C21345">
        <w:rPr>
          <w:rFonts w:hAnsi="標楷體" w:hint="eastAsia"/>
        </w:rPr>
        <w:t>」</w:t>
      </w:r>
      <w:r w:rsidRPr="00C21345">
        <w:rPr>
          <w:rFonts w:hint="eastAsia"/>
        </w:rPr>
        <w:t>（International Covenant on Civil and Political Rights，簡稱ICCPR或公政公約，下同）、</w:t>
      </w:r>
      <w:r w:rsidRPr="00C21345">
        <w:rPr>
          <w:rFonts w:hAnsi="標楷體" w:hint="eastAsia"/>
        </w:rPr>
        <w:t>「</w:t>
      </w:r>
      <w:r w:rsidRPr="00C21345">
        <w:rPr>
          <w:rFonts w:hint="eastAsia"/>
        </w:rPr>
        <w:t>經濟社會文化權利國際公約</w:t>
      </w:r>
      <w:r w:rsidRPr="00C21345">
        <w:rPr>
          <w:rFonts w:hAnsi="標楷體" w:hint="eastAsia"/>
        </w:rPr>
        <w:t>」</w:t>
      </w:r>
      <w:r w:rsidRPr="00C21345">
        <w:rPr>
          <w:rFonts w:hint="eastAsia"/>
        </w:rPr>
        <w:t>（International Covenant on Economic Social and Cultural Rights，簡稱ICESCR或經社文公約，與ICCPR合稱兩公約，下同）及</w:t>
      </w:r>
      <w:r w:rsidRPr="00C21345">
        <w:rPr>
          <w:rFonts w:hAnsi="標楷體" w:hint="eastAsia"/>
        </w:rPr>
        <w:t>「</w:t>
      </w:r>
      <w:r w:rsidRPr="00C21345">
        <w:rPr>
          <w:rFonts w:hint="eastAsia"/>
        </w:rPr>
        <w:t>兒童</w:t>
      </w:r>
      <w:r w:rsidRPr="00C21345">
        <w:rPr>
          <w:rFonts w:hint="eastAsia"/>
        </w:rPr>
        <w:lastRenderedPageBreak/>
        <w:t>權利公約</w:t>
      </w:r>
      <w:r w:rsidRPr="00C21345">
        <w:rPr>
          <w:rFonts w:hAnsi="標楷體" w:hint="eastAsia"/>
        </w:rPr>
        <w:t>」</w:t>
      </w:r>
      <w:r w:rsidRPr="00C21345">
        <w:rPr>
          <w:rFonts w:hint="eastAsia"/>
        </w:rPr>
        <w:t>（Convention on the Rights of the Child，或稱CRC）分別於98年及103年間由立法院三讀通過並經總統制定公布國內施行法，已然國內法化</w:t>
      </w:r>
      <w:r w:rsidRPr="00C21345">
        <w:rPr>
          <w:rStyle w:val="aff3"/>
        </w:rPr>
        <w:footnoteReference w:id="3"/>
      </w:r>
      <w:r w:rsidRPr="00C21345">
        <w:rPr>
          <w:rFonts w:hint="eastAsia"/>
        </w:rPr>
        <w:t>。意旨在保障兒童的生存與全面發展，避免其受剝削、虐待或其他不良影響，同時確保兒童有權參與家庭、文化和社交生活。依聯合國兒童權利委員會（Committee on the Rights of the Child）提出CRC之4大指導原則，分別為：禁止歧視（第2條）、最佳利益原則（第3條）、生存及發展權（第6條），以及尊重兒童意見（第12條），貫穿整個公約，體現「兒童為權利的主體」理念。按</w:t>
      </w:r>
      <w:r w:rsidRPr="00C21345">
        <w:rPr>
          <w:rFonts w:hAnsi="標楷體" w:hint="eastAsia"/>
          <w:szCs w:val="32"/>
        </w:rPr>
        <w:t>CRC第1條規</w:t>
      </w:r>
      <w:r w:rsidRPr="00C21345">
        <w:rPr>
          <w:rFonts w:hAnsi="標楷體" w:hint="eastAsia"/>
        </w:rPr>
        <w:t>定：「</w:t>
      </w:r>
      <w:r w:rsidRPr="00C21345">
        <w:rPr>
          <w:rFonts w:hAnsi="標楷體"/>
        </w:rPr>
        <w:t>為本公約之目的，兒童係指未滿</w:t>
      </w:r>
      <w:r w:rsidRPr="00C21345">
        <w:rPr>
          <w:rFonts w:hAnsi="標楷體" w:hint="eastAsia"/>
        </w:rPr>
        <w:t>18</w:t>
      </w:r>
      <w:r w:rsidRPr="00C21345">
        <w:rPr>
          <w:rFonts w:hAnsi="標楷體"/>
        </w:rPr>
        <w:t>歲之人，但其所適用之法律規定未滿</w:t>
      </w:r>
      <w:r w:rsidRPr="00C21345">
        <w:rPr>
          <w:rFonts w:hAnsi="標楷體" w:hint="eastAsia"/>
        </w:rPr>
        <w:t>18</w:t>
      </w:r>
      <w:r w:rsidRPr="00C21345">
        <w:rPr>
          <w:rFonts w:hAnsi="標楷體"/>
        </w:rPr>
        <w:t>歲為成年者，不在此限</w:t>
      </w:r>
      <w:r w:rsidRPr="00C21345">
        <w:rPr>
          <w:rFonts w:hAnsi="標楷體" w:hint="eastAsia"/>
        </w:rPr>
        <w:t>。」是其保障對象範圍包括我國義務教育階段之未成年</w:t>
      </w:r>
      <w:r w:rsidR="001835FC" w:rsidRPr="00C21345">
        <w:rPr>
          <w:rFonts w:hAnsi="標楷體" w:hint="eastAsia"/>
        </w:rPr>
        <w:t>兒少</w:t>
      </w:r>
      <w:r w:rsidRPr="00C21345">
        <w:rPr>
          <w:rFonts w:hAnsi="標楷體" w:hint="eastAsia"/>
        </w:rPr>
        <w:t>，</w:t>
      </w:r>
      <w:r w:rsidRPr="00C21345">
        <w:rPr>
          <w:rFonts w:hint="eastAsia"/>
        </w:rPr>
        <w:t>我國</w:t>
      </w:r>
      <w:r w:rsidRPr="00C21345">
        <w:t>對於公約之</w:t>
      </w:r>
      <w:r w:rsidRPr="00C21345">
        <w:rPr>
          <w:rFonts w:hint="eastAsia"/>
        </w:rPr>
        <w:t>落實</w:t>
      </w:r>
      <w:r w:rsidRPr="00C21345">
        <w:t>，</w:t>
      </w:r>
      <w:r w:rsidRPr="00C21345">
        <w:rPr>
          <w:rFonts w:hint="eastAsia"/>
        </w:rPr>
        <w:t>應按其意旨，具體保障兒童發聲權利，並使每個</w:t>
      </w:r>
      <w:r w:rsidR="001835FC" w:rsidRPr="00C21345">
        <w:rPr>
          <w:rFonts w:hAnsi="標楷體" w:hint="eastAsia"/>
        </w:rPr>
        <w:t>兒少</w:t>
      </w:r>
      <w:r w:rsidRPr="00C21345">
        <w:rPr>
          <w:rFonts w:hint="eastAsia"/>
        </w:rPr>
        <w:t>皆有機會發展潛能，以為成年生活預做準備。</w:t>
      </w:r>
    </w:p>
    <w:p w14:paraId="1A480375" w14:textId="77777777" w:rsidR="00F90C16" w:rsidRPr="00C21345" w:rsidRDefault="00F90C16" w:rsidP="00F90C16">
      <w:pPr>
        <w:pStyle w:val="3"/>
        <w:numPr>
          <w:ilvl w:val="2"/>
          <w:numId w:val="1"/>
        </w:numPr>
        <w:overflowPunct/>
        <w:autoSpaceDE/>
        <w:autoSpaceDN/>
        <w:ind w:left="1394" w:hanging="697"/>
      </w:pPr>
      <w:r w:rsidRPr="00C21345">
        <w:rPr>
          <w:rFonts w:hint="eastAsia"/>
        </w:rPr>
        <w:t>復按CRC第19條、第28條及29條相關規定意旨，國家應具體保障兒童發聲權利，並使每個兒童皆有機會發展潛能，以為成年生活預做準備，允為兒童政策施政重點。</w:t>
      </w:r>
      <w:r w:rsidRPr="00C21345">
        <w:rPr>
          <w:rFonts w:hAnsi="標楷體" w:hint="eastAsia"/>
          <w:position w:val="3"/>
        </w:rPr>
        <w:t>餘</w:t>
      </w:r>
      <w:r w:rsidRPr="00C21345">
        <w:rPr>
          <w:rFonts w:hint="eastAsia"/>
          <w:bCs w:val="0"/>
        </w:rPr>
        <w:t>本案所涉CRC及其他國際公約規範之審視重點，茲摘要如下表</w:t>
      </w:r>
      <w:r w:rsidRPr="00C21345">
        <w:rPr>
          <w:rFonts w:hint="eastAsia"/>
        </w:rPr>
        <w:t>。</w:t>
      </w:r>
    </w:p>
    <w:p w14:paraId="57B94D22" w14:textId="77777777" w:rsidR="00F90C16" w:rsidRPr="00C21345" w:rsidRDefault="00F90C16" w:rsidP="00F90C16">
      <w:pPr>
        <w:pStyle w:val="a4"/>
        <w:numPr>
          <w:ilvl w:val="0"/>
          <w:numId w:val="13"/>
        </w:numPr>
        <w:jc w:val="center"/>
        <w:rPr>
          <w:b/>
        </w:rPr>
      </w:pPr>
      <w:r w:rsidRPr="00C21345">
        <w:rPr>
          <w:rFonts w:hint="eastAsia"/>
          <w:b/>
          <w:bCs w:val="0"/>
        </w:rPr>
        <w:t>本案所涉相關國際公約規範之審視重點</w:t>
      </w:r>
    </w:p>
    <w:tbl>
      <w:tblPr>
        <w:tblStyle w:val="af8"/>
        <w:tblW w:w="8931" w:type="dxa"/>
        <w:tblInd w:w="-5" w:type="dxa"/>
        <w:tblLook w:val="04A0" w:firstRow="1" w:lastRow="0" w:firstColumn="1" w:lastColumn="0" w:noHBand="0" w:noVBand="1"/>
      </w:tblPr>
      <w:tblGrid>
        <w:gridCol w:w="2694"/>
        <w:gridCol w:w="2126"/>
        <w:gridCol w:w="4111"/>
      </w:tblGrid>
      <w:tr w:rsidR="00C21345" w:rsidRPr="00C21345" w14:paraId="2EE54BB5" w14:textId="77777777" w:rsidTr="00802220">
        <w:trPr>
          <w:tblHeader/>
        </w:trPr>
        <w:tc>
          <w:tcPr>
            <w:tcW w:w="2694" w:type="dxa"/>
            <w:shd w:val="clear" w:color="auto" w:fill="FBD4B4" w:themeFill="accent6" w:themeFillTint="66"/>
          </w:tcPr>
          <w:p w14:paraId="7AD102F1" w14:textId="77777777" w:rsidR="00F90C16" w:rsidRPr="00C21345" w:rsidRDefault="00F90C16" w:rsidP="00802220">
            <w:pPr>
              <w:pStyle w:val="af9"/>
              <w:spacing w:line="400" w:lineRule="exact"/>
              <w:ind w:leftChars="-33" w:left="-5" w:hangingChars="38" w:hanging="107"/>
              <w:jc w:val="center"/>
              <w:rPr>
                <w:b/>
              </w:rPr>
            </w:pPr>
            <w:r w:rsidRPr="00C21345">
              <w:rPr>
                <w:rFonts w:hAnsi="標楷體" w:hint="eastAsia"/>
                <w:b/>
                <w:sz w:val="26"/>
                <w:szCs w:val="26"/>
              </w:rPr>
              <w:t>權利種類</w:t>
            </w:r>
          </w:p>
        </w:tc>
        <w:tc>
          <w:tcPr>
            <w:tcW w:w="2126" w:type="dxa"/>
            <w:shd w:val="clear" w:color="auto" w:fill="FBD4B4" w:themeFill="accent6" w:themeFillTint="66"/>
          </w:tcPr>
          <w:p w14:paraId="3F6ABF7A" w14:textId="77777777" w:rsidR="00F90C16" w:rsidRPr="00C21345" w:rsidRDefault="00F90C16" w:rsidP="00802220">
            <w:pPr>
              <w:pStyle w:val="af9"/>
              <w:spacing w:line="400" w:lineRule="exact"/>
              <w:ind w:leftChars="-33" w:left="-5" w:hangingChars="38" w:hanging="107"/>
              <w:jc w:val="center"/>
              <w:rPr>
                <w:rFonts w:hAnsi="標楷體"/>
                <w:b/>
                <w:sz w:val="26"/>
                <w:szCs w:val="26"/>
              </w:rPr>
            </w:pPr>
            <w:r w:rsidRPr="00C21345">
              <w:rPr>
                <w:rFonts w:hAnsi="標楷體" w:hint="eastAsia"/>
                <w:b/>
                <w:sz w:val="26"/>
                <w:szCs w:val="26"/>
              </w:rPr>
              <w:t>受影響對象</w:t>
            </w:r>
          </w:p>
        </w:tc>
        <w:tc>
          <w:tcPr>
            <w:tcW w:w="4111" w:type="dxa"/>
            <w:shd w:val="clear" w:color="auto" w:fill="FBD4B4" w:themeFill="accent6" w:themeFillTint="66"/>
          </w:tcPr>
          <w:p w14:paraId="7D4082C2"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國際人權公約相關規範</w:t>
            </w:r>
          </w:p>
        </w:tc>
      </w:tr>
      <w:tr w:rsidR="00C21345" w:rsidRPr="00C21345" w14:paraId="584AE2FD" w14:textId="77777777" w:rsidTr="00802220">
        <w:tc>
          <w:tcPr>
            <w:tcW w:w="2694" w:type="dxa"/>
            <w:shd w:val="clear" w:color="auto" w:fill="auto"/>
            <w:vAlign w:val="center"/>
          </w:tcPr>
          <w:p w14:paraId="2D9622B7" w14:textId="77777777" w:rsidR="00F90C16" w:rsidRPr="00C21345" w:rsidRDefault="00F90C16" w:rsidP="00802220">
            <w:pPr>
              <w:pStyle w:val="af9"/>
              <w:spacing w:line="400" w:lineRule="exact"/>
              <w:ind w:leftChars="0" w:left="0"/>
              <w:rPr>
                <w:rFonts w:hAnsi="標楷體"/>
                <w:b/>
                <w:sz w:val="26"/>
                <w:szCs w:val="26"/>
              </w:rPr>
            </w:pPr>
            <w:r w:rsidRPr="00C21345">
              <w:rPr>
                <w:rFonts w:hAnsi="標楷體" w:hint="eastAsia"/>
                <w:b/>
                <w:sz w:val="26"/>
                <w:szCs w:val="26"/>
              </w:rPr>
              <w:t>教育權</w:t>
            </w:r>
          </w:p>
        </w:tc>
        <w:tc>
          <w:tcPr>
            <w:tcW w:w="2126" w:type="dxa"/>
            <w:shd w:val="clear" w:color="auto" w:fill="auto"/>
            <w:vAlign w:val="center"/>
          </w:tcPr>
          <w:p w14:paraId="73BE96A7"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未滿18歲兒童</w:t>
            </w:r>
          </w:p>
        </w:tc>
        <w:tc>
          <w:tcPr>
            <w:tcW w:w="4111" w:type="dxa"/>
            <w:shd w:val="clear" w:color="auto" w:fill="auto"/>
            <w:vAlign w:val="center"/>
          </w:tcPr>
          <w:p w14:paraId="71A66C24"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1、CRC第</w:t>
            </w:r>
            <w:r w:rsidRPr="00C21345">
              <w:rPr>
                <w:rFonts w:hAnsi="標楷體"/>
                <w:sz w:val="26"/>
                <w:szCs w:val="26"/>
              </w:rPr>
              <w:t>28</w:t>
            </w:r>
            <w:r w:rsidRPr="00C21345">
              <w:rPr>
                <w:rFonts w:hAnsi="標楷體" w:hint="eastAsia"/>
                <w:sz w:val="26"/>
                <w:szCs w:val="26"/>
              </w:rPr>
              <w:t>條</w:t>
            </w:r>
          </w:p>
          <w:p w14:paraId="188F9B70"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2、</w:t>
            </w:r>
            <w:r w:rsidRPr="00C21345">
              <w:rPr>
                <w:rFonts w:hAnsi="標楷體"/>
                <w:sz w:val="26"/>
                <w:szCs w:val="26"/>
              </w:rPr>
              <w:t>ICESCR</w:t>
            </w:r>
            <w:r w:rsidRPr="00C21345">
              <w:rPr>
                <w:rFonts w:hAnsi="標楷體" w:hint="eastAsia"/>
                <w:sz w:val="26"/>
                <w:szCs w:val="26"/>
              </w:rPr>
              <w:t>第13條</w:t>
            </w:r>
          </w:p>
        </w:tc>
      </w:tr>
      <w:tr w:rsidR="00C21345" w:rsidRPr="00C21345" w14:paraId="732D9953" w14:textId="77777777" w:rsidTr="00802220">
        <w:tc>
          <w:tcPr>
            <w:tcW w:w="2694" w:type="dxa"/>
            <w:shd w:val="clear" w:color="auto" w:fill="auto"/>
            <w:vAlign w:val="center"/>
          </w:tcPr>
          <w:p w14:paraId="4BF2F2CE" w14:textId="77777777" w:rsidR="00F90C16" w:rsidRPr="00C21345" w:rsidRDefault="00F90C16" w:rsidP="00802220">
            <w:pPr>
              <w:pStyle w:val="af9"/>
              <w:spacing w:line="400" w:lineRule="exact"/>
              <w:ind w:leftChars="0" w:left="0"/>
              <w:rPr>
                <w:rFonts w:hAnsi="標楷體"/>
                <w:b/>
                <w:sz w:val="26"/>
                <w:szCs w:val="26"/>
              </w:rPr>
            </w:pPr>
            <w:r w:rsidRPr="00C21345">
              <w:rPr>
                <w:rFonts w:hAnsi="標楷體" w:hint="eastAsia"/>
                <w:b/>
                <w:sz w:val="26"/>
                <w:szCs w:val="26"/>
              </w:rPr>
              <w:t>教育目標:最大發展</w:t>
            </w:r>
          </w:p>
        </w:tc>
        <w:tc>
          <w:tcPr>
            <w:tcW w:w="2126" w:type="dxa"/>
            <w:shd w:val="clear" w:color="auto" w:fill="auto"/>
            <w:vAlign w:val="center"/>
          </w:tcPr>
          <w:p w14:paraId="42599C15"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未滿18歲兒童</w:t>
            </w:r>
          </w:p>
        </w:tc>
        <w:tc>
          <w:tcPr>
            <w:tcW w:w="4111" w:type="dxa"/>
            <w:shd w:val="clear" w:color="auto" w:fill="auto"/>
            <w:vAlign w:val="center"/>
          </w:tcPr>
          <w:p w14:paraId="02C5A3E7"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CRC第</w:t>
            </w:r>
            <w:r w:rsidRPr="00C21345">
              <w:rPr>
                <w:rFonts w:hAnsi="標楷體"/>
                <w:sz w:val="26"/>
                <w:szCs w:val="26"/>
              </w:rPr>
              <w:t>2</w:t>
            </w:r>
            <w:r w:rsidRPr="00C21345">
              <w:rPr>
                <w:rFonts w:hAnsi="標楷體" w:hint="eastAsia"/>
                <w:sz w:val="26"/>
                <w:szCs w:val="26"/>
              </w:rPr>
              <w:t>9條</w:t>
            </w:r>
          </w:p>
        </w:tc>
      </w:tr>
      <w:tr w:rsidR="00C21345" w:rsidRPr="00C21345" w14:paraId="3836D406" w14:textId="77777777" w:rsidTr="00802220">
        <w:tc>
          <w:tcPr>
            <w:tcW w:w="2694" w:type="dxa"/>
            <w:shd w:val="clear" w:color="auto" w:fill="auto"/>
            <w:vAlign w:val="center"/>
          </w:tcPr>
          <w:p w14:paraId="375FFF24" w14:textId="77777777" w:rsidR="00F90C16" w:rsidRPr="00C21345" w:rsidRDefault="00F90C16" w:rsidP="00802220">
            <w:pPr>
              <w:pStyle w:val="af9"/>
              <w:spacing w:line="400" w:lineRule="exact"/>
              <w:ind w:leftChars="0" w:left="0"/>
              <w:rPr>
                <w:rFonts w:hAnsi="標楷體"/>
                <w:b/>
                <w:sz w:val="26"/>
                <w:szCs w:val="26"/>
              </w:rPr>
            </w:pPr>
            <w:r w:rsidRPr="00C21345">
              <w:rPr>
                <w:rFonts w:hAnsi="標楷體" w:hint="eastAsia"/>
                <w:b/>
                <w:sz w:val="26"/>
                <w:szCs w:val="26"/>
              </w:rPr>
              <w:lastRenderedPageBreak/>
              <w:t>兒童最佳利益</w:t>
            </w:r>
          </w:p>
        </w:tc>
        <w:tc>
          <w:tcPr>
            <w:tcW w:w="2126" w:type="dxa"/>
            <w:shd w:val="clear" w:color="auto" w:fill="auto"/>
            <w:vAlign w:val="center"/>
          </w:tcPr>
          <w:p w14:paraId="78CBC78A"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未滿18歲兒童</w:t>
            </w:r>
          </w:p>
        </w:tc>
        <w:tc>
          <w:tcPr>
            <w:tcW w:w="4111" w:type="dxa"/>
            <w:shd w:val="clear" w:color="auto" w:fill="auto"/>
            <w:vAlign w:val="center"/>
          </w:tcPr>
          <w:p w14:paraId="3CB2F391"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CRC第</w:t>
            </w:r>
            <w:r w:rsidRPr="00C21345">
              <w:rPr>
                <w:rFonts w:hAnsi="標楷體"/>
                <w:sz w:val="26"/>
                <w:szCs w:val="26"/>
              </w:rPr>
              <w:t>3</w:t>
            </w:r>
            <w:r w:rsidRPr="00C21345">
              <w:rPr>
                <w:rFonts w:hAnsi="標楷體" w:hint="eastAsia"/>
                <w:sz w:val="26"/>
                <w:szCs w:val="26"/>
              </w:rPr>
              <w:t>條</w:t>
            </w:r>
          </w:p>
        </w:tc>
      </w:tr>
      <w:tr w:rsidR="00C21345" w:rsidRPr="00C21345" w14:paraId="780E5EEC" w14:textId="77777777" w:rsidTr="00802220">
        <w:tc>
          <w:tcPr>
            <w:tcW w:w="2694" w:type="dxa"/>
            <w:shd w:val="clear" w:color="auto" w:fill="auto"/>
            <w:vAlign w:val="center"/>
          </w:tcPr>
          <w:p w14:paraId="2A70B58F" w14:textId="77777777" w:rsidR="00F90C16" w:rsidRPr="00C21345" w:rsidRDefault="00F90C16" w:rsidP="00802220">
            <w:pPr>
              <w:pStyle w:val="af9"/>
              <w:spacing w:line="400" w:lineRule="exact"/>
              <w:ind w:leftChars="0" w:left="0"/>
              <w:rPr>
                <w:rFonts w:hAnsi="標楷體"/>
                <w:b/>
                <w:sz w:val="26"/>
                <w:szCs w:val="26"/>
              </w:rPr>
            </w:pPr>
            <w:r w:rsidRPr="00C21345">
              <w:rPr>
                <w:rFonts w:hAnsi="標楷體" w:hint="eastAsia"/>
                <w:b/>
                <w:sz w:val="26"/>
                <w:szCs w:val="26"/>
              </w:rPr>
              <w:t>家庭團聚權、</w:t>
            </w:r>
          </w:p>
          <w:p w14:paraId="40F1FE73" w14:textId="77777777" w:rsidR="00F90C16" w:rsidRPr="00C21345" w:rsidRDefault="00F90C16" w:rsidP="00802220">
            <w:pPr>
              <w:pStyle w:val="af9"/>
              <w:spacing w:line="400" w:lineRule="exact"/>
              <w:ind w:leftChars="0" w:left="0"/>
              <w:rPr>
                <w:rFonts w:hAnsi="標楷體"/>
                <w:b/>
                <w:sz w:val="26"/>
                <w:szCs w:val="26"/>
              </w:rPr>
            </w:pPr>
            <w:r w:rsidRPr="00C21345">
              <w:rPr>
                <w:rFonts w:hAnsi="標楷體" w:hint="eastAsia"/>
                <w:b/>
                <w:sz w:val="26"/>
                <w:szCs w:val="26"/>
              </w:rPr>
              <w:t>不與父母、子女分離之權利</w:t>
            </w:r>
          </w:p>
        </w:tc>
        <w:tc>
          <w:tcPr>
            <w:tcW w:w="2126" w:type="dxa"/>
            <w:shd w:val="clear" w:color="auto" w:fill="auto"/>
            <w:vAlign w:val="center"/>
          </w:tcPr>
          <w:p w14:paraId="1EBB50E7"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未滿18歲兒童</w:t>
            </w:r>
          </w:p>
        </w:tc>
        <w:tc>
          <w:tcPr>
            <w:tcW w:w="4111" w:type="dxa"/>
            <w:shd w:val="clear" w:color="auto" w:fill="auto"/>
            <w:vAlign w:val="center"/>
          </w:tcPr>
          <w:p w14:paraId="131B8091"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1、CRC第9條、第10條</w:t>
            </w:r>
          </w:p>
          <w:p w14:paraId="211FFB91"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2、</w:t>
            </w:r>
            <w:r w:rsidRPr="00C21345">
              <w:rPr>
                <w:rFonts w:hAnsi="標楷體"/>
                <w:sz w:val="26"/>
                <w:szCs w:val="26"/>
              </w:rPr>
              <w:t>ICCPR</w:t>
            </w:r>
            <w:r w:rsidRPr="00C21345">
              <w:rPr>
                <w:rFonts w:hAnsi="標楷體" w:hint="eastAsia"/>
                <w:sz w:val="26"/>
                <w:szCs w:val="26"/>
              </w:rPr>
              <w:t>第23條</w:t>
            </w:r>
          </w:p>
          <w:p w14:paraId="6302A8B0"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3、</w:t>
            </w:r>
            <w:r w:rsidRPr="00C21345">
              <w:rPr>
                <w:rFonts w:hAnsi="標楷體"/>
                <w:sz w:val="26"/>
                <w:szCs w:val="26"/>
              </w:rPr>
              <w:t>ICESCR</w:t>
            </w:r>
            <w:r w:rsidRPr="00C21345">
              <w:rPr>
                <w:rFonts w:hAnsi="標楷體" w:hint="eastAsia"/>
                <w:sz w:val="26"/>
                <w:szCs w:val="26"/>
              </w:rPr>
              <w:t>第10條</w:t>
            </w:r>
          </w:p>
        </w:tc>
      </w:tr>
      <w:tr w:rsidR="00C21345" w:rsidRPr="00C21345" w14:paraId="4834F822" w14:textId="77777777" w:rsidTr="00802220">
        <w:tc>
          <w:tcPr>
            <w:tcW w:w="2694" w:type="dxa"/>
            <w:shd w:val="clear" w:color="auto" w:fill="auto"/>
            <w:vAlign w:val="center"/>
          </w:tcPr>
          <w:p w14:paraId="5A5C6EA8" w14:textId="77777777" w:rsidR="00F90C16" w:rsidRPr="00C21345" w:rsidRDefault="00F90C16" w:rsidP="00802220">
            <w:pPr>
              <w:pStyle w:val="af9"/>
              <w:spacing w:line="400" w:lineRule="exact"/>
              <w:ind w:leftChars="0" w:left="0"/>
              <w:rPr>
                <w:rFonts w:hAnsi="標楷體"/>
                <w:b/>
                <w:sz w:val="26"/>
                <w:szCs w:val="26"/>
              </w:rPr>
            </w:pPr>
            <w:r w:rsidRPr="00C21345">
              <w:rPr>
                <w:rFonts w:hAnsi="標楷體" w:hint="eastAsia"/>
                <w:b/>
                <w:sz w:val="26"/>
                <w:szCs w:val="26"/>
              </w:rPr>
              <w:t>平等權、禁止任何歧視權</w:t>
            </w:r>
          </w:p>
        </w:tc>
        <w:tc>
          <w:tcPr>
            <w:tcW w:w="2126" w:type="dxa"/>
            <w:shd w:val="clear" w:color="auto" w:fill="auto"/>
            <w:vAlign w:val="center"/>
          </w:tcPr>
          <w:p w14:paraId="270E04AA"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未滿18歲兒童</w:t>
            </w:r>
          </w:p>
        </w:tc>
        <w:tc>
          <w:tcPr>
            <w:tcW w:w="4111" w:type="dxa"/>
            <w:shd w:val="clear" w:color="auto" w:fill="auto"/>
            <w:vAlign w:val="center"/>
          </w:tcPr>
          <w:p w14:paraId="5FD5BB3B"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1、CRC第2條</w:t>
            </w:r>
          </w:p>
          <w:p w14:paraId="257CBF98" w14:textId="77777777" w:rsidR="00F90C16" w:rsidRPr="00C21345" w:rsidRDefault="00F90C16" w:rsidP="00802220">
            <w:pPr>
              <w:spacing w:line="400" w:lineRule="exact"/>
              <w:ind w:left="381" w:hangingChars="136" w:hanging="381"/>
              <w:rPr>
                <w:rFonts w:hAnsi="標楷體"/>
                <w:sz w:val="26"/>
                <w:szCs w:val="26"/>
              </w:rPr>
            </w:pPr>
            <w:r w:rsidRPr="00C21345">
              <w:rPr>
                <w:rFonts w:hAnsi="標楷體" w:hint="eastAsia"/>
                <w:sz w:val="26"/>
                <w:szCs w:val="26"/>
              </w:rPr>
              <w:t>2、</w:t>
            </w:r>
            <w:r w:rsidRPr="00C21345">
              <w:rPr>
                <w:rFonts w:hAnsi="標楷體"/>
                <w:sz w:val="26"/>
                <w:szCs w:val="26"/>
              </w:rPr>
              <w:t>ICCPR</w:t>
            </w:r>
            <w:r w:rsidRPr="00C21345">
              <w:rPr>
                <w:rFonts w:hAnsi="標楷體" w:hint="eastAsia"/>
                <w:sz w:val="26"/>
                <w:szCs w:val="26"/>
              </w:rPr>
              <w:t>第2條、第24條、第26條</w:t>
            </w:r>
          </w:p>
          <w:p w14:paraId="3DCEF90B"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3、</w:t>
            </w:r>
            <w:r w:rsidRPr="00C21345">
              <w:rPr>
                <w:rFonts w:hAnsi="標楷體"/>
                <w:sz w:val="26"/>
                <w:szCs w:val="26"/>
              </w:rPr>
              <w:t>ICESCR</w:t>
            </w:r>
            <w:r w:rsidRPr="00C21345">
              <w:rPr>
                <w:rFonts w:hAnsi="標楷體" w:hint="eastAsia"/>
                <w:sz w:val="26"/>
                <w:szCs w:val="26"/>
              </w:rPr>
              <w:t>第2條</w:t>
            </w:r>
          </w:p>
        </w:tc>
      </w:tr>
      <w:tr w:rsidR="00C21345" w:rsidRPr="00C21345" w14:paraId="4B374701" w14:textId="77777777" w:rsidTr="00802220">
        <w:tc>
          <w:tcPr>
            <w:tcW w:w="2694" w:type="dxa"/>
            <w:shd w:val="clear" w:color="auto" w:fill="auto"/>
            <w:vAlign w:val="center"/>
          </w:tcPr>
          <w:p w14:paraId="332001BA" w14:textId="77777777" w:rsidR="00F90C16" w:rsidRPr="00C21345" w:rsidRDefault="00F90C16" w:rsidP="00802220">
            <w:pPr>
              <w:pStyle w:val="af9"/>
              <w:spacing w:line="400" w:lineRule="exact"/>
              <w:ind w:leftChars="0" w:left="0"/>
              <w:rPr>
                <w:rFonts w:hAnsi="標楷體"/>
                <w:b/>
                <w:sz w:val="26"/>
                <w:szCs w:val="26"/>
              </w:rPr>
            </w:pPr>
            <w:r w:rsidRPr="00C21345">
              <w:rPr>
                <w:rFonts w:hAnsi="標楷體" w:hint="eastAsia"/>
                <w:b/>
                <w:sz w:val="26"/>
                <w:szCs w:val="26"/>
              </w:rPr>
              <w:t>表意權、</w:t>
            </w:r>
          </w:p>
          <w:p w14:paraId="6DEEFA15" w14:textId="77777777" w:rsidR="00F90C16" w:rsidRPr="00C21345" w:rsidRDefault="00F90C16" w:rsidP="00802220">
            <w:pPr>
              <w:pStyle w:val="af9"/>
              <w:spacing w:line="400" w:lineRule="exact"/>
              <w:ind w:leftChars="0" w:left="0"/>
              <w:rPr>
                <w:rFonts w:hAnsi="標楷體"/>
                <w:b/>
                <w:sz w:val="26"/>
                <w:szCs w:val="26"/>
              </w:rPr>
            </w:pPr>
            <w:r w:rsidRPr="00C21345">
              <w:rPr>
                <w:rFonts w:hAnsi="標楷體" w:hint="eastAsia"/>
                <w:b/>
                <w:sz w:val="26"/>
                <w:szCs w:val="26"/>
              </w:rPr>
              <w:t>意見受尊重權利</w:t>
            </w:r>
          </w:p>
        </w:tc>
        <w:tc>
          <w:tcPr>
            <w:tcW w:w="2126" w:type="dxa"/>
            <w:shd w:val="clear" w:color="auto" w:fill="auto"/>
            <w:vAlign w:val="center"/>
          </w:tcPr>
          <w:p w14:paraId="03FCFCB5"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未滿18歲兒童</w:t>
            </w:r>
          </w:p>
        </w:tc>
        <w:tc>
          <w:tcPr>
            <w:tcW w:w="4111" w:type="dxa"/>
            <w:shd w:val="clear" w:color="auto" w:fill="auto"/>
            <w:vAlign w:val="center"/>
          </w:tcPr>
          <w:p w14:paraId="1B774FA6"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CRC第12條、第13條</w:t>
            </w:r>
          </w:p>
        </w:tc>
      </w:tr>
      <w:tr w:rsidR="00C21345" w:rsidRPr="00C21345" w14:paraId="54A624E1" w14:textId="77777777" w:rsidTr="00802220">
        <w:tc>
          <w:tcPr>
            <w:tcW w:w="2694" w:type="dxa"/>
            <w:shd w:val="clear" w:color="auto" w:fill="auto"/>
            <w:vAlign w:val="center"/>
          </w:tcPr>
          <w:p w14:paraId="22ABD7F1" w14:textId="77777777" w:rsidR="00F90C16" w:rsidRPr="00C21345" w:rsidRDefault="00F90C16" w:rsidP="00802220">
            <w:pPr>
              <w:pStyle w:val="af9"/>
              <w:spacing w:line="400" w:lineRule="exact"/>
              <w:ind w:leftChars="0" w:left="0"/>
              <w:rPr>
                <w:rFonts w:hAnsi="標楷體"/>
                <w:b/>
                <w:sz w:val="26"/>
                <w:szCs w:val="26"/>
              </w:rPr>
            </w:pPr>
            <w:r w:rsidRPr="00C21345">
              <w:rPr>
                <w:rFonts w:hAnsi="標楷體" w:hint="eastAsia"/>
                <w:b/>
                <w:sz w:val="26"/>
                <w:szCs w:val="26"/>
              </w:rPr>
              <w:t>健康照護權</w:t>
            </w:r>
          </w:p>
        </w:tc>
        <w:tc>
          <w:tcPr>
            <w:tcW w:w="2126" w:type="dxa"/>
            <w:shd w:val="clear" w:color="auto" w:fill="auto"/>
            <w:vAlign w:val="center"/>
          </w:tcPr>
          <w:p w14:paraId="35880594"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未滿18歲兒童</w:t>
            </w:r>
          </w:p>
        </w:tc>
        <w:tc>
          <w:tcPr>
            <w:tcW w:w="4111" w:type="dxa"/>
            <w:shd w:val="clear" w:color="auto" w:fill="auto"/>
            <w:vAlign w:val="center"/>
          </w:tcPr>
          <w:p w14:paraId="3E4ACE1D"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1、CRC第24條</w:t>
            </w:r>
          </w:p>
          <w:p w14:paraId="56D21616"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2、</w:t>
            </w:r>
            <w:r w:rsidRPr="00C21345">
              <w:rPr>
                <w:rFonts w:hAnsi="標楷體"/>
                <w:sz w:val="26"/>
                <w:szCs w:val="26"/>
              </w:rPr>
              <w:t>ICESCR</w:t>
            </w:r>
            <w:r w:rsidRPr="00C21345">
              <w:rPr>
                <w:rFonts w:hAnsi="標楷體" w:hint="eastAsia"/>
                <w:sz w:val="26"/>
                <w:szCs w:val="26"/>
              </w:rPr>
              <w:t>第12條</w:t>
            </w:r>
          </w:p>
        </w:tc>
      </w:tr>
      <w:tr w:rsidR="00C21345" w:rsidRPr="00C21345" w14:paraId="22D935F7" w14:textId="77777777" w:rsidTr="006D458E">
        <w:trPr>
          <w:trHeight w:val="1210"/>
        </w:trPr>
        <w:tc>
          <w:tcPr>
            <w:tcW w:w="2694" w:type="dxa"/>
            <w:shd w:val="clear" w:color="auto" w:fill="auto"/>
            <w:vAlign w:val="center"/>
          </w:tcPr>
          <w:p w14:paraId="04E1B23E" w14:textId="77777777" w:rsidR="00EF4486" w:rsidRPr="00C21345" w:rsidRDefault="00EF4486" w:rsidP="00802220">
            <w:pPr>
              <w:pStyle w:val="af9"/>
              <w:spacing w:line="400" w:lineRule="exact"/>
              <w:ind w:leftChars="0" w:left="0"/>
              <w:rPr>
                <w:rFonts w:hAnsi="標楷體"/>
                <w:b/>
                <w:sz w:val="26"/>
                <w:szCs w:val="26"/>
              </w:rPr>
            </w:pPr>
            <w:r w:rsidRPr="00C21345">
              <w:rPr>
                <w:rFonts w:hAnsi="標楷體" w:hint="eastAsia"/>
                <w:b/>
                <w:sz w:val="26"/>
                <w:szCs w:val="26"/>
              </w:rPr>
              <w:t>免於遭受疏忽虐待或其他不當對待的權利</w:t>
            </w:r>
          </w:p>
        </w:tc>
        <w:tc>
          <w:tcPr>
            <w:tcW w:w="2126" w:type="dxa"/>
            <w:shd w:val="clear" w:color="auto" w:fill="auto"/>
            <w:vAlign w:val="center"/>
          </w:tcPr>
          <w:p w14:paraId="617FBA94" w14:textId="77777777" w:rsidR="00EF4486" w:rsidRPr="00C21345" w:rsidRDefault="00EF4486" w:rsidP="00802220">
            <w:pPr>
              <w:spacing w:line="400" w:lineRule="exact"/>
              <w:rPr>
                <w:rFonts w:hAnsi="標楷體"/>
                <w:sz w:val="26"/>
                <w:szCs w:val="26"/>
              </w:rPr>
            </w:pPr>
            <w:r w:rsidRPr="00C21345">
              <w:rPr>
                <w:rFonts w:hAnsi="標楷體" w:hint="eastAsia"/>
                <w:sz w:val="26"/>
                <w:szCs w:val="26"/>
              </w:rPr>
              <w:t>未滿18歲兒童</w:t>
            </w:r>
          </w:p>
        </w:tc>
        <w:tc>
          <w:tcPr>
            <w:tcW w:w="4111" w:type="dxa"/>
            <w:shd w:val="clear" w:color="auto" w:fill="auto"/>
            <w:vAlign w:val="center"/>
          </w:tcPr>
          <w:p w14:paraId="7C25B998" w14:textId="77777777" w:rsidR="00EF4486" w:rsidRPr="00C21345" w:rsidRDefault="00EF4486" w:rsidP="00802220">
            <w:pPr>
              <w:spacing w:line="400" w:lineRule="exact"/>
              <w:rPr>
                <w:rFonts w:hAnsi="標楷體"/>
                <w:sz w:val="26"/>
                <w:szCs w:val="26"/>
              </w:rPr>
            </w:pPr>
            <w:r w:rsidRPr="00C21345">
              <w:rPr>
                <w:rFonts w:hAnsi="標楷體" w:hint="eastAsia"/>
                <w:sz w:val="26"/>
                <w:szCs w:val="26"/>
              </w:rPr>
              <w:t>1、CRC第19條第1項</w:t>
            </w:r>
          </w:p>
          <w:p w14:paraId="4E4E09C2" w14:textId="77777777" w:rsidR="00EF4486" w:rsidRPr="00C21345" w:rsidRDefault="00EF4486" w:rsidP="00802220">
            <w:pPr>
              <w:spacing w:line="400" w:lineRule="exact"/>
              <w:rPr>
                <w:rFonts w:hAnsi="標楷體"/>
                <w:sz w:val="26"/>
                <w:szCs w:val="26"/>
              </w:rPr>
            </w:pPr>
            <w:r w:rsidRPr="00C21345">
              <w:rPr>
                <w:rFonts w:hAnsi="標楷體" w:hint="eastAsia"/>
                <w:sz w:val="26"/>
                <w:szCs w:val="26"/>
              </w:rPr>
              <w:t>2、CRC第19條第2項</w:t>
            </w:r>
          </w:p>
        </w:tc>
      </w:tr>
      <w:tr w:rsidR="00C21345" w:rsidRPr="00C21345" w14:paraId="7C1168B4" w14:textId="77777777" w:rsidTr="00802220">
        <w:tc>
          <w:tcPr>
            <w:tcW w:w="2694" w:type="dxa"/>
            <w:shd w:val="clear" w:color="auto" w:fill="auto"/>
          </w:tcPr>
          <w:p w14:paraId="01F7FA15" w14:textId="77777777" w:rsidR="00F90C16" w:rsidRPr="00C21345" w:rsidRDefault="00F90C16" w:rsidP="00802220">
            <w:pPr>
              <w:pStyle w:val="af9"/>
              <w:spacing w:line="400" w:lineRule="exact"/>
              <w:ind w:leftChars="0" w:left="0"/>
              <w:rPr>
                <w:rFonts w:hAnsi="標楷體"/>
                <w:b/>
                <w:sz w:val="26"/>
                <w:szCs w:val="26"/>
              </w:rPr>
            </w:pPr>
            <w:r w:rsidRPr="00C21345">
              <w:rPr>
                <w:rFonts w:hAnsi="標楷體" w:hint="eastAsia"/>
                <w:b/>
                <w:sz w:val="26"/>
                <w:szCs w:val="26"/>
              </w:rPr>
              <w:t>受教權之最低標準</w:t>
            </w:r>
          </w:p>
        </w:tc>
        <w:tc>
          <w:tcPr>
            <w:tcW w:w="2126" w:type="dxa"/>
            <w:shd w:val="clear" w:color="auto" w:fill="auto"/>
          </w:tcPr>
          <w:p w14:paraId="2141B7B2"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未滿18歲兒童</w:t>
            </w:r>
          </w:p>
        </w:tc>
        <w:tc>
          <w:tcPr>
            <w:tcW w:w="4111" w:type="dxa"/>
            <w:shd w:val="clear" w:color="auto" w:fill="auto"/>
            <w:vAlign w:val="center"/>
          </w:tcPr>
          <w:p w14:paraId="7130E6C1" w14:textId="77777777" w:rsidR="00F90C16" w:rsidRPr="00C21345" w:rsidRDefault="00EF4486" w:rsidP="00802220">
            <w:pPr>
              <w:spacing w:line="400" w:lineRule="exact"/>
              <w:rPr>
                <w:rFonts w:hAnsi="標楷體"/>
                <w:sz w:val="26"/>
                <w:szCs w:val="26"/>
              </w:rPr>
            </w:pPr>
            <w:r w:rsidRPr="00C21345">
              <w:rPr>
                <w:rFonts w:hAnsi="標楷體" w:hint="eastAsia"/>
                <w:sz w:val="26"/>
                <w:szCs w:val="26"/>
              </w:rPr>
              <w:t>CRC</w:t>
            </w:r>
            <w:r w:rsidR="00F90C16" w:rsidRPr="00C21345">
              <w:rPr>
                <w:rFonts w:hAnsi="標楷體" w:hint="eastAsia"/>
                <w:sz w:val="26"/>
                <w:szCs w:val="26"/>
              </w:rPr>
              <w:t>第28條</w:t>
            </w:r>
          </w:p>
        </w:tc>
      </w:tr>
    </w:tbl>
    <w:p w14:paraId="42EAC57D" w14:textId="77777777" w:rsidR="00F90C16" w:rsidRPr="00C21345" w:rsidRDefault="00F90C16" w:rsidP="00F90C16">
      <w:bookmarkStart w:id="93" w:name="_Toc61621910"/>
      <w:r w:rsidRPr="00C21345">
        <w:rPr>
          <w:rFonts w:hint="eastAsia"/>
          <w:sz w:val="24"/>
          <w:szCs w:val="24"/>
        </w:rPr>
        <w:t>資料來源：本調查整理。</w:t>
      </w:r>
      <w:bookmarkEnd w:id="93"/>
    </w:p>
    <w:p w14:paraId="43A72F3E" w14:textId="77777777" w:rsidR="00F90C16" w:rsidRPr="00C21345" w:rsidRDefault="00F90C16" w:rsidP="00F90C16">
      <w:pPr>
        <w:pStyle w:val="3"/>
        <w:numPr>
          <w:ilvl w:val="2"/>
          <w:numId w:val="1"/>
        </w:numPr>
        <w:overflowPunct/>
        <w:autoSpaceDE/>
        <w:autoSpaceDN/>
        <w:ind w:left="1394" w:hanging="697"/>
      </w:pPr>
      <w:r w:rsidRPr="00C21345">
        <w:rPr>
          <w:rFonts w:hint="eastAsia"/>
        </w:rPr>
        <w:t>我國為保障國民受教權，「憲法」、「國民教育法」等法令明定6歲至15歲之國民應接受國民教育，分述如下：</w:t>
      </w:r>
    </w:p>
    <w:p w14:paraId="7FCC2766" w14:textId="77777777" w:rsidR="00F90C16" w:rsidRPr="00C21345" w:rsidRDefault="00F90C16" w:rsidP="000C6280">
      <w:pPr>
        <w:pStyle w:val="4"/>
        <w:numPr>
          <w:ilvl w:val="3"/>
          <w:numId w:val="1"/>
        </w:numPr>
        <w:overflowPunct/>
        <w:autoSpaceDE/>
        <w:autoSpaceDN/>
        <w:ind w:left="1560" w:hanging="517"/>
      </w:pPr>
      <w:r w:rsidRPr="00C21345">
        <w:rPr>
          <w:rFonts w:hint="eastAsia"/>
        </w:rPr>
        <w:t>義務教育之意旨於「教育基本法」中揭示，相關規範內涵及權責分工所涉法條整理如下表。</w:t>
      </w:r>
    </w:p>
    <w:p w14:paraId="56107801" w14:textId="77777777" w:rsidR="00F90C16" w:rsidRPr="00C21345" w:rsidRDefault="00F90C16" w:rsidP="00F90C16">
      <w:pPr>
        <w:pStyle w:val="a4"/>
        <w:numPr>
          <w:ilvl w:val="0"/>
          <w:numId w:val="13"/>
        </w:numPr>
        <w:jc w:val="center"/>
        <w:rPr>
          <w:b/>
        </w:rPr>
      </w:pPr>
      <w:r w:rsidRPr="00C21345">
        <w:rPr>
          <w:rFonts w:hint="eastAsia"/>
          <w:b/>
          <w:bCs w:val="0"/>
        </w:rPr>
        <w:t>本案所涉國民教育之相關法條規範重點</w:t>
      </w:r>
    </w:p>
    <w:tbl>
      <w:tblPr>
        <w:tblStyle w:val="af8"/>
        <w:tblW w:w="8931" w:type="dxa"/>
        <w:tblInd w:w="-5" w:type="dxa"/>
        <w:tblLook w:val="04A0" w:firstRow="1" w:lastRow="0" w:firstColumn="1" w:lastColumn="0" w:noHBand="0" w:noVBand="1"/>
      </w:tblPr>
      <w:tblGrid>
        <w:gridCol w:w="2552"/>
        <w:gridCol w:w="1134"/>
        <w:gridCol w:w="5245"/>
      </w:tblGrid>
      <w:tr w:rsidR="00C21345" w:rsidRPr="00C21345" w14:paraId="2A80273C" w14:textId="77777777" w:rsidTr="00802220">
        <w:trPr>
          <w:tblHeader/>
        </w:trPr>
        <w:tc>
          <w:tcPr>
            <w:tcW w:w="2552" w:type="dxa"/>
            <w:tcBorders>
              <w:bottom w:val="single" w:sz="4" w:space="0" w:color="auto"/>
            </w:tcBorders>
            <w:shd w:val="clear" w:color="auto" w:fill="FBD4B4" w:themeFill="accent6" w:themeFillTint="66"/>
          </w:tcPr>
          <w:p w14:paraId="50D89342"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法條名稱</w:t>
            </w:r>
          </w:p>
        </w:tc>
        <w:tc>
          <w:tcPr>
            <w:tcW w:w="1134" w:type="dxa"/>
            <w:tcBorders>
              <w:bottom w:val="single" w:sz="4" w:space="0" w:color="auto"/>
            </w:tcBorders>
            <w:shd w:val="clear" w:color="auto" w:fill="FBD4B4" w:themeFill="accent6" w:themeFillTint="66"/>
          </w:tcPr>
          <w:p w14:paraId="1F961D1A"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條號</w:t>
            </w:r>
          </w:p>
        </w:tc>
        <w:tc>
          <w:tcPr>
            <w:tcW w:w="5245" w:type="dxa"/>
            <w:tcBorders>
              <w:bottom w:val="single" w:sz="4" w:space="0" w:color="auto"/>
            </w:tcBorders>
            <w:shd w:val="clear" w:color="auto" w:fill="FBD4B4" w:themeFill="accent6" w:themeFillTint="66"/>
          </w:tcPr>
          <w:p w14:paraId="5CE724EB"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條文摘要</w:t>
            </w:r>
          </w:p>
        </w:tc>
      </w:tr>
      <w:tr w:rsidR="00C21345" w:rsidRPr="00C21345" w14:paraId="66A220BF" w14:textId="77777777" w:rsidTr="00802220">
        <w:tc>
          <w:tcPr>
            <w:tcW w:w="2552" w:type="dxa"/>
            <w:vMerge w:val="restart"/>
            <w:shd w:val="clear" w:color="auto" w:fill="auto"/>
            <w:vAlign w:val="center"/>
          </w:tcPr>
          <w:p w14:paraId="116DF6CD" w14:textId="77777777" w:rsidR="00F90C16" w:rsidRPr="00C21345" w:rsidRDefault="00F90C16" w:rsidP="00802220">
            <w:pPr>
              <w:pStyle w:val="af9"/>
              <w:spacing w:line="400" w:lineRule="exact"/>
              <w:ind w:leftChars="-32" w:left="-8" w:hangingChars="36" w:hanging="101"/>
              <w:jc w:val="center"/>
              <w:rPr>
                <w:rFonts w:hAnsi="標楷體"/>
                <w:sz w:val="26"/>
                <w:szCs w:val="26"/>
              </w:rPr>
            </w:pPr>
            <w:r w:rsidRPr="00C21345">
              <w:rPr>
                <w:rFonts w:hAnsi="標楷體" w:hint="eastAsia"/>
                <w:sz w:val="26"/>
                <w:szCs w:val="26"/>
              </w:rPr>
              <w:t>「憲法」</w:t>
            </w:r>
          </w:p>
        </w:tc>
        <w:tc>
          <w:tcPr>
            <w:tcW w:w="1134" w:type="dxa"/>
            <w:shd w:val="clear" w:color="auto" w:fill="auto"/>
          </w:tcPr>
          <w:p w14:paraId="42A1CD52" w14:textId="77777777" w:rsidR="00F90C16" w:rsidRPr="00C21345" w:rsidRDefault="00F90C16" w:rsidP="00802220">
            <w:pPr>
              <w:pStyle w:val="af9"/>
              <w:spacing w:line="400" w:lineRule="exact"/>
              <w:ind w:leftChars="-32" w:left="-8" w:hangingChars="36" w:hanging="101"/>
              <w:jc w:val="center"/>
              <w:rPr>
                <w:rFonts w:hAnsi="標楷體"/>
                <w:sz w:val="26"/>
                <w:szCs w:val="26"/>
              </w:rPr>
            </w:pPr>
            <w:r w:rsidRPr="00C21345">
              <w:rPr>
                <w:rFonts w:hAnsi="標楷體" w:hint="eastAsia"/>
                <w:sz w:val="26"/>
                <w:szCs w:val="26"/>
              </w:rPr>
              <w:t>第21條</w:t>
            </w:r>
          </w:p>
        </w:tc>
        <w:tc>
          <w:tcPr>
            <w:tcW w:w="5245" w:type="dxa"/>
            <w:shd w:val="clear" w:color="auto" w:fill="auto"/>
          </w:tcPr>
          <w:p w14:paraId="544E9B21" w14:textId="77777777" w:rsidR="00F90C16" w:rsidRPr="00C21345" w:rsidRDefault="00F90C16" w:rsidP="00802220">
            <w:pPr>
              <w:pStyle w:val="af9"/>
              <w:spacing w:line="400" w:lineRule="exact"/>
              <w:ind w:leftChars="-32" w:left="-8" w:hangingChars="36" w:hanging="101"/>
              <w:rPr>
                <w:rFonts w:hAnsi="標楷體"/>
                <w:sz w:val="26"/>
                <w:szCs w:val="26"/>
              </w:rPr>
            </w:pPr>
            <w:r w:rsidRPr="00C21345">
              <w:rPr>
                <w:rFonts w:hAnsi="標楷體" w:hint="eastAsia"/>
                <w:sz w:val="26"/>
                <w:szCs w:val="26"/>
              </w:rPr>
              <w:t>「人民有受國民教育之權利與義務。」</w:t>
            </w:r>
          </w:p>
        </w:tc>
      </w:tr>
      <w:tr w:rsidR="00C21345" w:rsidRPr="00C21345" w14:paraId="5399F7ED" w14:textId="77777777" w:rsidTr="00802220">
        <w:tc>
          <w:tcPr>
            <w:tcW w:w="2552" w:type="dxa"/>
            <w:vMerge/>
            <w:shd w:val="clear" w:color="auto" w:fill="auto"/>
          </w:tcPr>
          <w:p w14:paraId="74CF1E78" w14:textId="77777777" w:rsidR="00F90C16" w:rsidRPr="00C21345" w:rsidRDefault="00F90C16" w:rsidP="00802220">
            <w:pPr>
              <w:pStyle w:val="af9"/>
              <w:spacing w:line="400" w:lineRule="exact"/>
              <w:ind w:leftChars="-32" w:left="-8" w:hangingChars="36" w:hanging="101"/>
              <w:jc w:val="center"/>
              <w:rPr>
                <w:rFonts w:hAnsi="標楷體"/>
                <w:sz w:val="26"/>
                <w:szCs w:val="26"/>
              </w:rPr>
            </w:pPr>
          </w:p>
        </w:tc>
        <w:tc>
          <w:tcPr>
            <w:tcW w:w="1134" w:type="dxa"/>
            <w:shd w:val="clear" w:color="auto" w:fill="auto"/>
            <w:vAlign w:val="center"/>
          </w:tcPr>
          <w:p w14:paraId="48D0CEB0" w14:textId="77777777" w:rsidR="00F90C16" w:rsidRPr="00C21345" w:rsidRDefault="00F90C16" w:rsidP="00802220">
            <w:pPr>
              <w:pStyle w:val="af9"/>
              <w:spacing w:line="400" w:lineRule="exact"/>
              <w:ind w:leftChars="-32" w:left="-11" w:hangingChars="36" w:hanging="98"/>
              <w:rPr>
                <w:rFonts w:hAnsi="標楷體"/>
                <w:sz w:val="26"/>
                <w:szCs w:val="26"/>
              </w:rPr>
            </w:pPr>
            <w:r w:rsidRPr="00C21345">
              <w:rPr>
                <w:rFonts w:hAnsi="標楷體" w:hint="eastAsia"/>
                <w:spacing w:val="-4"/>
                <w:sz w:val="26"/>
                <w:szCs w:val="26"/>
              </w:rPr>
              <w:t>第158條</w:t>
            </w:r>
          </w:p>
        </w:tc>
        <w:tc>
          <w:tcPr>
            <w:tcW w:w="5245" w:type="dxa"/>
            <w:shd w:val="clear" w:color="auto" w:fill="auto"/>
          </w:tcPr>
          <w:p w14:paraId="0D9621C3" w14:textId="77777777" w:rsidR="00F90C16" w:rsidRPr="00C21345" w:rsidRDefault="00F90C16" w:rsidP="00802220">
            <w:pPr>
              <w:pStyle w:val="af9"/>
              <w:spacing w:line="400" w:lineRule="exact"/>
              <w:ind w:leftChars="-32" w:left="-8" w:hangingChars="36" w:hanging="101"/>
              <w:rPr>
                <w:rFonts w:hAnsi="標楷體"/>
                <w:sz w:val="26"/>
                <w:szCs w:val="26"/>
              </w:rPr>
            </w:pPr>
            <w:r w:rsidRPr="00C21345">
              <w:rPr>
                <w:rFonts w:hAnsi="標楷體" w:hint="eastAsia"/>
                <w:sz w:val="26"/>
                <w:szCs w:val="26"/>
              </w:rPr>
              <w:t>「教育文化，應發展國民之民族精神、自治精神、國民道德、健全體格、科學及生活智能。」</w:t>
            </w:r>
          </w:p>
        </w:tc>
      </w:tr>
      <w:tr w:rsidR="00C21345" w:rsidRPr="00C21345" w14:paraId="44FF6DC8" w14:textId="77777777" w:rsidTr="00802220">
        <w:tc>
          <w:tcPr>
            <w:tcW w:w="2552" w:type="dxa"/>
            <w:vMerge/>
            <w:shd w:val="clear" w:color="auto" w:fill="auto"/>
          </w:tcPr>
          <w:p w14:paraId="54C920E1" w14:textId="77777777" w:rsidR="00F90C16" w:rsidRPr="00C21345" w:rsidRDefault="00F90C16" w:rsidP="00802220">
            <w:pPr>
              <w:pStyle w:val="af9"/>
              <w:spacing w:line="400" w:lineRule="exact"/>
              <w:ind w:leftChars="-32" w:left="-8" w:hangingChars="36" w:hanging="101"/>
              <w:jc w:val="center"/>
              <w:rPr>
                <w:rFonts w:hAnsi="標楷體"/>
                <w:sz w:val="26"/>
                <w:szCs w:val="26"/>
              </w:rPr>
            </w:pPr>
          </w:p>
        </w:tc>
        <w:tc>
          <w:tcPr>
            <w:tcW w:w="1134" w:type="dxa"/>
            <w:shd w:val="clear" w:color="auto" w:fill="auto"/>
            <w:vAlign w:val="center"/>
          </w:tcPr>
          <w:p w14:paraId="42FF3327" w14:textId="77777777" w:rsidR="00F90C16" w:rsidRPr="00C21345" w:rsidRDefault="00F90C16" w:rsidP="00802220">
            <w:pPr>
              <w:pStyle w:val="af9"/>
              <w:spacing w:line="400" w:lineRule="exact"/>
              <w:ind w:leftChars="-32" w:left="-11" w:hangingChars="36" w:hanging="98"/>
              <w:rPr>
                <w:rFonts w:hAnsi="標楷體"/>
                <w:spacing w:val="-4"/>
                <w:sz w:val="26"/>
                <w:szCs w:val="26"/>
              </w:rPr>
            </w:pPr>
            <w:r w:rsidRPr="00C21345">
              <w:rPr>
                <w:rFonts w:hAnsi="標楷體" w:hint="eastAsia"/>
                <w:spacing w:val="-4"/>
                <w:sz w:val="26"/>
                <w:szCs w:val="26"/>
              </w:rPr>
              <w:t>第160條</w:t>
            </w:r>
          </w:p>
        </w:tc>
        <w:tc>
          <w:tcPr>
            <w:tcW w:w="5245" w:type="dxa"/>
            <w:shd w:val="clear" w:color="auto" w:fill="auto"/>
          </w:tcPr>
          <w:p w14:paraId="535A29B9" w14:textId="77777777" w:rsidR="00F90C16" w:rsidRPr="00C21345" w:rsidRDefault="00F90C16" w:rsidP="00802220">
            <w:pPr>
              <w:pStyle w:val="af9"/>
              <w:spacing w:line="400" w:lineRule="exact"/>
              <w:ind w:leftChars="-32" w:left="-8" w:hangingChars="36" w:hanging="101"/>
              <w:rPr>
                <w:rFonts w:hAnsi="標楷體"/>
                <w:sz w:val="26"/>
                <w:szCs w:val="26"/>
              </w:rPr>
            </w:pPr>
            <w:r w:rsidRPr="00C21345">
              <w:rPr>
                <w:rFonts w:hAnsi="標楷體" w:hint="eastAsia"/>
                <w:sz w:val="26"/>
                <w:szCs w:val="26"/>
              </w:rPr>
              <w:t>「6歲至12歲之學齡兒童，一律受基本教育，免納學費。其貧苦者，由政府供給書籍。</w:t>
            </w:r>
            <w:r w:rsidRPr="00C21345">
              <w:rPr>
                <w:rFonts w:hAnsi="標楷體"/>
                <w:sz w:val="26"/>
                <w:szCs w:val="26"/>
              </w:rPr>
              <w:t>……</w:t>
            </w:r>
            <w:r w:rsidRPr="00C21345">
              <w:rPr>
                <w:rFonts w:hAnsi="標楷體" w:hint="eastAsia"/>
                <w:sz w:val="26"/>
                <w:szCs w:val="26"/>
              </w:rPr>
              <w:t>」</w:t>
            </w:r>
          </w:p>
        </w:tc>
      </w:tr>
      <w:tr w:rsidR="00C21345" w:rsidRPr="00C21345" w14:paraId="599EE2F1" w14:textId="77777777" w:rsidTr="00802220">
        <w:tc>
          <w:tcPr>
            <w:tcW w:w="2552" w:type="dxa"/>
            <w:vMerge w:val="restart"/>
            <w:shd w:val="clear" w:color="auto" w:fill="auto"/>
            <w:vAlign w:val="center"/>
          </w:tcPr>
          <w:p w14:paraId="162367C0"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「教育基本法」</w:t>
            </w:r>
          </w:p>
        </w:tc>
        <w:tc>
          <w:tcPr>
            <w:tcW w:w="1134" w:type="dxa"/>
            <w:shd w:val="clear" w:color="auto" w:fill="auto"/>
            <w:vAlign w:val="center"/>
          </w:tcPr>
          <w:p w14:paraId="674FFF46"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第4條</w:t>
            </w:r>
          </w:p>
        </w:tc>
        <w:tc>
          <w:tcPr>
            <w:tcW w:w="5245" w:type="dxa"/>
            <w:shd w:val="clear" w:color="auto" w:fill="auto"/>
            <w:vAlign w:val="center"/>
          </w:tcPr>
          <w:p w14:paraId="0301080F"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「人民無分性別、年齡、能力、地域、族</w:t>
            </w:r>
            <w:r w:rsidRPr="00C21345">
              <w:rPr>
                <w:rFonts w:hAnsi="標楷體" w:hint="eastAsia"/>
                <w:sz w:val="26"/>
                <w:szCs w:val="26"/>
              </w:rPr>
              <w:lastRenderedPageBreak/>
              <w:t>群、宗教信仰、政治理念、社經地位及其他條件，接受教育之機會一律平等。對於原住民、身心障礙者及其他弱勢族群之教育，應考慮其自主性及特殊性，依法令予以特別保障，並扶助其發展。」</w:t>
            </w:r>
          </w:p>
        </w:tc>
      </w:tr>
      <w:tr w:rsidR="00C21345" w:rsidRPr="00C21345" w14:paraId="44E5661A" w14:textId="77777777" w:rsidTr="00802220">
        <w:tc>
          <w:tcPr>
            <w:tcW w:w="2552" w:type="dxa"/>
            <w:vMerge/>
            <w:shd w:val="clear" w:color="auto" w:fill="auto"/>
            <w:vAlign w:val="center"/>
          </w:tcPr>
          <w:p w14:paraId="3F7519EF"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0A70C343"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第8條第2項</w:t>
            </w:r>
          </w:p>
        </w:tc>
        <w:tc>
          <w:tcPr>
            <w:tcW w:w="5245" w:type="dxa"/>
            <w:shd w:val="clear" w:color="auto" w:fill="auto"/>
            <w:vAlign w:val="center"/>
          </w:tcPr>
          <w:p w14:paraId="22FFA839"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「學生之學習權、受教育權、身體自主權及人格發展權，國家應予保障，並使學生不受任何體罰及霸凌行為，造成身心之侵害。」</w:t>
            </w:r>
          </w:p>
        </w:tc>
      </w:tr>
      <w:tr w:rsidR="00C21345" w:rsidRPr="00C21345" w14:paraId="6BC5E769" w14:textId="77777777" w:rsidTr="00802220">
        <w:tc>
          <w:tcPr>
            <w:tcW w:w="2552" w:type="dxa"/>
            <w:vMerge/>
            <w:shd w:val="clear" w:color="auto" w:fill="auto"/>
            <w:vAlign w:val="center"/>
          </w:tcPr>
          <w:p w14:paraId="2F8AD3A8"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7BE69032"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第9條</w:t>
            </w:r>
          </w:p>
        </w:tc>
        <w:tc>
          <w:tcPr>
            <w:tcW w:w="5245" w:type="dxa"/>
            <w:shd w:val="clear" w:color="auto" w:fill="auto"/>
            <w:vAlign w:val="center"/>
          </w:tcPr>
          <w:p w14:paraId="5736C8E5"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「一、教育制度之規劃設計。二、對地方教育事務之適法監督。三、執行全國性教育事務，並協調或協助各地方教育之發展。四、中央教育經費之分配與補助。……」</w:t>
            </w:r>
          </w:p>
        </w:tc>
      </w:tr>
      <w:tr w:rsidR="00C21345" w:rsidRPr="00C21345" w14:paraId="412F7861" w14:textId="77777777" w:rsidTr="00802220">
        <w:tc>
          <w:tcPr>
            <w:tcW w:w="2552" w:type="dxa"/>
            <w:vMerge w:val="restart"/>
            <w:shd w:val="clear" w:color="auto" w:fill="auto"/>
            <w:vAlign w:val="center"/>
          </w:tcPr>
          <w:p w14:paraId="224B8867"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「兒少權法」</w:t>
            </w:r>
          </w:p>
        </w:tc>
        <w:tc>
          <w:tcPr>
            <w:tcW w:w="1134" w:type="dxa"/>
            <w:shd w:val="clear" w:color="auto" w:fill="auto"/>
            <w:vAlign w:val="center"/>
          </w:tcPr>
          <w:p w14:paraId="46BCA891"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第49條第1項</w:t>
            </w:r>
          </w:p>
        </w:tc>
        <w:tc>
          <w:tcPr>
            <w:tcW w:w="5245" w:type="dxa"/>
            <w:shd w:val="clear" w:color="auto" w:fill="auto"/>
            <w:vAlign w:val="center"/>
          </w:tcPr>
          <w:p w14:paraId="4E9B91A6"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「任何人對於兒童及少年不得有下列行為：……六、剝奪或妨礙兒童及少年接受國民教育之機會。」</w:t>
            </w:r>
          </w:p>
        </w:tc>
      </w:tr>
      <w:tr w:rsidR="00C21345" w:rsidRPr="00C21345" w14:paraId="4E28E5C6" w14:textId="77777777" w:rsidTr="00802220">
        <w:tc>
          <w:tcPr>
            <w:tcW w:w="2552" w:type="dxa"/>
            <w:vMerge/>
            <w:shd w:val="clear" w:color="auto" w:fill="auto"/>
            <w:vAlign w:val="center"/>
          </w:tcPr>
          <w:p w14:paraId="5529EA5E"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4410FCC7"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第97條</w:t>
            </w:r>
          </w:p>
        </w:tc>
        <w:tc>
          <w:tcPr>
            <w:tcW w:w="5245" w:type="dxa"/>
            <w:shd w:val="clear" w:color="auto" w:fill="auto"/>
            <w:vAlign w:val="center"/>
          </w:tcPr>
          <w:p w14:paraId="5ABE35F5"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「違反第49條第1項各款規定之一者，處新臺幣6萬元以上60萬元以下罰鍰，並得公布其姓名或名稱。」</w:t>
            </w:r>
          </w:p>
        </w:tc>
      </w:tr>
      <w:tr w:rsidR="00C21345" w:rsidRPr="00C21345" w14:paraId="26355032" w14:textId="77777777" w:rsidTr="00802220">
        <w:tc>
          <w:tcPr>
            <w:tcW w:w="2552" w:type="dxa"/>
            <w:shd w:val="clear" w:color="auto" w:fill="auto"/>
            <w:vAlign w:val="center"/>
          </w:tcPr>
          <w:p w14:paraId="1203BABE"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「強迫入學條例」</w:t>
            </w:r>
          </w:p>
        </w:tc>
        <w:tc>
          <w:tcPr>
            <w:tcW w:w="1134" w:type="dxa"/>
            <w:shd w:val="clear" w:color="auto" w:fill="auto"/>
            <w:vAlign w:val="center"/>
          </w:tcPr>
          <w:p w14:paraId="341FCE63"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第8條、第97條</w:t>
            </w:r>
          </w:p>
        </w:tc>
        <w:tc>
          <w:tcPr>
            <w:tcW w:w="5245" w:type="dxa"/>
            <w:shd w:val="clear" w:color="auto" w:fill="auto"/>
            <w:vAlign w:val="center"/>
          </w:tcPr>
          <w:p w14:paraId="433D6AC1"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地方政府及鄉(鎮、市、區)應組成強迫入學委員會，其包含教育、社政等跨局處成員，針對應入學未入學、中輟或長期缺課之兒少，學校應報請前開委員會進行家訪及勸告，如有社福資源等需求，亦應請社政單位依社福相關法規或特別救助等方式提供案家協助等。</w:t>
            </w:r>
          </w:p>
        </w:tc>
      </w:tr>
      <w:tr w:rsidR="00C21345" w:rsidRPr="00C21345" w14:paraId="7363C37D" w14:textId="77777777" w:rsidTr="00802220">
        <w:tc>
          <w:tcPr>
            <w:tcW w:w="2552" w:type="dxa"/>
            <w:shd w:val="clear" w:color="auto" w:fill="auto"/>
            <w:vAlign w:val="center"/>
          </w:tcPr>
          <w:p w14:paraId="66525F16"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「強迫入學條例施行細則」</w:t>
            </w:r>
          </w:p>
        </w:tc>
        <w:tc>
          <w:tcPr>
            <w:tcW w:w="1134" w:type="dxa"/>
            <w:shd w:val="clear" w:color="auto" w:fill="auto"/>
            <w:vAlign w:val="center"/>
          </w:tcPr>
          <w:p w14:paraId="0116AF6E"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第2條</w:t>
            </w:r>
          </w:p>
        </w:tc>
        <w:tc>
          <w:tcPr>
            <w:tcW w:w="5245" w:type="dxa"/>
            <w:shd w:val="clear" w:color="auto" w:fill="auto"/>
            <w:vAlign w:val="center"/>
          </w:tcPr>
          <w:p w14:paraId="5E54B9AB"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「本條例第2條所稱6歲至15歲之強迫入學，其期間自國民滿6歲該年度9月1日開始至滿15歲之該學年度結束為止。同法第9條第1項所稱長期缺課，指全學期累計達7日以上，未經請假而無故缺課者。」</w:t>
            </w:r>
          </w:p>
        </w:tc>
      </w:tr>
      <w:tr w:rsidR="00C21345" w:rsidRPr="00C21345" w14:paraId="58E3FB8D" w14:textId="77777777" w:rsidTr="00802220">
        <w:tc>
          <w:tcPr>
            <w:tcW w:w="2552" w:type="dxa"/>
            <w:shd w:val="clear" w:color="auto" w:fill="auto"/>
            <w:vAlign w:val="center"/>
          </w:tcPr>
          <w:p w14:paraId="554F8D11"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「地方制度法」</w:t>
            </w:r>
          </w:p>
        </w:tc>
        <w:tc>
          <w:tcPr>
            <w:tcW w:w="1134" w:type="dxa"/>
            <w:shd w:val="clear" w:color="auto" w:fill="auto"/>
            <w:vAlign w:val="center"/>
          </w:tcPr>
          <w:p w14:paraId="67E3AC5A"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第19條</w:t>
            </w:r>
          </w:p>
        </w:tc>
        <w:tc>
          <w:tcPr>
            <w:tcW w:w="5245" w:type="dxa"/>
            <w:shd w:val="clear" w:color="auto" w:fill="auto"/>
            <w:vAlign w:val="center"/>
          </w:tcPr>
          <w:p w14:paraId="2457D71B"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地方教育權，如︰「縣（市）學前教育、</w:t>
            </w:r>
            <w:r w:rsidRPr="00C21345">
              <w:rPr>
                <w:rFonts w:hAnsi="標楷體" w:hint="eastAsia"/>
                <w:sz w:val="26"/>
                <w:szCs w:val="26"/>
              </w:rPr>
              <w:lastRenderedPageBreak/>
              <w:t>各級學校教育、社會教育之興辦及管理，縣（市）藝文活動，體育活動，社會教育、體育與文化機構之設置、營運及管理等事項，屬縣（市）自治事項。」</w:t>
            </w:r>
          </w:p>
        </w:tc>
      </w:tr>
      <w:tr w:rsidR="00C21345" w:rsidRPr="00C21345" w14:paraId="7494B10B" w14:textId="77777777" w:rsidTr="00802220">
        <w:tc>
          <w:tcPr>
            <w:tcW w:w="2552" w:type="dxa"/>
            <w:shd w:val="clear" w:color="auto" w:fill="auto"/>
            <w:vAlign w:val="center"/>
          </w:tcPr>
          <w:p w14:paraId="3D363AC5"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lastRenderedPageBreak/>
              <w:t>103年11月12日訂定發布之</w:t>
            </w:r>
          </w:p>
          <w:p w14:paraId="64797CA5"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「學生輔導法」</w:t>
            </w:r>
          </w:p>
        </w:tc>
        <w:tc>
          <w:tcPr>
            <w:tcW w:w="1134" w:type="dxa"/>
            <w:shd w:val="clear" w:color="auto" w:fill="auto"/>
            <w:vAlign w:val="center"/>
          </w:tcPr>
          <w:p w14:paraId="23AFA10E"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第7條第3項</w:t>
            </w:r>
          </w:p>
        </w:tc>
        <w:tc>
          <w:tcPr>
            <w:tcW w:w="5245" w:type="dxa"/>
            <w:shd w:val="clear" w:color="auto" w:fill="auto"/>
            <w:vAlign w:val="center"/>
          </w:tcPr>
          <w:p w14:paraId="23C26B22"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「高級中等以下學校之專責單位或專責人員遇有中途輟學、長期缺課、中途離校、身心障礙、特殊境遇、文化或經濟弱勢及其他明顯有輔導需求之學生，應主動提供輔導資源。」</w:t>
            </w:r>
          </w:p>
        </w:tc>
      </w:tr>
    </w:tbl>
    <w:p w14:paraId="0758EDF5" w14:textId="77777777" w:rsidR="00F90C16" w:rsidRPr="00C21345" w:rsidRDefault="00F90C16" w:rsidP="00F90C16">
      <w:r w:rsidRPr="00C21345">
        <w:rPr>
          <w:rFonts w:hint="eastAsia"/>
          <w:sz w:val="24"/>
          <w:szCs w:val="24"/>
        </w:rPr>
        <w:t>資料來源：本調查整理。</w:t>
      </w:r>
    </w:p>
    <w:p w14:paraId="79AD8653" w14:textId="77777777" w:rsidR="00F90C16" w:rsidRPr="00C21345" w:rsidRDefault="00F90C16" w:rsidP="009676C2">
      <w:pPr>
        <w:pStyle w:val="4"/>
        <w:numPr>
          <w:ilvl w:val="3"/>
          <w:numId w:val="1"/>
        </w:numPr>
        <w:overflowPunct/>
        <w:autoSpaceDE/>
        <w:autoSpaceDN/>
        <w:ind w:left="1560" w:hanging="517"/>
      </w:pPr>
      <w:r w:rsidRPr="00C21345">
        <w:rPr>
          <w:rFonts w:hint="eastAsia"/>
        </w:rPr>
        <w:t>準此，</w:t>
      </w:r>
      <w:r w:rsidRPr="00C21345">
        <w:rPr>
          <w:rFonts w:hint="eastAsia"/>
          <w:u w:val="single"/>
        </w:rPr>
        <w:t>有關「兒少權法」第49條第1項第6款所指不得剝奪或妨礙兒童及少年接受國民教育之機會，係為避免父母、監護人或實際照顧者等人不讓孩子就學之情形發生，以保障兒少就學及受教之權益</w:t>
      </w:r>
      <w:r w:rsidRPr="00C21345">
        <w:rPr>
          <w:rFonts w:hint="eastAsia"/>
        </w:rPr>
        <w:t>，爰任何有礙於兒少就學或依法接受其他形式之教育等，均屬於此款之範疇無疑。另，針對國民教育權之基本維護事項，教育部應依法整體評估、監督並長期規劃，縣市政府則負有興辦管理之責，共同辦理以積極落實教育權之保障。</w:t>
      </w:r>
    </w:p>
    <w:p w14:paraId="11071272" w14:textId="77777777" w:rsidR="00F90C16" w:rsidRPr="00C21345" w:rsidRDefault="00F90C16" w:rsidP="009676C2">
      <w:pPr>
        <w:pStyle w:val="4"/>
        <w:numPr>
          <w:ilvl w:val="3"/>
          <w:numId w:val="1"/>
        </w:numPr>
        <w:overflowPunct/>
        <w:autoSpaceDE/>
        <w:autoSpaceDN/>
        <w:ind w:left="1560" w:hanging="517"/>
      </w:pPr>
      <w:r w:rsidRPr="00C21345">
        <w:rPr>
          <w:rFonts w:hint="eastAsia"/>
        </w:rPr>
        <w:t>國民義務教育階段，法已明定各地區強迫入學委員會之權責及應盡事務。按現行我國義務教育階段為6歲以上適齡兒童，針對中輟學生，學校則依法負有通報義務。而</w:t>
      </w:r>
      <w:r w:rsidRPr="00C21345">
        <w:rPr>
          <w:rFonts w:hAnsi="標楷體" w:hint="eastAsia"/>
          <w:szCs w:val="32"/>
        </w:rPr>
        <w:t>違反兒少權法之執行單位為縣市政府社政單位，金門縣社會處亦為該府強迫入學委員會之組成成員之一，爰相關案件會由跨單位聯合評估及協處，俾維護兒少接受國民教育之權利（教育部約詢前說明資料在卷可參）。</w:t>
      </w:r>
    </w:p>
    <w:p w14:paraId="575B4F4B" w14:textId="77777777" w:rsidR="00F90C16" w:rsidRPr="00C21345" w:rsidRDefault="00F90C16" w:rsidP="00F90C16">
      <w:pPr>
        <w:pStyle w:val="3"/>
        <w:numPr>
          <w:ilvl w:val="2"/>
          <w:numId w:val="1"/>
        </w:numPr>
        <w:overflowPunct/>
        <w:autoSpaceDE/>
        <w:autoSpaceDN/>
        <w:ind w:left="1394" w:hanging="697"/>
      </w:pPr>
      <w:r w:rsidRPr="00C21345">
        <w:rPr>
          <w:rFonts w:hint="eastAsia"/>
        </w:rPr>
        <w:t>經查，本案金門縣家庭4名子女出生年度分別</w:t>
      </w:r>
      <w:r w:rsidR="00085244" w:rsidRPr="00C21345">
        <w:rPr>
          <w:rFonts w:hint="eastAsia"/>
        </w:rPr>
        <w:t>為</w:t>
      </w:r>
      <w:r w:rsidR="007B70BF" w:rsidRPr="00C21345">
        <w:rPr>
          <w:rStyle w:val="aff3"/>
          <w:rFonts w:hAnsi="標楷體"/>
          <w:b/>
          <w:bCs w:val="0"/>
          <w:szCs w:val="32"/>
        </w:rPr>
        <w:lastRenderedPageBreak/>
        <w:footnoteReference w:id="4"/>
      </w:r>
      <w:r w:rsidR="0051779B" w:rsidRPr="00C21345">
        <w:rPr>
          <w:rFonts w:hint="eastAsia"/>
        </w:rPr>
        <w:t>(略)</w:t>
      </w:r>
      <w:r w:rsidRPr="00C21345">
        <w:rPr>
          <w:rFonts w:hint="eastAsia"/>
        </w:rPr>
        <w:t>，對應國民小學應入學年度則分別為97、99、102及105學年度，然至109學年度第1學期止，均自始且長期未依法進入國民中小學校就讀或參與各類法定實驗教育（含在家教育）。是以，個案家長於11年期間持續限制渠等子女就學，渠等應受而未受國民義務教育，實已明確違反「憲法」、「教育基本法」、「國民教育法」、「強迫入學條例」及「兒少權法」等相關規定，附卷可稽。茲列舉未入學情形如下：</w:t>
      </w:r>
    </w:p>
    <w:p w14:paraId="64FDCCB5" w14:textId="77777777" w:rsidR="00F90C16" w:rsidRPr="00C21345" w:rsidRDefault="00F90C16" w:rsidP="00D10C21">
      <w:pPr>
        <w:pStyle w:val="4"/>
        <w:numPr>
          <w:ilvl w:val="3"/>
          <w:numId w:val="1"/>
        </w:numPr>
        <w:overflowPunct/>
        <w:autoSpaceDE/>
        <w:autoSpaceDN/>
        <w:ind w:left="1560" w:hanging="517"/>
      </w:pPr>
      <w:r w:rsidRPr="00C21345">
        <w:rPr>
          <w:rFonts w:hint="eastAsia"/>
        </w:rPr>
        <w:t>個案之出生年月及歷年應入國民小學而未入學情形綜整如下表</w:t>
      </w:r>
      <w:r w:rsidR="00AC1480" w:rsidRPr="00C21345">
        <w:rPr>
          <w:rFonts w:hint="eastAsia"/>
        </w:rPr>
        <w:t>（</w:t>
      </w:r>
      <w:r w:rsidR="00BB685C" w:rsidRPr="00C21345">
        <w:rPr>
          <w:rFonts w:hint="eastAsia"/>
        </w:rPr>
        <w:t>出生日略</w:t>
      </w:r>
      <w:r w:rsidR="00AC1480" w:rsidRPr="00C21345">
        <w:rPr>
          <w:rFonts w:hint="eastAsia"/>
        </w:rPr>
        <w:t>）</w:t>
      </w:r>
      <w:r w:rsidRPr="00C21345">
        <w:rPr>
          <w:rFonts w:hint="eastAsia"/>
        </w:rPr>
        <w:t xml:space="preserve">： </w:t>
      </w:r>
    </w:p>
    <w:p w14:paraId="77A31B22" w14:textId="77777777" w:rsidR="00F90C16" w:rsidRPr="00C21345" w:rsidRDefault="00F90C16" w:rsidP="00F90C16">
      <w:pPr>
        <w:pStyle w:val="a4"/>
        <w:spacing w:before="120" w:after="120"/>
        <w:jc w:val="center"/>
        <w:rPr>
          <w:b/>
          <w:bCs w:val="0"/>
        </w:rPr>
      </w:pPr>
      <w:r w:rsidRPr="00C21345">
        <w:rPr>
          <w:rFonts w:hint="eastAsia"/>
          <w:b/>
          <w:bCs w:val="0"/>
        </w:rPr>
        <w:t>個案應入國民小學而未入學情形表</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874"/>
        <w:gridCol w:w="1423"/>
        <w:gridCol w:w="1968"/>
        <w:gridCol w:w="1843"/>
      </w:tblGrid>
      <w:tr w:rsidR="00C21345" w:rsidRPr="00C21345" w14:paraId="48460F64" w14:textId="77777777" w:rsidTr="00712534">
        <w:trPr>
          <w:trHeight w:val="271"/>
          <w:tblHeader/>
          <w:jc w:val="center"/>
        </w:trPr>
        <w:tc>
          <w:tcPr>
            <w:tcW w:w="1555" w:type="dxa"/>
            <w:shd w:val="clear" w:color="auto" w:fill="FBD4B4" w:themeFill="accent6" w:themeFillTint="66"/>
            <w:vAlign w:val="center"/>
          </w:tcPr>
          <w:p w14:paraId="4754F052" w14:textId="77777777" w:rsidR="009E376F" w:rsidRPr="00C21345" w:rsidRDefault="009E376F" w:rsidP="00802220">
            <w:pPr>
              <w:jc w:val="center"/>
              <w:rPr>
                <w:rFonts w:hAnsi="標楷體"/>
                <w:b/>
                <w:sz w:val="26"/>
                <w:szCs w:val="26"/>
              </w:rPr>
            </w:pPr>
            <w:r w:rsidRPr="00C21345">
              <w:rPr>
                <w:rFonts w:hAnsi="標楷體" w:hint="eastAsia"/>
                <w:b/>
                <w:sz w:val="26"/>
                <w:szCs w:val="26"/>
              </w:rPr>
              <w:t>個案</w:t>
            </w:r>
          </w:p>
        </w:tc>
        <w:tc>
          <w:tcPr>
            <w:tcW w:w="1874" w:type="dxa"/>
            <w:shd w:val="clear" w:color="auto" w:fill="FBD4B4" w:themeFill="accent6" w:themeFillTint="66"/>
            <w:vAlign w:val="center"/>
          </w:tcPr>
          <w:p w14:paraId="20945521" w14:textId="77777777" w:rsidR="009E376F" w:rsidRPr="00C21345" w:rsidRDefault="009E376F" w:rsidP="00802220">
            <w:pPr>
              <w:jc w:val="center"/>
              <w:rPr>
                <w:rFonts w:hAnsi="標楷體"/>
                <w:b/>
                <w:sz w:val="26"/>
                <w:szCs w:val="26"/>
              </w:rPr>
            </w:pPr>
            <w:r w:rsidRPr="00C21345">
              <w:rPr>
                <w:rFonts w:hAnsi="標楷體" w:hint="eastAsia"/>
                <w:b/>
                <w:sz w:val="26"/>
                <w:szCs w:val="26"/>
              </w:rPr>
              <w:t>國小應入學日期</w:t>
            </w:r>
          </w:p>
        </w:tc>
        <w:tc>
          <w:tcPr>
            <w:tcW w:w="1423" w:type="dxa"/>
            <w:shd w:val="clear" w:color="auto" w:fill="FBD4B4" w:themeFill="accent6" w:themeFillTint="66"/>
            <w:vAlign w:val="center"/>
          </w:tcPr>
          <w:p w14:paraId="75929692" w14:textId="77777777" w:rsidR="009E376F" w:rsidRPr="00C21345" w:rsidRDefault="009E376F" w:rsidP="00802220">
            <w:pPr>
              <w:jc w:val="center"/>
              <w:rPr>
                <w:rFonts w:hAnsi="標楷體"/>
                <w:b/>
                <w:sz w:val="26"/>
                <w:szCs w:val="26"/>
              </w:rPr>
            </w:pPr>
            <w:r w:rsidRPr="00C21345">
              <w:rPr>
                <w:rFonts w:hAnsi="標楷體" w:hint="eastAsia"/>
                <w:b/>
                <w:sz w:val="26"/>
                <w:szCs w:val="26"/>
              </w:rPr>
              <w:t>國小應入學學年度</w:t>
            </w:r>
          </w:p>
        </w:tc>
        <w:tc>
          <w:tcPr>
            <w:tcW w:w="1968" w:type="dxa"/>
            <w:shd w:val="clear" w:color="auto" w:fill="FBD4B4" w:themeFill="accent6" w:themeFillTint="66"/>
            <w:vAlign w:val="center"/>
          </w:tcPr>
          <w:p w14:paraId="13A7591A" w14:textId="77777777" w:rsidR="009E376F" w:rsidRPr="00C21345" w:rsidRDefault="009E376F" w:rsidP="00802220">
            <w:pPr>
              <w:jc w:val="center"/>
              <w:rPr>
                <w:rFonts w:hAnsi="標楷體"/>
                <w:b/>
                <w:sz w:val="26"/>
                <w:szCs w:val="26"/>
              </w:rPr>
            </w:pPr>
            <w:r w:rsidRPr="00C21345">
              <w:rPr>
                <w:rFonts w:hAnsi="標楷體" w:hint="eastAsia"/>
                <w:b/>
                <w:sz w:val="26"/>
                <w:szCs w:val="26"/>
              </w:rPr>
              <w:t>實際通報日期</w:t>
            </w:r>
          </w:p>
        </w:tc>
        <w:tc>
          <w:tcPr>
            <w:tcW w:w="1843" w:type="dxa"/>
            <w:shd w:val="clear" w:color="auto" w:fill="FBD4B4" w:themeFill="accent6" w:themeFillTint="66"/>
            <w:vAlign w:val="center"/>
          </w:tcPr>
          <w:p w14:paraId="1611E9E1" w14:textId="77777777" w:rsidR="009E376F" w:rsidRPr="00C21345" w:rsidRDefault="009E376F" w:rsidP="00802220">
            <w:pPr>
              <w:jc w:val="center"/>
              <w:rPr>
                <w:rFonts w:hAnsi="標楷體"/>
                <w:b/>
                <w:sz w:val="26"/>
                <w:szCs w:val="26"/>
              </w:rPr>
            </w:pPr>
            <w:r w:rsidRPr="00C21345">
              <w:rPr>
                <w:rFonts w:hAnsi="標楷體" w:hint="eastAsia"/>
                <w:b/>
                <w:sz w:val="26"/>
                <w:szCs w:val="26"/>
              </w:rPr>
              <w:t>通報單位</w:t>
            </w:r>
          </w:p>
        </w:tc>
      </w:tr>
      <w:tr w:rsidR="00C21345" w:rsidRPr="00C21345" w14:paraId="1E860BEC" w14:textId="77777777" w:rsidTr="00712534">
        <w:trPr>
          <w:trHeight w:val="229"/>
          <w:jc w:val="center"/>
        </w:trPr>
        <w:tc>
          <w:tcPr>
            <w:tcW w:w="1555" w:type="dxa"/>
            <w:vAlign w:val="center"/>
          </w:tcPr>
          <w:p w14:paraId="42C94113" w14:textId="77777777" w:rsidR="009E376F" w:rsidRPr="00C21345" w:rsidRDefault="009E376F" w:rsidP="00802220">
            <w:pPr>
              <w:jc w:val="center"/>
              <w:rPr>
                <w:rFonts w:hAnsi="標楷體"/>
                <w:b/>
                <w:sz w:val="26"/>
                <w:szCs w:val="26"/>
              </w:rPr>
            </w:pPr>
            <w:r w:rsidRPr="00C21345">
              <w:rPr>
                <w:rFonts w:hAnsi="標楷體" w:cstheme="minorBidi" w:hint="eastAsia"/>
                <w:b/>
                <w:sz w:val="26"/>
                <w:szCs w:val="26"/>
              </w:rPr>
              <w:t>長子</w:t>
            </w:r>
          </w:p>
        </w:tc>
        <w:tc>
          <w:tcPr>
            <w:tcW w:w="1874" w:type="dxa"/>
            <w:vAlign w:val="center"/>
          </w:tcPr>
          <w:p w14:paraId="3DD25643" w14:textId="77777777" w:rsidR="009E376F" w:rsidRPr="00C21345" w:rsidRDefault="009E376F" w:rsidP="00802220">
            <w:pPr>
              <w:jc w:val="center"/>
              <w:rPr>
                <w:rFonts w:hAnsi="標楷體"/>
                <w:sz w:val="26"/>
                <w:szCs w:val="26"/>
              </w:rPr>
            </w:pPr>
            <w:r w:rsidRPr="00C21345">
              <w:rPr>
                <w:rFonts w:hAnsi="標楷體" w:hint="eastAsia"/>
                <w:sz w:val="26"/>
                <w:szCs w:val="26"/>
              </w:rPr>
              <w:t>9</w:t>
            </w:r>
            <w:r w:rsidRPr="00C21345">
              <w:rPr>
                <w:rFonts w:hAnsi="標楷體"/>
                <w:sz w:val="26"/>
                <w:szCs w:val="26"/>
              </w:rPr>
              <w:t>7.</w:t>
            </w:r>
            <w:r w:rsidRPr="00C21345">
              <w:rPr>
                <w:rFonts w:hAnsi="標楷體" w:hint="eastAsia"/>
                <w:sz w:val="26"/>
                <w:szCs w:val="26"/>
              </w:rPr>
              <w:t>0</w:t>
            </w:r>
            <w:r w:rsidRPr="00C21345">
              <w:rPr>
                <w:rFonts w:hAnsi="標楷體"/>
                <w:sz w:val="26"/>
                <w:szCs w:val="26"/>
              </w:rPr>
              <w:t>9.</w:t>
            </w:r>
            <w:r w:rsidRPr="00C21345">
              <w:rPr>
                <w:rFonts w:hAnsi="標楷體" w:hint="eastAsia"/>
                <w:sz w:val="26"/>
                <w:szCs w:val="26"/>
              </w:rPr>
              <w:t>0</w:t>
            </w:r>
            <w:r w:rsidRPr="00C21345">
              <w:rPr>
                <w:rFonts w:hAnsi="標楷體"/>
                <w:sz w:val="26"/>
                <w:szCs w:val="26"/>
              </w:rPr>
              <w:t>1</w:t>
            </w:r>
          </w:p>
        </w:tc>
        <w:tc>
          <w:tcPr>
            <w:tcW w:w="1423" w:type="dxa"/>
            <w:shd w:val="clear" w:color="auto" w:fill="DAEEF3" w:themeFill="accent5" w:themeFillTint="33"/>
            <w:vAlign w:val="center"/>
          </w:tcPr>
          <w:p w14:paraId="49441272" w14:textId="77777777" w:rsidR="009E376F" w:rsidRPr="00C21345" w:rsidRDefault="009E376F" w:rsidP="00802220">
            <w:pPr>
              <w:jc w:val="center"/>
              <w:rPr>
                <w:rFonts w:hAnsi="標楷體"/>
                <w:sz w:val="26"/>
                <w:szCs w:val="26"/>
              </w:rPr>
            </w:pPr>
            <w:r w:rsidRPr="00C21345">
              <w:rPr>
                <w:rFonts w:hAnsi="標楷體" w:hint="eastAsia"/>
                <w:sz w:val="26"/>
                <w:szCs w:val="26"/>
              </w:rPr>
              <w:t>9</w:t>
            </w:r>
            <w:r w:rsidRPr="00C21345">
              <w:rPr>
                <w:rFonts w:hAnsi="標楷體"/>
                <w:sz w:val="26"/>
                <w:szCs w:val="26"/>
              </w:rPr>
              <w:t>7</w:t>
            </w:r>
          </w:p>
        </w:tc>
        <w:tc>
          <w:tcPr>
            <w:tcW w:w="1968" w:type="dxa"/>
            <w:shd w:val="clear" w:color="auto" w:fill="auto"/>
            <w:vAlign w:val="center"/>
          </w:tcPr>
          <w:p w14:paraId="53846B8A" w14:textId="77777777" w:rsidR="009E376F" w:rsidRPr="00C21345" w:rsidRDefault="009E376F" w:rsidP="00802220">
            <w:pPr>
              <w:jc w:val="center"/>
              <w:rPr>
                <w:rFonts w:hAnsi="標楷體"/>
                <w:sz w:val="26"/>
                <w:szCs w:val="26"/>
              </w:rPr>
            </w:pPr>
            <w:r w:rsidRPr="00C21345">
              <w:rPr>
                <w:rFonts w:hAnsi="標楷體" w:hint="eastAsia"/>
                <w:sz w:val="26"/>
                <w:szCs w:val="26"/>
              </w:rPr>
              <w:t>9</w:t>
            </w:r>
            <w:r w:rsidRPr="00C21345">
              <w:rPr>
                <w:rFonts w:hAnsi="標楷體"/>
                <w:sz w:val="26"/>
                <w:szCs w:val="26"/>
              </w:rPr>
              <w:t>8.9.29</w:t>
            </w:r>
          </w:p>
        </w:tc>
        <w:tc>
          <w:tcPr>
            <w:tcW w:w="1843" w:type="dxa"/>
            <w:vMerge w:val="restart"/>
            <w:shd w:val="clear" w:color="auto" w:fill="auto"/>
            <w:vAlign w:val="center"/>
          </w:tcPr>
          <w:p w14:paraId="1A1E7BF4" w14:textId="6C2C1B73" w:rsidR="009E376F" w:rsidRPr="00C21345" w:rsidRDefault="002B2C3C" w:rsidP="00802220">
            <w:pPr>
              <w:rPr>
                <w:rFonts w:hAnsi="標楷體"/>
                <w:sz w:val="26"/>
                <w:szCs w:val="26"/>
              </w:rPr>
            </w:pPr>
            <w:r w:rsidRPr="00C21345">
              <w:rPr>
                <w:rFonts w:hAnsi="標楷體" w:hint="eastAsia"/>
                <w:sz w:val="26"/>
                <w:szCs w:val="26"/>
              </w:rPr>
              <w:t>○○</w:t>
            </w:r>
            <w:r w:rsidR="009E376F" w:rsidRPr="00C21345">
              <w:rPr>
                <w:rFonts w:hAnsi="標楷體" w:hint="eastAsia"/>
                <w:sz w:val="26"/>
                <w:szCs w:val="26"/>
              </w:rPr>
              <w:t>國小</w:t>
            </w:r>
          </w:p>
        </w:tc>
      </w:tr>
      <w:tr w:rsidR="00C21345" w:rsidRPr="00C21345" w14:paraId="56DA994D" w14:textId="77777777" w:rsidTr="00712534">
        <w:trPr>
          <w:trHeight w:val="70"/>
          <w:jc w:val="center"/>
        </w:trPr>
        <w:tc>
          <w:tcPr>
            <w:tcW w:w="1555" w:type="dxa"/>
            <w:vAlign w:val="center"/>
          </w:tcPr>
          <w:p w14:paraId="17840CC4" w14:textId="77777777" w:rsidR="009E376F" w:rsidRPr="00C21345" w:rsidRDefault="00712534" w:rsidP="00802220">
            <w:pPr>
              <w:jc w:val="center"/>
              <w:rPr>
                <w:rFonts w:hAnsi="標楷體"/>
                <w:b/>
                <w:sz w:val="26"/>
                <w:szCs w:val="26"/>
              </w:rPr>
            </w:pPr>
            <w:r w:rsidRPr="00C21345">
              <w:rPr>
                <w:rFonts w:hAnsi="標楷體" w:hint="eastAsia"/>
                <w:b/>
                <w:sz w:val="26"/>
                <w:szCs w:val="26"/>
              </w:rPr>
              <w:t>次子</w:t>
            </w:r>
          </w:p>
        </w:tc>
        <w:tc>
          <w:tcPr>
            <w:tcW w:w="1874" w:type="dxa"/>
            <w:vAlign w:val="center"/>
          </w:tcPr>
          <w:p w14:paraId="3FEA7F3D" w14:textId="77777777" w:rsidR="009E376F" w:rsidRPr="00C21345" w:rsidRDefault="009E376F" w:rsidP="00802220">
            <w:pPr>
              <w:jc w:val="center"/>
              <w:rPr>
                <w:rFonts w:hAnsi="標楷體"/>
                <w:sz w:val="26"/>
                <w:szCs w:val="26"/>
              </w:rPr>
            </w:pPr>
            <w:r w:rsidRPr="00C21345">
              <w:rPr>
                <w:rFonts w:hAnsi="標楷體" w:hint="eastAsia"/>
                <w:sz w:val="26"/>
                <w:szCs w:val="26"/>
              </w:rPr>
              <w:t>9</w:t>
            </w:r>
            <w:r w:rsidRPr="00C21345">
              <w:rPr>
                <w:rFonts w:hAnsi="標楷體"/>
                <w:sz w:val="26"/>
                <w:szCs w:val="26"/>
              </w:rPr>
              <w:t>9.</w:t>
            </w:r>
            <w:r w:rsidRPr="00C21345">
              <w:rPr>
                <w:rFonts w:hAnsi="標楷體" w:hint="eastAsia"/>
                <w:sz w:val="26"/>
                <w:szCs w:val="26"/>
              </w:rPr>
              <w:t>0</w:t>
            </w:r>
            <w:r w:rsidRPr="00C21345">
              <w:rPr>
                <w:rFonts w:hAnsi="標楷體"/>
                <w:sz w:val="26"/>
                <w:szCs w:val="26"/>
              </w:rPr>
              <w:t>8.30</w:t>
            </w:r>
          </w:p>
        </w:tc>
        <w:tc>
          <w:tcPr>
            <w:tcW w:w="1423" w:type="dxa"/>
            <w:shd w:val="clear" w:color="auto" w:fill="DAEEF3" w:themeFill="accent5" w:themeFillTint="33"/>
            <w:vAlign w:val="center"/>
          </w:tcPr>
          <w:p w14:paraId="22201E4E" w14:textId="77777777" w:rsidR="009E376F" w:rsidRPr="00C21345" w:rsidRDefault="009E376F" w:rsidP="00802220">
            <w:pPr>
              <w:jc w:val="center"/>
              <w:rPr>
                <w:rFonts w:hAnsi="標楷體"/>
                <w:sz w:val="26"/>
                <w:szCs w:val="26"/>
              </w:rPr>
            </w:pPr>
            <w:r w:rsidRPr="00C21345">
              <w:rPr>
                <w:rFonts w:hAnsi="標楷體" w:hint="eastAsia"/>
                <w:sz w:val="26"/>
                <w:szCs w:val="26"/>
              </w:rPr>
              <w:t>9</w:t>
            </w:r>
            <w:r w:rsidRPr="00C21345">
              <w:rPr>
                <w:rFonts w:hAnsi="標楷體"/>
                <w:sz w:val="26"/>
                <w:szCs w:val="26"/>
              </w:rPr>
              <w:t>9</w:t>
            </w:r>
          </w:p>
        </w:tc>
        <w:tc>
          <w:tcPr>
            <w:tcW w:w="1968" w:type="dxa"/>
            <w:shd w:val="clear" w:color="auto" w:fill="auto"/>
            <w:vAlign w:val="center"/>
          </w:tcPr>
          <w:p w14:paraId="45375354" w14:textId="77777777" w:rsidR="009E376F" w:rsidRPr="00C21345" w:rsidRDefault="009E376F" w:rsidP="00802220">
            <w:pPr>
              <w:jc w:val="center"/>
              <w:rPr>
                <w:rFonts w:hAnsi="標楷體"/>
                <w:sz w:val="26"/>
                <w:szCs w:val="26"/>
              </w:rPr>
            </w:pPr>
            <w:r w:rsidRPr="00C21345">
              <w:rPr>
                <w:rFonts w:hAnsi="標楷體" w:hint="eastAsia"/>
                <w:sz w:val="26"/>
                <w:szCs w:val="26"/>
              </w:rPr>
              <w:t>9</w:t>
            </w:r>
            <w:r w:rsidRPr="00C21345">
              <w:rPr>
                <w:rFonts w:hAnsi="標楷體"/>
                <w:sz w:val="26"/>
                <w:szCs w:val="26"/>
              </w:rPr>
              <w:t>9.9.3</w:t>
            </w:r>
          </w:p>
        </w:tc>
        <w:tc>
          <w:tcPr>
            <w:tcW w:w="1843" w:type="dxa"/>
            <w:vMerge/>
            <w:shd w:val="clear" w:color="auto" w:fill="auto"/>
          </w:tcPr>
          <w:p w14:paraId="768491CF" w14:textId="77777777" w:rsidR="009E376F" w:rsidRPr="00C21345" w:rsidRDefault="009E376F" w:rsidP="00802220">
            <w:pPr>
              <w:rPr>
                <w:rFonts w:hAnsi="標楷體"/>
                <w:sz w:val="26"/>
                <w:szCs w:val="26"/>
              </w:rPr>
            </w:pPr>
          </w:p>
        </w:tc>
      </w:tr>
      <w:tr w:rsidR="00C21345" w:rsidRPr="00C21345" w14:paraId="0B7DB091" w14:textId="77777777" w:rsidTr="00712534">
        <w:trPr>
          <w:trHeight w:val="70"/>
          <w:jc w:val="center"/>
        </w:trPr>
        <w:tc>
          <w:tcPr>
            <w:tcW w:w="1555" w:type="dxa"/>
            <w:vAlign w:val="center"/>
          </w:tcPr>
          <w:p w14:paraId="1B37F66B" w14:textId="77777777" w:rsidR="009E376F" w:rsidRPr="00C21345" w:rsidRDefault="00712534" w:rsidP="00802220">
            <w:pPr>
              <w:jc w:val="center"/>
              <w:rPr>
                <w:rFonts w:hAnsi="標楷體"/>
                <w:b/>
                <w:sz w:val="26"/>
                <w:szCs w:val="26"/>
              </w:rPr>
            </w:pPr>
            <w:r w:rsidRPr="00C21345">
              <w:rPr>
                <w:rFonts w:hAnsi="標楷體" w:hint="eastAsia"/>
                <w:b/>
                <w:sz w:val="26"/>
                <w:szCs w:val="26"/>
              </w:rPr>
              <w:t>長女</w:t>
            </w:r>
          </w:p>
        </w:tc>
        <w:tc>
          <w:tcPr>
            <w:tcW w:w="1874" w:type="dxa"/>
            <w:vAlign w:val="center"/>
          </w:tcPr>
          <w:p w14:paraId="4CF5195F" w14:textId="77777777" w:rsidR="009E376F" w:rsidRPr="00C21345" w:rsidRDefault="009E376F" w:rsidP="00802220">
            <w:pPr>
              <w:jc w:val="center"/>
              <w:rPr>
                <w:rFonts w:hAnsi="標楷體"/>
                <w:sz w:val="26"/>
                <w:szCs w:val="26"/>
              </w:rPr>
            </w:pPr>
            <w:r w:rsidRPr="00C21345">
              <w:rPr>
                <w:rFonts w:hAnsi="標楷體" w:hint="eastAsia"/>
                <w:sz w:val="26"/>
                <w:szCs w:val="26"/>
              </w:rPr>
              <w:t>1</w:t>
            </w:r>
            <w:r w:rsidRPr="00C21345">
              <w:rPr>
                <w:rFonts w:hAnsi="標楷體"/>
                <w:sz w:val="26"/>
                <w:szCs w:val="26"/>
              </w:rPr>
              <w:t>02.</w:t>
            </w:r>
            <w:r w:rsidRPr="00C21345">
              <w:rPr>
                <w:rFonts w:hAnsi="標楷體" w:hint="eastAsia"/>
                <w:sz w:val="26"/>
                <w:szCs w:val="26"/>
              </w:rPr>
              <w:t>0</w:t>
            </w:r>
            <w:r w:rsidRPr="00C21345">
              <w:rPr>
                <w:rFonts w:hAnsi="標楷體"/>
                <w:sz w:val="26"/>
                <w:szCs w:val="26"/>
              </w:rPr>
              <w:t>8.30</w:t>
            </w:r>
          </w:p>
        </w:tc>
        <w:tc>
          <w:tcPr>
            <w:tcW w:w="1423" w:type="dxa"/>
            <w:shd w:val="clear" w:color="auto" w:fill="DAEEF3" w:themeFill="accent5" w:themeFillTint="33"/>
            <w:vAlign w:val="center"/>
          </w:tcPr>
          <w:p w14:paraId="71DB3BAF" w14:textId="77777777" w:rsidR="009E376F" w:rsidRPr="00C21345" w:rsidRDefault="009E376F" w:rsidP="00802220">
            <w:pPr>
              <w:jc w:val="center"/>
              <w:rPr>
                <w:rFonts w:hAnsi="標楷體"/>
                <w:sz w:val="26"/>
                <w:szCs w:val="26"/>
              </w:rPr>
            </w:pPr>
            <w:r w:rsidRPr="00C21345">
              <w:rPr>
                <w:rFonts w:hAnsi="標楷體" w:hint="eastAsia"/>
                <w:sz w:val="26"/>
                <w:szCs w:val="26"/>
              </w:rPr>
              <w:t>1</w:t>
            </w:r>
            <w:r w:rsidRPr="00C21345">
              <w:rPr>
                <w:rFonts w:hAnsi="標楷體"/>
                <w:sz w:val="26"/>
                <w:szCs w:val="26"/>
              </w:rPr>
              <w:t>02</w:t>
            </w:r>
          </w:p>
        </w:tc>
        <w:tc>
          <w:tcPr>
            <w:tcW w:w="1968" w:type="dxa"/>
            <w:shd w:val="clear" w:color="auto" w:fill="auto"/>
            <w:vAlign w:val="center"/>
          </w:tcPr>
          <w:p w14:paraId="028D912E" w14:textId="77777777" w:rsidR="009E376F" w:rsidRPr="00C21345" w:rsidRDefault="009E376F" w:rsidP="00802220">
            <w:pPr>
              <w:jc w:val="center"/>
              <w:rPr>
                <w:rFonts w:hAnsi="標楷體"/>
                <w:sz w:val="26"/>
                <w:szCs w:val="26"/>
              </w:rPr>
            </w:pPr>
            <w:r w:rsidRPr="00C21345">
              <w:rPr>
                <w:rFonts w:hAnsi="標楷體" w:hint="eastAsia"/>
                <w:sz w:val="26"/>
                <w:szCs w:val="26"/>
              </w:rPr>
              <w:t>1</w:t>
            </w:r>
            <w:r w:rsidRPr="00C21345">
              <w:rPr>
                <w:rFonts w:hAnsi="標楷體"/>
                <w:sz w:val="26"/>
                <w:szCs w:val="26"/>
              </w:rPr>
              <w:t>02.9.4</w:t>
            </w:r>
          </w:p>
        </w:tc>
        <w:tc>
          <w:tcPr>
            <w:tcW w:w="1843" w:type="dxa"/>
            <w:vMerge/>
            <w:shd w:val="clear" w:color="auto" w:fill="auto"/>
          </w:tcPr>
          <w:p w14:paraId="0C0734B5" w14:textId="77777777" w:rsidR="009E376F" w:rsidRPr="00C21345" w:rsidRDefault="009E376F" w:rsidP="00802220">
            <w:pPr>
              <w:rPr>
                <w:rFonts w:hAnsi="標楷體"/>
                <w:sz w:val="26"/>
                <w:szCs w:val="26"/>
              </w:rPr>
            </w:pPr>
          </w:p>
        </w:tc>
      </w:tr>
      <w:tr w:rsidR="00C21345" w:rsidRPr="00C21345" w14:paraId="55690D46" w14:textId="77777777" w:rsidTr="00712534">
        <w:trPr>
          <w:trHeight w:val="230"/>
          <w:jc w:val="center"/>
        </w:trPr>
        <w:tc>
          <w:tcPr>
            <w:tcW w:w="1555" w:type="dxa"/>
            <w:vAlign w:val="center"/>
          </w:tcPr>
          <w:p w14:paraId="6FEB669B" w14:textId="77777777" w:rsidR="009E376F" w:rsidRPr="00C21345" w:rsidRDefault="00712534" w:rsidP="00802220">
            <w:pPr>
              <w:jc w:val="center"/>
              <w:rPr>
                <w:rFonts w:hAnsi="標楷體"/>
                <w:b/>
                <w:sz w:val="26"/>
                <w:szCs w:val="26"/>
              </w:rPr>
            </w:pPr>
            <w:r w:rsidRPr="00C21345">
              <w:rPr>
                <w:rFonts w:hAnsi="標楷體" w:hint="eastAsia"/>
                <w:b/>
                <w:sz w:val="26"/>
                <w:szCs w:val="26"/>
              </w:rPr>
              <w:t>三男</w:t>
            </w:r>
          </w:p>
        </w:tc>
        <w:tc>
          <w:tcPr>
            <w:tcW w:w="1874" w:type="dxa"/>
            <w:vAlign w:val="center"/>
          </w:tcPr>
          <w:p w14:paraId="34CC453E" w14:textId="77777777" w:rsidR="009E376F" w:rsidRPr="00C21345" w:rsidRDefault="009E376F" w:rsidP="00802220">
            <w:pPr>
              <w:jc w:val="center"/>
              <w:rPr>
                <w:rFonts w:hAnsi="標楷體"/>
                <w:sz w:val="26"/>
                <w:szCs w:val="26"/>
              </w:rPr>
            </w:pPr>
            <w:r w:rsidRPr="00C21345">
              <w:rPr>
                <w:rFonts w:hAnsi="標楷體" w:hint="eastAsia"/>
                <w:sz w:val="26"/>
                <w:szCs w:val="26"/>
              </w:rPr>
              <w:t>1</w:t>
            </w:r>
            <w:r w:rsidRPr="00C21345">
              <w:rPr>
                <w:rFonts w:hAnsi="標楷體"/>
                <w:sz w:val="26"/>
                <w:szCs w:val="26"/>
              </w:rPr>
              <w:t>05.</w:t>
            </w:r>
            <w:r w:rsidRPr="00C21345">
              <w:rPr>
                <w:rFonts w:hAnsi="標楷體" w:hint="eastAsia"/>
                <w:sz w:val="26"/>
                <w:szCs w:val="26"/>
              </w:rPr>
              <w:t>0</w:t>
            </w:r>
            <w:r w:rsidRPr="00C21345">
              <w:rPr>
                <w:rFonts w:hAnsi="標楷體"/>
                <w:sz w:val="26"/>
                <w:szCs w:val="26"/>
              </w:rPr>
              <w:t>8.30</w:t>
            </w:r>
          </w:p>
        </w:tc>
        <w:tc>
          <w:tcPr>
            <w:tcW w:w="1423" w:type="dxa"/>
            <w:shd w:val="clear" w:color="auto" w:fill="DAEEF3" w:themeFill="accent5" w:themeFillTint="33"/>
            <w:vAlign w:val="center"/>
          </w:tcPr>
          <w:p w14:paraId="1B8934EA" w14:textId="77777777" w:rsidR="009E376F" w:rsidRPr="00C21345" w:rsidRDefault="009E376F" w:rsidP="00802220">
            <w:pPr>
              <w:jc w:val="center"/>
              <w:rPr>
                <w:rFonts w:hAnsi="標楷體"/>
                <w:sz w:val="26"/>
                <w:szCs w:val="26"/>
              </w:rPr>
            </w:pPr>
            <w:r w:rsidRPr="00C21345">
              <w:rPr>
                <w:rFonts w:hAnsi="標楷體" w:hint="eastAsia"/>
                <w:sz w:val="26"/>
                <w:szCs w:val="26"/>
              </w:rPr>
              <w:t>1</w:t>
            </w:r>
            <w:r w:rsidRPr="00C21345">
              <w:rPr>
                <w:rFonts w:hAnsi="標楷體"/>
                <w:sz w:val="26"/>
                <w:szCs w:val="26"/>
              </w:rPr>
              <w:t>05</w:t>
            </w:r>
          </w:p>
        </w:tc>
        <w:tc>
          <w:tcPr>
            <w:tcW w:w="1968" w:type="dxa"/>
            <w:shd w:val="clear" w:color="auto" w:fill="auto"/>
            <w:vAlign w:val="center"/>
          </w:tcPr>
          <w:p w14:paraId="79BFC33B" w14:textId="77777777" w:rsidR="009E376F" w:rsidRPr="00C21345" w:rsidRDefault="009E376F" w:rsidP="00802220">
            <w:pPr>
              <w:jc w:val="center"/>
              <w:rPr>
                <w:rFonts w:hAnsi="標楷體"/>
                <w:sz w:val="26"/>
                <w:szCs w:val="26"/>
              </w:rPr>
            </w:pPr>
            <w:r w:rsidRPr="00C21345">
              <w:rPr>
                <w:rFonts w:hAnsi="標楷體" w:hint="eastAsia"/>
                <w:sz w:val="26"/>
                <w:szCs w:val="26"/>
              </w:rPr>
              <w:t>1</w:t>
            </w:r>
            <w:r w:rsidRPr="00C21345">
              <w:rPr>
                <w:rFonts w:hAnsi="標楷體"/>
                <w:sz w:val="26"/>
                <w:szCs w:val="26"/>
              </w:rPr>
              <w:t>05.9.14</w:t>
            </w:r>
          </w:p>
        </w:tc>
        <w:tc>
          <w:tcPr>
            <w:tcW w:w="1843" w:type="dxa"/>
            <w:vMerge/>
            <w:shd w:val="clear" w:color="auto" w:fill="auto"/>
          </w:tcPr>
          <w:p w14:paraId="4CB1A08D" w14:textId="77777777" w:rsidR="009E376F" w:rsidRPr="00C21345" w:rsidRDefault="009E376F" w:rsidP="00802220">
            <w:pPr>
              <w:rPr>
                <w:rFonts w:hAnsi="標楷體"/>
                <w:sz w:val="26"/>
                <w:szCs w:val="26"/>
              </w:rPr>
            </w:pPr>
          </w:p>
        </w:tc>
      </w:tr>
    </w:tbl>
    <w:p w14:paraId="3A2F1E48" w14:textId="77777777" w:rsidR="00F90C16" w:rsidRPr="00C21345" w:rsidRDefault="00F90C16" w:rsidP="00F90C16">
      <w:pPr>
        <w:spacing w:afterLines="50" w:after="228"/>
        <w:ind w:leftChars="-125" w:left="-1" w:hangingChars="163" w:hanging="424"/>
        <w:rPr>
          <w:sz w:val="24"/>
          <w:szCs w:val="24"/>
        </w:rPr>
      </w:pPr>
      <w:r w:rsidRPr="00C21345">
        <w:rPr>
          <w:rFonts w:hint="eastAsia"/>
          <w:sz w:val="24"/>
          <w:szCs w:val="24"/>
        </w:rPr>
        <w:t xml:space="preserve">  資料來源：本調查整理。</w:t>
      </w:r>
    </w:p>
    <w:p w14:paraId="3CA9808E" w14:textId="77777777" w:rsidR="00F90C16" w:rsidRPr="00C21345" w:rsidRDefault="00F90C16" w:rsidP="00D10C21">
      <w:pPr>
        <w:pStyle w:val="4"/>
        <w:numPr>
          <w:ilvl w:val="3"/>
          <w:numId w:val="1"/>
        </w:numPr>
        <w:overflowPunct/>
        <w:autoSpaceDE/>
        <w:autoSpaceDN/>
        <w:ind w:left="1560" w:hanging="517"/>
      </w:pPr>
      <w:r w:rsidRPr="00C21345">
        <w:rPr>
          <w:rFonts w:hint="eastAsia"/>
        </w:rPr>
        <w:t>又至109年為止，案家前3名子女已屆齡國民中學學齡，應入學學年度分別為103學年度、105學年度及105學年度，仍因未入學而遭校方通報為輟學或自始未入學。歷程詳如下表：</w:t>
      </w:r>
    </w:p>
    <w:p w14:paraId="4DB59D9A" w14:textId="77777777" w:rsidR="00F90C16" w:rsidRPr="00C21345" w:rsidRDefault="00F90C16" w:rsidP="00F90C16">
      <w:pPr>
        <w:pStyle w:val="a4"/>
        <w:spacing w:before="120" w:after="120"/>
        <w:jc w:val="center"/>
        <w:rPr>
          <w:b/>
          <w:bCs w:val="0"/>
        </w:rPr>
      </w:pPr>
      <w:r w:rsidRPr="00C21345">
        <w:rPr>
          <w:rFonts w:hint="eastAsia"/>
          <w:b/>
          <w:bCs w:val="0"/>
        </w:rPr>
        <w:t>個案應入國民中學而未入學通報情形表</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59"/>
        <w:gridCol w:w="2268"/>
        <w:gridCol w:w="1559"/>
        <w:gridCol w:w="2268"/>
      </w:tblGrid>
      <w:tr w:rsidR="00C21345" w:rsidRPr="00C21345" w14:paraId="7E0A7B23" w14:textId="77777777" w:rsidTr="003A340C">
        <w:trPr>
          <w:trHeight w:val="271"/>
          <w:tblHeader/>
        </w:trPr>
        <w:tc>
          <w:tcPr>
            <w:tcW w:w="1135" w:type="dxa"/>
            <w:shd w:val="clear" w:color="auto" w:fill="FBD4B4" w:themeFill="accent6" w:themeFillTint="66"/>
            <w:vAlign w:val="center"/>
          </w:tcPr>
          <w:p w14:paraId="4B6C0ADD" w14:textId="77777777" w:rsidR="0070398C" w:rsidRPr="00C21345" w:rsidRDefault="0070398C" w:rsidP="00802220">
            <w:pPr>
              <w:jc w:val="center"/>
              <w:rPr>
                <w:rFonts w:hAnsi="標楷體"/>
                <w:b/>
                <w:sz w:val="26"/>
                <w:szCs w:val="26"/>
              </w:rPr>
            </w:pPr>
            <w:r w:rsidRPr="00C21345">
              <w:rPr>
                <w:rFonts w:hAnsi="標楷體" w:hint="eastAsia"/>
                <w:b/>
                <w:sz w:val="26"/>
                <w:szCs w:val="26"/>
              </w:rPr>
              <w:t>個案</w:t>
            </w:r>
          </w:p>
        </w:tc>
        <w:tc>
          <w:tcPr>
            <w:tcW w:w="1559" w:type="dxa"/>
            <w:shd w:val="clear" w:color="auto" w:fill="FBD4B4" w:themeFill="accent6" w:themeFillTint="66"/>
            <w:vAlign w:val="center"/>
          </w:tcPr>
          <w:p w14:paraId="0AE9AC09" w14:textId="77777777" w:rsidR="0070398C" w:rsidRPr="00C21345" w:rsidRDefault="0070398C" w:rsidP="00802220">
            <w:pPr>
              <w:jc w:val="center"/>
              <w:rPr>
                <w:rFonts w:hAnsi="標楷體"/>
                <w:b/>
                <w:sz w:val="26"/>
                <w:szCs w:val="26"/>
              </w:rPr>
            </w:pPr>
            <w:r w:rsidRPr="00C21345">
              <w:rPr>
                <w:rFonts w:hAnsi="標楷體" w:hint="eastAsia"/>
                <w:b/>
                <w:sz w:val="26"/>
                <w:szCs w:val="26"/>
              </w:rPr>
              <w:t>國中應入學日期</w:t>
            </w:r>
          </w:p>
        </w:tc>
        <w:tc>
          <w:tcPr>
            <w:tcW w:w="2268" w:type="dxa"/>
            <w:shd w:val="clear" w:color="auto" w:fill="FBD4B4" w:themeFill="accent6" w:themeFillTint="66"/>
            <w:vAlign w:val="center"/>
          </w:tcPr>
          <w:p w14:paraId="65CB1947" w14:textId="77777777" w:rsidR="003E2D40" w:rsidRPr="00C21345" w:rsidRDefault="0070398C" w:rsidP="00802220">
            <w:pPr>
              <w:jc w:val="center"/>
              <w:rPr>
                <w:rFonts w:hAnsi="標楷體"/>
                <w:b/>
                <w:sz w:val="26"/>
                <w:szCs w:val="26"/>
              </w:rPr>
            </w:pPr>
            <w:r w:rsidRPr="00C21345">
              <w:rPr>
                <w:rFonts w:hAnsi="標楷體" w:hint="eastAsia"/>
                <w:b/>
                <w:sz w:val="26"/>
                <w:szCs w:val="26"/>
              </w:rPr>
              <w:t>國中應入學</w:t>
            </w:r>
          </w:p>
          <w:p w14:paraId="41799063" w14:textId="2B8343C1" w:rsidR="0070398C" w:rsidRPr="00C21345" w:rsidRDefault="0070398C" w:rsidP="00802220">
            <w:pPr>
              <w:jc w:val="center"/>
              <w:rPr>
                <w:rFonts w:hAnsi="標楷體"/>
                <w:b/>
                <w:sz w:val="26"/>
                <w:szCs w:val="26"/>
              </w:rPr>
            </w:pPr>
            <w:r w:rsidRPr="00C21345">
              <w:rPr>
                <w:rFonts w:hAnsi="標楷體" w:hint="eastAsia"/>
                <w:b/>
                <w:sz w:val="26"/>
                <w:szCs w:val="26"/>
              </w:rPr>
              <w:t>學年度</w:t>
            </w:r>
          </w:p>
        </w:tc>
        <w:tc>
          <w:tcPr>
            <w:tcW w:w="1559" w:type="dxa"/>
            <w:tcBorders>
              <w:bottom w:val="single" w:sz="4" w:space="0" w:color="auto"/>
            </w:tcBorders>
            <w:shd w:val="clear" w:color="auto" w:fill="FBD4B4" w:themeFill="accent6" w:themeFillTint="66"/>
            <w:vAlign w:val="center"/>
          </w:tcPr>
          <w:p w14:paraId="6FA50BDD" w14:textId="77777777" w:rsidR="0070398C" w:rsidRPr="00C21345" w:rsidRDefault="0070398C" w:rsidP="00802220">
            <w:pPr>
              <w:jc w:val="center"/>
              <w:rPr>
                <w:rFonts w:hAnsi="標楷體"/>
                <w:b/>
                <w:sz w:val="26"/>
                <w:szCs w:val="26"/>
              </w:rPr>
            </w:pPr>
            <w:r w:rsidRPr="00C21345">
              <w:rPr>
                <w:rFonts w:hAnsi="標楷體" w:hint="eastAsia"/>
                <w:b/>
                <w:sz w:val="26"/>
                <w:szCs w:val="26"/>
              </w:rPr>
              <w:t>實際通報日期</w:t>
            </w:r>
          </w:p>
        </w:tc>
        <w:tc>
          <w:tcPr>
            <w:tcW w:w="2268" w:type="dxa"/>
            <w:tcBorders>
              <w:bottom w:val="single" w:sz="4" w:space="0" w:color="auto"/>
            </w:tcBorders>
            <w:shd w:val="clear" w:color="auto" w:fill="FBD4B4" w:themeFill="accent6" w:themeFillTint="66"/>
            <w:vAlign w:val="center"/>
          </w:tcPr>
          <w:p w14:paraId="29C51EB0" w14:textId="77777777" w:rsidR="0070398C" w:rsidRPr="00C21345" w:rsidRDefault="0070398C" w:rsidP="00802220">
            <w:pPr>
              <w:jc w:val="center"/>
              <w:rPr>
                <w:rFonts w:hAnsi="標楷體"/>
                <w:b/>
                <w:sz w:val="26"/>
                <w:szCs w:val="26"/>
              </w:rPr>
            </w:pPr>
            <w:r w:rsidRPr="00C21345">
              <w:rPr>
                <w:rFonts w:hAnsi="標楷體" w:hint="eastAsia"/>
                <w:b/>
                <w:sz w:val="26"/>
                <w:szCs w:val="26"/>
              </w:rPr>
              <w:t>通報</w:t>
            </w:r>
          </w:p>
          <w:p w14:paraId="0A371417" w14:textId="77777777" w:rsidR="0070398C" w:rsidRPr="00C21345" w:rsidRDefault="0070398C" w:rsidP="00802220">
            <w:pPr>
              <w:jc w:val="center"/>
              <w:rPr>
                <w:rFonts w:hAnsi="標楷體"/>
                <w:b/>
                <w:sz w:val="26"/>
                <w:szCs w:val="26"/>
              </w:rPr>
            </w:pPr>
            <w:r w:rsidRPr="00C21345">
              <w:rPr>
                <w:rFonts w:hAnsi="標楷體" w:hint="eastAsia"/>
                <w:b/>
                <w:sz w:val="26"/>
                <w:szCs w:val="26"/>
              </w:rPr>
              <w:t>單位</w:t>
            </w:r>
          </w:p>
        </w:tc>
      </w:tr>
      <w:tr w:rsidR="00C21345" w:rsidRPr="00C21345" w14:paraId="4223F94C" w14:textId="77777777" w:rsidTr="003A340C">
        <w:trPr>
          <w:trHeight w:val="60"/>
        </w:trPr>
        <w:tc>
          <w:tcPr>
            <w:tcW w:w="1135" w:type="dxa"/>
            <w:shd w:val="clear" w:color="auto" w:fill="FBD4B4" w:themeFill="accent6" w:themeFillTint="66"/>
            <w:vAlign w:val="center"/>
          </w:tcPr>
          <w:p w14:paraId="7322E42C" w14:textId="77777777" w:rsidR="0070398C" w:rsidRPr="00C21345" w:rsidRDefault="0070398C" w:rsidP="0070398C">
            <w:pPr>
              <w:jc w:val="center"/>
              <w:rPr>
                <w:rFonts w:hAnsi="標楷體"/>
                <w:b/>
                <w:sz w:val="26"/>
                <w:szCs w:val="26"/>
              </w:rPr>
            </w:pPr>
            <w:r w:rsidRPr="00C21345">
              <w:rPr>
                <w:rFonts w:hAnsi="標楷體" w:cstheme="minorBidi" w:hint="eastAsia"/>
                <w:b/>
                <w:sz w:val="26"/>
                <w:szCs w:val="26"/>
              </w:rPr>
              <w:t>長子</w:t>
            </w:r>
          </w:p>
        </w:tc>
        <w:tc>
          <w:tcPr>
            <w:tcW w:w="1559" w:type="dxa"/>
            <w:vAlign w:val="center"/>
          </w:tcPr>
          <w:p w14:paraId="1C9872EF" w14:textId="77777777" w:rsidR="0070398C" w:rsidRPr="00C21345" w:rsidRDefault="0070398C" w:rsidP="0070398C">
            <w:pPr>
              <w:jc w:val="center"/>
              <w:rPr>
                <w:rFonts w:hAnsi="標楷體"/>
                <w:sz w:val="26"/>
                <w:szCs w:val="26"/>
              </w:rPr>
            </w:pPr>
            <w:r w:rsidRPr="00C21345">
              <w:rPr>
                <w:rFonts w:hAnsi="標楷體" w:hint="eastAsia"/>
                <w:sz w:val="26"/>
                <w:szCs w:val="26"/>
              </w:rPr>
              <w:t>1</w:t>
            </w:r>
            <w:r w:rsidRPr="00C21345">
              <w:rPr>
                <w:rFonts w:hAnsi="標楷體"/>
                <w:sz w:val="26"/>
                <w:szCs w:val="26"/>
              </w:rPr>
              <w:t>03.</w:t>
            </w:r>
            <w:r w:rsidRPr="00C21345">
              <w:rPr>
                <w:rFonts w:hAnsi="標楷體" w:hint="eastAsia"/>
                <w:sz w:val="26"/>
                <w:szCs w:val="26"/>
              </w:rPr>
              <w:t>0</w:t>
            </w:r>
            <w:r w:rsidRPr="00C21345">
              <w:rPr>
                <w:rFonts w:hAnsi="標楷體"/>
                <w:sz w:val="26"/>
                <w:szCs w:val="26"/>
              </w:rPr>
              <w:t>9.</w:t>
            </w:r>
            <w:r w:rsidRPr="00C21345">
              <w:rPr>
                <w:rFonts w:hAnsi="標楷體" w:hint="eastAsia"/>
                <w:sz w:val="26"/>
                <w:szCs w:val="26"/>
              </w:rPr>
              <w:t>0</w:t>
            </w:r>
            <w:r w:rsidRPr="00C21345">
              <w:rPr>
                <w:rFonts w:hAnsi="標楷體"/>
                <w:sz w:val="26"/>
                <w:szCs w:val="26"/>
              </w:rPr>
              <w:t>1</w:t>
            </w:r>
          </w:p>
        </w:tc>
        <w:tc>
          <w:tcPr>
            <w:tcW w:w="2268" w:type="dxa"/>
            <w:shd w:val="clear" w:color="auto" w:fill="F2DBDB" w:themeFill="accent2" w:themeFillTint="33"/>
            <w:vAlign w:val="center"/>
          </w:tcPr>
          <w:p w14:paraId="1F7DF38C" w14:textId="77777777" w:rsidR="0070398C" w:rsidRPr="00C21345" w:rsidRDefault="0070398C" w:rsidP="0070398C">
            <w:pPr>
              <w:jc w:val="center"/>
              <w:rPr>
                <w:rFonts w:hAnsi="標楷體"/>
                <w:sz w:val="26"/>
                <w:szCs w:val="26"/>
              </w:rPr>
            </w:pPr>
            <w:r w:rsidRPr="00C21345">
              <w:rPr>
                <w:rFonts w:hAnsi="標楷體" w:hint="eastAsia"/>
                <w:sz w:val="26"/>
                <w:szCs w:val="26"/>
              </w:rPr>
              <w:t>1</w:t>
            </w:r>
            <w:r w:rsidRPr="00C21345">
              <w:rPr>
                <w:rFonts w:hAnsi="標楷體"/>
                <w:sz w:val="26"/>
                <w:szCs w:val="26"/>
              </w:rPr>
              <w:t>03</w:t>
            </w:r>
          </w:p>
        </w:tc>
        <w:tc>
          <w:tcPr>
            <w:tcW w:w="1559" w:type="dxa"/>
            <w:tcBorders>
              <w:bottom w:val="single" w:sz="4" w:space="0" w:color="auto"/>
              <w:tr2bl w:val="single" w:sz="4" w:space="0" w:color="auto"/>
            </w:tcBorders>
            <w:shd w:val="clear" w:color="auto" w:fill="auto"/>
            <w:vAlign w:val="center"/>
          </w:tcPr>
          <w:p w14:paraId="3DF50898" w14:textId="77777777" w:rsidR="0070398C" w:rsidRPr="00C21345" w:rsidRDefault="0070398C" w:rsidP="0070398C">
            <w:pPr>
              <w:rPr>
                <w:rFonts w:hAnsi="標楷體"/>
                <w:sz w:val="26"/>
                <w:szCs w:val="26"/>
              </w:rPr>
            </w:pPr>
          </w:p>
        </w:tc>
        <w:tc>
          <w:tcPr>
            <w:tcW w:w="2268" w:type="dxa"/>
            <w:tcBorders>
              <w:bottom w:val="single" w:sz="4" w:space="0" w:color="auto"/>
              <w:tr2bl w:val="single" w:sz="4" w:space="0" w:color="auto"/>
            </w:tcBorders>
            <w:shd w:val="clear" w:color="auto" w:fill="auto"/>
            <w:vAlign w:val="center"/>
          </w:tcPr>
          <w:p w14:paraId="7C5774AD" w14:textId="77777777" w:rsidR="0070398C" w:rsidRPr="00C21345" w:rsidRDefault="0070398C" w:rsidP="0070398C">
            <w:pPr>
              <w:rPr>
                <w:rFonts w:hAnsi="標楷體"/>
                <w:sz w:val="26"/>
                <w:szCs w:val="26"/>
              </w:rPr>
            </w:pPr>
          </w:p>
        </w:tc>
      </w:tr>
      <w:tr w:rsidR="00C21345" w:rsidRPr="00C21345" w14:paraId="55A777C5" w14:textId="77777777" w:rsidTr="003A340C">
        <w:trPr>
          <w:trHeight w:val="60"/>
        </w:trPr>
        <w:tc>
          <w:tcPr>
            <w:tcW w:w="1135" w:type="dxa"/>
            <w:shd w:val="clear" w:color="auto" w:fill="FBD4B4" w:themeFill="accent6" w:themeFillTint="66"/>
            <w:vAlign w:val="center"/>
          </w:tcPr>
          <w:p w14:paraId="791FBA8A" w14:textId="77777777" w:rsidR="0070398C" w:rsidRPr="00C21345" w:rsidRDefault="0070398C" w:rsidP="0070398C">
            <w:pPr>
              <w:jc w:val="center"/>
              <w:rPr>
                <w:rFonts w:hAnsi="標楷體"/>
                <w:b/>
                <w:sz w:val="26"/>
                <w:szCs w:val="26"/>
              </w:rPr>
            </w:pPr>
            <w:r w:rsidRPr="00C21345">
              <w:rPr>
                <w:rFonts w:hAnsi="標楷體" w:hint="eastAsia"/>
                <w:b/>
                <w:sz w:val="26"/>
                <w:szCs w:val="26"/>
              </w:rPr>
              <w:t>次子</w:t>
            </w:r>
          </w:p>
        </w:tc>
        <w:tc>
          <w:tcPr>
            <w:tcW w:w="1559" w:type="dxa"/>
            <w:vAlign w:val="center"/>
          </w:tcPr>
          <w:p w14:paraId="5144297B" w14:textId="77777777" w:rsidR="0070398C" w:rsidRPr="00C21345" w:rsidRDefault="0070398C" w:rsidP="0070398C">
            <w:pPr>
              <w:jc w:val="center"/>
              <w:rPr>
                <w:rFonts w:hAnsi="標楷體"/>
                <w:sz w:val="26"/>
                <w:szCs w:val="26"/>
              </w:rPr>
            </w:pPr>
            <w:r w:rsidRPr="00C21345">
              <w:rPr>
                <w:rFonts w:hAnsi="標楷體" w:hint="eastAsia"/>
                <w:sz w:val="26"/>
                <w:szCs w:val="26"/>
              </w:rPr>
              <w:t>1</w:t>
            </w:r>
            <w:r w:rsidRPr="00C21345">
              <w:rPr>
                <w:rFonts w:hAnsi="標楷體"/>
                <w:sz w:val="26"/>
                <w:szCs w:val="26"/>
              </w:rPr>
              <w:t>05.</w:t>
            </w:r>
            <w:r w:rsidRPr="00C21345">
              <w:rPr>
                <w:rFonts w:hAnsi="標楷體" w:hint="eastAsia"/>
                <w:sz w:val="26"/>
                <w:szCs w:val="26"/>
              </w:rPr>
              <w:t>0</w:t>
            </w:r>
            <w:r w:rsidRPr="00C21345">
              <w:rPr>
                <w:rFonts w:hAnsi="標楷體"/>
                <w:sz w:val="26"/>
                <w:szCs w:val="26"/>
              </w:rPr>
              <w:t>8.30</w:t>
            </w:r>
          </w:p>
        </w:tc>
        <w:tc>
          <w:tcPr>
            <w:tcW w:w="2268" w:type="dxa"/>
            <w:shd w:val="clear" w:color="auto" w:fill="F2DBDB" w:themeFill="accent2" w:themeFillTint="33"/>
            <w:vAlign w:val="center"/>
          </w:tcPr>
          <w:p w14:paraId="3EF83C82" w14:textId="77777777" w:rsidR="0070398C" w:rsidRPr="00C21345" w:rsidRDefault="0070398C" w:rsidP="0070398C">
            <w:pPr>
              <w:jc w:val="center"/>
              <w:rPr>
                <w:rFonts w:hAnsi="標楷體"/>
                <w:sz w:val="26"/>
                <w:szCs w:val="26"/>
              </w:rPr>
            </w:pPr>
            <w:r w:rsidRPr="00C21345">
              <w:rPr>
                <w:rFonts w:hAnsi="標楷體" w:hint="eastAsia"/>
                <w:sz w:val="26"/>
                <w:szCs w:val="26"/>
              </w:rPr>
              <w:t>1</w:t>
            </w:r>
            <w:r w:rsidRPr="00C21345">
              <w:rPr>
                <w:rFonts w:hAnsi="標楷體"/>
                <w:sz w:val="26"/>
                <w:szCs w:val="26"/>
              </w:rPr>
              <w:t>05</w:t>
            </w:r>
          </w:p>
        </w:tc>
        <w:tc>
          <w:tcPr>
            <w:tcW w:w="1559" w:type="dxa"/>
            <w:tcBorders>
              <w:tr2bl w:val="nil"/>
            </w:tcBorders>
            <w:shd w:val="clear" w:color="auto" w:fill="auto"/>
            <w:vAlign w:val="center"/>
          </w:tcPr>
          <w:p w14:paraId="5436257C" w14:textId="77777777" w:rsidR="0070398C" w:rsidRPr="00C21345" w:rsidRDefault="0070398C" w:rsidP="0070398C">
            <w:pPr>
              <w:jc w:val="center"/>
              <w:rPr>
                <w:rFonts w:hAnsi="標楷體"/>
                <w:sz w:val="26"/>
                <w:szCs w:val="26"/>
              </w:rPr>
            </w:pPr>
            <w:r w:rsidRPr="00C21345">
              <w:rPr>
                <w:rFonts w:hAnsi="標楷體" w:hint="eastAsia"/>
                <w:sz w:val="26"/>
                <w:szCs w:val="26"/>
              </w:rPr>
              <w:t>1</w:t>
            </w:r>
            <w:r w:rsidRPr="00C21345">
              <w:rPr>
                <w:rFonts w:hAnsi="標楷體"/>
                <w:sz w:val="26"/>
                <w:szCs w:val="26"/>
              </w:rPr>
              <w:t>05.9.15</w:t>
            </w:r>
          </w:p>
        </w:tc>
        <w:tc>
          <w:tcPr>
            <w:tcW w:w="2268" w:type="dxa"/>
            <w:tcBorders>
              <w:tr2bl w:val="nil"/>
            </w:tcBorders>
            <w:shd w:val="clear" w:color="auto" w:fill="auto"/>
            <w:vAlign w:val="center"/>
          </w:tcPr>
          <w:p w14:paraId="3C48F338" w14:textId="77777777" w:rsidR="0070398C" w:rsidRPr="00C21345" w:rsidRDefault="0070398C" w:rsidP="0070398C">
            <w:pPr>
              <w:rPr>
                <w:rFonts w:hAnsi="標楷體"/>
                <w:sz w:val="26"/>
                <w:szCs w:val="26"/>
              </w:rPr>
            </w:pPr>
            <w:r w:rsidRPr="00C21345">
              <w:rPr>
                <w:rFonts w:hAnsi="標楷體" w:hint="eastAsia"/>
                <w:sz w:val="26"/>
                <w:szCs w:val="26"/>
              </w:rPr>
              <w:t>就學系統2.0</w:t>
            </w:r>
          </w:p>
        </w:tc>
      </w:tr>
      <w:tr w:rsidR="00C21345" w:rsidRPr="00C21345" w14:paraId="29944814" w14:textId="77777777" w:rsidTr="003A340C">
        <w:trPr>
          <w:trHeight w:val="60"/>
        </w:trPr>
        <w:tc>
          <w:tcPr>
            <w:tcW w:w="1135" w:type="dxa"/>
            <w:shd w:val="clear" w:color="auto" w:fill="FBD4B4" w:themeFill="accent6" w:themeFillTint="66"/>
            <w:vAlign w:val="center"/>
          </w:tcPr>
          <w:p w14:paraId="14AAA4E6" w14:textId="77777777" w:rsidR="0070398C" w:rsidRPr="00C21345" w:rsidRDefault="0070398C" w:rsidP="0070398C">
            <w:pPr>
              <w:jc w:val="center"/>
              <w:rPr>
                <w:rFonts w:hAnsi="標楷體"/>
                <w:b/>
                <w:sz w:val="26"/>
                <w:szCs w:val="26"/>
              </w:rPr>
            </w:pPr>
            <w:r w:rsidRPr="00C21345">
              <w:rPr>
                <w:rFonts w:hAnsi="標楷體" w:hint="eastAsia"/>
                <w:b/>
                <w:sz w:val="26"/>
                <w:szCs w:val="26"/>
              </w:rPr>
              <w:t>長女</w:t>
            </w:r>
          </w:p>
        </w:tc>
        <w:tc>
          <w:tcPr>
            <w:tcW w:w="1559" w:type="dxa"/>
            <w:vAlign w:val="center"/>
          </w:tcPr>
          <w:p w14:paraId="7184C758" w14:textId="77777777" w:rsidR="0070398C" w:rsidRPr="00C21345" w:rsidRDefault="0070398C" w:rsidP="0070398C">
            <w:pPr>
              <w:jc w:val="center"/>
              <w:rPr>
                <w:rFonts w:hAnsi="標楷體"/>
                <w:sz w:val="26"/>
                <w:szCs w:val="26"/>
              </w:rPr>
            </w:pPr>
            <w:r w:rsidRPr="00C21345">
              <w:rPr>
                <w:rFonts w:hAnsi="標楷體" w:hint="eastAsia"/>
                <w:sz w:val="26"/>
                <w:szCs w:val="26"/>
              </w:rPr>
              <w:t>1</w:t>
            </w:r>
            <w:r w:rsidRPr="00C21345">
              <w:rPr>
                <w:rFonts w:hAnsi="標楷體"/>
                <w:sz w:val="26"/>
                <w:szCs w:val="26"/>
              </w:rPr>
              <w:t>08.</w:t>
            </w:r>
            <w:r w:rsidRPr="00C21345">
              <w:rPr>
                <w:rFonts w:hAnsi="標楷體" w:hint="eastAsia"/>
                <w:sz w:val="26"/>
                <w:szCs w:val="26"/>
              </w:rPr>
              <w:t>0</w:t>
            </w:r>
            <w:r w:rsidRPr="00C21345">
              <w:rPr>
                <w:rFonts w:hAnsi="標楷體"/>
                <w:sz w:val="26"/>
                <w:szCs w:val="26"/>
              </w:rPr>
              <w:t>8.30</w:t>
            </w:r>
          </w:p>
        </w:tc>
        <w:tc>
          <w:tcPr>
            <w:tcW w:w="2268" w:type="dxa"/>
            <w:shd w:val="clear" w:color="auto" w:fill="F2DBDB" w:themeFill="accent2" w:themeFillTint="33"/>
            <w:vAlign w:val="center"/>
          </w:tcPr>
          <w:p w14:paraId="0DE0793A" w14:textId="77777777" w:rsidR="0070398C" w:rsidRPr="00C21345" w:rsidRDefault="0070398C" w:rsidP="0070398C">
            <w:pPr>
              <w:jc w:val="center"/>
              <w:rPr>
                <w:rFonts w:hAnsi="標楷體"/>
                <w:sz w:val="26"/>
                <w:szCs w:val="26"/>
              </w:rPr>
            </w:pPr>
            <w:r w:rsidRPr="00C21345">
              <w:rPr>
                <w:rFonts w:hAnsi="標楷體" w:hint="eastAsia"/>
                <w:sz w:val="26"/>
                <w:szCs w:val="26"/>
              </w:rPr>
              <w:t>1</w:t>
            </w:r>
            <w:r w:rsidRPr="00C21345">
              <w:rPr>
                <w:rFonts w:hAnsi="標楷體"/>
                <w:sz w:val="26"/>
                <w:szCs w:val="26"/>
              </w:rPr>
              <w:t>08</w:t>
            </w:r>
          </w:p>
        </w:tc>
        <w:tc>
          <w:tcPr>
            <w:tcW w:w="1559" w:type="dxa"/>
            <w:tcBorders>
              <w:bottom w:val="single" w:sz="4" w:space="0" w:color="auto"/>
            </w:tcBorders>
            <w:shd w:val="clear" w:color="auto" w:fill="auto"/>
            <w:vAlign w:val="center"/>
          </w:tcPr>
          <w:p w14:paraId="77975C17" w14:textId="77777777" w:rsidR="0070398C" w:rsidRPr="00C21345" w:rsidRDefault="0070398C" w:rsidP="0070398C">
            <w:pPr>
              <w:jc w:val="center"/>
              <w:rPr>
                <w:rFonts w:hAnsi="標楷體"/>
                <w:sz w:val="26"/>
                <w:szCs w:val="26"/>
              </w:rPr>
            </w:pPr>
            <w:r w:rsidRPr="00C21345">
              <w:rPr>
                <w:rFonts w:hAnsi="標楷體" w:hint="eastAsia"/>
                <w:sz w:val="26"/>
                <w:szCs w:val="26"/>
              </w:rPr>
              <w:t>1</w:t>
            </w:r>
            <w:r w:rsidRPr="00C21345">
              <w:rPr>
                <w:rFonts w:hAnsi="標楷體"/>
                <w:sz w:val="26"/>
                <w:szCs w:val="26"/>
              </w:rPr>
              <w:t>08.9.15</w:t>
            </w:r>
          </w:p>
        </w:tc>
        <w:tc>
          <w:tcPr>
            <w:tcW w:w="2268" w:type="dxa"/>
            <w:tcBorders>
              <w:bottom w:val="single" w:sz="4" w:space="0" w:color="auto"/>
            </w:tcBorders>
            <w:shd w:val="clear" w:color="auto" w:fill="auto"/>
            <w:vAlign w:val="center"/>
          </w:tcPr>
          <w:p w14:paraId="04B4DD23" w14:textId="77777777" w:rsidR="0070398C" w:rsidRPr="00C21345" w:rsidRDefault="0070398C" w:rsidP="0070398C">
            <w:pPr>
              <w:rPr>
                <w:rFonts w:hAnsi="標楷體"/>
                <w:sz w:val="26"/>
                <w:szCs w:val="26"/>
              </w:rPr>
            </w:pPr>
            <w:r w:rsidRPr="00C21345">
              <w:rPr>
                <w:rFonts w:hAnsi="標楷體" w:hint="eastAsia"/>
                <w:sz w:val="26"/>
                <w:szCs w:val="26"/>
              </w:rPr>
              <w:t>學生資源網系統</w:t>
            </w:r>
          </w:p>
        </w:tc>
      </w:tr>
      <w:tr w:rsidR="00C21345" w:rsidRPr="00C21345" w14:paraId="29CABA99" w14:textId="77777777" w:rsidTr="003A340C">
        <w:trPr>
          <w:trHeight w:val="60"/>
        </w:trPr>
        <w:tc>
          <w:tcPr>
            <w:tcW w:w="1135" w:type="dxa"/>
            <w:shd w:val="clear" w:color="auto" w:fill="FBD4B4" w:themeFill="accent6" w:themeFillTint="66"/>
            <w:vAlign w:val="center"/>
          </w:tcPr>
          <w:p w14:paraId="389E023B" w14:textId="77777777" w:rsidR="0070398C" w:rsidRPr="00C21345" w:rsidRDefault="0070398C" w:rsidP="0070398C">
            <w:pPr>
              <w:jc w:val="center"/>
              <w:rPr>
                <w:rFonts w:hAnsi="標楷體"/>
                <w:b/>
                <w:sz w:val="26"/>
                <w:szCs w:val="26"/>
              </w:rPr>
            </w:pPr>
            <w:r w:rsidRPr="00C21345">
              <w:rPr>
                <w:rFonts w:hAnsi="標楷體" w:hint="eastAsia"/>
                <w:b/>
                <w:sz w:val="26"/>
                <w:szCs w:val="26"/>
              </w:rPr>
              <w:t>三男</w:t>
            </w:r>
          </w:p>
        </w:tc>
        <w:tc>
          <w:tcPr>
            <w:tcW w:w="1559" w:type="dxa"/>
            <w:vAlign w:val="center"/>
          </w:tcPr>
          <w:p w14:paraId="20C8588B" w14:textId="77777777" w:rsidR="0070398C" w:rsidRPr="00C21345" w:rsidRDefault="0070398C" w:rsidP="0070398C">
            <w:pPr>
              <w:jc w:val="center"/>
              <w:rPr>
                <w:rFonts w:hAnsi="標楷體"/>
                <w:sz w:val="26"/>
                <w:szCs w:val="26"/>
              </w:rPr>
            </w:pPr>
            <w:r w:rsidRPr="00C21345">
              <w:rPr>
                <w:rFonts w:hAnsi="標楷體" w:hint="eastAsia"/>
                <w:sz w:val="26"/>
                <w:szCs w:val="26"/>
              </w:rPr>
              <w:t>1</w:t>
            </w:r>
            <w:r w:rsidRPr="00C21345">
              <w:rPr>
                <w:rFonts w:hAnsi="標楷體"/>
                <w:sz w:val="26"/>
                <w:szCs w:val="26"/>
              </w:rPr>
              <w:t>11.</w:t>
            </w:r>
            <w:r w:rsidRPr="00C21345">
              <w:rPr>
                <w:rFonts w:hAnsi="標楷體" w:hint="eastAsia"/>
                <w:sz w:val="26"/>
                <w:szCs w:val="26"/>
              </w:rPr>
              <w:t>0</w:t>
            </w:r>
            <w:r w:rsidRPr="00C21345">
              <w:rPr>
                <w:rFonts w:hAnsi="標楷體"/>
                <w:sz w:val="26"/>
                <w:szCs w:val="26"/>
              </w:rPr>
              <w:t>8.30</w:t>
            </w:r>
          </w:p>
        </w:tc>
        <w:tc>
          <w:tcPr>
            <w:tcW w:w="2268" w:type="dxa"/>
            <w:vAlign w:val="center"/>
          </w:tcPr>
          <w:p w14:paraId="40F98E6F" w14:textId="77777777" w:rsidR="0070398C" w:rsidRPr="00C21345" w:rsidRDefault="0070398C" w:rsidP="0070398C">
            <w:pPr>
              <w:jc w:val="center"/>
              <w:rPr>
                <w:rFonts w:hAnsi="標楷體"/>
                <w:sz w:val="26"/>
                <w:szCs w:val="26"/>
              </w:rPr>
            </w:pPr>
            <w:r w:rsidRPr="00C21345">
              <w:rPr>
                <w:rFonts w:hAnsi="標楷體" w:hint="eastAsia"/>
                <w:sz w:val="26"/>
                <w:szCs w:val="26"/>
              </w:rPr>
              <w:t>1</w:t>
            </w:r>
            <w:r w:rsidRPr="00C21345">
              <w:rPr>
                <w:rFonts w:hAnsi="標楷體"/>
                <w:sz w:val="26"/>
                <w:szCs w:val="26"/>
              </w:rPr>
              <w:t>11</w:t>
            </w:r>
          </w:p>
        </w:tc>
        <w:tc>
          <w:tcPr>
            <w:tcW w:w="1559" w:type="dxa"/>
            <w:tcBorders>
              <w:tr2bl w:val="single" w:sz="4" w:space="0" w:color="auto"/>
            </w:tcBorders>
            <w:shd w:val="clear" w:color="auto" w:fill="auto"/>
          </w:tcPr>
          <w:p w14:paraId="40DA0C2B" w14:textId="77777777" w:rsidR="0070398C" w:rsidRPr="00C21345" w:rsidRDefault="0070398C" w:rsidP="0070398C">
            <w:pPr>
              <w:jc w:val="center"/>
              <w:rPr>
                <w:rFonts w:hAnsi="標楷體"/>
                <w:sz w:val="26"/>
                <w:szCs w:val="26"/>
              </w:rPr>
            </w:pPr>
          </w:p>
        </w:tc>
        <w:tc>
          <w:tcPr>
            <w:tcW w:w="2268" w:type="dxa"/>
            <w:tcBorders>
              <w:tr2bl w:val="single" w:sz="4" w:space="0" w:color="auto"/>
            </w:tcBorders>
            <w:shd w:val="clear" w:color="auto" w:fill="auto"/>
          </w:tcPr>
          <w:p w14:paraId="0811B148" w14:textId="77777777" w:rsidR="0070398C" w:rsidRPr="00C21345" w:rsidRDefault="0070398C" w:rsidP="0070398C">
            <w:pPr>
              <w:jc w:val="center"/>
              <w:rPr>
                <w:rFonts w:hAnsi="標楷體"/>
                <w:sz w:val="26"/>
                <w:szCs w:val="26"/>
              </w:rPr>
            </w:pPr>
          </w:p>
        </w:tc>
      </w:tr>
    </w:tbl>
    <w:p w14:paraId="61655633" w14:textId="77777777" w:rsidR="00F90C16" w:rsidRPr="00C21345" w:rsidRDefault="00F90C16" w:rsidP="00F90C16">
      <w:pPr>
        <w:spacing w:afterLines="50" w:after="228"/>
        <w:ind w:leftChars="-208" w:left="-141" w:hangingChars="218" w:hanging="567"/>
      </w:pPr>
      <w:r w:rsidRPr="00C21345">
        <w:rPr>
          <w:rFonts w:hint="eastAsia"/>
          <w:sz w:val="24"/>
          <w:szCs w:val="24"/>
        </w:rPr>
        <w:lastRenderedPageBreak/>
        <w:t xml:space="preserve">    資料來源：本調查整理。</w:t>
      </w:r>
    </w:p>
    <w:p w14:paraId="07A8BB79" w14:textId="77777777" w:rsidR="00F90C16" w:rsidRPr="00C21345" w:rsidRDefault="00F90C16" w:rsidP="003B777A">
      <w:pPr>
        <w:pStyle w:val="4"/>
        <w:numPr>
          <w:ilvl w:val="3"/>
          <w:numId w:val="1"/>
        </w:numPr>
        <w:overflowPunct/>
        <w:autoSpaceDE/>
        <w:autoSpaceDN/>
        <w:ind w:left="1560" w:hanging="517"/>
      </w:pPr>
      <w:r w:rsidRPr="00C21345">
        <w:rPr>
          <w:rFonts w:hAnsi="標楷體" w:hint="eastAsia"/>
          <w:szCs w:val="32"/>
        </w:rPr>
        <w:t>基此，金門縣案家疑似違反</w:t>
      </w:r>
      <w:r w:rsidRPr="00C21345">
        <w:rPr>
          <w:rFonts w:hAnsi="標楷體" w:hint="eastAsia"/>
          <w:bCs/>
        </w:rPr>
        <w:t>「</w:t>
      </w:r>
      <w:r w:rsidRPr="00C21345">
        <w:rPr>
          <w:rFonts w:hAnsi="標楷體" w:hint="eastAsia"/>
          <w:szCs w:val="32"/>
        </w:rPr>
        <w:t>教育基本法</w:t>
      </w:r>
      <w:r w:rsidRPr="00C21345">
        <w:rPr>
          <w:rFonts w:hAnsi="標楷體" w:hint="eastAsia"/>
          <w:bCs/>
        </w:rPr>
        <w:t>」</w:t>
      </w:r>
      <w:r w:rsidRPr="00C21345">
        <w:rPr>
          <w:rFonts w:hAnsi="標楷體" w:hint="eastAsia"/>
          <w:szCs w:val="32"/>
        </w:rPr>
        <w:t>第8條第2及第3項</w:t>
      </w:r>
      <w:r w:rsidRPr="00C21345">
        <w:rPr>
          <w:rStyle w:val="aff3"/>
          <w:rFonts w:hAnsi="標楷體"/>
          <w:szCs w:val="32"/>
        </w:rPr>
        <w:footnoteReference w:id="5"/>
      </w:r>
      <w:r w:rsidRPr="00C21345">
        <w:rPr>
          <w:rFonts w:hAnsi="標楷體" w:hint="eastAsia"/>
          <w:szCs w:val="32"/>
        </w:rPr>
        <w:t>、</w:t>
      </w:r>
      <w:r w:rsidRPr="00C21345">
        <w:rPr>
          <w:rFonts w:hAnsi="標楷體" w:hint="eastAsia"/>
          <w:bCs/>
        </w:rPr>
        <w:t>「</w:t>
      </w:r>
      <w:r w:rsidRPr="00C21345">
        <w:rPr>
          <w:rFonts w:hint="eastAsia"/>
          <w:bCs/>
        </w:rPr>
        <w:t>兒少權法</w:t>
      </w:r>
      <w:r w:rsidRPr="00C21345">
        <w:rPr>
          <w:rFonts w:hAnsi="標楷體" w:hint="eastAsia"/>
          <w:bCs/>
        </w:rPr>
        <w:t>」</w:t>
      </w:r>
      <w:r w:rsidRPr="00C21345">
        <w:rPr>
          <w:rFonts w:hAnsi="標楷體" w:hint="eastAsia"/>
          <w:szCs w:val="32"/>
        </w:rPr>
        <w:t>第49條、</w:t>
      </w:r>
      <w:r w:rsidRPr="00C21345">
        <w:rPr>
          <w:rFonts w:hint="eastAsia"/>
          <w:bCs/>
        </w:rPr>
        <w:t>「</w:t>
      </w:r>
      <w:r w:rsidRPr="00C21345">
        <w:rPr>
          <w:rFonts w:hAnsi="標楷體" w:hint="eastAsia"/>
          <w:szCs w:val="32"/>
        </w:rPr>
        <w:t>強迫入學條例</w:t>
      </w:r>
      <w:r w:rsidRPr="00C21345">
        <w:rPr>
          <w:rFonts w:hAnsi="標楷體" w:hint="eastAsia"/>
          <w:bCs/>
        </w:rPr>
        <w:t>」及其</w:t>
      </w:r>
      <w:r w:rsidRPr="00C21345">
        <w:rPr>
          <w:rFonts w:hAnsi="標楷體" w:hint="eastAsia"/>
          <w:szCs w:val="32"/>
        </w:rPr>
        <w:t>相關規範，未依法讓適齡兒童入學情形，均有違CRC保障兒童生存權利及全面性發展，及應使兒童</w:t>
      </w:r>
      <w:r w:rsidRPr="00C21345">
        <w:rPr>
          <w:rFonts w:hAnsi="標楷體"/>
          <w:szCs w:val="32"/>
        </w:rPr>
        <w:t>潛能獲得最大程度發展</w:t>
      </w:r>
      <w:r w:rsidRPr="00C21345">
        <w:rPr>
          <w:rFonts w:hAnsi="標楷體" w:hint="eastAsia"/>
          <w:szCs w:val="32"/>
        </w:rPr>
        <w:t>之規範意旨，權責機關相關處理措施應以兒童最佳利益為考量出發。</w:t>
      </w:r>
    </w:p>
    <w:p w14:paraId="6F2CB55F" w14:textId="62BCD372" w:rsidR="00F90C16" w:rsidRPr="00C21345" w:rsidRDefault="00F90C16" w:rsidP="00F90C16">
      <w:pPr>
        <w:pStyle w:val="3"/>
        <w:numPr>
          <w:ilvl w:val="2"/>
          <w:numId w:val="1"/>
        </w:numPr>
        <w:overflowPunct/>
        <w:autoSpaceDE/>
        <w:autoSpaceDN/>
        <w:ind w:left="1394" w:hanging="697"/>
      </w:pPr>
      <w:r w:rsidRPr="00C21345">
        <w:rPr>
          <w:rFonts w:hAnsi="標楷體" w:hint="eastAsia"/>
        </w:rPr>
        <w:t>另據教育部函稱，因本個案家長「</w:t>
      </w:r>
      <w:r w:rsidR="00374D3C" w:rsidRPr="00C21345">
        <w:rPr>
          <w:rFonts w:hAnsi="標楷體" w:hint="eastAsia"/>
        </w:rPr>
        <w:t>○</w:t>
      </w:r>
      <w:r w:rsidR="006D458E" w:rsidRPr="00C21345">
        <w:rPr>
          <w:rFonts w:hAnsi="標楷體" w:hint="eastAsia"/>
        </w:rPr>
        <w:t>○○</w:t>
      </w:r>
      <w:r w:rsidR="00374D3C" w:rsidRPr="00C21345">
        <w:rPr>
          <w:rFonts w:hAnsi="標楷體" w:hint="eastAsia"/>
        </w:rPr>
        <w:t>○</w:t>
      </w:r>
      <w:r w:rsidRPr="00C21345">
        <w:rPr>
          <w:rFonts w:hAnsi="標楷體" w:hint="eastAsia"/>
        </w:rPr>
        <w:t>」</w:t>
      </w:r>
      <w:r w:rsidR="00374D3C" w:rsidRPr="00C21345">
        <w:rPr>
          <w:rFonts w:hAnsi="標楷體" w:hint="eastAsia"/>
        </w:rPr>
        <w:t>(略)</w:t>
      </w:r>
      <w:r w:rsidRPr="00C21345">
        <w:rPr>
          <w:rStyle w:val="aff3"/>
          <w:rFonts w:hAnsi="標楷體"/>
        </w:rPr>
        <w:footnoteReference w:id="6"/>
      </w:r>
      <w:r w:rsidRPr="00C21345">
        <w:rPr>
          <w:rFonts w:hAnsi="標楷體" w:hint="eastAsia"/>
        </w:rPr>
        <w:t>，拒絕帶孩子上學，也不願意申請非學校型態實驗教育，</w:t>
      </w:r>
      <w:r w:rsidRPr="00C21345">
        <w:rPr>
          <w:rFonts w:hAnsi="標楷體" w:hint="eastAsia"/>
          <w:u w:val="single"/>
        </w:rPr>
        <w:t>惟經本院調查查無相關宗教信仰資料，另就訪談案母部分，案母表示其所信仰係為一種崇尚自然生活之哲學信念。至於為何拒絕讓其子女到校學習，其表示略以：「長子一開始有申請入學，但因為不知道每學期都要申請，學校說有去註冊就好，後來感覺有點像是被騙去註冊，但不知道註冊就是要上學，沒去就會收到中輟通知。我至今還是覺得莫名其妙，為什麼好好的孩子莫名其妙就變成中輟生</w:t>
      </w:r>
      <w:r w:rsidRPr="00C21345">
        <w:rPr>
          <w:rFonts w:hAnsi="標楷體" w:hint="eastAsia"/>
        </w:rPr>
        <w:t>？」</w:t>
      </w:r>
      <w:r w:rsidRPr="00C21345">
        <w:rPr>
          <w:rFonts w:hint="eastAsia"/>
        </w:rPr>
        <w:t>關於本案中輟及未入學學生，金門縣政府教育處與學校曾多次辦理中輟專案檢討會議、中輟預防及復學輔導業務聯繫會議，並持續進行家訪以瞭解學生家庭及學習狀況，也曾多次協助該家長申請非學校型態實驗教育，惟個案家長始終拒絕小孩入學亦不願申請非學校型態實驗教育。復依</w:t>
      </w:r>
      <w:r w:rsidRPr="00C21345">
        <w:rPr>
          <w:rFonts w:hAnsi="標楷體" w:hint="eastAsia"/>
        </w:rPr>
        <w:t>98年12月18日金門縣98年度中途輟學學生輔導第2次督導會報，針對個案進行討論，略以：「主席指示事項：（三）</w:t>
      </w:r>
      <w:r w:rsidR="005968DF" w:rsidRPr="00C21345">
        <w:rPr>
          <w:rFonts w:hAnsi="標楷體" w:hint="eastAsia"/>
        </w:rPr>
        <w:lastRenderedPageBreak/>
        <w:t>○</w:t>
      </w:r>
      <w:r w:rsidR="001F0FAF" w:rsidRPr="00C21345">
        <w:rPr>
          <w:rFonts w:hAnsi="標楷體" w:hint="eastAsia"/>
        </w:rPr>
        <w:t>○</w:t>
      </w:r>
      <w:r w:rsidRPr="00C21345">
        <w:rPr>
          <w:rFonts w:hAnsi="標楷體" w:hint="eastAsia"/>
        </w:rPr>
        <w:t>國小2年級中輟生個案，應予處理之方式：1.</w:t>
      </w:r>
      <w:r w:rsidRPr="00C21345">
        <w:rPr>
          <w:rFonts w:hAnsi="標楷體" w:hint="eastAsia"/>
          <w:u w:val="single"/>
        </w:rPr>
        <w:t>個案係因家長無意願將孩子送學，實已剝奪孩子受國民義務教育之權利，學校應先行文</w:t>
      </w:r>
      <w:r w:rsidR="00B16BAB" w:rsidRPr="00C21345">
        <w:rPr>
          <w:rFonts w:hAnsi="標楷體" w:hint="eastAsia"/>
          <w:u w:val="single"/>
        </w:rPr>
        <w:t>○○</w:t>
      </w:r>
      <w:r w:rsidRPr="00C21345">
        <w:rPr>
          <w:rFonts w:hAnsi="標楷體" w:hint="eastAsia"/>
          <w:u w:val="single"/>
        </w:rPr>
        <w:t>公所，請其召開強迫入學委員會做成罰鍰決議強制執行，家長仍未配合，教育局再協調少年保護官循司法程序處理。</w:t>
      </w:r>
      <w:r w:rsidRPr="00C21345">
        <w:rPr>
          <w:rFonts w:hAnsi="標楷體"/>
        </w:rPr>
        <w:t>……</w:t>
      </w:r>
      <w:r w:rsidRPr="00C21345">
        <w:rPr>
          <w:rFonts w:hint="eastAsia"/>
        </w:rPr>
        <w:t>」等語。足徵，前於</w:t>
      </w:r>
      <w:r w:rsidRPr="00C21345">
        <w:rPr>
          <w:rFonts w:hAnsi="標楷體" w:hint="eastAsia"/>
        </w:rPr>
        <w:t>98年，</w:t>
      </w:r>
      <w:r w:rsidR="003336B8" w:rsidRPr="00C21345">
        <w:rPr>
          <w:rFonts w:hAnsi="標楷體" w:hint="eastAsia"/>
          <w:szCs w:val="32"/>
        </w:rPr>
        <w:t>○○</w:t>
      </w:r>
      <w:r w:rsidRPr="00C21345">
        <w:rPr>
          <w:rFonts w:hAnsi="標楷體" w:hint="eastAsia"/>
        </w:rPr>
        <w:t>國小及金門縣政府教育處即已表達尋求強迫入學委員會依法採取強制作為之請求</w:t>
      </w:r>
      <w:r w:rsidRPr="00C21345">
        <w:rPr>
          <w:rFonts w:hint="eastAsia"/>
        </w:rPr>
        <w:t>。</w:t>
      </w:r>
    </w:p>
    <w:p w14:paraId="2136E1FE" w14:textId="77777777" w:rsidR="00F90C16" w:rsidRPr="00C21345" w:rsidRDefault="00F90C16" w:rsidP="00F90C16">
      <w:pPr>
        <w:pStyle w:val="3"/>
        <w:numPr>
          <w:ilvl w:val="2"/>
          <w:numId w:val="1"/>
        </w:numPr>
        <w:overflowPunct/>
        <w:autoSpaceDE/>
        <w:autoSpaceDN/>
        <w:ind w:left="1394" w:hanging="697"/>
        <w:rPr>
          <w:bCs w:val="0"/>
        </w:rPr>
      </w:pPr>
      <w:r w:rsidRPr="00C21345">
        <w:rPr>
          <w:rFonts w:hint="eastAsia"/>
          <w:bCs w:val="0"/>
        </w:rPr>
        <w:t>惟查，殊不論裁罰之具體結果，針對金門縣政府相關溝通及行政措施無效之情況，該府教育處於辦理強迫入學業務及輔導措施等過程之初，即於101年</w:t>
      </w:r>
      <w:r w:rsidRPr="00C21345">
        <w:rPr>
          <w:rFonts w:hint="eastAsia"/>
        </w:rPr>
        <w:t>強迫入學委員會暨中輟輟學學生輔導第1次督導會報</w:t>
      </w:r>
      <w:r w:rsidRPr="00C21345">
        <w:rPr>
          <w:rFonts w:hint="eastAsia"/>
          <w:bCs w:val="0"/>
        </w:rPr>
        <w:t>，及同年度召開專家諮詢會議之相關專業意見等指稱，</w:t>
      </w:r>
      <w:r w:rsidRPr="00C21345">
        <w:rPr>
          <w:rFonts w:hint="eastAsia"/>
          <w:bCs w:val="0"/>
          <w:u w:val="single"/>
        </w:rPr>
        <w:t>因主管機關與案家之溝通成效不彰，且家長未能依法配合辦理實驗教育，恐有損及兒童教育基本權等因素，多次建議主管機關應改行其他積極手段介入並處理，以維個案之基本受教育權，惟仍未見該府評估採行，或經社會處認因未有兒虐情形，仍未達兒少權法第49條程度等情，是以，相關評估及整合聯繫作為顯過於消極，認事用法疑有違誤。</w:t>
      </w:r>
      <w:r w:rsidRPr="00C21345">
        <w:rPr>
          <w:rFonts w:hint="eastAsia"/>
          <w:bCs w:val="0"/>
        </w:rPr>
        <w:t>此有歷次會議紀錄詳如卷證，茲摘錄佐證如下：</w:t>
      </w:r>
    </w:p>
    <w:p w14:paraId="51889714" w14:textId="73F74B82" w:rsidR="00F90C16" w:rsidRPr="00C21345" w:rsidRDefault="00F90C16" w:rsidP="00F90C16">
      <w:pPr>
        <w:pStyle w:val="4"/>
        <w:numPr>
          <w:ilvl w:val="3"/>
          <w:numId w:val="1"/>
        </w:numPr>
        <w:overflowPunct/>
        <w:autoSpaceDE/>
        <w:autoSpaceDN/>
        <w:ind w:left="1741" w:hanging="698"/>
      </w:pPr>
      <w:r w:rsidRPr="00C21345">
        <w:rPr>
          <w:rFonts w:hint="eastAsia"/>
        </w:rPr>
        <w:t>101年度強迫入學委員會暨中輟輟學學生輔導第1次督導會報，會議紀錄</w:t>
      </w:r>
      <w:r w:rsidRPr="00C21345">
        <w:rPr>
          <w:rFonts w:hAnsi="標楷體" w:hint="eastAsia"/>
        </w:rPr>
        <w:t>略以：「四、提案討論：（二）說明：建請</w:t>
      </w:r>
      <w:r w:rsidR="00281DBB" w:rsidRPr="00C21345">
        <w:rPr>
          <w:rFonts w:hAnsi="標楷體" w:hint="eastAsia"/>
        </w:rPr>
        <w:t>○○</w:t>
      </w:r>
      <w:r w:rsidR="00E91611" w:rsidRPr="00C21345">
        <w:rPr>
          <w:rFonts w:hAnsi="標楷體" w:hint="eastAsia"/>
        </w:rPr>
        <w:t>○</w:t>
      </w:r>
      <w:r w:rsidRPr="00C21345">
        <w:rPr>
          <w:rFonts w:hAnsi="標楷體" w:hint="eastAsia"/>
        </w:rPr>
        <w:t>公所依強迫入學條例第9條3項，敦促個案父母改善，尚未依限入學，則請社會局依兒童及少年權利保障法第97條1項處以罰鍰，</w:t>
      </w:r>
      <w:r w:rsidRPr="00C21345">
        <w:rPr>
          <w:rFonts w:hAnsi="標楷體" w:hint="eastAsia"/>
          <w:u w:val="single"/>
        </w:rPr>
        <w:t>次依第64條提出兒童及少年家庭處遇計畫，甚或再依第71條規定，請求法院宣告停止親權</w:t>
      </w:r>
      <w:r w:rsidRPr="00C21345">
        <w:rPr>
          <w:rFonts w:hAnsi="標楷體" w:hint="eastAsia"/>
        </w:rPr>
        <w:t>。惟上揭之程序是否正當適法，還請主席責成相關單位之法律人提供專業之協助……。2.教育</w:t>
      </w:r>
      <w:r w:rsidRPr="00C21345">
        <w:rPr>
          <w:rFonts w:hAnsi="標楷體" w:hint="eastAsia"/>
        </w:rPr>
        <w:lastRenderedPageBreak/>
        <w:t>局○課長：（1）日前本局為此個案赴教育部參加會議，……其中台南縣也曾有類似之個案，最終係以請求停止親權判決解決……。（2）……強迫入學條例與兒少保障法係屬不同之法律，原則上可並行不悖，但以一般之觀感，輕罰未果後重罰較能被接受，所以本案仍請公所先召開強迫入學委員會，如無法解決，再請社會局依兒少保障法之相關規定協助辦理</w:t>
      </w:r>
      <w:r w:rsidRPr="00C21345">
        <w:rPr>
          <w:rFonts w:hint="eastAsia"/>
        </w:rPr>
        <w:t>」等語。</w:t>
      </w:r>
    </w:p>
    <w:p w14:paraId="0018B0E3" w14:textId="3BF9642D" w:rsidR="00F90C16" w:rsidRPr="00C21345" w:rsidRDefault="00F90C16" w:rsidP="00F90C16">
      <w:pPr>
        <w:pStyle w:val="4"/>
        <w:numPr>
          <w:ilvl w:val="3"/>
          <w:numId w:val="1"/>
        </w:numPr>
        <w:overflowPunct/>
        <w:autoSpaceDE/>
        <w:autoSpaceDN/>
        <w:ind w:left="1741" w:hanging="698"/>
      </w:pPr>
      <w:r w:rsidRPr="00C21345">
        <w:rPr>
          <w:rFonts w:hint="eastAsia"/>
        </w:rPr>
        <w:t>1</w:t>
      </w:r>
      <w:r w:rsidRPr="00C21345">
        <w:t>01</w:t>
      </w:r>
      <w:r w:rsidRPr="00C21345">
        <w:rPr>
          <w:rFonts w:hint="eastAsia"/>
        </w:rPr>
        <w:t>年7月18日金門縣</w:t>
      </w:r>
      <w:r w:rsidR="00F120C4" w:rsidRPr="00C21345">
        <w:rPr>
          <w:rFonts w:hAnsi="標楷體" w:hint="eastAsia"/>
        </w:rPr>
        <w:t>○○</w:t>
      </w:r>
      <w:r w:rsidRPr="00C21345">
        <w:rPr>
          <w:rFonts w:hint="eastAsia"/>
        </w:rPr>
        <w:t>國小中輟學生復學輔導個案研討會會議紀錄載明，「</w:t>
      </w:r>
      <w:r w:rsidRPr="00C21345">
        <w:rPr>
          <w:rFonts w:hint="eastAsia"/>
          <w:bCs/>
        </w:rPr>
        <w:t>與會人員討論與建議摘錄略以：……</w:t>
      </w:r>
      <w:r w:rsidRPr="00C21345">
        <w:rPr>
          <w:rFonts w:hint="eastAsia"/>
          <w:u w:val="single"/>
        </w:rPr>
        <w:t>本個案家庭採取非主流之方式來教育孩子，依兒少權法規定，任何人不得剝奪兒少接受義務教育的權利，否則可處罰鍰、處以親職教育、甚至停止親權。</w:t>
      </w:r>
      <w:r w:rsidRPr="00C21345">
        <w:rPr>
          <w:rFonts w:hint="eastAsia"/>
        </w:rPr>
        <w:t>三、在民法上針對停止親權之認定，得依據監護人是否有意願、有能力照顧孩子，</w:t>
      </w:r>
      <w:r w:rsidRPr="00C21345">
        <w:rPr>
          <w:rFonts w:hint="eastAsia"/>
          <w:u w:val="single"/>
        </w:rPr>
        <w:t>本個案經實際家訪，與實務上停止親權之案例不盡符合，是否符合停止親權之要件，應予以保留</w:t>
      </w:r>
      <w:r w:rsidRPr="00C21345">
        <w:rPr>
          <w:rFonts w:hint="eastAsia"/>
        </w:rPr>
        <w:t>。四、國民教育法第4條，有所謂在家自學方案和家長教育選擇權，家長有權利選擇各種形式之教育，因此建議協助家長完成在家自學方案」及「金門縣對於在家自學方案具有前例，建議讓申請過該方案之家長與個案家長進行溝通，給予在家自學的建議和經驗」等語。</w:t>
      </w:r>
    </w:p>
    <w:p w14:paraId="4E46A70A" w14:textId="77777777" w:rsidR="00F90C16" w:rsidRPr="00C21345" w:rsidRDefault="00F90C16" w:rsidP="00F90C16">
      <w:pPr>
        <w:pStyle w:val="4"/>
        <w:numPr>
          <w:ilvl w:val="3"/>
          <w:numId w:val="1"/>
        </w:numPr>
        <w:overflowPunct/>
        <w:autoSpaceDE/>
        <w:autoSpaceDN/>
        <w:ind w:left="1741" w:hanging="698"/>
      </w:pPr>
      <w:r w:rsidRPr="00C21345">
        <w:rPr>
          <w:rFonts w:hint="eastAsia"/>
          <w:bCs/>
        </w:rPr>
        <w:t>針對金門縣政府強迫入學委員會遲至103年方進行裁罰之因，詢據金門縣政府指稱，</w:t>
      </w:r>
      <w:r w:rsidRPr="00C21345">
        <w:rPr>
          <w:rFonts w:hAnsi="標楷體" w:hint="eastAsia"/>
          <w:bCs/>
        </w:rPr>
        <w:t>「</w:t>
      </w:r>
      <w:r w:rsidRPr="00C21345">
        <w:rPr>
          <w:rFonts w:hAnsi="標楷體" w:hint="eastAsia"/>
          <w:szCs w:val="32"/>
        </w:rPr>
        <w:t>一直不敢用強烈的方式處理，就是深怕該家長會帶孩子們做出遺憾的事情出來，所以一直採用柔性勸導，溫和方式進行。在剛上任100年至101年間均多次訪視，但未做紀錄，在102年至104年間有10次的訪視紀錄</w:t>
      </w:r>
      <w:r w:rsidRPr="00C21345">
        <w:rPr>
          <w:rFonts w:hAnsi="標楷體"/>
          <w:szCs w:val="32"/>
        </w:rPr>
        <w:t>……</w:t>
      </w:r>
      <w:r w:rsidRPr="00C21345">
        <w:rPr>
          <w:rFonts w:hAnsi="標楷體" w:hint="eastAsia"/>
          <w:szCs w:val="32"/>
        </w:rPr>
        <w:t>」等語，在卷可參</w:t>
      </w:r>
      <w:r w:rsidRPr="00C21345">
        <w:rPr>
          <w:rFonts w:hint="eastAsia"/>
          <w:bCs/>
        </w:rPr>
        <w:t>。</w:t>
      </w:r>
    </w:p>
    <w:p w14:paraId="07831BC8" w14:textId="77777777" w:rsidR="00F90C16" w:rsidRPr="00C21345" w:rsidRDefault="00F90C16" w:rsidP="00F90C16">
      <w:pPr>
        <w:pStyle w:val="3"/>
        <w:numPr>
          <w:ilvl w:val="2"/>
          <w:numId w:val="1"/>
        </w:numPr>
        <w:overflowPunct/>
        <w:autoSpaceDE/>
        <w:autoSpaceDN/>
        <w:ind w:left="1394" w:hanging="697"/>
      </w:pPr>
      <w:r w:rsidRPr="00C21345">
        <w:rPr>
          <w:rFonts w:hint="eastAsia"/>
        </w:rPr>
        <w:lastRenderedPageBreak/>
        <w:t>況查，</w:t>
      </w:r>
      <w:r w:rsidRPr="00C21345">
        <w:rPr>
          <w:rFonts w:hint="eastAsia"/>
          <w:u w:val="single"/>
        </w:rPr>
        <w:t>期間案家於101年5月曾將渠子女之戶籍遷移至新北市，至102年暑假再將戶籍遷回金門縣，將近1年處於短期行蹤不明，校方經訪視亦未見到兒童，且案家仍未依法於新北市入學就讀，</w:t>
      </w:r>
      <w:r w:rsidRPr="00C21345">
        <w:rPr>
          <w:rFonts w:hAnsi="標楷體" w:hint="eastAsia"/>
          <w:szCs w:val="32"/>
          <w:u w:val="single"/>
        </w:rPr>
        <w:t>應非屬典型中輟情形，除強迫入學條例外，明確違反兒少權法第49條相關規定，損及兒少生存及發展權甚鉅</w:t>
      </w:r>
      <w:r w:rsidRPr="00C21345">
        <w:rPr>
          <w:rFonts w:hint="eastAsia"/>
          <w:u w:val="single"/>
        </w:rPr>
        <w:t>。</w:t>
      </w:r>
      <w:r w:rsidRPr="00C21345">
        <w:rPr>
          <w:rFonts w:hint="eastAsia"/>
        </w:rPr>
        <w:t>然該府仍未即依法採必要之強制保護措施，錯失介入時點，無論從教育權之維護或其他社福資源</w:t>
      </w:r>
      <w:r w:rsidRPr="00C21345">
        <w:rPr>
          <w:rFonts w:hAnsi="標楷體" w:hint="eastAsia"/>
        </w:rPr>
        <w:t>協助顯示力有未逮，整體行政措施流於保守且逐年越趨消極，且未試行或評估採取其他積極性措施，教育、社政、民政、衛政等跨局處橫向聯繫協調不足，在</w:t>
      </w:r>
      <w:r w:rsidRPr="00C21345">
        <w:rPr>
          <w:rFonts w:hint="eastAsia"/>
        </w:rPr>
        <w:t>卷可評。茲綜整案家遷移戶籍之事件紀錄情形如下表所示：</w:t>
      </w:r>
    </w:p>
    <w:p w14:paraId="4BCD6D0C" w14:textId="77777777" w:rsidR="00F90C16" w:rsidRPr="00C21345" w:rsidRDefault="00F90C16" w:rsidP="00F90C16">
      <w:pPr>
        <w:pStyle w:val="a4"/>
        <w:spacing w:before="120" w:after="120"/>
        <w:jc w:val="center"/>
        <w:rPr>
          <w:b/>
          <w:bCs w:val="0"/>
        </w:rPr>
      </w:pPr>
      <w:r w:rsidRPr="00C21345">
        <w:rPr>
          <w:rFonts w:hint="eastAsia"/>
          <w:b/>
          <w:bCs w:val="0"/>
        </w:rPr>
        <w:t>個案101年遷移戶籍之案情表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7918"/>
      </w:tblGrid>
      <w:tr w:rsidR="00C21345" w:rsidRPr="00C21345" w14:paraId="025E4D26" w14:textId="77777777" w:rsidTr="00802220">
        <w:trPr>
          <w:tblHeader/>
        </w:trPr>
        <w:tc>
          <w:tcPr>
            <w:tcW w:w="1546" w:type="dxa"/>
            <w:shd w:val="clear" w:color="auto" w:fill="E5DFEC" w:themeFill="accent4" w:themeFillTint="33"/>
            <w:vAlign w:val="center"/>
          </w:tcPr>
          <w:p w14:paraId="22DD3157"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日期</w:t>
            </w:r>
          </w:p>
        </w:tc>
        <w:tc>
          <w:tcPr>
            <w:tcW w:w="7918" w:type="dxa"/>
            <w:shd w:val="clear" w:color="auto" w:fill="E5DFEC" w:themeFill="accent4" w:themeFillTint="33"/>
            <w:vAlign w:val="center"/>
          </w:tcPr>
          <w:p w14:paraId="1ABA9121" w14:textId="77777777" w:rsidR="00F90C16" w:rsidRPr="00C21345" w:rsidRDefault="00F90C16" w:rsidP="00802220">
            <w:pPr>
              <w:ind w:rightChars="14" w:right="48"/>
              <w:jc w:val="center"/>
              <w:rPr>
                <w:rFonts w:hAnsi="標楷體"/>
                <w:b/>
                <w:bCs/>
                <w:sz w:val="26"/>
                <w:szCs w:val="26"/>
              </w:rPr>
            </w:pPr>
            <w:r w:rsidRPr="00C21345">
              <w:rPr>
                <w:rFonts w:hAnsi="標楷體" w:hint="eastAsia"/>
                <w:b/>
                <w:bCs/>
                <w:sz w:val="26"/>
                <w:szCs w:val="26"/>
              </w:rPr>
              <w:t>事件過程及主管機關辦理情形</w:t>
            </w:r>
          </w:p>
        </w:tc>
      </w:tr>
      <w:tr w:rsidR="00C21345" w:rsidRPr="00C21345" w14:paraId="2F7A8924" w14:textId="77777777" w:rsidTr="00802220">
        <w:tc>
          <w:tcPr>
            <w:tcW w:w="1546" w:type="dxa"/>
            <w:shd w:val="clear" w:color="auto" w:fill="E5DFEC" w:themeFill="accent4" w:themeFillTint="33"/>
            <w:vAlign w:val="center"/>
          </w:tcPr>
          <w:p w14:paraId="76C25A15"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101年</w:t>
            </w:r>
          </w:p>
          <w:p w14:paraId="1906C913"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5月1日</w:t>
            </w:r>
          </w:p>
        </w:tc>
        <w:tc>
          <w:tcPr>
            <w:tcW w:w="7918" w:type="dxa"/>
            <w:shd w:val="clear" w:color="auto" w:fill="auto"/>
          </w:tcPr>
          <w:p w14:paraId="345CA89B" w14:textId="77777777" w:rsidR="00F90C16" w:rsidRPr="00C21345" w:rsidRDefault="00F90C16" w:rsidP="00F90C16">
            <w:pPr>
              <w:pStyle w:val="af9"/>
              <w:numPr>
                <w:ilvl w:val="0"/>
                <w:numId w:val="15"/>
              </w:numPr>
              <w:overflowPunct/>
              <w:autoSpaceDE/>
              <w:autoSpaceDN/>
              <w:ind w:leftChars="0" w:rightChars="14" w:right="48"/>
              <w:rPr>
                <w:rFonts w:hAnsi="標楷體"/>
                <w:sz w:val="26"/>
                <w:szCs w:val="26"/>
              </w:rPr>
            </w:pPr>
            <w:r w:rsidRPr="00C21345">
              <w:rPr>
                <w:rFonts w:hAnsi="標楷體" w:hint="eastAsia"/>
                <w:sz w:val="26"/>
                <w:szCs w:val="26"/>
              </w:rPr>
              <w:t>5月1日經社工訪視，案父表示將遷戶籍及學籍至新北市，本處持續追蹤輔導個案。</w:t>
            </w:r>
          </w:p>
          <w:p w14:paraId="61BD1FD1" w14:textId="77777777" w:rsidR="00F90C16" w:rsidRPr="00C21345" w:rsidRDefault="00F90C16" w:rsidP="00F90C16">
            <w:pPr>
              <w:pStyle w:val="af9"/>
              <w:numPr>
                <w:ilvl w:val="0"/>
                <w:numId w:val="15"/>
              </w:numPr>
              <w:overflowPunct/>
              <w:autoSpaceDE/>
              <w:autoSpaceDN/>
              <w:ind w:leftChars="0" w:rightChars="14" w:right="48"/>
              <w:rPr>
                <w:rFonts w:hAnsi="標楷體"/>
                <w:sz w:val="26"/>
                <w:szCs w:val="26"/>
              </w:rPr>
            </w:pPr>
            <w:r w:rsidRPr="00C21345">
              <w:rPr>
                <w:rFonts w:hAnsi="標楷體" w:hint="eastAsia"/>
                <w:sz w:val="26"/>
                <w:szCs w:val="26"/>
              </w:rPr>
              <w:t>5月1日簽稿會核民政局查察個案戶籍資料，個案家長移似為躲避行政罰則，已將個案戶籍遷移至新北市。</w:t>
            </w:r>
          </w:p>
        </w:tc>
      </w:tr>
      <w:tr w:rsidR="00C21345" w:rsidRPr="00C21345" w14:paraId="5D81BA99" w14:textId="77777777" w:rsidTr="00802220">
        <w:tc>
          <w:tcPr>
            <w:tcW w:w="1546" w:type="dxa"/>
            <w:shd w:val="clear" w:color="auto" w:fill="E5DFEC" w:themeFill="accent4" w:themeFillTint="33"/>
            <w:vAlign w:val="center"/>
          </w:tcPr>
          <w:p w14:paraId="0AEBF95B"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101年</w:t>
            </w:r>
          </w:p>
          <w:p w14:paraId="19C9D248"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5月2日</w:t>
            </w:r>
          </w:p>
        </w:tc>
        <w:tc>
          <w:tcPr>
            <w:tcW w:w="7918" w:type="dxa"/>
            <w:shd w:val="clear" w:color="auto" w:fill="auto"/>
            <w:vAlign w:val="center"/>
          </w:tcPr>
          <w:p w14:paraId="6E94CCCD" w14:textId="77777777" w:rsidR="00F90C16" w:rsidRPr="00C21345" w:rsidRDefault="00F90C16" w:rsidP="00802220">
            <w:pPr>
              <w:ind w:rightChars="14" w:right="48"/>
              <w:rPr>
                <w:rFonts w:hAnsi="標楷體"/>
                <w:sz w:val="26"/>
                <w:szCs w:val="26"/>
              </w:rPr>
            </w:pPr>
            <w:r w:rsidRPr="00C21345">
              <w:rPr>
                <w:rFonts w:hAnsi="標楷體" w:hint="eastAsia"/>
                <w:sz w:val="26"/>
                <w:szCs w:val="26"/>
              </w:rPr>
              <w:t>教育處輔諮中心進行到校服務，與校方共同討論個案轉學籍及後續因應作為。</w:t>
            </w:r>
          </w:p>
        </w:tc>
      </w:tr>
      <w:tr w:rsidR="00C21345" w:rsidRPr="00C21345" w14:paraId="58AC16BA" w14:textId="77777777" w:rsidTr="00802220">
        <w:tc>
          <w:tcPr>
            <w:tcW w:w="1546" w:type="dxa"/>
            <w:shd w:val="clear" w:color="auto" w:fill="E5DFEC" w:themeFill="accent4" w:themeFillTint="33"/>
            <w:vAlign w:val="center"/>
          </w:tcPr>
          <w:p w14:paraId="54E06F99"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101年</w:t>
            </w:r>
          </w:p>
          <w:p w14:paraId="41262FA0"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5月14日</w:t>
            </w:r>
          </w:p>
        </w:tc>
        <w:tc>
          <w:tcPr>
            <w:tcW w:w="7918" w:type="dxa"/>
            <w:shd w:val="clear" w:color="auto" w:fill="auto"/>
            <w:vAlign w:val="center"/>
          </w:tcPr>
          <w:p w14:paraId="70FDEE4E" w14:textId="77777777" w:rsidR="00F90C16" w:rsidRPr="00C21345" w:rsidRDefault="00F90C16" w:rsidP="00802220">
            <w:pPr>
              <w:ind w:rightChars="14" w:right="48"/>
              <w:rPr>
                <w:rFonts w:hAnsi="標楷體"/>
                <w:sz w:val="26"/>
                <w:szCs w:val="26"/>
              </w:rPr>
            </w:pPr>
            <w:r w:rsidRPr="00C21345">
              <w:rPr>
                <w:rFonts w:hAnsi="標楷體" w:hint="eastAsia"/>
                <w:sz w:val="26"/>
                <w:szCs w:val="26"/>
              </w:rPr>
              <w:t>教育處輔諮中心進行定期家庭訪視，關懷2位案主狀況，實地瞭解案家小朋友在家自學的狀況與案父母的教育理念。</w:t>
            </w:r>
          </w:p>
        </w:tc>
      </w:tr>
      <w:tr w:rsidR="00C21345" w:rsidRPr="00C21345" w14:paraId="580FC881" w14:textId="77777777" w:rsidTr="00802220">
        <w:tc>
          <w:tcPr>
            <w:tcW w:w="1546" w:type="dxa"/>
            <w:shd w:val="clear" w:color="auto" w:fill="E5DFEC" w:themeFill="accent4" w:themeFillTint="33"/>
            <w:vAlign w:val="center"/>
          </w:tcPr>
          <w:p w14:paraId="5CF0C917"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101年</w:t>
            </w:r>
          </w:p>
          <w:p w14:paraId="1C5F6A4C"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5月16日</w:t>
            </w:r>
          </w:p>
        </w:tc>
        <w:tc>
          <w:tcPr>
            <w:tcW w:w="7918" w:type="dxa"/>
            <w:shd w:val="clear" w:color="auto" w:fill="auto"/>
            <w:vAlign w:val="center"/>
          </w:tcPr>
          <w:p w14:paraId="137DB184" w14:textId="77777777" w:rsidR="00F90C16" w:rsidRPr="00C21345" w:rsidRDefault="00F90C16" w:rsidP="00802220">
            <w:pPr>
              <w:ind w:rightChars="14" w:right="48"/>
              <w:rPr>
                <w:rFonts w:hAnsi="標楷體"/>
                <w:sz w:val="26"/>
                <w:szCs w:val="26"/>
              </w:rPr>
            </w:pPr>
            <w:r w:rsidRPr="00C21345">
              <w:rPr>
                <w:rFonts w:hAnsi="標楷體" w:hint="eastAsia"/>
                <w:sz w:val="26"/>
                <w:szCs w:val="26"/>
              </w:rPr>
              <w:t>教育處輔諮中心與學校討論個案學籍後續轉移問題，了解學校端已經處理的事項，及追蹤學籍轉移狀況。</w:t>
            </w:r>
          </w:p>
        </w:tc>
      </w:tr>
      <w:tr w:rsidR="00C21345" w:rsidRPr="00C21345" w14:paraId="7A41C99C" w14:textId="77777777" w:rsidTr="00802220">
        <w:tc>
          <w:tcPr>
            <w:tcW w:w="1546" w:type="dxa"/>
            <w:shd w:val="clear" w:color="auto" w:fill="E5DFEC" w:themeFill="accent4" w:themeFillTint="33"/>
            <w:vAlign w:val="center"/>
          </w:tcPr>
          <w:p w14:paraId="708BD580"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101年</w:t>
            </w:r>
          </w:p>
          <w:p w14:paraId="3F8A8B22"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5月28日</w:t>
            </w:r>
          </w:p>
        </w:tc>
        <w:tc>
          <w:tcPr>
            <w:tcW w:w="7918" w:type="dxa"/>
            <w:shd w:val="clear" w:color="auto" w:fill="auto"/>
            <w:vAlign w:val="center"/>
          </w:tcPr>
          <w:p w14:paraId="4108661A" w14:textId="77777777" w:rsidR="00F90C16" w:rsidRPr="00C21345" w:rsidRDefault="00F90C16" w:rsidP="00802220">
            <w:pPr>
              <w:ind w:rightChars="14" w:right="48"/>
              <w:rPr>
                <w:rFonts w:hAnsi="標楷體"/>
                <w:sz w:val="26"/>
                <w:szCs w:val="26"/>
              </w:rPr>
            </w:pPr>
            <w:r w:rsidRPr="00C21345">
              <w:rPr>
                <w:rFonts w:hAnsi="標楷體" w:hint="eastAsia"/>
                <w:sz w:val="26"/>
                <w:szCs w:val="26"/>
              </w:rPr>
              <w:t>教育處輔諮中心進行家訪，關懷案家狀況。</w:t>
            </w:r>
          </w:p>
        </w:tc>
      </w:tr>
      <w:tr w:rsidR="00C21345" w:rsidRPr="00C21345" w14:paraId="38C2771B" w14:textId="77777777" w:rsidTr="00802220">
        <w:tc>
          <w:tcPr>
            <w:tcW w:w="1546" w:type="dxa"/>
            <w:shd w:val="clear" w:color="auto" w:fill="E5DFEC" w:themeFill="accent4" w:themeFillTint="33"/>
            <w:vAlign w:val="center"/>
          </w:tcPr>
          <w:p w14:paraId="48E06187"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101年6月</w:t>
            </w:r>
          </w:p>
        </w:tc>
        <w:tc>
          <w:tcPr>
            <w:tcW w:w="7918" w:type="dxa"/>
            <w:shd w:val="clear" w:color="auto" w:fill="auto"/>
          </w:tcPr>
          <w:p w14:paraId="630A5B9F" w14:textId="1D591B8C" w:rsidR="00F90C16" w:rsidRPr="00C21345" w:rsidRDefault="00F90C16" w:rsidP="00F90C16">
            <w:pPr>
              <w:pStyle w:val="af9"/>
              <w:numPr>
                <w:ilvl w:val="0"/>
                <w:numId w:val="16"/>
              </w:numPr>
              <w:overflowPunct/>
              <w:autoSpaceDE/>
              <w:autoSpaceDN/>
              <w:ind w:leftChars="0" w:rightChars="14" w:right="48"/>
              <w:rPr>
                <w:rFonts w:hAnsi="標楷體"/>
                <w:sz w:val="26"/>
                <w:szCs w:val="26"/>
              </w:rPr>
            </w:pPr>
            <w:r w:rsidRPr="00C21345">
              <w:rPr>
                <w:rFonts w:hAnsi="標楷體" w:hint="eastAsia"/>
                <w:sz w:val="26"/>
                <w:szCs w:val="26"/>
              </w:rPr>
              <w:t>以府教學字第1010043164號函請新北市查察學籍，個案戶籍5月1日遷移至新北市，家長於5月7日至</w:t>
            </w:r>
            <w:r w:rsidR="003E217C" w:rsidRPr="00C21345">
              <w:rPr>
                <w:rFonts w:hAnsi="標楷體" w:hint="eastAsia"/>
                <w:sz w:val="26"/>
                <w:szCs w:val="26"/>
              </w:rPr>
              <w:t>○○</w:t>
            </w:r>
            <w:r w:rsidRPr="00C21345">
              <w:rPr>
                <w:rFonts w:hAnsi="標楷體" w:hint="eastAsia"/>
                <w:sz w:val="26"/>
                <w:szCs w:val="26"/>
              </w:rPr>
              <w:t>國小辦理轉學手續，惟事後遲未接獲轉入學校之回函。</w:t>
            </w:r>
          </w:p>
          <w:p w14:paraId="1F69CBF7" w14:textId="77777777" w:rsidR="00F90C16" w:rsidRPr="00C21345" w:rsidRDefault="00F90C16" w:rsidP="00F90C16">
            <w:pPr>
              <w:pStyle w:val="af9"/>
              <w:numPr>
                <w:ilvl w:val="0"/>
                <w:numId w:val="16"/>
              </w:numPr>
              <w:overflowPunct/>
              <w:autoSpaceDE/>
              <w:autoSpaceDN/>
              <w:ind w:leftChars="0" w:rightChars="14" w:right="48"/>
              <w:rPr>
                <w:rFonts w:hAnsi="標楷體"/>
                <w:sz w:val="26"/>
                <w:szCs w:val="26"/>
              </w:rPr>
            </w:pPr>
            <w:r w:rsidRPr="00C21345">
              <w:rPr>
                <w:rFonts w:hAnsi="標楷體" w:hint="eastAsia"/>
                <w:sz w:val="26"/>
                <w:szCs w:val="26"/>
              </w:rPr>
              <w:t>案經新北市6月21日函覆，個案並未進入該市所轄學校就讀。</w:t>
            </w:r>
          </w:p>
        </w:tc>
      </w:tr>
      <w:tr w:rsidR="00C21345" w:rsidRPr="00C21345" w14:paraId="6A037305" w14:textId="77777777" w:rsidTr="00802220">
        <w:tc>
          <w:tcPr>
            <w:tcW w:w="1546" w:type="dxa"/>
            <w:shd w:val="clear" w:color="auto" w:fill="E5DFEC" w:themeFill="accent4" w:themeFillTint="33"/>
            <w:vAlign w:val="center"/>
          </w:tcPr>
          <w:p w14:paraId="17601F60"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102年</w:t>
            </w:r>
          </w:p>
          <w:p w14:paraId="5DA0742C" w14:textId="77777777" w:rsidR="00F90C16" w:rsidRPr="00C21345" w:rsidRDefault="00F90C16" w:rsidP="00802220">
            <w:pPr>
              <w:ind w:rightChars="-45" w:right="-153"/>
              <w:jc w:val="center"/>
              <w:rPr>
                <w:rFonts w:hAnsi="標楷體"/>
                <w:b/>
                <w:bCs/>
                <w:sz w:val="26"/>
                <w:szCs w:val="26"/>
              </w:rPr>
            </w:pPr>
            <w:r w:rsidRPr="00C21345">
              <w:rPr>
                <w:rFonts w:hAnsi="標楷體" w:hint="eastAsia"/>
                <w:b/>
                <w:bCs/>
                <w:sz w:val="26"/>
                <w:szCs w:val="26"/>
              </w:rPr>
              <w:t>11月14日</w:t>
            </w:r>
          </w:p>
        </w:tc>
        <w:tc>
          <w:tcPr>
            <w:tcW w:w="7918" w:type="dxa"/>
            <w:shd w:val="clear" w:color="auto" w:fill="auto"/>
          </w:tcPr>
          <w:p w14:paraId="6F95B511" w14:textId="77777777" w:rsidR="00F90C16" w:rsidRPr="00C21345" w:rsidRDefault="00F90C16" w:rsidP="00F90C16">
            <w:pPr>
              <w:pStyle w:val="af9"/>
              <w:numPr>
                <w:ilvl w:val="0"/>
                <w:numId w:val="17"/>
              </w:numPr>
              <w:overflowPunct/>
              <w:autoSpaceDE/>
              <w:autoSpaceDN/>
              <w:ind w:leftChars="0" w:rightChars="14" w:right="48"/>
              <w:rPr>
                <w:rFonts w:hAnsi="標楷體"/>
                <w:sz w:val="26"/>
                <w:szCs w:val="26"/>
              </w:rPr>
            </w:pPr>
            <w:r w:rsidRPr="00C21345">
              <w:rPr>
                <w:rFonts w:hAnsi="標楷體" w:hint="eastAsia"/>
                <w:sz w:val="26"/>
                <w:szCs w:val="26"/>
              </w:rPr>
              <w:t>家長於102年暑假將孩子戶籍遷回金門縣，但仍然拒絕讓孩子接受學校教育。</w:t>
            </w:r>
          </w:p>
          <w:p w14:paraId="5D503B65" w14:textId="5AE662D3" w:rsidR="00F90C16" w:rsidRPr="00C21345" w:rsidRDefault="00F90C16" w:rsidP="00F90C16">
            <w:pPr>
              <w:pStyle w:val="af9"/>
              <w:numPr>
                <w:ilvl w:val="0"/>
                <w:numId w:val="17"/>
              </w:numPr>
              <w:overflowPunct/>
              <w:autoSpaceDE/>
              <w:autoSpaceDN/>
              <w:ind w:leftChars="0" w:rightChars="14" w:right="48"/>
              <w:rPr>
                <w:rFonts w:hAnsi="標楷體"/>
                <w:sz w:val="26"/>
                <w:szCs w:val="26"/>
              </w:rPr>
            </w:pPr>
            <w:r w:rsidRPr="00C21345">
              <w:rPr>
                <w:rFonts w:hAnsi="標楷體" w:hint="eastAsia"/>
                <w:sz w:val="26"/>
                <w:szCs w:val="26"/>
              </w:rPr>
              <w:lastRenderedPageBreak/>
              <w:t>金門縣102年第2次中輟專案檢討會議，決議與學校協商瞭解</w:t>
            </w:r>
            <w:r w:rsidR="001A1536" w:rsidRPr="00C21345">
              <w:rPr>
                <w:rFonts w:hAnsi="標楷體" w:hint="eastAsia"/>
                <w:sz w:val="26"/>
                <w:szCs w:val="26"/>
              </w:rPr>
              <w:t>○</w:t>
            </w:r>
            <w:r w:rsidRPr="00C21345">
              <w:rPr>
                <w:rFonts w:hAnsi="標楷體" w:hint="eastAsia"/>
                <w:sz w:val="26"/>
                <w:szCs w:val="26"/>
              </w:rPr>
              <w:t>公所強迫入學委員會相關措施；由強迫入學委員會與學校一起家訪，並請家長提出「非學校型態實驗教育」申請書。</w:t>
            </w:r>
          </w:p>
        </w:tc>
      </w:tr>
    </w:tbl>
    <w:p w14:paraId="21608526" w14:textId="77777777" w:rsidR="00F90C16" w:rsidRPr="00C21345" w:rsidRDefault="00F90C16" w:rsidP="00F90C16">
      <w:pPr>
        <w:spacing w:afterLines="50" w:after="228"/>
        <w:rPr>
          <w:sz w:val="24"/>
          <w:szCs w:val="24"/>
        </w:rPr>
      </w:pPr>
      <w:r w:rsidRPr="00C21345">
        <w:rPr>
          <w:rFonts w:hint="eastAsia"/>
          <w:sz w:val="24"/>
          <w:szCs w:val="24"/>
        </w:rPr>
        <w:lastRenderedPageBreak/>
        <w:t>資料來源：本調查彙整自教育部及金門縣政府調卷資料。</w:t>
      </w:r>
    </w:p>
    <w:p w14:paraId="0EE0BFBA" w14:textId="07FC803E" w:rsidR="00F90C16" w:rsidRPr="00C21345" w:rsidRDefault="00F90C16" w:rsidP="00F90C16">
      <w:pPr>
        <w:pStyle w:val="3"/>
        <w:numPr>
          <w:ilvl w:val="2"/>
          <w:numId w:val="1"/>
        </w:numPr>
        <w:overflowPunct/>
        <w:autoSpaceDE/>
        <w:autoSpaceDN/>
        <w:ind w:left="1394" w:hanging="697"/>
        <w:rPr>
          <w:b/>
        </w:rPr>
      </w:pPr>
      <w:r w:rsidRPr="00C21345">
        <w:rPr>
          <w:rFonts w:hint="eastAsia"/>
        </w:rPr>
        <w:t>經詢衛生福利部指出，</w:t>
      </w:r>
      <w:r w:rsidRPr="00C21345">
        <w:rPr>
          <w:rFonts w:hAnsi="標楷體" w:hint="eastAsia"/>
        </w:rPr>
        <w:t>「</w:t>
      </w:r>
      <w:r w:rsidRPr="00C21345">
        <w:rPr>
          <w:rFonts w:hint="eastAsia"/>
        </w:rPr>
        <w:t>101年金門縣政府社會處接獲案子女應入學未入學之通報後，社工人員評估兒少受照顧狀況良好，主要問題為案父母有其自身教育理念及想法，不願讓孩子進入學校教育體系，爰在101-104年期間曾與教育單位、強迫入學委員會、少輔會社工等聯合訪視，期間並曾邀請外聘專家學者協助一同前往案家訪視，召開專家諮詢會議，以輔導案父母申請在家自學方案</w:t>
      </w:r>
      <w:r w:rsidRPr="00C21345">
        <w:rPr>
          <w:rFonts w:hAnsi="標楷體" w:hint="eastAsia"/>
        </w:rPr>
        <w:t>。</w:t>
      </w:r>
      <w:r w:rsidRPr="00C21345">
        <w:rPr>
          <w:rFonts w:hint="eastAsia"/>
        </w:rPr>
        <w:t>惟因案父母雖口頭上曾應允，但實際上卻未有行動，爰依法裁處罰鍰。至104年因評估案家主要問題係輔導案父母申請在家自學，認實無其他兒少受照顧議題，又考量教育處仍續予輔導中，經諮詢外部專家學者後，社會處</w:t>
      </w:r>
      <w:r w:rsidRPr="00C21345">
        <w:rPr>
          <w:rFonts w:hAnsi="標楷體" w:hint="eastAsia"/>
        </w:rPr>
        <w:t>即先結案。至</w:t>
      </w:r>
      <w:r w:rsidRPr="00C21345">
        <w:rPr>
          <w:rFonts w:hAnsi="標楷體"/>
        </w:rPr>
        <w:t>109</w:t>
      </w:r>
      <w:r w:rsidRPr="00C21345">
        <w:rPr>
          <w:rFonts w:hAnsi="標楷體" w:hint="eastAsia"/>
        </w:rPr>
        <w:t>年</w:t>
      </w:r>
      <w:r w:rsidRPr="00C21345">
        <w:rPr>
          <w:rFonts w:hAnsi="標楷體"/>
        </w:rPr>
        <w:t>8</w:t>
      </w:r>
      <w:r w:rsidRPr="00C21345">
        <w:rPr>
          <w:rFonts w:hAnsi="標楷體" w:hint="eastAsia"/>
        </w:rPr>
        <w:t>月金門縣政府社會處接獲通報後，指派兒少保護社工人員到案家調查訪視，並與案父母及</w:t>
      </w:r>
      <w:r w:rsidRPr="00C21345">
        <w:rPr>
          <w:rFonts w:hAnsi="標楷體"/>
        </w:rPr>
        <w:t>4</w:t>
      </w:r>
      <w:r w:rsidRPr="00C21345">
        <w:rPr>
          <w:rFonts w:hAnsi="標楷體" w:hint="eastAsia"/>
        </w:rPr>
        <w:t>名子女會談，據社工人員調查報告</w:t>
      </w:r>
      <w:r w:rsidR="00472378" w:rsidRPr="00C21345">
        <w:rPr>
          <w:rFonts w:hAnsi="標楷體" w:hint="eastAsia"/>
        </w:rPr>
        <w:t xml:space="preserve"> </w:t>
      </w:r>
      <w:r w:rsidR="00BA1E52" w:rsidRPr="00C21345">
        <w:rPr>
          <w:rFonts w:hAnsi="標楷體" w:hint="eastAsia"/>
        </w:rPr>
        <w:t>(略)</w:t>
      </w:r>
      <w:r w:rsidR="00472378" w:rsidRPr="00C21345">
        <w:rPr>
          <w:rStyle w:val="aff3"/>
          <w:rFonts w:hAnsi="標楷體"/>
        </w:rPr>
        <w:footnoteReference w:id="7"/>
      </w:r>
      <w:r w:rsidRPr="00C21345">
        <w:rPr>
          <w:rFonts w:hAnsi="標楷體" w:hint="eastAsia"/>
        </w:rPr>
        <w:t>。</w:t>
      </w:r>
      <w:r w:rsidRPr="00C21345">
        <w:rPr>
          <w:rFonts w:hAnsi="標楷體" w:hint="eastAsia"/>
          <w:b/>
        </w:rPr>
        <w:t>另</w:t>
      </w:r>
      <w:r w:rsidRPr="00C21345">
        <w:rPr>
          <w:rFonts w:hAnsi="標楷體" w:hint="eastAsia"/>
          <w:b/>
          <w:u w:val="single"/>
        </w:rPr>
        <w:t>依歷次社會處兒少保護個案紀錄顯示，社工員除電訪外，並未能時常進入家庭見到案家，又其內容則多以一般生活照顧為主，關於自學教育之情形則多參採教育處人員之相關意見。然</w:t>
      </w:r>
      <w:r w:rsidRPr="00C21345">
        <w:rPr>
          <w:rFonts w:hint="eastAsia"/>
          <w:b/>
          <w:u w:val="single"/>
        </w:rPr>
        <w:t>至104年為止，</w:t>
      </w:r>
      <w:r w:rsidRPr="00C21345">
        <w:rPr>
          <w:rFonts w:hAnsi="標楷體" w:hint="eastAsia"/>
          <w:b/>
          <w:u w:val="single"/>
        </w:rPr>
        <w:t>社會處</w:t>
      </w:r>
      <w:r w:rsidRPr="00C21345">
        <w:rPr>
          <w:rFonts w:hint="eastAsia"/>
          <w:b/>
          <w:u w:val="single"/>
        </w:rPr>
        <w:t>因評估案家主要問題係輔導案父母申請在家自學，實無其他兒少受照顧議題，又考量教育處仍續予輔導中，社會處即先結案，足見，該府對於案家整體發展照顧事項之評估及事證蒐集過於消極，洵有疏忽。</w:t>
      </w:r>
    </w:p>
    <w:p w14:paraId="1396EE85" w14:textId="74D39F7A" w:rsidR="00B153B1" w:rsidRPr="00C21345" w:rsidRDefault="00F90C16" w:rsidP="00F90C16">
      <w:pPr>
        <w:pStyle w:val="3"/>
        <w:numPr>
          <w:ilvl w:val="2"/>
          <w:numId w:val="1"/>
        </w:numPr>
        <w:overflowPunct/>
        <w:autoSpaceDE/>
        <w:autoSpaceDN/>
        <w:ind w:left="1394" w:hanging="697"/>
      </w:pPr>
      <w:r w:rsidRPr="00C21345">
        <w:rPr>
          <w:rFonts w:hint="eastAsia"/>
        </w:rPr>
        <w:lastRenderedPageBreak/>
        <w:t>況且，細究本案辦理情形，</w:t>
      </w:r>
      <w:r w:rsidRPr="00C21345">
        <w:rPr>
          <w:rFonts w:hint="eastAsia"/>
          <w:u w:val="single"/>
        </w:rPr>
        <w:t>金門縣</w:t>
      </w:r>
      <w:r w:rsidR="00F73D5A" w:rsidRPr="00C21345">
        <w:rPr>
          <w:rFonts w:hAnsi="標楷體" w:hint="eastAsia"/>
          <w:u w:val="single"/>
        </w:rPr>
        <w:t>○○</w:t>
      </w:r>
      <w:r w:rsidRPr="00C21345">
        <w:rPr>
          <w:rFonts w:hint="eastAsia"/>
          <w:u w:val="single"/>
        </w:rPr>
        <w:t>國小辦理此案入學輔導業務，案生1未就學狀態前後歷時長達11年期間，查會議聯繫紀錄明顯呈現第一線學校在處理是類案件之困境，學校端無論於人力</w:t>
      </w:r>
      <w:r w:rsidRPr="00C21345">
        <w:rPr>
          <w:rFonts w:hAnsi="標楷體" w:hint="eastAsia"/>
          <w:u w:val="single"/>
        </w:rPr>
        <w:t>、</w:t>
      </w:r>
      <w:r w:rsidRPr="00C21345">
        <w:rPr>
          <w:rFonts w:hint="eastAsia"/>
          <w:u w:val="single"/>
        </w:rPr>
        <w:t>法令適用或實際強制及輔導作為均有其運作限制。且</w:t>
      </w:r>
      <w:r w:rsidR="00796A15" w:rsidRPr="00C21345">
        <w:rPr>
          <w:rFonts w:hAnsi="標楷體" w:hint="eastAsia"/>
          <w:u w:val="single"/>
        </w:rPr>
        <w:t>○○</w:t>
      </w:r>
      <w:r w:rsidRPr="00C21345">
        <w:rPr>
          <w:rFonts w:hint="eastAsia"/>
          <w:u w:val="single"/>
        </w:rPr>
        <w:t>國小透過中輟個案督導相關會議，多次表達請求各主管機關協助辦理或介入，惟金門縣政府過去雖於相關會議中研提意見，然未能積極尋求中央主管機關介入及行政指導意見，整體督導作為有待改進。</w:t>
      </w:r>
      <w:r w:rsidR="00A64313" w:rsidRPr="00C21345">
        <w:rPr>
          <w:rFonts w:hint="eastAsia"/>
        </w:rPr>
        <w:t>(下</w:t>
      </w:r>
      <w:r w:rsidR="001D2064" w:rsidRPr="00C21345">
        <w:rPr>
          <w:rFonts w:hint="eastAsia"/>
        </w:rPr>
        <w:t>表</w:t>
      </w:r>
      <w:r w:rsidR="00A64313" w:rsidRPr="00C21345">
        <w:rPr>
          <w:rFonts w:hint="eastAsia"/>
        </w:rPr>
        <w:t>略)</w:t>
      </w:r>
      <w:r w:rsidR="00B95082" w:rsidRPr="00C21345">
        <w:rPr>
          <w:rStyle w:val="aff3"/>
        </w:rPr>
        <w:footnoteReference w:id="8"/>
      </w:r>
    </w:p>
    <w:p w14:paraId="049BE5E0" w14:textId="77777777" w:rsidR="00F90C16" w:rsidRPr="00C21345" w:rsidRDefault="00F90C16" w:rsidP="00F90C16">
      <w:pPr>
        <w:pStyle w:val="3"/>
        <w:numPr>
          <w:ilvl w:val="2"/>
          <w:numId w:val="1"/>
        </w:numPr>
        <w:overflowPunct/>
        <w:autoSpaceDE/>
        <w:autoSpaceDN/>
        <w:ind w:left="1394" w:hanging="697"/>
      </w:pPr>
      <w:r w:rsidRPr="00C21345">
        <w:rPr>
          <w:rFonts w:hint="eastAsia"/>
        </w:rPr>
        <w:t>再查，</w:t>
      </w:r>
      <w:r w:rsidRPr="00C21345">
        <w:rPr>
          <w:rFonts w:hint="eastAsia"/>
          <w:u w:val="single"/>
        </w:rPr>
        <w:t>依歷年督導情形顯示，教育部雖曾於103-104年回應金門縣府教育處之協助請求，然自本案個案1於98年9月通報未依法入學起，教育部遲於101年方介入行政指導，且僅於101年-104年間針對金門縣政府給予個案行政指導及督導意見。</w:t>
      </w:r>
      <w:r w:rsidRPr="00C21345">
        <w:rPr>
          <w:rFonts w:hint="eastAsia"/>
        </w:rPr>
        <w:t>本案於105年起至109年</w:t>
      </w:r>
      <w:r w:rsidRPr="00C21345">
        <w:t>8月經</w:t>
      </w:r>
      <w:r w:rsidRPr="00C21345">
        <w:rPr>
          <w:rFonts w:hint="eastAsia"/>
        </w:rPr>
        <w:t>金門縣</w:t>
      </w:r>
      <w:r w:rsidRPr="00C21345">
        <w:t>家扶基金會陳情</w:t>
      </w:r>
      <w:r w:rsidRPr="00C21345">
        <w:rPr>
          <w:rFonts w:hint="eastAsia"/>
        </w:rPr>
        <w:t>於</w:t>
      </w:r>
      <w:r w:rsidRPr="00C21345">
        <w:t>媒體披露</w:t>
      </w:r>
      <w:r w:rsidRPr="00C21345">
        <w:rPr>
          <w:rFonts w:hint="eastAsia"/>
        </w:rPr>
        <w:t>本案及本院啟動調查前之4年餘期間，教育部及金門縣政府竟未持續溝通或評估兒童身心發展之機制，行政作為顯然消極，中央及地方聯繫不佳，可堪認定。茲列歷年督導紀錄情形如下表：</w:t>
      </w:r>
    </w:p>
    <w:p w14:paraId="6BCE7925" w14:textId="77777777" w:rsidR="00F90C16" w:rsidRPr="00C21345" w:rsidRDefault="00F90C16" w:rsidP="00F90C16">
      <w:pPr>
        <w:pStyle w:val="a4"/>
        <w:spacing w:before="120" w:after="120"/>
        <w:jc w:val="center"/>
        <w:rPr>
          <w:b/>
          <w:bCs w:val="0"/>
        </w:rPr>
      </w:pPr>
      <w:r w:rsidRPr="00C21345">
        <w:rPr>
          <w:rFonts w:hint="eastAsia"/>
          <w:b/>
          <w:bCs w:val="0"/>
        </w:rPr>
        <w:t>教育部歷年督導紀錄摘要表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698"/>
        <w:gridCol w:w="5528"/>
      </w:tblGrid>
      <w:tr w:rsidR="00C21345" w:rsidRPr="00C21345" w14:paraId="24A9B202" w14:textId="77777777" w:rsidTr="00802220">
        <w:trPr>
          <w:trHeight w:val="399"/>
          <w:tblHeader/>
          <w:jc w:val="center"/>
        </w:trPr>
        <w:tc>
          <w:tcPr>
            <w:tcW w:w="846" w:type="dxa"/>
            <w:shd w:val="clear" w:color="auto" w:fill="DEEAF6"/>
            <w:vAlign w:val="center"/>
          </w:tcPr>
          <w:p w14:paraId="6B0A782D"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項次</w:t>
            </w:r>
          </w:p>
        </w:tc>
        <w:tc>
          <w:tcPr>
            <w:tcW w:w="2698" w:type="dxa"/>
            <w:shd w:val="clear" w:color="auto" w:fill="DEEAF6"/>
            <w:vAlign w:val="center"/>
          </w:tcPr>
          <w:p w14:paraId="0BB13A61" w14:textId="77777777" w:rsidR="00F90C16" w:rsidRPr="00C21345" w:rsidRDefault="00F90C16" w:rsidP="00802220">
            <w:pPr>
              <w:spacing w:line="0" w:lineRule="atLeast"/>
              <w:ind w:rightChars="-100" w:right="-340"/>
              <w:jc w:val="center"/>
              <w:rPr>
                <w:rFonts w:hAnsi="標楷體"/>
                <w:b/>
                <w:sz w:val="26"/>
                <w:szCs w:val="26"/>
              </w:rPr>
            </w:pPr>
            <w:r w:rsidRPr="00C21345">
              <w:rPr>
                <w:rFonts w:hAnsi="標楷體" w:hint="eastAsia"/>
                <w:b/>
                <w:sz w:val="26"/>
                <w:szCs w:val="26"/>
              </w:rPr>
              <w:t>教育部督導日期</w:t>
            </w:r>
          </w:p>
          <w:p w14:paraId="29196199" w14:textId="77777777" w:rsidR="00F90C16" w:rsidRPr="00C21345" w:rsidRDefault="00F90C16" w:rsidP="00802220">
            <w:pPr>
              <w:spacing w:line="0" w:lineRule="atLeast"/>
              <w:ind w:rightChars="-100" w:right="-340"/>
              <w:jc w:val="center"/>
              <w:rPr>
                <w:rFonts w:hAnsi="標楷體"/>
                <w:b/>
                <w:sz w:val="26"/>
                <w:szCs w:val="26"/>
              </w:rPr>
            </w:pPr>
            <w:r w:rsidRPr="00C21345">
              <w:rPr>
                <w:rFonts w:hAnsi="標楷體" w:hint="eastAsia"/>
                <w:b/>
                <w:sz w:val="26"/>
                <w:szCs w:val="26"/>
              </w:rPr>
              <w:t>及內容摘要</w:t>
            </w:r>
          </w:p>
        </w:tc>
        <w:tc>
          <w:tcPr>
            <w:tcW w:w="5528" w:type="dxa"/>
            <w:shd w:val="clear" w:color="auto" w:fill="DEEAF6"/>
            <w:vAlign w:val="center"/>
          </w:tcPr>
          <w:p w14:paraId="4DC1F390" w14:textId="77777777" w:rsidR="00F90C16" w:rsidRPr="00C21345" w:rsidRDefault="00F90C16" w:rsidP="00802220">
            <w:pPr>
              <w:spacing w:line="0" w:lineRule="atLeast"/>
              <w:ind w:rightChars="-100" w:right="-340"/>
              <w:jc w:val="center"/>
              <w:rPr>
                <w:rFonts w:hAnsi="標楷體"/>
                <w:b/>
                <w:sz w:val="26"/>
                <w:szCs w:val="26"/>
              </w:rPr>
            </w:pPr>
            <w:r w:rsidRPr="00C21345">
              <w:rPr>
                <w:rFonts w:hAnsi="標楷體" w:hint="eastAsia"/>
                <w:b/>
                <w:sz w:val="26"/>
                <w:szCs w:val="26"/>
              </w:rPr>
              <w:t>金門縣政府相關因應作為摘要</w:t>
            </w:r>
          </w:p>
        </w:tc>
      </w:tr>
      <w:tr w:rsidR="00C21345" w:rsidRPr="00C21345" w14:paraId="163C540B" w14:textId="77777777" w:rsidTr="00802220">
        <w:trPr>
          <w:trHeight w:val="157"/>
          <w:jc w:val="center"/>
        </w:trPr>
        <w:tc>
          <w:tcPr>
            <w:tcW w:w="846" w:type="dxa"/>
            <w:shd w:val="clear" w:color="auto" w:fill="auto"/>
            <w:vAlign w:val="center"/>
          </w:tcPr>
          <w:p w14:paraId="1D1EB046"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1</w:t>
            </w:r>
          </w:p>
        </w:tc>
        <w:tc>
          <w:tcPr>
            <w:tcW w:w="2698" w:type="dxa"/>
            <w:shd w:val="clear" w:color="auto" w:fill="auto"/>
            <w:vAlign w:val="center"/>
          </w:tcPr>
          <w:p w14:paraId="3D5D3416"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101年3月22日</w:t>
            </w:r>
          </w:p>
          <w:p w14:paraId="3BA414D9"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(101年第1次中輟業務聯繫會議)</w:t>
            </w:r>
          </w:p>
        </w:tc>
        <w:tc>
          <w:tcPr>
            <w:tcW w:w="5528" w:type="dxa"/>
            <w:shd w:val="clear" w:color="auto" w:fill="auto"/>
            <w:vAlign w:val="center"/>
          </w:tcPr>
          <w:p w14:paraId="20C08F0B" w14:textId="4BE79A44" w:rsidR="00F90C16" w:rsidRPr="00C21345" w:rsidRDefault="00F90C16" w:rsidP="00802220">
            <w:pPr>
              <w:spacing w:line="0" w:lineRule="atLeast"/>
              <w:rPr>
                <w:rFonts w:hAnsi="標楷體"/>
                <w:bCs/>
                <w:sz w:val="26"/>
                <w:szCs w:val="26"/>
              </w:rPr>
            </w:pPr>
            <w:r w:rsidRPr="00C21345">
              <w:rPr>
                <w:rFonts w:hAnsi="標楷體" w:hint="eastAsia"/>
                <w:bCs/>
                <w:sz w:val="26"/>
                <w:szCs w:val="26"/>
              </w:rPr>
              <w:t>召開金門縣101年度強迫入學委員會暨中途輟學學生輔導第1次督導會報，</w:t>
            </w:r>
            <w:r w:rsidRPr="00C21345">
              <w:rPr>
                <w:rFonts w:hAnsi="標楷體" w:hint="eastAsia"/>
                <w:b/>
                <w:sz w:val="26"/>
                <w:szCs w:val="26"/>
              </w:rPr>
              <w:t>依教育部指示</w:t>
            </w:r>
            <w:r w:rsidRPr="00C21345">
              <w:rPr>
                <w:rFonts w:hAnsi="標楷體" w:hint="eastAsia"/>
                <w:bCs/>
                <w:sz w:val="26"/>
                <w:szCs w:val="26"/>
              </w:rPr>
              <w:t>，該府應每季函報</w:t>
            </w:r>
            <w:r w:rsidR="000C452C" w:rsidRPr="00C21345">
              <w:rPr>
                <w:rFonts w:hAnsi="標楷體" w:hint="eastAsia"/>
                <w:bCs/>
                <w:sz w:val="26"/>
                <w:szCs w:val="26"/>
              </w:rPr>
              <w:t>○○</w:t>
            </w:r>
            <w:r w:rsidRPr="00C21345">
              <w:rPr>
                <w:rFonts w:hAnsi="標楷體" w:hint="eastAsia"/>
                <w:bCs/>
                <w:sz w:val="26"/>
                <w:szCs w:val="26"/>
              </w:rPr>
              <w:t>國小個案後續處理情形，所以請該校先行文</w:t>
            </w:r>
            <w:r w:rsidR="003B16A7" w:rsidRPr="00C21345">
              <w:rPr>
                <w:rFonts w:hAnsi="標楷體" w:hint="eastAsia"/>
                <w:bCs/>
                <w:sz w:val="26"/>
                <w:szCs w:val="26"/>
              </w:rPr>
              <w:t>○○</w:t>
            </w:r>
            <w:r w:rsidRPr="00C21345">
              <w:rPr>
                <w:rFonts w:hAnsi="標楷體" w:hint="eastAsia"/>
                <w:bCs/>
                <w:sz w:val="26"/>
                <w:szCs w:val="26"/>
              </w:rPr>
              <w:t>公所召開強迫入學委員會，依強迫入學條例之相關規定辦理，倘若再未見成效，則請社會局協助，依「兒少權法」採取相關之措施。</w:t>
            </w:r>
          </w:p>
        </w:tc>
      </w:tr>
      <w:tr w:rsidR="00C21345" w:rsidRPr="00C21345" w14:paraId="7EEE0292" w14:textId="77777777" w:rsidTr="00802220">
        <w:trPr>
          <w:trHeight w:val="240"/>
          <w:jc w:val="center"/>
        </w:trPr>
        <w:tc>
          <w:tcPr>
            <w:tcW w:w="846" w:type="dxa"/>
            <w:shd w:val="clear" w:color="auto" w:fill="auto"/>
            <w:vAlign w:val="center"/>
          </w:tcPr>
          <w:p w14:paraId="2370E292"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lastRenderedPageBreak/>
              <w:t>2</w:t>
            </w:r>
          </w:p>
        </w:tc>
        <w:tc>
          <w:tcPr>
            <w:tcW w:w="2698" w:type="dxa"/>
            <w:shd w:val="clear" w:color="auto" w:fill="auto"/>
            <w:vAlign w:val="center"/>
          </w:tcPr>
          <w:p w14:paraId="3CB0B3D6"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101年5月11日</w:t>
            </w:r>
          </w:p>
          <w:p w14:paraId="61EFE671"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b/>
                <w:bCs/>
                <w:sz w:val="26"/>
                <w:szCs w:val="26"/>
              </w:rPr>
              <w:t>教育部</w:t>
            </w:r>
            <w:r w:rsidRPr="00C21345">
              <w:rPr>
                <w:rFonts w:hAnsi="標楷體" w:hint="eastAsia"/>
                <w:sz w:val="26"/>
                <w:szCs w:val="26"/>
              </w:rPr>
              <w:t>函復內政部兒童局督導辦理</w:t>
            </w:r>
          </w:p>
        </w:tc>
        <w:tc>
          <w:tcPr>
            <w:tcW w:w="5528" w:type="dxa"/>
            <w:shd w:val="clear" w:color="auto" w:fill="auto"/>
            <w:vAlign w:val="center"/>
          </w:tcPr>
          <w:p w14:paraId="4B6864C0" w14:textId="4745C38A" w:rsidR="00F90C16" w:rsidRPr="00C21345" w:rsidRDefault="00F90C16" w:rsidP="00802220">
            <w:pPr>
              <w:spacing w:line="0" w:lineRule="atLeast"/>
              <w:rPr>
                <w:rFonts w:hAnsi="標楷體"/>
                <w:sz w:val="26"/>
                <w:szCs w:val="26"/>
              </w:rPr>
            </w:pPr>
            <w:r w:rsidRPr="00C21345">
              <w:rPr>
                <w:rFonts w:hAnsi="標楷體" w:hint="eastAsia"/>
                <w:sz w:val="26"/>
                <w:szCs w:val="26"/>
              </w:rPr>
              <w:t>內政部兒童局101年5月9日函知教育部</w:t>
            </w:r>
            <w:r w:rsidRPr="00C21345">
              <w:rPr>
                <w:rFonts w:ascii="新細明體" w:hAnsi="新細明體" w:hint="eastAsia"/>
                <w:sz w:val="26"/>
                <w:szCs w:val="26"/>
              </w:rPr>
              <w:t>，金門縣政府</w:t>
            </w:r>
            <w:r w:rsidRPr="00C21345">
              <w:rPr>
                <w:rFonts w:hAnsi="標楷體" w:hint="eastAsia"/>
                <w:sz w:val="26"/>
                <w:szCs w:val="26"/>
              </w:rPr>
              <w:t>社會處已針對案家兄弟進行持續訪視及處遇，請教育部依101年第1次中輟業務聯繫會議中</w:t>
            </w:r>
            <w:r w:rsidR="00076C02" w:rsidRPr="00C21345">
              <w:rPr>
                <w:rFonts w:hAnsi="標楷體" w:hint="eastAsia"/>
                <w:sz w:val="26"/>
                <w:szCs w:val="26"/>
              </w:rPr>
              <w:t>○○</w:t>
            </w:r>
            <w:r w:rsidRPr="00C21345">
              <w:rPr>
                <w:rFonts w:hAnsi="標楷體" w:hint="eastAsia"/>
                <w:sz w:val="26"/>
                <w:szCs w:val="26"/>
              </w:rPr>
              <w:t>國小所提強化策略報告，持續督導主責相關單位依強迫入學條例辦理，爰</w:t>
            </w:r>
            <w:r w:rsidRPr="00C21345">
              <w:rPr>
                <w:rFonts w:hAnsi="標楷體" w:hint="eastAsia"/>
                <w:b/>
                <w:bCs/>
                <w:sz w:val="26"/>
                <w:szCs w:val="26"/>
              </w:rPr>
              <w:t>教育部於101年5月11日函復內政部兒童局</w:t>
            </w:r>
            <w:r w:rsidRPr="00C21345">
              <w:rPr>
                <w:rFonts w:hAnsi="標楷體" w:hint="eastAsia"/>
                <w:sz w:val="26"/>
                <w:szCs w:val="26"/>
              </w:rPr>
              <w:t>，將持續督導該府</w:t>
            </w:r>
            <w:r w:rsidRPr="00C21345">
              <w:rPr>
                <w:rFonts w:ascii="新細明體" w:hAnsi="新細明體" w:hint="eastAsia"/>
                <w:sz w:val="26"/>
                <w:szCs w:val="26"/>
              </w:rPr>
              <w:t>，</w:t>
            </w:r>
            <w:r w:rsidRPr="00C21345">
              <w:rPr>
                <w:rFonts w:hAnsi="標楷體" w:hint="eastAsia"/>
                <w:sz w:val="26"/>
                <w:szCs w:val="26"/>
              </w:rPr>
              <w:t>並每3個月函報部後續辦理情形。</w:t>
            </w:r>
          </w:p>
        </w:tc>
      </w:tr>
      <w:tr w:rsidR="00C21345" w:rsidRPr="00C21345" w14:paraId="1CA8587F" w14:textId="77777777" w:rsidTr="00802220">
        <w:trPr>
          <w:trHeight w:val="603"/>
          <w:jc w:val="center"/>
        </w:trPr>
        <w:tc>
          <w:tcPr>
            <w:tcW w:w="846" w:type="dxa"/>
            <w:shd w:val="clear" w:color="auto" w:fill="auto"/>
            <w:vAlign w:val="center"/>
          </w:tcPr>
          <w:p w14:paraId="0BE59FAA"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3</w:t>
            </w:r>
          </w:p>
        </w:tc>
        <w:tc>
          <w:tcPr>
            <w:tcW w:w="2698" w:type="dxa"/>
            <w:shd w:val="clear" w:color="auto" w:fill="auto"/>
            <w:vAlign w:val="center"/>
          </w:tcPr>
          <w:p w14:paraId="032B03B8"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101年9月25日</w:t>
            </w:r>
          </w:p>
          <w:p w14:paraId="243A5DD9"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(101年第2次中輟業務聯繫會議)</w:t>
            </w:r>
          </w:p>
        </w:tc>
        <w:tc>
          <w:tcPr>
            <w:tcW w:w="5528" w:type="dxa"/>
            <w:shd w:val="clear" w:color="auto" w:fill="auto"/>
            <w:vAlign w:val="center"/>
          </w:tcPr>
          <w:p w14:paraId="6E2F038E" w14:textId="037108BD" w:rsidR="00F90C16" w:rsidRPr="00C21345" w:rsidRDefault="00F90C16" w:rsidP="00802220">
            <w:pPr>
              <w:spacing w:line="0" w:lineRule="atLeast"/>
              <w:rPr>
                <w:rFonts w:hAnsi="標楷體"/>
                <w:sz w:val="26"/>
                <w:szCs w:val="26"/>
              </w:rPr>
            </w:pPr>
            <w:r w:rsidRPr="00C21345">
              <w:rPr>
                <w:rFonts w:hAnsi="標楷體" w:hint="eastAsia"/>
                <w:sz w:val="26"/>
                <w:szCs w:val="26"/>
              </w:rPr>
              <w:t>召開金門縣101年度強迫入學委員會暨中途輟學學生輔導第2次督導會報，對</w:t>
            </w:r>
            <w:r w:rsidR="00026BB0" w:rsidRPr="00C21345">
              <w:rPr>
                <w:rFonts w:hAnsi="標楷體" w:hint="eastAsia"/>
                <w:sz w:val="26"/>
                <w:szCs w:val="26"/>
              </w:rPr>
              <w:t>○○</w:t>
            </w:r>
            <w:r w:rsidRPr="00C21345">
              <w:rPr>
                <w:rFonts w:hAnsi="標楷體" w:hint="eastAsia"/>
                <w:sz w:val="26"/>
                <w:szCs w:val="26"/>
              </w:rPr>
              <w:t>國小個案持續追蹤討論，社會局於9月17日依兒少權法規定處以個案家長6萬塊罰鍰並將裁罰書送達，另</w:t>
            </w:r>
            <w:r w:rsidR="00A97AA6" w:rsidRPr="00C21345">
              <w:rPr>
                <w:rFonts w:hAnsi="標楷體" w:hint="eastAsia"/>
                <w:sz w:val="26"/>
                <w:szCs w:val="26"/>
              </w:rPr>
              <w:t>○○</w:t>
            </w:r>
            <w:r w:rsidRPr="00C21345">
              <w:rPr>
                <w:rFonts w:hAnsi="標楷體" w:hint="eastAsia"/>
                <w:sz w:val="26"/>
                <w:szCs w:val="26"/>
              </w:rPr>
              <w:t>公所於9月6日及10月15日行勸導警告文書，但個案家長屢次拒收，會議決議請社會局再查察案主有否依限繳交罰鍰，若逾期仍未繳納，則按移行政執行處強制執行；</w:t>
            </w:r>
            <w:r w:rsidR="002029FE" w:rsidRPr="00C21345">
              <w:rPr>
                <w:rFonts w:hAnsi="標楷體" w:hint="eastAsia"/>
                <w:sz w:val="26"/>
                <w:szCs w:val="26"/>
              </w:rPr>
              <w:t>○○</w:t>
            </w:r>
            <w:r w:rsidRPr="00C21345">
              <w:rPr>
                <w:rFonts w:hAnsi="標楷體" w:hint="eastAsia"/>
                <w:sz w:val="26"/>
                <w:szCs w:val="26"/>
              </w:rPr>
              <w:t>公所強迫入學委員會要儘快依強迫入學條例第9條，對案主處以罰鍰，若逾期不繳者，則依同法第12條規定，移送法院強制執行；</w:t>
            </w:r>
            <w:r w:rsidR="00076C02" w:rsidRPr="00C21345">
              <w:rPr>
                <w:rFonts w:hAnsi="標楷體" w:hint="eastAsia"/>
                <w:sz w:val="26"/>
                <w:szCs w:val="26"/>
              </w:rPr>
              <w:t>○○</w:t>
            </w:r>
            <w:r w:rsidRPr="00C21345">
              <w:rPr>
                <w:rFonts w:hAnsi="標楷體" w:hint="eastAsia"/>
                <w:sz w:val="26"/>
                <w:szCs w:val="26"/>
              </w:rPr>
              <w:t>國小行文請個案家長依規定提出在家自學方案；警察局請再持續派員訪視，並施加壓力；民政局請協助對案主之宗教信仰進行瞭解。</w:t>
            </w:r>
          </w:p>
        </w:tc>
      </w:tr>
      <w:tr w:rsidR="00C21345" w:rsidRPr="00C21345" w14:paraId="08F02D5B" w14:textId="77777777" w:rsidTr="00802220">
        <w:trPr>
          <w:trHeight w:val="63"/>
          <w:jc w:val="center"/>
        </w:trPr>
        <w:tc>
          <w:tcPr>
            <w:tcW w:w="846" w:type="dxa"/>
            <w:shd w:val="clear" w:color="auto" w:fill="auto"/>
            <w:vAlign w:val="center"/>
          </w:tcPr>
          <w:p w14:paraId="0157C7FF"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4</w:t>
            </w:r>
          </w:p>
        </w:tc>
        <w:tc>
          <w:tcPr>
            <w:tcW w:w="2698" w:type="dxa"/>
            <w:shd w:val="clear" w:color="auto" w:fill="auto"/>
            <w:vAlign w:val="center"/>
          </w:tcPr>
          <w:p w14:paraId="1FA03C88"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102年3月26日</w:t>
            </w:r>
          </w:p>
          <w:p w14:paraId="613EFE67"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(102年第1次中輟業務聯繫會議)</w:t>
            </w:r>
          </w:p>
        </w:tc>
        <w:tc>
          <w:tcPr>
            <w:tcW w:w="5528" w:type="dxa"/>
            <w:shd w:val="clear" w:color="auto" w:fill="auto"/>
            <w:vAlign w:val="center"/>
          </w:tcPr>
          <w:p w14:paraId="48B2A852" w14:textId="16F6618E" w:rsidR="00F90C16" w:rsidRPr="00C21345" w:rsidRDefault="00F90C16" w:rsidP="00802220">
            <w:pPr>
              <w:spacing w:line="0" w:lineRule="atLeast"/>
              <w:rPr>
                <w:rFonts w:hAnsi="標楷體"/>
                <w:sz w:val="26"/>
                <w:szCs w:val="26"/>
              </w:rPr>
            </w:pPr>
            <w:r w:rsidRPr="00C21345">
              <w:rPr>
                <w:rFonts w:hAnsi="標楷體" w:hint="eastAsia"/>
                <w:sz w:val="26"/>
                <w:szCs w:val="26"/>
              </w:rPr>
              <w:t>召開金門縣102年度中途輟學學生輔導第1次督導會報，請</w:t>
            </w:r>
            <w:r w:rsidR="00B000D8" w:rsidRPr="00C21345">
              <w:rPr>
                <w:rFonts w:hAnsi="標楷體" w:hint="eastAsia"/>
                <w:sz w:val="26"/>
                <w:szCs w:val="26"/>
              </w:rPr>
              <w:t>○○</w:t>
            </w:r>
            <w:r w:rsidRPr="00C21345">
              <w:rPr>
                <w:rFonts w:hAnsi="標楷體" w:hint="eastAsia"/>
                <w:sz w:val="26"/>
                <w:szCs w:val="26"/>
              </w:rPr>
              <w:t>公所強迫入學委員會確實向個案家庭實施罰鍰制度，另請學校持續協助家長申請在家自學。</w:t>
            </w:r>
          </w:p>
        </w:tc>
      </w:tr>
      <w:tr w:rsidR="00C21345" w:rsidRPr="00C21345" w14:paraId="0F146432" w14:textId="77777777" w:rsidTr="00802220">
        <w:trPr>
          <w:trHeight w:val="315"/>
          <w:jc w:val="center"/>
        </w:trPr>
        <w:tc>
          <w:tcPr>
            <w:tcW w:w="846" w:type="dxa"/>
            <w:shd w:val="clear" w:color="auto" w:fill="auto"/>
            <w:vAlign w:val="center"/>
          </w:tcPr>
          <w:p w14:paraId="0108AE31"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5</w:t>
            </w:r>
          </w:p>
        </w:tc>
        <w:tc>
          <w:tcPr>
            <w:tcW w:w="2698" w:type="dxa"/>
            <w:shd w:val="clear" w:color="auto" w:fill="auto"/>
            <w:vAlign w:val="center"/>
          </w:tcPr>
          <w:p w14:paraId="450F2EC5"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102年9月30日</w:t>
            </w:r>
          </w:p>
          <w:p w14:paraId="72821268"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(102年第2次中輟業務聯繫會議)</w:t>
            </w:r>
          </w:p>
        </w:tc>
        <w:tc>
          <w:tcPr>
            <w:tcW w:w="5528" w:type="dxa"/>
            <w:shd w:val="clear" w:color="auto" w:fill="auto"/>
            <w:vAlign w:val="center"/>
          </w:tcPr>
          <w:p w14:paraId="03091918" w14:textId="378735CE" w:rsidR="00F90C16" w:rsidRPr="00C21345" w:rsidRDefault="00F90C16" w:rsidP="00802220">
            <w:pPr>
              <w:spacing w:line="0" w:lineRule="atLeast"/>
              <w:rPr>
                <w:rFonts w:hAnsi="標楷體"/>
                <w:sz w:val="26"/>
                <w:szCs w:val="26"/>
              </w:rPr>
            </w:pPr>
            <w:r w:rsidRPr="00C21345">
              <w:rPr>
                <w:rFonts w:hAnsi="標楷體" w:hint="eastAsia"/>
                <w:sz w:val="26"/>
                <w:szCs w:val="26"/>
              </w:rPr>
              <w:t>召開金門縣102年度中途輟學學生輔導第2次督導會報，請</w:t>
            </w:r>
            <w:r w:rsidR="00710B03" w:rsidRPr="00C21345">
              <w:rPr>
                <w:rFonts w:hAnsi="標楷體" w:hint="eastAsia"/>
                <w:sz w:val="26"/>
                <w:szCs w:val="26"/>
              </w:rPr>
              <w:t>○○</w:t>
            </w:r>
            <w:r w:rsidRPr="00C21345">
              <w:rPr>
                <w:rFonts w:hAnsi="標楷體" w:hint="eastAsia"/>
                <w:sz w:val="26"/>
                <w:szCs w:val="26"/>
              </w:rPr>
              <w:t>國小持續提供家長申請「非學校型態實驗教育」，並做相關追蹤輔導。請</w:t>
            </w:r>
            <w:r w:rsidR="00B000D8" w:rsidRPr="00C21345">
              <w:rPr>
                <w:rFonts w:hAnsi="標楷體" w:hint="eastAsia"/>
                <w:sz w:val="26"/>
                <w:szCs w:val="26"/>
              </w:rPr>
              <w:t>○○</w:t>
            </w:r>
            <w:r w:rsidRPr="00C21345">
              <w:rPr>
                <w:rFonts w:hAnsi="標楷體" w:hint="eastAsia"/>
                <w:sz w:val="26"/>
                <w:szCs w:val="26"/>
              </w:rPr>
              <w:t>公所強迫入學委員會機及啟動累罰機制，個案父母若未繳交罰款，依法移送法院強制執行。個案預防針未施打，衛生局有否相關罰則，請確實強制執行。</w:t>
            </w:r>
          </w:p>
        </w:tc>
      </w:tr>
      <w:tr w:rsidR="00C21345" w:rsidRPr="00C21345" w14:paraId="2729DC7B" w14:textId="77777777" w:rsidTr="00802220">
        <w:trPr>
          <w:trHeight w:val="225"/>
          <w:jc w:val="center"/>
        </w:trPr>
        <w:tc>
          <w:tcPr>
            <w:tcW w:w="846" w:type="dxa"/>
            <w:shd w:val="clear" w:color="auto" w:fill="auto"/>
            <w:vAlign w:val="center"/>
          </w:tcPr>
          <w:p w14:paraId="1C5487AB"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6</w:t>
            </w:r>
          </w:p>
        </w:tc>
        <w:tc>
          <w:tcPr>
            <w:tcW w:w="2698" w:type="dxa"/>
            <w:shd w:val="clear" w:color="auto" w:fill="auto"/>
            <w:vAlign w:val="center"/>
          </w:tcPr>
          <w:p w14:paraId="71E569C2"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102年12月5日</w:t>
            </w:r>
          </w:p>
          <w:p w14:paraId="091731FD" w14:textId="2AE18C09" w:rsidR="00F90C16" w:rsidRPr="00C21345" w:rsidRDefault="00710B03" w:rsidP="00802220">
            <w:pPr>
              <w:spacing w:line="0" w:lineRule="atLeast"/>
              <w:ind w:rightChars="-46" w:right="-156"/>
              <w:jc w:val="center"/>
              <w:rPr>
                <w:rFonts w:hAnsi="標楷體"/>
                <w:sz w:val="26"/>
                <w:szCs w:val="26"/>
              </w:rPr>
            </w:pPr>
            <w:r w:rsidRPr="00C21345">
              <w:rPr>
                <w:rFonts w:hAnsi="標楷體" w:hint="eastAsia"/>
                <w:sz w:val="26"/>
                <w:szCs w:val="26"/>
              </w:rPr>
              <w:t>○○</w:t>
            </w:r>
            <w:r w:rsidR="00F90C16" w:rsidRPr="00C21345">
              <w:rPr>
                <w:rFonts w:hAnsi="標楷體" w:hint="eastAsia"/>
                <w:sz w:val="26"/>
                <w:szCs w:val="26"/>
              </w:rPr>
              <w:t>國小函報</w:t>
            </w:r>
          </w:p>
          <w:p w14:paraId="59E569C9"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中輟乙案</w:t>
            </w:r>
          </w:p>
        </w:tc>
        <w:tc>
          <w:tcPr>
            <w:tcW w:w="5528" w:type="dxa"/>
            <w:shd w:val="clear" w:color="auto" w:fill="auto"/>
          </w:tcPr>
          <w:p w14:paraId="51182AAC" w14:textId="6B6BECFF" w:rsidR="00F90C16" w:rsidRPr="00C21345" w:rsidRDefault="00710B03" w:rsidP="00802220">
            <w:pPr>
              <w:spacing w:line="0" w:lineRule="atLeast"/>
              <w:rPr>
                <w:rFonts w:hAnsi="標楷體"/>
                <w:sz w:val="26"/>
                <w:szCs w:val="26"/>
              </w:rPr>
            </w:pPr>
            <w:r w:rsidRPr="00C21345">
              <w:rPr>
                <w:rFonts w:hAnsi="標楷體" w:hint="eastAsia"/>
                <w:sz w:val="26"/>
                <w:szCs w:val="26"/>
              </w:rPr>
              <w:t>○○</w:t>
            </w:r>
            <w:r w:rsidR="00F90C16" w:rsidRPr="00C21345">
              <w:rPr>
                <w:rFonts w:hint="eastAsia"/>
                <w:sz w:val="26"/>
                <w:szCs w:val="26"/>
              </w:rPr>
              <w:t>國小進行中輟家訪時，會中與家長討論學習計畫，家長仍不改變執意在家生活，會後發函</w:t>
            </w:r>
            <w:r w:rsidR="00F16B1F" w:rsidRPr="00C21345">
              <w:rPr>
                <w:rFonts w:hAnsi="標楷體" w:hint="eastAsia"/>
                <w:sz w:val="26"/>
                <w:szCs w:val="26"/>
              </w:rPr>
              <w:t>○○</w:t>
            </w:r>
            <w:r w:rsidR="00F90C16" w:rsidRPr="00C21345">
              <w:rPr>
                <w:rFonts w:hint="eastAsia"/>
                <w:sz w:val="26"/>
                <w:szCs w:val="26"/>
              </w:rPr>
              <w:t>公所及金門縣政府並副知</w:t>
            </w:r>
            <w:r w:rsidR="00F90C16" w:rsidRPr="00C21345">
              <w:rPr>
                <w:rFonts w:hint="eastAsia"/>
                <w:b/>
                <w:bCs/>
                <w:sz w:val="26"/>
                <w:szCs w:val="26"/>
              </w:rPr>
              <w:t>教育部國教署</w:t>
            </w:r>
            <w:r w:rsidR="00F90C16" w:rsidRPr="00C21345">
              <w:rPr>
                <w:rFonts w:hint="eastAsia"/>
                <w:sz w:val="26"/>
                <w:szCs w:val="26"/>
              </w:rPr>
              <w:t>，轉知個案因家長堅持執意讓孩子</w:t>
            </w:r>
            <w:r w:rsidR="00F90C16" w:rsidRPr="00C21345">
              <w:rPr>
                <w:rFonts w:hint="eastAsia"/>
                <w:sz w:val="26"/>
                <w:szCs w:val="26"/>
              </w:rPr>
              <w:lastRenderedPageBreak/>
              <w:t>在家生活，仍未復學持續中輟，懇請依強迫入學條例第9條第1項規定採取相關措施。</w:t>
            </w:r>
          </w:p>
        </w:tc>
      </w:tr>
      <w:tr w:rsidR="00C21345" w:rsidRPr="00C21345" w14:paraId="39990D25" w14:textId="77777777" w:rsidTr="00802220">
        <w:trPr>
          <w:trHeight w:val="285"/>
          <w:jc w:val="center"/>
        </w:trPr>
        <w:tc>
          <w:tcPr>
            <w:tcW w:w="846" w:type="dxa"/>
            <w:shd w:val="clear" w:color="auto" w:fill="auto"/>
            <w:vAlign w:val="center"/>
          </w:tcPr>
          <w:p w14:paraId="0BFC25EA"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lastRenderedPageBreak/>
              <w:t>7</w:t>
            </w:r>
          </w:p>
        </w:tc>
        <w:tc>
          <w:tcPr>
            <w:tcW w:w="2698" w:type="dxa"/>
            <w:shd w:val="clear" w:color="auto" w:fill="auto"/>
            <w:vAlign w:val="center"/>
          </w:tcPr>
          <w:p w14:paraId="63474391"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102年12月9日</w:t>
            </w:r>
          </w:p>
          <w:p w14:paraId="3FF80F68"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b/>
                <w:bCs/>
                <w:sz w:val="26"/>
                <w:szCs w:val="26"/>
              </w:rPr>
              <w:t>教育部</w:t>
            </w:r>
            <w:r w:rsidRPr="00C21345">
              <w:rPr>
                <w:rFonts w:hAnsi="標楷體" w:hint="eastAsia"/>
                <w:sz w:val="26"/>
                <w:szCs w:val="26"/>
              </w:rPr>
              <w:t>函衛生福利部9月30日會議決議事項</w:t>
            </w:r>
          </w:p>
        </w:tc>
        <w:tc>
          <w:tcPr>
            <w:tcW w:w="5528" w:type="dxa"/>
            <w:shd w:val="clear" w:color="auto" w:fill="auto"/>
          </w:tcPr>
          <w:p w14:paraId="2A73DAAE" w14:textId="77777777" w:rsidR="00F90C16" w:rsidRPr="00C21345" w:rsidRDefault="00F90C16" w:rsidP="00802220">
            <w:pPr>
              <w:spacing w:line="0" w:lineRule="atLeast"/>
              <w:rPr>
                <w:rFonts w:hAnsi="標楷體"/>
                <w:sz w:val="26"/>
                <w:szCs w:val="26"/>
              </w:rPr>
            </w:pPr>
            <w:r w:rsidRPr="00C21345">
              <w:rPr>
                <w:rFonts w:hAnsi="標楷體" w:hint="eastAsia"/>
                <w:b/>
                <w:bCs/>
                <w:sz w:val="26"/>
                <w:szCs w:val="26"/>
              </w:rPr>
              <w:t>教育部函文</w:t>
            </w:r>
            <w:r w:rsidRPr="00C21345">
              <w:rPr>
                <w:rFonts w:hAnsi="標楷體" w:hint="eastAsia"/>
                <w:sz w:val="26"/>
                <w:szCs w:val="26"/>
              </w:rPr>
              <w:t>衛福部針對於102年9月30日召開之「102年度第2次國民中小學中輟預防及復學輔導業務聯繫會議」依決議事項辦理</w:t>
            </w:r>
            <w:r w:rsidRPr="00C21345">
              <w:rPr>
                <w:rFonts w:ascii="新細明體" w:hAnsi="新細明體" w:hint="eastAsia"/>
                <w:sz w:val="26"/>
                <w:szCs w:val="26"/>
              </w:rPr>
              <w:t>。</w:t>
            </w:r>
          </w:p>
        </w:tc>
      </w:tr>
      <w:tr w:rsidR="00C21345" w:rsidRPr="00C21345" w14:paraId="4A633B99" w14:textId="77777777" w:rsidTr="00802220">
        <w:trPr>
          <w:trHeight w:val="420"/>
          <w:jc w:val="center"/>
        </w:trPr>
        <w:tc>
          <w:tcPr>
            <w:tcW w:w="846" w:type="dxa"/>
            <w:shd w:val="clear" w:color="auto" w:fill="auto"/>
            <w:vAlign w:val="center"/>
          </w:tcPr>
          <w:p w14:paraId="3F9A064E"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8</w:t>
            </w:r>
          </w:p>
        </w:tc>
        <w:tc>
          <w:tcPr>
            <w:tcW w:w="2698" w:type="dxa"/>
            <w:shd w:val="clear" w:color="auto" w:fill="auto"/>
            <w:vAlign w:val="center"/>
          </w:tcPr>
          <w:p w14:paraId="12F0AB37"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102年12月12日</w:t>
            </w:r>
          </w:p>
          <w:p w14:paraId="35E51E65" w14:textId="0336CD72" w:rsidR="00F90C16" w:rsidRPr="00C21345" w:rsidRDefault="00F90C16" w:rsidP="00802220">
            <w:pPr>
              <w:spacing w:line="0" w:lineRule="atLeast"/>
              <w:ind w:rightChars="-46" w:right="-156"/>
              <w:jc w:val="center"/>
              <w:rPr>
                <w:rFonts w:hAnsi="標楷體"/>
                <w:sz w:val="26"/>
                <w:szCs w:val="26"/>
              </w:rPr>
            </w:pPr>
            <w:r w:rsidRPr="00C21345">
              <w:rPr>
                <w:rFonts w:hAnsi="標楷體" w:hint="eastAsia"/>
                <w:b/>
                <w:bCs/>
                <w:sz w:val="26"/>
                <w:szCs w:val="26"/>
              </w:rPr>
              <w:t>教育部</w:t>
            </w:r>
            <w:r w:rsidRPr="00C21345">
              <w:rPr>
                <w:rFonts w:hAnsi="標楷體" w:hint="eastAsia"/>
                <w:sz w:val="26"/>
                <w:szCs w:val="26"/>
              </w:rPr>
              <w:t>函</w:t>
            </w:r>
            <w:r w:rsidR="00114D4B" w:rsidRPr="00C21345">
              <w:rPr>
                <w:rFonts w:hAnsi="標楷體" w:hint="eastAsia"/>
                <w:sz w:val="26"/>
                <w:szCs w:val="26"/>
              </w:rPr>
              <w:t>○○</w:t>
            </w:r>
            <w:r w:rsidRPr="00C21345">
              <w:rPr>
                <w:rFonts w:hAnsi="標楷體" w:hint="eastAsia"/>
                <w:sz w:val="26"/>
                <w:szCs w:val="26"/>
              </w:rPr>
              <w:t>國小及金門縣政府</w:t>
            </w:r>
          </w:p>
        </w:tc>
        <w:tc>
          <w:tcPr>
            <w:tcW w:w="5528" w:type="dxa"/>
            <w:shd w:val="clear" w:color="auto" w:fill="auto"/>
          </w:tcPr>
          <w:p w14:paraId="31CBD21F" w14:textId="3C2F8574" w:rsidR="00F90C16" w:rsidRPr="00C21345" w:rsidRDefault="00F90C16" w:rsidP="00802220">
            <w:pPr>
              <w:spacing w:line="0" w:lineRule="atLeast"/>
              <w:rPr>
                <w:sz w:val="26"/>
                <w:szCs w:val="26"/>
              </w:rPr>
            </w:pPr>
            <w:r w:rsidRPr="00C21345">
              <w:rPr>
                <w:rFonts w:hint="eastAsia"/>
                <w:b/>
                <w:bCs/>
                <w:sz w:val="26"/>
                <w:szCs w:val="26"/>
              </w:rPr>
              <w:t>教育部國民及學前教育署</w:t>
            </w:r>
            <w:r w:rsidRPr="00C21345">
              <w:rPr>
                <w:rFonts w:hint="eastAsia"/>
                <w:sz w:val="26"/>
                <w:szCs w:val="26"/>
              </w:rPr>
              <w:t>來函，要求</w:t>
            </w:r>
            <w:r w:rsidR="00114D4B" w:rsidRPr="00C21345">
              <w:rPr>
                <w:rFonts w:hAnsi="標楷體" w:hint="eastAsia"/>
                <w:sz w:val="26"/>
                <w:szCs w:val="26"/>
              </w:rPr>
              <w:t>○○</w:t>
            </w:r>
            <w:r w:rsidRPr="00C21345">
              <w:rPr>
                <w:rFonts w:hint="eastAsia"/>
                <w:sz w:val="26"/>
                <w:szCs w:val="26"/>
              </w:rPr>
              <w:t>國小依據102年09月30日中輟業務聯繫會議之決議事項辦理並函報中輟個案輔導大事記及相關辦理情形。</w:t>
            </w:r>
          </w:p>
          <w:p w14:paraId="7348C966" w14:textId="77777777" w:rsidR="00F90C16" w:rsidRPr="00C21345" w:rsidRDefault="00F90C16" w:rsidP="00802220">
            <w:pPr>
              <w:spacing w:line="0" w:lineRule="atLeast"/>
              <w:rPr>
                <w:rFonts w:hAnsi="標楷體"/>
                <w:sz w:val="26"/>
                <w:szCs w:val="26"/>
              </w:rPr>
            </w:pPr>
            <w:r w:rsidRPr="00C21345">
              <w:rPr>
                <w:rFonts w:hint="eastAsia"/>
                <w:sz w:val="26"/>
                <w:szCs w:val="26"/>
              </w:rPr>
              <w:t>本案於12/14進行中輟家訪，並轉交申請在家自學規定及表格。</w:t>
            </w:r>
          </w:p>
        </w:tc>
      </w:tr>
      <w:tr w:rsidR="00C21345" w:rsidRPr="00C21345" w14:paraId="4FBEE707" w14:textId="77777777" w:rsidTr="00802220">
        <w:trPr>
          <w:trHeight w:val="420"/>
          <w:jc w:val="center"/>
        </w:trPr>
        <w:tc>
          <w:tcPr>
            <w:tcW w:w="846" w:type="dxa"/>
            <w:shd w:val="clear" w:color="auto" w:fill="auto"/>
            <w:vAlign w:val="center"/>
          </w:tcPr>
          <w:p w14:paraId="5BF24C00"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9</w:t>
            </w:r>
          </w:p>
        </w:tc>
        <w:tc>
          <w:tcPr>
            <w:tcW w:w="2698" w:type="dxa"/>
            <w:shd w:val="clear" w:color="auto" w:fill="auto"/>
            <w:vAlign w:val="center"/>
          </w:tcPr>
          <w:p w14:paraId="795A79A8"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102年12月25日</w:t>
            </w:r>
          </w:p>
          <w:p w14:paraId="1EFA242F"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b/>
                <w:bCs/>
                <w:sz w:val="26"/>
                <w:szCs w:val="26"/>
              </w:rPr>
              <w:t>教育部國教署</w:t>
            </w:r>
            <w:r w:rsidRPr="00C21345">
              <w:rPr>
                <w:rFonts w:hAnsi="標楷體" w:hint="eastAsia"/>
                <w:sz w:val="26"/>
                <w:szCs w:val="26"/>
              </w:rPr>
              <w:t>函轉</w:t>
            </w:r>
          </w:p>
          <w:p w14:paraId="7D4AE62E"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金門縣政府彙整併案函報</w:t>
            </w:r>
          </w:p>
        </w:tc>
        <w:tc>
          <w:tcPr>
            <w:tcW w:w="5528" w:type="dxa"/>
            <w:shd w:val="clear" w:color="auto" w:fill="auto"/>
          </w:tcPr>
          <w:p w14:paraId="3D6D5B03" w14:textId="77777777" w:rsidR="00F90C16" w:rsidRPr="00C21345" w:rsidRDefault="00F90C16" w:rsidP="00802220">
            <w:pPr>
              <w:spacing w:line="0" w:lineRule="atLeast"/>
              <w:rPr>
                <w:sz w:val="26"/>
                <w:szCs w:val="26"/>
              </w:rPr>
            </w:pPr>
            <w:r w:rsidRPr="00C21345">
              <w:rPr>
                <w:rFonts w:hint="eastAsia"/>
                <w:sz w:val="26"/>
                <w:szCs w:val="26"/>
              </w:rPr>
              <w:t>1</w:t>
            </w:r>
            <w:r w:rsidRPr="00C21345">
              <w:rPr>
                <w:rFonts w:ascii="新細明體" w:hAnsi="新細明體" w:hint="eastAsia"/>
                <w:sz w:val="26"/>
                <w:szCs w:val="26"/>
              </w:rPr>
              <w:t>、</w:t>
            </w:r>
            <w:r w:rsidRPr="00C21345">
              <w:rPr>
                <w:rFonts w:hint="eastAsia"/>
                <w:sz w:val="26"/>
                <w:szCs w:val="26"/>
              </w:rPr>
              <w:t>學校校長、主任、行政同仁與導師於開學前前往個案家中邀請並告知開學日期與註冊事項，積極邀請復學。</w:t>
            </w:r>
          </w:p>
          <w:p w14:paraId="274955F0" w14:textId="77777777" w:rsidR="00F90C16" w:rsidRPr="00C21345" w:rsidRDefault="00F90C16" w:rsidP="00802220">
            <w:pPr>
              <w:spacing w:line="0" w:lineRule="atLeast"/>
              <w:rPr>
                <w:sz w:val="26"/>
                <w:szCs w:val="26"/>
              </w:rPr>
            </w:pPr>
            <w:r w:rsidRPr="00C21345">
              <w:rPr>
                <w:rFonts w:hint="eastAsia"/>
                <w:sz w:val="26"/>
                <w:szCs w:val="26"/>
              </w:rPr>
              <w:t>2、每日追蹤個案到校情形並登記於班級晨檢簿。</w:t>
            </w:r>
          </w:p>
          <w:p w14:paraId="4372957B" w14:textId="77777777" w:rsidR="00F90C16" w:rsidRPr="00C21345" w:rsidRDefault="00F90C16" w:rsidP="00802220">
            <w:pPr>
              <w:spacing w:line="0" w:lineRule="atLeast"/>
              <w:rPr>
                <w:sz w:val="26"/>
                <w:szCs w:val="26"/>
              </w:rPr>
            </w:pPr>
            <w:r w:rsidRPr="00C21345">
              <w:rPr>
                <w:rFonts w:hint="eastAsia"/>
                <w:sz w:val="26"/>
                <w:szCs w:val="26"/>
              </w:rPr>
              <w:t>3、每月到家進行家訪，了解個案情形並邀請復學。</w:t>
            </w:r>
          </w:p>
          <w:p w14:paraId="1DDD597E" w14:textId="77777777" w:rsidR="00F90C16" w:rsidRPr="00C21345" w:rsidRDefault="00F90C16" w:rsidP="00802220">
            <w:pPr>
              <w:spacing w:line="0" w:lineRule="atLeast"/>
              <w:rPr>
                <w:rFonts w:hAnsi="標楷體"/>
                <w:sz w:val="26"/>
                <w:szCs w:val="26"/>
              </w:rPr>
            </w:pPr>
            <w:r w:rsidRPr="00C21345">
              <w:rPr>
                <w:rFonts w:hint="eastAsia"/>
                <w:sz w:val="26"/>
                <w:szCs w:val="26"/>
              </w:rPr>
              <w:t>4、每日發文告知相關單位個案未到學。</w:t>
            </w:r>
          </w:p>
        </w:tc>
      </w:tr>
      <w:tr w:rsidR="00C21345" w:rsidRPr="00C21345" w14:paraId="33749547" w14:textId="77777777" w:rsidTr="00802220">
        <w:trPr>
          <w:jc w:val="center"/>
        </w:trPr>
        <w:tc>
          <w:tcPr>
            <w:tcW w:w="846" w:type="dxa"/>
            <w:shd w:val="clear" w:color="auto" w:fill="auto"/>
            <w:vAlign w:val="center"/>
          </w:tcPr>
          <w:p w14:paraId="69B1D07B"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10</w:t>
            </w:r>
          </w:p>
        </w:tc>
        <w:tc>
          <w:tcPr>
            <w:tcW w:w="2698" w:type="dxa"/>
            <w:shd w:val="clear" w:color="auto" w:fill="auto"/>
            <w:vAlign w:val="center"/>
          </w:tcPr>
          <w:p w14:paraId="6597EFD3"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103年3月28日</w:t>
            </w:r>
          </w:p>
          <w:p w14:paraId="10D85622"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(103年第1次中輟業務聯繫會議)</w:t>
            </w:r>
          </w:p>
        </w:tc>
        <w:tc>
          <w:tcPr>
            <w:tcW w:w="5528" w:type="dxa"/>
            <w:shd w:val="clear" w:color="auto" w:fill="auto"/>
            <w:vAlign w:val="center"/>
          </w:tcPr>
          <w:p w14:paraId="566D2014" w14:textId="1F21AC20" w:rsidR="00F90C16" w:rsidRPr="00C21345" w:rsidRDefault="00F90C16" w:rsidP="00802220">
            <w:pPr>
              <w:tabs>
                <w:tab w:val="right" w:leader="dot" w:pos="14400"/>
              </w:tabs>
              <w:spacing w:line="0" w:lineRule="atLeast"/>
              <w:rPr>
                <w:rFonts w:hAnsi="標楷體"/>
                <w:sz w:val="26"/>
                <w:szCs w:val="26"/>
              </w:rPr>
            </w:pPr>
            <w:r w:rsidRPr="00C21345">
              <w:rPr>
                <w:rFonts w:hAnsi="標楷體" w:hint="eastAsia"/>
                <w:sz w:val="26"/>
                <w:szCs w:val="26"/>
              </w:rPr>
              <w:t>召開金門縣103年度強迫入學委員會暨中途輟學學生輔導第1次督導會報，請</w:t>
            </w:r>
            <w:r w:rsidR="00F31599" w:rsidRPr="00C21345">
              <w:rPr>
                <w:rFonts w:hAnsi="標楷體" w:hint="eastAsia"/>
                <w:sz w:val="26"/>
                <w:szCs w:val="26"/>
              </w:rPr>
              <w:t>○○</w:t>
            </w:r>
            <w:r w:rsidRPr="00C21345">
              <w:rPr>
                <w:rFonts w:hAnsi="標楷體" w:hint="eastAsia"/>
                <w:sz w:val="26"/>
                <w:szCs w:val="26"/>
              </w:rPr>
              <w:t>公所強迫入學委員會確實向個案家庭施罰鍰制度，另請學校持續協助家長申請在家自學。</w:t>
            </w:r>
          </w:p>
        </w:tc>
      </w:tr>
      <w:tr w:rsidR="00C21345" w:rsidRPr="00C21345" w14:paraId="0AAC2BD3" w14:textId="77777777" w:rsidTr="00802220">
        <w:trPr>
          <w:jc w:val="center"/>
        </w:trPr>
        <w:tc>
          <w:tcPr>
            <w:tcW w:w="846" w:type="dxa"/>
            <w:shd w:val="clear" w:color="auto" w:fill="auto"/>
            <w:vAlign w:val="center"/>
          </w:tcPr>
          <w:p w14:paraId="1A8FA1DB"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11</w:t>
            </w:r>
          </w:p>
        </w:tc>
        <w:tc>
          <w:tcPr>
            <w:tcW w:w="2698" w:type="dxa"/>
            <w:shd w:val="clear" w:color="auto" w:fill="auto"/>
            <w:vAlign w:val="center"/>
          </w:tcPr>
          <w:p w14:paraId="134118F7"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103年9月29日</w:t>
            </w:r>
          </w:p>
          <w:p w14:paraId="43677D5E"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(103年第2次中輟業務聯繫會議)</w:t>
            </w:r>
          </w:p>
        </w:tc>
        <w:tc>
          <w:tcPr>
            <w:tcW w:w="5528" w:type="dxa"/>
            <w:shd w:val="clear" w:color="auto" w:fill="auto"/>
            <w:vAlign w:val="center"/>
          </w:tcPr>
          <w:p w14:paraId="74415D7B" w14:textId="2AA0A6E5" w:rsidR="00F90C16" w:rsidRPr="00C21345" w:rsidRDefault="00F90C16" w:rsidP="00802220">
            <w:pPr>
              <w:tabs>
                <w:tab w:val="right" w:leader="dot" w:pos="14400"/>
              </w:tabs>
              <w:spacing w:line="0" w:lineRule="atLeast"/>
              <w:rPr>
                <w:rFonts w:hAnsi="標楷體"/>
                <w:sz w:val="26"/>
                <w:szCs w:val="26"/>
              </w:rPr>
            </w:pPr>
            <w:r w:rsidRPr="00C21345">
              <w:rPr>
                <w:rFonts w:hAnsi="標楷體" w:hint="eastAsia"/>
                <w:sz w:val="26"/>
                <w:szCs w:val="26"/>
              </w:rPr>
              <w:t>金門縣103年度強迫入學委員會暨中途輟學學生輔導第2次督導會報，請</w:t>
            </w:r>
            <w:r w:rsidR="00F31599" w:rsidRPr="00C21345">
              <w:rPr>
                <w:rFonts w:hAnsi="標楷體" w:hint="eastAsia"/>
                <w:sz w:val="26"/>
                <w:szCs w:val="26"/>
              </w:rPr>
              <w:t>○○</w:t>
            </w:r>
            <w:r w:rsidRPr="00C21345">
              <w:rPr>
                <w:rFonts w:hAnsi="標楷體" w:hint="eastAsia"/>
                <w:sz w:val="26"/>
                <w:szCs w:val="26"/>
              </w:rPr>
              <w:t>公所強迫入學委員會確實查訪，另請學校與輔諮中心持續進行家訪與瞭解，並要求個案進行相關學力測驗，惟皆遭個案父親拒絕。</w:t>
            </w:r>
          </w:p>
        </w:tc>
      </w:tr>
      <w:tr w:rsidR="00C21345" w:rsidRPr="00C21345" w14:paraId="5C1200F5" w14:textId="77777777" w:rsidTr="00802220">
        <w:trPr>
          <w:jc w:val="center"/>
        </w:trPr>
        <w:tc>
          <w:tcPr>
            <w:tcW w:w="846" w:type="dxa"/>
            <w:shd w:val="clear" w:color="auto" w:fill="auto"/>
            <w:vAlign w:val="center"/>
          </w:tcPr>
          <w:p w14:paraId="0A1A061D"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12</w:t>
            </w:r>
          </w:p>
        </w:tc>
        <w:tc>
          <w:tcPr>
            <w:tcW w:w="2698" w:type="dxa"/>
            <w:shd w:val="clear" w:color="auto" w:fill="auto"/>
            <w:vAlign w:val="center"/>
          </w:tcPr>
          <w:p w14:paraId="23692C73"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104年3月23日</w:t>
            </w:r>
          </w:p>
          <w:p w14:paraId="14DB0E2C"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(104年第1次中輟業務聯繫會議)</w:t>
            </w:r>
          </w:p>
        </w:tc>
        <w:tc>
          <w:tcPr>
            <w:tcW w:w="5528" w:type="dxa"/>
            <w:shd w:val="clear" w:color="auto" w:fill="auto"/>
            <w:vAlign w:val="center"/>
          </w:tcPr>
          <w:p w14:paraId="32BB7205" w14:textId="77777777" w:rsidR="00F90C16" w:rsidRPr="00C21345" w:rsidRDefault="00F90C16" w:rsidP="00802220">
            <w:pPr>
              <w:spacing w:line="0" w:lineRule="atLeast"/>
              <w:rPr>
                <w:rFonts w:hAnsi="標楷體"/>
                <w:sz w:val="26"/>
                <w:szCs w:val="26"/>
              </w:rPr>
            </w:pPr>
            <w:r w:rsidRPr="00C21345">
              <w:rPr>
                <w:rFonts w:hAnsi="標楷體" w:hint="eastAsia"/>
                <w:sz w:val="26"/>
                <w:szCs w:val="26"/>
              </w:rPr>
              <w:t>召開金門縣104年度強迫入學委員會暨中途輟學學生輔導第1次督導會報，請教育處持續努力朝在家自學計畫進行；另請社會處除採用罰錢方式外，除現階段兒少保護法律面外，應尋求更強制的作為，且教育部曾電洽說明強迫入學委員會罰錢次數過少，故罰鍰強迫入學事宜仍得進行，並結合個案家庭之周遭親情攻勢，來進行勸說以求突破。</w:t>
            </w:r>
          </w:p>
        </w:tc>
      </w:tr>
      <w:tr w:rsidR="00C21345" w:rsidRPr="00C21345" w14:paraId="245700F5" w14:textId="77777777" w:rsidTr="00802220">
        <w:trPr>
          <w:trHeight w:val="390"/>
          <w:jc w:val="center"/>
        </w:trPr>
        <w:tc>
          <w:tcPr>
            <w:tcW w:w="846" w:type="dxa"/>
            <w:shd w:val="clear" w:color="auto" w:fill="auto"/>
            <w:vAlign w:val="center"/>
          </w:tcPr>
          <w:p w14:paraId="39BB9A5C"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t>13</w:t>
            </w:r>
          </w:p>
        </w:tc>
        <w:tc>
          <w:tcPr>
            <w:tcW w:w="2698" w:type="dxa"/>
            <w:shd w:val="clear" w:color="auto" w:fill="auto"/>
            <w:vAlign w:val="center"/>
          </w:tcPr>
          <w:p w14:paraId="6D1D8FB7"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104年7月28日</w:t>
            </w:r>
          </w:p>
          <w:p w14:paraId="221F4695"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b/>
                <w:bCs/>
                <w:sz w:val="26"/>
                <w:szCs w:val="26"/>
              </w:rPr>
              <w:lastRenderedPageBreak/>
              <w:t>教育部國教署</w:t>
            </w:r>
            <w:r w:rsidRPr="00C21345">
              <w:rPr>
                <w:rFonts w:hAnsi="標楷體" w:hint="eastAsia"/>
                <w:sz w:val="26"/>
                <w:szCs w:val="26"/>
              </w:rPr>
              <w:t>函</w:t>
            </w:r>
          </w:p>
          <w:p w14:paraId="24E39992"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金門縣政府</w:t>
            </w:r>
          </w:p>
        </w:tc>
        <w:tc>
          <w:tcPr>
            <w:tcW w:w="5528" w:type="dxa"/>
            <w:shd w:val="clear" w:color="auto" w:fill="auto"/>
            <w:vAlign w:val="center"/>
          </w:tcPr>
          <w:p w14:paraId="4A874EE7" w14:textId="4FD9D073" w:rsidR="00F90C16" w:rsidRPr="00C21345" w:rsidRDefault="00F90C16" w:rsidP="00802220">
            <w:pPr>
              <w:spacing w:line="0" w:lineRule="atLeast"/>
              <w:rPr>
                <w:rFonts w:hAnsi="標楷體"/>
                <w:sz w:val="26"/>
                <w:szCs w:val="26"/>
              </w:rPr>
            </w:pPr>
            <w:r w:rsidRPr="00C21345">
              <w:rPr>
                <w:rFonts w:hAnsi="標楷體" w:hint="eastAsia"/>
                <w:sz w:val="26"/>
                <w:szCs w:val="26"/>
              </w:rPr>
              <w:lastRenderedPageBreak/>
              <w:t>1</w:t>
            </w:r>
            <w:r w:rsidRPr="00C21345">
              <w:rPr>
                <w:rFonts w:ascii="新細明體" w:hAnsi="新細明體" w:hint="eastAsia"/>
                <w:sz w:val="26"/>
                <w:szCs w:val="26"/>
              </w:rPr>
              <w:t>、</w:t>
            </w:r>
            <w:r w:rsidRPr="00C21345">
              <w:rPr>
                <w:rFonts w:hAnsi="標楷體" w:hint="eastAsia"/>
                <w:sz w:val="26"/>
                <w:szCs w:val="26"/>
              </w:rPr>
              <w:t>104年7月28日</w:t>
            </w:r>
            <w:r w:rsidRPr="00C21345">
              <w:rPr>
                <w:rFonts w:hAnsi="標楷體" w:hint="eastAsia"/>
                <w:b/>
                <w:bCs/>
                <w:sz w:val="26"/>
                <w:szCs w:val="26"/>
              </w:rPr>
              <w:t>教育部國民及學前教育署</w:t>
            </w:r>
            <w:r w:rsidRPr="00C21345">
              <w:rPr>
                <w:rFonts w:hAnsi="標楷體" w:hint="eastAsia"/>
                <w:sz w:val="26"/>
                <w:szCs w:val="26"/>
              </w:rPr>
              <w:lastRenderedPageBreak/>
              <w:t>臺教國署學字第1040063123號函:同意</w:t>
            </w:r>
            <w:r w:rsidR="00114D4B" w:rsidRPr="00C21345">
              <w:rPr>
                <w:rFonts w:hAnsi="標楷體" w:hint="eastAsia"/>
                <w:sz w:val="26"/>
                <w:szCs w:val="26"/>
              </w:rPr>
              <w:t>○○</w:t>
            </w:r>
            <w:r w:rsidRPr="00C21345">
              <w:rPr>
                <w:rFonts w:hAnsi="標楷體" w:hint="eastAsia"/>
                <w:sz w:val="26"/>
                <w:szCs w:val="26"/>
              </w:rPr>
              <w:t>國小家訪後再行函報強迫入學委員會執行催告入(復)學事宜</w:t>
            </w:r>
            <w:r w:rsidRPr="00C21345">
              <w:rPr>
                <w:rFonts w:ascii="新細明體" w:hAnsi="新細明體" w:hint="eastAsia"/>
                <w:sz w:val="26"/>
                <w:szCs w:val="26"/>
              </w:rPr>
              <w:t>。</w:t>
            </w:r>
          </w:p>
          <w:p w14:paraId="43EADE17" w14:textId="77777777" w:rsidR="00F90C16" w:rsidRPr="00C21345" w:rsidRDefault="00F90C16" w:rsidP="00802220">
            <w:pPr>
              <w:spacing w:line="0" w:lineRule="atLeast"/>
              <w:rPr>
                <w:rFonts w:hAnsi="標楷體"/>
                <w:sz w:val="26"/>
                <w:szCs w:val="26"/>
              </w:rPr>
            </w:pPr>
            <w:r w:rsidRPr="00C21345">
              <w:rPr>
                <w:rFonts w:hAnsi="標楷體" w:hint="eastAsia"/>
                <w:sz w:val="26"/>
                <w:szCs w:val="26"/>
              </w:rPr>
              <w:t>2</w:t>
            </w:r>
            <w:r w:rsidRPr="00C21345">
              <w:rPr>
                <w:rFonts w:ascii="新細明體" w:hAnsi="新細明體" w:hint="eastAsia"/>
                <w:sz w:val="26"/>
                <w:szCs w:val="26"/>
              </w:rPr>
              <w:t>、</w:t>
            </w:r>
            <w:r w:rsidRPr="00C21345">
              <w:rPr>
                <w:rFonts w:hAnsi="標楷體" w:hint="eastAsia"/>
                <w:sz w:val="26"/>
                <w:szCs w:val="26"/>
              </w:rPr>
              <w:t>104學年9月起，配合學校家訪後再行函報強迫入學委員會執行催告入(復)學事宜。</w:t>
            </w:r>
          </w:p>
        </w:tc>
      </w:tr>
      <w:tr w:rsidR="00C21345" w:rsidRPr="00C21345" w14:paraId="626461DC" w14:textId="77777777" w:rsidTr="00802220">
        <w:trPr>
          <w:trHeight w:val="255"/>
          <w:jc w:val="center"/>
        </w:trPr>
        <w:tc>
          <w:tcPr>
            <w:tcW w:w="846" w:type="dxa"/>
            <w:shd w:val="clear" w:color="auto" w:fill="auto"/>
            <w:vAlign w:val="center"/>
          </w:tcPr>
          <w:p w14:paraId="38CC805C" w14:textId="77777777" w:rsidR="00F90C16" w:rsidRPr="00C21345" w:rsidRDefault="00F90C16" w:rsidP="00802220">
            <w:pPr>
              <w:spacing w:line="0" w:lineRule="atLeast"/>
              <w:jc w:val="center"/>
              <w:rPr>
                <w:rFonts w:hAnsi="標楷體"/>
                <w:b/>
                <w:sz w:val="26"/>
                <w:szCs w:val="26"/>
              </w:rPr>
            </w:pPr>
            <w:r w:rsidRPr="00C21345">
              <w:rPr>
                <w:rFonts w:hAnsi="標楷體" w:hint="eastAsia"/>
                <w:b/>
                <w:sz w:val="26"/>
                <w:szCs w:val="26"/>
              </w:rPr>
              <w:lastRenderedPageBreak/>
              <w:t>14</w:t>
            </w:r>
          </w:p>
        </w:tc>
        <w:tc>
          <w:tcPr>
            <w:tcW w:w="2698" w:type="dxa"/>
            <w:shd w:val="clear" w:color="auto" w:fill="auto"/>
            <w:vAlign w:val="center"/>
          </w:tcPr>
          <w:p w14:paraId="18651C98"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104年9月17日</w:t>
            </w:r>
          </w:p>
          <w:p w14:paraId="7A06BE85" w14:textId="77777777" w:rsidR="00F90C16" w:rsidRPr="00C21345" w:rsidRDefault="00F90C16" w:rsidP="00802220">
            <w:pPr>
              <w:spacing w:line="0" w:lineRule="atLeast"/>
              <w:ind w:rightChars="-46" w:right="-156"/>
              <w:jc w:val="center"/>
              <w:rPr>
                <w:rFonts w:hAnsi="標楷體"/>
                <w:sz w:val="26"/>
                <w:szCs w:val="26"/>
              </w:rPr>
            </w:pPr>
            <w:r w:rsidRPr="00C21345">
              <w:rPr>
                <w:rFonts w:hAnsi="標楷體" w:hint="eastAsia"/>
                <w:sz w:val="26"/>
                <w:szCs w:val="26"/>
              </w:rPr>
              <w:t>(104年第2次中輟業務聯繫會議)</w:t>
            </w:r>
          </w:p>
        </w:tc>
        <w:tc>
          <w:tcPr>
            <w:tcW w:w="5528" w:type="dxa"/>
            <w:shd w:val="clear" w:color="auto" w:fill="auto"/>
          </w:tcPr>
          <w:p w14:paraId="6FC7E335" w14:textId="77777777" w:rsidR="00F90C16" w:rsidRPr="00C21345" w:rsidRDefault="00F90C16" w:rsidP="00802220">
            <w:pPr>
              <w:spacing w:line="0" w:lineRule="atLeast"/>
              <w:rPr>
                <w:rFonts w:hAnsi="標楷體"/>
                <w:sz w:val="26"/>
                <w:szCs w:val="26"/>
              </w:rPr>
            </w:pPr>
            <w:r w:rsidRPr="00C21345">
              <w:rPr>
                <w:rFonts w:hAnsi="標楷體" w:hint="eastAsia"/>
                <w:sz w:val="26"/>
                <w:szCs w:val="26"/>
              </w:rPr>
              <w:t>召開金門縣104年度強迫入學委員會暨中途輟學學生輔導第2次督導會報，縣內曾邀請兒童專家針對個案家庭進行訪視，案家無任何虐兒情形，所以無法強制剝奪親權，法律強制執行怕適得其反，但請個案家長申請在家自學，個案家長仍然拒絕，本案仍請各單位持續家訪並輔導之。</w:t>
            </w:r>
          </w:p>
        </w:tc>
      </w:tr>
    </w:tbl>
    <w:p w14:paraId="400B2DA2" w14:textId="77777777" w:rsidR="00F90C16" w:rsidRPr="00C21345" w:rsidRDefault="00F90C16" w:rsidP="00F90C16">
      <w:pPr>
        <w:spacing w:afterLines="50" w:after="228"/>
      </w:pPr>
      <w:r w:rsidRPr="00C21345">
        <w:rPr>
          <w:rFonts w:hint="eastAsia"/>
          <w:sz w:val="24"/>
          <w:szCs w:val="24"/>
        </w:rPr>
        <w:t>資料來源：本調查彙整自金門縣政府約詢前說明資料。</w:t>
      </w:r>
    </w:p>
    <w:p w14:paraId="07E26B3C" w14:textId="3E47CD75" w:rsidR="00F90C16" w:rsidRPr="00C21345" w:rsidRDefault="00F90C16" w:rsidP="00F90C16">
      <w:pPr>
        <w:pStyle w:val="3"/>
        <w:numPr>
          <w:ilvl w:val="2"/>
          <w:numId w:val="1"/>
        </w:numPr>
        <w:overflowPunct/>
        <w:autoSpaceDE/>
        <w:autoSpaceDN/>
        <w:ind w:left="1394" w:hanging="697"/>
        <w:rPr>
          <w:rFonts w:hAnsi="標楷體"/>
        </w:rPr>
      </w:pPr>
      <w:r w:rsidRPr="00C21345">
        <w:rPr>
          <w:rFonts w:hAnsi="標楷體" w:hint="eastAsia"/>
        </w:rPr>
        <w:t>綜上，「兒童權利公約」於103年國內法化，規定以</w:t>
      </w:r>
      <w:r w:rsidR="00753F2C" w:rsidRPr="00C21345">
        <w:rPr>
          <w:rFonts w:hAnsi="標楷體" w:hint="eastAsia"/>
        </w:rPr>
        <w:t>兒少</w:t>
      </w:r>
      <w:r w:rsidRPr="00C21345">
        <w:rPr>
          <w:rFonts w:hAnsi="標楷體" w:hint="eastAsia"/>
        </w:rPr>
        <w:t>最佳利益原則，將兒少自身視為權利持有者，國家教育目標應使兒童潛能獲得最大程度之發展。然本案金門縣案家限制4名子女分別自97、99、102及105學年度起，至109學年度第1學期止，自始且長期均未依法就讀國民中小學或參與法定實驗教育（含在家教育），長達11年應受而未受國民義務教育，非屬典型中輟之案件，已違「憲法」、「教育基本法」、「國民教育法」、「強迫入學條例」及「兒少權法」等相關規定；金門縣政府101年會議專業意見即指稱，案家溝通成效不彰，復未辦理實驗教育，損及教育基本權明確；且101年間案家</w:t>
      </w:r>
      <w:r w:rsidR="0029759B" w:rsidRPr="00C21345">
        <w:rPr>
          <w:rFonts w:hAnsi="標楷體" w:hint="eastAsia"/>
        </w:rPr>
        <w:t>兒少</w:t>
      </w:r>
      <w:r w:rsidRPr="00C21345">
        <w:rPr>
          <w:rFonts w:hAnsi="標楷體" w:hint="eastAsia"/>
        </w:rPr>
        <w:t>戶籍遷移至新北市，近1年疑行蹤不明且仍未入學狀態，已明確違反「兒少權法」第49條相關規定，損及</w:t>
      </w:r>
      <w:r w:rsidR="0029759B" w:rsidRPr="00C21345">
        <w:rPr>
          <w:rFonts w:hAnsi="標楷體" w:hint="eastAsia"/>
        </w:rPr>
        <w:t>兒少</w:t>
      </w:r>
      <w:r w:rsidRPr="00C21345">
        <w:rPr>
          <w:rFonts w:hAnsi="標楷體" w:hint="eastAsia"/>
        </w:rPr>
        <w:t>生存及發展權益甚鉅。惟該府遲至103年僅由強迫入學委員會通知案家長將會裁罰，期間未即採必要保護等積極措施或訴諸司法解決；況教育部於103-104年始回應該府教育處請求，105年起至</w:t>
      </w:r>
      <w:r w:rsidRPr="00C21345">
        <w:rPr>
          <w:rFonts w:hAnsi="標楷體" w:hint="eastAsia"/>
        </w:rPr>
        <w:lastRenderedPageBreak/>
        <w:t>109年金門縣家扶基金會陳情於媒體披露本案及本院於啟動調查前，於4年期間均竟未持續進行督導溝通或評估</w:t>
      </w:r>
      <w:r w:rsidR="00D170AD" w:rsidRPr="00C21345">
        <w:rPr>
          <w:rFonts w:hAnsi="標楷體" w:hint="eastAsia"/>
        </w:rPr>
        <w:t>4名兒少之身心發展情形</w:t>
      </w:r>
      <w:r w:rsidRPr="00C21345">
        <w:rPr>
          <w:rFonts w:hAnsi="標楷體" w:hint="eastAsia"/>
        </w:rPr>
        <w:t>。經查本案長達11年未決，金門縣政府教育、社政、民政、衛政等跨局處機關間橫向聯繫不佳，基層訪視教師疲於奔命，凸顯現行未入學學生僅按「強迫入學條例」適用辦理之制度困境。另教育部、金門縣政府就本案對於違反「兒少權法」相關規範未能及時適法處理，亦未符CRC應遵循</w:t>
      </w:r>
      <w:r w:rsidR="00D26734" w:rsidRPr="00C21345">
        <w:rPr>
          <w:rFonts w:hAnsi="標楷體" w:hint="eastAsia"/>
        </w:rPr>
        <w:t>兒</w:t>
      </w:r>
      <w:r w:rsidR="009A7F91" w:rsidRPr="00C21345">
        <w:rPr>
          <w:rFonts w:hAnsi="標楷體" w:hint="eastAsia"/>
        </w:rPr>
        <w:t>童</w:t>
      </w:r>
      <w:r w:rsidRPr="00C21345">
        <w:rPr>
          <w:rFonts w:hAnsi="標楷體" w:hint="eastAsia"/>
        </w:rPr>
        <w:t>最佳利益及發展最大潛能之原則，核有重大違失。</w:t>
      </w:r>
    </w:p>
    <w:p w14:paraId="143885EF" w14:textId="77777777" w:rsidR="00F90C16" w:rsidRPr="00C21345" w:rsidRDefault="00F90C16" w:rsidP="00F90C16">
      <w:bookmarkStart w:id="94" w:name="_Toc68872455"/>
      <w:bookmarkStart w:id="95" w:name="_Toc69394598"/>
      <w:bookmarkEnd w:id="94"/>
      <w:bookmarkEnd w:id="95"/>
    </w:p>
    <w:p w14:paraId="5776F0F3" w14:textId="7C45BD1B" w:rsidR="00F90C16" w:rsidRPr="00C21345" w:rsidRDefault="00F90C16" w:rsidP="0049202D">
      <w:pPr>
        <w:pStyle w:val="2"/>
        <w:numPr>
          <w:ilvl w:val="1"/>
          <w:numId w:val="8"/>
        </w:numPr>
        <w:overflowPunct/>
        <w:autoSpaceDE/>
        <w:autoSpaceDN/>
      </w:pPr>
      <w:bookmarkStart w:id="96" w:name="_Toc86994338"/>
      <w:bookmarkStart w:id="97" w:name="_Toc87017538"/>
      <w:bookmarkStart w:id="98" w:name="_Toc68872456"/>
      <w:bookmarkStart w:id="99" w:name="_Toc69394599"/>
      <w:bookmarkStart w:id="100" w:name="_Toc77325001"/>
      <w:r w:rsidRPr="00C21345">
        <w:rPr>
          <w:rFonts w:hint="eastAsia"/>
          <w:b/>
        </w:rPr>
        <w:t>「兒童權利公約」強調應保障兒童整體發展權及適應社會能力。兒童發展權之概念，係以父母責任非僅生存養育，尤應尊重兒童表意權，並視其為獨立個體之概念；本案金門縣</w:t>
      </w:r>
      <w:r w:rsidR="00AD2909" w:rsidRPr="00C21345">
        <w:rPr>
          <w:rFonts w:hint="eastAsia"/>
          <w:b/>
        </w:rPr>
        <w:t>○○</w:t>
      </w:r>
      <w:r w:rsidRPr="00C21345">
        <w:rPr>
          <w:rFonts w:hint="eastAsia"/>
          <w:b/>
        </w:rPr>
        <w:t>國小就本案四名學童進行多次家訪觀察及互動經驗，早於</w:t>
      </w:r>
      <w:r w:rsidRPr="00C21345">
        <w:rPr>
          <w:b/>
        </w:rPr>
        <w:t>100</w:t>
      </w:r>
      <w:r w:rsidRPr="00C21345">
        <w:rPr>
          <w:rFonts w:hint="eastAsia"/>
          <w:b/>
        </w:rPr>
        <w:t>年起即陸續指出兒童疑有學習落後或社交困難之疑慮，甚明顯識字率不佳等情事，況教育處於</w:t>
      </w:r>
      <w:r w:rsidRPr="00C21345">
        <w:rPr>
          <w:b/>
        </w:rPr>
        <w:t>101</w:t>
      </w:r>
      <w:r w:rsidRPr="00C21345">
        <w:rPr>
          <w:rFonts w:hint="eastAsia"/>
          <w:b/>
        </w:rPr>
        <w:t>年起進行訪視輔導，社會處則於</w:t>
      </w:r>
      <w:r w:rsidRPr="00C21345">
        <w:rPr>
          <w:b/>
        </w:rPr>
        <w:t>101</w:t>
      </w:r>
      <w:r w:rsidRPr="00C21345">
        <w:rPr>
          <w:rFonts w:hint="eastAsia"/>
          <w:b/>
        </w:rPr>
        <w:t>年起開案兒少保護會談，惟訪視過程均缺乏對</w:t>
      </w:r>
      <w:r w:rsidR="00422560" w:rsidRPr="00C21345">
        <w:rPr>
          <w:rFonts w:hint="eastAsia"/>
          <w:b/>
        </w:rPr>
        <w:t>4</w:t>
      </w:r>
      <w:r w:rsidRPr="00C21345">
        <w:rPr>
          <w:rFonts w:hint="eastAsia"/>
          <w:b/>
        </w:rPr>
        <w:t>名</w:t>
      </w:r>
      <w:r w:rsidR="003B39A7" w:rsidRPr="00C21345">
        <w:rPr>
          <w:rFonts w:hAnsi="標楷體" w:hint="eastAsia"/>
          <w:b/>
        </w:rPr>
        <w:t>兒少</w:t>
      </w:r>
      <w:r w:rsidRPr="00C21345">
        <w:rPr>
          <w:rFonts w:hint="eastAsia"/>
          <w:b/>
        </w:rPr>
        <w:t>單獨</w:t>
      </w:r>
      <w:r w:rsidR="00422560" w:rsidRPr="00C21345">
        <w:rPr>
          <w:rFonts w:hint="eastAsia"/>
          <w:b/>
        </w:rPr>
        <w:t>進行</w:t>
      </w:r>
      <w:r w:rsidR="00E36788" w:rsidRPr="00C21345">
        <w:rPr>
          <w:rFonts w:hint="eastAsia"/>
          <w:b/>
        </w:rPr>
        <w:t>學力及身心發展</w:t>
      </w:r>
      <w:r w:rsidRPr="00C21345">
        <w:rPr>
          <w:rFonts w:hint="eastAsia"/>
          <w:b/>
        </w:rPr>
        <w:t>評估</w:t>
      </w:r>
      <w:r w:rsidR="00F52120" w:rsidRPr="00C21345">
        <w:rPr>
          <w:rFonts w:hint="eastAsia"/>
          <w:b/>
        </w:rPr>
        <w:t>，</w:t>
      </w:r>
      <w:r w:rsidR="00E13B37" w:rsidRPr="00C21345">
        <w:rPr>
          <w:rFonts w:hint="eastAsia"/>
          <w:b/>
        </w:rPr>
        <w:t>雖</w:t>
      </w:r>
      <w:r w:rsidRPr="00C21345">
        <w:rPr>
          <w:rFonts w:hint="eastAsia"/>
          <w:b/>
        </w:rPr>
        <w:t>未能認定衍生發展遲緩或錯失療育之因果關係，然該府明知個案恐有兒少認知、社會聯繫關係及青春期自我第</w:t>
      </w:r>
      <w:r w:rsidRPr="00C21345">
        <w:rPr>
          <w:b/>
        </w:rPr>
        <w:t>2</w:t>
      </w:r>
      <w:r w:rsidRPr="00C21345">
        <w:rPr>
          <w:rFonts w:hint="eastAsia"/>
          <w:b/>
        </w:rPr>
        <w:t>階段發展等問題，教育處更多次提出應即強制處理、介入及研擬補救措施等評估作為，社會處則以未有兒虐事實否決或認未照顧不周情事，顯示該府跨局處橫向協調不足，致未以兒少最佳利益及發展兒童最大潛能之前提</w:t>
      </w:r>
      <w:r w:rsidR="008634A1" w:rsidRPr="00C21345">
        <w:rPr>
          <w:rFonts w:hint="eastAsia"/>
          <w:b/>
        </w:rPr>
        <w:t>跨局處合作評估，</w:t>
      </w:r>
      <w:r w:rsidRPr="00C21345">
        <w:rPr>
          <w:rFonts w:hint="eastAsia"/>
          <w:b/>
        </w:rPr>
        <w:t>致延誤及時蒐羅兒少身心發展及基本學力狀況，或據以訴諸司法之基礎，實與</w:t>
      </w:r>
      <w:r w:rsidRPr="00C21345">
        <w:rPr>
          <w:b/>
        </w:rPr>
        <w:t>CRC</w:t>
      </w:r>
      <w:r w:rsidRPr="00C21345">
        <w:rPr>
          <w:rFonts w:hint="eastAsia"/>
          <w:b/>
        </w:rPr>
        <w:t>、教育基本法及兒少權法之規範意旨均有未合，核有重大怠失</w:t>
      </w:r>
      <w:bookmarkEnd w:id="96"/>
      <w:bookmarkEnd w:id="97"/>
    </w:p>
    <w:p w14:paraId="09066CED" w14:textId="77777777" w:rsidR="00F90C16" w:rsidRPr="00C21345" w:rsidRDefault="00F90C16" w:rsidP="00F90C16">
      <w:pPr>
        <w:pStyle w:val="3"/>
        <w:numPr>
          <w:ilvl w:val="2"/>
          <w:numId w:val="1"/>
        </w:numPr>
        <w:overflowPunct/>
        <w:autoSpaceDE/>
        <w:autoSpaceDN/>
        <w:ind w:left="1394" w:hanging="697"/>
      </w:pPr>
      <w:r w:rsidRPr="00C21345">
        <w:rPr>
          <w:rFonts w:hint="eastAsia"/>
        </w:rPr>
        <w:lastRenderedPageBreak/>
        <w:t>CRC強調應保障兒童整體發展權及適應社會能力，兒童發展權之概念，係以父母責任非僅生存養育，尤應尊重兒童表意權，並視其為獨立個體之概念（CRC第2</w:t>
      </w:r>
      <w:r w:rsidRPr="00C21345">
        <w:rPr>
          <w:rFonts w:hAnsi="標楷體" w:hint="eastAsia"/>
        </w:rPr>
        <w:t>、</w:t>
      </w:r>
      <w:r w:rsidRPr="00C21345">
        <w:rPr>
          <w:rFonts w:hint="eastAsia"/>
        </w:rPr>
        <w:t>3</w:t>
      </w:r>
      <w:r w:rsidRPr="00C21345">
        <w:rPr>
          <w:rFonts w:hAnsi="標楷體" w:hint="eastAsia"/>
        </w:rPr>
        <w:t>、</w:t>
      </w:r>
      <w:r w:rsidRPr="00C21345">
        <w:rPr>
          <w:rFonts w:hint="eastAsia"/>
        </w:rPr>
        <w:t>12</w:t>
      </w:r>
      <w:r w:rsidRPr="00C21345">
        <w:rPr>
          <w:rFonts w:hAnsi="標楷體" w:hint="eastAsia"/>
        </w:rPr>
        <w:t>、</w:t>
      </w:r>
      <w:r w:rsidRPr="00C21345">
        <w:rPr>
          <w:rFonts w:hint="eastAsia"/>
        </w:rPr>
        <w:t>13</w:t>
      </w:r>
      <w:r w:rsidRPr="00C21345">
        <w:rPr>
          <w:rFonts w:hAnsi="標楷體" w:hint="eastAsia"/>
        </w:rPr>
        <w:t>、28</w:t>
      </w:r>
      <w:r w:rsidRPr="00C21345">
        <w:rPr>
          <w:rFonts w:hint="eastAsia"/>
        </w:rPr>
        <w:t>及29條相關意旨參照）。復按我國「憲法」第21條規定：「人民有受國民教育之權利與義務。」及第58條規定：「教育文化，應發展國民之民族精神、自治精神、國民道德、健全體格、科學及生活智能。」保障人民基本受教權益，期發展健全人格。</w:t>
      </w:r>
      <w:r w:rsidRPr="00C21345">
        <w:rPr>
          <w:rFonts w:hAnsi="標楷體" w:hint="eastAsia"/>
          <w:szCs w:val="32"/>
        </w:rPr>
        <w:t>揆諸</w:t>
      </w:r>
      <w:r w:rsidRPr="00C21345">
        <w:rPr>
          <w:rFonts w:hint="eastAsia"/>
          <w:u w:val="single"/>
        </w:rPr>
        <w:t>「教育基本法」之意旨，有關教育目的、發展基本學力及現行學力檢測之相關</w:t>
      </w:r>
      <w:r w:rsidRPr="00C21345">
        <w:rPr>
          <w:rFonts w:hAnsi="標楷體" w:hint="eastAsia"/>
          <w:u w:val="single"/>
        </w:rPr>
        <w:t>意涵顯示，</w:t>
      </w:r>
      <w:r w:rsidRPr="00C21345">
        <w:rPr>
          <w:rFonts w:hint="eastAsia"/>
          <w:u w:val="single"/>
        </w:rPr>
        <w:t>政府自應積極</w:t>
      </w:r>
      <w:r w:rsidRPr="00C21345">
        <w:rPr>
          <w:u w:val="single"/>
        </w:rPr>
        <w:t>保障</w:t>
      </w:r>
      <w:r w:rsidRPr="00C21345">
        <w:rPr>
          <w:rFonts w:hint="eastAsia"/>
          <w:u w:val="single"/>
        </w:rPr>
        <w:t>國民受義務</w:t>
      </w:r>
      <w:r w:rsidRPr="00C21345">
        <w:rPr>
          <w:u w:val="single"/>
        </w:rPr>
        <w:t>教育</w:t>
      </w:r>
      <w:r w:rsidRPr="00C21345">
        <w:rPr>
          <w:rFonts w:hint="eastAsia"/>
          <w:u w:val="single"/>
        </w:rPr>
        <w:t>之</w:t>
      </w:r>
      <w:r w:rsidRPr="00C21345">
        <w:rPr>
          <w:u w:val="single"/>
        </w:rPr>
        <w:t>基本權</w:t>
      </w:r>
      <w:r w:rsidRPr="00C21345">
        <w:rPr>
          <w:rFonts w:hint="eastAsia"/>
          <w:u w:val="single"/>
        </w:rPr>
        <w:t>利，並應</w:t>
      </w:r>
      <w:r w:rsidRPr="00C21345">
        <w:rPr>
          <w:u w:val="single"/>
        </w:rPr>
        <w:t>促進</w:t>
      </w:r>
      <w:r w:rsidRPr="00C21345">
        <w:rPr>
          <w:rFonts w:hint="eastAsia"/>
          <w:u w:val="single"/>
        </w:rPr>
        <w:t>個體</w:t>
      </w:r>
      <w:r w:rsidRPr="00C21345">
        <w:rPr>
          <w:u w:val="single"/>
        </w:rPr>
        <w:t>自我實現</w:t>
      </w:r>
      <w:r w:rsidRPr="00C21345">
        <w:rPr>
          <w:rFonts w:hint="eastAsia"/>
          <w:u w:val="single"/>
        </w:rPr>
        <w:t>，致力於個人潛能及自我實現開展</w:t>
      </w:r>
      <w:r w:rsidRPr="00C21345">
        <w:rPr>
          <w:rFonts w:hint="eastAsia"/>
        </w:rPr>
        <w:t>。相關條文摘要如下表：</w:t>
      </w:r>
    </w:p>
    <w:p w14:paraId="568D80FC" w14:textId="77777777" w:rsidR="00F90C16" w:rsidRPr="00C21345" w:rsidRDefault="00F90C16" w:rsidP="00F90C16">
      <w:pPr>
        <w:pStyle w:val="a4"/>
        <w:spacing w:before="120" w:after="120"/>
        <w:jc w:val="center"/>
        <w:rPr>
          <w:b/>
          <w:bCs w:val="0"/>
        </w:rPr>
      </w:pPr>
      <w:r w:rsidRPr="00C21345">
        <w:rPr>
          <w:rFonts w:hAnsi="標楷體" w:hint="eastAsia"/>
          <w:b/>
          <w:bCs w:val="0"/>
          <w:szCs w:val="32"/>
        </w:rPr>
        <w:t>教育目的及發展基本學力之相關條文摘要</w:t>
      </w:r>
    </w:p>
    <w:tbl>
      <w:tblPr>
        <w:tblStyle w:val="af8"/>
        <w:tblW w:w="8931" w:type="dxa"/>
        <w:tblInd w:w="-5" w:type="dxa"/>
        <w:tblLook w:val="04A0" w:firstRow="1" w:lastRow="0" w:firstColumn="1" w:lastColumn="0" w:noHBand="0" w:noVBand="1"/>
      </w:tblPr>
      <w:tblGrid>
        <w:gridCol w:w="1560"/>
        <w:gridCol w:w="1134"/>
        <w:gridCol w:w="6237"/>
      </w:tblGrid>
      <w:tr w:rsidR="00C21345" w:rsidRPr="00C21345" w14:paraId="59A665D5" w14:textId="77777777" w:rsidTr="00802220">
        <w:trPr>
          <w:tblHeader/>
        </w:trPr>
        <w:tc>
          <w:tcPr>
            <w:tcW w:w="1560" w:type="dxa"/>
            <w:tcBorders>
              <w:bottom w:val="single" w:sz="4" w:space="0" w:color="auto"/>
            </w:tcBorders>
            <w:shd w:val="clear" w:color="auto" w:fill="FBD4B4" w:themeFill="accent6" w:themeFillTint="66"/>
          </w:tcPr>
          <w:p w14:paraId="0D9A28EE"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法條名稱</w:t>
            </w:r>
          </w:p>
        </w:tc>
        <w:tc>
          <w:tcPr>
            <w:tcW w:w="1134" w:type="dxa"/>
            <w:tcBorders>
              <w:bottom w:val="single" w:sz="4" w:space="0" w:color="auto"/>
            </w:tcBorders>
            <w:shd w:val="clear" w:color="auto" w:fill="FBD4B4" w:themeFill="accent6" w:themeFillTint="66"/>
          </w:tcPr>
          <w:p w14:paraId="6E20DCB8"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條號</w:t>
            </w:r>
          </w:p>
        </w:tc>
        <w:tc>
          <w:tcPr>
            <w:tcW w:w="6237" w:type="dxa"/>
            <w:tcBorders>
              <w:bottom w:val="single" w:sz="4" w:space="0" w:color="auto"/>
            </w:tcBorders>
            <w:shd w:val="clear" w:color="auto" w:fill="FBD4B4" w:themeFill="accent6" w:themeFillTint="66"/>
          </w:tcPr>
          <w:p w14:paraId="7DC069C3"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條文摘要</w:t>
            </w:r>
          </w:p>
        </w:tc>
      </w:tr>
      <w:tr w:rsidR="00C21345" w:rsidRPr="00C21345" w14:paraId="44815142" w14:textId="77777777" w:rsidTr="00802220">
        <w:tc>
          <w:tcPr>
            <w:tcW w:w="1560" w:type="dxa"/>
            <w:vMerge w:val="restart"/>
            <w:shd w:val="clear" w:color="auto" w:fill="auto"/>
            <w:vAlign w:val="center"/>
          </w:tcPr>
          <w:p w14:paraId="5F9D904B"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「教育基本法」</w:t>
            </w:r>
          </w:p>
        </w:tc>
        <w:tc>
          <w:tcPr>
            <w:tcW w:w="1134" w:type="dxa"/>
            <w:shd w:val="clear" w:color="auto" w:fill="auto"/>
            <w:vAlign w:val="center"/>
          </w:tcPr>
          <w:p w14:paraId="3AB56703"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第2條第1項</w:t>
            </w:r>
          </w:p>
        </w:tc>
        <w:tc>
          <w:tcPr>
            <w:tcW w:w="6237" w:type="dxa"/>
            <w:shd w:val="clear" w:color="auto" w:fill="auto"/>
            <w:vAlign w:val="center"/>
          </w:tcPr>
          <w:p w14:paraId="5C3DA8CB"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「人民為教育權之主體。」</w:t>
            </w:r>
          </w:p>
        </w:tc>
      </w:tr>
      <w:tr w:rsidR="00C21345" w:rsidRPr="00C21345" w14:paraId="66A5393D" w14:textId="77777777" w:rsidTr="00802220">
        <w:tc>
          <w:tcPr>
            <w:tcW w:w="1560" w:type="dxa"/>
            <w:vMerge/>
            <w:shd w:val="clear" w:color="auto" w:fill="auto"/>
            <w:vAlign w:val="center"/>
          </w:tcPr>
          <w:p w14:paraId="30171ED4"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02067A4B"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第2條第2項</w:t>
            </w:r>
          </w:p>
        </w:tc>
        <w:tc>
          <w:tcPr>
            <w:tcW w:w="6237" w:type="dxa"/>
            <w:shd w:val="clear" w:color="auto" w:fill="auto"/>
            <w:vAlign w:val="center"/>
          </w:tcPr>
          <w:p w14:paraId="4D8E4977"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教育之目的以培養人民健全人格、民主素養、法治觀念、人文涵養、愛國教育、鄉土關懷、資訊知能、強健體魄及思考、判斷與創造能力，並促進其對基本人權之尊重、生態環境之保護及對不同國家、族群、性別、宗教、文化之瞭解與關懷，使其成為具有國家意識與國際視野之現代化國民。」</w:t>
            </w:r>
          </w:p>
        </w:tc>
      </w:tr>
      <w:tr w:rsidR="00C21345" w:rsidRPr="00C21345" w14:paraId="5E4829F9" w14:textId="77777777" w:rsidTr="00802220">
        <w:tc>
          <w:tcPr>
            <w:tcW w:w="1560" w:type="dxa"/>
            <w:vMerge/>
            <w:shd w:val="clear" w:color="auto" w:fill="auto"/>
            <w:vAlign w:val="center"/>
          </w:tcPr>
          <w:p w14:paraId="6B91D64A"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54D6BBC2"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第2條第3項</w:t>
            </w:r>
          </w:p>
        </w:tc>
        <w:tc>
          <w:tcPr>
            <w:tcW w:w="6237" w:type="dxa"/>
            <w:shd w:val="clear" w:color="auto" w:fill="auto"/>
            <w:vAlign w:val="center"/>
          </w:tcPr>
          <w:p w14:paraId="4CEDEA73"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「為實現前項教育目的，國家、教育機構、教師、父母應負協助之責任。」</w:t>
            </w:r>
          </w:p>
        </w:tc>
      </w:tr>
      <w:tr w:rsidR="00C21345" w:rsidRPr="00C21345" w14:paraId="055E4619" w14:textId="77777777" w:rsidTr="00802220">
        <w:trPr>
          <w:trHeight w:val="60"/>
        </w:trPr>
        <w:tc>
          <w:tcPr>
            <w:tcW w:w="1560" w:type="dxa"/>
            <w:vMerge/>
            <w:shd w:val="clear" w:color="auto" w:fill="auto"/>
            <w:vAlign w:val="center"/>
          </w:tcPr>
          <w:p w14:paraId="117F1A63"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54241524"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第14條第1項</w:t>
            </w:r>
          </w:p>
        </w:tc>
        <w:tc>
          <w:tcPr>
            <w:tcW w:w="6237" w:type="dxa"/>
            <w:shd w:val="clear" w:color="auto" w:fill="auto"/>
            <w:vAlign w:val="center"/>
          </w:tcPr>
          <w:p w14:paraId="074BE35E"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「人民享有請求學力鑑定之權利。」</w:t>
            </w:r>
          </w:p>
        </w:tc>
      </w:tr>
      <w:tr w:rsidR="00C21345" w:rsidRPr="00C21345" w14:paraId="3624DB56" w14:textId="77777777" w:rsidTr="00802220">
        <w:trPr>
          <w:trHeight w:val="60"/>
        </w:trPr>
        <w:tc>
          <w:tcPr>
            <w:tcW w:w="1560" w:type="dxa"/>
            <w:vMerge/>
            <w:shd w:val="clear" w:color="auto" w:fill="auto"/>
            <w:vAlign w:val="center"/>
          </w:tcPr>
          <w:p w14:paraId="0CB3E25C"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6BFF9C84"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第14條第2項</w:t>
            </w:r>
          </w:p>
        </w:tc>
        <w:tc>
          <w:tcPr>
            <w:tcW w:w="6237" w:type="dxa"/>
            <w:shd w:val="clear" w:color="auto" w:fill="auto"/>
            <w:vAlign w:val="center"/>
          </w:tcPr>
          <w:p w14:paraId="48245D87"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「學力鑑定之實施，由各級主管教育行政機關指定之學校或教育測驗服務機構行之。」</w:t>
            </w:r>
          </w:p>
        </w:tc>
      </w:tr>
      <w:tr w:rsidR="00C21345" w:rsidRPr="00C21345" w14:paraId="2596C7A9" w14:textId="77777777" w:rsidTr="00802220">
        <w:trPr>
          <w:trHeight w:val="60"/>
        </w:trPr>
        <w:tc>
          <w:tcPr>
            <w:tcW w:w="1560" w:type="dxa"/>
            <w:shd w:val="clear" w:color="auto" w:fill="auto"/>
            <w:vAlign w:val="center"/>
          </w:tcPr>
          <w:p w14:paraId="3EFF3D2C"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「國民小學及國民</w:t>
            </w:r>
            <w:r w:rsidRPr="00C21345">
              <w:rPr>
                <w:rFonts w:hAnsi="標楷體" w:hint="eastAsia"/>
                <w:sz w:val="26"/>
                <w:szCs w:val="26"/>
              </w:rPr>
              <w:lastRenderedPageBreak/>
              <w:t>中學學生成績評量準則」</w:t>
            </w:r>
          </w:p>
        </w:tc>
        <w:tc>
          <w:tcPr>
            <w:tcW w:w="1134" w:type="dxa"/>
            <w:shd w:val="clear" w:color="auto" w:fill="auto"/>
            <w:vAlign w:val="center"/>
          </w:tcPr>
          <w:p w14:paraId="60DA8D09"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lastRenderedPageBreak/>
              <w:t>第10條</w:t>
            </w:r>
          </w:p>
        </w:tc>
        <w:tc>
          <w:tcPr>
            <w:tcW w:w="6237" w:type="dxa"/>
            <w:shd w:val="clear" w:color="auto" w:fill="auto"/>
            <w:vAlign w:val="center"/>
          </w:tcPr>
          <w:p w14:paraId="3B617A1F"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「學校應結合教務、學務、輔導相關處室及家長資源，確實掌握學生學習狀況，對學習表現欠佳學</w:t>
            </w:r>
            <w:r w:rsidRPr="00C21345">
              <w:rPr>
                <w:rFonts w:hAnsi="標楷體" w:hint="eastAsia"/>
                <w:sz w:val="26"/>
                <w:szCs w:val="26"/>
              </w:rPr>
              <w:lastRenderedPageBreak/>
              <w:t>生，應訂定並落實預警、輔導措施。學生學習過程中各學習領域之成績評量結果未達及格基準者，學校應實施補救教學及相關補救措施；其實施原則，由直轄市、縣（市）政府定之。」</w:t>
            </w:r>
          </w:p>
        </w:tc>
      </w:tr>
    </w:tbl>
    <w:p w14:paraId="2476746A" w14:textId="77777777" w:rsidR="00F90C16" w:rsidRPr="00C21345" w:rsidRDefault="00F90C16" w:rsidP="00F90C16">
      <w:pPr>
        <w:spacing w:afterLines="50" w:after="228"/>
      </w:pPr>
      <w:r w:rsidRPr="00C21345">
        <w:rPr>
          <w:rFonts w:hint="eastAsia"/>
          <w:sz w:val="24"/>
          <w:szCs w:val="24"/>
        </w:rPr>
        <w:lastRenderedPageBreak/>
        <w:t>資料來源：本調查整理。</w:t>
      </w:r>
    </w:p>
    <w:p w14:paraId="6F5CCE10" w14:textId="77777777" w:rsidR="00F90C16" w:rsidRPr="00C21345" w:rsidRDefault="00F90C16" w:rsidP="00F90C16">
      <w:pPr>
        <w:pStyle w:val="3"/>
        <w:numPr>
          <w:ilvl w:val="2"/>
          <w:numId w:val="1"/>
        </w:numPr>
        <w:overflowPunct/>
        <w:autoSpaceDE/>
        <w:autoSpaceDN/>
        <w:ind w:left="1394" w:hanging="697"/>
      </w:pPr>
      <w:r w:rsidRPr="00C21345">
        <w:rPr>
          <w:rFonts w:hint="eastAsia"/>
        </w:rPr>
        <w:t>次查，所謂國民教育階段</w:t>
      </w:r>
      <w:r w:rsidRPr="00C21345">
        <w:rPr>
          <w:rFonts w:hAnsi="標楷體" w:hint="eastAsia"/>
        </w:rPr>
        <w:t>「</w:t>
      </w:r>
      <w:r w:rsidRPr="00C21345">
        <w:rPr>
          <w:rFonts w:hint="eastAsia"/>
        </w:rPr>
        <w:t>基本學力</w:t>
      </w:r>
      <w:r w:rsidRPr="00C21345">
        <w:rPr>
          <w:rFonts w:hAnsi="標楷體" w:hint="eastAsia"/>
        </w:rPr>
        <w:t>」</w:t>
      </w:r>
      <w:r w:rsidRPr="00C21345">
        <w:rPr>
          <w:rFonts w:hint="eastAsia"/>
        </w:rPr>
        <w:t>，教育部定義</w:t>
      </w:r>
      <w:r w:rsidRPr="00C21345">
        <w:rPr>
          <w:vertAlign w:val="superscript"/>
        </w:rPr>
        <w:footnoteReference w:id="9"/>
      </w:r>
      <w:r w:rsidRPr="00C21345">
        <w:rPr>
          <w:rFonts w:hAnsi="標楷體" w:hint="eastAsia"/>
        </w:rPr>
        <w:t>係指「所有學生在學習過後必須具備之最基本的成就表現」。又，</w:t>
      </w:r>
      <w:r w:rsidRPr="00C21345">
        <w:rPr>
          <w:rFonts w:hint="eastAsia"/>
        </w:rPr>
        <w:t>地方政府為瞭解所屬國民中小學學生之學習表現，得規劃辦理學力檢測及分析其影響因素，俾據以研擬推動相關支持及改進措施，並實施追蹤檢測，以瞭解前開措施成效。相關研究另指出，</w:t>
      </w:r>
      <w:r w:rsidRPr="00C21345">
        <w:rPr>
          <w:rFonts w:hAnsi="標楷體" w:hint="eastAsia"/>
        </w:rPr>
        <w:t>「</w:t>
      </w:r>
      <w:r w:rsidRPr="00C21345">
        <w:rPr>
          <w:rFonts w:hint="eastAsia"/>
        </w:rPr>
        <w:t>基本學力為學習之關鍵核心知能，作為適應社會生活所必需，銜接下一學習階段之先備能力，是個人自我實現與未來發展之基石，並彰顯國民教育之公平性及正義價值</w:t>
      </w:r>
      <w:r w:rsidRPr="00C21345">
        <w:rPr>
          <w:rFonts w:hAnsi="標楷體" w:hint="eastAsia"/>
        </w:rPr>
        <w:t>」</w:t>
      </w:r>
      <w:r w:rsidRPr="00C21345">
        <w:rPr>
          <w:rFonts w:hint="eastAsia"/>
        </w:rPr>
        <w:t>。摘要如下表：</w:t>
      </w:r>
    </w:p>
    <w:p w14:paraId="565A278F" w14:textId="77777777" w:rsidR="00F90C16" w:rsidRPr="00C21345" w:rsidRDefault="00F90C16" w:rsidP="00F90C16">
      <w:pPr>
        <w:pStyle w:val="a4"/>
        <w:spacing w:before="120" w:after="120"/>
        <w:jc w:val="center"/>
        <w:rPr>
          <w:b/>
          <w:bCs w:val="0"/>
        </w:rPr>
      </w:pPr>
      <w:r w:rsidRPr="00C21345">
        <w:rPr>
          <w:rFonts w:hAnsi="標楷體" w:hint="eastAsia"/>
          <w:b/>
          <w:bCs w:val="0"/>
          <w:szCs w:val="32"/>
        </w:rPr>
        <w:t>基本學力之相關內涵摘要</w:t>
      </w:r>
    </w:p>
    <w:tbl>
      <w:tblPr>
        <w:tblStyle w:val="af8"/>
        <w:tblW w:w="8931" w:type="dxa"/>
        <w:tblInd w:w="-5" w:type="dxa"/>
        <w:tblLook w:val="04A0" w:firstRow="1" w:lastRow="0" w:firstColumn="1" w:lastColumn="0" w:noHBand="0" w:noVBand="1"/>
      </w:tblPr>
      <w:tblGrid>
        <w:gridCol w:w="7371"/>
        <w:gridCol w:w="1560"/>
      </w:tblGrid>
      <w:tr w:rsidR="00C21345" w:rsidRPr="00C21345" w14:paraId="044AD41C" w14:textId="77777777" w:rsidTr="00802220">
        <w:trPr>
          <w:tblHeader/>
        </w:trPr>
        <w:tc>
          <w:tcPr>
            <w:tcW w:w="7371" w:type="dxa"/>
            <w:tcBorders>
              <w:bottom w:val="single" w:sz="4" w:space="0" w:color="auto"/>
            </w:tcBorders>
            <w:shd w:val="clear" w:color="auto" w:fill="FBD4B4" w:themeFill="accent6" w:themeFillTint="66"/>
            <w:vAlign w:val="center"/>
          </w:tcPr>
          <w:p w14:paraId="5BAC7A94" w14:textId="77777777" w:rsidR="00F90C16" w:rsidRPr="00C21345" w:rsidRDefault="00F90C16" w:rsidP="00802220">
            <w:pPr>
              <w:pStyle w:val="af9"/>
              <w:spacing w:line="400" w:lineRule="exact"/>
              <w:ind w:leftChars="-32" w:left="-8" w:hangingChars="36" w:hanging="101"/>
              <w:jc w:val="center"/>
            </w:pPr>
            <w:r w:rsidRPr="00C21345">
              <w:rPr>
                <w:rFonts w:hAnsi="標楷體" w:hint="eastAsia"/>
                <w:b/>
                <w:sz w:val="26"/>
                <w:szCs w:val="26"/>
              </w:rPr>
              <w:t>基本學力內涵摘要</w:t>
            </w:r>
          </w:p>
        </w:tc>
        <w:tc>
          <w:tcPr>
            <w:tcW w:w="1560" w:type="dxa"/>
            <w:tcBorders>
              <w:bottom w:val="single" w:sz="4" w:space="0" w:color="auto"/>
            </w:tcBorders>
            <w:shd w:val="clear" w:color="auto" w:fill="FBD4B4" w:themeFill="accent6" w:themeFillTint="66"/>
            <w:vAlign w:val="center"/>
          </w:tcPr>
          <w:p w14:paraId="02E7739C"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資料來源</w:t>
            </w:r>
          </w:p>
        </w:tc>
      </w:tr>
      <w:tr w:rsidR="00C21345" w:rsidRPr="00C21345" w14:paraId="08F58949" w14:textId="77777777" w:rsidTr="00802220">
        <w:trPr>
          <w:trHeight w:val="60"/>
        </w:trPr>
        <w:tc>
          <w:tcPr>
            <w:tcW w:w="7371" w:type="dxa"/>
            <w:shd w:val="clear" w:color="auto" w:fill="auto"/>
            <w:vAlign w:val="center"/>
          </w:tcPr>
          <w:p w14:paraId="45B7DEA3"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學力是指某一個教育階段的學生在完成該階段的教育之後，應該具有的知能，而在學力當中，部分知能經實證研究結果是學習其它知能的關鍵，這種關鍵的知能就是基本學力，所以基本能力是最重要、最關鍵的少數知能，它包括學習活動中的認知、情意、技能3個部分。</w:t>
            </w:r>
          </w:p>
        </w:tc>
        <w:tc>
          <w:tcPr>
            <w:tcW w:w="1560" w:type="dxa"/>
            <w:vAlign w:val="center"/>
          </w:tcPr>
          <w:p w14:paraId="39E4E0FB"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林天佑，</w:t>
            </w:r>
          </w:p>
          <w:p w14:paraId="1C97DC92"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民92；引自陳伯璋等，民98。</w:t>
            </w:r>
            <w:r w:rsidRPr="00C21345">
              <w:rPr>
                <w:rStyle w:val="aff3"/>
                <w:rFonts w:hAnsi="Arial"/>
                <w:bCs/>
                <w:kern w:val="0"/>
                <w:szCs w:val="36"/>
              </w:rPr>
              <w:footnoteReference w:id="10"/>
            </w:r>
          </w:p>
        </w:tc>
      </w:tr>
      <w:tr w:rsidR="00C21345" w:rsidRPr="00C21345" w14:paraId="6E0C85E6" w14:textId="77777777" w:rsidTr="00802220">
        <w:trPr>
          <w:trHeight w:val="60"/>
        </w:trPr>
        <w:tc>
          <w:tcPr>
            <w:tcW w:w="7371" w:type="dxa"/>
            <w:shd w:val="clear" w:color="auto" w:fill="auto"/>
            <w:vAlign w:val="center"/>
          </w:tcPr>
          <w:p w14:paraId="4EA06A7E"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就學習的層級而言，基本意指「基礎的」、「為繼續發展必須具備的」；就學習的範圍而言，基本意指「為生活之各方面所必需具備的」。</w:t>
            </w:r>
          </w:p>
        </w:tc>
        <w:tc>
          <w:tcPr>
            <w:tcW w:w="1560" w:type="dxa"/>
            <w:vAlign w:val="center"/>
          </w:tcPr>
          <w:p w14:paraId="7B224DB8"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楊思偉，民89。</w:t>
            </w:r>
            <w:r w:rsidRPr="00C21345">
              <w:rPr>
                <w:rStyle w:val="aff3"/>
                <w:rFonts w:hAnsi="Arial"/>
                <w:bCs/>
                <w:kern w:val="0"/>
                <w:szCs w:val="36"/>
              </w:rPr>
              <w:footnoteReference w:id="11"/>
            </w:r>
          </w:p>
        </w:tc>
      </w:tr>
    </w:tbl>
    <w:p w14:paraId="7179C4B5" w14:textId="77777777" w:rsidR="00F90C16" w:rsidRPr="00C21345" w:rsidRDefault="00F90C16" w:rsidP="00F90C16">
      <w:pPr>
        <w:spacing w:afterLines="50" w:after="228"/>
      </w:pPr>
      <w:r w:rsidRPr="00C21345">
        <w:rPr>
          <w:rFonts w:hint="eastAsia"/>
          <w:sz w:val="24"/>
          <w:szCs w:val="24"/>
        </w:rPr>
        <w:t>資料來源：本調查整理。</w:t>
      </w:r>
    </w:p>
    <w:p w14:paraId="7D5BC47F" w14:textId="72C01E5C" w:rsidR="00F90C16" w:rsidRPr="00C21345" w:rsidRDefault="00F90C16" w:rsidP="00DA34C1">
      <w:pPr>
        <w:pStyle w:val="3"/>
        <w:numPr>
          <w:ilvl w:val="2"/>
          <w:numId w:val="1"/>
        </w:numPr>
        <w:overflowPunct/>
        <w:autoSpaceDE/>
        <w:autoSpaceDN/>
        <w:ind w:left="1394" w:hanging="697"/>
      </w:pPr>
      <w:r w:rsidRPr="00C21345">
        <w:rPr>
          <w:rFonts w:hint="eastAsia"/>
        </w:rPr>
        <w:lastRenderedPageBreak/>
        <w:t>對此，由於本案金門4</w:t>
      </w:r>
      <w:r w:rsidR="001B187D" w:rsidRPr="00C21345">
        <w:rPr>
          <w:rFonts w:hint="eastAsia"/>
        </w:rPr>
        <w:t>兒少</w:t>
      </w:r>
      <w:r w:rsidRPr="00C21345">
        <w:rPr>
          <w:rFonts w:hint="eastAsia"/>
        </w:rPr>
        <w:t>自始未受學校正規體系教育，爰未形成學習成果及認知發展之檢測或正式評估，尚難以判斷學力程度，遑論掌握渠等在家學習之實際成效，據以進行相關協助措施。經查，教育部雖指稱，金門縣政府依據相關評量準則、國民教育法及地方制度法相關規定，辦理學力檢測以瞭解學生學力現況，並安排個案進行檢測；然</w:t>
      </w:r>
      <w:r w:rsidRPr="00C21345">
        <w:rPr>
          <w:rFonts w:hAnsi="標楷體" w:hint="eastAsia"/>
          <w:szCs w:val="32"/>
        </w:rPr>
        <w:t>學校經向家長提出學力檢測之要求後，遭家長拒絕，爰個案學力程度僅得由定期家訪時觀察並記錄。惟查，</w:t>
      </w:r>
      <w:r w:rsidRPr="00C21345">
        <w:rPr>
          <w:rFonts w:hAnsi="標楷體" w:hint="eastAsia"/>
          <w:szCs w:val="32"/>
          <w:u w:val="single"/>
        </w:rPr>
        <w:t>綜整校方訪視及輔導紀錄情形顯示，個案家庭自學之內容顯與正規教育內差異極大，且部分紀錄持續顯示學童認知發展及行為均受影響，即學校於個案訪視過程中，已對於個案學童認知發展程度及社交關係等產生疑慮。</w:t>
      </w:r>
      <w:r w:rsidRPr="00C21345">
        <w:rPr>
          <w:rFonts w:hAnsi="標楷體" w:hint="eastAsia"/>
          <w:szCs w:val="32"/>
        </w:rPr>
        <w:t>雖難以直接遽為因果判斷，然</w:t>
      </w:r>
      <w:r w:rsidRPr="00C21345">
        <w:rPr>
          <w:rFonts w:hAnsi="標楷體" w:hint="eastAsia"/>
          <w:szCs w:val="32"/>
          <w:u w:val="single"/>
        </w:rPr>
        <w:t>金門縣政府針對基層訪視評估情形，未見據以實施專業評估，及施以積極措施，已損及渠等教育及發展權，實有未當</w:t>
      </w:r>
      <w:r w:rsidRPr="00C21345">
        <w:rPr>
          <w:rFonts w:hAnsi="標楷體" w:hint="eastAsia"/>
          <w:szCs w:val="32"/>
        </w:rPr>
        <w:t>。</w:t>
      </w:r>
      <w:r w:rsidR="00DA34C1" w:rsidRPr="00C21345">
        <w:rPr>
          <w:rFonts w:hAnsi="標楷體" w:hint="eastAsia"/>
          <w:szCs w:val="32"/>
        </w:rPr>
        <w:t>(下表略)</w:t>
      </w:r>
      <w:r w:rsidR="004F65B7" w:rsidRPr="00C21345">
        <w:rPr>
          <w:rStyle w:val="aff3"/>
        </w:rPr>
        <w:footnoteReference w:id="12"/>
      </w:r>
    </w:p>
    <w:p w14:paraId="459266AB" w14:textId="3F595788" w:rsidR="00F90C16" w:rsidRPr="00C21345" w:rsidRDefault="00F90C16" w:rsidP="003E1016">
      <w:pPr>
        <w:pStyle w:val="3"/>
        <w:numPr>
          <w:ilvl w:val="2"/>
          <w:numId w:val="1"/>
        </w:numPr>
        <w:overflowPunct/>
        <w:autoSpaceDE/>
        <w:autoSpaceDN/>
        <w:ind w:left="1394" w:hanging="697"/>
      </w:pPr>
      <w:r w:rsidRPr="00C21345">
        <w:rPr>
          <w:rFonts w:hint="eastAsia"/>
        </w:rPr>
        <w:t>況且，本案</w:t>
      </w:r>
      <w:r w:rsidR="004B7F5C" w:rsidRPr="00C21345">
        <w:rPr>
          <w:rFonts w:hint="eastAsia"/>
        </w:rPr>
        <w:t>兒少</w:t>
      </w:r>
      <w:r w:rsidRPr="00C21345">
        <w:rPr>
          <w:rFonts w:hint="eastAsia"/>
        </w:rPr>
        <w:t>雖未有學力檢測結果，然參酌歷年教師針對4名個案之家訪輔導紀錄中，仍不乏載明各項學力狀況、社會互動發展問題或學習方式等評估隱憂，涉及損害兒少發展權等基本權益之疑慮。</w:t>
      </w:r>
      <w:r w:rsidR="008F67EE" w:rsidRPr="00C21345">
        <w:rPr>
          <w:rFonts w:hAnsi="標楷體" w:hint="eastAsia"/>
          <w:szCs w:val="32"/>
        </w:rPr>
        <w:t>(下表略)</w:t>
      </w:r>
      <w:r w:rsidR="007530F7" w:rsidRPr="00C21345">
        <w:rPr>
          <w:rStyle w:val="aff3"/>
        </w:rPr>
        <w:footnoteReference w:id="13"/>
      </w:r>
    </w:p>
    <w:p w14:paraId="1C798770" w14:textId="4D3C3DA9" w:rsidR="00F90C16" w:rsidRPr="00C21345" w:rsidRDefault="00F90C16" w:rsidP="00F90C16">
      <w:pPr>
        <w:pStyle w:val="3"/>
        <w:numPr>
          <w:ilvl w:val="2"/>
          <w:numId w:val="1"/>
        </w:numPr>
        <w:overflowPunct/>
        <w:autoSpaceDE/>
        <w:autoSpaceDN/>
        <w:ind w:left="1394" w:hanging="697"/>
      </w:pPr>
      <w:bookmarkStart w:id="101" w:name="_Toc69394595"/>
      <w:bookmarkStart w:id="102" w:name="_Toc72306730"/>
      <w:bookmarkStart w:id="103" w:name="_Toc77324998"/>
      <w:r w:rsidRPr="00C21345">
        <w:rPr>
          <w:rFonts w:hint="eastAsia"/>
        </w:rPr>
        <w:t>承上，查103年11月12日金門縣政府辦理「3名</w:t>
      </w:r>
      <w:r w:rsidR="002469EB" w:rsidRPr="00C21345">
        <w:rPr>
          <w:rFonts w:hint="eastAsia"/>
        </w:rPr>
        <w:t>○姓</w:t>
      </w:r>
      <w:r w:rsidRPr="00C21345">
        <w:rPr>
          <w:rFonts w:hint="eastAsia"/>
        </w:rPr>
        <w:t>兒少保個案專家諮詢</w:t>
      </w:r>
      <w:r w:rsidRPr="00C21345">
        <w:rPr>
          <w:rFonts w:hAnsi="標楷體" w:hint="eastAsia"/>
          <w:szCs w:val="32"/>
        </w:rPr>
        <w:t>會議</w:t>
      </w:r>
      <w:r w:rsidRPr="00C21345">
        <w:rPr>
          <w:rFonts w:hint="eastAsia"/>
        </w:rPr>
        <w:t>」紀錄載明略以：「專家建議：……</w:t>
      </w:r>
      <w:r w:rsidRPr="00C21345">
        <w:rPr>
          <w:rFonts w:hint="eastAsia"/>
          <w:u w:val="single"/>
        </w:rPr>
        <w:t>這個案子拖了好幾年，大家都是在『單兵作戰』，建議大家應該是要『聯合作戰』，在做聯合評估時，要避免案父母對孩子的干擾，不要讓案</w:t>
      </w:r>
      <w:r w:rsidRPr="00C21345">
        <w:rPr>
          <w:rFonts w:hint="eastAsia"/>
          <w:u w:val="single"/>
        </w:rPr>
        <w:lastRenderedPageBreak/>
        <w:t>主看到案父母包括肢體語言、臉部表情等，以避免影響到評估的結果。</w:t>
      </w:r>
      <w:r w:rsidRPr="00C21345">
        <w:rPr>
          <w:rFonts w:hint="eastAsia"/>
        </w:rPr>
        <w:t>……」況且，就上述個案3為例，渠本身應具備高度繪畫及學習興趣。然觀察</w:t>
      </w:r>
      <w:r w:rsidR="00DD1F78" w:rsidRPr="00C21345">
        <w:rPr>
          <w:rFonts w:hint="eastAsia"/>
        </w:rPr>
        <w:t>○○</w:t>
      </w:r>
      <w:r w:rsidRPr="00C21345">
        <w:rPr>
          <w:rFonts w:hint="eastAsia"/>
        </w:rPr>
        <w:t>國小長期之輔導紀錄，足見學校教師單獨與</w:t>
      </w:r>
      <w:r w:rsidR="00FC2C7A" w:rsidRPr="00C21345">
        <w:rPr>
          <w:rFonts w:hint="eastAsia"/>
        </w:rPr>
        <w:t>兒少</w:t>
      </w:r>
      <w:r w:rsidRPr="00C21345">
        <w:rPr>
          <w:rFonts w:hint="eastAsia"/>
        </w:rPr>
        <w:t>對談之內容，顯見</w:t>
      </w:r>
      <w:r w:rsidR="00FC2C7A" w:rsidRPr="00C21345">
        <w:rPr>
          <w:rFonts w:hint="eastAsia"/>
        </w:rPr>
        <w:t>兒少</w:t>
      </w:r>
      <w:r w:rsidRPr="00C21345">
        <w:rPr>
          <w:rFonts w:hint="eastAsia"/>
        </w:rPr>
        <w:t>非全然無赴學校就學之意願或對於同儕相處之興趣，甚至顯示個案認知之學習範圍恐受家長影響而侷限於自家之情形；此外，年紀較大的2名哥哥，相較於2名年紀較小的兒童，則有更明顯排斥家訪的狀況，對於此類家訪之引導及溝通契機，實有待更專業與細緻之評估。</w:t>
      </w:r>
    </w:p>
    <w:p w14:paraId="7D4DA668" w14:textId="003A272E" w:rsidR="00F90C16" w:rsidRPr="00C21345" w:rsidRDefault="00F90C16" w:rsidP="00F90C16">
      <w:pPr>
        <w:pStyle w:val="3"/>
        <w:numPr>
          <w:ilvl w:val="2"/>
          <w:numId w:val="1"/>
        </w:numPr>
        <w:overflowPunct/>
        <w:autoSpaceDE/>
        <w:autoSpaceDN/>
        <w:ind w:left="1394" w:hanging="697"/>
        <w:rPr>
          <w:u w:val="single"/>
        </w:rPr>
      </w:pPr>
      <w:r w:rsidRPr="00C21345">
        <w:rPr>
          <w:rFonts w:hAnsi="標楷體" w:hint="eastAsia"/>
          <w:szCs w:val="32"/>
        </w:rPr>
        <w:t>另，據教育部於約詢前提供之說明載明，「有關是否</w:t>
      </w:r>
      <w:r w:rsidRPr="00C21345">
        <w:rPr>
          <w:rFonts w:hint="eastAsia"/>
        </w:rPr>
        <w:t>符合</w:t>
      </w:r>
      <w:r w:rsidRPr="00C21345">
        <w:rPr>
          <w:rFonts w:hAnsi="標楷體" w:hint="eastAsia"/>
          <w:szCs w:val="32"/>
        </w:rPr>
        <w:t>兒童最佳利益，應綜合考量學童之身心狀態、對父母之依賴程度、與社會互動情形、相關學力程度等。部分學生與家長，確有實驗教育等相關新興教育理念之需求，爰實務應綜合評估各案例是否確為拒學或屬非學校型態實驗教育之情形」及「以本案為例，學校歷年來皆定期家訪學生，可透過訪視、晤談或測驗等方式瞭解學生受教情形或相關學力狀態，並確保學生有接受教育之情事</w:t>
      </w:r>
      <w:bookmarkEnd w:id="101"/>
      <w:bookmarkEnd w:id="102"/>
      <w:bookmarkEnd w:id="103"/>
      <w:r w:rsidRPr="00C21345">
        <w:rPr>
          <w:rFonts w:hAnsi="標楷體" w:hint="eastAsia"/>
          <w:szCs w:val="32"/>
        </w:rPr>
        <w:t>」，在卷可評。然本案顯示，4名</w:t>
      </w:r>
      <w:r w:rsidR="00F309A2" w:rsidRPr="00C21345">
        <w:rPr>
          <w:rFonts w:hint="eastAsia"/>
        </w:rPr>
        <w:t>兒少</w:t>
      </w:r>
      <w:r w:rsidRPr="00C21345">
        <w:rPr>
          <w:rFonts w:hAnsi="標楷體" w:hint="eastAsia"/>
          <w:szCs w:val="32"/>
        </w:rPr>
        <w:t>之學習雖以父母影響和主導安排為主，惟</w:t>
      </w:r>
      <w:r w:rsidRPr="00C21345">
        <w:rPr>
          <w:rFonts w:hAnsi="標楷體" w:hint="eastAsia"/>
          <w:szCs w:val="32"/>
          <w:u w:val="single"/>
        </w:rPr>
        <w:t>學校家訪紀錄亦載明家長以自由接近放任狀態，未見學習指導計畫或方案，家訪時亦多以背誦經書或上網自主瀏覽學習為主，極少見家長實際指導學習；況教育部及衛生福利部立於主管機關立場，復未協助金門縣政府積極評估或蒐集4名孩子的身心發展狀況。爰此，已然錯失評估</w:t>
      </w:r>
      <w:r w:rsidR="000B2A5A" w:rsidRPr="00C21345">
        <w:rPr>
          <w:rFonts w:hint="eastAsia"/>
          <w:u w:val="single"/>
        </w:rPr>
        <w:t>兒少</w:t>
      </w:r>
      <w:r w:rsidRPr="00C21345">
        <w:rPr>
          <w:rFonts w:hAnsi="標楷體" w:hint="eastAsia"/>
          <w:szCs w:val="32"/>
          <w:u w:val="single"/>
        </w:rPr>
        <w:t>於幼兒期發展之相關不利狀況，或有無刺激不足等實際情形。</w:t>
      </w:r>
      <w:r w:rsidRPr="00C21345">
        <w:rPr>
          <w:rFonts w:hAnsi="標楷體" w:hint="eastAsia"/>
          <w:szCs w:val="32"/>
        </w:rPr>
        <w:t>又，</w:t>
      </w:r>
      <w:r w:rsidRPr="00C21345">
        <w:rPr>
          <w:rFonts w:hAnsi="標楷體" w:hint="eastAsia"/>
          <w:bCs w:val="0"/>
          <w:u w:val="single"/>
        </w:rPr>
        <w:t>本案調查委員於110年10月13日赴金門案家住處與4名兒少進行一對一訪談，針對「你做過測驗嗎」之相關疑問，多表示未曾接受測驗，</w:t>
      </w:r>
      <w:r w:rsidRPr="00C21345">
        <w:rPr>
          <w:rFonts w:hAnsi="標楷體" w:hint="eastAsia"/>
          <w:bCs w:val="0"/>
          <w:u w:val="single"/>
        </w:rPr>
        <w:lastRenderedPageBreak/>
        <w:t>且有1名兒少仍指出「自己（學習程度）比較落後」等語。</w:t>
      </w:r>
    </w:p>
    <w:p w14:paraId="26F5D201" w14:textId="649D4E75" w:rsidR="00F90C16" w:rsidRPr="00C21345" w:rsidRDefault="00F90C16" w:rsidP="00F90C16">
      <w:pPr>
        <w:pStyle w:val="3"/>
        <w:numPr>
          <w:ilvl w:val="2"/>
          <w:numId w:val="1"/>
        </w:numPr>
        <w:overflowPunct/>
        <w:autoSpaceDE/>
        <w:autoSpaceDN/>
        <w:ind w:left="1394" w:hanging="697"/>
        <w:rPr>
          <w:u w:val="single"/>
        </w:rPr>
      </w:pPr>
      <w:r w:rsidRPr="00C21345">
        <w:rPr>
          <w:rFonts w:hint="eastAsia"/>
        </w:rPr>
        <w:t>此外，CRC第12條認國家應「確保有形成自己意見</w:t>
      </w:r>
      <w:r w:rsidRPr="00C21345">
        <w:rPr>
          <w:rFonts w:hAnsi="標楷體" w:hint="eastAsia"/>
        </w:rPr>
        <w:t>能力之兒童，有權對影響到其本人的一切事項自由發表自己的意見，對兒童的意見應按照其年齡和成熟程度給以適當的看待。」為達此目的，國家應使「兒童特別應有機會在影響到兒童的任何司法和行政訴訟中，以符合國家法律的訴訟規則的方式，</w:t>
      </w:r>
      <w:r w:rsidRPr="00C21345">
        <w:rPr>
          <w:rFonts w:hint="eastAsia"/>
        </w:rPr>
        <w:t>直接或通過代表或適當機構陳述意見。」2009年CRC第12號一般性意見針對兒童表意權進一步說明</w:t>
      </w:r>
      <w:r w:rsidRPr="00C21345">
        <w:rPr>
          <w:rStyle w:val="aff3"/>
        </w:rPr>
        <w:footnoteReference w:id="14"/>
      </w:r>
      <w:r w:rsidRPr="00C21345">
        <w:rPr>
          <w:rFonts w:hint="eastAsia"/>
        </w:rPr>
        <w:t>:國家應確保有形成自己意見</w:t>
      </w:r>
      <w:r w:rsidRPr="00C21345">
        <w:rPr>
          <w:rFonts w:hAnsi="標楷體" w:hint="eastAsia"/>
        </w:rPr>
        <w:t>能力之</w:t>
      </w:r>
      <w:r w:rsidRPr="00C21345">
        <w:rPr>
          <w:rFonts w:hint="eastAsia"/>
        </w:rPr>
        <w:t>兒童有權對影響到其本人的一切事項自由發表自己的意見，且國家對於兒童的意見應按照其年齡和成熟程度給予適當的看待。基此，</w:t>
      </w:r>
      <w:r w:rsidRPr="00C21345">
        <w:rPr>
          <w:rFonts w:hint="eastAsia"/>
          <w:u w:val="single"/>
        </w:rPr>
        <w:t>為促進兒童的健全發展，CRC所保障兒童發表意見的權利，成人必須要適當地予以尊重，國家應規範適度地讓兒童有表達其意見的權利</w:t>
      </w:r>
      <w:r w:rsidRPr="00C21345">
        <w:rPr>
          <w:rStyle w:val="aff3"/>
          <w:u w:val="single"/>
        </w:rPr>
        <w:footnoteReference w:id="15"/>
      </w:r>
      <w:r w:rsidRPr="00C21345">
        <w:rPr>
          <w:rFonts w:hint="eastAsia"/>
          <w:u w:val="single"/>
        </w:rPr>
        <w:t>。</w:t>
      </w:r>
    </w:p>
    <w:p w14:paraId="2CE522BB" w14:textId="40F82AAC" w:rsidR="00F90C16" w:rsidRPr="00C21345" w:rsidRDefault="00F90C16" w:rsidP="009D63C1">
      <w:pPr>
        <w:pStyle w:val="3"/>
        <w:numPr>
          <w:ilvl w:val="2"/>
          <w:numId w:val="1"/>
        </w:numPr>
        <w:overflowPunct/>
        <w:autoSpaceDE/>
        <w:autoSpaceDN/>
        <w:ind w:left="1394" w:hanging="697"/>
      </w:pPr>
      <w:r w:rsidRPr="00C21345">
        <w:rPr>
          <w:rFonts w:hAnsi="標楷體" w:hint="eastAsia"/>
          <w:szCs w:val="32"/>
        </w:rPr>
        <w:t>惟再查，檢視本案訪視紀錄顯示，家訪之進行多由輔導人員會同案父母觀察或與</w:t>
      </w:r>
      <w:r w:rsidR="00717AB8" w:rsidRPr="00C21345">
        <w:rPr>
          <w:rFonts w:hint="eastAsia"/>
        </w:rPr>
        <w:t>兒少</w:t>
      </w:r>
      <w:r w:rsidRPr="00C21345">
        <w:rPr>
          <w:rFonts w:hAnsi="標楷體" w:hint="eastAsia"/>
          <w:szCs w:val="32"/>
        </w:rPr>
        <w:t>互動，更多時候如兒童正於休息或外出時間，則僅由訪視人員與案父母面談，未能時常進行</w:t>
      </w:r>
      <w:r w:rsidR="003920C1" w:rsidRPr="00C21345">
        <w:rPr>
          <w:rFonts w:hint="eastAsia"/>
        </w:rPr>
        <w:t>兒少</w:t>
      </w:r>
      <w:r w:rsidRPr="00C21345">
        <w:rPr>
          <w:rFonts w:hAnsi="標楷體" w:hint="eastAsia"/>
          <w:szCs w:val="32"/>
        </w:rPr>
        <w:t>單獨訪視或專業評估，復難以理解兒童就學之真意，缺乏探知就學意向及身心狀況之良機，致本案前後歷時11年期間，顯亦未符「兒童權利公約」保障兒少教育權及表意權之精神。</w:t>
      </w:r>
      <w:r w:rsidR="00F3035B" w:rsidRPr="00C21345">
        <w:rPr>
          <w:rFonts w:hAnsi="標楷體" w:hint="eastAsia"/>
          <w:szCs w:val="32"/>
        </w:rPr>
        <w:t>(下表略)</w:t>
      </w:r>
      <w:r w:rsidR="00EC3029" w:rsidRPr="00C21345">
        <w:rPr>
          <w:rStyle w:val="aff3"/>
        </w:rPr>
        <w:footnoteReference w:id="16"/>
      </w:r>
    </w:p>
    <w:p w14:paraId="6D72289D" w14:textId="77777777" w:rsidR="00F90C16" w:rsidRPr="00C21345" w:rsidRDefault="00F90C16" w:rsidP="00F90C16">
      <w:pPr>
        <w:pStyle w:val="3"/>
        <w:numPr>
          <w:ilvl w:val="2"/>
          <w:numId w:val="1"/>
        </w:numPr>
        <w:overflowPunct/>
        <w:autoSpaceDE/>
        <w:autoSpaceDN/>
        <w:ind w:left="1394" w:hanging="697"/>
      </w:pPr>
      <w:r w:rsidRPr="00C21345">
        <w:rPr>
          <w:rFonts w:hAnsi="標楷體" w:hint="eastAsia"/>
          <w:szCs w:val="32"/>
        </w:rPr>
        <w:t>對於兒少就學表意部分，</w:t>
      </w:r>
      <w:r w:rsidRPr="00C21345">
        <w:rPr>
          <w:rFonts w:hAnsi="標楷體" w:hint="eastAsia"/>
          <w:bCs w:val="0"/>
        </w:rPr>
        <w:t>本案調查委員於110年10</w:t>
      </w:r>
      <w:r w:rsidRPr="00C21345">
        <w:rPr>
          <w:rFonts w:hAnsi="標楷體" w:hint="eastAsia"/>
          <w:bCs w:val="0"/>
        </w:rPr>
        <w:lastRenderedPageBreak/>
        <w:t>月13日與4名兒少進行一對一訪談，針對「你是否想上學」之相關疑問，多數表示未曾想過，惟未能指出具體原因；然有1名兒少回答：「小時候想過（上學）」等語，或也有認為「去上學，也可以」之想法，顯示以兒少本身意願而言，並未均自始實際排斥就學。況以本訪談結果顯示，過去各單位雖多次赴案家進行訪視，然歷次訪談多以案父母為主要對象，本次4名兒少多數指出「不曾」與來訪者對談，或者是「老師是跟爸爸媽媽聊天」等語，顯示政府相關措施對於兒少表意權理解仍顯不足，在卷可證。</w:t>
      </w:r>
    </w:p>
    <w:p w14:paraId="6A980757" w14:textId="6C466D2B" w:rsidR="00F90C16" w:rsidRPr="00C21345" w:rsidRDefault="00F90C16" w:rsidP="00DE2311">
      <w:pPr>
        <w:pStyle w:val="3"/>
        <w:numPr>
          <w:ilvl w:val="2"/>
          <w:numId w:val="1"/>
        </w:numPr>
        <w:kinsoku w:val="0"/>
        <w:overflowPunct/>
        <w:autoSpaceDE/>
        <w:autoSpaceDN/>
        <w:ind w:left="1393" w:hanging="697"/>
      </w:pPr>
      <w:r w:rsidRPr="00C21345">
        <w:rPr>
          <w:rFonts w:hAnsi="標楷體" w:hint="eastAsia"/>
          <w:bCs w:val="0"/>
          <w:szCs w:val="32"/>
        </w:rPr>
        <w:t>再查，金門縣教育處歷年來已多次提出針對本案介入親權或建議尋求司法訴訟及處以兒少權法裁罰之意見，惟</w:t>
      </w:r>
      <w:r w:rsidRPr="00C21345">
        <w:rPr>
          <w:rFonts w:hAnsi="標楷體" w:hint="eastAsia"/>
          <w:bCs w:val="0"/>
          <w:szCs w:val="32"/>
          <w:u w:val="single"/>
        </w:rPr>
        <w:t>該府社會處</w:t>
      </w:r>
      <w:r w:rsidRPr="00C21345">
        <w:rPr>
          <w:rFonts w:hAnsi="標楷體" w:hint="eastAsia"/>
          <w:bCs w:val="0"/>
          <w:szCs w:val="32"/>
        </w:rPr>
        <w:t>則以未有兒虐事實或可能引發負面效果作為回應，未見實際參「兒少權法」第49條具體評估後進行之專業判斷歷程。顯見，本案對於強迫入學條例裁罰之外之行政作為實過於消極，致個案問題歷年重複研提卻未見實際具體之評估作為及採行措施以收實效。</w:t>
      </w:r>
      <w:r w:rsidR="00915017" w:rsidRPr="00C21345">
        <w:rPr>
          <w:rFonts w:hAnsi="標楷體" w:hint="eastAsia"/>
          <w:szCs w:val="32"/>
        </w:rPr>
        <w:t>(下表略)</w:t>
      </w:r>
      <w:r w:rsidR="00C649C3" w:rsidRPr="00C21345">
        <w:rPr>
          <w:rStyle w:val="aff3"/>
        </w:rPr>
        <w:footnoteReference w:id="17"/>
      </w:r>
    </w:p>
    <w:p w14:paraId="655E782F" w14:textId="6ED4CB96" w:rsidR="00F90C16" w:rsidRPr="00C21345" w:rsidRDefault="00F90C16" w:rsidP="00F90C16">
      <w:pPr>
        <w:pStyle w:val="3"/>
        <w:numPr>
          <w:ilvl w:val="2"/>
          <w:numId w:val="1"/>
        </w:numPr>
        <w:overflowPunct/>
        <w:autoSpaceDE/>
        <w:autoSpaceDN/>
        <w:ind w:left="1394" w:hanging="697"/>
        <w:rPr>
          <w:bCs w:val="0"/>
        </w:rPr>
      </w:pPr>
      <w:r w:rsidRPr="00C21345">
        <w:rPr>
          <w:rFonts w:hint="eastAsia"/>
        </w:rPr>
        <w:t>綜上論述，</w:t>
      </w:r>
      <w:r w:rsidRPr="00C21345">
        <w:rPr>
          <w:rFonts w:hint="eastAsia"/>
          <w:bCs w:val="0"/>
        </w:rPr>
        <w:t>「兒童權利公約」強調應保障兒童整體發展權及適應社會能力。</w:t>
      </w:r>
      <w:r w:rsidR="00B97258" w:rsidRPr="00C21345">
        <w:rPr>
          <w:rFonts w:hint="eastAsia"/>
        </w:rPr>
        <w:t>兒童發展權之概念，係以父母責任非僅生存養育，尤應尊重兒童表意權，並視其為獨立個體之概念；本案金門縣○○國小就本案四名學童進行多次家訪觀察及互動經驗，早於</w:t>
      </w:r>
      <w:r w:rsidR="00B97258" w:rsidRPr="00C21345">
        <w:t>100</w:t>
      </w:r>
      <w:r w:rsidR="00B97258" w:rsidRPr="00C21345">
        <w:rPr>
          <w:rFonts w:hint="eastAsia"/>
        </w:rPr>
        <w:t>年起即陸續指出</w:t>
      </w:r>
      <w:r w:rsidR="004F7FE4" w:rsidRPr="00C21345">
        <w:rPr>
          <w:rFonts w:hint="eastAsia"/>
        </w:rPr>
        <w:t>兒少</w:t>
      </w:r>
      <w:r w:rsidR="00B97258" w:rsidRPr="00C21345">
        <w:rPr>
          <w:rFonts w:hint="eastAsia"/>
        </w:rPr>
        <w:t>疑有學習落後或社交困難之疑慮，甚明顯識字率不佳等情事，況教育處於</w:t>
      </w:r>
      <w:r w:rsidR="00B97258" w:rsidRPr="00C21345">
        <w:t>101</w:t>
      </w:r>
      <w:r w:rsidR="00B97258" w:rsidRPr="00C21345">
        <w:rPr>
          <w:rFonts w:hint="eastAsia"/>
        </w:rPr>
        <w:t>年起進行訪視輔導，社會處則於</w:t>
      </w:r>
      <w:r w:rsidR="00B97258" w:rsidRPr="00C21345">
        <w:t>101</w:t>
      </w:r>
      <w:r w:rsidR="00B97258" w:rsidRPr="00C21345">
        <w:rPr>
          <w:rFonts w:hint="eastAsia"/>
        </w:rPr>
        <w:t>年起開案兒少保護會談，惟訪視過程均缺乏對4名</w:t>
      </w:r>
      <w:r w:rsidR="00B97258" w:rsidRPr="00C21345">
        <w:rPr>
          <w:rFonts w:hAnsi="標楷體" w:hint="eastAsia"/>
        </w:rPr>
        <w:t>兒少</w:t>
      </w:r>
      <w:r w:rsidR="00B97258" w:rsidRPr="00C21345">
        <w:rPr>
          <w:rFonts w:hint="eastAsia"/>
        </w:rPr>
        <w:t>單獨進行</w:t>
      </w:r>
      <w:r w:rsidR="00B97258" w:rsidRPr="00C21345">
        <w:rPr>
          <w:rFonts w:hint="eastAsia"/>
        </w:rPr>
        <w:lastRenderedPageBreak/>
        <w:t>學力及身心發展評估，雖未能認定衍生發展遲緩或錯失療育之因果關係，然該府明知個案恐有兒少認知、社會聯繫關係及青春期自我第</w:t>
      </w:r>
      <w:r w:rsidR="00B97258" w:rsidRPr="00C21345">
        <w:t>2</w:t>
      </w:r>
      <w:r w:rsidR="00B97258" w:rsidRPr="00C21345">
        <w:rPr>
          <w:rFonts w:hint="eastAsia"/>
        </w:rPr>
        <w:t>階段發展等問題，教育處更多次提出應即強制處理、介入及研擬補救措施等評估作為，社會處則以未有兒虐事實否決或認未照顧不周情事，顯示該府跨局處橫向協調不足，致未以兒少最佳利益及發展兒童最大潛能之前提跨局處合作評估，致延誤及時蒐羅兒少身心發展及基本學力狀況，或據以訴諸司法之基礎，實與</w:t>
      </w:r>
      <w:r w:rsidR="00B97258" w:rsidRPr="00C21345">
        <w:t>CRC</w:t>
      </w:r>
      <w:r w:rsidR="00B97258" w:rsidRPr="00C21345">
        <w:rPr>
          <w:rFonts w:hint="eastAsia"/>
        </w:rPr>
        <w:t>、教育基本法及兒少權法之規範意旨均有未合，核有重大怠失</w:t>
      </w:r>
      <w:r w:rsidRPr="00C21345">
        <w:rPr>
          <w:rFonts w:hint="eastAsia"/>
        </w:rPr>
        <w:t>。</w:t>
      </w:r>
    </w:p>
    <w:p w14:paraId="74358C45" w14:textId="77777777" w:rsidR="00F90C16" w:rsidRPr="00C21345" w:rsidRDefault="00F90C16" w:rsidP="00F90C16"/>
    <w:p w14:paraId="4553342B" w14:textId="66E55F74" w:rsidR="00F90C16" w:rsidRPr="00C21345" w:rsidRDefault="00F90C16" w:rsidP="00F90C16">
      <w:pPr>
        <w:pStyle w:val="2"/>
        <w:numPr>
          <w:ilvl w:val="1"/>
          <w:numId w:val="8"/>
        </w:numPr>
        <w:overflowPunct/>
        <w:autoSpaceDE/>
        <w:autoSpaceDN/>
        <w:ind w:left="1043" w:hanging="697"/>
        <w:rPr>
          <w:b/>
        </w:rPr>
      </w:pPr>
      <w:bookmarkStart w:id="104" w:name="_Toc86994339"/>
      <w:bookmarkStart w:id="105" w:name="_Toc87017539"/>
      <w:bookmarkEnd w:id="98"/>
      <w:bookmarkEnd w:id="99"/>
      <w:bookmarkEnd w:id="100"/>
      <w:r w:rsidRPr="00C21345">
        <w:rPr>
          <w:rFonts w:hint="eastAsia"/>
          <w:b/>
        </w:rPr>
        <w:t>「兒童權利公約」規範國家應以發展兒童最佳潛能為教育目標、維護兒童最佳利益，教育基本法</w:t>
      </w:r>
      <w:r w:rsidR="000C203C" w:rsidRPr="00C21345">
        <w:rPr>
          <w:rFonts w:hint="eastAsia"/>
          <w:b/>
        </w:rPr>
        <w:t>雖</w:t>
      </w:r>
      <w:r w:rsidRPr="00C21345">
        <w:rPr>
          <w:rFonts w:hint="eastAsia"/>
          <w:b/>
        </w:rPr>
        <w:t>保障家長教育選擇權，</w:t>
      </w:r>
      <w:bookmarkStart w:id="106" w:name="_Hlk88470620"/>
      <w:r w:rsidRPr="00C21345">
        <w:rPr>
          <w:rFonts w:hint="eastAsia"/>
          <w:b/>
        </w:rPr>
        <w:t>仍應立基於維護兒童最佳利益及發展</w:t>
      </w:r>
      <w:r w:rsidR="00777BD8" w:rsidRPr="00C21345">
        <w:rPr>
          <w:rFonts w:hint="eastAsia"/>
          <w:b/>
        </w:rPr>
        <w:t>兒童最大潛能為優先</w:t>
      </w:r>
      <w:r w:rsidRPr="00C21345">
        <w:rPr>
          <w:rFonts w:hint="eastAsia"/>
          <w:b/>
        </w:rPr>
        <w:t>原則</w:t>
      </w:r>
      <w:bookmarkEnd w:id="106"/>
      <w:r w:rsidRPr="00C21345">
        <w:rPr>
          <w:rFonts w:hint="eastAsia"/>
          <w:b/>
        </w:rPr>
        <w:t>。</w:t>
      </w:r>
      <w:bookmarkStart w:id="107" w:name="_Hlk88470650"/>
      <w:r w:rsidR="000516A7" w:rsidRPr="00C21345">
        <w:rPr>
          <w:rFonts w:hint="eastAsia"/>
          <w:b/>
        </w:rPr>
        <w:t>本案家長未將其子女視為獨立完整個體，甚至視為自身財產之觀念</w:t>
      </w:r>
      <w:r w:rsidR="00621355" w:rsidRPr="00C21345">
        <w:rPr>
          <w:rFonts w:hint="eastAsia"/>
          <w:b/>
        </w:rPr>
        <w:t>，</w:t>
      </w:r>
      <w:r w:rsidR="000516A7" w:rsidRPr="00C21345">
        <w:rPr>
          <w:rFonts w:hint="eastAsia"/>
          <w:b/>
        </w:rPr>
        <w:t>拒讓子女受義務教育，按</w:t>
      </w:r>
      <w:r w:rsidR="000516A7" w:rsidRPr="00C21345">
        <w:rPr>
          <w:b/>
        </w:rPr>
        <w:t>CRC</w:t>
      </w:r>
      <w:r w:rsidR="000516A7" w:rsidRPr="00C21345">
        <w:rPr>
          <w:rFonts w:hint="eastAsia"/>
          <w:b/>
        </w:rPr>
        <w:t>第</w:t>
      </w:r>
      <w:r w:rsidR="000516A7" w:rsidRPr="00C21345">
        <w:rPr>
          <w:b/>
        </w:rPr>
        <w:t>13</w:t>
      </w:r>
      <w:r w:rsidR="000516A7" w:rsidRPr="00C21345">
        <w:rPr>
          <w:rFonts w:hint="eastAsia"/>
          <w:b/>
        </w:rPr>
        <w:t>號一般性意見，涉有教育忽視（</w:t>
      </w:r>
      <w:r w:rsidR="000516A7" w:rsidRPr="00C21345">
        <w:rPr>
          <w:b/>
        </w:rPr>
        <w:t>Educational Neglect</w:t>
      </w:r>
      <w:r w:rsidR="000516A7" w:rsidRPr="00C21345">
        <w:rPr>
          <w:rFonts w:hint="eastAsia"/>
          <w:b/>
        </w:rPr>
        <w:t>），也牴觸教育法令保障家長教育選擇權之原則</w:t>
      </w:r>
      <w:r w:rsidRPr="00C21345">
        <w:rPr>
          <w:rFonts w:hint="eastAsia"/>
          <w:b/>
        </w:rPr>
        <w:t>；</w:t>
      </w:r>
      <w:bookmarkEnd w:id="107"/>
      <w:r w:rsidRPr="00C21345">
        <w:rPr>
          <w:rFonts w:hint="eastAsia"/>
          <w:b/>
        </w:rPr>
        <w:t>此外</w:t>
      </w:r>
      <w:r w:rsidRPr="00C21345">
        <w:rPr>
          <w:b/>
        </w:rPr>
        <w:t>4</w:t>
      </w:r>
      <w:r w:rsidRPr="00C21345">
        <w:rPr>
          <w:rFonts w:hint="eastAsia"/>
          <w:b/>
        </w:rPr>
        <w:t>名</w:t>
      </w:r>
      <w:r w:rsidR="00822CC5" w:rsidRPr="00C21345">
        <w:rPr>
          <w:rFonts w:hint="eastAsia"/>
          <w:b/>
        </w:rPr>
        <w:t>兒少</w:t>
      </w:r>
      <w:r w:rsidRPr="00C21345">
        <w:rPr>
          <w:rFonts w:hint="eastAsia"/>
          <w:b/>
        </w:rPr>
        <w:t>迄未完成法定疫苗接種，涉違反「傳染病防治法」等規定，</w:t>
      </w:r>
      <w:r w:rsidR="00B2361E" w:rsidRPr="00C21345">
        <w:rPr>
          <w:rFonts w:hint="eastAsia"/>
          <w:b/>
        </w:rPr>
        <w:t>則</w:t>
      </w:r>
      <w:r w:rsidRPr="00C21345">
        <w:rPr>
          <w:rFonts w:hint="eastAsia"/>
          <w:b/>
        </w:rPr>
        <w:t>損及兒童基本健康權利。經查金門縣政府</w:t>
      </w:r>
      <w:r w:rsidRPr="00C21345">
        <w:rPr>
          <w:b/>
        </w:rPr>
        <w:t>102</w:t>
      </w:r>
      <w:r w:rsidRPr="00C21345">
        <w:rPr>
          <w:rFonts w:hint="eastAsia"/>
          <w:b/>
        </w:rPr>
        <w:t>年及</w:t>
      </w:r>
      <w:r w:rsidRPr="00C21345">
        <w:rPr>
          <w:b/>
        </w:rPr>
        <w:t>103</w:t>
      </w:r>
      <w:r w:rsidRPr="00C21345">
        <w:rPr>
          <w:rFonts w:hint="eastAsia"/>
          <w:b/>
        </w:rPr>
        <w:t>年諮詢會議意見已提出應注意施打疫苗，及渠等均未施打預防接種，恐不利渠等抵抗力等事項，惟該府仍未進行專業評估或調查，於</w:t>
      </w:r>
      <w:r w:rsidRPr="00C21345">
        <w:rPr>
          <w:b/>
        </w:rPr>
        <w:t>104</w:t>
      </w:r>
      <w:r w:rsidRPr="00C21345">
        <w:rPr>
          <w:rFonts w:hint="eastAsia"/>
          <w:b/>
        </w:rPr>
        <w:t>年即逕認毋須按「兒少權法」第</w:t>
      </w:r>
      <w:r w:rsidRPr="00C21345">
        <w:rPr>
          <w:b/>
        </w:rPr>
        <w:t>102</w:t>
      </w:r>
      <w:r w:rsidRPr="00C21345">
        <w:rPr>
          <w:rFonts w:hint="eastAsia"/>
          <w:b/>
        </w:rPr>
        <w:t>條規定命家長接受親職教育輔導，顯見行政人員至案家</w:t>
      </w:r>
      <w:bookmarkStart w:id="108" w:name="_Hlk88470604"/>
      <w:r w:rsidR="008701A7" w:rsidRPr="00C21345">
        <w:rPr>
          <w:rFonts w:hint="eastAsia"/>
          <w:b/>
        </w:rPr>
        <w:t>未諳</w:t>
      </w:r>
      <w:r w:rsidRPr="00C21345">
        <w:rPr>
          <w:rFonts w:hint="eastAsia"/>
          <w:b/>
        </w:rPr>
        <w:t>兒少權利，未能</w:t>
      </w:r>
      <w:r w:rsidR="008701A7" w:rsidRPr="00C21345">
        <w:rPr>
          <w:rFonts w:hint="eastAsia"/>
          <w:b/>
        </w:rPr>
        <w:t>基於</w:t>
      </w:r>
      <w:r w:rsidRPr="00C21345">
        <w:rPr>
          <w:rFonts w:hint="eastAsia"/>
          <w:b/>
        </w:rPr>
        <w:t>兒少</w:t>
      </w:r>
      <w:r w:rsidR="008701A7" w:rsidRPr="00C21345">
        <w:rPr>
          <w:rFonts w:hint="eastAsia"/>
          <w:b/>
        </w:rPr>
        <w:t>最佳利益釐清4名兒少</w:t>
      </w:r>
      <w:r w:rsidRPr="00C21345">
        <w:rPr>
          <w:rFonts w:hint="eastAsia"/>
          <w:b/>
        </w:rPr>
        <w:t>權益侵害情形</w:t>
      </w:r>
      <w:bookmarkEnd w:id="108"/>
      <w:r w:rsidRPr="00C21345">
        <w:rPr>
          <w:rFonts w:hint="eastAsia"/>
          <w:b/>
        </w:rPr>
        <w:t>。綜整介入關鍵、權責及時機，彰顯金門縣政府跨局處橫向聯繫不足，未符「兒少權法」及</w:t>
      </w:r>
      <w:r w:rsidRPr="00C21345">
        <w:rPr>
          <w:b/>
        </w:rPr>
        <w:t>CRC</w:t>
      </w:r>
      <w:r w:rsidRPr="00C21345">
        <w:rPr>
          <w:rFonts w:hint="eastAsia"/>
          <w:b/>
        </w:rPr>
        <w:t>應保障兒童健康權及兒少最佳利</w:t>
      </w:r>
      <w:r w:rsidRPr="00C21345">
        <w:rPr>
          <w:rFonts w:hint="eastAsia"/>
          <w:b/>
        </w:rPr>
        <w:lastRenderedPageBreak/>
        <w:t>益之規範意旨，洵有疏失</w:t>
      </w:r>
      <w:bookmarkEnd w:id="104"/>
      <w:bookmarkEnd w:id="105"/>
    </w:p>
    <w:p w14:paraId="24052E43" w14:textId="77777777" w:rsidR="00F90C16" w:rsidRPr="00C21345" w:rsidRDefault="00F90C16" w:rsidP="00F90C16">
      <w:pPr>
        <w:pStyle w:val="3"/>
        <w:numPr>
          <w:ilvl w:val="2"/>
          <w:numId w:val="1"/>
        </w:numPr>
        <w:kinsoku w:val="0"/>
        <w:overflowPunct/>
        <w:autoSpaceDE/>
        <w:autoSpaceDN/>
        <w:ind w:left="1393" w:hanging="697"/>
      </w:pPr>
      <w:bookmarkStart w:id="109" w:name="_Toc68872459"/>
      <w:bookmarkStart w:id="110" w:name="_Toc69394603"/>
      <w:bookmarkStart w:id="111" w:name="_Toc72306737"/>
      <w:bookmarkStart w:id="112" w:name="_Toc77325005"/>
      <w:r w:rsidRPr="00C21345">
        <w:rPr>
          <w:rFonts w:hint="eastAsia"/>
        </w:rPr>
        <w:t>CRC規範國家應以發展兒童最佳潛能為教育目標、</w:t>
      </w:r>
    </w:p>
    <w:p w14:paraId="75CC959B" w14:textId="0F55CB4D" w:rsidR="00F90C16" w:rsidRPr="00C21345" w:rsidRDefault="00F90C16" w:rsidP="00F90C16">
      <w:pPr>
        <w:pStyle w:val="3"/>
        <w:numPr>
          <w:ilvl w:val="0"/>
          <w:numId w:val="0"/>
        </w:numPr>
        <w:ind w:left="1416"/>
      </w:pPr>
      <w:r w:rsidRPr="00C21345">
        <w:rPr>
          <w:rFonts w:hint="eastAsia"/>
        </w:rPr>
        <w:t>維護兒童最佳利益（第3條</w:t>
      </w:r>
      <w:r w:rsidRPr="00C21345">
        <w:rPr>
          <w:rFonts w:hAnsi="標楷體" w:hint="eastAsia"/>
        </w:rPr>
        <w:t>、</w:t>
      </w:r>
      <w:r w:rsidRPr="00C21345">
        <w:rPr>
          <w:rFonts w:hint="eastAsia"/>
        </w:rPr>
        <w:t>28及29條意旨參照）；而教育基本法雖保障教育選擇權，仍應立於合法之基礎。</w:t>
      </w:r>
      <w:r w:rsidRPr="00C21345">
        <w:rPr>
          <w:rFonts w:hint="eastAsia"/>
          <w:b/>
          <w:u w:val="single"/>
        </w:rPr>
        <w:t>按CRC第13號一般性</w:t>
      </w:r>
      <w:r w:rsidR="00B00C25" w:rsidRPr="00C21345">
        <w:rPr>
          <w:rFonts w:hint="eastAsia"/>
          <w:b/>
          <w:u w:val="single"/>
        </w:rPr>
        <w:t>意見</w:t>
      </w:r>
      <w:r w:rsidRPr="00C21345">
        <w:rPr>
          <w:rFonts w:hint="eastAsia"/>
          <w:b/>
          <w:u w:val="single"/>
        </w:rPr>
        <w:t>，針對本項暴力之形式提出說明：「（1）疏忽或疏失之對待：……其態樣包括：……教育之忽略：未使兒童通過入學或其他方式依法接受教育；……。」</w:t>
      </w:r>
      <w:r w:rsidRPr="00C21345">
        <w:rPr>
          <w:rFonts w:hint="eastAsia"/>
        </w:rPr>
        <w:t>復按「憲法」第21條規定：「人民有受國民教育之權利與義務。」及第58條規定：「教育文化，應發展國民之民族精神、自治精神、國民道德、健全體格、科學及生活智能。」針對「家長行使親權」之規定，則按「民法」第1055、1055-1、1055-2條相關規定，在消極方面，家長對子女之管教、監護，需在合理正當的範圍，並不得逾越必要的程度；在積極方面，則指須排除他人危害，解除子女的困苦與危險，以達成照顧、保護、管教、養育、監督等功能。若家長對未成年子女疏忽管教，視情形依法應負民事責任（如停止親權、損害賠償責任、支付未盡教養責任之安置費用）、刑事責任、行政責任（違規處罰）等相關法律責任。準此，</w:t>
      </w:r>
      <w:r w:rsidRPr="00C21345">
        <w:rPr>
          <w:rFonts w:hAnsi="標楷體" w:hint="eastAsia"/>
          <w:szCs w:val="32"/>
        </w:rPr>
        <w:t>縣（市）主管機關針對停止親權及緊急安置之評估，則應按</w:t>
      </w:r>
      <w:r w:rsidRPr="00C21345">
        <w:rPr>
          <w:rFonts w:hAnsi="標楷體" w:hint="eastAsia"/>
          <w:bCs w:val="0"/>
        </w:rPr>
        <w:t>「</w:t>
      </w:r>
      <w:r w:rsidRPr="00C21345">
        <w:rPr>
          <w:rFonts w:hint="eastAsia"/>
          <w:bCs w:val="0"/>
        </w:rPr>
        <w:t>兒少權法</w:t>
      </w:r>
      <w:r w:rsidRPr="00C21345">
        <w:rPr>
          <w:rFonts w:hAnsi="標楷體" w:hint="eastAsia"/>
          <w:bCs w:val="0"/>
        </w:rPr>
        <w:t>」</w:t>
      </w:r>
      <w:r w:rsidRPr="00C21345">
        <w:rPr>
          <w:rFonts w:hAnsi="標楷體" w:hint="eastAsia"/>
          <w:szCs w:val="32"/>
        </w:rPr>
        <w:t>第56條及71條等規定，主管機關有請求法院進行緊急安置及宣告停止其親權或監護權之權利。</w:t>
      </w:r>
    </w:p>
    <w:p w14:paraId="44945046" w14:textId="77777777" w:rsidR="00F90C16" w:rsidRPr="00C21345" w:rsidRDefault="00F90C16" w:rsidP="00F90C16">
      <w:pPr>
        <w:pStyle w:val="3"/>
        <w:numPr>
          <w:ilvl w:val="2"/>
          <w:numId w:val="1"/>
        </w:numPr>
        <w:overflowPunct/>
        <w:autoSpaceDE/>
        <w:autoSpaceDN/>
        <w:ind w:left="1394" w:hanging="697"/>
      </w:pPr>
      <w:r w:rsidRPr="00C21345">
        <w:rPr>
          <w:rFonts w:hint="eastAsia"/>
        </w:rPr>
        <w:t>關於實驗教育之法制演進，</w:t>
      </w:r>
      <w:r w:rsidRPr="00C21345">
        <w:rPr>
          <w:rFonts w:hAnsi="標楷體" w:hint="eastAsia"/>
        </w:rPr>
        <w:t>我國業於</w:t>
      </w:r>
      <w:r w:rsidRPr="00C21345">
        <w:rPr>
          <w:rFonts w:hint="eastAsia"/>
        </w:rPr>
        <w:t>88年修正</w:t>
      </w:r>
      <w:r w:rsidRPr="00C21345">
        <w:rPr>
          <w:rFonts w:hAnsi="標楷體" w:hint="eastAsia"/>
          <w:szCs w:val="32"/>
        </w:rPr>
        <w:t>「</w:t>
      </w:r>
      <w:r w:rsidRPr="00C21345">
        <w:rPr>
          <w:rFonts w:hint="eastAsia"/>
        </w:rPr>
        <w:t>國民教育法</w:t>
      </w:r>
      <w:r w:rsidRPr="00C21345">
        <w:rPr>
          <w:rFonts w:hAnsi="標楷體" w:hint="eastAsia"/>
        </w:rPr>
        <w:t>」</w:t>
      </w:r>
      <w:r w:rsidRPr="00C21345">
        <w:rPr>
          <w:rFonts w:hint="eastAsia"/>
        </w:rPr>
        <w:t>第4條第3項規定</w:t>
      </w:r>
      <w:r w:rsidRPr="00C21345">
        <w:rPr>
          <w:rFonts w:hAnsi="標楷體" w:hint="eastAsia"/>
        </w:rPr>
        <w:t>：</w:t>
      </w:r>
      <w:r w:rsidRPr="00C21345">
        <w:rPr>
          <w:rFonts w:hint="eastAsia"/>
        </w:rPr>
        <w:t>「前項國民小學及國民中學，得委由私人辦理，其辦法由直轄市或縣（市）政府定之。」同條第4項規定</w:t>
      </w:r>
      <w:r w:rsidRPr="00C21345">
        <w:rPr>
          <w:rFonts w:hAnsi="標楷體" w:hint="eastAsia"/>
        </w:rPr>
        <w:t>：</w:t>
      </w:r>
      <w:r w:rsidRPr="00C21345">
        <w:rPr>
          <w:rFonts w:hint="eastAsia"/>
        </w:rPr>
        <w:t>「為保障學生學習權，國民教育階段得辦理非學校型態之實驗教育，其辦法由直轄市或縣（市）政府定之。」同年，</w:t>
      </w:r>
      <w:r w:rsidRPr="00C21345">
        <w:rPr>
          <w:rFonts w:hAnsi="標楷體" w:hint="eastAsia"/>
          <w:szCs w:val="32"/>
        </w:rPr>
        <w:lastRenderedPageBreak/>
        <w:t>「</w:t>
      </w:r>
      <w:r w:rsidRPr="00C21345">
        <w:rPr>
          <w:rFonts w:hint="eastAsia"/>
        </w:rPr>
        <w:t>教育基本法</w:t>
      </w:r>
      <w:r w:rsidRPr="00C21345">
        <w:rPr>
          <w:rFonts w:hAnsi="標楷體" w:hint="eastAsia"/>
        </w:rPr>
        <w:t>」</w:t>
      </w:r>
      <w:r w:rsidRPr="00C21345">
        <w:rPr>
          <w:rFonts w:hint="eastAsia"/>
        </w:rPr>
        <w:t>通過，第13條等係明定「實驗教育」為我國教育基本原則之一，從而非學校型態實驗教育、委託私人辦理及實驗教育獲得法律授權之依據。為進一步保障學生學習權，增進家長教育選擇權，鼓勵教育創新與實驗，促進教育多元發展，</w:t>
      </w:r>
      <w:r w:rsidRPr="00C21345">
        <w:t>103</w:t>
      </w:r>
      <w:r w:rsidRPr="00C21345">
        <w:rPr>
          <w:rFonts w:hint="eastAsia"/>
        </w:rPr>
        <w:t>年底公布</w:t>
      </w:r>
      <w:r w:rsidRPr="00C21345">
        <w:rPr>
          <w:rFonts w:hAnsi="標楷體" w:hint="eastAsia"/>
        </w:rPr>
        <w:t>「</w:t>
      </w:r>
      <w:r w:rsidRPr="00C21345">
        <w:rPr>
          <w:rFonts w:hint="eastAsia"/>
        </w:rPr>
        <w:t>學校型態實驗教育實施條例</w:t>
      </w:r>
      <w:r w:rsidRPr="00C21345">
        <w:rPr>
          <w:rFonts w:hAnsi="標楷體" w:hint="eastAsia"/>
        </w:rPr>
        <w:t>」</w:t>
      </w:r>
      <w:r w:rsidRPr="00C21345">
        <w:rPr>
          <w:rFonts w:hint="eastAsia"/>
        </w:rPr>
        <w:t>、</w:t>
      </w:r>
      <w:r w:rsidRPr="00C21345">
        <w:rPr>
          <w:rFonts w:hAnsi="標楷體" w:hint="eastAsia"/>
        </w:rPr>
        <w:t>「</w:t>
      </w:r>
      <w:r w:rsidRPr="00C21345">
        <w:rPr>
          <w:rFonts w:hint="eastAsia"/>
        </w:rPr>
        <w:t>公立國民小學及國民中學委託私人辦理條例</w:t>
      </w:r>
      <w:r w:rsidRPr="00C21345">
        <w:rPr>
          <w:rFonts w:hAnsi="標楷體" w:hint="eastAsia"/>
        </w:rPr>
        <w:t>」</w:t>
      </w:r>
      <w:r w:rsidRPr="00C21345">
        <w:rPr>
          <w:rFonts w:hint="eastAsia"/>
        </w:rPr>
        <w:t>、及</w:t>
      </w:r>
      <w:r w:rsidRPr="00C21345">
        <w:rPr>
          <w:rFonts w:hAnsi="標楷體" w:hint="eastAsia"/>
        </w:rPr>
        <w:t>「</w:t>
      </w:r>
      <w:r w:rsidRPr="00C21345">
        <w:rPr>
          <w:rFonts w:hint="eastAsia"/>
        </w:rPr>
        <w:t>高級中等以下教育階段非學校型態實驗教育實施條例</w:t>
      </w:r>
      <w:r w:rsidRPr="00C21345">
        <w:rPr>
          <w:rFonts w:hAnsi="標楷體" w:hint="eastAsia"/>
        </w:rPr>
        <w:t>」</w:t>
      </w:r>
      <w:r w:rsidRPr="00C21345">
        <w:rPr>
          <w:rFonts w:hint="eastAsia"/>
        </w:rPr>
        <w:t>，即所稱實驗教育三法。基於相關規定，家長依其理念得按規定申請實驗教育，並依程序接受專家審議。相關法條如下表：</w:t>
      </w:r>
    </w:p>
    <w:p w14:paraId="08D855BD" w14:textId="77777777" w:rsidR="00F90C16" w:rsidRPr="00C21345" w:rsidRDefault="00F90C16" w:rsidP="00F90C16">
      <w:pPr>
        <w:pStyle w:val="a4"/>
        <w:spacing w:before="120" w:after="120"/>
        <w:jc w:val="center"/>
        <w:rPr>
          <w:b/>
          <w:bCs w:val="0"/>
        </w:rPr>
      </w:pPr>
      <w:r w:rsidRPr="00C21345">
        <w:rPr>
          <w:rFonts w:hAnsi="標楷體" w:hint="eastAsia"/>
          <w:b/>
          <w:bCs w:val="0"/>
          <w:szCs w:val="32"/>
        </w:rPr>
        <w:t>案涉實驗教育內涵之相關條文摘要</w:t>
      </w:r>
    </w:p>
    <w:tbl>
      <w:tblPr>
        <w:tblStyle w:val="af8"/>
        <w:tblW w:w="8931" w:type="dxa"/>
        <w:tblInd w:w="-5" w:type="dxa"/>
        <w:tblLook w:val="04A0" w:firstRow="1" w:lastRow="0" w:firstColumn="1" w:lastColumn="0" w:noHBand="0" w:noVBand="1"/>
      </w:tblPr>
      <w:tblGrid>
        <w:gridCol w:w="1560"/>
        <w:gridCol w:w="1134"/>
        <w:gridCol w:w="6237"/>
      </w:tblGrid>
      <w:tr w:rsidR="00C21345" w:rsidRPr="00C21345" w14:paraId="5EAB648E" w14:textId="77777777" w:rsidTr="00802220">
        <w:trPr>
          <w:tblHeader/>
        </w:trPr>
        <w:tc>
          <w:tcPr>
            <w:tcW w:w="1560" w:type="dxa"/>
            <w:tcBorders>
              <w:bottom w:val="single" w:sz="4" w:space="0" w:color="auto"/>
            </w:tcBorders>
            <w:shd w:val="clear" w:color="auto" w:fill="FBD4B4" w:themeFill="accent6" w:themeFillTint="66"/>
          </w:tcPr>
          <w:p w14:paraId="6E5DF1FF"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法條名稱</w:t>
            </w:r>
          </w:p>
        </w:tc>
        <w:tc>
          <w:tcPr>
            <w:tcW w:w="1134" w:type="dxa"/>
            <w:tcBorders>
              <w:bottom w:val="single" w:sz="4" w:space="0" w:color="auto"/>
            </w:tcBorders>
            <w:shd w:val="clear" w:color="auto" w:fill="FBD4B4" w:themeFill="accent6" w:themeFillTint="66"/>
            <w:vAlign w:val="center"/>
          </w:tcPr>
          <w:p w14:paraId="2519C8A3"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條號</w:t>
            </w:r>
          </w:p>
        </w:tc>
        <w:tc>
          <w:tcPr>
            <w:tcW w:w="6237" w:type="dxa"/>
            <w:tcBorders>
              <w:bottom w:val="single" w:sz="4" w:space="0" w:color="auto"/>
            </w:tcBorders>
            <w:shd w:val="clear" w:color="auto" w:fill="FBD4B4" w:themeFill="accent6" w:themeFillTint="66"/>
          </w:tcPr>
          <w:p w14:paraId="6932D893"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條文摘要</w:t>
            </w:r>
          </w:p>
        </w:tc>
      </w:tr>
      <w:tr w:rsidR="00C21345" w:rsidRPr="00C21345" w14:paraId="5ABF2509" w14:textId="77777777" w:rsidTr="00802220">
        <w:tc>
          <w:tcPr>
            <w:tcW w:w="1560" w:type="dxa"/>
            <w:tcBorders>
              <w:bottom w:val="single" w:sz="4" w:space="0" w:color="auto"/>
            </w:tcBorders>
            <w:shd w:val="clear" w:color="auto" w:fill="auto"/>
            <w:vAlign w:val="center"/>
          </w:tcPr>
          <w:p w14:paraId="703D7DAA" w14:textId="77777777" w:rsidR="00F90C16" w:rsidRPr="00C21345" w:rsidRDefault="00F90C16" w:rsidP="00802220">
            <w:pPr>
              <w:pStyle w:val="af9"/>
              <w:spacing w:line="400" w:lineRule="exact"/>
              <w:ind w:leftChars="0" w:left="0"/>
              <w:rPr>
                <w:rFonts w:hAnsi="標楷體"/>
                <w:b/>
                <w:sz w:val="26"/>
                <w:szCs w:val="26"/>
              </w:rPr>
            </w:pPr>
            <w:r w:rsidRPr="00C21345">
              <w:rPr>
                <w:rFonts w:hAnsi="標楷體" w:hint="eastAsia"/>
                <w:sz w:val="26"/>
                <w:szCs w:val="26"/>
              </w:rPr>
              <w:t>「教育基本法」</w:t>
            </w:r>
          </w:p>
        </w:tc>
        <w:tc>
          <w:tcPr>
            <w:tcW w:w="1134" w:type="dxa"/>
            <w:tcBorders>
              <w:bottom w:val="single" w:sz="4" w:space="0" w:color="auto"/>
            </w:tcBorders>
            <w:shd w:val="clear" w:color="auto" w:fill="auto"/>
            <w:vAlign w:val="center"/>
          </w:tcPr>
          <w:p w14:paraId="020ADA0C"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第13條</w:t>
            </w:r>
          </w:p>
        </w:tc>
        <w:tc>
          <w:tcPr>
            <w:tcW w:w="6237" w:type="dxa"/>
            <w:tcBorders>
              <w:bottom w:val="single" w:sz="4" w:space="0" w:color="auto"/>
            </w:tcBorders>
            <w:shd w:val="clear" w:color="auto" w:fill="auto"/>
          </w:tcPr>
          <w:p w14:paraId="755BB86D" w14:textId="77777777" w:rsidR="00F90C16" w:rsidRPr="00C21345" w:rsidRDefault="00F90C16" w:rsidP="00802220">
            <w:pPr>
              <w:rPr>
                <w:rFonts w:hAnsi="標楷體"/>
                <w:sz w:val="26"/>
                <w:szCs w:val="26"/>
              </w:rPr>
            </w:pPr>
            <w:r w:rsidRPr="00C21345">
              <w:rPr>
                <w:rFonts w:hAnsi="標楷體" w:hint="eastAsia"/>
                <w:sz w:val="26"/>
                <w:szCs w:val="26"/>
              </w:rPr>
              <w:t>「政府及民間得視需要進行教育實驗，並應加強教育</w:t>
            </w:r>
            <w:r w:rsidRPr="00C21345">
              <w:rPr>
                <w:rFonts w:hint="eastAsia"/>
                <w:sz w:val="26"/>
                <w:szCs w:val="26"/>
              </w:rPr>
              <w:t>研究</w:t>
            </w:r>
            <w:r w:rsidRPr="00C21345">
              <w:rPr>
                <w:rFonts w:hAnsi="標楷體" w:hint="eastAsia"/>
                <w:sz w:val="26"/>
                <w:szCs w:val="26"/>
              </w:rPr>
              <w:t>及評鑑工作，以提昇教育品質，促進教育發展。」</w:t>
            </w:r>
          </w:p>
        </w:tc>
      </w:tr>
      <w:tr w:rsidR="00C21345" w:rsidRPr="00C21345" w14:paraId="6A443E57" w14:textId="77777777" w:rsidTr="00802220">
        <w:trPr>
          <w:trHeight w:val="60"/>
        </w:trPr>
        <w:tc>
          <w:tcPr>
            <w:tcW w:w="1560" w:type="dxa"/>
            <w:vMerge w:val="restart"/>
            <w:shd w:val="clear" w:color="auto" w:fill="auto"/>
            <w:vAlign w:val="center"/>
          </w:tcPr>
          <w:p w14:paraId="71FCA95A" w14:textId="77777777" w:rsidR="00F90C16" w:rsidRPr="00C21345" w:rsidRDefault="00F90C16" w:rsidP="00802220">
            <w:pPr>
              <w:rPr>
                <w:rFonts w:hAnsi="標楷體"/>
                <w:sz w:val="26"/>
                <w:szCs w:val="26"/>
              </w:rPr>
            </w:pPr>
            <w:r w:rsidRPr="00C21345">
              <w:rPr>
                <w:rFonts w:hAnsi="標楷體" w:hint="eastAsia"/>
                <w:sz w:val="26"/>
                <w:szCs w:val="26"/>
              </w:rPr>
              <w:t>「高級中等以下教育階段非學校</w:t>
            </w:r>
            <w:r w:rsidRPr="00C21345">
              <w:rPr>
                <w:rFonts w:hint="eastAsia"/>
                <w:sz w:val="26"/>
                <w:szCs w:val="26"/>
              </w:rPr>
              <w:t>型態</w:t>
            </w:r>
            <w:r w:rsidRPr="00C21345">
              <w:rPr>
                <w:rFonts w:hAnsi="標楷體" w:hint="eastAsia"/>
                <w:sz w:val="26"/>
                <w:szCs w:val="26"/>
              </w:rPr>
              <w:t>實驗教育實施</w:t>
            </w:r>
            <w:r w:rsidRPr="00C21345">
              <w:rPr>
                <w:rFonts w:hint="eastAsia"/>
                <w:sz w:val="26"/>
                <w:szCs w:val="26"/>
              </w:rPr>
              <w:t>條例</w:t>
            </w:r>
            <w:r w:rsidRPr="00C21345">
              <w:rPr>
                <w:rFonts w:hAnsi="標楷體" w:hint="eastAsia"/>
                <w:sz w:val="26"/>
                <w:szCs w:val="26"/>
              </w:rPr>
              <w:t>」</w:t>
            </w:r>
          </w:p>
        </w:tc>
        <w:tc>
          <w:tcPr>
            <w:tcW w:w="1134" w:type="dxa"/>
            <w:shd w:val="clear" w:color="auto" w:fill="auto"/>
            <w:vAlign w:val="center"/>
          </w:tcPr>
          <w:p w14:paraId="04F9CECB" w14:textId="77777777" w:rsidR="00F90C16" w:rsidRPr="00C21345" w:rsidRDefault="00F90C16" w:rsidP="00802220">
            <w:pPr>
              <w:spacing w:line="400" w:lineRule="exact"/>
              <w:jc w:val="center"/>
              <w:rPr>
                <w:rFonts w:hAnsi="標楷體"/>
                <w:sz w:val="26"/>
                <w:szCs w:val="26"/>
              </w:rPr>
            </w:pPr>
            <w:r w:rsidRPr="00C21345">
              <w:rPr>
                <w:rFonts w:hAnsi="標楷體" w:hint="eastAsia"/>
                <w:sz w:val="26"/>
                <w:szCs w:val="26"/>
              </w:rPr>
              <w:t>第1條</w:t>
            </w:r>
          </w:p>
        </w:tc>
        <w:tc>
          <w:tcPr>
            <w:tcW w:w="6237" w:type="dxa"/>
            <w:shd w:val="clear" w:color="auto" w:fill="auto"/>
            <w:vAlign w:val="center"/>
          </w:tcPr>
          <w:p w14:paraId="7E7F0733" w14:textId="77777777" w:rsidR="00F90C16" w:rsidRPr="00C21345" w:rsidRDefault="00F90C16" w:rsidP="00802220">
            <w:pPr>
              <w:rPr>
                <w:rFonts w:hAnsi="標楷體"/>
                <w:sz w:val="26"/>
                <w:szCs w:val="26"/>
              </w:rPr>
            </w:pPr>
            <w:r w:rsidRPr="00C21345">
              <w:rPr>
                <w:rFonts w:hAnsi="標楷體" w:hint="eastAsia"/>
                <w:sz w:val="26"/>
                <w:szCs w:val="26"/>
              </w:rPr>
              <w:t>「為保障</w:t>
            </w:r>
            <w:r w:rsidRPr="00C21345">
              <w:rPr>
                <w:rFonts w:hint="eastAsia"/>
                <w:sz w:val="26"/>
                <w:szCs w:val="26"/>
              </w:rPr>
              <w:t>學生</w:t>
            </w:r>
            <w:r w:rsidRPr="00C21345">
              <w:rPr>
                <w:rFonts w:hAnsi="標楷體" w:hint="eastAsia"/>
                <w:sz w:val="26"/>
                <w:szCs w:val="26"/>
              </w:rPr>
              <w:t>學習權及家長教育選擇權，提供學校型態以外之其他教育方式及內容。」</w:t>
            </w:r>
          </w:p>
        </w:tc>
      </w:tr>
      <w:tr w:rsidR="00C21345" w:rsidRPr="00C21345" w14:paraId="413030BA" w14:textId="77777777" w:rsidTr="00802220">
        <w:trPr>
          <w:trHeight w:val="60"/>
        </w:trPr>
        <w:tc>
          <w:tcPr>
            <w:tcW w:w="1560" w:type="dxa"/>
            <w:vMerge/>
            <w:shd w:val="clear" w:color="auto" w:fill="auto"/>
            <w:vAlign w:val="center"/>
          </w:tcPr>
          <w:p w14:paraId="57187189"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5FC87E1E" w14:textId="77777777" w:rsidR="00F90C16" w:rsidRPr="00C21345" w:rsidRDefault="00F90C16" w:rsidP="00802220">
            <w:pPr>
              <w:spacing w:line="400" w:lineRule="exact"/>
              <w:jc w:val="center"/>
              <w:rPr>
                <w:rFonts w:hAnsi="標楷體"/>
                <w:sz w:val="26"/>
                <w:szCs w:val="26"/>
              </w:rPr>
            </w:pPr>
            <w:r w:rsidRPr="00C21345">
              <w:rPr>
                <w:rFonts w:hAnsi="標楷體" w:hint="eastAsia"/>
                <w:sz w:val="26"/>
                <w:szCs w:val="26"/>
              </w:rPr>
              <w:t>第3條</w:t>
            </w:r>
          </w:p>
        </w:tc>
        <w:tc>
          <w:tcPr>
            <w:tcW w:w="6237" w:type="dxa"/>
            <w:shd w:val="clear" w:color="auto" w:fill="auto"/>
            <w:vAlign w:val="center"/>
          </w:tcPr>
          <w:p w14:paraId="299B2D93" w14:textId="77777777" w:rsidR="00F90C16" w:rsidRPr="00C21345" w:rsidRDefault="00F90C16" w:rsidP="00802220">
            <w:pPr>
              <w:rPr>
                <w:rFonts w:hAnsi="標楷體"/>
                <w:sz w:val="26"/>
                <w:szCs w:val="26"/>
              </w:rPr>
            </w:pPr>
            <w:r w:rsidRPr="00C21345">
              <w:rPr>
                <w:rFonts w:hAnsi="標楷體" w:hint="eastAsia"/>
                <w:sz w:val="26"/>
                <w:szCs w:val="26"/>
              </w:rPr>
              <w:t>「具有國民小學、國民中學或高級中等學校入學資格者，得依本條例</w:t>
            </w:r>
            <w:r w:rsidRPr="00C21345">
              <w:rPr>
                <w:rFonts w:hint="eastAsia"/>
                <w:sz w:val="26"/>
                <w:szCs w:val="26"/>
              </w:rPr>
              <w:t>規定</w:t>
            </w:r>
            <w:r w:rsidRPr="00C21345">
              <w:rPr>
                <w:rFonts w:hAnsi="標楷體" w:hint="eastAsia"/>
                <w:sz w:val="26"/>
                <w:szCs w:val="26"/>
              </w:rPr>
              <w:t>參與各該教育階段實驗教育。」</w:t>
            </w:r>
          </w:p>
        </w:tc>
      </w:tr>
      <w:tr w:rsidR="00C21345" w:rsidRPr="00C21345" w14:paraId="2D1DB532" w14:textId="77777777" w:rsidTr="00802220">
        <w:trPr>
          <w:trHeight w:val="60"/>
        </w:trPr>
        <w:tc>
          <w:tcPr>
            <w:tcW w:w="1560" w:type="dxa"/>
            <w:vMerge/>
            <w:shd w:val="clear" w:color="auto" w:fill="auto"/>
            <w:vAlign w:val="center"/>
          </w:tcPr>
          <w:p w14:paraId="70CA1E9E"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15058571" w14:textId="77777777" w:rsidR="00F90C16" w:rsidRPr="00C21345" w:rsidRDefault="00F90C16" w:rsidP="00802220">
            <w:pPr>
              <w:spacing w:line="400" w:lineRule="exact"/>
              <w:jc w:val="center"/>
              <w:rPr>
                <w:rFonts w:hAnsi="標楷體"/>
                <w:sz w:val="26"/>
                <w:szCs w:val="26"/>
              </w:rPr>
            </w:pPr>
            <w:r w:rsidRPr="00C21345">
              <w:rPr>
                <w:rFonts w:hAnsi="標楷體" w:hint="eastAsia"/>
                <w:sz w:val="26"/>
                <w:szCs w:val="26"/>
              </w:rPr>
              <w:t>第8條第1項</w:t>
            </w:r>
          </w:p>
        </w:tc>
        <w:tc>
          <w:tcPr>
            <w:tcW w:w="6237" w:type="dxa"/>
            <w:shd w:val="clear" w:color="auto" w:fill="auto"/>
            <w:vAlign w:val="center"/>
          </w:tcPr>
          <w:p w14:paraId="0FDD0536" w14:textId="77777777" w:rsidR="00F90C16" w:rsidRPr="00C21345" w:rsidRDefault="00F90C16" w:rsidP="00802220">
            <w:pPr>
              <w:rPr>
                <w:rFonts w:hAnsi="標楷體"/>
                <w:sz w:val="26"/>
                <w:szCs w:val="26"/>
              </w:rPr>
            </w:pPr>
            <w:r w:rsidRPr="00C21345">
              <w:rPr>
                <w:rFonts w:hAnsi="標楷體" w:hint="eastAsia"/>
                <w:sz w:val="26"/>
                <w:szCs w:val="26"/>
              </w:rPr>
              <w:t>「實驗教育之理念，應以學生為中心，尊重學生之多元文化、信仰及多元智能，課程、教學、教材、教法或評量之規劃，應以引導學生適性學習為目標。」</w:t>
            </w:r>
          </w:p>
        </w:tc>
      </w:tr>
      <w:tr w:rsidR="00C21345" w:rsidRPr="00C21345" w14:paraId="5AC83AE7" w14:textId="77777777" w:rsidTr="00802220">
        <w:trPr>
          <w:trHeight w:val="60"/>
        </w:trPr>
        <w:tc>
          <w:tcPr>
            <w:tcW w:w="1560" w:type="dxa"/>
            <w:vMerge/>
            <w:shd w:val="clear" w:color="auto" w:fill="auto"/>
            <w:vAlign w:val="center"/>
          </w:tcPr>
          <w:p w14:paraId="67BD0B10"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5A5E6517" w14:textId="77777777" w:rsidR="00F90C16" w:rsidRPr="00C21345" w:rsidRDefault="00F90C16" w:rsidP="00802220">
            <w:pPr>
              <w:spacing w:line="400" w:lineRule="exact"/>
              <w:jc w:val="center"/>
              <w:rPr>
                <w:rFonts w:hAnsi="標楷體"/>
                <w:sz w:val="26"/>
                <w:szCs w:val="26"/>
              </w:rPr>
            </w:pPr>
            <w:r w:rsidRPr="00C21345">
              <w:rPr>
                <w:rFonts w:hAnsi="標楷體" w:hint="eastAsia"/>
                <w:sz w:val="26"/>
                <w:szCs w:val="26"/>
              </w:rPr>
              <w:t>第8條第2項</w:t>
            </w:r>
          </w:p>
        </w:tc>
        <w:tc>
          <w:tcPr>
            <w:tcW w:w="6237" w:type="dxa"/>
            <w:shd w:val="clear" w:color="auto" w:fill="auto"/>
            <w:vAlign w:val="center"/>
          </w:tcPr>
          <w:p w14:paraId="7258FBFE" w14:textId="77777777" w:rsidR="00F90C16" w:rsidRPr="00C21345" w:rsidRDefault="00F90C16" w:rsidP="00802220">
            <w:pPr>
              <w:rPr>
                <w:rFonts w:hAnsi="標楷體"/>
                <w:sz w:val="26"/>
                <w:szCs w:val="26"/>
              </w:rPr>
            </w:pPr>
            <w:r w:rsidRPr="00C21345">
              <w:rPr>
                <w:rFonts w:hAnsi="標楷體" w:hint="eastAsia"/>
                <w:sz w:val="26"/>
                <w:szCs w:val="26"/>
              </w:rPr>
              <w:t>實驗教育之教學，應由實質具有與教學內容相關專長者擔任。……」</w:t>
            </w:r>
          </w:p>
        </w:tc>
      </w:tr>
      <w:tr w:rsidR="00C21345" w:rsidRPr="00C21345" w14:paraId="5DDF8645" w14:textId="77777777" w:rsidTr="00802220">
        <w:trPr>
          <w:trHeight w:val="60"/>
        </w:trPr>
        <w:tc>
          <w:tcPr>
            <w:tcW w:w="1560" w:type="dxa"/>
            <w:vMerge/>
            <w:shd w:val="clear" w:color="auto" w:fill="auto"/>
            <w:vAlign w:val="center"/>
          </w:tcPr>
          <w:p w14:paraId="4E88A508"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6B2FFA12"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第11條第2項</w:t>
            </w:r>
          </w:p>
        </w:tc>
        <w:tc>
          <w:tcPr>
            <w:tcW w:w="6237" w:type="dxa"/>
            <w:shd w:val="clear" w:color="auto" w:fill="auto"/>
            <w:vAlign w:val="center"/>
          </w:tcPr>
          <w:p w14:paraId="2A998066" w14:textId="77777777" w:rsidR="00F90C16" w:rsidRPr="00C21345" w:rsidRDefault="00F90C16" w:rsidP="00802220">
            <w:pPr>
              <w:rPr>
                <w:rFonts w:hAnsi="標楷體"/>
                <w:sz w:val="26"/>
                <w:szCs w:val="26"/>
              </w:rPr>
            </w:pPr>
            <w:r w:rsidRPr="00C21345">
              <w:rPr>
                <w:rFonts w:hAnsi="標楷體" w:hint="eastAsia"/>
                <w:sz w:val="26"/>
                <w:szCs w:val="26"/>
              </w:rPr>
              <w:t>「審議會開會時，屬個人實驗教育審議案件者，得邀請申請人列席陳述</w:t>
            </w:r>
            <w:r w:rsidRPr="00C21345">
              <w:rPr>
                <w:rFonts w:hint="eastAsia"/>
                <w:sz w:val="26"/>
                <w:szCs w:val="26"/>
              </w:rPr>
              <w:t>意見</w:t>
            </w:r>
            <w:r w:rsidRPr="00C21345">
              <w:rPr>
                <w:rFonts w:hAnsi="標楷體" w:hint="eastAsia"/>
                <w:sz w:val="26"/>
                <w:szCs w:val="26"/>
              </w:rPr>
              <w:t>；屬團體實驗教育及機構實驗教育審議案件者，應邀請申請人或其推派提出申請之代表列席陳述意見；必要時，得邀請學生本人、設籍學校代表或學生之法定代理人列席。」</w:t>
            </w:r>
          </w:p>
        </w:tc>
      </w:tr>
      <w:tr w:rsidR="00C21345" w:rsidRPr="00C21345" w14:paraId="21910FB3" w14:textId="77777777" w:rsidTr="00802220">
        <w:trPr>
          <w:trHeight w:val="60"/>
        </w:trPr>
        <w:tc>
          <w:tcPr>
            <w:tcW w:w="1560" w:type="dxa"/>
            <w:shd w:val="clear" w:color="auto" w:fill="auto"/>
            <w:vAlign w:val="center"/>
          </w:tcPr>
          <w:p w14:paraId="632EEE44" w14:textId="77777777" w:rsidR="00F90C16" w:rsidRPr="00C21345" w:rsidRDefault="00F90C16" w:rsidP="00802220">
            <w:pPr>
              <w:rPr>
                <w:rFonts w:hAnsi="標楷體"/>
                <w:sz w:val="26"/>
                <w:szCs w:val="26"/>
              </w:rPr>
            </w:pPr>
            <w:r w:rsidRPr="00C21345">
              <w:rPr>
                <w:rFonts w:hAnsi="標楷體" w:hint="eastAsia"/>
                <w:sz w:val="26"/>
                <w:szCs w:val="26"/>
              </w:rPr>
              <w:t>「金門縣</w:t>
            </w:r>
            <w:r w:rsidRPr="00C21345">
              <w:rPr>
                <w:rFonts w:hint="eastAsia"/>
                <w:sz w:val="26"/>
                <w:szCs w:val="26"/>
              </w:rPr>
              <w:t>國民教育</w:t>
            </w:r>
            <w:r w:rsidRPr="00C21345">
              <w:rPr>
                <w:rFonts w:hAnsi="標楷體" w:hint="eastAsia"/>
                <w:sz w:val="26"/>
                <w:szCs w:val="26"/>
              </w:rPr>
              <w:lastRenderedPageBreak/>
              <w:t>階段辦理非學校型態實驗教育補充規定」</w:t>
            </w:r>
          </w:p>
        </w:tc>
        <w:tc>
          <w:tcPr>
            <w:tcW w:w="1134" w:type="dxa"/>
            <w:shd w:val="clear" w:color="auto" w:fill="auto"/>
            <w:vAlign w:val="center"/>
          </w:tcPr>
          <w:p w14:paraId="1A778172" w14:textId="77777777" w:rsidR="00F90C16" w:rsidRPr="00C21345" w:rsidRDefault="00F90C16" w:rsidP="00802220">
            <w:pPr>
              <w:spacing w:line="400" w:lineRule="exact"/>
              <w:jc w:val="center"/>
              <w:rPr>
                <w:rFonts w:hAnsi="標楷體"/>
                <w:sz w:val="26"/>
                <w:szCs w:val="26"/>
              </w:rPr>
            </w:pPr>
            <w:r w:rsidRPr="00C21345">
              <w:rPr>
                <w:rFonts w:hAnsi="標楷體" w:hint="eastAsia"/>
                <w:sz w:val="26"/>
                <w:szCs w:val="26"/>
              </w:rPr>
              <w:lastRenderedPageBreak/>
              <w:t>第4點</w:t>
            </w:r>
          </w:p>
        </w:tc>
        <w:tc>
          <w:tcPr>
            <w:tcW w:w="6237" w:type="dxa"/>
            <w:shd w:val="clear" w:color="auto" w:fill="auto"/>
            <w:vAlign w:val="center"/>
          </w:tcPr>
          <w:p w14:paraId="75ADA49D" w14:textId="77777777" w:rsidR="00F90C16" w:rsidRPr="00C21345" w:rsidRDefault="00F90C16" w:rsidP="00802220">
            <w:pPr>
              <w:rPr>
                <w:rFonts w:hAnsi="標楷體"/>
                <w:sz w:val="26"/>
                <w:szCs w:val="26"/>
              </w:rPr>
            </w:pPr>
            <w:r w:rsidRPr="00C21345">
              <w:rPr>
                <w:rFonts w:hAnsi="標楷體" w:hint="eastAsia"/>
                <w:sz w:val="26"/>
                <w:szCs w:val="26"/>
              </w:rPr>
              <w:t>「學校應於受理個人申請辦理實驗教育計畫後，成立專案小組，由校長擔任召集人召開會議，就各</w:t>
            </w:r>
            <w:r w:rsidRPr="00C21345">
              <w:rPr>
                <w:rFonts w:hAnsi="標楷體" w:hint="eastAsia"/>
                <w:sz w:val="26"/>
                <w:szCs w:val="26"/>
              </w:rPr>
              <w:lastRenderedPageBreak/>
              <w:t>申請案件提供建議，</w:t>
            </w:r>
            <w:r w:rsidRPr="00C21345">
              <w:rPr>
                <w:rFonts w:hint="eastAsia"/>
                <w:sz w:val="26"/>
                <w:szCs w:val="26"/>
              </w:rPr>
              <w:t>學校</w:t>
            </w:r>
            <w:r w:rsidRPr="00C21345">
              <w:rPr>
                <w:rFonts w:hAnsi="標楷體" w:hint="eastAsia"/>
                <w:sz w:val="26"/>
                <w:szCs w:val="26"/>
              </w:rPr>
              <w:t>應於受理申請截止後，7日內召開專案會議，並填具學校送審表併同申請資料，函送該府。本次申請案其所屬學校皆依規定審查通過後函報本府。」</w:t>
            </w:r>
          </w:p>
        </w:tc>
      </w:tr>
    </w:tbl>
    <w:p w14:paraId="551418D2" w14:textId="77777777" w:rsidR="00F90C16" w:rsidRPr="00C21345" w:rsidRDefault="00F90C16" w:rsidP="00F90C16">
      <w:r w:rsidRPr="00C21345">
        <w:rPr>
          <w:rFonts w:hint="eastAsia"/>
          <w:sz w:val="24"/>
          <w:szCs w:val="24"/>
        </w:rPr>
        <w:lastRenderedPageBreak/>
        <w:t>資料來源：本調查整理。</w:t>
      </w:r>
    </w:p>
    <w:p w14:paraId="7F092579" w14:textId="0B3606D3" w:rsidR="00551582" w:rsidRPr="00C21345" w:rsidRDefault="00F90C16" w:rsidP="00551582">
      <w:pPr>
        <w:pStyle w:val="3"/>
        <w:numPr>
          <w:ilvl w:val="2"/>
          <w:numId w:val="1"/>
        </w:numPr>
        <w:overflowPunct/>
        <w:autoSpaceDE/>
        <w:autoSpaceDN/>
        <w:ind w:left="1394" w:hanging="697"/>
        <w:rPr>
          <w:sz w:val="24"/>
          <w:szCs w:val="24"/>
        </w:rPr>
      </w:pPr>
      <w:r w:rsidRPr="00C21345">
        <w:rPr>
          <w:rFonts w:hint="eastAsia"/>
          <w:szCs w:val="32"/>
        </w:rPr>
        <w:t>經查，本案總歷時長達11年，查閱金門縣政府相關中輟輔導紀錄、強迫入學委員會會議紀錄、跨局處會議</w:t>
      </w:r>
      <w:r w:rsidR="001A6D4D" w:rsidRPr="00C21345">
        <w:rPr>
          <w:rFonts w:hint="eastAsia"/>
          <w:szCs w:val="32"/>
        </w:rPr>
        <w:t>及</w:t>
      </w:r>
      <w:r w:rsidR="001A6D4D" w:rsidRPr="00C21345">
        <w:rPr>
          <w:rFonts w:hint="eastAsia"/>
          <w:bCs w:val="0"/>
        </w:rPr>
        <w:t>○○</w:t>
      </w:r>
      <w:r w:rsidRPr="00C21345">
        <w:rPr>
          <w:rFonts w:hint="eastAsia"/>
          <w:szCs w:val="32"/>
        </w:rPr>
        <w:t>國小數年之輔導紀錄等資料顯示，該府為突破家長不願申請非學校型態實驗教育亦不願讓學生至學校就學之情形，曾透過專家會議、提高罰鍰、歷年按月家訪、跨局處研商等多元途徑以使家長得符合相關</w:t>
      </w:r>
      <w:r w:rsidRPr="00C21345">
        <w:rPr>
          <w:rFonts w:hAnsi="標楷體" w:hint="eastAsia"/>
          <w:szCs w:val="32"/>
        </w:rPr>
        <w:t>「</w:t>
      </w:r>
      <w:r w:rsidRPr="00C21345">
        <w:rPr>
          <w:rFonts w:hint="eastAsia"/>
          <w:szCs w:val="32"/>
        </w:rPr>
        <w:t>強迫入學條例</w:t>
      </w:r>
      <w:r w:rsidRPr="00C21345">
        <w:rPr>
          <w:rFonts w:hAnsi="標楷體" w:hint="eastAsia"/>
          <w:szCs w:val="32"/>
        </w:rPr>
        <w:t>」</w:t>
      </w:r>
      <w:r w:rsidRPr="00C21345">
        <w:rPr>
          <w:rFonts w:hint="eastAsia"/>
          <w:szCs w:val="32"/>
        </w:rPr>
        <w:t>及實驗教育等相關規定，惟家長過去多表示不願申請，直至109學年度始提報實驗教育方案，並經該府</w:t>
      </w:r>
      <w:r w:rsidRPr="00C21345">
        <w:rPr>
          <w:rFonts w:hint="eastAsia"/>
        </w:rPr>
        <w:t>109年12月9日核定該家庭2名個案學齡兒童之非學校型態實驗教育計畫</w:t>
      </w:r>
      <w:r w:rsidRPr="00C21345">
        <w:rPr>
          <w:rFonts w:hint="eastAsia"/>
          <w:szCs w:val="32"/>
        </w:rPr>
        <w:t>。</w:t>
      </w:r>
      <w:r w:rsidR="00551582" w:rsidRPr="00C21345">
        <w:rPr>
          <w:rFonts w:hAnsi="標楷體" w:hint="eastAsia"/>
          <w:szCs w:val="32"/>
        </w:rPr>
        <w:t>(下表略)</w:t>
      </w:r>
      <w:r w:rsidR="00B96919" w:rsidRPr="00C21345">
        <w:rPr>
          <w:rStyle w:val="aff3"/>
        </w:rPr>
        <w:footnoteReference w:id="18"/>
      </w:r>
    </w:p>
    <w:bookmarkEnd w:id="109"/>
    <w:bookmarkEnd w:id="110"/>
    <w:bookmarkEnd w:id="111"/>
    <w:bookmarkEnd w:id="112"/>
    <w:p w14:paraId="33472C4D" w14:textId="5E68C101" w:rsidR="00F90C16" w:rsidRPr="00C21345" w:rsidRDefault="00F90C16" w:rsidP="00F90C16">
      <w:pPr>
        <w:pStyle w:val="3"/>
        <w:numPr>
          <w:ilvl w:val="2"/>
          <w:numId w:val="1"/>
        </w:numPr>
        <w:overflowPunct/>
        <w:autoSpaceDE/>
        <w:autoSpaceDN/>
        <w:ind w:left="1394" w:hanging="697"/>
        <w:rPr>
          <w:rFonts w:hAnsi="標楷體"/>
          <w:szCs w:val="32"/>
        </w:rPr>
      </w:pPr>
      <w:r w:rsidRPr="00C21345">
        <w:rPr>
          <w:rFonts w:hAnsi="標楷體" w:hint="eastAsia"/>
          <w:szCs w:val="32"/>
        </w:rPr>
        <w:t>次查，</w:t>
      </w:r>
      <w:r w:rsidRPr="00C21345">
        <w:rPr>
          <w:rFonts w:hAnsi="標楷體" w:hint="eastAsia"/>
          <w:szCs w:val="32"/>
          <w:u w:val="single"/>
        </w:rPr>
        <w:t>案家4名子女自始多未施打預防接種，未符「傳染病防治法」</w:t>
      </w:r>
      <w:r w:rsidRPr="00C21345">
        <w:rPr>
          <w:rStyle w:val="aff3"/>
          <w:rFonts w:hAnsi="標楷體"/>
          <w:szCs w:val="32"/>
          <w:u w:val="single"/>
        </w:rPr>
        <w:footnoteReference w:id="19"/>
      </w:r>
      <w:r w:rsidRPr="00C21345">
        <w:rPr>
          <w:rFonts w:hAnsi="標楷體" w:hint="eastAsia"/>
          <w:szCs w:val="32"/>
          <w:u w:val="single"/>
        </w:rPr>
        <w:t>等相關規定，金門縣政府教育</w:t>
      </w:r>
      <w:r w:rsidRPr="00C21345">
        <w:rPr>
          <w:rFonts w:hAnsi="標楷體" w:hint="eastAsia"/>
          <w:szCs w:val="32"/>
        </w:rPr>
        <w:t>處102年聯繫會議、103年諮詢會議及104年業務聯繫會議，歷次意見提出該府衛生局應注意施打疫苗事項，或因案家均未施打預防接種，恐不利渠等抵抗力等語，惟仍未見積極輔導介入。復未依98年內政部兒童局時期即推動之「6歲以下弱勢兒童主動</w:t>
      </w:r>
      <w:r w:rsidRPr="00C21345">
        <w:rPr>
          <w:rFonts w:hAnsi="標楷體" w:hint="eastAsia"/>
          <w:szCs w:val="32"/>
        </w:rPr>
        <w:lastRenderedPageBreak/>
        <w:t>關懷方案」，辦理個案主動追蹤輔導或依法催注之作為，亦證權責主管機關於本案</w:t>
      </w:r>
      <w:r w:rsidR="00284D36" w:rsidRPr="00C21345">
        <w:rPr>
          <w:rFonts w:hint="eastAsia"/>
        </w:rPr>
        <w:t>兒少</w:t>
      </w:r>
      <w:r w:rsidRPr="00C21345">
        <w:rPr>
          <w:rFonts w:hAnsi="標楷體" w:hint="eastAsia"/>
          <w:szCs w:val="32"/>
        </w:rPr>
        <w:t>身心發展情形尚未能確實掌握評估外，更難謂該府於104年針對個案未完成疫苗接種及相關發展評估下，即逕行認定案家無其他兒少受照顧議題，爰無需社政措施等，並據以結案之判斷妥適性，亦彰機關橫向聯繫不足情形，均未符「兒少權法」及CRC應保障兒童健康權及兒少最佳利益之規範意旨。相關規範及會議內容摘要如下：</w:t>
      </w:r>
    </w:p>
    <w:p w14:paraId="4C7B4CEE" w14:textId="77777777" w:rsidR="00F90C16" w:rsidRPr="00C21345" w:rsidRDefault="00F90C16" w:rsidP="00F90C16">
      <w:pPr>
        <w:pStyle w:val="4"/>
        <w:numPr>
          <w:ilvl w:val="3"/>
          <w:numId w:val="1"/>
        </w:numPr>
        <w:overflowPunct/>
        <w:autoSpaceDE/>
        <w:autoSpaceDN/>
        <w:ind w:left="1741" w:hanging="698"/>
      </w:pPr>
      <w:r w:rsidRPr="00C21345">
        <w:rPr>
          <w:rFonts w:hint="eastAsia"/>
        </w:rPr>
        <w:t>本案涉「傳染病防治法」權責劃分及其相關規定摘要（本案金門縣個案家庭之長子自</w:t>
      </w:r>
      <w:r w:rsidR="00D97368" w:rsidRPr="00C21345">
        <w:rPr>
          <w:rFonts w:hAnsi="標楷體" w:hint="eastAsia"/>
        </w:rPr>
        <w:t>○○</w:t>
      </w:r>
      <w:r w:rsidRPr="00C21345">
        <w:rPr>
          <w:rFonts w:hint="eastAsia"/>
        </w:rPr>
        <w:t>年出生，茲按92年12月16日修正發布之「傳染病防治法」為例摘要如下表）。</w:t>
      </w:r>
    </w:p>
    <w:p w14:paraId="314320D3" w14:textId="77777777" w:rsidR="00F90C16" w:rsidRPr="00C21345" w:rsidRDefault="00F90C16" w:rsidP="00F90C16">
      <w:pPr>
        <w:pStyle w:val="a4"/>
        <w:spacing w:before="120" w:after="120"/>
        <w:jc w:val="center"/>
        <w:rPr>
          <w:rFonts w:hAnsi="標楷體"/>
          <w:b/>
          <w:szCs w:val="32"/>
        </w:rPr>
      </w:pPr>
      <w:r w:rsidRPr="00C21345">
        <w:rPr>
          <w:rFonts w:hAnsi="標楷體" w:hint="eastAsia"/>
          <w:b/>
          <w:szCs w:val="32"/>
        </w:rPr>
        <w:t>案涉「傳染病防治法」權責劃分及相關規定摘要</w:t>
      </w:r>
    </w:p>
    <w:tbl>
      <w:tblPr>
        <w:tblStyle w:val="af8"/>
        <w:tblW w:w="8931" w:type="dxa"/>
        <w:tblInd w:w="-5" w:type="dxa"/>
        <w:tblLook w:val="04A0" w:firstRow="1" w:lastRow="0" w:firstColumn="1" w:lastColumn="0" w:noHBand="0" w:noVBand="1"/>
      </w:tblPr>
      <w:tblGrid>
        <w:gridCol w:w="2552"/>
        <w:gridCol w:w="1134"/>
        <w:gridCol w:w="5245"/>
      </w:tblGrid>
      <w:tr w:rsidR="00C21345" w:rsidRPr="00C21345" w14:paraId="70A68C24" w14:textId="77777777" w:rsidTr="00802220">
        <w:trPr>
          <w:tblHeader/>
        </w:trPr>
        <w:tc>
          <w:tcPr>
            <w:tcW w:w="2552" w:type="dxa"/>
            <w:tcBorders>
              <w:bottom w:val="single" w:sz="4" w:space="0" w:color="auto"/>
            </w:tcBorders>
            <w:shd w:val="clear" w:color="auto" w:fill="FBD4B4" w:themeFill="accent6" w:themeFillTint="66"/>
          </w:tcPr>
          <w:p w14:paraId="774F1ABC"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法條名稱</w:t>
            </w:r>
          </w:p>
        </w:tc>
        <w:tc>
          <w:tcPr>
            <w:tcW w:w="1134" w:type="dxa"/>
            <w:tcBorders>
              <w:bottom w:val="single" w:sz="4" w:space="0" w:color="auto"/>
            </w:tcBorders>
            <w:shd w:val="clear" w:color="auto" w:fill="FBD4B4" w:themeFill="accent6" w:themeFillTint="66"/>
          </w:tcPr>
          <w:p w14:paraId="30C1A791"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條號</w:t>
            </w:r>
          </w:p>
        </w:tc>
        <w:tc>
          <w:tcPr>
            <w:tcW w:w="5245" w:type="dxa"/>
            <w:tcBorders>
              <w:bottom w:val="single" w:sz="4" w:space="0" w:color="auto"/>
            </w:tcBorders>
            <w:shd w:val="clear" w:color="auto" w:fill="FBD4B4" w:themeFill="accent6" w:themeFillTint="66"/>
          </w:tcPr>
          <w:p w14:paraId="10463687"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條文摘要</w:t>
            </w:r>
          </w:p>
        </w:tc>
      </w:tr>
      <w:tr w:rsidR="00C21345" w:rsidRPr="00C21345" w14:paraId="1A94E7D5" w14:textId="77777777" w:rsidTr="00802220">
        <w:tc>
          <w:tcPr>
            <w:tcW w:w="2552" w:type="dxa"/>
            <w:vMerge w:val="restart"/>
            <w:shd w:val="clear" w:color="auto" w:fill="auto"/>
            <w:vAlign w:val="center"/>
          </w:tcPr>
          <w:p w14:paraId="405B3CA3" w14:textId="77777777" w:rsidR="00F90C16" w:rsidRPr="00C21345" w:rsidRDefault="00F90C16" w:rsidP="00802220">
            <w:pPr>
              <w:pStyle w:val="af9"/>
              <w:spacing w:line="400" w:lineRule="exact"/>
              <w:ind w:leftChars="0" w:left="0"/>
              <w:jc w:val="center"/>
              <w:rPr>
                <w:rFonts w:hAnsi="標楷體"/>
                <w:sz w:val="26"/>
                <w:szCs w:val="26"/>
              </w:rPr>
            </w:pPr>
            <w:r w:rsidRPr="00C21345">
              <w:rPr>
                <w:rFonts w:hAnsi="標楷體" w:hint="eastAsia"/>
                <w:sz w:val="26"/>
                <w:szCs w:val="26"/>
              </w:rPr>
              <w:t>92年12月16日</w:t>
            </w:r>
          </w:p>
          <w:p w14:paraId="073200ED" w14:textId="77777777" w:rsidR="00F90C16" w:rsidRPr="00C21345" w:rsidRDefault="00F90C16" w:rsidP="00802220">
            <w:pPr>
              <w:pStyle w:val="af9"/>
              <w:spacing w:line="400" w:lineRule="exact"/>
              <w:ind w:leftChars="0" w:left="0"/>
              <w:jc w:val="center"/>
              <w:rPr>
                <w:rFonts w:hAnsi="標楷體"/>
                <w:sz w:val="26"/>
                <w:szCs w:val="26"/>
              </w:rPr>
            </w:pPr>
            <w:r w:rsidRPr="00C21345">
              <w:rPr>
                <w:rFonts w:hAnsi="標楷體" w:hint="eastAsia"/>
                <w:sz w:val="26"/>
                <w:szCs w:val="26"/>
              </w:rPr>
              <w:t>修正發布之</w:t>
            </w:r>
          </w:p>
          <w:p w14:paraId="245A310F"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「傳染病防治法」</w:t>
            </w:r>
          </w:p>
        </w:tc>
        <w:tc>
          <w:tcPr>
            <w:tcW w:w="1134" w:type="dxa"/>
            <w:shd w:val="clear" w:color="auto" w:fill="auto"/>
            <w:vAlign w:val="center"/>
          </w:tcPr>
          <w:p w14:paraId="3318BF54"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第17條第1項</w:t>
            </w:r>
          </w:p>
        </w:tc>
        <w:tc>
          <w:tcPr>
            <w:tcW w:w="5245" w:type="dxa"/>
            <w:shd w:val="clear" w:color="auto" w:fill="auto"/>
            <w:vAlign w:val="center"/>
          </w:tcPr>
          <w:p w14:paraId="5770B9CE"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「兒童之法定代理人，應負使其按期接受預防接種之責，並妥善保存預防接種紀錄。」</w:t>
            </w:r>
          </w:p>
        </w:tc>
      </w:tr>
      <w:tr w:rsidR="00C21345" w:rsidRPr="00C21345" w14:paraId="7EA95527" w14:textId="77777777" w:rsidTr="00802220">
        <w:tc>
          <w:tcPr>
            <w:tcW w:w="2552" w:type="dxa"/>
            <w:vMerge/>
            <w:shd w:val="clear" w:color="auto" w:fill="auto"/>
            <w:vAlign w:val="center"/>
          </w:tcPr>
          <w:p w14:paraId="5D8EA19B"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43DA9F3C"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第17條第2項</w:t>
            </w:r>
          </w:p>
        </w:tc>
        <w:tc>
          <w:tcPr>
            <w:tcW w:w="5245" w:type="dxa"/>
            <w:shd w:val="clear" w:color="auto" w:fill="auto"/>
            <w:vAlign w:val="center"/>
          </w:tcPr>
          <w:p w14:paraId="351B982A"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「國民小學及學前教（保）育機構之新生，應於入學時提出預防接種紀錄；未接種者，應輔導其補行接種；其辦法，由中央主管機關會同有關機關定之。」</w:t>
            </w:r>
          </w:p>
        </w:tc>
      </w:tr>
      <w:tr w:rsidR="00C21345" w:rsidRPr="00C21345" w14:paraId="761531FE" w14:textId="77777777" w:rsidTr="00802220">
        <w:tc>
          <w:tcPr>
            <w:tcW w:w="2552" w:type="dxa"/>
            <w:vMerge/>
            <w:shd w:val="clear" w:color="auto" w:fill="auto"/>
            <w:vAlign w:val="center"/>
          </w:tcPr>
          <w:p w14:paraId="4134A776" w14:textId="77777777" w:rsidR="00F90C16" w:rsidRPr="00C21345" w:rsidRDefault="00F90C16" w:rsidP="00802220">
            <w:pPr>
              <w:pStyle w:val="af9"/>
              <w:spacing w:line="400" w:lineRule="exact"/>
              <w:ind w:leftChars="0" w:left="0"/>
              <w:rPr>
                <w:rFonts w:hAnsi="標楷體"/>
                <w:sz w:val="26"/>
                <w:szCs w:val="26"/>
              </w:rPr>
            </w:pPr>
          </w:p>
        </w:tc>
        <w:tc>
          <w:tcPr>
            <w:tcW w:w="1134" w:type="dxa"/>
            <w:vMerge w:val="restart"/>
            <w:shd w:val="clear" w:color="auto" w:fill="auto"/>
            <w:vAlign w:val="center"/>
          </w:tcPr>
          <w:p w14:paraId="1C094218"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第4條第1項</w:t>
            </w:r>
          </w:p>
        </w:tc>
        <w:tc>
          <w:tcPr>
            <w:tcW w:w="5245" w:type="dxa"/>
            <w:shd w:val="clear" w:color="auto" w:fill="auto"/>
            <w:vAlign w:val="center"/>
          </w:tcPr>
          <w:p w14:paraId="2A395F99"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中央主管機關權責，略以：「（一）訂定傳染病防治政策及計畫，包括預防接種、傳染病預防、疫情監視、通報、調查、檢驗、處理及訓練等措施。……」</w:t>
            </w:r>
          </w:p>
        </w:tc>
      </w:tr>
      <w:tr w:rsidR="00C21345" w:rsidRPr="00C21345" w14:paraId="4B5542BA" w14:textId="77777777" w:rsidTr="00802220">
        <w:tc>
          <w:tcPr>
            <w:tcW w:w="2552" w:type="dxa"/>
            <w:vMerge/>
            <w:shd w:val="clear" w:color="auto" w:fill="auto"/>
            <w:vAlign w:val="center"/>
          </w:tcPr>
          <w:p w14:paraId="262BCD11" w14:textId="77777777" w:rsidR="00F90C16" w:rsidRPr="00C21345" w:rsidRDefault="00F90C16" w:rsidP="00802220">
            <w:pPr>
              <w:pStyle w:val="af9"/>
              <w:spacing w:line="400" w:lineRule="exact"/>
              <w:ind w:leftChars="0" w:left="0"/>
              <w:rPr>
                <w:rFonts w:hAnsi="標楷體"/>
                <w:sz w:val="26"/>
                <w:szCs w:val="26"/>
              </w:rPr>
            </w:pPr>
          </w:p>
        </w:tc>
        <w:tc>
          <w:tcPr>
            <w:tcW w:w="1134" w:type="dxa"/>
            <w:vMerge/>
            <w:shd w:val="clear" w:color="auto" w:fill="auto"/>
            <w:vAlign w:val="center"/>
          </w:tcPr>
          <w:p w14:paraId="7966DF50" w14:textId="77777777" w:rsidR="00F90C16" w:rsidRPr="00C21345" w:rsidRDefault="00F90C16" w:rsidP="00802220">
            <w:pPr>
              <w:spacing w:line="400" w:lineRule="exact"/>
              <w:rPr>
                <w:rFonts w:hAnsi="標楷體"/>
                <w:sz w:val="26"/>
                <w:szCs w:val="26"/>
              </w:rPr>
            </w:pPr>
          </w:p>
        </w:tc>
        <w:tc>
          <w:tcPr>
            <w:tcW w:w="5245" w:type="dxa"/>
            <w:shd w:val="clear" w:color="auto" w:fill="auto"/>
            <w:vAlign w:val="center"/>
          </w:tcPr>
          <w:p w14:paraId="7A91ED9B"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地方主管機關權責則包括：「（二）執行轄區各項傳染病防治工作，包括預防接種、傳染病預防、疫情監視、通報、調查、檢驗、處理及訓練等。……」</w:t>
            </w:r>
          </w:p>
        </w:tc>
      </w:tr>
      <w:tr w:rsidR="00C21345" w:rsidRPr="00C21345" w14:paraId="384FC059" w14:textId="77777777" w:rsidTr="00802220">
        <w:tc>
          <w:tcPr>
            <w:tcW w:w="2552" w:type="dxa"/>
            <w:vMerge w:val="restart"/>
            <w:shd w:val="clear" w:color="auto" w:fill="auto"/>
            <w:vAlign w:val="center"/>
          </w:tcPr>
          <w:p w14:paraId="20EDB74F" w14:textId="77777777" w:rsidR="00F90C16" w:rsidRPr="00C21345" w:rsidRDefault="00F90C16" w:rsidP="00802220">
            <w:pPr>
              <w:pStyle w:val="af9"/>
              <w:spacing w:line="400" w:lineRule="exact"/>
              <w:ind w:leftChars="0" w:left="0"/>
              <w:jc w:val="center"/>
              <w:rPr>
                <w:rFonts w:hAnsi="標楷體"/>
                <w:sz w:val="26"/>
                <w:szCs w:val="26"/>
              </w:rPr>
            </w:pPr>
            <w:r w:rsidRPr="00C21345">
              <w:rPr>
                <w:rFonts w:hAnsi="標楷體" w:hint="eastAsia"/>
                <w:sz w:val="26"/>
                <w:szCs w:val="26"/>
              </w:rPr>
              <w:t>91年11月28日</w:t>
            </w:r>
          </w:p>
          <w:p w14:paraId="5A9E0E17" w14:textId="77777777" w:rsidR="00F90C16" w:rsidRPr="00C21345" w:rsidRDefault="00F90C16" w:rsidP="00802220">
            <w:pPr>
              <w:pStyle w:val="af9"/>
              <w:spacing w:line="400" w:lineRule="exact"/>
              <w:ind w:leftChars="0" w:left="0"/>
              <w:jc w:val="center"/>
              <w:rPr>
                <w:rFonts w:hAnsi="標楷體"/>
                <w:sz w:val="26"/>
                <w:szCs w:val="26"/>
              </w:rPr>
            </w:pPr>
            <w:r w:rsidRPr="00C21345">
              <w:rPr>
                <w:rFonts w:hAnsi="標楷體" w:hint="eastAsia"/>
                <w:sz w:val="26"/>
                <w:szCs w:val="26"/>
              </w:rPr>
              <w:lastRenderedPageBreak/>
              <w:t>發布之</w:t>
            </w:r>
          </w:p>
          <w:p w14:paraId="7C8F71A0"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「兒童預防接種紀錄檢查及補種辦法」</w:t>
            </w:r>
          </w:p>
        </w:tc>
        <w:tc>
          <w:tcPr>
            <w:tcW w:w="1134" w:type="dxa"/>
            <w:shd w:val="clear" w:color="auto" w:fill="auto"/>
            <w:vAlign w:val="center"/>
          </w:tcPr>
          <w:p w14:paraId="26070F32"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lastRenderedPageBreak/>
              <w:t>第6條</w:t>
            </w:r>
          </w:p>
        </w:tc>
        <w:tc>
          <w:tcPr>
            <w:tcW w:w="5245" w:type="dxa"/>
            <w:shd w:val="clear" w:color="auto" w:fill="auto"/>
            <w:vAlign w:val="center"/>
          </w:tcPr>
          <w:p w14:paraId="77DEC59B"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「國民小學及園、所對未完成預防接種之</w:t>
            </w:r>
            <w:r w:rsidRPr="00C21345">
              <w:rPr>
                <w:rFonts w:hAnsi="標楷體" w:hint="eastAsia"/>
                <w:sz w:val="26"/>
                <w:szCs w:val="26"/>
              </w:rPr>
              <w:lastRenderedPageBreak/>
              <w:t>學生，應配合當地衛生機關採取下列相關措施：……一、書面通知法定代理人或監護人檢查結果及補種事項。二、學生如有其他醫療特殊理由未能完成預防接種者，應連繫或轉介至當地醫療機構做進一步檢查，以決定是否補種。三、協助當地衛生機關辦理補種事宜。」</w:t>
            </w:r>
          </w:p>
        </w:tc>
      </w:tr>
      <w:tr w:rsidR="00C21345" w:rsidRPr="00C21345" w14:paraId="59367012" w14:textId="77777777" w:rsidTr="00802220">
        <w:tc>
          <w:tcPr>
            <w:tcW w:w="2552" w:type="dxa"/>
            <w:vMerge/>
            <w:shd w:val="clear" w:color="auto" w:fill="auto"/>
            <w:vAlign w:val="center"/>
          </w:tcPr>
          <w:p w14:paraId="6692E5AE" w14:textId="77777777" w:rsidR="00F90C16" w:rsidRPr="00C21345" w:rsidRDefault="00F90C16" w:rsidP="00802220">
            <w:pPr>
              <w:pStyle w:val="af9"/>
              <w:spacing w:line="400" w:lineRule="exact"/>
              <w:ind w:leftChars="0" w:left="0"/>
              <w:rPr>
                <w:rFonts w:hAnsi="標楷體"/>
                <w:sz w:val="26"/>
                <w:szCs w:val="26"/>
              </w:rPr>
            </w:pPr>
          </w:p>
        </w:tc>
        <w:tc>
          <w:tcPr>
            <w:tcW w:w="1134" w:type="dxa"/>
            <w:shd w:val="clear" w:color="auto" w:fill="auto"/>
            <w:vAlign w:val="center"/>
          </w:tcPr>
          <w:p w14:paraId="2C822BC3"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第7條</w:t>
            </w:r>
          </w:p>
        </w:tc>
        <w:tc>
          <w:tcPr>
            <w:tcW w:w="5245" w:type="dxa"/>
            <w:shd w:val="clear" w:color="auto" w:fill="auto"/>
            <w:vAlign w:val="center"/>
          </w:tcPr>
          <w:p w14:paraId="18D5B2BB"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「當地衛生機關、國民小學及園、所應配合實施預防接種相關之衛生教育及輔導。」</w:t>
            </w:r>
          </w:p>
        </w:tc>
      </w:tr>
      <w:tr w:rsidR="00C21345" w:rsidRPr="00C21345" w14:paraId="3188E3C8" w14:textId="77777777" w:rsidTr="00802220">
        <w:tc>
          <w:tcPr>
            <w:tcW w:w="2552" w:type="dxa"/>
            <w:vMerge/>
            <w:tcBorders>
              <w:bottom w:val="single" w:sz="4" w:space="0" w:color="auto"/>
            </w:tcBorders>
            <w:shd w:val="clear" w:color="auto" w:fill="auto"/>
            <w:vAlign w:val="center"/>
          </w:tcPr>
          <w:p w14:paraId="18764EF7" w14:textId="77777777" w:rsidR="00F90C16" w:rsidRPr="00C21345" w:rsidRDefault="00F90C16" w:rsidP="00802220">
            <w:pPr>
              <w:pStyle w:val="af9"/>
              <w:spacing w:line="400" w:lineRule="exact"/>
              <w:ind w:leftChars="0" w:left="0"/>
              <w:rPr>
                <w:rFonts w:hAnsi="標楷體"/>
                <w:sz w:val="26"/>
                <w:szCs w:val="26"/>
              </w:rPr>
            </w:pPr>
          </w:p>
        </w:tc>
        <w:tc>
          <w:tcPr>
            <w:tcW w:w="1134" w:type="dxa"/>
            <w:tcBorders>
              <w:bottom w:val="single" w:sz="4" w:space="0" w:color="auto"/>
            </w:tcBorders>
            <w:shd w:val="clear" w:color="auto" w:fill="auto"/>
            <w:vAlign w:val="center"/>
          </w:tcPr>
          <w:p w14:paraId="0DC006D7"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第8條</w:t>
            </w:r>
          </w:p>
        </w:tc>
        <w:tc>
          <w:tcPr>
            <w:tcW w:w="5245" w:type="dxa"/>
            <w:tcBorders>
              <w:bottom w:val="single" w:sz="4" w:space="0" w:color="auto"/>
            </w:tcBorders>
            <w:shd w:val="clear" w:color="auto" w:fill="auto"/>
            <w:vAlign w:val="center"/>
          </w:tcPr>
          <w:p w14:paraId="1AD326EC"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「執行預防接種紀錄檢查及補種工作之相關人員，應將檢查及補種結果分別予以登錄並進行統計。」</w:t>
            </w:r>
          </w:p>
        </w:tc>
      </w:tr>
      <w:tr w:rsidR="00C21345" w:rsidRPr="00C21345" w14:paraId="48FA5509" w14:textId="77777777" w:rsidTr="00802220">
        <w:tc>
          <w:tcPr>
            <w:tcW w:w="2552" w:type="dxa"/>
            <w:shd w:val="clear" w:color="auto" w:fill="auto"/>
            <w:vAlign w:val="center"/>
          </w:tcPr>
          <w:p w14:paraId="6B974466"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內政部兒童局於98年1月1日推動「6歲以下弱勢兒童主動關懷方案」（業務自102年7月23日由衛生福利部社會及家庭署管轄，下同)</w:t>
            </w:r>
          </w:p>
        </w:tc>
        <w:tc>
          <w:tcPr>
            <w:tcW w:w="1134" w:type="dxa"/>
            <w:shd w:val="clear" w:color="auto" w:fill="auto"/>
            <w:vAlign w:val="center"/>
          </w:tcPr>
          <w:p w14:paraId="2527E79B" w14:textId="77777777" w:rsidR="00F90C16" w:rsidRPr="00C21345" w:rsidRDefault="00F90C16" w:rsidP="00802220">
            <w:pPr>
              <w:spacing w:line="400" w:lineRule="exact"/>
              <w:jc w:val="center"/>
              <w:rPr>
                <w:rFonts w:hAnsi="標楷體"/>
                <w:sz w:val="26"/>
                <w:szCs w:val="26"/>
              </w:rPr>
            </w:pPr>
            <w:r w:rsidRPr="00C21345">
              <w:rPr>
                <w:rFonts w:hAnsi="標楷體" w:hint="eastAsia"/>
                <w:sz w:val="26"/>
                <w:szCs w:val="26"/>
              </w:rPr>
              <w:t>--</w:t>
            </w:r>
          </w:p>
        </w:tc>
        <w:tc>
          <w:tcPr>
            <w:tcW w:w="5245" w:type="dxa"/>
            <w:shd w:val="clear" w:color="auto" w:fill="auto"/>
            <w:vAlign w:val="center"/>
          </w:tcPr>
          <w:p w14:paraId="06ECE42D"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對象包括「……未按時預防接種、國小新生未依規定入學等特定族群兒童」，加強各該社政、戶政、衛生所（公衛護士）及學校之追蹤輔導機制，主動關懷，以全面篩檢之方式，主動瞭解案家問題，及早介入關懷協助，預防兒虐致死事件之發生。</w:t>
            </w:r>
          </w:p>
        </w:tc>
      </w:tr>
    </w:tbl>
    <w:p w14:paraId="469D0712" w14:textId="77777777" w:rsidR="00F90C16" w:rsidRPr="00C21345" w:rsidRDefault="00F90C16" w:rsidP="00F90C16">
      <w:pPr>
        <w:spacing w:afterLines="50" w:after="228"/>
        <w:rPr>
          <w:sz w:val="24"/>
          <w:szCs w:val="24"/>
        </w:rPr>
      </w:pPr>
      <w:r w:rsidRPr="00C21345">
        <w:rPr>
          <w:rFonts w:hint="eastAsia"/>
          <w:sz w:val="24"/>
          <w:szCs w:val="24"/>
        </w:rPr>
        <w:t>資料來源：本調查整理。</w:t>
      </w:r>
    </w:p>
    <w:p w14:paraId="11251E59" w14:textId="77777777" w:rsidR="00F90C16" w:rsidRPr="00C21345" w:rsidRDefault="00F90C16" w:rsidP="00F90C16">
      <w:pPr>
        <w:pStyle w:val="4"/>
        <w:numPr>
          <w:ilvl w:val="3"/>
          <w:numId w:val="1"/>
        </w:numPr>
        <w:overflowPunct/>
        <w:autoSpaceDE/>
        <w:autoSpaceDN/>
        <w:ind w:left="1741" w:hanging="698"/>
      </w:pPr>
      <w:r w:rsidRPr="00C21345">
        <w:rPr>
          <w:rFonts w:hint="eastAsia"/>
          <w:szCs w:val="32"/>
        </w:rPr>
        <w:t>現今提供幼童全面接種之常規疫苗項目有</w:t>
      </w:r>
      <w:r w:rsidRPr="00C21345">
        <w:rPr>
          <w:szCs w:val="32"/>
        </w:rPr>
        <w:t>9</w:t>
      </w:r>
      <w:r w:rsidRPr="00C21345">
        <w:rPr>
          <w:rFonts w:hint="eastAsia"/>
          <w:szCs w:val="32"/>
        </w:rPr>
        <w:t>項，共</w:t>
      </w:r>
      <w:r w:rsidRPr="00C21345">
        <w:rPr>
          <w:szCs w:val="32"/>
        </w:rPr>
        <w:t>19</w:t>
      </w:r>
      <w:r w:rsidRPr="00C21345">
        <w:rPr>
          <w:rFonts w:hint="eastAsia"/>
          <w:szCs w:val="32"/>
        </w:rPr>
        <w:t>劑次，預防</w:t>
      </w:r>
      <w:r w:rsidRPr="00C21345">
        <w:rPr>
          <w:szCs w:val="32"/>
        </w:rPr>
        <w:t>14</w:t>
      </w:r>
      <w:r w:rsidRPr="00C21345">
        <w:rPr>
          <w:rFonts w:hint="eastAsia"/>
          <w:szCs w:val="32"/>
        </w:rPr>
        <w:t>種傳染病。目前法定</w:t>
      </w:r>
      <w:r w:rsidRPr="00C21345">
        <w:rPr>
          <w:rFonts w:hAnsi="標楷體" w:hint="eastAsia"/>
          <w:szCs w:val="32"/>
        </w:rPr>
        <w:t>疫苗接種項目及時程詳如下表：</w:t>
      </w:r>
    </w:p>
    <w:p w14:paraId="580A09E2" w14:textId="77777777" w:rsidR="00F90C16" w:rsidRPr="00C21345" w:rsidRDefault="00F90C16" w:rsidP="00F90C16">
      <w:pPr>
        <w:pStyle w:val="a4"/>
        <w:tabs>
          <w:tab w:val="left" w:pos="284"/>
          <w:tab w:val="left" w:pos="567"/>
        </w:tabs>
        <w:spacing w:before="120" w:after="120"/>
        <w:rPr>
          <w:rFonts w:hAnsi="標楷體"/>
          <w:b/>
          <w:bCs w:val="0"/>
          <w:szCs w:val="32"/>
        </w:rPr>
      </w:pPr>
      <w:r w:rsidRPr="00C21345">
        <w:rPr>
          <w:rFonts w:hAnsi="標楷體" w:hint="eastAsia"/>
          <w:b/>
          <w:bCs w:val="0"/>
          <w:szCs w:val="32"/>
        </w:rPr>
        <w:t>國民小學、幼兒園、托嬰中心學童及嬰幼兒應完成之疫苗接種項目及時程</w:t>
      </w:r>
    </w:p>
    <w:tbl>
      <w:tblPr>
        <w:tblW w:w="9638" w:type="dxa"/>
        <w:jc w:val="center"/>
        <w:tblLayout w:type="fixed"/>
        <w:tblCellMar>
          <w:left w:w="10" w:type="dxa"/>
          <w:right w:w="10" w:type="dxa"/>
        </w:tblCellMar>
        <w:tblLook w:val="04A0" w:firstRow="1" w:lastRow="0" w:firstColumn="1" w:lastColumn="0" w:noHBand="0" w:noVBand="1"/>
      </w:tblPr>
      <w:tblGrid>
        <w:gridCol w:w="3541"/>
        <w:gridCol w:w="6097"/>
      </w:tblGrid>
      <w:tr w:rsidR="00C21345" w:rsidRPr="00C21345" w14:paraId="2912A935" w14:textId="77777777" w:rsidTr="00802220">
        <w:trPr>
          <w:trHeight w:val="20"/>
          <w:tblHeader/>
          <w:jc w:val="center"/>
        </w:trPr>
        <w:tc>
          <w:tcPr>
            <w:tcW w:w="3541" w:type="dxa"/>
            <w:tcBorders>
              <w:top w:val="single" w:sz="2" w:space="0" w:color="000000"/>
              <w:left w:val="single" w:sz="2" w:space="0" w:color="000000"/>
              <w:bottom w:val="single" w:sz="2" w:space="0" w:color="000000"/>
            </w:tcBorders>
            <w:shd w:val="clear" w:color="auto" w:fill="FBD4B4" w:themeFill="accent6" w:themeFillTint="66"/>
            <w:tcMar>
              <w:top w:w="55" w:type="dxa"/>
              <w:left w:w="55" w:type="dxa"/>
              <w:bottom w:w="55" w:type="dxa"/>
              <w:right w:w="55" w:type="dxa"/>
            </w:tcMar>
          </w:tcPr>
          <w:p w14:paraId="1429FCDE" w14:textId="77777777" w:rsidR="00F90C16" w:rsidRPr="00C21345" w:rsidRDefault="00F90C16" w:rsidP="00802220">
            <w:pPr>
              <w:jc w:val="center"/>
              <w:rPr>
                <w:b/>
                <w:bCs/>
                <w:sz w:val="26"/>
                <w:szCs w:val="26"/>
              </w:rPr>
            </w:pPr>
            <w:r w:rsidRPr="00C21345">
              <w:rPr>
                <w:b/>
                <w:bCs/>
                <w:sz w:val="26"/>
                <w:szCs w:val="26"/>
              </w:rPr>
              <w:t>接種時程</w:t>
            </w:r>
          </w:p>
        </w:tc>
        <w:tc>
          <w:tcPr>
            <w:tcW w:w="6097" w:type="dxa"/>
            <w:tcBorders>
              <w:top w:val="single" w:sz="2" w:space="0" w:color="000000"/>
              <w:left w:val="single" w:sz="2" w:space="0" w:color="000000"/>
              <w:bottom w:val="single" w:sz="2" w:space="0" w:color="000000"/>
              <w:right w:val="single" w:sz="2" w:space="0" w:color="000000"/>
            </w:tcBorders>
            <w:shd w:val="clear" w:color="auto" w:fill="FBD4B4" w:themeFill="accent6" w:themeFillTint="66"/>
            <w:tcMar>
              <w:top w:w="55" w:type="dxa"/>
              <w:left w:w="55" w:type="dxa"/>
              <w:bottom w:w="55" w:type="dxa"/>
              <w:right w:w="55" w:type="dxa"/>
            </w:tcMar>
          </w:tcPr>
          <w:p w14:paraId="29D69B5B" w14:textId="77777777" w:rsidR="00F90C16" w:rsidRPr="00C21345" w:rsidRDefault="00F90C16" w:rsidP="00802220">
            <w:pPr>
              <w:jc w:val="center"/>
              <w:rPr>
                <w:b/>
                <w:bCs/>
                <w:sz w:val="26"/>
                <w:szCs w:val="26"/>
              </w:rPr>
            </w:pPr>
            <w:r w:rsidRPr="00C21345">
              <w:rPr>
                <w:b/>
                <w:bCs/>
                <w:sz w:val="26"/>
                <w:szCs w:val="26"/>
              </w:rPr>
              <w:t>接種項目</w:t>
            </w:r>
          </w:p>
        </w:tc>
      </w:tr>
      <w:tr w:rsidR="00C21345" w:rsidRPr="00C21345" w14:paraId="3263D936" w14:textId="77777777" w:rsidTr="00802220">
        <w:trPr>
          <w:trHeight w:val="25"/>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4BF2241B" w14:textId="77777777" w:rsidR="00F90C16" w:rsidRPr="00C21345" w:rsidRDefault="00F90C16" w:rsidP="00802220">
            <w:pPr>
              <w:rPr>
                <w:b/>
                <w:bCs/>
                <w:sz w:val="26"/>
                <w:szCs w:val="26"/>
              </w:rPr>
            </w:pPr>
            <w:r w:rsidRPr="00C21345">
              <w:rPr>
                <w:b/>
                <w:bCs/>
                <w:sz w:val="26"/>
                <w:szCs w:val="26"/>
              </w:rPr>
              <w:t>出生</w:t>
            </w:r>
            <w:r w:rsidRPr="00C21345">
              <w:rPr>
                <w:rFonts w:hint="eastAsia"/>
                <w:b/>
                <w:bCs/>
                <w:sz w:val="26"/>
                <w:szCs w:val="26"/>
              </w:rPr>
              <w:t>24</w:t>
            </w:r>
            <w:r w:rsidRPr="00C21345">
              <w:rPr>
                <w:b/>
                <w:bCs/>
                <w:sz w:val="26"/>
                <w:szCs w:val="26"/>
              </w:rPr>
              <w:t>小時內儘速接種</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5FEF16" w14:textId="77777777" w:rsidR="00F90C16" w:rsidRPr="00C21345" w:rsidRDefault="00F90C16" w:rsidP="00802220">
            <w:pPr>
              <w:rPr>
                <w:sz w:val="26"/>
                <w:szCs w:val="26"/>
              </w:rPr>
            </w:pPr>
            <w:r w:rsidRPr="00C21345">
              <w:rPr>
                <w:sz w:val="26"/>
                <w:szCs w:val="26"/>
              </w:rPr>
              <w:t>B型肝炎疫苗第</w:t>
            </w:r>
            <w:r w:rsidRPr="00C21345">
              <w:rPr>
                <w:rFonts w:hint="eastAsia"/>
                <w:sz w:val="26"/>
                <w:szCs w:val="26"/>
              </w:rPr>
              <w:t>1</w:t>
            </w:r>
            <w:r w:rsidRPr="00C21345">
              <w:rPr>
                <w:sz w:val="26"/>
                <w:szCs w:val="26"/>
              </w:rPr>
              <w:t>劑</w:t>
            </w:r>
          </w:p>
        </w:tc>
      </w:tr>
      <w:tr w:rsidR="00C21345" w:rsidRPr="00C21345" w14:paraId="104A4A32" w14:textId="77777777" w:rsidTr="00802220">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3B90CBA0" w14:textId="77777777" w:rsidR="00F90C16" w:rsidRPr="00C21345" w:rsidRDefault="00F90C16" w:rsidP="00802220">
            <w:pPr>
              <w:rPr>
                <w:b/>
                <w:bCs/>
                <w:sz w:val="26"/>
                <w:szCs w:val="26"/>
              </w:rPr>
            </w:pPr>
            <w:r w:rsidRPr="00C21345">
              <w:rPr>
                <w:b/>
                <w:bCs/>
                <w:sz w:val="26"/>
                <w:szCs w:val="26"/>
              </w:rPr>
              <w:t>出生滿</w:t>
            </w:r>
            <w:r w:rsidRPr="00C21345">
              <w:rPr>
                <w:rFonts w:hint="eastAsia"/>
                <w:b/>
                <w:bCs/>
                <w:sz w:val="26"/>
                <w:szCs w:val="26"/>
              </w:rPr>
              <w:t>1</w:t>
            </w:r>
            <w:r w:rsidRPr="00C21345">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E09F41" w14:textId="77777777" w:rsidR="00F90C16" w:rsidRPr="00C21345" w:rsidRDefault="00F90C16" w:rsidP="00802220">
            <w:pPr>
              <w:rPr>
                <w:rFonts w:cs="標楷體"/>
                <w:sz w:val="26"/>
                <w:szCs w:val="26"/>
              </w:rPr>
            </w:pPr>
            <w:r w:rsidRPr="00C21345">
              <w:rPr>
                <w:rFonts w:cs="標楷體"/>
                <w:sz w:val="26"/>
                <w:szCs w:val="26"/>
              </w:rPr>
              <w:t>B型肝炎疫苗第</w:t>
            </w:r>
            <w:r w:rsidRPr="00C21345">
              <w:rPr>
                <w:rFonts w:cs="標楷體" w:hint="eastAsia"/>
                <w:sz w:val="26"/>
                <w:szCs w:val="26"/>
              </w:rPr>
              <w:t>2</w:t>
            </w:r>
            <w:r w:rsidRPr="00C21345">
              <w:rPr>
                <w:rFonts w:cs="標楷體"/>
                <w:sz w:val="26"/>
                <w:szCs w:val="26"/>
              </w:rPr>
              <w:t>劑</w:t>
            </w:r>
          </w:p>
        </w:tc>
      </w:tr>
      <w:tr w:rsidR="00C21345" w:rsidRPr="00C21345" w14:paraId="21964455" w14:textId="77777777" w:rsidTr="00802220">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0D0D21E1" w14:textId="77777777" w:rsidR="00F90C16" w:rsidRPr="00C21345" w:rsidRDefault="00F90C16" w:rsidP="00802220">
            <w:pPr>
              <w:rPr>
                <w:b/>
                <w:bCs/>
                <w:sz w:val="26"/>
                <w:szCs w:val="26"/>
              </w:rPr>
            </w:pPr>
            <w:r w:rsidRPr="00C21345">
              <w:rPr>
                <w:b/>
                <w:bCs/>
                <w:sz w:val="26"/>
                <w:szCs w:val="26"/>
              </w:rPr>
              <w:t>出生滿</w:t>
            </w:r>
            <w:r w:rsidRPr="00C21345">
              <w:rPr>
                <w:rFonts w:hint="eastAsia"/>
                <w:b/>
                <w:bCs/>
                <w:sz w:val="26"/>
                <w:szCs w:val="26"/>
              </w:rPr>
              <w:t>2</w:t>
            </w:r>
            <w:r w:rsidRPr="00C21345">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D973AD" w14:textId="77777777" w:rsidR="00F90C16" w:rsidRPr="00C21345" w:rsidRDefault="00F90C16" w:rsidP="00802220">
            <w:pPr>
              <w:rPr>
                <w:sz w:val="26"/>
                <w:szCs w:val="26"/>
              </w:rPr>
            </w:pPr>
            <w:r w:rsidRPr="00C21345">
              <w:rPr>
                <w:rFonts w:cs="標楷體"/>
                <w:sz w:val="26"/>
                <w:szCs w:val="26"/>
              </w:rPr>
              <w:t>白喉破傷風非細胞性百日咳、b型嗜血桿菌及不活化小兒麻痺五合一疫苗第</w:t>
            </w:r>
            <w:r w:rsidRPr="00C21345">
              <w:rPr>
                <w:rFonts w:cs="標楷體" w:hint="eastAsia"/>
                <w:sz w:val="26"/>
                <w:szCs w:val="26"/>
              </w:rPr>
              <w:t>1</w:t>
            </w:r>
            <w:r w:rsidRPr="00C21345">
              <w:rPr>
                <w:rFonts w:cs="標楷體"/>
                <w:sz w:val="26"/>
                <w:szCs w:val="26"/>
              </w:rPr>
              <w:t>劑</w:t>
            </w:r>
            <w:r w:rsidRPr="00C21345">
              <w:rPr>
                <w:rFonts w:hAnsi="標楷體" w:cs="標楷體" w:hint="eastAsia"/>
                <w:sz w:val="26"/>
                <w:szCs w:val="26"/>
                <w:u w:val="single"/>
              </w:rPr>
              <w:t>（</w:t>
            </w:r>
            <w:r w:rsidRPr="00C21345">
              <w:rPr>
                <w:rFonts w:cs="標楷體"/>
                <w:sz w:val="26"/>
                <w:szCs w:val="26"/>
                <w:u w:val="single"/>
              </w:rPr>
              <w:t>註</w:t>
            </w:r>
            <w:r w:rsidRPr="00C21345">
              <w:rPr>
                <w:rFonts w:cs="標楷體" w:hint="eastAsia"/>
                <w:sz w:val="26"/>
                <w:szCs w:val="26"/>
                <w:u w:val="single"/>
              </w:rPr>
              <w:t>1</w:t>
            </w:r>
            <w:r w:rsidRPr="00C21345">
              <w:rPr>
                <w:rFonts w:hAnsi="標楷體" w:cs="標楷體" w:hint="eastAsia"/>
                <w:sz w:val="26"/>
                <w:szCs w:val="26"/>
                <w:u w:val="single"/>
              </w:rPr>
              <w:t>)</w:t>
            </w:r>
          </w:p>
          <w:p w14:paraId="7037A3DD" w14:textId="77777777" w:rsidR="00F90C16" w:rsidRPr="00C21345" w:rsidRDefault="00F90C16" w:rsidP="00802220">
            <w:pPr>
              <w:rPr>
                <w:sz w:val="26"/>
                <w:szCs w:val="26"/>
              </w:rPr>
            </w:pPr>
            <w:r w:rsidRPr="00C21345">
              <w:rPr>
                <w:rFonts w:cs="標楷體"/>
                <w:sz w:val="26"/>
                <w:szCs w:val="26"/>
              </w:rPr>
              <w:lastRenderedPageBreak/>
              <w:t>結合型肺炎鏈球菌疫苗第</w:t>
            </w:r>
            <w:r w:rsidRPr="00C21345">
              <w:rPr>
                <w:rFonts w:cs="標楷體" w:hint="eastAsia"/>
                <w:sz w:val="26"/>
                <w:szCs w:val="26"/>
              </w:rPr>
              <w:t>1</w:t>
            </w:r>
            <w:r w:rsidRPr="00C21345">
              <w:rPr>
                <w:rFonts w:cs="標楷體"/>
                <w:sz w:val="26"/>
                <w:szCs w:val="26"/>
              </w:rPr>
              <w:t>劑</w:t>
            </w:r>
            <w:r w:rsidRPr="00C21345">
              <w:rPr>
                <w:rFonts w:hAnsi="標楷體" w:cs="標楷體" w:hint="eastAsia"/>
                <w:sz w:val="26"/>
                <w:szCs w:val="26"/>
                <w:u w:val="single"/>
              </w:rPr>
              <w:t>（</w:t>
            </w:r>
            <w:r w:rsidRPr="00C21345">
              <w:rPr>
                <w:rFonts w:cs="標楷體"/>
                <w:sz w:val="26"/>
                <w:szCs w:val="26"/>
                <w:u w:val="single"/>
              </w:rPr>
              <w:t>註</w:t>
            </w:r>
            <w:r w:rsidRPr="00C21345">
              <w:rPr>
                <w:rFonts w:cs="標楷體" w:hint="eastAsia"/>
                <w:sz w:val="26"/>
                <w:szCs w:val="26"/>
                <w:u w:val="single"/>
              </w:rPr>
              <w:t>2</w:t>
            </w:r>
            <w:r w:rsidRPr="00C21345">
              <w:rPr>
                <w:rFonts w:hAnsi="標楷體" w:cs="標楷體" w:hint="eastAsia"/>
                <w:sz w:val="26"/>
                <w:szCs w:val="26"/>
                <w:u w:val="single"/>
              </w:rPr>
              <w:t>)</w:t>
            </w:r>
          </w:p>
        </w:tc>
      </w:tr>
      <w:tr w:rsidR="00C21345" w:rsidRPr="00C21345" w14:paraId="474D5DA7" w14:textId="77777777" w:rsidTr="00802220">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1CC82BDA" w14:textId="77777777" w:rsidR="00F90C16" w:rsidRPr="00C21345" w:rsidRDefault="00F90C16" w:rsidP="00802220">
            <w:pPr>
              <w:rPr>
                <w:b/>
                <w:bCs/>
                <w:sz w:val="26"/>
                <w:szCs w:val="26"/>
              </w:rPr>
            </w:pPr>
            <w:r w:rsidRPr="00C21345">
              <w:rPr>
                <w:b/>
                <w:bCs/>
                <w:sz w:val="26"/>
                <w:szCs w:val="26"/>
              </w:rPr>
              <w:lastRenderedPageBreak/>
              <w:t>出生滿</w:t>
            </w:r>
            <w:r w:rsidRPr="00C21345">
              <w:rPr>
                <w:rFonts w:hint="eastAsia"/>
                <w:b/>
                <w:bCs/>
                <w:sz w:val="26"/>
                <w:szCs w:val="26"/>
              </w:rPr>
              <w:t>4</w:t>
            </w:r>
            <w:r w:rsidRPr="00C21345">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46FBCC" w14:textId="77777777" w:rsidR="00F90C16" w:rsidRPr="00C21345" w:rsidRDefault="00F90C16" w:rsidP="00802220">
            <w:pPr>
              <w:rPr>
                <w:rFonts w:cs="標楷體"/>
                <w:sz w:val="26"/>
                <w:szCs w:val="26"/>
              </w:rPr>
            </w:pPr>
            <w:r w:rsidRPr="00C21345">
              <w:rPr>
                <w:rFonts w:cs="標楷體"/>
                <w:sz w:val="26"/>
                <w:szCs w:val="26"/>
              </w:rPr>
              <w:t>白喉破傷風非細胞性百日咳、b型嗜血桿菌及不活化小兒麻痺五合一疫苗第</w:t>
            </w:r>
            <w:r w:rsidRPr="00C21345">
              <w:rPr>
                <w:rFonts w:cs="標楷體" w:hint="eastAsia"/>
                <w:sz w:val="26"/>
                <w:szCs w:val="26"/>
              </w:rPr>
              <w:t>2</w:t>
            </w:r>
            <w:r w:rsidRPr="00C21345">
              <w:rPr>
                <w:rFonts w:cs="標楷體"/>
                <w:sz w:val="26"/>
                <w:szCs w:val="26"/>
              </w:rPr>
              <w:t>劑</w:t>
            </w:r>
          </w:p>
          <w:p w14:paraId="2C36A464" w14:textId="77777777" w:rsidR="00F90C16" w:rsidRPr="00C21345" w:rsidRDefault="00F90C16" w:rsidP="00802220">
            <w:pPr>
              <w:rPr>
                <w:rFonts w:cs="標楷體"/>
                <w:sz w:val="26"/>
                <w:szCs w:val="26"/>
              </w:rPr>
            </w:pPr>
            <w:r w:rsidRPr="00C21345">
              <w:rPr>
                <w:rFonts w:cs="標楷體"/>
                <w:sz w:val="26"/>
                <w:szCs w:val="26"/>
              </w:rPr>
              <w:t>結合型肺炎鏈球菌疫苗第</w:t>
            </w:r>
            <w:r w:rsidRPr="00C21345">
              <w:rPr>
                <w:rFonts w:cs="標楷體" w:hint="eastAsia"/>
                <w:sz w:val="26"/>
                <w:szCs w:val="26"/>
              </w:rPr>
              <w:t>2</w:t>
            </w:r>
            <w:r w:rsidRPr="00C21345">
              <w:rPr>
                <w:rFonts w:cs="標楷體"/>
                <w:sz w:val="26"/>
                <w:szCs w:val="26"/>
              </w:rPr>
              <w:t>劑</w:t>
            </w:r>
          </w:p>
        </w:tc>
      </w:tr>
      <w:tr w:rsidR="00C21345" w:rsidRPr="00C21345" w14:paraId="0C3889ED" w14:textId="77777777" w:rsidTr="00802220">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7E0EBAE3" w14:textId="77777777" w:rsidR="00F90C16" w:rsidRPr="00C21345" w:rsidRDefault="00F90C16" w:rsidP="00802220">
            <w:pPr>
              <w:rPr>
                <w:b/>
                <w:bCs/>
                <w:sz w:val="26"/>
                <w:szCs w:val="26"/>
              </w:rPr>
            </w:pPr>
            <w:r w:rsidRPr="00C21345">
              <w:rPr>
                <w:b/>
                <w:bCs/>
                <w:sz w:val="26"/>
                <w:szCs w:val="26"/>
              </w:rPr>
              <w:t>出生滿</w:t>
            </w:r>
            <w:r w:rsidRPr="00C21345">
              <w:rPr>
                <w:rFonts w:hint="eastAsia"/>
                <w:b/>
                <w:bCs/>
                <w:sz w:val="26"/>
                <w:szCs w:val="26"/>
              </w:rPr>
              <w:t>5</w:t>
            </w:r>
            <w:r w:rsidRPr="00C21345">
              <w:rPr>
                <w:b/>
                <w:bCs/>
                <w:sz w:val="26"/>
                <w:szCs w:val="26"/>
              </w:rPr>
              <w:t>個月至</w:t>
            </w:r>
            <w:r w:rsidRPr="00C21345">
              <w:rPr>
                <w:rFonts w:hint="eastAsia"/>
                <w:b/>
                <w:bCs/>
                <w:sz w:val="26"/>
                <w:szCs w:val="26"/>
              </w:rPr>
              <w:t>8</w:t>
            </w:r>
            <w:r w:rsidRPr="00C21345">
              <w:rPr>
                <w:b/>
                <w:bCs/>
                <w:sz w:val="26"/>
                <w:szCs w:val="26"/>
              </w:rPr>
              <w:t>個月</w:t>
            </w:r>
          </w:p>
          <w:p w14:paraId="162493E6" w14:textId="77777777" w:rsidR="00F90C16" w:rsidRPr="00C21345" w:rsidRDefault="00F90C16" w:rsidP="00802220">
            <w:pPr>
              <w:rPr>
                <w:b/>
                <w:bCs/>
                <w:sz w:val="26"/>
                <w:szCs w:val="26"/>
              </w:rPr>
            </w:pPr>
            <w:r w:rsidRPr="00C21345">
              <w:rPr>
                <w:rFonts w:hAnsi="標楷體" w:cs="標楷體" w:hint="eastAsia"/>
                <w:sz w:val="26"/>
                <w:szCs w:val="26"/>
                <w:u w:val="single"/>
              </w:rPr>
              <w:t>（</w:t>
            </w:r>
            <w:r w:rsidRPr="00C21345">
              <w:rPr>
                <w:bCs/>
                <w:sz w:val="26"/>
                <w:szCs w:val="26"/>
                <w:u w:val="single"/>
              </w:rPr>
              <w:t>註</w:t>
            </w:r>
            <w:r w:rsidRPr="00C21345">
              <w:rPr>
                <w:rFonts w:hint="eastAsia"/>
                <w:bCs/>
                <w:sz w:val="26"/>
                <w:szCs w:val="26"/>
                <w:u w:val="single"/>
              </w:rPr>
              <w:t>3</w:t>
            </w:r>
            <w:r w:rsidRPr="00C21345">
              <w:rPr>
                <w:rFonts w:hAnsi="標楷體" w:cs="標楷體" w:hint="eastAsia"/>
                <w:sz w:val="26"/>
                <w:szCs w:val="26"/>
                <w:u w:val="single"/>
              </w:rPr>
              <w:t>)</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4A94BB" w14:textId="77777777" w:rsidR="00F90C16" w:rsidRPr="00C21345" w:rsidRDefault="00F90C16" w:rsidP="00802220">
            <w:pPr>
              <w:rPr>
                <w:rFonts w:cs="標楷體"/>
                <w:sz w:val="26"/>
                <w:szCs w:val="26"/>
              </w:rPr>
            </w:pPr>
            <w:r w:rsidRPr="00C21345">
              <w:rPr>
                <w:rFonts w:cs="標楷體"/>
                <w:sz w:val="26"/>
                <w:szCs w:val="26"/>
              </w:rPr>
              <w:t>卡介苗</w:t>
            </w:r>
            <w:r w:rsidRPr="00C21345">
              <w:rPr>
                <w:rFonts w:cs="標楷體" w:hint="eastAsia"/>
                <w:sz w:val="26"/>
                <w:szCs w:val="26"/>
              </w:rPr>
              <w:t>1</w:t>
            </w:r>
            <w:r w:rsidRPr="00C21345">
              <w:rPr>
                <w:rFonts w:cs="標楷體"/>
                <w:sz w:val="26"/>
                <w:szCs w:val="26"/>
              </w:rPr>
              <w:t>劑</w:t>
            </w:r>
          </w:p>
        </w:tc>
      </w:tr>
      <w:tr w:rsidR="00C21345" w:rsidRPr="00C21345" w14:paraId="61746F0B" w14:textId="77777777" w:rsidTr="00802220">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70100137" w14:textId="77777777" w:rsidR="00F90C16" w:rsidRPr="00C21345" w:rsidRDefault="00F90C16" w:rsidP="00802220">
            <w:pPr>
              <w:rPr>
                <w:b/>
                <w:bCs/>
                <w:sz w:val="26"/>
                <w:szCs w:val="26"/>
              </w:rPr>
            </w:pPr>
            <w:r w:rsidRPr="00C21345">
              <w:rPr>
                <w:b/>
                <w:bCs/>
                <w:sz w:val="26"/>
                <w:szCs w:val="26"/>
              </w:rPr>
              <w:t>出生滿</w:t>
            </w:r>
            <w:r w:rsidRPr="00C21345">
              <w:rPr>
                <w:rFonts w:hint="eastAsia"/>
                <w:b/>
                <w:bCs/>
                <w:sz w:val="26"/>
                <w:szCs w:val="26"/>
              </w:rPr>
              <w:t>6</w:t>
            </w:r>
            <w:r w:rsidRPr="00C21345">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0B9D0F" w14:textId="77777777" w:rsidR="00F90C16" w:rsidRPr="00C21345" w:rsidRDefault="00F90C16" w:rsidP="00802220">
            <w:pPr>
              <w:rPr>
                <w:rFonts w:cs="標楷體"/>
                <w:sz w:val="26"/>
                <w:szCs w:val="26"/>
              </w:rPr>
            </w:pPr>
            <w:r w:rsidRPr="00C21345">
              <w:rPr>
                <w:rFonts w:cs="標楷體"/>
                <w:sz w:val="26"/>
                <w:szCs w:val="26"/>
              </w:rPr>
              <w:t>B型肝炎疫苗第</w:t>
            </w:r>
            <w:r w:rsidRPr="00C21345">
              <w:rPr>
                <w:rFonts w:cs="標楷體" w:hint="eastAsia"/>
                <w:sz w:val="26"/>
                <w:szCs w:val="26"/>
              </w:rPr>
              <w:t>3</w:t>
            </w:r>
            <w:r w:rsidRPr="00C21345">
              <w:rPr>
                <w:rFonts w:cs="標楷體"/>
                <w:sz w:val="26"/>
                <w:szCs w:val="26"/>
              </w:rPr>
              <w:t>劑</w:t>
            </w:r>
          </w:p>
          <w:p w14:paraId="25950884" w14:textId="77777777" w:rsidR="00F90C16" w:rsidRPr="00C21345" w:rsidRDefault="00F90C16" w:rsidP="00802220">
            <w:pPr>
              <w:rPr>
                <w:rFonts w:cs="標楷體"/>
                <w:sz w:val="26"/>
                <w:szCs w:val="26"/>
              </w:rPr>
            </w:pPr>
            <w:r w:rsidRPr="00C21345">
              <w:rPr>
                <w:rFonts w:cs="標楷體"/>
                <w:sz w:val="26"/>
                <w:szCs w:val="26"/>
              </w:rPr>
              <w:t>白喉破傷風非細胞性百日咳、b型嗜血桿菌及不活化小兒麻痺五合一疫苗第</w:t>
            </w:r>
            <w:r w:rsidRPr="00C21345">
              <w:rPr>
                <w:rFonts w:cs="標楷體" w:hint="eastAsia"/>
                <w:sz w:val="26"/>
                <w:szCs w:val="26"/>
              </w:rPr>
              <w:t>3</w:t>
            </w:r>
            <w:r w:rsidRPr="00C21345">
              <w:rPr>
                <w:rFonts w:cs="標楷體"/>
                <w:sz w:val="26"/>
                <w:szCs w:val="26"/>
              </w:rPr>
              <w:t>劑</w:t>
            </w:r>
          </w:p>
        </w:tc>
      </w:tr>
      <w:tr w:rsidR="00C21345" w:rsidRPr="00C21345" w14:paraId="7C7D23B2" w14:textId="77777777" w:rsidTr="00802220">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4AD4D096" w14:textId="77777777" w:rsidR="00F90C16" w:rsidRPr="00C21345" w:rsidRDefault="00F90C16" w:rsidP="00802220">
            <w:pPr>
              <w:rPr>
                <w:b/>
                <w:bCs/>
                <w:sz w:val="26"/>
                <w:szCs w:val="26"/>
              </w:rPr>
            </w:pPr>
            <w:r w:rsidRPr="00C21345">
              <w:rPr>
                <w:b/>
                <w:bCs/>
                <w:sz w:val="26"/>
                <w:szCs w:val="26"/>
              </w:rPr>
              <w:t>出生滿</w:t>
            </w:r>
            <w:r w:rsidRPr="00C21345">
              <w:rPr>
                <w:rFonts w:hint="eastAsia"/>
                <w:b/>
                <w:bCs/>
                <w:sz w:val="26"/>
                <w:szCs w:val="26"/>
              </w:rPr>
              <w:t>12</w:t>
            </w:r>
            <w:r w:rsidRPr="00C21345">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52F14B" w14:textId="77777777" w:rsidR="00F90C16" w:rsidRPr="00C21345" w:rsidRDefault="00F90C16" w:rsidP="00802220">
            <w:pPr>
              <w:rPr>
                <w:rFonts w:cs="標楷體"/>
                <w:sz w:val="26"/>
                <w:szCs w:val="26"/>
              </w:rPr>
            </w:pPr>
            <w:r w:rsidRPr="00C21345">
              <w:rPr>
                <w:rFonts w:cs="標楷體"/>
                <w:sz w:val="26"/>
                <w:szCs w:val="26"/>
              </w:rPr>
              <w:t>水痘疫苗一劑</w:t>
            </w:r>
          </w:p>
          <w:p w14:paraId="45FFAC2D" w14:textId="77777777" w:rsidR="00F90C16" w:rsidRPr="00C21345" w:rsidRDefault="00F90C16" w:rsidP="00802220">
            <w:pPr>
              <w:rPr>
                <w:rFonts w:cs="標楷體"/>
                <w:sz w:val="26"/>
                <w:szCs w:val="26"/>
              </w:rPr>
            </w:pPr>
            <w:r w:rsidRPr="00C21345">
              <w:rPr>
                <w:rFonts w:cs="標楷體"/>
                <w:sz w:val="26"/>
                <w:szCs w:val="26"/>
              </w:rPr>
              <w:t>麻疹腮腺炎德國麻疹混合疫苗第</w:t>
            </w:r>
            <w:r w:rsidRPr="00C21345">
              <w:rPr>
                <w:rFonts w:cs="標楷體" w:hint="eastAsia"/>
                <w:sz w:val="26"/>
                <w:szCs w:val="26"/>
              </w:rPr>
              <w:t>1</w:t>
            </w:r>
            <w:r w:rsidRPr="00C21345">
              <w:rPr>
                <w:rFonts w:cs="標楷體"/>
                <w:sz w:val="26"/>
                <w:szCs w:val="26"/>
              </w:rPr>
              <w:t>劑</w:t>
            </w:r>
          </w:p>
        </w:tc>
      </w:tr>
      <w:tr w:rsidR="00C21345" w:rsidRPr="00C21345" w14:paraId="0AABDA62" w14:textId="77777777" w:rsidTr="00802220">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67CF4C56" w14:textId="77777777" w:rsidR="00F90C16" w:rsidRPr="00C21345" w:rsidRDefault="00F90C16" w:rsidP="00802220">
            <w:pPr>
              <w:rPr>
                <w:b/>
                <w:bCs/>
                <w:sz w:val="26"/>
                <w:szCs w:val="26"/>
              </w:rPr>
            </w:pPr>
            <w:r w:rsidRPr="00C21345">
              <w:rPr>
                <w:b/>
                <w:bCs/>
                <w:sz w:val="26"/>
                <w:szCs w:val="26"/>
              </w:rPr>
              <w:t>出生滿</w:t>
            </w:r>
            <w:r w:rsidRPr="00C21345">
              <w:rPr>
                <w:rFonts w:hint="eastAsia"/>
                <w:b/>
                <w:bCs/>
                <w:sz w:val="26"/>
                <w:szCs w:val="26"/>
              </w:rPr>
              <w:t>12</w:t>
            </w:r>
            <w:r w:rsidRPr="00C21345">
              <w:rPr>
                <w:b/>
                <w:bCs/>
                <w:sz w:val="26"/>
                <w:szCs w:val="26"/>
              </w:rPr>
              <w:t>個月至</w:t>
            </w:r>
            <w:r w:rsidRPr="00C21345">
              <w:rPr>
                <w:rFonts w:hint="eastAsia"/>
                <w:b/>
                <w:bCs/>
                <w:sz w:val="26"/>
                <w:szCs w:val="26"/>
              </w:rPr>
              <w:t>15</w:t>
            </w:r>
            <w:r w:rsidRPr="00C21345">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B07602" w14:textId="77777777" w:rsidR="00F90C16" w:rsidRPr="00C21345" w:rsidRDefault="00F90C16" w:rsidP="00802220">
            <w:pPr>
              <w:rPr>
                <w:rFonts w:cs="標楷體"/>
                <w:sz w:val="26"/>
                <w:szCs w:val="26"/>
              </w:rPr>
            </w:pPr>
            <w:r w:rsidRPr="00C21345">
              <w:rPr>
                <w:rFonts w:cs="標楷體"/>
                <w:sz w:val="26"/>
                <w:szCs w:val="26"/>
              </w:rPr>
              <w:t>結合型肺炎鏈球菌疫苗第</w:t>
            </w:r>
            <w:r w:rsidRPr="00C21345">
              <w:rPr>
                <w:rFonts w:cs="標楷體" w:hint="eastAsia"/>
                <w:sz w:val="26"/>
                <w:szCs w:val="26"/>
              </w:rPr>
              <w:t>3</w:t>
            </w:r>
            <w:r w:rsidRPr="00C21345">
              <w:rPr>
                <w:rFonts w:cs="標楷體"/>
                <w:sz w:val="26"/>
                <w:szCs w:val="26"/>
              </w:rPr>
              <w:t>劑</w:t>
            </w:r>
          </w:p>
        </w:tc>
      </w:tr>
      <w:tr w:rsidR="00C21345" w:rsidRPr="00C21345" w14:paraId="3DC9386D" w14:textId="77777777" w:rsidTr="00802220">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7DE5A928" w14:textId="77777777" w:rsidR="00F90C16" w:rsidRPr="00C21345" w:rsidRDefault="00F90C16" w:rsidP="00802220">
            <w:pPr>
              <w:rPr>
                <w:b/>
                <w:bCs/>
                <w:sz w:val="26"/>
                <w:szCs w:val="26"/>
              </w:rPr>
            </w:pPr>
            <w:r w:rsidRPr="00C21345">
              <w:rPr>
                <w:b/>
                <w:bCs/>
                <w:sz w:val="26"/>
                <w:szCs w:val="26"/>
              </w:rPr>
              <w:t>出生滿</w:t>
            </w:r>
            <w:r w:rsidRPr="00C21345">
              <w:rPr>
                <w:rFonts w:hint="eastAsia"/>
                <w:b/>
                <w:bCs/>
                <w:sz w:val="26"/>
                <w:szCs w:val="26"/>
              </w:rPr>
              <w:t>15</w:t>
            </w:r>
            <w:r w:rsidRPr="00C21345">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974F47" w14:textId="77777777" w:rsidR="00F90C16" w:rsidRPr="00C21345" w:rsidRDefault="00F90C16" w:rsidP="00802220">
            <w:pPr>
              <w:rPr>
                <w:rFonts w:cs="標楷體"/>
                <w:sz w:val="26"/>
                <w:szCs w:val="26"/>
              </w:rPr>
            </w:pPr>
            <w:r w:rsidRPr="00C21345">
              <w:rPr>
                <w:rFonts w:cs="標楷體"/>
                <w:sz w:val="26"/>
                <w:szCs w:val="26"/>
              </w:rPr>
              <w:t>日本腦炎疫苗第</w:t>
            </w:r>
            <w:r w:rsidRPr="00C21345">
              <w:rPr>
                <w:rFonts w:cs="標楷體" w:hint="eastAsia"/>
                <w:sz w:val="26"/>
                <w:szCs w:val="26"/>
              </w:rPr>
              <w:t>1</w:t>
            </w:r>
            <w:r w:rsidRPr="00C21345">
              <w:rPr>
                <w:rFonts w:cs="標楷體"/>
                <w:sz w:val="26"/>
                <w:szCs w:val="26"/>
              </w:rPr>
              <w:t>劑、第</w:t>
            </w:r>
            <w:r w:rsidRPr="00C21345">
              <w:rPr>
                <w:rFonts w:cs="標楷體" w:hint="eastAsia"/>
                <w:sz w:val="26"/>
                <w:szCs w:val="26"/>
              </w:rPr>
              <w:t>2</w:t>
            </w:r>
            <w:r w:rsidRPr="00C21345">
              <w:rPr>
                <w:rFonts w:cs="標楷體"/>
                <w:sz w:val="26"/>
                <w:szCs w:val="26"/>
              </w:rPr>
              <w:t>劑（間隔</w:t>
            </w:r>
            <w:r w:rsidRPr="00C21345">
              <w:rPr>
                <w:rFonts w:cs="標楷體" w:hint="eastAsia"/>
                <w:sz w:val="26"/>
                <w:szCs w:val="26"/>
              </w:rPr>
              <w:t>2</w:t>
            </w:r>
            <w:r w:rsidRPr="00C21345">
              <w:rPr>
                <w:rFonts w:cs="標楷體"/>
                <w:sz w:val="26"/>
                <w:szCs w:val="26"/>
              </w:rPr>
              <w:t>週）</w:t>
            </w:r>
          </w:p>
        </w:tc>
      </w:tr>
      <w:tr w:rsidR="00C21345" w:rsidRPr="00C21345" w14:paraId="2BE6BDE5" w14:textId="77777777" w:rsidTr="00802220">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6B867B25" w14:textId="77777777" w:rsidR="00F90C16" w:rsidRPr="00C21345" w:rsidRDefault="00F90C16" w:rsidP="00802220">
            <w:pPr>
              <w:rPr>
                <w:b/>
                <w:bCs/>
                <w:sz w:val="26"/>
                <w:szCs w:val="26"/>
              </w:rPr>
            </w:pPr>
            <w:r w:rsidRPr="00C21345">
              <w:rPr>
                <w:b/>
                <w:bCs/>
                <w:sz w:val="26"/>
                <w:szCs w:val="26"/>
              </w:rPr>
              <w:t>出生滿</w:t>
            </w:r>
            <w:r w:rsidRPr="00C21345">
              <w:rPr>
                <w:rFonts w:hint="eastAsia"/>
                <w:b/>
                <w:bCs/>
                <w:sz w:val="26"/>
                <w:szCs w:val="26"/>
              </w:rPr>
              <w:t>18</w:t>
            </w:r>
            <w:r w:rsidRPr="00C21345">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2F3A92" w14:textId="77777777" w:rsidR="00F90C16" w:rsidRPr="00C21345" w:rsidRDefault="00F90C16" w:rsidP="00802220">
            <w:pPr>
              <w:rPr>
                <w:rFonts w:cs="標楷體"/>
                <w:sz w:val="26"/>
                <w:szCs w:val="26"/>
              </w:rPr>
            </w:pPr>
            <w:r w:rsidRPr="00C21345">
              <w:rPr>
                <w:rFonts w:cs="標楷體"/>
                <w:sz w:val="26"/>
                <w:szCs w:val="26"/>
              </w:rPr>
              <w:t>白喉破傷風非細胞性百日咳、b型嗜血桿菌及不活化小兒麻痺五合一疫苗第</w:t>
            </w:r>
            <w:r w:rsidRPr="00C21345">
              <w:rPr>
                <w:rFonts w:cs="標楷體" w:hint="eastAsia"/>
                <w:sz w:val="26"/>
                <w:szCs w:val="26"/>
              </w:rPr>
              <w:t>4</w:t>
            </w:r>
            <w:r w:rsidRPr="00C21345">
              <w:rPr>
                <w:rFonts w:cs="標楷體"/>
                <w:sz w:val="26"/>
                <w:szCs w:val="26"/>
              </w:rPr>
              <w:t>劑</w:t>
            </w:r>
          </w:p>
        </w:tc>
      </w:tr>
      <w:tr w:rsidR="00C21345" w:rsidRPr="00C21345" w14:paraId="57935B71" w14:textId="77777777" w:rsidTr="00802220">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4E0FBF46" w14:textId="77777777" w:rsidR="00F90C16" w:rsidRPr="00C21345" w:rsidRDefault="00F90C16" w:rsidP="00802220">
            <w:pPr>
              <w:rPr>
                <w:b/>
                <w:bCs/>
                <w:sz w:val="26"/>
                <w:szCs w:val="26"/>
              </w:rPr>
            </w:pPr>
            <w:r w:rsidRPr="00C21345">
              <w:rPr>
                <w:b/>
                <w:bCs/>
                <w:sz w:val="26"/>
                <w:szCs w:val="26"/>
              </w:rPr>
              <w:t>出生滿</w:t>
            </w:r>
            <w:r w:rsidRPr="00C21345">
              <w:rPr>
                <w:rFonts w:hint="eastAsia"/>
                <w:b/>
                <w:bCs/>
                <w:sz w:val="26"/>
                <w:szCs w:val="26"/>
              </w:rPr>
              <w:t>27</w:t>
            </w:r>
            <w:r w:rsidRPr="00C21345">
              <w:rPr>
                <w:b/>
                <w:bCs/>
                <w:sz w:val="26"/>
                <w:szCs w:val="26"/>
              </w:rPr>
              <w:t>個月</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29CC67" w14:textId="77777777" w:rsidR="00F90C16" w:rsidRPr="00C21345" w:rsidRDefault="00F90C16" w:rsidP="00802220">
            <w:pPr>
              <w:rPr>
                <w:rFonts w:cs="標楷體"/>
                <w:sz w:val="26"/>
                <w:szCs w:val="26"/>
              </w:rPr>
            </w:pPr>
            <w:r w:rsidRPr="00C21345">
              <w:rPr>
                <w:rFonts w:cs="標楷體"/>
                <w:sz w:val="26"/>
                <w:szCs w:val="26"/>
              </w:rPr>
              <w:t>日本腦炎疫苗第</w:t>
            </w:r>
            <w:r w:rsidRPr="00C21345">
              <w:rPr>
                <w:rFonts w:cs="標楷體" w:hint="eastAsia"/>
                <w:sz w:val="26"/>
                <w:szCs w:val="26"/>
              </w:rPr>
              <w:t>3</w:t>
            </w:r>
            <w:r w:rsidRPr="00C21345">
              <w:rPr>
                <w:rFonts w:cs="標楷體"/>
                <w:sz w:val="26"/>
                <w:szCs w:val="26"/>
              </w:rPr>
              <w:t>劑</w:t>
            </w:r>
          </w:p>
        </w:tc>
      </w:tr>
      <w:tr w:rsidR="00C21345" w:rsidRPr="00C21345" w14:paraId="37B4EE5D" w14:textId="77777777" w:rsidTr="00802220">
        <w:trPr>
          <w:jc w:val="center"/>
        </w:trPr>
        <w:tc>
          <w:tcPr>
            <w:tcW w:w="3541" w:type="dxa"/>
            <w:tcBorders>
              <w:left w:val="single" w:sz="2" w:space="0" w:color="000000"/>
              <w:bottom w:val="single" w:sz="2" w:space="0" w:color="000000"/>
            </w:tcBorders>
            <w:shd w:val="clear" w:color="auto" w:fill="FBD4B4" w:themeFill="accent6" w:themeFillTint="66"/>
            <w:tcMar>
              <w:top w:w="55" w:type="dxa"/>
              <w:left w:w="55" w:type="dxa"/>
              <w:bottom w:w="55" w:type="dxa"/>
              <w:right w:w="55" w:type="dxa"/>
            </w:tcMar>
            <w:vAlign w:val="center"/>
          </w:tcPr>
          <w:p w14:paraId="4B27D797" w14:textId="77777777" w:rsidR="00F90C16" w:rsidRPr="00C21345" w:rsidRDefault="00F90C16" w:rsidP="00802220">
            <w:pPr>
              <w:rPr>
                <w:b/>
                <w:bCs/>
                <w:sz w:val="26"/>
                <w:szCs w:val="26"/>
              </w:rPr>
            </w:pPr>
            <w:r w:rsidRPr="00C21345">
              <w:rPr>
                <w:b/>
                <w:bCs/>
                <w:sz w:val="26"/>
                <w:szCs w:val="26"/>
              </w:rPr>
              <w:t>滿</w:t>
            </w:r>
            <w:r w:rsidRPr="00C21345">
              <w:rPr>
                <w:rFonts w:hint="eastAsia"/>
                <w:b/>
                <w:bCs/>
                <w:sz w:val="26"/>
                <w:szCs w:val="26"/>
              </w:rPr>
              <w:t>5</w:t>
            </w:r>
            <w:r w:rsidRPr="00C21345">
              <w:rPr>
                <w:b/>
                <w:bCs/>
                <w:sz w:val="26"/>
                <w:szCs w:val="26"/>
              </w:rPr>
              <w:t>歲至入國小前</w:t>
            </w:r>
            <w:r w:rsidRPr="00C21345">
              <w:rPr>
                <w:rFonts w:hAnsi="標楷體" w:cs="標楷體" w:hint="eastAsia"/>
                <w:sz w:val="26"/>
                <w:szCs w:val="26"/>
              </w:rPr>
              <w:t>（</w:t>
            </w:r>
            <w:r w:rsidRPr="00C21345">
              <w:rPr>
                <w:bCs/>
                <w:sz w:val="26"/>
                <w:szCs w:val="26"/>
              </w:rPr>
              <w:t>註</w:t>
            </w:r>
            <w:r w:rsidRPr="00C21345">
              <w:rPr>
                <w:rFonts w:hint="eastAsia"/>
                <w:bCs/>
                <w:sz w:val="26"/>
                <w:szCs w:val="26"/>
              </w:rPr>
              <w:t>4</w:t>
            </w:r>
            <w:r w:rsidRPr="00C21345">
              <w:rPr>
                <w:rFonts w:hAnsi="標楷體" w:cs="標楷體" w:hint="eastAsia"/>
                <w:sz w:val="26"/>
                <w:szCs w:val="26"/>
              </w:rPr>
              <w:t>)</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869804" w14:textId="77777777" w:rsidR="00F90C16" w:rsidRPr="00C21345" w:rsidRDefault="00F90C16" w:rsidP="00802220">
            <w:pPr>
              <w:rPr>
                <w:rFonts w:cs="標楷體"/>
                <w:sz w:val="26"/>
                <w:szCs w:val="26"/>
              </w:rPr>
            </w:pPr>
            <w:r w:rsidRPr="00C21345">
              <w:rPr>
                <w:rFonts w:cs="標楷體"/>
                <w:sz w:val="26"/>
                <w:szCs w:val="26"/>
              </w:rPr>
              <w:t>麻疹腮腺炎德國麻疹混合疫苗第</w:t>
            </w:r>
            <w:r w:rsidRPr="00C21345">
              <w:rPr>
                <w:rFonts w:cs="標楷體" w:hint="eastAsia"/>
                <w:sz w:val="26"/>
                <w:szCs w:val="26"/>
              </w:rPr>
              <w:t>2</w:t>
            </w:r>
            <w:r w:rsidRPr="00C21345">
              <w:rPr>
                <w:rFonts w:cs="標楷體"/>
                <w:sz w:val="26"/>
                <w:szCs w:val="26"/>
              </w:rPr>
              <w:t>劑</w:t>
            </w:r>
          </w:p>
          <w:p w14:paraId="1082BB54" w14:textId="77777777" w:rsidR="00F90C16" w:rsidRPr="00C21345" w:rsidRDefault="00F90C16" w:rsidP="00802220">
            <w:pPr>
              <w:rPr>
                <w:rFonts w:cs="標楷體"/>
                <w:sz w:val="26"/>
                <w:szCs w:val="26"/>
              </w:rPr>
            </w:pPr>
            <w:r w:rsidRPr="00C21345">
              <w:rPr>
                <w:rFonts w:cs="標楷體"/>
                <w:sz w:val="26"/>
                <w:szCs w:val="26"/>
              </w:rPr>
              <w:t>日本腦炎疫苗第</w:t>
            </w:r>
            <w:r w:rsidRPr="00C21345">
              <w:rPr>
                <w:rFonts w:cs="標楷體" w:hint="eastAsia"/>
                <w:sz w:val="26"/>
                <w:szCs w:val="26"/>
              </w:rPr>
              <w:t>4</w:t>
            </w:r>
            <w:r w:rsidRPr="00C21345">
              <w:rPr>
                <w:rFonts w:cs="標楷體"/>
                <w:sz w:val="26"/>
                <w:szCs w:val="26"/>
              </w:rPr>
              <w:t>劑</w:t>
            </w:r>
          </w:p>
          <w:p w14:paraId="0259523F" w14:textId="77777777" w:rsidR="00F90C16" w:rsidRPr="00C21345" w:rsidRDefault="00F90C16" w:rsidP="00802220">
            <w:pPr>
              <w:rPr>
                <w:rFonts w:cs="標楷體"/>
                <w:sz w:val="26"/>
                <w:szCs w:val="26"/>
              </w:rPr>
            </w:pPr>
            <w:r w:rsidRPr="00C21345">
              <w:rPr>
                <w:rFonts w:cs="標楷體"/>
                <w:sz w:val="26"/>
                <w:szCs w:val="26"/>
              </w:rPr>
              <w:t>破傷風白喉非細胞性百日咳及不活化小兒麻痺混合疫苗</w:t>
            </w:r>
            <w:r w:rsidRPr="00C21345">
              <w:rPr>
                <w:rFonts w:cs="標楷體" w:hint="eastAsia"/>
                <w:sz w:val="26"/>
                <w:szCs w:val="26"/>
              </w:rPr>
              <w:t>1</w:t>
            </w:r>
            <w:r w:rsidRPr="00C21345">
              <w:rPr>
                <w:rFonts w:cs="標楷體"/>
                <w:sz w:val="26"/>
                <w:szCs w:val="26"/>
              </w:rPr>
              <w:t>劑</w:t>
            </w:r>
          </w:p>
        </w:tc>
      </w:tr>
    </w:tbl>
    <w:p w14:paraId="33293776" w14:textId="77777777" w:rsidR="00F90C16" w:rsidRPr="00C21345" w:rsidRDefault="00F90C16" w:rsidP="00F90C16">
      <w:pPr>
        <w:spacing w:line="320" w:lineRule="exact"/>
        <w:ind w:leftChars="-125" w:left="-1" w:hangingChars="163" w:hanging="424"/>
        <w:rPr>
          <w:sz w:val="24"/>
          <w:szCs w:val="24"/>
        </w:rPr>
      </w:pPr>
      <w:r w:rsidRPr="00C21345">
        <w:rPr>
          <w:rFonts w:hint="eastAsia"/>
          <w:sz w:val="24"/>
          <w:szCs w:val="24"/>
        </w:rPr>
        <w:t>註：</w:t>
      </w:r>
    </w:p>
    <w:p w14:paraId="4F4173E5" w14:textId="77777777" w:rsidR="00F90C16" w:rsidRPr="00C21345" w:rsidRDefault="00F90C16" w:rsidP="00F90C16">
      <w:pPr>
        <w:spacing w:line="320" w:lineRule="exact"/>
        <w:ind w:left="140" w:hangingChars="54" w:hanging="140"/>
        <w:rPr>
          <w:sz w:val="24"/>
          <w:szCs w:val="24"/>
        </w:rPr>
      </w:pPr>
      <w:r w:rsidRPr="00C21345">
        <w:rPr>
          <w:rFonts w:hint="eastAsia"/>
          <w:sz w:val="24"/>
          <w:szCs w:val="24"/>
        </w:rPr>
        <w:t>1.99年起實施幼兒全面接種五合一疫苗，取代原接種之白喉破傷風全細胞性百日咳混合疫苗</w:t>
      </w:r>
      <w:r w:rsidRPr="00C21345">
        <w:rPr>
          <w:rFonts w:hAnsi="標楷體" w:cs="標楷體" w:hint="eastAsia"/>
          <w:sz w:val="27"/>
          <w:szCs w:val="27"/>
        </w:rPr>
        <w:t>（</w:t>
      </w:r>
      <w:r w:rsidRPr="00C21345">
        <w:rPr>
          <w:rFonts w:hint="eastAsia"/>
          <w:sz w:val="24"/>
          <w:szCs w:val="24"/>
        </w:rPr>
        <w:t>DTP</w:t>
      </w:r>
      <w:r w:rsidRPr="00C21345">
        <w:rPr>
          <w:rFonts w:hAnsi="標楷體" w:cs="標楷體" w:hint="eastAsia"/>
          <w:sz w:val="27"/>
          <w:szCs w:val="27"/>
        </w:rPr>
        <w:t>)</w:t>
      </w:r>
      <w:r w:rsidRPr="00C21345">
        <w:rPr>
          <w:rFonts w:hint="eastAsia"/>
          <w:sz w:val="24"/>
          <w:szCs w:val="24"/>
        </w:rPr>
        <w:t>及口服小兒麻痺疫苗</w:t>
      </w:r>
      <w:r w:rsidRPr="00C21345">
        <w:rPr>
          <w:rFonts w:hAnsi="標楷體" w:cs="標楷體" w:hint="eastAsia"/>
          <w:sz w:val="27"/>
          <w:szCs w:val="27"/>
        </w:rPr>
        <w:t>（</w:t>
      </w:r>
      <w:r w:rsidRPr="00C21345">
        <w:rPr>
          <w:rFonts w:hint="eastAsia"/>
          <w:sz w:val="24"/>
          <w:szCs w:val="24"/>
        </w:rPr>
        <w:t>OPV</w:t>
      </w:r>
      <w:r w:rsidRPr="00C21345">
        <w:rPr>
          <w:rFonts w:hAnsi="標楷體" w:cs="標楷體" w:hint="eastAsia"/>
          <w:sz w:val="27"/>
          <w:szCs w:val="27"/>
        </w:rPr>
        <w:t>)</w:t>
      </w:r>
      <w:r w:rsidRPr="00C21345">
        <w:rPr>
          <w:rFonts w:hint="eastAsia"/>
          <w:sz w:val="24"/>
          <w:szCs w:val="24"/>
        </w:rPr>
        <w:t>。</w:t>
      </w:r>
    </w:p>
    <w:p w14:paraId="1D0803B7" w14:textId="77777777" w:rsidR="00F90C16" w:rsidRPr="00C21345" w:rsidRDefault="00F90C16" w:rsidP="00F90C16">
      <w:pPr>
        <w:spacing w:line="320" w:lineRule="exact"/>
        <w:rPr>
          <w:sz w:val="24"/>
          <w:szCs w:val="24"/>
        </w:rPr>
      </w:pPr>
      <w:r w:rsidRPr="00C21345">
        <w:rPr>
          <w:rFonts w:hint="eastAsia"/>
          <w:sz w:val="24"/>
          <w:szCs w:val="24"/>
        </w:rPr>
        <w:t>2.104年起將結合型肺炎鏈球菌疫苗</w:t>
      </w:r>
      <w:r w:rsidRPr="00C21345">
        <w:rPr>
          <w:rFonts w:hAnsi="標楷體" w:cs="標楷體" w:hint="eastAsia"/>
          <w:sz w:val="27"/>
          <w:szCs w:val="27"/>
        </w:rPr>
        <w:t>（</w:t>
      </w:r>
      <w:r w:rsidRPr="00C21345">
        <w:rPr>
          <w:rFonts w:hint="eastAsia"/>
          <w:sz w:val="24"/>
          <w:szCs w:val="24"/>
        </w:rPr>
        <w:t>PCV13</w:t>
      </w:r>
      <w:r w:rsidRPr="00C21345">
        <w:rPr>
          <w:rFonts w:hAnsi="標楷體" w:cs="標楷體" w:hint="eastAsia"/>
          <w:sz w:val="27"/>
          <w:szCs w:val="27"/>
        </w:rPr>
        <w:t>)</w:t>
      </w:r>
      <w:r w:rsidRPr="00C21345">
        <w:rPr>
          <w:rFonts w:hint="eastAsia"/>
          <w:sz w:val="24"/>
          <w:szCs w:val="24"/>
        </w:rPr>
        <w:t>納入常規接種項目。</w:t>
      </w:r>
    </w:p>
    <w:p w14:paraId="5783500E" w14:textId="77777777" w:rsidR="00F90C16" w:rsidRPr="00C21345" w:rsidRDefault="00F90C16" w:rsidP="00F90C16">
      <w:pPr>
        <w:spacing w:line="320" w:lineRule="exact"/>
        <w:ind w:left="140" w:hangingChars="54" w:hanging="140"/>
        <w:rPr>
          <w:sz w:val="24"/>
          <w:szCs w:val="24"/>
        </w:rPr>
      </w:pPr>
      <w:r w:rsidRPr="00C21345">
        <w:rPr>
          <w:rFonts w:hint="eastAsia"/>
          <w:sz w:val="24"/>
          <w:szCs w:val="24"/>
        </w:rPr>
        <w:t>3.105年起將卡介苗接種時程由出生24小時後調整為出生滿5個月至8個月。</w:t>
      </w:r>
    </w:p>
    <w:p w14:paraId="63A31B5A" w14:textId="77777777" w:rsidR="00F90C16" w:rsidRPr="00C21345" w:rsidRDefault="00F90C16" w:rsidP="00F90C16">
      <w:pPr>
        <w:spacing w:line="320" w:lineRule="exact"/>
        <w:rPr>
          <w:sz w:val="24"/>
          <w:szCs w:val="24"/>
        </w:rPr>
      </w:pPr>
      <w:r w:rsidRPr="00C21345">
        <w:rPr>
          <w:rFonts w:hint="eastAsia"/>
          <w:sz w:val="24"/>
          <w:szCs w:val="24"/>
        </w:rPr>
        <w:t>4.國小入學前應完成接種</w:t>
      </w:r>
    </w:p>
    <w:p w14:paraId="035D259D" w14:textId="77777777" w:rsidR="00F90C16" w:rsidRPr="00C21345" w:rsidRDefault="00F90C16" w:rsidP="00F90C16">
      <w:pPr>
        <w:spacing w:afterLines="50" w:after="228"/>
        <w:ind w:leftChars="-125" w:left="-1" w:hangingChars="163" w:hanging="424"/>
        <w:rPr>
          <w:sz w:val="24"/>
          <w:szCs w:val="24"/>
        </w:rPr>
      </w:pPr>
      <w:r w:rsidRPr="00C21345">
        <w:rPr>
          <w:rFonts w:hint="eastAsia"/>
          <w:sz w:val="24"/>
          <w:szCs w:val="24"/>
        </w:rPr>
        <w:t xml:space="preserve"> 資料來源：全國法規資料庫。</w:t>
      </w:r>
    </w:p>
    <w:p w14:paraId="2778AA50" w14:textId="38B56219" w:rsidR="00F90C16" w:rsidRPr="00C21345" w:rsidRDefault="00F90C16" w:rsidP="00EF28CE">
      <w:pPr>
        <w:pStyle w:val="4"/>
        <w:numPr>
          <w:ilvl w:val="3"/>
          <w:numId w:val="1"/>
        </w:numPr>
        <w:overflowPunct/>
        <w:autoSpaceDE/>
        <w:autoSpaceDN/>
        <w:ind w:left="1741" w:hanging="698"/>
      </w:pPr>
      <w:r w:rsidRPr="00C21345">
        <w:rPr>
          <w:rFonts w:hint="eastAsia"/>
          <w:u w:val="single"/>
        </w:rPr>
        <w:t>經查4名</w:t>
      </w:r>
      <w:r w:rsidRPr="00C21345">
        <w:rPr>
          <w:rFonts w:hint="eastAsia"/>
          <w:u w:val="single"/>
        </w:rPr>
        <w:tab/>
        <w:t>個案多未完成法定疫苗接種項目</w:t>
      </w:r>
      <w:r w:rsidRPr="00C21345">
        <w:rPr>
          <w:rFonts w:hint="eastAsia"/>
        </w:rPr>
        <w:t>，且金門縣政府102年9月30日（102年第2次中輟業務聯繫會議）紀錄略以：「個案預防針未施打，衛生局有否相關罰則，請確實強制執行」、11月28日（中途輟學學生輔導第2次督導會報）載明略以：</w:t>
      </w:r>
      <w:r w:rsidRPr="00C21345">
        <w:rPr>
          <w:rFonts w:hint="eastAsia"/>
          <w:u w:val="single"/>
        </w:rPr>
        <w:t>「個案預防針未施打，衛生局有否相關罰則，</w:t>
      </w:r>
      <w:r w:rsidRPr="00C21345">
        <w:rPr>
          <w:rFonts w:hint="eastAsia"/>
          <w:u w:val="single"/>
        </w:rPr>
        <w:lastRenderedPageBreak/>
        <w:t>請確實強制執行」</w:t>
      </w:r>
      <w:r w:rsidRPr="00C21345">
        <w:rPr>
          <w:rFonts w:hint="eastAsia"/>
        </w:rPr>
        <w:t>等語及</w:t>
      </w:r>
      <w:r w:rsidRPr="00C21345">
        <w:rPr>
          <w:rFonts w:hAnsi="標楷體" w:hint="eastAsia"/>
        </w:rPr>
        <w:t>104年3月23日（104年第1次中輟業務聯繫會議）</w:t>
      </w:r>
      <w:r w:rsidRPr="00C21345">
        <w:rPr>
          <w:rFonts w:hint="eastAsia"/>
        </w:rPr>
        <w:t>紀錄略以：「另針對孩童未接受預防注射，衛生局應有作為」，已知悉應依法處理上述問題。然該府衛生局迄未積極依法催種及列入評估事實之基礎，均有未當。茲綜整4名個案之預防接種情形如下表</w:t>
      </w:r>
      <w:r w:rsidR="00C37D88" w:rsidRPr="00C21345">
        <w:rPr>
          <w:rFonts w:hint="eastAsia"/>
        </w:rPr>
        <w:t>(略)</w:t>
      </w:r>
      <w:r w:rsidR="006E1A9E" w:rsidRPr="00C21345">
        <w:rPr>
          <w:rStyle w:val="aff3"/>
        </w:rPr>
        <w:footnoteReference w:id="20"/>
      </w:r>
      <w:r w:rsidR="000D16B0" w:rsidRPr="00C21345">
        <w:rPr>
          <w:rFonts w:hint="eastAsia"/>
        </w:rPr>
        <w:t>。</w:t>
      </w:r>
    </w:p>
    <w:p w14:paraId="5B2A9454" w14:textId="19F077AA" w:rsidR="00F90C16" w:rsidRPr="00C21345" w:rsidRDefault="00F90C16" w:rsidP="00F90C16">
      <w:pPr>
        <w:pStyle w:val="3"/>
        <w:numPr>
          <w:ilvl w:val="2"/>
          <w:numId w:val="1"/>
        </w:numPr>
        <w:overflowPunct/>
        <w:autoSpaceDE/>
        <w:autoSpaceDN/>
        <w:ind w:left="1394" w:hanging="697"/>
      </w:pPr>
      <w:r w:rsidRPr="00C21345">
        <w:rPr>
          <w:rFonts w:hint="eastAsia"/>
        </w:rPr>
        <w:t>另，金門縣政府雖指稱，</w:t>
      </w:r>
      <w:r w:rsidRPr="00C21345">
        <w:rPr>
          <w:rFonts w:hAnsi="標楷體" w:hint="eastAsia"/>
        </w:rPr>
        <w:t>「依社工</w:t>
      </w:r>
      <w:r w:rsidRPr="00C21345">
        <w:rPr>
          <w:rFonts w:hAnsi="標楷體" w:hint="eastAsia"/>
          <w:szCs w:val="32"/>
        </w:rPr>
        <w:t>110年1月27日家訪所得身高、體重資料，並參考中華民國兒童生長協會7-20歲男女生長與體重曲線圖百分位圖(落於第3-97百分位皆屬正常)，案內4名子女成長曲線皆屬正常，僅個案4之身高稍低於第3百分位</w:t>
      </w:r>
      <w:r w:rsidRPr="00C21345">
        <w:rPr>
          <w:rFonts w:hAnsi="標楷體" w:hint="eastAsia"/>
        </w:rPr>
        <w:t>」等語。惟查，「兒童生長曲線」</w:t>
      </w:r>
      <w:r w:rsidRPr="00C21345">
        <w:rPr>
          <w:rStyle w:val="aff3"/>
          <w:rFonts w:hAnsi="標楷體"/>
        </w:rPr>
        <w:footnoteReference w:id="21"/>
      </w:r>
      <w:r w:rsidRPr="00C21345">
        <w:rPr>
          <w:rFonts w:hAnsi="標楷體" w:hint="eastAsia"/>
        </w:rPr>
        <w:t>應於幼兒階段內更利於及早評估判斷</w:t>
      </w:r>
      <w:r w:rsidRPr="00C21345">
        <w:rPr>
          <w:rStyle w:val="aff3"/>
          <w:rFonts w:hAnsi="標楷體"/>
        </w:rPr>
        <w:footnoteReference w:id="22"/>
      </w:r>
      <w:r w:rsidRPr="00C21345">
        <w:rPr>
          <w:rFonts w:hAnsi="標楷體" w:hint="eastAsia"/>
        </w:rPr>
        <w:t>，並於適齡期間協助進行檢測追蹤，以免錯過各項發展評估之最佳黃金期間。是以，</w:t>
      </w:r>
      <w:r w:rsidRPr="00C21345">
        <w:rPr>
          <w:rFonts w:hAnsi="標楷體" w:hint="eastAsia"/>
          <w:u w:val="single"/>
        </w:rPr>
        <w:t>衛生福利部提供個案</w:t>
      </w:r>
      <w:r w:rsidRPr="00C21345">
        <w:rPr>
          <w:rFonts w:hint="eastAsia"/>
          <w:u w:val="single"/>
        </w:rPr>
        <w:t>身體發展曲線之評估時間為110年本院調查期間中始進行，</w:t>
      </w:r>
      <w:r w:rsidRPr="00C21345">
        <w:rPr>
          <w:rFonts w:hAnsi="標楷體" w:hint="eastAsia"/>
          <w:u w:val="single"/>
        </w:rPr>
        <w:t>且兒童生長具連續性，</w:t>
      </w:r>
      <w:r w:rsidRPr="00C21345">
        <w:rPr>
          <w:rFonts w:hint="eastAsia"/>
          <w:u w:val="single"/>
        </w:rPr>
        <w:t>已逾兒童</w:t>
      </w:r>
      <w:r w:rsidRPr="00C21345">
        <w:rPr>
          <w:rFonts w:hAnsi="標楷體" w:hint="eastAsia"/>
          <w:u w:val="single"/>
        </w:rPr>
        <w:t>發展評估之期間，顯已未能及時推測個案當時實際發展狀況</w:t>
      </w:r>
      <w:r w:rsidRPr="00C21345">
        <w:rPr>
          <w:rFonts w:hAnsi="標楷體" w:hint="eastAsia"/>
        </w:rPr>
        <w:t>，亦足證權責機關之違失情形，在卷可參。詳如</w:t>
      </w:r>
      <w:r w:rsidRPr="00C21345">
        <w:rPr>
          <w:rFonts w:hint="eastAsia"/>
        </w:rPr>
        <w:t>下表</w:t>
      </w:r>
      <w:r w:rsidR="001C3A92" w:rsidRPr="00C21345">
        <w:rPr>
          <w:rFonts w:hint="eastAsia"/>
        </w:rPr>
        <w:t>(略)</w:t>
      </w:r>
      <w:r w:rsidR="00B76503" w:rsidRPr="00C21345">
        <w:rPr>
          <w:rStyle w:val="aff3"/>
        </w:rPr>
        <w:footnoteReference w:id="23"/>
      </w:r>
      <w:r w:rsidR="001C3A92" w:rsidRPr="00C21345">
        <w:rPr>
          <w:rFonts w:hint="eastAsia"/>
        </w:rPr>
        <w:t>。</w:t>
      </w:r>
    </w:p>
    <w:p w14:paraId="0B894F7B" w14:textId="77777777" w:rsidR="00F90C16" w:rsidRPr="00C21345" w:rsidRDefault="00F90C16" w:rsidP="00F90C16">
      <w:pPr>
        <w:pStyle w:val="3"/>
        <w:numPr>
          <w:ilvl w:val="2"/>
          <w:numId w:val="1"/>
        </w:numPr>
        <w:overflowPunct/>
        <w:autoSpaceDE/>
        <w:autoSpaceDN/>
        <w:ind w:left="1394" w:hanging="697"/>
        <w:rPr>
          <w:bCs w:val="0"/>
        </w:rPr>
      </w:pPr>
      <w:r w:rsidRPr="00C21345">
        <w:rPr>
          <w:rFonts w:hint="eastAsia"/>
        </w:rPr>
        <w:t>深究本案行政機關之處理流程，本院110年4月12    日召開諮詢會議，摘述專家學者意見略以：</w:t>
      </w:r>
      <w:r w:rsidRPr="00C21345">
        <w:rPr>
          <w:rFonts w:hAnsi="標楷體" w:hint="eastAsia"/>
        </w:rPr>
        <w:t>「</w:t>
      </w:r>
      <w:r w:rsidRPr="00C21345">
        <w:rPr>
          <w:rFonts w:hAnsi="標楷體" w:hint="eastAsia"/>
          <w:u w:val="single"/>
        </w:rPr>
        <w:t>『</w:t>
      </w:r>
      <w:r w:rsidRPr="00C21345">
        <w:rPr>
          <w:rFonts w:hint="eastAsia"/>
          <w:u w:val="single"/>
        </w:rPr>
        <w:t>兒少權法</w:t>
      </w:r>
      <w:r w:rsidRPr="00C21345">
        <w:rPr>
          <w:rFonts w:hAnsi="標楷體" w:hint="eastAsia"/>
          <w:u w:val="single"/>
        </w:rPr>
        <w:t>』</w:t>
      </w:r>
      <w:r w:rsidRPr="00C21345">
        <w:rPr>
          <w:rFonts w:hint="eastAsia"/>
          <w:u w:val="single"/>
        </w:rPr>
        <w:t>第49條第1項第6款的部分，針對教育</w:t>
      </w:r>
      <w:r w:rsidR="00AF316F" w:rsidRPr="00C21345">
        <w:rPr>
          <w:rFonts w:hAnsi="標楷體" w:hint="eastAsia"/>
          <w:u w:val="single"/>
        </w:rPr>
        <w:t>忽視</w:t>
      </w:r>
      <w:r w:rsidRPr="00C21345">
        <w:rPr>
          <w:rFonts w:hint="eastAsia"/>
          <w:u w:val="single"/>
        </w:rPr>
        <w:t>的部分，稱為</w:t>
      </w:r>
      <w:r w:rsidRPr="00C21345">
        <w:rPr>
          <w:rFonts w:hAnsi="標楷體" w:hint="eastAsia"/>
          <w:u w:val="single"/>
        </w:rPr>
        <w:t>『</w:t>
      </w:r>
      <w:r w:rsidR="00813D43" w:rsidRPr="00C21345">
        <w:rPr>
          <w:rFonts w:hAnsi="標楷體"/>
          <w:u w:val="single"/>
        </w:rPr>
        <w:t>Educational Neglect</w:t>
      </w:r>
      <w:r w:rsidRPr="00C21345">
        <w:rPr>
          <w:rFonts w:hAnsi="標楷體" w:hint="eastAsia"/>
          <w:u w:val="single"/>
        </w:rPr>
        <w:t>』的狀況，</w:t>
      </w:r>
      <w:r w:rsidRPr="00C21345">
        <w:rPr>
          <w:rFonts w:hAnsi="標楷體" w:hint="eastAsia"/>
          <w:u w:val="single"/>
        </w:rPr>
        <w:lastRenderedPageBreak/>
        <w:t>教育</w:t>
      </w:r>
      <w:r w:rsidR="00DF3AD6" w:rsidRPr="00C21345">
        <w:rPr>
          <w:rFonts w:hAnsi="標楷體" w:hint="eastAsia"/>
          <w:u w:val="single"/>
        </w:rPr>
        <w:t>忽視</w:t>
      </w:r>
      <w:r w:rsidRPr="00C21345">
        <w:rPr>
          <w:rFonts w:hAnsi="標楷體" w:hint="eastAsia"/>
          <w:u w:val="single"/>
        </w:rPr>
        <w:t>其實在國內外一直都有一個爭議</w:t>
      </w:r>
      <w:r w:rsidRPr="00C21345">
        <w:rPr>
          <w:rFonts w:hAnsi="標楷體"/>
          <w:u w:val="single"/>
        </w:rPr>
        <w:t>……</w:t>
      </w:r>
      <w:r w:rsidRPr="00C21345">
        <w:rPr>
          <w:rFonts w:hAnsi="標楷體" w:hint="eastAsia"/>
          <w:u w:val="single"/>
        </w:rPr>
        <w:t>在這狀況下，下一步建議應要思考教育和社政介入的應然性，從社政單位的應然面來說，會在於兒少保護這一塊，是針對父母對於兒少的照顧和教養有無疏忽、有無虐待，有無對於孩子生理發展或身心發展有不利的狀態？教育單位這邊為主的部分，則是以『強迫入學條例』這部分為主，尤其是符合國民教育階段的國中國小。後</w:t>
      </w:r>
      <w:r w:rsidRPr="00C21345">
        <w:rPr>
          <w:rFonts w:hAnsi="標楷體" w:hint="eastAsia"/>
        </w:rPr>
        <w:t>來實驗教育法後，父母又沒有申請實驗教育，所以依照這個狀況，他們已經違反強迫入學條例，因此我覺得教</w:t>
      </w:r>
      <w:r w:rsidRPr="00C21345">
        <w:rPr>
          <w:rFonts w:hAnsi="標楷體" w:hint="eastAsia"/>
          <w:u w:val="single"/>
        </w:rPr>
        <w:t>育和社政都有他們介入的應然性</w:t>
      </w:r>
      <w:r w:rsidRPr="00C21345">
        <w:rPr>
          <w:rFonts w:hAnsi="標楷體" w:hint="eastAsia"/>
        </w:rPr>
        <w:t>」等語，及「在這個特例上我們真的需要跨局處橫向的做這件事，無法互丟皮球。教育最知道的是每一個年級孩子學習會期待達到的成果，例如低年級、高年級、國中，這是教育單位最清楚，教育也有特教體系，對於各種學習狀態和心智的評估也是專長；社政則對於照顧、家庭了環境、疏忽、虐待最敏感的，所以需要教育做這塊，社政做另一塊</w:t>
      </w:r>
      <w:r w:rsidRPr="00C21345">
        <w:rPr>
          <w:rFonts w:hAnsi="標楷體"/>
        </w:rPr>
        <w:t>……</w:t>
      </w:r>
      <w:r w:rsidRPr="00C21345">
        <w:rPr>
          <w:rFonts w:hAnsi="標楷體" w:hint="eastAsia"/>
        </w:rPr>
        <w:t>」云云。亦徵，</w:t>
      </w:r>
      <w:r w:rsidRPr="00C21345">
        <w:rPr>
          <w:rFonts w:hAnsi="標楷體" w:hint="eastAsia"/>
          <w:u w:val="single"/>
        </w:rPr>
        <w:t>本案之介入方式應涉及跨部會、跨局處聯繫合作，案家信任度及溝通協調問題亦顯非單一機關責任</w:t>
      </w:r>
      <w:r w:rsidRPr="00C21345">
        <w:rPr>
          <w:rFonts w:hAnsi="標楷體" w:hint="eastAsia"/>
        </w:rPr>
        <w:t>。對此，本院於110年2月26日第2次約詢教育部主管人員，復</w:t>
      </w:r>
      <w:r w:rsidRPr="00C21345">
        <w:rPr>
          <w:rFonts w:hint="eastAsia"/>
        </w:rPr>
        <w:t>稱</w:t>
      </w:r>
      <w:r w:rsidRPr="00C21345">
        <w:rPr>
          <w:rFonts w:hAnsi="標楷體" w:hint="eastAsia"/>
        </w:rPr>
        <w:t>「有的顧慮要在依法行政的層面落實進行，一點是完備行政執行，以及</w:t>
      </w:r>
      <w:r w:rsidRPr="00C21345">
        <w:rPr>
          <w:rFonts w:hAnsi="標楷體" w:hint="eastAsia"/>
          <w:u w:val="single"/>
        </w:rPr>
        <w:t>社政單位關心的時候，所引用或關心的項目要不要從整個孩子在這段期間應有健全的發展，而非僅止於有無受到虐待，應要從學習主體的保障出發</w:t>
      </w:r>
      <w:r w:rsidRPr="00C21345">
        <w:rPr>
          <w:rFonts w:hAnsi="標楷體" w:hint="eastAsia"/>
        </w:rPr>
        <w:t>」</w:t>
      </w:r>
      <w:r w:rsidRPr="00C21345">
        <w:rPr>
          <w:rFonts w:hint="eastAsia"/>
        </w:rPr>
        <w:t>。且亦指出本案相關作為不彰致懸而未決之情形，在卷可稽。</w:t>
      </w:r>
    </w:p>
    <w:p w14:paraId="2DBAE9EA" w14:textId="6185EA94" w:rsidR="00F90C16" w:rsidRPr="00C21345" w:rsidRDefault="00F90C16" w:rsidP="00F90C16">
      <w:pPr>
        <w:pStyle w:val="3"/>
        <w:numPr>
          <w:ilvl w:val="2"/>
          <w:numId w:val="1"/>
        </w:numPr>
        <w:overflowPunct/>
        <w:autoSpaceDE/>
        <w:autoSpaceDN/>
        <w:ind w:left="1394" w:hanging="697"/>
        <w:rPr>
          <w:rFonts w:hAnsi="標楷體"/>
          <w:bCs w:val="0"/>
        </w:rPr>
      </w:pPr>
      <w:r w:rsidRPr="00C21345">
        <w:rPr>
          <w:rFonts w:hAnsi="標楷體" w:hint="eastAsia"/>
          <w:szCs w:val="32"/>
        </w:rPr>
        <w:t>茲以本案金門縣之長期未入學4個案為例，係因家長觀念問題。經</w:t>
      </w:r>
      <w:r w:rsidRPr="00C21345">
        <w:rPr>
          <w:rFonts w:hint="eastAsia"/>
        </w:rPr>
        <w:t>查，</w:t>
      </w:r>
      <w:r w:rsidRPr="00C21345">
        <w:rPr>
          <w:rFonts w:hAnsi="標楷體" w:hint="eastAsia"/>
          <w:szCs w:val="32"/>
        </w:rPr>
        <w:t>98年12月18日金門縣98年度中途輟學學生輔導第2次督導會報，針對個案進</w:t>
      </w:r>
      <w:r w:rsidRPr="00C21345">
        <w:rPr>
          <w:rFonts w:hAnsi="標楷體" w:hint="eastAsia"/>
          <w:szCs w:val="32"/>
        </w:rPr>
        <w:lastRenderedPageBreak/>
        <w:t>行討論，略以：「</w:t>
      </w:r>
      <w:r w:rsidR="00920784" w:rsidRPr="00C21345">
        <w:rPr>
          <w:rFonts w:hAnsi="標楷體" w:hint="eastAsia"/>
          <w:szCs w:val="32"/>
        </w:rPr>
        <w:t>(略)</w:t>
      </w:r>
      <w:r w:rsidR="00920784" w:rsidRPr="00C21345">
        <w:rPr>
          <w:rStyle w:val="aff3"/>
        </w:rPr>
        <w:footnoteReference w:id="24"/>
      </w:r>
      <w:r w:rsidRPr="00C21345">
        <w:rPr>
          <w:rFonts w:hAnsi="標楷體"/>
          <w:szCs w:val="32"/>
        </w:rPr>
        <w:t>……</w:t>
      </w:r>
      <w:r w:rsidRPr="00C21345">
        <w:rPr>
          <w:rFonts w:hAnsi="標楷體" w:hint="eastAsia"/>
          <w:szCs w:val="32"/>
          <w:u w:val="single"/>
        </w:rPr>
        <w:t>並請社會局社工師、家庭教育志工及駐區警員持續前往訪視、勸說，冀望透過多種管道讓個案早日復學。</w:t>
      </w:r>
      <w:r w:rsidRPr="00C21345">
        <w:rPr>
          <w:rFonts w:hAnsi="標楷體" w:hint="eastAsia"/>
          <w:szCs w:val="32"/>
        </w:rPr>
        <w:t>」及100年11月24日100年度中</w:t>
      </w:r>
      <w:r w:rsidRPr="00C21345">
        <w:rPr>
          <w:rFonts w:hAnsi="標楷體" w:hint="eastAsia"/>
        </w:rPr>
        <w:t>途輟學學生輔導第2次督導會報，亦有紀載略以：「</w:t>
      </w:r>
      <w:r w:rsidRPr="00C21345">
        <w:rPr>
          <w:rFonts w:hAnsi="標楷體"/>
        </w:rPr>
        <w:t>……</w:t>
      </w:r>
      <w:r w:rsidRPr="00C21345">
        <w:rPr>
          <w:rFonts w:hAnsi="標楷體" w:hint="eastAsia"/>
        </w:rPr>
        <w:t xml:space="preserve"> 2</w:t>
      </w:r>
      <w:r w:rsidRPr="00C21345">
        <w:rPr>
          <w:rFonts w:hAnsi="標楷體"/>
        </w:rPr>
        <w:t>.</w:t>
      </w:r>
      <w:r w:rsidRPr="00C21345">
        <w:rPr>
          <w:rFonts w:hAnsi="標楷體" w:hint="eastAsia"/>
        </w:rPr>
        <w:t>經多次家訪發現個案不就學的原因來自於家長，</w:t>
      </w:r>
      <w:r w:rsidR="00845DD7" w:rsidRPr="00C21345">
        <w:rPr>
          <w:rFonts w:hAnsi="標楷體" w:hint="eastAsia"/>
          <w:szCs w:val="32"/>
        </w:rPr>
        <w:t>(略)</w:t>
      </w:r>
      <w:r w:rsidR="00845DD7" w:rsidRPr="00C21345">
        <w:rPr>
          <w:rStyle w:val="aff3"/>
        </w:rPr>
        <w:footnoteReference w:id="25"/>
      </w:r>
      <w:r w:rsidR="00845DD7" w:rsidRPr="00C21345">
        <w:rPr>
          <w:rFonts w:hAnsi="標楷體"/>
          <w:szCs w:val="32"/>
        </w:rPr>
        <w:t>……</w:t>
      </w:r>
      <w:r w:rsidRPr="00C21345">
        <w:rPr>
          <w:rFonts w:hAnsi="標楷體" w:hint="eastAsia"/>
        </w:rPr>
        <w:t>家中4個孩子生活作息不正常，且從未施打預防針，而個案在書寫計算能力也明顯的落後同齡學生」等相關資料中，均見個案係因</w:t>
      </w:r>
      <w:r w:rsidRPr="00C21345">
        <w:rPr>
          <w:rFonts w:hAnsi="標楷體" w:hint="eastAsia"/>
          <w:szCs w:val="32"/>
        </w:rPr>
        <w:t>家長自身觀念殊異，長期未依法讓其子女接受義務教育，雖未能據以論斷家長照顧及教養責任不足，然使其子女違法未接受國民義務教育，且主管機關對於其教養歷程及發展狀況也未積極評估調查，致無法掌握案家長是否涉及限制其子女之人身自由，亦徵渠等長期處於</w:t>
      </w:r>
      <w:r w:rsidR="0036763B" w:rsidRPr="00C21345">
        <w:rPr>
          <w:rFonts w:hint="eastAsia"/>
        </w:rPr>
        <w:t>教育忽視</w:t>
      </w:r>
      <w:r w:rsidRPr="00C21345">
        <w:rPr>
          <w:rFonts w:hAnsi="標楷體" w:hint="eastAsia"/>
          <w:szCs w:val="32"/>
        </w:rPr>
        <w:t>狀態。</w:t>
      </w:r>
    </w:p>
    <w:p w14:paraId="76AC93BD" w14:textId="77777777" w:rsidR="00F90C16" w:rsidRPr="00C21345" w:rsidRDefault="00F90C16" w:rsidP="00F90C16">
      <w:pPr>
        <w:pStyle w:val="3"/>
        <w:numPr>
          <w:ilvl w:val="2"/>
          <w:numId w:val="1"/>
        </w:numPr>
        <w:overflowPunct/>
        <w:autoSpaceDE/>
        <w:autoSpaceDN/>
        <w:ind w:left="1394" w:hanging="697"/>
        <w:rPr>
          <w:bCs w:val="0"/>
        </w:rPr>
      </w:pPr>
      <w:r w:rsidRPr="00C21345">
        <w:rPr>
          <w:rFonts w:hint="eastAsia"/>
          <w:bCs w:val="0"/>
        </w:rPr>
        <w:t>深究本議題，針對案主群之生活層面及個人</w:t>
      </w:r>
      <w:r w:rsidRPr="00C21345">
        <w:rPr>
          <w:rFonts w:hAnsi="標楷體" w:hint="eastAsia"/>
          <w:szCs w:val="32"/>
        </w:rPr>
        <w:t>發展</w:t>
      </w:r>
      <w:r w:rsidRPr="00C21345">
        <w:rPr>
          <w:rFonts w:hint="eastAsia"/>
          <w:bCs w:val="0"/>
        </w:rPr>
        <w:t>議題，據金門縣政府110年2月26日於本院約詢後提供補充資料復稱，</w:t>
      </w:r>
      <w:r w:rsidRPr="00C21345">
        <w:rPr>
          <w:rFonts w:hAnsi="標楷體" w:hint="eastAsia"/>
          <w:bCs w:val="0"/>
        </w:rPr>
        <w:t>「</w:t>
      </w:r>
      <w:r w:rsidRPr="00C21345">
        <w:rPr>
          <w:rFonts w:hint="eastAsia"/>
          <w:bCs w:val="0"/>
        </w:rPr>
        <w:t>109年重啟兒少保服務開案後，在兒少權益維護上將會更加重視，持續透過訪視關注案家在兒少相關發展上確保案父母有扛起監護及照顧之責任，提供兒少適切資源，並注重兒少健康、休閒、隱私、表意、發展、社交、能力，不足之部分連結相關單位媒合資源挹注，協助兒少權益之維護……。</w:t>
      </w:r>
      <w:r w:rsidRPr="00C21345">
        <w:rPr>
          <w:rFonts w:hAnsi="標楷體" w:hint="eastAsia"/>
          <w:bCs w:val="0"/>
        </w:rPr>
        <w:t>」爰此，整體發展評估尚</w:t>
      </w:r>
      <w:r w:rsidRPr="00C21345">
        <w:rPr>
          <w:rFonts w:hint="eastAsia"/>
          <w:bCs w:val="0"/>
        </w:rPr>
        <w:t>待後續主管機關積極進行評估協助。</w:t>
      </w:r>
    </w:p>
    <w:p w14:paraId="55ACC2C7" w14:textId="77777777" w:rsidR="00F90C16" w:rsidRPr="00C21345" w:rsidRDefault="00F90C16" w:rsidP="00F90C16">
      <w:pPr>
        <w:pStyle w:val="3"/>
        <w:numPr>
          <w:ilvl w:val="2"/>
          <w:numId w:val="1"/>
        </w:numPr>
        <w:overflowPunct/>
        <w:autoSpaceDE/>
        <w:autoSpaceDN/>
        <w:ind w:left="1394" w:hanging="697"/>
        <w:rPr>
          <w:rFonts w:hAnsi="標楷體"/>
          <w:szCs w:val="32"/>
        </w:rPr>
      </w:pPr>
      <w:r w:rsidRPr="00C21345">
        <w:rPr>
          <w:rFonts w:hAnsi="標楷體" w:hint="eastAsia"/>
          <w:szCs w:val="32"/>
        </w:rPr>
        <w:t>針對案涉兒少教養狀況及親權之評估，本院於110年2月4日約詢教育部主管人員，復稱「畢竟沒有足夠證據顯示有影響孩子身心健康發展，此與一般</w:t>
      </w:r>
      <w:r w:rsidRPr="00C21345">
        <w:rPr>
          <w:rFonts w:hAnsi="標楷體" w:hint="eastAsia"/>
          <w:szCs w:val="32"/>
        </w:rPr>
        <w:lastRenderedPageBreak/>
        <w:t>教育行政單位在做中輟追輔的案件較不一樣。但我們也會檢討裁罰是否太輕，或當沒有足夠證據影響兒少身心發展，在受教育權這部分是否有更強力的措施，這點本部會再檢討</w:t>
      </w:r>
      <w:r w:rsidRPr="00C21345">
        <w:rPr>
          <w:rFonts w:hAnsi="標楷體"/>
          <w:szCs w:val="32"/>
        </w:rPr>
        <w:t>……</w:t>
      </w:r>
      <w:r w:rsidRPr="00C21345">
        <w:rPr>
          <w:rFonts w:hAnsi="標楷體" w:hint="eastAsia"/>
          <w:szCs w:val="32"/>
        </w:rPr>
        <w:t>」及「</w:t>
      </w:r>
      <w:r w:rsidRPr="00C21345">
        <w:rPr>
          <w:rFonts w:hAnsi="標楷體" w:hint="eastAsia"/>
          <w:szCs w:val="32"/>
          <w:u w:val="single"/>
        </w:rPr>
        <w:t>雖然在強迫入學條例和追輔都有相關法令，包括裁罰規定，但要做強制切入時，通常都會以兒童身心發展為考量，如果沒有立即生命威脅和傷害，只針對學習權的解釋，似乎比較困難」等語，可證目前主管機關之認知及作為尚有不足。且揆諸歷年本案各權責機關辦理過程之周折及其法令適用類別，顯示政府於執行面上，無論按「強迫入學條例」規定，及「兒少權法」第49條第1項第6款非屬高風險家庭剝奪國民教育機會之認定及裁罰，均未有共識，主管機關亦迄未提供明確之行政指導及標準作業流程。</w:t>
      </w:r>
      <w:r w:rsidRPr="00C21345">
        <w:rPr>
          <w:rFonts w:hAnsi="標楷體" w:hint="eastAsia"/>
          <w:szCs w:val="32"/>
        </w:rPr>
        <w:t>基此，地方機關認事用法顯不符現狀，工作人員之兒少保護及最佳利益意識觀念亦有未妥，行政流程復難以因應社會變動調整，亟待主管機關積極統籌協調改善，以協助地方解決實務執行面之困難。</w:t>
      </w:r>
    </w:p>
    <w:p w14:paraId="5FB935B7" w14:textId="3EA830A9" w:rsidR="00F90C16" w:rsidRPr="00C21345" w:rsidRDefault="00F90C16" w:rsidP="00F90C16">
      <w:pPr>
        <w:pStyle w:val="3"/>
        <w:numPr>
          <w:ilvl w:val="2"/>
          <w:numId w:val="1"/>
        </w:numPr>
        <w:overflowPunct/>
        <w:autoSpaceDE/>
        <w:autoSpaceDN/>
        <w:ind w:left="1394" w:hanging="697"/>
      </w:pPr>
      <w:r w:rsidRPr="00C21345">
        <w:rPr>
          <w:rFonts w:hint="eastAsia"/>
        </w:rPr>
        <w:t>綜上論述，「兒童權利公約」規範國家應以發展兒童最佳潛能為教育目標、維護兒童最佳利益，</w:t>
      </w:r>
      <w:r w:rsidR="005A3866" w:rsidRPr="00C21345">
        <w:rPr>
          <w:rFonts w:hint="eastAsia"/>
        </w:rPr>
        <w:t>教育基本法雖保障家長教育選擇權，仍應立基於維護兒童最佳利益及發展兒童最大潛能為優先原則。</w:t>
      </w:r>
      <w:r w:rsidR="005A3866" w:rsidRPr="00C21345">
        <w:rPr>
          <w:rFonts w:hint="eastAsia"/>
          <w:szCs w:val="48"/>
        </w:rPr>
        <w:t>本案家長未將其子女視為獨立完整個體，甚至視為自身財產之觀念拒讓子女受義務教育，按</w:t>
      </w:r>
      <w:r w:rsidR="005A3866" w:rsidRPr="00C21345">
        <w:rPr>
          <w:szCs w:val="48"/>
        </w:rPr>
        <w:t>CRC</w:t>
      </w:r>
      <w:r w:rsidR="005A3866" w:rsidRPr="00C21345">
        <w:rPr>
          <w:rFonts w:hint="eastAsia"/>
          <w:szCs w:val="48"/>
        </w:rPr>
        <w:t>第</w:t>
      </w:r>
      <w:r w:rsidR="005A3866" w:rsidRPr="00C21345">
        <w:rPr>
          <w:szCs w:val="48"/>
        </w:rPr>
        <w:t>13</w:t>
      </w:r>
      <w:r w:rsidR="005A3866" w:rsidRPr="00C21345">
        <w:rPr>
          <w:rFonts w:hint="eastAsia"/>
          <w:szCs w:val="48"/>
        </w:rPr>
        <w:t>號一般性意見，涉有教育忽視（</w:t>
      </w:r>
      <w:r w:rsidR="005A3866" w:rsidRPr="00C21345">
        <w:rPr>
          <w:szCs w:val="48"/>
        </w:rPr>
        <w:t>Educational Neglect</w:t>
      </w:r>
      <w:r w:rsidR="005A3866" w:rsidRPr="00C21345">
        <w:rPr>
          <w:rFonts w:hint="eastAsia"/>
          <w:szCs w:val="48"/>
        </w:rPr>
        <w:t>），也牴觸教育法令保障家長教育選擇權之原則</w:t>
      </w:r>
      <w:r w:rsidR="005A3866" w:rsidRPr="00C21345">
        <w:rPr>
          <w:rFonts w:hint="eastAsia"/>
        </w:rPr>
        <w:t>；此外</w:t>
      </w:r>
      <w:r w:rsidR="005A3866" w:rsidRPr="00C21345">
        <w:t>4</w:t>
      </w:r>
      <w:r w:rsidR="005A3866" w:rsidRPr="00C21345">
        <w:rPr>
          <w:rFonts w:hint="eastAsia"/>
        </w:rPr>
        <w:t>名</w:t>
      </w:r>
      <w:r w:rsidR="009B7D36" w:rsidRPr="00C21345">
        <w:rPr>
          <w:rFonts w:hint="eastAsia"/>
        </w:rPr>
        <w:t>兒少</w:t>
      </w:r>
      <w:r w:rsidR="005A3866" w:rsidRPr="00C21345">
        <w:rPr>
          <w:rFonts w:hint="eastAsia"/>
        </w:rPr>
        <w:t>迄未完成法定疫苗接種，涉違反「傳染病防治法」等規定，則損及兒童基本健康權利。經查金門縣政府</w:t>
      </w:r>
      <w:r w:rsidR="005A3866" w:rsidRPr="00C21345">
        <w:t>102</w:t>
      </w:r>
      <w:r w:rsidR="005A3866" w:rsidRPr="00C21345">
        <w:rPr>
          <w:rFonts w:hint="eastAsia"/>
        </w:rPr>
        <w:t>年及</w:t>
      </w:r>
      <w:r w:rsidR="005A3866" w:rsidRPr="00C21345">
        <w:t>103</w:t>
      </w:r>
      <w:r w:rsidR="005A3866" w:rsidRPr="00C21345">
        <w:rPr>
          <w:rFonts w:hint="eastAsia"/>
        </w:rPr>
        <w:t>年諮詢會議意見已提出應注意施打疫苗，及渠等均未施打預防接種，恐不利</w:t>
      </w:r>
      <w:r w:rsidR="005A3866" w:rsidRPr="00C21345">
        <w:rPr>
          <w:rFonts w:hint="eastAsia"/>
        </w:rPr>
        <w:lastRenderedPageBreak/>
        <w:t>渠等抵抗力等事項，惟該府仍未進行專業評估或調查，於</w:t>
      </w:r>
      <w:r w:rsidR="005A3866" w:rsidRPr="00C21345">
        <w:t>104</w:t>
      </w:r>
      <w:r w:rsidR="005A3866" w:rsidRPr="00C21345">
        <w:rPr>
          <w:rFonts w:hint="eastAsia"/>
        </w:rPr>
        <w:t>年即逕認毋須按「兒少權法」第</w:t>
      </w:r>
      <w:r w:rsidR="005A3866" w:rsidRPr="00C21345">
        <w:t>102</w:t>
      </w:r>
      <w:r w:rsidR="005A3866" w:rsidRPr="00C21345">
        <w:rPr>
          <w:rFonts w:hint="eastAsia"/>
        </w:rPr>
        <w:t>條規定命家長接受親職教育輔導，顯見行政人員至案家之未諳兒少權利，未能基於兒少最佳利益釐清4名兒少權益侵害情形</w:t>
      </w:r>
      <w:r w:rsidRPr="00C21345">
        <w:rPr>
          <w:rFonts w:hint="eastAsia"/>
        </w:rPr>
        <w:t>。綜整介入關鍵、權責及時機，彰顯金門縣政府跨局處橫向聯繫不足，未符「兒少權法」及CRC應保障兒童健康權及兒少最佳利益之規範意旨，洵有疏失</w:t>
      </w:r>
      <w:r w:rsidRPr="00C21345">
        <w:rPr>
          <w:rFonts w:hAnsi="標楷體" w:hint="eastAsia"/>
        </w:rPr>
        <w:t>。</w:t>
      </w:r>
    </w:p>
    <w:p w14:paraId="5F4E9D1F" w14:textId="77777777" w:rsidR="00F90C16" w:rsidRPr="00C21345" w:rsidRDefault="00F90C16" w:rsidP="00F90C16">
      <w:bookmarkStart w:id="113" w:name="_Toc68872462"/>
      <w:bookmarkStart w:id="114" w:name="_Toc69394606"/>
      <w:bookmarkStart w:id="115" w:name="_Toc77325008"/>
      <w:bookmarkEnd w:id="82"/>
    </w:p>
    <w:p w14:paraId="65EEA0D3" w14:textId="552DC70C" w:rsidR="00F90C16" w:rsidRPr="00C21345" w:rsidRDefault="00F90C16" w:rsidP="00F90C16">
      <w:pPr>
        <w:pStyle w:val="2"/>
        <w:numPr>
          <w:ilvl w:val="1"/>
          <w:numId w:val="8"/>
        </w:numPr>
        <w:overflowPunct/>
        <w:autoSpaceDE/>
        <w:autoSpaceDN/>
        <w:ind w:left="1043" w:hanging="697"/>
        <w:rPr>
          <w:rFonts w:hAnsi="標楷體"/>
          <w:b/>
        </w:rPr>
      </w:pPr>
      <w:bookmarkStart w:id="116" w:name="_Toc86994340"/>
      <w:bookmarkStart w:id="117" w:name="_Toc87017540"/>
      <w:r w:rsidRPr="00C21345">
        <w:rPr>
          <w:rFonts w:hAnsi="標楷體" w:hint="eastAsia"/>
          <w:b/>
        </w:rPr>
        <w:t>金門縣</w:t>
      </w:r>
      <w:r w:rsidR="00331187" w:rsidRPr="00C21345">
        <w:rPr>
          <w:rFonts w:hAnsi="標楷體" w:hint="eastAsia"/>
          <w:b/>
        </w:rPr>
        <w:t>該</w:t>
      </w:r>
      <w:r w:rsidRPr="00C21345">
        <w:rPr>
          <w:rFonts w:hAnsi="標楷體" w:hint="eastAsia"/>
          <w:b/>
        </w:rPr>
        <w:t>家庭家長因違反強迫入學條例情事，</w:t>
      </w:r>
      <w:r w:rsidR="009E4C59" w:rsidRPr="00C21345">
        <w:rPr>
          <w:rFonts w:hint="eastAsia"/>
          <w:b/>
          <w:bCs w:val="0"/>
        </w:rPr>
        <w:t>○○</w:t>
      </w:r>
      <w:r w:rsidRPr="00C21345">
        <w:rPr>
          <w:rFonts w:hAnsi="標楷體" w:hint="eastAsia"/>
          <w:b/>
        </w:rPr>
        <w:t>國小自</w:t>
      </w:r>
      <w:r w:rsidRPr="00C21345">
        <w:rPr>
          <w:rFonts w:hAnsi="標楷體"/>
          <w:b/>
        </w:rPr>
        <w:t>102</w:t>
      </w:r>
      <w:r w:rsidRPr="00C21345">
        <w:rPr>
          <w:rFonts w:hAnsi="標楷體" w:hint="eastAsia"/>
          <w:b/>
        </w:rPr>
        <w:t>年</w:t>
      </w:r>
      <w:r w:rsidRPr="00C21345">
        <w:rPr>
          <w:rFonts w:hAnsi="標楷體"/>
          <w:b/>
        </w:rPr>
        <w:t>10</w:t>
      </w:r>
      <w:r w:rsidRPr="00C21345">
        <w:rPr>
          <w:rFonts w:hAnsi="標楷體" w:hint="eastAsia"/>
          <w:b/>
        </w:rPr>
        <w:t>月</w:t>
      </w:r>
      <w:r w:rsidRPr="00C21345">
        <w:rPr>
          <w:rFonts w:hAnsi="標楷體"/>
          <w:b/>
        </w:rPr>
        <w:t>1</w:t>
      </w:r>
      <w:r w:rsidRPr="00C21345">
        <w:rPr>
          <w:rFonts w:hAnsi="標楷體" w:hint="eastAsia"/>
          <w:b/>
        </w:rPr>
        <w:t>日起，每日行文該</w:t>
      </w:r>
      <w:r w:rsidR="00162DA0" w:rsidRPr="00C21345">
        <w:rPr>
          <w:rFonts w:hAnsi="標楷體" w:hint="eastAsia"/>
          <w:b/>
        </w:rPr>
        <w:t>強</w:t>
      </w:r>
      <w:r w:rsidRPr="00C21345">
        <w:rPr>
          <w:rFonts w:hAnsi="標楷體" w:hint="eastAsia"/>
          <w:b/>
        </w:rPr>
        <w:t>迫入學委員會，函請依法處以輔導或罰鍰。惟該委員會自</w:t>
      </w:r>
      <w:r w:rsidRPr="00C21345">
        <w:rPr>
          <w:rFonts w:hAnsi="標楷體"/>
          <w:b/>
        </w:rPr>
        <w:t>103</w:t>
      </w:r>
      <w:r w:rsidRPr="00C21345">
        <w:rPr>
          <w:rFonts w:hAnsi="標楷體" w:hint="eastAsia"/>
          <w:b/>
        </w:rPr>
        <w:t>年始依法陸續裁罰，</w:t>
      </w:r>
      <w:r w:rsidRPr="00C21345">
        <w:rPr>
          <w:rFonts w:hAnsi="標楷體"/>
          <w:b/>
        </w:rPr>
        <w:t>4</w:t>
      </w:r>
      <w:r w:rsidRPr="00C21345">
        <w:rPr>
          <w:rFonts w:hAnsi="標楷體" w:hint="eastAsia"/>
          <w:b/>
        </w:rPr>
        <w:t>名個案總計</w:t>
      </w:r>
      <w:r w:rsidRPr="00C21345">
        <w:rPr>
          <w:rFonts w:hAnsi="標楷體"/>
          <w:b/>
        </w:rPr>
        <w:t>89</w:t>
      </w:r>
      <w:r w:rsidRPr="00C21345">
        <w:rPr>
          <w:rFonts w:hAnsi="標楷體" w:hint="eastAsia"/>
          <w:b/>
        </w:rPr>
        <w:t>次罰鍰，累計金額約</w:t>
      </w:r>
      <w:r w:rsidRPr="00C21345">
        <w:rPr>
          <w:rFonts w:hAnsi="標楷體"/>
          <w:b/>
        </w:rPr>
        <w:t>13</w:t>
      </w:r>
      <w:r w:rsidRPr="00C21345">
        <w:rPr>
          <w:rFonts w:hAnsi="標楷體" w:hint="eastAsia"/>
          <w:b/>
        </w:rPr>
        <w:t>萬</w:t>
      </w:r>
      <w:r w:rsidRPr="00C21345">
        <w:rPr>
          <w:rFonts w:hAnsi="標楷體"/>
          <w:b/>
        </w:rPr>
        <w:t>5</w:t>
      </w:r>
      <w:r w:rsidRPr="00C21345">
        <w:rPr>
          <w:rFonts w:hAnsi="標楷體" w:hint="eastAsia"/>
          <w:b/>
        </w:rPr>
        <w:t>千</w:t>
      </w:r>
      <w:r w:rsidRPr="00C21345">
        <w:rPr>
          <w:rFonts w:hAnsi="標楷體"/>
          <w:b/>
        </w:rPr>
        <w:t>4</w:t>
      </w:r>
      <w:r w:rsidRPr="00C21345">
        <w:rPr>
          <w:rFonts w:hAnsi="標楷體" w:hint="eastAsia"/>
          <w:b/>
        </w:rPr>
        <w:t>百元，又個案家長同時因違反「兒少權法」第</w:t>
      </w:r>
      <w:r w:rsidRPr="00C21345">
        <w:rPr>
          <w:rFonts w:hAnsi="標楷體"/>
          <w:b/>
        </w:rPr>
        <w:t>49</w:t>
      </w:r>
      <w:r w:rsidRPr="00C21345">
        <w:rPr>
          <w:rFonts w:hAnsi="標楷體" w:hint="eastAsia"/>
          <w:b/>
        </w:rPr>
        <w:t>條第</w:t>
      </w:r>
      <w:r w:rsidRPr="00C21345">
        <w:rPr>
          <w:rFonts w:hAnsi="標楷體"/>
          <w:b/>
        </w:rPr>
        <w:t>1</w:t>
      </w:r>
      <w:r w:rsidRPr="00C21345">
        <w:rPr>
          <w:rFonts w:hAnsi="標楷體" w:hint="eastAsia"/>
          <w:b/>
        </w:rPr>
        <w:t>項第</w:t>
      </w:r>
      <w:r w:rsidRPr="00C21345">
        <w:rPr>
          <w:rFonts w:hAnsi="標楷體"/>
          <w:b/>
        </w:rPr>
        <w:t>6</w:t>
      </w:r>
      <w:r w:rsidRPr="00C21345">
        <w:rPr>
          <w:rFonts w:hAnsi="標楷體" w:hint="eastAsia"/>
          <w:b/>
        </w:rPr>
        <w:t>款及</w:t>
      </w:r>
      <w:r w:rsidRPr="00C21345">
        <w:rPr>
          <w:rFonts w:hAnsi="標楷體"/>
          <w:b/>
        </w:rPr>
        <w:t>97</w:t>
      </w:r>
      <w:r w:rsidRPr="00C21345">
        <w:rPr>
          <w:rFonts w:hAnsi="標楷體" w:hint="eastAsia"/>
          <w:b/>
        </w:rPr>
        <w:t>條等相關規定，由金門縣政府社會處分別於</w:t>
      </w:r>
      <w:r w:rsidRPr="00C21345">
        <w:rPr>
          <w:rFonts w:hAnsi="標楷體"/>
          <w:b/>
        </w:rPr>
        <w:t>101</w:t>
      </w:r>
      <w:r w:rsidRPr="00C21345">
        <w:rPr>
          <w:rFonts w:hAnsi="標楷體" w:hint="eastAsia"/>
          <w:b/>
        </w:rPr>
        <w:t>年及</w:t>
      </w:r>
      <w:r w:rsidRPr="00C21345">
        <w:rPr>
          <w:rFonts w:hAnsi="標楷體"/>
          <w:b/>
        </w:rPr>
        <w:t>104</w:t>
      </w:r>
      <w:r w:rsidRPr="00C21345">
        <w:rPr>
          <w:rFonts w:hAnsi="標楷體" w:hint="eastAsia"/>
          <w:b/>
        </w:rPr>
        <w:t>年依法裁罰，共計</w:t>
      </w:r>
      <w:r w:rsidRPr="00C21345">
        <w:rPr>
          <w:rFonts w:hAnsi="標楷體"/>
          <w:b/>
        </w:rPr>
        <w:t>54</w:t>
      </w:r>
      <w:r w:rsidRPr="00C21345">
        <w:rPr>
          <w:rFonts w:hAnsi="標楷體" w:hint="eastAsia"/>
          <w:b/>
        </w:rPr>
        <w:t>萬元，惟案家以脫產、轉移戶籍等方式規避執行，均未如期繳納；該府遲至</w:t>
      </w:r>
      <w:r w:rsidRPr="00C21345">
        <w:rPr>
          <w:rFonts w:hAnsi="標楷體"/>
          <w:b/>
        </w:rPr>
        <w:t>109</w:t>
      </w:r>
      <w:r w:rsidRPr="00C21345">
        <w:rPr>
          <w:rFonts w:hAnsi="標楷體" w:hint="eastAsia"/>
          <w:b/>
        </w:rPr>
        <w:t>年</w:t>
      </w:r>
      <w:r w:rsidRPr="00C21345">
        <w:rPr>
          <w:rFonts w:hAnsi="標楷體"/>
          <w:b/>
        </w:rPr>
        <w:t>2</w:t>
      </w:r>
      <w:r w:rsidRPr="00C21345">
        <w:rPr>
          <w:rFonts w:hAnsi="標楷體" w:hint="eastAsia"/>
          <w:b/>
        </w:rPr>
        <w:t>月方移送行政執行，未即於</w:t>
      </w:r>
      <w:r w:rsidRPr="00C21345">
        <w:rPr>
          <w:rFonts w:hAnsi="標楷體"/>
          <w:b/>
        </w:rPr>
        <w:t>5</w:t>
      </w:r>
      <w:r w:rsidRPr="00C21345">
        <w:rPr>
          <w:rFonts w:hAnsi="標楷體" w:hint="eastAsia"/>
          <w:b/>
        </w:rPr>
        <w:t>年法定時效內辦理，致逾執行期間遭法務部行政執行署臺北分署退案，經查案家直至</w:t>
      </w:r>
      <w:r w:rsidRPr="00C21345">
        <w:rPr>
          <w:rFonts w:hAnsi="標楷體"/>
          <w:b/>
        </w:rPr>
        <w:t>110</w:t>
      </w:r>
      <w:r w:rsidRPr="00C21345">
        <w:rPr>
          <w:rFonts w:hAnsi="標楷體" w:hint="eastAsia"/>
          <w:b/>
        </w:rPr>
        <w:t>年</w:t>
      </w:r>
      <w:r w:rsidRPr="00C21345">
        <w:rPr>
          <w:rFonts w:hAnsi="標楷體"/>
          <w:b/>
        </w:rPr>
        <w:t>10</w:t>
      </w:r>
      <w:r w:rsidRPr="00C21345">
        <w:rPr>
          <w:rFonts w:hAnsi="標楷體" w:hint="eastAsia"/>
          <w:b/>
        </w:rPr>
        <w:t>月中迄未繳清罰鍰；另該府社會處復未經專業評估或調查結果，即逕認毋須按「兒少權法」第</w:t>
      </w:r>
      <w:r w:rsidRPr="00C21345">
        <w:rPr>
          <w:rFonts w:hAnsi="標楷體"/>
          <w:b/>
        </w:rPr>
        <w:t>102</w:t>
      </w:r>
      <w:r w:rsidRPr="00C21345">
        <w:rPr>
          <w:rFonts w:hAnsi="標楷體" w:hint="eastAsia"/>
          <w:b/>
        </w:rPr>
        <w:t>條規定命家長接受親職教育輔導，相關行政程序違法且流於紊亂，均核有違失</w:t>
      </w:r>
      <w:bookmarkEnd w:id="116"/>
      <w:bookmarkEnd w:id="117"/>
    </w:p>
    <w:p w14:paraId="0E9CB471" w14:textId="77777777" w:rsidR="00F90C16" w:rsidRPr="00C21345" w:rsidRDefault="00F90C16" w:rsidP="00F90C16">
      <w:pPr>
        <w:pStyle w:val="3"/>
        <w:numPr>
          <w:ilvl w:val="2"/>
          <w:numId w:val="1"/>
        </w:numPr>
        <w:kinsoku w:val="0"/>
        <w:overflowPunct/>
        <w:autoSpaceDE/>
        <w:autoSpaceDN/>
        <w:ind w:left="1393" w:hanging="697"/>
      </w:pPr>
      <w:bookmarkStart w:id="118" w:name="_Toc68872465"/>
      <w:bookmarkStart w:id="119" w:name="_Toc69394609"/>
      <w:bookmarkStart w:id="120" w:name="_Toc72306743"/>
      <w:bookmarkStart w:id="121" w:name="_Toc77325011"/>
      <w:r w:rsidRPr="00C21345">
        <w:rPr>
          <w:rFonts w:hint="eastAsia"/>
        </w:rPr>
        <w:t>國家為落實CRC規範意旨，應使每個兒童皆有機會發展潛能，以為成年生活預做準備，並具體保障兒童發聲權利，允為施政重點之一。按</w:t>
      </w:r>
      <w:r w:rsidRPr="00C21345">
        <w:rPr>
          <w:rFonts w:hAnsi="標楷體" w:hint="eastAsia"/>
        </w:rPr>
        <w:t>「</w:t>
      </w:r>
      <w:r w:rsidRPr="00C21345">
        <w:rPr>
          <w:rFonts w:hint="eastAsia"/>
        </w:rPr>
        <w:t>兒少權法</w:t>
      </w:r>
      <w:r w:rsidRPr="00C21345">
        <w:rPr>
          <w:rFonts w:hAnsi="標楷體" w:hint="eastAsia"/>
        </w:rPr>
        <w:t>」</w:t>
      </w:r>
      <w:r w:rsidRPr="00C21345">
        <w:rPr>
          <w:rFonts w:hint="eastAsia"/>
        </w:rPr>
        <w:t>第49條第1項第6款規定</w:t>
      </w:r>
      <w:r w:rsidRPr="00C21345">
        <w:rPr>
          <w:rFonts w:hAnsi="標楷體" w:hint="eastAsia"/>
          <w:szCs w:val="32"/>
        </w:rPr>
        <w:t>：「</w:t>
      </w:r>
      <w:r w:rsidRPr="00C21345">
        <w:rPr>
          <w:rFonts w:hint="eastAsia"/>
        </w:rPr>
        <w:t>任何人不得剝奪或妨礙兒少接受國民教育之機會。</w:t>
      </w:r>
      <w:r w:rsidRPr="00C21345">
        <w:rPr>
          <w:rFonts w:hAnsi="標楷體" w:hint="eastAsia"/>
        </w:rPr>
        <w:t>」等規定。</w:t>
      </w:r>
      <w:r w:rsidRPr="00C21345">
        <w:rPr>
          <w:rFonts w:hint="eastAsia"/>
        </w:rPr>
        <w:t>爰家長如有違法拒使子女接受國民教育情事，恐有違反上述</w:t>
      </w:r>
      <w:r w:rsidRPr="00C21345">
        <w:rPr>
          <w:rFonts w:hint="eastAsia"/>
        </w:rPr>
        <w:lastRenderedPageBreak/>
        <w:t>規定之虞，主管機關經調查評估後倘認有該當裁罰要件，依法應依第102條規定命家長接受4小時以上、50小時以下親職教育輔導，或依第97條裁處家長新臺幣6萬元以上、60萬元以下罰鍰。違反「強迫入學條例」及上述法令之效果如下：</w:t>
      </w:r>
    </w:p>
    <w:p w14:paraId="2CC31B35" w14:textId="77777777" w:rsidR="00F90C16" w:rsidRPr="00C21345" w:rsidRDefault="00F90C16" w:rsidP="00F90C16">
      <w:pPr>
        <w:pStyle w:val="a4"/>
        <w:spacing w:before="120" w:after="120"/>
        <w:jc w:val="center"/>
        <w:rPr>
          <w:b/>
          <w:bCs w:val="0"/>
        </w:rPr>
      </w:pPr>
      <w:r w:rsidRPr="00C21345">
        <w:rPr>
          <w:rFonts w:hAnsi="標楷體" w:hint="eastAsia"/>
          <w:b/>
          <w:bCs w:val="0"/>
          <w:szCs w:val="32"/>
        </w:rPr>
        <w:t>家長無特殊理由違反令子女接受義務教育之效果</w:t>
      </w:r>
    </w:p>
    <w:tbl>
      <w:tblPr>
        <w:tblStyle w:val="af8"/>
        <w:tblW w:w="8789" w:type="dxa"/>
        <w:tblInd w:w="-5" w:type="dxa"/>
        <w:tblLook w:val="04A0" w:firstRow="1" w:lastRow="0" w:firstColumn="1" w:lastColumn="0" w:noHBand="0" w:noVBand="1"/>
      </w:tblPr>
      <w:tblGrid>
        <w:gridCol w:w="1843"/>
        <w:gridCol w:w="1276"/>
        <w:gridCol w:w="5670"/>
      </w:tblGrid>
      <w:tr w:rsidR="00C21345" w:rsidRPr="00C21345" w14:paraId="04F525C2" w14:textId="77777777" w:rsidTr="00802220">
        <w:trPr>
          <w:tblHeader/>
        </w:trPr>
        <w:tc>
          <w:tcPr>
            <w:tcW w:w="1843" w:type="dxa"/>
            <w:tcBorders>
              <w:bottom w:val="single" w:sz="4" w:space="0" w:color="auto"/>
            </w:tcBorders>
            <w:shd w:val="clear" w:color="auto" w:fill="FBD4B4" w:themeFill="accent6" w:themeFillTint="66"/>
          </w:tcPr>
          <w:p w14:paraId="53F79705"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法規名稱</w:t>
            </w:r>
          </w:p>
        </w:tc>
        <w:tc>
          <w:tcPr>
            <w:tcW w:w="1276" w:type="dxa"/>
            <w:tcBorders>
              <w:bottom w:val="single" w:sz="4" w:space="0" w:color="auto"/>
            </w:tcBorders>
            <w:shd w:val="clear" w:color="auto" w:fill="FBD4B4" w:themeFill="accent6" w:themeFillTint="66"/>
          </w:tcPr>
          <w:p w14:paraId="5C6981B1"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法條</w:t>
            </w:r>
          </w:p>
        </w:tc>
        <w:tc>
          <w:tcPr>
            <w:tcW w:w="5670" w:type="dxa"/>
            <w:tcBorders>
              <w:bottom w:val="single" w:sz="4" w:space="0" w:color="auto"/>
            </w:tcBorders>
            <w:shd w:val="clear" w:color="auto" w:fill="FBD4B4" w:themeFill="accent6" w:themeFillTint="66"/>
          </w:tcPr>
          <w:p w14:paraId="56A14C33"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內涵摘要</w:t>
            </w:r>
          </w:p>
        </w:tc>
      </w:tr>
      <w:tr w:rsidR="00C21345" w:rsidRPr="00C21345" w14:paraId="044A8788" w14:textId="77777777" w:rsidTr="00802220">
        <w:trPr>
          <w:trHeight w:val="1753"/>
        </w:trPr>
        <w:tc>
          <w:tcPr>
            <w:tcW w:w="1843" w:type="dxa"/>
            <w:vMerge w:val="restart"/>
            <w:shd w:val="clear" w:color="auto" w:fill="auto"/>
            <w:vAlign w:val="center"/>
          </w:tcPr>
          <w:p w14:paraId="4BB6462A"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「強迫入學條例」</w:t>
            </w:r>
          </w:p>
        </w:tc>
        <w:tc>
          <w:tcPr>
            <w:tcW w:w="1276" w:type="dxa"/>
            <w:tcBorders>
              <w:bottom w:val="single" w:sz="4" w:space="0" w:color="auto"/>
            </w:tcBorders>
            <w:shd w:val="clear" w:color="auto" w:fill="auto"/>
            <w:vAlign w:val="center"/>
          </w:tcPr>
          <w:p w14:paraId="2AAE8610" w14:textId="77777777" w:rsidR="00F90C16" w:rsidRPr="00C21345" w:rsidRDefault="00F90C16" w:rsidP="00802220">
            <w:pPr>
              <w:pStyle w:val="af9"/>
              <w:spacing w:line="400" w:lineRule="exact"/>
              <w:ind w:leftChars="0" w:left="0"/>
              <w:jc w:val="center"/>
              <w:rPr>
                <w:rFonts w:hAnsi="標楷體"/>
                <w:sz w:val="26"/>
                <w:szCs w:val="26"/>
              </w:rPr>
            </w:pPr>
            <w:r w:rsidRPr="00C21345">
              <w:rPr>
                <w:rFonts w:hAnsi="標楷體" w:hint="eastAsia"/>
                <w:sz w:val="26"/>
                <w:szCs w:val="26"/>
              </w:rPr>
              <w:t>第9條第2項</w:t>
            </w:r>
          </w:p>
        </w:tc>
        <w:tc>
          <w:tcPr>
            <w:tcW w:w="5670" w:type="dxa"/>
            <w:tcBorders>
              <w:bottom w:val="single" w:sz="4" w:space="0" w:color="auto"/>
            </w:tcBorders>
            <w:shd w:val="clear" w:color="auto" w:fill="auto"/>
            <w:vAlign w:val="center"/>
          </w:tcPr>
          <w:p w14:paraId="0459CE43"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前項適齡國民，除有第12條、第13條所定情形或有特殊原因經鄉（鎮、市、區）強迫入學委員會核准者外，其父母或監護人經勸告後仍不送入學、復學者，應由學校報請鄉（鎮、市、區）強迫入學委員會予以書面警告，並限期入學、復學。」</w:t>
            </w:r>
          </w:p>
        </w:tc>
      </w:tr>
      <w:tr w:rsidR="00C21345" w:rsidRPr="00C21345" w14:paraId="5E461ACF" w14:textId="77777777" w:rsidTr="00802220">
        <w:tc>
          <w:tcPr>
            <w:tcW w:w="1843" w:type="dxa"/>
            <w:vMerge/>
            <w:tcBorders>
              <w:bottom w:val="single" w:sz="4" w:space="0" w:color="auto"/>
            </w:tcBorders>
            <w:shd w:val="clear" w:color="auto" w:fill="auto"/>
            <w:vAlign w:val="center"/>
          </w:tcPr>
          <w:p w14:paraId="3A3E1FCF" w14:textId="77777777" w:rsidR="00F90C16" w:rsidRPr="00C21345" w:rsidRDefault="00F90C16" w:rsidP="00802220">
            <w:pPr>
              <w:pStyle w:val="af9"/>
              <w:spacing w:line="400" w:lineRule="exact"/>
              <w:ind w:leftChars="0" w:left="0"/>
              <w:rPr>
                <w:rFonts w:hAnsi="標楷體"/>
                <w:sz w:val="26"/>
                <w:szCs w:val="26"/>
              </w:rPr>
            </w:pPr>
          </w:p>
        </w:tc>
        <w:tc>
          <w:tcPr>
            <w:tcW w:w="1276" w:type="dxa"/>
            <w:tcBorders>
              <w:bottom w:val="single" w:sz="4" w:space="0" w:color="auto"/>
            </w:tcBorders>
            <w:shd w:val="clear" w:color="auto" w:fill="auto"/>
            <w:vAlign w:val="center"/>
          </w:tcPr>
          <w:p w14:paraId="7C5712E6" w14:textId="77777777" w:rsidR="00F90C16" w:rsidRPr="00C21345" w:rsidRDefault="00F90C16" w:rsidP="00802220">
            <w:pPr>
              <w:pStyle w:val="af9"/>
              <w:spacing w:line="400" w:lineRule="exact"/>
              <w:ind w:leftChars="0" w:left="0"/>
              <w:jc w:val="center"/>
              <w:rPr>
                <w:rFonts w:hAnsi="標楷體"/>
                <w:sz w:val="26"/>
                <w:szCs w:val="26"/>
              </w:rPr>
            </w:pPr>
            <w:r w:rsidRPr="00C21345">
              <w:rPr>
                <w:rFonts w:hAnsi="標楷體" w:hint="eastAsia"/>
                <w:sz w:val="26"/>
                <w:szCs w:val="26"/>
              </w:rPr>
              <w:t>第9條第3項</w:t>
            </w:r>
          </w:p>
        </w:tc>
        <w:tc>
          <w:tcPr>
            <w:tcW w:w="5670" w:type="dxa"/>
            <w:tcBorders>
              <w:bottom w:val="single" w:sz="4" w:space="0" w:color="auto"/>
            </w:tcBorders>
            <w:shd w:val="clear" w:color="auto" w:fill="auto"/>
            <w:vAlign w:val="center"/>
          </w:tcPr>
          <w:p w14:paraId="337D056E"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「經警告並限期入學、復學，仍不遵行者，由鄉（鎮、市、區）公所處1百元以下罰鍰</w:t>
            </w:r>
            <w:r w:rsidRPr="00C21345">
              <w:rPr>
                <w:rStyle w:val="aff3"/>
              </w:rPr>
              <w:footnoteReference w:id="26"/>
            </w:r>
            <w:r w:rsidRPr="00C21345">
              <w:rPr>
                <w:rFonts w:hAnsi="標楷體" w:hint="eastAsia"/>
                <w:sz w:val="26"/>
                <w:szCs w:val="26"/>
              </w:rPr>
              <w:t>，並限期入學、復學；如未遵限入學、復學，得繼續處罰至入學、復學為止。」</w:t>
            </w:r>
          </w:p>
        </w:tc>
      </w:tr>
      <w:tr w:rsidR="00C21345" w:rsidRPr="00C21345" w14:paraId="24CFDC06" w14:textId="77777777" w:rsidTr="00802220">
        <w:trPr>
          <w:trHeight w:val="60"/>
        </w:trPr>
        <w:tc>
          <w:tcPr>
            <w:tcW w:w="1843" w:type="dxa"/>
            <w:vMerge w:val="restart"/>
            <w:shd w:val="clear" w:color="auto" w:fill="auto"/>
            <w:vAlign w:val="center"/>
          </w:tcPr>
          <w:p w14:paraId="427F6CD6"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「兒少權法」</w:t>
            </w:r>
          </w:p>
        </w:tc>
        <w:tc>
          <w:tcPr>
            <w:tcW w:w="1276" w:type="dxa"/>
            <w:shd w:val="clear" w:color="auto" w:fill="auto"/>
            <w:vAlign w:val="center"/>
          </w:tcPr>
          <w:p w14:paraId="2D7F2E54"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第102條第1項</w:t>
            </w:r>
          </w:p>
        </w:tc>
        <w:tc>
          <w:tcPr>
            <w:tcW w:w="5670" w:type="dxa"/>
          </w:tcPr>
          <w:p w14:paraId="0321052A"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「父母、監護人或實際照顧兒童及少年之人有下列情形者，主管機關應命其接受4小時以上50小時以下之親職教育輔導：……四、違反第49條各款規定之一者。」</w:t>
            </w:r>
          </w:p>
        </w:tc>
      </w:tr>
      <w:tr w:rsidR="00C21345" w:rsidRPr="00C21345" w14:paraId="3D8C8035" w14:textId="77777777" w:rsidTr="00802220">
        <w:trPr>
          <w:trHeight w:val="60"/>
        </w:trPr>
        <w:tc>
          <w:tcPr>
            <w:tcW w:w="1843" w:type="dxa"/>
            <w:vMerge/>
            <w:shd w:val="clear" w:color="auto" w:fill="auto"/>
            <w:vAlign w:val="center"/>
          </w:tcPr>
          <w:p w14:paraId="55389BC3" w14:textId="77777777" w:rsidR="00F90C16" w:rsidRPr="00C21345" w:rsidRDefault="00F90C16" w:rsidP="00802220">
            <w:pPr>
              <w:pStyle w:val="af9"/>
              <w:spacing w:line="400" w:lineRule="exact"/>
              <w:ind w:leftChars="0" w:left="0"/>
              <w:rPr>
                <w:rFonts w:hAnsi="標楷體"/>
                <w:sz w:val="26"/>
                <w:szCs w:val="26"/>
              </w:rPr>
            </w:pPr>
          </w:p>
        </w:tc>
        <w:tc>
          <w:tcPr>
            <w:tcW w:w="1276" w:type="dxa"/>
            <w:shd w:val="clear" w:color="auto" w:fill="auto"/>
            <w:vAlign w:val="center"/>
          </w:tcPr>
          <w:p w14:paraId="77BC608D"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第102條第3項</w:t>
            </w:r>
          </w:p>
        </w:tc>
        <w:tc>
          <w:tcPr>
            <w:tcW w:w="5670" w:type="dxa"/>
          </w:tcPr>
          <w:p w14:paraId="10D103D3" w14:textId="77777777" w:rsidR="00F90C16" w:rsidRPr="00C21345" w:rsidRDefault="00F90C16" w:rsidP="00802220">
            <w:pPr>
              <w:spacing w:line="400" w:lineRule="exact"/>
              <w:rPr>
                <w:rFonts w:hAnsi="標楷體"/>
                <w:sz w:val="26"/>
                <w:szCs w:val="26"/>
              </w:rPr>
            </w:pPr>
            <w:r w:rsidRPr="00C21345">
              <w:rPr>
                <w:rFonts w:hAnsi="標楷體" w:hint="eastAsia"/>
                <w:sz w:val="26"/>
                <w:szCs w:val="26"/>
              </w:rPr>
              <w:t>「不接受親職教育輔導或拒不完成其時數者，處新臺幣3千元以上3萬元以下罰鍰；經再通知仍不接受者，得按次處罰至其參加為止。」</w:t>
            </w:r>
          </w:p>
        </w:tc>
      </w:tr>
    </w:tbl>
    <w:p w14:paraId="521F40D4" w14:textId="77777777" w:rsidR="00F90C16" w:rsidRPr="00C21345" w:rsidRDefault="00F90C16" w:rsidP="00F90C16">
      <w:pPr>
        <w:spacing w:afterLines="50" w:after="228"/>
      </w:pPr>
      <w:r w:rsidRPr="00C21345">
        <w:rPr>
          <w:rFonts w:hint="eastAsia"/>
          <w:sz w:val="24"/>
          <w:szCs w:val="24"/>
        </w:rPr>
        <w:t>資料來源：本調查整理。</w:t>
      </w:r>
    </w:p>
    <w:bookmarkEnd w:id="118"/>
    <w:bookmarkEnd w:id="119"/>
    <w:bookmarkEnd w:id="120"/>
    <w:bookmarkEnd w:id="121"/>
    <w:p w14:paraId="1406DB1C" w14:textId="77777777" w:rsidR="00F90C16" w:rsidRPr="00C21345" w:rsidRDefault="00F90C16" w:rsidP="00F90C16">
      <w:pPr>
        <w:pStyle w:val="3"/>
        <w:numPr>
          <w:ilvl w:val="2"/>
          <w:numId w:val="1"/>
        </w:numPr>
        <w:overflowPunct/>
        <w:autoSpaceDE/>
        <w:autoSpaceDN/>
        <w:ind w:left="1394" w:hanging="697"/>
      </w:pPr>
      <w:r w:rsidRPr="00C21345">
        <w:rPr>
          <w:rFonts w:hint="eastAsia"/>
        </w:rPr>
        <w:t>基此，為維護兒少教育權，父母、監護人或實際照顧兒童及少年之人有違反「兒少權法」第4</w:t>
      </w:r>
      <w:r w:rsidRPr="00C21345">
        <w:t>9</w:t>
      </w:r>
      <w:r w:rsidRPr="00C21345">
        <w:rPr>
          <w:rFonts w:hint="eastAsia"/>
        </w:rPr>
        <w:t>條各款（如：剝奪或妨礙兒童及少年接受國民教育之機會）</w:t>
      </w:r>
      <w:r w:rsidRPr="00C21345">
        <w:rPr>
          <w:rFonts w:hint="eastAsia"/>
        </w:rPr>
        <w:lastRenderedPageBreak/>
        <w:t>規定之一情形者，主管機關（金門縣政府）應命其接受4小時以上5</w:t>
      </w:r>
      <w:r w:rsidRPr="00C21345">
        <w:t>0</w:t>
      </w:r>
      <w:r w:rsidRPr="00C21345">
        <w:rPr>
          <w:rFonts w:hint="eastAsia"/>
        </w:rPr>
        <w:t>小時以下之親職教育輔導。如面臨法令規定與家長選擇權衝突之時，仍應依上開規定罰鍰，及命家長接受親職教育輔導，不接受親職教育輔導或拒不完成其時數者，得按次處罰，又上述罰鍰如逾期不繳者，應依法移送法院強制執行，以保障兒童學習權。另，地方主管機關針對中途離校學生及其家庭之具體情況，可結合社政單位提供中途離校學生及其家庭相關福利服務。規範如下：</w:t>
      </w:r>
    </w:p>
    <w:p w14:paraId="66108FB2" w14:textId="77777777" w:rsidR="00F90C16" w:rsidRPr="00C21345" w:rsidRDefault="00F90C16" w:rsidP="00F90C16">
      <w:pPr>
        <w:pStyle w:val="a4"/>
        <w:spacing w:before="120" w:after="120"/>
        <w:jc w:val="center"/>
        <w:rPr>
          <w:b/>
          <w:bCs w:val="0"/>
        </w:rPr>
      </w:pPr>
      <w:r w:rsidRPr="00C21345">
        <w:rPr>
          <w:rFonts w:hAnsi="標楷體" w:hint="eastAsia"/>
          <w:b/>
          <w:bCs w:val="0"/>
          <w:szCs w:val="32"/>
        </w:rPr>
        <w:t>家長親職教育輔導相關規定摘要</w:t>
      </w:r>
    </w:p>
    <w:tbl>
      <w:tblPr>
        <w:tblStyle w:val="af8"/>
        <w:tblW w:w="8789" w:type="dxa"/>
        <w:tblInd w:w="-5" w:type="dxa"/>
        <w:tblLook w:val="04A0" w:firstRow="1" w:lastRow="0" w:firstColumn="1" w:lastColumn="0" w:noHBand="0" w:noVBand="1"/>
      </w:tblPr>
      <w:tblGrid>
        <w:gridCol w:w="1843"/>
        <w:gridCol w:w="1276"/>
        <w:gridCol w:w="5670"/>
      </w:tblGrid>
      <w:tr w:rsidR="00C21345" w:rsidRPr="00C21345" w14:paraId="6342086D" w14:textId="77777777" w:rsidTr="00802220">
        <w:trPr>
          <w:tblHeader/>
        </w:trPr>
        <w:tc>
          <w:tcPr>
            <w:tcW w:w="1843" w:type="dxa"/>
            <w:tcBorders>
              <w:bottom w:val="single" w:sz="4" w:space="0" w:color="auto"/>
            </w:tcBorders>
            <w:shd w:val="clear" w:color="auto" w:fill="FBD4B4" w:themeFill="accent6" w:themeFillTint="66"/>
          </w:tcPr>
          <w:p w14:paraId="2465874B"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法規名稱</w:t>
            </w:r>
          </w:p>
        </w:tc>
        <w:tc>
          <w:tcPr>
            <w:tcW w:w="1276" w:type="dxa"/>
            <w:tcBorders>
              <w:bottom w:val="single" w:sz="4" w:space="0" w:color="auto"/>
            </w:tcBorders>
            <w:shd w:val="clear" w:color="auto" w:fill="FBD4B4" w:themeFill="accent6" w:themeFillTint="66"/>
          </w:tcPr>
          <w:p w14:paraId="660403BD"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法條</w:t>
            </w:r>
          </w:p>
        </w:tc>
        <w:tc>
          <w:tcPr>
            <w:tcW w:w="5670" w:type="dxa"/>
            <w:tcBorders>
              <w:bottom w:val="single" w:sz="4" w:space="0" w:color="auto"/>
            </w:tcBorders>
            <w:shd w:val="clear" w:color="auto" w:fill="FBD4B4" w:themeFill="accent6" w:themeFillTint="66"/>
          </w:tcPr>
          <w:p w14:paraId="43104C0B" w14:textId="77777777" w:rsidR="00F90C16" w:rsidRPr="00C21345" w:rsidRDefault="00F90C16" w:rsidP="00802220">
            <w:pPr>
              <w:pStyle w:val="af9"/>
              <w:spacing w:line="400" w:lineRule="exact"/>
              <w:ind w:leftChars="-32" w:left="-8" w:hangingChars="36" w:hanging="101"/>
              <w:jc w:val="center"/>
              <w:rPr>
                <w:rFonts w:hAnsi="標楷體"/>
                <w:b/>
                <w:sz w:val="26"/>
                <w:szCs w:val="26"/>
              </w:rPr>
            </w:pPr>
            <w:r w:rsidRPr="00C21345">
              <w:rPr>
                <w:rFonts w:hAnsi="標楷體" w:hint="eastAsia"/>
                <w:b/>
                <w:sz w:val="26"/>
                <w:szCs w:val="26"/>
              </w:rPr>
              <w:t>內涵摘要</w:t>
            </w:r>
          </w:p>
        </w:tc>
      </w:tr>
      <w:tr w:rsidR="00C21345" w:rsidRPr="00C21345" w14:paraId="038BFDA9" w14:textId="77777777" w:rsidTr="00802220">
        <w:trPr>
          <w:trHeight w:val="1753"/>
        </w:trPr>
        <w:tc>
          <w:tcPr>
            <w:tcW w:w="1843" w:type="dxa"/>
            <w:vMerge w:val="restart"/>
            <w:shd w:val="clear" w:color="auto" w:fill="auto"/>
            <w:vAlign w:val="center"/>
          </w:tcPr>
          <w:p w14:paraId="774A33E8"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「高級中等學校中途離校學生預防追蹤及復學輔導實施要點」</w:t>
            </w:r>
          </w:p>
        </w:tc>
        <w:tc>
          <w:tcPr>
            <w:tcW w:w="1276" w:type="dxa"/>
            <w:tcBorders>
              <w:bottom w:val="single" w:sz="4" w:space="0" w:color="auto"/>
            </w:tcBorders>
            <w:shd w:val="clear" w:color="auto" w:fill="auto"/>
            <w:vAlign w:val="center"/>
          </w:tcPr>
          <w:p w14:paraId="74B64436" w14:textId="77777777" w:rsidR="00F90C16" w:rsidRPr="00C21345" w:rsidRDefault="00F90C16" w:rsidP="00802220">
            <w:pPr>
              <w:pStyle w:val="af9"/>
              <w:spacing w:line="400" w:lineRule="exact"/>
              <w:ind w:leftChars="0" w:left="0"/>
              <w:jc w:val="center"/>
              <w:rPr>
                <w:rFonts w:hAnsi="標楷體"/>
                <w:sz w:val="26"/>
                <w:szCs w:val="26"/>
              </w:rPr>
            </w:pPr>
            <w:r w:rsidRPr="00C21345">
              <w:rPr>
                <w:rFonts w:hAnsi="標楷體" w:hint="eastAsia"/>
                <w:sz w:val="26"/>
                <w:szCs w:val="26"/>
              </w:rPr>
              <w:t>第13點</w:t>
            </w:r>
          </w:p>
        </w:tc>
        <w:tc>
          <w:tcPr>
            <w:tcW w:w="5670" w:type="dxa"/>
            <w:tcBorders>
              <w:bottom w:val="single" w:sz="4" w:space="0" w:color="auto"/>
            </w:tcBorders>
            <w:shd w:val="clear" w:color="auto" w:fill="auto"/>
            <w:vAlign w:val="center"/>
          </w:tcPr>
          <w:p w14:paraId="0F63D26B"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學生因家庭清寒或發生重大變故，致中途離校、長期缺課或轉學者，學校除依本要點規定辦理外，應檢具該學生及其家庭相關資料，報當地直轄市、縣（市）政府提供必要之救助、安置或其他福利服務；其屬親職功能不彰者，得請家庭教育中心或民間相關團體，提供親職教育或諮詢。」</w:t>
            </w:r>
          </w:p>
        </w:tc>
      </w:tr>
      <w:tr w:rsidR="00C21345" w:rsidRPr="00C21345" w14:paraId="2AF1B58F" w14:textId="77777777" w:rsidTr="00802220">
        <w:tc>
          <w:tcPr>
            <w:tcW w:w="1843" w:type="dxa"/>
            <w:vMerge/>
            <w:tcBorders>
              <w:bottom w:val="single" w:sz="4" w:space="0" w:color="auto"/>
            </w:tcBorders>
            <w:shd w:val="clear" w:color="auto" w:fill="auto"/>
            <w:vAlign w:val="center"/>
          </w:tcPr>
          <w:p w14:paraId="2C8EE502" w14:textId="77777777" w:rsidR="00F90C16" w:rsidRPr="00C21345" w:rsidRDefault="00F90C16" w:rsidP="00802220">
            <w:pPr>
              <w:pStyle w:val="af9"/>
              <w:spacing w:line="400" w:lineRule="exact"/>
              <w:ind w:leftChars="0" w:left="0"/>
              <w:rPr>
                <w:rFonts w:hAnsi="標楷體"/>
                <w:sz w:val="26"/>
                <w:szCs w:val="26"/>
              </w:rPr>
            </w:pPr>
          </w:p>
        </w:tc>
        <w:tc>
          <w:tcPr>
            <w:tcW w:w="1276" w:type="dxa"/>
            <w:tcBorders>
              <w:bottom w:val="single" w:sz="4" w:space="0" w:color="auto"/>
            </w:tcBorders>
            <w:shd w:val="clear" w:color="auto" w:fill="auto"/>
            <w:vAlign w:val="center"/>
          </w:tcPr>
          <w:p w14:paraId="00F44271" w14:textId="77777777" w:rsidR="00F90C16" w:rsidRPr="00C21345" w:rsidRDefault="00F90C16" w:rsidP="00802220">
            <w:pPr>
              <w:pStyle w:val="af9"/>
              <w:spacing w:line="400" w:lineRule="exact"/>
              <w:ind w:leftChars="0" w:left="0"/>
              <w:jc w:val="center"/>
              <w:rPr>
                <w:rFonts w:hAnsi="標楷體"/>
                <w:sz w:val="26"/>
                <w:szCs w:val="26"/>
              </w:rPr>
            </w:pPr>
            <w:r w:rsidRPr="00C21345">
              <w:rPr>
                <w:rFonts w:hAnsi="標楷體" w:hint="eastAsia"/>
                <w:sz w:val="26"/>
                <w:szCs w:val="26"/>
              </w:rPr>
              <w:t>第14點</w:t>
            </w:r>
          </w:p>
        </w:tc>
        <w:tc>
          <w:tcPr>
            <w:tcW w:w="5670" w:type="dxa"/>
            <w:tcBorders>
              <w:bottom w:val="single" w:sz="4" w:space="0" w:color="auto"/>
            </w:tcBorders>
            <w:shd w:val="clear" w:color="auto" w:fill="auto"/>
            <w:vAlign w:val="center"/>
          </w:tcPr>
          <w:p w14:paraId="35A58BD2" w14:textId="77777777" w:rsidR="00F90C16" w:rsidRPr="00C21345" w:rsidRDefault="00F90C16" w:rsidP="00802220">
            <w:pPr>
              <w:pStyle w:val="af9"/>
              <w:spacing w:line="400" w:lineRule="exact"/>
              <w:ind w:leftChars="0" w:left="0"/>
              <w:rPr>
                <w:rFonts w:hAnsi="標楷體"/>
                <w:sz w:val="26"/>
                <w:szCs w:val="26"/>
              </w:rPr>
            </w:pPr>
            <w:r w:rsidRPr="00C21345">
              <w:rPr>
                <w:rFonts w:hAnsi="標楷體" w:hint="eastAsia"/>
                <w:sz w:val="26"/>
                <w:szCs w:val="26"/>
              </w:rPr>
              <w:t>「「直轄市、縣（市）政府對其轄區所在學校之中途離校學生，得整合其所屬學生輔導諮商中心、該部學生輔導諮商中心、家庭教育中心、勞政、社會福利、衛生、內政與警政機關、公私立機構、法人與團體及學校資源，協助預防、追蹤及復學輔導。」</w:t>
            </w:r>
          </w:p>
        </w:tc>
      </w:tr>
    </w:tbl>
    <w:p w14:paraId="15CEEBB8" w14:textId="77777777" w:rsidR="00F90C16" w:rsidRPr="00C21345" w:rsidRDefault="00F90C16" w:rsidP="00F90C16">
      <w:pPr>
        <w:spacing w:afterLines="50" w:after="228"/>
      </w:pPr>
      <w:r w:rsidRPr="00C21345">
        <w:rPr>
          <w:rFonts w:hint="eastAsia"/>
          <w:sz w:val="24"/>
          <w:szCs w:val="24"/>
        </w:rPr>
        <w:t>資料來源：本調查整理。</w:t>
      </w:r>
    </w:p>
    <w:p w14:paraId="3E35B13C" w14:textId="2CF37734" w:rsidR="00F90C16" w:rsidRPr="00C21345" w:rsidRDefault="00F90C16" w:rsidP="00F90C16">
      <w:pPr>
        <w:pStyle w:val="3"/>
        <w:numPr>
          <w:ilvl w:val="2"/>
          <w:numId w:val="1"/>
        </w:numPr>
        <w:overflowPunct/>
        <w:autoSpaceDE/>
        <w:autoSpaceDN/>
        <w:ind w:left="1394" w:hanging="697"/>
      </w:pPr>
      <w:r w:rsidRPr="00C21345">
        <w:rPr>
          <w:rFonts w:hint="eastAsia"/>
        </w:rPr>
        <w:t>經查，</w:t>
      </w:r>
      <w:r w:rsidRPr="00C21345">
        <w:rPr>
          <w:rFonts w:hint="eastAsia"/>
          <w:u w:val="single"/>
        </w:rPr>
        <w:t>本案金門縣</w:t>
      </w:r>
      <w:r w:rsidR="004C1A81" w:rsidRPr="00C21345">
        <w:rPr>
          <w:rFonts w:hint="eastAsia"/>
          <w:u w:val="single"/>
        </w:rPr>
        <w:t>該</w:t>
      </w:r>
      <w:r w:rsidRPr="00C21345">
        <w:rPr>
          <w:rFonts w:hint="eastAsia"/>
          <w:u w:val="single"/>
        </w:rPr>
        <w:t>公所於101年9月6日及10月15日間行文個案家長勸導警告文書；爾後金門縣</w:t>
      </w:r>
      <w:r w:rsidR="00B77F5E" w:rsidRPr="00C21345">
        <w:rPr>
          <w:rFonts w:hint="eastAsia"/>
          <w:u w:val="single"/>
        </w:rPr>
        <w:t>○○</w:t>
      </w:r>
      <w:r w:rsidRPr="00C21345">
        <w:rPr>
          <w:rFonts w:hint="eastAsia"/>
          <w:u w:val="single"/>
        </w:rPr>
        <w:t>國小自102年10月1日起，每日皆函請</w:t>
      </w:r>
      <w:r w:rsidR="00E91F8F" w:rsidRPr="00C21345">
        <w:rPr>
          <w:rFonts w:hint="eastAsia"/>
          <w:u w:val="single"/>
        </w:rPr>
        <w:t>該</w:t>
      </w:r>
      <w:r w:rsidRPr="00C21345">
        <w:rPr>
          <w:rFonts w:hint="eastAsia"/>
          <w:u w:val="single"/>
        </w:rPr>
        <w:t>強迫入學委員會依</w:t>
      </w:r>
      <w:r w:rsidRPr="00C21345">
        <w:rPr>
          <w:rFonts w:hAnsi="標楷體" w:hint="eastAsia"/>
          <w:u w:val="single"/>
        </w:rPr>
        <w:t>「</w:t>
      </w:r>
      <w:r w:rsidRPr="00C21345">
        <w:rPr>
          <w:rFonts w:hint="eastAsia"/>
          <w:u w:val="single"/>
        </w:rPr>
        <w:t>強迫入學條例</w:t>
      </w:r>
      <w:r w:rsidRPr="00C21345">
        <w:rPr>
          <w:rFonts w:hAnsi="標楷體" w:hint="eastAsia"/>
          <w:u w:val="single"/>
        </w:rPr>
        <w:t>」</w:t>
      </w:r>
      <w:r w:rsidRPr="00C21345">
        <w:rPr>
          <w:rFonts w:hint="eastAsia"/>
          <w:u w:val="single"/>
        </w:rPr>
        <w:t>處以案家輔導或罰鍰等作為。而該強迫入學委員會遲至</w:t>
      </w:r>
      <w:r w:rsidRPr="00C21345">
        <w:rPr>
          <w:rFonts w:hAnsi="標楷體" w:hint="eastAsia"/>
          <w:szCs w:val="32"/>
          <w:u w:val="single"/>
        </w:rPr>
        <w:t>103年起，</w:t>
      </w:r>
      <w:r w:rsidRPr="00C21345">
        <w:rPr>
          <w:rFonts w:hAnsi="標楷體" w:hint="eastAsia"/>
          <w:szCs w:val="32"/>
          <w:u w:val="single"/>
        </w:rPr>
        <w:lastRenderedPageBreak/>
        <w:t>方</w:t>
      </w:r>
      <w:r w:rsidRPr="00C21345">
        <w:rPr>
          <w:rFonts w:hint="eastAsia"/>
          <w:u w:val="single"/>
        </w:rPr>
        <w:t>依該條例第9條、</w:t>
      </w:r>
      <w:r w:rsidRPr="00C21345">
        <w:rPr>
          <w:rFonts w:hAnsi="標楷體" w:hint="eastAsia"/>
          <w:u w:val="single"/>
        </w:rPr>
        <w:t>「兒少權法」</w:t>
      </w:r>
      <w:r w:rsidRPr="00C21345">
        <w:rPr>
          <w:rFonts w:hint="eastAsia"/>
          <w:u w:val="single"/>
        </w:rPr>
        <w:t>第49條與97條規定，分別或併案</w:t>
      </w:r>
      <w:r w:rsidRPr="00C21345">
        <w:rPr>
          <w:rFonts w:hAnsi="標楷體" w:hint="eastAsia"/>
          <w:szCs w:val="32"/>
          <w:u w:val="single"/>
        </w:rPr>
        <w:t>針對該家庭未依法讓4名孩童入學接受義務教育等情事</w:t>
      </w:r>
      <w:r w:rsidRPr="00C21345">
        <w:rPr>
          <w:rFonts w:hint="eastAsia"/>
          <w:u w:val="single"/>
        </w:rPr>
        <w:t>進行罰鍰</w:t>
      </w:r>
      <w:r w:rsidRPr="00C21345">
        <w:rPr>
          <w:rFonts w:hAnsi="標楷體" w:hint="eastAsia"/>
          <w:szCs w:val="32"/>
          <w:u w:val="single"/>
        </w:rPr>
        <w:t>，直至107年止</w:t>
      </w:r>
      <w:r w:rsidRPr="00C21345">
        <w:rPr>
          <w:rFonts w:hint="eastAsia"/>
          <w:u w:val="single"/>
        </w:rPr>
        <w:t>，計</w:t>
      </w:r>
      <w:r w:rsidRPr="00C21345">
        <w:rPr>
          <w:rFonts w:hAnsi="標楷體" w:hint="eastAsia"/>
          <w:szCs w:val="32"/>
          <w:u w:val="single"/>
        </w:rPr>
        <w:t>達89次罰鍰</w:t>
      </w:r>
      <w:r w:rsidRPr="00C21345">
        <w:rPr>
          <w:rStyle w:val="aff3"/>
          <w:rFonts w:hAnsi="標楷體"/>
          <w:szCs w:val="32"/>
          <w:u w:val="single"/>
        </w:rPr>
        <w:footnoteReference w:id="27"/>
      </w:r>
      <w:r w:rsidRPr="00C21345">
        <w:rPr>
          <w:rFonts w:hAnsi="標楷體" w:hint="eastAsia"/>
          <w:szCs w:val="32"/>
          <w:u w:val="single"/>
        </w:rPr>
        <w:t>，總金額約計13萬5千4百元；</w:t>
      </w:r>
      <w:r w:rsidRPr="00C21345">
        <w:rPr>
          <w:rFonts w:hint="eastAsia"/>
          <w:u w:val="single"/>
        </w:rPr>
        <w:t>惟家長均以脫產、轉移戶籍等方式規避裁罰</w:t>
      </w:r>
      <w:r w:rsidRPr="00C21345">
        <w:rPr>
          <w:rStyle w:val="aff3"/>
          <w:u w:val="single"/>
        </w:rPr>
        <w:footnoteReference w:id="28"/>
      </w:r>
      <w:r w:rsidRPr="00C21345">
        <w:rPr>
          <w:rFonts w:hint="eastAsia"/>
          <w:u w:val="single"/>
        </w:rPr>
        <w:t>。</w:t>
      </w:r>
      <w:r w:rsidRPr="00C21345">
        <w:rPr>
          <w:rFonts w:hint="eastAsia"/>
        </w:rPr>
        <w:t>是以，上述相關措施未見成效，在卷可稽。茲列103年-107年，本案金門縣</w:t>
      </w:r>
      <w:r w:rsidR="00BA03D1" w:rsidRPr="00C21345">
        <w:rPr>
          <w:rFonts w:hint="eastAsia"/>
        </w:rPr>
        <w:t>該</w:t>
      </w:r>
      <w:r w:rsidRPr="00C21345">
        <w:rPr>
          <w:rFonts w:hint="eastAsia"/>
        </w:rPr>
        <w:t>強迫入學委員會之裁罰情形及結果如下表</w:t>
      </w:r>
      <w:r w:rsidR="003E57F1" w:rsidRPr="00C21345">
        <w:rPr>
          <w:rFonts w:hint="eastAsia"/>
        </w:rPr>
        <w:t>（</w:t>
      </w:r>
      <w:r w:rsidR="008620A9" w:rsidRPr="00C21345">
        <w:rPr>
          <w:rFonts w:hint="eastAsia"/>
        </w:rPr>
        <w:t>公告版</w:t>
      </w:r>
      <w:r w:rsidR="003E57F1" w:rsidRPr="00C21345">
        <w:rPr>
          <w:rFonts w:hint="eastAsia"/>
        </w:rPr>
        <w:t>表略）</w:t>
      </w:r>
      <w:r w:rsidRPr="00C21345">
        <w:rPr>
          <w:rFonts w:hint="eastAsia"/>
        </w:rPr>
        <w:t>：</w:t>
      </w:r>
    </w:p>
    <w:p w14:paraId="199EE3C9" w14:textId="4551DE3C" w:rsidR="00F90C16" w:rsidRPr="00C21345" w:rsidRDefault="00F90C16" w:rsidP="00DA1FA9">
      <w:pPr>
        <w:pStyle w:val="3"/>
        <w:numPr>
          <w:ilvl w:val="2"/>
          <w:numId w:val="1"/>
        </w:numPr>
        <w:overflowPunct/>
        <w:autoSpaceDE/>
        <w:autoSpaceDN/>
        <w:ind w:left="1394" w:hanging="697"/>
      </w:pPr>
      <w:bookmarkStart w:id="122" w:name="_Toc69394610"/>
      <w:bookmarkStart w:id="123" w:name="_Toc72306744"/>
      <w:bookmarkStart w:id="124" w:name="_Toc77325012"/>
      <w:r w:rsidRPr="00C21345">
        <w:rPr>
          <w:rFonts w:hAnsi="標楷體" w:hint="eastAsia"/>
          <w:szCs w:val="32"/>
        </w:rPr>
        <w:t>另查，</w:t>
      </w:r>
      <w:bookmarkEnd w:id="122"/>
      <w:bookmarkEnd w:id="123"/>
      <w:bookmarkEnd w:id="124"/>
      <w:r w:rsidRPr="00C21345">
        <w:rPr>
          <w:rFonts w:hint="eastAsia"/>
          <w:u w:val="single"/>
        </w:rPr>
        <w:t>金門縣政府社會處</w:t>
      </w:r>
      <w:r w:rsidRPr="00C21345">
        <w:rPr>
          <w:rFonts w:hAnsi="標楷體" w:hint="eastAsia"/>
          <w:szCs w:val="32"/>
          <w:u w:val="single"/>
        </w:rPr>
        <w:t>101年</w:t>
      </w:r>
      <w:r w:rsidRPr="00C21345">
        <w:rPr>
          <w:rFonts w:hint="eastAsia"/>
          <w:u w:val="single"/>
        </w:rPr>
        <w:t>因本</w:t>
      </w:r>
      <w:r w:rsidRPr="00C21345">
        <w:rPr>
          <w:rFonts w:hAnsi="標楷體" w:hint="eastAsia"/>
          <w:szCs w:val="32"/>
          <w:u w:val="single"/>
        </w:rPr>
        <w:t>案父母違反「兒少權法」第49條，於101年9月17日對案母進行第1次裁罰新台幣6萬元，案母未繳納，在101年12月11日進行催繳，後於102年2月5日移送強制執行。</w:t>
      </w:r>
      <w:r w:rsidR="00701CAD" w:rsidRPr="00C21345">
        <w:rPr>
          <w:rFonts w:hAnsi="標楷體" w:hint="eastAsia"/>
          <w:szCs w:val="32"/>
          <w:u w:val="single"/>
        </w:rPr>
        <w:t>又</w:t>
      </w:r>
      <w:r w:rsidR="00CA5D69" w:rsidRPr="00C21345">
        <w:rPr>
          <w:rFonts w:hAnsi="標楷體" w:hint="eastAsia"/>
          <w:szCs w:val="32"/>
          <w:u w:val="single"/>
        </w:rPr>
        <w:t>因</w:t>
      </w:r>
      <w:r w:rsidRPr="00C21345">
        <w:rPr>
          <w:rFonts w:hint="eastAsia"/>
          <w:u w:val="single"/>
        </w:rPr>
        <w:t>無法進行強制執行，執行署予以結案</w:t>
      </w:r>
      <w:r w:rsidR="00697EBC" w:rsidRPr="00C21345">
        <w:rPr>
          <w:rStyle w:val="aff3"/>
        </w:rPr>
        <w:footnoteReference w:id="29"/>
      </w:r>
      <w:r w:rsidRPr="00C21345">
        <w:rPr>
          <w:rFonts w:hint="eastAsia"/>
        </w:rPr>
        <w:t>。</w:t>
      </w:r>
      <w:r w:rsidRPr="00C21345">
        <w:rPr>
          <w:rFonts w:hAnsi="標楷體" w:hint="eastAsia"/>
          <w:szCs w:val="32"/>
        </w:rPr>
        <w:t>復因案父母仍未有積極作為，該</w:t>
      </w:r>
      <w:r w:rsidRPr="00C21345">
        <w:rPr>
          <w:rFonts w:hint="eastAsia"/>
        </w:rPr>
        <w:t>府社會處</w:t>
      </w:r>
      <w:r w:rsidRPr="00C21345">
        <w:rPr>
          <w:rFonts w:hAnsi="標楷體" w:hint="eastAsia"/>
          <w:szCs w:val="32"/>
        </w:rPr>
        <w:t>遂於104年3月16日對案父母進行一案一罰共裁罰6件，約計新台幣48萬元整，並於108年12月26日進行催繳，後於109年2月3日移送強制執行，此有金門縣政府府社婦字第10801116081號函及10900083311號函等相關公文影本在卷可稽。然，該府雖於109年2月間移送強制執行，然因逾行政執行法第7條第1項</w:t>
      </w:r>
      <w:r w:rsidRPr="00C21345">
        <w:rPr>
          <w:rStyle w:val="aff3"/>
          <w:rFonts w:hAnsi="標楷體"/>
          <w:szCs w:val="32"/>
        </w:rPr>
        <w:footnoteReference w:id="30"/>
      </w:r>
      <w:r w:rsidRPr="00C21345">
        <w:rPr>
          <w:rFonts w:hAnsi="標楷體" w:hint="eastAsia"/>
          <w:szCs w:val="32"/>
        </w:rPr>
        <w:t>規定之法定期間，遭法務部行政執行署臺北分署予以退案，略以：「本分署辦理貴機關移送之行政執行事件，於法不合，應予退案</w:t>
      </w:r>
      <w:r w:rsidRPr="00C21345">
        <w:rPr>
          <w:rFonts w:hAnsi="標楷體"/>
          <w:szCs w:val="32"/>
        </w:rPr>
        <w:t>……</w:t>
      </w:r>
      <w:r w:rsidRPr="00C21345">
        <w:rPr>
          <w:rFonts w:hAnsi="標楷體" w:hint="eastAsia"/>
          <w:szCs w:val="32"/>
        </w:rPr>
        <w:t>。」此有該分署109年6月11日北執行己109年兒童罰執字第00126082號函公文影本，附卷</w:t>
      </w:r>
      <w:r w:rsidRPr="00C21345">
        <w:rPr>
          <w:rFonts w:hAnsi="標楷體" w:hint="eastAsia"/>
          <w:szCs w:val="32"/>
        </w:rPr>
        <w:lastRenderedPageBreak/>
        <w:t>可證。</w:t>
      </w:r>
    </w:p>
    <w:p w14:paraId="7F9544B2" w14:textId="77777777" w:rsidR="00F90C16" w:rsidRPr="00C21345" w:rsidRDefault="00F90C16" w:rsidP="00F90C16">
      <w:pPr>
        <w:pStyle w:val="3"/>
        <w:numPr>
          <w:ilvl w:val="2"/>
          <w:numId w:val="1"/>
        </w:numPr>
        <w:overflowPunct/>
        <w:autoSpaceDE/>
        <w:autoSpaceDN/>
        <w:ind w:left="1394" w:hanging="697"/>
        <w:rPr>
          <w:rFonts w:hAnsi="標楷體"/>
          <w:szCs w:val="32"/>
        </w:rPr>
      </w:pPr>
      <w:r w:rsidRPr="00C21345">
        <w:rPr>
          <w:rFonts w:hAnsi="標楷體" w:hint="eastAsia"/>
          <w:szCs w:val="32"/>
          <w:u w:val="single"/>
        </w:rPr>
        <w:t>對於強制執行移送期間逾期情事，金門縣政府主管及業務相關人員於本院110年2月26日約詢會議中指稱，「強制執行的動作經過評估認為先暫緩，希望讓父母對我們更有互信」、「因為經手太多承辦人，去年到這邊發現快過期，所以才趕快送」及「站在鄉鎮首長立場，就是不要讓他反彈，讓孩子有一個家，也不要有輿論壓力，所以才會無法強制執行」等語</w:t>
      </w:r>
      <w:r w:rsidRPr="00C21345">
        <w:rPr>
          <w:rFonts w:hAnsi="標楷體" w:hint="eastAsia"/>
          <w:szCs w:val="32"/>
        </w:rPr>
        <w:t>。對此，教育部主管人員復稱，「因為鄉公所層級太低，橫向聯繫資源的力道較弱，因此建議強迫入學委員會授權，由府層級長官授權，也會有監督機制，如果是府層級的會議，如果沒有定期強制執行，研考和督導單位會去定期追蹤，不至於像本案延遲這麼久，內控強度會較高」云云，坦承不諱。況至本案調查委委員110年10月13日赴金門縣政府教育處與相關主管人員座談時，該處相關人員亦表示，本案案家迄今尚未完成繳納上述相關罰鍰，亦證歷年相關違失之咎。</w:t>
      </w:r>
    </w:p>
    <w:p w14:paraId="1C796717" w14:textId="562A260C" w:rsidR="00F90C16" w:rsidRPr="00C21345" w:rsidRDefault="00F90C16" w:rsidP="00F90C16">
      <w:pPr>
        <w:pStyle w:val="3"/>
        <w:numPr>
          <w:ilvl w:val="2"/>
          <w:numId w:val="1"/>
        </w:numPr>
        <w:overflowPunct/>
        <w:autoSpaceDE/>
        <w:autoSpaceDN/>
        <w:ind w:left="1394" w:hanging="697"/>
        <w:rPr>
          <w:rFonts w:hAnsi="標楷體"/>
          <w:szCs w:val="32"/>
        </w:rPr>
      </w:pPr>
      <w:r w:rsidRPr="00C21345">
        <w:rPr>
          <w:rFonts w:hAnsi="標楷體" w:hint="eastAsia"/>
          <w:szCs w:val="32"/>
        </w:rPr>
        <w:t>此外，</w:t>
      </w:r>
      <w:r w:rsidRPr="00C21345">
        <w:rPr>
          <w:rFonts w:hAnsi="標楷體" w:hint="eastAsia"/>
          <w:szCs w:val="32"/>
          <w:u w:val="single"/>
        </w:rPr>
        <w:t>查金門縣政府於歷年辦理本案期間，並未按「兒少權法」第102條規定，命案家接受4小時以上5</w:t>
      </w:r>
      <w:r w:rsidRPr="00C21345">
        <w:rPr>
          <w:rFonts w:hAnsi="標楷體"/>
          <w:szCs w:val="32"/>
          <w:u w:val="single"/>
        </w:rPr>
        <w:t>0</w:t>
      </w:r>
      <w:r w:rsidRPr="00C21345">
        <w:rPr>
          <w:rFonts w:hAnsi="標楷體" w:hint="eastAsia"/>
          <w:szCs w:val="32"/>
          <w:u w:val="single"/>
        </w:rPr>
        <w:t>小時以下之親職教育輔導。</w:t>
      </w:r>
      <w:r w:rsidRPr="00C21345">
        <w:rPr>
          <w:rFonts w:hAnsi="標楷體" w:hint="eastAsia"/>
          <w:szCs w:val="32"/>
        </w:rPr>
        <w:t>對此情形，該府於110年2月26日約詢會議後，補充說明指稱</w:t>
      </w:r>
      <w:r w:rsidR="00E462B7" w:rsidRPr="00C21345">
        <w:rPr>
          <w:rFonts w:hAnsi="標楷體" w:hint="eastAsia"/>
          <w:szCs w:val="32"/>
        </w:rPr>
        <w:t>略以</w:t>
      </w:r>
      <w:r w:rsidRPr="00C21345">
        <w:rPr>
          <w:rFonts w:hAnsi="標楷體" w:hint="eastAsia"/>
          <w:szCs w:val="32"/>
        </w:rPr>
        <w:t>：「本府於開案期間未裁處案家強制性親職教育，考量101年裁罰後因</w:t>
      </w:r>
      <w:r w:rsidR="00376F70" w:rsidRPr="00C21345">
        <w:rPr>
          <w:rFonts w:hAnsi="標楷體" w:hint="eastAsia"/>
          <w:szCs w:val="32"/>
        </w:rPr>
        <w:t>○</w:t>
      </w:r>
      <w:r w:rsidR="00FE2A1C" w:rsidRPr="00C21345">
        <w:rPr>
          <w:rFonts w:hAnsi="標楷體" w:hint="eastAsia"/>
          <w:szCs w:val="32"/>
        </w:rPr>
        <w:t>○○○</w:t>
      </w:r>
      <w:r w:rsidR="00522822" w:rsidRPr="00C21345">
        <w:rPr>
          <w:rFonts w:hAnsi="標楷體" w:hint="eastAsia"/>
          <w:szCs w:val="32"/>
        </w:rPr>
        <w:t>(略)</w:t>
      </w:r>
      <w:r w:rsidR="00B05970" w:rsidRPr="00C21345">
        <w:rPr>
          <w:rStyle w:val="aff3"/>
        </w:rPr>
        <w:footnoteReference w:id="31"/>
      </w:r>
      <w:r w:rsidRPr="00C21345">
        <w:rPr>
          <w:rFonts w:hAnsi="標楷體" w:hint="eastAsia"/>
          <w:szCs w:val="32"/>
        </w:rPr>
        <w:t>，以至於相關不利行政處分對於案家而言並未在意。</w:t>
      </w:r>
      <w:r w:rsidRPr="00C21345">
        <w:rPr>
          <w:rFonts w:hAnsi="標楷體"/>
          <w:szCs w:val="32"/>
        </w:rPr>
        <w:t>……</w:t>
      </w:r>
      <w:r w:rsidRPr="00C21345">
        <w:rPr>
          <w:rFonts w:hAnsi="標楷體" w:hint="eastAsia"/>
          <w:szCs w:val="32"/>
        </w:rPr>
        <w:t>」等語，在案可稽。另，衛生福利部</w:t>
      </w:r>
      <w:r w:rsidRPr="00C21345">
        <w:rPr>
          <w:rFonts w:hAnsi="標楷體" w:hint="eastAsia"/>
          <w:szCs w:val="32"/>
          <w:u w:val="single"/>
        </w:rPr>
        <w:t>主管</w:t>
      </w:r>
      <w:r w:rsidRPr="00C21345">
        <w:rPr>
          <w:rFonts w:hAnsi="標楷體" w:hint="eastAsia"/>
          <w:szCs w:val="32"/>
        </w:rPr>
        <w:t>人員於本院110年2月4日約詢會議時復認，「從地方政府資料並沒有看到有親職教育輔導的部分，因為可能從101-104</w:t>
      </w:r>
      <w:r w:rsidRPr="00C21345">
        <w:rPr>
          <w:rFonts w:hAnsi="標楷體" w:hint="eastAsia"/>
          <w:szCs w:val="32"/>
        </w:rPr>
        <w:lastRenderedPageBreak/>
        <w:t>按月家訪過程的互動經驗評估父母配合親職教育的可能性不高，如果裁處強制親職教育後，後來不接受，後面還要罰緩」等語。亦證，</w:t>
      </w:r>
      <w:r w:rsidRPr="00C21345">
        <w:rPr>
          <w:rFonts w:hAnsi="標楷體" w:hint="eastAsia"/>
          <w:szCs w:val="32"/>
          <w:u w:val="single"/>
        </w:rPr>
        <w:t>本案關鍵即為家長之教育理念，然該府未經專業評估調查等適法性考量，即逕認本案毋須依兒少權法第102條規定命家長接受親職教育輔導，復未有相當替代性輔導措施，整體程序違法且流於紊亂</w:t>
      </w:r>
      <w:r w:rsidRPr="00C21345">
        <w:rPr>
          <w:rFonts w:hAnsi="標楷體" w:hint="eastAsia"/>
          <w:szCs w:val="32"/>
        </w:rPr>
        <w:t>。</w:t>
      </w:r>
    </w:p>
    <w:p w14:paraId="78748BBC" w14:textId="191416DF" w:rsidR="00F90C16" w:rsidRPr="00C21345" w:rsidRDefault="00F90C16" w:rsidP="00F90C16">
      <w:pPr>
        <w:pStyle w:val="3"/>
        <w:numPr>
          <w:ilvl w:val="2"/>
          <w:numId w:val="1"/>
        </w:numPr>
        <w:overflowPunct/>
        <w:autoSpaceDE/>
        <w:autoSpaceDN/>
        <w:ind w:left="1394" w:hanging="697"/>
      </w:pPr>
      <w:r w:rsidRPr="00C21345">
        <w:rPr>
          <w:rFonts w:hAnsi="標楷體" w:hint="eastAsia"/>
          <w:szCs w:val="32"/>
        </w:rPr>
        <w:t>綜上論述，金門縣</w:t>
      </w:r>
      <w:r w:rsidR="00DD4534" w:rsidRPr="00C21345">
        <w:rPr>
          <w:rFonts w:hAnsi="標楷體" w:hint="eastAsia"/>
          <w:szCs w:val="32"/>
        </w:rPr>
        <w:t>該</w:t>
      </w:r>
      <w:r w:rsidRPr="00C21345">
        <w:rPr>
          <w:rFonts w:hAnsi="標楷體" w:hint="eastAsia"/>
          <w:szCs w:val="32"/>
        </w:rPr>
        <w:t>家庭家長因違反強迫入學條例情事，</w:t>
      </w:r>
      <w:r w:rsidR="000A3AA4" w:rsidRPr="00C21345">
        <w:rPr>
          <w:rFonts w:hint="eastAsia"/>
          <w:bCs w:val="0"/>
        </w:rPr>
        <w:t>○○</w:t>
      </w:r>
      <w:r w:rsidRPr="00C21345">
        <w:rPr>
          <w:rFonts w:hAnsi="標楷體" w:hint="eastAsia"/>
          <w:szCs w:val="32"/>
        </w:rPr>
        <w:t>國小自102年10月1日起，每日行文</w:t>
      </w:r>
      <w:r w:rsidR="00D06221" w:rsidRPr="00C21345">
        <w:rPr>
          <w:rFonts w:hint="eastAsia"/>
        </w:rPr>
        <w:t>該</w:t>
      </w:r>
      <w:r w:rsidRPr="00C21345">
        <w:rPr>
          <w:rFonts w:hAnsi="標楷體" w:hint="eastAsia"/>
          <w:szCs w:val="32"/>
        </w:rPr>
        <w:t>強迫入學委員會，函請依法處以輔導或罰鍰。惟該委員會自103年始依法陸續裁罰，4名個案總計89次罰鍰，累計金額約13萬5千4百元，又個案家長同時因違反「兒少權法」第49條第1項第6款及97條等相關規定，由金門縣政府社會處分別於101年及104年依法裁罰，共計54萬元，惟案家以脫產、轉移戶籍等方式規避執行，均未如期繳納；該府遲至109年2月方移送行政執行，未即於5年法定時效內辦理，致逾執行期間遭法務部行政執行署臺北分署退案，經查案家直至110年10月中迄未繳清罰鍰；另該府社會處復未經專業評估或調查結果，即逕認毋須按「兒少權法」第102條規定命家長接受親職教育輔導，相關行政程序違法且流於紊亂，均核有違失。</w:t>
      </w:r>
    </w:p>
    <w:p w14:paraId="2A2195D9" w14:textId="77777777" w:rsidR="00F90C16" w:rsidRPr="00C21345" w:rsidRDefault="00F90C16" w:rsidP="00F90C16"/>
    <w:p w14:paraId="657E64B2" w14:textId="7C5DD82C" w:rsidR="00F90C16" w:rsidRPr="00C21345" w:rsidRDefault="00F90C16" w:rsidP="00F90C16">
      <w:pPr>
        <w:pStyle w:val="2"/>
        <w:numPr>
          <w:ilvl w:val="1"/>
          <w:numId w:val="8"/>
        </w:numPr>
        <w:overflowPunct/>
        <w:autoSpaceDE/>
        <w:autoSpaceDN/>
        <w:ind w:left="1043" w:hanging="697"/>
      </w:pPr>
      <w:bookmarkStart w:id="125" w:name="_Toc86994341"/>
      <w:bookmarkStart w:id="126" w:name="_Toc87017541"/>
      <w:r w:rsidRPr="00C21345">
        <w:rPr>
          <w:rFonts w:hAnsi="標楷體" w:hint="eastAsia"/>
          <w:b/>
        </w:rPr>
        <w:t>本案屬長期未入學之重大案例，教育部於本院調查期間雖已研議親權與教育權之行政界線，然經清查全國自始未入學及長期中輟中離個案</w:t>
      </w:r>
      <w:r w:rsidR="00FE01E8" w:rsidRPr="00C21345">
        <w:rPr>
          <w:rFonts w:hAnsi="標楷體" w:hint="eastAsia"/>
          <w:b/>
        </w:rPr>
        <w:t>中</w:t>
      </w:r>
      <w:r w:rsidRPr="00C21345">
        <w:rPr>
          <w:rFonts w:hAnsi="標楷體" w:hint="eastAsia"/>
          <w:b/>
        </w:rPr>
        <w:t>，其中非屬兒少保護或高風險個案，</w:t>
      </w:r>
      <w:r w:rsidR="008B5EC5" w:rsidRPr="00C21345">
        <w:rPr>
          <w:rFonts w:hAnsi="標楷體" w:hint="eastAsia"/>
          <w:b/>
        </w:rPr>
        <w:t>多半</w:t>
      </w:r>
      <w:r w:rsidRPr="00C21345">
        <w:rPr>
          <w:rFonts w:hAnsi="標楷體" w:hint="eastAsia"/>
          <w:b/>
        </w:rPr>
        <w:t>因「家長配合</w:t>
      </w:r>
      <w:r w:rsidR="00784322" w:rsidRPr="00C21345">
        <w:rPr>
          <w:rFonts w:hAnsi="標楷體" w:hint="eastAsia"/>
          <w:b/>
        </w:rPr>
        <w:t>態度</w:t>
      </w:r>
      <w:r w:rsidRPr="00C21345">
        <w:rPr>
          <w:rFonts w:hAnsi="標楷體" w:hint="eastAsia"/>
          <w:b/>
        </w:rPr>
        <w:t>不佳」。然政府機關認知落差，兒少權利意識未臻成熟，實際蒐證及訴諸司法情形罕見，</w:t>
      </w:r>
      <w:r w:rsidR="001C0037" w:rsidRPr="00C21345">
        <w:rPr>
          <w:rFonts w:hAnsi="標楷體" w:hint="eastAsia"/>
          <w:b/>
        </w:rPr>
        <w:t>追蹤</w:t>
      </w:r>
      <w:r w:rsidRPr="00C21345">
        <w:rPr>
          <w:rFonts w:hAnsi="標楷體" w:hint="eastAsia"/>
          <w:b/>
        </w:rPr>
        <w:t>歷時冗長及耗費人力然成</w:t>
      </w:r>
      <w:r w:rsidRPr="00C21345">
        <w:rPr>
          <w:rFonts w:hAnsi="標楷體" w:hint="eastAsia"/>
          <w:b/>
        </w:rPr>
        <w:lastRenderedPageBreak/>
        <w:t>效不彰，且「兒少權法」之適用仍有疑義，致基層無所適從；然</w:t>
      </w:r>
      <w:r w:rsidR="00F134B7" w:rsidRPr="00C21345">
        <w:rPr>
          <w:rFonts w:hAnsi="標楷體" w:hint="eastAsia"/>
          <w:b/>
        </w:rPr>
        <w:t>依</w:t>
      </w:r>
      <w:r w:rsidR="00091AFC" w:rsidRPr="00C21345">
        <w:rPr>
          <w:rFonts w:hAnsi="標楷體" w:hint="eastAsia"/>
          <w:b/>
        </w:rPr>
        <w:t>衛福部</w:t>
      </w:r>
      <w:r w:rsidR="00981BFF" w:rsidRPr="00C21345">
        <w:rPr>
          <w:rFonts w:hAnsi="標楷體" w:hint="eastAsia"/>
          <w:b/>
        </w:rPr>
        <w:t>函</w:t>
      </w:r>
      <w:r w:rsidR="00BA0169" w:rsidRPr="00C21345">
        <w:rPr>
          <w:rFonts w:hAnsi="標楷體" w:hint="eastAsia"/>
          <w:b/>
        </w:rPr>
        <w:t>釋</w:t>
      </w:r>
      <w:r w:rsidR="00F134B7" w:rsidRPr="00C21345">
        <w:rPr>
          <w:rFonts w:hAnsi="標楷體" w:hint="eastAsia"/>
          <w:b/>
        </w:rPr>
        <w:t>，</w:t>
      </w:r>
      <w:r w:rsidR="00091AFC" w:rsidRPr="00C21345">
        <w:rPr>
          <w:rFonts w:hAnsi="標楷體" w:hint="eastAsia"/>
          <w:b/>
        </w:rPr>
        <w:t>家長如因自身信仰、對社會體制不信任、疑似精神疾病或經濟狀況等因素剝奪兒少受教權，得依兒少權法第</w:t>
      </w:r>
      <w:r w:rsidR="00091AFC" w:rsidRPr="00C21345">
        <w:rPr>
          <w:rFonts w:hAnsi="標楷體"/>
          <w:b/>
        </w:rPr>
        <w:t>71</w:t>
      </w:r>
      <w:r w:rsidR="00091AFC" w:rsidRPr="00C21345">
        <w:rPr>
          <w:rFonts w:hAnsi="標楷體" w:hint="eastAsia"/>
          <w:b/>
        </w:rPr>
        <w:t>條向法院聲請停止親權及改定監護人，並非兒少受虐、遭受遺棄等始得聲請。如家長或主要照顧者涉有教育忽略，得依兒少最佳利益原則據兒少權法</w:t>
      </w:r>
      <w:r w:rsidR="00091AFC" w:rsidRPr="00C21345">
        <w:rPr>
          <w:rFonts w:hAnsi="標楷體"/>
          <w:b/>
        </w:rPr>
        <w:t>71</w:t>
      </w:r>
      <w:r w:rsidR="00091AFC" w:rsidRPr="00C21345">
        <w:rPr>
          <w:rFonts w:hAnsi="標楷體" w:hint="eastAsia"/>
          <w:b/>
        </w:rPr>
        <w:t>條積極妥處</w:t>
      </w:r>
      <w:r w:rsidR="00073A75" w:rsidRPr="00C21345">
        <w:rPr>
          <w:rFonts w:hAnsi="標楷體" w:hint="eastAsia"/>
          <w:b/>
        </w:rPr>
        <w:t>。故</w:t>
      </w:r>
      <w:r w:rsidRPr="00C21345">
        <w:rPr>
          <w:rFonts w:hAnsi="標楷體" w:hint="eastAsia"/>
          <w:b/>
        </w:rPr>
        <w:t>參照</w:t>
      </w:r>
      <w:r w:rsidRPr="00C21345">
        <w:rPr>
          <w:rFonts w:hAnsi="標楷體"/>
          <w:b/>
        </w:rPr>
        <w:t>103</w:t>
      </w:r>
      <w:r w:rsidRPr="00C21345">
        <w:rPr>
          <w:rFonts w:hAnsi="標楷體" w:hint="eastAsia"/>
          <w:b/>
        </w:rPr>
        <w:t>年新北市某家長因違反兒少保護教養之義務，業經法院裁定停止部分親權乙案，</w:t>
      </w:r>
      <w:r w:rsidR="00675B45" w:rsidRPr="00C21345">
        <w:rPr>
          <w:rFonts w:hAnsi="標楷體" w:hint="eastAsia"/>
          <w:b/>
        </w:rPr>
        <w:t>係採濫用親權及維護兒少最佳利益為立論基礎，該案整體評估</w:t>
      </w:r>
      <w:r w:rsidRPr="00C21345">
        <w:rPr>
          <w:rFonts w:hAnsi="標楷體" w:hint="eastAsia"/>
          <w:b/>
        </w:rPr>
        <w:t>歷程及認事用法</w:t>
      </w:r>
      <w:r w:rsidR="002E05FE" w:rsidRPr="00C21345">
        <w:rPr>
          <w:rFonts w:hAnsi="標楷體" w:hint="eastAsia"/>
          <w:b/>
        </w:rPr>
        <w:t>，</w:t>
      </w:r>
      <w:r w:rsidRPr="00C21345">
        <w:rPr>
          <w:rFonts w:hAnsi="標楷體" w:hint="eastAsia"/>
          <w:b/>
        </w:rPr>
        <w:t>均值</w:t>
      </w:r>
      <w:r w:rsidR="00785C7E" w:rsidRPr="00C21345">
        <w:rPr>
          <w:rFonts w:hAnsi="標楷體" w:hint="eastAsia"/>
          <w:b/>
        </w:rPr>
        <w:t>本調查案及</w:t>
      </w:r>
      <w:r w:rsidRPr="00C21345">
        <w:rPr>
          <w:rFonts w:hAnsi="標楷體" w:hint="eastAsia"/>
          <w:b/>
        </w:rPr>
        <w:t>各主管機關參酌研議；</w:t>
      </w:r>
      <w:r w:rsidR="00FD2ABE" w:rsidRPr="00C21345">
        <w:rPr>
          <w:rFonts w:hAnsi="標楷體" w:hint="eastAsia"/>
          <w:b/>
        </w:rPr>
        <w:t>另長期未入學及中離</w:t>
      </w:r>
      <w:r w:rsidR="00E04408" w:rsidRPr="00C21345">
        <w:rPr>
          <w:rFonts w:hAnsi="標楷體" w:hint="eastAsia"/>
          <w:b/>
        </w:rPr>
        <w:t>、</w:t>
      </w:r>
      <w:r w:rsidR="00FD2ABE" w:rsidRPr="00C21345">
        <w:rPr>
          <w:rFonts w:hAnsi="標楷體" w:hint="eastAsia"/>
          <w:b/>
        </w:rPr>
        <w:t>中輟兒少逾齡結案之後續追蹤及輔導配套措施不足、「強迫入學條例」裁罰效力未合時宜，後續整體行政流程、法制研析、評估手段及配套機制促請教育部督同所屬積極檢討改進，以強化跨單位協處，澈底落實</w:t>
      </w:r>
      <w:r w:rsidR="00FD2ABE" w:rsidRPr="00C21345">
        <w:rPr>
          <w:rFonts w:hAnsi="標楷體"/>
          <w:b/>
        </w:rPr>
        <w:t>CRC</w:t>
      </w:r>
      <w:r w:rsidR="00FD2ABE" w:rsidRPr="00C21345">
        <w:rPr>
          <w:rFonts w:hAnsi="標楷體" w:hint="eastAsia"/>
          <w:b/>
        </w:rPr>
        <w:t>保障兒童教育目的及潛能發展之精神</w:t>
      </w:r>
      <w:bookmarkEnd w:id="125"/>
      <w:bookmarkEnd w:id="126"/>
    </w:p>
    <w:p w14:paraId="3CE9E9B7" w14:textId="77777777" w:rsidR="00F90C16" w:rsidRPr="00C21345" w:rsidRDefault="00F90C16" w:rsidP="00F90C16">
      <w:pPr>
        <w:pStyle w:val="3"/>
        <w:numPr>
          <w:ilvl w:val="2"/>
          <w:numId w:val="8"/>
        </w:numPr>
        <w:overflowPunct/>
        <w:autoSpaceDE/>
        <w:autoSpaceDN/>
        <w:ind w:left="1394" w:hanging="697"/>
      </w:pPr>
      <w:r w:rsidRPr="00C21345">
        <w:rPr>
          <w:rFonts w:hint="eastAsia"/>
        </w:rPr>
        <w:t>依我國十二年國民基本教育實施計畫載明略以，政府辦理義務教育的理念，從原本培養忠誠國民的政治單一角度，擴大到培養國家經濟發展所需人力的經濟角度，促進教育機會均等的社會正義角度，以及以學生為本，尊重受教者的學習權等多元角度。另據教育部引用國際趨勢資料指出，聯合國教育、科學與文化組織（United Nations Educational, Scientific and Cultural Organization</w:t>
      </w:r>
      <w:r w:rsidRPr="00C21345">
        <w:t xml:space="preserve">, </w:t>
      </w:r>
      <w:r w:rsidRPr="00C21345">
        <w:rPr>
          <w:rFonts w:hint="eastAsia"/>
        </w:rPr>
        <w:t>UNESCO）於公元2000年4月「達喀爾行動綱領，全民教育：實現我們集體的承諾」（The Dakar Framework for Action Education for All: Meeting Our Collective Commitments）第6條揭櫫：「教育是一項基本人權，也是有效參與21世紀迅速全球化的社會與經濟必不可少的手段。」並強調「教育的發</w:t>
      </w:r>
      <w:r w:rsidRPr="00C21345">
        <w:rPr>
          <w:rFonts w:hint="eastAsia"/>
        </w:rPr>
        <w:lastRenderedPageBreak/>
        <w:t>展應由菁英教育轉向全民教育，且應從基礎教育全民化邁向中等教育全民化。」基此，十二年國民基本教育</w:t>
      </w:r>
      <w:r w:rsidRPr="00C21345">
        <w:rPr>
          <w:rFonts w:hint="eastAsia"/>
          <w:szCs w:val="20"/>
        </w:rPr>
        <w:t>不只數量的普及，從國中教育階段延伸至高級中等教育階段，更應追求品質的提高，發展個人潛能，促進終身學習。</w:t>
      </w:r>
    </w:p>
    <w:p w14:paraId="74B7DE47" w14:textId="77777777" w:rsidR="00F90C16" w:rsidRPr="00C21345" w:rsidRDefault="00F90C16" w:rsidP="00F90C16">
      <w:pPr>
        <w:pStyle w:val="3"/>
        <w:numPr>
          <w:ilvl w:val="2"/>
          <w:numId w:val="8"/>
        </w:numPr>
        <w:overflowPunct/>
        <w:autoSpaceDE/>
        <w:autoSpaceDN/>
        <w:ind w:left="1394" w:hanging="697"/>
        <w:rPr>
          <w:rFonts w:hAnsi="標楷體"/>
          <w:szCs w:val="32"/>
        </w:rPr>
      </w:pPr>
      <w:bookmarkStart w:id="127" w:name="_Toc68872475"/>
      <w:bookmarkStart w:id="128" w:name="_Toc69394620"/>
      <w:bookmarkStart w:id="129" w:name="_Toc72306754"/>
      <w:bookmarkStart w:id="130" w:name="_Toc77325022"/>
      <w:r w:rsidRPr="00C21345">
        <w:rPr>
          <w:rFonts w:hAnsi="標楷體" w:hint="eastAsia"/>
          <w:szCs w:val="32"/>
        </w:rPr>
        <w:t>經查100學年度至108學年度，全國中輟中離生通報總數及國中小長期缺課及長期拒學之</w:t>
      </w:r>
      <w:r w:rsidRPr="00C21345">
        <w:rPr>
          <w:rFonts w:hint="eastAsia"/>
        </w:rPr>
        <w:t>數據，分述如下：</w:t>
      </w:r>
    </w:p>
    <w:p w14:paraId="4CD750F7" w14:textId="77777777" w:rsidR="00F90C16" w:rsidRPr="00C21345" w:rsidRDefault="00F90C16" w:rsidP="00F90C16">
      <w:pPr>
        <w:pStyle w:val="4"/>
        <w:numPr>
          <w:ilvl w:val="3"/>
          <w:numId w:val="8"/>
        </w:numPr>
        <w:overflowPunct/>
        <w:autoSpaceDE/>
        <w:autoSpaceDN/>
        <w:ind w:left="1741" w:hanging="698"/>
        <w:rPr>
          <w:rFonts w:hAnsi="標楷體"/>
          <w:szCs w:val="32"/>
        </w:rPr>
      </w:pPr>
      <w:r w:rsidRPr="00C21345">
        <w:rPr>
          <w:rFonts w:hAnsi="標楷體" w:hint="eastAsia"/>
          <w:szCs w:val="32"/>
        </w:rPr>
        <w:t>全國中輟中離生通報總數及國中小長期缺課數據，</w:t>
      </w:r>
      <w:r w:rsidRPr="00C21345">
        <w:rPr>
          <w:rFonts w:hint="eastAsia"/>
        </w:rPr>
        <w:t>綜整</w:t>
      </w:r>
      <w:r w:rsidRPr="00C21345">
        <w:rPr>
          <w:rFonts w:hAnsi="標楷體" w:hint="eastAsia"/>
          <w:szCs w:val="32"/>
        </w:rPr>
        <w:t>如下表：</w:t>
      </w:r>
    </w:p>
    <w:p w14:paraId="7B49E147" w14:textId="77777777" w:rsidR="00F90C16" w:rsidRPr="00C21345" w:rsidRDefault="00F90C16" w:rsidP="00F90C16">
      <w:pPr>
        <w:pStyle w:val="a4"/>
        <w:spacing w:before="120" w:after="120"/>
        <w:jc w:val="center"/>
        <w:rPr>
          <w:rFonts w:hAnsi="標楷體"/>
          <w:b/>
          <w:szCs w:val="32"/>
        </w:rPr>
      </w:pPr>
      <w:r w:rsidRPr="00C21345">
        <w:rPr>
          <w:rFonts w:hAnsi="標楷體" w:hint="eastAsia"/>
          <w:b/>
          <w:szCs w:val="32"/>
        </w:rPr>
        <w:t>100-108學年度中輟中離通報總數及長期缺課統計表</w:t>
      </w:r>
    </w:p>
    <w:p w14:paraId="5C5460EB" w14:textId="77777777" w:rsidR="00F90C16" w:rsidRPr="00C21345" w:rsidRDefault="00F90C16" w:rsidP="00F90C16">
      <w:pPr>
        <w:spacing w:line="300" w:lineRule="exact"/>
        <w:jc w:val="right"/>
        <w:rPr>
          <w:sz w:val="24"/>
          <w:szCs w:val="24"/>
        </w:rPr>
      </w:pPr>
      <w:r w:rsidRPr="00C21345">
        <w:rPr>
          <w:rFonts w:hint="eastAsia"/>
          <w:sz w:val="24"/>
          <w:szCs w:val="24"/>
        </w:rPr>
        <w:t>單位：人</w:t>
      </w:r>
    </w:p>
    <w:tbl>
      <w:tblPr>
        <w:tblStyle w:val="af8"/>
        <w:tblW w:w="0" w:type="auto"/>
        <w:jc w:val="center"/>
        <w:tblCellMar>
          <w:left w:w="0" w:type="dxa"/>
          <w:right w:w="0" w:type="dxa"/>
        </w:tblCellMar>
        <w:tblLook w:val="04A0" w:firstRow="1" w:lastRow="0" w:firstColumn="1" w:lastColumn="0" w:noHBand="0" w:noVBand="1"/>
      </w:tblPr>
      <w:tblGrid>
        <w:gridCol w:w="1522"/>
        <w:gridCol w:w="795"/>
        <w:gridCol w:w="796"/>
        <w:gridCol w:w="797"/>
        <w:gridCol w:w="797"/>
        <w:gridCol w:w="798"/>
        <w:gridCol w:w="798"/>
        <w:gridCol w:w="798"/>
        <w:gridCol w:w="798"/>
        <w:gridCol w:w="863"/>
      </w:tblGrid>
      <w:tr w:rsidR="00C21345" w:rsidRPr="00C21345" w14:paraId="0EEC431B" w14:textId="77777777" w:rsidTr="00802220">
        <w:trPr>
          <w:jc w:val="center"/>
        </w:trPr>
        <w:tc>
          <w:tcPr>
            <w:tcW w:w="1522" w:type="dxa"/>
            <w:shd w:val="clear" w:color="auto" w:fill="E5DFEC" w:themeFill="accent4" w:themeFillTint="33"/>
          </w:tcPr>
          <w:p w14:paraId="2C170897" w14:textId="77777777" w:rsidR="00F90C16" w:rsidRPr="00C21345" w:rsidRDefault="00F90C16" w:rsidP="00802220">
            <w:pPr>
              <w:tabs>
                <w:tab w:val="left" w:pos="709"/>
              </w:tabs>
              <w:spacing w:line="300" w:lineRule="exact"/>
              <w:ind w:left="33"/>
              <w:jc w:val="center"/>
              <w:rPr>
                <w:rFonts w:hAnsi="標楷體"/>
                <w:b/>
                <w:sz w:val="22"/>
                <w:szCs w:val="22"/>
              </w:rPr>
            </w:pPr>
            <w:r w:rsidRPr="00C21345">
              <w:rPr>
                <w:rFonts w:hAnsi="標楷體" w:hint="eastAsia"/>
                <w:b/>
                <w:sz w:val="22"/>
                <w:szCs w:val="22"/>
              </w:rPr>
              <w:t>態樣\學年度</w:t>
            </w:r>
          </w:p>
        </w:tc>
        <w:tc>
          <w:tcPr>
            <w:tcW w:w="795" w:type="dxa"/>
            <w:shd w:val="clear" w:color="auto" w:fill="E5DFEC" w:themeFill="accent4" w:themeFillTint="33"/>
          </w:tcPr>
          <w:p w14:paraId="0AB14DF1"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100</w:t>
            </w:r>
          </w:p>
        </w:tc>
        <w:tc>
          <w:tcPr>
            <w:tcW w:w="796" w:type="dxa"/>
            <w:shd w:val="clear" w:color="auto" w:fill="E5DFEC" w:themeFill="accent4" w:themeFillTint="33"/>
          </w:tcPr>
          <w:p w14:paraId="4F07DC29"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101</w:t>
            </w:r>
          </w:p>
        </w:tc>
        <w:tc>
          <w:tcPr>
            <w:tcW w:w="797" w:type="dxa"/>
            <w:shd w:val="clear" w:color="auto" w:fill="E5DFEC" w:themeFill="accent4" w:themeFillTint="33"/>
          </w:tcPr>
          <w:p w14:paraId="7B95E0EA"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102</w:t>
            </w:r>
          </w:p>
        </w:tc>
        <w:tc>
          <w:tcPr>
            <w:tcW w:w="797" w:type="dxa"/>
            <w:shd w:val="clear" w:color="auto" w:fill="E5DFEC" w:themeFill="accent4" w:themeFillTint="33"/>
          </w:tcPr>
          <w:p w14:paraId="3FE270E9"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103</w:t>
            </w:r>
          </w:p>
        </w:tc>
        <w:tc>
          <w:tcPr>
            <w:tcW w:w="798" w:type="dxa"/>
            <w:shd w:val="clear" w:color="auto" w:fill="E5DFEC" w:themeFill="accent4" w:themeFillTint="33"/>
          </w:tcPr>
          <w:p w14:paraId="6D1276E1"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104</w:t>
            </w:r>
          </w:p>
        </w:tc>
        <w:tc>
          <w:tcPr>
            <w:tcW w:w="798" w:type="dxa"/>
            <w:shd w:val="clear" w:color="auto" w:fill="E5DFEC" w:themeFill="accent4" w:themeFillTint="33"/>
          </w:tcPr>
          <w:p w14:paraId="78678694"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105</w:t>
            </w:r>
          </w:p>
        </w:tc>
        <w:tc>
          <w:tcPr>
            <w:tcW w:w="798" w:type="dxa"/>
            <w:shd w:val="clear" w:color="auto" w:fill="E5DFEC" w:themeFill="accent4" w:themeFillTint="33"/>
          </w:tcPr>
          <w:p w14:paraId="36A2CAE3"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106</w:t>
            </w:r>
          </w:p>
        </w:tc>
        <w:tc>
          <w:tcPr>
            <w:tcW w:w="798" w:type="dxa"/>
            <w:shd w:val="clear" w:color="auto" w:fill="E5DFEC" w:themeFill="accent4" w:themeFillTint="33"/>
          </w:tcPr>
          <w:p w14:paraId="1E4E2854"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107</w:t>
            </w:r>
          </w:p>
        </w:tc>
        <w:tc>
          <w:tcPr>
            <w:tcW w:w="863" w:type="dxa"/>
            <w:shd w:val="clear" w:color="auto" w:fill="E5DFEC" w:themeFill="accent4" w:themeFillTint="33"/>
          </w:tcPr>
          <w:p w14:paraId="376DEB65"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108</w:t>
            </w:r>
          </w:p>
        </w:tc>
      </w:tr>
      <w:tr w:rsidR="00C21345" w:rsidRPr="00C21345" w14:paraId="00EBC7F8" w14:textId="77777777" w:rsidTr="00802220">
        <w:trPr>
          <w:jc w:val="center"/>
        </w:trPr>
        <w:tc>
          <w:tcPr>
            <w:tcW w:w="1522" w:type="dxa"/>
          </w:tcPr>
          <w:p w14:paraId="18D72C3E"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中輟</w:t>
            </w:r>
          </w:p>
          <w:p w14:paraId="11C8FA4D"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學生總數</w:t>
            </w:r>
          </w:p>
        </w:tc>
        <w:tc>
          <w:tcPr>
            <w:tcW w:w="795" w:type="dxa"/>
            <w:vAlign w:val="center"/>
          </w:tcPr>
          <w:p w14:paraId="66372327" w14:textId="77777777" w:rsidR="00F90C16" w:rsidRPr="00C21345" w:rsidRDefault="00F90C16" w:rsidP="00802220">
            <w:pPr>
              <w:tabs>
                <w:tab w:val="left" w:pos="709"/>
              </w:tabs>
              <w:spacing w:line="300" w:lineRule="exact"/>
              <w:ind w:left="33"/>
              <w:jc w:val="right"/>
              <w:rPr>
                <w:rFonts w:hAnsi="標楷體"/>
                <w:sz w:val="22"/>
                <w:szCs w:val="22"/>
              </w:rPr>
            </w:pPr>
            <w:r w:rsidRPr="00C21345">
              <w:rPr>
                <w:rFonts w:hint="eastAsia"/>
                <w:sz w:val="22"/>
                <w:szCs w:val="22"/>
              </w:rPr>
              <w:t>5,</w:t>
            </w:r>
            <w:r w:rsidRPr="00C21345">
              <w:rPr>
                <w:sz w:val="22"/>
                <w:szCs w:val="22"/>
              </w:rPr>
              <w:t>379</w:t>
            </w:r>
          </w:p>
        </w:tc>
        <w:tc>
          <w:tcPr>
            <w:tcW w:w="796" w:type="dxa"/>
            <w:vAlign w:val="center"/>
          </w:tcPr>
          <w:p w14:paraId="6C4C7E6F" w14:textId="77777777" w:rsidR="00F90C16" w:rsidRPr="00C21345" w:rsidRDefault="00F90C16" w:rsidP="00802220">
            <w:pPr>
              <w:tabs>
                <w:tab w:val="left" w:pos="709"/>
              </w:tabs>
              <w:spacing w:line="300" w:lineRule="exact"/>
              <w:ind w:left="33"/>
              <w:jc w:val="right"/>
              <w:rPr>
                <w:rFonts w:hAnsi="標楷體"/>
                <w:sz w:val="22"/>
                <w:szCs w:val="22"/>
              </w:rPr>
            </w:pPr>
            <w:r w:rsidRPr="00C21345">
              <w:rPr>
                <w:rFonts w:hint="eastAsia"/>
                <w:sz w:val="22"/>
                <w:szCs w:val="22"/>
              </w:rPr>
              <w:t>4,</w:t>
            </w:r>
            <w:r w:rsidRPr="00C21345">
              <w:rPr>
                <w:sz w:val="22"/>
                <w:szCs w:val="22"/>
              </w:rPr>
              <w:t>406</w:t>
            </w:r>
          </w:p>
        </w:tc>
        <w:tc>
          <w:tcPr>
            <w:tcW w:w="797" w:type="dxa"/>
            <w:vAlign w:val="center"/>
          </w:tcPr>
          <w:p w14:paraId="4D9B5E69" w14:textId="77777777" w:rsidR="00F90C16" w:rsidRPr="00C21345" w:rsidRDefault="00F90C16" w:rsidP="00802220">
            <w:pPr>
              <w:tabs>
                <w:tab w:val="left" w:pos="709"/>
              </w:tabs>
              <w:spacing w:line="300" w:lineRule="exact"/>
              <w:ind w:left="33"/>
              <w:jc w:val="right"/>
              <w:rPr>
                <w:rFonts w:hAnsi="標楷體"/>
                <w:sz w:val="22"/>
                <w:szCs w:val="22"/>
              </w:rPr>
            </w:pPr>
            <w:r w:rsidRPr="00C21345">
              <w:rPr>
                <w:rFonts w:hint="eastAsia"/>
                <w:sz w:val="22"/>
                <w:szCs w:val="22"/>
              </w:rPr>
              <w:t>4,</w:t>
            </w:r>
            <w:r w:rsidRPr="00C21345">
              <w:rPr>
                <w:sz w:val="22"/>
                <w:szCs w:val="22"/>
              </w:rPr>
              <w:t>316</w:t>
            </w:r>
          </w:p>
        </w:tc>
        <w:tc>
          <w:tcPr>
            <w:tcW w:w="797" w:type="dxa"/>
            <w:vAlign w:val="center"/>
          </w:tcPr>
          <w:p w14:paraId="5C81C62C" w14:textId="77777777" w:rsidR="00F90C16" w:rsidRPr="00C21345" w:rsidRDefault="00F90C16" w:rsidP="00802220">
            <w:pPr>
              <w:tabs>
                <w:tab w:val="left" w:pos="709"/>
              </w:tabs>
              <w:spacing w:line="300" w:lineRule="exact"/>
              <w:ind w:left="33"/>
              <w:jc w:val="right"/>
              <w:rPr>
                <w:rFonts w:hAnsi="標楷體"/>
                <w:sz w:val="22"/>
                <w:szCs w:val="22"/>
              </w:rPr>
            </w:pPr>
            <w:r w:rsidRPr="00C21345">
              <w:rPr>
                <w:rFonts w:hint="eastAsia"/>
                <w:sz w:val="22"/>
                <w:szCs w:val="22"/>
              </w:rPr>
              <w:t>4,</w:t>
            </w:r>
            <w:r w:rsidRPr="00C21345">
              <w:rPr>
                <w:sz w:val="22"/>
                <w:szCs w:val="22"/>
              </w:rPr>
              <w:t>214</w:t>
            </w:r>
          </w:p>
        </w:tc>
        <w:tc>
          <w:tcPr>
            <w:tcW w:w="798" w:type="dxa"/>
            <w:vAlign w:val="center"/>
          </w:tcPr>
          <w:p w14:paraId="799C72A1" w14:textId="77777777" w:rsidR="00F90C16" w:rsidRPr="00C21345" w:rsidRDefault="00F90C16" w:rsidP="00802220">
            <w:pPr>
              <w:tabs>
                <w:tab w:val="left" w:pos="709"/>
              </w:tabs>
              <w:spacing w:line="300" w:lineRule="exact"/>
              <w:ind w:left="33"/>
              <w:jc w:val="right"/>
              <w:rPr>
                <w:rFonts w:hAnsi="標楷體"/>
                <w:sz w:val="22"/>
                <w:szCs w:val="22"/>
              </w:rPr>
            </w:pPr>
            <w:r w:rsidRPr="00C21345">
              <w:rPr>
                <w:rFonts w:hint="eastAsia"/>
                <w:sz w:val="22"/>
                <w:szCs w:val="22"/>
              </w:rPr>
              <w:t>3,</w:t>
            </w:r>
            <w:r w:rsidRPr="00C21345">
              <w:rPr>
                <w:sz w:val="22"/>
                <w:szCs w:val="22"/>
              </w:rPr>
              <w:t>934</w:t>
            </w:r>
          </w:p>
        </w:tc>
        <w:tc>
          <w:tcPr>
            <w:tcW w:w="798" w:type="dxa"/>
            <w:vAlign w:val="center"/>
          </w:tcPr>
          <w:p w14:paraId="01E672DE" w14:textId="77777777" w:rsidR="00F90C16" w:rsidRPr="00C21345" w:rsidRDefault="00F90C16" w:rsidP="00802220">
            <w:pPr>
              <w:tabs>
                <w:tab w:val="left" w:pos="709"/>
              </w:tabs>
              <w:spacing w:line="300" w:lineRule="exact"/>
              <w:ind w:left="33"/>
              <w:jc w:val="right"/>
              <w:rPr>
                <w:rFonts w:hAnsi="標楷體"/>
                <w:sz w:val="22"/>
                <w:szCs w:val="22"/>
              </w:rPr>
            </w:pPr>
            <w:r w:rsidRPr="00C21345">
              <w:rPr>
                <w:rFonts w:hint="eastAsia"/>
                <w:sz w:val="22"/>
                <w:szCs w:val="22"/>
              </w:rPr>
              <w:t>3,</w:t>
            </w:r>
            <w:r w:rsidRPr="00C21345">
              <w:rPr>
                <w:sz w:val="22"/>
                <w:szCs w:val="22"/>
              </w:rPr>
              <w:t>446</w:t>
            </w:r>
          </w:p>
        </w:tc>
        <w:tc>
          <w:tcPr>
            <w:tcW w:w="798" w:type="dxa"/>
            <w:vAlign w:val="center"/>
          </w:tcPr>
          <w:p w14:paraId="00D1632D" w14:textId="77777777" w:rsidR="00F90C16" w:rsidRPr="00C21345" w:rsidRDefault="00F90C16" w:rsidP="00802220">
            <w:pPr>
              <w:tabs>
                <w:tab w:val="left" w:pos="709"/>
              </w:tabs>
              <w:spacing w:line="300" w:lineRule="exact"/>
              <w:ind w:left="33"/>
              <w:jc w:val="right"/>
              <w:rPr>
                <w:rFonts w:hAnsi="標楷體"/>
                <w:sz w:val="22"/>
                <w:szCs w:val="22"/>
              </w:rPr>
            </w:pPr>
            <w:r w:rsidRPr="00C21345">
              <w:rPr>
                <w:rFonts w:hint="eastAsia"/>
                <w:sz w:val="22"/>
                <w:szCs w:val="22"/>
              </w:rPr>
              <w:t>3,1</w:t>
            </w:r>
            <w:r w:rsidRPr="00C21345">
              <w:rPr>
                <w:sz w:val="22"/>
                <w:szCs w:val="22"/>
              </w:rPr>
              <w:t>34</w:t>
            </w:r>
          </w:p>
        </w:tc>
        <w:tc>
          <w:tcPr>
            <w:tcW w:w="798" w:type="dxa"/>
            <w:vAlign w:val="center"/>
          </w:tcPr>
          <w:p w14:paraId="7BD6757C" w14:textId="77777777" w:rsidR="00F90C16" w:rsidRPr="00C21345" w:rsidRDefault="00F90C16" w:rsidP="00802220">
            <w:pPr>
              <w:tabs>
                <w:tab w:val="left" w:pos="709"/>
              </w:tabs>
              <w:spacing w:line="300" w:lineRule="exact"/>
              <w:ind w:left="33"/>
              <w:jc w:val="right"/>
              <w:rPr>
                <w:rFonts w:hAnsi="標楷體"/>
                <w:sz w:val="22"/>
                <w:szCs w:val="22"/>
              </w:rPr>
            </w:pPr>
            <w:r w:rsidRPr="00C21345">
              <w:rPr>
                <w:rFonts w:hint="eastAsia"/>
                <w:sz w:val="22"/>
                <w:szCs w:val="22"/>
              </w:rPr>
              <w:t>3,13</w:t>
            </w:r>
            <w:r w:rsidRPr="00C21345">
              <w:rPr>
                <w:sz w:val="22"/>
                <w:szCs w:val="22"/>
              </w:rPr>
              <w:t>7</w:t>
            </w:r>
          </w:p>
        </w:tc>
        <w:tc>
          <w:tcPr>
            <w:tcW w:w="863" w:type="dxa"/>
            <w:vAlign w:val="center"/>
          </w:tcPr>
          <w:p w14:paraId="6D661976" w14:textId="77777777" w:rsidR="00F90C16" w:rsidRPr="00C21345" w:rsidRDefault="00F90C16" w:rsidP="00802220">
            <w:pPr>
              <w:tabs>
                <w:tab w:val="left" w:pos="709"/>
              </w:tabs>
              <w:spacing w:line="300" w:lineRule="exact"/>
              <w:ind w:left="33"/>
              <w:jc w:val="right"/>
              <w:rPr>
                <w:rFonts w:hAnsi="標楷體"/>
                <w:sz w:val="22"/>
                <w:szCs w:val="22"/>
              </w:rPr>
            </w:pPr>
            <w:r w:rsidRPr="00C21345">
              <w:rPr>
                <w:rFonts w:hint="eastAsia"/>
                <w:sz w:val="22"/>
                <w:szCs w:val="22"/>
              </w:rPr>
              <w:t>3,0</w:t>
            </w:r>
            <w:r w:rsidRPr="00C21345">
              <w:rPr>
                <w:sz w:val="22"/>
                <w:szCs w:val="22"/>
              </w:rPr>
              <w:t>86</w:t>
            </w:r>
          </w:p>
        </w:tc>
      </w:tr>
      <w:tr w:rsidR="00C21345" w:rsidRPr="00C21345" w14:paraId="2731775B" w14:textId="77777777" w:rsidTr="00802220">
        <w:trPr>
          <w:jc w:val="center"/>
        </w:trPr>
        <w:tc>
          <w:tcPr>
            <w:tcW w:w="1522" w:type="dxa"/>
          </w:tcPr>
          <w:p w14:paraId="7063318F"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國中小</w:t>
            </w:r>
          </w:p>
          <w:p w14:paraId="28712B32"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長期缺課</w:t>
            </w:r>
          </w:p>
          <w:p w14:paraId="1892DFEE"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學生數</w:t>
            </w:r>
          </w:p>
        </w:tc>
        <w:tc>
          <w:tcPr>
            <w:tcW w:w="795" w:type="dxa"/>
            <w:vAlign w:val="center"/>
          </w:tcPr>
          <w:p w14:paraId="55A55ADE" w14:textId="77777777" w:rsidR="00F90C16" w:rsidRPr="00C21345" w:rsidRDefault="00F90C16" w:rsidP="00802220">
            <w:pPr>
              <w:tabs>
                <w:tab w:val="left" w:pos="709"/>
              </w:tabs>
              <w:spacing w:line="300" w:lineRule="exact"/>
              <w:ind w:left="33"/>
              <w:jc w:val="right"/>
              <w:rPr>
                <w:sz w:val="22"/>
                <w:szCs w:val="22"/>
              </w:rPr>
            </w:pPr>
            <w:r w:rsidRPr="00C21345">
              <w:rPr>
                <w:rFonts w:hint="eastAsia"/>
                <w:sz w:val="22"/>
                <w:szCs w:val="22"/>
              </w:rPr>
              <w:t xml:space="preserve">2,067 </w:t>
            </w:r>
          </w:p>
        </w:tc>
        <w:tc>
          <w:tcPr>
            <w:tcW w:w="796" w:type="dxa"/>
            <w:vAlign w:val="center"/>
          </w:tcPr>
          <w:p w14:paraId="439BD356" w14:textId="77777777" w:rsidR="00F90C16" w:rsidRPr="00C21345" w:rsidRDefault="00F90C16" w:rsidP="00802220">
            <w:pPr>
              <w:tabs>
                <w:tab w:val="left" w:pos="709"/>
              </w:tabs>
              <w:spacing w:line="300" w:lineRule="exact"/>
              <w:ind w:left="33"/>
              <w:jc w:val="right"/>
              <w:rPr>
                <w:sz w:val="22"/>
                <w:szCs w:val="22"/>
              </w:rPr>
            </w:pPr>
            <w:r w:rsidRPr="00C21345">
              <w:rPr>
                <w:rFonts w:hint="eastAsia"/>
                <w:sz w:val="22"/>
                <w:szCs w:val="22"/>
              </w:rPr>
              <w:t xml:space="preserve">1,664 </w:t>
            </w:r>
          </w:p>
        </w:tc>
        <w:tc>
          <w:tcPr>
            <w:tcW w:w="797" w:type="dxa"/>
            <w:vAlign w:val="center"/>
          </w:tcPr>
          <w:p w14:paraId="4C07582B" w14:textId="77777777" w:rsidR="00F90C16" w:rsidRPr="00C21345" w:rsidRDefault="00F90C16" w:rsidP="00802220">
            <w:pPr>
              <w:tabs>
                <w:tab w:val="left" w:pos="709"/>
              </w:tabs>
              <w:spacing w:line="300" w:lineRule="exact"/>
              <w:ind w:left="33"/>
              <w:jc w:val="right"/>
              <w:rPr>
                <w:sz w:val="22"/>
                <w:szCs w:val="22"/>
              </w:rPr>
            </w:pPr>
            <w:r w:rsidRPr="00C21345">
              <w:rPr>
                <w:rFonts w:hint="eastAsia"/>
                <w:sz w:val="22"/>
                <w:szCs w:val="22"/>
              </w:rPr>
              <w:t xml:space="preserve">1,784 </w:t>
            </w:r>
          </w:p>
        </w:tc>
        <w:tc>
          <w:tcPr>
            <w:tcW w:w="797" w:type="dxa"/>
            <w:vAlign w:val="center"/>
          </w:tcPr>
          <w:p w14:paraId="50CE3FDD" w14:textId="77777777" w:rsidR="00F90C16" w:rsidRPr="00C21345" w:rsidRDefault="00F90C16" w:rsidP="00802220">
            <w:pPr>
              <w:tabs>
                <w:tab w:val="left" w:pos="709"/>
              </w:tabs>
              <w:spacing w:line="300" w:lineRule="exact"/>
              <w:ind w:left="33"/>
              <w:jc w:val="right"/>
              <w:rPr>
                <w:sz w:val="22"/>
                <w:szCs w:val="22"/>
              </w:rPr>
            </w:pPr>
            <w:r w:rsidRPr="00C21345">
              <w:rPr>
                <w:rFonts w:hint="eastAsia"/>
                <w:sz w:val="22"/>
                <w:szCs w:val="22"/>
              </w:rPr>
              <w:t xml:space="preserve">1,859 </w:t>
            </w:r>
          </w:p>
        </w:tc>
        <w:tc>
          <w:tcPr>
            <w:tcW w:w="798" w:type="dxa"/>
            <w:vAlign w:val="center"/>
          </w:tcPr>
          <w:p w14:paraId="1374DDC0" w14:textId="77777777" w:rsidR="00F90C16" w:rsidRPr="00C21345" w:rsidRDefault="00F90C16" w:rsidP="00802220">
            <w:pPr>
              <w:tabs>
                <w:tab w:val="left" w:pos="709"/>
              </w:tabs>
              <w:spacing w:line="300" w:lineRule="exact"/>
              <w:ind w:left="33"/>
              <w:jc w:val="right"/>
              <w:rPr>
                <w:sz w:val="22"/>
                <w:szCs w:val="22"/>
              </w:rPr>
            </w:pPr>
            <w:r w:rsidRPr="00C21345">
              <w:rPr>
                <w:rFonts w:hint="eastAsia"/>
                <w:sz w:val="22"/>
                <w:szCs w:val="22"/>
              </w:rPr>
              <w:t xml:space="preserve">1,745 </w:t>
            </w:r>
          </w:p>
        </w:tc>
        <w:tc>
          <w:tcPr>
            <w:tcW w:w="798" w:type="dxa"/>
            <w:vAlign w:val="center"/>
          </w:tcPr>
          <w:p w14:paraId="056BC7C6" w14:textId="77777777" w:rsidR="00F90C16" w:rsidRPr="00C21345" w:rsidRDefault="00F90C16" w:rsidP="00802220">
            <w:pPr>
              <w:tabs>
                <w:tab w:val="left" w:pos="709"/>
              </w:tabs>
              <w:spacing w:line="300" w:lineRule="exact"/>
              <w:ind w:left="33"/>
              <w:jc w:val="right"/>
              <w:rPr>
                <w:sz w:val="22"/>
                <w:szCs w:val="22"/>
              </w:rPr>
            </w:pPr>
            <w:r w:rsidRPr="00C21345">
              <w:rPr>
                <w:rFonts w:hint="eastAsia"/>
                <w:sz w:val="22"/>
                <w:szCs w:val="22"/>
              </w:rPr>
              <w:t xml:space="preserve">1,897 </w:t>
            </w:r>
          </w:p>
        </w:tc>
        <w:tc>
          <w:tcPr>
            <w:tcW w:w="798" w:type="dxa"/>
            <w:vAlign w:val="center"/>
          </w:tcPr>
          <w:p w14:paraId="12DBB32D" w14:textId="77777777" w:rsidR="00F90C16" w:rsidRPr="00C21345" w:rsidRDefault="00F90C16" w:rsidP="00802220">
            <w:pPr>
              <w:tabs>
                <w:tab w:val="left" w:pos="709"/>
              </w:tabs>
              <w:spacing w:line="300" w:lineRule="exact"/>
              <w:ind w:left="33"/>
              <w:jc w:val="right"/>
              <w:rPr>
                <w:sz w:val="22"/>
                <w:szCs w:val="22"/>
              </w:rPr>
            </w:pPr>
            <w:r w:rsidRPr="00C21345">
              <w:rPr>
                <w:rFonts w:hint="eastAsia"/>
                <w:sz w:val="22"/>
                <w:szCs w:val="22"/>
              </w:rPr>
              <w:t xml:space="preserve">1,630 </w:t>
            </w:r>
          </w:p>
        </w:tc>
        <w:tc>
          <w:tcPr>
            <w:tcW w:w="798" w:type="dxa"/>
            <w:vAlign w:val="center"/>
          </w:tcPr>
          <w:p w14:paraId="11757A53" w14:textId="77777777" w:rsidR="00F90C16" w:rsidRPr="00C21345" w:rsidRDefault="00F90C16" w:rsidP="00802220">
            <w:pPr>
              <w:tabs>
                <w:tab w:val="left" w:pos="709"/>
              </w:tabs>
              <w:spacing w:line="300" w:lineRule="exact"/>
              <w:ind w:left="33"/>
              <w:jc w:val="right"/>
              <w:rPr>
                <w:sz w:val="22"/>
                <w:szCs w:val="22"/>
              </w:rPr>
            </w:pPr>
            <w:r w:rsidRPr="00C21345">
              <w:rPr>
                <w:rFonts w:hint="eastAsia"/>
                <w:sz w:val="22"/>
                <w:szCs w:val="22"/>
              </w:rPr>
              <w:t xml:space="preserve">1,796 </w:t>
            </w:r>
          </w:p>
        </w:tc>
        <w:tc>
          <w:tcPr>
            <w:tcW w:w="863" w:type="dxa"/>
            <w:vAlign w:val="center"/>
          </w:tcPr>
          <w:p w14:paraId="62E285BC" w14:textId="77777777" w:rsidR="00F90C16" w:rsidRPr="00C21345" w:rsidRDefault="00F90C16" w:rsidP="00802220">
            <w:pPr>
              <w:tabs>
                <w:tab w:val="left" w:pos="709"/>
              </w:tabs>
              <w:spacing w:line="300" w:lineRule="exact"/>
              <w:ind w:left="33"/>
              <w:jc w:val="right"/>
              <w:rPr>
                <w:sz w:val="22"/>
                <w:szCs w:val="22"/>
              </w:rPr>
            </w:pPr>
            <w:r w:rsidRPr="00C21345">
              <w:rPr>
                <w:rFonts w:hint="eastAsia"/>
                <w:sz w:val="22"/>
                <w:szCs w:val="22"/>
              </w:rPr>
              <w:t xml:space="preserve">1,819 </w:t>
            </w:r>
          </w:p>
        </w:tc>
      </w:tr>
      <w:tr w:rsidR="00C21345" w:rsidRPr="00C21345" w14:paraId="5AF4ACBD" w14:textId="77777777" w:rsidTr="00802220">
        <w:trPr>
          <w:jc w:val="center"/>
        </w:trPr>
        <w:tc>
          <w:tcPr>
            <w:tcW w:w="1522" w:type="dxa"/>
          </w:tcPr>
          <w:p w14:paraId="2FBCB3C7"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中離</w:t>
            </w:r>
          </w:p>
          <w:p w14:paraId="7549AB56"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學生總數</w:t>
            </w:r>
          </w:p>
        </w:tc>
        <w:tc>
          <w:tcPr>
            <w:tcW w:w="795" w:type="dxa"/>
            <w:vAlign w:val="center"/>
          </w:tcPr>
          <w:p w14:paraId="263EFE7A" w14:textId="77777777" w:rsidR="00F90C16" w:rsidRPr="00C21345" w:rsidRDefault="00F90C16" w:rsidP="00802220">
            <w:pPr>
              <w:tabs>
                <w:tab w:val="left" w:pos="709"/>
              </w:tabs>
              <w:spacing w:line="300" w:lineRule="exact"/>
              <w:ind w:left="33"/>
              <w:jc w:val="right"/>
              <w:rPr>
                <w:sz w:val="22"/>
                <w:szCs w:val="22"/>
              </w:rPr>
            </w:pPr>
            <w:r w:rsidRPr="00C21345">
              <w:rPr>
                <w:sz w:val="22"/>
                <w:szCs w:val="22"/>
              </w:rPr>
              <w:t>16</w:t>
            </w:r>
            <w:r w:rsidRPr="00C21345">
              <w:rPr>
                <w:rFonts w:hint="eastAsia"/>
                <w:sz w:val="22"/>
                <w:szCs w:val="22"/>
              </w:rPr>
              <w:t>,</w:t>
            </w:r>
            <w:r w:rsidRPr="00C21345">
              <w:rPr>
                <w:sz w:val="22"/>
                <w:szCs w:val="22"/>
              </w:rPr>
              <w:t>783</w:t>
            </w:r>
          </w:p>
        </w:tc>
        <w:tc>
          <w:tcPr>
            <w:tcW w:w="796" w:type="dxa"/>
            <w:vAlign w:val="center"/>
          </w:tcPr>
          <w:p w14:paraId="59B54817" w14:textId="77777777" w:rsidR="00F90C16" w:rsidRPr="00C21345" w:rsidRDefault="00F90C16" w:rsidP="00802220">
            <w:pPr>
              <w:tabs>
                <w:tab w:val="left" w:pos="709"/>
              </w:tabs>
              <w:spacing w:line="300" w:lineRule="exact"/>
              <w:ind w:left="33"/>
              <w:jc w:val="right"/>
              <w:rPr>
                <w:sz w:val="22"/>
                <w:szCs w:val="22"/>
              </w:rPr>
            </w:pPr>
            <w:r w:rsidRPr="00C21345">
              <w:rPr>
                <w:sz w:val="22"/>
                <w:szCs w:val="22"/>
              </w:rPr>
              <w:t>23</w:t>
            </w:r>
            <w:r w:rsidRPr="00C21345">
              <w:rPr>
                <w:rFonts w:hint="eastAsia"/>
                <w:sz w:val="22"/>
                <w:szCs w:val="22"/>
              </w:rPr>
              <w:t>,</w:t>
            </w:r>
            <w:r w:rsidRPr="00C21345">
              <w:rPr>
                <w:sz w:val="22"/>
                <w:szCs w:val="22"/>
              </w:rPr>
              <w:t>272</w:t>
            </w:r>
          </w:p>
        </w:tc>
        <w:tc>
          <w:tcPr>
            <w:tcW w:w="797" w:type="dxa"/>
            <w:vAlign w:val="center"/>
          </w:tcPr>
          <w:p w14:paraId="1A9B75EC" w14:textId="77777777" w:rsidR="00F90C16" w:rsidRPr="00C21345" w:rsidRDefault="00F90C16" w:rsidP="00802220">
            <w:pPr>
              <w:tabs>
                <w:tab w:val="left" w:pos="709"/>
              </w:tabs>
              <w:spacing w:line="300" w:lineRule="exact"/>
              <w:ind w:left="33"/>
              <w:jc w:val="right"/>
              <w:rPr>
                <w:sz w:val="22"/>
                <w:szCs w:val="22"/>
              </w:rPr>
            </w:pPr>
            <w:r w:rsidRPr="00C21345">
              <w:rPr>
                <w:sz w:val="22"/>
                <w:szCs w:val="22"/>
              </w:rPr>
              <w:t>23</w:t>
            </w:r>
            <w:r w:rsidRPr="00C21345">
              <w:rPr>
                <w:rFonts w:hint="eastAsia"/>
                <w:sz w:val="22"/>
                <w:szCs w:val="22"/>
              </w:rPr>
              <w:t>,</w:t>
            </w:r>
            <w:r w:rsidRPr="00C21345">
              <w:rPr>
                <w:sz w:val="22"/>
                <w:szCs w:val="22"/>
              </w:rPr>
              <w:t>108</w:t>
            </w:r>
          </w:p>
        </w:tc>
        <w:tc>
          <w:tcPr>
            <w:tcW w:w="797" w:type="dxa"/>
            <w:vAlign w:val="center"/>
          </w:tcPr>
          <w:p w14:paraId="590790DC" w14:textId="77777777" w:rsidR="00F90C16" w:rsidRPr="00C21345" w:rsidRDefault="00F90C16" w:rsidP="00802220">
            <w:pPr>
              <w:tabs>
                <w:tab w:val="left" w:pos="709"/>
              </w:tabs>
              <w:spacing w:line="300" w:lineRule="exact"/>
              <w:ind w:left="33"/>
              <w:jc w:val="right"/>
              <w:rPr>
                <w:sz w:val="22"/>
                <w:szCs w:val="22"/>
              </w:rPr>
            </w:pPr>
            <w:r w:rsidRPr="00C21345">
              <w:rPr>
                <w:sz w:val="22"/>
                <w:szCs w:val="22"/>
              </w:rPr>
              <w:t>21</w:t>
            </w:r>
            <w:r w:rsidRPr="00C21345">
              <w:rPr>
                <w:rFonts w:hint="eastAsia"/>
                <w:sz w:val="22"/>
                <w:szCs w:val="22"/>
              </w:rPr>
              <w:t>,</w:t>
            </w:r>
            <w:r w:rsidRPr="00C21345">
              <w:rPr>
                <w:sz w:val="22"/>
                <w:szCs w:val="22"/>
              </w:rPr>
              <w:t>434</w:t>
            </w:r>
          </w:p>
        </w:tc>
        <w:tc>
          <w:tcPr>
            <w:tcW w:w="798" w:type="dxa"/>
            <w:vAlign w:val="center"/>
          </w:tcPr>
          <w:p w14:paraId="124D359F" w14:textId="77777777" w:rsidR="00F90C16" w:rsidRPr="00C21345" w:rsidRDefault="00F90C16" w:rsidP="00802220">
            <w:pPr>
              <w:tabs>
                <w:tab w:val="left" w:pos="709"/>
              </w:tabs>
              <w:spacing w:line="300" w:lineRule="exact"/>
              <w:ind w:left="33"/>
              <w:jc w:val="right"/>
              <w:rPr>
                <w:sz w:val="22"/>
                <w:szCs w:val="22"/>
              </w:rPr>
            </w:pPr>
            <w:r w:rsidRPr="00C21345">
              <w:rPr>
                <w:sz w:val="22"/>
                <w:szCs w:val="22"/>
              </w:rPr>
              <w:t>21</w:t>
            </w:r>
            <w:r w:rsidRPr="00C21345">
              <w:rPr>
                <w:rFonts w:hint="eastAsia"/>
                <w:sz w:val="22"/>
                <w:szCs w:val="22"/>
              </w:rPr>
              <w:t>,</w:t>
            </w:r>
            <w:r w:rsidRPr="00C21345">
              <w:rPr>
                <w:sz w:val="22"/>
                <w:szCs w:val="22"/>
              </w:rPr>
              <w:t>259</w:t>
            </w:r>
          </w:p>
        </w:tc>
        <w:tc>
          <w:tcPr>
            <w:tcW w:w="798" w:type="dxa"/>
            <w:vAlign w:val="center"/>
          </w:tcPr>
          <w:p w14:paraId="370EC53E" w14:textId="77777777" w:rsidR="00F90C16" w:rsidRPr="00C21345" w:rsidRDefault="00F90C16" w:rsidP="00802220">
            <w:pPr>
              <w:tabs>
                <w:tab w:val="left" w:pos="709"/>
              </w:tabs>
              <w:spacing w:line="300" w:lineRule="exact"/>
              <w:ind w:left="33"/>
              <w:jc w:val="right"/>
              <w:rPr>
                <w:sz w:val="22"/>
                <w:szCs w:val="22"/>
              </w:rPr>
            </w:pPr>
            <w:r w:rsidRPr="00C21345">
              <w:rPr>
                <w:sz w:val="22"/>
                <w:szCs w:val="22"/>
              </w:rPr>
              <w:t>20</w:t>
            </w:r>
            <w:r w:rsidRPr="00C21345">
              <w:rPr>
                <w:rFonts w:hint="eastAsia"/>
                <w:sz w:val="22"/>
                <w:szCs w:val="22"/>
              </w:rPr>
              <w:t>,</w:t>
            </w:r>
            <w:r w:rsidRPr="00C21345">
              <w:rPr>
                <w:sz w:val="22"/>
                <w:szCs w:val="22"/>
              </w:rPr>
              <w:t>819</w:t>
            </w:r>
          </w:p>
        </w:tc>
        <w:tc>
          <w:tcPr>
            <w:tcW w:w="798" w:type="dxa"/>
            <w:vAlign w:val="center"/>
          </w:tcPr>
          <w:p w14:paraId="4CB1A301" w14:textId="77777777" w:rsidR="00F90C16" w:rsidRPr="00C21345" w:rsidRDefault="00F90C16" w:rsidP="00802220">
            <w:pPr>
              <w:tabs>
                <w:tab w:val="left" w:pos="709"/>
              </w:tabs>
              <w:spacing w:line="300" w:lineRule="exact"/>
              <w:ind w:left="33"/>
              <w:jc w:val="right"/>
              <w:rPr>
                <w:sz w:val="22"/>
                <w:szCs w:val="22"/>
              </w:rPr>
            </w:pPr>
            <w:r w:rsidRPr="00C21345">
              <w:rPr>
                <w:sz w:val="22"/>
                <w:szCs w:val="22"/>
              </w:rPr>
              <w:t>18</w:t>
            </w:r>
            <w:r w:rsidRPr="00C21345">
              <w:rPr>
                <w:rFonts w:hint="eastAsia"/>
                <w:sz w:val="22"/>
                <w:szCs w:val="22"/>
              </w:rPr>
              <w:t>,</w:t>
            </w:r>
            <w:r w:rsidRPr="00C21345">
              <w:rPr>
                <w:sz w:val="22"/>
                <w:szCs w:val="22"/>
              </w:rPr>
              <w:t>828</w:t>
            </w:r>
          </w:p>
        </w:tc>
        <w:tc>
          <w:tcPr>
            <w:tcW w:w="798" w:type="dxa"/>
            <w:vAlign w:val="center"/>
          </w:tcPr>
          <w:p w14:paraId="55C74224" w14:textId="77777777" w:rsidR="00F90C16" w:rsidRPr="00C21345" w:rsidRDefault="00F90C16" w:rsidP="00802220">
            <w:pPr>
              <w:tabs>
                <w:tab w:val="left" w:pos="709"/>
              </w:tabs>
              <w:spacing w:line="300" w:lineRule="exact"/>
              <w:ind w:left="33"/>
              <w:jc w:val="right"/>
              <w:rPr>
                <w:sz w:val="22"/>
                <w:szCs w:val="22"/>
              </w:rPr>
            </w:pPr>
            <w:r w:rsidRPr="00C21345">
              <w:rPr>
                <w:sz w:val="22"/>
                <w:szCs w:val="22"/>
              </w:rPr>
              <w:t>16</w:t>
            </w:r>
            <w:r w:rsidRPr="00C21345">
              <w:rPr>
                <w:rFonts w:hint="eastAsia"/>
                <w:sz w:val="22"/>
                <w:szCs w:val="22"/>
              </w:rPr>
              <w:t>,</w:t>
            </w:r>
            <w:r w:rsidRPr="00C21345">
              <w:rPr>
                <w:sz w:val="22"/>
                <w:szCs w:val="22"/>
              </w:rPr>
              <w:t>159</w:t>
            </w:r>
          </w:p>
        </w:tc>
        <w:tc>
          <w:tcPr>
            <w:tcW w:w="863" w:type="dxa"/>
            <w:vAlign w:val="center"/>
          </w:tcPr>
          <w:p w14:paraId="584144AE" w14:textId="77777777" w:rsidR="00F90C16" w:rsidRPr="00C21345" w:rsidRDefault="00F90C16" w:rsidP="00802220">
            <w:pPr>
              <w:tabs>
                <w:tab w:val="left" w:pos="709"/>
              </w:tabs>
              <w:spacing w:line="300" w:lineRule="exact"/>
              <w:ind w:left="33"/>
              <w:jc w:val="right"/>
              <w:rPr>
                <w:sz w:val="22"/>
                <w:szCs w:val="22"/>
              </w:rPr>
            </w:pPr>
            <w:r w:rsidRPr="00C21345">
              <w:rPr>
                <w:sz w:val="22"/>
                <w:szCs w:val="22"/>
              </w:rPr>
              <w:t>15</w:t>
            </w:r>
            <w:r w:rsidRPr="00C21345">
              <w:rPr>
                <w:rFonts w:hint="eastAsia"/>
                <w:sz w:val="22"/>
                <w:szCs w:val="22"/>
              </w:rPr>
              <w:t>,</w:t>
            </w:r>
            <w:r w:rsidRPr="00C21345">
              <w:rPr>
                <w:sz w:val="22"/>
                <w:szCs w:val="22"/>
              </w:rPr>
              <w:t>164</w:t>
            </w:r>
          </w:p>
        </w:tc>
      </w:tr>
    </w:tbl>
    <w:p w14:paraId="7793AD37" w14:textId="77777777" w:rsidR="00F90C16" w:rsidRPr="00C21345" w:rsidRDefault="00F90C16" w:rsidP="00F90C16">
      <w:pPr>
        <w:spacing w:line="300" w:lineRule="exact"/>
        <w:ind w:leftChars="-83" w:left="2" w:hangingChars="109" w:hanging="284"/>
        <w:rPr>
          <w:sz w:val="24"/>
          <w:szCs w:val="24"/>
        </w:rPr>
      </w:pPr>
      <w:r w:rsidRPr="00C21345">
        <w:rPr>
          <w:rFonts w:hint="eastAsia"/>
          <w:sz w:val="24"/>
          <w:szCs w:val="24"/>
        </w:rPr>
        <w:t xml:space="preserve">  註：</w:t>
      </w:r>
      <w:r w:rsidRPr="00C21345">
        <w:rPr>
          <w:rFonts w:hAnsi="標楷體" w:hint="eastAsia"/>
          <w:sz w:val="24"/>
          <w:szCs w:val="24"/>
        </w:rPr>
        <w:t>「</w:t>
      </w:r>
      <w:r w:rsidRPr="00C21345">
        <w:rPr>
          <w:rFonts w:hint="eastAsia"/>
          <w:sz w:val="24"/>
          <w:szCs w:val="24"/>
        </w:rPr>
        <w:t>長期缺課</w:t>
      </w:r>
      <w:r w:rsidRPr="00C21345">
        <w:rPr>
          <w:rFonts w:hAnsi="標楷體" w:hint="eastAsia"/>
          <w:sz w:val="24"/>
          <w:szCs w:val="24"/>
        </w:rPr>
        <w:t>」</w:t>
      </w:r>
      <w:r w:rsidRPr="00C21345">
        <w:rPr>
          <w:rFonts w:hint="eastAsia"/>
          <w:sz w:val="24"/>
          <w:szCs w:val="24"/>
        </w:rPr>
        <w:t>按強迫入學條例施行細則第8條之定義略以，本條例第9條第1項所稱長期缺課，指全學期累計達7日以上，未經請假而無故缺課者。</w:t>
      </w:r>
    </w:p>
    <w:p w14:paraId="77692005" w14:textId="77777777" w:rsidR="00F90C16" w:rsidRPr="00C21345" w:rsidRDefault="00F90C16" w:rsidP="00F90C16">
      <w:pPr>
        <w:spacing w:afterLines="50" w:after="228"/>
        <w:ind w:leftChars="-83" w:left="2" w:hangingChars="109" w:hanging="284"/>
        <w:rPr>
          <w:sz w:val="24"/>
          <w:szCs w:val="24"/>
        </w:rPr>
      </w:pPr>
      <w:r w:rsidRPr="00C21345">
        <w:rPr>
          <w:rFonts w:hint="eastAsia"/>
          <w:sz w:val="24"/>
          <w:szCs w:val="24"/>
        </w:rPr>
        <w:t xml:space="preserve">　資料來源：本調查整理自教育部調卷資料。</w:t>
      </w:r>
    </w:p>
    <w:p w14:paraId="16FE6890" w14:textId="77777777" w:rsidR="00F90C16" w:rsidRPr="00C21345" w:rsidRDefault="00F90C16" w:rsidP="00F90C16">
      <w:pPr>
        <w:pStyle w:val="4"/>
        <w:numPr>
          <w:ilvl w:val="3"/>
          <w:numId w:val="8"/>
        </w:numPr>
        <w:overflowPunct/>
        <w:autoSpaceDE/>
        <w:autoSpaceDN/>
        <w:ind w:left="1741" w:hanging="698"/>
      </w:pPr>
      <w:r w:rsidRPr="00C21345">
        <w:rPr>
          <w:rFonts w:hint="eastAsia"/>
        </w:rPr>
        <w:t>其中</w:t>
      </w:r>
      <w:r w:rsidRPr="00C21345">
        <w:rPr>
          <w:rFonts w:hAnsi="標楷體" w:hint="eastAsia"/>
          <w:szCs w:val="32"/>
        </w:rPr>
        <w:t>教育部分析指出，長期缺課之</w:t>
      </w:r>
      <w:r w:rsidRPr="00C21345">
        <w:rPr>
          <w:rFonts w:hint="eastAsia"/>
        </w:rPr>
        <w:t>原因以個人因素最多，其次則為家庭因素；因此實務針對不同成因之長期缺課問題允應研謀有效手段解決。茲列100-108學年度長期缺課趨勢如下圖所示：</w:t>
      </w:r>
    </w:p>
    <w:p w14:paraId="38FE22D2" w14:textId="77777777" w:rsidR="00F90C16" w:rsidRPr="00C21345" w:rsidRDefault="00F90C16" w:rsidP="00F90C16">
      <w:pPr>
        <w:jc w:val="center"/>
        <w:rPr>
          <w:b/>
        </w:rPr>
      </w:pPr>
      <w:r w:rsidRPr="00C21345">
        <w:rPr>
          <w:b/>
          <w:noProof/>
          <w:szCs w:val="32"/>
        </w:rPr>
        <w:lastRenderedPageBreak/>
        <w:drawing>
          <wp:inline distT="0" distB="0" distL="0" distR="0" wp14:anchorId="49C2DF7E" wp14:editId="5404B16D">
            <wp:extent cx="4904945" cy="3233319"/>
            <wp:effectExtent l="19050" t="19050" r="10160" b="2476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2107" cy="3251224"/>
                    </a:xfrm>
                    <a:prstGeom prst="rect">
                      <a:avLst/>
                    </a:prstGeom>
                    <a:noFill/>
                    <a:ln>
                      <a:solidFill>
                        <a:schemeClr val="tx1"/>
                      </a:solidFill>
                    </a:ln>
                  </pic:spPr>
                </pic:pic>
              </a:graphicData>
            </a:graphic>
          </wp:inline>
        </w:drawing>
      </w:r>
    </w:p>
    <w:p w14:paraId="088AA936" w14:textId="77777777" w:rsidR="00F90C16" w:rsidRPr="00C21345" w:rsidRDefault="00F90C16" w:rsidP="00F90C16">
      <w:pPr>
        <w:pStyle w:val="a2"/>
        <w:spacing w:after="120"/>
        <w:ind w:left="482" w:hanging="482"/>
        <w:rPr>
          <w:b/>
          <w:bCs w:val="0"/>
          <w:szCs w:val="32"/>
        </w:rPr>
      </w:pPr>
      <w:r w:rsidRPr="00C21345">
        <w:rPr>
          <w:rFonts w:hint="eastAsia"/>
          <w:b/>
          <w:bCs w:val="0"/>
        </w:rPr>
        <w:t>100學年度至108學年度長期缺課趨勢圖</w:t>
      </w:r>
    </w:p>
    <w:p w14:paraId="4A8A24B4" w14:textId="77777777" w:rsidR="00F90C16" w:rsidRPr="00C21345" w:rsidRDefault="00F90C16" w:rsidP="00F90C16">
      <w:pPr>
        <w:spacing w:afterLines="50" w:after="228" w:line="320" w:lineRule="exact"/>
        <w:jc w:val="center"/>
        <w:rPr>
          <w:sz w:val="24"/>
          <w:szCs w:val="24"/>
        </w:rPr>
      </w:pPr>
      <w:r w:rsidRPr="00C21345">
        <w:rPr>
          <w:rFonts w:hint="eastAsia"/>
          <w:sz w:val="24"/>
          <w:szCs w:val="24"/>
        </w:rPr>
        <w:t>資料來源：教育部約詢前說明資料。</w:t>
      </w:r>
    </w:p>
    <w:p w14:paraId="30AEEE0D" w14:textId="77777777" w:rsidR="00F90C16" w:rsidRPr="00C21345" w:rsidRDefault="00F90C16" w:rsidP="00F90C16">
      <w:pPr>
        <w:pStyle w:val="4"/>
        <w:numPr>
          <w:ilvl w:val="3"/>
          <w:numId w:val="8"/>
        </w:numPr>
        <w:overflowPunct/>
        <w:autoSpaceDE/>
        <w:autoSpaceDN/>
        <w:ind w:left="1741" w:hanging="698"/>
        <w:rPr>
          <w:sz w:val="24"/>
          <w:szCs w:val="24"/>
        </w:rPr>
      </w:pPr>
      <w:r w:rsidRPr="00C21345">
        <w:rPr>
          <w:rFonts w:hint="eastAsia"/>
        </w:rPr>
        <w:t>另查，有關長期拒學</w:t>
      </w:r>
      <w:r w:rsidRPr="00C21345">
        <w:rPr>
          <w:rStyle w:val="aff3"/>
        </w:rPr>
        <w:footnoteReference w:id="32"/>
      </w:r>
      <w:r w:rsidRPr="00C21345">
        <w:rPr>
          <w:rFonts w:hAnsi="標楷體" w:hint="eastAsia"/>
          <w:szCs w:val="32"/>
        </w:rPr>
        <w:t>經比對中輟通報系統，均為義務教育階段為主，且個案均為公立學校，無私立學校，其所屬教育階段及各縣市分布之相關統計如后表所示：</w:t>
      </w:r>
    </w:p>
    <w:p w14:paraId="41EF2856" w14:textId="77777777" w:rsidR="00F90C16" w:rsidRPr="00C21345" w:rsidRDefault="00F90C16" w:rsidP="00F90C16">
      <w:pPr>
        <w:pStyle w:val="a4"/>
        <w:numPr>
          <w:ilvl w:val="0"/>
          <w:numId w:val="13"/>
        </w:numPr>
        <w:jc w:val="center"/>
        <w:rPr>
          <w:b/>
        </w:rPr>
      </w:pPr>
      <w:r w:rsidRPr="00C21345">
        <w:rPr>
          <w:rFonts w:hint="eastAsia"/>
          <w:b/>
        </w:rPr>
        <w:t>近10年長期拒學所屬教育階段及各縣市分布情形</w:t>
      </w:r>
    </w:p>
    <w:p w14:paraId="0EEB4D40" w14:textId="77777777" w:rsidR="00F90C16" w:rsidRPr="00C21345" w:rsidRDefault="00F90C16" w:rsidP="00F90C16">
      <w:pPr>
        <w:ind w:rightChars="16" w:right="54"/>
        <w:jc w:val="right"/>
        <w:rPr>
          <w:sz w:val="24"/>
          <w:szCs w:val="24"/>
        </w:rPr>
      </w:pPr>
      <w:r w:rsidRPr="00C21345">
        <w:rPr>
          <w:rFonts w:hint="eastAsia"/>
          <w:sz w:val="24"/>
          <w:szCs w:val="24"/>
        </w:rPr>
        <w:t>單位：人</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2"/>
        <w:gridCol w:w="1771"/>
        <w:gridCol w:w="1771"/>
        <w:gridCol w:w="1842"/>
        <w:gridCol w:w="1843"/>
      </w:tblGrid>
      <w:tr w:rsidR="00C21345" w:rsidRPr="00C21345" w14:paraId="6D43A607" w14:textId="77777777" w:rsidTr="00802220">
        <w:trPr>
          <w:trHeight w:val="264"/>
          <w:tblHeader/>
          <w:jc w:val="center"/>
        </w:trPr>
        <w:tc>
          <w:tcPr>
            <w:tcW w:w="1562" w:type="dxa"/>
            <w:vMerge w:val="restart"/>
            <w:shd w:val="clear" w:color="auto" w:fill="FBD4B4" w:themeFill="accent6" w:themeFillTint="66"/>
            <w:vAlign w:val="center"/>
          </w:tcPr>
          <w:p w14:paraId="73FF5A34"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縣市</w:t>
            </w:r>
          </w:p>
          <w:p w14:paraId="26346172"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分布</w:t>
            </w:r>
          </w:p>
        </w:tc>
        <w:tc>
          <w:tcPr>
            <w:tcW w:w="3542" w:type="dxa"/>
            <w:gridSpan w:val="2"/>
            <w:shd w:val="clear" w:color="auto" w:fill="FBD4B4" w:themeFill="accent6" w:themeFillTint="66"/>
            <w:vAlign w:val="center"/>
          </w:tcPr>
          <w:p w14:paraId="428B2343"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國小</w:t>
            </w:r>
          </w:p>
        </w:tc>
        <w:tc>
          <w:tcPr>
            <w:tcW w:w="3685" w:type="dxa"/>
            <w:gridSpan w:val="2"/>
            <w:shd w:val="clear" w:color="auto" w:fill="FBD4B4" w:themeFill="accent6" w:themeFillTint="66"/>
          </w:tcPr>
          <w:p w14:paraId="6ED49ACD"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國中</w:t>
            </w:r>
          </w:p>
        </w:tc>
      </w:tr>
      <w:tr w:rsidR="00C21345" w:rsidRPr="00C21345" w14:paraId="59FCD3D7" w14:textId="77777777" w:rsidTr="00802220">
        <w:trPr>
          <w:trHeight w:val="264"/>
          <w:tblHeader/>
          <w:jc w:val="center"/>
        </w:trPr>
        <w:tc>
          <w:tcPr>
            <w:tcW w:w="1562" w:type="dxa"/>
            <w:vMerge/>
            <w:shd w:val="clear" w:color="auto" w:fill="FBD4B4" w:themeFill="accent6" w:themeFillTint="66"/>
          </w:tcPr>
          <w:p w14:paraId="5745489D" w14:textId="77777777" w:rsidR="00F90C16" w:rsidRPr="00C21345" w:rsidRDefault="00F90C16" w:rsidP="00802220">
            <w:pPr>
              <w:widowControl/>
              <w:tabs>
                <w:tab w:val="left" w:pos="709"/>
              </w:tabs>
              <w:spacing w:line="0" w:lineRule="atLeast"/>
              <w:jc w:val="center"/>
              <w:rPr>
                <w:rFonts w:hAnsi="標楷體"/>
                <w:b/>
                <w:sz w:val="24"/>
                <w:szCs w:val="24"/>
              </w:rPr>
            </w:pPr>
          </w:p>
        </w:tc>
        <w:tc>
          <w:tcPr>
            <w:tcW w:w="1771" w:type="dxa"/>
            <w:shd w:val="clear" w:color="auto" w:fill="FBD4B4" w:themeFill="accent6" w:themeFillTint="66"/>
            <w:vAlign w:val="center"/>
          </w:tcPr>
          <w:p w14:paraId="17FF826F" w14:textId="77777777" w:rsidR="00F90C16" w:rsidRPr="00C21345" w:rsidRDefault="00F90C16" w:rsidP="00802220">
            <w:pPr>
              <w:widowControl/>
              <w:tabs>
                <w:tab w:val="left" w:pos="709"/>
              </w:tabs>
              <w:spacing w:line="0" w:lineRule="atLeast"/>
              <w:rPr>
                <w:rFonts w:hAnsi="標楷體"/>
                <w:b/>
                <w:sz w:val="24"/>
                <w:szCs w:val="24"/>
              </w:rPr>
            </w:pPr>
            <w:r w:rsidRPr="00C21345">
              <w:rPr>
                <w:rFonts w:hAnsi="標楷體" w:hint="eastAsia"/>
                <w:b/>
                <w:sz w:val="24"/>
                <w:szCs w:val="24"/>
              </w:rPr>
              <w:t>自始輟學或復學後中輟，並累積達3至5年</w:t>
            </w:r>
          </w:p>
        </w:tc>
        <w:tc>
          <w:tcPr>
            <w:tcW w:w="1771" w:type="dxa"/>
            <w:shd w:val="clear" w:color="auto" w:fill="FBD4B4" w:themeFill="accent6" w:themeFillTint="66"/>
            <w:vAlign w:val="center"/>
          </w:tcPr>
          <w:p w14:paraId="403B962B" w14:textId="77777777" w:rsidR="00F90C16" w:rsidRPr="00C21345" w:rsidRDefault="00F90C16" w:rsidP="00802220">
            <w:pPr>
              <w:widowControl/>
              <w:tabs>
                <w:tab w:val="left" w:pos="709"/>
              </w:tabs>
              <w:spacing w:line="0" w:lineRule="atLeast"/>
              <w:rPr>
                <w:rFonts w:hAnsi="標楷體"/>
                <w:b/>
                <w:sz w:val="24"/>
                <w:szCs w:val="24"/>
              </w:rPr>
            </w:pPr>
            <w:r w:rsidRPr="00C21345">
              <w:rPr>
                <w:rFonts w:hAnsi="標楷體" w:hint="eastAsia"/>
                <w:b/>
                <w:sz w:val="24"/>
                <w:szCs w:val="24"/>
              </w:rPr>
              <w:t>自始輟學或復學後中輟，並累積達5年</w:t>
            </w:r>
          </w:p>
        </w:tc>
        <w:tc>
          <w:tcPr>
            <w:tcW w:w="1842" w:type="dxa"/>
            <w:shd w:val="clear" w:color="auto" w:fill="FBD4B4" w:themeFill="accent6" w:themeFillTint="66"/>
            <w:vAlign w:val="center"/>
          </w:tcPr>
          <w:p w14:paraId="48FCD227" w14:textId="77777777" w:rsidR="00F90C16" w:rsidRPr="00C21345" w:rsidRDefault="00F90C16" w:rsidP="00802220">
            <w:pPr>
              <w:widowControl/>
              <w:tabs>
                <w:tab w:val="left" w:pos="709"/>
              </w:tabs>
              <w:spacing w:line="0" w:lineRule="atLeast"/>
              <w:rPr>
                <w:rFonts w:hAnsi="標楷體"/>
                <w:b/>
                <w:sz w:val="24"/>
                <w:szCs w:val="24"/>
              </w:rPr>
            </w:pPr>
            <w:r w:rsidRPr="00C21345">
              <w:rPr>
                <w:rFonts w:hAnsi="標楷體" w:hint="eastAsia"/>
                <w:b/>
                <w:sz w:val="24"/>
                <w:szCs w:val="24"/>
              </w:rPr>
              <w:t>自始輟學或復學後中輟，並累積達3年</w:t>
            </w:r>
          </w:p>
        </w:tc>
        <w:tc>
          <w:tcPr>
            <w:tcW w:w="1843" w:type="dxa"/>
            <w:shd w:val="clear" w:color="auto" w:fill="FBD4B4" w:themeFill="accent6" w:themeFillTint="66"/>
            <w:vAlign w:val="center"/>
          </w:tcPr>
          <w:p w14:paraId="2616F68A" w14:textId="77777777" w:rsidR="00F90C16" w:rsidRPr="00C21345" w:rsidRDefault="00F90C16" w:rsidP="00802220">
            <w:pPr>
              <w:widowControl/>
              <w:tabs>
                <w:tab w:val="left" w:pos="709"/>
              </w:tabs>
              <w:spacing w:line="0" w:lineRule="atLeast"/>
              <w:rPr>
                <w:rFonts w:hAnsi="標楷體"/>
                <w:b/>
                <w:sz w:val="24"/>
                <w:szCs w:val="24"/>
              </w:rPr>
            </w:pPr>
            <w:r w:rsidRPr="00C21345">
              <w:rPr>
                <w:rFonts w:hAnsi="標楷體" w:hint="eastAsia"/>
                <w:b/>
                <w:sz w:val="24"/>
                <w:szCs w:val="24"/>
              </w:rPr>
              <w:t>自始輟學或復學後中輟，並累積達5年</w:t>
            </w:r>
          </w:p>
        </w:tc>
      </w:tr>
      <w:tr w:rsidR="00C21345" w:rsidRPr="00C21345" w14:paraId="7D1F282E" w14:textId="77777777" w:rsidTr="00802220">
        <w:trPr>
          <w:trHeight w:val="20"/>
          <w:jc w:val="center"/>
        </w:trPr>
        <w:tc>
          <w:tcPr>
            <w:tcW w:w="1562" w:type="dxa"/>
            <w:tcBorders>
              <w:bottom w:val="single" w:sz="4" w:space="0" w:color="auto"/>
            </w:tcBorders>
            <w:shd w:val="clear" w:color="auto" w:fill="FBD4B4" w:themeFill="accent6" w:themeFillTint="66"/>
            <w:vAlign w:val="center"/>
          </w:tcPr>
          <w:p w14:paraId="5357B26D"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基隆市</w:t>
            </w:r>
          </w:p>
        </w:tc>
        <w:tc>
          <w:tcPr>
            <w:tcW w:w="1771" w:type="dxa"/>
            <w:tcBorders>
              <w:bottom w:val="single" w:sz="4" w:space="0" w:color="auto"/>
            </w:tcBorders>
          </w:tcPr>
          <w:p w14:paraId="6664D8D6"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Borders>
              <w:bottom w:val="single" w:sz="4" w:space="0" w:color="auto"/>
            </w:tcBorders>
          </w:tcPr>
          <w:p w14:paraId="45DF7065"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2" w:type="dxa"/>
          </w:tcPr>
          <w:p w14:paraId="27E7A6B0"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7CF2792A"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32DEEFC8" w14:textId="77777777" w:rsidTr="00802220">
        <w:trPr>
          <w:trHeight w:val="20"/>
          <w:jc w:val="center"/>
        </w:trPr>
        <w:tc>
          <w:tcPr>
            <w:tcW w:w="1562" w:type="dxa"/>
            <w:shd w:val="clear" w:color="auto" w:fill="FBD4B4" w:themeFill="accent6" w:themeFillTint="66"/>
            <w:vAlign w:val="center"/>
          </w:tcPr>
          <w:p w14:paraId="2F556A84"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宜蘭縣</w:t>
            </w:r>
          </w:p>
        </w:tc>
        <w:tc>
          <w:tcPr>
            <w:tcW w:w="1771" w:type="dxa"/>
          </w:tcPr>
          <w:p w14:paraId="7AE422E4"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1D1B75F9"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2" w:type="dxa"/>
          </w:tcPr>
          <w:p w14:paraId="41898FB9"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555B83DF"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0A0949A0" w14:textId="77777777" w:rsidTr="00802220">
        <w:trPr>
          <w:trHeight w:val="20"/>
          <w:jc w:val="center"/>
        </w:trPr>
        <w:tc>
          <w:tcPr>
            <w:tcW w:w="1562" w:type="dxa"/>
            <w:shd w:val="clear" w:color="auto" w:fill="FBD4B4" w:themeFill="accent6" w:themeFillTint="66"/>
            <w:vAlign w:val="center"/>
          </w:tcPr>
          <w:p w14:paraId="2DA1A978"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臺北市</w:t>
            </w:r>
          </w:p>
        </w:tc>
        <w:tc>
          <w:tcPr>
            <w:tcW w:w="1771" w:type="dxa"/>
          </w:tcPr>
          <w:p w14:paraId="2DEF23F5"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4A432CCB"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10</w:t>
            </w:r>
          </w:p>
        </w:tc>
        <w:tc>
          <w:tcPr>
            <w:tcW w:w="1842" w:type="dxa"/>
          </w:tcPr>
          <w:p w14:paraId="0E1A49D5"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218F1AF1"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62F83164" w14:textId="77777777" w:rsidTr="00802220">
        <w:trPr>
          <w:trHeight w:val="20"/>
          <w:jc w:val="center"/>
        </w:trPr>
        <w:tc>
          <w:tcPr>
            <w:tcW w:w="1562" w:type="dxa"/>
            <w:shd w:val="clear" w:color="auto" w:fill="FBD4B4" w:themeFill="accent6" w:themeFillTint="66"/>
            <w:vAlign w:val="center"/>
          </w:tcPr>
          <w:p w14:paraId="215A29D6"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新北市</w:t>
            </w:r>
          </w:p>
        </w:tc>
        <w:tc>
          <w:tcPr>
            <w:tcW w:w="1771" w:type="dxa"/>
          </w:tcPr>
          <w:p w14:paraId="1B03BEC0"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2</w:t>
            </w:r>
          </w:p>
        </w:tc>
        <w:tc>
          <w:tcPr>
            <w:tcW w:w="1771" w:type="dxa"/>
          </w:tcPr>
          <w:p w14:paraId="79B99494"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6</w:t>
            </w:r>
          </w:p>
        </w:tc>
        <w:tc>
          <w:tcPr>
            <w:tcW w:w="1842" w:type="dxa"/>
          </w:tcPr>
          <w:p w14:paraId="5F85E0E2"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2E112654"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44FC3469" w14:textId="77777777" w:rsidTr="00802220">
        <w:trPr>
          <w:trHeight w:val="20"/>
          <w:jc w:val="center"/>
        </w:trPr>
        <w:tc>
          <w:tcPr>
            <w:tcW w:w="1562" w:type="dxa"/>
            <w:shd w:val="clear" w:color="auto" w:fill="FBD4B4" w:themeFill="accent6" w:themeFillTint="66"/>
            <w:vAlign w:val="center"/>
          </w:tcPr>
          <w:p w14:paraId="668BB11A"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桃園市</w:t>
            </w:r>
          </w:p>
        </w:tc>
        <w:tc>
          <w:tcPr>
            <w:tcW w:w="1771" w:type="dxa"/>
          </w:tcPr>
          <w:p w14:paraId="1816223E"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5</w:t>
            </w:r>
          </w:p>
        </w:tc>
        <w:tc>
          <w:tcPr>
            <w:tcW w:w="1771" w:type="dxa"/>
          </w:tcPr>
          <w:p w14:paraId="242C584D"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7</w:t>
            </w:r>
          </w:p>
        </w:tc>
        <w:tc>
          <w:tcPr>
            <w:tcW w:w="1842" w:type="dxa"/>
          </w:tcPr>
          <w:p w14:paraId="54444927"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5AB74C6F"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03747E95" w14:textId="77777777" w:rsidTr="00802220">
        <w:trPr>
          <w:trHeight w:val="20"/>
          <w:jc w:val="center"/>
        </w:trPr>
        <w:tc>
          <w:tcPr>
            <w:tcW w:w="1562" w:type="dxa"/>
            <w:shd w:val="clear" w:color="auto" w:fill="FBD4B4" w:themeFill="accent6" w:themeFillTint="66"/>
            <w:vAlign w:val="center"/>
          </w:tcPr>
          <w:p w14:paraId="1A73842D"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新竹縣</w:t>
            </w:r>
          </w:p>
        </w:tc>
        <w:tc>
          <w:tcPr>
            <w:tcW w:w="1771" w:type="dxa"/>
          </w:tcPr>
          <w:p w14:paraId="5CA278A1"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5FFAA0DD"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2" w:type="dxa"/>
          </w:tcPr>
          <w:p w14:paraId="2CFA191A"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11A1B39E"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3B869BEC" w14:textId="77777777" w:rsidTr="00802220">
        <w:trPr>
          <w:trHeight w:val="20"/>
          <w:jc w:val="center"/>
        </w:trPr>
        <w:tc>
          <w:tcPr>
            <w:tcW w:w="1562" w:type="dxa"/>
            <w:shd w:val="clear" w:color="auto" w:fill="FBD4B4" w:themeFill="accent6" w:themeFillTint="66"/>
            <w:vAlign w:val="center"/>
          </w:tcPr>
          <w:p w14:paraId="2728C6DD"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lastRenderedPageBreak/>
              <w:t>新竹市</w:t>
            </w:r>
          </w:p>
        </w:tc>
        <w:tc>
          <w:tcPr>
            <w:tcW w:w="1771" w:type="dxa"/>
          </w:tcPr>
          <w:p w14:paraId="6261D09E"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5D8D3069"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2" w:type="dxa"/>
          </w:tcPr>
          <w:p w14:paraId="0C872562"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37B1D008"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34AA4546" w14:textId="77777777" w:rsidTr="00802220">
        <w:trPr>
          <w:trHeight w:val="20"/>
          <w:jc w:val="center"/>
        </w:trPr>
        <w:tc>
          <w:tcPr>
            <w:tcW w:w="1562" w:type="dxa"/>
            <w:shd w:val="clear" w:color="auto" w:fill="FBD4B4" w:themeFill="accent6" w:themeFillTint="66"/>
            <w:vAlign w:val="center"/>
          </w:tcPr>
          <w:p w14:paraId="36187E7B"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苗栗縣</w:t>
            </w:r>
          </w:p>
        </w:tc>
        <w:tc>
          <w:tcPr>
            <w:tcW w:w="1771" w:type="dxa"/>
          </w:tcPr>
          <w:p w14:paraId="64B9150A"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1</w:t>
            </w:r>
          </w:p>
        </w:tc>
        <w:tc>
          <w:tcPr>
            <w:tcW w:w="1771" w:type="dxa"/>
          </w:tcPr>
          <w:p w14:paraId="2B69111A"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1</w:t>
            </w:r>
          </w:p>
        </w:tc>
        <w:tc>
          <w:tcPr>
            <w:tcW w:w="1842" w:type="dxa"/>
          </w:tcPr>
          <w:p w14:paraId="78C1DE92"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408475DC"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3925B7C2" w14:textId="77777777" w:rsidTr="00802220">
        <w:trPr>
          <w:trHeight w:val="20"/>
          <w:jc w:val="center"/>
        </w:trPr>
        <w:tc>
          <w:tcPr>
            <w:tcW w:w="1562" w:type="dxa"/>
            <w:shd w:val="clear" w:color="auto" w:fill="FBD4B4" w:themeFill="accent6" w:themeFillTint="66"/>
            <w:vAlign w:val="center"/>
          </w:tcPr>
          <w:p w14:paraId="03306BCB"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臺中市</w:t>
            </w:r>
          </w:p>
        </w:tc>
        <w:tc>
          <w:tcPr>
            <w:tcW w:w="1771" w:type="dxa"/>
          </w:tcPr>
          <w:p w14:paraId="73A40AA8"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2</w:t>
            </w:r>
          </w:p>
        </w:tc>
        <w:tc>
          <w:tcPr>
            <w:tcW w:w="1771" w:type="dxa"/>
          </w:tcPr>
          <w:p w14:paraId="7739CCE9"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1</w:t>
            </w:r>
          </w:p>
        </w:tc>
        <w:tc>
          <w:tcPr>
            <w:tcW w:w="1842" w:type="dxa"/>
          </w:tcPr>
          <w:p w14:paraId="7F76FD8D"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12EA149E"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18D60EAE" w14:textId="77777777" w:rsidTr="00802220">
        <w:trPr>
          <w:trHeight w:val="20"/>
          <w:jc w:val="center"/>
        </w:trPr>
        <w:tc>
          <w:tcPr>
            <w:tcW w:w="1562" w:type="dxa"/>
            <w:shd w:val="clear" w:color="auto" w:fill="FBD4B4" w:themeFill="accent6" w:themeFillTint="66"/>
            <w:vAlign w:val="center"/>
          </w:tcPr>
          <w:p w14:paraId="77075674" w14:textId="77777777" w:rsidR="00F90C16" w:rsidRPr="00C21345" w:rsidRDefault="00F90C16" w:rsidP="00802220">
            <w:pPr>
              <w:tabs>
                <w:tab w:val="left" w:pos="709"/>
              </w:tabs>
              <w:spacing w:line="0" w:lineRule="atLeast"/>
              <w:jc w:val="center"/>
              <w:rPr>
                <w:rFonts w:hAnsi="標楷體"/>
                <w:b/>
                <w:sz w:val="24"/>
                <w:szCs w:val="24"/>
              </w:rPr>
            </w:pPr>
            <w:r w:rsidRPr="00C21345">
              <w:rPr>
                <w:rFonts w:hAnsi="標楷體" w:hint="eastAsia"/>
                <w:b/>
                <w:sz w:val="24"/>
                <w:szCs w:val="24"/>
              </w:rPr>
              <w:t>南投縣</w:t>
            </w:r>
          </w:p>
        </w:tc>
        <w:tc>
          <w:tcPr>
            <w:tcW w:w="1771" w:type="dxa"/>
          </w:tcPr>
          <w:p w14:paraId="6F8C9D32"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00776727"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2" w:type="dxa"/>
          </w:tcPr>
          <w:p w14:paraId="7FBCEA80"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0D7D3E92"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0E0C46BC" w14:textId="77777777" w:rsidTr="00802220">
        <w:trPr>
          <w:trHeight w:val="58"/>
          <w:jc w:val="center"/>
        </w:trPr>
        <w:tc>
          <w:tcPr>
            <w:tcW w:w="1562" w:type="dxa"/>
            <w:shd w:val="clear" w:color="auto" w:fill="FBD4B4" w:themeFill="accent6" w:themeFillTint="66"/>
            <w:vAlign w:val="center"/>
          </w:tcPr>
          <w:p w14:paraId="66FDE00E" w14:textId="77777777" w:rsidR="00F90C16" w:rsidRPr="00C21345" w:rsidRDefault="00F90C16" w:rsidP="00802220">
            <w:pPr>
              <w:tabs>
                <w:tab w:val="left" w:pos="709"/>
              </w:tabs>
              <w:spacing w:line="0" w:lineRule="atLeast"/>
              <w:jc w:val="center"/>
              <w:rPr>
                <w:rFonts w:hAnsi="標楷體"/>
                <w:b/>
                <w:sz w:val="24"/>
                <w:szCs w:val="24"/>
              </w:rPr>
            </w:pPr>
            <w:r w:rsidRPr="00C21345">
              <w:rPr>
                <w:rFonts w:hAnsi="標楷體" w:hint="eastAsia"/>
                <w:b/>
                <w:sz w:val="24"/>
                <w:szCs w:val="24"/>
              </w:rPr>
              <w:t>彰化縣</w:t>
            </w:r>
          </w:p>
        </w:tc>
        <w:tc>
          <w:tcPr>
            <w:tcW w:w="1771" w:type="dxa"/>
          </w:tcPr>
          <w:p w14:paraId="348977CA" w14:textId="77777777" w:rsidR="00F90C16" w:rsidRPr="00C21345" w:rsidRDefault="00F90C16" w:rsidP="00802220">
            <w:pPr>
              <w:tabs>
                <w:tab w:val="left" w:pos="709"/>
              </w:tabs>
              <w:spacing w:line="0" w:lineRule="atLeast"/>
              <w:jc w:val="center"/>
              <w:rPr>
                <w:rFonts w:hAnsi="標楷體"/>
                <w:sz w:val="24"/>
                <w:szCs w:val="24"/>
              </w:rPr>
            </w:pPr>
            <w:r w:rsidRPr="00C21345">
              <w:rPr>
                <w:rFonts w:hAnsi="標楷體" w:hint="eastAsia"/>
                <w:sz w:val="24"/>
                <w:szCs w:val="24"/>
              </w:rPr>
              <w:t>1</w:t>
            </w:r>
          </w:p>
        </w:tc>
        <w:tc>
          <w:tcPr>
            <w:tcW w:w="1771" w:type="dxa"/>
          </w:tcPr>
          <w:p w14:paraId="18C56025" w14:textId="77777777" w:rsidR="00F90C16" w:rsidRPr="00C21345" w:rsidRDefault="00F90C16" w:rsidP="00802220">
            <w:pPr>
              <w:tabs>
                <w:tab w:val="left" w:pos="709"/>
              </w:tabs>
              <w:spacing w:line="0" w:lineRule="atLeast"/>
              <w:jc w:val="center"/>
              <w:rPr>
                <w:rFonts w:hAnsi="標楷體"/>
                <w:sz w:val="24"/>
                <w:szCs w:val="24"/>
              </w:rPr>
            </w:pPr>
            <w:r w:rsidRPr="00C21345">
              <w:rPr>
                <w:rFonts w:hAnsi="標楷體" w:hint="eastAsia"/>
                <w:sz w:val="24"/>
                <w:szCs w:val="24"/>
              </w:rPr>
              <w:t>1</w:t>
            </w:r>
          </w:p>
        </w:tc>
        <w:tc>
          <w:tcPr>
            <w:tcW w:w="1842" w:type="dxa"/>
          </w:tcPr>
          <w:p w14:paraId="67062429"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71A625FD"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097A96FA" w14:textId="77777777" w:rsidTr="00802220">
        <w:trPr>
          <w:trHeight w:val="375"/>
          <w:jc w:val="center"/>
        </w:trPr>
        <w:tc>
          <w:tcPr>
            <w:tcW w:w="1562" w:type="dxa"/>
            <w:shd w:val="clear" w:color="auto" w:fill="FBD4B4" w:themeFill="accent6" w:themeFillTint="66"/>
            <w:vAlign w:val="center"/>
          </w:tcPr>
          <w:p w14:paraId="08025C76" w14:textId="77777777" w:rsidR="00F90C16" w:rsidRPr="00C21345" w:rsidRDefault="00F90C16" w:rsidP="00802220">
            <w:pPr>
              <w:tabs>
                <w:tab w:val="left" w:pos="709"/>
              </w:tabs>
              <w:spacing w:line="0" w:lineRule="atLeast"/>
              <w:jc w:val="center"/>
              <w:rPr>
                <w:rFonts w:hAnsi="標楷體"/>
                <w:b/>
                <w:sz w:val="24"/>
                <w:szCs w:val="24"/>
              </w:rPr>
            </w:pPr>
            <w:r w:rsidRPr="00C21345">
              <w:rPr>
                <w:rFonts w:hAnsi="標楷體" w:hint="eastAsia"/>
                <w:b/>
                <w:sz w:val="24"/>
                <w:szCs w:val="24"/>
              </w:rPr>
              <w:t>雲林縣</w:t>
            </w:r>
          </w:p>
        </w:tc>
        <w:tc>
          <w:tcPr>
            <w:tcW w:w="1771" w:type="dxa"/>
          </w:tcPr>
          <w:p w14:paraId="5DA1DD41"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25B1DDE8"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2" w:type="dxa"/>
          </w:tcPr>
          <w:p w14:paraId="339AD836"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56655BAB"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4008A527" w14:textId="77777777" w:rsidTr="00802220">
        <w:trPr>
          <w:trHeight w:val="180"/>
          <w:jc w:val="center"/>
        </w:trPr>
        <w:tc>
          <w:tcPr>
            <w:tcW w:w="1562" w:type="dxa"/>
            <w:shd w:val="clear" w:color="auto" w:fill="FBD4B4" w:themeFill="accent6" w:themeFillTint="66"/>
            <w:vAlign w:val="center"/>
          </w:tcPr>
          <w:p w14:paraId="3EFE9EDB"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嘉義縣</w:t>
            </w:r>
          </w:p>
        </w:tc>
        <w:tc>
          <w:tcPr>
            <w:tcW w:w="1771" w:type="dxa"/>
          </w:tcPr>
          <w:p w14:paraId="49210D93"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1412AE53"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2" w:type="dxa"/>
          </w:tcPr>
          <w:p w14:paraId="2BB66B8A"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10484841"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1C52EE41" w14:textId="77777777" w:rsidTr="00802220">
        <w:trPr>
          <w:trHeight w:val="285"/>
          <w:jc w:val="center"/>
        </w:trPr>
        <w:tc>
          <w:tcPr>
            <w:tcW w:w="1562" w:type="dxa"/>
            <w:shd w:val="clear" w:color="auto" w:fill="FBD4B4" w:themeFill="accent6" w:themeFillTint="66"/>
            <w:vAlign w:val="center"/>
          </w:tcPr>
          <w:p w14:paraId="26B4A435"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嘉義市</w:t>
            </w:r>
          </w:p>
        </w:tc>
        <w:tc>
          <w:tcPr>
            <w:tcW w:w="1771" w:type="dxa"/>
          </w:tcPr>
          <w:p w14:paraId="7B0C5353"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22E5A1B2"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2" w:type="dxa"/>
          </w:tcPr>
          <w:p w14:paraId="5E78FDF5"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62B3871A"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3F196384" w14:textId="77777777" w:rsidTr="00802220">
        <w:trPr>
          <w:trHeight w:val="225"/>
          <w:jc w:val="center"/>
        </w:trPr>
        <w:tc>
          <w:tcPr>
            <w:tcW w:w="1562" w:type="dxa"/>
            <w:shd w:val="clear" w:color="auto" w:fill="FBD4B4" w:themeFill="accent6" w:themeFillTint="66"/>
            <w:vAlign w:val="center"/>
          </w:tcPr>
          <w:p w14:paraId="348AE61E"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臺南市</w:t>
            </w:r>
          </w:p>
        </w:tc>
        <w:tc>
          <w:tcPr>
            <w:tcW w:w="1771" w:type="dxa"/>
          </w:tcPr>
          <w:p w14:paraId="4FAAD0B5"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6715985A"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2</w:t>
            </w:r>
          </w:p>
        </w:tc>
        <w:tc>
          <w:tcPr>
            <w:tcW w:w="1842" w:type="dxa"/>
          </w:tcPr>
          <w:p w14:paraId="4282A46A"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28EA49AE"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358DF155" w14:textId="77777777" w:rsidTr="00802220">
        <w:trPr>
          <w:trHeight w:val="225"/>
          <w:jc w:val="center"/>
        </w:trPr>
        <w:tc>
          <w:tcPr>
            <w:tcW w:w="1562" w:type="dxa"/>
            <w:shd w:val="clear" w:color="auto" w:fill="FBD4B4" w:themeFill="accent6" w:themeFillTint="66"/>
            <w:vAlign w:val="center"/>
          </w:tcPr>
          <w:p w14:paraId="4C0B877C"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高雄市</w:t>
            </w:r>
          </w:p>
        </w:tc>
        <w:tc>
          <w:tcPr>
            <w:tcW w:w="1771" w:type="dxa"/>
          </w:tcPr>
          <w:p w14:paraId="7159734A"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5</w:t>
            </w:r>
          </w:p>
        </w:tc>
        <w:tc>
          <w:tcPr>
            <w:tcW w:w="1771" w:type="dxa"/>
          </w:tcPr>
          <w:p w14:paraId="0FA8D685"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3</w:t>
            </w:r>
          </w:p>
        </w:tc>
        <w:tc>
          <w:tcPr>
            <w:tcW w:w="1842" w:type="dxa"/>
          </w:tcPr>
          <w:p w14:paraId="5B3A70E0"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6C0922EE"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6C4A37E7" w14:textId="77777777" w:rsidTr="00802220">
        <w:trPr>
          <w:trHeight w:val="225"/>
          <w:jc w:val="center"/>
        </w:trPr>
        <w:tc>
          <w:tcPr>
            <w:tcW w:w="1562" w:type="dxa"/>
            <w:shd w:val="clear" w:color="auto" w:fill="FBD4B4" w:themeFill="accent6" w:themeFillTint="66"/>
            <w:vAlign w:val="center"/>
          </w:tcPr>
          <w:p w14:paraId="217020DF"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屏東縣</w:t>
            </w:r>
          </w:p>
        </w:tc>
        <w:tc>
          <w:tcPr>
            <w:tcW w:w="1771" w:type="dxa"/>
          </w:tcPr>
          <w:p w14:paraId="65A9E06E"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4113B87F"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2</w:t>
            </w:r>
          </w:p>
        </w:tc>
        <w:tc>
          <w:tcPr>
            <w:tcW w:w="1842" w:type="dxa"/>
          </w:tcPr>
          <w:p w14:paraId="2C99C67E"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226087E6"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0C14BA8A" w14:textId="77777777" w:rsidTr="00802220">
        <w:trPr>
          <w:trHeight w:val="225"/>
          <w:jc w:val="center"/>
        </w:trPr>
        <w:tc>
          <w:tcPr>
            <w:tcW w:w="1562" w:type="dxa"/>
            <w:shd w:val="clear" w:color="auto" w:fill="FBD4B4" w:themeFill="accent6" w:themeFillTint="66"/>
            <w:vAlign w:val="center"/>
          </w:tcPr>
          <w:p w14:paraId="764F7F58"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花蓮縣</w:t>
            </w:r>
          </w:p>
        </w:tc>
        <w:tc>
          <w:tcPr>
            <w:tcW w:w="1771" w:type="dxa"/>
          </w:tcPr>
          <w:p w14:paraId="62D5387F"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28E53EC6"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2" w:type="dxa"/>
          </w:tcPr>
          <w:p w14:paraId="7DA5F536"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62BD1D2A"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324AC61C" w14:textId="77777777" w:rsidTr="00802220">
        <w:trPr>
          <w:trHeight w:val="225"/>
          <w:jc w:val="center"/>
        </w:trPr>
        <w:tc>
          <w:tcPr>
            <w:tcW w:w="1562" w:type="dxa"/>
            <w:shd w:val="clear" w:color="auto" w:fill="FBD4B4" w:themeFill="accent6" w:themeFillTint="66"/>
            <w:vAlign w:val="center"/>
          </w:tcPr>
          <w:p w14:paraId="1244F14A"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臺東縣</w:t>
            </w:r>
          </w:p>
        </w:tc>
        <w:tc>
          <w:tcPr>
            <w:tcW w:w="1771" w:type="dxa"/>
          </w:tcPr>
          <w:p w14:paraId="79E95D59"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1</w:t>
            </w:r>
          </w:p>
        </w:tc>
        <w:tc>
          <w:tcPr>
            <w:tcW w:w="1771" w:type="dxa"/>
          </w:tcPr>
          <w:p w14:paraId="08AF2BC0"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2</w:t>
            </w:r>
          </w:p>
        </w:tc>
        <w:tc>
          <w:tcPr>
            <w:tcW w:w="1842" w:type="dxa"/>
          </w:tcPr>
          <w:p w14:paraId="432E2783"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5CAEA05C"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71F65FDC" w14:textId="77777777" w:rsidTr="00802220">
        <w:trPr>
          <w:trHeight w:val="225"/>
          <w:jc w:val="center"/>
        </w:trPr>
        <w:tc>
          <w:tcPr>
            <w:tcW w:w="1562" w:type="dxa"/>
            <w:shd w:val="clear" w:color="auto" w:fill="FBD4B4" w:themeFill="accent6" w:themeFillTint="66"/>
            <w:vAlign w:val="center"/>
          </w:tcPr>
          <w:p w14:paraId="799EEE18"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澎湖縣</w:t>
            </w:r>
          </w:p>
        </w:tc>
        <w:tc>
          <w:tcPr>
            <w:tcW w:w="1771" w:type="dxa"/>
          </w:tcPr>
          <w:p w14:paraId="61210B53"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4BBC4BB0"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2" w:type="dxa"/>
          </w:tcPr>
          <w:p w14:paraId="11B0854B"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3BF6465E"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7558612E" w14:textId="77777777" w:rsidTr="00802220">
        <w:trPr>
          <w:trHeight w:val="225"/>
          <w:jc w:val="center"/>
        </w:trPr>
        <w:tc>
          <w:tcPr>
            <w:tcW w:w="1562" w:type="dxa"/>
            <w:shd w:val="clear" w:color="auto" w:fill="FBD4B4" w:themeFill="accent6" w:themeFillTint="66"/>
            <w:vAlign w:val="center"/>
          </w:tcPr>
          <w:p w14:paraId="13C8615A"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金門縣</w:t>
            </w:r>
          </w:p>
        </w:tc>
        <w:tc>
          <w:tcPr>
            <w:tcW w:w="1771" w:type="dxa"/>
          </w:tcPr>
          <w:p w14:paraId="094B78DD"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2F686E7C"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2</w:t>
            </w:r>
          </w:p>
        </w:tc>
        <w:tc>
          <w:tcPr>
            <w:tcW w:w="1842" w:type="dxa"/>
          </w:tcPr>
          <w:p w14:paraId="5463475D"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7FB59D16"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3DA52D1E" w14:textId="77777777" w:rsidTr="00802220">
        <w:trPr>
          <w:trHeight w:val="353"/>
          <w:jc w:val="center"/>
        </w:trPr>
        <w:tc>
          <w:tcPr>
            <w:tcW w:w="1562" w:type="dxa"/>
            <w:shd w:val="clear" w:color="auto" w:fill="FBD4B4" w:themeFill="accent6" w:themeFillTint="66"/>
            <w:vAlign w:val="center"/>
          </w:tcPr>
          <w:p w14:paraId="5A951C38" w14:textId="77777777" w:rsidR="00F90C16" w:rsidRPr="00C21345" w:rsidRDefault="00F90C16" w:rsidP="00802220">
            <w:pPr>
              <w:widowControl/>
              <w:tabs>
                <w:tab w:val="left" w:pos="709"/>
              </w:tabs>
              <w:spacing w:line="0" w:lineRule="atLeast"/>
              <w:jc w:val="center"/>
              <w:rPr>
                <w:rFonts w:hAnsi="標楷體"/>
                <w:b/>
                <w:sz w:val="24"/>
                <w:szCs w:val="24"/>
              </w:rPr>
            </w:pPr>
            <w:r w:rsidRPr="00C21345">
              <w:rPr>
                <w:rFonts w:hAnsi="標楷體" w:hint="eastAsia"/>
                <w:b/>
                <w:sz w:val="24"/>
                <w:szCs w:val="24"/>
              </w:rPr>
              <w:t>連江縣</w:t>
            </w:r>
          </w:p>
        </w:tc>
        <w:tc>
          <w:tcPr>
            <w:tcW w:w="1771" w:type="dxa"/>
          </w:tcPr>
          <w:p w14:paraId="25686996"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771" w:type="dxa"/>
          </w:tcPr>
          <w:p w14:paraId="31A75FC8"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2" w:type="dxa"/>
          </w:tcPr>
          <w:p w14:paraId="7D124FA6"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tcPr>
          <w:p w14:paraId="428684E5" w14:textId="77777777" w:rsidR="00F90C16" w:rsidRPr="00C21345" w:rsidRDefault="00F90C16" w:rsidP="00802220">
            <w:pPr>
              <w:widowControl/>
              <w:tabs>
                <w:tab w:val="left" w:pos="709"/>
              </w:tabs>
              <w:spacing w:line="0" w:lineRule="atLeast"/>
              <w:jc w:val="center"/>
              <w:rPr>
                <w:rFonts w:hAnsi="標楷體"/>
                <w:sz w:val="24"/>
                <w:szCs w:val="24"/>
              </w:rPr>
            </w:pPr>
            <w:r w:rsidRPr="00C21345">
              <w:rPr>
                <w:rFonts w:hAnsi="標楷體" w:hint="eastAsia"/>
                <w:sz w:val="24"/>
                <w:szCs w:val="24"/>
              </w:rPr>
              <w:t>0</w:t>
            </w:r>
          </w:p>
        </w:tc>
      </w:tr>
      <w:tr w:rsidR="00C21345" w:rsidRPr="00C21345" w14:paraId="3C8EAD11" w14:textId="77777777" w:rsidTr="00802220">
        <w:trPr>
          <w:trHeight w:val="360"/>
          <w:jc w:val="center"/>
        </w:trPr>
        <w:tc>
          <w:tcPr>
            <w:tcW w:w="1562" w:type="dxa"/>
            <w:shd w:val="clear" w:color="auto" w:fill="FBD4B4" w:themeFill="accent6" w:themeFillTint="66"/>
            <w:vAlign w:val="center"/>
          </w:tcPr>
          <w:p w14:paraId="04C0AF45" w14:textId="77777777" w:rsidR="00F90C16" w:rsidRPr="00C21345" w:rsidRDefault="00F90C16" w:rsidP="00802220">
            <w:pPr>
              <w:tabs>
                <w:tab w:val="left" w:pos="709"/>
              </w:tabs>
              <w:spacing w:line="0" w:lineRule="atLeast"/>
              <w:jc w:val="center"/>
              <w:rPr>
                <w:rFonts w:hAnsi="標楷體"/>
                <w:b/>
                <w:sz w:val="24"/>
                <w:szCs w:val="24"/>
              </w:rPr>
            </w:pPr>
            <w:r w:rsidRPr="00C21345">
              <w:rPr>
                <w:rFonts w:hAnsi="標楷體" w:hint="eastAsia"/>
                <w:b/>
                <w:sz w:val="24"/>
                <w:szCs w:val="24"/>
              </w:rPr>
              <w:t>合計</w:t>
            </w:r>
          </w:p>
        </w:tc>
        <w:tc>
          <w:tcPr>
            <w:tcW w:w="1771" w:type="dxa"/>
            <w:shd w:val="clear" w:color="auto" w:fill="FDE9D9" w:themeFill="accent6" w:themeFillTint="33"/>
          </w:tcPr>
          <w:p w14:paraId="6F109599" w14:textId="77777777" w:rsidR="00F90C16" w:rsidRPr="00C21345" w:rsidRDefault="00F90C16" w:rsidP="00802220">
            <w:pPr>
              <w:tabs>
                <w:tab w:val="left" w:pos="709"/>
              </w:tabs>
              <w:spacing w:line="0" w:lineRule="atLeast"/>
              <w:jc w:val="center"/>
              <w:rPr>
                <w:rFonts w:hAnsi="標楷體"/>
                <w:sz w:val="24"/>
                <w:szCs w:val="24"/>
              </w:rPr>
            </w:pPr>
            <w:r w:rsidRPr="00C21345">
              <w:rPr>
                <w:rFonts w:hAnsi="標楷體" w:hint="eastAsia"/>
                <w:sz w:val="24"/>
                <w:szCs w:val="24"/>
              </w:rPr>
              <w:t>17</w:t>
            </w:r>
          </w:p>
        </w:tc>
        <w:tc>
          <w:tcPr>
            <w:tcW w:w="1771" w:type="dxa"/>
            <w:shd w:val="clear" w:color="auto" w:fill="FDE9D9" w:themeFill="accent6" w:themeFillTint="33"/>
          </w:tcPr>
          <w:p w14:paraId="6A47FCE0" w14:textId="77777777" w:rsidR="00F90C16" w:rsidRPr="00C21345" w:rsidRDefault="00F90C16" w:rsidP="00802220">
            <w:pPr>
              <w:tabs>
                <w:tab w:val="left" w:pos="709"/>
              </w:tabs>
              <w:spacing w:line="0" w:lineRule="atLeast"/>
              <w:jc w:val="center"/>
              <w:rPr>
                <w:rFonts w:hAnsi="標楷體"/>
                <w:sz w:val="24"/>
                <w:szCs w:val="24"/>
              </w:rPr>
            </w:pPr>
            <w:r w:rsidRPr="00C21345">
              <w:rPr>
                <w:rFonts w:hAnsi="標楷體" w:hint="eastAsia"/>
                <w:sz w:val="24"/>
                <w:szCs w:val="24"/>
              </w:rPr>
              <w:t>37</w:t>
            </w:r>
          </w:p>
        </w:tc>
        <w:tc>
          <w:tcPr>
            <w:tcW w:w="1842" w:type="dxa"/>
            <w:shd w:val="clear" w:color="auto" w:fill="FDE9D9" w:themeFill="accent6" w:themeFillTint="33"/>
          </w:tcPr>
          <w:p w14:paraId="66BD0599" w14:textId="77777777" w:rsidR="00F90C16" w:rsidRPr="00C21345" w:rsidRDefault="00F90C16" w:rsidP="00802220">
            <w:pPr>
              <w:tabs>
                <w:tab w:val="left" w:pos="709"/>
              </w:tabs>
              <w:spacing w:line="0" w:lineRule="atLeast"/>
              <w:jc w:val="center"/>
              <w:rPr>
                <w:rFonts w:hAnsi="標楷體"/>
                <w:sz w:val="24"/>
                <w:szCs w:val="24"/>
              </w:rPr>
            </w:pPr>
            <w:r w:rsidRPr="00C21345">
              <w:rPr>
                <w:rFonts w:hAnsi="標楷體" w:hint="eastAsia"/>
                <w:sz w:val="24"/>
                <w:szCs w:val="24"/>
              </w:rPr>
              <w:t>0</w:t>
            </w:r>
          </w:p>
        </w:tc>
        <w:tc>
          <w:tcPr>
            <w:tcW w:w="1843" w:type="dxa"/>
            <w:shd w:val="clear" w:color="auto" w:fill="FDE9D9" w:themeFill="accent6" w:themeFillTint="33"/>
          </w:tcPr>
          <w:p w14:paraId="7C8CB1D2" w14:textId="77777777" w:rsidR="00F90C16" w:rsidRPr="00C21345" w:rsidRDefault="00F90C16" w:rsidP="00802220">
            <w:pPr>
              <w:tabs>
                <w:tab w:val="left" w:pos="709"/>
              </w:tabs>
              <w:spacing w:line="0" w:lineRule="atLeast"/>
              <w:jc w:val="center"/>
              <w:rPr>
                <w:rFonts w:hAnsi="標楷體"/>
                <w:sz w:val="24"/>
                <w:szCs w:val="24"/>
              </w:rPr>
            </w:pPr>
            <w:r w:rsidRPr="00C21345">
              <w:rPr>
                <w:rFonts w:hAnsi="標楷體" w:hint="eastAsia"/>
                <w:sz w:val="24"/>
                <w:szCs w:val="24"/>
              </w:rPr>
              <w:t>0</w:t>
            </w:r>
          </w:p>
        </w:tc>
      </w:tr>
    </w:tbl>
    <w:p w14:paraId="48922EAE" w14:textId="77777777" w:rsidR="00F90C16" w:rsidRPr="00C21345" w:rsidRDefault="00F90C16" w:rsidP="00F90C16">
      <w:pPr>
        <w:spacing w:afterLines="50" w:after="228"/>
        <w:ind w:leftChars="-292" w:left="-2" w:hangingChars="381" w:hanging="991"/>
        <w:rPr>
          <w:sz w:val="24"/>
          <w:szCs w:val="24"/>
        </w:rPr>
      </w:pPr>
      <w:r w:rsidRPr="00C21345">
        <w:rPr>
          <w:rFonts w:hint="eastAsia"/>
          <w:sz w:val="24"/>
          <w:szCs w:val="24"/>
        </w:rPr>
        <w:t xml:space="preserve">　      資料來源：本調查彙整自教育部第2次約詢前說明資料。</w:t>
      </w:r>
    </w:p>
    <w:p w14:paraId="2B15AA52" w14:textId="09770984" w:rsidR="00F90C16" w:rsidRPr="00C21345" w:rsidRDefault="00F90C16" w:rsidP="00F90C16">
      <w:pPr>
        <w:pStyle w:val="3"/>
        <w:numPr>
          <w:ilvl w:val="2"/>
          <w:numId w:val="8"/>
        </w:numPr>
        <w:overflowPunct/>
        <w:autoSpaceDE/>
        <w:autoSpaceDN/>
        <w:ind w:left="1394" w:hanging="697"/>
      </w:pPr>
      <w:r w:rsidRPr="00C21345">
        <w:rPr>
          <w:rFonts w:hAnsi="標楷體" w:hint="eastAsia"/>
        </w:rPr>
        <w:t>復查，本院經函請教育部清查</w:t>
      </w:r>
      <w:r w:rsidRPr="00C21345">
        <w:rPr>
          <w:rFonts w:hAnsi="標楷體" w:hint="eastAsia"/>
          <w:u w:val="single"/>
        </w:rPr>
        <w:t>全國各縣市長期中輟或中離案件者中，「非屬高風險家庭或非屬兒少保個案」</w:t>
      </w:r>
      <w:r w:rsidRPr="00C21345">
        <w:rPr>
          <w:rStyle w:val="aff3"/>
          <w:rFonts w:hAnsi="標楷體"/>
        </w:rPr>
        <w:footnoteReference w:id="33"/>
      </w:r>
      <w:r w:rsidRPr="00C21345">
        <w:rPr>
          <w:rFonts w:hAnsi="標楷體" w:hint="eastAsia"/>
          <w:u w:val="single"/>
        </w:rPr>
        <w:t>之情形，經調查發現，雖然為數不多</w:t>
      </w:r>
      <w:r w:rsidRPr="00C21345">
        <w:rPr>
          <w:rStyle w:val="aff3"/>
          <w:rFonts w:hAnsi="標楷體"/>
          <w:u w:val="single"/>
        </w:rPr>
        <w:footnoteReference w:id="34"/>
      </w:r>
      <w:r w:rsidRPr="00C21345">
        <w:rPr>
          <w:rFonts w:hAnsi="標楷體" w:hint="eastAsia"/>
          <w:u w:val="single"/>
        </w:rPr>
        <w:t>，然機關學校往往歷時冗長及耗費人力心力，仍效果未彰，況是類個案中屬於「家長難以配合」之狀況層出不窮，教育部對於此類地方政府尚難以解決之案例，亟待全盤檢討以協助徹底解決</w:t>
      </w:r>
      <w:bookmarkEnd w:id="127"/>
      <w:bookmarkEnd w:id="128"/>
      <w:bookmarkEnd w:id="129"/>
      <w:bookmarkEnd w:id="130"/>
      <w:r w:rsidRPr="00C21345">
        <w:rPr>
          <w:rFonts w:hAnsi="標楷體" w:hint="eastAsia"/>
          <w:u w:val="single"/>
        </w:rPr>
        <w:t>。</w:t>
      </w:r>
      <w:r w:rsidRPr="00C21345">
        <w:rPr>
          <w:rFonts w:hAnsi="標楷體" w:hint="eastAsia"/>
        </w:rPr>
        <w:t>茲列</w:t>
      </w:r>
      <w:r w:rsidRPr="00C21345">
        <w:rPr>
          <w:rFonts w:hAnsi="標楷體" w:hint="eastAsia"/>
          <w:szCs w:val="32"/>
        </w:rPr>
        <w:t>本調查綜整各縣市</w:t>
      </w:r>
      <w:r w:rsidRPr="00C21345">
        <w:rPr>
          <w:rFonts w:hAnsi="標楷體" w:hint="eastAsia"/>
          <w:bCs w:val="0"/>
        </w:rPr>
        <w:t>「</w:t>
      </w:r>
      <w:r w:rsidRPr="00C21345">
        <w:rPr>
          <w:rFonts w:hint="eastAsia"/>
          <w:bCs w:val="0"/>
        </w:rPr>
        <w:t>非屬兒少保個案</w:t>
      </w:r>
      <w:r w:rsidRPr="00C21345">
        <w:rPr>
          <w:rFonts w:hAnsi="標楷體" w:hint="eastAsia"/>
          <w:bCs w:val="0"/>
        </w:rPr>
        <w:t>」</w:t>
      </w:r>
      <w:r w:rsidRPr="00C21345">
        <w:rPr>
          <w:rFonts w:hint="eastAsia"/>
          <w:bCs w:val="0"/>
        </w:rPr>
        <w:t>之中輟中離案件</w:t>
      </w:r>
      <w:r w:rsidRPr="00C21345">
        <w:rPr>
          <w:rFonts w:hAnsi="標楷體" w:hint="eastAsia"/>
          <w:szCs w:val="32"/>
        </w:rPr>
        <w:t>詳如下表所示：</w:t>
      </w:r>
    </w:p>
    <w:p w14:paraId="7933CED9" w14:textId="77777777" w:rsidR="00F90C16" w:rsidRPr="00C21345" w:rsidRDefault="00F90C16" w:rsidP="00F90C16">
      <w:pPr>
        <w:pStyle w:val="a4"/>
        <w:spacing w:before="120" w:after="120"/>
        <w:jc w:val="center"/>
        <w:rPr>
          <w:b/>
          <w:bCs w:val="0"/>
        </w:rPr>
      </w:pPr>
      <w:r w:rsidRPr="00C21345">
        <w:rPr>
          <w:rFonts w:hint="eastAsia"/>
          <w:b/>
          <w:bCs w:val="0"/>
        </w:rPr>
        <w:lastRenderedPageBreak/>
        <w:t>各縣市回復</w:t>
      </w:r>
      <w:r w:rsidRPr="00C21345">
        <w:rPr>
          <w:rFonts w:hAnsi="標楷體" w:hint="eastAsia"/>
          <w:b/>
          <w:bCs w:val="0"/>
        </w:rPr>
        <w:t>「</w:t>
      </w:r>
      <w:r w:rsidRPr="00C21345">
        <w:rPr>
          <w:rFonts w:hint="eastAsia"/>
          <w:b/>
          <w:bCs w:val="0"/>
        </w:rPr>
        <w:t>非屬高風險家庭及非屬兒少保個案</w:t>
      </w:r>
      <w:r w:rsidRPr="00C21345">
        <w:rPr>
          <w:rFonts w:hAnsi="標楷體" w:hint="eastAsia"/>
          <w:b/>
          <w:bCs w:val="0"/>
        </w:rPr>
        <w:t>」</w:t>
      </w:r>
      <w:r w:rsidRPr="00C21345">
        <w:rPr>
          <w:rFonts w:hint="eastAsia"/>
          <w:b/>
          <w:bCs w:val="0"/>
        </w:rPr>
        <w:t>之中輟情形</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1418"/>
        <w:gridCol w:w="2835"/>
        <w:gridCol w:w="2268"/>
        <w:gridCol w:w="1843"/>
      </w:tblGrid>
      <w:tr w:rsidR="00C21345" w:rsidRPr="00C21345" w14:paraId="29B9C4C1" w14:textId="77777777" w:rsidTr="00802220">
        <w:trPr>
          <w:trHeight w:val="330"/>
          <w:tblHeader/>
          <w:jc w:val="center"/>
        </w:trPr>
        <w:tc>
          <w:tcPr>
            <w:tcW w:w="1129" w:type="dxa"/>
            <w:shd w:val="clear" w:color="auto" w:fill="FBD4B4" w:themeFill="accent6" w:themeFillTint="66"/>
            <w:vAlign w:val="center"/>
          </w:tcPr>
          <w:p w14:paraId="53934A79"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縣市別</w:t>
            </w:r>
          </w:p>
        </w:tc>
        <w:tc>
          <w:tcPr>
            <w:tcW w:w="1418" w:type="dxa"/>
            <w:shd w:val="clear" w:color="auto" w:fill="FBD4B4" w:themeFill="accent6" w:themeFillTint="66"/>
            <w:vAlign w:val="center"/>
          </w:tcPr>
          <w:p w14:paraId="549CF6AC"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人數</w:t>
            </w:r>
          </w:p>
        </w:tc>
        <w:tc>
          <w:tcPr>
            <w:tcW w:w="2835" w:type="dxa"/>
            <w:shd w:val="clear" w:color="auto" w:fill="FBD4B4" w:themeFill="accent6" w:themeFillTint="66"/>
            <w:vAlign w:val="center"/>
          </w:tcPr>
          <w:p w14:paraId="24B001D9"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現況發展</w:t>
            </w:r>
          </w:p>
        </w:tc>
        <w:tc>
          <w:tcPr>
            <w:tcW w:w="2268" w:type="dxa"/>
            <w:shd w:val="clear" w:color="auto" w:fill="FBD4B4" w:themeFill="accent6" w:themeFillTint="66"/>
            <w:vAlign w:val="center"/>
          </w:tcPr>
          <w:p w14:paraId="0F43A1C0"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辦理情形</w:t>
            </w:r>
          </w:p>
        </w:tc>
        <w:tc>
          <w:tcPr>
            <w:tcW w:w="1843" w:type="dxa"/>
            <w:shd w:val="clear" w:color="auto" w:fill="FBD4B4" w:themeFill="accent6" w:themeFillTint="66"/>
            <w:vAlign w:val="center"/>
          </w:tcPr>
          <w:p w14:paraId="30A0F3E7"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家長配合不佳</w:t>
            </w:r>
          </w:p>
        </w:tc>
      </w:tr>
      <w:tr w:rsidR="00C21345" w:rsidRPr="00C21345" w14:paraId="7FF0BB3D" w14:textId="77777777" w:rsidTr="00802220">
        <w:trPr>
          <w:trHeight w:val="62"/>
          <w:jc w:val="center"/>
        </w:trPr>
        <w:tc>
          <w:tcPr>
            <w:tcW w:w="1129" w:type="dxa"/>
            <w:shd w:val="clear" w:color="auto" w:fill="auto"/>
            <w:vAlign w:val="center"/>
          </w:tcPr>
          <w:p w14:paraId="56BDDFCD" w14:textId="77777777" w:rsidR="00F90C16" w:rsidRPr="00C21345" w:rsidRDefault="00F90C16" w:rsidP="00802220">
            <w:pPr>
              <w:jc w:val="center"/>
              <w:rPr>
                <w:rFonts w:hAnsi="標楷體"/>
                <w:b/>
                <w:sz w:val="26"/>
                <w:szCs w:val="26"/>
              </w:rPr>
            </w:pPr>
            <w:r w:rsidRPr="00C21345">
              <w:rPr>
                <w:rFonts w:hAnsi="標楷體" w:hint="eastAsia"/>
                <w:b/>
                <w:sz w:val="26"/>
                <w:szCs w:val="26"/>
              </w:rPr>
              <w:t>基隆市</w:t>
            </w:r>
          </w:p>
        </w:tc>
        <w:tc>
          <w:tcPr>
            <w:tcW w:w="1418" w:type="dxa"/>
            <w:shd w:val="clear" w:color="auto" w:fill="auto"/>
            <w:vAlign w:val="center"/>
          </w:tcPr>
          <w:p w14:paraId="4D3FA472"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1</w:t>
            </w:r>
          </w:p>
        </w:tc>
        <w:tc>
          <w:tcPr>
            <w:tcW w:w="2835" w:type="dxa"/>
            <w:shd w:val="clear" w:color="auto" w:fill="auto"/>
            <w:vAlign w:val="center"/>
          </w:tcPr>
          <w:p w14:paraId="1D94959D"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尚未復學</w:t>
            </w:r>
          </w:p>
        </w:tc>
        <w:tc>
          <w:tcPr>
            <w:tcW w:w="2268" w:type="dxa"/>
            <w:shd w:val="clear" w:color="auto" w:fill="auto"/>
            <w:vAlign w:val="center"/>
          </w:tcPr>
          <w:p w14:paraId="683C6699"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申請自學方案</w:t>
            </w:r>
          </w:p>
          <w:p w14:paraId="7038EF1E"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並規劃自學課程</w:t>
            </w:r>
          </w:p>
        </w:tc>
        <w:tc>
          <w:tcPr>
            <w:tcW w:w="1843" w:type="dxa"/>
            <w:vAlign w:val="center"/>
          </w:tcPr>
          <w:p w14:paraId="533A558C"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w:t>
            </w:r>
          </w:p>
        </w:tc>
      </w:tr>
      <w:tr w:rsidR="00C21345" w:rsidRPr="00C21345" w14:paraId="388475CF" w14:textId="77777777" w:rsidTr="00802220">
        <w:trPr>
          <w:trHeight w:val="60"/>
          <w:jc w:val="center"/>
        </w:trPr>
        <w:tc>
          <w:tcPr>
            <w:tcW w:w="1129" w:type="dxa"/>
            <w:shd w:val="clear" w:color="auto" w:fill="auto"/>
            <w:vAlign w:val="center"/>
          </w:tcPr>
          <w:p w14:paraId="514C1C21" w14:textId="77777777" w:rsidR="00F90C16" w:rsidRPr="00C21345" w:rsidRDefault="00F90C16" w:rsidP="00802220">
            <w:pPr>
              <w:jc w:val="center"/>
              <w:rPr>
                <w:rFonts w:hAnsi="標楷體"/>
                <w:b/>
                <w:sz w:val="26"/>
                <w:szCs w:val="26"/>
              </w:rPr>
            </w:pPr>
            <w:r w:rsidRPr="00C21345">
              <w:rPr>
                <w:rFonts w:hAnsi="標楷體" w:hint="eastAsia"/>
                <w:b/>
                <w:sz w:val="26"/>
                <w:szCs w:val="26"/>
              </w:rPr>
              <w:t>臺北市</w:t>
            </w:r>
          </w:p>
        </w:tc>
        <w:tc>
          <w:tcPr>
            <w:tcW w:w="1418" w:type="dxa"/>
            <w:shd w:val="clear" w:color="auto" w:fill="auto"/>
            <w:vAlign w:val="center"/>
          </w:tcPr>
          <w:p w14:paraId="6FDFF953"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3</w:t>
            </w:r>
          </w:p>
        </w:tc>
        <w:tc>
          <w:tcPr>
            <w:tcW w:w="2835" w:type="dxa"/>
            <w:shd w:val="clear" w:color="auto" w:fill="auto"/>
            <w:vAlign w:val="center"/>
          </w:tcPr>
          <w:p w14:paraId="7E6CCF19"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尚未復學</w:t>
            </w:r>
          </w:p>
        </w:tc>
        <w:tc>
          <w:tcPr>
            <w:tcW w:w="2268" w:type="dxa"/>
            <w:shd w:val="clear" w:color="auto" w:fill="auto"/>
            <w:vAlign w:val="center"/>
          </w:tcPr>
          <w:p w14:paraId="2F51EC4B"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轉介輔導</w:t>
            </w:r>
          </w:p>
        </w:tc>
        <w:tc>
          <w:tcPr>
            <w:tcW w:w="1843" w:type="dxa"/>
            <w:vAlign w:val="center"/>
          </w:tcPr>
          <w:p w14:paraId="74E2B69C"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是</w:t>
            </w:r>
          </w:p>
        </w:tc>
      </w:tr>
      <w:tr w:rsidR="00C21345" w:rsidRPr="00C21345" w14:paraId="192602DA" w14:textId="77777777" w:rsidTr="00802220">
        <w:trPr>
          <w:trHeight w:val="60"/>
          <w:jc w:val="center"/>
        </w:trPr>
        <w:tc>
          <w:tcPr>
            <w:tcW w:w="1129" w:type="dxa"/>
            <w:shd w:val="clear" w:color="auto" w:fill="auto"/>
            <w:vAlign w:val="center"/>
          </w:tcPr>
          <w:p w14:paraId="4CA858D8" w14:textId="77777777" w:rsidR="00F90C16" w:rsidRPr="00C21345" w:rsidRDefault="00F90C16" w:rsidP="00802220">
            <w:pPr>
              <w:jc w:val="center"/>
              <w:rPr>
                <w:rFonts w:hAnsi="標楷體"/>
                <w:b/>
                <w:sz w:val="26"/>
                <w:szCs w:val="26"/>
              </w:rPr>
            </w:pPr>
            <w:r w:rsidRPr="00C21345">
              <w:rPr>
                <w:rFonts w:hAnsi="標楷體" w:hint="eastAsia"/>
                <w:b/>
                <w:sz w:val="26"/>
                <w:szCs w:val="26"/>
              </w:rPr>
              <w:t>桃園市</w:t>
            </w:r>
          </w:p>
        </w:tc>
        <w:tc>
          <w:tcPr>
            <w:tcW w:w="1418" w:type="dxa"/>
            <w:shd w:val="clear" w:color="auto" w:fill="auto"/>
            <w:vAlign w:val="center"/>
          </w:tcPr>
          <w:p w14:paraId="71653DB8"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2</w:t>
            </w:r>
          </w:p>
        </w:tc>
        <w:tc>
          <w:tcPr>
            <w:tcW w:w="2835" w:type="dxa"/>
            <w:shd w:val="clear" w:color="auto" w:fill="auto"/>
            <w:vAlign w:val="center"/>
          </w:tcPr>
          <w:p w14:paraId="53FDA139"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1生尚未尋獲</w:t>
            </w:r>
          </w:p>
          <w:p w14:paraId="441ED868"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1生尚未復學</w:t>
            </w:r>
          </w:p>
        </w:tc>
        <w:tc>
          <w:tcPr>
            <w:tcW w:w="2268" w:type="dxa"/>
            <w:shd w:val="clear" w:color="auto" w:fill="auto"/>
            <w:vAlign w:val="center"/>
          </w:tcPr>
          <w:p w14:paraId="6E60D94E"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少年隊協尋中</w:t>
            </w:r>
          </w:p>
          <w:p w14:paraId="147D8923"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列管追蹤中</w:t>
            </w:r>
          </w:p>
        </w:tc>
        <w:tc>
          <w:tcPr>
            <w:tcW w:w="1843" w:type="dxa"/>
            <w:vAlign w:val="center"/>
          </w:tcPr>
          <w:p w14:paraId="2F02CAAC"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是</w:t>
            </w:r>
          </w:p>
        </w:tc>
      </w:tr>
      <w:tr w:rsidR="00C21345" w:rsidRPr="00C21345" w14:paraId="3C924B9A" w14:textId="77777777" w:rsidTr="00802220">
        <w:trPr>
          <w:trHeight w:val="60"/>
          <w:jc w:val="center"/>
        </w:trPr>
        <w:tc>
          <w:tcPr>
            <w:tcW w:w="1129" w:type="dxa"/>
            <w:shd w:val="clear" w:color="auto" w:fill="auto"/>
            <w:vAlign w:val="center"/>
          </w:tcPr>
          <w:p w14:paraId="62481AEB" w14:textId="77777777" w:rsidR="00F90C16" w:rsidRPr="00C21345" w:rsidRDefault="00F90C16" w:rsidP="00802220">
            <w:pPr>
              <w:jc w:val="center"/>
              <w:rPr>
                <w:rFonts w:hAnsi="標楷體"/>
                <w:b/>
                <w:sz w:val="26"/>
                <w:szCs w:val="26"/>
              </w:rPr>
            </w:pPr>
            <w:r w:rsidRPr="00C21345">
              <w:rPr>
                <w:rFonts w:hAnsi="標楷體" w:hint="eastAsia"/>
                <w:b/>
                <w:sz w:val="26"/>
                <w:szCs w:val="26"/>
              </w:rPr>
              <w:t>新竹市</w:t>
            </w:r>
          </w:p>
        </w:tc>
        <w:tc>
          <w:tcPr>
            <w:tcW w:w="1418" w:type="dxa"/>
            <w:shd w:val="clear" w:color="auto" w:fill="auto"/>
            <w:vAlign w:val="center"/>
          </w:tcPr>
          <w:p w14:paraId="033D8C48"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1</w:t>
            </w:r>
          </w:p>
        </w:tc>
        <w:tc>
          <w:tcPr>
            <w:tcW w:w="2835" w:type="dxa"/>
            <w:shd w:val="clear" w:color="auto" w:fill="auto"/>
            <w:vAlign w:val="center"/>
          </w:tcPr>
          <w:p w14:paraId="6B3B50A3"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尚未復學</w:t>
            </w:r>
          </w:p>
        </w:tc>
        <w:tc>
          <w:tcPr>
            <w:tcW w:w="2268" w:type="dxa"/>
            <w:shd w:val="clear" w:color="auto" w:fill="auto"/>
            <w:vAlign w:val="center"/>
          </w:tcPr>
          <w:p w14:paraId="5D917D0B"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輔導自學方案</w:t>
            </w:r>
          </w:p>
        </w:tc>
        <w:tc>
          <w:tcPr>
            <w:tcW w:w="1843" w:type="dxa"/>
            <w:vAlign w:val="center"/>
          </w:tcPr>
          <w:p w14:paraId="3176FB45"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是</w:t>
            </w:r>
          </w:p>
        </w:tc>
      </w:tr>
      <w:tr w:rsidR="00C21345" w:rsidRPr="00C21345" w14:paraId="6C9B7C0B" w14:textId="77777777" w:rsidTr="00802220">
        <w:trPr>
          <w:trHeight w:val="60"/>
          <w:jc w:val="center"/>
        </w:trPr>
        <w:tc>
          <w:tcPr>
            <w:tcW w:w="1129" w:type="dxa"/>
            <w:shd w:val="clear" w:color="auto" w:fill="auto"/>
            <w:vAlign w:val="center"/>
          </w:tcPr>
          <w:p w14:paraId="536B1C00" w14:textId="77777777" w:rsidR="00F90C16" w:rsidRPr="00C21345" w:rsidRDefault="00F90C16" w:rsidP="00802220">
            <w:pPr>
              <w:jc w:val="center"/>
              <w:rPr>
                <w:rFonts w:hAnsi="標楷體"/>
                <w:b/>
                <w:sz w:val="26"/>
                <w:szCs w:val="26"/>
              </w:rPr>
            </w:pPr>
            <w:r w:rsidRPr="00C21345">
              <w:rPr>
                <w:rFonts w:hAnsi="標楷體" w:hint="eastAsia"/>
                <w:b/>
                <w:sz w:val="26"/>
                <w:szCs w:val="26"/>
              </w:rPr>
              <w:t>宜蘭縣</w:t>
            </w:r>
          </w:p>
        </w:tc>
        <w:tc>
          <w:tcPr>
            <w:tcW w:w="1418" w:type="dxa"/>
            <w:shd w:val="clear" w:color="auto" w:fill="auto"/>
            <w:vAlign w:val="center"/>
          </w:tcPr>
          <w:p w14:paraId="4F1E09A9"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1</w:t>
            </w:r>
          </w:p>
        </w:tc>
        <w:tc>
          <w:tcPr>
            <w:tcW w:w="2835" w:type="dxa"/>
            <w:shd w:val="clear" w:color="auto" w:fill="auto"/>
            <w:vAlign w:val="center"/>
          </w:tcPr>
          <w:p w14:paraId="4E65742E"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持續反覆到校或請假</w:t>
            </w:r>
          </w:p>
        </w:tc>
        <w:tc>
          <w:tcPr>
            <w:tcW w:w="2268" w:type="dxa"/>
            <w:shd w:val="clear" w:color="auto" w:fill="auto"/>
            <w:vAlign w:val="center"/>
          </w:tcPr>
          <w:p w14:paraId="2526F61C"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輔導</w:t>
            </w:r>
          </w:p>
        </w:tc>
        <w:tc>
          <w:tcPr>
            <w:tcW w:w="1843" w:type="dxa"/>
            <w:vAlign w:val="center"/>
          </w:tcPr>
          <w:p w14:paraId="62BC4B23"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是</w:t>
            </w:r>
          </w:p>
        </w:tc>
      </w:tr>
      <w:tr w:rsidR="00C21345" w:rsidRPr="00C21345" w14:paraId="4E0257B4" w14:textId="77777777" w:rsidTr="00802220">
        <w:trPr>
          <w:trHeight w:val="330"/>
          <w:jc w:val="center"/>
        </w:trPr>
        <w:tc>
          <w:tcPr>
            <w:tcW w:w="1129" w:type="dxa"/>
            <w:shd w:val="clear" w:color="auto" w:fill="auto"/>
            <w:vAlign w:val="center"/>
          </w:tcPr>
          <w:p w14:paraId="23F29547" w14:textId="77777777" w:rsidR="00F90C16" w:rsidRPr="00C21345" w:rsidRDefault="00F90C16" w:rsidP="00802220">
            <w:pPr>
              <w:jc w:val="center"/>
              <w:rPr>
                <w:rFonts w:hAnsi="標楷體"/>
                <w:b/>
                <w:sz w:val="26"/>
                <w:szCs w:val="26"/>
              </w:rPr>
            </w:pPr>
            <w:r w:rsidRPr="00C21345">
              <w:rPr>
                <w:rFonts w:hAnsi="標楷體" w:hint="eastAsia"/>
                <w:b/>
                <w:sz w:val="26"/>
                <w:szCs w:val="26"/>
              </w:rPr>
              <w:t>臺中市</w:t>
            </w:r>
          </w:p>
        </w:tc>
        <w:tc>
          <w:tcPr>
            <w:tcW w:w="1418" w:type="dxa"/>
            <w:shd w:val="clear" w:color="auto" w:fill="auto"/>
            <w:vAlign w:val="center"/>
          </w:tcPr>
          <w:p w14:paraId="2C559232"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1</w:t>
            </w:r>
          </w:p>
        </w:tc>
        <w:tc>
          <w:tcPr>
            <w:tcW w:w="2835" w:type="dxa"/>
            <w:shd w:val="clear" w:color="auto" w:fill="auto"/>
            <w:vAlign w:val="center"/>
          </w:tcPr>
          <w:p w14:paraId="69D653FD"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通報復學</w:t>
            </w:r>
          </w:p>
        </w:tc>
        <w:tc>
          <w:tcPr>
            <w:tcW w:w="2268" w:type="dxa"/>
            <w:shd w:val="clear" w:color="auto" w:fill="auto"/>
            <w:vAlign w:val="center"/>
          </w:tcPr>
          <w:p w14:paraId="5E610A38"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輔導</w:t>
            </w:r>
          </w:p>
        </w:tc>
        <w:tc>
          <w:tcPr>
            <w:tcW w:w="1843" w:type="dxa"/>
            <w:vAlign w:val="center"/>
          </w:tcPr>
          <w:p w14:paraId="4BD1E31B"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w:t>
            </w:r>
          </w:p>
        </w:tc>
      </w:tr>
      <w:tr w:rsidR="00C21345" w:rsidRPr="00C21345" w14:paraId="643C4A22" w14:textId="77777777" w:rsidTr="00802220">
        <w:trPr>
          <w:trHeight w:val="60"/>
          <w:jc w:val="center"/>
        </w:trPr>
        <w:tc>
          <w:tcPr>
            <w:tcW w:w="1129" w:type="dxa"/>
            <w:shd w:val="clear" w:color="auto" w:fill="auto"/>
            <w:vAlign w:val="center"/>
          </w:tcPr>
          <w:p w14:paraId="4AEB6683" w14:textId="77777777" w:rsidR="00F90C16" w:rsidRPr="00C21345" w:rsidRDefault="00F90C16" w:rsidP="00802220">
            <w:pPr>
              <w:jc w:val="center"/>
              <w:rPr>
                <w:rFonts w:hAnsi="標楷體"/>
                <w:b/>
                <w:sz w:val="26"/>
                <w:szCs w:val="26"/>
              </w:rPr>
            </w:pPr>
            <w:r w:rsidRPr="00C21345">
              <w:rPr>
                <w:rFonts w:hAnsi="標楷體" w:hint="eastAsia"/>
                <w:b/>
                <w:sz w:val="26"/>
                <w:szCs w:val="26"/>
              </w:rPr>
              <w:t>南投縣</w:t>
            </w:r>
          </w:p>
        </w:tc>
        <w:tc>
          <w:tcPr>
            <w:tcW w:w="1418" w:type="dxa"/>
            <w:shd w:val="clear" w:color="auto" w:fill="auto"/>
            <w:vAlign w:val="center"/>
          </w:tcPr>
          <w:p w14:paraId="43C88C6D"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2</w:t>
            </w:r>
          </w:p>
        </w:tc>
        <w:tc>
          <w:tcPr>
            <w:tcW w:w="2835" w:type="dxa"/>
            <w:shd w:val="clear" w:color="auto" w:fill="auto"/>
            <w:vAlign w:val="center"/>
          </w:tcPr>
          <w:p w14:paraId="7FC00D75"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1生尚未復學</w:t>
            </w:r>
          </w:p>
        </w:tc>
        <w:tc>
          <w:tcPr>
            <w:tcW w:w="2268" w:type="dxa"/>
            <w:shd w:val="clear" w:color="auto" w:fill="auto"/>
            <w:vAlign w:val="center"/>
          </w:tcPr>
          <w:p w14:paraId="05D135DF"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持續訪查協處</w:t>
            </w:r>
          </w:p>
        </w:tc>
        <w:tc>
          <w:tcPr>
            <w:tcW w:w="1843" w:type="dxa"/>
            <w:vAlign w:val="center"/>
          </w:tcPr>
          <w:p w14:paraId="460C62EF"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w:t>
            </w:r>
          </w:p>
        </w:tc>
      </w:tr>
      <w:tr w:rsidR="00C21345" w:rsidRPr="00C21345" w14:paraId="3155489B" w14:textId="77777777" w:rsidTr="00802220">
        <w:trPr>
          <w:trHeight w:val="60"/>
          <w:jc w:val="center"/>
        </w:trPr>
        <w:tc>
          <w:tcPr>
            <w:tcW w:w="1129" w:type="dxa"/>
            <w:shd w:val="clear" w:color="auto" w:fill="auto"/>
            <w:vAlign w:val="center"/>
          </w:tcPr>
          <w:p w14:paraId="77F4D5FC" w14:textId="77777777" w:rsidR="00F90C16" w:rsidRPr="00C21345" w:rsidRDefault="00F90C16" w:rsidP="00802220">
            <w:pPr>
              <w:jc w:val="center"/>
              <w:rPr>
                <w:rFonts w:hAnsi="標楷體"/>
                <w:b/>
                <w:sz w:val="26"/>
                <w:szCs w:val="26"/>
              </w:rPr>
            </w:pPr>
            <w:r w:rsidRPr="00C21345">
              <w:rPr>
                <w:rFonts w:hAnsi="標楷體" w:hint="eastAsia"/>
                <w:b/>
                <w:sz w:val="26"/>
                <w:szCs w:val="26"/>
              </w:rPr>
              <w:t>雲林縣</w:t>
            </w:r>
          </w:p>
        </w:tc>
        <w:tc>
          <w:tcPr>
            <w:tcW w:w="1418" w:type="dxa"/>
            <w:shd w:val="clear" w:color="auto" w:fill="auto"/>
            <w:vAlign w:val="center"/>
          </w:tcPr>
          <w:p w14:paraId="06C22A5F"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2</w:t>
            </w:r>
          </w:p>
        </w:tc>
        <w:tc>
          <w:tcPr>
            <w:tcW w:w="2835" w:type="dxa"/>
            <w:shd w:val="clear" w:color="auto" w:fill="auto"/>
            <w:vAlign w:val="center"/>
          </w:tcPr>
          <w:p w14:paraId="61E041DF"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尚未復學</w:t>
            </w:r>
          </w:p>
        </w:tc>
        <w:tc>
          <w:tcPr>
            <w:tcW w:w="2268" w:type="dxa"/>
            <w:shd w:val="clear" w:color="auto" w:fill="auto"/>
            <w:vAlign w:val="center"/>
          </w:tcPr>
          <w:p w14:paraId="734BED29"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依強迫入學條例裁罰處理中</w:t>
            </w:r>
          </w:p>
        </w:tc>
        <w:tc>
          <w:tcPr>
            <w:tcW w:w="1843" w:type="dxa"/>
            <w:vAlign w:val="center"/>
          </w:tcPr>
          <w:p w14:paraId="42D64657"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是</w:t>
            </w:r>
          </w:p>
        </w:tc>
      </w:tr>
      <w:tr w:rsidR="00C21345" w:rsidRPr="00C21345" w14:paraId="3BFE0A27" w14:textId="77777777" w:rsidTr="00802220">
        <w:trPr>
          <w:trHeight w:val="60"/>
          <w:jc w:val="center"/>
        </w:trPr>
        <w:tc>
          <w:tcPr>
            <w:tcW w:w="1129" w:type="dxa"/>
            <w:shd w:val="clear" w:color="auto" w:fill="auto"/>
            <w:vAlign w:val="center"/>
          </w:tcPr>
          <w:p w14:paraId="2FCF2359" w14:textId="77777777" w:rsidR="00F90C16" w:rsidRPr="00C21345" w:rsidRDefault="00F90C16" w:rsidP="00802220">
            <w:pPr>
              <w:jc w:val="center"/>
              <w:rPr>
                <w:rFonts w:hAnsi="標楷體"/>
                <w:b/>
                <w:sz w:val="26"/>
                <w:szCs w:val="26"/>
              </w:rPr>
            </w:pPr>
            <w:r w:rsidRPr="00C21345">
              <w:rPr>
                <w:rFonts w:hAnsi="標楷體" w:hint="eastAsia"/>
                <w:b/>
                <w:sz w:val="26"/>
                <w:szCs w:val="26"/>
              </w:rPr>
              <w:t>嘉義市</w:t>
            </w:r>
          </w:p>
        </w:tc>
        <w:tc>
          <w:tcPr>
            <w:tcW w:w="1418" w:type="dxa"/>
            <w:shd w:val="clear" w:color="auto" w:fill="auto"/>
            <w:vAlign w:val="center"/>
          </w:tcPr>
          <w:p w14:paraId="388BDA49"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1</w:t>
            </w:r>
          </w:p>
        </w:tc>
        <w:tc>
          <w:tcPr>
            <w:tcW w:w="2835" w:type="dxa"/>
            <w:shd w:val="clear" w:color="auto" w:fill="auto"/>
            <w:vAlign w:val="center"/>
          </w:tcPr>
          <w:p w14:paraId="6841EAE6"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反覆中輟</w:t>
            </w:r>
          </w:p>
        </w:tc>
        <w:tc>
          <w:tcPr>
            <w:tcW w:w="2268" w:type="dxa"/>
            <w:shd w:val="clear" w:color="auto" w:fill="auto"/>
            <w:vAlign w:val="center"/>
          </w:tcPr>
          <w:p w14:paraId="43DD653A"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輔導中</w:t>
            </w:r>
          </w:p>
        </w:tc>
        <w:tc>
          <w:tcPr>
            <w:tcW w:w="1843" w:type="dxa"/>
            <w:vAlign w:val="center"/>
          </w:tcPr>
          <w:p w14:paraId="1F813C96"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是</w:t>
            </w:r>
          </w:p>
        </w:tc>
      </w:tr>
      <w:tr w:rsidR="00C21345" w:rsidRPr="00C21345" w14:paraId="3A1412D4" w14:textId="77777777" w:rsidTr="00802220">
        <w:trPr>
          <w:trHeight w:val="60"/>
          <w:jc w:val="center"/>
        </w:trPr>
        <w:tc>
          <w:tcPr>
            <w:tcW w:w="1129" w:type="dxa"/>
            <w:shd w:val="clear" w:color="auto" w:fill="auto"/>
            <w:vAlign w:val="center"/>
          </w:tcPr>
          <w:p w14:paraId="1BD854D5" w14:textId="77777777" w:rsidR="00F90C16" w:rsidRPr="00C21345" w:rsidRDefault="00F90C16" w:rsidP="00802220">
            <w:pPr>
              <w:jc w:val="center"/>
              <w:rPr>
                <w:rFonts w:hAnsi="標楷體"/>
                <w:b/>
                <w:sz w:val="26"/>
                <w:szCs w:val="26"/>
              </w:rPr>
            </w:pPr>
            <w:r w:rsidRPr="00C21345">
              <w:rPr>
                <w:rFonts w:hAnsi="標楷體" w:hint="eastAsia"/>
                <w:b/>
                <w:sz w:val="26"/>
                <w:szCs w:val="26"/>
              </w:rPr>
              <w:t>高雄市</w:t>
            </w:r>
          </w:p>
        </w:tc>
        <w:tc>
          <w:tcPr>
            <w:tcW w:w="1418" w:type="dxa"/>
            <w:shd w:val="clear" w:color="auto" w:fill="auto"/>
            <w:vAlign w:val="center"/>
          </w:tcPr>
          <w:p w14:paraId="553B40FA" w14:textId="77777777" w:rsidR="00F90C16" w:rsidRPr="00C21345" w:rsidRDefault="00F90C16" w:rsidP="00802220">
            <w:pPr>
              <w:tabs>
                <w:tab w:val="left" w:pos="709"/>
              </w:tabs>
              <w:spacing w:line="300" w:lineRule="exact"/>
              <w:ind w:left="33"/>
              <w:jc w:val="center"/>
              <w:rPr>
                <w:rFonts w:hAnsi="標楷體"/>
                <w:sz w:val="26"/>
                <w:szCs w:val="26"/>
              </w:rPr>
            </w:pPr>
            <w:r w:rsidRPr="00C21345">
              <w:rPr>
                <w:rFonts w:hAnsi="標楷體" w:hint="eastAsia"/>
                <w:sz w:val="26"/>
                <w:szCs w:val="26"/>
              </w:rPr>
              <w:t>1</w:t>
            </w:r>
          </w:p>
        </w:tc>
        <w:tc>
          <w:tcPr>
            <w:tcW w:w="2835" w:type="dxa"/>
            <w:shd w:val="clear" w:color="auto" w:fill="auto"/>
            <w:vAlign w:val="center"/>
          </w:tcPr>
          <w:p w14:paraId="5D38893D"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尚未復學</w:t>
            </w:r>
          </w:p>
        </w:tc>
        <w:tc>
          <w:tcPr>
            <w:tcW w:w="2268" w:type="dxa"/>
            <w:shd w:val="clear" w:color="auto" w:fill="auto"/>
            <w:vAlign w:val="center"/>
          </w:tcPr>
          <w:p w14:paraId="5CF5E1DE"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少年隊協尋中</w:t>
            </w:r>
          </w:p>
        </w:tc>
        <w:tc>
          <w:tcPr>
            <w:tcW w:w="1843" w:type="dxa"/>
            <w:vAlign w:val="center"/>
          </w:tcPr>
          <w:p w14:paraId="5FE6F363" w14:textId="77777777" w:rsidR="00F90C16" w:rsidRPr="00C21345" w:rsidRDefault="00F90C16" w:rsidP="00802220">
            <w:pPr>
              <w:tabs>
                <w:tab w:val="left" w:pos="709"/>
              </w:tabs>
              <w:spacing w:line="300" w:lineRule="exact"/>
              <w:ind w:left="33"/>
              <w:rPr>
                <w:rFonts w:hAnsi="標楷體"/>
                <w:sz w:val="26"/>
                <w:szCs w:val="26"/>
              </w:rPr>
            </w:pPr>
            <w:r w:rsidRPr="00C21345">
              <w:rPr>
                <w:rFonts w:hAnsi="標楷體" w:hint="eastAsia"/>
                <w:sz w:val="26"/>
                <w:szCs w:val="26"/>
              </w:rPr>
              <w:t>是</w:t>
            </w:r>
          </w:p>
        </w:tc>
      </w:tr>
    </w:tbl>
    <w:p w14:paraId="2F231E24" w14:textId="77777777" w:rsidR="00F90C16" w:rsidRPr="00C21345" w:rsidRDefault="00F90C16" w:rsidP="00F90C16">
      <w:pPr>
        <w:spacing w:afterLines="50" w:after="228"/>
        <w:ind w:leftChars="-83" w:left="2" w:hangingChars="109" w:hanging="284"/>
      </w:pPr>
      <w:r w:rsidRPr="00C21345">
        <w:rPr>
          <w:rFonts w:hint="eastAsia"/>
          <w:sz w:val="24"/>
          <w:szCs w:val="24"/>
        </w:rPr>
        <w:t>資料來源：本調查整理。</w:t>
      </w:r>
    </w:p>
    <w:p w14:paraId="1A3D0833" w14:textId="77777777" w:rsidR="00557D0F" w:rsidRPr="00C21345" w:rsidRDefault="00557D0F" w:rsidP="00557D0F">
      <w:pPr>
        <w:pStyle w:val="3"/>
        <w:numPr>
          <w:ilvl w:val="2"/>
          <w:numId w:val="8"/>
        </w:numPr>
        <w:overflowPunct/>
        <w:autoSpaceDE/>
        <w:autoSpaceDN/>
        <w:ind w:left="1394" w:hanging="697"/>
        <w:rPr>
          <w:rFonts w:hAnsi="標楷體"/>
          <w:szCs w:val="32"/>
        </w:rPr>
      </w:pPr>
      <w:r w:rsidRPr="00C21345">
        <w:rPr>
          <w:rFonts w:hint="eastAsia"/>
        </w:rPr>
        <w:t>其中針對地方政府執行暫停親權之處分，尤以新北市政府因曾面臨類似案件經驗，針對是類議題更為積極關注，該府茲於110年2月26日本院座談會議前後提供相關補充資料到院。上述相關意見彙整外，衛生福利部110年5月3日函復該府</w:t>
      </w:r>
      <w:r w:rsidRPr="00C21345">
        <w:rPr>
          <w:rStyle w:val="aff3"/>
        </w:rPr>
        <w:footnoteReference w:id="35"/>
      </w:r>
      <w:r w:rsidRPr="00C21345">
        <w:rPr>
          <w:rFonts w:hint="eastAsia"/>
        </w:rPr>
        <w:t>，略以</w:t>
      </w:r>
      <w:r w:rsidRPr="00C21345">
        <w:rPr>
          <w:rFonts w:hAnsi="標楷體" w:hint="eastAsia"/>
          <w:szCs w:val="32"/>
        </w:rPr>
        <w:t>：「說明：</w:t>
      </w:r>
      <w:r w:rsidRPr="00C21345">
        <w:rPr>
          <w:rFonts w:hAnsi="標楷體"/>
          <w:szCs w:val="32"/>
        </w:rPr>
        <w:t>……</w:t>
      </w:r>
      <w:r w:rsidRPr="00C21345">
        <w:rPr>
          <w:rFonts w:hAnsi="標楷體" w:hint="eastAsia"/>
          <w:szCs w:val="32"/>
        </w:rPr>
        <w:t>三、</w:t>
      </w:r>
      <w:r w:rsidRPr="00C21345">
        <w:rPr>
          <w:rFonts w:hAnsi="標楷體" w:hint="eastAsia"/>
          <w:b/>
          <w:szCs w:val="32"/>
          <w:u w:val="single"/>
        </w:rPr>
        <w:t>爰家長因自身信仰、對社會體制不信任、疑似精神疾病或經濟狀況等因素，進而拒絕讓兒少就學、剝奪兒少的受教權一節，係符合兒少權法第49條第1項第6款之情事，各直轄市、縣（市）主管機關接獲前開通報案件，應進行調查以釐清案情事實，經列為保護個案者，也應提出家庭處遇計畫，提供案家相關服務；除此之外，經評估有剝奪家長（部分）親權之必要者，也得逕依兒少權法第71條向法院聲請停止親權及改定監護人，並非兒少受虐、遭受遺棄等始得聲請」及「四、綜</w:t>
      </w:r>
      <w:r w:rsidRPr="00C21345">
        <w:rPr>
          <w:rFonts w:hAnsi="標楷體" w:hint="eastAsia"/>
          <w:b/>
          <w:szCs w:val="32"/>
          <w:u w:val="single"/>
        </w:rPr>
        <w:lastRenderedPageBreak/>
        <w:t>上，考量現行兒少權法第71條已明定直轄市、縣（市）主管機關受理家長剝奪兒少受教權的案件，得向法院聲請停止親權及改定監護人等，各直轄市、縣（市）主管機關本得依個案情狀據以落實辦理。」</w:t>
      </w:r>
      <w:r w:rsidRPr="00C21345">
        <w:rPr>
          <w:rFonts w:hAnsi="標楷體" w:hint="eastAsia"/>
          <w:szCs w:val="32"/>
        </w:rPr>
        <w:t>而教育部110年2月4日於本院約詢復稱「兒童受教權也是基本人權，但要不要施予強烈介入這部分尚沒有足夠法源，等社會接受度再高一點時，如果任何人剝奪孩子受國民教育權，政府要強烈介入的法令面就不會只有身心嚴重傷害的層面，而是以受教權也是人權作考量時，後續在修強迫入學條例時，可以做研議」等語。及針對「錫安山」辦理經驗指出，「錫安山的案子，相同點是當初也是花了10年甚至以上去突破他們的心理防衛</w:t>
      </w:r>
      <w:r w:rsidRPr="00C21345">
        <w:rPr>
          <w:rFonts w:hAnsi="標楷體"/>
          <w:szCs w:val="32"/>
        </w:rPr>
        <w:t>……</w:t>
      </w:r>
      <w:r w:rsidRPr="00C21345">
        <w:rPr>
          <w:rFonts w:hAnsi="標楷體" w:hint="eastAsia"/>
          <w:szCs w:val="32"/>
        </w:rPr>
        <w:t>但差異在於金門是一個家庭個案，錫安山是好幾戶，有的家長會聽我們說，他們之間也會交流，後來是他們推派代表到教育局對話，我們才把程序溝通完。但金門的案例是到目前沒有突破父母的關卡」。爰此，實有待後續教育部積極會同該衛生福利部協調研議。</w:t>
      </w:r>
    </w:p>
    <w:p w14:paraId="3270507D" w14:textId="77777777" w:rsidR="00557D0F" w:rsidRPr="00C21345" w:rsidRDefault="00557D0F" w:rsidP="00557D0F">
      <w:pPr>
        <w:pStyle w:val="3"/>
        <w:numPr>
          <w:ilvl w:val="2"/>
          <w:numId w:val="8"/>
        </w:numPr>
        <w:overflowPunct/>
        <w:autoSpaceDE/>
        <w:autoSpaceDN/>
        <w:ind w:left="1394" w:hanging="697"/>
        <w:rPr>
          <w:rFonts w:hAnsi="標楷體"/>
          <w:szCs w:val="32"/>
        </w:rPr>
      </w:pPr>
      <w:r w:rsidRPr="00C21345">
        <w:rPr>
          <w:rFonts w:hAnsi="標楷體" w:hint="eastAsia"/>
          <w:szCs w:val="32"/>
        </w:rPr>
        <w:t>就此議題，本案調查過程中，曾分別函詢教育部及衛生福利部等機關，關於過去辦理是類案件中曾否透過司法訴訟手段之實務情形，上開機關均指稱未有類似前例，或所提出之案例類型與金門縣個案顯不相同，附卷可參。惟經本院函詢臺灣新北地方法院提供103年某</w:t>
      </w:r>
      <w:r w:rsidRPr="00C21345">
        <w:rPr>
          <w:rFonts w:hint="eastAsia"/>
        </w:rPr>
        <w:t>民事裁定書</w:t>
      </w:r>
      <w:r w:rsidRPr="00C21345">
        <w:rPr>
          <w:rStyle w:val="aff3"/>
          <w:rFonts w:hAnsi="標楷體"/>
        </w:rPr>
        <w:footnoteReference w:id="36"/>
      </w:r>
      <w:r w:rsidRPr="00C21345">
        <w:rPr>
          <w:rFonts w:hint="eastAsia"/>
        </w:rPr>
        <w:t>，係以</w:t>
      </w:r>
      <w:r w:rsidRPr="00C21345">
        <w:rPr>
          <w:rFonts w:hint="eastAsia"/>
          <w:u w:val="single"/>
        </w:rPr>
        <w:t>兒童最佳利益為立場出發，聲請該院裁定變更未成年人之監護人等情案</w:t>
      </w:r>
      <w:r w:rsidRPr="00C21345">
        <w:rPr>
          <w:rFonts w:hint="eastAsia"/>
        </w:rPr>
        <w:t>（內容略）。是以，茲考量兒童最佳利益原則，</w:t>
      </w:r>
      <w:r w:rsidRPr="00C21345">
        <w:rPr>
          <w:rFonts w:hint="eastAsia"/>
          <w:u w:val="single"/>
        </w:rPr>
        <w:t>父母義務實非僅限於身體照顧，該案整體評估歷程及認事用法均值相關單位辦理業務積極參酌。</w:t>
      </w:r>
      <w:r w:rsidRPr="00C21345">
        <w:rPr>
          <w:rFonts w:hint="eastAsia"/>
        </w:rPr>
        <w:t>以下</w:t>
      </w:r>
      <w:r w:rsidRPr="00C21345">
        <w:rPr>
          <w:rFonts w:hint="eastAsia"/>
        </w:rPr>
        <w:lastRenderedPageBreak/>
        <w:t>摘錄該案學校之評估報告(略)</w:t>
      </w:r>
      <w:r w:rsidRPr="00C21345">
        <w:rPr>
          <w:rStyle w:val="aff3"/>
        </w:rPr>
        <w:footnoteReference w:id="37"/>
      </w:r>
      <w:r w:rsidRPr="00C21345">
        <w:rPr>
          <w:rFonts w:hint="eastAsia"/>
        </w:rPr>
        <w:t>。</w:t>
      </w:r>
    </w:p>
    <w:p w14:paraId="19CC9B96" w14:textId="77777777" w:rsidR="00557D0F" w:rsidRPr="00C21345" w:rsidRDefault="00557D0F" w:rsidP="00557D0F">
      <w:pPr>
        <w:pStyle w:val="3"/>
        <w:numPr>
          <w:ilvl w:val="2"/>
          <w:numId w:val="8"/>
        </w:numPr>
        <w:overflowPunct/>
        <w:autoSpaceDE/>
        <w:autoSpaceDN/>
        <w:ind w:left="1394" w:hanging="697"/>
      </w:pPr>
      <w:r w:rsidRPr="00C21345">
        <w:rPr>
          <w:rFonts w:hAnsi="標楷體" w:hint="eastAsia"/>
          <w:szCs w:val="32"/>
        </w:rPr>
        <w:t>此外，依新北市政府110年5月6日新北府教特字第1100811513號再函本院略以：「主旨：有關本府</w:t>
      </w:r>
      <w:r w:rsidRPr="00C21345">
        <w:rPr>
          <w:rFonts w:hAnsi="標楷體" w:hint="eastAsia"/>
          <w:szCs w:val="32"/>
          <w:u w:val="single"/>
        </w:rPr>
        <w:t>建議於相關法規增訂將督促學生受教權之權利暫時移轉予相關單位案</w:t>
      </w:r>
      <w:r w:rsidRPr="00C21345">
        <w:rPr>
          <w:rFonts w:hAnsi="標楷體"/>
          <w:szCs w:val="32"/>
        </w:rPr>
        <w:t>……</w:t>
      </w:r>
      <w:r w:rsidRPr="00C21345">
        <w:rPr>
          <w:rFonts w:hAnsi="標楷體" w:hint="eastAsia"/>
          <w:szCs w:val="32"/>
        </w:rPr>
        <w:t>。說明：</w:t>
      </w:r>
      <w:r w:rsidRPr="00C21345">
        <w:rPr>
          <w:rFonts w:hAnsi="標楷體"/>
          <w:szCs w:val="32"/>
        </w:rPr>
        <w:t>……</w:t>
      </w:r>
      <w:r w:rsidRPr="00C21345">
        <w:rPr>
          <w:rFonts w:hAnsi="標楷體" w:hint="eastAsia"/>
          <w:szCs w:val="32"/>
        </w:rPr>
        <w:t>二、本府日前曾建議父母或監護人倘因自身信仰等因素拒絕子女受教，</w:t>
      </w:r>
      <w:r w:rsidRPr="00C21345">
        <w:rPr>
          <w:rFonts w:hAnsi="標楷體" w:hint="eastAsia"/>
          <w:szCs w:val="32"/>
          <w:u w:val="single"/>
        </w:rPr>
        <w:t>建請明文規範將督促學生受教權之權利暫時交付於教育主管機關、社政單位或適切單位或人員，俾利保障學童受教權益</w:t>
      </w:r>
      <w:r w:rsidRPr="00C21345">
        <w:rPr>
          <w:rFonts w:hAnsi="標楷體" w:hint="eastAsia"/>
          <w:szCs w:val="32"/>
        </w:rPr>
        <w:t>。</w:t>
      </w:r>
      <w:r w:rsidRPr="00C21345">
        <w:rPr>
          <w:rFonts w:hAnsi="標楷體"/>
          <w:szCs w:val="32"/>
        </w:rPr>
        <w:t>……</w:t>
      </w:r>
      <w:r w:rsidRPr="00C21345">
        <w:rPr>
          <w:rFonts w:hAnsi="標楷體" w:hint="eastAsia"/>
          <w:szCs w:val="32"/>
        </w:rPr>
        <w:t>四、</w:t>
      </w:r>
      <w:r w:rsidRPr="00C21345">
        <w:rPr>
          <w:rFonts w:hAnsi="標楷體" w:hint="eastAsia"/>
          <w:szCs w:val="32"/>
          <w:u w:val="single"/>
        </w:rPr>
        <w:t>本府建議於強迫入學條例增修以下文字：『學童之父母或監護人長期違反強迫入學條例規定，經所轄學生輔導諮商中心及強迫入學委員會評估，得由教育主管機關單位偕同社政單位將督促學生受教權之權利暫時交付予於教育主管機關、社政單位或適切單位或人員，俾利保障學童受教權益。』」</w:t>
      </w:r>
      <w:r w:rsidRPr="00C21345">
        <w:rPr>
          <w:rFonts w:hAnsi="標楷體" w:hint="eastAsia"/>
          <w:szCs w:val="32"/>
        </w:rPr>
        <w:t>足徵，目前執行非屬兒少事件之親權暫時交付事項仍有認知落差及實務困難，中央主管機關允應儘速會同釐清，</w:t>
      </w:r>
      <w:r w:rsidRPr="00C21345">
        <w:rPr>
          <w:rFonts w:hint="eastAsia"/>
        </w:rPr>
        <w:t>強化跨機關協處，</w:t>
      </w:r>
      <w:r w:rsidRPr="00C21345">
        <w:rPr>
          <w:rFonts w:hAnsi="標楷體" w:hint="eastAsia"/>
          <w:szCs w:val="32"/>
        </w:rPr>
        <w:t>以維學生教育權益。</w:t>
      </w:r>
    </w:p>
    <w:p w14:paraId="3ED03A77" w14:textId="77777777" w:rsidR="00557D0F" w:rsidRPr="00C21345" w:rsidRDefault="00557D0F" w:rsidP="00557D0F">
      <w:pPr>
        <w:pStyle w:val="3"/>
        <w:numPr>
          <w:ilvl w:val="2"/>
          <w:numId w:val="8"/>
        </w:numPr>
        <w:overflowPunct/>
        <w:autoSpaceDE/>
        <w:autoSpaceDN/>
        <w:ind w:left="1394" w:hanging="697"/>
      </w:pPr>
      <w:bookmarkStart w:id="131" w:name="_Toc68872476"/>
      <w:bookmarkStart w:id="132" w:name="_Toc69394621"/>
      <w:bookmarkStart w:id="133" w:name="_Toc72306755"/>
      <w:bookmarkStart w:id="134" w:name="_Toc77325023"/>
      <w:r w:rsidRPr="00C21345">
        <w:rPr>
          <w:rFonts w:hint="eastAsia"/>
        </w:rPr>
        <w:t>復針對本案衍生之相關問題，</w:t>
      </w:r>
      <w:r w:rsidRPr="00C21345">
        <w:rPr>
          <w:rFonts w:hint="eastAsia"/>
          <w:u w:val="single"/>
        </w:rPr>
        <w:t>據多位地方教育主管人員指稱，實務針對教育權與親權之界線，及現行行政措施介入之關鍵均有未明，</w:t>
      </w:r>
      <w:r w:rsidRPr="00C21345">
        <w:rPr>
          <w:rFonts w:hAnsi="標楷體" w:hint="eastAsia"/>
          <w:u w:val="single"/>
        </w:rPr>
        <w:t>在確保案家安全之前題上，有無相關建議標準或作為，以妥適衡量暫時剝奪親權或安置之行政行為，並</w:t>
      </w:r>
      <w:r w:rsidRPr="00C21345">
        <w:rPr>
          <w:rFonts w:hAnsi="標楷體" w:hint="eastAsia"/>
          <w:szCs w:val="32"/>
          <w:u w:val="single"/>
        </w:rPr>
        <w:t>以親權角度來看，現行針對家長如有義務教育之協力責任或管教義務不彰，建議採法制化或積極評估手段介入，或</w:t>
      </w:r>
      <w:r w:rsidRPr="00C21345">
        <w:rPr>
          <w:rFonts w:hint="eastAsia"/>
          <w:u w:val="single"/>
        </w:rPr>
        <w:t>建議中央應明定相關法令及作為。</w:t>
      </w:r>
      <w:r w:rsidRPr="00C21345">
        <w:rPr>
          <w:rFonts w:hint="eastAsia"/>
        </w:rPr>
        <w:t>經綜整相關困境及具體敘述摘要如后：。</w:t>
      </w:r>
    </w:p>
    <w:p w14:paraId="555FC078" w14:textId="77777777" w:rsidR="00557D0F" w:rsidRPr="00C21345" w:rsidRDefault="00557D0F" w:rsidP="00557D0F">
      <w:pPr>
        <w:pStyle w:val="a4"/>
        <w:spacing w:before="120" w:after="120"/>
        <w:jc w:val="center"/>
        <w:rPr>
          <w:b/>
          <w:bCs w:val="0"/>
        </w:rPr>
      </w:pPr>
      <w:r w:rsidRPr="00C21345">
        <w:rPr>
          <w:rFonts w:hint="eastAsia"/>
          <w:b/>
          <w:bCs w:val="0"/>
        </w:rPr>
        <w:lastRenderedPageBreak/>
        <w:t>地方教育局（處）針對本議題之整體困境及建議</w:t>
      </w:r>
    </w:p>
    <w:tbl>
      <w:tblPr>
        <w:tblStyle w:val="af8"/>
        <w:tblW w:w="0" w:type="auto"/>
        <w:tblInd w:w="-147" w:type="dxa"/>
        <w:tblLook w:val="04A0" w:firstRow="1" w:lastRow="0" w:firstColumn="1" w:lastColumn="0" w:noHBand="0" w:noVBand="1"/>
      </w:tblPr>
      <w:tblGrid>
        <w:gridCol w:w="1843"/>
        <w:gridCol w:w="7088"/>
      </w:tblGrid>
      <w:tr w:rsidR="00C21345" w:rsidRPr="00C21345" w14:paraId="2F558F55" w14:textId="77777777" w:rsidTr="00696E97">
        <w:trPr>
          <w:tblHeader/>
        </w:trPr>
        <w:tc>
          <w:tcPr>
            <w:tcW w:w="1843" w:type="dxa"/>
            <w:shd w:val="clear" w:color="auto" w:fill="FBD4B4" w:themeFill="accent6" w:themeFillTint="66"/>
            <w:vAlign w:val="center"/>
          </w:tcPr>
          <w:p w14:paraId="5567A23F" w14:textId="77777777" w:rsidR="00557D0F" w:rsidRPr="00C21345" w:rsidRDefault="00557D0F" w:rsidP="00696E97">
            <w:pPr>
              <w:jc w:val="center"/>
              <w:rPr>
                <w:b/>
                <w:sz w:val="26"/>
                <w:szCs w:val="26"/>
              </w:rPr>
            </w:pPr>
            <w:r w:rsidRPr="00C21345">
              <w:rPr>
                <w:rFonts w:hint="eastAsia"/>
                <w:b/>
                <w:sz w:val="26"/>
                <w:szCs w:val="26"/>
              </w:rPr>
              <w:t>縣市別</w:t>
            </w:r>
          </w:p>
        </w:tc>
        <w:tc>
          <w:tcPr>
            <w:tcW w:w="7088" w:type="dxa"/>
            <w:shd w:val="clear" w:color="auto" w:fill="FBD4B4" w:themeFill="accent6" w:themeFillTint="66"/>
          </w:tcPr>
          <w:p w14:paraId="03C81EE3" w14:textId="77777777" w:rsidR="00557D0F" w:rsidRPr="00C21345" w:rsidRDefault="00557D0F" w:rsidP="00696E97">
            <w:pPr>
              <w:jc w:val="center"/>
              <w:rPr>
                <w:b/>
                <w:sz w:val="26"/>
                <w:szCs w:val="26"/>
              </w:rPr>
            </w:pPr>
            <w:r w:rsidRPr="00C21345">
              <w:rPr>
                <w:rFonts w:hint="eastAsia"/>
                <w:b/>
                <w:sz w:val="26"/>
                <w:szCs w:val="26"/>
              </w:rPr>
              <w:t>其他相關困境及建議</w:t>
            </w:r>
          </w:p>
        </w:tc>
      </w:tr>
      <w:tr w:rsidR="00C21345" w:rsidRPr="00C21345" w14:paraId="1CBF81C6" w14:textId="77777777" w:rsidTr="00696E97">
        <w:tc>
          <w:tcPr>
            <w:tcW w:w="1843" w:type="dxa"/>
            <w:vAlign w:val="center"/>
          </w:tcPr>
          <w:p w14:paraId="00687172" w14:textId="77777777" w:rsidR="00557D0F" w:rsidRPr="00C21345" w:rsidRDefault="00557D0F" w:rsidP="00696E97">
            <w:pPr>
              <w:jc w:val="center"/>
              <w:rPr>
                <w:rFonts w:hAnsi="標楷體"/>
                <w:b/>
                <w:sz w:val="26"/>
                <w:szCs w:val="26"/>
              </w:rPr>
            </w:pPr>
            <w:r w:rsidRPr="00C21345">
              <w:rPr>
                <w:rFonts w:hAnsi="標楷體" w:hint="eastAsia"/>
                <w:b/>
                <w:sz w:val="26"/>
                <w:szCs w:val="26"/>
              </w:rPr>
              <w:t>金門縣政府</w:t>
            </w:r>
          </w:p>
        </w:tc>
        <w:tc>
          <w:tcPr>
            <w:tcW w:w="7088" w:type="dxa"/>
          </w:tcPr>
          <w:p w14:paraId="41D4D36B" w14:textId="77777777" w:rsidR="00557D0F" w:rsidRPr="00C21345" w:rsidRDefault="00557D0F" w:rsidP="00696E97">
            <w:pPr>
              <w:rPr>
                <w:rFonts w:hAnsi="標楷體"/>
                <w:sz w:val="26"/>
                <w:szCs w:val="26"/>
              </w:rPr>
            </w:pPr>
            <w:r w:rsidRPr="00C21345">
              <w:rPr>
                <w:rFonts w:hAnsi="標楷體" w:hint="eastAsia"/>
                <w:sz w:val="26"/>
                <w:szCs w:val="26"/>
              </w:rPr>
              <w:t xml:space="preserve">    中輟個案處遇涉及各單位權責，中央為跨部會層級、縣市端亦為跨局處所轄，為促進橫向整合，建議中央可以有單一窗口，裨益協助中輟學生復學輔導措施更具效益。</w:t>
            </w:r>
          </w:p>
        </w:tc>
      </w:tr>
      <w:tr w:rsidR="00C21345" w:rsidRPr="00C21345" w14:paraId="60173705" w14:textId="77777777" w:rsidTr="00696E97">
        <w:tc>
          <w:tcPr>
            <w:tcW w:w="1843" w:type="dxa"/>
            <w:vAlign w:val="center"/>
          </w:tcPr>
          <w:p w14:paraId="79E238E1" w14:textId="77777777" w:rsidR="00557D0F" w:rsidRPr="00C21345" w:rsidRDefault="00557D0F" w:rsidP="00696E97">
            <w:pPr>
              <w:jc w:val="center"/>
              <w:rPr>
                <w:rFonts w:hAnsi="標楷體"/>
                <w:b/>
                <w:sz w:val="26"/>
                <w:szCs w:val="26"/>
              </w:rPr>
            </w:pPr>
            <w:r w:rsidRPr="00C21345">
              <w:rPr>
                <w:rFonts w:hAnsi="標楷體" w:hint="eastAsia"/>
                <w:b/>
                <w:sz w:val="26"/>
                <w:szCs w:val="26"/>
              </w:rPr>
              <w:t>新北市政府</w:t>
            </w:r>
          </w:p>
        </w:tc>
        <w:tc>
          <w:tcPr>
            <w:tcW w:w="7088" w:type="dxa"/>
          </w:tcPr>
          <w:p w14:paraId="76AD1987" w14:textId="77777777" w:rsidR="00557D0F" w:rsidRPr="00C21345" w:rsidRDefault="00557D0F" w:rsidP="00696E97">
            <w:pPr>
              <w:pStyle w:val="af9"/>
              <w:numPr>
                <w:ilvl w:val="0"/>
                <w:numId w:val="18"/>
              </w:numPr>
              <w:overflowPunct/>
              <w:autoSpaceDE/>
              <w:autoSpaceDN/>
              <w:ind w:leftChars="0" w:left="320" w:hanging="320"/>
              <w:rPr>
                <w:rFonts w:hAnsi="標楷體"/>
                <w:sz w:val="26"/>
                <w:szCs w:val="26"/>
              </w:rPr>
            </w:pPr>
            <w:r w:rsidRPr="00C21345">
              <w:rPr>
                <w:rFonts w:hAnsi="標楷體" w:hint="eastAsia"/>
                <w:sz w:val="26"/>
                <w:szCs w:val="26"/>
              </w:rPr>
              <w:t>國中小階段：教育法令規範以教育、鼓勵及正向為主，未有強制性規定，在保障受教權上常受到監護權的制肘，若監護人未能盡到其義務時，孩童的受教權常常因監護人狀況而受損。</w:t>
            </w:r>
          </w:p>
          <w:p w14:paraId="69B951BE" w14:textId="77777777" w:rsidR="00557D0F" w:rsidRPr="00C21345" w:rsidRDefault="00557D0F" w:rsidP="00696E97">
            <w:pPr>
              <w:pStyle w:val="af9"/>
              <w:numPr>
                <w:ilvl w:val="0"/>
                <w:numId w:val="18"/>
              </w:numPr>
              <w:overflowPunct/>
              <w:autoSpaceDE/>
              <w:autoSpaceDN/>
              <w:ind w:leftChars="0" w:left="320" w:hanging="320"/>
              <w:rPr>
                <w:rFonts w:hAnsi="標楷體"/>
                <w:sz w:val="26"/>
                <w:szCs w:val="26"/>
                <w:u w:val="single"/>
              </w:rPr>
            </w:pPr>
            <w:r w:rsidRPr="00C21345">
              <w:rPr>
                <w:rFonts w:hAnsi="標楷體" w:hint="eastAsia"/>
                <w:sz w:val="26"/>
                <w:szCs w:val="26"/>
                <w:u w:val="single"/>
              </w:rPr>
              <w:t>建議中央能明定暫時交付學童之受教權予教育主管機關單位或社政單位或適洽單位之規範，俾利保障學童受教權益。</w:t>
            </w:r>
          </w:p>
          <w:p w14:paraId="0581D00D" w14:textId="77777777" w:rsidR="00557D0F" w:rsidRPr="00C21345" w:rsidRDefault="00557D0F" w:rsidP="00696E97">
            <w:pPr>
              <w:pStyle w:val="af9"/>
              <w:numPr>
                <w:ilvl w:val="0"/>
                <w:numId w:val="18"/>
              </w:numPr>
              <w:overflowPunct/>
              <w:autoSpaceDE/>
              <w:autoSpaceDN/>
              <w:ind w:leftChars="0" w:left="320" w:hanging="320"/>
              <w:rPr>
                <w:rFonts w:hAnsi="標楷體"/>
                <w:sz w:val="26"/>
                <w:szCs w:val="26"/>
              </w:rPr>
            </w:pPr>
            <w:r w:rsidRPr="00C21345">
              <w:rPr>
                <w:rFonts w:hAnsi="標楷體" w:hint="eastAsia"/>
                <w:sz w:val="26"/>
                <w:szCs w:val="26"/>
              </w:rPr>
              <w:t>中途離校學生問題層出不窮又殊異性大，經由導師與學生或家長聯繫時，常有學生失聯、家庭功能不彰等因素，致使中途離校學生多為休學或是放棄學籍。因高級中等階段學生自主性較高，往往在離開學校之後，學校單位在後續追蹤與輔導部分難以發揮成效。</w:t>
            </w:r>
          </w:p>
        </w:tc>
      </w:tr>
      <w:tr w:rsidR="00C21345" w:rsidRPr="00C21345" w14:paraId="0D4994D5" w14:textId="77777777" w:rsidTr="00696E97">
        <w:tc>
          <w:tcPr>
            <w:tcW w:w="1843" w:type="dxa"/>
            <w:vAlign w:val="center"/>
          </w:tcPr>
          <w:p w14:paraId="75A6B2C6" w14:textId="77777777" w:rsidR="00557D0F" w:rsidRPr="00C21345" w:rsidRDefault="00557D0F" w:rsidP="00696E97">
            <w:pPr>
              <w:jc w:val="center"/>
              <w:rPr>
                <w:rFonts w:hAnsi="標楷體"/>
                <w:b/>
                <w:sz w:val="26"/>
                <w:szCs w:val="26"/>
              </w:rPr>
            </w:pPr>
            <w:r w:rsidRPr="00C21345">
              <w:rPr>
                <w:rFonts w:hAnsi="標楷體" w:hint="eastAsia"/>
                <w:b/>
                <w:sz w:val="26"/>
                <w:szCs w:val="26"/>
              </w:rPr>
              <w:t>臺北市政府</w:t>
            </w:r>
          </w:p>
        </w:tc>
        <w:tc>
          <w:tcPr>
            <w:tcW w:w="7088" w:type="dxa"/>
          </w:tcPr>
          <w:p w14:paraId="17254EB8" w14:textId="77777777" w:rsidR="00557D0F" w:rsidRPr="00C21345" w:rsidRDefault="00557D0F" w:rsidP="00696E97">
            <w:pPr>
              <w:rPr>
                <w:rFonts w:hAnsi="標楷體"/>
                <w:sz w:val="26"/>
                <w:szCs w:val="26"/>
              </w:rPr>
            </w:pPr>
            <w:r w:rsidRPr="00C21345">
              <w:rPr>
                <w:rFonts w:hAnsi="標楷體" w:hint="eastAsia"/>
                <w:sz w:val="26"/>
                <w:szCs w:val="26"/>
              </w:rPr>
              <w:t xml:space="preserve">    制度困境包括因中離生非強迫入學階段，學校雖負有追蹤輔導之責，惟當中離生離校後，與社會連結性較強，且對回歸校園意願低，學校較難施力，有賴各資源單位協助介入，如少年輔導組、社會局提供社區服務、就業服務處針對是類學生提供就業資源等，讓中離生有生活目標，減少社會問題。</w:t>
            </w:r>
          </w:p>
        </w:tc>
      </w:tr>
      <w:tr w:rsidR="00C21345" w:rsidRPr="00C21345" w14:paraId="008404EE" w14:textId="77777777" w:rsidTr="00696E97">
        <w:tc>
          <w:tcPr>
            <w:tcW w:w="1843" w:type="dxa"/>
            <w:vAlign w:val="center"/>
          </w:tcPr>
          <w:p w14:paraId="5ADF5464" w14:textId="77777777" w:rsidR="00557D0F" w:rsidRPr="00C21345" w:rsidRDefault="00557D0F" w:rsidP="00696E97">
            <w:pPr>
              <w:jc w:val="center"/>
              <w:rPr>
                <w:rFonts w:hAnsi="標楷體"/>
                <w:b/>
                <w:sz w:val="26"/>
                <w:szCs w:val="26"/>
              </w:rPr>
            </w:pPr>
            <w:r w:rsidRPr="00C21345">
              <w:rPr>
                <w:rFonts w:hAnsi="標楷體" w:hint="eastAsia"/>
                <w:b/>
                <w:sz w:val="26"/>
                <w:szCs w:val="26"/>
              </w:rPr>
              <w:t>桃園市政府</w:t>
            </w:r>
          </w:p>
        </w:tc>
        <w:tc>
          <w:tcPr>
            <w:tcW w:w="7088" w:type="dxa"/>
          </w:tcPr>
          <w:p w14:paraId="44B57631" w14:textId="77777777" w:rsidR="00557D0F" w:rsidRPr="00C21345" w:rsidRDefault="00557D0F" w:rsidP="00696E97">
            <w:pPr>
              <w:rPr>
                <w:rFonts w:hAnsi="標楷體"/>
                <w:sz w:val="26"/>
                <w:szCs w:val="26"/>
              </w:rPr>
            </w:pPr>
            <w:r w:rsidRPr="00C21345">
              <w:rPr>
                <w:rFonts w:hAnsi="標楷體" w:hint="eastAsia"/>
                <w:sz w:val="26"/>
                <w:szCs w:val="26"/>
              </w:rPr>
              <w:t xml:space="preserve">    </w:t>
            </w:r>
            <w:r w:rsidRPr="00C21345">
              <w:rPr>
                <w:rFonts w:hAnsi="標楷體" w:hint="eastAsia"/>
                <w:sz w:val="26"/>
                <w:szCs w:val="26"/>
                <w:u w:val="single"/>
              </w:rPr>
              <w:t>建議立法增強對家長課與管教責任</w:t>
            </w:r>
            <w:r w:rsidRPr="00C21345">
              <w:rPr>
                <w:rFonts w:hAnsi="標楷體" w:hint="eastAsia"/>
                <w:sz w:val="26"/>
                <w:szCs w:val="26"/>
              </w:rPr>
              <w:t>，依現行法規學校欲輔導學生也可能因家長排斥或消極應對而無從下手，裁罰效果不彰，且多數中輟個案家庭為經濟弱勢，建議有其他規範家長管教責任強制力。</w:t>
            </w:r>
          </w:p>
        </w:tc>
      </w:tr>
      <w:tr w:rsidR="00C21345" w:rsidRPr="00C21345" w14:paraId="4184E846" w14:textId="77777777" w:rsidTr="00696E97">
        <w:tc>
          <w:tcPr>
            <w:tcW w:w="1843" w:type="dxa"/>
            <w:vAlign w:val="center"/>
          </w:tcPr>
          <w:p w14:paraId="63BDCABE" w14:textId="77777777" w:rsidR="00557D0F" w:rsidRPr="00C21345" w:rsidRDefault="00557D0F" w:rsidP="00696E97">
            <w:pPr>
              <w:jc w:val="center"/>
              <w:rPr>
                <w:rFonts w:hAnsi="標楷體"/>
                <w:b/>
                <w:sz w:val="26"/>
                <w:szCs w:val="26"/>
              </w:rPr>
            </w:pPr>
            <w:r w:rsidRPr="00C21345">
              <w:rPr>
                <w:rFonts w:hAnsi="標楷體" w:hint="eastAsia"/>
                <w:b/>
                <w:sz w:val="26"/>
                <w:szCs w:val="26"/>
              </w:rPr>
              <w:t>臺中市政府</w:t>
            </w:r>
          </w:p>
        </w:tc>
        <w:tc>
          <w:tcPr>
            <w:tcW w:w="7088" w:type="dxa"/>
          </w:tcPr>
          <w:p w14:paraId="0317C248" w14:textId="77777777" w:rsidR="00557D0F" w:rsidRPr="00C21345" w:rsidRDefault="00557D0F" w:rsidP="00696E97">
            <w:pPr>
              <w:rPr>
                <w:rFonts w:hAnsi="標楷體"/>
                <w:sz w:val="26"/>
                <w:szCs w:val="26"/>
              </w:rPr>
            </w:pPr>
            <w:r w:rsidRPr="00C21345">
              <w:rPr>
                <w:rFonts w:hAnsi="標楷體" w:hint="eastAsia"/>
                <w:sz w:val="26"/>
                <w:szCs w:val="26"/>
              </w:rPr>
              <w:t xml:space="preserve">    近來因民法、國民中小學學籍管理辦法及「兒少權法」等現行法制規範不一，造成父母離婚或離婚訴訟延伸監護權爭議致影響兒少受國民教育義務教育權利甚鉅，在依法行政的範疇下難以在兒童受教育權利及不與家長分離之權利取得平衡，因監護權爭議致影響學生就學，影響學生受教育權利及不與家長分離之權利之衝突發生時，本局雖已建置</w:t>
            </w:r>
            <w:r w:rsidRPr="00C21345">
              <w:rPr>
                <w:rFonts w:hAnsi="標楷體" w:hint="eastAsia"/>
                <w:sz w:val="26"/>
                <w:szCs w:val="26"/>
                <w:u w:val="single"/>
              </w:rPr>
              <w:t>父母監護權爭議協助辦理免遷戶籍轉學措施，</w:t>
            </w:r>
            <w:r w:rsidRPr="00C21345">
              <w:rPr>
                <w:rFonts w:hAnsi="標楷體" w:hint="eastAsia"/>
                <w:sz w:val="26"/>
                <w:szCs w:val="26"/>
              </w:rPr>
              <w:t>然仍需家長為子女就學安排達共識且同意始能辦理，</w:t>
            </w:r>
            <w:r w:rsidRPr="00C21345">
              <w:rPr>
                <w:rFonts w:hAnsi="標楷體" w:hint="eastAsia"/>
                <w:sz w:val="26"/>
                <w:szCs w:val="26"/>
                <w:u w:val="single"/>
              </w:rPr>
              <w:t>爰建請民法及</w:t>
            </w:r>
            <w:r w:rsidRPr="00C21345">
              <w:rPr>
                <w:rFonts w:hAnsi="標楷體" w:hint="eastAsia"/>
                <w:sz w:val="26"/>
                <w:szCs w:val="26"/>
              </w:rPr>
              <w:t>「兒少權法」</w:t>
            </w:r>
            <w:r w:rsidRPr="00C21345">
              <w:rPr>
                <w:rFonts w:hAnsi="標楷體" w:hint="eastAsia"/>
                <w:sz w:val="26"/>
                <w:szCs w:val="26"/>
                <w:u w:val="single"/>
              </w:rPr>
              <w:t>等相關法規酌修</w:t>
            </w:r>
            <w:r w:rsidRPr="00C21345">
              <w:rPr>
                <w:rFonts w:hAnsi="標楷體" w:hint="eastAsia"/>
                <w:sz w:val="26"/>
                <w:szCs w:val="26"/>
              </w:rPr>
              <w:t>。</w:t>
            </w:r>
          </w:p>
        </w:tc>
      </w:tr>
      <w:tr w:rsidR="00C21345" w:rsidRPr="00C21345" w14:paraId="02692DC0" w14:textId="77777777" w:rsidTr="00696E97">
        <w:tc>
          <w:tcPr>
            <w:tcW w:w="1843" w:type="dxa"/>
            <w:vAlign w:val="center"/>
          </w:tcPr>
          <w:p w14:paraId="22CF8E0A" w14:textId="77777777" w:rsidR="00557D0F" w:rsidRPr="00C21345" w:rsidRDefault="00557D0F" w:rsidP="00696E97">
            <w:pPr>
              <w:jc w:val="center"/>
              <w:rPr>
                <w:rFonts w:hAnsi="標楷體"/>
                <w:b/>
                <w:sz w:val="26"/>
                <w:szCs w:val="26"/>
              </w:rPr>
            </w:pPr>
            <w:r w:rsidRPr="00C21345">
              <w:rPr>
                <w:rFonts w:hAnsi="標楷體" w:hint="eastAsia"/>
                <w:b/>
                <w:sz w:val="26"/>
                <w:szCs w:val="26"/>
              </w:rPr>
              <w:t>彰化縣政府</w:t>
            </w:r>
          </w:p>
        </w:tc>
        <w:tc>
          <w:tcPr>
            <w:tcW w:w="7088" w:type="dxa"/>
          </w:tcPr>
          <w:p w14:paraId="0F88E07D" w14:textId="77777777" w:rsidR="00557D0F" w:rsidRPr="00C21345" w:rsidRDefault="00557D0F" w:rsidP="00696E97">
            <w:pPr>
              <w:pStyle w:val="af9"/>
              <w:numPr>
                <w:ilvl w:val="0"/>
                <w:numId w:val="21"/>
              </w:numPr>
              <w:overflowPunct/>
              <w:autoSpaceDE/>
              <w:autoSpaceDN/>
              <w:ind w:leftChars="0"/>
              <w:rPr>
                <w:rFonts w:hAnsi="標楷體"/>
                <w:sz w:val="26"/>
                <w:szCs w:val="26"/>
              </w:rPr>
            </w:pPr>
            <w:r w:rsidRPr="00C21345">
              <w:rPr>
                <w:rFonts w:hAnsi="標楷體" w:hint="eastAsia"/>
                <w:sz w:val="26"/>
                <w:szCs w:val="26"/>
              </w:rPr>
              <w:t>法令層面：</w:t>
            </w:r>
            <w:r w:rsidRPr="00C21345">
              <w:rPr>
                <w:rFonts w:hAnsi="標楷體" w:hint="eastAsia"/>
                <w:sz w:val="26"/>
                <w:szCs w:val="26"/>
                <w:u w:val="single"/>
              </w:rPr>
              <w:t>學校雖然對於學生「受教權」十分重視，但在父母(監護人)行使親權抵制時，目前並沒有任何法令可以協助教育單位作出明確且符合學生最佳利益作</w:t>
            </w:r>
            <w:r w:rsidRPr="00C21345">
              <w:rPr>
                <w:rFonts w:hAnsi="標楷體" w:hint="eastAsia"/>
                <w:sz w:val="26"/>
                <w:szCs w:val="26"/>
                <w:u w:val="single"/>
              </w:rPr>
              <w:lastRenderedPageBreak/>
              <w:t>法的決定。</w:t>
            </w:r>
            <w:r w:rsidRPr="00C21345">
              <w:rPr>
                <w:rFonts w:hAnsi="標楷體" w:hint="eastAsia"/>
                <w:sz w:val="26"/>
                <w:szCs w:val="26"/>
              </w:rPr>
              <w:t>若是類個案未涉及兒少保護相關法令，社福單位也無所依據。大部分都需要透過司法單位對於親權的使用，給予正確的判決才能有所依據。</w:t>
            </w:r>
          </w:p>
          <w:p w14:paraId="1118E07F" w14:textId="77777777" w:rsidR="00557D0F" w:rsidRPr="00C21345" w:rsidRDefault="00557D0F" w:rsidP="00696E97">
            <w:pPr>
              <w:pStyle w:val="af9"/>
              <w:numPr>
                <w:ilvl w:val="0"/>
                <w:numId w:val="21"/>
              </w:numPr>
              <w:overflowPunct/>
              <w:autoSpaceDE/>
              <w:autoSpaceDN/>
              <w:ind w:leftChars="0"/>
              <w:rPr>
                <w:rFonts w:hAnsi="標楷體"/>
                <w:sz w:val="26"/>
                <w:szCs w:val="26"/>
              </w:rPr>
            </w:pPr>
            <w:r w:rsidRPr="00C21345">
              <w:rPr>
                <w:rFonts w:hAnsi="標楷體" w:hint="eastAsia"/>
                <w:sz w:val="26"/>
                <w:szCs w:val="26"/>
              </w:rPr>
              <w:t>各縣市在跨單位或跨專業的整合上，需要更有機動性的專業小組，可以進入家庭去進行連結或協助。</w:t>
            </w:r>
          </w:p>
        </w:tc>
      </w:tr>
    </w:tbl>
    <w:p w14:paraId="180CC86A" w14:textId="77777777" w:rsidR="00557D0F" w:rsidRPr="00C21345" w:rsidRDefault="00557D0F" w:rsidP="00557D0F">
      <w:pPr>
        <w:spacing w:afterLines="50" w:after="228"/>
        <w:ind w:leftChars="-41" w:left="-32" w:hangingChars="41" w:hanging="107"/>
        <w:rPr>
          <w:sz w:val="24"/>
          <w:szCs w:val="24"/>
        </w:rPr>
      </w:pPr>
      <w:r w:rsidRPr="00C21345">
        <w:rPr>
          <w:rFonts w:hint="eastAsia"/>
          <w:sz w:val="24"/>
          <w:szCs w:val="24"/>
        </w:rPr>
        <w:lastRenderedPageBreak/>
        <w:t>資料來源：本調查整理。</w:t>
      </w:r>
    </w:p>
    <w:bookmarkEnd w:id="131"/>
    <w:bookmarkEnd w:id="132"/>
    <w:bookmarkEnd w:id="133"/>
    <w:bookmarkEnd w:id="134"/>
    <w:p w14:paraId="20B0B225" w14:textId="27621353" w:rsidR="00F90C16" w:rsidRPr="00C21345" w:rsidRDefault="00F90C16" w:rsidP="00F90C16">
      <w:pPr>
        <w:pStyle w:val="3"/>
        <w:numPr>
          <w:ilvl w:val="2"/>
          <w:numId w:val="8"/>
        </w:numPr>
        <w:overflowPunct/>
        <w:autoSpaceDE/>
        <w:autoSpaceDN/>
        <w:ind w:left="1394" w:hanging="697"/>
        <w:rPr>
          <w:rFonts w:hAnsi="標楷體"/>
          <w:szCs w:val="32"/>
        </w:rPr>
      </w:pPr>
      <w:r w:rsidRPr="00C21345">
        <w:rPr>
          <w:rFonts w:hint="eastAsia"/>
        </w:rPr>
        <w:t>況查，</w:t>
      </w:r>
      <w:r w:rsidRPr="00C21345">
        <w:rPr>
          <w:rFonts w:hint="eastAsia"/>
          <w:u w:val="single"/>
        </w:rPr>
        <w:t>本案針對此類通案性問題，經綜整各縣市提供之資料顯示，許多結案原因均為逾齡結（除）案。然主管機關針對該類自始未入學或長期中輟中離之兒少追蹤案例，因逾齡自動結案之後續追蹤機制闕如。又分別已滿16歲及18歲學童之後續積極輔導作為及實際成效等情均有不明，均待主管機關賡續改善並整合各項困境，以避免落入三不管地帶，</w:t>
      </w:r>
      <w:r w:rsidRPr="00C21345">
        <w:rPr>
          <w:rFonts w:hint="eastAsia"/>
        </w:rPr>
        <w:t>俾積極維護兒少就學權益。</w:t>
      </w:r>
      <w:r w:rsidRPr="00C21345">
        <w:rPr>
          <w:rFonts w:hAnsi="標楷體" w:hint="eastAsia"/>
          <w:szCs w:val="32"/>
        </w:rPr>
        <w:t>全國列管中及已解列之新生未入學個案情形表</w:t>
      </w:r>
      <w:r w:rsidRPr="00C21345">
        <w:rPr>
          <w:rFonts w:hint="eastAsia"/>
        </w:rPr>
        <w:t>（</w:t>
      </w:r>
      <w:r w:rsidRPr="00C21345">
        <w:rPr>
          <w:rFonts w:hAnsi="標楷體" w:hint="eastAsia"/>
          <w:szCs w:val="32"/>
        </w:rPr>
        <w:t>含本案之個案</w:t>
      </w:r>
      <w:r w:rsidRPr="00C21345">
        <w:rPr>
          <w:rFonts w:hint="eastAsia"/>
        </w:rPr>
        <w:t>）</w:t>
      </w:r>
      <w:r w:rsidRPr="00C21345">
        <w:rPr>
          <w:rFonts w:hAnsi="標楷體" w:hint="eastAsia"/>
          <w:szCs w:val="32"/>
        </w:rPr>
        <w:t>如下表：</w:t>
      </w:r>
    </w:p>
    <w:p w14:paraId="35AEE625" w14:textId="77777777" w:rsidR="00F90C16" w:rsidRPr="00C21345" w:rsidRDefault="00F90C16" w:rsidP="00F90C16">
      <w:pPr>
        <w:pStyle w:val="a4"/>
        <w:spacing w:before="120" w:after="120"/>
        <w:jc w:val="center"/>
        <w:rPr>
          <w:b/>
          <w:bCs w:val="0"/>
        </w:rPr>
      </w:pPr>
      <w:r w:rsidRPr="00C21345">
        <w:rPr>
          <w:rFonts w:hint="eastAsia"/>
          <w:b/>
          <w:bCs w:val="0"/>
        </w:rPr>
        <w:t>全國新生未入學個案情形表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18"/>
        <w:gridCol w:w="2551"/>
        <w:gridCol w:w="2410"/>
      </w:tblGrid>
      <w:tr w:rsidR="00C21345" w:rsidRPr="00C21345" w14:paraId="07487F07" w14:textId="77777777" w:rsidTr="00802220">
        <w:trPr>
          <w:trHeight w:val="73"/>
        </w:trPr>
        <w:tc>
          <w:tcPr>
            <w:tcW w:w="2552" w:type="dxa"/>
            <w:shd w:val="clear" w:color="auto" w:fill="DAEEF3" w:themeFill="accent5" w:themeFillTint="33"/>
            <w:vAlign w:val="center"/>
          </w:tcPr>
          <w:p w14:paraId="11BFF5D5"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未入學累積期間</w:t>
            </w:r>
          </w:p>
        </w:tc>
        <w:tc>
          <w:tcPr>
            <w:tcW w:w="1418" w:type="dxa"/>
            <w:shd w:val="clear" w:color="auto" w:fill="DAEEF3" w:themeFill="accent5" w:themeFillTint="33"/>
            <w:vAlign w:val="center"/>
          </w:tcPr>
          <w:p w14:paraId="0C469E6F"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個案數</w:t>
            </w:r>
          </w:p>
        </w:tc>
        <w:tc>
          <w:tcPr>
            <w:tcW w:w="2551" w:type="dxa"/>
            <w:shd w:val="clear" w:color="auto" w:fill="DAEEF3" w:themeFill="accent5" w:themeFillTint="33"/>
            <w:vAlign w:val="center"/>
          </w:tcPr>
          <w:p w14:paraId="0C38C8B1"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主要原因</w:t>
            </w:r>
          </w:p>
        </w:tc>
        <w:tc>
          <w:tcPr>
            <w:tcW w:w="2410" w:type="dxa"/>
            <w:shd w:val="clear" w:color="auto" w:fill="DAEEF3" w:themeFill="accent5" w:themeFillTint="33"/>
            <w:vAlign w:val="center"/>
          </w:tcPr>
          <w:p w14:paraId="7977E2E6" w14:textId="77777777" w:rsidR="00F90C16" w:rsidRPr="00C21345" w:rsidRDefault="00F90C16" w:rsidP="00802220">
            <w:pPr>
              <w:tabs>
                <w:tab w:val="left" w:pos="709"/>
              </w:tabs>
              <w:spacing w:line="300" w:lineRule="exact"/>
              <w:ind w:left="33"/>
              <w:jc w:val="center"/>
              <w:rPr>
                <w:rFonts w:hAnsi="標楷體"/>
                <w:b/>
                <w:sz w:val="26"/>
                <w:szCs w:val="26"/>
              </w:rPr>
            </w:pPr>
            <w:r w:rsidRPr="00C21345">
              <w:rPr>
                <w:rFonts w:hAnsi="標楷體" w:hint="eastAsia"/>
                <w:b/>
                <w:sz w:val="26"/>
                <w:szCs w:val="26"/>
              </w:rPr>
              <w:t>現況</w:t>
            </w:r>
          </w:p>
        </w:tc>
      </w:tr>
      <w:tr w:rsidR="00C21345" w:rsidRPr="00C21345" w14:paraId="10A756AA" w14:textId="77777777" w:rsidTr="00802220">
        <w:trPr>
          <w:trHeight w:val="171"/>
        </w:trPr>
        <w:tc>
          <w:tcPr>
            <w:tcW w:w="2552" w:type="dxa"/>
            <w:shd w:val="clear" w:color="auto" w:fill="F2DBDB" w:themeFill="accent2" w:themeFillTint="33"/>
            <w:vAlign w:val="center"/>
          </w:tcPr>
          <w:p w14:paraId="033DF18F" w14:textId="77777777" w:rsidR="00F90C16" w:rsidRPr="00C21345" w:rsidRDefault="00F90C16" w:rsidP="00802220">
            <w:pPr>
              <w:tabs>
                <w:tab w:val="left" w:pos="709"/>
              </w:tabs>
              <w:spacing w:line="480" w:lineRule="exact"/>
              <w:rPr>
                <w:rFonts w:hAnsi="標楷體"/>
                <w:b/>
                <w:sz w:val="26"/>
                <w:szCs w:val="26"/>
              </w:rPr>
            </w:pPr>
            <w:r w:rsidRPr="00C21345">
              <w:rPr>
                <w:rFonts w:hAnsi="標楷體" w:hint="eastAsia"/>
                <w:b/>
                <w:sz w:val="26"/>
                <w:szCs w:val="26"/>
              </w:rPr>
              <w:t>3年以上未滿4年</w:t>
            </w:r>
          </w:p>
        </w:tc>
        <w:tc>
          <w:tcPr>
            <w:tcW w:w="1418" w:type="dxa"/>
            <w:shd w:val="clear" w:color="auto" w:fill="auto"/>
          </w:tcPr>
          <w:p w14:paraId="7A68AF65" w14:textId="77777777" w:rsidR="00F90C16" w:rsidRPr="00C21345" w:rsidRDefault="00F90C16" w:rsidP="00802220">
            <w:pPr>
              <w:tabs>
                <w:tab w:val="left" w:pos="709"/>
              </w:tabs>
              <w:spacing w:line="480" w:lineRule="exact"/>
              <w:jc w:val="center"/>
              <w:rPr>
                <w:rFonts w:hAnsi="標楷體"/>
                <w:sz w:val="26"/>
                <w:szCs w:val="26"/>
              </w:rPr>
            </w:pPr>
            <w:r w:rsidRPr="00C21345">
              <w:rPr>
                <w:rFonts w:hAnsi="標楷體" w:hint="eastAsia"/>
                <w:sz w:val="26"/>
                <w:szCs w:val="26"/>
              </w:rPr>
              <w:t>2</w:t>
            </w:r>
          </w:p>
        </w:tc>
        <w:tc>
          <w:tcPr>
            <w:tcW w:w="2551" w:type="dxa"/>
            <w:shd w:val="clear" w:color="auto" w:fill="auto"/>
          </w:tcPr>
          <w:p w14:paraId="1D1DBB98" w14:textId="77777777" w:rsidR="00F90C16" w:rsidRPr="00C21345" w:rsidRDefault="00F90C16" w:rsidP="00802220">
            <w:pPr>
              <w:rPr>
                <w:rFonts w:hAnsi="標楷體"/>
                <w:sz w:val="26"/>
                <w:szCs w:val="26"/>
              </w:rPr>
            </w:pPr>
            <w:r w:rsidRPr="00C21345">
              <w:rPr>
                <w:rFonts w:hAnsi="標楷體" w:hint="eastAsia"/>
                <w:sz w:val="26"/>
                <w:szCs w:val="26"/>
              </w:rPr>
              <w:t>自學狀態，原家長不願申請實驗教育。</w:t>
            </w:r>
          </w:p>
        </w:tc>
        <w:tc>
          <w:tcPr>
            <w:tcW w:w="2410" w:type="dxa"/>
            <w:shd w:val="clear" w:color="auto" w:fill="auto"/>
          </w:tcPr>
          <w:p w14:paraId="18B2710A" w14:textId="77777777" w:rsidR="00F90C16" w:rsidRPr="00C21345" w:rsidRDefault="00F90C16" w:rsidP="00802220">
            <w:pPr>
              <w:rPr>
                <w:rFonts w:hAnsi="標楷體"/>
                <w:sz w:val="26"/>
                <w:szCs w:val="26"/>
              </w:rPr>
            </w:pPr>
            <w:r w:rsidRPr="00C21345">
              <w:rPr>
                <w:rFonts w:hAnsi="標楷體" w:hint="eastAsia"/>
                <w:sz w:val="26"/>
                <w:szCs w:val="26"/>
              </w:rPr>
              <w:t>1位已通過實驗教育計畫審核，另1位</w:t>
            </w:r>
            <w:r w:rsidRPr="00C21345">
              <w:rPr>
                <w:rFonts w:hAnsi="標楷體" w:hint="eastAsia"/>
                <w:b/>
                <w:sz w:val="26"/>
                <w:szCs w:val="26"/>
                <w:u w:val="single"/>
              </w:rPr>
              <w:t>逾齡除案</w:t>
            </w:r>
            <w:r w:rsidRPr="00C21345">
              <w:rPr>
                <w:rFonts w:hAnsi="標楷體" w:hint="eastAsia"/>
                <w:sz w:val="26"/>
                <w:szCs w:val="26"/>
              </w:rPr>
              <w:t>。</w:t>
            </w:r>
          </w:p>
        </w:tc>
      </w:tr>
      <w:tr w:rsidR="00C21345" w:rsidRPr="00C21345" w14:paraId="71DD2B87" w14:textId="77777777" w:rsidTr="00802220">
        <w:tc>
          <w:tcPr>
            <w:tcW w:w="2552" w:type="dxa"/>
            <w:shd w:val="clear" w:color="auto" w:fill="F2DBDB" w:themeFill="accent2" w:themeFillTint="33"/>
            <w:vAlign w:val="center"/>
          </w:tcPr>
          <w:p w14:paraId="7EB47CEA" w14:textId="77777777" w:rsidR="00F90C16" w:rsidRPr="00C21345" w:rsidRDefault="00F90C16" w:rsidP="00802220">
            <w:pPr>
              <w:tabs>
                <w:tab w:val="left" w:pos="709"/>
              </w:tabs>
              <w:spacing w:line="480" w:lineRule="exact"/>
              <w:rPr>
                <w:rFonts w:hAnsi="標楷體"/>
                <w:b/>
                <w:sz w:val="26"/>
                <w:szCs w:val="26"/>
              </w:rPr>
            </w:pPr>
            <w:r w:rsidRPr="00C21345">
              <w:rPr>
                <w:rFonts w:hAnsi="標楷體" w:hint="eastAsia"/>
                <w:b/>
                <w:sz w:val="26"/>
                <w:szCs w:val="26"/>
              </w:rPr>
              <w:t>4年以上未滿5年</w:t>
            </w:r>
          </w:p>
        </w:tc>
        <w:tc>
          <w:tcPr>
            <w:tcW w:w="1418" w:type="dxa"/>
            <w:shd w:val="clear" w:color="auto" w:fill="auto"/>
          </w:tcPr>
          <w:p w14:paraId="6D290FF2" w14:textId="77777777" w:rsidR="00F90C16" w:rsidRPr="00C21345" w:rsidRDefault="00F90C16" w:rsidP="00802220">
            <w:pPr>
              <w:tabs>
                <w:tab w:val="left" w:pos="709"/>
              </w:tabs>
              <w:spacing w:line="480" w:lineRule="exact"/>
              <w:jc w:val="center"/>
              <w:rPr>
                <w:rFonts w:hAnsi="標楷體"/>
                <w:sz w:val="26"/>
                <w:szCs w:val="26"/>
              </w:rPr>
            </w:pPr>
            <w:r w:rsidRPr="00C21345">
              <w:rPr>
                <w:rFonts w:hAnsi="標楷體" w:hint="eastAsia"/>
                <w:sz w:val="26"/>
                <w:szCs w:val="26"/>
              </w:rPr>
              <w:t>2</w:t>
            </w:r>
          </w:p>
          <w:p w14:paraId="5B55A954" w14:textId="77777777" w:rsidR="00F90C16" w:rsidRPr="00C21345" w:rsidRDefault="00F90C16" w:rsidP="00802220">
            <w:pPr>
              <w:tabs>
                <w:tab w:val="left" w:pos="709"/>
              </w:tabs>
              <w:spacing w:line="480" w:lineRule="exact"/>
              <w:rPr>
                <w:rFonts w:hAnsi="標楷體"/>
                <w:sz w:val="26"/>
                <w:szCs w:val="26"/>
              </w:rPr>
            </w:pPr>
            <w:r w:rsidRPr="00C21345">
              <w:rPr>
                <w:rFonts w:hAnsi="標楷體" w:hint="eastAsia"/>
                <w:sz w:val="26"/>
                <w:szCs w:val="26"/>
              </w:rPr>
              <w:t>（含金門縣個案4）</w:t>
            </w:r>
          </w:p>
        </w:tc>
        <w:tc>
          <w:tcPr>
            <w:tcW w:w="2551" w:type="dxa"/>
            <w:shd w:val="clear" w:color="auto" w:fill="auto"/>
          </w:tcPr>
          <w:p w14:paraId="004DE372" w14:textId="77777777" w:rsidR="00F90C16" w:rsidRPr="00C21345" w:rsidRDefault="00F90C16" w:rsidP="00802220">
            <w:pPr>
              <w:rPr>
                <w:rFonts w:hAnsi="標楷體"/>
                <w:sz w:val="26"/>
                <w:szCs w:val="26"/>
              </w:rPr>
            </w:pPr>
            <w:r w:rsidRPr="00C21345">
              <w:rPr>
                <w:rFonts w:hAnsi="標楷體" w:hint="eastAsia"/>
                <w:sz w:val="26"/>
                <w:szCs w:val="26"/>
              </w:rPr>
              <w:t>1.家庭環境複雜，不願入學。</w:t>
            </w:r>
          </w:p>
          <w:p w14:paraId="471B3D6B" w14:textId="77777777" w:rsidR="00F90C16" w:rsidRPr="00C21345" w:rsidRDefault="00F90C16" w:rsidP="00802220">
            <w:pPr>
              <w:rPr>
                <w:rFonts w:hAnsi="標楷體"/>
                <w:sz w:val="26"/>
                <w:szCs w:val="26"/>
              </w:rPr>
            </w:pPr>
            <w:r w:rsidRPr="00C21345">
              <w:rPr>
                <w:rFonts w:hAnsi="標楷體" w:hint="eastAsia"/>
                <w:sz w:val="26"/>
                <w:szCs w:val="26"/>
              </w:rPr>
              <w:t>2.屬自學狀態，家長原不願申請實驗教育。</w:t>
            </w:r>
          </w:p>
        </w:tc>
        <w:tc>
          <w:tcPr>
            <w:tcW w:w="2410" w:type="dxa"/>
            <w:shd w:val="clear" w:color="auto" w:fill="auto"/>
          </w:tcPr>
          <w:p w14:paraId="7B1003C4" w14:textId="77777777" w:rsidR="00F90C16" w:rsidRPr="00C21345" w:rsidRDefault="00F90C16" w:rsidP="00802220">
            <w:pPr>
              <w:tabs>
                <w:tab w:val="left" w:pos="174"/>
              </w:tabs>
              <w:rPr>
                <w:rFonts w:hAnsi="標楷體"/>
                <w:sz w:val="26"/>
                <w:szCs w:val="26"/>
              </w:rPr>
            </w:pPr>
            <w:r w:rsidRPr="00C21345">
              <w:rPr>
                <w:rFonts w:hAnsi="標楷體" w:hint="eastAsia"/>
                <w:sz w:val="26"/>
                <w:szCs w:val="26"/>
              </w:rPr>
              <w:t>1.</w:t>
            </w:r>
            <w:r w:rsidRPr="00C21345">
              <w:rPr>
                <w:rFonts w:hAnsi="標楷體" w:hint="eastAsia"/>
                <w:b/>
                <w:sz w:val="26"/>
                <w:szCs w:val="26"/>
                <w:u w:val="single"/>
              </w:rPr>
              <w:t>逾齡除案</w:t>
            </w:r>
            <w:r w:rsidRPr="00C21345">
              <w:rPr>
                <w:rFonts w:hAnsi="標楷體" w:hint="eastAsia"/>
                <w:sz w:val="26"/>
                <w:szCs w:val="26"/>
              </w:rPr>
              <w:t>。</w:t>
            </w:r>
          </w:p>
          <w:p w14:paraId="306D72E3" w14:textId="77777777" w:rsidR="00F90C16" w:rsidRPr="00C21345" w:rsidRDefault="00F90C16" w:rsidP="00802220">
            <w:pPr>
              <w:tabs>
                <w:tab w:val="left" w:pos="174"/>
              </w:tabs>
              <w:rPr>
                <w:rFonts w:hAnsi="標楷體"/>
                <w:sz w:val="26"/>
                <w:szCs w:val="26"/>
              </w:rPr>
            </w:pPr>
            <w:r w:rsidRPr="00C21345">
              <w:rPr>
                <w:rFonts w:hAnsi="標楷體" w:hint="eastAsia"/>
                <w:sz w:val="26"/>
                <w:szCs w:val="26"/>
              </w:rPr>
              <w:t>2.已通過實驗教育計畫審核。</w:t>
            </w:r>
          </w:p>
        </w:tc>
      </w:tr>
      <w:tr w:rsidR="00C21345" w:rsidRPr="00C21345" w14:paraId="3BD5EB4A" w14:textId="77777777" w:rsidTr="00802220">
        <w:tc>
          <w:tcPr>
            <w:tcW w:w="2552" w:type="dxa"/>
            <w:shd w:val="clear" w:color="auto" w:fill="F2DBDB" w:themeFill="accent2" w:themeFillTint="33"/>
            <w:vAlign w:val="center"/>
          </w:tcPr>
          <w:p w14:paraId="4CDBDBAB" w14:textId="77777777" w:rsidR="00F90C16" w:rsidRPr="00C21345" w:rsidRDefault="00F90C16" w:rsidP="00802220">
            <w:pPr>
              <w:tabs>
                <w:tab w:val="left" w:pos="709"/>
              </w:tabs>
              <w:spacing w:line="480" w:lineRule="exact"/>
              <w:rPr>
                <w:rFonts w:hAnsi="標楷體"/>
                <w:b/>
                <w:sz w:val="26"/>
                <w:szCs w:val="26"/>
              </w:rPr>
            </w:pPr>
            <w:r w:rsidRPr="00C21345">
              <w:rPr>
                <w:rFonts w:hAnsi="標楷體" w:hint="eastAsia"/>
                <w:b/>
                <w:sz w:val="26"/>
                <w:szCs w:val="26"/>
              </w:rPr>
              <w:t>5年以上未滿10年</w:t>
            </w:r>
          </w:p>
        </w:tc>
        <w:tc>
          <w:tcPr>
            <w:tcW w:w="1418" w:type="dxa"/>
            <w:shd w:val="clear" w:color="auto" w:fill="auto"/>
          </w:tcPr>
          <w:p w14:paraId="29871241" w14:textId="77777777" w:rsidR="00F90C16" w:rsidRPr="00C21345" w:rsidRDefault="00F90C16" w:rsidP="00802220">
            <w:pPr>
              <w:tabs>
                <w:tab w:val="left" w:pos="709"/>
              </w:tabs>
              <w:spacing w:line="480" w:lineRule="exact"/>
              <w:jc w:val="center"/>
              <w:rPr>
                <w:rFonts w:hAnsi="標楷體"/>
                <w:sz w:val="26"/>
                <w:szCs w:val="26"/>
              </w:rPr>
            </w:pPr>
            <w:r w:rsidRPr="00C21345">
              <w:rPr>
                <w:rFonts w:hAnsi="標楷體" w:hint="eastAsia"/>
                <w:sz w:val="26"/>
                <w:szCs w:val="26"/>
              </w:rPr>
              <w:t>4</w:t>
            </w:r>
          </w:p>
          <w:p w14:paraId="3DD40701" w14:textId="77777777" w:rsidR="00F90C16" w:rsidRPr="00C21345" w:rsidRDefault="00F90C16" w:rsidP="00802220">
            <w:pPr>
              <w:tabs>
                <w:tab w:val="left" w:pos="709"/>
              </w:tabs>
              <w:spacing w:line="480" w:lineRule="exact"/>
              <w:rPr>
                <w:rFonts w:hAnsi="標楷體"/>
                <w:sz w:val="26"/>
                <w:szCs w:val="26"/>
              </w:rPr>
            </w:pPr>
            <w:r w:rsidRPr="00C21345">
              <w:rPr>
                <w:rFonts w:hAnsi="標楷體" w:hint="eastAsia"/>
                <w:sz w:val="26"/>
                <w:szCs w:val="26"/>
              </w:rPr>
              <w:t>（含金門縣個案3）</w:t>
            </w:r>
          </w:p>
        </w:tc>
        <w:tc>
          <w:tcPr>
            <w:tcW w:w="2551" w:type="dxa"/>
            <w:shd w:val="clear" w:color="auto" w:fill="auto"/>
          </w:tcPr>
          <w:p w14:paraId="0A1D7E78" w14:textId="77777777" w:rsidR="00F90C16" w:rsidRPr="00C21345" w:rsidRDefault="00F90C16" w:rsidP="00802220">
            <w:pPr>
              <w:rPr>
                <w:rFonts w:hAnsi="標楷體"/>
                <w:sz w:val="26"/>
                <w:szCs w:val="26"/>
              </w:rPr>
            </w:pPr>
            <w:r w:rsidRPr="00C21345">
              <w:rPr>
                <w:rFonts w:hAnsi="標楷體" w:hint="eastAsia"/>
                <w:sz w:val="26"/>
                <w:szCs w:val="26"/>
              </w:rPr>
              <w:t>屬自學狀態，家長原不願申請實驗教育。</w:t>
            </w:r>
          </w:p>
        </w:tc>
        <w:tc>
          <w:tcPr>
            <w:tcW w:w="2410" w:type="dxa"/>
            <w:shd w:val="clear" w:color="auto" w:fill="auto"/>
          </w:tcPr>
          <w:p w14:paraId="2889718D" w14:textId="77777777" w:rsidR="00F90C16" w:rsidRPr="00C21345" w:rsidRDefault="00F90C16" w:rsidP="00802220">
            <w:pPr>
              <w:rPr>
                <w:rFonts w:hAnsi="標楷體"/>
                <w:sz w:val="26"/>
                <w:szCs w:val="26"/>
              </w:rPr>
            </w:pPr>
            <w:r w:rsidRPr="00C21345">
              <w:rPr>
                <w:rFonts w:hAnsi="標楷體" w:hint="eastAsia"/>
                <w:sz w:val="26"/>
                <w:szCs w:val="26"/>
              </w:rPr>
              <w:t>其中1名學生尚待確認是否申請實驗教育外，其餘皆已通過實驗教育計畫審核。</w:t>
            </w:r>
          </w:p>
        </w:tc>
      </w:tr>
      <w:tr w:rsidR="00C21345" w:rsidRPr="00C21345" w14:paraId="3B76967F" w14:textId="77777777" w:rsidTr="00802220">
        <w:tc>
          <w:tcPr>
            <w:tcW w:w="2552" w:type="dxa"/>
            <w:shd w:val="clear" w:color="auto" w:fill="F2DBDB" w:themeFill="accent2" w:themeFillTint="33"/>
            <w:vAlign w:val="center"/>
          </w:tcPr>
          <w:p w14:paraId="18B05126" w14:textId="77777777" w:rsidR="00F90C16" w:rsidRPr="00C21345" w:rsidRDefault="00F90C16" w:rsidP="00802220">
            <w:pPr>
              <w:tabs>
                <w:tab w:val="left" w:pos="709"/>
              </w:tabs>
              <w:spacing w:line="480" w:lineRule="exact"/>
              <w:rPr>
                <w:rFonts w:hAnsi="標楷體"/>
                <w:b/>
                <w:sz w:val="26"/>
                <w:szCs w:val="26"/>
              </w:rPr>
            </w:pPr>
            <w:r w:rsidRPr="00C21345">
              <w:rPr>
                <w:rFonts w:hAnsi="標楷體" w:hint="eastAsia"/>
                <w:b/>
                <w:sz w:val="26"/>
                <w:szCs w:val="26"/>
              </w:rPr>
              <w:t>1</w:t>
            </w:r>
            <w:r w:rsidRPr="00C21345">
              <w:rPr>
                <w:rFonts w:hAnsi="標楷體"/>
                <w:b/>
                <w:sz w:val="26"/>
                <w:szCs w:val="26"/>
              </w:rPr>
              <w:t>0</w:t>
            </w:r>
            <w:r w:rsidRPr="00C21345">
              <w:rPr>
                <w:rFonts w:hAnsi="標楷體" w:hint="eastAsia"/>
                <w:b/>
                <w:sz w:val="26"/>
                <w:szCs w:val="26"/>
              </w:rPr>
              <w:t>年以上</w:t>
            </w:r>
          </w:p>
        </w:tc>
        <w:tc>
          <w:tcPr>
            <w:tcW w:w="1418" w:type="dxa"/>
            <w:shd w:val="clear" w:color="auto" w:fill="auto"/>
          </w:tcPr>
          <w:p w14:paraId="3F25DB6C" w14:textId="77777777" w:rsidR="00F90C16" w:rsidRPr="00C21345" w:rsidRDefault="00F90C16" w:rsidP="00802220">
            <w:pPr>
              <w:tabs>
                <w:tab w:val="left" w:pos="709"/>
              </w:tabs>
              <w:spacing w:line="480" w:lineRule="exact"/>
              <w:jc w:val="center"/>
              <w:rPr>
                <w:rFonts w:hAnsi="標楷體"/>
                <w:sz w:val="26"/>
                <w:szCs w:val="26"/>
              </w:rPr>
            </w:pPr>
            <w:r w:rsidRPr="00C21345">
              <w:rPr>
                <w:rFonts w:hAnsi="標楷體" w:hint="eastAsia"/>
                <w:sz w:val="26"/>
                <w:szCs w:val="26"/>
              </w:rPr>
              <w:t>1</w:t>
            </w:r>
          </w:p>
          <w:p w14:paraId="2A5F960D" w14:textId="77777777" w:rsidR="00F90C16" w:rsidRPr="00C21345" w:rsidRDefault="00F90C16" w:rsidP="00802220">
            <w:pPr>
              <w:tabs>
                <w:tab w:val="left" w:pos="709"/>
              </w:tabs>
              <w:spacing w:line="480" w:lineRule="exact"/>
              <w:rPr>
                <w:rFonts w:hAnsi="標楷體"/>
                <w:sz w:val="26"/>
                <w:szCs w:val="26"/>
              </w:rPr>
            </w:pPr>
            <w:r w:rsidRPr="00C21345">
              <w:rPr>
                <w:rFonts w:hAnsi="標楷體" w:hint="eastAsia"/>
                <w:sz w:val="26"/>
                <w:szCs w:val="26"/>
              </w:rPr>
              <w:t>（金門縣個案2）</w:t>
            </w:r>
          </w:p>
        </w:tc>
        <w:tc>
          <w:tcPr>
            <w:tcW w:w="2551" w:type="dxa"/>
            <w:shd w:val="clear" w:color="auto" w:fill="auto"/>
          </w:tcPr>
          <w:p w14:paraId="300C4611" w14:textId="77777777" w:rsidR="00F90C16" w:rsidRPr="00C21345" w:rsidRDefault="00F90C16" w:rsidP="00802220">
            <w:pPr>
              <w:rPr>
                <w:rFonts w:hAnsi="標楷體"/>
                <w:sz w:val="26"/>
                <w:szCs w:val="26"/>
              </w:rPr>
            </w:pPr>
            <w:r w:rsidRPr="00C21345">
              <w:rPr>
                <w:rFonts w:hAnsi="標楷體" w:hint="eastAsia"/>
                <w:sz w:val="26"/>
                <w:szCs w:val="26"/>
              </w:rPr>
              <w:t>屬自學狀態，家長原不願申請實驗教育。</w:t>
            </w:r>
          </w:p>
        </w:tc>
        <w:tc>
          <w:tcPr>
            <w:tcW w:w="2410" w:type="dxa"/>
            <w:shd w:val="clear" w:color="auto" w:fill="auto"/>
          </w:tcPr>
          <w:p w14:paraId="61E8CFBE" w14:textId="77777777" w:rsidR="00F90C16" w:rsidRPr="00C21345" w:rsidRDefault="00F90C16" w:rsidP="00802220">
            <w:pPr>
              <w:tabs>
                <w:tab w:val="left" w:pos="174"/>
              </w:tabs>
              <w:rPr>
                <w:rFonts w:hAnsi="標楷體"/>
                <w:sz w:val="26"/>
                <w:szCs w:val="26"/>
              </w:rPr>
            </w:pPr>
            <w:r w:rsidRPr="00C21345">
              <w:rPr>
                <w:rFonts w:hAnsi="標楷體" w:hint="eastAsia"/>
                <w:b/>
                <w:sz w:val="26"/>
                <w:szCs w:val="26"/>
                <w:u w:val="single"/>
              </w:rPr>
              <w:t>逾齡除案</w:t>
            </w:r>
            <w:r w:rsidRPr="00C21345">
              <w:rPr>
                <w:rFonts w:hAnsi="標楷體" w:hint="eastAsia"/>
                <w:sz w:val="26"/>
                <w:szCs w:val="26"/>
              </w:rPr>
              <w:t>。</w:t>
            </w:r>
          </w:p>
        </w:tc>
      </w:tr>
    </w:tbl>
    <w:p w14:paraId="4F78643F" w14:textId="77777777" w:rsidR="00F90C16" w:rsidRPr="00C21345" w:rsidRDefault="00F90C16" w:rsidP="00F90C16">
      <w:pPr>
        <w:spacing w:afterLines="50" w:after="228"/>
        <w:ind w:leftChars="-41" w:left="1" w:hangingChars="54" w:hanging="140"/>
      </w:pPr>
      <w:r w:rsidRPr="00C21345">
        <w:rPr>
          <w:rFonts w:hint="eastAsia"/>
          <w:sz w:val="24"/>
          <w:szCs w:val="24"/>
        </w:rPr>
        <w:lastRenderedPageBreak/>
        <w:t>資料來源：教育部110年2月26日約詢前說明資料。</w:t>
      </w:r>
    </w:p>
    <w:p w14:paraId="58AAA41F" w14:textId="77777777" w:rsidR="00F90C16" w:rsidRPr="00C21345" w:rsidRDefault="00F90C16" w:rsidP="00F90C16">
      <w:pPr>
        <w:pStyle w:val="3"/>
        <w:numPr>
          <w:ilvl w:val="2"/>
          <w:numId w:val="8"/>
        </w:numPr>
        <w:overflowPunct/>
        <w:autoSpaceDE/>
        <w:autoSpaceDN/>
        <w:ind w:left="1394" w:hanging="697"/>
      </w:pPr>
      <w:r w:rsidRPr="00C21345">
        <w:rPr>
          <w:rFonts w:hAnsi="標楷體" w:hint="eastAsia"/>
        </w:rPr>
        <w:t>此外，揆諸「</w:t>
      </w:r>
      <w:r w:rsidRPr="00C21345">
        <w:rPr>
          <w:rFonts w:hint="eastAsia"/>
        </w:rPr>
        <w:t>強迫入學條例</w:t>
      </w:r>
      <w:r w:rsidRPr="00C21345">
        <w:rPr>
          <w:rFonts w:hAnsi="標楷體" w:hint="eastAsia"/>
        </w:rPr>
        <w:t>」33年06月28日由國民政府制定公布，34年臺灣光復後，36年依「憲法」第21條規定，頒訂「臺灣省學齡兒童強迫入學辦法」，正式實施</w:t>
      </w:r>
      <w:r w:rsidRPr="00C21345">
        <w:rPr>
          <w:rFonts w:hint="eastAsia"/>
        </w:rPr>
        <w:t>強迫</w:t>
      </w:r>
      <w:r w:rsidRPr="00C21345">
        <w:rPr>
          <w:rFonts w:hAnsi="標楷體" w:hint="eastAsia"/>
        </w:rPr>
        <w:t>義務教育，45年公布「學齡兒童強迫入學辦法」，至57年則延長義務教育為9年，並於同年公布「九年國民教育實施條例」，是為九年國民教育之依據，國民義務教育即屬強迫、免費、義務的教育。至71年該條例進行全文修正，循其修法意旨略以：「各條文內容亦多不合時宜，必須配合國民教育法及有關法令規定適時修正」等語，為九年國民教育強迫入學之依據。自103年起，我國實施十二年國民教育迄今，續有延長義務教育之討論。</w:t>
      </w:r>
      <w:r w:rsidRPr="00C21345">
        <w:rPr>
          <w:rFonts w:hAnsi="標楷體" w:hint="eastAsia"/>
          <w:u w:val="single"/>
        </w:rPr>
        <w:t>自</w:t>
      </w:r>
      <w:r w:rsidRPr="00C21345">
        <w:rPr>
          <w:u w:val="single"/>
        </w:rPr>
        <w:t>109學年我國</w:t>
      </w:r>
      <w:r w:rsidRPr="00C21345">
        <w:rPr>
          <w:rFonts w:hint="eastAsia"/>
          <w:u w:val="single"/>
        </w:rPr>
        <w:t>國小（6-11歲）</w:t>
      </w:r>
      <w:r w:rsidRPr="00C21345">
        <w:rPr>
          <w:u w:val="single"/>
        </w:rPr>
        <w:t>、</w:t>
      </w:r>
      <w:r w:rsidRPr="00C21345">
        <w:rPr>
          <w:rFonts w:hint="eastAsia"/>
          <w:u w:val="single"/>
        </w:rPr>
        <w:t>國</w:t>
      </w:r>
      <w:r w:rsidRPr="00C21345">
        <w:rPr>
          <w:u w:val="single"/>
        </w:rPr>
        <w:t>中</w:t>
      </w:r>
      <w:r w:rsidRPr="00C21345">
        <w:rPr>
          <w:rFonts w:hint="eastAsia"/>
          <w:u w:val="single"/>
        </w:rPr>
        <w:t>（12-14歲）之學齡人口</w:t>
      </w:r>
      <w:r w:rsidRPr="00C21345">
        <w:rPr>
          <w:rFonts w:hAnsi="標楷體" w:hint="eastAsia"/>
          <w:u w:val="single"/>
        </w:rPr>
        <w:t>「</w:t>
      </w:r>
      <w:r w:rsidRPr="00C21345">
        <w:rPr>
          <w:u w:val="single"/>
        </w:rPr>
        <w:t>粗在學率</w:t>
      </w:r>
      <w:r w:rsidRPr="00C21345">
        <w:rPr>
          <w:rFonts w:hAnsi="標楷體" w:hint="eastAsia"/>
          <w:u w:val="single"/>
        </w:rPr>
        <w:t>」</w:t>
      </w:r>
      <w:r w:rsidRPr="00C21345">
        <w:rPr>
          <w:rStyle w:val="aff3"/>
          <w:rFonts w:hAnsi="標楷體"/>
          <w:u w:val="single"/>
        </w:rPr>
        <w:footnoteReference w:id="38"/>
      </w:r>
      <w:r w:rsidRPr="00C21345">
        <w:rPr>
          <w:rFonts w:hAnsi="標楷體" w:hint="eastAsia"/>
          <w:u w:val="single"/>
        </w:rPr>
        <w:t>已</w:t>
      </w:r>
      <w:r w:rsidRPr="00C21345">
        <w:rPr>
          <w:u w:val="single"/>
        </w:rPr>
        <w:t>分別</w:t>
      </w:r>
      <w:r w:rsidRPr="00C21345">
        <w:rPr>
          <w:rFonts w:hint="eastAsia"/>
          <w:u w:val="single"/>
        </w:rPr>
        <w:t>達</w:t>
      </w:r>
      <w:r w:rsidRPr="00C21345">
        <w:rPr>
          <w:u w:val="single"/>
        </w:rPr>
        <w:t>98.1</w:t>
      </w:r>
      <w:r w:rsidRPr="00C21345">
        <w:rPr>
          <w:rFonts w:hint="eastAsia"/>
          <w:u w:val="single"/>
        </w:rPr>
        <w:t>4</w:t>
      </w:r>
      <w:r w:rsidRPr="00C21345">
        <w:rPr>
          <w:u w:val="single"/>
        </w:rPr>
        <w:t>%及98.</w:t>
      </w:r>
      <w:r w:rsidRPr="00C21345">
        <w:rPr>
          <w:rFonts w:hint="eastAsia"/>
          <w:u w:val="single"/>
        </w:rPr>
        <w:t>52</w:t>
      </w:r>
      <w:r w:rsidRPr="00C21345">
        <w:rPr>
          <w:u w:val="single"/>
        </w:rPr>
        <w:t>%</w:t>
      </w:r>
      <w:r w:rsidRPr="00C21345">
        <w:rPr>
          <w:rFonts w:hint="eastAsia"/>
          <w:u w:val="single"/>
        </w:rPr>
        <w:t>，而</w:t>
      </w:r>
      <w:r w:rsidRPr="00C21345">
        <w:rPr>
          <w:rFonts w:hAnsi="標楷體" w:hint="eastAsia"/>
          <w:u w:val="single"/>
        </w:rPr>
        <w:t>「</w:t>
      </w:r>
      <w:r w:rsidRPr="00C21345">
        <w:rPr>
          <w:rFonts w:hint="eastAsia"/>
          <w:u w:val="single"/>
        </w:rPr>
        <w:t>強迫入學條例</w:t>
      </w:r>
      <w:r w:rsidRPr="00C21345">
        <w:rPr>
          <w:rFonts w:hAnsi="標楷體" w:hint="eastAsia"/>
          <w:u w:val="single"/>
        </w:rPr>
        <w:t>」雖有其歷史背景及時代意義，惟自33年制定公布、71年配合九年義務教育全文修正迄今，總計歷經5次修正。是以，隨時空環境遞嬗，失學或中途輟學之成因隨之改變，針對該條例主要裁罰規範、實際執行等成效問題，已衍伸諸多爭議，如有不合時宜處或窒礙難行之處，則亟待主管機關積極全盤檢討</w:t>
      </w:r>
      <w:r w:rsidRPr="00C21345">
        <w:rPr>
          <w:rFonts w:hint="eastAsia"/>
          <w:u w:val="single"/>
        </w:rPr>
        <w:t>。</w:t>
      </w:r>
    </w:p>
    <w:p w14:paraId="25670DEF" w14:textId="77777777" w:rsidR="00F90C16" w:rsidRPr="00C21345" w:rsidRDefault="00F90C16" w:rsidP="00F90C16">
      <w:pPr>
        <w:pStyle w:val="3"/>
        <w:numPr>
          <w:ilvl w:val="2"/>
          <w:numId w:val="8"/>
        </w:numPr>
        <w:overflowPunct/>
        <w:autoSpaceDE/>
        <w:autoSpaceDN/>
        <w:ind w:left="1394" w:hanging="697"/>
      </w:pPr>
      <w:r w:rsidRPr="00C21345">
        <w:rPr>
          <w:rFonts w:hint="eastAsia"/>
        </w:rPr>
        <w:t>爰此，本院業於110年邀集六都教育局及彰化縣政府教育處主管人員到院參與</w:t>
      </w:r>
      <w:r w:rsidRPr="00C21345">
        <w:rPr>
          <w:rFonts w:hAnsi="標楷體" w:hint="eastAsia"/>
        </w:rPr>
        <w:t>座談</w:t>
      </w:r>
      <w:r w:rsidRPr="00C21345">
        <w:rPr>
          <w:rFonts w:hint="eastAsia"/>
        </w:rPr>
        <w:t>會議，針對地方辦理諸如本案之國民教育未入學</w:t>
      </w:r>
      <w:r w:rsidRPr="00C21345">
        <w:rPr>
          <w:rFonts w:hAnsi="標楷體" w:hint="eastAsia"/>
        </w:rPr>
        <w:t>、</w:t>
      </w:r>
      <w:r w:rsidRPr="00C21345">
        <w:rPr>
          <w:rFonts w:hint="eastAsia"/>
        </w:rPr>
        <w:t>中輟及中離業務所面臨現況提出討論。</w:t>
      </w:r>
      <w:r w:rsidRPr="00C21345">
        <w:rPr>
          <w:rFonts w:hint="eastAsia"/>
          <w:u w:val="single"/>
        </w:rPr>
        <w:t>經本院調查顯示，地方教育主管機關多認現行</w:t>
      </w:r>
      <w:r w:rsidRPr="00C21345">
        <w:rPr>
          <w:rFonts w:hAnsi="標楷體" w:hint="eastAsia"/>
          <w:u w:val="single"/>
        </w:rPr>
        <w:t>「</w:t>
      </w:r>
      <w:r w:rsidRPr="00C21345">
        <w:rPr>
          <w:rFonts w:hint="eastAsia"/>
          <w:u w:val="single"/>
        </w:rPr>
        <w:t>強迫入學條例</w:t>
      </w:r>
      <w:r w:rsidRPr="00C21345">
        <w:rPr>
          <w:rFonts w:hAnsi="標楷體" w:hint="eastAsia"/>
          <w:u w:val="single"/>
        </w:rPr>
        <w:t>」</w:t>
      </w:r>
      <w:r w:rsidRPr="00C21345">
        <w:rPr>
          <w:rFonts w:hint="eastAsia"/>
          <w:u w:val="single"/>
        </w:rPr>
        <w:t>等辦理中輟生輔導或裁罰之部分法令措施已</w:t>
      </w:r>
      <w:r w:rsidRPr="00C21345">
        <w:rPr>
          <w:rFonts w:hAnsi="標楷體" w:hint="eastAsia"/>
          <w:u w:val="single"/>
        </w:rPr>
        <w:t>不合時宜</w:t>
      </w:r>
      <w:r w:rsidRPr="00C21345">
        <w:rPr>
          <w:rFonts w:hint="eastAsia"/>
          <w:u w:val="single"/>
        </w:rPr>
        <w:t>，而各教育局</w:t>
      </w:r>
      <w:r w:rsidRPr="00C21345">
        <w:rPr>
          <w:rFonts w:hint="eastAsia"/>
          <w:u w:val="single"/>
        </w:rPr>
        <w:lastRenderedPageBreak/>
        <w:t>（處）因地方特性或差異，對於罰鍰金額及效力雖尚有爭議及待斟酌細節，然現行實際執行效果均認力有未逮，亟待中央主管機關據以研析相關法制改革之參據，強化組織之功能。</w:t>
      </w:r>
      <w:r w:rsidRPr="00C21345">
        <w:rPr>
          <w:rFonts w:hint="eastAsia"/>
        </w:rPr>
        <w:t xml:space="preserve">茲分項列述之： </w:t>
      </w:r>
    </w:p>
    <w:p w14:paraId="7D8E470A" w14:textId="77777777" w:rsidR="00F90C16" w:rsidRPr="00C21345" w:rsidRDefault="00F90C16" w:rsidP="00F90C16">
      <w:pPr>
        <w:pStyle w:val="a4"/>
        <w:spacing w:before="120" w:after="120"/>
        <w:jc w:val="center"/>
        <w:rPr>
          <w:b/>
          <w:bCs w:val="0"/>
        </w:rPr>
      </w:pPr>
      <w:r w:rsidRPr="00C21345">
        <w:rPr>
          <w:rFonts w:hint="eastAsia"/>
          <w:b/>
        </w:rPr>
        <w:t>教育局（處）</w:t>
      </w:r>
      <w:r w:rsidRPr="00C21345">
        <w:rPr>
          <w:rFonts w:hint="eastAsia"/>
          <w:b/>
          <w:bCs w:val="0"/>
        </w:rPr>
        <w:t>針對</w:t>
      </w:r>
      <w:r w:rsidRPr="00C21345">
        <w:rPr>
          <w:rFonts w:hAnsi="標楷體" w:hint="eastAsia"/>
          <w:b/>
          <w:bCs w:val="0"/>
        </w:rPr>
        <w:t>「強迫入學條例」相關執行意見</w:t>
      </w:r>
    </w:p>
    <w:tbl>
      <w:tblPr>
        <w:tblStyle w:val="af8"/>
        <w:tblW w:w="0" w:type="auto"/>
        <w:tblInd w:w="-147" w:type="dxa"/>
        <w:tblLook w:val="04A0" w:firstRow="1" w:lastRow="0" w:firstColumn="1" w:lastColumn="0" w:noHBand="0" w:noVBand="1"/>
      </w:tblPr>
      <w:tblGrid>
        <w:gridCol w:w="1135"/>
        <w:gridCol w:w="7796"/>
      </w:tblGrid>
      <w:tr w:rsidR="00C21345" w:rsidRPr="00C21345" w14:paraId="39105077" w14:textId="77777777" w:rsidTr="00802220">
        <w:trPr>
          <w:tblHeader/>
        </w:trPr>
        <w:tc>
          <w:tcPr>
            <w:tcW w:w="1135" w:type="dxa"/>
            <w:shd w:val="clear" w:color="auto" w:fill="FBD4B4" w:themeFill="accent6" w:themeFillTint="66"/>
            <w:vAlign w:val="center"/>
          </w:tcPr>
          <w:p w14:paraId="564833D5" w14:textId="77777777" w:rsidR="00F90C16" w:rsidRPr="00C21345" w:rsidRDefault="00F90C16" w:rsidP="00802220">
            <w:pPr>
              <w:jc w:val="center"/>
              <w:rPr>
                <w:b/>
                <w:sz w:val="26"/>
                <w:szCs w:val="26"/>
              </w:rPr>
            </w:pPr>
            <w:r w:rsidRPr="00C21345">
              <w:rPr>
                <w:rFonts w:hint="eastAsia"/>
                <w:b/>
                <w:sz w:val="26"/>
                <w:szCs w:val="26"/>
              </w:rPr>
              <w:t>縣市別</w:t>
            </w:r>
          </w:p>
        </w:tc>
        <w:tc>
          <w:tcPr>
            <w:tcW w:w="7796" w:type="dxa"/>
            <w:shd w:val="clear" w:color="auto" w:fill="FBD4B4" w:themeFill="accent6" w:themeFillTint="66"/>
          </w:tcPr>
          <w:p w14:paraId="2AF94D1E" w14:textId="1CEC329C" w:rsidR="00F90C16" w:rsidRPr="00C21345" w:rsidRDefault="00F90C16" w:rsidP="00802220">
            <w:pPr>
              <w:jc w:val="center"/>
              <w:rPr>
                <w:b/>
                <w:sz w:val="26"/>
                <w:szCs w:val="26"/>
              </w:rPr>
            </w:pPr>
            <w:r w:rsidRPr="00C21345">
              <w:rPr>
                <w:rFonts w:hint="eastAsia"/>
                <w:b/>
                <w:sz w:val="26"/>
                <w:szCs w:val="26"/>
              </w:rPr>
              <w:t>相關執行意見</w:t>
            </w:r>
            <w:r w:rsidR="004B1E93" w:rsidRPr="00C21345">
              <w:rPr>
                <w:rFonts w:hint="eastAsia"/>
                <w:b/>
                <w:sz w:val="26"/>
                <w:szCs w:val="26"/>
              </w:rPr>
              <w:t>(摘略)</w:t>
            </w:r>
          </w:p>
        </w:tc>
      </w:tr>
      <w:tr w:rsidR="00C21345" w:rsidRPr="00C21345" w14:paraId="6A29FB91" w14:textId="77777777" w:rsidTr="00802220">
        <w:tc>
          <w:tcPr>
            <w:tcW w:w="1135" w:type="dxa"/>
            <w:vAlign w:val="center"/>
          </w:tcPr>
          <w:p w14:paraId="41EBB388" w14:textId="77777777" w:rsidR="00F90C16" w:rsidRPr="00C21345" w:rsidRDefault="00F90C16" w:rsidP="00802220">
            <w:pPr>
              <w:jc w:val="center"/>
              <w:rPr>
                <w:rFonts w:hAnsi="標楷體"/>
                <w:b/>
                <w:sz w:val="26"/>
                <w:szCs w:val="26"/>
              </w:rPr>
            </w:pPr>
            <w:r w:rsidRPr="00C21345">
              <w:rPr>
                <w:rFonts w:hAnsi="標楷體" w:hint="eastAsia"/>
                <w:b/>
                <w:sz w:val="26"/>
                <w:szCs w:val="26"/>
              </w:rPr>
              <w:t>金門</w:t>
            </w:r>
          </w:p>
          <w:p w14:paraId="0A533B21" w14:textId="77777777" w:rsidR="00F90C16" w:rsidRPr="00C21345" w:rsidRDefault="00F90C16" w:rsidP="00802220">
            <w:pPr>
              <w:jc w:val="center"/>
              <w:rPr>
                <w:rFonts w:hAnsi="標楷體"/>
                <w:sz w:val="26"/>
                <w:szCs w:val="26"/>
              </w:rPr>
            </w:pPr>
            <w:r w:rsidRPr="00C21345">
              <w:rPr>
                <w:rFonts w:hAnsi="標楷體" w:hint="eastAsia"/>
                <w:b/>
                <w:sz w:val="26"/>
                <w:szCs w:val="26"/>
              </w:rPr>
              <w:t>縣政府</w:t>
            </w:r>
          </w:p>
        </w:tc>
        <w:tc>
          <w:tcPr>
            <w:tcW w:w="7796" w:type="dxa"/>
          </w:tcPr>
          <w:p w14:paraId="361028D8" w14:textId="1572213A" w:rsidR="00F90C16" w:rsidRPr="00C21345" w:rsidRDefault="00F90C16" w:rsidP="00F90C16">
            <w:pPr>
              <w:pStyle w:val="af9"/>
              <w:numPr>
                <w:ilvl w:val="3"/>
                <w:numId w:val="5"/>
              </w:numPr>
              <w:overflowPunct/>
              <w:autoSpaceDE/>
              <w:autoSpaceDN/>
              <w:ind w:leftChars="0" w:left="320" w:hanging="320"/>
              <w:rPr>
                <w:rFonts w:hAnsi="標楷體"/>
                <w:sz w:val="26"/>
                <w:szCs w:val="26"/>
              </w:rPr>
            </w:pPr>
            <w:r w:rsidRPr="00C21345">
              <w:rPr>
                <w:rFonts w:hAnsi="標楷體" w:hint="eastAsia"/>
                <w:sz w:val="26"/>
                <w:szCs w:val="26"/>
              </w:rPr>
              <w:t>本案窒礙難行之處係實際查訪該案家對於公部門強制性手段並未在意</w:t>
            </w:r>
            <w:r w:rsidR="006F7C5B" w:rsidRPr="00C21345">
              <w:rPr>
                <w:rStyle w:val="aff3"/>
              </w:rPr>
              <w:footnoteReference w:id="39"/>
            </w:r>
            <w:r w:rsidRPr="00C21345">
              <w:rPr>
                <w:rFonts w:hAnsi="標楷體" w:hint="eastAsia"/>
                <w:sz w:val="26"/>
                <w:szCs w:val="26"/>
              </w:rPr>
              <w:t>，因此在案家之服務上強制力薄弱，僅能採取柔性勸導、建立信任關係、引入教育資源、提供一般性親職教育，以建構案父母正確認知，且案情未達緊急安置標準之情況下，在社政處遇力道上相對薄弱，以至於處遇進度時程拉長，未來法規上針對此類案父母型態除罰鍰外，是否有其他可行方式處理此類議題。</w:t>
            </w:r>
          </w:p>
          <w:p w14:paraId="24FBC7BA" w14:textId="77777777" w:rsidR="00F90C16" w:rsidRPr="00C21345" w:rsidRDefault="00F90C16" w:rsidP="00F90C16">
            <w:pPr>
              <w:pStyle w:val="af9"/>
              <w:numPr>
                <w:ilvl w:val="3"/>
                <w:numId w:val="5"/>
              </w:numPr>
              <w:overflowPunct/>
              <w:autoSpaceDE/>
              <w:autoSpaceDN/>
              <w:ind w:leftChars="0" w:left="320" w:hanging="320"/>
              <w:rPr>
                <w:rFonts w:hAnsi="標楷體"/>
                <w:sz w:val="26"/>
                <w:szCs w:val="26"/>
              </w:rPr>
            </w:pPr>
            <w:r w:rsidRPr="00C21345">
              <w:rPr>
                <w:rFonts w:hAnsi="標楷體" w:hint="eastAsia"/>
                <w:sz w:val="26"/>
                <w:szCs w:val="26"/>
              </w:rPr>
              <w:t>就鄉鎮公所立場來說，處理中輟生的功能非常薄弱，僅僅只能通報、訪視及罰鍰，無其他強而有力的法律約束力，是否應該將處理層級提高到縣級甚至到中央來處理較為妥當。</w:t>
            </w:r>
          </w:p>
        </w:tc>
      </w:tr>
      <w:tr w:rsidR="00C21345" w:rsidRPr="00C21345" w14:paraId="3FE4E1E1" w14:textId="77777777" w:rsidTr="00802220">
        <w:tc>
          <w:tcPr>
            <w:tcW w:w="1135" w:type="dxa"/>
            <w:vAlign w:val="center"/>
          </w:tcPr>
          <w:p w14:paraId="67A4D113" w14:textId="77777777" w:rsidR="00F90C16" w:rsidRPr="00C21345" w:rsidRDefault="00F90C16" w:rsidP="00802220">
            <w:pPr>
              <w:jc w:val="center"/>
              <w:rPr>
                <w:rFonts w:hAnsi="標楷體"/>
                <w:b/>
                <w:sz w:val="26"/>
                <w:szCs w:val="26"/>
              </w:rPr>
            </w:pPr>
            <w:r w:rsidRPr="00C21345">
              <w:rPr>
                <w:rFonts w:hAnsi="標楷體" w:hint="eastAsia"/>
                <w:b/>
                <w:sz w:val="26"/>
                <w:szCs w:val="26"/>
              </w:rPr>
              <w:t>臺北</w:t>
            </w:r>
          </w:p>
          <w:p w14:paraId="38F5B938" w14:textId="77777777" w:rsidR="00F90C16" w:rsidRPr="00C21345" w:rsidRDefault="00F90C16" w:rsidP="00802220">
            <w:pPr>
              <w:jc w:val="center"/>
              <w:rPr>
                <w:rFonts w:hAnsi="標楷體"/>
                <w:b/>
                <w:sz w:val="26"/>
                <w:szCs w:val="26"/>
              </w:rPr>
            </w:pPr>
            <w:r w:rsidRPr="00C21345">
              <w:rPr>
                <w:rFonts w:hAnsi="標楷體" w:hint="eastAsia"/>
                <w:b/>
                <w:sz w:val="26"/>
                <w:szCs w:val="26"/>
              </w:rPr>
              <w:t>市政府</w:t>
            </w:r>
          </w:p>
        </w:tc>
        <w:tc>
          <w:tcPr>
            <w:tcW w:w="7796" w:type="dxa"/>
          </w:tcPr>
          <w:p w14:paraId="45CF61B9" w14:textId="77777777" w:rsidR="00F90C16" w:rsidRPr="00C21345" w:rsidRDefault="00F90C16" w:rsidP="00802220">
            <w:pPr>
              <w:rPr>
                <w:rFonts w:hAnsi="標楷體"/>
                <w:sz w:val="26"/>
                <w:szCs w:val="26"/>
              </w:rPr>
            </w:pPr>
            <w:r w:rsidRPr="00C21345">
              <w:rPr>
                <w:rFonts w:hAnsi="標楷體" w:hint="eastAsia"/>
                <w:sz w:val="26"/>
                <w:szCs w:val="26"/>
              </w:rPr>
              <w:t xml:space="preserve">    強迫入學條例中罰鍰金額不高，故是類案例中家長於拒學期間若非繳納罰鍰，便是依條例第11條移送法院強制執行，</w:t>
            </w:r>
            <w:r w:rsidRPr="00C21345">
              <w:rPr>
                <w:rFonts w:hAnsi="標楷體" w:hint="eastAsia"/>
                <w:sz w:val="26"/>
                <w:szCs w:val="26"/>
                <w:u w:val="single"/>
              </w:rPr>
              <w:t>若非兒少保相關情形，難以有進一步強制作為維護學生就學權益</w:t>
            </w:r>
            <w:r w:rsidRPr="00C21345">
              <w:rPr>
                <w:rFonts w:hAnsi="標楷體" w:hint="eastAsia"/>
                <w:sz w:val="26"/>
                <w:szCs w:val="26"/>
              </w:rPr>
              <w:t>，</w:t>
            </w:r>
            <w:r w:rsidRPr="00C21345">
              <w:rPr>
                <w:rFonts w:hAnsi="標楷體" w:hint="eastAsia"/>
                <w:sz w:val="26"/>
                <w:szCs w:val="26"/>
                <w:u w:val="single"/>
              </w:rPr>
              <w:t>建議可提高罰鍰金額，並強化強迫入學委員會及政府之親權角色。</w:t>
            </w:r>
          </w:p>
        </w:tc>
      </w:tr>
      <w:tr w:rsidR="00C21345" w:rsidRPr="00C21345" w14:paraId="503393EC" w14:textId="77777777" w:rsidTr="00802220">
        <w:tc>
          <w:tcPr>
            <w:tcW w:w="1135" w:type="dxa"/>
            <w:vAlign w:val="center"/>
          </w:tcPr>
          <w:p w14:paraId="4ABA4F40" w14:textId="77777777" w:rsidR="00F90C16" w:rsidRPr="00C21345" w:rsidRDefault="00F90C16" w:rsidP="00802220">
            <w:pPr>
              <w:jc w:val="center"/>
              <w:rPr>
                <w:rFonts w:hAnsi="標楷體"/>
                <w:b/>
                <w:sz w:val="26"/>
                <w:szCs w:val="26"/>
              </w:rPr>
            </w:pPr>
            <w:r w:rsidRPr="00C21345">
              <w:rPr>
                <w:rFonts w:hAnsi="標楷體" w:hint="eastAsia"/>
                <w:b/>
                <w:sz w:val="26"/>
                <w:szCs w:val="26"/>
              </w:rPr>
              <w:t>新北</w:t>
            </w:r>
          </w:p>
          <w:p w14:paraId="687F3445" w14:textId="77777777" w:rsidR="00F90C16" w:rsidRPr="00C21345" w:rsidRDefault="00F90C16" w:rsidP="00802220">
            <w:pPr>
              <w:jc w:val="center"/>
              <w:rPr>
                <w:rFonts w:hAnsi="標楷體"/>
                <w:b/>
                <w:sz w:val="26"/>
                <w:szCs w:val="26"/>
              </w:rPr>
            </w:pPr>
            <w:r w:rsidRPr="00C21345">
              <w:rPr>
                <w:rFonts w:hAnsi="標楷體" w:hint="eastAsia"/>
                <w:b/>
                <w:sz w:val="26"/>
                <w:szCs w:val="26"/>
              </w:rPr>
              <w:t>市政府</w:t>
            </w:r>
          </w:p>
        </w:tc>
        <w:tc>
          <w:tcPr>
            <w:tcW w:w="7796" w:type="dxa"/>
          </w:tcPr>
          <w:p w14:paraId="73053C17" w14:textId="77777777" w:rsidR="00F90C16" w:rsidRPr="00C21345" w:rsidRDefault="00F90C16" w:rsidP="00F90C16">
            <w:pPr>
              <w:pStyle w:val="af9"/>
              <w:numPr>
                <w:ilvl w:val="0"/>
                <w:numId w:val="22"/>
              </w:numPr>
              <w:overflowPunct/>
              <w:autoSpaceDE/>
              <w:autoSpaceDN/>
              <w:ind w:leftChars="0" w:left="316" w:hanging="316"/>
              <w:rPr>
                <w:rFonts w:hAnsi="標楷體"/>
                <w:sz w:val="26"/>
                <w:szCs w:val="26"/>
              </w:rPr>
            </w:pPr>
            <w:r w:rsidRPr="00C21345">
              <w:rPr>
                <w:rFonts w:hAnsi="標楷體" w:hint="eastAsia"/>
                <w:sz w:val="26"/>
                <w:szCs w:val="26"/>
              </w:rPr>
              <w:t>強化各區公所強迫入學委員會功能：除於「強迫入學委員會暨中途輟學學生督導會報」，強化各單位間橫向之聯繫及合作機制，同時於中輟暨高關懷個案會議，請區公所強入會與會，了解合作情形，共同解決生問題。</w:t>
            </w:r>
          </w:p>
          <w:p w14:paraId="2ADF3651" w14:textId="77777777" w:rsidR="00F90C16" w:rsidRPr="00C21345" w:rsidRDefault="00F90C16" w:rsidP="00F90C16">
            <w:pPr>
              <w:pStyle w:val="af9"/>
              <w:numPr>
                <w:ilvl w:val="0"/>
                <w:numId w:val="22"/>
              </w:numPr>
              <w:overflowPunct/>
              <w:autoSpaceDE/>
              <w:autoSpaceDN/>
              <w:ind w:leftChars="0" w:left="316" w:hanging="316"/>
              <w:rPr>
                <w:rFonts w:hAnsi="標楷體"/>
                <w:sz w:val="26"/>
                <w:szCs w:val="26"/>
              </w:rPr>
            </w:pPr>
            <w:r w:rsidRPr="00C21345">
              <w:rPr>
                <w:rFonts w:hAnsi="標楷體" w:hint="eastAsia"/>
                <w:sz w:val="26"/>
                <w:szCs w:val="26"/>
                <w:u w:val="single"/>
              </w:rPr>
              <w:t>提高罰緩金額：</w:t>
            </w:r>
            <w:r w:rsidRPr="00C21345">
              <w:rPr>
                <w:rFonts w:hAnsi="標楷體" w:hint="eastAsia"/>
                <w:sz w:val="26"/>
                <w:szCs w:val="26"/>
              </w:rPr>
              <w:t>強迫入學條例罰緩金額僅300元，對多數家長而言不受影響，依然秉持原有做法，讓學校及區公所等相關人員束手無策，提高罰緩金額，使家長對適齡學童受教權得以更加重視。</w:t>
            </w:r>
          </w:p>
        </w:tc>
      </w:tr>
      <w:tr w:rsidR="00C21345" w:rsidRPr="00C21345" w14:paraId="2B66E2C0" w14:textId="77777777" w:rsidTr="00802220">
        <w:tc>
          <w:tcPr>
            <w:tcW w:w="1135" w:type="dxa"/>
            <w:vAlign w:val="center"/>
          </w:tcPr>
          <w:p w14:paraId="65BE9E0C" w14:textId="77777777" w:rsidR="00F90C16" w:rsidRPr="00C21345" w:rsidRDefault="00F90C16" w:rsidP="00802220">
            <w:pPr>
              <w:jc w:val="center"/>
              <w:rPr>
                <w:rFonts w:hAnsi="標楷體"/>
                <w:b/>
                <w:sz w:val="26"/>
                <w:szCs w:val="26"/>
              </w:rPr>
            </w:pPr>
            <w:r w:rsidRPr="00C21345">
              <w:rPr>
                <w:rFonts w:hAnsi="標楷體" w:hint="eastAsia"/>
                <w:b/>
                <w:sz w:val="26"/>
                <w:szCs w:val="26"/>
              </w:rPr>
              <w:t>桃園</w:t>
            </w:r>
          </w:p>
          <w:p w14:paraId="5CC21FFA" w14:textId="77777777" w:rsidR="00F90C16" w:rsidRPr="00C21345" w:rsidRDefault="00F90C16" w:rsidP="00802220">
            <w:pPr>
              <w:jc w:val="center"/>
              <w:rPr>
                <w:rFonts w:hAnsi="標楷體"/>
                <w:b/>
                <w:sz w:val="26"/>
                <w:szCs w:val="26"/>
              </w:rPr>
            </w:pPr>
            <w:r w:rsidRPr="00C21345">
              <w:rPr>
                <w:rFonts w:hAnsi="標楷體" w:hint="eastAsia"/>
                <w:b/>
                <w:sz w:val="26"/>
                <w:szCs w:val="26"/>
              </w:rPr>
              <w:t>市政府</w:t>
            </w:r>
          </w:p>
        </w:tc>
        <w:tc>
          <w:tcPr>
            <w:tcW w:w="7796" w:type="dxa"/>
          </w:tcPr>
          <w:p w14:paraId="1E51B00F" w14:textId="77777777" w:rsidR="00F90C16" w:rsidRPr="00C21345" w:rsidRDefault="00F90C16" w:rsidP="00F90C16">
            <w:pPr>
              <w:pStyle w:val="af9"/>
              <w:numPr>
                <w:ilvl w:val="0"/>
                <w:numId w:val="20"/>
              </w:numPr>
              <w:overflowPunct/>
              <w:autoSpaceDE/>
              <w:autoSpaceDN/>
              <w:ind w:leftChars="0"/>
              <w:rPr>
                <w:rFonts w:hAnsi="標楷體"/>
                <w:sz w:val="26"/>
                <w:szCs w:val="26"/>
              </w:rPr>
            </w:pPr>
            <w:r w:rsidRPr="00C21345">
              <w:rPr>
                <w:rFonts w:hAnsi="標楷體" w:hint="eastAsia"/>
                <w:sz w:val="26"/>
                <w:szCs w:val="26"/>
                <w:u w:val="single"/>
              </w:rPr>
              <w:t>對經濟弱勢家庭無裁罰效果</w:t>
            </w:r>
            <w:r w:rsidRPr="00C21345">
              <w:rPr>
                <w:rFonts w:hAnsi="標楷體" w:hint="eastAsia"/>
                <w:sz w:val="26"/>
                <w:szCs w:val="26"/>
              </w:rPr>
              <w:t>：許多中輟個案來自中低收入戶，且家庭管教功能薄弱或放任，經濟弱勢家庭支領多項社政補助協助生活，對於強迫入學罰鍰無力或無意願繳納，造成罰鍰無效果。</w:t>
            </w:r>
          </w:p>
          <w:p w14:paraId="3EDBFB0D" w14:textId="77777777" w:rsidR="00F90C16" w:rsidRPr="00C21345" w:rsidRDefault="00F90C16" w:rsidP="00F90C16">
            <w:pPr>
              <w:pStyle w:val="af9"/>
              <w:numPr>
                <w:ilvl w:val="0"/>
                <w:numId w:val="20"/>
              </w:numPr>
              <w:overflowPunct/>
              <w:autoSpaceDE/>
              <w:autoSpaceDN/>
              <w:ind w:leftChars="0"/>
              <w:rPr>
                <w:rFonts w:hAnsi="標楷體"/>
                <w:sz w:val="26"/>
                <w:szCs w:val="26"/>
              </w:rPr>
            </w:pPr>
            <w:r w:rsidRPr="00C21345">
              <w:rPr>
                <w:rFonts w:hAnsi="標楷體" w:hint="eastAsia"/>
                <w:sz w:val="26"/>
                <w:szCs w:val="26"/>
                <w:u w:val="single"/>
              </w:rPr>
              <w:t>裁罰金額無嚇阻力</w:t>
            </w:r>
            <w:r w:rsidRPr="00C21345">
              <w:rPr>
                <w:rFonts w:hAnsi="標楷體" w:hint="eastAsia"/>
                <w:sz w:val="26"/>
                <w:szCs w:val="26"/>
              </w:rPr>
              <w:t>：對於經濟無虞或持續領補助款家庭，因家長失功能或消極管教個案，僅以強迫入學罰鍰無嚇阻力，</w:t>
            </w:r>
            <w:r w:rsidRPr="00C21345">
              <w:rPr>
                <w:rFonts w:hAnsi="標楷體" w:hint="eastAsia"/>
                <w:sz w:val="26"/>
                <w:szCs w:val="26"/>
                <w:u w:val="single"/>
              </w:rPr>
              <w:lastRenderedPageBreak/>
              <w:t>且針對疑似身心障礙學生繭居在家個案，如家長不配合就醫，學校僅能柔性勸說，無施力點協助個案。</w:t>
            </w:r>
          </w:p>
          <w:p w14:paraId="183B0621" w14:textId="77777777" w:rsidR="00F90C16" w:rsidRPr="00C21345" w:rsidRDefault="00F90C16" w:rsidP="00F90C16">
            <w:pPr>
              <w:pStyle w:val="af9"/>
              <w:numPr>
                <w:ilvl w:val="0"/>
                <w:numId w:val="20"/>
              </w:numPr>
              <w:overflowPunct/>
              <w:autoSpaceDE/>
              <w:autoSpaceDN/>
              <w:ind w:leftChars="0"/>
              <w:rPr>
                <w:rFonts w:hAnsi="標楷體"/>
                <w:sz w:val="26"/>
                <w:szCs w:val="26"/>
              </w:rPr>
            </w:pPr>
            <w:r w:rsidRPr="00C21345">
              <w:rPr>
                <w:rFonts w:hAnsi="標楷體" w:hint="eastAsia"/>
                <w:sz w:val="26"/>
                <w:szCs w:val="26"/>
                <w:u w:val="single"/>
              </w:rPr>
              <w:t>針對親職教育部分，中輟學生家長多功能薄弱且主動改變意願較低，學校難以促使高關懷家長主動參加是類課程</w:t>
            </w:r>
            <w:r w:rsidRPr="00C21345">
              <w:rPr>
                <w:rFonts w:hAnsi="標楷體" w:hint="eastAsia"/>
                <w:sz w:val="26"/>
                <w:szCs w:val="26"/>
              </w:rPr>
              <w:t>，本市鼓勵中輟學生較多學校與家庭教育中心合作辦理親職增能活動，但學校仍僅能柔性勸說建議家長參加。</w:t>
            </w:r>
          </w:p>
        </w:tc>
      </w:tr>
      <w:tr w:rsidR="00C21345" w:rsidRPr="00C21345" w14:paraId="08E77321" w14:textId="77777777" w:rsidTr="00802220">
        <w:tc>
          <w:tcPr>
            <w:tcW w:w="1135" w:type="dxa"/>
            <w:vAlign w:val="center"/>
          </w:tcPr>
          <w:p w14:paraId="2515B386" w14:textId="77777777" w:rsidR="00F90C16" w:rsidRPr="00C21345" w:rsidRDefault="00F90C16" w:rsidP="00802220">
            <w:pPr>
              <w:jc w:val="center"/>
              <w:rPr>
                <w:rFonts w:hAnsi="標楷體"/>
                <w:b/>
                <w:sz w:val="26"/>
                <w:szCs w:val="26"/>
              </w:rPr>
            </w:pPr>
            <w:r w:rsidRPr="00C21345">
              <w:rPr>
                <w:rFonts w:hAnsi="標楷體" w:hint="eastAsia"/>
                <w:b/>
                <w:sz w:val="26"/>
                <w:szCs w:val="26"/>
              </w:rPr>
              <w:lastRenderedPageBreak/>
              <w:t>臺中</w:t>
            </w:r>
          </w:p>
          <w:p w14:paraId="4C94D201" w14:textId="77777777" w:rsidR="00F90C16" w:rsidRPr="00C21345" w:rsidRDefault="00F90C16" w:rsidP="00802220">
            <w:pPr>
              <w:jc w:val="center"/>
              <w:rPr>
                <w:rFonts w:hAnsi="標楷體"/>
                <w:b/>
                <w:sz w:val="26"/>
                <w:szCs w:val="26"/>
              </w:rPr>
            </w:pPr>
            <w:r w:rsidRPr="00C21345">
              <w:rPr>
                <w:rFonts w:hAnsi="標楷體" w:hint="eastAsia"/>
                <w:b/>
                <w:sz w:val="26"/>
                <w:szCs w:val="26"/>
              </w:rPr>
              <w:t>市政府</w:t>
            </w:r>
          </w:p>
        </w:tc>
        <w:tc>
          <w:tcPr>
            <w:tcW w:w="7796" w:type="dxa"/>
          </w:tcPr>
          <w:p w14:paraId="04493E4B" w14:textId="77777777" w:rsidR="00F90C16" w:rsidRPr="00C21345" w:rsidRDefault="00F90C16" w:rsidP="00802220">
            <w:pPr>
              <w:rPr>
                <w:rFonts w:hAnsi="標楷體"/>
                <w:sz w:val="26"/>
                <w:szCs w:val="26"/>
              </w:rPr>
            </w:pPr>
            <w:r w:rsidRPr="00C21345">
              <w:rPr>
                <w:rFonts w:hAnsi="標楷體" w:hint="eastAsia"/>
                <w:sz w:val="26"/>
                <w:szCs w:val="26"/>
              </w:rPr>
              <w:t>為培育中輟生適性發展，以落實基礎教育及技藝教育，激發學生學習動能，故辦理實驗教育性質之善水國民中小學，提供因家庭功能不彰之學生申請轉介，然依民法規定學生未成年須父母或法定代理人同意始能轉介至善水國民中小學就讀，惟倘遇父母或法定代理人無意願或不同意轉介時，囿於學校並無強制力，亦無法轉介至該校就讀。</w:t>
            </w:r>
          </w:p>
        </w:tc>
      </w:tr>
      <w:tr w:rsidR="00C21345" w:rsidRPr="00C21345" w14:paraId="211CE8E6" w14:textId="77777777" w:rsidTr="00802220">
        <w:tc>
          <w:tcPr>
            <w:tcW w:w="1135" w:type="dxa"/>
            <w:vAlign w:val="center"/>
          </w:tcPr>
          <w:p w14:paraId="32386F16" w14:textId="77777777" w:rsidR="00F90C16" w:rsidRPr="00C21345" w:rsidRDefault="00F90C16" w:rsidP="00802220">
            <w:pPr>
              <w:jc w:val="center"/>
              <w:rPr>
                <w:rFonts w:hAnsi="標楷體"/>
                <w:b/>
                <w:sz w:val="26"/>
                <w:szCs w:val="26"/>
              </w:rPr>
            </w:pPr>
            <w:r w:rsidRPr="00C21345">
              <w:rPr>
                <w:rFonts w:hAnsi="標楷體" w:hint="eastAsia"/>
                <w:b/>
                <w:sz w:val="26"/>
                <w:szCs w:val="26"/>
              </w:rPr>
              <w:t>臺南</w:t>
            </w:r>
          </w:p>
          <w:p w14:paraId="3A0A7E60" w14:textId="77777777" w:rsidR="00F90C16" w:rsidRPr="00C21345" w:rsidRDefault="00F90C16" w:rsidP="00802220">
            <w:pPr>
              <w:jc w:val="center"/>
              <w:rPr>
                <w:rFonts w:hAnsi="標楷體"/>
                <w:b/>
                <w:sz w:val="26"/>
                <w:szCs w:val="26"/>
              </w:rPr>
            </w:pPr>
            <w:r w:rsidRPr="00C21345">
              <w:rPr>
                <w:rFonts w:hAnsi="標楷體" w:hint="eastAsia"/>
                <w:b/>
                <w:sz w:val="26"/>
                <w:szCs w:val="26"/>
              </w:rPr>
              <w:t>市政府</w:t>
            </w:r>
          </w:p>
        </w:tc>
        <w:tc>
          <w:tcPr>
            <w:tcW w:w="7796" w:type="dxa"/>
          </w:tcPr>
          <w:p w14:paraId="3F9F0B7B" w14:textId="77777777" w:rsidR="00F90C16" w:rsidRPr="00C21345" w:rsidRDefault="00F90C16" w:rsidP="00F90C16">
            <w:pPr>
              <w:pStyle w:val="af9"/>
              <w:numPr>
                <w:ilvl w:val="0"/>
                <w:numId w:val="19"/>
              </w:numPr>
              <w:overflowPunct/>
              <w:autoSpaceDE/>
              <w:autoSpaceDN/>
              <w:ind w:leftChars="0"/>
              <w:rPr>
                <w:rFonts w:hAnsi="標楷體"/>
                <w:sz w:val="26"/>
                <w:szCs w:val="26"/>
              </w:rPr>
            </w:pPr>
            <w:r w:rsidRPr="00C21345">
              <w:rPr>
                <w:rFonts w:hAnsi="標楷體" w:hint="eastAsia"/>
                <w:sz w:val="26"/>
                <w:szCs w:val="26"/>
                <w:u w:val="single"/>
              </w:rPr>
              <w:t>多數拒學之家庭併有經濟弱勢、隔代教養等問題，無力繳交罰鍰，</w:t>
            </w:r>
            <w:r w:rsidRPr="00C21345">
              <w:rPr>
                <w:rFonts w:hAnsi="標楷體" w:hint="eastAsia"/>
                <w:sz w:val="26"/>
                <w:szCs w:val="26"/>
              </w:rPr>
              <w:t>即便送強制執行，也因金額過於低微，而影響強制執行之期程，而對於無經濟問題之家庭，該罰鍰亦無影響。</w:t>
            </w:r>
          </w:p>
          <w:p w14:paraId="53884905" w14:textId="77777777" w:rsidR="00F90C16" w:rsidRPr="00C21345" w:rsidRDefault="00F90C16" w:rsidP="00F90C16">
            <w:pPr>
              <w:pStyle w:val="af9"/>
              <w:numPr>
                <w:ilvl w:val="0"/>
                <w:numId w:val="19"/>
              </w:numPr>
              <w:overflowPunct/>
              <w:autoSpaceDE/>
              <w:autoSpaceDN/>
              <w:ind w:leftChars="0"/>
              <w:rPr>
                <w:rFonts w:hAnsi="標楷體"/>
                <w:sz w:val="26"/>
                <w:szCs w:val="26"/>
              </w:rPr>
            </w:pPr>
            <w:r w:rsidRPr="00C21345">
              <w:rPr>
                <w:rFonts w:hAnsi="標楷體" w:hint="eastAsia"/>
                <w:sz w:val="26"/>
                <w:szCs w:val="26"/>
              </w:rPr>
              <w:t>少年事件處理法自108年5月31日修正後，刪除原條文第3條第3目：「經常逃學或逃家者。」，並交由學校先行，原尚能透過法院之強制手段，對個案生警惕及約束效力，惟條文刪除後，各執行單位皆面臨無強制手段，僅能以勸說方式說服學生入校就讀，爰</w:t>
            </w:r>
            <w:r w:rsidRPr="00C21345">
              <w:rPr>
                <w:rFonts w:hAnsi="標楷體" w:hint="eastAsia"/>
                <w:sz w:val="26"/>
                <w:szCs w:val="26"/>
                <w:u w:val="single"/>
              </w:rPr>
              <w:t>應訂定相關強制手段。</w:t>
            </w:r>
          </w:p>
          <w:p w14:paraId="2E662EC4" w14:textId="77777777" w:rsidR="00F90C16" w:rsidRPr="00C21345" w:rsidRDefault="00F90C16" w:rsidP="00F90C16">
            <w:pPr>
              <w:pStyle w:val="af9"/>
              <w:numPr>
                <w:ilvl w:val="0"/>
                <w:numId w:val="19"/>
              </w:numPr>
              <w:overflowPunct/>
              <w:autoSpaceDE/>
              <w:autoSpaceDN/>
              <w:ind w:leftChars="0"/>
              <w:rPr>
                <w:rFonts w:hAnsi="標楷體"/>
                <w:sz w:val="26"/>
                <w:szCs w:val="26"/>
              </w:rPr>
            </w:pPr>
            <w:r w:rsidRPr="00C21345">
              <w:rPr>
                <w:rFonts w:hAnsi="標楷體" w:hint="eastAsia"/>
                <w:sz w:val="26"/>
                <w:szCs w:val="26"/>
              </w:rPr>
              <w:t>有關親職教育或諮詢措施係由教育局家庭教育中心主政，提供</w:t>
            </w:r>
            <w:r w:rsidRPr="00C21345">
              <w:rPr>
                <w:rFonts w:hAnsi="標楷體" w:hint="eastAsia"/>
                <w:sz w:val="26"/>
                <w:szCs w:val="26"/>
                <w:u w:val="single"/>
              </w:rPr>
              <w:t>「個別化親職教育專案」，</w:t>
            </w:r>
            <w:r w:rsidRPr="00C21345">
              <w:rPr>
                <w:rFonts w:hAnsi="標楷體" w:hint="eastAsia"/>
                <w:sz w:val="26"/>
                <w:szCs w:val="26"/>
              </w:rPr>
              <w:t>結合中心志工輔導員進行校訪、電訪、家訪等方式，提供必要的家庭教育輔導服務，惟若家庭無意願，亦無法強制服務，建議可訂定法定代理人之義務，強迫接受親職教育。</w:t>
            </w:r>
          </w:p>
        </w:tc>
      </w:tr>
    </w:tbl>
    <w:p w14:paraId="6D1F9545" w14:textId="77777777" w:rsidR="00F90C16" w:rsidRPr="00C21345" w:rsidRDefault="00F90C16" w:rsidP="00F90C16">
      <w:pPr>
        <w:spacing w:afterLines="50" w:after="228"/>
        <w:ind w:leftChars="-83" w:left="2" w:hangingChars="109" w:hanging="284"/>
      </w:pPr>
      <w:r w:rsidRPr="00C21345">
        <w:rPr>
          <w:rFonts w:hint="eastAsia"/>
          <w:sz w:val="24"/>
          <w:szCs w:val="24"/>
        </w:rPr>
        <w:t xml:space="preserve">　資料來源：本調查整理。</w:t>
      </w:r>
    </w:p>
    <w:p w14:paraId="6FAE7079" w14:textId="417DEC12" w:rsidR="00F90C16" w:rsidRPr="00C21345" w:rsidRDefault="00F90C16" w:rsidP="00F90C16">
      <w:pPr>
        <w:pStyle w:val="3"/>
        <w:numPr>
          <w:ilvl w:val="2"/>
          <w:numId w:val="8"/>
        </w:numPr>
        <w:overflowPunct/>
        <w:autoSpaceDE/>
        <w:autoSpaceDN/>
        <w:ind w:left="1394" w:hanging="697"/>
      </w:pPr>
      <w:r w:rsidRPr="00C21345">
        <w:rPr>
          <w:rFonts w:hint="eastAsia"/>
        </w:rPr>
        <w:t>綜上而言，</w:t>
      </w:r>
      <w:r w:rsidRPr="00C21345">
        <w:rPr>
          <w:rFonts w:hAnsi="標楷體" w:hint="eastAsia"/>
        </w:rPr>
        <w:t>本案屬長期未入學之重大案例，教育部於本院調查期間雖已研議親權與教育權之行政界線，</w:t>
      </w:r>
      <w:r w:rsidR="00BA2446" w:rsidRPr="00C21345">
        <w:rPr>
          <w:rFonts w:hAnsi="標楷體" w:hint="eastAsia"/>
        </w:rPr>
        <w:t>然經清查全國自始未入學及長期中輟中離個案中，其中非屬兒少保護或高風險個案，多半因「家長配合態度不佳」。然政府機關認知落差，兒少權利意識未臻成熟，實際蒐證及訴諸司法情形罕見，追蹤歷時冗長及耗費人力然成效不彰，且「兒少權法」之適用仍有疑義，致基層無所適從；然依</w:t>
      </w:r>
      <w:r w:rsidR="00BA2446" w:rsidRPr="00C21345">
        <w:rPr>
          <w:rFonts w:hAnsi="標楷體" w:hint="eastAsia"/>
          <w:szCs w:val="48"/>
        </w:rPr>
        <w:t>衛福部</w:t>
      </w:r>
      <w:r w:rsidR="00BA2446" w:rsidRPr="00C21345">
        <w:rPr>
          <w:rFonts w:hAnsi="標楷體" w:hint="eastAsia"/>
        </w:rPr>
        <w:t>函釋，</w:t>
      </w:r>
      <w:r w:rsidR="00BA2446" w:rsidRPr="00C21345">
        <w:rPr>
          <w:rFonts w:hAnsi="標楷體" w:hint="eastAsia"/>
          <w:szCs w:val="48"/>
        </w:rPr>
        <w:t>家長如因自身信仰、對社會體制不信任、疑似</w:t>
      </w:r>
      <w:r w:rsidR="00BA2446" w:rsidRPr="00C21345">
        <w:rPr>
          <w:rFonts w:hAnsi="標楷體" w:hint="eastAsia"/>
          <w:szCs w:val="48"/>
        </w:rPr>
        <w:lastRenderedPageBreak/>
        <w:t>精神疾病或經濟狀況等因素剝奪兒少受教權，得依兒少權法第</w:t>
      </w:r>
      <w:r w:rsidR="00BA2446" w:rsidRPr="00C21345">
        <w:rPr>
          <w:rFonts w:hAnsi="標楷體"/>
          <w:szCs w:val="48"/>
        </w:rPr>
        <w:t>71</w:t>
      </w:r>
      <w:r w:rsidR="00BA2446" w:rsidRPr="00C21345">
        <w:rPr>
          <w:rFonts w:hAnsi="標楷體" w:hint="eastAsia"/>
          <w:szCs w:val="48"/>
        </w:rPr>
        <w:t>條向法院聲請停止親權及改定監護人，並非兒少受虐、遭受遺棄等始得聲請。如家長或主要照顧者涉有教育忽略，得依兒少最佳利益原則據兒少權法</w:t>
      </w:r>
      <w:r w:rsidR="00BA2446" w:rsidRPr="00C21345">
        <w:rPr>
          <w:rFonts w:hAnsi="標楷體"/>
          <w:szCs w:val="48"/>
        </w:rPr>
        <w:t>71</w:t>
      </w:r>
      <w:r w:rsidR="00BA2446" w:rsidRPr="00C21345">
        <w:rPr>
          <w:rFonts w:hAnsi="標楷體" w:hint="eastAsia"/>
          <w:szCs w:val="48"/>
        </w:rPr>
        <w:t>條積極妥處</w:t>
      </w:r>
      <w:r w:rsidR="00BA2446" w:rsidRPr="00C21345">
        <w:rPr>
          <w:rFonts w:hAnsi="標楷體" w:hint="eastAsia"/>
        </w:rPr>
        <w:t>。故參照</w:t>
      </w:r>
      <w:r w:rsidR="00BA2446" w:rsidRPr="00C21345">
        <w:rPr>
          <w:rFonts w:hAnsi="標楷體"/>
        </w:rPr>
        <w:t>103</w:t>
      </w:r>
      <w:r w:rsidR="00BA2446" w:rsidRPr="00C21345">
        <w:rPr>
          <w:rFonts w:hAnsi="標楷體" w:hint="eastAsia"/>
        </w:rPr>
        <w:t>年新北市某家長因違反兒少保護教養之義務，業經法院裁定停止部分親權乙案，</w:t>
      </w:r>
      <w:r w:rsidR="00BA2446" w:rsidRPr="00C21345">
        <w:rPr>
          <w:rFonts w:hAnsi="標楷體" w:hint="eastAsia"/>
          <w:szCs w:val="48"/>
        </w:rPr>
        <w:t>係採濫用親權及維護兒少最佳利益為立論基礎，該案整體評估</w:t>
      </w:r>
      <w:r w:rsidR="00BA2446" w:rsidRPr="00C21345">
        <w:rPr>
          <w:rFonts w:hAnsi="標楷體" w:hint="eastAsia"/>
        </w:rPr>
        <w:t>歷程及認事用法，均值本調查案及各主管機關參酌研議；另長期未入學及中離</w:t>
      </w:r>
      <w:r w:rsidR="00634055" w:rsidRPr="00C21345">
        <w:rPr>
          <w:rFonts w:hAnsi="標楷體" w:hint="eastAsia"/>
        </w:rPr>
        <w:t>、</w:t>
      </w:r>
      <w:r w:rsidR="00BA2446" w:rsidRPr="00C21345">
        <w:rPr>
          <w:rFonts w:hAnsi="標楷體" w:hint="eastAsia"/>
        </w:rPr>
        <w:t>中輟兒少逾齡結案之後續追蹤及輔導配套措施不足、「強迫入學條例」裁罰效力未合時宜，</w:t>
      </w:r>
      <w:r w:rsidR="00E300F2" w:rsidRPr="00C21345">
        <w:rPr>
          <w:rFonts w:hAnsi="標楷體" w:hint="eastAsia"/>
        </w:rPr>
        <w:t>後續整體行政流程、法制研析、評估手段及配套機制促請教育部督同所屬積極檢討改進，以強化跨單位協處，澈底落實</w:t>
      </w:r>
      <w:r w:rsidR="00E300F2" w:rsidRPr="00C21345">
        <w:rPr>
          <w:rFonts w:hAnsi="標楷體"/>
        </w:rPr>
        <w:t>CRC</w:t>
      </w:r>
      <w:r w:rsidR="00E300F2" w:rsidRPr="00C21345">
        <w:rPr>
          <w:rFonts w:hAnsi="標楷體" w:hint="eastAsia"/>
        </w:rPr>
        <w:t>保障兒</w:t>
      </w:r>
      <w:r w:rsidR="009A3DD6" w:rsidRPr="00C21345">
        <w:rPr>
          <w:rFonts w:hAnsi="標楷體" w:hint="eastAsia"/>
        </w:rPr>
        <w:t>少</w:t>
      </w:r>
      <w:r w:rsidR="00E300F2" w:rsidRPr="00C21345">
        <w:rPr>
          <w:rFonts w:hAnsi="標楷體" w:hint="eastAsia"/>
        </w:rPr>
        <w:t>教育目的及潛能發展之精神</w:t>
      </w:r>
      <w:r w:rsidRPr="00C21345">
        <w:rPr>
          <w:rFonts w:hint="eastAsia"/>
        </w:rPr>
        <w:t>。</w:t>
      </w:r>
    </w:p>
    <w:p w14:paraId="121DCE44" w14:textId="77777777" w:rsidR="00F90C16" w:rsidRPr="00C21345" w:rsidRDefault="00F90C16" w:rsidP="00F90C16"/>
    <w:p w14:paraId="1C7EC75E" w14:textId="0ECE728C" w:rsidR="00F90C16" w:rsidRPr="00C21345" w:rsidRDefault="00F90C16" w:rsidP="00F90C16">
      <w:pPr>
        <w:pStyle w:val="2"/>
        <w:numPr>
          <w:ilvl w:val="1"/>
          <w:numId w:val="8"/>
        </w:numPr>
        <w:overflowPunct/>
        <w:autoSpaceDE/>
        <w:autoSpaceDN/>
        <w:ind w:left="1043" w:hanging="697"/>
        <w:rPr>
          <w:b/>
        </w:rPr>
      </w:pPr>
      <w:bookmarkStart w:id="135" w:name="_Toc86994342"/>
      <w:bookmarkStart w:id="136" w:name="_Toc87017542"/>
      <w:r w:rsidRPr="00C21345">
        <w:rPr>
          <w:rFonts w:hint="eastAsia"/>
          <w:b/>
        </w:rPr>
        <w:t>本案調查期間，金門縣政府已核定案家2名尚在學齡</w:t>
      </w:r>
      <w:r w:rsidR="001961A8" w:rsidRPr="00C21345">
        <w:rPr>
          <w:rFonts w:hint="eastAsia"/>
          <w:b/>
        </w:rPr>
        <w:t>兒少</w:t>
      </w:r>
      <w:r w:rsidRPr="00C21345">
        <w:rPr>
          <w:rFonts w:hint="eastAsia"/>
          <w:b/>
        </w:rPr>
        <w:t>之非學校型態實驗教育計畫，期深入瞭解及協助參與案家自學內容。惟究其計畫書之教育宗旨、具體目標及教材教法尚與過去內容並無顯著差別，相關學習發展歷程及形成性評量尚付之闕如，實難認已符創新及實驗教育之內涵。況案家2名已申請在家教育之兒少亦認前後學習方式未有不同，亟待教育部及金門縣政府教育處會同專家賡續評估、追蹤及輔導，以依法落實適性學習，積極維護</w:t>
      </w:r>
      <w:r w:rsidR="005F4003" w:rsidRPr="00C21345">
        <w:rPr>
          <w:rFonts w:hint="eastAsia"/>
          <w:b/>
        </w:rPr>
        <w:t>兒少</w:t>
      </w:r>
      <w:r w:rsidRPr="00C21345">
        <w:rPr>
          <w:rFonts w:hint="eastAsia"/>
          <w:b/>
        </w:rPr>
        <w:t>之基本人權；又該案家長子、次子自始均未入學，迄今均逾15歲義務教育學齡，惟礙於個人意願及法令規定，尚未強迫實施評估及輔導措施，整體發展狀況未明，均未落實聯合國</w:t>
      </w:r>
      <w:r w:rsidRPr="00C21345">
        <w:rPr>
          <w:rFonts w:hAnsi="標楷體" w:hint="eastAsia"/>
          <w:b/>
        </w:rPr>
        <w:t>「</w:t>
      </w:r>
      <w:r w:rsidRPr="00C21345">
        <w:rPr>
          <w:rFonts w:hint="eastAsia"/>
          <w:b/>
        </w:rPr>
        <w:t>經濟社會文化權利國際公約</w:t>
      </w:r>
      <w:r w:rsidRPr="00C21345">
        <w:rPr>
          <w:rFonts w:hAnsi="標楷體" w:hint="eastAsia"/>
          <w:b/>
        </w:rPr>
        <w:t>」</w:t>
      </w:r>
      <w:r w:rsidRPr="00C21345">
        <w:rPr>
          <w:rFonts w:hint="eastAsia"/>
          <w:b/>
        </w:rPr>
        <w:t>及CRC之意旨，亦有違「教育基本法」保障內涵及十二年國教之總體精神，</w:t>
      </w:r>
      <w:r w:rsidRPr="00C21345">
        <w:rPr>
          <w:rFonts w:hint="eastAsia"/>
          <w:b/>
        </w:rPr>
        <w:lastRenderedPageBreak/>
        <w:t>教育部應督導金門縣政府儘速檢討改善</w:t>
      </w:r>
      <w:bookmarkEnd w:id="135"/>
      <w:bookmarkEnd w:id="136"/>
    </w:p>
    <w:p w14:paraId="46B3319F" w14:textId="77777777" w:rsidR="00F90C16" w:rsidRPr="00C21345" w:rsidRDefault="00F90C16" w:rsidP="00F90C16">
      <w:pPr>
        <w:pStyle w:val="3"/>
        <w:numPr>
          <w:ilvl w:val="2"/>
          <w:numId w:val="1"/>
        </w:numPr>
        <w:overflowPunct/>
        <w:autoSpaceDE/>
        <w:autoSpaceDN/>
        <w:ind w:left="1394" w:hanging="697"/>
      </w:pPr>
      <w:r w:rsidRPr="00C21345">
        <w:rPr>
          <w:rFonts w:hint="eastAsia"/>
        </w:rPr>
        <w:t>依CRC第5條規定</w:t>
      </w:r>
      <w:r w:rsidRPr="00C21345">
        <w:rPr>
          <w:rFonts w:hAnsi="標楷體" w:hint="eastAsia"/>
        </w:rPr>
        <w:t>：</w:t>
      </w:r>
      <w:r w:rsidRPr="00C21345">
        <w:rPr>
          <w:rFonts w:hint="eastAsia"/>
        </w:rPr>
        <w:t>「締約國應尊重兒童之父母或於其他適用情形下，依地方習俗所規定之大家庭或社區成員、其法定監護人或其他對兒童負有法律責任者，以符合兒童各發展階段之能力的方式，提供適當指導與指引兒童行使本公約確認權利之責任、權利及義務」。第28條係揭示「締約國確認兒童有接受教育之權利，為使此項權利能於機會平等之基礎上逐步實現，締約國尤應：1.實現全面的免費義務小學教育；2.鼓勵發展不同形態之中等教育、包括普通教育與職業教育，使所有兒童均能進入就讀，並採取適當措施，諸如實行免費教育以及對有需求者提供財務協助；3.以一切適當方式，使所有兒童依照其能力都能接受高等教育；4.使所有兒童均能獲得教育與職業方面之訊息及引導；5.採取措施鼓勵正常到校並降低輟學率。」另依</w:t>
      </w:r>
      <w:r w:rsidRPr="00C21345">
        <w:rPr>
          <w:rFonts w:hAnsi="標楷體" w:hint="eastAsia"/>
        </w:rPr>
        <w:t>「</w:t>
      </w:r>
      <w:r w:rsidRPr="00C21345">
        <w:rPr>
          <w:rFonts w:hint="eastAsia"/>
        </w:rPr>
        <w:t>兒少權法</w:t>
      </w:r>
      <w:r w:rsidRPr="00C21345">
        <w:rPr>
          <w:rFonts w:hAnsi="標楷體" w:hint="eastAsia"/>
        </w:rPr>
        <w:t>」相關</w:t>
      </w:r>
      <w:r w:rsidRPr="00C21345">
        <w:rPr>
          <w:rFonts w:hint="eastAsia"/>
        </w:rPr>
        <w:t>規定，任何人不得剝奪兒少受國民教育之權利。相關規範及實驗教育之法制詳如前調查意見所述。</w:t>
      </w:r>
    </w:p>
    <w:p w14:paraId="63837DBF" w14:textId="77777777" w:rsidR="00F90C16" w:rsidRPr="00C21345" w:rsidRDefault="00F90C16" w:rsidP="00F90C16">
      <w:pPr>
        <w:pStyle w:val="3"/>
        <w:numPr>
          <w:ilvl w:val="2"/>
          <w:numId w:val="1"/>
        </w:numPr>
        <w:overflowPunct/>
        <w:autoSpaceDE/>
        <w:autoSpaceDN/>
        <w:ind w:left="1394" w:hanging="697"/>
      </w:pPr>
      <w:bookmarkStart w:id="137" w:name="_Toc68872468"/>
      <w:bookmarkStart w:id="138" w:name="_Toc69394613"/>
      <w:bookmarkStart w:id="139" w:name="_Toc72306747"/>
      <w:bookmarkStart w:id="140" w:name="_Toc77325015"/>
      <w:bookmarkEnd w:id="83"/>
      <w:bookmarkEnd w:id="84"/>
      <w:bookmarkEnd w:id="85"/>
      <w:bookmarkEnd w:id="86"/>
      <w:bookmarkEnd w:id="87"/>
      <w:bookmarkEnd w:id="88"/>
      <w:bookmarkEnd w:id="89"/>
      <w:bookmarkEnd w:id="90"/>
      <w:bookmarkEnd w:id="91"/>
      <w:bookmarkEnd w:id="92"/>
      <w:bookmarkEnd w:id="113"/>
      <w:bookmarkEnd w:id="114"/>
      <w:bookmarkEnd w:id="115"/>
      <w:r w:rsidRPr="00C21345">
        <w:rPr>
          <w:rFonts w:hAnsi="標楷體" w:hint="eastAsia"/>
          <w:szCs w:val="32"/>
        </w:rPr>
        <w:t>經查，金門縣政府109年9月16日函復資料指出，「依據本府歷年家庭訪視紀錄佐證，本案學生教育方式與非學校型態實驗教育無異，係屬其法定代理人自主實施之不同型態之教育類型，依據『兒童權利公約』第28條第1項第2款『鼓勵發展不同型態』之教育理念，</w:t>
      </w:r>
      <w:r w:rsidRPr="00C21345">
        <w:rPr>
          <w:rFonts w:hAnsi="標楷體"/>
          <w:szCs w:val="32"/>
        </w:rPr>
        <w:t>……</w:t>
      </w:r>
      <w:r w:rsidRPr="00C21345">
        <w:rPr>
          <w:rFonts w:hAnsi="標楷體" w:hint="eastAsia"/>
          <w:szCs w:val="32"/>
        </w:rPr>
        <w:t>，其法定代理人於109年9月4日同意申請非學校型態實驗教育。」</w:t>
      </w:r>
      <w:r w:rsidRPr="00C21345">
        <w:rPr>
          <w:rFonts w:hint="eastAsia"/>
          <w:szCs w:val="32"/>
        </w:rPr>
        <w:t>惟金門縣過去教育輔導訪視之紀錄內容，多指涉</w:t>
      </w:r>
      <w:r w:rsidRPr="00C21345">
        <w:rPr>
          <w:rFonts w:hAnsi="標楷體" w:hint="eastAsia"/>
          <w:szCs w:val="32"/>
        </w:rPr>
        <w:t>「兒童以背經為主</w:t>
      </w:r>
      <w:r w:rsidRPr="00C21345">
        <w:rPr>
          <w:rFonts w:hint="eastAsia"/>
          <w:szCs w:val="32"/>
        </w:rPr>
        <w:t>」、</w:t>
      </w:r>
      <w:r w:rsidRPr="00C21345">
        <w:rPr>
          <w:rFonts w:hAnsi="標楷體" w:hint="eastAsia"/>
          <w:szCs w:val="32"/>
        </w:rPr>
        <w:t>「</w:t>
      </w:r>
      <w:r w:rsidRPr="00C21345">
        <w:rPr>
          <w:rFonts w:hint="eastAsia"/>
          <w:szCs w:val="32"/>
        </w:rPr>
        <w:t>未見案父母主動指導</w:t>
      </w:r>
      <w:r w:rsidRPr="00C21345">
        <w:rPr>
          <w:rFonts w:hAnsi="標楷體" w:hint="eastAsia"/>
          <w:szCs w:val="32"/>
        </w:rPr>
        <w:t>」</w:t>
      </w:r>
      <w:r w:rsidRPr="00C21345">
        <w:rPr>
          <w:rFonts w:hint="eastAsia"/>
          <w:szCs w:val="32"/>
        </w:rPr>
        <w:t>或推測案家係見到訪視人員，方表現學習之狀況……</w:t>
      </w:r>
      <w:r w:rsidRPr="00C21345">
        <w:rPr>
          <w:rFonts w:hAnsi="標楷體" w:hint="eastAsia"/>
          <w:szCs w:val="32"/>
        </w:rPr>
        <w:t>等情形</w:t>
      </w:r>
      <w:r w:rsidRPr="00C21345">
        <w:rPr>
          <w:rFonts w:hint="eastAsia"/>
          <w:szCs w:val="32"/>
        </w:rPr>
        <w:t>，顯然對案家之</w:t>
      </w:r>
      <w:r w:rsidRPr="00C21345">
        <w:rPr>
          <w:rFonts w:hAnsi="標楷體" w:hint="eastAsia"/>
          <w:szCs w:val="32"/>
        </w:rPr>
        <w:t>實際教育方式及內涵未能認同，茲再</w:t>
      </w:r>
      <w:r w:rsidRPr="00C21345">
        <w:rPr>
          <w:rFonts w:hint="eastAsia"/>
          <w:szCs w:val="32"/>
        </w:rPr>
        <w:t>對比案家109年12月1日提出</w:t>
      </w:r>
      <w:r w:rsidRPr="00C21345">
        <w:rPr>
          <w:rFonts w:hAnsi="標楷體" w:hint="eastAsia"/>
          <w:szCs w:val="32"/>
        </w:rPr>
        <w:t>「</w:t>
      </w:r>
      <w:r w:rsidRPr="00C21345">
        <w:rPr>
          <w:rFonts w:hint="eastAsia"/>
          <w:szCs w:val="32"/>
        </w:rPr>
        <w:t>實驗教育計畫書</w:t>
      </w:r>
      <w:r w:rsidRPr="00C21345">
        <w:rPr>
          <w:rFonts w:hAnsi="標楷體" w:hint="eastAsia"/>
          <w:szCs w:val="32"/>
        </w:rPr>
        <w:t>」</w:t>
      </w:r>
      <w:r w:rsidRPr="00C21345">
        <w:rPr>
          <w:rFonts w:hint="eastAsia"/>
          <w:szCs w:val="32"/>
        </w:rPr>
        <w:t>，實</w:t>
      </w:r>
      <w:r w:rsidRPr="00C21345">
        <w:rPr>
          <w:rFonts w:hint="eastAsia"/>
          <w:szCs w:val="32"/>
        </w:rPr>
        <w:lastRenderedPageBreak/>
        <w:t>未見與過去作法有明顯區別或改善，就其教育創新或概念之真實性，有無符合實驗教育內涵，顯不無疑義。茲摘錄個案3及個案4之</w:t>
      </w:r>
      <w:r w:rsidRPr="00C21345">
        <w:rPr>
          <w:rFonts w:hAnsi="標楷體" w:hint="eastAsia"/>
          <w:szCs w:val="32"/>
        </w:rPr>
        <w:t>「金門縣</w:t>
      </w:r>
      <w:r w:rsidRPr="00C21345">
        <w:rPr>
          <w:rFonts w:hint="eastAsia"/>
          <w:szCs w:val="32"/>
        </w:rPr>
        <w:t>109學年度第一學期高級中等以下教育階段非學校型態實驗教育計畫書</w:t>
      </w:r>
      <w:r w:rsidRPr="00C21345">
        <w:rPr>
          <w:rFonts w:hAnsi="標楷體" w:hint="eastAsia"/>
        </w:rPr>
        <w:t>」部分</w:t>
      </w:r>
      <w:r w:rsidRPr="00C21345">
        <w:rPr>
          <w:rFonts w:hint="eastAsia"/>
          <w:szCs w:val="32"/>
        </w:rPr>
        <w:t>內容及經檢視之疑義如后：</w:t>
      </w:r>
    </w:p>
    <w:p w14:paraId="467BF22F" w14:textId="77777777" w:rsidR="00F90C16" w:rsidRPr="00C21345" w:rsidRDefault="00F90C16" w:rsidP="00F90C16">
      <w:pPr>
        <w:pStyle w:val="a4"/>
        <w:spacing w:before="120" w:after="120"/>
        <w:jc w:val="center"/>
        <w:rPr>
          <w:b/>
          <w:bCs w:val="0"/>
        </w:rPr>
      </w:pPr>
      <w:r w:rsidRPr="00C21345">
        <w:rPr>
          <w:rFonts w:hint="eastAsia"/>
          <w:b/>
          <w:bCs w:val="0"/>
        </w:rPr>
        <w:t>案家實驗教育計畫書之相關</w:t>
      </w:r>
      <w:r w:rsidRPr="00C21345">
        <w:rPr>
          <w:rFonts w:hint="eastAsia"/>
          <w:b/>
          <w:bCs w:val="0"/>
          <w:sz w:val="27"/>
          <w:szCs w:val="27"/>
        </w:rPr>
        <w:t>內容摘要及檢視</w:t>
      </w:r>
      <w:r w:rsidRPr="00C21345">
        <w:rPr>
          <w:rFonts w:hint="eastAsia"/>
          <w:b/>
          <w:bCs w:val="0"/>
        </w:rPr>
        <w:t>情形</w:t>
      </w:r>
    </w:p>
    <w:tbl>
      <w:tblPr>
        <w:tblStyle w:val="af8"/>
        <w:tblW w:w="9209" w:type="dxa"/>
        <w:tblLook w:val="04A0" w:firstRow="1" w:lastRow="0" w:firstColumn="1" w:lastColumn="0" w:noHBand="0" w:noVBand="1"/>
      </w:tblPr>
      <w:tblGrid>
        <w:gridCol w:w="796"/>
        <w:gridCol w:w="2176"/>
        <w:gridCol w:w="1985"/>
        <w:gridCol w:w="4252"/>
      </w:tblGrid>
      <w:tr w:rsidR="00C21345" w:rsidRPr="00C21345" w14:paraId="52B0A7C5" w14:textId="77777777" w:rsidTr="00505EEA">
        <w:trPr>
          <w:tblHeader/>
        </w:trPr>
        <w:tc>
          <w:tcPr>
            <w:tcW w:w="796" w:type="dxa"/>
            <w:shd w:val="clear" w:color="auto" w:fill="FBD4B4" w:themeFill="accent6" w:themeFillTint="66"/>
            <w:vAlign w:val="center"/>
          </w:tcPr>
          <w:p w14:paraId="1C06E133" w14:textId="77777777" w:rsidR="00F90C16" w:rsidRPr="00C21345" w:rsidRDefault="00F90C16" w:rsidP="00802220">
            <w:pPr>
              <w:jc w:val="center"/>
              <w:rPr>
                <w:b/>
                <w:bCs/>
                <w:sz w:val="26"/>
                <w:szCs w:val="26"/>
              </w:rPr>
            </w:pPr>
            <w:r w:rsidRPr="00C21345">
              <w:rPr>
                <w:rFonts w:hint="eastAsia"/>
                <w:b/>
                <w:bCs/>
                <w:sz w:val="26"/>
                <w:szCs w:val="26"/>
              </w:rPr>
              <w:t>項次</w:t>
            </w:r>
          </w:p>
        </w:tc>
        <w:tc>
          <w:tcPr>
            <w:tcW w:w="2176" w:type="dxa"/>
            <w:shd w:val="clear" w:color="auto" w:fill="FBD4B4" w:themeFill="accent6" w:themeFillTint="66"/>
            <w:vAlign w:val="center"/>
          </w:tcPr>
          <w:p w14:paraId="4EFA1920" w14:textId="77777777" w:rsidR="00F90C16" w:rsidRPr="00C21345" w:rsidRDefault="00F90C16" w:rsidP="00802220">
            <w:pPr>
              <w:jc w:val="center"/>
              <w:rPr>
                <w:b/>
                <w:bCs/>
                <w:sz w:val="26"/>
                <w:szCs w:val="26"/>
              </w:rPr>
            </w:pPr>
            <w:r w:rsidRPr="00C21345">
              <w:rPr>
                <w:rFonts w:hint="eastAsia"/>
                <w:b/>
                <w:bCs/>
                <w:sz w:val="26"/>
                <w:szCs w:val="26"/>
              </w:rPr>
              <w:t>計畫項目</w:t>
            </w:r>
          </w:p>
        </w:tc>
        <w:tc>
          <w:tcPr>
            <w:tcW w:w="1985" w:type="dxa"/>
            <w:shd w:val="clear" w:color="auto" w:fill="FBD4B4" w:themeFill="accent6" w:themeFillTint="66"/>
            <w:vAlign w:val="center"/>
          </w:tcPr>
          <w:p w14:paraId="6BA2B1EB" w14:textId="77777777" w:rsidR="00F90C16" w:rsidRPr="00C21345" w:rsidRDefault="00F90C16" w:rsidP="00802220">
            <w:pPr>
              <w:jc w:val="center"/>
              <w:rPr>
                <w:b/>
                <w:bCs/>
                <w:sz w:val="26"/>
                <w:szCs w:val="26"/>
              </w:rPr>
            </w:pPr>
            <w:r w:rsidRPr="00C21345">
              <w:rPr>
                <w:rFonts w:hint="eastAsia"/>
                <w:b/>
                <w:bCs/>
                <w:sz w:val="26"/>
                <w:szCs w:val="26"/>
              </w:rPr>
              <w:t>內容摘要</w:t>
            </w:r>
          </w:p>
        </w:tc>
        <w:tc>
          <w:tcPr>
            <w:tcW w:w="4252" w:type="dxa"/>
            <w:shd w:val="clear" w:color="auto" w:fill="FBD4B4" w:themeFill="accent6" w:themeFillTint="66"/>
            <w:vAlign w:val="center"/>
          </w:tcPr>
          <w:p w14:paraId="5B9087A5" w14:textId="77777777" w:rsidR="00F90C16" w:rsidRPr="00C21345" w:rsidRDefault="00F90C16" w:rsidP="00802220">
            <w:pPr>
              <w:jc w:val="center"/>
              <w:rPr>
                <w:b/>
                <w:bCs/>
                <w:sz w:val="26"/>
                <w:szCs w:val="26"/>
              </w:rPr>
            </w:pPr>
            <w:r w:rsidRPr="00C21345">
              <w:rPr>
                <w:rFonts w:hint="eastAsia"/>
                <w:b/>
                <w:bCs/>
                <w:sz w:val="26"/>
                <w:szCs w:val="26"/>
              </w:rPr>
              <w:t>本調查檢視之疑義</w:t>
            </w:r>
          </w:p>
        </w:tc>
      </w:tr>
      <w:tr w:rsidR="00C21345" w:rsidRPr="00C21345" w14:paraId="4FB71C50" w14:textId="77777777" w:rsidTr="00505EEA">
        <w:tc>
          <w:tcPr>
            <w:tcW w:w="796" w:type="dxa"/>
            <w:shd w:val="clear" w:color="auto" w:fill="FBD4B4" w:themeFill="accent6" w:themeFillTint="66"/>
            <w:vAlign w:val="center"/>
          </w:tcPr>
          <w:p w14:paraId="5E2120CF" w14:textId="77777777" w:rsidR="00C656DF" w:rsidRPr="00C21345" w:rsidRDefault="00C656DF" w:rsidP="00802220">
            <w:pPr>
              <w:jc w:val="center"/>
              <w:rPr>
                <w:b/>
                <w:sz w:val="26"/>
                <w:szCs w:val="26"/>
              </w:rPr>
            </w:pPr>
            <w:r w:rsidRPr="00C21345">
              <w:rPr>
                <w:rFonts w:hint="eastAsia"/>
                <w:b/>
                <w:sz w:val="26"/>
                <w:szCs w:val="26"/>
              </w:rPr>
              <w:t>1</w:t>
            </w:r>
          </w:p>
        </w:tc>
        <w:tc>
          <w:tcPr>
            <w:tcW w:w="2176" w:type="dxa"/>
            <w:vAlign w:val="center"/>
          </w:tcPr>
          <w:p w14:paraId="37F482C9" w14:textId="77777777" w:rsidR="00C656DF" w:rsidRPr="00C21345" w:rsidRDefault="00C656DF" w:rsidP="00802220">
            <w:pPr>
              <w:rPr>
                <w:sz w:val="26"/>
                <w:szCs w:val="26"/>
              </w:rPr>
            </w:pPr>
            <w:r w:rsidRPr="00C21345">
              <w:rPr>
                <w:rFonts w:hint="eastAsia"/>
                <w:sz w:val="26"/>
                <w:szCs w:val="26"/>
              </w:rPr>
              <w:t>申請實施年級</w:t>
            </w:r>
          </w:p>
        </w:tc>
        <w:tc>
          <w:tcPr>
            <w:tcW w:w="1985" w:type="dxa"/>
            <w:vMerge w:val="restart"/>
            <w:vAlign w:val="center"/>
          </w:tcPr>
          <w:p w14:paraId="3A4A2DD7" w14:textId="7F4F4E22" w:rsidR="00C656DF" w:rsidRPr="00C21345" w:rsidRDefault="00C656DF" w:rsidP="00802220">
            <w:pPr>
              <w:rPr>
                <w:sz w:val="26"/>
                <w:szCs w:val="26"/>
              </w:rPr>
            </w:pPr>
            <w:r w:rsidRPr="00C21345">
              <w:rPr>
                <w:rFonts w:hint="eastAsia"/>
                <w:sz w:val="26"/>
                <w:szCs w:val="26"/>
              </w:rPr>
              <w:t>(略)</w:t>
            </w:r>
            <w:r w:rsidR="00F01EC3" w:rsidRPr="00C21345">
              <w:rPr>
                <w:rStyle w:val="aff3"/>
              </w:rPr>
              <w:footnoteReference w:id="40"/>
            </w:r>
          </w:p>
        </w:tc>
        <w:tc>
          <w:tcPr>
            <w:tcW w:w="4252" w:type="dxa"/>
            <w:vAlign w:val="center"/>
          </w:tcPr>
          <w:p w14:paraId="4ACD5C42" w14:textId="77777777" w:rsidR="00C656DF" w:rsidRPr="00C21345" w:rsidRDefault="00C656DF" w:rsidP="00802220">
            <w:pPr>
              <w:ind w:left="171" w:hangingChars="61" w:hanging="171"/>
              <w:rPr>
                <w:sz w:val="26"/>
                <w:szCs w:val="26"/>
              </w:rPr>
            </w:pPr>
            <w:r w:rsidRPr="00C21345">
              <w:rPr>
                <w:rFonts w:hint="eastAsia"/>
                <w:sz w:val="26"/>
                <w:szCs w:val="26"/>
              </w:rPr>
              <w:t>1.兒童現階段認知及發展程度、學力情形不明。</w:t>
            </w:r>
          </w:p>
          <w:p w14:paraId="435930EF" w14:textId="77777777" w:rsidR="00C656DF" w:rsidRPr="00C21345" w:rsidRDefault="00C656DF" w:rsidP="00802220">
            <w:pPr>
              <w:ind w:left="171" w:hangingChars="61" w:hanging="171"/>
              <w:rPr>
                <w:sz w:val="26"/>
                <w:szCs w:val="26"/>
              </w:rPr>
            </w:pPr>
            <w:r w:rsidRPr="00C21345">
              <w:rPr>
                <w:rFonts w:hint="eastAsia"/>
                <w:sz w:val="26"/>
                <w:szCs w:val="26"/>
              </w:rPr>
              <w:t>2.2名子女教育計畫書之內容幾乎完全一樣。</w:t>
            </w:r>
          </w:p>
        </w:tc>
      </w:tr>
      <w:tr w:rsidR="00C21345" w:rsidRPr="00C21345" w14:paraId="2079463F" w14:textId="77777777" w:rsidTr="00505EEA">
        <w:tc>
          <w:tcPr>
            <w:tcW w:w="796" w:type="dxa"/>
            <w:shd w:val="clear" w:color="auto" w:fill="FBD4B4" w:themeFill="accent6" w:themeFillTint="66"/>
            <w:vAlign w:val="center"/>
          </w:tcPr>
          <w:p w14:paraId="3EC5FA96" w14:textId="77777777" w:rsidR="00C656DF" w:rsidRPr="00C21345" w:rsidRDefault="00C656DF" w:rsidP="00802220">
            <w:pPr>
              <w:jc w:val="center"/>
              <w:rPr>
                <w:b/>
                <w:sz w:val="26"/>
                <w:szCs w:val="26"/>
              </w:rPr>
            </w:pPr>
            <w:r w:rsidRPr="00C21345">
              <w:rPr>
                <w:rFonts w:hint="eastAsia"/>
                <w:b/>
                <w:sz w:val="26"/>
                <w:szCs w:val="26"/>
              </w:rPr>
              <w:t>2</w:t>
            </w:r>
          </w:p>
        </w:tc>
        <w:tc>
          <w:tcPr>
            <w:tcW w:w="2176" w:type="dxa"/>
            <w:vAlign w:val="center"/>
          </w:tcPr>
          <w:p w14:paraId="4C2B17F2" w14:textId="77777777" w:rsidR="00C656DF" w:rsidRPr="00C21345" w:rsidRDefault="00C656DF" w:rsidP="00802220">
            <w:pPr>
              <w:rPr>
                <w:rFonts w:hAnsi="標楷體"/>
                <w:sz w:val="26"/>
                <w:szCs w:val="26"/>
              </w:rPr>
            </w:pPr>
            <w:r w:rsidRPr="00C21345">
              <w:rPr>
                <w:rFonts w:hAnsi="標楷體" w:hint="eastAsia"/>
                <w:sz w:val="26"/>
                <w:szCs w:val="26"/>
              </w:rPr>
              <w:t>目的</w:t>
            </w:r>
          </w:p>
          <w:p w14:paraId="2C427562" w14:textId="77777777" w:rsidR="00C656DF" w:rsidRPr="00C21345" w:rsidRDefault="00C656DF" w:rsidP="00802220">
            <w:pPr>
              <w:rPr>
                <w:sz w:val="26"/>
                <w:szCs w:val="26"/>
              </w:rPr>
            </w:pPr>
            <w:r w:rsidRPr="00C21345">
              <w:rPr>
                <w:rFonts w:hint="eastAsia"/>
                <w:sz w:val="26"/>
                <w:szCs w:val="26"/>
              </w:rPr>
              <w:t>（</w:t>
            </w:r>
            <w:r w:rsidRPr="00C21345">
              <w:rPr>
                <w:rFonts w:hAnsi="標楷體" w:hint="eastAsia"/>
                <w:sz w:val="26"/>
                <w:szCs w:val="26"/>
              </w:rPr>
              <w:t>為什麼想要申請非學校型態實驗教育</w:t>
            </w:r>
            <w:r w:rsidRPr="00C21345">
              <w:rPr>
                <w:rFonts w:hint="eastAsia"/>
                <w:sz w:val="26"/>
                <w:szCs w:val="26"/>
              </w:rPr>
              <w:t>）</w:t>
            </w:r>
          </w:p>
        </w:tc>
        <w:tc>
          <w:tcPr>
            <w:tcW w:w="1985" w:type="dxa"/>
            <w:vMerge/>
            <w:vAlign w:val="center"/>
          </w:tcPr>
          <w:p w14:paraId="0C9DFB9C" w14:textId="77777777" w:rsidR="00C656DF" w:rsidRPr="00C21345" w:rsidRDefault="00C656DF" w:rsidP="00802220">
            <w:pPr>
              <w:rPr>
                <w:sz w:val="26"/>
                <w:szCs w:val="26"/>
              </w:rPr>
            </w:pPr>
          </w:p>
        </w:tc>
        <w:tc>
          <w:tcPr>
            <w:tcW w:w="4252" w:type="dxa"/>
            <w:vAlign w:val="center"/>
          </w:tcPr>
          <w:p w14:paraId="23CA3C55" w14:textId="77777777" w:rsidR="00C656DF" w:rsidRPr="00C21345" w:rsidRDefault="00C656DF" w:rsidP="00802220">
            <w:pPr>
              <w:rPr>
                <w:sz w:val="26"/>
                <w:szCs w:val="26"/>
              </w:rPr>
            </w:pPr>
            <w:r w:rsidRPr="00C21345">
              <w:rPr>
                <w:rFonts w:hAnsi="標楷體" w:hint="eastAsia"/>
                <w:sz w:val="26"/>
                <w:szCs w:val="26"/>
              </w:rPr>
              <w:t>以該家庭長子○○○屆齡大學，目前尚無高中職以上學歷或同等學力鑑定</w:t>
            </w:r>
            <w:r w:rsidRPr="00C21345">
              <w:rPr>
                <w:sz w:val="26"/>
                <w:szCs w:val="26"/>
                <w:vertAlign w:val="superscript"/>
              </w:rPr>
              <w:footnoteReference w:id="41"/>
            </w:r>
            <w:r w:rsidRPr="00C21345">
              <w:rPr>
                <w:rFonts w:hAnsi="標楷體" w:hint="eastAsia"/>
                <w:sz w:val="26"/>
                <w:szCs w:val="26"/>
              </w:rPr>
              <w:t>，顯不符真實情況。</w:t>
            </w:r>
          </w:p>
        </w:tc>
      </w:tr>
      <w:tr w:rsidR="00C21345" w:rsidRPr="00C21345" w14:paraId="322069D2" w14:textId="77777777" w:rsidTr="00505EEA">
        <w:tc>
          <w:tcPr>
            <w:tcW w:w="796" w:type="dxa"/>
            <w:shd w:val="clear" w:color="auto" w:fill="FBD4B4" w:themeFill="accent6" w:themeFillTint="66"/>
            <w:vAlign w:val="center"/>
          </w:tcPr>
          <w:p w14:paraId="6788AFA8" w14:textId="77777777" w:rsidR="00C656DF" w:rsidRPr="00C21345" w:rsidRDefault="00C656DF" w:rsidP="00802220">
            <w:pPr>
              <w:jc w:val="center"/>
              <w:rPr>
                <w:b/>
                <w:sz w:val="26"/>
                <w:szCs w:val="26"/>
              </w:rPr>
            </w:pPr>
            <w:r w:rsidRPr="00C21345">
              <w:rPr>
                <w:rFonts w:hint="eastAsia"/>
                <w:b/>
                <w:sz w:val="26"/>
                <w:szCs w:val="26"/>
              </w:rPr>
              <w:t>3</w:t>
            </w:r>
          </w:p>
        </w:tc>
        <w:tc>
          <w:tcPr>
            <w:tcW w:w="2176" w:type="dxa"/>
            <w:vAlign w:val="center"/>
          </w:tcPr>
          <w:p w14:paraId="01C7B8E5" w14:textId="77777777" w:rsidR="00C656DF" w:rsidRPr="00C21345" w:rsidRDefault="00C656DF" w:rsidP="00802220">
            <w:pPr>
              <w:rPr>
                <w:sz w:val="26"/>
                <w:szCs w:val="26"/>
              </w:rPr>
            </w:pPr>
            <w:r w:rsidRPr="00C21345">
              <w:rPr>
                <w:rFonts w:hint="eastAsia"/>
                <w:sz w:val="26"/>
                <w:szCs w:val="26"/>
              </w:rPr>
              <w:t>課程內容</w:t>
            </w:r>
          </w:p>
          <w:p w14:paraId="660CDC24" w14:textId="77777777" w:rsidR="00C656DF" w:rsidRPr="00C21345" w:rsidRDefault="00C656DF" w:rsidP="00802220">
            <w:pPr>
              <w:rPr>
                <w:sz w:val="26"/>
                <w:szCs w:val="26"/>
              </w:rPr>
            </w:pPr>
            <w:r w:rsidRPr="00C21345">
              <w:rPr>
                <w:rFonts w:hint="eastAsia"/>
                <w:sz w:val="26"/>
                <w:szCs w:val="26"/>
              </w:rPr>
              <w:t>（教法）</w:t>
            </w:r>
          </w:p>
        </w:tc>
        <w:tc>
          <w:tcPr>
            <w:tcW w:w="1985" w:type="dxa"/>
            <w:vMerge/>
            <w:vAlign w:val="center"/>
          </w:tcPr>
          <w:p w14:paraId="16663EB4" w14:textId="77777777" w:rsidR="00C656DF" w:rsidRPr="00C21345" w:rsidRDefault="00C656DF" w:rsidP="00802220">
            <w:pPr>
              <w:rPr>
                <w:sz w:val="26"/>
                <w:szCs w:val="26"/>
              </w:rPr>
            </w:pPr>
          </w:p>
        </w:tc>
        <w:tc>
          <w:tcPr>
            <w:tcW w:w="4252" w:type="dxa"/>
            <w:vAlign w:val="center"/>
          </w:tcPr>
          <w:p w14:paraId="6B803FE7" w14:textId="77777777" w:rsidR="00C656DF" w:rsidRPr="00C21345" w:rsidRDefault="00C656DF" w:rsidP="00802220">
            <w:pPr>
              <w:rPr>
                <w:sz w:val="26"/>
                <w:szCs w:val="26"/>
              </w:rPr>
            </w:pPr>
            <w:r w:rsidRPr="00C21345">
              <w:rPr>
                <w:rFonts w:hint="eastAsia"/>
                <w:sz w:val="26"/>
                <w:szCs w:val="26"/>
              </w:rPr>
              <w:t>教法與109學年度以前家庭輔導訪視之作法並無明顯不同，過去已屢遭教師質疑其成效及教育意義。</w:t>
            </w:r>
          </w:p>
        </w:tc>
      </w:tr>
      <w:tr w:rsidR="00C21345" w:rsidRPr="00C21345" w14:paraId="521CFACD" w14:textId="77777777" w:rsidTr="00505EEA">
        <w:tc>
          <w:tcPr>
            <w:tcW w:w="796" w:type="dxa"/>
            <w:shd w:val="clear" w:color="auto" w:fill="FBD4B4" w:themeFill="accent6" w:themeFillTint="66"/>
            <w:vAlign w:val="center"/>
          </w:tcPr>
          <w:p w14:paraId="20885C28" w14:textId="77777777" w:rsidR="00C656DF" w:rsidRPr="00C21345" w:rsidRDefault="00C656DF" w:rsidP="00802220">
            <w:pPr>
              <w:jc w:val="center"/>
              <w:rPr>
                <w:b/>
                <w:sz w:val="26"/>
                <w:szCs w:val="26"/>
              </w:rPr>
            </w:pPr>
            <w:r w:rsidRPr="00C21345">
              <w:rPr>
                <w:rFonts w:hint="eastAsia"/>
                <w:b/>
                <w:sz w:val="26"/>
                <w:szCs w:val="26"/>
              </w:rPr>
              <w:t>4</w:t>
            </w:r>
          </w:p>
        </w:tc>
        <w:tc>
          <w:tcPr>
            <w:tcW w:w="2176" w:type="dxa"/>
            <w:vAlign w:val="center"/>
          </w:tcPr>
          <w:p w14:paraId="2A442D38" w14:textId="77777777" w:rsidR="00C656DF" w:rsidRPr="00C21345" w:rsidRDefault="00C656DF" w:rsidP="00802220">
            <w:pPr>
              <w:rPr>
                <w:sz w:val="26"/>
                <w:szCs w:val="26"/>
              </w:rPr>
            </w:pPr>
            <w:r w:rsidRPr="00C21345">
              <w:rPr>
                <w:rFonts w:hint="eastAsia"/>
                <w:sz w:val="26"/>
                <w:szCs w:val="26"/>
              </w:rPr>
              <w:t>學習日課表</w:t>
            </w:r>
          </w:p>
        </w:tc>
        <w:tc>
          <w:tcPr>
            <w:tcW w:w="1985" w:type="dxa"/>
            <w:vMerge/>
            <w:vAlign w:val="center"/>
          </w:tcPr>
          <w:p w14:paraId="14878A26" w14:textId="77777777" w:rsidR="00C656DF" w:rsidRPr="00C21345" w:rsidRDefault="00C656DF" w:rsidP="00802220">
            <w:pPr>
              <w:rPr>
                <w:sz w:val="26"/>
                <w:szCs w:val="26"/>
              </w:rPr>
            </w:pPr>
          </w:p>
        </w:tc>
        <w:tc>
          <w:tcPr>
            <w:tcW w:w="4252" w:type="dxa"/>
            <w:vAlign w:val="center"/>
          </w:tcPr>
          <w:p w14:paraId="2ECB8E40" w14:textId="77777777" w:rsidR="00C656DF" w:rsidRPr="00C21345" w:rsidRDefault="00C656DF" w:rsidP="00802220">
            <w:pPr>
              <w:rPr>
                <w:sz w:val="26"/>
                <w:szCs w:val="26"/>
              </w:rPr>
            </w:pPr>
            <w:r w:rsidRPr="00C21345">
              <w:rPr>
                <w:rFonts w:hint="eastAsia"/>
                <w:sz w:val="26"/>
                <w:szCs w:val="26"/>
              </w:rPr>
              <w:t>未見個別學習內容之具體安排。</w:t>
            </w:r>
          </w:p>
        </w:tc>
      </w:tr>
      <w:tr w:rsidR="00C21345" w:rsidRPr="00C21345" w14:paraId="70163007" w14:textId="77777777" w:rsidTr="00505EEA">
        <w:tc>
          <w:tcPr>
            <w:tcW w:w="796" w:type="dxa"/>
            <w:shd w:val="clear" w:color="auto" w:fill="FBD4B4" w:themeFill="accent6" w:themeFillTint="66"/>
            <w:vAlign w:val="center"/>
          </w:tcPr>
          <w:p w14:paraId="3CCE643D" w14:textId="77777777" w:rsidR="00C656DF" w:rsidRPr="00C21345" w:rsidRDefault="00C656DF" w:rsidP="00802220">
            <w:pPr>
              <w:jc w:val="center"/>
              <w:rPr>
                <w:b/>
                <w:sz w:val="26"/>
                <w:szCs w:val="26"/>
              </w:rPr>
            </w:pPr>
          </w:p>
        </w:tc>
        <w:tc>
          <w:tcPr>
            <w:tcW w:w="2176" w:type="dxa"/>
            <w:vAlign w:val="center"/>
          </w:tcPr>
          <w:p w14:paraId="54E842DD" w14:textId="77777777" w:rsidR="00C656DF" w:rsidRPr="00C21345" w:rsidRDefault="00C656DF" w:rsidP="00802220">
            <w:pPr>
              <w:rPr>
                <w:sz w:val="26"/>
                <w:szCs w:val="26"/>
              </w:rPr>
            </w:pPr>
            <w:r w:rsidRPr="00C21345">
              <w:rPr>
                <w:rFonts w:hint="eastAsia"/>
                <w:sz w:val="26"/>
                <w:szCs w:val="26"/>
              </w:rPr>
              <w:t>教學資源</w:t>
            </w:r>
          </w:p>
          <w:p w14:paraId="6D59F5CB" w14:textId="77777777" w:rsidR="00C656DF" w:rsidRPr="00C21345" w:rsidRDefault="00C656DF" w:rsidP="00802220">
            <w:pPr>
              <w:rPr>
                <w:sz w:val="26"/>
                <w:szCs w:val="26"/>
              </w:rPr>
            </w:pPr>
            <w:r w:rsidRPr="00C21345">
              <w:rPr>
                <w:rFonts w:hint="eastAsia"/>
                <w:sz w:val="26"/>
                <w:szCs w:val="26"/>
              </w:rPr>
              <w:t>（各面向）</w:t>
            </w:r>
          </w:p>
        </w:tc>
        <w:tc>
          <w:tcPr>
            <w:tcW w:w="1985" w:type="dxa"/>
            <w:vMerge/>
            <w:vAlign w:val="center"/>
          </w:tcPr>
          <w:p w14:paraId="2F3760F6" w14:textId="77777777" w:rsidR="00C656DF" w:rsidRPr="00C21345" w:rsidRDefault="00C656DF" w:rsidP="00802220">
            <w:pPr>
              <w:rPr>
                <w:sz w:val="26"/>
                <w:szCs w:val="26"/>
              </w:rPr>
            </w:pPr>
          </w:p>
        </w:tc>
        <w:tc>
          <w:tcPr>
            <w:tcW w:w="4252" w:type="dxa"/>
            <w:vAlign w:val="center"/>
          </w:tcPr>
          <w:p w14:paraId="7A8F8CB7" w14:textId="77777777" w:rsidR="00C656DF" w:rsidRPr="00C21345" w:rsidRDefault="00C656DF" w:rsidP="00802220">
            <w:pPr>
              <w:rPr>
                <w:sz w:val="26"/>
                <w:szCs w:val="26"/>
              </w:rPr>
            </w:pPr>
            <w:r w:rsidRPr="00C21345">
              <w:rPr>
                <w:rFonts w:hint="eastAsia"/>
                <w:sz w:val="26"/>
                <w:szCs w:val="26"/>
              </w:rPr>
              <w:t>社區欄、社會欄空白。</w:t>
            </w:r>
          </w:p>
        </w:tc>
      </w:tr>
    </w:tbl>
    <w:p w14:paraId="1E3D7DF2" w14:textId="77777777" w:rsidR="00F90C16" w:rsidRPr="00C21345" w:rsidRDefault="00F90C16" w:rsidP="00F90C16">
      <w:pPr>
        <w:spacing w:afterLines="50" w:after="228"/>
        <w:rPr>
          <w:sz w:val="24"/>
          <w:szCs w:val="24"/>
        </w:rPr>
      </w:pPr>
      <w:r w:rsidRPr="00C21345">
        <w:rPr>
          <w:rFonts w:hint="eastAsia"/>
          <w:sz w:val="24"/>
          <w:szCs w:val="24"/>
        </w:rPr>
        <w:t>資料來源：本調查彙整。</w:t>
      </w:r>
    </w:p>
    <w:p w14:paraId="38157B11" w14:textId="47BAAF88" w:rsidR="00F90C16" w:rsidRPr="00C21345" w:rsidRDefault="00F90C16" w:rsidP="00F90C16">
      <w:pPr>
        <w:pStyle w:val="3"/>
        <w:numPr>
          <w:ilvl w:val="2"/>
          <w:numId w:val="1"/>
        </w:numPr>
        <w:overflowPunct/>
        <w:autoSpaceDE/>
        <w:autoSpaceDN/>
        <w:ind w:left="1394" w:hanging="697"/>
      </w:pPr>
      <w:r w:rsidRPr="00C21345">
        <w:rPr>
          <w:rFonts w:hint="eastAsia"/>
        </w:rPr>
        <w:t>對此議題，本院於110年2月4日詢問教育部主管人員雖稱，</w:t>
      </w:r>
      <w:r w:rsidRPr="00C21345">
        <w:rPr>
          <w:rFonts w:hAnsi="標楷體" w:hint="eastAsia"/>
        </w:rPr>
        <w:t>「後2名進入個人實驗教育型態，依該辦法有規範每學年度結束2個月內要提報告，地方政府在過程中也可以訪視，在這階段是可以著力的部分」、「實驗教育成果報告發現如果學習成果不佳，也可以進行訪視，若仍認為未符合最佳利益，也是可以中止實驗教育計劃」及「以前是學校單兵去看，</w:t>
      </w:r>
      <w:r w:rsidRPr="00C21345">
        <w:rPr>
          <w:rFonts w:hAnsi="標楷體" w:hint="eastAsia"/>
        </w:rPr>
        <w:lastRenderedPageBreak/>
        <w:t>但現在會有實驗教育委員會的委員去看，我們看個人自學很多會加入一些自學團體，比較不會有缺乏互動和社會接觸機會，以本案還是媽媽為主」等語</w:t>
      </w:r>
      <w:r w:rsidRPr="00C21345">
        <w:rPr>
          <w:rFonts w:hint="eastAsia"/>
        </w:rPr>
        <w:t>。然以本案</w:t>
      </w:r>
      <w:r w:rsidR="00F165A0" w:rsidRPr="00C21345">
        <w:rPr>
          <w:rFonts w:hAnsi="標楷體" w:hint="eastAsia"/>
          <w:szCs w:val="32"/>
        </w:rPr>
        <w:t>○○</w:t>
      </w:r>
      <w:r w:rsidRPr="00C21345">
        <w:rPr>
          <w:rFonts w:hint="eastAsia"/>
        </w:rPr>
        <w:t>國小教師多年訪視資料顯示，本個案提供之相關書面申請資料多為延續過去之</w:t>
      </w:r>
      <w:r w:rsidRPr="00C21345">
        <w:rPr>
          <w:rFonts w:hAnsi="標楷體" w:hint="eastAsia"/>
        </w:rPr>
        <w:t>「</w:t>
      </w:r>
      <w:r w:rsidRPr="00C21345">
        <w:rPr>
          <w:rFonts w:hint="eastAsia"/>
        </w:rPr>
        <w:t>自學</w:t>
      </w:r>
      <w:r w:rsidRPr="00C21345">
        <w:rPr>
          <w:rFonts w:hAnsi="標楷體" w:hint="eastAsia"/>
        </w:rPr>
        <w:t>」</w:t>
      </w:r>
      <w:r w:rsidRPr="00C21345">
        <w:rPr>
          <w:rFonts w:hint="eastAsia"/>
        </w:rPr>
        <w:t>內容，課程內容亦未強化訪視紀錄多次針對案家社會接觸及社會關係等發展之疑慮，且深究其目標及學習方法之間，仍未見家長提供完整配套措施，況針對</w:t>
      </w:r>
      <w:r w:rsidR="0043416F" w:rsidRPr="00C21345">
        <w:rPr>
          <w:rFonts w:hint="eastAsia"/>
        </w:rPr>
        <w:t>兒少</w:t>
      </w:r>
      <w:r w:rsidRPr="00C21345">
        <w:rPr>
          <w:rFonts w:hint="eastAsia"/>
        </w:rPr>
        <w:t>之想法及狀態均有未明，</w:t>
      </w:r>
      <w:r w:rsidRPr="00C21345">
        <w:rPr>
          <w:rFonts w:hAnsi="標楷體" w:hint="eastAsia"/>
          <w:szCs w:val="32"/>
        </w:rPr>
        <w:t>實難認定其具創新及實驗教育之關鍵內涵，亟待主管機關審慎檢討並協助改善。</w:t>
      </w:r>
    </w:p>
    <w:bookmarkEnd w:id="137"/>
    <w:bookmarkEnd w:id="138"/>
    <w:bookmarkEnd w:id="139"/>
    <w:bookmarkEnd w:id="140"/>
    <w:p w14:paraId="2B1EFFF6" w14:textId="36200BF0" w:rsidR="00F90C16" w:rsidRPr="00C21345" w:rsidRDefault="00F90C16" w:rsidP="00F90C16">
      <w:pPr>
        <w:pStyle w:val="3"/>
        <w:numPr>
          <w:ilvl w:val="2"/>
          <w:numId w:val="1"/>
        </w:numPr>
        <w:overflowPunct/>
        <w:autoSpaceDE/>
        <w:autoSpaceDN/>
        <w:ind w:left="1394" w:hanging="697"/>
      </w:pPr>
      <w:r w:rsidRPr="00C21345">
        <w:rPr>
          <w:rFonts w:hAnsi="標楷體" w:hint="eastAsia"/>
          <w:szCs w:val="32"/>
        </w:rPr>
        <w:t>且依109年11月16日金門縣「109學年度第2學期高級中等以下教育階段非學校型態實驗教育」申請案審議會議紀錄載明建議事項略以：「應給予學習者</w:t>
      </w:r>
      <w:r w:rsidRPr="00C21345">
        <w:rPr>
          <w:rFonts w:hAnsi="標楷體" w:hint="eastAsia"/>
          <w:bCs w:val="0"/>
          <w:szCs w:val="32"/>
        </w:rPr>
        <w:t>形成性評量</w:t>
      </w:r>
      <w:r w:rsidRPr="00C21345">
        <w:rPr>
          <w:rStyle w:val="aff3"/>
          <w:rFonts w:hAnsi="標楷體"/>
          <w:szCs w:val="32"/>
        </w:rPr>
        <w:footnoteReference w:id="42"/>
      </w:r>
      <w:r w:rsidRPr="00C21345">
        <w:rPr>
          <w:rFonts w:hAnsi="標楷體" w:hint="eastAsia"/>
          <w:szCs w:val="32"/>
        </w:rPr>
        <w:t>，學習告一段落後，應找出學習困難之原因；將學習情形雙向回饋給教學者和學生，作為檢討、調整教學與學習之參考。」及本院於110年4月12日諮詢專家意見復稱，「</w:t>
      </w:r>
      <w:r w:rsidRPr="00C21345">
        <w:rPr>
          <w:rFonts w:hint="eastAsia"/>
          <w:u w:val="single"/>
        </w:rPr>
        <w:t>怎麼協助他們在家自學教育中，這個教育措施成效的部分，可能是教育機關要做的，無論家長有意願還是被迫，在家自學教育措施的學習成效評量是政府要做的，才能保障使用這個資源的有效性</w:t>
      </w:r>
      <w:r w:rsidRPr="00C21345">
        <w:rPr>
          <w:rFonts w:hAnsi="標楷體" w:hint="eastAsia"/>
          <w:szCs w:val="32"/>
        </w:rPr>
        <w:t>。」基此，</w:t>
      </w:r>
      <w:r w:rsidRPr="00C21345">
        <w:rPr>
          <w:rFonts w:hint="eastAsia"/>
        </w:rPr>
        <w:t>本案家長迄未同意其子女接受基本學力檢測，又多次拒絕訪視老師之測驗評估，該府雖於109年10月5日召開第2次研商會議，請金門縣</w:t>
      </w:r>
      <w:r w:rsidR="00D454F0" w:rsidRPr="00C21345">
        <w:rPr>
          <w:rFonts w:hAnsi="標楷體" w:hint="eastAsia"/>
          <w:szCs w:val="32"/>
        </w:rPr>
        <w:t>○○</w:t>
      </w:r>
      <w:r w:rsidRPr="00C21345">
        <w:rPr>
          <w:rFonts w:hint="eastAsia"/>
        </w:rPr>
        <w:t>國民中學及金門縣</w:t>
      </w:r>
      <w:r w:rsidR="00D454F0" w:rsidRPr="00C21345">
        <w:rPr>
          <w:rFonts w:hAnsi="標楷體" w:hint="eastAsia"/>
          <w:szCs w:val="32"/>
        </w:rPr>
        <w:t>○○</w:t>
      </w:r>
      <w:r w:rsidRPr="00C21345">
        <w:rPr>
          <w:rFonts w:hint="eastAsia"/>
        </w:rPr>
        <w:t>國民小學分別協助案家2名子女申請非學校型</w:t>
      </w:r>
      <w:r w:rsidRPr="00C21345">
        <w:rPr>
          <w:rFonts w:hint="eastAsia"/>
        </w:rPr>
        <w:lastRenderedPageBreak/>
        <w:t>態實驗教育，並通過該實驗教育計畫（自核定起至115年7月31日止），其具體評估方案、訪視計畫及追蹤情形等，涉及教育基本法保障兒童基本學力及CRC</w:t>
      </w:r>
      <w:r w:rsidRPr="00C21345">
        <w:rPr>
          <w:rFonts w:hAnsi="標楷體" w:hint="eastAsia"/>
          <w:szCs w:val="32"/>
        </w:rPr>
        <w:t>規範國家應以發展兒童最佳潛能為教育目標之意旨，為維</w:t>
      </w:r>
      <w:r w:rsidR="00444FBD" w:rsidRPr="00C21345">
        <w:rPr>
          <w:rFonts w:hint="eastAsia"/>
        </w:rPr>
        <w:t>兒少</w:t>
      </w:r>
      <w:r w:rsidRPr="00C21345">
        <w:rPr>
          <w:rFonts w:hAnsi="標楷體" w:hint="eastAsia"/>
          <w:szCs w:val="32"/>
        </w:rPr>
        <w:t>最佳利益</w:t>
      </w:r>
      <w:r w:rsidRPr="00C21345">
        <w:rPr>
          <w:rFonts w:hint="eastAsia"/>
        </w:rPr>
        <w:t>，亟待主管機關儘速積極規劃辦理。</w:t>
      </w:r>
    </w:p>
    <w:p w14:paraId="5F4E5077" w14:textId="77777777" w:rsidR="00F90C16" w:rsidRPr="00C21345" w:rsidRDefault="00F90C16" w:rsidP="00F90C16">
      <w:pPr>
        <w:pStyle w:val="3"/>
        <w:numPr>
          <w:ilvl w:val="2"/>
          <w:numId w:val="1"/>
        </w:numPr>
        <w:overflowPunct/>
        <w:autoSpaceDE/>
        <w:autoSpaceDN/>
        <w:ind w:left="1394" w:hanging="697"/>
      </w:pPr>
      <w:r w:rsidRPr="00C21345">
        <w:rPr>
          <w:rFonts w:hint="eastAsia"/>
        </w:rPr>
        <w:t>對此，本院110年10月13日訪談案家2名較年幼之兒少，是否知悉已申請在家教育之內容？惟表示「好像不是很清楚」、「不知道」，對於申請前後之學習內容有無不同則稱「不知道」、「沒有」。是以，仍待主管機關審慎參酌改進。</w:t>
      </w:r>
    </w:p>
    <w:p w14:paraId="5A71C5BD" w14:textId="77777777" w:rsidR="00F90C16" w:rsidRPr="00C21345" w:rsidRDefault="00F90C16" w:rsidP="00F90C16">
      <w:pPr>
        <w:pStyle w:val="3"/>
        <w:numPr>
          <w:ilvl w:val="2"/>
          <w:numId w:val="1"/>
        </w:numPr>
        <w:overflowPunct/>
        <w:autoSpaceDE/>
        <w:autoSpaceDN/>
        <w:ind w:left="1394" w:hanging="697"/>
      </w:pPr>
      <w:r w:rsidRPr="00C21345">
        <w:rPr>
          <w:rFonts w:hint="eastAsia"/>
        </w:rPr>
        <w:t>此外，除金門縣個案外，本院於清查各縣市長期未入學個案中，茲於110年2月26日邀集教育部</w:t>
      </w:r>
      <w:r w:rsidRPr="00C21345">
        <w:rPr>
          <w:rFonts w:hAnsi="標楷體" w:hint="eastAsia"/>
        </w:rPr>
        <w:t>、</w:t>
      </w:r>
      <w:r w:rsidRPr="00C21345">
        <w:rPr>
          <w:rFonts w:hint="eastAsia"/>
        </w:rPr>
        <w:t>六都教育局及彰化縣教育處主管代表座談，並於會前提供相關資料綜整研議顯示，實務意見對於此類個案申請實驗教育之疑慮及評估，均待更審慎考量為之。茲摘略各機關對於</w:t>
      </w:r>
      <w:r w:rsidRPr="00C21345">
        <w:rPr>
          <w:rFonts w:hAnsi="標楷體" w:hint="eastAsia"/>
        </w:rPr>
        <w:t>「</w:t>
      </w:r>
      <w:r w:rsidRPr="00C21345">
        <w:rPr>
          <w:rFonts w:hAnsi="標楷體" w:hint="eastAsia"/>
          <w:szCs w:val="32"/>
        </w:rPr>
        <w:t>現行實驗教育申辦模式，能否有效提供是類部分家長對於相關教育選擇權之需求」議題</w:t>
      </w:r>
      <w:r w:rsidRPr="00C21345">
        <w:rPr>
          <w:rFonts w:hint="eastAsia"/>
        </w:rPr>
        <w:t>之相關意見，包括：</w:t>
      </w:r>
      <w:r w:rsidRPr="00C21345">
        <w:rPr>
          <w:rFonts w:hAnsi="標楷體" w:hint="eastAsia"/>
        </w:rPr>
        <w:t>「</w:t>
      </w:r>
      <w:r w:rsidRPr="00C21345">
        <w:rPr>
          <w:rFonts w:hint="eastAsia"/>
          <w:u w:val="single"/>
        </w:rPr>
        <w:t>家長申請非學校型態實驗教育需規劃完整的課程計畫及教學資源，並經非學校型態實驗教育審議會審查通過後始得實施，另透過定期輔導及訪視等機制，確保學生學習權益。惟有關是類長期未入學學生是否適宜申請實驗教育，仍需衡量個案個殊性後審慎評估</w:t>
      </w:r>
      <w:r w:rsidRPr="00C21345">
        <w:rPr>
          <w:rFonts w:hint="eastAsia"/>
        </w:rPr>
        <w:t>」及「欲辦理個人實驗教育者，須符合上開條例之規定，以落實保障學生學習權及家長教育選擇權，反之，恐影響學生受教權益」等語，亟待教育部參酌，以利後續通盤審慎改善。</w:t>
      </w:r>
    </w:p>
    <w:p w14:paraId="59BBBBB3" w14:textId="77777777" w:rsidR="00F90C16" w:rsidRPr="00C21345" w:rsidRDefault="00F90C16" w:rsidP="00F90C16">
      <w:pPr>
        <w:pStyle w:val="3"/>
        <w:numPr>
          <w:ilvl w:val="2"/>
          <w:numId w:val="1"/>
        </w:numPr>
        <w:overflowPunct/>
        <w:autoSpaceDE/>
        <w:autoSpaceDN/>
        <w:ind w:left="1394" w:hanging="697"/>
      </w:pPr>
      <w:r w:rsidRPr="00C21345">
        <w:rPr>
          <w:rFonts w:hint="eastAsia"/>
        </w:rPr>
        <w:t>復參考本院108年度通案性調查研究</w:t>
      </w:r>
      <w:r w:rsidRPr="00C21345">
        <w:rPr>
          <w:rFonts w:hAnsi="標楷體" w:hint="eastAsia"/>
        </w:rPr>
        <w:t>「</w:t>
      </w:r>
      <w:r w:rsidRPr="00C21345">
        <w:rPr>
          <w:rFonts w:hint="eastAsia"/>
        </w:rPr>
        <w:t>我國實驗教育的實施現況與未來發展</w:t>
      </w:r>
      <w:r w:rsidRPr="00C21345">
        <w:rPr>
          <w:rFonts w:hAnsi="標楷體" w:hint="eastAsia"/>
        </w:rPr>
        <w:t>」</w:t>
      </w:r>
      <w:r w:rsidRPr="00C21345">
        <w:rPr>
          <w:rFonts w:hint="eastAsia"/>
        </w:rPr>
        <w:t>之結論建議指出，「</w:t>
      </w:r>
      <w:bookmarkStart w:id="141" w:name="_Toc26196212"/>
      <w:r w:rsidRPr="00C21345">
        <w:rPr>
          <w:rFonts w:hint="eastAsia"/>
        </w:rPr>
        <w:t>實驗</w:t>
      </w:r>
      <w:r w:rsidRPr="00C21345">
        <w:rPr>
          <w:rFonts w:hint="eastAsia"/>
        </w:rPr>
        <w:lastRenderedPageBreak/>
        <w:t>教育據以辦學之特定教育理念，彰顯我國教育民主化之價值，係學生進行學習與教育選擇的核心，惟目前教育部僅以『執特定教育理念』、『可自課程綱要中鬆綁』等條件定義實驗教育，對於實驗教育審議通過基準、品質確保及後設評估機制等，均無著墨，後續應由該部審慎研議並加強宣導，避免教育目的及理念不明確衍生之疑義，並提供學生、家長進行教育選擇之明確參據</w:t>
      </w:r>
      <w:bookmarkEnd w:id="141"/>
      <w:r w:rsidRPr="00C21345">
        <w:rPr>
          <w:rFonts w:hint="eastAsia"/>
        </w:rPr>
        <w:t>」及</w:t>
      </w:r>
      <w:r w:rsidRPr="00C21345">
        <w:rPr>
          <w:rFonts w:hint="eastAsia"/>
          <w:u w:val="single"/>
        </w:rPr>
        <w:t>「</w:t>
      </w:r>
      <w:r w:rsidRPr="00C21345">
        <w:rPr>
          <w:rFonts w:hAnsi="標楷體" w:hint="eastAsia"/>
          <w:u w:val="single"/>
        </w:rPr>
        <w:t>個人型非學校型態實驗教育申請歸因多元，其辦理品質牽動整體實驗教育專業形象，更實質關乎目前3千餘名學生受教權益之保障，惟各地方政府辦理個人型態實驗教育之審查形式、流程及規範均不明確，缺乏政策宣導與溝通，且有資源不足致訪視輔導困難之情，</w:t>
      </w:r>
      <w:r w:rsidRPr="00C21345">
        <w:rPr>
          <w:rFonts w:hAnsi="標楷體" w:hint="eastAsia"/>
        </w:rPr>
        <w:t>教育部允宜深入瞭解實務現象與困境，提供合理協助」等語</w:t>
      </w:r>
      <w:r w:rsidRPr="00C21345">
        <w:rPr>
          <w:rFonts w:hint="eastAsia"/>
        </w:rPr>
        <w:t>。是針對本案實際辦理及現況問題，主管機關亦得併予參酌上述調查意見考量之。</w:t>
      </w:r>
    </w:p>
    <w:p w14:paraId="121CAC47" w14:textId="7214D97B" w:rsidR="00F90C16" w:rsidRPr="00C21345" w:rsidRDefault="00F90C16" w:rsidP="00F90C16">
      <w:pPr>
        <w:pStyle w:val="3"/>
        <w:numPr>
          <w:ilvl w:val="2"/>
          <w:numId w:val="1"/>
        </w:numPr>
        <w:overflowPunct/>
        <w:autoSpaceDE/>
        <w:autoSpaceDN/>
        <w:ind w:left="1394" w:hanging="697"/>
      </w:pPr>
      <w:r w:rsidRPr="00C21345">
        <w:rPr>
          <w:rFonts w:hint="eastAsia"/>
        </w:rPr>
        <w:t>經查，本案依103年11月12日金門縣政府「3名</w:t>
      </w:r>
      <w:r w:rsidR="00110029" w:rsidRPr="00C21345">
        <w:rPr>
          <w:rFonts w:hint="eastAsia"/>
        </w:rPr>
        <w:t>○姓</w:t>
      </w:r>
      <w:r w:rsidRPr="00C21345">
        <w:rPr>
          <w:rFonts w:hint="eastAsia"/>
        </w:rPr>
        <w:t>兒少保個案專家諮詢會議」紀錄載明略以：「……大家要跟時間賽跑，因為案主1已經13歲了，再過2年，政府單位就沒有公權力去要求他接受教育，希望大家能夠把握時間，儘快協助」等語，足見逾齡未入學</w:t>
      </w:r>
      <w:r w:rsidR="00C966ED" w:rsidRPr="00C21345">
        <w:rPr>
          <w:rFonts w:hint="eastAsia"/>
        </w:rPr>
        <w:t>兒少</w:t>
      </w:r>
      <w:r w:rsidRPr="00C21345">
        <w:rPr>
          <w:rFonts w:hint="eastAsia"/>
        </w:rPr>
        <w:t>仍無具體配套措施。對此，本院經函詢教育部指稱，「個案1、2入學部分，因已逾強迫入學年齡，且皆滿1</w:t>
      </w:r>
      <w:r w:rsidRPr="00C21345">
        <w:t>7</w:t>
      </w:r>
      <w:r w:rsidRPr="00C21345">
        <w:rPr>
          <w:rFonts w:hint="eastAsia"/>
        </w:rPr>
        <w:t>歲，依『自學進修國民教育學力鑑定考試辦法』，學生可參加</w:t>
      </w:r>
      <w:r w:rsidRPr="00C21345">
        <w:t>自學進修</w:t>
      </w:r>
      <w:r w:rsidRPr="00C21345">
        <w:rPr>
          <w:rFonts w:hint="eastAsia"/>
        </w:rPr>
        <w:t>國民教育</w:t>
      </w:r>
      <w:r w:rsidRPr="00C21345">
        <w:t>學力鑑定考試</w:t>
      </w:r>
      <w:r w:rsidRPr="00C21345">
        <w:rPr>
          <w:rFonts w:hint="eastAsia"/>
        </w:rPr>
        <w:t>。通過者，由直轄市、縣（市）主管教育行政機關發給學力鑑定通過證書，證明其具有國民小學或國民中學畢業之同等資格，俾進入次一教育階段就讀。惟經洽金門縣政府，個案1、2並未報名相關鑑定</w:t>
      </w:r>
      <w:r w:rsidRPr="00C21345">
        <w:t>……</w:t>
      </w:r>
      <w:r w:rsidRPr="00C21345">
        <w:rPr>
          <w:rFonts w:hint="eastAsia"/>
        </w:rPr>
        <w:t>」等語。顯示，即使案父母</w:t>
      </w:r>
      <w:r w:rsidRPr="00C21345">
        <w:rPr>
          <w:rFonts w:hint="eastAsia"/>
        </w:rPr>
        <w:lastRenderedPageBreak/>
        <w:t>於案主3及4之自學計畫中提出目標包括「就讀台大」等期望，然未見相關銜接體制內教育系統之具體作為，且礙於個人意願及法令規定，尚難命其強迫實施相關評估及輔導措施，主管機關實束手無策，亦徵此類逾齡兒少之就學權益及輔導追蹤措施未允，除未符十二年國教之總體精神，亦有違CRC第28條國家應保障所有兒童均能進入就讀中等教育，並進一步採一切適當方式，使所有</w:t>
      </w:r>
      <w:r w:rsidR="0013230F" w:rsidRPr="00C21345">
        <w:rPr>
          <w:rFonts w:hint="eastAsia"/>
        </w:rPr>
        <w:t>兒少</w:t>
      </w:r>
      <w:r w:rsidRPr="00C21345">
        <w:rPr>
          <w:rFonts w:hint="eastAsia"/>
        </w:rPr>
        <w:t>依照其能力都能接受高等教育之相關重要意旨。</w:t>
      </w:r>
    </w:p>
    <w:p w14:paraId="7109E8FF" w14:textId="328CD194" w:rsidR="00F90C16" w:rsidRPr="00C21345" w:rsidRDefault="00F90C16" w:rsidP="00F90C16">
      <w:pPr>
        <w:pStyle w:val="3"/>
        <w:numPr>
          <w:ilvl w:val="2"/>
          <w:numId w:val="1"/>
        </w:numPr>
        <w:overflowPunct/>
        <w:autoSpaceDE/>
        <w:autoSpaceDN/>
        <w:ind w:left="1394" w:hanging="697"/>
      </w:pPr>
      <w:r w:rsidRPr="00C21345">
        <w:rPr>
          <w:rFonts w:hint="eastAsia"/>
        </w:rPr>
        <w:t>綜上，本案調查期間，金門縣政府已核定案家2名尚在學齡</w:t>
      </w:r>
      <w:r w:rsidR="00C57C5C" w:rsidRPr="00C21345">
        <w:rPr>
          <w:rFonts w:hint="eastAsia"/>
        </w:rPr>
        <w:t>兒少</w:t>
      </w:r>
      <w:r w:rsidRPr="00C21345">
        <w:rPr>
          <w:rFonts w:hint="eastAsia"/>
        </w:rPr>
        <w:t>之非學校型態實驗教育計畫，期深入瞭解及協助參與案家自學內容。惟究其計畫書之教育宗旨、具體目標及教材教法尚與過去內容並無顯著差別，相關學習發展歷程及形成性評量尚付之闕如，實難認已符創新及實驗教育之內涵。況案家2名已申請在家教育之兒少亦認前後學習方式未有不同，亟待教育部及金門縣政府教育處會同專家賡續評估、追蹤及輔導，以依法落實適性學習，積極維護</w:t>
      </w:r>
      <w:r w:rsidR="005718BD" w:rsidRPr="00C21345">
        <w:rPr>
          <w:rFonts w:hint="eastAsia"/>
        </w:rPr>
        <w:t>兒少</w:t>
      </w:r>
      <w:r w:rsidRPr="00C21345">
        <w:rPr>
          <w:rFonts w:hint="eastAsia"/>
        </w:rPr>
        <w:t>之基本人權；又該案家長子、次子自始均未入學，迄今均逾15歲義務教育學齡，惟礙於個人意願及法令規定，尚未強迫實施評估及輔導措施，整體發展狀況未明，均未落實聯合國「經濟社會文化權利國際公約」及CRC之意旨，亦有違「教育基本法」保障內涵及十二年國教之總體精神，教育部應督導金門縣政府儘速檢討改善。</w:t>
      </w:r>
    </w:p>
    <w:p w14:paraId="52BE1EC0" w14:textId="77777777" w:rsidR="00F90C16" w:rsidRPr="00C21345" w:rsidRDefault="00F90C16" w:rsidP="00F90C16">
      <w:pPr>
        <w:pStyle w:val="1"/>
        <w:numPr>
          <w:ilvl w:val="0"/>
          <w:numId w:val="0"/>
        </w:numPr>
        <w:ind w:left="699" w:hanging="699"/>
      </w:pPr>
    </w:p>
    <w:p w14:paraId="5C5902C0" w14:textId="77777777" w:rsidR="00F90C16" w:rsidRPr="00C21345" w:rsidRDefault="00F90C16" w:rsidP="00A3149A">
      <w:pPr>
        <w:pStyle w:val="1"/>
        <w:numPr>
          <w:ilvl w:val="0"/>
          <w:numId w:val="0"/>
        </w:numPr>
      </w:pPr>
    </w:p>
    <w:p w14:paraId="5DCB66C6" w14:textId="77777777" w:rsidR="00F90C16" w:rsidRPr="00C21345" w:rsidRDefault="00F90C16" w:rsidP="00F90C16">
      <w:pPr>
        <w:pStyle w:val="1"/>
        <w:numPr>
          <w:ilvl w:val="0"/>
          <w:numId w:val="1"/>
        </w:numPr>
        <w:kinsoku w:val="0"/>
        <w:overflowPunct/>
        <w:autoSpaceDE/>
        <w:autoSpaceDN/>
        <w:ind w:left="2380" w:hanging="2380"/>
      </w:pPr>
      <w:r w:rsidRPr="00C21345">
        <w:br w:type="page"/>
      </w:r>
      <w:bookmarkStart w:id="142" w:name="_Toc77325024"/>
      <w:bookmarkStart w:id="143" w:name="_Toc86994343"/>
      <w:bookmarkStart w:id="144" w:name="_Toc87017543"/>
      <w:r w:rsidRPr="00C21345">
        <w:rPr>
          <w:rFonts w:hint="eastAsia"/>
        </w:rPr>
        <w:lastRenderedPageBreak/>
        <w:t>處理辦法：</w:t>
      </w:r>
      <w:bookmarkEnd w:id="142"/>
      <w:bookmarkEnd w:id="143"/>
      <w:bookmarkEnd w:id="144"/>
    </w:p>
    <w:p w14:paraId="5F32B0C4" w14:textId="77777777" w:rsidR="00F90C16" w:rsidRPr="00C21345" w:rsidRDefault="00F90C16" w:rsidP="00F90C16">
      <w:pPr>
        <w:pStyle w:val="2"/>
        <w:numPr>
          <w:ilvl w:val="1"/>
          <w:numId w:val="1"/>
        </w:numPr>
        <w:kinsoku w:val="0"/>
        <w:overflowPunct/>
        <w:autoSpaceDE/>
        <w:autoSpaceDN/>
        <w:ind w:left="1020" w:hanging="680"/>
      </w:pPr>
      <w:bookmarkStart w:id="145" w:name="_Toc87017544"/>
      <w:r w:rsidRPr="00C21345">
        <w:rPr>
          <w:rFonts w:hint="eastAsia"/>
        </w:rPr>
        <w:t>調查意見一至三，糾正金門縣政府。</w:t>
      </w:r>
      <w:bookmarkEnd w:id="145"/>
    </w:p>
    <w:p w14:paraId="36B42C31" w14:textId="77777777" w:rsidR="00F90C16" w:rsidRPr="00C21345" w:rsidRDefault="00F90C16" w:rsidP="00F90C16">
      <w:pPr>
        <w:pStyle w:val="2"/>
        <w:numPr>
          <w:ilvl w:val="1"/>
          <w:numId w:val="1"/>
        </w:numPr>
        <w:kinsoku w:val="0"/>
        <w:overflowPunct/>
        <w:autoSpaceDE/>
        <w:autoSpaceDN/>
        <w:ind w:left="1020" w:hanging="680"/>
      </w:pPr>
      <w:bookmarkStart w:id="146" w:name="_Toc86994344"/>
      <w:bookmarkStart w:id="147" w:name="_Toc87017545"/>
      <w:r w:rsidRPr="00C21345">
        <w:rPr>
          <w:rFonts w:hint="eastAsia"/>
        </w:rPr>
        <w:t>調查意見一，糾正教育部。</w:t>
      </w:r>
      <w:bookmarkEnd w:id="146"/>
      <w:bookmarkEnd w:id="147"/>
    </w:p>
    <w:p w14:paraId="3910173D" w14:textId="77777777" w:rsidR="00F90C16" w:rsidRPr="00C21345" w:rsidRDefault="00F90C16" w:rsidP="00F90C16">
      <w:pPr>
        <w:pStyle w:val="2"/>
        <w:numPr>
          <w:ilvl w:val="1"/>
          <w:numId w:val="1"/>
        </w:numPr>
        <w:kinsoku w:val="0"/>
        <w:overflowPunct/>
        <w:autoSpaceDE/>
        <w:autoSpaceDN/>
        <w:ind w:left="1020" w:hanging="680"/>
      </w:pPr>
      <w:bookmarkStart w:id="148" w:name="_Toc87017546"/>
      <w:r w:rsidRPr="00C21345">
        <w:rPr>
          <w:rFonts w:hint="eastAsia"/>
        </w:rPr>
        <w:t>調查意見二至三，函請教育部檢討改進見復。</w:t>
      </w:r>
      <w:bookmarkEnd w:id="148"/>
    </w:p>
    <w:p w14:paraId="395844EB" w14:textId="77777777" w:rsidR="00F90C16" w:rsidRPr="00C21345" w:rsidRDefault="00F90C16" w:rsidP="00F90C16">
      <w:pPr>
        <w:pStyle w:val="2"/>
        <w:numPr>
          <w:ilvl w:val="1"/>
          <w:numId w:val="1"/>
        </w:numPr>
        <w:kinsoku w:val="0"/>
        <w:overflowPunct/>
        <w:autoSpaceDE/>
        <w:autoSpaceDN/>
        <w:ind w:left="1020" w:hanging="680"/>
      </w:pPr>
      <w:bookmarkStart w:id="149" w:name="_Toc68872480"/>
      <w:bookmarkStart w:id="150" w:name="_Toc77325026"/>
      <w:bookmarkStart w:id="151" w:name="_Toc77576647"/>
      <w:bookmarkStart w:id="152" w:name="_Toc78536700"/>
      <w:bookmarkStart w:id="153" w:name="_Toc78545873"/>
      <w:bookmarkStart w:id="154" w:name="_Toc80026592"/>
      <w:bookmarkStart w:id="155" w:name="_Toc80104938"/>
      <w:bookmarkStart w:id="156" w:name="_Toc80111975"/>
      <w:bookmarkStart w:id="157" w:name="_Toc80281891"/>
      <w:bookmarkStart w:id="158" w:name="_Toc80693348"/>
      <w:bookmarkStart w:id="159" w:name="_Toc80694704"/>
      <w:bookmarkStart w:id="160" w:name="_Toc80710978"/>
      <w:bookmarkStart w:id="161" w:name="_Toc85820918"/>
      <w:bookmarkStart w:id="162" w:name="_Toc86062659"/>
      <w:bookmarkStart w:id="163" w:name="_Toc86063947"/>
      <w:bookmarkStart w:id="164" w:name="_Toc86994345"/>
      <w:bookmarkStart w:id="165" w:name="_Toc87017547"/>
      <w:r w:rsidRPr="00C21345">
        <w:rPr>
          <w:rFonts w:hint="eastAsia"/>
        </w:rPr>
        <w:t>調查意見四、六，函請教育部</w:t>
      </w:r>
      <w:r w:rsidRPr="00C21345">
        <w:rPr>
          <w:rFonts w:hAnsi="標楷體" w:hint="eastAsia"/>
        </w:rPr>
        <w:t>會同</w:t>
      </w:r>
      <w:r w:rsidRPr="00C21345">
        <w:rPr>
          <w:rFonts w:hint="eastAsia"/>
        </w:rPr>
        <w:t>衛生福利部，督導金門縣政府檢討改進見復。</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A58C956" w14:textId="77777777" w:rsidR="00F90C16" w:rsidRPr="00C21345" w:rsidRDefault="00F90C16" w:rsidP="00F90C16">
      <w:pPr>
        <w:pStyle w:val="2"/>
        <w:numPr>
          <w:ilvl w:val="1"/>
          <w:numId w:val="1"/>
        </w:numPr>
        <w:overflowPunct/>
        <w:autoSpaceDE/>
        <w:autoSpaceDN/>
        <w:ind w:left="1020" w:hanging="680"/>
      </w:pPr>
      <w:bookmarkStart w:id="166" w:name="_Toc78536703"/>
      <w:bookmarkStart w:id="167" w:name="_Toc78545876"/>
      <w:bookmarkStart w:id="168" w:name="_Toc80026593"/>
      <w:bookmarkStart w:id="169" w:name="_Toc80104939"/>
      <w:bookmarkStart w:id="170" w:name="_Toc80111976"/>
      <w:bookmarkStart w:id="171" w:name="_Toc80281892"/>
      <w:bookmarkStart w:id="172" w:name="_Toc80693349"/>
      <w:bookmarkStart w:id="173" w:name="_Toc80694705"/>
      <w:bookmarkStart w:id="174" w:name="_Toc80710979"/>
      <w:bookmarkStart w:id="175" w:name="_Toc85820919"/>
      <w:bookmarkStart w:id="176" w:name="_Toc86062660"/>
      <w:bookmarkStart w:id="177" w:name="_Toc86063948"/>
      <w:bookmarkStart w:id="178" w:name="_Toc86994346"/>
      <w:bookmarkStart w:id="179" w:name="_Toc87017548"/>
      <w:r w:rsidRPr="00C21345">
        <w:rPr>
          <w:rFonts w:hint="eastAsia"/>
        </w:rPr>
        <w:t>調查意見五，函請教育部</w:t>
      </w:r>
      <w:r w:rsidRPr="00C21345">
        <w:rPr>
          <w:rFonts w:hAnsi="標楷體" w:hint="eastAsia"/>
        </w:rPr>
        <w:t>會同</w:t>
      </w:r>
      <w:r w:rsidRPr="00C21345">
        <w:rPr>
          <w:rFonts w:hint="eastAsia"/>
        </w:rPr>
        <w:t>衛生福利部檢討改進見復。</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B30932E" w14:textId="77777777" w:rsidR="00F90C16" w:rsidRPr="00C21345" w:rsidRDefault="00F90C16" w:rsidP="00F90C16">
      <w:pPr>
        <w:pStyle w:val="2"/>
        <w:numPr>
          <w:ilvl w:val="1"/>
          <w:numId w:val="1"/>
        </w:numPr>
        <w:kinsoku w:val="0"/>
        <w:overflowPunct/>
        <w:autoSpaceDE/>
        <w:autoSpaceDN/>
        <w:ind w:left="1020" w:hanging="680"/>
      </w:pPr>
      <w:bookmarkStart w:id="180" w:name="_Toc62824977"/>
      <w:bookmarkStart w:id="181" w:name="_Toc61622063"/>
      <w:bookmarkStart w:id="182" w:name="_Toc57109531"/>
      <w:bookmarkStart w:id="183" w:name="_Toc39846250"/>
      <w:bookmarkStart w:id="184" w:name="_Toc68872481"/>
      <w:bookmarkStart w:id="185" w:name="_Toc77325027"/>
      <w:bookmarkStart w:id="186" w:name="_Toc77576650"/>
      <w:bookmarkStart w:id="187" w:name="_Toc78536705"/>
      <w:bookmarkStart w:id="188" w:name="_Toc78545878"/>
      <w:bookmarkStart w:id="189" w:name="_Toc80026595"/>
      <w:bookmarkStart w:id="190" w:name="_Toc80104941"/>
      <w:bookmarkStart w:id="191" w:name="_Toc80111978"/>
      <w:bookmarkStart w:id="192" w:name="_Toc80281894"/>
      <w:bookmarkStart w:id="193" w:name="_Toc80693351"/>
      <w:bookmarkStart w:id="194" w:name="_Toc80694707"/>
      <w:bookmarkStart w:id="195" w:name="_Toc80710981"/>
      <w:bookmarkStart w:id="196" w:name="_Toc85820921"/>
      <w:bookmarkStart w:id="197" w:name="_Toc86062662"/>
      <w:bookmarkStart w:id="198" w:name="_Toc86063950"/>
      <w:bookmarkStart w:id="199" w:name="_Toc86994348"/>
      <w:bookmarkStart w:id="200" w:name="_Toc87017549"/>
      <w:r w:rsidRPr="00C21345">
        <w:rPr>
          <w:rFonts w:hint="eastAsia"/>
        </w:rPr>
        <w:t>調查意見移請本院國家人權委員會CRC獨立評估意見小組參處。</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618B0242" w14:textId="21F88ADC" w:rsidR="00F90C16" w:rsidRPr="00C21345" w:rsidRDefault="00F90C16" w:rsidP="00C21345">
      <w:pPr>
        <w:pStyle w:val="2"/>
        <w:numPr>
          <w:ilvl w:val="0"/>
          <w:numId w:val="0"/>
        </w:numPr>
        <w:kinsoku w:val="0"/>
        <w:overflowPunct/>
        <w:autoSpaceDE/>
        <w:autoSpaceDN/>
        <w:ind w:left="1020"/>
      </w:pPr>
    </w:p>
    <w:p w14:paraId="2CE280CF" w14:textId="6863B206" w:rsidR="00F90C16" w:rsidRPr="00C21345" w:rsidRDefault="00F90C16" w:rsidP="00C21345">
      <w:pPr>
        <w:pStyle w:val="2"/>
        <w:numPr>
          <w:ilvl w:val="0"/>
          <w:numId w:val="0"/>
        </w:numPr>
        <w:kinsoku w:val="0"/>
        <w:overflowPunct/>
        <w:autoSpaceDE/>
        <w:autoSpaceDN/>
        <w:ind w:left="1020"/>
      </w:pPr>
    </w:p>
    <w:p w14:paraId="08744F15" w14:textId="620E8F1D" w:rsidR="00F90C16" w:rsidRPr="00C21345" w:rsidRDefault="00F90C16" w:rsidP="00F90C16">
      <w:pPr>
        <w:pStyle w:val="ab"/>
        <w:kinsoku w:val="0"/>
        <w:spacing w:before="0" w:after="0"/>
        <w:ind w:leftChars="1100" w:left="3742"/>
        <w:rPr>
          <w:b w:val="0"/>
          <w:bCs/>
          <w:snapToGrid/>
          <w:spacing w:val="12"/>
          <w:kern w:val="0"/>
          <w:sz w:val="40"/>
        </w:rPr>
      </w:pPr>
      <w:r w:rsidRPr="00C21345">
        <w:rPr>
          <w:rFonts w:hint="eastAsia"/>
          <w:b w:val="0"/>
          <w:bCs/>
          <w:snapToGrid/>
          <w:spacing w:val="12"/>
          <w:kern w:val="0"/>
          <w:sz w:val="40"/>
        </w:rPr>
        <w:t>調查委員：</w:t>
      </w:r>
      <w:r w:rsidR="00C21345" w:rsidRPr="00C21345">
        <w:rPr>
          <w:rFonts w:hint="eastAsia"/>
          <w:b w:val="0"/>
          <w:bCs/>
          <w:snapToGrid/>
          <w:spacing w:val="12"/>
          <w:kern w:val="0"/>
          <w:sz w:val="40"/>
        </w:rPr>
        <w:t>葉大華</w:t>
      </w:r>
    </w:p>
    <w:p w14:paraId="639538DB" w14:textId="31B5E434" w:rsidR="00C21345" w:rsidRPr="00C21345" w:rsidRDefault="00C21345" w:rsidP="003745CF">
      <w:pPr>
        <w:pStyle w:val="ab"/>
        <w:kinsoku w:val="0"/>
        <w:spacing w:before="0" w:after="0"/>
        <w:ind w:leftChars="1751" w:left="5956"/>
        <w:rPr>
          <w:rFonts w:ascii="Times New Roman"/>
          <w:b w:val="0"/>
          <w:bCs/>
          <w:snapToGrid/>
          <w:spacing w:val="0"/>
          <w:kern w:val="0"/>
          <w:sz w:val="40"/>
        </w:rPr>
      </w:pPr>
      <w:r w:rsidRPr="00C21345">
        <w:rPr>
          <w:b w:val="0"/>
          <w:bCs/>
          <w:snapToGrid/>
          <w:spacing w:val="12"/>
          <w:kern w:val="0"/>
          <w:sz w:val="40"/>
        </w:rPr>
        <w:t>王榮璋</w:t>
      </w:r>
    </w:p>
    <w:p w14:paraId="710A8FD9" w14:textId="77777777" w:rsidR="00F90C16" w:rsidRPr="00154430" w:rsidRDefault="00F90C16" w:rsidP="00F90C16">
      <w:pPr>
        <w:pStyle w:val="ab"/>
        <w:kinsoku w:val="0"/>
        <w:spacing w:before="0" w:after="0"/>
        <w:ind w:leftChars="1100" w:left="3742" w:firstLineChars="500" w:firstLine="2021"/>
        <w:rPr>
          <w:b w:val="0"/>
          <w:bCs/>
          <w:snapToGrid/>
          <w:color w:val="000000" w:themeColor="text1"/>
          <w:spacing w:val="12"/>
          <w:kern w:val="0"/>
        </w:rPr>
      </w:pPr>
      <w:bookmarkStart w:id="201" w:name="_GoBack"/>
      <w:bookmarkEnd w:id="76"/>
      <w:bookmarkEnd w:id="201"/>
    </w:p>
    <w:sectPr w:rsidR="00F90C16" w:rsidRPr="00154430" w:rsidSect="007A568B">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E0471" w14:textId="77777777" w:rsidR="0099628E" w:rsidRDefault="0099628E">
      <w:r>
        <w:separator/>
      </w:r>
    </w:p>
  </w:endnote>
  <w:endnote w:type="continuationSeparator" w:id="0">
    <w:p w14:paraId="680E97DF" w14:textId="77777777" w:rsidR="0099628E" w:rsidRDefault="0099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_GB2312">
    <w:charset w:val="00"/>
    <w:family w:val="modern"/>
    <w:pitch w:val="default"/>
  </w:font>
  <w:font w:name="Univers (W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ABF66" w14:textId="26683F52" w:rsidR="0049202D" w:rsidRDefault="0049202D">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745CF">
      <w:rPr>
        <w:rStyle w:val="ad"/>
        <w:noProof/>
        <w:sz w:val="24"/>
      </w:rPr>
      <w:t>62</w:t>
    </w:r>
    <w:r>
      <w:rPr>
        <w:rStyle w:val="ad"/>
        <w:sz w:val="24"/>
      </w:rPr>
      <w:fldChar w:fldCharType="end"/>
    </w:r>
  </w:p>
  <w:p w14:paraId="09AD878C" w14:textId="77777777" w:rsidR="0049202D" w:rsidRDefault="0049202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64667" w14:textId="77777777" w:rsidR="0099628E" w:rsidRDefault="0099628E">
      <w:r>
        <w:separator/>
      </w:r>
    </w:p>
  </w:footnote>
  <w:footnote w:type="continuationSeparator" w:id="0">
    <w:p w14:paraId="6F142C73" w14:textId="77777777" w:rsidR="0099628E" w:rsidRDefault="0099628E">
      <w:r>
        <w:continuationSeparator/>
      </w:r>
    </w:p>
  </w:footnote>
  <w:footnote w:id="1">
    <w:p w14:paraId="7779A588" w14:textId="77777777" w:rsidR="0049202D" w:rsidRPr="001D2735" w:rsidRDefault="0049202D" w:rsidP="00F90C16">
      <w:pPr>
        <w:pStyle w:val="aff1"/>
        <w:ind w:left="1361" w:hanging="1361"/>
      </w:pPr>
      <w:r>
        <w:rPr>
          <w:rStyle w:val="aff3"/>
        </w:rPr>
        <w:footnoteRef/>
      </w:r>
      <w:r>
        <w:t xml:space="preserve"> </w:t>
      </w:r>
      <w:r w:rsidRPr="00C44AAD">
        <w:rPr>
          <w:rFonts w:hAnsi="標楷體" w:hint="eastAsia"/>
        </w:rPr>
        <w:t>本案國際性質</w:t>
      </w:r>
      <w:r>
        <w:rPr>
          <w:rFonts w:hAnsi="標楷體" w:hint="eastAsia"/>
        </w:rPr>
        <w:t>及</w:t>
      </w:r>
      <w:r w:rsidRPr="00C44AAD">
        <w:rPr>
          <w:rFonts w:hAnsi="標楷體" w:hint="eastAsia"/>
        </w:rPr>
        <w:t>涉外資料以公元紀年，餘均以民國紀年</w:t>
      </w:r>
      <w:r>
        <w:rPr>
          <w:rFonts w:hAnsi="標楷體" w:hint="eastAsia"/>
        </w:rPr>
        <w:t>。</w:t>
      </w:r>
    </w:p>
  </w:footnote>
  <w:footnote w:id="2">
    <w:p w14:paraId="10D043C7" w14:textId="77777777" w:rsidR="0049202D" w:rsidRPr="00C21345" w:rsidRDefault="0049202D" w:rsidP="00F90C16">
      <w:pPr>
        <w:pStyle w:val="aff1"/>
        <w:ind w:left="1361" w:hanging="1361"/>
      </w:pPr>
      <w:r w:rsidRPr="00C21345">
        <w:rPr>
          <w:rStyle w:val="aff3"/>
        </w:rPr>
        <w:footnoteRef/>
      </w:r>
      <w:r w:rsidRPr="00C21345">
        <w:t xml:space="preserve"> </w:t>
      </w:r>
      <w:r w:rsidRPr="00C21345">
        <w:rPr>
          <w:rFonts w:hint="eastAsia"/>
        </w:rPr>
        <w:t>相關訪談業經案家及其父母同意，並有當事人訪談同意書掃描檔附卷可稽。</w:t>
      </w:r>
    </w:p>
  </w:footnote>
  <w:footnote w:id="3">
    <w:p w14:paraId="20C4D607" w14:textId="77777777" w:rsidR="0049202D" w:rsidRPr="00B90EDA" w:rsidRDefault="0049202D" w:rsidP="00F90C16">
      <w:pPr>
        <w:pStyle w:val="aff1"/>
        <w:ind w:leftChars="5" w:left="239" w:hangingChars="101" w:hanging="222"/>
        <w:jc w:val="both"/>
        <w:rPr>
          <w:rFonts w:hAnsi="標楷體"/>
        </w:rPr>
      </w:pPr>
      <w:r w:rsidRPr="00B90EDA">
        <w:rPr>
          <w:rStyle w:val="aff3"/>
        </w:rPr>
        <w:footnoteRef/>
      </w:r>
      <w:r>
        <w:rPr>
          <w:rFonts w:hAnsi="標楷體" w:hint="eastAsia"/>
        </w:rPr>
        <w:t xml:space="preserve"> </w:t>
      </w:r>
      <w:r w:rsidRPr="00B90EDA">
        <w:rPr>
          <w:rFonts w:hAnsi="標楷體" w:hint="eastAsia"/>
        </w:rPr>
        <w:t>按：</w:t>
      </w:r>
      <w:r>
        <w:rPr>
          <w:rFonts w:hAnsi="標楷體" w:hint="eastAsia"/>
        </w:rPr>
        <w:t>「</w:t>
      </w:r>
      <w:r w:rsidRPr="00B90EDA">
        <w:rPr>
          <w:rFonts w:hAnsi="標楷體" w:hint="eastAsia"/>
        </w:rPr>
        <w:t>兩公約施行法</w:t>
      </w:r>
      <w:r>
        <w:rPr>
          <w:rFonts w:hAnsi="標楷體" w:hint="eastAsia"/>
        </w:rPr>
        <w:t>」</w:t>
      </w:r>
      <w:r w:rsidRPr="00B90EDA">
        <w:rPr>
          <w:rFonts w:hAnsi="標楷體" w:hint="eastAsia"/>
        </w:rPr>
        <w:t>第2條及CRC施行法第2條分別明定：「兩公約所揭示保障人權之規定，具有國內法律之效力」</w:t>
      </w:r>
      <w:r>
        <w:rPr>
          <w:rFonts w:hAnsi="標楷體" w:hint="eastAsia"/>
        </w:rPr>
        <w:t>及</w:t>
      </w:r>
      <w:r w:rsidRPr="00B90EDA">
        <w:rPr>
          <w:rFonts w:hAnsi="標楷體" w:hint="eastAsia"/>
        </w:rPr>
        <w:t>「公約所</w:t>
      </w:r>
      <w:r w:rsidRPr="004231E0">
        <w:rPr>
          <w:rFonts w:hAnsi="標楷體" w:hint="eastAsia"/>
        </w:rPr>
        <w:t>揭示</w:t>
      </w:r>
      <w:r w:rsidRPr="00B90EDA">
        <w:rPr>
          <w:rFonts w:hAnsi="標楷體" w:hint="eastAsia"/>
        </w:rPr>
        <w:t>保障及促進兒童及少年權利之規定，具有國內法律之效力」。</w:t>
      </w:r>
    </w:p>
  </w:footnote>
  <w:footnote w:id="4">
    <w:p w14:paraId="3A538EE1" w14:textId="5C3E66B0" w:rsidR="0049202D" w:rsidRPr="00C21345" w:rsidRDefault="0049202D" w:rsidP="007B70BF">
      <w:pPr>
        <w:pStyle w:val="aff1"/>
      </w:pPr>
      <w:r w:rsidRPr="00C21345">
        <w:rPr>
          <w:rStyle w:val="aff3"/>
        </w:rPr>
        <w:footnoteRef/>
      </w:r>
      <w:r w:rsidRPr="00C21345">
        <w:rPr>
          <w:rFonts w:hint="eastAsia"/>
        </w:rPr>
        <w:t xml:space="preserve"> 因涉個資，公告版內容略。</w:t>
      </w:r>
    </w:p>
  </w:footnote>
  <w:footnote w:id="5">
    <w:p w14:paraId="329D1A64" w14:textId="77777777" w:rsidR="0049202D" w:rsidRPr="00D7180A" w:rsidRDefault="0049202D" w:rsidP="00F90C16">
      <w:pPr>
        <w:pStyle w:val="aff1"/>
        <w:ind w:leftChars="5" w:left="239" w:hangingChars="101" w:hanging="222"/>
        <w:jc w:val="both"/>
        <w:rPr>
          <w:rFonts w:hAnsi="標楷體"/>
        </w:rPr>
      </w:pPr>
      <w:r w:rsidRPr="00D7180A">
        <w:rPr>
          <w:rStyle w:val="aff3"/>
          <w:rFonts w:hAnsi="標楷體"/>
        </w:rPr>
        <w:footnoteRef/>
      </w:r>
      <w:r w:rsidRPr="00D7180A">
        <w:rPr>
          <w:rFonts w:hAnsi="標楷體"/>
        </w:rPr>
        <w:t xml:space="preserve"> </w:t>
      </w:r>
      <w:r w:rsidRPr="00D7180A">
        <w:rPr>
          <w:rFonts w:hAnsi="標楷體" w:hint="eastAsia"/>
        </w:rPr>
        <w:t>學生之學習權、受教育權、身體自主權及人格發展權，國家應予保障，並使學生不受任何體罰及霸凌行為，造成身心之侵害。國民教育階段內，家長負有輔導子女之責任，並得為其子女之最佳福祉，依法律選擇受教育之方式、內容及參與學校教育事務之權利。</w:t>
      </w:r>
    </w:p>
  </w:footnote>
  <w:footnote w:id="6">
    <w:p w14:paraId="500A4133" w14:textId="2BADA378" w:rsidR="0049202D" w:rsidRPr="00C21345" w:rsidRDefault="0049202D" w:rsidP="00F90C16">
      <w:pPr>
        <w:pStyle w:val="aff1"/>
        <w:ind w:left="1361" w:hanging="1361"/>
      </w:pPr>
      <w:r w:rsidRPr="00C21345">
        <w:rPr>
          <w:rStyle w:val="aff3"/>
        </w:rPr>
        <w:footnoteRef/>
      </w:r>
      <w:r w:rsidRPr="00C21345">
        <w:t xml:space="preserve"> </w:t>
      </w:r>
      <w:r w:rsidRPr="00C21345">
        <w:rPr>
          <w:rFonts w:hint="eastAsia"/>
        </w:rPr>
        <w:t>因涉個資，公告版內容略。</w:t>
      </w:r>
    </w:p>
  </w:footnote>
  <w:footnote w:id="7">
    <w:p w14:paraId="3F2EB946" w14:textId="77777777" w:rsidR="0049202D" w:rsidRPr="00C21345" w:rsidRDefault="0049202D" w:rsidP="00472378">
      <w:pPr>
        <w:pStyle w:val="aff1"/>
      </w:pPr>
      <w:r w:rsidRPr="00C21345">
        <w:rPr>
          <w:rStyle w:val="aff3"/>
        </w:rPr>
        <w:footnoteRef/>
      </w:r>
      <w:r w:rsidRPr="00C21345">
        <w:t xml:space="preserve"> </w:t>
      </w:r>
      <w:r w:rsidRPr="00C21345">
        <w:rPr>
          <w:rFonts w:hint="eastAsia"/>
        </w:rPr>
        <w:t>因涉個資，公告版內容略。</w:t>
      </w:r>
    </w:p>
  </w:footnote>
  <w:footnote w:id="8">
    <w:p w14:paraId="22DB9F28" w14:textId="23D484F0" w:rsidR="0049202D" w:rsidRPr="00C21345" w:rsidRDefault="0049202D">
      <w:pPr>
        <w:pStyle w:val="aff1"/>
      </w:pPr>
      <w:r w:rsidRPr="00C21345">
        <w:rPr>
          <w:rStyle w:val="aff3"/>
        </w:rPr>
        <w:footnoteRef/>
      </w:r>
      <w:r w:rsidRPr="00C21345">
        <w:t xml:space="preserve"> </w:t>
      </w:r>
      <w:r w:rsidRPr="00C21345">
        <w:rPr>
          <w:rFonts w:hint="eastAsia"/>
        </w:rPr>
        <w:t>因涉個資，公告版內容略。</w:t>
      </w:r>
    </w:p>
  </w:footnote>
  <w:footnote w:id="9">
    <w:p w14:paraId="34741752" w14:textId="77777777" w:rsidR="0049202D" w:rsidRPr="00955763" w:rsidRDefault="0049202D" w:rsidP="00F90C16">
      <w:pPr>
        <w:pStyle w:val="aff1"/>
        <w:ind w:left="1361" w:hanging="1361"/>
      </w:pPr>
      <w:r>
        <w:rPr>
          <w:rStyle w:val="aff3"/>
        </w:rPr>
        <w:footnoteRef/>
      </w:r>
      <w:r>
        <w:t xml:space="preserve"> </w:t>
      </w:r>
      <w:r>
        <w:rPr>
          <w:rFonts w:hint="eastAsia"/>
        </w:rPr>
        <w:t>教育部</w:t>
      </w:r>
      <w:r w:rsidRPr="006E73C9">
        <w:rPr>
          <w:rFonts w:hint="eastAsia"/>
        </w:rPr>
        <w:t>國民小學及國民中學補救教學實施方案</w:t>
      </w:r>
      <w:r>
        <w:rPr>
          <w:rFonts w:hint="eastAsia"/>
        </w:rPr>
        <w:t>。</w:t>
      </w:r>
    </w:p>
  </w:footnote>
  <w:footnote w:id="10">
    <w:p w14:paraId="64AF7DCD" w14:textId="77777777" w:rsidR="0049202D" w:rsidRDefault="0049202D" w:rsidP="00F90C16">
      <w:pPr>
        <w:pStyle w:val="aff1"/>
        <w:ind w:leftChars="5" w:left="239" w:hangingChars="101" w:hanging="222"/>
        <w:jc w:val="both"/>
      </w:pPr>
      <w:r>
        <w:rPr>
          <w:rStyle w:val="aff3"/>
        </w:rPr>
        <w:footnoteRef/>
      </w:r>
      <w:r>
        <w:t xml:space="preserve"> 陳伯璋</w:t>
      </w:r>
      <w:r>
        <w:rPr>
          <w:rFonts w:hint="eastAsia"/>
        </w:rPr>
        <w:t>、</w:t>
      </w:r>
      <w:r>
        <w:t>林世華</w:t>
      </w:r>
      <w:r>
        <w:rPr>
          <w:rFonts w:hint="eastAsia"/>
        </w:rPr>
        <w:t>、</w:t>
      </w:r>
      <w:r>
        <w:t>陳清溪</w:t>
      </w:r>
      <w:r>
        <w:rPr>
          <w:rFonts w:hint="eastAsia"/>
        </w:rPr>
        <w:t>、</w:t>
      </w:r>
      <w:r>
        <w:t>曾建銘</w:t>
      </w:r>
      <w:r>
        <w:rPr>
          <w:rFonts w:hint="eastAsia"/>
        </w:rPr>
        <w:t>（民98）。</w:t>
      </w:r>
      <w:r w:rsidRPr="007F3879">
        <w:rPr>
          <w:b/>
        </w:rPr>
        <w:t>建立國中小、高中職基本學科能力品管機制之研究報告</w:t>
      </w:r>
      <w:r>
        <w:rPr>
          <w:rFonts w:hint="eastAsia"/>
        </w:rPr>
        <w:t>。載於國家教育</w:t>
      </w:r>
      <w:r w:rsidRPr="0018344F">
        <w:rPr>
          <w:rFonts w:hint="eastAsia"/>
          <w:bCs/>
        </w:rPr>
        <w:t>研究</w:t>
      </w:r>
      <w:r w:rsidRPr="0018344F">
        <w:rPr>
          <w:rFonts w:hint="eastAsia"/>
        </w:rPr>
        <w:t>院</w:t>
      </w:r>
      <w:r>
        <w:rPr>
          <w:rFonts w:hint="eastAsia"/>
        </w:rPr>
        <w:t>。</w:t>
      </w:r>
    </w:p>
  </w:footnote>
  <w:footnote w:id="11">
    <w:p w14:paraId="3B7A1995" w14:textId="77777777" w:rsidR="0049202D" w:rsidRPr="000D778E" w:rsidRDefault="0049202D" w:rsidP="00F90C16">
      <w:pPr>
        <w:pStyle w:val="aff1"/>
        <w:wordWrap w:val="0"/>
        <w:ind w:left="1361" w:hanging="1361"/>
      </w:pPr>
      <w:r>
        <w:rPr>
          <w:rStyle w:val="aff3"/>
        </w:rPr>
        <w:footnoteRef/>
      </w:r>
      <w:r>
        <w:t xml:space="preserve"> </w:t>
      </w:r>
      <w:r>
        <w:rPr>
          <w:rFonts w:hint="eastAsia"/>
        </w:rPr>
        <w:t>楊思偉（民89）。</w:t>
      </w:r>
      <w:r w:rsidRPr="00165502">
        <w:rPr>
          <w:rFonts w:hint="eastAsia"/>
        </w:rPr>
        <w:t>基本能力與基本學力</w:t>
      </w:r>
      <w:r>
        <w:rPr>
          <w:rFonts w:hint="eastAsia"/>
        </w:rPr>
        <w:t>。</w:t>
      </w:r>
      <w:r w:rsidRPr="00165502">
        <w:rPr>
          <w:rFonts w:hint="eastAsia"/>
          <w:b/>
        </w:rPr>
        <w:t>教育人力與專業發展雙月刊，17</w:t>
      </w:r>
      <w:r>
        <w:rPr>
          <w:rFonts w:hint="eastAsia"/>
        </w:rPr>
        <w:t>(6)。</w:t>
      </w:r>
    </w:p>
  </w:footnote>
  <w:footnote w:id="12">
    <w:p w14:paraId="695DD6A7" w14:textId="77777777" w:rsidR="0049202D" w:rsidRPr="00C21345" w:rsidRDefault="0049202D" w:rsidP="004F65B7">
      <w:pPr>
        <w:pStyle w:val="aff1"/>
      </w:pPr>
      <w:r w:rsidRPr="00C21345">
        <w:rPr>
          <w:rStyle w:val="aff3"/>
        </w:rPr>
        <w:footnoteRef/>
      </w:r>
      <w:r w:rsidRPr="00C21345">
        <w:t xml:space="preserve"> </w:t>
      </w:r>
      <w:r w:rsidRPr="00C21345">
        <w:rPr>
          <w:rFonts w:hint="eastAsia"/>
        </w:rPr>
        <w:t>因涉個資，公告版內容略。</w:t>
      </w:r>
    </w:p>
  </w:footnote>
  <w:footnote w:id="13">
    <w:p w14:paraId="72FD1ADC" w14:textId="77777777" w:rsidR="0049202D" w:rsidRPr="00C21345" w:rsidRDefault="0049202D" w:rsidP="007530F7">
      <w:pPr>
        <w:pStyle w:val="aff1"/>
      </w:pPr>
      <w:r w:rsidRPr="00C21345">
        <w:rPr>
          <w:rStyle w:val="aff3"/>
        </w:rPr>
        <w:footnoteRef/>
      </w:r>
      <w:r w:rsidRPr="00C21345">
        <w:t xml:space="preserve"> </w:t>
      </w:r>
      <w:r w:rsidRPr="00C21345">
        <w:rPr>
          <w:rFonts w:hint="eastAsia"/>
        </w:rPr>
        <w:t>因涉個資，公告版內容略。</w:t>
      </w:r>
    </w:p>
  </w:footnote>
  <w:footnote w:id="14">
    <w:p w14:paraId="2EF40A84" w14:textId="77777777" w:rsidR="0049202D" w:rsidRDefault="0049202D" w:rsidP="00F90C16">
      <w:pPr>
        <w:pStyle w:val="aff1"/>
        <w:ind w:left="1361" w:hanging="1361"/>
      </w:pPr>
      <w:r>
        <w:rPr>
          <w:rStyle w:val="aff3"/>
        </w:rPr>
        <w:footnoteRef/>
      </w:r>
      <w:r>
        <w:t xml:space="preserve"> </w:t>
      </w:r>
      <w:r>
        <w:rPr>
          <w:rFonts w:hint="eastAsia"/>
        </w:rPr>
        <w:t>110年，取自</w:t>
      </w:r>
      <w:r w:rsidRPr="0056689A">
        <w:t>https://www.cylaw.org.tw/about/crc/28/144</w:t>
      </w:r>
    </w:p>
  </w:footnote>
  <w:footnote w:id="15">
    <w:p w14:paraId="63443614" w14:textId="77777777" w:rsidR="0049202D" w:rsidRPr="00C21345" w:rsidRDefault="0049202D" w:rsidP="00F90C16">
      <w:pPr>
        <w:pStyle w:val="aff1"/>
        <w:wordWrap w:val="0"/>
        <w:ind w:leftChars="5" w:left="239" w:hangingChars="101" w:hanging="222"/>
        <w:jc w:val="both"/>
      </w:pPr>
      <w:r>
        <w:rPr>
          <w:rStyle w:val="aff3"/>
        </w:rPr>
        <w:footnoteRef/>
      </w:r>
      <w:r>
        <w:rPr>
          <w:rFonts w:hint="eastAsia"/>
        </w:rPr>
        <w:t xml:space="preserve"> </w:t>
      </w:r>
      <w:r w:rsidRPr="001F76C1">
        <w:rPr>
          <w:rFonts w:hint="eastAsia"/>
        </w:rPr>
        <w:t>兒福聯盟（</w:t>
      </w:r>
      <w:r>
        <w:rPr>
          <w:rFonts w:hint="eastAsia"/>
        </w:rPr>
        <w:t>106年）。</w:t>
      </w:r>
      <w:r w:rsidRPr="00E342DE">
        <w:rPr>
          <w:rFonts w:hint="eastAsia"/>
          <w:b/>
          <w:bCs/>
        </w:rPr>
        <w:t>兒童</w:t>
      </w:r>
      <w:r>
        <w:rPr>
          <w:rFonts w:hint="eastAsia"/>
          <w:b/>
          <w:bCs/>
        </w:rPr>
        <w:t>的</w:t>
      </w:r>
      <w:r w:rsidRPr="00E342DE">
        <w:rPr>
          <w:rFonts w:hint="eastAsia"/>
          <w:b/>
          <w:bCs/>
        </w:rPr>
        <w:t>表意權</w:t>
      </w:r>
      <w:r w:rsidRPr="001168AB">
        <w:rPr>
          <w:rFonts w:hint="eastAsia"/>
        </w:rPr>
        <w:t>。</w:t>
      </w:r>
      <w:r>
        <w:rPr>
          <w:rFonts w:hint="eastAsia"/>
        </w:rPr>
        <w:t>110年，取自</w:t>
      </w:r>
      <w:r w:rsidRPr="006A571A">
        <w:t>https://www.children.org.tw/archive</w:t>
      </w:r>
      <w:r w:rsidRPr="00C21345">
        <w:t>/report_detail/93/150</w:t>
      </w:r>
    </w:p>
  </w:footnote>
  <w:footnote w:id="16">
    <w:p w14:paraId="57626198" w14:textId="77777777" w:rsidR="0049202D" w:rsidRPr="00C21345" w:rsidRDefault="0049202D" w:rsidP="00EC3029">
      <w:pPr>
        <w:pStyle w:val="aff1"/>
      </w:pPr>
      <w:r w:rsidRPr="00C21345">
        <w:rPr>
          <w:rStyle w:val="aff3"/>
        </w:rPr>
        <w:footnoteRef/>
      </w:r>
      <w:r w:rsidRPr="00C21345">
        <w:t xml:space="preserve"> </w:t>
      </w:r>
      <w:r w:rsidRPr="00C21345">
        <w:rPr>
          <w:rFonts w:hint="eastAsia"/>
        </w:rPr>
        <w:t>因涉個資，公告版內容略。</w:t>
      </w:r>
    </w:p>
  </w:footnote>
  <w:footnote w:id="17">
    <w:p w14:paraId="403A7EE6" w14:textId="77777777" w:rsidR="0049202D" w:rsidRPr="00C21345" w:rsidRDefault="0049202D" w:rsidP="00C649C3">
      <w:pPr>
        <w:pStyle w:val="aff1"/>
      </w:pPr>
      <w:r w:rsidRPr="00C21345">
        <w:rPr>
          <w:rStyle w:val="aff3"/>
        </w:rPr>
        <w:footnoteRef/>
      </w:r>
      <w:r w:rsidRPr="00C21345">
        <w:t xml:space="preserve"> </w:t>
      </w:r>
      <w:r w:rsidRPr="00C21345">
        <w:rPr>
          <w:rFonts w:hint="eastAsia"/>
        </w:rPr>
        <w:t>因涉個資，公告版內容略。</w:t>
      </w:r>
    </w:p>
  </w:footnote>
  <w:footnote w:id="18">
    <w:p w14:paraId="70CB2B52" w14:textId="77777777" w:rsidR="0049202D" w:rsidRPr="00B95082" w:rsidRDefault="0049202D" w:rsidP="00B96919">
      <w:pPr>
        <w:pStyle w:val="aff1"/>
      </w:pPr>
      <w:r>
        <w:rPr>
          <w:rStyle w:val="aff3"/>
        </w:rPr>
        <w:footnoteRef/>
      </w:r>
      <w:r>
        <w:t xml:space="preserve"> </w:t>
      </w:r>
      <w:r>
        <w:rPr>
          <w:rFonts w:hint="eastAsia"/>
          <w:color w:val="7030A0"/>
        </w:rPr>
        <w:t>因涉個資，</w:t>
      </w:r>
      <w:r w:rsidRPr="009C6AD6">
        <w:rPr>
          <w:rFonts w:hint="eastAsia"/>
          <w:color w:val="7030A0"/>
        </w:rPr>
        <w:t>公告版內容略</w:t>
      </w:r>
      <w:r>
        <w:rPr>
          <w:rFonts w:hint="eastAsia"/>
          <w:color w:val="7030A0"/>
        </w:rPr>
        <w:t>。</w:t>
      </w:r>
    </w:p>
  </w:footnote>
  <w:footnote w:id="19">
    <w:p w14:paraId="6399F444" w14:textId="77777777" w:rsidR="0049202D" w:rsidRPr="00AD4E53" w:rsidRDefault="0049202D" w:rsidP="00F90C16">
      <w:pPr>
        <w:pStyle w:val="aff1"/>
        <w:ind w:left="150" w:hangingChars="68" w:hanging="150"/>
        <w:jc w:val="both"/>
      </w:pPr>
      <w:r>
        <w:rPr>
          <w:rStyle w:val="aff3"/>
        </w:rPr>
        <w:footnoteRef/>
      </w:r>
      <w:r>
        <w:rPr>
          <w:rFonts w:hint="eastAsia"/>
        </w:rPr>
        <w:t xml:space="preserve"> </w:t>
      </w:r>
      <w:r w:rsidRPr="00AD4E53">
        <w:rPr>
          <w:rFonts w:hint="eastAsia"/>
        </w:rPr>
        <w:t>按108年6月19日修正之「傳染病防治法」第27條第2項規定略以：「兒童之法定代理人，應使兒童按期接受常規預防接種，並於兒童入學時提出該紀錄。」同條第3項復規定：「國民小學及學前教（托）育機構對於未接種之新生，應輔導其補行接種。」循其立法理由為保護抵抗力較弱之群體（如小學、幼稚園、托兒所等兒童），增列兒童之法定代理人應負使其按期接受預防接種之責及新生入學時應提出有關預防接種紀錄之規定等。基此，衛生福利部擬定預防接種政策，由地方衛生主管機關據以執行，以建立高群體免疫力，預防傳染病之發生、散播及蔓延</w:t>
      </w:r>
      <w:r>
        <w:rPr>
          <w:rFonts w:hint="eastAsia"/>
        </w:rPr>
        <w:t>。</w:t>
      </w:r>
    </w:p>
  </w:footnote>
  <w:footnote w:id="20">
    <w:p w14:paraId="7E841FF0" w14:textId="77777777" w:rsidR="0049202D" w:rsidRPr="00C21345" w:rsidRDefault="0049202D" w:rsidP="006E1A9E">
      <w:pPr>
        <w:pStyle w:val="aff1"/>
      </w:pPr>
      <w:r w:rsidRPr="00C21345">
        <w:rPr>
          <w:rStyle w:val="aff3"/>
        </w:rPr>
        <w:footnoteRef/>
      </w:r>
      <w:r w:rsidRPr="00C21345">
        <w:t xml:space="preserve"> </w:t>
      </w:r>
      <w:r w:rsidRPr="00C21345">
        <w:rPr>
          <w:rFonts w:hint="eastAsia"/>
        </w:rPr>
        <w:t>因涉個資，公告版內容略。</w:t>
      </w:r>
    </w:p>
  </w:footnote>
  <w:footnote w:id="21">
    <w:p w14:paraId="4C3C5FE7" w14:textId="77777777" w:rsidR="0049202D" w:rsidRPr="00C21345" w:rsidRDefault="0049202D" w:rsidP="00F90C16">
      <w:pPr>
        <w:pStyle w:val="aff1"/>
        <w:ind w:left="150" w:hangingChars="68" w:hanging="150"/>
        <w:jc w:val="both"/>
      </w:pPr>
      <w:r w:rsidRPr="00C21345">
        <w:rPr>
          <w:rStyle w:val="aff3"/>
        </w:rPr>
        <w:footnoteRef/>
      </w:r>
      <w:r w:rsidRPr="00C21345">
        <w:t xml:space="preserve"> </w:t>
      </w:r>
      <w:r w:rsidRPr="00C21345">
        <w:rPr>
          <w:rFonts w:hAnsi="標楷體" w:hint="eastAsia"/>
        </w:rPr>
        <w:t>「兒童生長曲線」</w:t>
      </w:r>
      <w:r w:rsidRPr="00C21345">
        <w:rPr>
          <w:rFonts w:hint="eastAsia"/>
        </w:rPr>
        <w:t>百分位圖：包括身高／體重與頭圍3種生長指標，分為男孩板與女孩版。生長曲線圖上畫有97</w:t>
      </w:r>
      <w:r w:rsidRPr="00C21345">
        <w:rPr>
          <w:rFonts w:hAnsi="標楷體" w:hint="eastAsia"/>
        </w:rPr>
        <w:t>、85、50、15、3等5條百分位曲線；百分位圖是在100位同月（年）齡的寶寶中，依生長指標數值由高而低、重而輕，從第100位排序至第1位。</w:t>
      </w:r>
      <w:r w:rsidRPr="00C21345">
        <w:rPr>
          <w:rFonts w:hint="eastAsia"/>
        </w:rPr>
        <w:t>資料來源：衛生福利部國民健康署</w:t>
      </w:r>
      <w:r w:rsidRPr="00C21345">
        <w:rPr>
          <w:rFonts w:hAnsi="標楷體" w:hint="eastAsia"/>
        </w:rPr>
        <w:t>「</w:t>
      </w:r>
      <w:r w:rsidRPr="00C21345">
        <w:rPr>
          <w:rFonts w:hint="eastAsia"/>
        </w:rPr>
        <w:t>0-7歲兒童生長曲線</w:t>
      </w:r>
      <w:r w:rsidRPr="00C21345">
        <w:rPr>
          <w:rFonts w:hAnsi="標楷體" w:hint="eastAsia"/>
        </w:rPr>
        <w:t>」</w:t>
      </w:r>
      <w:r w:rsidRPr="00C21345">
        <w:rPr>
          <w:rFonts w:hint="eastAsia"/>
        </w:rPr>
        <w:t>。</w:t>
      </w:r>
    </w:p>
  </w:footnote>
  <w:footnote w:id="22">
    <w:p w14:paraId="4337F80F" w14:textId="77777777" w:rsidR="0049202D" w:rsidRPr="00C21345" w:rsidRDefault="0049202D" w:rsidP="00F90C16">
      <w:pPr>
        <w:pStyle w:val="aff1"/>
        <w:ind w:left="150" w:hangingChars="68" w:hanging="150"/>
        <w:jc w:val="both"/>
      </w:pPr>
      <w:r w:rsidRPr="00C21345">
        <w:rPr>
          <w:rStyle w:val="aff3"/>
        </w:rPr>
        <w:footnoteRef/>
      </w:r>
      <w:r w:rsidRPr="00C21345">
        <w:t xml:space="preserve"> </w:t>
      </w:r>
      <w:r w:rsidRPr="00C21345">
        <w:rPr>
          <w:rFonts w:hint="eastAsia"/>
        </w:rPr>
        <w:t>0-5歲之體位，係採用世界衛生組織（WHO）公布之</w:t>
      </w:r>
      <w:r w:rsidRPr="00C21345">
        <w:rPr>
          <w:rFonts w:hAnsi="標楷體" w:hint="eastAsia"/>
        </w:rPr>
        <w:t>「國際嬰幼兒生長標準」</w:t>
      </w:r>
      <w:r w:rsidRPr="00C21345">
        <w:rPr>
          <w:rFonts w:hint="eastAsia"/>
        </w:rPr>
        <w:t>，後方再增加7-18歲</w:t>
      </w:r>
      <w:r w:rsidRPr="00C21345">
        <w:rPr>
          <w:rFonts w:hAnsi="標楷體" w:hint="eastAsia"/>
        </w:rPr>
        <w:t>「</w:t>
      </w:r>
      <w:r w:rsidRPr="00C21345">
        <w:rPr>
          <w:rFonts w:hint="eastAsia"/>
        </w:rPr>
        <w:t>體位標準曲線</w:t>
      </w:r>
      <w:r w:rsidRPr="00C21345">
        <w:rPr>
          <w:rFonts w:hAnsi="標楷體" w:hint="eastAsia"/>
        </w:rPr>
        <w:t>」</w:t>
      </w:r>
      <w:r w:rsidRPr="00C21345">
        <w:rPr>
          <w:rFonts w:hint="eastAsia"/>
        </w:rPr>
        <w:t>；5-7歲銜接點</w:t>
      </w:r>
      <w:r w:rsidRPr="00C21345">
        <w:rPr>
          <w:rFonts w:hAnsi="標楷體" w:hint="eastAsia"/>
        </w:rPr>
        <w:t xml:space="preserve">部分，則係參考WHO BMI </w:t>
      </w:r>
      <w:r w:rsidRPr="00C21345">
        <w:rPr>
          <w:rFonts w:hAnsi="標楷體"/>
        </w:rPr>
        <w:t>rebound</w:t>
      </w:r>
      <w:r w:rsidRPr="00C21345">
        <w:rPr>
          <w:rFonts w:hAnsi="標楷體" w:hint="eastAsia"/>
        </w:rPr>
        <w:t>趨勢，銜接前揭兩部分數據</w:t>
      </w:r>
      <w:r w:rsidRPr="00C21345">
        <w:rPr>
          <w:rFonts w:hint="eastAsia"/>
        </w:rPr>
        <w:t>等。資料來源：衛生福利部國民健康署</w:t>
      </w:r>
      <w:r w:rsidRPr="00C21345">
        <w:rPr>
          <w:rFonts w:hAnsi="標楷體" w:hint="eastAsia"/>
        </w:rPr>
        <w:t>「</w:t>
      </w:r>
      <w:r w:rsidRPr="00C21345">
        <w:rPr>
          <w:rFonts w:hint="eastAsia"/>
        </w:rPr>
        <w:t>0-7歲兒童生長曲線</w:t>
      </w:r>
      <w:r w:rsidRPr="00C21345">
        <w:rPr>
          <w:rFonts w:hAnsi="標楷體" w:hint="eastAsia"/>
        </w:rPr>
        <w:t>」</w:t>
      </w:r>
      <w:r w:rsidRPr="00C21345">
        <w:rPr>
          <w:rFonts w:hint="eastAsia"/>
        </w:rPr>
        <w:t>。</w:t>
      </w:r>
    </w:p>
  </w:footnote>
  <w:footnote w:id="23">
    <w:p w14:paraId="3FF49FF0" w14:textId="77777777" w:rsidR="0049202D" w:rsidRPr="00C21345" w:rsidRDefault="0049202D" w:rsidP="00B76503">
      <w:pPr>
        <w:pStyle w:val="aff1"/>
      </w:pPr>
      <w:r w:rsidRPr="00C21345">
        <w:rPr>
          <w:rStyle w:val="aff3"/>
        </w:rPr>
        <w:footnoteRef/>
      </w:r>
      <w:r w:rsidRPr="00C21345">
        <w:t xml:space="preserve"> </w:t>
      </w:r>
      <w:r w:rsidRPr="00C21345">
        <w:rPr>
          <w:rFonts w:hint="eastAsia"/>
        </w:rPr>
        <w:t>因涉個資，公告版內容略。</w:t>
      </w:r>
    </w:p>
  </w:footnote>
  <w:footnote w:id="24">
    <w:p w14:paraId="6EE7902B" w14:textId="77777777" w:rsidR="0049202D" w:rsidRPr="00C21345" w:rsidRDefault="0049202D" w:rsidP="00920784">
      <w:pPr>
        <w:pStyle w:val="aff1"/>
      </w:pPr>
      <w:r w:rsidRPr="00C21345">
        <w:rPr>
          <w:rStyle w:val="aff3"/>
        </w:rPr>
        <w:footnoteRef/>
      </w:r>
      <w:r w:rsidRPr="00C21345">
        <w:t xml:space="preserve"> </w:t>
      </w:r>
      <w:r w:rsidRPr="00C21345">
        <w:rPr>
          <w:rFonts w:hint="eastAsia"/>
        </w:rPr>
        <w:t>因涉個資，公告版內容略。</w:t>
      </w:r>
    </w:p>
  </w:footnote>
  <w:footnote w:id="25">
    <w:p w14:paraId="698529BF" w14:textId="77777777" w:rsidR="0049202D" w:rsidRPr="00C21345" w:rsidRDefault="0049202D" w:rsidP="00845DD7">
      <w:pPr>
        <w:pStyle w:val="aff1"/>
      </w:pPr>
      <w:r w:rsidRPr="00C21345">
        <w:rPr>
          <w:rStyle w:val="aff3"/>
        </w:rPr>
        <w:footnoteRef/>
      </w:r>
      <w:r w:rsidRPr="00C21345">
        <w:t xml:space="preserve"> </w:t>
      </w:r>
      <w:r w:rsidRPr="00C21345">
        <w:rPr>
          <w:rFonts w:hint="eastAsia"/>
        </w:rPr>
        <w:t>因涉個資，公告版內容略。</w:t>
      </w:r>
    </w:p>
  </w:footnote>
  <w:footnote w:id="26">
    <w:p w14:paraId="4FC0C521" w14:textId="77777777" w:rsidR="0049202D" w:rsidRPr="005B3470" w:rsidRDefault="0049202D" w:rsidP="00F90C16">
      <w:pPr>
        <w:pStyle w:val="aff1"/>
        <w:ind w:left="1361" w:hanging="1361"/>
      </w:pPr>
      <w:r>
        <w:rPr>
          <w:rStyle w:val="aff3"/>
        </w:rPr>
        <w:footnoteRef/>
      </w:r>
      <w:r>
        <w:t xml:space="preserve"> </w:t>
      </w:r>
      <w:r w:rsidRPr="00B2281A">
        <w:rPr>
          <w:rFonts w:hint="eastAsia"/>
        </w:rPr>
        <w:t>強迫入學條例所列罰鍰額度</w:t>
      </w:r>
      <w:r>
        <w:rPr>
          <w:rFonts w:hint="eastAsia"/>
        </w:rPr>
        <w:t>1</w:t>
      </w:r>
      <w:r w:rsidRPr="00B2281A">
        <w:rPr>
          <w:rFonts w:hint="eastAsia"/>
        </w:rPr>
        <w:t>百元以下係以銀元計算，指新臺幣</w:t>
      </w:r>
      <w:r>
        <w:rPr>
          <w:rFonts w:hint="eastAsia"/>
        </w:rPr>
        <w:t>3</w:t>
      </w:r>
      <w:r w:rsidRPr="00B2281A">
        <w:rPr>
          <w:rFonts w:hint="eastAsia"/>
        </w:rPr>
        <w:t>百元以下</w:t>
      </w:r>
      <w:r>
        <w:rPr>
          <w:rFonts w:hint="eastAsia"/>
        </w:rPr>
        <w:t>。</w:t>
      </w:r>
    </w:p>
  </w:footnote>
  <w:footnote w:id="27">
    <w:p w14:paraId="31576A17" w14:textId="77777777" w:rsidR="0049202D" w:rsidRPr="00E67D83" w:rsidRDefault="0049202D" w:rsidP="00F90C16">
      <w:pPr>
        <w:pStyle w:val="aff1"/>
        <w:ind w:leftChars="5" w:left="239" w:hangingChars="101" w:hanging="222"/>
        <w:jc w:val="both"/>
      </w:pPr>
      <w:r>
        <w:rPr>
          <w:rStyle w:val="aff3"/>
        </w:rPr>
        <w:footnoteRef/>
      </w:r>
      <w:r>
        <w:t xml:space="preserve"> </w:t>
      </w:r>
      <w:r w:rsidRPr="00B2281A">
        <w:rPr>
          <w:rFonts w:hint="eastAsia"/>
        </w:rPr>
        <w:t>強迫入學條例所列罰鍰額度</w:t>
      </w:r>
      <w:r>
        <w:rPr>
          <w:rFonts w:hint="eastAsia"/>
        </w:rPr>
        <w:t>1</w:t>
      </w:r>
      <w:r w:rsidRPr="00B2281A">
        <w:rPr>
          <w:rFonts w:hint="eastAsia"/>
        </w:rPr>
        <w:t>百元以下係以銀元計算，指新臺幣</w:t>
      </w:r>
      <w:r>
        <w:rPr>
          <w:rFonts w:hint="eastAsia"/>
        </w:rPr>
        <w:t>3</w:t>
      </w:r>
      <w:r w:rsidRPr="00B2281A">
        <w:rPr>
          <w:rFonts w:hint="eastAsia"/>
        </w:rPr>
        <w:t>百元以下</w:t>
      </w:r>
      <w:r>
        <w:rPr>
          <w:rFonts w:hint="eastAsia"/>
        </w:rPr>
        <w:t>。</w:t>
      </w:r>
    </w:p>
  </w:footnote>
  <w:footnote w:id="28">
    <w:p w14:paraId="018DCBCD" w14:textId="77777777" w:rsidR="0049202D" w:rsidRPr="00833471" w:rsidRDefault="0049202D" w:rsidP="00F90C16">
      <w:pPr>
        <w:pStyle w:val="aff1"/>
        <w:ind w:left="1361" w:hanging="1361"/>
        <w:rPr>
          <w:color w:val="FF0000"/>
        </w:rPr>
      </w:pPr>
      <w:r>
        <w:rPr>
          <w:rStyle w:val="aff3"/>
        </w:rPr>
        <w:footnoteRef/>
      </w:r>
      <w:r>
        <w:t xml:space="preserve"> </w:t>
      </w:r>
      <w:r w:rsidRPr="00DA2B19">
        <w:rPr>
          <w:rFonts w:hint="eastAsia"/>
          <w:color w:val="000000" w:themeColor="text1"/>
        </w:rPr>
        <w:t>此有教育部調卷回函及金門縣政府相關回復辦理說明附卷可稽。</w:t>
      </w:r>
    </w:p>
  </w:footnote>
  <w:footnote w:id="29">
    <w:p w14:paraId="70C76DC0" w14:textId="50196B5D" w:rsidR="0049202D" w:rsidRPr="00C21345" w:rsidRDefault="0049202D" w:rsidP="00697EBC">
      <w:pPr>
        <w:pStyle w:val="aff1"/>
      </w:pPr>
      <w:r w:rsidRPr="00C21345">
        <w:rPr>
          <w:rStyle w:val="aff3"/>
        </w:rPr>
        <w:footnoteRef/>
      </w:r>
      <w:r w:rsidRPr="00C21345">
        <w:t xml:space="preserve"> </w:t>
      </w:r>
      <w:r w:rsidRPr="00C21345">
        <w:rPr>
          <w:rFonts w:hint="eastAsia"/>
        </w:rPr>
        <w:t>因涉個資，公告版部分內容略。</w:t>
      </w:r>
    </w:p>
  </w:footnote>
  <w:footnote w:id="30">
    <w:p w14:paraId="37D029FA" w14:textId="77777777" w:rsidR="0049202D" w:rsidRPr="00F45E9D" w:rsidRDefault="0049202D" w:rsidP="00F90C16">
      <w:pPr>
        <w:pStyle w:val="aff1"/>
        <w:ind w:left="284" w:hangingChars="129" w:hanging="284"/>
        <w:jc w:val="both"/>
      </w:pPr>
      <w:r>
        <w:rPr>
          <w:rStyle w:val="aff3"/>
        </w:rPr>
        <w:footnoteRef/>
      </w:r>
      <w:r>
        <w:t xml:space="preserve"> </w:t>
      </w:r>
      <w:r>
        <w:rPr>
          <w:rFonts w:hint="eastAsia"/>
        </w:rPr>
        <w:t>按</w:t>
      </w:r>
      <w:r>
        <w:rPr>
          <w:rFonts w:hAnsi="標楷體" w:hint="eastAsia"/>
          <w:szCs w:val="32"/>
        </w:rPr>
        <w:t>行政執行法第7條第1項規定：「</w:t>
      </w:r>
      <w:r>
        <w:rPr>
          <w:rFonts w:hint="eastAsia"/>
        </w:rPr>
        <w:t>行政執行，自處分、裁定確定之日或其他依法令負有義務經通知限期履行之文書所定期間屆滿之日起，5年內未經執行者，不再執行；其於5年期間屆滿前已開始執行者，仍得繼續執行。但自5年期間屆滿之日起已逾5年尚未執行終結者，不得再執行。</w:t>
      </w:r>
      <w:r>
        <w:rPr>
          <w:rFonts w:hAnsi="標楷體" w:hint="eastAsia"/>
          <w:szCs w:val="32"/>
        </w:rPr>
        <w:t>」</w:t>
      </w:r>
    </w:p>
  </w:footnote>
  <w:footnote w:id="31">
    <w:p w14:paraId="48AFE736" w14:textId="77777777" w:rsidR="0049202D" w:rsidRPr="00B95082" w:rsidRDefault="0049202D" w:rsidP="00B05970">
      <w:pPr>
        <w:pStyle w:val="aff1"/>
      </w:pPr>
      <w:r>
        <w:rPr>
          <w:rStyle w:val="aff3"/>
        </w:rPr>
        <w:footnoteRef/>
      </w:r>
      <w:r>
        <w:t xml:space="preserve"> </w:t>
      </w:r>
      <w:r>
        <w:rPr>
          <w:rFonts w:hint="eastAsia"/>
          <w:color w:val="7030A0"/>
        </w:rPr>
        <w:t>因涉個資，</w:t>
      </w:r>
      <w:r w:rsidRPr="009C6AD6">
        <w:rPr>
          <w:rFonts w:hint="eastAsia"/>
          <w:color w:val="7030A0"/>
        </w:rPr>
        <w:t>公告版內容略</w:t>
      </w:r>
      <w:r>
        <w:rPr>
          <w:rFonts w:hint="eastAsia"/>
          <w:color w:val="7030A0"/>
        </w:rPr>
        <w:t>。</w:t>
      </w:r>
    </w:p>
  </w:footnote>
  <w:footnote w:id="32">
    <w:p w14:paraId="47E71FA2" w14:textId="77777777" w:rsidR="0049202D" w:rsidRPr="005A670F" w:rsidRDefault="0049202D" w:rsidP="00F90C16">
      <w:pPr>
        <w:pStyle w:val="aff1"/>
        <w:wordWrap w:val="0"/>
        <w:overflowPunct/>
        <w:ind w:left="150" w:hangingChars="68" w:hanging="150"/>
        <w:rPr>
          <w:color w:val="7030A0"/>
        </w:rPr>
      </w:pPr>
      <w:r w:rsidRPr="007E5D9B">
        <w:rPr>
          <w:rStyle w:val="aff3"/>
          <w:color w:val="000000" w:themeColor="text1"/>
        </w:rPr>
        <w:footnoteRef/>
      </w:r>
      <w:r w:rsidRPr="007E5D9B">
        <w:rPr>
          <w:color w:val="000000" w:themeColor="text1"/>
        </w:rPr>
        <w:t xml:space="preserve"> </w:t>
      </w:r>
      <w:r w:rsidRPr="007E5D9B">
        <w:rPr>
          <w:rFonts w:hint="eastAsia"/>
          <w:color w:val="000000" w:themeColor="text1"/>
        </w:rPr>
        <w:t>註：「長期拒學」於本調查之定義為，指自始輟學或復學後中輟、自始離校或復學後中離者，並累積達3年、5年、10年以上者。</w:t>
      </w:r>
    </w:p>
  </w:footnote>
  <w:footnote w:id="33">
    <w:p w14:paraId="08B5578E" w14:textId="77777777" w:rsidR="0049202D" w:rsidRPr="00C21345" w:rsidRDefault="0049202D" w:rsidP="00F90C16">
      <w:pPr>
        <w:pStyle w:val="aff1"/>
        <w:wordWrap w:val="0"/>
        <w:overflowPunct/>
        <w:ind w:left="150" w:hangingChars="68" w:hanging="150"/>
      </w:pPr>
      <w:r w:rsidRPr="00C21345">
        <w:rPr>
          <w:rStyle w:val="aff3"/>
        </w:rPr>
        <w:footnoteRef/>
      </w:r>
      <w:r w:rsidRPr="00C21345">
        <w:t xml:space="preserve"> 兒少保護泛指對未滿18歲者之身心傷害行為，需要國家介入保護兒少</w:t>
      </w:r>
      <w:r w:rsidRPr="00C21345">
        <w:rPr>
          <w:rFonts w:hint="eastAsia"/>
        </w:rPr>
        <w:t>。參考來源：衛生福利部。110年，取自</w:t>
      </w:r>
      <w:r w:rsidRPr="00C21345">
        <w:t>https://www.mohw.gov.tw/dl-53873-1ec63559-9e15-4858-a4aa-2a5e0815986b.html+&amp;cd=1&amp;hl=zh-TW&amp;ct=clnk&amp;gl=tw</w:t>
      </w:r>
    </w:p>
  </w:footnote>
  <w:footnote w:id="34">
    <w:p w14:paraId="2FECA3ED" w14:textId="77777777" w:rsidR="0049202D" w:rsidRPr="00C21345" w:rsidRDefault="0049202D" w:rsidP="00F90C16">
      <w:pPr>
        <w:pStyle w:val="aff1"/>
        <w:overflowPunct/>
        <w:ind w:left="150" w:hangingChars="68" w:hanging="150"/>
        <w:jc w:val="both"/>
      </w:pPr>
      <w:r w:rsidRPr="00C21345">
        <w:rPr>
          <w:rStyle w:val="aff3"/>
        </w:rPr>
        <w:footnoteRef/>
      </w:r>
      <w:r w:rsidRPr="00C21345">
        <w:t xml:space="preserve"> </w:t>
      </w:r>
      <w:r w:rsidRPr="00C21345">
        <w:rPr>
          <w:rFonts w:hint="eastAsia"/>
        </w:rPr>
        <w:t>此數據與整體中輟生總數相距懸殊，且部分縣市清查為0，實際與各縣市跨單位轉介兒少案件之認定機制有關，爰此處僅作為案例處理情形之參考，後續相關清查仍待主管機關釐清。</w:t>
      </w:r>
    </w:p>
  </w:footnote>
  <w:footnote w:id="35">
    <w:p w14:paraId="59798A9B" w14:textId="77777777" w:rsidR="00557D0F" w:rsidRDefault="00557D0F" w:rsidP="00557D0F">
      <w:pPr>
        <w:pStyle w:val="aff1"/>
        <w:ind w:left="1360" w:hanging="680"/>
      </w:pPr>
      <w:r>
        <w:rPr>
          <w:rStyle w:val="aff3"/>
        </w:rPr>
        <w:footnoteRef/>
      </w:r>
      <w:r>
        <w:t xml:space="preserve"> </w:t>
      </w:r>
      <w:r>
        <w:rPr>
          <w:rFonts w:hint="eastAsia"/>
        </w:rPr>
        <w:t>衛生福利部110年5月3日衛部護字第1100115884號函。</w:t>
      </w:r>
    </w:p>
  </w:footnote>
  <w:footnote w:id="36">
    <w:p w14:paraId="26C7303B" w14:textId="77777777" w:rsidR="00557D0F" w:rsidRPr="00C21345" w:rsidRDefault="00557D0F" w:rsidP="00557D0F">
      <w:pPr>
        <w:pStyle w:val="aff1"/>
        <w:ind w:left="1360" w:hanging="680"/>
      </w:pPr>
      <w:r w:rsidRPr="00C21345">
        <w:rPr>
          <w:rStyle w:val="aff3"/>
        </w:rPr>
        <w:footnoteRef/>
      </w:r>
      <w:r w:rsidRPr="00C21345">
        <w:t xml:space="preserve"> </w:t>
      </w:r>
      <w:r w:rsidRPr="00C21345">
        <w:rPr>
          <w:rFonts w:hint="eastAsia"/>
        </w:rPr>
        <w:t>該案應係不得揭露兒少身分資訊之家事事件，公告版內容略。</w:t>
      </w:r>
    </w:p>
  </w:footnote>
  <w:footnote w:id="37">
    <w:p w14:paraId="42920BB2" w14:textId="77777777" w:rsidR="00557D0F" w:rsidRPr="00B95082" w:rsidRDefault="00557D0F" w:rsidP="00557D0F">
      <w:pPr>
        <w:pStyle w:val="aff1"/>
      </w:pPr>
      <w:r>
        <w:rPr>
          <w:rStyle w:val="aff3"/>
        </w:rPr>
        <w:footnoteRef/>
      </w:r>
      <w:r>
        <w:t xml:space="preserve"> </w:t>
      </w:r>
      <w:r>
        <w:rPr>
          <w:rFonts w:hint="eastAsia"/>
          <w:color w:val="7030A0"/>
        </w:rPr>
        <w:t>因涉個資，</w:t>
      </w:r>
      <w:r w:rsidRPr="009C6AD6">
        <w:rPr>
          <w:rFonts w:hint="eastAsia"/>
          <w:color w:val="7030A0"/>
        </w:rPr>
        <w:t>公告版內容略</w:t>
      </w:r>
      <w:r>
        <w:rPr>
          <w:rFonts w:hint="eastAsia"/>
          <w:color w:val="7030A0"/>
        </w:rPr>
        <w:t>。</w:t>
      </w:r>
    </w:p>
  </w:footnote>
  <w:footnote w:id="38">
    <w:p w14:paraId="0516E507" w14:textId="77777777" w:rsidR="0049202D" w:rsidRDefault="0049202D" w:rsidP="00F90C16">
      <w:pPr>
        <w:pStyle w:val="aff1"/>
        <w:ind w:left="1361" w:hanging="1361"/>
      </w:pPr>
      <w:r>
        <w:rPr>
          <w:rStyle w:val="aff3"/>
        </w:rPr>
        <w:footnoteRef/>
      </w:r>
      <w:r>
        <w:rPr>
          <w:rFonts w:hint="eastAsia"/>
        </w:rPr>
        <w:t xml:space="preserve">　</w:t>
      </w:r>
      <w:r w:rsidRPr="009642F8">
        <w:rPr>
          <w:rFonts w:hint="eastAsia"/>
        </w:rPr>
        <w:t>粗在學率＝各該級教育學生人數÷各該相當學齡人口數×100。</w:t>
      </w:r>
      <w:r>
        <w:rPr>
          <w:rFonts w:hint="eastAsia"/>
        </w:rPr>
        <w:t>資料來源：教育部統計網。</w:t>
      </w:r>
    </w:p>
  </w:footnote>
  <w:footnote w:id="39">
    <w:p w14:paraId="56717806" w14:textId="7B0E1CB7" w:rsidR="0049202D" w:rsidRPr="00C21345" w:rsidRDefault="0049202D" w:rsidP="006F7C5B">
      <w:pPr>
        <w:pStyle w:val="aff1"/>
      </w:pPr>
      <w:r w:rsidRPr="00C21345">
        <w:rPr>
          <w:rStyle w:val="aff3"/>
        </w:rPr>
        <w:footnoteRef/>
      </w:r>
      <w:r w:rsidRPr="00C21345">
        <w:t xml:space="preserve"> </w:t>
      </w:r>
      <w:r w:rsidRPr="00C21345">
        <w:rPr>
          <w:rFonts w:hint="eastAsia"/>
        </w:rPr>
        <w:t>因涉個資，公告版部分內容略。</w:t>
      </w:r>
    </w:p>
  </w:footnote>
  <w:footnote w:id="40">
    <w:p w14:paraId="1182FDE0" w14:textId="77777777" w:rsidR="0049202D" w:rsidRPr="00B95082" w:rsidRDefault="0049202D" w:rsidP="00F01EC3">
      <w:pPr>
        <w:pStyle w:val="aff1"/>
      </w:pPr>
      <w:r>
        <w:rPr>
          <w:rStyle w:val="aff3"/>
        </w:rPr>
        <w:footnoteRef/>
      </w:r>
      <w:r>
        <w:t xml:space="preserve"> </w:t>
      </w:r>
      <w:r>
        <w:rPr>
          <w:rFonts w:hint="eastAsia"/>
          <w:color w:val="7030A0"/>
        </w:rPr>
        <w:t>因涉個資，</w:t>
      </w:r>
      <w:r w:rsidRPr="009C6AD6">
        <w:rPr>
          <w:rFonts w:hint="eastAsia"/>
          <w:color w:val="7030A0"/>
        </w:rPr>
        <w:t>公告版內容略</w:t>
      </w:r>
      <w:r>
        <w:rPr>
          <w:rFonts w:hint="eastAsia"/>
          <w:color w:val="7030A0"/>
        </w:rPr>
        <w:t>。</w:t>
      </w:r>
    </w:p>
  </w:footnote>
  <w:footnote w:id="41">
    <w:p w14:paraId="3C298C62" w14:textId="77777777" w:rsidR="0049202D" w:rsidRPr="00C956B6" w:rsidRDefault="0049202D" w:rsidP="00F90C16">
      <w:pPr>
        <w:pStyle w:val="aff1"/>
        <w:ind w:leftChars="5" w:left="239" w:hangingChars="101" w:hanging="222"/>
        <w:jc w:val="both"/>
        <w:rPr>
          <w:rFonts w:hAnsi="標楷體"/>
        </w:rPr>
      </w:pPr>
      <w:r w:rsidRPr="00C956B6">
        <w:rPr>
          <w:rStyle w:val="aff3"/>
          <w:rFonts w:hAnsi="標楷體"/>
        </w:rPr>
        <w:footnoteRef/>
      </w:r>
      <w:r w:rsidRPr="00C956B6">
        <w:rPr>
          <w:rFonts w:hAnsi="標楷體"/>
        </w:rPr>
        <w:t xml:space="preserve"> </w:t>
      </w:r>
      <w:r w:rsidRPr="00675593">
        <w:rPr>
          <w:rFonts w:hAnsi="標楷體" w:hint="eastAsia"/>
        </w:rPr>
        <w:t>自學進修高級中等教育學力鑑定考試辦法</w:t>
      </w:r>
      <w:r w:rsidRPr="00C956B6">
        <w:rPr>
          <w:rFonts w:hAnsi="標楷體" w:hint="eastAsia"/>
        </w:rPr>
        <w:t>第5條，參加學力鑑定考試之應考資格如下：</w:t>
      </w:r>
      <w:r w:rsidRPr="00C956B6">
        <w:rPr>
          <w:rFonts w:hAnsi="標楷體"/>
        </w:rPr>
        <w:t>……</w:t>
      </w:r>
      <w:r w:rsidRPr="00C956B6">
        <w:rPr>
          <w:rFonts w:hAnsi="標楷體" w:hint="eastAsia"/>
        </w:rPr>
        <w:t>第2項略以：二、普通型高級中等學校畢業程度：（一）年滿十八歲，曾於國民教育階段或高級中等教育階段參與經主管機關核准之非學校型態實驗教育者。（二）年滿二十歲者。</w:t>
      </w:r>
    </w:p>
  </w:footnote>
  <w:footnote w:id="42">
    <w:p w14:paraId="20FB637F" w14:textId="77777777" w:rsidR="0049202D" w:rsidRPr="00010D8A" w:rsidRDefault="0049202D" w:rsidP="00F90C16">
      <w:pPr>
        <w:pStyle w:val="aff1"/>
        <w:ind w:leftChars="5" w:left="239" w:hangingChars="101" w:hanging="222"/>
        <w:jc w:val="both"/>
      </w:pPr>
      <w:r>
        <w:rPr>
          <w:rStyle w:val="aff3"/>
        </w:rPr>
        <w:footnoteRef/>
      </w:r>
      <w:r>
        <w:t xml:space="preserve"> </w:t>
      </w:r>
      <w:r w:rsidRPr="00010D8A">
        <w:rPr>
          <w:rFonts w:hAnsi="標楷體"/>
        </w:rPr>
        <w:t>形成性評鑑的實施時機是在方案發展的過程中，目的在發現方案發展中的問題，以使方案趨於完美。在教學方面，形成性評量是設計來測知學生進步情形，僅包括教學的有限部分（如一個單元或一章），用以測量此部分的重要學習結果。其目的在於測驗學生對於所學功課的精熟程度，並提供回饋讓學生了解自己學習錯誤（尚未達精熟程度）的地方。</w:t>
      </w:r>
      <w:r>
        <w:rPr>
          <w:rFonts w:hAnsi="標楷體" w:hint="eastAsia"/>
        </w:rPr>
        <w:t>資料來源:國家教育研究院，2000教育大辭書，</w:t>
      </w:r>
      <w:r w:rsidRPr="00FB546D">
        <w:rPr>
          <w:rFonts w:hint="eastAsia"/>
        </w:rPr>
        <w:t>形成</w:t>
      </w:r>
      <w:r w:rsidRPr="00C57340">
        <w:rPr>
          <w:rFonts w:hAnsi="標楷體" w:hint="eastAsia"/>
        </w:rPr>
        <w:t>性評鑑</w:t>
      </w:r>
      <w:r w:rsidRPr="00C57340">
        <w:rPr>
          <w:rFonts w:hAnsi="標楷體"/>
        </w:rPr>
        <w:t>Formative Evaluation</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18C1C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0652E"/>
    <w:multiLevelType w:val="hybridMultilevel"/>
    <w:tmpl w:val="1128AEBC"/>
    <w:lvl w:ilvl="0" w:tplc="57663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0D336E"/>
    <w:multiLevelType w:val="hybridMultilevel"/>
    <w:tmpl w:val="4B683526"/>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BA3E61"/>
    <w:multiLevelType w:val="hybridMultilevel"/>
    <w:tmpl w:val="F326A96E"/>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4535AA"/>
    <w:multiLevelType w:val="hybridMultilevel"/>
    <w:tmpl w:val="E2A0A2A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18B2A66"/>
    <w:multiLevelType w:val="hybridMultilevel"/>
    <w:tmpl w:val="949247E4"/>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9F438C"/>
    <w:multiLevelType w:val="hybridMultilevel"/>
    <w:tmpl w:val="27DC8B88"/>
    <w:lvl w:ilvl="0" w:tplc="89842C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1B33DA"/>
    <w:multiLevelType w:val="hybridMultilevel"/>
    <w:tmpl w:val="AF7A7DD6"/>
    <w:lvl w:ilvl="0" w:tplc="B5DE8F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8548C8"/>
    <w:multiLevelType w:val="hybridMultilevel"/>
    <w:tmpl w:val="8B0A79BA"/>
    <w:lvl w:ilvl="0" w:tplc="51D0F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677B6C"/>
    <w:multiLevelType w:val="hybridMultilevel"/>
    <w:tmpl w:val="46EE91D6"/>
    <w:lvl w:ilvl="0" w:tplc="3FFABB2E">
      <w:start w:val="1"/>
      <w:numFmt w:val="taiwaneseCountingThousand"/>
      <w:lvlText w:val="(%1)"/>
      <w:lvlJc w:val="left"/>
      <w:pPr>
        <w:ind w:left="1160" w:hanging="480"/>
      </w:pPr>
      <w:rPr>
        <w:rFonts w:cs="Times New Roman"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2" w15:restartNumberingAfterBreak="0">
    <w:nsid w:val="17EF6C5C"/>
    <w:multiLevelType w:val="hybridMultilevel"/>
    <w:tmpl w:val="40A42028"/>
    <w:lvl w:ilvl="0" w:tplc="AE8CB0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18FD68FE"/>
    <w:multiLevelType w:val="hybridMultilevel"/>
    <w:tmpl w:val="F326A96E"/>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A143611"/>
    <w:multiLevelType w:val="hybridMultilevel"/>
    <w:tmpl w:val="77AEBF90"/>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E9308E"/>
    <w:multiLevelType w:val="hybridMultilevel"/>
    <w:tmpl w:val="77AEBF90"/>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60A0909"/>
    <w:multiLevelType w:val="hybridMultilevel"/>
    <w:tmpl w:val="F326A96E"/>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EC36FD"/>
    <w:multiLevelType w:val="hybridMultilevel"/>
    <w:tmpl w:val="77AEBF90"/>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8502E6"/>
    <w:multiLevelType w:val="hybridMultilevel"/>
    <w:tmpl w:val="E8B03C98"/>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ED59F1"/>
    <w:multiLevelType w:val="hybridMultilevel"/>
    <w:tmpl w:val="F326A96E"/>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5147CB"/>
    <w:multiLevelType w:val="hybridMultilevel"/>
    <w:tmpl w:val="B6624A66"/>
    <w:lvl w:ilvl="0" w:tplc="3FE49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3823EA"/>
    <w:multiLevelType w:val="hybridMultilevel"/>
    <w:tmpl w:val="F326A96E"/>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2D609DE"/>
    <w:multiLevelType w:val="hybridMultilevel"/>
    <w:tmpl w:val="390CE6E2"/>
    <w:lvl w:ilvl="0" w:tplc="04090015">
      <w:start w:val="1"/>
      <w:numFmt w:val="taiwaneseCountingThousand"/>
      <w:lvlText w:val="%1、"/>
      <w:lvlJc w:val="left"/>
      <w:pPr>
        <w:tabs>
          <w:tab w:val="num" w:pos="480"/>
        </w:tabs>
        <w:ind w:left="480" w:hanging="480"/>
      </w:pPr>
    </w:lvl>
    <w:lvl w:ilvl="1" w:tplc="3C1AFC24">
      <w:start w:val="1"/>
      <w:numFmt w:val="taiwaneseCountingThousand"/>
      <w:lvlText w:val="（%2）"/>
      <w:lvlJc w:val="left"/>
      <w:pPr>
        <w:tabs>
          <w:tab w:val="num" w:pos="1560"/>
        </w:tabs>
        <w:ind w:left="1560" w:hanging="1080"/>
      </w:pPr>
      <w:rPr>
        <w:rFonts w:hint="eastAsia"/>
      </w:rPr>
    </w:lvl>
    <w:lvl w:ilvl="2" w:tplc="2B0A9752">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488154C"/>
    <w:multiLevelType w:val="hybridMultilevel"/>
    <w:tmpl w:val="8E340C32"/>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53440FE"/>
    <w:multiLevelType w:val="hybridMultilevel"/>
    <w:tmpl w:val="77AEBF90"/>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8E1571B"/>
    <w:multiLevelType w:val="hybridMultilevel"/>
    <w:tmpl w:val="40A42028"/>
    <w:lvl w:ilvl="0" w:tplc="AE8CB0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1A46634"/>
    <w:multiLevelType w:val="hybridMultilevel"/>
    <w:tmpl w:val="2D7076C2"/>
    <w:lvl w:ilvl="0" w:tplc="A50E94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002720"/>
    <w:multiLevelType w:val="hybridMultilevel"/>
    <w:tmpl w:val="949247E4"/>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F82AC7"/>
    <w:multiLevelType w:val="hybridMultilevel"/>
    <w:tmpl w:val="77AEBF90"/>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E757C1"/>
    <w:multiLevelType w:val="hybridMultilevel"/>
    <w:tmpl w:val="7FDEFBD2"/>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6FA380B"/>
    <w:multiLevelType w:val="hybridMultilevel"/>
    <w:tmpl w:val="F326A96E"/>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B955A03"/>
    <w:multiLevelType w:val="hybridMultilevel"/>
    <w:tmpl w:val="77AEBF90"/>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D416C84"/>
    <w:multiLevelType w:val="hybridMultilevel"/>
    <w:tmpl w:val="949247E4"/>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D7B1C49"/>
    <w:multiLevelType w:val="hybridMultilevel"/>
    <w:tmpl w:val="B896C9D2"/>
    <w:lvl w:ilvl="0" w:tplc="C95A3C0C">
      <w:start w:val="1"/>
      <w:numFmt w:val="decimal"/>
      <w:lvlText w:val="%1."/>
      <w:lvlJc w:val="left"/>
      <w:pPr>
        <w:ind w:left="1920" w:hanging="480"/>
      </w:pPr>
      <w:rPr>
        <w:rFonts w:ascii="標楷體" w:eastAsia="標楷體" w:hAnsi="標楷體"/>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DC71453"/>
    <w:multiLevelType w:val="hybridMultilevel"/>
    <w:tmpl w:val="40A42028"/>
    <w:lvl w:ilvl="0" w:tplc="AE8CB0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9" w15:restartNumberingAfterBreak="0">
    <w:nsid w:val="4EAB4BD8"/>
    <w:multiLevelType w:val="hybridMultilevel"/>
    <w:tmpl w:val="B6624A66"/>
    <w:lvl w:ilvl="0" w:tplc="3FE49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F621FC4"/>
    <w:multiLevelType w:val="hybridMultilevel"/>
    <w:tmpl w:val="F326A96E"/>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16F65CB"/>
    <w:multiLevelType w:val="hybridMultilevel"/>
    <w:tmpl w:val="B6624A66"/>
    <w:lvl w:ilvl="0" w:tplc="3FE49F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743776D"/>
    <w:multiLevelType w:val="hybridMultilevel"/>
    <w:tmpl w:val="4B683526"/>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B731F3C"/>
    <w:multiLevelType w:val="hybridMultilevel"/>
    <w:tmpl w:val="C9C059EE"/>
    <w:lvl w:ilvl="0" w:tplc="5D5060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BCA250B"/>
    <w:multiLevelType w:val="hybridMultilevel"/>
    <w:tmpl w:val="77AEBF90"/>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55B1522"/>
    <w:multiLevelType w:val="hybridMultilevel"/>
    <w:tmpl w:val="390CE6E2"/>
    <w:lvl w:ilvl="0" w:tplc="04090015">
      <w:start w:val="1"/>
      <w:numFmt w:val="taiwaneseCountingThousand"/>
      <w:lvlText w:val="%1、"/>
      <w:lvlJc w:val="left"/>
      <w:pPr>
        <w:tabs>
          <w:tab w:val="num" w:pos="480"/>
        </w:tabs>
        <w:ind w:left="480" w:hanging="480"/>
      </w:pPr>
    </w:lvl>
    <w:lvl w:ilvl="1" w:tplc="3C1AFC24">
      <w:start w:val="1"/>
      <w:numFmt w:val="taiwaneseCountingThousand"/>
      <w:lvlText w:val="（%2）"/>
      <w:lvlJc w:val="left"/>
      <w:pPr>
        <w:tabs>
          <w:tab w:val="num" w:pos="1560"/>
        </w:tabs>
        <w:ind w:left="1560" w:hanging="1080"/>
      </w:pPr>
      <w:rPr>
        <w:rFonts w:hint="eastAsia"/>
      </w:rPr>
    </w:lvl>
    <w:lvl w:ilvl="2" w:tplc="2B0A9752">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68704FE1"/>
    <w:multiLevelType w:val="hybridMultilevel"/>
    <w:tmpl w:val="335E09B6"/>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030FA9"/>
    <w:multiLevelType w:val="hybridMultilevel"/>
    <w:tmpl w:val="57C6DC30"/>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BBF5EF6"/>
    <w:multiLevelType w:val="hybridMultilevel"/>
    <w:tmpl w:val="F326A96E"/>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BD76218"/>
    <w:multiLevelType w:val="hybridMultilevel"/>
    <w:tmpl w:val="949247E4"/>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E975893"/>
    <w:multiLevelType w:val="hybridMultilevel"/>
    <w:tmpl w:val="5AE0B0C2"/>
    <w:lvl w:ilvl="0" w:tplc="91CA92BA">
      <w:start w:val="1"/>
      <w:numFmt w:val="decimal"/>
      <w:lvlText w:val="%1."/>
      <w:lvlJc w:val="left"/>
      <w:pPr>
        <w:ind w:left="360" w:hanging="360"/>
      </w:pPr>
      <w:rPr>
        <w:rFonts w:ascii="標楷體" w:hAnsi="標楷體"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36E1D15"/>
    <w:multiLevelType w:val="hybridMultilevel"/>
    <w:tmpl w:val="949247E4"/>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7802A1A"/>
    <w:multiLevelType w:val="hybridMultilevel"/>
    <w:tmpl w:val="5ECC36FA"/>
    <w:lvl w:ilvl="0" w:tplc="80409982">
      <w:start w:val="1"/>
      <w:numFmt w:val="decimal"/>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78C31CBE"/>
    <w:multiLevelType w:val="hybridMultilevel"/>
    <w:tmpl w:val="57C6DC30"/>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B857522"/>
    <w:multiLevelType w:val="hybridMultilevel"/>
    <w:tmpl w:val="9C0E2D4E"/>
    <w:lvl w:ilvl="0" w:tplc="FD3EF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BEF53ED"/>
    <w:multiLevelType w:val="hybridMultilevel"/>
    <w:tmpl w:val="77AEBF90"/>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DCA0FD6"/>
    <w:multiLevelType w:val="hybridMultilevel"/>
    <w:tmpl w:val="3BD84D0C"/>
    <w:lvl w:ilvl="0" w:tplc="34586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E4B4C01"/>
    <w:multiLevelType w:val="hybridMultilevel"/>
    <w:tmpl w:val="DBD8B150"/>
    <w:lvl w:ilvl="0" w:tplc="CE1ED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EFF5230"/>
    <w:multiLevelType w:val="hybridMultilevel"/>
    <w:tmpl w:val="57C6DC30"/>
    <w:lvl w:ilvl="0" w:tplc="3F866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4"/>
  </w:num>
  <w:num w:numId="3">
    <w:abstractNumId w:val="4"/>
  </w:num>
  <w:num w:numId="4">
    <w:abstractNumId w:val="34"/>
  </w:num>
  <w:num w:numId="5">
    <w:abstractNumId w:val="27"/>
  </w:num>
  <w:num w:numId="6">
    <w:abstractNumId w:val="42"/>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30"/>
  </w:num>
  <w:num w:numId="11">
    <w:abstractNumId w:val="19"/>
  </w:num>
  <w:num w:numId="12">
    <w:abstractNumId w:val="0"/>
  </w:num>
  <w:num w:numId="13">
    <w:abstractNumId w:val="54"/>
  </w:num>
  <w:num w:numId="14">
    <w:abstractNumId w:val="11"/>
    <w:lvlOverride w:ilvl="0">
      <w:startOverride w:val="1"/>
    </w:lvlOverride>
  </w:num>
  <w:num w:numId="15">
    <w:abstractNumId w:val="41"/>
  </w:num>
  <w:num w:numId="16">
    <w:abstractNumId w:val="39"/>
  </w:num>
  <w:num w:numId="17">
    <w:abstractNumId w:val="21"/>
  </w:num>
  <w:num w:numId="18">
    <w:abstractNumId w:val="5"/>
  </w:num>
  <w:num w:numId="19">
    <w:abstractNumId w:val="8"/>
  </w:num>
  <w:num w:numId="20">
    <w:abstractNumId w:val="1"/>
  </w:num>
  <w:num w:numId="21">
    <w:abstractNumId w:val="45"/>
  </w:num>
  <w:num w:numId="22">
    <w:abstractNumId w:val="37"/>
  </w:num>
  <w:num w:numId="23">
    <w:abstractNumId w:val="24"/>
  </w:num>
  <w:num w:numId="24">
    <w:abstractNumId w:val="32"/>
  </w:num>
  <w:num w:numId="25">
    <w:abstractNumId w:val="33"/>
  </w:num>
  <w:num w:numId="26">
    <w:abstractNumId w:val="22"/>
  </w:num>
  <w:num w:numId="27">
    <w:abstractNumId w:val="17"/>
  </w:num>
  <w:num w:numId="28">
    <w:abstractNumId w:val="13"/>
  </w:num>
  <w:num w:numId="29">
    <w:abstractNumId w:val="20"/>
  </w:num>
  <w:num w:numId="30">
    <w:abstractNumId w:val="50"/>
  </w:num>
  <w:num w:numId="31">
    <w:abstractNumId w:val="29"/>
  </w:num>
  <w:num w:numId="32">
    <w:abstractNumId w:val="48"/>
  </w:num>
  <w:num w:numId="33">
    <w:abstractNumId w:val="60"/>
  </w:num>
  <w:num w:numId="34">
    <w:abstractNumId w:val="44"/>
  </w:num>
  <w:num w:numId="35">
    <w:abstractNumId w:val="49"/>
  </w:num>
  <w:num w:numId="36">
    <w:abstractNumId w:val="2"/>
  </w:num>
  <w:num w:numId="37">
    <w:abstractNumId w:val="55"/>
  </w:num>
  <w:num w:numId="38">
    <w:abstractNumId w:val="35"/>
  </w:num>
  <w:num w:numId="39">
    <w:abstractNumId w:val="51"/>
  </w:num>
  <w:num w:numId="40">
    <w:abstractNumId w:val="16"/>
  </w:num>
  <w:num w:numId="41">
    <w:abstractNumId w:val="3"/>
  </w:num>
  <w:num w:numId="42">
    <w:abstractNumId w:val="57"/>
  </w:num>
  <w:num w:numId="43">
    <w:abstractNumId w:val="36"/>
  </w:num>
  <w:num w:numId="44">
    <w:abstractNumId w:val="53"/>
  </w:num>
  <w:num w:numId="45">
    <w:abstractNumId w:val="15"/>
  </w:num>
  <w:num w:numId="46">
    <w:abstractNumId w:val="6"/>
  </w:num>
  <w:num w:numId="47">
    <w:abstractNumId w:val="25"/>
  </w:num>
  <w:num w:numId="48">
    <w:abstractNumId w:val="46"/>
  </w:num>
  <w:num w:numId="49">
    <w:abstractNumId w:val="18"/>
  </w:num>
  <w:num w:numId="50">
    <w:abstractNumId w:val="31"/>
  </w:num>
  <w:num w:numId="51">
    <w:abstractNumId w:val="40"/>
  </w:num>
  <w:num w:numId="52">
    <w:abstractNumId w:val="10"/>
  </w:num>
  <w:num w:numId="53">
    <w:abstractNumId w:val="59"/>
  </w:num>
  <w:num w:numId="54">
    <w:abstractNumId w:val="7"/>
  </w:num>
  <w:num w:numId="55">
    <w:abstractNumId w:val="52"/>
  </w:num>
  <w:num w:numId="56">
    <w:abstractNumId w:val="56"/>
  </w:num>
  <w:num w:numId="57">
    <w:abstractNumId w:val="58"/>
  </w:num>
  <w:num w:numId="58">
    <w:abstractNumId w:val="38"/>
  </w:num>
  <w:num w:numId="59">
    <w:abstractNumId w:val="26"/>
  </w:num>
  <w:num w:numId="60">
    <w:abstractNumId w:val="12"/>
  </w:num>
  <w:num w:numId="61">
    <w:abstractNumId w:val="28"/>
  </w:num>
  <w:num w:numId="62">
    <w:abstractNumId w:val="47"/>
  </w:num>
  <w:num w:numId="63">
    <w:abstractNumId w:val="23"/>
  </w:num>
  <w:num w:numId="64">
    <w:abstractNumId w:val="9"/>
  </w:num>
  <w:num w:numId="65">
    <w:abstractNumId w:val="9"/>
  </w:num>
  <w:num w:numId="66">
    <w:abstractNumId w:val="9"/>
  </w:num>
  <w:num w:numId="67">
    <w:abstractNumId w:val="9"/>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E3C"/>
    <w:rsid w:val="000112BF"/>
    <w:rsid w:val="00012233"/>
    <w:rsid w:val="00017318"/>
    <w:rsid w:val="000229AD"/>
    <w:rsid w:val="00023DA2"/>
    <w:rsid w:val="0002423A"/>
    <w:rsid w:val="00024475"/>
    <w:rsid w:val="000246F7"/>
    <w:rsid w:val="00026BB0"/>
    <w:rsid w:val="00027EF6"/>
    <w:rsid w:val="0003114D"/>
    <w:rsid w:val="00036A80"/>
    <w:rsid w:val="00036D76"/>
    <w:rsid w:val="000516A7"/>
    <w:rsid w:val="00055871"/>
    <w:rsid w:val="00057F32"/>
    <w:rsid w:val="00062A25"/>
    <w:rsid w:val="00063C01"/>
    <w:rsid w:val="0007159C"/>
    <w:rsid w:val="00073A75"/>
    <w:rsid w:val="00073C76"/>
    <w:rsid w:val="00073CB5"/>
    <w:rsid w:val="0007425C"/>
    <w:rsid w:val="00075C23"/>
    <w:rsid w:val="00076C02"/>
    <w:rsid w:val="00077553"/>
    <w:rsid w:val="00077A24"/>
    <w:rsid w:val="00077E8F"/>
    <w:rsid w:val="000851A2"/>
    <w:rsid w:val="00085244"/>
    <w:rsid w:val="00091AFC"/>
    <w:rsid w:val="0009352E"/>
    <w:rsid w:val="00093DD2"/>
    <w:rsid w:val="00096B96"/>
    <w:rsid w:val="000A1CE6"/>
    <w:rsid w:val="000A2F3F"/>
    <w:rsid w:val="000A3AA4"/>
    <w:rsid w:val="000A4425"/>
    <w:rsid w:val="000B0B4A"/>
    <w:rsid w:val="000B279A"/>
    <w:rsid w:val="000B28A0"/>
    <w:rsid w:val="000B2A5A"/>
    <w:rsid w:val="000B3C7C"/>
    <w:rsid w:val="000B45F3"/>
    <w:rsid w:val="000B61D2"/>
    <w:rsid w:val="000B70A7"/>
    <w:rsid w:val="000B73DD"/>
    <w:rsid w:val="000C203C"/>
    <w:rsid w:val="000C452C"/>
    <w:rsid w:val="000C495F"/>
    <w:rsid w:val="000C6280"/>
    <w:rsid w:val="000D16B0"/>
    <w:rsid w:val="000D33D7"/>
    <w:rsid w:val="000D66D9"/>
    <w:rsid w:val="000D7DBA"/>
    <w:rsid w:val="000E6431"/>
    <w:rsid w:val="000F21A5"/>
    <w:rsid w:val="0010001B"/>
    <w:rsid w:val="00102B9F"/>
    <w:rsid w:val="0010321F"/>
    <w:rsid w:val="00110029"/>
    <w:rsid w:val="00112637"/>
    <w:rsid w:val="00112ABC"/>
    <w:rsid w:val="00114D4B"/>
    <w:rsid w:val="0011526C"/>
    <w:rsid w:val="001163A0"/>
    <w:rsid w:val="00116E1F"/>
    <w:rsid w:val="0012001E"/>
    <w:rsid w:val="00126A55"/>
    <w:rsid w:val="0013230F"/>
    <w:rsid w:val="00133F08"/>
    <w:rsid w:val="001345E6"/>
    <w:rsid w:val="001378B0"/>
    <w:rsid w:val="0014106F"/>
    <w:rsid w:val="00142E00"/>
    <w:rsid w:val="0014679F"/>
    <w:rsid w:val="00152793"/>
    <w:rsid w:val="00153B7E"/>
    <w:rsid w:val="00154430"/>
    <w:rsid w:val="001545A9"/>
    <w:rsid w:val="00162DA0"/>
    <w:rsid w:val="001637C7"/>
    <w:rsid w:val="0016480E"/>
    <w:rsid w:val="00174297"/>
    <w:rsid w:val="00180E06"/>
    <w:rsid w:val="001817B3"/>
    <w:rsid w:val="00183014"/>
    <w:rsid w:val="001835FC"/>
    <w:rsid w:val="001847E5"/>
    <w:rsid w:val="00192870"/>
    <w:rsid w:val="00194948"/>
    <w:rsid w:val="001959C2"/>
    <w:rsid w:val="001961A8"/>
    <w:rsid w:val="00196A3A"/>
    <w:rsid w:val="0019742B"/>
    <w:rsid w:val="001A044D"/>
    <w:rsid w:val="001A0C7F"/>
    <w:rsid w:val="001A1536"/>
    <w:rsid w:val="001A2EDD"/>
    <w:rsid w:val="001A51E3"/>
    <w:rsid w:val="001A68EC"/>
    <w:rsid w:val="001A6D4D"/>
    <w:rsid w:val="001A749C"/>
    <w:rsid w:val="001A7968"/>
    <w:rsid w:val="001B02A1"/>
    <w:rsid w:val="001B187D"/>
    <w:rsid w:val="001B2E98"/>
    <w:rsid w:val="001B3483"/>
    <w:rsid w:val="001B3C1E"/>
    <w:rsid w:val="001B4494"/>
    <w:rsid w:val="001B4EA0"/>
    <w:rsid w:val="001C0037"/>
    <w:rsid w:val="001C0D8B"/>
    <w:rsid w:val="001C0DA8"/>
    <w:rsid w:val="001C3718"/>
    <w:rsid w:val="001C3A92"/>
    <w:rsid w:val="001C3C02"/>
    <w:rsid w:val="001D2064"/>
    <w:rsid w:val="001D37A3"/>
    <w:rsid w:val="001D4AD7"/>
    <w:rsid w:val="001D55EC"/>
    <w:rsid w:val="001D6ED8"/>
    <w:rsid w:val="001E0D32"/>
    <w:rsid w:val="001E0D8A"/>
    <w:rsid w:val="001E3662"/>
    <w:rsid w:val="001E5938"/>
    <w:rsid w:val="001E67BA"/>
    <w:rsid w:val="001E74C2"/>
    <w:rsid w:val="001F0FAF"/>
    <w:rsid w:val="001F4F82"/>
    <w:rsid w:val="001F5A48"/>
    <w:rsid w:val="001F6260"/>
    <w:rsid w:val="00200007"/>
    <w:rsid w:val="002029FE"/>
    <w:rsid w:val="00202DC2"/>
    <w:rsid w:val="002030A5"/>
    <w:rsid w:val="00203131"/>
    <w:rsid w:val="00212C67"/>
    <w:rsid w:val="00212E88"/>
    <w:rsid w:val="00213C9C"/>
    <w:rsid w:val="0022009E"/>
    <w:rsid w:val="00222310"/>
    <w:rsid w:val="00223241"/>
    <w:rsid w:val="0022425C"/>
    <w:rsid w:val="002246BD"/>
    <w:rsid w:val="002246DE"/>
    <w:rsid w:val="002429E2"/>
    <w:rsid w:val="002469EB"/>
    <w:rsid w:val="002529B9"/>
    <w:rsid w:val="00252BC4"/>
    <w:rsid w:val="00254014"/>
    <w:rsid w:val="0025402B"/>
    <w:rsid w:val="00254B39"/>
    <w:rsid w:val="00256D95"/>
    <w:rsid w:val="0026504D"/>
    <w:rsid w:val="002662FE"/>
    <w:rsid w:val="00272CA7"/>
    <w:rsid w:val="00273A2F"/>
    <w:rsid w:val="00280205"/>
    <w:rsid w:val="00280986"/>
    <w:rsid w:val="00281934"/>
    <w:rsid w:val="00281DBB"/>
    <w:rsid w:val="00281ECE"/>
    <w:rsid w:val="002821CB"/>
    <w:rsid w:val="002831C7"/>
    <w:rsid w:val="002840C6"/>
    <w:rsid w:val="00284D36"/>
    <w:rsid w:val="002937E6"/>
    <w:rsid w:val="00295174"/>
    <w:rsid w:val="00296172"/>
    <w:rsid w:val="00296B92"/>
    <w:rsid w:val="0029759B"/>
    <w:rsid w:val="002A2C22"/>
    <w:rsid w:val="002A6C7A"/>
    <w:rsid w:val="002A7D59"/>
    <w:rsid w:val="002B02EB"/>
    <w:rsid w:val="002B2C3C"/>
    <w:rsid w:val="002C0602"/>
    <w:rsid w:val="002C6CC4"/>
    <w:rsid w:val="002D36E9"/>
    <w:rsid w:val="002D5C16"/>
    <w:rsid w:val="002E05FE"/>
    <w:rsid w:val="002E516D"/>
    <w:rsid w:val="002F0684"/>
    <w:rsid w:val="002F2476"/>
    <w:rsid w:val="002F3DFF"/>
    <w:rsid w:val="002F4366"/>
    <w:rsid w:val="002F49E7"/>
    <w:rsid w:val="002F5E05"/>
    <w:rsid w:val="00301339"/>
    <w:rsid w:val="00307A76"/>
    <w:rsid w:val="0031455E"/>
    <w:rsid w:val="00315A16"/>
    <w:rsid w:val="00317053"/>
    <w:rsid w:val="0032109C"/>
    <w:rsid w:val="00322B45"/>
    <w:rsid w:val="00323809"/>
    <w:rsid w:val="00323D21"/>
    <w:rsid w:val="00323D41"/>
    <w:rsid w:val="00325414"/>
    <w:rsid w:val="003274C4"/>
    <w:rsid w:val="00327DDA"/>
    <w:rsid w:val="003302F1"/>
    <w:rsid w:val="00331187"/>
    <w:rsid w:val="003336B8"/>
    <w:rsid w:val="003356DD"/>
    <w:rsid w:val="00337569"/>
    <w:rsid w:val="00337CC2"/>
    <w:rsid w:val="0034277E"/>
    <w:rsid w:val="0034470E"/>
    <w:rsid w:val="003463D7"/>
    <w:rsid w:val="00352D6A"/>
    <w:rsid w:val="00352DB0"/>
    <w:rsid w:val="00361063"/>
    <w:rsid w:val="00363591"/>
    <w:rsid w:val="00365A69"/>
    <w:rsid w:val="0036763B"/>
    <w:rsid w:val="00367D35"/>
    <w:rsid w:val="0037094A"/>
    <w:rsid w:val="00371ED3"/>
    <w:rsid w:val="00372659"/>
    <w:rsid w:val="00372F99"/>
    <w:rsid w:val="00372FFC"/>
    <w:rsid w:val="003745CF"/>
    <w:rsid w:val="00374D3C"/>
    <w:rsid w:val="00376F70"/>
    <w:rsid w:val="0037728A"/>
    <w:rsid w:val="00380B7D"/>
    <w:rsid w:val="00381A99"/>
    <w:rsid w:val="003829C2"/>
    <w:rsid w:val="00382C09"/>
    <w:rsid w:val="003830B2"/>
    <w:rsid w:val="00384724"/>
    <w:rsid w:val="003919B7"/>
    <w:rsid w:val="00391D57"/>
    <w:rsid w:val="003920C1"/>
    <w:rsid w:val="00392292"/>
    <w:rsid w:val="003926F1"/>
    <w:rsid w:val="00394F45"/>
    <w:rsid w:val="0039687F"/>
    <w:rsid w:val="0039743A"/>
    <w:rsid w:val="003978D2"/>
    <w:rsid w:val="003A340C"/>
    <w:rsid w:val="003A5927"/>
    <w:rsid w:val="003A5E15"/>
    <w:rsid w:val="003B1017"/>
    <w:rsid w:val="003B16A7"/>
    <w:rsid w:val="003B39A7"/>
    <w:rsid w:val="003B3C07"/>
    <w:rsid w:val="003B6081"/>
    <w:rsid w:val="003B6775"/>
    <w:rsid w:val="003B777A"/>
    <w:rsid w:val="003C5FE2"/>
    <w:rsid w:val="003D05FB"/>
    <w:rsid w:val="003D072C"/>
    <w:rsid w:val="003D1B16"/>
    <w:rsid w:val="003D45BF"/>
    <w:rsid w:val="003D508A"/>
    <w:rsid w:val="003D537F"/>
    <w:rsid w:val="003D6D38"/>
    <w:rsid w:val="003D7B75"/>
    <w:rsid w:val="003E0208"/>
    <w:rsid w:val="003E1016"/>
    <w:rsid w:val="003E217C"/>
    <w:rsid w:val="003E2D40"/>
    <w:rsid w:val="003E4B57"/>
    <w:rsid w:val="003E57F1"/>
    <w:rsid w:val="003E78EE"/>
    <w:rsid w:val="003F27E1"/>
    <w:rsid w:val="003F437A"/>
    <w:rsid w:val="003F5C2B"/>
    <w:rsid w:val="00402240"/>
    <w:rsid w:val="004023E9"/>
    <w:rsid w:val="0040454A"/>
    <w:rsid w:val="00413F83"/>
    <w:rsid w:val="0041490C"/>
    <w:rsid w:val="00415BB3"/>
    <w:rsid w:val="00416191"/>
    <w:rsid w:val="00416721"/>
    <w:rsid w:val="00421EF0"/>
    <w:rsid w:val="004224FA"/>
    <w:rsid w:val="00422560"/>
    <w:rsid w:val="00423D07"/>
    <w:rsid w:val="00424A15"/>
    <w:rsid w:val="00425396"/>
    <w:rsid w:val="00427936"/>
    <w:rsid w:val="0043416F"/>
    <w:rsid w:val="004414ED"/>
    <w:rsid w:val="0044346F"/>
    <w:rsid w:val="00444FBD"/>
    <w:rsid w:val="00445D3A"/>
    <w:rsid w:val="00453FF6"/>
    <w:rsid w:val="0045466D"/>
    <w:rsid w:val="004603CC"/>
    <w:rsid w:val="0046520A"/>
    <w:rsid w:val="0046527B"/>
    <w:rsid w:val="004672AB"/>
    <w:rsid w:val="0047111C"/>
    <w:rsid w:val="004714FE"/>
    <w:rsid w:val="00472378"/>
    <w:rsid w:val="00477BAA"/>
    <w:rsid w:val="00477C72"/>
    <w:rsid w:val="00481D07"/>
    <w:rsid w:val="004823CC"/>
    <w:rsid w:val="00483FAF"/>
    <w:rsid w:val="00487EB0"/>
    <w:rsid w:val="00491EB8"/>
    <w:rsid w:val="0049202D"/>
    <w:rsid w:val="00492E92"/>
    <w:rsid w:val="00495053"/>
    <w:rsid w:val="004A1F59"/>
    <w:rsid w:val="004A29BE"/>
    <w:rsid w:val="004A3225"/>
    <w:rsid w:val="004A33EE"/>
    <w:rsid w:val="004A3AA8"/>
    <w:rsid w:val="004B13C7"/>
    <w:rsid w:val="004B1E93"/>
    <w:rsid w:val="004B5119"/>
    <w:rsid w:val="004B6A7D"/>
    <w:rsid w:val="004B778F"/>
    <w:rsid w:val="004B7F5C"/>
    <w:rsid w:val="004C0609"/>
    <w:rsid w:val="004C1A81"/>
    <w:rsid w:val="004C639F"/>
    <w:rsid w:val="004C7EA2"/>
    <w:rsid w:val="004D141F"/>
    <w:rsid w:val="004D2742"/>
    <w:rsid w:val="004D5F10"/>
    <w:rsid w:val="004D6310"/>
    <w:rsid w:val="004E0062"/>
    <w:rsid w:val="004E05A1"/>
    <w:rsid w:val="004E75DF"/>
    <w:rsid w:val="004E7F21"/>
    <w:rsid w:val="004F472A"/>
    <w:rsid w:val="004F5E57"/>
    <w:rsid w:val="004F65B7"/>
    <w:rsid w:val="004F6710"/>
    <w:rsid w:val="004F7FE4"/>
    <w:rsid w:val="00500C3E"/>
    <w:rsid w:val="00502849"/>
    <w:rsid w:val="00504334"/>
    <w:rsid w:val="0050498D"/>
    <w:rsid w:val="00505EEA"/>
    <w:rsid w:val="005104D7"/>
    <w:rsid w:val="00510B9E"/>
    <w:rsid w:val="0051779B"/>
    <w:rsid w:val="00522822"/>
    <w:rsid w:val="00525937"/>
    <w:rsid w:val="00536BC2"/>
    <w:rsid w:val="0053723B"/>
    <w:rsid w:val="0053760F"/>
    <w:rsid w:val="005425E1"/>
    <w:rsid w:val="005427C5"/>
    <w:rsid w:val="00542CF6"/>
    <w:rsid w:val="00551582"/>
    <w:rsid w:val="00553C03"/>
    <w:rsid w:val="00557D0F"/>
    <w:rsid w:val="00560DDA"/>
    <w:rsid w:val="005618A6"/>
    <w:rsid w:val="00561A45"/>
    <w:rsid w:val="00563692"/>
    <w:rsid w:val="00571679"/>
    <w:rsid w:val="005718BD"/>
    <w:rsid w:val="0057552A"/>
    <w:rsid w:val="00584235"/>
    <w:rsid w:val="005844E7"/>
    <w:rsid w:val="005908B8"/>
    <w:rsid w:val="00591B3A"/>
    <w:rsid w:val="00592478"/>
    <w:rsid w:val="005936ED"/>
    <w:rsid w:val="0059512E"/>
    <w:rsid w:val="00595852"/>
    <w:rsid w:val="005968DF"/>
    <w:rsid w:val="005A0949"/>
    <w:rsid w:val="005A3866"/>
    <w:rsid w:val="005A650F"/>
    <w:rsid w:val="005A68F9"/>
    <w:rsid w:val="005A6DD2"/>
    <w:rsid w:val="005B0BE5"/>
    <w:rsid w:val="005B1366"/>
    <w:rsid w:val="005B3889"/>
    <w:rsid w:val="005B5878"/>
    <w:rsid w:val="005C385D"/>
    <w:rsid w:val="005D3B20"/>
    <w:rsid w:val="005D57FB"/>
    <w:rsid w:val="005D71B7"/>
    <w:rsid w:val="005E0393"/>
    <w:rsid w:val="005E4759"/>
    <w:rsid w:val="005E493C"/>
    <w:rsid w:val="005E5C68"/>
    <w:rsid w:val="005E65C0"/>
    <w:rsid w:val="005F0390"/>
    <w:rsid w:val="005F4003"/>
    <w:rsid w:val="006015A2"/>
    <w:rsid w:val="006072CD"/>
    <w:rsid w:val="00612023"/>
    <w:rsid w:val="00614190"/>
    <w:rsid w:val="0061507D"/>
    <w:rsid w:val="00621355"/>
    <w:rsid w:val="00621AA0"/>
    <w:rsid w:val="00622A99"/>
    <w:rsid w:val="00622E67"/>
    <w:rsid w:val="00626B57"/>
    <w:rsid w:val="00626EDC"/>
    <w:rsid w:val="00634055"/>
    <w:rsid w:val="006364E7"/>
    <w:rsid w:val="00643A1D"/>
    <w:rsid w:val="006452D3"/>
    <w:rsid w:val="006470EC"/>
    <w:rsid w:val="00647D4C"/>
    <w:rsid w:val="006542D6"/>
    <w:rsid w:val="0065598E"/>
    <w:rsid w:val="00655AF2"/>
    <w:rsid w:val="00655BC5"/>
    <w:rsid w:val="006568BE"/>
    <w:rsid w:val="0066025D"/>
    <w:rsid w:val="0066091A"/>
    <w:rsid w:val="00662951"/>
    <w:rsid w:val="00664F91"/>
    <w:rsid w:val="00675B45"/>
    <w:rsid w:val="006773EC"/>
    <w:rsid w:val="00680504"/>
    <w:rsid w:val="00681CD9"/>
    <w:rsid w:val="0068394E"/>
    <w:rsid w:val="00683E30"/>
    <w:rsid w:val="00687024"/>
    <w:rsid w:val="00695E22"/>
    <w:rsid w:val="0069672E"/>
    <w:rsid w:val="00697EBC"/>
    <w:rsid w:val="006A3BB3"/>
    <w:rsid w:val="006A43E5"/>
    <w:rsid w:val="006B7093"/>
    <w:rsid w:val="006B7417"/>
    <w:rsid w:val="006C60A3"/>
    <w:rsid w:val="006C6E79"/>
    <w:rsid w:val="006D31D9"/>
    <w:rsid w:val="006D31F9"/>
    <w:rsid w:val="006D3691"/>
    <w:rsid w:val="006D3FFC"/>
    <w:rsid w:val="006D458E"/>
    <w:rsid w:val="006E1A9E"/>
    <w:rsid w:val="006E5EF0"/>
    <w:rsid w:val="006F3563"/>
    <w:rsid w:val="006F42B9"/>
    <w:rsid w:val="006F6103"/>
    <w:rsid w:val="006F7C5B"/>
    <w:rsid w:val="007013CA"/>
    <w:rsid w:val="00701CAD"/>
    <w:rsid w:val="0070398C"/>
    <w:rsid w:val="00704E00"/>
    <w:rsid w:val="0070653F"/>
    <w:rsid w:val="007070DF"/>
    <w:rsid w:val="00710B03"/>
    <w:rsid w:val="0071250D"/>
    <w:rsid w:val="00712534"/>
    <w:rsid w:val="0071794F"/>
    <w:rsid w:val="00717AB8"/>
    <w:rsid w:val="007209E7"/>
    <w:rsid w:val="007237F9"/>
    <w:rsid w:val="00726182"/>
    <w:rsid w:val="0072744C"/>
    <w:rsid w:val="00727635"/>
    <w:rsid w:val="00732329"/>
    <w:rsid w:val="007337CA"/>
    <w:rsid w:val="00734CE4"/>
    <w:rsid w:val="00735123"/>
    <w:rsid w:val="0073571F"/>
    <w:rsid w:val="00741837"/>
    <w:rsid w:val="007453E6"/>
    <w:rsid w:val="0074581E"/>
    <w:rsid w:val="00747E1E"/>
    <w:rsid w:val="007530F7"/>
    <w:rsid w:val="00753F2C"/>
    <w:rsid w:val="007566AA"/>
    <w:rsid w:val="00770453"/>
    <w:rsid w:val="0077257D"/>
    <w:rsid w:val="00772A0A"/>
    <w:rsid w:val="0077309D"/>
    <w:rsid w:val="007774EE"/>
    <w:rsid w:val="00777BD8"/>
    <w:rsid w:val="00781822"/>
    <w:rsid w:val="00783F21"/>
    <w:rsid w:val="00784322"/>
    <w:rsid w:val="00785C7E"/>
    <w:rsid w:val="00787159"/>
    <w:rsid w:val="007874F6"/>
    <w:rsid w:val="0079043A"/>
    <w:rsid w:val="00791668"/>
    <w:rsid w:val="00791AA1"/>
    <w:rsid w:val="00796A15"/>
    <w:rsid w:val="007A3793"/>
    <w:rsid w:val="007A568B"/>
    <w:rsid w:val="007B1659"/>
    <w:rsid w:val="007B70A7"/>
    <w:rsid w:val="007B70BF"/>
    <w:rsid w:val="007C1BA2"/>
    <w:rsid w:val="007C2B48"/>
    <w:rsid w:val="007D20E9"/>
    <w:rsid w:val="007D33C3"/>
    <w:rsid w:val="007D6472"/>
    <w:rsid w:val="007D7881"/>
    <w:rsid w:val="007D7E3A"/>
    <w:rsid w:val="007E0E10"/>
    <w:rsid w:val="007E3DFB"/>
    <w:rsid w:val="007E4768"/>
    <w:rsid w:val="007E5D9B"/>
    <w:rsid w:val="007E777B"/>
    <w:rsid w:val="007F2070"/>
    <w:rsid w:val="007F4A41"/>
    <w:rsid w:val="007F5A95"/>
    <w:rsid w:val="007F63C1"/>
    <w:rsid w:val="00802220"/>
    <w:rsid w:val="008053F5"/>
    <w:rsid w:val="00807AF7"/>
    <w:rsid w:val="00810198"/>
    <w:rsid w:val="008118AE"/>
    <w:rsid w:val="00812435"/>
    <w:rsid w:val="00813D43"/>
    <w:rsid w:val="00815DA8"/>
    <w:rsid w:val="0082194D"/>
    <w:rsid w:val="008221F9"/>
    <w:rsid w:val="00822CC5"/>
    <w:rsid w:val="00826EF5"/>
    <w:rsid w:val="00831693"/>
    <w:rsid w:val="00834D32"/>
    <w:rsid w:val="00840104"/>
    <w:rsid w:val="00840C1F"/>
    <w:rsid w:val="008411C9"/>
    <w:rsid w:val="00841FC5"/>
    <w:rsid w:val="00843D0F"/>
    <w:rsid w:val="00845709"/>
    <w:rsid w:val="00845DD7"/>
    <w:rsid w:val="00855A19"/>
    <w:rsid w:val="008576BD"/>
    <w:rsid w:val="00860463"/>
    <w:rsid w:val="008620A9"/>
    <w:rsid w:val="008634A1"/>
    <w:rsid w:val="008701A7"/>
    <w:rsid w:val="008733DA"/>
    <w:rsid w:val="0087670A"/>
    <w:rsid w:val="008822EE"/>
    <w:rsid w:val="008850E4"/>
    <w:rsid w:val="008939AB"/>
    <w:rsid w:val="008A12F5"/>
    <w:rsid w:val="008A325F"/>
    <w:rsid w:val="008A4E83"/>
    <w:rsid w:val="008B1587"/>
    <w:rsid w:val="008B1B01"/>
    <w:rsid w:val="008B3BCD"/>
    <w:rsid w:val="008B5EC5"/>
    <w:rsid w:val="008B6DF8"/>
    <w:rsid w:val="008C106C"/>
    <w:rsid w:val="008C10F1"/>
    <w:rsid w:val="008C1926"/>
    <w:rsid w:val="008C1E99"/>
    <w:rsid w:val="008D14AD"/>
    <w:rsid w:val="008D6BC9"/>
    <w:rsid w:val="008E0085"/>
    <w:rsid w:val="008E2AA6"/>
    <w:rsid w:val="008E311B"/>
    <w:rsid w:val="008E4152"/>
    <w:rsid w:val="008E75AE"/>
    <w:rsid w:val="008F46E7"/>
    <w:rsid w:val="008F64CA"/>
    <w:rsid w:val="008F67EE"/>
    <w:rsid w:val="008F6F0B"/>
    <w:rsid w:val="008F7E4B"/>
    <w:rsid w:val="00900075"/>
    <w:rsid w:val="009027E4"/>
    <w:rsid w:val="00907BA7"/>
    <w:rsid w:val="0091064E"/>
    <w:rsid w:val="00910ADF"/>
    <w:rsid w:val="00911FC5"/>
    <w:rsid w:val="00912ECE"/>
    <w:rsid w:val="00915017"/>
    <w:rsid w:val="00920784"/>
    <w:rsid w:val="00925937"/>
    <w:rsid w:val="00926BFF"/>
    <w:rsid w:val="00930100"/>
    <w:rsid w:val="00930DCC"/>
    <w:rsid w:val="00931A10"/>
    <w:rsid w:val="00947967"/>
    <w:rsid w:val="009539F6"/>
    <w:rsid w:val="00955201"/>
    <w:rsid w:val="00955E8C"/>
    <w:rsid w:val="0096149E"/>
    <w:rsid w:val="0096363F"/>
    <w:rsid w:val="00964A95"/>
    <w:rsid w:val="00965200"/>
    <w:rsid w:val="009668B3"/>
    <w:rsid w:val="009676C2"/>
    <w:rsid w:val="00971471"/>
    <w:rsid w:val="00972693"/>
    <w:rsid w:val="009735E7"/>
    <w:rsid w:val="00981BFF"/>
    <w:rsid w:val="009849C2"/>
    <w:rsid w:val="00984D24"/>
    <w:rsid w:val="009858EB"/>
    <w:rsid w:val="0099628E"/>
    <w:rsid w:val="00996FC9"/>
    <w:rsid w:val="009A3DD6"/>
    <w:rsid w:val="009A3F47"/>
    <w:rsid w:val="009A59A9"/>
    <w:rsid w:val="009A7F91"/>
    <w:rsid w:val="009B0046"/>
    <w:rsid w:val="009B3196"/>
    <w:rsid w:val="009B7D36"/>
    <w:rsid w:val="009C1440"/>
    <w:rsid w:val="009C1A37"/>
    <w:rsid w:val="009C2107"/>
    <w:rsid w:val="009C50F7"/>
    <w:rsid w:val="009C5799"/>
    <w:rsid w:val="009C5D9E"/>
    <w:rsid w:val="009C6AD6"/>
    <w:rsid w:val="009D2C3E"/>
    <w:rsid w:val="009D63C1"/>
    <w:rsid w:val="009E0625"/>
    <w:rsid w:val="009E3034"/>
    <w:rsid w:val="009E376F"/>
    <w:rsid w:val="009E4C59"/>
    <w:rsid w:val="009E549F"/>
    <w:rsid w:val="009E70C0"/>
    <w:rsid w:val="009F28A8"/>
    <w:rsid w:val="009F473E"/>
    <w:rsid w:val="009F5247"/>
    <w:rsid w:val="009F682A"/>
    <w:rsid w:val="00A022BE"/>
    <w:rsid w:val="00A07B4B"/>
    <w:rsid w:val="00A10112"/>
    <w:rsid w:val="00A24C95"/>
    <w:rsid w:val="00A2599A"/>
    <w:rsid w:val="00A26094"/>
    <w:rsid w:val="00A301BF"/>
    <w:rsid w:val="00A302B2"/>
    <w:rsid w:val="00A3149A"/>
    <w:rsid w:val="00A331B4"/>
    <w:rsid w:val="00A3484E"/>
    <w:rsid w:val="00A356D3"/>
    <w:rsid w:val="00A36ADA"/>
    <w:rsid w:val="00A37C4D"/>
    <w:rsid w:val="00A42973"/>
    <w:rsid w:val="00A438D8"/>
    <w:rsid w:val="00A473F5"/>
    <w:rsid w:val="00A51F9D"/>
    <w:rsid w:val="00A5416A"/>
    <w:rsid w:val="00A60930"/>
    <w:rsid w:val="00A6128E"/>
    <w:rsid w:val="00A639F4"/>
    <w:rsid w:val="00A64313"/>
    <w:rsid w:val="00A65864"/>
    <w:rsid w:val="00A65FAE"/>
    <w:rsid w:val="00A6669F"/>
    <w:rsid w:val="00A80A9C"/>
    <w:rsid w:val="00A81A32"/>
    <w:rsid w:val="00A835BD"/>
    <w:rsid w:val="00A97AA6"/>
    <w:rsid w:val="00A97B15"/>
    <w:rsid w:val="00AA00D3"/>
    <w:rsid w:val="00AA42D5"/>
    <w:rsid w:val="00AA4BD3"/>
    <w:rsid w:val="00AB2FAB"/>
    <w:rsid w:val="00AB3C6B"/>
    <w:rsid w:val="00AB5C14"/>
    <w:rsid w:val="00AC1480"/>
    <w:rsid w:val="00AC1EE7"/>
    <w:rsid w:val="00AC22E1"/>
    <w:rsid w:val="00AC333F"/>
    <w:rsid w:val="00AC4A96"/>
    <w:rsid w:val="00AC585C"/>
    <w:rsid w:val="00AD1925"/>
    <w:rsid w:val="00AD2909"/>
    <w:rsid w:val="00AD5CA0"/>
    <w:rsid w:val="00AE067D"/>
    <w:rsid w:val="00AF1181"/>
    <w:rsid w:val="00AF2F79"/>
    <w:rsid w:val="00AF316F"/>
    <w:rsid w:val="00AF3B66"/>
    <w:rsid w:val="00AF4653"/>
    <w:rsid w:val="00AF7DB7"/>
    <w:rsid w:val="00B000D8"/>
    <w:rsid w:val="00B00C25"/>
    <w:rsid w:val="00B05970"/>
    <w:rsid w:val="00B10D02"/>
    <w:rsid w:val="00B11BFA"/>
    <w:rsid w:val="00B153B1"/>
    <w:rsid w:val="00B16BAB"/>
    <w:rsid w:val="00B201E2"/>
    <w:rsid w:val="00B2361E"/>
    <w:rsid w:val="00B36BBC"/>
    <w:rsid w:val="00B44236"/>
    <w:rsid w:val="00B443E4"/>
    <w:rsid w:val="00B457F1"/>
    <w:rsid w:val="00B545D8"/>
    <w:rsid w:val="00B5484D"/>
    <w:rsid w:val="00B563EA"/>
    <w:rsid w:val="00B56CDF"/>
    <w:rsid w:val="00B60E51"/>
    <w:rsid w:val="00B63735"/>
    <w:rsid w:val="00B63A54"/>
    <w:rsid w:val="00B6651C"/>
    <w:rsid w:val="00B75955"/>
    <w:rsid w:val="00B76503"/>
    <w:rsid w:val="00B77D18"/>
    <w:rsid w:val="00B77F5E"/>
    <w:rsid w:val="00B8313A"/>
    <w:rsid w:val="00B9326C"/>
    <w:rsid w:val="00B93503"/>
    <w:rsid w:val="00B95082"/>
    <w:rsid w:val="00B950D7"/>
    <w:rsid w:val="00B96919"/>
    <w:rsid w:val="00B97258"/>
    <w:rsid w:val="00BA0169"/>
    <w:rsid w:val="00BA03D1"/>
    <w:rsid w:val="00BA1E52"/>
    <w:rsid w:val="00BA2446"/>
    <w:rsid w:val="00BA31E8"/>
    <w:rsid w:val="00BA5547"/>
    <w:rsid w:val="00BA55E0"/>
    <w:rsid w:val="00BA6BD4"/>
    <w:rsid w:val="00BA6C7A"/>
    <w:rsid w:val="00BB0444"/>
    <w:rsid w:val="00BB17D1"/>
    <w:rsid w:val="00BB3752"/>
    <w:rsid w:val="00BB6688"/>
    <w:rsid w:val="00BB685C"/>
    <w:rsid w:val="00BC26D4"/>
    <w:rsid w:val="00BE0C80"/>
    <w:rsid w:val="00BE7753"/>
    <w:rsid w:val="00BE7FB6"/>
    <w:rsid w:val="00BF016D"/>
    <w:rsid w:val="00BF0551"/>
    <w:rsid w:val="00BF2A42"/>
    <w:rsid w:val="00C03D8C"/>
    <w:rsid w:val="00C055EC"/>
    <w:rsid w:val="00C10DC9"/>
    <w:rsid w:val="00C12FB3"/>
    <w:rsid w:val="00C17341"/>
    <w:rsid w:val="00C21345"/>
    <w:rsid w:val="00C22105"/>
    <w:rsid w:val="00C22500"/>
    <w:rsid w:val="00C24EEF"/>
    <w:rsid w:val="00C25CF6"/>
    <w:rsid w:val="00C26C36"/>
    <w:rsid w:val="00C320F3"/>
    <w:rsid w:val="00C32768"/>
    <w:rsid w:val="00C338FA"/>
    <w:rsid w:val="00C33BBD"/>
    <w:rsid w:val="00C37D88"/>
    <w:rsid w:val="00C42048"/>
    <w:rsid w:val="00C431DF"/>
    <w:rsid w:val="00C44861"/>
    <w:rsid w:val="00C456BD"/>
    <w:rsid w:val="00C460B3"/>
    <w:rsid w:val="00C530DC"/>
    <w:rsid w:val="00C5350D"/>
    <w:rsid w:val="00C57C5C"/>
    <w:rsid w:val="00C6123C"/>
    <w:rsid w:val="00C6311A"/>
    <w:rsid w:val="00C639B8"/>
    <w:rsid w:val="00C6479A"/>
    <w:rsid w:val="00C649C3"/>
    <w:rsid w:val="00C656DF"/>
    <w:rsid w:val="00C6627E"/>
    <w:rsid w:val="00C7084D"/>
    <w:rsid w:val="00C71342"/>
    <w:rsid w:val="00C7315E"/>
    <w:rsid w:val="00C73B24"/>
    <w:rsid w:val="00C75476"/>
    <w:rsid w:val="00C75895"/>
    <w:rsid w:val="00C77C70"/>
    <w:rsid w:val="00C8235B"/>
    <w:rsid w:val="00C83C9F"/>
    <w:rsid w:val="00C841C1"/>
    <w:rsid w:val="00C93D57"/>
    <w:rsid w:val="00C94519"/>
    <w:rsid w:val="00C94840"/>
    <w:rsid w:val="00C966ED"/>
    <w:rsid w:val="00CA1158"/>
    <w:rsid w:val="00CA3665"/>
    <w:rsid w:val="00CA4EE3"/>
    <w:rsid w:val="00CA5D69"/>
    <w:rsid w:val="00CB027F"/>
    <w:rsid w:val="00CC0EBB"/>
    <w:rsid w:val="00CC6297"/>
    <w:rsid w:val="00CC7690"/>
    <w:rsid w:val="00CD1986"/>
    <w:rsid w:val="00CD1B3C"/>
    <w:rsid w:val="00CD271C"/>
    <w:rsid w:val="00CD54BF"/>
    <w:rsid w:val="00CD6335"/>
    <w:rsid w:val="00CE4D5C"/>
    <w:rsid w:val="00CE62A3"/>
    <w:rsid w:val="00CF05DA"/>
    <w:rsid w:val="00CF3CF0"/>
    <w:rsid w:val="00CF58EB"/>
    <w:rsid w:val="00CF6FEC"/>
    <w:rsid w:val="00D005AD"/>
    <w:rsid w:val="00D0106E"/>
    <w:rsid w:val="00D02481"/>
    <w:rsid w:val="00D0516C"/>
    <w:rsid w:val="00D06221"/>
    <w:rsid w:val="00D06383"/>
    <w:rsid w:val="00D07343"/>
    <w:rsid w:val="00D10C21"/>
    <w:rsid w:val="00D11E4B"/>
    <w:rsid w:val="00D12F40"/>
    <w:rsid w:val="00D1323B"/>
    <w:rsid w:val="00D15A33"/>
    <w:rsid w:val="00D169A8"/>
    <w:rsid w:val="00D170AD"/>
    <w:rsid w:val="00D20E85"/>
    <w:rsid w:val="00D21194"/>
    <w:rsid w:val="00D24615"/>
    <w:rsid w:val="00D26734"/>
    <w:rsid w:val="00D335F3"/>
    <w:rsid w:val="00D37842"/>
    <w:rsid w:val="00D407FC"/>
    <w:rsid w:val="00D40B8D"/>
    <w:rsid w:val="00D4207F"/>
    <w:rsid w:val="00D42DC2"/>
    <w:rsid w:val="00D4302B"/>
    <w:rsid w:val="00D454F0"/>
    <w:rsid w:val="00D468D9"/>
    <w:rsid w:val="00D537E1"/>
    <w:rsid w:val="00D55BB2"/>
    <w:rsid w:val="00D57699"/>
    <w:rsid w:val="00D60638"/>
    <w:rsid w:val="00D6091A"/>
    <w:rsid w:val="00D616ED"/>
    <w:rsid w:val="00D6605A"/>
    <w:rsid w:val="00D6625A"/>
    <w:rsid w:val="00D6695F"/>
    <w:rsid w:val="00D75644"/>
    <w:rsid w:val="00D81261"/>
    <w:rsid w:val="00D81656"/>
    <w:rsid w:val="00D83D87"/>
    <w:rsid w:val="00D84A6D"/>
    <w:rsid w:val="00D8649F"/>
    <w:rsid w:val="00D86A30"/>
    <w:rsid w:val="00D87AB3"/>
    <w:rsid w:val="00D93E0F"/>
    <w:rsid w:val="00D94E6B"/>
    <w:rsid w:val="00D97368"/>
    <w:rsid w:val="00D97CB4"/>
    <w:rsid w:val="00D97DD4"/>
    <w:rsid w:val="00DA0121"/>
    <w:rsid w:val="00DA1FA9"/>
    <w:rsid w:val="00DA2B19"/>
    <w:rsid w:val="00DA34C1"/>
    <w:rsid w:val="00DA5A8A"/>
    <w:rsid w:val="00DA786B"/>
    <w:rsid w:val="00DB1170"/>
    <w:rsid w:val="00DB26CD"/>
    <w:rsid w:val="00DB441C"/>
    <w:rsid w:val="00DB44AF"/>
    <w:rsid w:val="00DB7FFC"/>
    <w:rsid w:val="00DC1F58"/>
    <w:rsid w:val="00DC339B"/>
    <w:rsid w:val="00DC5D40"/>
    <w:rsid w:val="00DC69A7"/>
    <w:rsid w:val="00DC7156"/>
    <w:rsid w:val="00DD1138"/>
    <w:rsid w:val="00DD1F78"/>
    <w:rsid w:val="00DD30E9"/>
    <w:rsid w:val="00DD4534"/>
    <w:rsid w:val="00DD4F47"/>
    <w:rsid w:val="00DD67F7"/>
    <w:rsid w:val="00DD7FBB"/>
    <w:rsid w:val="00DE0B9F"/>
    <w:rsid w:val="00DE0C95"/>
    <w:rsid w:val="00DE2311"/>
    <w:rsid w:val="00DE2A9E"/>
    <w:rsid w:val="00DE4238"/>
    <w:rsid w:val="00DE4D21"/>
    <w:rsid w:val="00DE657F"/>
    <w:rsid w:val="00DF1218"/>
    <w:rsid w:val="00DF122C"/>
    <w:rsid w:val="00DF3AD6"/>
    <w:rsid w:val="00DF6462"/>
    <w:rsid w:val="00DF6598"/>
    <w:rsid w:val="00DF7382"/>
    <w:rsid w:val="00E01E59"/>
    <w:rsid w:val="00E02FA0"/>
    <w:rsid w:val="00E036DC"/>
    <w:rsid w:val="00E04408"/>
    <w:rsid w:val="00E04DB4"/>
    <w:rsid w:val="00E10454"/>
    <w:rsid w:val="00E112E5"/>
    <w:rsid w:val="00E122D8"/>
    <w:rsid w:val="00E12CC8"/>
    <w:rsid w:val="00E13B37"/>
    <w:rsid w:val="00E15352"/>
    <w:rsid w:val="00E21CC7"/>
    <w:rsid w:val="00E24D9E"/>
    <w:rsid w:val="00E25849"/>
    <w:rsid w:val="00E300F2"/>
    <w:rsid w:val="00E3197E"/>
    <w:rsid w:val="00E342F8"/>
    <w:rsid w:val="00E351ED"/>
    <w:rsid w:val="00E36788"/>
    <w:rsid w:val="00E42B19"/>
    <w:rsid w:val="00E462B7"/>
    <w:rsid w:val="00E4689C"/>
    <w:rsid w:val="00E50D6C"/>
    <w:rsid w:val="00E6034B"/>
    <w:rsid w:val="00E630CF"/>
    <w:rsid w:val="00E6549E"/>
    <w:rsid w:val="00E65EDE"/>
    <w:rsid w:val="00E67974"/>
    <w:rsid w:val="00E70F81"/>
    <w:rsid w:val="00E71BC4"/>
    <w:rsid w:val="00E77055"/>
    <w:rsid w:val="00E77460"/>
    <w:rsid w:val="00E83ABC"/>
    <w:rsid w:val="00E844F2"/>
    <w:rsid w:val="00E90AD0"/>
    <w:rsid w:val="00E91611"/>
    <w:rsid w:val="00E91F8F"/>
    <w:rsid w:val="00E92FCB"/>
    <w:rsid w:val="00EA147F"/>
    <w:rsid w:val="00EA4A27"/>
    <w:rsid w:val="00EA4FA6"/>
    <w:rsid w:val="00EA73E8"/>
    <w:rsid w:val="00EB1A25"/>
    <w:rsid w:val="00EB2244"/>
    <w:rsid w:val="00EC2C6A"/>
    <w:rsid w:val="00EC3029"/>
    <w:rsid w:val="00EC7363"/>
    <w:rsid w:val="00ED03AB"/>
    <w:rsid w:val="00ED1963"/>
    <w:rsid w:val="00ED1CD4"/>
    <w:rsid w:val="00ED1D2B"/>
    <w:rsid w:val="00ED26F9"/>
    <w:rsid w:val="00ED64B5"/>
    <w:rsid w:val="00EE2341"/>
    <w:rsid w:val="00EE7CCA"/>
    <w:rsid w:val="00EF1118"/>
    <w:rsid w:val="00EF28CE"/>
    <w:rsid w:val="00EF4486"/>
    <w:rsid w:val="00F01EC3"/>
    <w:rsid w:val="00F03951"/>
    <w:rsid w:val="00F06E53"/>
    <w:rsid w:val="00F120C4"/>
    <w:rsid w:val="00F134B7"/>
    <w:rsid w:val="00F14BC3"/>
    <w:rsid w:val="00F15772"/>
    <w:rsid w:val="00F15F08"/>
    <w:rsid w:val="00F165A0"/>
    <w:rsid w:val="00F16A14"/>
    <w:rsid w:val="00F16B1F"/>
    <w:rsid w:val="00F204F6"/>
    <w:rsid w:val="00F3035B"/>
    <w:rsid w:val="00F309A2"/>
    <w:rsid w:val="00F31599"/>
    <w:rsid w:val="00F35C4D"/>
    <w:rsid w:val="00F362D7"/>
    <w:rsid w:val="00F37D7B"/>
    <w:rsid w:val="00F516C3"/>
    <w:rsid w:val="00F52120"/>
    <w:rsid w:val="00F52E9D"/>
    <w:rsid w:val="00F5314C"/>
    <w:rsid w:val="00F5688C"/>
    <w:rsid w:val="00F60048"/>
    <w:rsid w:val="00F61CC1"/>
    <w:rsid w:val="00F61E92"/>
    <w:rsid w:val="00F635DD"/>
    <w:rsid w:val="00F6627B"/>
    <w:rsid w:val="00F66BAA"/>
    <w:rsid w:val="00F7336E"/>
    <w:rsid w:val="00F734F2"/>
    <w:rsid w:val="00F73D5A"/>
    <w:rsid w:val="00F75052"/>
    <w:rsid w:val="00F80037"/>
    <w:rsid w:val="00F804D3"/>
    <w:rsid w:val="00F816CB"/>
    <w:rsid w:val="00F81CD2"/>
    <w:rsid w:val="00F82641"/>
    <w:rsid w:val="00F90A89"/>
    <w:rsid w:val="00F90C16"/>
    <w:rsid w:val="00F90F18"/>
    <w:rsid w:val="00F937E4"/>
    <w:rsid w:val="00F95EE7"/>
    <w:rsid w:val="00FA39E6"/>
    <w:rsid w:val="00FA7BC9"/>
    <w:rsid w:val="00FB1DF3"/>
    <w:rsid w:val="00FB2B62"/>
    <w:rsid w:val="00FB378E"/>
    <w:rsid w:val="00FB37F1"/>
    <w:rsid w:val="00FB405F"/>
    <w:rsid w:val="00FB47C0"/>
    <w:rsid w:val="00FB4D16"/>
    <w:rsid w:val="00FB501B"/>
    <w:rsid w:val="00FB719A"/>
    <w:rsid w:val="00FB7770"/>
    <w:rsid w:val="00FC2C7A"/>
    <w:rsid w:val="00FC4B2A"/>
    <w:rsid w:val="00FD1DF4"/>
    <w:rsid w:val="00FD2366"/>
    <w:rsid w:val="00FD2ABE"/>
    <w:rsid w:val="00FD3B91"/>
    <w:rsid w:val="00FD576B"/>
    <w:rsid w:val="00FD579E"/>
    <w:rsid w:val="00FD6845"/>
    <w:rsid w:val="00FD6E5C"/>
    <w:rsid w:val="00FE01E8"/>
    <w:rsid w:val="00FE0966"/>
    <w:rsid w:val="00FE114E"/>
    <w:rsid w:val="00FE2A1C"/>
    <w:rsid w:val="00FE4516"/>
    <w:rsid w:val="00FE64C8"/>
    <w:rsid w:val="00FE7FA2"/>
    <w:rsid w:val="00FF5035"/>
    <w:rsid w:val="00FF52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81214"/>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numPr>
        <w:numId w:val="7"/>
      </w:numPr>
      <w:outlineLvl w:val="0"/>
    </w:pPr>
    <w:rPr>
      <w:rFonts w:hAnsi="Arial"/>
      <w:bCs/>
      <w:kern w:val="32"/>
      <w:szCs w:val="52"/>
    </w:rPr>
  </w:style>
  <w:style w:type="paragraph" w:styleId="2">
    <w:name w:val="heading 2"/>
    <w:aliases w:val="標題110/111,節,節1,標題110/111 字元"/>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一,表格"/>
    <w:basedOn w:val="a7"/>
    <w:link w:val="40"/>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1A749C"/>
    <w:pPr>
      <w:tabs>
        <w:tab w:val="right" w:leader="hyphen" w:pos="8834"/>
      </w:tabs>
      <w:overflowPunct/>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
    <w:basedOn w:val="a8"/>
    <w:link w:val="2"/>
    <w:rsid w:val="0031455E"/>
    <w:rPr>
      <w:rFonts w:ascii="標楷體" w:eastAsia="標楷體" w:hAnsi="Arial"/>
      <w:bCs/>
      <w:kern w:val="32"/>
      <w:sz w:val="32"/>
      <w:szCs w:val="48"/>
    </w:rPr>
  </w:style>
  <w:style w:type="paragraph" w:customStyle="1" w:styleId="aff">
    <w:name w:val="表樣式"/>
    <w:basedOn w:val="a7"/>
    <w:next w:val="a7"/>
    <w:rsid w:val="00F90C16"/>
    <w:pPr>
      <w:tabs>
        <w:tab w:val="num" w:pos="1440"/>
      </w:tabs>
      <w:overflowPunct/>
      <w:autoSpaceDE/>
      <w:autoSpaceDN/>
      <w:ind w:left="695" w:hanging="695"/>
    </w:pPr>
    <w:rPr>
      <w:kern w:val="0"/>
    </w:rPr>
  </w:style>
  <w:style w:type="paragraph" w:customStyle="1" w:styleId="aff0">
    <w:name w:val="圖樣式"/>
    <w:basedOn w:val="a7"/>
    <w:next w:val="a7"/>
    <w:rsid w:val="00F90C16"/>
    <w:pPr>
      <w:overflowPunct/>
      <w:autoSpaceDE/>
      <w:autoSpaceDN/>
      <w:ind w:left="400" w:hangingChars="400" w:hanging="400"/>
    </w:pPr>
  </w:style>
  <w:style w:type="paragraph" w:styleId="aff1">
    <w:name w:val="footnote text"/>
    <w:basedOn w:val="a7"/>
    <w:link w:val="aff2"/>
    <w:uiPriority w:val="99"/>
    <w:unhideWhenUsed/>
    <w:rsid w:val="00F90C16"/>
    <w:pPr>
      <w:snapToGrid w:val="0"/>
      <w:jc w:val="left"/>
    </w:pPr>
    <w:rPr>
      <w:sz w:val="20"/>
    </w:rPr>
  </w:style>
  <w:style w:type="character" w:customStyle="1" w:styleId="aff2">
    <w:name w:val="註腳文字 字元"/>
    <w:basedOn w:val="a8"/>
    <w:link w:val="aff1"/>
    <w:uiPriority w:val="99"/>
    <w:rsid w:val="00F90C16"/>
    <w:rPr>
      <w:rFonts w:ascii="標楷體" w:eastAsia="標楷體"/>
      <w:kern w:val="2"/>
    </w:rPr>
  </w:style>
  <w:style w:type="character" w:styleId="aff3">
    <w:name w:val="footnote reference"/>
    <w:aliases w:val="FR,Ref,de nota al pie,註腳內容,Error-Fußnotenzeichen5,Error-Fußnotenzeichen6,Error-Fußnotenzeichen3"/>
    <w:basedOn w:val="a8"/>
    <w:uiPriority w:val="99"/>
    <w:unhideWhenUsed/>
    <w:rsid w:val="00F90C16"/>
    <w:rPr>
      <w:vertAlign w:val="superscript"/>
    </w:rPr>
  </w:style>
  <w:style w:type="paragraph" w:styleId="aff4">
    <w:name w:val="Body Text"/>
    <w:basedOn w:val="a7"/>
    <w:link w:val="aff5"/>
    <w:semiHidden/>
    <w:unhideWhenUsed/>
    <w:rsid w:val="00F90C16"/>
    <w:pPr>
      <w:overflowPunct/>
      <w:autoSpaceDE/>
      <w:autoSpaceDN/>
      <w:spacing w:after="120"/>
      <w:jc w:val="left"/>
    </w:pPr>
    <w:rPr>
      <w:rFonts w:ascii="Times New Roman"/>
    </w:rPr>
  </w:style>
  <w:style w:type="character" w:customStyle="1" w:styleId="aff5">
    <w:name w:val="本文 字元"/>
    <w:basedOn w:val="a8"/>
    <w:link w:val="aff4"/>
    <w:uiPriority w:val="99"/>
    <w:semiHidden/>
    <w:rsid w:val="00F90C16"/>
    <w:rPr>
      <w:rFonts w:eastAsia="標楷體"/>
      <w:kern w:val="2"/>
      <w:sz w:val="32"/>
    </w:rPr>
  </w:style>
  <w:style w:type="paragraph" w:styleId="a">
    <w:name w:val="List Bullet"/>
    <w:basedOn w:val="a7"/>
    <w:uiPriority w:val="99"/>
    <w:unhideWhenUsed/>
    <w:rsid w:val="00F90C16"/>
    <w:pPr>
      <w:numPr>
        <w:numId w:val="12"/>
      </w:numPr>
      <w:contextualSpacing/>
    </w:pPr>
  </w:style>
  <w:style w:type="character" w:customStyle="1" w:styleId="afa">
    <w:name w:val="清單段落 字元"/>
    <w:link w:val="af9"/>
    <w:uiPriority w:val="34"/>
    <w:locked/>
    <w:rsid w:val="00F90C16"/>
    <w:rPr>
      <w:rFonts w:ascii="標楷體" w:eastAsia="標楷體"/>
      <w:kern w:val="2"/>
      <w:sz w:val="32"/>
    </w:rPr>
  </w:style>
  <w:style w:type="paragraph" w:customStyle="1" w:styleId="Textbody">
    <w:name w:val="Text body"/>
    <w:rsid w:val="00F90C16"/>
    <w:pPr>
      <w:widowControl w:val="0"/>
      <w:suppressAutoHyphens/>
      <w:autoSpaceDN w:val="0"/>
      <w:textAlignment w:val="baseline"/>
    </w:pPr>
    <w:rPr>
      <w:rFonts w:ascii="Calibri" w:hAnsi="Calibri"/>
      <w:kern w:val="3"/>
      <w:sz w:val="24"/>
      <w:szCs w:val="22"/>
    </w:rPr>
  </w:style>
  <w:style w:type="character" w:customStyle="1" w:styleId="30">
    <w:name w:val="標題 3 字元"/>
    <w:aliases w:val="(一) 字元"/>
    <w:basedOn w:val="a8"/>
    <w:link w:val="3"/>
    <w:rsid w:val="00F90C16"/>
    <w:rPr>
      <w:rFonts w:ascii="標楷體" w:eastAsia="標楷體" w:hAnsi="Arial"/>
      <w:bCs/>
      <w:kern w:val="32"/>
      <w:sz w:val="32"/>
      <w:szCs w:val="36"/>
    </w:rPr>
  </w:style>
  <w:style w:type="character" w:customStyle="1" w:styleId="13">
    <w:name w:val="未解析的提及項目1"/>
    <w:basedOn w:val="a8"/>
    <w:uiPriority w:val="99"/>
    <w:semiHidden/>
    <w:unhideWhenUsed/>
    <w:rsid w:val="00F90C16"/>
    <w:rPr>
      <w:color w:val="605E5C"/>
      <w:shd w:val="clear" w:color="auto" w:fill="E1DFDD"/>
    </w:rPr>
  </w:style>
  <w:style w:type="paragraph" w:customStyle="1" w:styleId="Footnote">
    <w:name w:val="Footnote"/>
    <w:basedOn w:val="a7"/>
    <w:rsid w:val="00F90C16"/>
    <w:pPr>
      <w:suppressAutoHyphens/>
      <w:autoSpaceDE/>
      <w:snapToGrid w:val="0"/>
      <w:spacing w:line="288" w:lineRule="auto"/>
      <w:ind w:firstLine="510"/>
      <w:textAlignment w:val="baseline"/>
    </w:pPr>
    <w:rPr>
      <w:rFonts w:ascii="Times New Roman" w:eastAsia="KaiTi_GB2312"/>
      <w:kern w:val="3"/>
      <w:sz w:val="24"/>
      <w:lang w:eastAsia="zh-CN"/>
    </w:rPr>
  </w:style>
  <w:style w:type="character" w:customStyle="1" w:styleId="FootnoteSymbol">
    <w:name w:val="Footnote Symbol"/>
    <w:rsid w:val="00F90C16"/>
    <w:rPr>
      <w:rFonts w:ascii="Univers (WN)" w:eastAsia="KaiTi_GB2312" w:hAnsi="Univers (WN)" w:cs="Univers (WN)"/>
      <w:color w:val="0000FF"/>
      <w:spacing w:val="0"/>
      <w:position w:val="0"/>
      <w:vertAlign w:val="superscript"/>
    </w:rPr>
  </w:style>
  <w:style w:type="character" w:customStyle="1" w:styleId="40">
    <w:name w:val="標題 4 字元"/>
    <w:aliases w:val="一 字元,表格 字元"/>
    <w:link w:val="4"/>
    <w:rsid w:val="00F90C16"/>
    <w:rPr>
      <w:rFonts w:ascii="標楷體" w:eastAsia="標楷體" w:hAnsi="Arial"/>
      <w:kern w:val="32"/>
      <w:sz w:val="32"/>
      <w:szCs w:val="36"/>
    </w:rPr>
  </w:style>
  <w:style w:type="paragraph" w:customStyle="1" w:styleId="TableContents">
    <w:name w:val="Table Contents"/>
    <w:basedOn w:val="a7"/>
    <w:rsid w:val="00F90C16"/>
    <w:pPr>
      <w:widowControl/>
      <w:suppressLineNumbers/>
      <w:overflowPunct/>
      <w:autoSpaceDE/>
      <w:jc w:val="left"/>
      <w:textAlignment w:val="baseline"/>
    </w:pPr>
    <w:rPr>
      <w:rFonts w:ascii="Times New Roman" w:eastAsia="新細明體"/>
      <w:kern w:val="0"/>
      <w:sz w:val="20"/>
    </w:rPr>
  </w:style>
  <w:style w:type="character" w:styleId="aff6">
    <w:name w:val="Emphasis"/>
    <w:basedOn w:val="a8"/>
    <w:uiPriority w:val="20"/>
    <w:qFormat/>
    <w:rsid w:val="00F90C16"/>
    <w:rPr>
      <w:i/>
      <w:iCs/>
    </w:rPr>
  </w:style>
  <w:style w:type="paragraph" w:styleId="aff7">
    <w:name w:val="Note Heading"/>
    <w:basedOn w:val="a7"/>
    <w:next w:val="a7"/>
    <w:link w:val="aff8"/>
    <w:uiPriority w:val="99"/>
    <w:unhideWhenUsed/>
    <w:rsid w:val="00F90C16"/>
    <w:pPr>
      <w:overflowPunct/>
      <w:autoSpaceDE/>
      <w:autoSpaceDN/>
      <w:jc w:val="center"/>
    </w:pPr>
    <w:rPr>
      <w:rFonts w:ascii="Times New Roman"/>
      <w:sz w:val="27"/>
      <w:szCs w:val="27"/>
    </w:rPr>
  </w:style>
  <w:style w:type="character" w:customStyle="1" w:styleId="aff8">
    <w:name w:val="註釋標題 字元"/>
    <w:basedOn w:val="a8"/>
    <w:link w:val="aff7"/>
    <w:uiPriority w:val="99"/>
    <w:rsid w:val="00F90C16"/>
    <w:rPr>
      <w:rFonts w:eastAsia="標楷體"/>
      <w:kern w:val="2"/>
      <w:sz w:val="27"/>
      <w:szCs w:val="27"/>
    </w:rPr>
  </w:style>
  <w:style w:type="paragraph" w:styleId="aff9">
    <w:name w:val="Closing"/>
    <w:basedOn w:val="a7"/>
    <w:link w:val="affa"/>
    <w:uiPriority w:val="99"/>
    <w:unhideWhenUsed/>
    <w:rsid w:val="00F90C16"/>
    <w:pPr>
      <w:overflowPunct/>
      <w:autoSpaceDE/>
      <w:autoSpaceDN/>
      <w:ind w:leftChars="1800" w:left="100"/>
      <w:jc w:val="left"/>
    </w:pPr>
    <w:rPr>
      <w:rFonts w:ascii="Times New Roman"/>
      <w:sz w:val="27"/>
      <w:szCs w:val="27"/>
    </w:rPr>
  </w:style>
  <w:style w:type="character" w:customStyle="1" w:styleId="affa">
    <w:name w:val="結語 字元"/>
    <w:basedOn w:val="a8"/>
    <w:link w:val="aff9"/>
    <w:uiPriority w:val="99"/>
    <w:rsid w:val="00F90C16"/>
    <w:rPr>
      <w:rFonts w:eastAsia="標楷體"/>
      <w:kern w:val="2"/>
      <w:sz w:val="27"/>
      <w:szCs w:val="27"/>
    </w:rPr>
  </w:style>
  <w:style w:type="character" w:customStyle="1" w:styleId="af">
    <w:name w:val="頁首 字元"/>
    <w:basedOn w:val="a8"/>
    <w:link w:val="ae"/>
    <w:uiPriority w:val="99"/>
    <w:rsid w:val="00F90C16"/>
    <w:rPr>
      <w:rFonts w:ascii="標楷體" w:eastAsia="標楷體"/>
      <w:kern w:val="2"/>
    </w:rPr>
  </w:style>
  <w:style w:type="character" w:styleId="affb">
    <w:name w:val="Placeholder Text"/>
    <w:basedOn w:val="a8"/>
    <w:uiPriority w:val="99"/>
    <w:semiHidden/>
    <w:rsid w:val="00F90C16"/>
    <w:rPr>
      <w:color w:val="808080"/>
    </w:rPr>
  </w:style>
  <w:style w:type="character" w:styleId="affc">
    <w:name w:val="annotation reference"/>
    <w:basedOn w:val="a8"/>
    <w:uiPriority w:val="99"/>
    <w:semiHidden/>
    <w:unhideWhenUsed/>
    <w:rsid w:val="0011526C"/>
    <w:rPr>
      <w:sz w:val="18"/>
      <w:szCs w:val="18"/>
    </w:rPr>
  </w:style>
  <w:style w:type="paragraph" w:styleId="affd">
    <w:name w:val="annotation text"/>
    <w:basedOn w:val="a7"/>
    <w:link w:val="affe"/>
    <w:uiPriority w:val="99"/>
    <w:semiHidden/>
    <w:unhideWhenUsed/>
    <w:rsid w:val="0011526C"/>
    <w:pPr>
      <w:jc w:val="left"/>
    </w:pPr>
  </w:style>
  <w:style w:type="character" w:customStyle="1" w:styleId="affe">
    <w:name w:val="註解文字 字元"/>
    <w:basedOn w:val="a8"/>
    <w:link w:val="affd"/>
    <w:uiPriority w:val="99"/>
    <w:semiHidden/>
    <w:rsid w:val="0011526C"/>
    <w:rPr>
      <w:rFonts w:ascii="標楷體" w:eastAsia="標楷體"/>
      <w:kern w:val="2"/>
      <w:sz w:val="32"/>
    </w:rPr>
  </w:style>
  <w:style w:type="paragraph" w:styleId="afff">
    <w:name w:val="annotation subject"/>
    <w:basedOn w:val="affd"/>
    <w:next w:val="affd"/>
    <w:link w:val="afff0"/>
    <w:uiPriority w:val="99"/>
    <w:semiHidden/>
    <w:unhideWhenUsed/>
    <w:rsid w:val="0011526C"/>
    <w:rPr>
      <w:b/>
      <w:bCs/>
    </w:rPr>
  </w:style>
  <w:style w:type="character" w:customStyle="1" w:styleId="afff0">
    <w:name w:val="註解主旨 字元"/>
    <w:basedOn w:val="affe"/>
    <w:link w:val="afff"/>
    <w:uiPriority w:val="99"/>
    <w:semiHidden/>
    <w:rsid w:val="0011526C"/>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91B9-093F-46F1-8728-1AD06DC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62</Pages>
  <Words>5825</Words>
  <Characters>33206</Characters>
  <Application>Microsoft Office Word</Application>
  <DocSecurity>0</DocSecurity>
  <Lines>276</Lines>
  <Paragraphs>77</Paragraphs>
  <ScaleCrop>false</ScaleCrop>
  <Company>cy</Company>
  <LinksUpToDate>false</LinksUpToDate>
  <CharactersWithSpaces>38954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1</dc:creator>
  <cp:lastModifiedBy>江明潔</cp:lastModifiedBy>
  <cp:revision>3</cp:revision>
  <cp:lastPrinted>2015-06-11T03:52:00Z</cp:lastPrinted>
  <dcterms:created xsi:type="dcterms:W3CDTF">2021-12-10T08:14:00Z</dcterms:created>
  <dcterms:modified xsi:type="dcterms:W3CDTF">2021-12-13T02:29:00Z</dcterms:modified>
  <cp:contentStatus/>
</cp:coreProperties>
</file>