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5D712C" w:rsidRDefault="00D75644" w:rsidP="00F930E0">
      <w:pPr>
        <w:pStyle w:val="af2"/>
      </w:pPr>
      <w:r w:rsidRPr="005D712C">
        <w:rPr>
          <w:rFonts w:hint="eastAsia"/>
        </w:rPr>
        <w:t>調查報告</w:t>
      </w:r>
    </w:p>
    <w:p w:rsidR="00E25849" w:rsidRDefault="00E25849" w:rsidP="0084120C">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D712C">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4398F">
        <w:rPr>
          <w:rFonts w:hint="eastAsia"/>
        </w:rPr>
        <w:t>據悉，</w:t>
      </w:r>
      <w:bookmarkStart w:id="25" w:name="_Hlk82598735"/>
      <w:r w:rsidR="00B4398F" w:rsidRPr="004043CC">
        <w:t>由中國大陸設計製造、並以台灣大哥大自有品牌來臺銷售的白牌手機AMAZING A32，在製程中被植入惡意程式，導致資安漏洞，用戶淪為詐騙集團的人頭。國家通訊傳播委員會雖有責成台灣大哥大儘速善後補救，並要求台灣大哥大針對消費者訂出賠償標準，並限2個月內將手機召回。然經本院函查，該款售出之9萬</w:t>
      </w:r>
      <w:r w:rsidR="00B4398F">
        <w:rPr>
          <w:rFonts w:hint="eastAsia"/>
        </w:rPr>
        <w:t>支</w:t>
      </w:r>
      <w:r w:rsidR="00B4398F" w:rsidRPr="004043CC">
        <w:t>手機僅1萬6千多</w:t>
      </w:r>
      <w:r w:rsidR="00B4398F">
        <w:rPr>
          <w:rFonts w:hint="eastAsia"/>
        </w:rPr>
        <w:t>支</w:t>
      </w:r>
      <w:r w:rsidR="00B4398F" w:rsidRPr="004043CC">
        <w:t>召回，其餘手機尚在使用，顯有資安疑慮；又日後手機是否有資安疑慮？有否因應措施等，均有深入了解之必要案。</w:t>
      </w:r>
      <w:bookmarkEnd w:id="25"/>
    </w:p>
    <w:p w:rsidR="00E25849" w:rsidRPr="005D712C" w:rsidRDefault="009B4A73" w:rsidP="009B4A73">
      <w:pPr>
        <w:pStyle w:val="1"/>
      </w:pPr>
      <w:r>
        <w:rPr>
          <w:rFonts w:hint="eastAsia"/>
        </w:rPr>
        <w:t>調查意見：</w:t>
      </w: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End w:id="26"/>
      <w:bookmarkEnd w:id="27"/>
      <w:bookmarkEnd w:id="28"/>
      <w:bookmarkEnd w:id="29"/>
      <w:bookmarkEnd w:id="30"/>
      <w:bookmarkEnd w:id="31"/>
      <w:bookmarkEnd w:id="32"/>
      <w:bookmarkEnd w:id="33"/>
      <w:bookmarkEnd w:id="34"/>
      <w:bookmarkEnd w:id="35"/>
    </w:p>
    <w:p w:rsidR="00974A5C" w:rsidRDefault="00974A5C" w:rsidP="00974A5C">
      <w:pPr>
        <w:pStyle w:val="11"/>
        <w:ind w:left="680" w:firstLine="680"/>
      </w:pPr>
      <w:bookmarkStart w:id="36" w:name="_Toc524895648"/>
      <w:bookmarkStart w:id="37" w:name="_Toc524896194"/>
      <w:bookmarkStart w:id="38" w:name="_Toc524896224"/>
      <w:bookmarkStart w:id="39" w:name="_Toc524902734"/>
      <w:bookmarkStart w:id="40" w:name="_Toc525066148"/>
      <w:bookmarkStart w:id="41" w:name="_Toc525070839"/>
      <w:bookmarkStart w:id="42" w:name="_Toc525938379"/>
      <w:bookmarkStart w:id="43" w:name="_Toc525939227"/>
      <w:bookmarkStart w:id="44" w:name="_Toc525939732"/>
      <w:bookmarkStart w:id="45" w:name="_Toc529218272"/>
      <w:bookmarkStart w:id="46" w:name="_Toc529222689"/>
      <w:bookmarkStart w:id="47" w:name="_Toc529223111"/>
      <w:bookmarkStart w:id="48" w:name="_Toc529223862"/>
      <w:bookmarkStart w:id="49" w:name="_Toc529228265"/>
      <w:bookmarkStart w:id="50" w:name="_Toc2400395"/>
      <w:bookmarkStart w:id="51" w:name="_Toc4316189"/>
      <w:bookmarkStart w:id="52" w:name="_Toc4473330"/>
      <w:bookmarkStart w:id="53" w:name="_Toc69556897"/>
      <w:bookmarkStart w:id="54" w:name="_Toc69556946"/>
      <w:bookmarkStart w:id="55" w:name="_Toc69609820"/>
      <w:bookmarkStart w:id="56" w:name="_Toc70241816"/>
      <w:bookmarkStart w:id="57" w:name="_Toc70242205"/>
      <w:bookmarkStart w:id="58" w:name="_Toc421794875"/>
      <w:bookmarkStart w:id="59" w:name="_Toc422834160"/>
      <w:bookmarkStart w:id="60" w:name="_Toc524902730"/>
      <w:r w:rsidRPr="003D39DC">
        <w:rPr>
          <w:rFonts w:hint="eastAsia"/>
        </w:rPr>
        <w:t>據悉，由中國大陸設計製造、並以台灣大哥大自有品牌來臺銷售的白牌手機AMAZING A32，在製程中被植入惡意程式，導致資安漏洞，用戶淪為詐騙集團的人頭。國家通訊傳播委員會雖有責成台灣大哥大儘速善後補救，並要求台灣大哥大針對消費者訂出賠償標準，並限2個月內將手機召回。然經本院函查，該款售出之9萬支手機僅1萬6千多支召回，其餘手機尚在使用，顯有資安疑慮；又日後手機是否有資安疑慮？有否因應措施等，均有深入了解之必要案</w:t>
      </w:r>
      <w:r w:rsidRPr="00141758">
        <w:rPr>
          <w:rFonts w:hint="eastAsia"/>
        </w:rPr>
        <w:t>，經向</w:t>
      </w:r>
      <w:r>
        <w:rPr>
          <w:rFonts w:hint="eastAsia"/>
        </w:rPr>
        <w:t>通傳會</w:t>
      </w:r>
      <w:r w:rsidRPr="00141758">
        <w:rPr>
          <w:rFonts w:hint="eastAsia"/>
        </w:rPr>
        <w:t>調閱相關卷證資料，詳予研析，業已調查完畢，茲將調查意見臚陳如下：</w:t>
      </w:r>
    </w:p>
    <w:p w:rsidR="00974A5C" w:rsidRDefault="00974A5C" w:rsidP="00974A5C">
      <w:pPr>
        <w:pStyle w:val="2"/>
        <w:numPr>
          <w:ilvl w:val="1"/>
          <w:numId w:val="1"/>
        </w:numPr>
      </w:pPr>
      <w:r w:rsidRPr="00AB7D1B">
        <w:rPr>
          <w:rFonts w:hint="eastAsia"/>
          <w:b/>
        </w:rPr>
        <w:t>國家通訊傳播委員會109年處理台灣大哥大AMAZING A32手機資安漏洞一案，</w:t>
      </w:r>
      <w:r>
        <w:rPr>
          <w:rFonts w:hint="eastAsia"/>
          <w:b/>
        </w:rPr>
        <w:t>為國內首宗手機資安召回事件，</w:t>
      </w:r>
      <w:r w:rsidRPr="00AB7D1B">
        <w:rPr>
          <w:rFonts w:hint="eastAsia"/>
          <w:b/>
        </w:rPr>
        <w:t>經查該會責成業者辦理之召回及矯正成效未臻理想，固係囿於該型手機生命</w:t>
      </w:r>
      <w:r>
        <w:rPr>
          <w:rFonts w:hint="eastAsia"/>
          <w:b/>
        </w:rPr>
        <w:t>週</w:t>
      </w:r>
      <w:r w:rsidRPr="00AB7D1B">
        <w:rPr>
          <w:rFonts w:hint="eastAsia"/>
          <w:b/>
        </w:rPr>
        <w:t>期較短，多數用戶已不再使用；惟事涉民眾權益，通傳會除應持續督導業者矯正之外，亦宜就</w:t>
      </w:r>
      <w:r>
        <w:rPr>
          <w:rFonts w:hint="eastAsia"/>
          <w:b/>
        </w:rPr>
        <w:t>本案</w:t>
      </w:r>
      <w:r w:rsidRPr="00AB7D1B">
        <w:rPr>
          <w:rFonts w:hint="eastAsia"/>
          <w:b/>
        </w:rPr>
        <w:t>所凸顯國內尚未針對手機資安問題訂定矯正措施之執行程序、監督作業或結案準則等問題，參考國際經驗妥予評估，以強化行政行為之明確性與一致性</w:t>
      </w:r>
      <w:r>
        <w:rPr>
          <w:rFonts w:hint="eastAsia"/>
        </w:rPr>
        <w:t>。</w:t>
      </w:r>
    </w:p>
    <w:p w:rsidR="00974A5C" w:rsidRDefault="00974A5C" w:rsidP="00974A5C">
      <w:pPr>
        <w:pStyle w:val="3"/>
        <w:numPr>
          <w:ilvl w:val="2"/>
          <w:numId w:val="1"/>
        </w:numPr>
      </w:pPr>
      <w:r>
        <w:rPr>
          <w:rFonts w:hint="eastAsia"/>
        </w:rPr>
        <w:t>本案始末概要</w:t>
      </w:r>
    </w:p>
    <w:p w:rsidR="00974A5C" w:rsidRDefault="00974A5C" w:rsidP="00974A5C">
      <w:pPr>
        <w:pStyle w:val="4"/>
        <w:numPr>
          <w:ilvl w:val="3"/>
          <w:numId w:val="1"/>
        </w:numPr>
      </w:pPr>
      <w:r w:rsidRPr="001118FB">
        <w:t>109</w:t>
      </w:r>
      <w:r w:rsidRPr="001118FB">
        <w:rPr>
          <w:rFonts w:hint="eastAsia"/>
        </w:rPr>
        <w:t>年</w:t>
      </w:r>
      <w:r w:rsidRPr="001118FB">
        <w:t>10</w:t>
      </w:r>
      <w:r w:rsidRPr="001118FB">
        <w:rPr>
          <w:rFonts w:hint="eastAsia"/>
        </w:rPr>
        <w:t>月</w:t>
      </w:r>
      <w:r w:rsidRPr="001118FB">
        <w:t>12</w:t>
      </w:r>
      <w:r w:rsidRPr="001118FB">
        <w:rPr>
          <w:rFonts w:hint="eastAsia"/>
        </w:rPr>
        <w:t>日通傳會獲</w:t>
      </w:r>
      <w:r>
        <w:rPr>
          <w:rFonts w:hint="eastAsia"/>
        </w:rPr>
        <w:t>報</w:t>
      </w:r>
      <w:r w:rsidRPr="001118FB">
        <w:rPr>
          <w:rFonts w:hint="eastAsia"/>
        </w:rPr>
        <w:t>，内容為内政部警政署刑事警察局「大陸代工手機銷臺灣暗藏惡意程式竊資料」報告，指出台灣大哥大股份有限公司（以下簡稱台灣大哥大）自有品牌「</w:t>
      </w:r>
      <w:r w:rsidRPr="009C6948">
        <w:t>AMAZING</w:t>
      </w:r>
      <w:r>
        <w:t xml:space="preserve"> </w:t>
      </w:r>
      <w:r w:rsidRPr="001118FB">
        <w:t>A32</w:t>
      </w:r>
      <w:r w:rsidRPr="001118FB">
        <w:rPr>
          <w:rFonts w:hint="eastAsia"/>
        </w:rPr>
        <w:t>」手機預載惡意程式</w:t>
      </w:r>
      <w:r>
        <w:rPr>
          <w:rFonts w:hint="eastAsia"/>
        </w:rPr>
        <w:t>。</w:t>
      </w:r>
    </w:p>
    <w:p w:rsidR="00974A5C" w:rsidRDefault="00974A5C" w:rsidP="00974A5C">
      <w:pPr>
        <w:pStyle w:val="4"/>
        <w:numPr>
          <w:ilvl w:val="3"/>
          <w:numId w:val="1"/>
        </w:numPr>
      </w:pPr>
      <w:r w:rsidRPr="001118FB">
        <w:rPr>
          <w:rFonts w:hint="eastAsia"/>
        </w:rPr>
        <w:t>基於偵查不公開原則，該會當時並未對外發布相關訊息，惟旋即展開行政調查，於</w:t>
      </w:r>
      <w:r w:rsidRPr="001118FB">
        <w:t>109</w:t>
      </w:r>
      <w:r w:rsidRPr="001118FB">
        <w:rPr>
          <w:rFonts w:hint="eastAsia"/>
        </w:rPr>
        <w:t>年</w:t>
      </w:r>
      <w:r w:rsidRPr="001118FB">
        <w:t>10</w:t>
      </w:r>
      <w:r w:rsidRPr="001118FB">
        <w:rPr>
          <w:rFonts w:hint="eastAsia"/>
        </w:rPr>
        <w:t>月</w:t>
      </w:r>
      <w:r w:rsidRPr="001118FB">
        <w:t>12</w:t>
      </w:r>
      <w:r w:rsidRPr="001118FB">
        <w:rPr>
          <w:rFonts w:hint="eastAsia"/>
        </w:rPr>
        <w:t>日即請財團法人電信技術中心</w:t>
      </w:r>
      <w:r w:rsidRPr="001118FB">
        <w:t>(</w:t>
      </w:r>
      <w:r w:rsidRPr="001118FB">
        <w:rPr>
          <w:rFonts w:hint="eastAsia"/>
        </w:rPr>
        <w:t>下稱電信技術中心</w:t>
      </w:r>
      <w:r w:rsidRPr="001118FB">
        <w:t>)</w:t>
      </w:r>
      <w:r w:rsidRPr="001118FB">
        <w:rPr>
          <w:rFonts w:hint="eastAsia"/>
        </w:rPr>
        <w:t>檢測案關</w:t>
      </w:r>
      <w:r w:rsidRPr="004043CC">
        <w:t>AMAZING</w:t>
      </w:r>
      <w:r>
        <w:t xml:space="preserve"> </w:t>
      </w:r>
      <w:r w:rsidRPr="001118FB">
        <w:t>A32</w:t>
      </w:r>
      <w:r w:rsidRPr="001118FB">
        <w:rPr>
          <w:rFonts w:hint="eastAsia"/>
        </w:rPr>
        <w:t>型號手機及另外兩款台灣大哥大自有廠牌</w:t>
      </w:r>
      <w:r w:rsidRPr="001118FB">
        <w:t>A55</w:t>
      </w:r>
      <w:r w:rsidRPr="001118FB">
        <w:rPr>
          <w:rFonts w:hint="eastAsia"/>
        </w:rPr>
        <w:t>、</w:t>
      </w:r>
      <w:r w:rsidRPr="001118FB">
        <w:t>A57</w:t>
      </w:r>
      <w:r w:rsidRPr="001118FB">
        <w:rPr>
          <w:rFonts w:hint="eastAsia"/>
        </w:rPr>
        <w:t>型號之手機，且檢測對象擴及所有内建</w:t>
      </w:r>
      <w:r w:rsidRPr="001118FB">
        <w:t>APP</w:t>
      </w:r>
      <w:r w:rsidRPr="001118FB">
        <w:rPr>
          <w:rFonts w:hint="eastAsia"/>
        </w:rPr>
        <w:t>，不限刑事警察局所指特定</w:t>
      </w:r>
      <w:r w:rsidRPr="001118FB">
        <w:t>APP</w:t>
      </w:r>
      <w:r w:rsidRPr="001118FB">
        <w:rPr>
          <w:rFonts w:hint="eastAsia"/>
        </w:rPr>
        <w:t>。電信技術中心於</w:t>
      </w:r>
      <w:r w:rsidRPr="001118FB">
        <w:t>109</w:t>
      </w:r>
      <w:r w:rsidRPr="001118FB">
        <w:rPr>
          <w:rFonts w:hint="eastAsia"/>
        </w:rPr>
        <w:t>年</w:t>
      </w:r>
      <w:r w:rsidRPr="001118FB">
        <w:t>10</w:t>
      </w:r>
      <w:r w:rsidRPr="001118FB">
        <w:rPr>
          <w:rFonts w:hint="eastAsia"/>
        </w:rPr>
        <w:t>月</w:t>
      </w:r>
      <w:r w:rsidRPr="001118FB">
        <w:t>26</w:t>
      </w:r>
      <w:r w:rsidRPr="001118FB">
        <w:rPr>
          <w:rFonts w:hint="eastAsia"/>
        </w:rPr>
        <w:t>日提供</w:t>
      </w:r>
      <w:r w:rsidRPr="004043CC">
        <w:t>AMAZING</w:t>
      </w:r>
      <w:r>
        <w:t xml:space="preserve"> </w:t>
      </w:r>
      <w:r w:rsidRPr="001118FB">
        <w:t>A32</w:t>
      </w:r>
      <w:r w:rsidRPr="001118FB">
        <w:rPr>
          <w:rFonts w:hint="eastAsia"/>
        </w:rPr>
        <w:t>手機出廠版</w:t>
      </w:r>
      <w:r w:rsidRPr="001118FB">
        <w:t>(VI.3</w:t>
      </w:r>
      <w:r w:rsidRPr="001118FB">
        <w:rPr>
          <w:rFonts w:hint="eastAsia"/>
        </w:rPr>
        <w:t>版</w:t>
      </w:r>
      <w:r w:rsidRPr="001118FB">
        <w:t>)</w:t>
      </w:r>
      <w:r w:rsidRPr="001118FB">
        <w:rPr>
          <w:rFonts w:hint="eastAsia"/>
        </w:rPr>
        <w:t>及更新韌體後之版本</w:t>
      </w:r>
      <w:r w:rsidRPr="001118FB">
        <w:t>(VI.8</w:t>
      </w:r>
      <w:r w:rsidRPr="001118FB">
        <w:rPr>
          <w:rFonts w:hint="eastAsia"/>
        </w:rPr>
        <w:t>版</w:t>
      </w:r>
      <w:r w:rsidRPr="001118FB">
        <w:t>)</w:t>
      </w:r>
      <w:r w:rsidRPr="001118FB">
        <w:rPr>
          <w:rFonts w:hint="eastAsia"/>
        </w:rPr>
        <w:t>資安檢測結果，報告指出，該款手機出廠版</w:t>
      </w:r>
      <w:r w:rsidRPr="001118FB">
        <w:t>(VI.3</w:t>
      </w:r>
      <w:r w:rsidRPr="001118FB">
        <w:rPr>
          <w:rFonts w:hint="eastAsia"/>
        </w:rPr>
        <w:t>版</w:t>
      </w:r>
      <w:r w:rsidRPr="001118FB">
        <w:t>)</w:t>
      </w:r>
      <w:r w:rsidRPr="001118FB">
        <w:rPr>
          <w:rFonts w:hint="eastAsia"/>
        </w:rPr>
        <w:t>確有將資訊回傳至阿里雲，</w:t>
      </w:r>
      <w:r w:rsidRPr="001118FB">
        <w:t>VI.8</w:t>
      </w:r>
      <w:r w:rsidRPr="001118FB">
        <w:rPr>
          <w:rFonts w:hint="eastAsia"/>
        </w:rPr>
        <w:t>版則沒有。另</w:t>
      </w:r>
      <w:r w:rsidRPr="001118FB">
        <w:t>A55</w:t>
      </w:r>
      <w:r w:rsidRPr="001118FB">
        <w:rPr>
          <w:rFonts w:hint="eastAsia"/>
        </w:rPr>
        <w:t>、</w:t>
      </w:r>
      <w:r w:rsidRPr="001118FB">
        <w:t>A57</w:t>
      </w:r>
      <w:r w:rsidRPr="001118FB">
        <w:rPr>
          <w:rFonts w:hint="eastAsia"/>
        </w:rPr>
        <w:t>兩款手機皆無類似</w:t>
      </w:r>
      <w:r w:rsidRPr="004043CC">
        <w:t>AMAZING</w:t>
      </w:r>
      <w:r>
        <w:t xml:space="preserve"> </w:t>
      </w:r>
      <w:r w:rsidRPr="001118FB">
        <w:t>A32</w:t>
      </w:r>
      <w:r w:rsidRPr="001118FB">
        <w:rPr>
          <w:rFonts w:hint="eastAsia"/>
        </w:rPr>
        <w:t>回傳訊息之情事</w:t>
      </w:r>
      <w:r>
        <w:rPr>
          <w:rFonts w:hint="eastAsia"/>
        </w:rPr>
        <w:t>。</w:t>
      </w:r>
    </w:p>
    <w:p w:rsidR="00974A5C" w:rsidRDefault="00974A5C" w:rsidP="00974A5C">
      <w:pPr>
        <w:pStyle w:val="4"/>
        <w:numPr>
          <w:ilvl w:val="3"/>
          <w:numId w:val="1"/>
        </w:numPr>
      </w:pPr>
      <w:r>
        <w:rPr>
          <w:rFonts w:hint="eastAsia"/>
        </w:rPr>
        <w:t>行政院旋於109年11月4日由沈副院長召開手機資安檢測及驗證研商會議，會中決議:</w:t>
      </w:r>
    </w:p>
    <w:p w:rsidR="00974A5C" w:rsidRDefault="00974A5C" w:rsidP="00974A5C">
      <w:pPr>
        <w:pStyle w:val="5"/>
        <w:numPr>
          <w:ilvl w:val="4"/>
          <w:numId w:val="1"/>
        </w:numPr>
      </w:pPr>
      <w:r>
        <w:rPr>
          <w:rFonts w:hint="eastAsia"/>
        </w:rPr>
        <w:t>電信業者自有廠牌手機在大陸製造者，申請硬體型式認證時，需檢附符合台灣資通標準協會</w:t>
      </w:r>
      <w:r>
        <w:t>(TAICS)</w:t>
      </w:r>
      <w:r>
        <w:rPr>
          <w:rFonts w:hint="eastAsia"/>
        </w:rPr>
        <w:t>手機内建軟體資安產業標準證明文件；並切結手機發生資安事件之善後措施。</w:t>
      </w:r>
    </w:p>
    <w:p w:rsidR="00974A5C" w:rsidRDefault="00974A5C" w:rsidP="00974A5C">
      <w:pPr>
        <w:pStyle w:val="5"/>
        <w:numPr>
          <w:ilvl w:val="4"/>
          <w:numId w:val="1"/>
        </w:numPr>
      </w:pPr>
      <w:r>
        <w:rPr>
          <w:rFonts w:hint="eastAsia"/>
        </w:rPr>
        <w:t>通傳會年度手機資安抽測納入大陸白牌手機。</w:t>
      </w:r>
    </w:p>
    <w:p w:rsidR="00974A5C" w:rsidRDefault="00974A5C" w:rsidP="00974A5C">
      <w:pPr>
        <w:pStyle w:val="5"/>
        <w:numPr>
          <w:ilvl w:val="4"/>
          <w:numId w:val="1"/>
        </w:numPr>
      </w:pPr>
      <w:r>
        <w:rPr>
          <w:rFonts w:hint="eastAsia"/>
        </w:rPr>
        <w:t>抽測結果發布時，應輔以實際遭駭案例，讓民眾有感。</w:t>
      </w:r>
    </w:p>
    <w:p w:rsidR="00974A5C" w:rsidRDefault="00974A5C" w:rsidP="00974A5C">
      <w:pPr>
        <w:pStyle w:val="4"/>
        <w:numPr>
          <w:ilvl w:val="3"/>
          <w:numId w:val="1"/>
        </w:numPr>
      </w:pPr>
      <w:r>
        <w:t>109</w:t>
      </w:r>
      <w:r>
        <w:rPr>
          <w:rFonts w:hint="eastAsia"/>
        </w:rPr>
        <w:t>年11月12日通傳會至台灣大哥大進行行政檢查。</w:t>
      </w:r>
    </w:p>
    <w:p w:rsidR="00974A5C" w:rsidRDefault="00974A5C" w:rsidP="00974A5C">
      <w:pPr>
        <w:pStyle w:val="4"/>
        <w:numPr>
          <w:ilvl w:val="3"/>
          <w:numId w:val="1"/>
        </w:numPr>
      </w:pPr>
      <w:r w:rsidRPr="000D3DE1">
        <w:t>109</w:t>
      </w:r>
      <w:r w:rsidRPr="000D3DE1">
        <w:rPr>
          <w:rFonts w:hint="eastAsia"/>
        </w:rPr>
        <w:t>年</w:t>
      </w:r>
      <w:r w:rsidRPr="000D3DE1">
        <w:t>12</w:t>
      </w:r>
      <w:r w:rsidRPr="000D3DE1">
        <w:rPr>
          <w:rFonts w:hint="eastAsia"/>
        </w:rPr>
        <w:t>月</w:t>
      </w:r>
      <w:r w:rsidRPr="000D3DE1">
        <w:t>30</w:t>
      </w:r>
      <w:r w:rsidRPr="000D3DE1">
        <w:rPr>
          <w:rFonts w:hint="eastAsia"/>
        </w:rPr>
        <w:t>日内政部警政署刑事警察局以刑打詐字第</w:t>
      </w:r>
      <w:r w:rsidRPr="000D3DE1">
        <w:t>1094800726</w:t>
      </w:r>
      <w:r w:rsidRPr="000D3DE1">
        <w:rPr>
          <w:rFonts w:hint="eastAsia"/>
        </w:rPr>
        <w:t>號函請台灣大哥大全面</w:t>
      </w:r>
      <w:r>
        <w:rPr>
          <w:rFonts w:hint="eastAsia"/>
        </w:rPr>
        <w:t>召回已發售之「TWM</w:t>
      </w:r>
      <w:r>
        <w:t xml:space="preserve"> </w:t>
      </w:r>
      <w:r w:rsidRPr="009C6948">
        <w:t>AMAZING</w:t>
      </w:r>
      <w:r>
        <w:t xml:space="preserve"> </w:t>
      </w:r>
      <w:r>
        <w:rPr>
          <w:rFonts w:hint="eastAsia"/>
        </w:rPr>
        <w:t>A</w:t>
      </w:r>
      <w:r>
        <w:t>32</w:t>
      </w:r>
      <w:r>
        <w:rPr>
          <w:rFonts w:hint="eastAsia"/>
        </w:rPr>
        <w:t>」智慧型手機，並副知通傳會。</w:t>
      </w:r>
    </w:p>
    <w:p w:rsidR="00974A5C" w:rsidRDefault="00974A5C" w:rsidP="00974A5C">
      <w:pPr>
        <w:pStyle w:val="4"/>
        <w:numPr>
          <w:ilvl w:val="3"/>
          <w:numId w:val="1"/>
        </w:numPr>
      </w:pPr>
      <w:r>
        <w:rPr>
          <w:rFonts w:hint="eastAsia"/>
        </w:rPr>
        <w:t>1</w:t>
      </w:r>
      <w:r>
        <w:t>09</w:t>
      </w:r>
      <w:r>
        <w:rPr>
          <w:rFonts w:hint="eastAsia"/>
        </w:rPr>
        <w:t>年12月31日請台灣大哥大至通傳會說明後續善後措施及多元召回方案等規劃。</w:t>
      </w:r>
    </w:p>
    <w:p w:rsidR="00974A5C" w:rsidRDefault="00974A5C" w:rsidP="00974A5C">
      <w:pPr>
        <w:pStyle w:val="4"/>
        <w:numPr>
          <w:ilvl w:val="3"/>
          <w:numId w:val="1"/>
        </w:numPr>
      </w:pPr>
      <w:r>
        <w:rPr>
          <w:rFonts w:hint="eastAsia"/>
        </w:rPr>
        <w:t>110年1月6日</w:t>
      </w:r>
      <w:r w:rsidRPr="00883BA6">
        <w:rPr>
          <w:rFonts w:hint="eastAsia"/>
        </w:rPr>
        <w:t>通傳會</w:t>
      </w:r>
      <w:r>
        <w:rPr>
          <w:rFonts w:hint="eastAsia"/>
        </w:rPr>
        <w:t>對外發布新聞稿說明本案，台灣大哥大亦同步於其網站發布新聞稿及力平國際股份有限公司（以下簡稱力平國際）聲明稿，並於網站公布</w:t>
      </w:r>
      <w:r w:rsidRPr="009C6948">
        <w:t>AMAZING</w:t>
      </w:r>
      <w:r>
        <w:t xml:space="preserve"> </w:t>
      </w:r>
      <w:r>
        <w:rPr>
          <w:rFonts w:hint="eastAsia"/>
        </w:rPr>
        <w:t>A32手機召回專區。（註：力平國際為台灣大哥大之合作廠商，負責</w:t>
      </w:r>
      <w:r w:rsidRPr="009C6948">
        <w:t>AMAZING</w:t>
      </w:r>
      <w:r>
        <w:t xml:space="preserve"> </w:t>
      </w:r>
      <w:r>
        <w:rPr>
          <w:rFonts w:hint="eastAsia"/>
        </w:rPr>
        <w:t>A32手機之生產製造）</w:t>
      </w:r>
    </w:p>
    <w:p w:rsidR="00974A5C" w:rsidRDefault="00974A5C" w:rsidP="00974A5C">
      <w:pPr>
        <w:pStyle w:val="4"/>
        <w:numPr>
          <w:ilvl w:val="3"/>
          <w:numId w:val="1"/>
        </w:numPr>
      </w:pPr>
      <w:r>
        <w:rPr>
          <w:rFonts w:hint="eastAsia"/>
        </w:rPr>
        <w:t>110年1月13日通傳會第946次委員會議依據消費者保護法第7、8、9、</w:t>
      </w:r>
      <w:r>
        <w:t>36</w:t>
      </w:r>
      <w:r>
        <w:rPr>
          <w:rFonts w:hint="eastAsia"/>
        </w:rPr>
        <w:t>、</w:t>
      </w:r>
      <w:r>
        <w:t>38</w:t>
      </w:r>
      <w:r>
        <w:rPr>
          <w:rFonts w:hint="eastAsia"/>
        </w:rPr>
        <w:t>條規定，決議命台灣大哥大及力平國際提出召回計畫、賠償計畫及未來預防之改善計畫，並於處分送達之日起</w:t>
      </w:r>
      <w:r>
        <w:t>2</w:t>
      </w:r>
      <w:r>
        <w:rPr>
          <w:rFonts w:hint="eastAsia"/>
        </w:rPr>
        <w:t>個月内依上述召回、賠償計畫完成召回、賠償及善後處理作業；前揭召回計畫内容須包含資訊周知大眾措施、多元通知消費者措施、客服人員資訊佈達與協助受理之教育規劃、有效激勵消費者逕洽召回措施等，其賠償計畫並應就因該商品造成消費者受檢警調傳喚或其他損害之情形，區分類型說明處理方式。</w:t>
      </w:r>
    </w:p>
    <w:p w:rsidR="00974A5C" w:rsidRDefault="00974A5C" w:rsidP="00974A5C">
      <w:pPr>
        <w:pStyle w:val="4"/>
        <w:numPr>
          <w:ilvl w:val="3"/>
          <w:numId w:val="1"/>
        </w:numPr>
      </w:pPr>
      <w:r>
        <w:t>110</w:t>
      </w:r>
      <w:r>
        <w:rPr>
          <w:rFonts w:hint="eastAsia"/>
        </w:rPr>
        <w:t>年</w:t>
      </w:r>
      <w:r>
        <w:t>1</w:t>
      </w:r>
      <w:r>
        <w:rPr>
          <w:rFonts w:hint="eastAsia"/>
        </w:rPr>
        <w:t>月</w:t>
      </w:r>
      <w:r>
        <w:t>21</w:t>
      </w:r>
      <w:r>
        <w:rPr>
          <w:rFonts w:hint="eastAsia"/>
        </w:rPr>
        <w:t>日通傳會函請台灣大哥大將所有自有廠牌手機全數辦理資安檢測，亦請各電信業者盤點發售過之智慧型手機，並請業者持續維護是類手機内建軟體資安防護，後續通傳會將持續追蹤各業者盤點及送測情形。</w:t>
      </w:r>
    </w:p>
    <w:p w:rsidR="00974A5C" w:rsidRDefault="00974A5C" w:rsidP="00974A5C">
      <w:pPr>
        <w:pStyle w:val="3"/>
        <w:numPr>
          <w:ilvl w:val="2"/>
          <w:numId w:val="1"/>
        </w:numPr>
      </w:pPr>
      <w:r w:rsidRPr="00AB7D1B">
        <w:rPr>
          <w:rFonts w:hint="eastAsia"/>
        </w:rPr>
        <w:t>依據内政部警政署刑事警察局提供情資，其推測案關手機製程被暗中植入惡意程式，手機成品由台灣大哥大冠名授權品牌來臺銷售，國人購買並使用手機時，詐騙集團可利用該手機門號向遊戲公司申請遊戲帳號，遊戲公司傳送遊戲認證碼簡訊到該門號時，簡訊同時回傳給詐騙集團並申辦完成遊戲帳號（即人頭遊戲帳號</w:t>
      </w:r>
      <w:r w:rsidRPr="00AB7D1B">
        <w:t>)</w:t>
      </w:r>
      <w:r w:rsidRPr="00AB7D1B">
        <w:rPr>
          <w:rFonts w:hint="eastAsia"/>
        </w:rPr>
        <w:t>後自動刪除；嗣詐騙集團騙取遊戲點數，以海外</w:t>
      </w:r>
      <w:r w:rsidRPr="00AB7D1B">
        <w:t>IP</w:t>
      </w:r>
      <w:r w:rsidRPr="00AB7D1B">
        <w:rPr>
          <w:rFonts w:hint="eastAsia"/>
        </w:rPr>
        <w:t>位址將點數儲值至該人頭遊戲帳號内，使不知情的手機使用者變成詐騙集團的人頭</w:t>
      </w:r>
      <w:r>
        <w:rPr>
          <w:rFonts w:hint="eastAsia"/>
        </w:rPr>
        <w:t>。</w:t>
      </w:r>
    </w:p>
    <w:p w:rsidR="00974A5C" w:rsidRDefault="00974A5C" w:rsidP="00974A5C">
      <w:pPr>
        <w:pStyle w:val="3"/>
        <w:numPr>
          <w:ilvl w:val="2"/>
          <w:numId w:val="1"/>
        </w:numPr>
      </w:pPr>
      <w:r>
        <w:rPr>
          <w:rFonts w:hint="eastAsia"/>
        </w:rPr>
        <w:t>本案矯正及召回方案及處理情形</w:t>
      </w:r>
    </w:p>
    <w:p w:rsidR="00974A5C" w:rsidRDefault="00974A5C" w:rsidP="00974A5C">
      <w:pPr>
        <w:pStyle w:val="4"/>
        <w:numPr>
          <w:ilvl w:val="3"/>
          <w:numId w:val="1"/>
        </w:numPr>
      </w:pPr>
      <w:r>
        <w:rPr>
          <w:rFonts w:hint="eastAsia"/>
        </w:rPr>
        <w:t>根據通傳會提供資料，案關業者提報之「</w:t>
      </w:r>
      <w:r w:rsidRPr="009C6948">
        <w:t>AMAZING</w:t>
      </w:r>
      <w:r>
        <w:rPr>
          <w:rFonts w:hint="eastAsia"/>
        </w:rPr>
        <w:t xml:space="preserve"> A32」行動電信終端設備召回、賠償、未來預防之改善計畫，其對民眾因此事件而權益受損，提供以下補償措施摘錄如下:</w:t>
      </w:r>
    </w:p>
    <w:p w:rsidR="00974A5C" w:rsidRDefault="00974A5C" w:rsidP="00974A5C">
      <w:pPr>
        <w:pStyle w:val="5"/>
        <w:numPr>
          <w:ilvl w:val="4"/>
          <w:numId w:val="1"/>
        </w:numPr>
      </w:pPr>
      <w:r>
        <w:rPr>
          <w:rFonts w:hint="eastAsia"/>
        </w:rPr>
        <w:t>手機軟體升級。</w:t>
      </w:r>
    </w:p>
    <w:p w:rsidR="00974A5C" w:rsidRDefault="00974A5C" w:rsidP="00974A5C">
      <w:pPr>
        <w:pStyle w:val="5"/>
        <w:numPr>
          <w:ilvl w:val="4"/>
          <w:numId w:val="1"/>
        </w:numPr>
      </w:pPr>
      <w:r>
        <w:rPr>
          <w:rFonts w:hint="eastAsia"/>
        </w:rPr>
        <w:t>針對無意願繼續使用</w:t>
      </w:r>
      <w:r w:rsidRPr="009C6948">
        <w:t>AMAZING</w:t>
      </w:r>
      <w:r>
        <w:rPr>
          <w:rFonts w:hint="eastAsia"/>
        </w:rPr>
        <w:t xml:space="preserve"> A32手機之用戶，提供更換其他手機(或補貼高階手機)或補償用戶1,000元折抵金，並給予申辦其他資費專案再1,000元之帳單折抵。</w:t>
      </w:r>
    </w:p>
    <w:p w:rsidR="00974A5C" w:rsidRDefault="00974A5C" w:rsidP="00974A5C">
      <w:pPr>
        <w:pStyle w:val="5"/>
        <w:numPr>
          <w:ilvl w:val="4"/>
          <w:numId w:val="1"/>
        </w:numPr>
      </w:pPr>
      <w:r>
        <w:rPr>
          <w:rFonts w:hint="eastAsia"/>
        </w:rPr>
        <w:t>針對受檢調傳喚之用戶群，提供法律協助、來回車資及其他合理補償(個案認定)。</w:t>
      </w:r>
    </w:p>
    <w:p w:rsidR="00974A5C" w:rsidRDefault="00974A5C" w:rsidP="00974A5C">
      <w:pPr>
        <w:pStyle w:val="4"/>
        <w:numPr>
          <w:ilvl w:val="3"/>
          <w:numId w:val="1"/>
        </w:numPr>
      </w:pPr>
      <w:r>
        <w:rPr>
          <w:rFonts w:hint="eastAsia"/>
        </w:rPr>
        <w:t>本案</w:t>
      </w:r>
      <w:r w:rsidRPr="009C6948">
        <w:t>AMAZING</w:t>
      </w:r>
      <w:r w:rsidRPr="00033265">
        <w:t xml:space="preserve"> A32</w:t>
      </w:r>
      <w:r w:rsidRPr="00033265">
        <w:rPr>
          <w:rFonts w:hint="eastAsia"/>
        </w:rPr>
        <w:t>於</w:t>
      </w:r>
      <w:r w:rsidRPr="00033265">
        <w:t>109</w:t>
      </w:r>
      <w:r w:rsidRPr="00033265">
        <w:rPr>
          <w:rFonts w:hint="eastAsia"/>
        </w:rPr>
        <w:t>年</w:t>
      </w:r>
      <w:r w:rsidRPr="00033265">
        <w:t>7</w:t>
      </w:r>
      <w:r w:rsidRPr="00033265">
        <w:rPr>
          <w:rFonts w:hint="eastAsia"/>
        </w:rPr>
        <w:t>月下架前總計共售出</w:t>
      </w:r>
      <w:r w:rsidRPr="00033265">
        <w:t>9</w:t>
      </w:r>
      <w:r w:rsidRPr="00033265">
        <w:rPr>
          <w:rFonts w:hint="eastAsia"/>
        </w:rPr>
        <w:t>萬餘支</w:t>
      </w:r>
      <w:r>
        <w:rPr>
          <w:rFonts w:hint="eastAsia"/>
        </w:rPr>
        <w:t>，次</w:t>
      </w:r>
      <w:r w:rsidRPr="00033265">
        <w:rPr>
          <w:rFonts w:hint="eastAsia"/>
        </w:rPr>
        <w:t>據台灣大哥大提供之資料，該手機出售9萬4千餘</w:t>
      </w:r>
      <w:r>
        <w:rPr>
          <w:rFonts w:hint="eastAsia"/>
        </w:rPr>
        <w:t>支</w:t>
      </w:r>
      <w:r w:rsidRPr="00033265">
        <w:rPr>
          <w:rFonts w:hint="eastAsia"/>
        </w:rPr>
        <w:t>中，約有6萬1千餘</w:t>
      </w:r>
      <w:r>
        <w:rPr>
          <w:rFonts w:hint="eastAsia"/>
        </w:rPr>
        <w:t>支</w:t>
      </w:r>
      <w:r w:rsidRPr="00033265">
        <w:rPr>
          <w:rFonts w:hint="eastAsia"/>
        </w:rPr>
        <w:t>係原搭配台灣大哥大門號售出、約2萬6千餘</w:t>
      </w:r>
      <w:r>
        <w:rPr>
          <w:rFonts w:hint="eastAsia"/>
        </w:rPr>
        <w:t>支</w:t>
      </w:r>
      <w:r w:rsidRPr="00033265">
        <w:rPr>
          <w:rFonts w:hint="eastAsia"/>
        </w:rPr>
        <w:t>係搭配其他業者門號售出，另有6千餘</w:t>
      </w:r>
      <w:r>
        <w:rPr>
          <w:rFonts w:hint="eastAsia"/>
        </w:rPr>
        <w:t>支</w:t>
      </w:r>
      <w:r w:rsidRPr="00033265">
        <w:rPr>
          <w:rFonts w:hint="eastAsia"/>
        </w:rPr>
        <w:t>係空機出售</w:t>
      </w:r>
      <w:r>
        <w:rPr>
          <w:rFonts w:hint="eastAsia"/>
        </w:rPr>
        <w:t>。</w:t>
      </w:r>
    </w:p>
    <w:p w:rsidR="00974A5C" w:rsidRDefault="00974A5C" w:rsidP="00974A5C">
      <w:pPr>
        <w:pStyle w:val="4"/>
        <w:numPr>
          <w:ilvl w:val="3"/>
          <w:numId w:val="1"/>
        </w:numPr>
      </w:pPr>
      <w:r>
        <w:rPr>
          <w:rFonts w:hint="eastAsia"/>
        </w:rPr>
        <w:t>據媒體</w:t>
      </w:r>
      <w:r>
        <w:rPr>
          <w:rStyle w:val="afe"/>
        </w:rPr>
        <w:footnoteReference w:id="1"/>
      </w:r>
      <w:r>
        <w:rPr>
          <w:rFonts w:hint="eastAsia"/>
        </w:rPr>
        <w:t>引述通傳會</w:t>
      </w:r>
      <w:r w:rsidRPr="0080153B">
        <w:t>翁柏宗</w:t>
      </w:r>
      <w:r>
        <w:rPr>
          <w:rFonts w:hint="eastAsia"/>
        </w:rPr>
        <w:t>主任委員說明，</w:t>
      </w:r>
      <w:r w:rsidRPr="0080153B">
        <w:t>該款手機當初在綁約時並非「零元手機」，當時的單機價1</w:t>
      </w:r>
      <w:r>
        <w:t>,</w:t>
      </w:r>
      <w:r w:rsidRPr="0080153B">
        <w:t>990元</w:t>
      </w:r>
      <w:r>
        <w:rPr>
          <w:rFonts w:hint="eastAsia"/>
        </w:rPr>
        <w:t>。</w:t>
      </w:r>
    </w:p>
    <w:p w:rsidR="00974A5C" w:rsidRDefault="00974A5C" w:rsidP="00974A5C">
      <w:pPr>
        <w:pStyle w:val="4"/>
        <w:numPr>
          <w:ilvl w:val="3"/>
          <w:numId w:val="1"/>
        </w:numPr>
      </w:pPr>
      <w:r>
        <w:rPr>
          <w:rFonts w:hint="eastAsia"/>
        </w:rPr>
        <w:t>經通傳會統計，</w:t>
      </w:r>
      <w:r w:rsidRPr="0080153B">
        <w:rPr>
          <w:rFonts w:hint="eastAsia"/>
        </w:rPr>
        <w:t>自1</w:t>
      </w:r>
      <w:r w:rsidRPr="0080153B">
        <w:t>09</w:t>
      </w:r>
      <w:r w:rsidRPr="0080153B">
        <w:rPr>
          <w:rFonts w:hint="eastAsia"/>
        </w:rPr>
        <w:t>年1</w:t>
      </w:r>
      <w:r w:rsidRPr="0080153B">
        <w:t>0</w:t>
      </w:r>
      <w:r w:rsidRPr="0080153B">
        <w:rPr>
          <w:rFonts w:hint="eastAsia"/>
        </w:rPr>
        <w:t>月8日至1</w:t>
      </w:r>
      <w:r w:rsidRPr="0080153B">
        <w:t>10</w:t>
      </w:r>
      <w:r w:rsidRPr="0080153B">
        <w:rPr>
          <w:rFonts w:hint="eastAsia"/>
        </w:rPr>
        <w:t>年3月2</w:t>
      </w:r>
      <w:r w:rsidRPr="0080153B">
        <w:t>9</w:t>
      </w:r>
      <w:r w:rsidRPr="0080153B">
        <w:rPr>
          <w:rFonts w:hint="eastAsia"/>
        </w:rPr>
        <w:t>日期間，曾有使用紀錄</w:t>
      </w:r>
      <w:r w:rsidRPr="009C6948">
        <w:t>AMAZING</w:t>
      </w:r>
      <w:r>
        <w:rPr>
          <w:rFonts w:hint="eastAsia"/>
        </w:rPr>
        <w:t xml:space="preserve"> </w:t>
      </w:r>
      <w:r w:rsidRPr="0080153B">
        <w:rPr>
          <w:rFonts w:hint="eastAsia"/>
        </w:rPr>
        <w:t>A</w:t>
      </w:r>
      <w:r w:rsidRPr="0080153B">
        <w:t>32</w:t>
      </w:r>
      <w:r w:rsidRPr="0080153B">
        <w:rPr>
          <w:rFonts w:hint="eastAsia"/>
        </w:rPr>
        <w:t>手機約有2</w:t>
      </w:r>
      <w:r w:rsidRPr="0080153B">
        <w:t>.1</w:t>
      </w:r>
      <w:r w:rsidRPr="0080153B">
        <w:rPr>
          <w:rFonts w:hint="eastAsia"/>
        </w:rPr>
        <w:t>萬</w:t>
      </w:r>
      <w:r>
        <w:rPr>
          <w:rFonts w:hint="eastAsia"/>
        </w:rPr>
        <w:t>支</w:t>
      </w:r>
      <w:r w:rsidRPr="0080153B">
        <w:rPr>
          <w:rFonts w:hint="eastAsia"/>
        </w:rPr>
        <w:t>，經該會統計至110年3月29日態樣如下表</w:t>
      </w:r>
      <w:r>
        <w:t>1</w:t>
      </w:r>
      <w:r w:rsidRPr="0080153B">
        <w:rPr>
          <w:rFonts w:hint="eastAsia"/>
        </w:rPr>
        <w:t>:</w:t>
      </w:r>
    </w:p>
    <w:p w:rsidR="00974A5C" w:rsidRPr="0080153B" w:rsidRDefault="00974A5C" w:rsidP="00974A5C">
      <w:pPr>
        <w:pStyle w:val="4"/>
        <w:numPr>
          <w:ilvl w:val="0"/>
          <w:numId w:val="0"/>
        </w:numPr>
        <w:ind w:left="1701"/>
      </w:pPr>
    </w:p>
    <w:tbl>
      <w:tblPr>
        <w:tblStyle w:val="af6"/>
        <w:tblW w:w="5000" w:type="pct"/>
        <w:tblLook w:val="04A0" w:firstRow="1" w:lastRow="0" w:firstColumn="1" w:lastColumn="0" w:noHBand="0" w:noVBand="1"/>
      </w:tblPr>
      <w:tblGrid>
        <w:gridCol w:w="7083"/>
        <w:gridCol w:w="1751"/>
      </w:tblGrid>
      <w:tr w:rsidR="00974A5C" w:rsidRPr="0080153B" w:rsidTr="00A90D15">
        <w:tc>
          <w:tcPr>
            <w:tcW w:w="5000" w:type="pct"/>
            <w:gridSpan w:val="2"/>
          </w:tcPr>
          <w:p w:rsidR="00974A5C" w:rsidRPr="00493538" w:rsidRDefault="00974A5C" w:rsidP="00A90D15">
            <w:pPr>
              <w:pStyle w:val="42"/>
              <w:ind w:leftChars="0" w:left="0" w:firstLineChars="0" w:firstLine="0"/>
              <w:jc w:val="left"/>
              <w:rPr>
                <w:sz w:val="28"/>
                <w:szCs w:val="28"/>
              </w:rPr>
            </w:pPr>
            <w:r w:rsidRPr="00493538">
              <w:rPr>
                <w:rFonts w:hint="eastAsia"/>
                <w:sz w:val="28"/>
                <w:szCs w:val="28"/>
              </w:rPr>
              <w:t>表</w:t>
            </w:r>
            <w:r>
              <w:rPr>
                <w:rFonts w:hint="eastAsia"/>
                <w:sz w:val="28"/>
                <w:szCs w:val="28"/>
              </w:rPr>
              <w:t>1</w:t>
            </w:r>
            <w:r>
              <w:rPr>
                <w:sz w:val="28"/>
                <w:szCs w:val="28"/>
              </w:rPr>
              <w:t>.</w:t>
            </w:r>
            <w:r w:rsidRPr="00493538">
              <w:rPr>
                <w:rFonts w:hint="eastAsia"/>
                <w:sz w:val="28"/>
                <w:szCs w:val="28"/>
              </w:rPr>
              <w:t>通傳會掌握本案</w:t>
            </w:r>
            <w:r w:rsidRPr="00493538">
              <w:rPr>
                <w:sz w:val="28"/>
                <w:szCs w:val="28"/>
              </w:rPr>
              <w:t>AMAZING</w:t>
            </w:r>
            <w:r w:rsidRPr="00493538">
              <w:rPr>
                <w:rFonts w:hint="eastAsia"/>
                <w:sz w:val="28"/>
                <w:szCs w:val="28"/>
              </w:rPr>
              <w:t xml:space="preserve">　A</w:t>
            </w:r>
            <w:r w:rsidRPr="00493538">
              <w:rPr>
                <w:sz w:val="28"/>
                <w:szCs w:val="28"/>
              </w:rPr>
              <w:t>32</w:t>
            </w:r>
            <w:r w:rsidRPr="00493538">
              <w:rPr>
                <w:rFonts w:hint="eastAsia"/>
                <w:sz w:val="28"/>
                <w:szCs w:val="28"/>
              </w:rPr>
              <w:t>手機使用情形。</w:t>
            </w:r>
          </w:p>
          <w:p w:rsidR="00974A5C" w:rsidRPr="00493538" w:rsidRDefault="00974A5C" w:rsidP="00A90D15">
            <w:pPr>
              <w:jc w:val="right"/>
              <w:rPr>
                <w:sz w:val="28"/>
                <w:szCs w:val="28"/>
              </w:rPr>
            </w:pPr>
            <w:r w:rsidRPr="00493538">
              <w:rPr>
                <w:rFonts w:hint="eastAsia"/>
                <w:sz w:val="28"/>
                <w:szCs w:val="28"/>
              </w:rPr>
              <w:t>(通傳會提供)</w:t>
            </w:r>
          </w:p>
        </w:tc>
      </w:tr>
      <w:tr w:rsidR="00974A5C" w:rsidRPr="0080153B" w:rsidTr="00A90D15">
        <w:tc>
          <w:tcPr>
            <w:tcW w:w="4009" w:type="pct"/>
          </w:tcPr>
          <w:p w:rsidR="00974A5C" w:rsidRPr="00493538" w:rsidRDefault="00974A5C" w:rsidP="00A90D15">
            <w:pPr>
              <w:rPr>
                <w:sz w:val="28"/>
                <w:szCs w:val="28"/>
              </w:rPr>
            </w:pPr>
            <w:r w:rsidRPr="00493538">
              <w:rPr>
                <w:rFonts w:hint="eastAsia"/>
                <w:sz w:val="28"/>
                <w:szCs w:val="28"/>
              </w:rPr>
              <w:t>態樣</w:t>
            </w:r>
          </w:p>
        </w:tc>
        <w:tc>
          <w:tcPr>
            <w:tcW w:w="991" w:type="pct"/>
          </w:tcPr>
          <w:p w:rsidR="00974A5C" w:rsidRPr="00493538" w:rsidRDefault="00974A5C" w:rsidP="00A90D15">
            <w:pPr>
              <w:rPr>
                <w:sz w:val="28"/>
                <w:szCs w:val="28"/>
              </w:rPr>
            </w:pPr>
            <w:r w:rsidRPr="00493538">
              <w:rPr>
                <w:rFonts w:hint="eastAsia"/>
                <w:sz w:val="28"/>
                <w:szCs w:val="28"/>
              </w:rPr>
              <w:t>數量</w:t>
            </w:r>
          </w:p>
        </w:tc>
      </w:tr>
      <w:tr w:rsidR="00974A5C" w:rsidRPr="0080153B" w:rsidTr="00A90D15">
        <w:tc>
          <w:tcPr>
            <w:tcW w:w="4009" w:type="pct"/>
          </w:tcPr>
          <w:p w:rsidR="00974A5C" w:rsidRPr="00493538" w:rsidRDefault="00974A5C" w:rsidP="00A90D15">
            <w:pPr>
              <w:rPr>
                <w:sz w:val="28"/>
                <w:szCs w:val="28"/>
              </w:rPr>
            </w:pPr>
            <w:r w:rsidRPr="00493538">
              <w:rPr>
                <w:rFonts w:hint="eastAsia"/>
                <w:sz w:val="28"/>
                <w:szCs w:val="28"/>
              </w:rPr>
              <w:t>A</w:t>
            </w:r>
            <w:r w:rsidRPr="00493538">
              <w:rPr>
                <w:sz w:val="28"/>
                <w:szCs w:val="28"/>
              </w:rPr>
              <w:t>32</w:t>
            </w:r>
            <w:r w:rsidRPr="00493538">
              <w:rPr>
                <w:rFonts w:hint="eastAsia"/>
                <w:sz w:val="28"/>
                <w:szCs w:val="28"/>
              </w:rPr>
              <w:t>軟體升級</w:t>
            </w:r>
          </w:p>
        </w:tc>
        <w:tc>
          <w:tcPr>
            <w:tcW w:w="991" w:type="pct"/>
          </w:tcPr>
          <w:p w:rsidR="00974A5C" w:rsidRPr="00493538" w:rsidRDefault="00974A5C" w:rsidP="00A90D15">
            <w:pPr>
              <w:rPr>
                <w:sz w:val="28"/>
                <w:szCs w:val="28"/>
              </w:rPr>
            </w:pPr>
            <w:r w:rsidRPr="00493538">
              <w:rPr>
                <w:rFonts w:hint="eastAsia"/>
                <w:sz w:val="28"/>
                <w:szCs w:val="28"/>
              </w:rPr>
              <w:t>5</w:t>
            </w:r>
            <w:r w:rsidRPr="00493538">
              <w:rPr>
                <w:sz w:val="28"/>
                <w:szCs w:val="28"/>
              </w:rPr>
              <w:t>,291</w:t>
            </w:r>
          </w:p>
        </w:tc>
      </w:tr>
      <w:tr w:rsidR="00974A5C" w:rsidRPr="0080153B" w:rsidTr="00A90D15">
        <w:tc>
          <w:tcPr>
            <w:tcW w:w="4009" w:type="pct"/>
          </w:tcPr>
          <w:p w:rsidR="00974A5C" w:rsidRPr="00493538" w:rsidRDefault="00974A5C" w:rsidP="00A90D15">
            <w:pPr>
              <w:rPr>
                <w:sz w:val="28"/>
                <w:szCs w:val="28"/>
              </w:rPr>
            </w:pPr>
            <w:r w:rsidRPr="00493538">
              <w:rPr>
                <w:rFonts w:hint="eastAsia"/>
                <w:sz w:val="28"/>
                <w:szCs w:val="28"/>
              </w:rPr>
              <w:t>手機回收(含續約/單機回收/維修換機/個案處理)</w:t>
            </w:r>
          </w:p>
        </w:tc>
        <w:tc>
          <w:tcPr>
            <w:tcW w:w="991" w:type="pct"/>
          </w:tcPr>
          <w:p w:rsidR="00974A5C" w:rsidRPr="00493538" w:rsidRDefault="00974A5C" w:rsidP="00A90D15">
            <w:pPr>
              <w:rPr>
                <w:sz w:val="28"/>
                <w:szCs w:val="28"/>
              </w:rPr>
            </w:pPr>
            <w:r w:rsidRPr="00493538">
              <w:rPr>
                <w:rFonts w:hint="eastAsia"/>
                <w:sz w:val="28"/>
                <w:szCs w:val="28"/>
              </w:rPr>
              <w:t>7</w:t>
            </w:r>
            <w:r w:rsidRPr="00493538">
              <w:rPr>
                <w:sz w:val="28"/>
                <w:szCs w:val="28"/>
              </w:rPr>
              <w:t>,284</w:t>
            </w:r>
          </w:p>
        </w:tc>
      </w:tr>
      <w:tr w:rsidR="00974A5C" w:rsidRPr="0080153B" w:rsidTr="00A90D15">
        <w:tc>
          <w:tcPr>
            <w:tcW w:w="4009" w:type="pct"/>
          </w:tcPr>
          <w:p w:rsidR="00974A5C" w:rsidRPr="00493538" w:rsidRDefault="00974A5C" w:rsidP="00A90D15">
            <w:pPr>
              <w:rPr>
                <w:sz w:val="28"/>
                <w:szCs w:val="28"/>
              </w:rPr>
            </w:pPr>
            <w:r w:rsidRPr="00493538">
              <w:rPr>
                <w:rFonts w:hint="eastAsia"/>
                <w:sz w:val="28"/>
                <w:szCs w:val="28"/>
              </w:rPr>
              <w:t>自行換機或不再使用手機</w:t>
            </w:r>
          </w:p>
        </w:tc>
        <w:tc>
          <w:tcPr>
            <w:tcW w:w="991" w:type="pct"/>
          </w:tcPr>
          <w:p w:rsidR="00974A5C" w:rsidRPr="00493538" w:rsidRDefault="00974A5C" w:rsidP="00A90D15">
            <w:pPr>
              <w:rPr>
                <w:sz w:val="28"/>
                <w:szCs w:val="28"/>
              </w:rPr>
            </w:pPr>
            <w:r w:rsidRPr="00493538">
              <w:rPr>
                <w:rFonts w:hint="eastAsia"/>
                <w:sz w:val="28"/>
                <w:szCs w:val="28"/>
              </w:rPr>
              <w:t>5</w:t>
            </w:r>
            <w:r w:rsidRPr="00493538">
              <w:rPr>
                <w:sz w:val="28"/>
                <w:szCs w:val="28"/>
              </w:rPr>
              <w:t>,999</w:t>
            </w:r>
          </w:p>
        </w:tc>
      </w:tr>
      <w:tr w:rsidR="00974A5C" w:rsidRPr="0080153B" w:rsidTr="00A90D15">
        <w:tc>
          <w:tcPr>
            <w:tcW w:w="4009" w:type="pct"/>
          </w:tcPr>
          <w:p w:rsidR="00974A5C" w:rsidRPr="00493538" w:rsidRDefault="00974A5C" w:rsidP="00A90D15">
            <w:pPr>
              <w:rPr>
                <w:sz w:val="28"/>
                <w:szCs w:val="28"/>
              </w:rPr>
            </w:pPr>
            <w:r w:rsidRPr="00493538">
              <w:rPr>
                <w:rFonts w:hint="eastAsia"/>
                <w:sz w:val="28"/>
                <w:szCs w:val="28"/>
              </w:rPr>
              <w:t>總數</w:t>
            </w:r>
          </w:p>
        </w:tc>
        <w:tc>
          <w:tcPr>
            <w:tcW w:w="991" w:type="pct"/>
          </w:tcPr>
          <w:p w:rsidR="00974A5C" w:rsidRPr="00493538" w:rsidRDefault="00974A5C" w:rsidP="00A90D15">
            <w:pPr>
              <w:rPr>
                <w:sz w:val="28"/>
                <w:szCs w:val="28"/>
              </w:rPr>
            </w:pPr>
            <w:r w:rsidRPr="00493538">
              <w:rPr>
                <w:rFonts w:hint="eastAsia"/>
                <w:sz w:val="28"/>
                <w:szCs w:val="28"/>
              </w:rPr>
              <w:t>1</w:t>
            </w:r>
            <w:r w:rsidRPr="00493538">
              <w:rPr>
                <w:sz w:val="28"/>
                <w:szCs w:val="28"/>
              </w:rPr>
              <w:t>8,574</w:t>
            </w:r>
          </w:p>
        </w:tc>
      </w:tr>
    </w:tbl>
    <w:p w:rsidR="00974A5C" w:rsidRDefault="00974A5C" w:rsidP="00974A5C">
      <w:pPr>
        <w:pStyle w:val="4"/>
        <w:numPr>
          <w:ilvl w:val="3"/>
          <w:numId w:val="1"/>
        </w:numPr>
      </w:pPr>
      <w:r>
        <w:rPr>
          <w:rFonts w:hint="eastAsia"/>
        </w:rPr>
        <w:t>依國内</w:t>
      </w:r>
      <w:r>
        <w:t>5</w:t>
      </w:r>
      <w:r>
        <w:rPr>
          <w:rFonts w:hint="eastAsia"/>
        </w:rPr>
        <w:t>家行動通信業者統計，於</w:t>
      </w:r>
      <w:r>
        <w:t>110</w:t>
      </w:r>
      <w:r>
        <w:rPr>
          <w:rFonts w:hint="eastAsia"/>
        </w:rPr>
        <w:t>年</w:t>
      </w:r>
      <w:r>
        <w:t>8</w:t>
      </w:r>
      <w:r>
        <w:rPr>
          <w:rFonts w:hint="eastAsia"/>
        </w:rPr>
        <w:t>月</w:t>
      </w:r>
      <w:r>
        <w:t>11</w:t>
      </w:r>
      <w:r>
        <w:rPr>
          <w:rFonts w:hint="eastAsia"/>
        </w:rPr>
        <w:t>日至</w:t>
      </w:r>
      <w:r>
        <w:t>8</w:t>
      </w:r>
      <w:r>
        <w:rPr>
          <w:rFonts w:hint="eastAsia"/>
        </w:rPr>
        <w:t>月</w:t>
      </w:r>
      <w:r>
        <w:t>17</w:t>
      </w:r>
      <w:r>
        <w:rPr>
          <w:rFonts w:hint="eastAsia"/>
        </w:rPr>
        <w:t>日有使用紀錄之</w:t>
      </w:r>
      <w:r w:rsidRPr="009C6948">
        <w:t>AMAZING</w:t>
      </w:r>
      <w:r>
        <w:rPr>
          <w:rFonts w:hint="eastAsia"/>
        </w:rPr>
        <w:t xml:space="preserve"> </w:t>
      </w:r>
      <w:r>
        <w:t>A32</w:t>
      </w:r>
      <w:r>
        <w:rPr>
          <w:rFonts w:hint="eastAsia"/>
        </w:rPr>
        <w:t>用戶尚有</w:t>
      </w:r>
      <w:r>
        <w:t>6,166</w:t>
      </w:r>
      <w:r>
        <w:rPr>
          <w:rFonts w:hint="eastAsia"/>
        </w:rPr>
        <w:t>戶，對照累積軟體升級之數量</w:t>
      </w:r>
      <w:r>
        <w:t>6,281</w:t>
      </w:r>
      <w:r>
        <w:rPr>
          <w:rFonts w:hint="eastAsia"/>
        </w:rPr>
        <w:t>支（部分用戶可能軟體升級後不再使用，因此較前揭使用中數量多），推估多數仍使用</w:t>
      </w:r>
      <w:r w:rsidRPr="009C6948">
        <w:t>AMAZING</w:t>
      </w:r>
      <w:r>
        <w:rPr>
          <w:rFonts w:hint="eastAsia"/>
        </w:rPr>
        <w:t xml:space="preserve"> </w:t>
      </w:r>
      <w:r>
        <w:t>A32</w:t>
      </w:r>
      <w:r>
        <w:rPr>
          <w:rFonts w:hint="eastAsia"/>
        </w:rPr>
        <w:t>用戶應已完成軟體升級。</w:t>
      </w:r>
    </w:p>
    <w:p w:rsidR="00974A5C" w:rsidRDefault="00974A5C" w:rsidP="00974A5C">
      <w:pPr>
        <w:pStyle w:val="4"/>
        <w:numPr>
          <w:ilvl w:val="3"/>
          <w:numId w:val="1"/>
        </w:numPr>
      </w:pPr>
      <w:r>
        <w:rPr>
          <w:rFonts w:hint="eastAsia"/>
        </w:rPr>
        <w:t>另通傳會持續就申訴管道檢視</w:t>
      </w:r>
      <w:r w:rsidRPr="009C6948">
        <w:t>AMAZING</w:t>
      </w:r>
      <w:r>
        <w:rPr>
          <w:rFonts w:hint="eastAsia"/>
        </w:rPr>
        <w:t xml:space="preserve"> A32相關申訴案件，自110年5月後</w:t>
      </w:r>
      <w:r w:rsidRPr="009C6948">
        <w:t>AMAZING</w:t>
      </w:r>
      <w:r>
        <w:rPr>
          <w:rFonts w:hint="eastAsia"/>
        </w:rPr>
        <w:t xml:space="preserve"> A32手機相關申訴案件數已顯著下降（6月-8月合計2件），所有申訴案件均要求台灣大哥大積極與用戶協商及妥處。</w:t>
      </w:r>
    </w:p>
    <w:p w:rsidR="00974A5C" w:rsidRDefault="00974A5C" w:rsidP="00974A5C">
      <w:pPr>
        <w:pStyle w:val="4"/>
        <w:numPr>
          <w:ilvl w:val="3"/>
          <w:numId w:val="1"/>
        </w:numPr>
      </w:pPr>
      <w:r>
        <w:rPr>
          <w:rFonts w:hint="eastAsia"/>
        </w:rPr>
        <w:t>小結</w:t>
      </w:r>
    </w:p>
    <w:p w:rsidR="00974A5C" w:rsidRDefault="00974A5C" w:rsidP="00974A5C">
      <w:pPr>
        <w:pStyle w:val="5"/>
        <w:numPr>
          <w:ilvl w:val="4"/>
          <w:numId w:val="1"/>
        </w:numPr>
      </w:pPr>
      <w:r>
        <w:rPr>
          <w:rFonts w:hint="eastAsia"/>
        </w:rPr>
        <w:t>以本案手機銷售9萬餘支計算，目前矯正及召回比率僅約19%(1.8萬/9萬)，成效顯不理想，即以尚在使用之手機2.1萬計算，矯正及召回比率85.7%，亦難稱圓滿。</w:t>
      </w:r>
    </w:p>
    <w:p w:rsidR="00974A5C" w:rsidRDefault="00974A5C" w:rsidP="00974A5C">
      <w:pPr>
        <w:pStyle w:val="5"/>
        <w:numPr>
          <w:ilvl w:val="4"/>
          <w:numId w:val="1"/>
        </w:numPr>
      </w:pPr>
      <w:r>
        <w:rPr>
          <w:rFonts w:hint="eastAsia"/>
        </w:rPr>
        <w:t>次查，本案手機銷售價格帶偏低，屬入門款手機，生命週期較短，且107年4月上市迄110年10月為止，已逾3.5年，爰通傳會所指110年3月尚在使用之手機數量僅2.1萬支，僅占總銷售量之23%，尚非無憑。</w:t>
      </w:r>
    </w:p>
    <w:p w:rsidR="00974A5C" w:rsidRDefault="00974A5C" w:rsidP="00974A5C">
      <w:pPr>
        <w:pStyle w:val="5"/>
        <w:numPr>
          <w:ilvl w:val="4"/>
          <w:numId w:val="1"/>
        </w:numPr>
        <w:wordWrap w:val="0"/>
        <w:ind w:left="2042" w:hanging="851"/>
      </w:pPr>
      <w:r>
        <w:rPr>
          <w:rFonts w:hint="eastAsia"/>
        </w:rPr>
        <w:t>根據澳洲競爭和消費者委員會(ACCC:</w:t>
      </w:r>
      <w:r w:rsidRPr="00A02DBC">
        <w:t xml:space="preserve"> Australian Competition and Consumer Commission</w:t>
      </w:r>
      <w:r>
        <w:rPr>
          <w:rFonts w:hint="eastAsia"/>
        </w:rPr>
        <w:t>)2006年曾針對商品召回進行研究</w:t>
      </w:r>
      <w:r>
        <w:rPr>
          <w:rStyle w:val="afe"/>
        </w:rPr>
        <w:footnoteReference w:id="2"/>
      </w:r>
      <w:r>
        <w:rPr>
          <w:rFonts w:hint="eastAsia"/>
        </w:rPr>
        <w:t>顯示，</w:t>
      </w:r>
      <w:r w:rsidRPr="00CA5179">
        <w:rPr>
          <w:rFonts w:hint="eastAsia"/>
        </w:rPr>
        <w:t>召回公告發布後的前</w:t>
      </w:r>
      <w:r w:rsidRPr="00CA5179">
        <w:t>8</w:t>
      </w:r>
      <w:r w:rsidRPr="00CA5179">
        <w:rPr>
          <w:rFonts w:hint="eastAsia"/>
        </w:rPr>
        <w:t>週是最重要的時期，因在召回活動的前</w:t>
      </w:r>
      <w:r w:rsidRPr="00CA5179">
        <w:t>6-8</w:t>
      </w:r>
      <w:r w:rsidRPr="00CA5179">
        <w:rPr>
          <w:rFonts w:hint="eastAsia"/>
        </w:rPr>
        <w:t>週內，有超過</w:t>
      </w:r>
      <w:r w:rsidRPr="00CA5179">
        <w:t>80%</w:t>
      </w:r>
      <w:r w:rsidRPr="00CA5179">
        <w:rPr>
          <w:rFonts w:hint="eastAsia"/>
        </w:rPr>
        <w:t>的商品可能被退回。由此推測，本案發布召回迄今已逾10個月，</w:t>
      </w:r>
      <w:r>
        <w:rPr>
          <w:rFonts w:hint="eastAsia"/>
        </w:rPr>
        <w:t>相關措施之邊際效應已降低，難有顯著成效，然而</w:t>
      </w:r>
      <w:r w:rsidRPr="00CA5179">
        <w:rPr>
          <w:rFonts w:hint="eastAsia"/>
        </w:rPr>
        <w:t>事涉民眾權益，通傳會</w:t>
      </w:r>
      <w:r>
        <w:rPr>
          <w:rFonts w:hint="eastAsia"/>
        </w:rPr>
        <w:t>仍</w:t>
      </w:r>
      <w:r w:rsidRPr="00CA5179">
        <w:rPr>
          <w:rFonts w:hint="eastAsia"/>
        </w:rPr>
        <w:t>應持續督導業者矯正</w:t>
      </w:r>
      <w:r>
        <w:rPr>
          <w:rFonts w:hint="eastAsia"/>
        </w:rPr>
        <w:t>。</w:t>
      </w:r>
    </w:p>
    <w:p w:rsidR="00974A5C" w:rsidRDefault="00974A5C" w:rsidP="00974A5C">
      <w:pPr>
        <w:pStyle w:val="3"/>
        <w:numPr>
          <w:ilvl w:val="2"/>
          <w:numId w:val="1"/>
        </w:numPr>
      </w:pPr>
      <w:r>
        <w:rPr>
          <w:rFonts w:hint="eastAsia"/>
        </w:rPr>
        <w:t>次查，針對本院函詢矯正及召回措施之認可及結案標準，通傳會僅說明將「</w:t>
      </w:r>
      <w:r w:rsidRPr="004A0700">
        <w:rPr>
          <w:rFonts w:hint="eastAsia"/>
        </w:rPr>
        <w:t>行政指導該公司須持續處理</w:t>
      </w:r>
      <w:r w:rsidRPr="004043CC">
        <w:t>AMAZING</w:t>
      </w:r>
      <w:r>
        <w:t xml:space="preserve"> </w:t>
      </w:r>
      <w:r w:rsidRPr="004A0700">
        <w:rPr>
          <w:rFonts w:hint="eastAsia"/>
        </w:rPr>
        <w:t>A32手機相關申訴，爰未來任何有關</w:t>
      </w:r>
      <w:r w:rsidRPr="004043CC">
        <w:t>AMAZING</w:t>
      </w:r>
      <w:r>
        <w:t xml:space="preserve"> </w:t>
      </w:r>
      <w:r w:rsidRPr="004A0700">
        <w:rPr>
          <w:rFonts w:hint="eastAsia"/>
        </w:rPr>
        <w:t>A32手機之申訴，台灣大哥大均應協助消費者妥處</w:t>
      </w:r>
      <w:r>
        <w:rPr>
          <w:rFonts w:hint="eastAsia"/>
        </w:rPr>
        <w:t>」等語，無法具體說明；足以凸顯本案作為</w:t>
      </w:r>
      <w:r w:rsidRPr="004A0700">
        <w:rPr>
          <w:rFonts w:hint="eastAsia"/>
        </w:rPr>
        <w:t>國內首宗手機資安召回事件</w:t>
      </w:r>
      <w:r>
        <w:rPr>
          <w:rFonts w:hint="eastAsia"/>
        </w:rPr>
        <w:t>，權責機關尚未建立相關準則以供各方遵循，而使相關行政措施具備明確性及一致性，有待通傳會研謀評估。</w:t>
      </w:r>
    </w:p>
    <w:p w:rsidR="00974A5C" w:rsidRDefault="00974A5C" w:rsidP="00974A5C">
      <w:pPr>
        <w:pStyle w:val="4"/>
        <w:numPr>
          <w:ilvl w:val="3"/>
          <w:numId w:val="1"/>
        </w:numPr>
      </w:pPr>
      <w:r>
        <w:rPr>
          <w:rFonts w:hint="eastAsia"/>
        </w:rPr>
        <w:t>根據經濟部標準檢驗局107年委託財團法人台灣經濟研究院研究之「推動我國不安全消費性商品風險評估及矯正措施之研究」，已指出</w:t>
      </w:r>
      <w:r w:rsidRPr="00AC66A0">
        <w:rPr>
          <w:rFonts w:hint="eastAsia"/>
        </w:rPr>
        <w:t>我國不安全消費性商品矯正措施推動之法制面與實務面</w:t>
      </w:r>
      <w:r>
        <w:rPr>
          <w:rFonts w:hint="eastAsia"/>
        </w:rPr>
        <w:t>問題，內容摘錄如下：</w:t>
      </w:r>
    </w:p>
    <w:p w:rsidR="00974A5C" w:rsidRDefault="00974A5C" w:rsidP="00974A5C">
      <w:pPr>
        <w:pStyle w:val="5"/>
        <w:numPr>
          <w:ilvl w:val="4"/>
          <w:numId w:val="1"/>
        </w:numPr>
      </w:pPr>
      <w:r>
        <w:rPr>
          <w:rFonts w:hint="eastAsia"/>
        </w:rPr>
        <w:t>法制面</w:t>
      </w:r>
    </w:p>
    <w:p w:rsidR="00974A5C" w:rsidRDefault="00974A5C" w:rsidP="00974A5C">
      <w:pPr>
        <w:pStyle w:val="6"/>
        <w:numPr>
          <w:ilvl w:val="5"/>
          <w:numId w:val="1"/>
        </w:numPr>
      </w:pPr>
      <w:r>
        <w:rPr>
          <w:rFonts w:hint="eastAsia"/>
        </w:rPr>
        <w:t>缺乏矯正措施(含召回之完整執行程序與細項規範依據我國現行不安全商品之相關法律規範，商品檢驗法於矯正措施部分主要以「限期回收或改正」為主；而消費者保護法所規範之矯正措施則含括限期改善、回收或銷燬及令經銷商停售下架或其他必要措施。</w:t>
      </w:r>
    </w:p>
    <w:p w:rsidR="00974A5C" w:rsidRPr="00BF088E" w:rsidRDefault="00974A5C" w:rsidP="00974A5C">
      <w:pPr>
        <w:pStyle w:val="6"/>
        <w:numPr>
          <w:ilvl w:val="5"/>
          <w:numId w:val="1"/>
        </w:numPr>
        <w:rPr>
          <w:color w:val="000000" w:themeColor="text1"/>
        </w:rPr>
      </w:pPr>
      <w:r>
        <w:rPr>
          <w:rFonts w:hint="eastAsia"/>
        </w:rPr>
        <w:t>然而，不論是商品檢驗法或消費者保護法</w:t>
      </w:r>
      <w:r w:rsidRPr="00BF088E">
        <w:rPr>
          <w:rFonts w:hint="eastAsia"/>
          <w:b/>
          <w:color w:val="000000" w:themeColor="text1"/>
        </w:rPr>
        <w:t>皆未明定矯正措施之執行程序與監督作業，</w:t>
      </w:r>
      <w:r w:rsidRPr="00D513A5">
        <w:rPr>
          <w:rFonts w:hint="eastAsia"/>
          <w:color w:val="000000" w:themeColor="text1"/>
        </w:rPr>
        <w:t>在缺乏法源依據及標準作業程序的情形下，標準檢驗局雖要求報驗義務人填具「回收改正計畫及報告」，但實質上缺乏法規範效力，</w:t>
      </w:r>
      <w:r w:rsidRPr="00BF088E">
        <w:rPr>
          <w:rFonts w:hint="eastAsia"/>
          <w:b/>
          <w:color w:val="000000" w:themeColor="text1"/>
        </w:rPr>
        <w:t>主管機關無法進行實質審查及後續監督，且結案程序亦尚待建立。</w:t>
      </w:r>
    </w:p>
    <w:p w:rsidR="00974A5C" w:rsidRPr="00BF088E" w:rsidRDefault="00974A5C" w:rsidP="00974A5C">
      <w:pPr>
        <w:pStyle w:val="5"/>
        <w:numPr>
          <w:ilvl w:val="4"/>
          <w:numId w:val="1"/>
        </w:numPr>
        <w:rPr>
          <w:color w:val="000000" w:themeColor="text1"/>
        </w:rPr>
      </w:pPr>
      <w:r w:rsidRPr="00BF088E">
        <w:rPr>
          <w:rFonts w:hint="eastAsia"/>
          <w:color w:val="000000" w:themeColor="text1"/>
        </w:rPr>
        <w:t>實務面</w:t>
      </w:r>
    </w:p>
    <w:p w:rsidR="00974A5C" w:rsidRPr="00BF088E" w:rsidRDefault="00974A5C" w:rsidP="00974A5C">
      <w:pPr>
        <w:pStyle w:val="6"/>
        <w:numPr>
          <w:ilvl w:val="5"/>
          <w:numId w:val="1"/>
        </w:numPr>
        <w:rPr>
          <w:color w:val="000000" w:themeColor="text1"/>
        </w:rPr>
      </w:pPr>
      <w:r w:rsidRPr="00BF088E">
        <w:rPr>
          <w:rFonts w:hint="eastAsia"/>
          <w:color w:val="000000" w:themeColor="text1"/>
        </w:rPr>
        <w:t>未能依據商品風險程度決定矯正措施之適用範圍與強度:現行我國主管機關針對不安全消費性商品之監督及管理，未能針對不安全商品確切可能產生何種程度之危害風險，據以要求業者採取「合乎比例」之矯正措施。</w:t>
      </w:r>
    </w:p>
    <w:p w:rsidR="00974A5C" w:rsidRPr="00BF088E" w:rsidRDefault="00974A5C" w:rsidP="00974A5C">
      <w:pPr>
        <w:pStyle w:val="6"/>
        <w:numPr>
          <w:ilvl w:val="5"/>
          <w:numId w:val="1"/>
        </w:numPr>
        <w:rPr>
          <w:color w:val="000000" w:themeColor="text1"/>
        </w:rPr>
      </w:pPr>
      <w:r w:rsidRPr="00BF088E">
        <w:rPr>
          <w:rFonts w:hint="eastAsia"/>
          <w:color w:val="000000" w:themeColor="text1"/>
        </w:rPr>
        <w:t>業者所提「召回計畫」之規劃內容與能力決定召回之成效。</w:t>
      </w:r>
      <w:r w:rsidRPr="00BF088E">
        <w:rPr>
          <w:rFonts w:hAnsi="標楷體" w:hint="eastAsia"/>
          <w:color w:val="000000" w:themeColor="text1"/>
        </w:rPr>
        <w:t>…</w:t>
      </w:r>
      <w:r w:rsidRPr="00BF088E">
        <w:rPr>
          <w:rFonts w:hint="eastAsia"/>
          <w:color w:val="000000" w:themeColor="text1"/>
        </w:rPr>
        <w:t>然而，召回措施之成效，可能取決於召回企業之規劃能力與決心，特別是台灣以中小企業為主，對於商品召回作業可能較為陌生，若採取的召回方式對消費者而言感到相當繁瑣與不便，或無任何激勵誘因時，</w:t>
      </w:r>
      <w:r w:rsidRPr="00BF088E">
        <w:rPr>
          <w:color w:val="000000" w:themeColor="text1"/>
        </w:rPr>
        <w:t>或發布召回通知的管道太狹隘，致召回成效不佳，可能使得產品事故事件持續發生或擴大，影響消費者安全及權益。</w:t>
      </w:r>
    </w:p>
    <w:p w:rsidR="00974A5C" w:rsidRPr="00BF088E" w:rsidRDefault="00974A5C" w:rsidP="00974A5C">
      <w:pPr>
        <w:pStyle w:val="6"/>
        <w:numPr>
          <w:ilvl w:val="5"/>
          <w:numId w:val="1"/>
        </w:numPr>
        <w:rPr>
          <w:color w:val="000000" w:themeColor="text1"/>
        </w:rPr>
      </w:pPr>
      <w:r w:rsidRPr="00BF088E">
        <w:rPr>
          <w:rFonts w:hint="eastAsia"/>
          <w:color w:val="000000" w:themeColor="text1"/>
        </w:rPr>
        <w:t>對客戶或商品銷售資訊之掌握度不足：若可掌握購買商品之消費者資料程度越高，則召回之成效越大，但往往通路商與品牌商無法全面掌握購買商品之客戶資訊。</w:t>
      </w:r>
      <w:r w:rsidRPr="00BF088E">
        <w:rPr>
          <w:rFonts w:hAnsi="標楷體" w:hint="eastAsia"/>
          <w:color w:val="000000" w:themeColor="text1"/>
        </w:rPr>
        <w:t>…</w:t>
      </w:r>
      <w:r w:rsidRPr="00BF088E">
        <w:rPr>
          <w:rFonts w:hint="eastAsia"/>
          <w:color w:val="000000" w:themeColor="text1"/>
        </w:rPr>
        <w:t>易言之，由於製造商、品牌商與通路商之間，於某些環節上無法確實落實記錄商品之流向，造成訊息銜接的不連貫與斷裂，也導致後續無法全面掌握產品銷售對象與相關資訊，是以無法達到相當成效之召回率。</w:t>
      </w:r>
    </w:p>
    <w:p w:rsidR="00974A5C" w:rsidRPr="00BF088E" w:rsidRDefault="00974A5C" w:rsidP="00974A5C">
      <w:pPr>
        <w:pStyle w:val="4"/>
        <w:numPr>
          <w:ilvl w:val="3"/>
          <w:numId w:val="1"/>
        </w:numPr>
        <w:rPr>
          <w:color w:val="000000" w:themeColor="text1"/>
        </w:rPr>
      </w:pPr>
      <w:r w:rsidRPr="00BF088E">
        <w:rPr>
          <w:rFonts w:hint="eastAsia"/>
          <w:color w:val="000000" w:themeColor="text1"/>
        </w:rPr>
        <w:t>承上，該研究案雖然指出「由於消費性商品種類繁多且商品特性不同，主管機關應依個案逐一討論與判斷，而非以一體適用之標準來監督，因此毋須以法律明定結案依據」，然而各主要國家仍有建立召回結案之認定準則如下表</w:t>
      </w:r>
      <w:r>
        <w:rPr>
          <w:color w:val="000000" w:themeColor="text1"/>
        </w:rPr>
        <w:t>2</w:t>
      </w:r>
      <w:r w:rsidRPr="00BF088E">
        <w:rPr>
          <w:rFonts w:hint="eastAsia"/>
          <w:color w:val="000000" w:themeColor="text1"/>
        </w:rPr>
        <w:t>:</w:t>
      </w:r>
    </w:p>
    <w:p w:rsidR="00974A5C" w:rsidRPr="00BF088E" w:rsidRDefault="00974A5C" w:rsidP="00974A5C">
      <w:pPr>
        <w:pStyle w:val="4"/>
        <w:numPr>
          <w:ilvl w:val="0"/>
          <w:numId w:val="0"/>
        </w:numPr>
        <w:ind w:left="1701"/>
        <w:rPr>
          <w:color w:val="000000" w:themeColor="text1"/>
        </w:rPr>
      </w:pPr>
    </w:p>
    <w:tbl>
      <w:tblPr>
        <w:tblStyle w:val="af6"/>
        <w:tblW w:w="0" w:type="auto"/>
        <w:tblLayout w:type="fixed"/>
        <w:tblLook w:val="0000" w:firstRow="0" w:lastRow="0" w:firstColumn="0" w:lastColumn="0" w:noHBand="0" w:noVBand="0"/>
      </w:tblPr>
      <w:tblGrid>
        <w:gridCol w:w="1129"/>
        <w:gridCol w:w="7517"/>
      </w:tblGrid>
      <w:tr w:rsidR="00974A5C" w:rsidRPr="00DC424A" w:rsidTr="00A90D15">
        <w:trPr>
          <w:trHeight w:val="120"/>
        </w:trPr>
        <w:tc>
          <w:tcPr>
            <w:tcW w:w="8646" w:type="dxa"/>
            <w:gridSpan w:val="2"/>
          </w:tcPr>
          <w:p w:rsidR="00974A5C" w:rsidRDefault="00974A5C" w:rsidP="00A90D15">
            <w:pPr>
              <w:pStyle w:val="Default"/>
              <w:rPr>
                <w:sz w:val="28"/>
                <w:szCs w:val="28"/>
              </w:rPr>
            </w:pPr>
            <w:r w:rsidRPr="00493538">
              <w:rPr>
                <w:rFonts w:ascii="Times New Roman" w:cs="Times New Roman" w:hint="eastAsia"/>
                <w:sz w:val="28"/>
                <w:szCs w:val="28"/>
              </w:rPr>
              <w:t>表</w:t>
            </w:r>
            <w:r>
              <w:rPr>
                <w:rFonts w:ascii="Times New Roman" w:cs="Times New Roman"/>
                <w:sz w:val="28"/>
                <w:szCs w:val="28"/>
              </w:rPr>
              <w:t>2.</w:t>
            </w:r>
            <w:r w:rsidRPr="00493538">
              <w:rPr>
                <w:rFonts w:ascii="Times New Roman" w:cs="Times New Roman" w:hint="eastAsia"/>
                <w:sz w:val="28"/>
                <w:szCs w:val="28"/>
              </w:rPr>
              <w:t>各主要國家</w:t>
            </w:r>
            <w:r w:rsidRPr="00493538">
              <w:rPr>
                <w:rFonts w:hint="eastAsia"/>
                <w:sz w:val="28"/>
                <w:szCs w:val="28"/>
              </w:rPr>
              <w:t>召回結案認定準則</w:t>
            </w:r>
          </w:p>
          <w:p w:rsidR="00974A5C" w:rsidRPr="00493538" w:rsidRDefault="00974A5C" w:rsidP="00A90D15">
            <w:pPr>
              <w:pStyle w:val="Default"/>
              <w:rPr>
                <w:rFonts w:ascii="Times New Roman" w:cs="Times New Roman"/>
                <w:sz w:val="28"/>
                <w:szCs w:val="28"/>
              </w:rPr>
            </w:pPr>
          </w:p>
        </w:tc>
      </w:tr>
      <w:tr w:rsidR="00974A5C" w:rsidRPr="00DC424A" w:rsidTr="00A90D15">
        <w:trPr>
          <w:trHeight w:val="728"/>
        </w:trPr>
        <w:tc>
          <w:tcPr>
            <w:tcW w:w="1129" w:type="dxa"/>
            <w:vAlign w:val="center"/>
          </w:tcPr>
          <w:p w:rsidR="00974A5C" w:rsidRPr="00252883" w:rsidRDefault="00974A5C" w:rsidP="00A90D15">
            <w:pPr>
              <w:pStyle w:val="Default"/>
              <w:spacing w:line="400" w:lineRule="exact"/>
              <w:jc w:val="center"/>
              <w:rPr>
                <w:rFonts w:ascii="Times New Roman" w:cs="Times New Roman"/>
                <w:b/>
                <w:sz w:val="28"/>
                <w:szCs w:val="28"/>
              </w:rPr>
            </w:pPr>
            <w:r w:rsidRPr="00252883">
              <w:rPr>
                <w:rFonts w:ascii="Times New Roman" w:cs="Times New Roman"/>
                <w:b/>
                <w:sz w:val="28"/>
                <w:szCs w:val="28"/>
              </w:rPr>
              <w:t>國家</w:t>
            </w:r>
          </w:p>
        </w:tc>
        <w:tc>
          <w:tcPr>
            <w:tcW w:w="7517" w:type="dxa"/>
            <w:vAlign w:val="center"/>
          </w:tcPr>
          <w:p w:rsidR="00974A5C" w:rsidRPr="00252883" w:rsidRDefault="00974A5C" w:rsidP="00A90D15">
            <w:pPr>
              <w:pStyle w:val="Default"/>
              <w:spacing w:line="400" w:lineRule="exact"/>
              <w:jc w:val="center"/>
              <w:rPr>
                <w:rFonts w:ascii="Times New Roman" w:cs="Times New Roman"/>
                <w:b/>
                <w:sz w:val="28"/>
                <w:szCs w:val="28"/>
              </w:rPr>
            </w:pPr>
            <w:r w:rsidRPr="00252883">
              <w:rPr>
                <w:rFonts w:ascii="Times New Roman" w:cs="Times New Roman"/>
                <w:b/>
                <w:sz w:val="28"/>
                <w:szCs w:val="28"/>
              </w:rPr>
              <w:t>召回結案之認定準則</w:t>
            </w:r>
          </w:p>
        </w:tc>
      </w:tr>
      <w:tr w:rsidR="00974A5C" w:rsidRPr="00DC424A" w:rsidTr="00A90D15">
        <w:trPr>
          <w:trHeight w:val="1382"/>
        </w:trPr>
        <w:tc>
          <w:tcPr>
            <w:tcW w:w="1129" w:type="dxa"/>
          </w:tcPr>
          <w:p w:rsidR="00974A5C" w:rsidRPr="00DC424A" w:rsidRDefault="00974A5C" w:rsidP="00A90D15">
            <w:pPr>
              <w:pStyle w:val="Default"/>
              <w:spacing w:line="400" w:lineRule="exact"/>
              <w:rPr>
                <w:rFonts w:ascii="Times New Roman" w:cs="Times New Roman"/>
                <w:sz w:val="28"/>
                <w:szCs w:val="28"/>
              </w:rPr>
            </w:pPr>
            <w:r w:rsidRPr="00DC424A">
              <w:rPr>
                <w:rFonts w:ascii="Times New Roman" w:cs="Times New Roman"/>
                <w:sz w:val="28"/>
                <w:szCs w:val="28"/>
              </w:rPr>
              <w:t>英國</w:t>
            </w:r>
          </w:p>
        </w:tc>
        <w:tc>
          <w:tcPr>
            <w:tcW w:w="7517" w:type="dxa"/>
          </w:tcPr>
          <w:p w:rsidR="00974A5C" w:rsidRPr="00DC424A" w:rsidRDefault="00974A5C" w:rsidP="00974A5C">
            <w:pPr>
              <w:pStyle w:val="Default"/>
              <w:numPr>
                <w:ilvl w:val="0"/>
                <w:numId w:val="19"/>
              </w:numPr>
              <w:spacing w:line="400" w:lineRule="exact"/>
              <w:rPr>
                <w:rFonts w:ascii="Times New Roman" w:cs="Times New Roman"/>
                <w:sz w:val="28"/>
                <w:szCs w:val="28"/>
              </w:rPr>
            </w:pPr>
            <w:r w:rsidRPr="00DC424A">
              <w:rPr>
                <w:rFonts w:ascii="Times New Roman" w:cs="Times New Roman"/>
                <w:sz w:val="28"/>
                <w:szCs w:val="28"/>
              </w:rPr>
              <w:t>產品已不再市面上流通。</w:t>
            </w:r>
          </w:p>
          <w:p w:rsidR="00974A5C" w:rsidRPr="00DC424A" w:rsidRDefault="00974A5C" w:rsidP="00974A5C">
            <w:pPr>
              <w:pStyle w:val="Default"/>
              <w:numPr>
                <w:ilvl w:val="0"/>
                <w:numId w:val="19"/>
              </w:numPr>
              <w:spacing w:line="400" w:lineRule="exact"/>
              <w:rPr>
                <w:rFonts w:ascii="Times New Roman" w:cs="Times New Roman"/>
                <w:sz w:val="28"/>
                <w:szCs w:val="28"/>
              </w:rPr>
            </w:pPr>
            <w:r w:rsidRPr="00DC424A">
              <w:rPr>
                <w:rFonts w:ascii="Times New Roman" w:cs="Times New Roman"/>
                <w:sz w:val="28"/>
                <w:szCs w:val="28"/>
              </w:rPr>
              <w:t>已實現不安全產品的預期最終結果</w:t>
            </w:r>
            <w:r w:rsidRPr="00DC424A">
              <w:rPr>
                <w:rFonts w:ascii="Times New Roman" w:cs="Times New Roman"/>
                <w:sz w:val="28"/>
                <w:szCs w:val="28"/>
              </w:rPr>
              <w:t>(</w:t>
            </w:r>
            <w:r w:rsidRPr="00DC424A">
              <w:rPr>
                <w:rFonts w:ascii="Times New Roman" w:cs="Times New Roman"/>
                <w:sz w:val="28"/>
                <w:szCs w:val="28"/>
              </w:rPr>
              <w:t>改正或處置</w:t>
            </w:r>
            <w:r w:rsidRPr="00DC424A">
              <w:rPr>
                <w:rFonts w:ascii="Times New Roman" w:cs="Times New Roman"/>
                <w:sz w:val="28"/>
                <w:szCs w:val="28"/>
              </w:rPr>
              <w:t>)</w:t>
            </w:r>
            <w:r w:rsidRPr="00DC424A">
              <w:rPr>
                <w:rFonts w:ascii="Times New Roman" w:cs="Times New Roman"/>
                <w:sz w:val="28"/>
                <w:szCs w:val="28"/>
              </w:rPr>
              <w:t>。</w:t>
            </w:r>
          </w:p>
          <w:p w:rsidR="00974A5C" w:rsidRPr="00DC424A" w:rsidRDefault="00974A5C" w:rsidP="00974A5C">
            <w:pPr>
              <w:pStyle w:val="Default"/>
              <w:numPr>
                <w:ilvl w:val="0"/>
                <w:numId w:val="19"/>
              </w:numPr>
              <w:spacing w:line="400" w:lineRule="exact"/>
              <w:rPr>
                <w:rFonts w:ascii="Times New Roman" w:cs="Times New Roman"/>
                <w:sz w:val="28"/>
                <w:szCs w:val="28"/>
              </w:rPr>
            </w:pPr>
            <w:r w:rsidRPr="00DC424A">
              <w:rPr>
                <w:rFonts w:ascii="Times New Roman" w:cs="Times New Roman"/>
                <w:sz w:val="28"/>
                <w:szCs w:val="28"/>
              </w:rPr>
              <w:t>所有切實可行的行動，無論是短期還是長期，都是為了防止事故再次發生。</w:t>
            </w:r>
          </w:p>
          <w:p w:rsidR="00974A5C" w:rsidRPr="00DC424A" w:rsidRDefault="00974A5C" w:rsidP="00974A5C">
            <w:pPr>
              <w:pStyle w:val="Default"/>
              <w:numPr>
                <w:ilvl w:val="0"/>
                <w:numId w:val="19"/>
              </w:numPr>
              <w:spacing w:line="400" w:lineRule="exact"/>
              <w:rPr>
                <w:rFonts w:ascii="Times New Roman" w:cs="Times New Roman"/>
                <w:sz w:val="28"/>
                <w:szCs w:val="28"/>
              </w:rPr>
            </w:pPr>
            <w:r w:rsidRPr="00DC424A">
              <w:rPr>
                <w:rFonts w:ascii="Times New Roman" w:cs="Times New Roman"/>
                <w:sz w:val="28"/>
                <w:szCs w:val="28"/>
              </w:rPr>
              <w:t>與行業貿易機構、標準機構、監管機構、</w:t>
            </w:r>
            <w:r w:rsidRPr="00DC424A">
              <w:rPr>
                <w:rFonts w:ascii="Times New Roman" w:cs="Times New Roman"/>
                <w:sz w:val="28"/>
                <w:szCs w:val="28"/>
              </w:rPr>
              <w:t>MSA</w:t>
            </w:r>
            <w:r w:rsidRPr="00DC424A">
              <w:rPr>
                <w:rFonts w:ascii="Times New Roman" w:cs="Times New Roman"/>
                <w:sz w:val="28"/>
                <w:szCs w:val="28"/>
              </w:rPr>
              <w:t>以及消防和救援服務等公共機構提出了更廣泛的行業問題。</w:t>
            </w:r>
          </w:p>
          <w:p w:rsidR="00974A5C" w:rsidRPr="00DC424A" w:rsidRDefault="00974A5C" w:rsidP="00974A5C">
            <w:pPr>
              <w:pStyle w:val="Default"/>
              <w:numPr>
                <w:ilvl w:val="0"/>
                <w:numId w:val="19"/>
              </w:numPr>
              <w:spacing w:line="400" w:lineRule="exact"/>
              <w:rPr>
                <w:rFonts w:ascii="Times New Roman" w:cs="Times New Roman"/>
                <w:sz w:val="28"/>
                <w:szCs w:val="28"/>
              </w:rPr>
            </w:pPr>
            <w:r w:rsidRPr="00DC424A">
              <w:rPr>
                <w:rFonts w:ascii="Times New Roman" w:cs="Times New Roman"/>
                <w:sz w:val="28"/>
                <w:szCs w:val="28"/>
              </w:rPr>
              <w:t>與他人的所有溝通</w:t>
            </w:r>
            <w:r w:rsidRPr="00DC424A">
              <w:rPr>
                <w:rFonts w:ascii="Times New Roman" w:cs="Times New Roman"/>
                <w:sz w:val="28"/>
                <w:szCs w:val="28"/>
              </w:rPr>
              <w:t>(</w:t>
            </w:r>
            <w:r w:rsidRPr="00DC424A">
              <w:rPr>
                <w:rFonts w:ascii="Times New Roman" w:cs="Times New Roman"/>
                <w:sz w:val="28"/>
                <w:szCs w:val="28"/>
              </w:rPr>
              <w:t>監管機構、客戶、消費者、供應鏈等</w:t>
            </w:r>
            <w:r w:rsidRPr="00DC424A">
              <w:rPr>
                <w:rFonts w:ascii="Times New Roman" w:cs="Times New Roman"/>
                <w:sz w:val="28"/>
                <w:szCs w:val="28"/>
              </w:rPr>
              <w:t>)</w:t>
            </w:r>
            <w:r w:rsidRPr="00DC424A">
              <w:rPr>
                <w:rFonts w:ascii="Times New Roman" w:cs="Times New Roman"/>
                <w:sz w:val="28"/>
                <w:szCs w:val="28"/>
              </w:rPr>
              <w:t>都是及時有效的。</w:t>
            </w:r>
          </w:p>
          <w:p w:rsidR="00974A5C" w:rsidRPr="00DC424A" w:rsidRDefault="00974A5C" w:rsidP="00974A5C">
            <w:pPr>
              <w:pStyle w:val="Default"/>
              <w:numPr>
                <w:ilvl w:val="0"/>
                <w:numId w:val="19"/>
              </w:numPr>
              <w:spacing w:line="400" w:lineRule="exact"/>
              <w:rPr>
                <w:rFonts w:ascii="Times New Roman" w:cs="Times New Roman"/>
                <w:sz w:val="28"/>
                <w:szCs w:val="28"/>
              </w:rPr>
            </w:pPr>
            <w:r w:rsidRPr="00DC424A">
              <w:rPr>
                <w:rFonts w:ascii="Times New Roman" w:cs="Times New Roman"/>
                <w:sz w:val="28"/>
                <w:szCs w:val="28"/>
              </w:rPr>
              <w:t>監測回報程度、並考量與溝通管道、時間和溝通性質之關聯。</w:t>
            </w:r>
          </w:p>
          <w:p w:rsidR="00974A5C" w:rsidRPr="00DC424A" w:rsidRDefault="00974A5C" w:rsidP="00974A5C">
            <w:pPr>
              <w:pStyle w:val="Default"/>
              <w:numPr>
                <w:ilvl w:val="0"/>
                <w:numId w:val="19"/>
              </w:numPr>
              <w:spacing w:line="400" w:lineRule="exact"/>
              <w:rPr>
                <w:rFonts w:ascii="Times New Roman" w:cs="Times New Roman"/>
                <w:sz w:val="28"/>
                <w:szCs w:val="28"/>
              </w:rPr>
            </w:pPr>
            <w:r w:rsidRPr="00DC424A">
              <w:rPr>
                <w:rFonts w:ascii="Times New Roman" w:cs="Times New Roman"/>
                <w:sz w:val="28"/>
                <w:szCs w:val="28"/>
              </w:rPr>
              <w:t>已向所有</w:t>
            </w:r>
            <w:r w:rsidRPr="00DC424A">
              <w:rPr>
                <w:rFonts w:ascii="Times New Roman" w:cs="Times New Roman"/>
                <w:sz w:val="28"/>
                <w:szCs w:val="28"/>
              </w:rPr>
              <w:t>PSIP</w:t>
            </w:r>
            <w:r w:rsidRPr="00DC424A">
              <w:rPr>
                <w:rFonts w:ascii="Times New Roman" w:cs="Times New Roman"/>
                <w:sz w:val="28"/>
                <w:szCs w:val="28"/>
              </w:rPr>
              <w:t>參與者提供反饋。</w:t>
            </w:r>
          </w:p>
        </w:tc>
      </w:tr>
      <w:tr w:rsidR="00974A5C" w:rsidRPr="00DC424A" w:rsidTr="00A90D15">
        <w:trPr>
          <w:trHeight w:val="399"/>
        </w:trPr>
        <w:tc>
          <w:tcPr>
            <w:tcW w:w="1129" w:type="dxa"/>
          </w:tcPr>
          <w:p w:rsidR="00974A5C" w:rsidRPr="00DC424A" w:rsidRDefault="00974A5C" w:rsidP="00A90D15">
            <w:pPr>
              <w:pStyle w:val="Default"/>
              <w:spacing w:line="400" w:lineRule="exact"/>
              <w:rPr>
                <w:rFonts w:ascii="Times New Roman" w:cs="Times New Roman"/>
                <w:sz w:val="28"/>
                <w:szCs w:val="28"/>
              </w:rPr>
            </w:pPr>
            <w:r w:rsidRPr="00DC424A">
              <w:rPr>
                <w:rFonts w:ascii="Times New Roman" w:cs="Times New Roman"/>
                <w:sz w:val="28"/>
                <w:szCs w:val="28"/>
              </w:rPr>
              <w:t>美國</w:t>
            </w:r>
          </w:p>
        </w:tc>
        <w:tc>
          <w:tcPr>
            <w:tcW w:w="7517" w:type="dxa"/>
          </w:tcPr>
          <w:p w:rsidR="00974A5C" w:rsidRPr="00DC424A" w:rsidRDefault="00974A5C" w:rsidP="00974A5C">
            <w:pPr>
              <w:pStyle w:val="Default"/>
              <w:numPr>
                <w:ilvl w:val="0"/>
                <w:numId w:val="19"/>
              </w:numPr>
              <w:spacing w:line="400" w:lineRule="exact"/>
              <w:rPr>
                <w:rFonts w:ascii="Times New Roman" w:cs="Times New Roman"/>
                <w:sz w:val="28"/>
                <w:szCs w:val="28"/>
              </w:rPr>
            </w:pPr>
            <w:r w:rsidRPr="00DC424A">
              <w:rPr>
                <w:rFonts w:ascii="Times New Roman" w:cs="Times New Roman"/>
                <w:sz w:val="28"/>
                <w:szCs w:val="28"/>
              </w:rPr>
              <w:t>當公司要求結案時，委員會的實地調查員可對公司開展召回收尾檢查。屆時，該工作人員將審查對產品業主發出的通知數量、被退回或糾正的產品數量以及召回開始後是否曾發生涉及召回產品的事件或傷亡。</w:t>
            </w:r>
          </w:p>
        </w:tc>
      </w:tr>
      <w:tr w:rsidR="00974A5C" w:rsidRPr="00DC424A" w:rsidTr="00A90D15">
        <w:trPr>
          <w:trHeight w:val="822"/>
        </w:trPr>
        <w:tc>
          <w:tcPr>
            <w:tcW w:w="1129" w:type="dxa"/>
          </w:tcPr>
          <w:p w:rsidR="00974A5C" w:rsidRPr="00DC424A" w:rsidRDefault="00974A5C" w:rsidP="00A90D15">
            <w:pPr>
              <w:pStyle w:val="Default"/>
              <w:spacing w:line="400" w:lineRule="exact"/>
              <w:rPr>
                <w:rFonts w:ascii="Times New Roman" w:cs="Times New Roman"/>
                <w:sz w:val="28"/>
                <w:szCs w:val="28"/>
              </w:rPr>
            </w:pPr>
            <w:r w:rsidRPr="00DC424A">
              <w:rPr>
                <w:rFonts w:ascii="Times New Roman" w:cs="Times New Roman"/>
                <w:sz w:val="28"/>
                <w:szCs w:val="28"/>
              </w:rPr>
              <w:t>加拿大</w:t>
            </w:r>
          </w:p>
        </w:tc>
        <w:tc>
          <w:tcPr>
            <w:tcW w:w="7517" w:type="dxa"/>
          </w:tcPr>
          <w:p w:rsidR="00974A5C" w:rsidRPr="00DC424A" w:rsidRDefault="00974A5C" w:rsidP="00974A5C">
            <w:pPr>
              <w:pStyle w:val="Default"/>
              <w:numPr>
                <w:ilvl w:val="0"/>
                <w:numId w:val="19"/>
              </w:numPr>
              <w:spacing w:line="400" w:lineRule="exact"/>
              <w:rPr>
                <w:rFonts w:ascii="Times New Roman" w:cs="Times New Roman"/>
                <w:sz w:val="28"/>
                <w:szCs w:val="28"/>
              </w:rPr>
            </w:pPr>
            <w:r w:rsidRPr="00DC424A">
              <w:rPr>
                <w:rFonts w:ascii="Times New Roman" w:cs="Times New Roman"/>
                <w:sz w:val="28"/>
                <w:szCs w:val="28"/>
              </w:rPr>
              <w:t>審查整個召回過程，確保召回矯正措施計畫已經實施。</w:t>
            </w:r>
          </w:p>
          <w:p w:rsidR="00974A5C" w:rsidRPr="00DC424A" w:rsidRDefault="00974A5C" w:rsidP="00974A5C">
            <w:pPr>
              <w:pStyle w:val="Default"/>
              <w:numPr>
                <w:ilvl w:val="0"/>
                <w:numId w:val="19"/>
              </w:numPr>
              <w:spacing w:line="400" w:lineRule="exact"/>
              <w:rPr>
                <w:rFonts w:ascii="Times New Roman" w:cs="Times New Roman"/>
                <w:sz w:val="28"/>
                <w:szCs w:val="28"/>
              </w:rPr>
            </w:pPr>
            <w:r w:rsidRPr="00DC424A">
              <w:rPr>
                <w:rFonts w:ascii="Times New Roman" w:cs="Times New Roman"/>
                <w:sz w:val="28"/>
                <w:szCs w:val="28"/>
              </w:rPr>
              <w:t>評估供應鏈客戶反饋</w:t>
            </w:r>
            <w:r w:rsidRPr="00DC424A">
              <w:rPr>
                <w:rFonts w:ascii="Times New Roman" w:cs="Times New Roman"/>
                <w:sz w:val="28"/>
                <w:szCs w:val="28"/>
              </w:rPr>
              <w:t>(</w:t>
            </w:r>
            <w:r w:rsidRPr="00DC424A">
              <w:rPr>
                <w:rFonts w:ascii="Times New Roman" w:cs="Times New Roman"/>
                <w:sz w:val="28"/>
                <w:szCs w:val="28"/>
              </w:rPr>
              <w:t>通知所有供應鏈客戶、回覆的供應鏈客戶數量、供應鏈客戶銷毀，退回和</w:t>
            </w:r>
            <w:r w:rsidRPr="00DC424A">
              <w:rPr>
                <w:rFonts w:ascii="Times New Roman" w:cs="Times New Roman"/>
                <w:sz w:val="28"/>
                <w:szCs w:val="28"/>
              </w:rPr>
              <w:t>/</w:t>
            </w:r>
            <w:r w:rsidRPr="00DC424A">
              <w:rPr>
                <w:rFonts w:ascii="Times New Roman" w:cs="Times New Roman"/>
                <w:sz w:val="28"/>
                <w:szCs w:val="28"/>
              </w:rPr>
              <w:t>或矯正的單位數量</w:t>
            </w:r>
            <w:r w:rsidRPr="00DC424A">
              <w:rPr>
                <w:rFonts w:ascii="Times New Roman" w:cs="Times New Roman"/>
                <w:sz w:val="28"/>
                <w:szCs w:val="28"/>
              </w:rPr>
              <w:t>)</w:t>
            </w:r>
            <w:r w:rsidRPr="00DC424A">
              <w:rPr>
                <w:rFonts w:ascii="Times New Roman" w:cs="Times New Roman"/>
                <w:sz w:val="28"/>
                <w:szCs w:val="28"/>
              </w:rPr>
              <w:t>。</w:t>
            </w:r>
          </w:p>
          <w:p w:rsidR="00974A5C" w:rsidRPr="00DC424A" w:rsidRDefault="00974A5C" w:rsidP="00974A5C">
            <w:pPr>
              <w:pStyle w:val="Default"/>
              <w:numPr>
                <w:ilvl w:val="0"/>
                <w:numId w:val="19"/>
              </w:numPr>
              <w:spacing w:line="400" w:lineRule="exact"/>
              <w:rPr>
                <w:rFonts w:ascii="Times New Roman" w:cs="Times New Roman"/>
                <w:sz w:val="28"/>
                <w:szCs w:val="28"/>
              </w:rPr>
            </w:pPr>
            <w:r w:rsidRPr="00DC424A">
              <w:rPr>
                <w:rFonts w:ascii="Times New Roman" w:cs="Times New Roman"/>
                <w:sz w:val="28"/>
                <w:szCs w:val="28"/>
              </w:rPr>
              <w:t>評估消費者信息反饋</w:t>
            </w:r>
            <w:r w:rsidRPr="00DC424A">
              <w:rPr>
                <w:rFonts w:ascii="Times New Roman" w:cs="Times New Roman"/>
                <w:sz w:val="28"/>
                <w:szCs w:val="28"/>
              </w:rPr>
              <w:t>(</w:t>
            </w:r>
            <w:r w:rsidRPr="00DC424A">
              <w:rPr>
                <w:rFonts w:ascii="Times New Roman" w:cs="Times New Roman"/>
                <w:sz w:val="28"/>
                <w:szCs w:val="28"/>
              </w:rPr>
              <w:t>已聯繫貴公司的消費者數量、消費者如何了解召回情況、退回、更換、退還和</w:t>
            </w:r>
            <w:r w:rsidRPr="00DC424A">
              <w:rPr>
                <w:rFonts w:ascii="Times New Roman" w:cs="Times New Roman"/>
                <w:sz w:val="28"/>
                <w:szCs w:val="28"/>
              </w:rPr>
              <w:t>/</w:t>
            </w:r>
            <w:r w:rsidRPr="00DC424A">
              <w:rPr>
                <w:rFonts w:ascii="Times New Roman" w:cs="Times New Roman"/>
                <w:sz w:val="28"/>
                <w:szCs w:val="28"/>
              </w:rPr>
              <w:t>或提供維修包的單位數量</w:t>
            </w:r>
            <w:r w:rsidRPr="00DC424A">
              <w:rPr>
                <w:rFonts w:ascii="Times New Roman" w:cs="Times New Roman"/>
                <w:sz w:val="28"/>
                <w:szCs w:val="28"/>
              </w:rPr>
              <w:t>)</w:t>
            </w:r>
            <w:r w:rsidRPr="00DC424A">
              <w:rPr>
                <w:rFonts w:ascii="Times New Roman" w:cs="Times New Roman"/>
                <w:sz w:val="28"/>
                <w:szCs w:val="28"/>
              </w:rPr>
              <w:t>。</w:t>
            </w:r>
          </w:p>
          <w:p w:rsidR="00974A5C" w:rsidRPr="00DC424A" w:rsidRDefault="00974A5C" w:rsidP="00974A5C">
            <w:pPr>
              <w:pStyle w:val="Default"/>
              <w:numPr>
                <w:ilvl w:val="0"/>
                <w:numId w:val="19"/>
              </w:numPr>
              <w:spacing w:line="400" w:lineRule="exact"/>
              <w:rPr>
                <w:rFonts w:ascii="Times New Roman" w:cs="Times New Roman"/>
                <w:sz w:val="28"/>
                <w:szCs w:val="28"/>
              </w:rPr>
            </w:pPr>
            <w:r w:rsidRPr="00DC424A">
              <w:rPr>
                <w:rFonts w:ascii="Times New Roman" w:cs="Times New Roman"/>
                <w:sz w:val="28"/>
                <w:szCs w:val="28"/>
              </w:rPr>
              <w:t>審查事故數據</w:t>
            </w:r>
            <w:r w:rsidRPr="00DC424A">
              <w:rPr>
                <w:rFonts w:ascii="Times New Roman" w:cs="Times New Roman"/>
                <w:sz w:val="28"/>
                <w:szCs w:val="28"/>
              </w:rPr>
              <w:t>(</w:t>
            </w:r>
            <w:r w:rsidRPr="00DC424A">
              <w:rPr>
                <w:rFonts w:ascii="Times New Roman" w:cs="Times New Roman"/>
                <w:sz w:val="28"/>
                <w:szCs w:val="28"/>
              </w:rPr>
              <w:t>若召回後仍在加拿大發生事故事件可能表示召回無效</w:t>
            </w:r>
            <w:r w:rsidRPr="00DC424A">
              <w:rPr>
                <w:rFonts w:ascii="Times New Roman" w:cs="Times New Roman"/>
                <w:sz w:val="28"/>
                <w:szCs w:val="28"/>
              </w:rPr>
              <w:t>)</w:t>
            </w:r>
            <w:r w:rsidRPr="00DC424A">
              <w:rPr>
                <w:rFonts w:ascii="Times New Roman" w:cs="Times New Roman"/>
                <w:sz w:val="28"/>
                <w:szCs w:val="28"/>
              </w:rPr>
              <w:t>。</w:t>
            </w:r>
          </w:p>
        </w:tc>
      </w:tr>
      <w:tr w:rsidR="00974A5C" w:rsidRPr="00DC424A" w:rsidTr="00A90D15">
        <w:trPr>
          <w:trHeight w:val="1940"/>
        </w:trPr>
        <w:tc>
          <w:tcPr>
            <w:tcW w:w="1129" w:type="dxa"/>
          </w:tcPr>
          <w:p w:rsidR="00974A5C" w:rsidRPr="00DC424A" w:rsidRDefault="00974A5C" w:rsidP="00A90D15">
            <w:pPr>
              <w:pStyle w:val="Default"/>
              <w:spacing w:line="400" w:lineRule="exact"/>
              <w:rPr>
                <w:rFonts w:ascii="Times New Roman" w:cs="Times New Roman"/>
                <w:sz w:val="28"/>
                <w:szCs w:val="28"/>
              </w:rPr>
            </w:pPr>
            <w:r w:rsidRPr="00DC424A">
              <w:rPr>
                <w:rFonts w:ascii="Times New Roman" w:cs="Times New Roman"/>
                <w:sz w:val="28"/>
                <w:szCs w:val="28"/>
              </w:rPr>
              <w:t>澳洲</w:t>
            </w:r>
          </w:p>
        </w:tc>
        <w:tc>
          <w:tcPr>
            <w:tcW w:w="7517" w:type="dxa"/>
          </w:tcPr>
          <w:p w:rsidR="00974A5C" w:rsidRPr="00DC424A" w:rsidRDefault="00974A5C" w:rsidP="00974A5C">
            <w:pPr>
              <w:pStyle w:val="Default"/>
              <w:numPr>
                <w:ilvl w:val="0"/>
                <w:numId w:val="19"/>
              </w:numPr>
              <w:spacing w:line="400" w:lineRule="exact"/>
              <w:rPr>
                <w:rFonts w:ascii="Times New Roman" w:cs="Times New Roman"/>
                <w:sz w:val="28"/>
                <w:szCs w:val="28"/>
              </w:rPr>
            </w:pPr>
            <w:r w:rsidRPr="00DC424A">
              <w:rPr>
                <w:rFonts w:ascii="Times New Roman" w:cs="Times New Roman"/>
                <w:sz w:val="28"/>
                <w:szCs w:val="28"/>
              </w:rPr>
              <w:t>供應商採取了所有合理措施以有效減緩不安全產品造成的風險後，召回案件便可結束。</w:t>
            </w:r>
          </w:p>
          <w:p w:rsidR="00974A5C" w:rsidRDefault="00974A5C" w:rsidP="00974A5C">
            <w:pPr>
              <w:pStyle w:val="Default"/>
              <w:numPr>
                <w:ilvl w:val="0"/>
                <w:numId w:val="19"/>
              </w:numPr>
              <w:spacing w:line="400" w:lineRule="exact"/>
              <w:rPr>
                <w:rFonts w:ascii="Times New Roman" w:cs="Times New Roman"/>
                <w:sz w:val="28"/>
                <w:szCs w:val="28"/>
              </w:rPr>
            </w:pPr>
            <w:r w:rsidRPr="00DC424A">
              <w:rPr>
                <w:rFonts w:ascii="Times New Roman" w:cs="Times New Roman"/>
                <w:sz w:val="28"/>
                <w:szCs w:val="28"/>
              </w:rPr>
              <w:t>供應商的總結報告應包括：</w:t>
            </w:r>
          </w:p>
          <w:p w:rsidR="00974A5C" w:rsidRPr="00DC424A" w:rsidRDefault="00974A5C" w:rsidP="00974A5C">
            <w:pPr>
              <w:pStyle w:val="Default"/>
              <w:numPr>
                <w:ilvl w:val="1"/>
                <w:numId w:val="19"/>
              </w:numPr>
              <w:spacing w:line="400" w:lineRule="exact"/>
              <w:rPr>
                <w:rFonts w:ascii="Times New Roman" w:cs="Times New Roman"/>
                <w:sz w:val="28"/>
                <w:szCs w:val="28"/>
              </w:rPr>
            </w:pPr>
            <w:r w:rsidRPr="00DC424A">
              <w:rPr>
                <w:rFonts w:ascii="Times New Roman" w:cs="Times New Roman"/>
                <w:sz w:val="28"/>
                <w:szCs w:val="28"/>
              </w:rPr>
              <w:t>確認出貨的總數量，以及最終自消費者及供應鏈取回的產品數量。</w:t>
            </w:r>
          </w:p>
          <w:p w:rsidR="00974A5C" w:rsidRPr="00DC424A" w:rsidRDefault="00974A5C" w:rsidP="00974A5C">
            <w:pPr>
              <w:pStyle w:val="Default"/>
              <w:numPr>
                <w:ilvl w:val="1"/>
                <w:numId w:val="19"/>
              </w:numPr>
              <w:spacing w:line="400" w:lineRule="exact"/>
              <w:rPr>
                <w:rFonts w:ascii="Times New Roman" w:cs="Times New Roman"/>
                <w:sz w:val="28"/>
                <w:szCs w:val="28"/>
              </w:rPr>
            </w:pPr>
            <w:r w:rsidRPr="00DC424A">
              <w:rPr>
                <w:rFonts w:ascii="Times New Roman" w:cs="Times New Roman"/>
                <w:sz w:val="28"/>
                <w:szCs w:val="28"/>
              </w:rPr>
              <w:t>國內供應鏈所有實體都已收到召回通知的證據。</w:t>
            </w:r>
          </w:p>
          <w:p w:rsidR="00974A5C" w:rsidRPr="00DC424A" w:rsidRDefault="00974A5C" w:rsidP="00974A5C">
            <w:pPr>
              <w:pStyle w:val="Default"/>
              <w:numPr>
                <w:ilvl w:val="1"/>
                <w:numId w:val="19"/>
              </w:numPr>
              <w:spacing w:line="400" w:lineRule="exact"/>
              <w:rPr>
                <w:rFonts w:ascii="Times New Roman" w:cs="Times New Roman"/>
                <w:sz w:val="28"/>
                <w:szCs w:val="28"/>
              </w:rPr>
            </w:pPr>
            <w:r w:rsidRPr="00DC424A">
              <w:rPr>
                <w:rFonts w:ascii="Times New Roman" w:cs="Times New Roman"/>
                <w:sz w:val="28"/>
                <w:szCs w:val="28"/>
              </w:rPr>
              <w:t>溝通策略的相關資訊，包括任何與該策略有效性相關的資料</w:t>
            </w:r>
            <w:r>
              <w:rPr>
                <w:rFonts w:ascii="Times New Roman" w:cs="Times New Roman" w:hint="eastAsia"/>
                <w:sz w:val="28"/>
                <w:szCs w:val="28"/>
              </w:rPr>
              <w:t>(</w:t>
            </w:r>
            <w:r w:rsidRPr="00DC424A">
              <w:rPr>
                <w:rFonts w:ascii="Times New Roman" w:cs="Times New Roman"/>
                <w:sz w:val="28"/>
                <w:szCs w:val="28"/>
              </w:rPr>
              <w:t>例：網頁的瀏覽人數</w:t>
            </w:r>
            <w:r>
              <w:rPr>
                <w:rFonts w:ascii="Times New Roman" w:cs="Times New Roman" w:hint="eastAsia"/>
                <w:sz w:val="28"/>
                <w:szCs w:val="28"/>
              </w:rPr>
              <w:t>)</w:t>
            </w:r>
            <w:r w:rsidRPr="00DC424A">
              <w:rPr>
                <w:rFonts w:ascii="Times New Roman" w:cs="Times New Roman"/>
                <w:sz w:val="28"/>
                <w:szCs w:val="28"/>
              </w:rPr>
              <w:t>。</w:t>
            </w:r>
          </w:p>
          <w:p w:rsidR="00974A5C" w:rsidRPr="00DC424A" w:rsidRDefault="00974A5C" w:rsidP="00974A5C">
            <w:pPr>
              <w:pStyle w:val="Default"/>
              <w:numPr>
                <w:ilvl w:val="1"/>
                <w:numId w:val="19"/>
              </w:numPr>
              <w:spacing w:line="400" w:lineRule="exact"/>
              <w:rPr>
                <w:rFonts w:ascii="Times New Roman" w:cs="Times New Roman"/>
                <w:sz w:val="28"/>
                <w:szCs w:val="28"/>
              </w:rPr>
            </w:pPr>
            <w:r w:rsidRPr="00DC424A">
              <w:rPr>
                <w:rFonts w:ascii="Times New Roman" w:cs="Times New Roman"/>
                <w:sz w:val="28"/>
                <w:szCs w:val="28"/>
              </w:rPr>
              <w:t>供應商採取了哪些行動，釐清或改正產品安全性危害的起因，包括任何肇因分析的結果、該瑕疵是否為設計、測試、製造、包裝、運送所造成、或者有其他瑕疵、以及供應商採取什麼步驟彌補瑕疵。</w:t>
            </w:r>
          </w:p>
          <w:p w:rsidR="00974A5C" w:rsidRPr="00DC424A" w:rsidRDefault="00974A5C" w:rsidP="00974A5C">
            <w:pPr>
              <w:pStyle w:val="Default"/>
              <w:numPr>
                <w:ilvl w:val="1"/>
                <w:numId w:val="19"/>
              </w:numPr>
              <w:spacing w:line="400" w:lineRule="exact"/>
              <w:rPr>
                <w:rFonts w:ascii="Times New Roman" w:cs="Times New Roman"/>
                <w:sz w:val="28"/>
                <w:szCs w:val="28"/>
              </w:rPr>
            </w:pPr>
            <w:r w:rsidRPr="00DC424A">
              <w:rPr>
                <w:rFonts w:ascii="Times New Roman" w:cs="Times New Roman"/>
                <w:sz w:val="28"/>
                <w:szCs w:val="28"/>
              </w:rPr>
              <w:t>與該產品相關的任何已知傷害或事件之細節。</w:t>
            </w:r>
          </w:p>
          <w:p w:rsidR="00974A5C" w:rsidRPr="00DC424A" w:rsidRDefault="00974A5C" w:rsidP="00974A5C">
            <w:pPr>
              <w:pStyle w:val="Default"/>
              <w:numPr>
                <w:ilvl w:val="1"/>
                <w:numId w:val="19"/>
              </w:numPr>
              <w:spacing w:line="400" w:lineRule="exact"/>
              <w:rPr>
                <w:rFonts w:ascii="Times New Roman" w:cs="Times New Roman"/>
                <w:sz w:val="28"/>
                <w:szCs w:val="28"/>
              </w:rPr>
            </w:pPr>
            <w:r w:rsidRPr="00DC424A">
              <w:rPr>
                <w:rFonts w:ascii="Times New Roman" w:cs="Times New Roman"/>
                <w:sz w:val="28"/>
                <w:szCs w:val="28"/>
              </w:rPr>
              <w:t>關於受影響產品所收到的投訴或詢問件數；這些投訴的性質為何。</w:t>
            </w:r>
          </w:p>
          <w:p w:rsidR="00974A5C" w:rsidRPr="00DC424A" w:rsidRDefault="00974A5C" w:rsidP="00974A5C">
            <w:pPr>
              <w:pStyle w:val="Default"/>
              <w:numPr>
                <w:ilvl w:val="1"/>
                <w:numId w:val="19"/>
              </w:numPr>
              <w:spacing w:line="400" w:lineRule="exact"/>
              <w:rPr>
                <w:rFonts w:ascii="Times New Roman" w:cs="Times New Roman"/>
                <w:sz w:val="28"/>
                <w:szCs w:val="28"/>
              </w:rPr>
            </w:pPr>
            <w:r w:rsidRPr="00DC424A">
              <w:rPr>
                <w:rFonts w:ascii="Times New Roman" w:cs="Times New Roman"/>
                <w:sz w:val="28"/>
                <w:szCs w:val="28"/>
              </w:rPr>
              <w:t>被召回產品的銷毀或改正方法相關資訊，包括不安全產品已被銷毀或改正的證據。</w:t>
            </w:r>
          </w:p>
        </w:tc>
      </w:tr>
      <w:tr w:rsidR="00974A5C" w:rsidRPr="00DC424A" w:rsidTr="00A90D15">
        <w:trPr>
          <w:trHeight w:val="540"/>
        </w:trPr>
        <w:tc>
          <w:tcPr>
            <w:tcW w:w="1129" w:type="dxa"/>
          </w:tcPr>
          <w:p w:rsidR="00974A5C" w:rsidRPr="00DC424A" w:rsidRDefault="00974A5C" w:rsidP="00A90D15">
            <w:pPr>
              <w:pStyle w:val="Default"/>
              <w:spacing w:line="400" w:lineRule="exact"/>
              <w:rPr>
                <w:rFonts w:ascii="Times New Roman" w:cs="Times New Roman"/>
                <w:sz w:val="28"/>
                <w:szCs w:val="28"/>
              </w:rPr>
            </w:pPr>
            <w:r w:rsidRPr="00DC424A">
              <w:rPr>
                <w:rFonts w:ascii="Times New Roman" w:cs="Times New Roman"/>
                <w:sz w:val="28"/>
                <w:szCs w:val="28"/>
              </w:rPr>
              <w:t>日本</w:t>
            </w:r>
          </w:p>
        </w:tc>
        <w:tc>
          <w:tcPr>
            <w:tcW w:w="7517" w:type="dxa"/>
          </w:tcPr>
          <w:p w:rsidR="00974A5C" w:rsidRPr="00DC424A" w:rsidRDefault="00974A5C" w:rsidP="00974A5C">
            <w:pPr>
              <w:pStyle w:val="Default"/>
              <w:numPr>
                <w:ilvl w:val="0"/>
                <w:numId w:val="19"/>
              </w:numPr>
              <w:spacing w:line="400" w:lineRule="exact"/>
              <w:rPr>
                <w:rFonts w:ascii="Times New Roman" w:cs="Times New Roman"/>
                <w:sz w:val="28"/>
                <w:szCs w:val="28"/>
              </w:rPr>
            </w:pPr>
            <w:r w:rsidRPr="00DC424A">
              <w:rPr>
                <w:rFonts w:ascii="Times New Roman" w:cs="Times New Roman"/>
                <w:sz w:val="28"/>
                <w:szCs w:val="28"/>
              </w:rPr>
              <w:t>考量當時市場上剩餘的產品事故發生率、或產品事故發生時的危害，配合殘留風險的大小，來研究今後應如何應對、以及應對時應投入多少經營資源。倘若剩餘風險無法被社會大眾所接受，則須判斷持續積極召回。</w:t>
            </w:r>
          </w:p>
        </w:tc>
      </w:tr>
      <w:tr w:rsidR="00974A5C" w:rsidRPr="00DC424A" w:rsidTr="00A90D15">
        <w:trPr>
          <w:trHeight w:val="960"/>
        </w:trPr>
        <w:tc>
          <w:tcPr>
            <w:tcW w:w="1129" w:type="dxa"/>
          </w:tcPr>
          <w:p w:rsidR="00974A5C" w:rsidRPr="00DC424A" w:rsidRDefault="00974A5C" w:rsidP="00A90D15">
            <w:pPr>
              <w:pStyle w:val="Default"/>
              <w:spacing w:line="400" w:lineRule="exact"/>
              <w:rPr>
                <w:rFonts w:ascii="Times New Roman" w:cs="Times New Roman"/>
                <w:sz w:val="28"/>
                <w:szCs w:val="28"/>
              </w:rPr>
            </w:pPr>
            <w:r w:rsidRPr="00DC424A">
              <w:rPr>
                <w:rFonts w:ascii="Times New Roman" w:cs="Times New Roman"/>
                <w:sz w:val="28"/>
                <w:szCs w:val="28"/>
              </w:rPr>
              <w:t>中國</w:t>
            </w:r>
          </w:p>
          <w:p w:rsidR="00974A5C" w:rsidRPr="00DC424A" w:rsidRDefault="00974A5C" w:rsidP="00A90D15">
            <w:pPr>
              <w:pStyle w:val="Default"/>
              <w:spacing w:line="400" w:lineRule="exact"/>
              <w:rPr>
                <w:rFonts w:ascii="Times New Roman" w:cs="Times New Roman"/>
                <w:sz w:val="28"/>
                <w:szCs w:val="28"/>
              </w:rPr>
            </w:pPr>
            <w:r w:rsidRPr="00DC424A">
              <w:rPr>
                <w:rFonts w:ascii="Times New Roman" w:cs="Times New Roman"/>
                <w:sz w:val="28"/>
                <w:szCs w:val="28"/>
              </w:rPr>
              <w:t>大陸</w:t>
            </w:r>
          </w:p>
        </w:tc>
        <w:tc>
          <w:tcPr>
            <w:tcW w:w="7517" w:type="dxa"/>
          </w:tcPr>
          <w:p w:rsidR="00974A5C" w:rsidRPr="00DC424A" w:rsidRDefault="00974A5C" w:rsidP="00974A5C">
            <w:pPr>
              <w:pStyle w:val="Default"/>
              <w:numPr>
                <w:ilvl w:val="0"/>
                <w:numId w:val="19"/>
              </w:numPr>
              <w:spacing w:line="400" w:lineRule="exact"/>
              <w:rPr>
                <w:rFonts w:ascii="Times New Roman" w:cs="Times New Roman"/>
                <w:sz w:val="28"/>
                <w:szCs w:val="28"/>
              </w:rPr>
            </w:pPr>
            <w:r w:rsidRPr="00DC424A">
              <w:rPr>
                <w:rFonts w:ascii="Times New Roman" w:cs="Times New Roman"/>
                <w:sz w:val="28"/>
                <w:szCs w:val="28"/>
              </w:rPr>
              <w:t>已達召回目標。</w:t>
            </w:r>
          </w:p>
          <w:p w:rsidR="00974A5C" w:rsidRPr="00DC424A" w:rsidRDefault="00974A5C" w:rsidP="00974A5C">
            <w:pPr>
              <w:pStyle w:val="Default"/>
              <w:numPr>
                <w:ilvl w:val="0"/>
                <w:numId w:val="19"/>
              </w:numPr>
              <w:spacing w:line="400" w:lineRule="exact"/>
              <w:rPr>
                <w:rFonts w:ascii="Times New Roman" w:cs="Times New Roman"/>
                <w:sz w:val="28"/>
                <w:szCs w:val="28"/>
              </w:rPr>
            </w:pPr>
            <w:r w:rsidRPr="00DC424A">
              <w:rPr>
                <w:rFonts w:ascii="Times New Roman" w:cs="Times New Roman"/>
                <w:sz w:val="28"/>
                <w:szCs w:val="28"/>
              </w:rPr>
              <w:t>高度確信大部分受影響之消費者皆已收到召回通知，並有機會適切決定所應採取之行動。</w:t>
            </w:r>
          </w:p>
          <w:p w:rsidR="00974A5C" w:rsidRPr="00DC424A" w:rsidRDefault="00974A5C" w:rsidP="00974A5C">
            <w:pPr>
              <w:pStyle w:val="Default"/>
              <w:numPr>
                <w:ilvl w:val="0"/>
                <w:numId w:val="19"/>
              </w:numPr>
              <w:spacing w:line="400" w:lineRule="exact"/>
              <w:rPr>
                <w:rFonts w:ascii="Times New Roman" w:cs="Times New Roman"/>
                <w:sz w:val="28"/>
                <w:szCs w:val="28"/>
              </w:rPr>
            </w:pPr>
            <w:r w:rsidRPr="00DC424A">
              <w:rPr>
                <w:rFonts w:ascii="Times New Roman" w:cs="Times New Roman"/>
                <w:sz w:val="28"/>
                <w:szCs w:val="28"/>
              </w:rPr>
              <w:t>未再接獲受傷或生病之通報。</w:t>
            </w:r>
          </w:p>
          <w:p w:rsidR="00974A5C" w:rsidRPr="00DC424A" w:rsidRDefault="00974A5C" w:rsidP="00974A5C">
            <w:pPr>
              <w:pStyle w:val="Default"/>
              <w:numPr>
                <w:ilvl w:val="0"/>
                <w:numId w:val="19"/>
              </w:numPr>
              <w:spacing w:line="400" w:lineRule="exact"/>
              <w:rPr>
                <w:rFonts w:ascii="Times New Roman" w:cs="Times New Roman"/>
                <w:sz w:val="28"/>
                <w:szCs w:val="28"/>
              </w:rPr>
            </w:pPr>
            <w:r w:rsidRPr="00DC424A">
              <w:rPr>
                <w:rFonts w:ascii="Times New Roman" w:cs="Times New Roman"/>
                <w:sz w:val="28"/>
                <w:szCs w:val="28"/>
              </w:rPr>
              <w:t>就產品種類與風險而言，已達適當之退回還率。</w:t>
            </w:r>
          </w:p>
          <w:p w:rsidR="00974A5C" w:rsidRPr="000E3374" w:rsidRDefault="00974A5C" w:rsidP="00974A5C">
            <w:pPr>
              <w:pStyle w:val="Default"/>
              <w:numPr>
                <w:ilvl w:val="0"/>
                <w:numId w:val="19"/>
              </w:numPr>
              <w:spacing w:line="400" w:lineRule="exact"/>
              <w:rPr>
                <w:rFonts w:ascii="Times New Roman" w:cs="Times New Roman"/>
                <w:sz w:val="28"/>
                <w:szCs w:val="28"/>
              </w:rPr>
            </w:pPr>
            <w:r w:rsidRPr="00DC424A">
              <w:rPr>
                <w:rFonts w:ascii="Times New Roman" w:cs="Times New Roman"/>
                <w:sz w:val="28"/>
                <w:szCs w:val="28"/>
              </w:rPr>
              <w:t>主管機關同意負責召回之供應者已採取合理與適切之步驟通知受影響之消費者，並已提供機會使其採取建議的行動。</w:t>
            </w:r>
          </w:p>
        </w:tc>
      </w:tr>
      <w:tr w:rsidR="00974A5C" w:rsidRPr="00DC424A" w:rsidTr="00A90D15">
        <w:trPr>
          <w:trHeight w:val="1163"/>
        </w:trPr>
        <w:tc>
          <w:tcPr>
            <w:tcW w:w="8646" w:type="dxa"/>
            <w:gridSpan w:val="2"/>
          </w:tcPr>
          <w:p w:rsidR="00974A5C" w:rsidRPr="00DC424A" w:rsidRDefault="00974A5C" w:rsidP="00A90D15">
            <w:pPr>
              <w:pStyle w:val="Default"/>
              <w:rPr>
                <w:rFonts w:ascii="Times New Roman" w:cs="Times New Roman"/>
                <w:sz w:val="28"/>
                <w:szCs w:val="28"/>
              </w:rPr>
            </w:pPr>
            <w:r>
              <w:rPr>
                <w:rFonts w:ascii="Times New Roman" w:cs="Times New Roman" w:hint="eastAsia"/>
                <w:sz w:val="28"/>
                <w:szCs w:val="28"/>
              </w:rPr>
              <w:t>(</w:t>
            </w:r>
            <w:r>
              <w:rPr>
                <w:rFonts w:ascii="Times New Roman" w:cs="Times New Roman" w:hint="eastAsia"/>
                <w:sz w:val="28"/>
                <w:szCs w:val="28"/>
              </w:rPr>
              <w:t>資料來源：標準檢驗局「</w:t>
            </w:r>
            <w:r w:rsidRPr="00493538">
              <w:rPr>
                <w:rFonts w:ascii="Times New Roman" w:cs="Times New Roman" w:hint="eastAsia"/>
                <w:sz w:val="28"/>
                <w:szCs w:val="28"/>
              </w:rPr>
              <w:t>推動我國不安全消費性商品風險評估及矯正措施之研究</w:t>
            </w:r>
            <w:r>
              <w:rPr>
                <w:rFonts w:ascii="Times New Roman" w:cs="Times New Roman" w:hint="eastAsia"/>
                <w:sz w:val="28"/>
                <w:szCs w:val="28"/>
              </w:rPr>
              <w:t>」委託研究案</w:t>
            </w:r>
            <w:r>
              <w:rPr>
                <w:rFonts w:ascii="Times New Roman" w:cs="Times New Roman" w:hint="eastAsia"/>
                <w:sz w:val="28"/>
                <w:szCs w:val="28"/>
              </w:rPr>
              <w:t>)</w:t>
            </w:r>
          </w:p>
        </w:tc>
      </w:tr>
    </w:tbl>
    <w:p w:rsidR="00974A5C" w:rsidRDefault="00974A5C" w:rsidP="00974A5C">
      <w:pPr>
        <w:pStyle w:val="4"/>
        <w:numPr>
          <w:ilvl w:val="3"/>
          <w:numId w:val="1"/>
        </w:numPr>
      </w:pPr>
      <w:r>
        <w:rPr>
          <w:rFonts w:hint="eastAsia"/>
        </w:rPr>
        <w:t>對此，通傳會則說明：</w:t>
      </w:r>
    </w:p>
    <w:p w:rsidR="00974A5C" w:rsidRDefault="00974A5C" w:rsidP="00974A5C">
      <w:pPr>
        <w:pStyle w:val="5"/>
        <w:numPr>
          <w:ilvl w:val="4"/>
          <w:numId w:val="1"/>
        </w:numPr>
      </w:pPr>
      <w:r w:rsidRPr="00F6135C">
        <w:rPr>
          <w:rFonts w:hint="eastAsia"/>
        </w:rPr>
        <w:t>本案係因使用</w:t>
      </w:r>
      <w:r w:rsidRPr="004043CC">
        <w:t>AMAZING</w:t>
      </w:r>
      <w:r>
        <w:t xml:space="preserve"> </w:t>
      </w:r>
      <w:r w:rsidRPr="00F6135C">
        <w:t>A32</w:t>
      </w:r>
      <w:r w:rsidRPr="00F6135C">
        <w:rPr>
          <w:rFonts w:hint="eastAsia"/>
        </w:rPr>
        <w:t>手機有資安疑慮致消費者權益受損，爰以仍在使用中之</w:t>
      </w:r>
      <w:r w:rsidRPr="004043CC">
        <w:t>AMAZING</w:t>
      </w:r>
      <w:r>
        <w:t xml:space="preserve"> </w:t>
      </w:r>
      <w:r w:rsidRPr="00F6135C">
        <w:t>A32</w:t>
      </w:r>
      <w:r w:rsidRPr="00F6135C">
        <w:rPr>
          <w:rFonts w:hint="eastAsia"/>
        </w:rPr>
        <w:t>手機（</w:t>
      </w:r>
      <w:r w:rsidRPr="00F6135C">
        <w:t>2.1</w:t>
      </w:r>
      <w:r w:rsidRPr="00F6135C">
        <w:rPr>
          <w:rFonts w:hint="eastAsia"/>
        </w:rPr>
        <w:t>萬）為母數，作為妥處之主要目標。另外，手機淘汰不再使用之原因很多，例如超過一般使用年限</w:t>
      </w:r>
      <w:r w:rsidRPr="00F6135C">
        <w:rPr>
          <w:vertAlign w:val="superscript"/>
        </w:rPr>
        <w:footnoteReference w:id="3"/>
      </w:r>
      <w:r w:rsidRPr="00F6135C">
        <w:t>(</w:t>
      </w:r>
      <w:r w:rsidRPr="004043CC">
        <w:t>AMAZING</w:t>
      </w:r>
      <w:r>
        <w:t xml:space="preserve"> </w:t>
      </w:r>
      <w:r w:rsidRPr="00F6135C">
        <w:t>A32</w:t>
      </w:r>
      <w:r w:rsidRPr="00F6135C">
        <w:rPr>
          <w:rFonts w:hint="eastAsia"/>
        </w:rPr>
        <w:t>手機於</w:t>
      </w:r>
      <w:r w:rsidRPr="00F6135C">
        <w:t>2018</w:t>
      </w:r>
      <w:r w:rsidRPr="00F6135C">
        <w:rPr>
          <w:rFonts w:hint="eastAsia"/>
        </w:rPr>
        <w:t>年上市）、損壞或換新機等；</w:t>
      </w:r>
      <w:r w:rsidRPr="00883BA6">
        <w:rPr>
          <w:rFonts w:hint="eastAsia"/>
        </w:rPr>
        <w:t>通傳會</w:t>
      </w:r>
      <w:r w:rsidRPr="00F6135C">
        <w:rPr>
          <w:rFonts w:hint="eastAsia"/>
        </w:rPr>
        <w:t>已責成台灣大哥大透過公告等方式周知大眾，並行政指導該公司須持續處理</w:t>
      </w:r>
      <w:r w:rsidRPr="004043CC">
        <w:t>AMAZING</w:t>
      </w:r>
      <w:r>
        <w:t xml:space="preserve"> </w:t>
      </w:r>
      <w:r w:rsidRPr="00F6135C">
        <w:rPr>
          <w:rFonts w:hint="eastAsia"/>
        </w:rPr>
        <w:t>A32手機相關申訴，爰未來任何有關</w:t>
      </w:r>
      <w:r w:rsidRPr="004043CC">
        <w:t>AMAZING</w:t>
      </w:r>
      <w:r>
        <w:t xml:space="preserve"> </w:t>
      </w:r>
      <w:r w:rsidRPr="00F6135C">
        <w:rPr>
          <w:rFonts w:hint="eastAsia"/>
        </w:rPr>
        <w:t>A32手機之申訴，台灣大哥大均應協助消費者妥處，方能完整維護消費者權益</w:t>
      </w:r>
      <w:r>
        <w:rPr>
          <w:rFonts w:hint="eastAsia"/>
        </w:rPr>
        <w:t>。</w:t>
      </w:r>
    </w:p>
    <w:p w:rsidR="00974A5C" w:rsidRPr="00265972" w:rsidRDefault="00974A5C" w:rsidP="00974A5C">
      <w:pPr>
        <w:pStyle w:val="5"/>
        <w:numPr>
          <w:ilvl w:val="4"/>
          <w:numId w:val="1"/>
        </w:numPr>
      </w:pPr>
      <w:r w:rsidRPr="00F6135C">
        <w:rPr>
          <w:rFonts w:hint="eastAsia"/>
        </w:rPr>
        <w:t>本案係電信事業自有品牌手機之資安疑慮，爰</w:t>
      </w:r>
      <w:r w:rsidRPr="00883BA6">
        <w:rPr>
          <w:rFonts w:hint="eastAsia"/>
        </w:rPr>
        <w:t>通傳會</w:t>
      </w:r>
      <w:r w:rsidRPr="00F6135C">
        <w:rPr>
          <w:rFonts w:hint="eastAsia"/>
        </w:rPr>
        <w:t>審酌台灣大哥大電信營運商之身分，而由消費者資訊揭露情形、整體商品回收狀況、消費者申訴反映等方面對該公司進行要求，與之「推動我國不安全消費性商品風險評估及矯正措施之研究」中其他國家做法大致類似，倘未來電信事業自有品牌手機有類似本案情事，</w:t>
      </w:r>
      <w:r w:rsidRPr="00883BA6">
        <w:rPr>
          <w:rFonts w:hint="eastAsia"/>
        </w:rPr>
        <w:t>通傳會</w:t>
      </w:r>
      <w:r w:rsidRPr="00F6135C">
        <w:rPr>
          <w:rFonts w:hint="eastAsia"/>
        </w:rPr>
        <w:t>將參考本案經驗要求之；惟倘非電信事業自有品牌之手機致生消費者損害情事，則應由手機廠商按一般商品召回作業辦理</w:t>
      </w:r>
      <w:r>
        <w:rPr>
          <w:rFonts w:hint="eastAsia"/>
        </w:rPr>
        <w:t>。</w:t>
      </w:r>
    </w:p>
    <w:p w:rsidR="00974A5C" w:rsidRDefault="00974A5C" w:rsidP="00974A5C">
      <w:pPr>
        <w:pStyle w:val="2"/>
        <w:numPr>
          <w:ilvl w:val="1"/>
          <w:numId w:val="1"/>
        </w:numPr>
      </w:pPr>
      <w:r w:rsidRPr="00D75490">
        <w:rPr>
          <w:rFonts w:hint="eastAsia"/>
          <w:b/>
        </w:rPr>
        <w:t>通傳會推動「智慧型手機系統內建軟體資安測試規範」，為避免</w:t>
      </w:r>
      <w:r>
        <w:rPr>
          <w:rFonts w:hint="eastAsia"/>
          <w:b/>
        </w:rPr>
        <w:t>構成</w:t>
      </w:r>
      <w:r w:rsidRPr="00D75490">
        <w:rPr>
          <w:rFonts w:hint="eastAsia"/>
          <w:b/>
        </w:rPr>
        <w:t>技術性貿易障礙而採自願送測方式辦理，廠商配合度偏低，然該會於108、109年主動針對銷售量較高、自有廠牌及中國廠牌手機共抽測25款並發布檢測報告，尚值肯認；惟觀察前開檢測結果推測，市面上超過九成之智慧型手機款式均有資安風險，值得通傳會繼續擴大辦理及加強宣導，俾強化民眾使用智慧型手機之資安意識</w:t>
      </w:r>
      <w:r>
        <w:rPr>
          <w:rFonts w:hint="eastAsia"/>
        </w:rPr>
        <w:t>。</w:t>
      </w:r>
    </w:p>
    <w:p w:rsidR="00974A5C" w:rsidRDefault="00974A5C" w:rsidP="00974A5C">
      <w:pPr>
        <w:pStyle w:val="3"/>
        <w:numPr>
          <w:ilvl w:val="2"/>
          <w:numId w:val="1"/>
        </w:numPr>
      </w:pPr>
      <w:r>
        <w:rPr>
          <w:rFonts w:hint="eastAsia"/>
        </w:rPr>
        <w:t>「智慧型手機系統内建軟體資安測試規範」簡介：</w:t>
      </w:r>
    </w:p>
    <w:p w:rsidR="00974A5C" w:rsidRDefault="00974A5C" w:rsidP="00974A5C">
      <w:pPr>
        <w:pStyle w:val="4"/>
        <w:numPr>
          <w:ilvl w:val="3"/>
          <w:numId w:val="1"/>
        </w:numPr>
      </w:pPr>
      <w:r>
        <w:rPr>
          <w:rFonts w:hint="eastAsia"/>
        </w:rPr>
        <w:t>通傳會為推動智慧型手機系統内建軟體資安檢測，參考國際、區域組織（如</w:t>
      </w:r>
      <w:r>
        <w:t>OWASP</w:t>
      </w:r>
      <w:r>
        <w:rPr>
          <w:rFonts w:hint="eastAsia"/>
        </w:rPr>
        <w:t>、</w:t>
      </w:r>
      <w:r>
        <w:t>ENISA)</w:t>
      </w:r>
      <w:r>
        <w:rPr>
          <w:rFonts w:hint="eastAsia"/>
        </w:rPr>
        <w:t>及歐美等國（如</w:t>
      </w:r>
      <w:r>
        <w:t>NIST</w:t>
      </w:r>
      <w:r>
        <w:rPr>
          <w:rFonts w:hint="eastAsia"/>
        </w:rPr>
        <w:t>、</w:t>
      </w:r>
      <w:r>
        <w:t>FCC</w:t>
      </w:r>
      <w:r>
        <w:rPr>
          <w:rFonts w:hint="eastAsia"/>
        </w:rPr>
        <w:t>、</w:t>
      </w:r>
      <w:r>
        <w:t>Ofcom</w:t>
      </w:r>
      <w:r>
        <w:rPr>
          <w:rFonts w:hint="eastAsia"/>
        </w:rPr>
        <w:t>等）對連網設備的資安防護建議，於</w:t>
      </w:r>
      <w:r>
        <w:t>106</w:t>
      </w:r>
      <w:r>
        <w:rPr>
          <w:rFonts w:hint="eastAsia"/>
        </w:rPr>
        <w:t>年</w:t>
      </w:r>
      <w:r>
        <w:t>3</w:t>
      </w:r>
      <w:r>
        <w:rPr>
          <w:rFonts w:hint="eastAsia"/>
        </w:rPr>
        <w:t>月</w:t>
      </w:r>
      <w:r>
        <w:t>3</w:t>
      </w:r>
      <w:r>
        <w:rPr>
          <w:rFonts w:hint="eastAsia"/>
        </w:rPr>
        <w:t>日公告「智慧型手機系統内建軟體資通安全檢測技術規範」，以作為我國資安檢測實驗室檢測之依據。其檢測層別包含資料層、應用程式層、通訊協定層、作業系統層、硬體層等五層，各層分別包含多項檢測項目如下表</w:t>
      </w:r>
      <w:r>
        <w:t>3</w:t>
      </w:r>
      <w:r>
        <w:rPr>
          <w:rFonts w:hint="eastAsia"/>
        </w:rPr>
        <w:t>，該技術規範將通過檢測之智慧型手機内建軟體資通安全等及區分為初級、中級及高級</w:t>
      </w:r>
      <w:r>
        <w:t>3</w:t>
      </w:r>
      <w:r>
        <w:rPr>
          <w:rFonts w:hint="eastAsia"/>
        </w:rPr>
        <w:t>種。</w:t>
      </w:r>
    </w:p>
    <w:tbl>
      <w:tblPr>
        <w:tblStyle w:val="af6"/>
        <w:tblW w:w="5000" w:type="pct"/>
        <w:jc w:val="center"/>
        <w:tblLook w:val="04A0" w:firstRow="1" w:lastRow="0" w:firstColumn="1" w:lastColumn="0" w:noHBand="0" w:noVBand="1"/>
      </w:tblPr>
      <w:tblGrid>
        <w:gridCol w:w="2208"/>
        <w:gridCol w:w="6626"/>
      </w:tblGrid>
      <w:tr w:rsidR="00974A5C" w:rsidTr="00A90D15">
        <w:trPr>
          <w:tblHeader/>
          <w:jc w:val="center"/>
        </w:trPr>
        <w:tc>
          <w:tcPr>
            <w:tcW w:w="5000" w:type="pct"/>
            <w:gridSpan w:val="2"/>
            <w:vAlign w:val="center"/>
          </w:tcPr>
          <w:p w:rsidR="00974A5C" w:rsidRPr="00493538" w:rsidRDefault="00974A5C" w:rsidP="00A90D15">
            <w:pPr>
              <w:pStyle w:val="52"/>
              <w:ind w:leftChars="0" w:left="0" w:firstLineChars="0" w:firstLine="0"/>
              <w:jc w:val="left"/>
              <w:rPr>
                <w:sz w:val="28"/>
                <w:szCs w:val="28"/>
              </w:rPr>
            </w:pPr>
            <w:r w:rsidRPr="00493538">
              <w:rPr>
                <w:rFonts w:hint="eastAsia"/>
                <w:sz w:val="28"/>
                <w:szCs w:val="28"/>
              </w:rPr>
              <w:t>表</w:t>
            </w:r>
            <w:r>
              <w:rPr>
                <w:rFonts w:hint="eastAsia"/>
                <w:sz w:val="28"/>
                <w:szCs w:val="28"/>
              </w:rPr>
              <w:t>3</w:t>
            </w:r>
            <w:r w:rsidRPr="00493538">
              <w:rPr>
                <w:rFonts w:hint="eastAsia"/>
                <w:sz w:val="28"/>
                <w:szCs w:val="28"/>
              </w:rPr>
              <w:t>.「智慧型手機系統内建軟體資通安全檢測技術規範」之檢測層及檢測項目。</w:t>
            </w:r>
          </w:p>
          <w:p w:rsidR="00974A5C" w:rsidRPr="00493538" w:rsidRDefault="00974A5C" w:rsidP="00A90D15">
            <w:pPr>
              <w:pStyle w:val="52"/>
              <w:ind w:leftChars="0" w:left="0" w:firstLineChars="0" w:firstLine="0"/>
              <w:jc w:val="right"/>
              <w:rPr>
                <w:sz w:val="28"/>
                <w:szCs w:val="28"/>
              </w:rPr>
            </w:pPr>
            <w:r w:rsidRPr="00493538">
              <w:rPr>
                <w:rFonts w:hint="eastAsia"/>
                <w:sz w:val="28"/>
                <w:szCs w:val="28"/>
              </w:rPr>
              <w:t>(通傳會提供)</w:t>
            </w:r>
          </w:p>
        </w:tc>
      </w:tr>
      <w:tr w:rsidR="00974A5C" w:rsidTr="00A90D15">
        <w:trPr>
          <w:tblHeader/>
          <w:jc w:val="center"/>
        </w:trPr>
        <w:tc>
          <w:tcPr>
            <w:tcW w:w="1250" w:type="pct"/>
            <w:vAlign w:val="center"/>
          </w:tcPr>
          <w:p w:rsidR="00974A5C" w:rsidRPr="00493538" w:rsidRDefault="00974A5C" w:rsidP="00A90D15">
            <w:pPr>
              <w:pStyle w:val="52"/>
              <w:spacing w:line="480" w:lineRule="exact"/>
              <w:ind w:leftChars="0" w:left="0" w:firstLineChars="0" w:firstLine="0"/>
              <w:jc w:val="center"/>
              <w:rPr>
                <w:sz w:val="28"/>
                <w:szCs w:val="28"/>
              </w:rPr>
            </w:pPr>
            <w:r w:rsidRPr="00493538">
              <w:rPr>
                <w:rFonts w:hint="eastAsia"/>
                <w:sz w:val="28"/>
                <w:szCs w:val="28"/>
              </w:rPr>
              <w:t>層別</w:t>
            </w:r>
          </w:p>
        </w:tc>
        <w:tc>
          <w:tcPr>
            <w:tcW w:w="3750" w:type="pct"/>
            <w:vAlign w:val="center"/>
          </w:tcPr>
          <w:p w:rsidR="00974A5C" w:rsidRPr="00493538" w:rsidRDefault="00974A5C" w:rsidP="00A90D15">
            <w:pPr>
              <w:pStyle w:val="52"/>
              <w:spacing w:line="480" w:lineRule="exact"/>
              <w:ind w:leftChars="0" w:left="0" w:firstLineChars="0" w:firstLine="0"/>
              <w:jc w:val="center"/>
              <w:rPr>
                <w:sz w:val="28"/>
                <w:szCs w:val="28"/>
              </w:rPr>
            </w:pPr>
            <w:r w:rsidRPr="00493538">
              <w:rPr>
                <w:rFonts w:hint="eastAsia"/>
                <w:sz w:val="28"/>
                <w:szCs w:val="28"/>
              </w:rPr>
              <w:t>檢測項目</w:t>
            </w:r>
          </w:p>
        </w:tc>
      </w:tr>
      <w:tr w:rsidR="00974A5C" w:rsidTr="00A90D15">
        <w:trPr>
          <w:jc w:val="center"/>
        </w:trPr>
        <w:tc>
          <w:tcPr>
            <w:tcW w:w="1250" w:type="pct"/>
            <w:vAlign w:val="center"/>
          </w:tcPr>
          <w:p w:rsidR="00974A5C" w:rsidRPr="00493538" w:rsidRDefault="00974A5C" w:rsidP="00A90D15">
            <w:pPr>
              <w:pStyle w:val="52"/>
              <w:spacing w:line="480" w:lineRule="exact"/>
              <w:ind w:leftChars="0" w:left="0" w:firstLineChars="0" w:firstLine="0"/>
              <w:rPr>
                <w:sz w:val="28"/>
                <w:szCs w:val="28"/>
              </w:rPr>
            </w:pPr>
            <w:r w:rsidRPr="00493538">
              <w:rPr>
                <w:rFonts w:hint="eastAsia"/>
                <w:sz w:val="28"/>
                <w:szCs w:val="28"/>
              </w:rPr>
              <w:t>資料層</w:t>
            </w:r>
          </w:p>
        </w:tc>
        <w:tc>
          <w:tcPr>
            <w:tcW w:w="3750" w:type="pct"/>
            <w:vAlign w:val="center"/>
          </w:tcPr>
          <w:p w:rsidR="00974A5C" w:rsidRPr="00493538" w:rsidRDefault="00974A5C" w:rsidP="00A90D15">
            <w:pPr>
              <w:pStyle w:val="52"/>
              <w:spacing w:line="480" w:lineRule="exact"/>
              <w:ind w:leftChars="0" w:left="0" w:firstLineChars="0" w:firstLine="0"/>
              <w:rPr>
                <w:sz w:val="28"/>
                <w:szCs w:val="28"/>
              </w:rPr>
            </w:pPr>
            <w:r w:rsidRPr="00493538">
              <w:rPr>
                <w:rFonts w:hint="eastAsia"/>
                <w:sz w:val="28"/>
                <w:szCs w:val="28"/>
              </w:rPr>
              <w:t>資料使用授權、資料儲存保護、資料遺失保護</w:t>
            </w:r>
          </w:p>
        </w:tc>
      </w:tr>
      <w:tr w:rsidR="00974A5C" w:rsidTr="00A90D15">
        <w:trPr>
          <w:jc w:val="center"/>
        </w:trPr>
        <w:tc>
          <w:tcPr>
            <w:tcW w:w="1250" w:type="pct"/>
            <w:vAlign w:val="center"/>
          </w:tcPr>
          <w:p w:rsidR="00974A5C" w:rsidRPr="00493538" w:rsidRDefault="00974A5C" w:rsidP="00A90D15">
            <w:pPr>
              <w:pStyle w:val="52"/>
              <w:spacing w:line="480" w:lineRule="exact"/>
              <w:ind w:leftChars="0" w:left="0" w:firstLineChars="0" w:firstLine="0"/>
              <w:rPr>
                <w:sz w:val="28"/>
                <w:szCs w:val="28"/>
              </w:rPr>
            </w:pPr>
            <w:r w:rsidRPr="00493538">
              <w:rPr>
                <w:rFonts w:hint="eastAsia"/>
                <w:sz w:val="28"/>
                <w:szCs w:val="28"/>
              </w:rPr>
              <w:t>應用程式層</w:t>
            </w:r>
          </w:p>
        </w:tc>
        <w:tc>
          <w:tcPr>
            <w:tcW w:w="3750" w:type="pct"/>
            <w:vAlign w:val="center"/>
          </w:tcPr>
          <w:p w:rsidR="00974A5C" w:rsidRPr="00493538" w:rsidRDefault="00974A5C" w:rsidP="00A90D15">
            <w:pPr>
              <w:pStyle w:val="52"/>
              <w:spacing w:line="480" w:lineRule="exact"/>
              <w:ind w:leftChars="0" w:left="0" w:firstLineChars="0" w:firstLine="0"/>
              <w:rPr>
                <w:sz w:val="28"/>
                <w:szCs w:val="28"/>
              </w:rPr>
            </w:pPr>
            <w:r w:rsidRPr="00493538">
              <w:rPr>
                <w:rFonts w:hint="eastAsia"/>
                <w:sz w:val="28"/>
                <w:szCs w:val="28"/>
              </w:rPr>
              <w:t>程式身分辨識、程式信任來源、程式執行授權、程式執行安全</w:t>
            </w:r>
          </w:p>
        </w:tc>
      </w:tr>
      <w:tr w:rsidR="00974A5C" w:rsidTr="00A90D15">
        <w:trPr>
          <w:jc w:val="center"/>
        </w:trPr>
        <w:tc>
          <w:tcPr>
            <w:tcW w:w="1250" w:type="pct"/>
            <w:vAlign w:val="center"/>
          </w:tcPr>
          <w:p w:rsidR="00974A5C" w:rsidRPr="00493538" w:rsidRDefault="00974A5C" w:rsidP="00A90D15">
            <w:pPr>
              <w:pStyle w:val="52"/>
              <w:spacing w:line="480" w:lineRule="exact"/>
              <w:ind w:leftChars="0" w:left="0" w:firstLineChars="0" w:firstLine="0"/>
              <w:rPr>
                <w:sz w:val="28"/>
                <w:szCs w:val="28"/>
              </w:rPr>
            </w:pPr>
            <w:r w:rsidRPr="00493538">
              <w:rPr>
                <w:rFonts w:hint="eastAsia"/>
                <w:sz w:val="28"/>
                <w:szCs w:val="28"/>
              </w:rPr>
              <w:t>通訊協定層</w:t>
            </w:r>
          </w:p>
        </w:tc>
        <w:tc>
          <w:tcPr>
            <w:tcW w:w="3750" w:type="pct"/>
            <w:vAlign w:val="center"/>
          </w:tcPr>
          <w:p w:rsidR="00974A5C" w:rsidRPr="00493538" w:rsidRDefault="00974A5C" w:rsidP="00A90D15">
            <w:pPr>
              <w:pStyle w:val="52"/>
              <w:spacing w:line="480" w:lineRule="exact"/>
              <w:ind w:leftChars="0" w:left="0" w:firstLineChars="0" w:firstLine="0"/>
              <w:rPr>
                <w:sz w:val="28"/>
                <w:szCs w:val="28"/>
              </w:rPr>
            </w:pPr>
            <w:r w:rsidRPr="00493538">
              <w:rPr>
                <w:rFonts w:hint="eastAsia"/>
                <w:sz w:val="28"/>
                <w:szCs w:val="28"/>
              </w:rPr>
              <w:t>協定使用授權、協定傳輸保護、協定執行安全</w:t>
            </w:r>
          </w:p>
        </w:tc>
      </w:tr>
      <w:tr w:rsidR="00974A5C" w:rsidTr="00A90D15">
        <w:trPr>
          <w:jc w:val="center"/>
        </w:trPr>
        <w:tc>
          <w:tcPr>
            <w:tcW w:w="1250" w:type="pct"/>
            <w:vAlign w:val="center"/>
          </w:tcPr>
          <w:p w:rsidR="00974A5C" w:rsidRPr="00493538" w:rsidRDefault="00974A5C" w:rsidP="00A90D15">
            <w:pPr>
              <w:pStyle w:val="52"/>
              <w:spacing w:line="480" w:lineRule="exact"/>
              <w:ind w:leftChars="0" w:left="0" w:firstLineChars="0" w:firstLine="0"/>
              <w:rPr>
                <w:sz w:val="28"/>
                <w:szCs w:val="28"/>
              </w:rPr>
            </w:pPr>
            <w:r w:rsidRPr="00493538">
              <w:rPr>
                <w:rFonts w:hint="eastAsia"/>
                <w:sz w:val="28"/>
                <w:szCs w:val="28"/>
              </w:rPr>
              <w:t>作業系統層</w:t>
            </w:r>
          </w:p>
        </w:tc>
        <w:tc>
          <w:tcPr>
            <w:tcW w:w="3750" w:type="pct"/>
            <w:vAlign w:val="center"/>
          </w:tcPr>
          <w:p w:rsidR="00974A5C" w:rsidRPr="00493538" w:rsidRDefault="00974A5C" w:rsidP="00A90D15">
            <w:pPr>
              <w:pStyle w:val="52"/>
              <w:spacing w:line="480" w:lineRule="exact"/>
              <w:ind w:leftChars="0" w:left="0" w:firstLineChars="0" w:firstLine="0"/>
              <w:rPr>
                <w:sz w:val="28"/>
                <w:szCs w:val="28"/>
              </w:rPr>
            </w:pPr>
            <w:r w:rsidRPr="00493538">
              <w:rPr>
                <w:rFonts w:hint="eastAsia"/>
                <w:sz w:val="28"/>
                <w:szCs w:val="28"/>
              </w:rPr>
              <w:t>系統操作授權、系統身分辨識安全、系統執行安全</w:t>
            </w:r>
          </w:p>
        </w:tc>
      </w:tr>
      <w:tr w:rsidR="00974A5C" w:rsidTr="00A90D15">
        <w:trPr>
          <w:jc w:val="center"/>
        </w:trPr>
        <w:tc>
          <w:tcPr>
            <w:tcW w:w="1250" w:type="pct"/>
            <w:vAlign w:val="center"/>
          </w:tcPr>
          <w:p w:rsidR="00974A5C" w:rsidRPr="00493538" w:rsidRDefault="00974A5C" w:rsidP="00A90D15">
            <w:pPr>
              <w:pStyle w:val="52"/>
              <w:spacing w:line="480" w:lineRule="exact"/>
              <w:ind w:leftChars="0" w:left="0" w:firstLineChars="0" w:firstLine="0"/>
              <w:rPr>
                <w:sz w:val="28"/>
                <w:szCs w:val="28"/>
              </w:rPr>
            </w:pPr>
            <w:r w:rsidRPr="00493538">
              <w:rPr>
                <w:rFonts w:hint="eastAsia"/>
                <w:sz w:val="28"/>
                <w:szCs w:val="28"/>
              </w:rPr>
              <w:t>硬體層</w:t>
            </w:r>
          </w:p>
        </w:tc>
        <w:tc>
          <w:tcPr>
            <w:tcW w:w="3750" w:type="pct"/>
            <w:vAlign w:val="center"/>
          </w:tcPr>
          <w:p w:rsidR="00974A5C" w:rsidRPr="00493538" w:rsidRDefault="00974A5C" w:rsidP="00A90D15">
            <w:pPr>
              <w:pStyle w:val="52"/>
              <w:spacing w:line="480" w:lineRule="exact"/>
              <w:ind w:leftChars="0" w:left="0" w:firstLineChars="0" w:firstLine="0"/>
              <w:rPr>
                <w:sz w:val="28"/>
                <w:szCs w:val="28"/>
              </w:rPr>
            </w:pPr>
            <w:r w:rsidRPr="00493538">
              <w:rPr>
                <w:rFonts w:hint="eastAsia"/>
                <w:sz w:val="28"/>
                <w:szCs w:val="28"/>
              </w:rPr>
              <w:t>金鑰管理保護、演算法強度要求</w:t>
            </w:r>
          </w:p>
        </w:tc>
      </w:tr>
    </w:tbl>
    <w:p w:rsidR="00974A5C" w:rsidRDefault="00974A5C" w:rsidP="00974A5C">
      <w:pPr>
        <w:pStyle w:val="4"/>
        <w:numPr>
          <w:ilvl w:val="3"/>
          <w:numId w:val="1"/>
        </w:numPr>
      </w:pPr>
      <w:r>
        <w:rPr>
          <w:rFonts w:hint="eastAsia"/>
        </w:rPr>
        <w:t>取得初級認證之智慧型手機，表示已具備防護個人隱私等敏感性資料之能力；取得中級認證者，除敏感性資料外，對於其他資料之使用、儲存及傳輸，也提供了安全防護機制；取得高級認證者，則表示提供核心底層資訊不被竄改或被不正當擷取之能力。手機製造商等申請者可依手機的市場定位及資安防護強度等需求，自行規劃需申請之系統內建軟體資安檢測及認證等級。</w:t>
      </w:r>
    </w:p>
    <w:p w:rsidR="00974A5C" w:rsidRDefault="00974A5C" w:rsidP="00974A5C">
      <w:pPr>
        <w:pStyle w:val="4"/>
        <w:numPr>
          <w:ilvl w:val="3"/>
          <w:numId w:val="1"/>
        </w:numPr>
      </w:pPr>
      <w:r>
        <w:rPr>
          <w:rFonts w:hint="eastAsia"/>
        </w:rPr>
        <w:t>協調</w:t>
      </w:r>
      <w:r w:rsidRPr="00E54909">
        <w:rPr>
          <w:rFonts w:hint="eastAsia"/>
        </w:rPr>
        <w:t>台灣資通產業標準協會（TAICS）</w:t>
      </w:r>
      <w:r>
        <w:rPr>
          <w:rFonts w:hint="eastAsia"/>
        </w:rPr>
        <w:t>訂定公布「智慧型手機系統内建軟體資安測試規範」：為擴大推動成效及其手機資安防護落實於設計階段，</w:t>
      </w:r>
      <w:r w:rsidRPr="00883BA6">
        <w:rPr>
          <w:rFonts w:hint="eastAsia"/>
        </w:rPr>
        <w:t>通傳會</w:t>
      </w:r>
      <w:r>
        <w:rPr>
          <w:rFonts w:hint="eastAsia"/>
        </w:rPr>
        <w:t>於</w:t>
      </w:r>
      <w:r>
        <w:t>108</w:t>
      </w:r>
      <w:r>
        <w:rPr>
          <w:rFonts w:hint="eastAsia"/>
        </w:rPr>
        <w:t>年與</w:t>
      </w:r>
      <w:r>
        <w:t>TAICS</w:t>
      </w:r>
      <w:r>
        <w:rPr>
          <w:rFonts w:hint="eastAsia"/>
        </w:rPr>
        <w:t>合作，共同推動手機内建軟體資安產業標準，俾廠商及政府採購時有所依循。</w:t>
      </w:r>
      <w:r w:rsidRPr="00E2422A">
        <w:rPr>
          <w:b/>
        </w:rPr>
        <w:t>TAICS</w:t>
      </w:r>
      <w:r w:rsidRPr="00E2422A">
        <w:rPr>
          <w:rFonts w:hint="eastAsia"/>
          <w:b/>
        </w:rPr>
        <w:t>已於</w:t>
      </w:r>
      <w:r w:rsidRPr="00E2422A">
        <w:rPr>
          <w:b/>
        </w:rPr>
        <w:t>109</w:t>
      </w:r>
      <w:r w:rsidRPr="00E2422A">
        <w:rPr>
          <w:rFonts w:hint="eastAsia"/>
          <w:b/>
        </w:rPr>
        <w:t>年</w:t>
      </w:r>
      <w:r w:rsidRPr="00E2422A">
        <w:rPr>
          <w:b/>
        </w:rPr>
        <w:t>7</w:t>
      </w:r>
      <w:r w:rsidRPr="00E2422A">
        <w:rPr>
          <w:rFonts w:hint="eastAsia"/>
          <w:b/>
        </w:rPr>
        <w:t>月</w:t>
      </w:r>
      <w:r w:rsidRPr="00E2422A">
        <w:rPr>
          <w:b/>
        </w:rPr>
        <w:t>10</w:t>
      </w:r>
      <w:r w:rsidRPr="00E2422A">
        <w:rPr>
          <w:rFonts w:hint="eastAsia"/>
          <w:b/>
        </w:rPr>
        <w:t>日公告「智慧型手機系統内建軟體資安標準」，其係以</w:t>
      </w:r>
      <w:r>
        <w:rPr>
          <w:rFonts w:hint="eastAsia"/>
          <w:b/>
        </w:rPr>
        <w:t>通傳</w:t>
      </w:r>
      <w:r w:rsidRPr="00E2422A">
        <w:rPr>
          <w:rFonts w:hint="eastAsia"/>
          <w:b/>
        </w:rPr>
        <w:t>會「智慧型手機系内建軟體資通安全檢測技術規範」為基礎</w:t>
      </w:r>
      <w:r>
        <w:rPr>
          <w:rFonts w:hint="eastAsia"/>
        </w:rPr>
        <w:t>，並納入最新資安防護議題。檢測安全構面包含應用程式層、通訊協定層、作業系統層、硬體層等四項如下表</w:t>
      </w:r>
      <w:r>
        <w:t>4</w:t>
      </w:r>
      <w:r>
        <w:rPr>
          <w:rFonts w:hint="eastAsia"/>
        </w:rPr>
        <w:t>。其測試項目及測試方式分別經該會查復在案。</w:t>
      </w:r>
    </w:p>
    <w:tbl>
      <w:tblPr>
        <w:tblStyle w:val="af6"/>
        <w:tblW w:w="5000" w:type="pct"/>
        <w:jc w:val="center"/>
        <w:tblLook w:val="04A0" w:firstRow="1" w:lastRow="0" w:firstColumn="1" w:lastColumn="0" w:noHBand="0" w:noVBand="1"/>
      </w:tblPr>
      <w:tblGrid>
        <w:gridCol w:w="1837"/>
        <w:gridCol w:w="6997"/>
      </w:tblGrid>
      <w:tr w:rsidR="00974A5C" w:rsidTr="00A90D15">
        <w:trPr>
          <w:tblHeader/>
          <w:jc w:val="center"/>
        </w:trPr>
        <w:tc>
          <w:tcPr>
            <w:tcW w:w="5000" w:type="pct"/>
            <w:gridSpan w:val="2"/>
          </w:tcPr>
          <w:p w:rsidR="00974A5C" w:rsidRPr="009B2ACA" w:rsidRDefault="00974A5C" w:rsidP="00A90D15">
            <w:pPr>
              <w:pStyle w:val="52"/>
              <w:ind w:leftChars="0" w:left="0" w:firstLineChars="0" w:firstLine="0"/>
              <w:rPr>
                <w:sz w:val="28"/>
                <w:szCs w:val="28"/>
              </w:rPr>
            </w:pPr>
            <w:r>
              <w:rPr>
                <w:rFonts w:hint="eastAsia"/>
                <w:sz w:val="28"/>
                <w:szCs w:val="28"/>
              </w:rPr>
              <w:t>表4</w:t>
            </w:r>
            <w:r w:rsidRPr="009B2ACA">
              <w:rPr>
                <w:rFonts w:hint="eastAsia"/>
                <w:sz w:val="28"/>
                <w:szCs w:val="28"/>
              </w:rPr>
              <w:t>. 「智慧型手機系統内建軟體資通安全檢測技術規範」檢測層</w:t>
            </w:r>
            <w:r>
              <w:rPr>
                <w:rFonts w:hint="eastAsia"/>
                <w:sz w:val="28"/>
                <w:szCs w:val="28"/>
              </w:rPr>
              <w:t>及</w:t>
            </w:r>
            <w:r w:rsidRPr="009B2ACA">
              <w:rPr>
                <w:rFonts w:hint="eastAsia"/>
                <w:sz w:val="28"/>
                <w:szCs w:val="28"/>
              </w:rPr>
              <w:t>安全測試項目</w:t>
            </w:r>
            <w:r>
              <w:rPr>
                <w:rFonts w:hint="eastAsia"/>
                <w:sz w:val="28"/>
                <w:szCs w:val="28"/>
              </w:rPr>
              <w:t xml:space="preserve">                            </w:t>
            </w:r>
            <w:r w:rsidRPr="009B2ACA">
              <w:rPr>
                <w:rFonts w:hint="eastAsia"/>
                <w:sz w:val="28"/>
                <w:szCs w:val="28"/>
              </w:rPr>
              <w:t>(通傳會提供)</w:t>
            </w:r>
          </w:p>
        </w:tc>
      </w:tr>
      <w:tr w:rsidR="00974A5C" w:rsidTr="00A90D15">
        <w:trPr>
          <w:tblHeader/>
          <w:jc w:val="center"/>
        </w:trPr>
        <w:tc>
          <w:tcPr>
            <w:tcW w:w="1040" w:type="pct"/>
          </w:tcPr>
          <w:p w:rsidR="00974A5C" w:rsidRPr="009B2ACA" w:rsidRDefault="00974A5C" w:rsidP="00A90D15">
            <w:pPr>
              <w:pStyle w:val="52"/>
              <w:spacing w:line="480" w:lineRule="exact"/>
              <w:ind w:leftChars="0" w:left="0" w:firstLineChars="0" w:firstLine="0"/>
              <w:rPr>
                <w:sz w:val="28"/>
                <w:szCs w:val="28"/>
              </w:rPr>
            </w:pPr>
            <w:r w:rsidRPr="009B2ACA">
              <w:rPr>
                <w:rFonts w:hint="eastAsia"/>
                <w:sz w:val="28"/>
                <w:szCs w:val="28"/>
              </w:rPr>
              <w:t>安全構面</w:t>
            </w:r>
          </w:p>
        </w:tc>
        <w:tc>
          <w:tcPr>
            <w:tcW w:w="3960" w:type="pct"/>
          </w:tcPr>
          <w:p w:rsidR="00974A5C" w:rsidRPr="009B2ACA" w:rsidRDefault="00974A5C" w:rsidP="00A90D15">
            <w:pPr>
              <w:pStyle w:val="52"/>
              <w:spacing w:line="480" w:lineRule="exact"/>
              <w:ind w:leftChars="0" w:left="0" w:firstLineChars="0" w:firstLine="0"/>
              <w:rPr>
                <w:sz w:val="28"/>
                <w:szCs w:val="28"/>
              </w:rPr>
            </w:pPr>
            <w:r w:rsidRPr="009B2ACA">
              <w:rPr>
                <w:rFonts w:hint="eastAsia"/>
                <w:sz w:val="28"/>
                <w:szCs w:val="28"/>
              </w:rPr>
              <w:t>安全測試項目</w:t>
            </w:r>
          </w:p>
        </w:tc>
      </w:tr>
      <w:tr w:rsidR="00974A5C" w:rsidTr="00A90D15">
        <w:trPr>
          <w:jc w:val="center"/>
        </w:trPr>
        <w:tc>
          <w:tcPr>
            <w:tcW w:w="1040" w:type="pct"/>
          </w:tcPr>
          <w:p w:rsidR="00974A5C" w:rsidRPr="009B2ACA" w:rsidRDefault="00974A5C" w:rsidP="00A90D15">
            <w:pPr>
              <w:pStyle w:val="52"/>
              <w:spacing w:line="480" w:lineRule="exact"/>
              <w:ind w:leftChars="0" w:left="0" w:firstLineChars="0" w:firstLine="0"/>
              <w:rPr>
                <w:sz w:val="28"/>
                <w:szCs w:val="28"/>
              </w:rPr>
            </w:pPr>
            <w:r w:rsidRPr="009B2ACA">
              <w:rPr>
                <w:rFonts w:hint="eastAsia"/>
                <w:sz w:val="28"/>
                <w:szCs w:val="28"/>
              </w:rPr>
              <w:t>應用程式層</w:t>
            </w:r>
          </w:p>
        </w:tc>
        <w:tc>
          <w:tcPr>
            <w:tcW w:w="3960" w:type="pct"/>
          </w:tcPr>
          <w:p w:rsidR="00974A5C" w:rsidRPr="009B2ACA" w:rsidRDefault="00974A5C" w:rsidP="00A90D15">
            <w:pPr>
              <w:pStyle w:val="52"/>
              <w:spacing w:line="480" w:lineRule="exact"/>
              <w:ind w:leftChars="0" w:left="0" w:firstLineChars="0" w:firstLine="0"/>
              <w:rPr>
                <w:sz w:val="28"/>
                <w:szCs w:val="28"/>
              </w:rPr>
            </w:pPr>
            <w:r w:rsidRPr="009B2ACA">
              <w:rPr>
                <w:rFonts w:hint="eastAsia"/>
                <w:sz w:val="28"/>
                <w:szCs w:val="28"/>
              </w:rPr>
              <w:t>程式資料使用授權測試、程式資料儲存保護測試、資料遺失保護測試、程式身分辨識測試、程式信任來源測試、程式執行授權測試、程式執行安全測試</w:t>
            </w:r>
          </w:p>
        </w:tc>
      </w:tr>
      <w:tr w:rsidR="00974A5C" w:rsidTr="00A90D15">
        <w:trPr>
          <w:jc w:val="center"/>
        </w:trPr>
        <w:tc>
          <w:tcPr>
            <w:tcW w:w="1040" w:type="pct"/>
          </w:tcPr>
          <w:p w:rsidR="00974A5C" w:rsidRPr="009B2ACA" w:rsidRDefault="00974A5C" w:rsidP="00A90D15">
            <w:pPr>
              <w:pStyle w:val="52"/>
              <w:spacing w:line="480" w:lineRule="exact"/>
              <w:ind w:leftChars="0" w:left="0" w:firstLineChars="0" w:firstLine="0"/>
              <w:rPr>
                <w:sz w:val="28"/>
                <w:szCs w:val="28"/>
              </w:rPr>
            </w:pPr>
            <w:r w:rsidRPr="009B2ACA">
              <w:rPr>
                <w:rFonts w:hint="eastAsia"/>
                <w:sz w:val="28"/>
                <w:szCs w:val="28"/>
              </w:rPr>
              <w:t>通訊協定層安全測試</w:t>
            </w:r>
          </w:p>
        </w:tc>
        <w:tc>
          <w:tcPr>
            <w:tcW w:w="3960" w:type="pct"/>
          </w:tcPr>
          <w:p w:rsidR="00974A5C" w:rsidRPr="009B2ACA" w:rsidRDefault="00974A5C" w:rsidP="00A90D15">
            <w:pPr>
              <w:pStyle w:val="52"/>
              <w:spacing w:line="480" w:lineRule="exact"/>
              <w:ind w:leftChars="0" w:left="0" w:firstLineChars="0" w:firstLine="0"/>
              <w:rPr>
                <w:sz w:val="28"/>
                <w:szCs w:val="28"/>
              </w:rPr>
            </w:pPr>
            <w:r w:rsidRPr="009B2ACA">
              <w:rPr>
                <w:rFonts w:hint="eastAsia"/>
                <w:sz w:val="28"/>
                <w:szCs w:val="28"/>
              </w:rPr>
              <w:t>協定使用授權測試、協定傳輸保護測試、協定執行安全測試</w:t>
            </w:r>
          </w:p>
        </w:tc>
      </w:tr>
      <w:tr w:rsidR="00974A5C" w:rsidTr="00A90D15">
        <w:trPr>
          <w:jc w:val="center"/>
        </w:trPr>
        <w:tc>
          <w:tcPr>
            <w:tcW w:w="1040" w:type="pct"/>
          </w:tcPr>
          <w:p w:rsidR="00974A5C" w:rsidRPr="009B2ACA" w:rsidRDefault="00974A5C" w:rsidP="00A90D15">
            <w:pPr>
              <w:pStyle w:val="52"/>
              <w:spacing w:line="480" w:lineRule="exact"/>
              <w:ind w:leftChars="0" w:left="0" w:firstLineChars="0" w:firstLine="0"/>
              <w:rPr>
                <w:sz w:val="28"/>
                <w:szCs w:val="28"/>
              </w:rPr>
            </w:pPr>
            <w:r w:rsidRPr="009B2ACA">
              <w:rPr>
                <w:rFonts w:hint="eastAsia"/>
                <w:sz w:val="28"/>
                <w:szCs w:val="28"/>
              </w:rPr>
              <w:t>作業系統層安全測試</w:t>
            </w:r>
          </w:p>
        </w:tc>
        <w:tc>
          <w:tcPr>
            <w:tcW w:w="3960" w:type="pct"/>
          </w:tcPr>
          <w:p w:rsidR="00974A5C" w:rsidRPr="009B2ACA" w:rsidRDefault="00974A5C" w:rsidP="00A90D15">
            <w:pPr>
              <w:pStyle w:val="52"/>
              <w:spacing w:line="480" w:lineRule="exact"/>
              <w:ind w:leftChars="0" w:left="0" w:firstLineChars="0" w:firstLine="0"/>
              <w:rPr>
                <w:sz w:val="28"/>
                <w:szCs w:val="28"/>
              </w:rPr>
            </w:pPr>
            <w:r w:rsidRPr="009B2ACA">
              <w:rPr>
                <w:rFonts w:hint="eastAsia"/>
                <w:sz w:val="28"/>
                <w:szCs w:val="28"/>
              </w:rPr>
              <w:t>系統操作授權測試、系統身分辨識測試、系統執行安全測試、傳輸保護測試</w:t>
            </w:r>
          </w:p>
        </w:tc>
      </w:tr>
      <w:tr w:rsidR="00974A5C" w:rsidTr="00A90D15">
        <w:trPr>
          <w:jc w:val="center"/>
        </w:trPr>
        <w:tc>
          <w:tcPr>
            <w:tcW w:w="1040" w:type="pct"/>
          </w:tcPr>
          <w:p w:rsidR="00974A5C" w:rsidRPr="009B2ACA" w:rsidRDefault="00974A5C" w:rsidP="00A90D15">
            <w:pPr>
              <w:pStyle w:val="52"/>
              <w:spacing w:line="480" w:lineRule="exact"/>
              <w:ind w:leftChars="0" w:left="0" w:firstLineChars="0" w:firstLine="0"/>
              <w:rPr>
                <w:sz w:val="28"/>
                <w:szCs w:val="28"/>
              </w:rPr>
            </w:pPr>
            <w:r w:rsidRPr="009B2ACA">
              <w:rPr>
                <w:rFonts w:hint="eastAsia"/>
                <w:sz w:val="28"/>
                <w:szCs w:val="28"/>
              </w:rPr>
              <w:t>硬體層安全測試</w:t>
            </w:r>
          </w:p>
        </w:tc>
        <w:tc>
          <w:tcPr>
            <w:tcW w:w="3960" w:type="pct"/>
          </w:tcPr>
          <w:p w:rsidR="00974A5C" w:rsidRPr="009B2ACA" w:rsidRDefault="00974A5C" w:rsidP="00A90D15">
            <w:pPr>
              <w:pStyle w:val="52"/>
              <w:spacing w:line="480" w:lineRule="exact"/>
              <w:ind w:leftChars="0" w:left="0" w:firstLineChars="0" w:firstLine="0"/>
              <w:rPr>
                <w:sz w:val="28"/>
                <w:szCs w:val="28"/>
              </w:rPr>
            </w:pPr>
            <w:r w:rsidRPr="009B2ACA">
              <w:rPr>
                <w:rFonts w:hint="eastAsia"/>
                <w:sz w:val="28"/>
                <w:szCs w:val="28"/>
              </w:rPr>
              <w:t>實體安全測試、金鑰管理保護測試、演算法強度要求測試</w:t>
            </w:r>
          </w:p>
        </w:tc>
      </w:tr>
    </w:tbl>
    <w:p w:rsidR="00974A5C" w:rsidRDefault="00974A5C" w:rsidP="00974A5C">
      <w:pPr>
        <w:pStyle w:val="3"/>
        <w:numPr>
          <w:ilvl w:val="2"/>
          <w:numId w:val="1"/>
        </w:numPr>
      </w:pPr>
      <w:r>
        <w:rPr>
          <w:rFonts w:hint="eastAsia"/>
        </w:rPr>
        <w:t>「智慧型手機系統内建軟體資安測試」(</w:t>
      </w:r>
      <w:r w:rsidRPr="00D513A5">
        <w:t>Embedded Software on Smartphone Systems</w:t>
      </w:r>
      <w:r>
        <w:rPr>
          <w:rFonts w:hint="eastAsia"/>
        </w:rPr>
        <w:t>，ESS)推動情形：</w:t>
      </w:r>
    </w:p>
    <w:p w:rsidR="00974A5C" w:rsidRDefault="00974A5C" w:rsidP="00974A5C">
      <w:pPr>
        <w:pStyle w:val="4"/>
        <w:numPr>
          <w:ilvl w:val="3"/>
          <w:numId w:val="1"/>
        </w:numPr>
      </w:pPr>
      <w:r>
        <w:rPr>
          <w:rFonts w:hint="eastAsia"/>
        </w:rPr>
        <w:t>根據通傳會查復資料，</w:t>
      </w:r>
      <w:r w:rsidRPr="00993A07">
        <w:rPr>
          <w:rFonts w:hint="eastAsia"/>
        </w:rPr>
        <w:t>近</w:t>
      </w:r>
      <w:r w:rsidRPr="00993A07">
        <w:t>5</w:t>
      </w:r>
      <w:r w:rsidRPr="00993A07">
        <w:rPr>
          <w:rFonts w:hint="eastAsia"/>
        </w:rPr>
        <w:t>年通過審驗手機達</w:t>
      </w:r>
      <w:r w:rsidRPr="00993A07">
        <w:t>848</w:t>
      </w:r>
      <w:r w:rsidRPr="00993A07">
        <w:rPr>
          <w:rFonts w:hint="eastAsia"/>
        </w:rPr>
        <w:t>款</w:t>
      </w:r>
      <w:r>
        <w:rPr>
          <w:rFonts w:hint="eastAsia"/>
        </w:rPr>
        <w:t>，然而依據中華民國資訊安全學會</w:t>
      </w:r>
      <w:r w:rsidRPr="00993A07">
        <w:rPr>
          <w:rFonts w:hint="eastAsia"/>
        </w:rPr>
        <w:t>公</w:t>
      </w:r>
      <w:r>
        <w:rPr>
          <w:rFonts w:hint="eastAsia"/>
        </w:rPr>
        <w:t>告</w:t>
      </w:r>
      <w:r w:rsidRPr="00993A07">
        <w:rPr>
          <w:rFonts w:hint="eastAsia"/>
        </w:rPr>
        <w:t>之</w:t>
      </w:r>
      <w:r>
        <w:rPr>
          <w:rFonts w:hint="eastAsia"/>
        </w:rPr>
        <w:t>「智慧型手機系統内建軟體資通安全(ESS</w:t>
      </w:r>
      <w:r>
        <w:t>)</w:t>
      </w:r>
      <w:r>
        <w:rPr>
          <w:rFonts w:hint="eastAsia"/>
        </w:rPr>
        <w:t>」</w:t>
      </w:r>
      <w:r w:rsidRPr="00993A07">
        <w:rPr>
          <w:rFonts w:hint="eastAsia"/>
        </w:rPr>
        <w:t>檢測通過名錄</w:t>
      </w:r>
      <w:r w:rsidRPr="00C765F5">
        <w:rPr>
          <w:rFonts w:hint="eastAsia"/>
        </w:rPr>
        <w:t>僅</w:t>
      </w:r>
      <w:r w:rsidRPr="00C765F5">
        <w:t>19</w:t>
      </w:r>
      <w:r w:rsidRPr="00C765F5">
        <w:rPr>
          <w:rFonts w:hint="eastAsia"/>
        </w:rPr>
        <w:t>款手機</w:t>
      </w:r>
      <w:r>
        <w:rPr>
          <w:rFonts w:hint="eastAsia"/>
        </w:rPr>
        <w:t>，檢測覆蓋率顯然偏低。</w:t>
      </w:r>
    </w:p>
    <w:p w:rsidR="00974A5C" w:rsidRDefault="00974A5C" w:rsidP="00974A5C">
      <w:pPr>
        <w:pStyle w:val="4"/>
        <w:numPr>
          <w:ilvl w:val="3"/>
          <w:numId w:val="1"/>
        </w:numPr>
      </w:pPr>
      <w:r>
        <w:rPr>
          <w:rFonts w:hint="eastAsia"/>
        </w:rPr>
        <w:t>對此，通傳會說明如下:</w:t>
      </w:r>
    </w:p>
    <w:p w:rsidR="00974A5C" w:rsidRDefault="00974A5C" w:rsidP="00974A5C">
      <w:pPr>
        <w:pStyle w:val="5"/>
        <w:numPr>
          <w:ilvl w:val="4"/>
          <w:numId w:val="1"/>
        </w:numPr>
        <w:wordWrap w:val="0"/>
        <w:ind w:left="2042" w:hanging="851"/>
      </w:pPr>
      <w:r>
        <w:rPr>
          <w:rFonts w:hint="eastAsia"/>
        </w:rPr>
        <w:t>通傳會為建立ESS認驗證體系，經蒐集歐美等先進國家對於民間一般物聯網及資通設備之強制性規範僅止於電氣安全、電磁相容及通信介面，尚無涉及資通安全，例如美國目前與資通設備有關之資安法規為物聯網資安改進法（IoT Cybersecurity Improvement Act of 2020)而美國國家標準暨技術研究院（National Institute of Standards and Technology, NIST)及美國行政管理和預算局（Office of Management and Budget,0MB)推動之物聯網資安尚不及於民間產品（如手機），歐盟則為資通安全法（Cybersecurity Act on EU 2019)其歐盟網路安全機構(European UnionAgency for Network and Information Security, ENISA)建立之資通訊產品、服務及程序範圍概括一般資通訊設備，</w:t>
      </w:r>
      <w:r w:rsidRPr="00CC0EFC">
        <w:rPr>
          <w:rFonts w:hint="eastAsia"/>
          <w:b/>
        </w:rPr>
        <w:t>係屬自願性資通安全認證框架</w:t>
      </w:r>
      <w:r>
        <w:rPr>
          <w:rFonts w:hint="eastAsia"/>
        </w:rPr>
        <w:t>，然未特別針對智慧型手機訂定規範。</w:t>
      </w:r>
    </w:p>
    <w:p w:rsidR="00974A5C" w:rsidRDefault="00974A5C" w:rsidP="00974A5C">
      <w:pPr>
        <w:pStyle w:val="5"/>
        <w:numPr>
          <w:ilvl w:val="4"/>
          <w:numId w:val="1"/>
        </w:numPr>
      </w:pPr>
      <w:r>
        <w:rPr>
          <w:rFonts w:hint="eastAsia"/>
        </w:rPr>
        <w:t>依上觀之，在歐美等國並未針對ESS訂定強制資安要求規範情形下，</w:t>
      </w:r>
      <w:r w:rsidRPr="00CC0EFC">
        <w:rPr>
          <w:rFonts w:hint="eastAsia"/>
          <w:b/>
        </w:rPr>
        <w:t>如我國強制推行ESS認證，將導致歐美等國智慧型手機產品無法順利進口及銷售，造成技術性貿易障礙議題</w:t>
      </w:r>
      <w:r>
        <w:rPr>
          <w:rFonts w:hint="eastAsia"/>
        </w:rPr>
        <w:t>，爰現階段</w:t>
      </w:r>
      <w:r w:rsidRPr="00883BA6">
        <w:rPr>
          <w:rFonts w:hint="eastAsia"/>
        </w:rPr>
        <w:t>通傳會</w:t>
      </w:r>
      <w:r>
        <w:rPr>
          <w:rFonts w:hint="eastAsia"/>
        </w:rPr>
        <w:t>建立ESS認驗證體系亦比照歐美等國採自願性資通安全認證框架方式推動。</w:t>
      </w:r>
    </w:p>
    <w:p w:rsidR="00974A5C" w:rsidRDefault="00974A5C" w:rsidP="00974A5C">
      <w:pPr>
        <w:pStyle w:val="5"/>
        <w:numPr>
          <w:ilvl w:val="4"/>
          <w:numId w:val="1"/>
        </w:numPr>
      </w:pPr>
      <w:r>
        <w:rPr>
          <w:rFonts w:hint="eastAsia"/>
        </w:rPr>
        <w:t>該會為推廣</w:t>
      </w:r>
      <w:r>
        <w:t>ESS</w:t>
      </w:r>
      <w:r>
        <w:rPr>
          <w:rFonts w:hint="eastAsia"/>
        </w:rPr>
        <w:t>之檢測與驗證，已協調台灣資通產業標準協會</w:t>
      </w:r>
      <w:r>
        <w:t>(TAICS)</w:t>
      </w:r>
      <w:r>
        <w:rPr>
          <w:rFonts w:hint="eastAsia"/>
        </w:rPr>
        <w:t>於</w:t>
      </w:r>
      <w:r>
        <w:t>109</w:t>
      </w:r>
      <w:r>
        <w:rPr>
          <w:rFonts w:hint="eastAsia"/>
        </w:rPr>
        <w:t>年</w:t>
      </w:r>
      <w:r>
        <w:t>7</w:t>
      </w:r>
      <w:r>
        <w:rPr>
          <w:rFonts w:hint="eastAsia"/>
        </w:rPr>
        <w:t>月公告「智慧型手機系統内建軟體資安測試規範」（下稱</w:t>
      </w:r>
      <w:r>
        <w:t>ESS</w:t>
      </w:r>
      <w:r>
        <w:rPr>
          <w:rFonts w:hint="eastAsia"/>
        </w:rPr>
        <w:t>測試規範），並已有</w:t>
      </w:r>
      <w:r>
        <w:t>5</w:t>
      </w:r>
      <w:r>
        <w:rPr>
          <w:rFonts w:hint="eastAsia"/>
        </w:rPr>
        <w:t>家檢測實驗室（名錄詳見</w:t>
      </w:r>
      <w:r>
        <w:t>https:ess.org.tw/esslab_cert_list.html)</w:t>
      </w:r>
      <w:r>
        <w:rPr>
          <w:rFonts w:hint="eastAsia"/>
        </w:rPr>
        <w:t>通過財團法人全國認證基金會</w:t>
      </w:r>
      <w:r>
        <w:t>(TAF)</w:t>
      </w:r>
      <w:r>
        <w:rPr>
          <w:rFonts w:hint="eastAsia"/>
        </w:rPr>
        <w:t>認證俾供業界自主送測；惟因手機生命週期短，資安檢測費用昂貴、所需時程較長（例如單款手機通過最基本之</w:t>
      </w:r>
      <w:r>
        <w:t>1</w:t>
      </w:r>
      <w:r>
        <w:rPr>
          <w:rFonts w:hint="eastAsia"/>
        </w:rPr>
        <w:t>級資安檢測約需新臺幣</w:t>
      </w:r>
      <w:r>
        <w:t>315,000</w:t>
      </w:r>
      <w:r>
        <w:rPr>
          <w:rFonts w:hint="eastAsia"/>
        </w:rPr>
        <w:t>元，共有</w:t>
      </w:r>
      <w:r>
        <w:t>18</w:t>
      </w:r>
      <w:r>
        <w:rPr>
          <w:rFonts w:hint="eastAsia"/>
        </w:rPr>
        <w:t>個檢測項目需時</w:t>
      </w:r>
      <w:r>
        <w:t>20</w:t>
      </w:r>
      <w:r>
        <w:rPr>
          <w:rFonts w:hint="eastAsia"/>
        </w:rPr>
        <w:t>人天），且手機軟體版本更新頻繁，須就更新部分重新檢測認證，爰業界基於成本及產品快速上市等考量，送測意願普遍不高。</w:t>
      </w:r>
    </w:p>
    <w:p w:rsidR="00974A5C" w:rsidRDefault="00974A5C" w:rsidP="00974A5C">
      <w:pPr>
        <w:pStyle w:val="5"/>
        <w:numPr>
          <w:ilvl w:val="4"/>
          <w:numId w:val="1"/>
        </w:numPr>
        <w:wordWrap w:val="0"/>
        <w:ind w:left="2042" w:hanging="851"/>
      </w:pPr>
      <w:r w:rsidRPr="00883BA6">
        <w:rPr>
          <w:rFonts w:hint="eastAsia"/>
        </w:rPr>
        <w:t>通傳會</w:t>
      </w:r>
      <w:r>
        <w:rPr>
          <w:rFonts w:hint="eastAsia"/>
        </w:rPr>
        <w:t>為帶動手機製造商主動辦理ESS檢測，俾於手機設計、生產階段即加強其資安防護規劃，係透過逐年編列資安相關計畫之執行預算，補助</w:t>
      </w:r>
      <w:r w:rsidRPr="00883BA6">
        <w:rPr>
          <w:rFonts w:hint="eastAsia"/>
        </w:rPr>
        <w:t>通傳會</w:t>
      </w:r>
      <w:r>
        <w:rPr>
          <w:rFonts w:hint="eastAsia"/>
        </w:rPr>
        <w:t>所屬財團法人電信技術中心，自ESS測試規範中針對應用軟體及通訊協定應有之個資保護及加密機制，參考開放網路軟體安全計畫（Open Web Application Security Project, OWASP)之行動應用安全驗證標準(Mobi1e App1ication Security Verification Standard, MASVS)</w:t>
      </w:r>
      <w:r w:rsidRPr="00D513A5">
        <w:rPr>
          <w:rFonts w:hint="eastAsia"/>
          <w:b/>
          <w:color w:val="000000" w:themeColor="text1"/>
        </w:rPr>
        <w:t>挑選10個最基本之測項</w:t>
      </w:r>
      <w:r>
        <w:rPr>
          <w:rFonts w:hint="eastAsia"/>
        </w:rPr>
        <w:t>，於每年下半年針對台灣電信產業發展協會統計電信業者上半年銷售量較高之10款智慧型手機辦理抽測作業，另於每年上半年則抽測前年度下半年銷售量較高之電信業者自有廠牌及高資安風險地區製造(如大陸廠牌）共5款手機。</w:t>
      </w:r>
    </w:p>
    <w:p w:rsidR="00974A5C" w:rsidRDefault="00974A5C" w:rsidP="00974A5C">
      <w:pPr>
        <w:pStyle w:val="3"/>
        <w:numPr>
          <w:ilvl w:val="2"/>
          <w:numId w:val="1"/>
        </w:numPr>
        <w:ind w:leftChars="200"/>
      </w:pPr>
      <w:r w:rsidRPr="00CC0EFC">
        <w:rPr>
          <w:rFonts w:hint="eastAsia"/>
        </w:rPr>
        <w:t>次查，該會於108、109年主動針對銷售量較高、自有廠牌及中國廠牌手機</w:t>
      </w:r>
      <w:r>
        <w:rPr>
          <w:rFonts w:hint="eastAsia"/>
        </w:rPr>
        <w:t>，以基本檢測項目</w:t>
      </w:r>
      <w:r w:rsidRPr="00CC0EFC">
        <w:rPr>
          <w:rFonts w:hint="eastAsia"/>
        </w:rPr>
        <w:t>共抽測25款並發布檢測報告</w:t>
      </w:r>
      <w:r>
        <w:rPr>
          <w:rFonts w:hint="eastAsia"/>
        </w:rPr>
        <w:t>如下，由兩年檢測報告顯示，僅有</w:t>
      </w:r>
      <w:r w:rsidRPr="00535677">
        <w:rPr>
          <w:rFonts w:hint="eastAsia"/>
        </w:rPr>
        <w:t>APPLE</w:t>
      </w:r>
      <w:r>
        <w:rPr>
          <w:rFonts w:hint="eastAsia"/>
        </w:rPr>
        <w:t>廠牌手機2款均於第一次初測即通過資安檢測，其餘23款手機均無法通過第一次初測，而需經複測後始能通過，整體檢測通過率僅8%；由此推測，市</w:t>
      </w:r>
      <w:r w:rsidRPr="00A51E48">
        <w:rPr>
          <w:rFonts w:hint="eastAsia"/>
        </w:rPr>
        <w:t>面上超過9成手機款式，連僅屬基本項目之</w:t>
      </w:r>
      <w:r>
        <w:rPr>
          <w:rFonts w:hint="eastAsia"/>
        </w:rPr>
        <w:t>測項</w:t>
      </w:r>
      <w:r w:rsidRPr="00A51E48">
        <w:rPr>
          <w:rFonts w:hint="eastAsia"/>
        </w:rPr>
        <w:t>均無法通過初測，值得通傳會進一步擴大辦理並加強宣導，俾強化民眾使用智慧型手機之資安意識。</w:t>
      </w:r>
    </w:p>
    <w:p w:rsidR="00974A5C" w:rsidRDefault="00974A5C" w:rsidP="00974A5C">
      <w:pPr>
        <w:pStyle w:val="4"/>
        <w:numPr>
          <w:ilvl w:val="3"/>
          <w:numId w:val="1"/>
        </w:numPr>
      </w:pPr>
      <w:r>
        <w:rPr>
          <w:rFonts w:hint="eastAsia"/>
        </w:rPr>
        <w:t>通傳</w:t>
      </w:r>
      <w:r w:rsidRPr="008E010B">
        <w:rPr>
          <w:rFonts w:hint="eastAsia"/>
        </w:rPr>
        <w:t>會於108年試行市售手機資安抽測作業，並委託經財團法人全國認證基金會（TAF）認可之測試實驗室-財團法人電信技術中心（TTC）針對電信業者108年第1季銷售量較高之10款不同品牌智慧型手機進行測試</w:t>
      </w:r>
      <w:r>
        <w:rPr>
          <w:rFonts w:hint="eastAsia"/>
        </w:rPr>
        <w:t>。</w:t>
      </w:r>
    </w:p>
    <w:p w:rsidR="00974A5C" w:rsidRPr="008E010B" w:rsidRDefault="00974A5C" w:rsidP="00974A5C">
      <w:pPr>
        <w:pStyle w:val="5"/>
        <w:numPr>
          <w:ilvl w:val="4"/>
          <w:numId w:val="1"/>
        </w:numPr>
      </w:pPr>
      <w:r w:rsidRPr="008E010B">
        <w:rPr>
          <w:rFonts w:hint="eastAsia"/>
        </w:rPr>
        <w:t>相關測試項目係自</w:t>
      </w:r>
      <w:r w:rsidRPr="00883BA6">
        <w:rPr>
          <w:rFonts w:hint="eastAsia"/>
        </w:rPr>
        <w:t>通傳會</w:t>
      </w:r>
      <w:r w:rsidRPr="008E010B">
        <w:rPr>
          <w:rFonts w:hint="eastAsia"/>
        </w:rPr>
        <w:t>公告之「智慧型手機系統內建軟體資通安全檢測技術規範」擇定，確認待測手機內建軟體無下列情事：</w:t>
      </w:r>
    </w:p>
    <w:p w:rsidR="00974A5C" w:rsidRPr="008E010B" w:rsidRDefault="00974A5C" w:rsidP="00974A5C">
      <w:pPr>
        <w:pStyle w:val="6"/>
        <w:numPr>
          <w:ilvl w:val="5"/>
          <w:numId w:val="1"/>
        </w:numPr>
      </w:pPr>
      <w:r w:rsidRPr="008E010B">
        <w:rPr>
          <w:rFonts w:hint="eastAsia"/>
        </w:rPr>
        <w:t>未將敏感性資料（如：個人資料</w:t>
      </w:r>
      <w:r>
        <w:rPr>
          <w:rFonts w:hint="eastAsia"/>
        </w:rPr>
        <w:t>）</w:t>
      </w:r>
      <w:r w:rsidRPr="008E010B">
        <w:rPr>
          <w:rFonts w:hint="eastAsia"/>
        </w:rPr>
        <w:t>加密或儲存於作業系統保護區。</w:t>
      </w:r>
    </w:p>
    <w:p w:rsidR="00974A5C" w:rsidRPr="008E010B" w:rsidRDefault="00974A5C" w:rsidP="00974A5C">
      <w:pPr>
        <w:pStyle w:val="6"/>
        <w:numPr>
          <w:ilvl w:val="5"/>
          <w:numId w:val="1"/>
        </w:numPr>
      </w:pPr>
      <w:r w:rsidRPr="008E010B">
        <w:rPr>
          <w:rFonts w:hint="eastAsia"/>
        </w:rPr>
        <w:t>無線傳輸敏感性資料時，未使用加密傳輸。</w:t>
      </w:r>
    </w:p>
    <w:p w:rsidR="00974A5C" w:rsidRPr="008E010B" w:rsidRDefault="00974A5C" w:rsidP="00974A5C">
      <w:pPr>
        <w:pStyle w:val="6"/>
        <w:numPr>
          <w:ilvl w:val="5"/>
          <w:numId w:val="1"/>
        </w:numPr>
      </w:pPr>
      <w:r w:rsidRPr="008E010B">
        <w:rPr>
          <w:rFonts w:hint="eastAsia"/>
        </w:rPr>
        <w:t>內建軟體之交談識別碼遭重送攻擊。</w:t>
      </w:r>
    </w:p>
    <w:p w:rsidR="00974A5C" w:rsidRPr="008E010B" w:rsidRDefault="00974A5C" w:rsidP="00974A5C">
      <w:pPr>
        <w:pStyle w:val="6"/>
        <w:numPr>
          <w:ilvl w:val="5"/>
          <w:numId w:val="1"/>
        </w:numPr>
      </w:pPr>
      <w:r w:rsidRPr="008E010B">
        <w:rPr>
          <w:rFonts w:hint="eastAsia"/>
        </w:rPr>
        <w:t>與付費功能伺服器間傳輸，未使用安全之加密演算法。</w:t>
      </w:r>
    </w:p>
    <w:p w:rsidR="00974A5C" w:rsidRPr="008E010B" w:rsidRDefault="00974A5C" w:rsidP="00974A5C">
      <w:pPr>
        <w:pStyle w:val="6"/>
        <w:numPr>
          <w:ilvl w:val="5"/>
          <w:numId w:val="1"/>
        </w:numPr>
      </w:pPr>
      <w:r w:rsidRPr="008E010B">
        <w:rPr>
          <w:rFonts w:hint="eastAsia"/>
        </w:rPr>
        <w:t>初次存取使用者綁定裝置之帳戶，未先認證使用者身分及權限。</w:t>
      </w:r>
    </w:p>
    <w:p w:rsidR="00974A5C" w:rsidRPr="008E010B" w:rsidRDefault="00974A5C" w:rsidP="00974A5C">
      <w:pPr>
        <w:pStyle w:val="6"/>
        <w:numPr>
          <w:ilvl w:val="5"/>
          <w:numId w:val="1"/>
        </w:numPr>
      </w:pPr>
      <w:r w:rsidRPr="008E010B">
        <w:rPr>
          <w:rFonts w:hint="eastAsia"/>
        </w:rPr>
        <w:t>內建軟體未具備處理資料隱碼攻擊字串之能力。</w:t>
      </w:r>
    </w:p>
    <w:p w:rsidR="00974A5C" w:rsidRPr="008E010B" w:rsidRDefault="00974A5C" w:rsidP="00974A5C">
      <w:pPr>
        <w:pStyle w:val="6"/>
        <w:numPr>
          <w:ilvl w:val="5"/>
          <w:numId w:val="1"/>
        </w:numPr>
      </w:pPr>
      <w:r w:rsidRPr="008E010B">
        <w:rPr>
          <w:rFonts w:hint="eastAsia"/>
        </w:rPr>
        <w:t>內建軟體未具備處理延伸標記語言攻擊字串之能力。</w:t>
      </w:r>
    </w:p>
    <w:p w:rsidR="00974A5C" w:rsidRPr="008E010B" w:rsidRDefault="00974A5C" w:rsidP="00974A5C">
      <w:pPr>
        <w:pStyle w:val="6"/>
        <w:numPr>
          <w:ilvl w:val="5"/>
          <w:numId w:val="1"/>
        </w:numPr>
      </w:pPr>
      <w:r w:rsidRPr="008E010B">
        <w:rPr>
          <w:rFonts w:hint="eastAsia"/>
        </w:rPr>
        <w:t>內建軟體與伺服器溝通之帳號、密碼及金鑰以明文方式存於執行檔。</w:t>
      </w:r>
    </w:p>
    <w:p w:rsidR="00974A5C" w:rsidRDefault="00974A5C" w:rsidP="00974A5C">
      <w:pPr>
        <w:pStyle w:val="6"/>
        <w:numPr>
          <w:ilvl w:val="5"/>
          <w:numId w:val="1"/>
        </w:numPr>
      </w:pPr>
      <w:r w:rsidRPr="008E010B">
        <w:rPr>
          <w:rFonts w:hint="eastAsia"/>
        </w:rPr>
        <w:t>內建軟體預設開啟不必要之權限，或系統預設開啟不必要之網路連接埠。</w:t>
      </w:r>
    </w:p>
    <w:p w:rsidR="00974A5C" w:rsidRPr="008E010B" w:rsidRDefault="00974A5C" w:rsidP="00974A5C">
      <w:pPr>
        <w:pStyle w:val="6"/>
        <w:numPr>
          <w:ilvl w:val="5"/>
          <w:numId w:val="1"/>
        </w:numPr>
      </w:pPr>
      <w:r w:rsidRPr="008E010B">
        <w:rPr>
          <w:rFonts w:hint="eastAsia"/>
        </w:rPr>
        <w:t>系統更新時以明文方式傳輸</w:t>
      </w:r>
      <w:r>
        <w:rPr>
          <w:rFonts w:hint="eastAsia"/>
        </w:rPr>
        <w:t>。</w:t>
      </w:r>
    </w:p>
    <w:p w:rsidR="00974A5C" w:rsidRDefault="00974A5C" w:rsidP="00974A5C">
      <w:pPr>
        <w:pStyle w:val="5"/>
        <w:numPr>
          <w:ilvl w:val="4"/>
          <w:numId w:val="1"/>
        </w:numPr>
      </w:pPr>
      <w:r>
        <w:rPr>
          <w:rFonts w:hint="eastAsia"/>
        </w:rPr>
        <w:t>該會於</w:t>
      </w:r>
      <w:r w:rsidRPr="008E010B">
        <w:rPr>
          <w:rFonts w:hint="eastAsia"/>
        </w:rPr>
        <w:t>109年5月8日發布抽測結果</w:t>
      </w:r>
      <w:r>
        <w:rPr>
          <w:rFonts w:hint="eastAsia"/>
        </w:rPr>
        <w:t>，</w:t>
      </w:r>
      <w:r w:rsidRPr="008E010B">
        <w:rPr>
          <w:rFonts w:hint="eastAsia"/>
        </w:rPr>
        <w:t>10款手機，經完成初測、改善及複測後，</w:t>
      </w:r>
      <w:r>
        <w:rPr>
          <w:rFonts w:hint="eastAsia"/>
        </w:rPr>
        <w:t>9</w:t>
      </w:r>
      <w:r w:rsidRPr="008E010B">
        <w:rPr>
          <w:rFonts w:hint="eastAsia"/>
        </w:rPr>
        <w:t>款通過測試，另</w:t>
      </w:r>
      <w:r>
        <w:rPr>
          <w:rFonts w:hint="eastAsia"/>
        </w:rPr>
        <w:t>1</w:t>
      </w:r>
      <w:r w:rsidRPr="008E010B">
        <w:rPr>
          <w:rFonts w:hint="eastAsia"/>
        </w:rPr>
        <w:t>款於結果發布後隔週完成改善。結果如下</w:t>
      </w:r>
      <w:r>
        <w:rPr>
          <w:rFonts w:hint="eastAsia"/>
        </w:rPr>
        <w:t>:</w:t>
      </w:r>
    </w:p>
    <w:p w:rsidR="00974A5C" w:rsidRDefault="00974A5C" w:rsidP="00974A5C">
      <w:pPr>
        <w:pStyle w:val="6"/>
        <w:numPr>
          <w:ilvl w:val="5"/>
          <w:numId w:val="1"/>
        </w:numPr>
      </w:pPr>
      <w:r w:rsidRPr="00535677">
        <w:rPr>
          <w:rFonts w:hint="eastAsia"/>
        </w:rPr>
        <w:t>初測即通過：APPLE iPhone XR</w:t>
      </w:r>
      <w:r>
        <w:rPr>
          <w:rFonts w:hint="eastAsia"/>
        </w:rPr>
        <w:t>。</w:t>
      </w:r>
    </w:p>
    <w:p w:rsidR="00974A5C" w:rsidRDefault="00974A5C" w:rsidP="00974A5C">
      <w:pPr>
        <w:pStyle w:val="6"/>
        <w:numPr>
          <w:ilvl w:val="5"/>
          <w:numId w:val="1"/>
        </w:numPr>
      </w:pPr>
      <w:r>
        <w:rPr>
          <w:rFonts w:hint="eastAsia"/>
        </w:rPr>
        <w:t>第1次複測後通過：經2個月改善期後，HTC U12、三星GALAXY A7 2018、NOKIA 8.1、SONY XPERIA L2、ASUS ZENFONE MAX M1、SUGAR P1、華為Y9 2019等7款。</w:t>
      </w:r>
    </w:p>
    <w:p w:rsidR="00974A5C" w:rsidRDefault="00974A5C" w:rsidP="00974A5C">
      <w:pPr>
        <w:pStyle w:val="6"/>
        <w:numPr>
          <w:ilvl w:val="5"/>
          <w:numId w:val="1"/>
        </w:numPr>
      </w:pPr>
      <w:r>
        <w:rPr>
          <w:rFonts w:hint="eastAsia"/>
        </w:rPr>
        <w:t>第2次複測後通過：OPPO AX5。</w:t>
      </w:r>
    </w:p>
    <w:p w:rsidR="00974A5C" w:rsidRDefault="00974A5C" w:rsidP="00974A5C">
      <w:pPr>
        <w:pStyle w:val="6"/>
        <w:numPr>
          <w:ilvl w:val="5"/>
          <w:numId w:val="1"/>
        </w:numPr>
      </w:pPr>
      <w:r>
        <w:rPr>
          <w:rFonts w:hint="eastAsia"/>
        </w:rPr>
        <w:t>結果發布後完成改善：紅米NOTE 6 PRO。</w:t>
      </w:r>
    </w:p>
    <w:p w:rsidR="00974A5C" w:rsidRDefault="00974A5C" w:rsidP="00974A5C">
      <w:pPr>
        <w:pStyle w:val="4"/>
        <w:numPr>
          <w:ilvl w:val="3"/>
          <w:numId w:val="1"/>
        </w:numPr>
      </w:pPr>
      <w:r>
        <w:rPr>
          <w:rFonts w:hint="eastAsia"/>
        </w:rPr>
        <w:t>通傳會</w:t>
      </w:r>
      <w:r w:rsidRPr="00535677">
        <w:rPr>
          <w:rFonts w:hint="eastAsia"/>
        </w:rPr>
        <w:t>持續於109年辦理市售手機資安抽測作業，在109年下半年至110年第1季針對台灣電信產業發展協會統計109年上半年銷售量較高且未取得資安認證之10款不同廠牌智慧型手機，以及3款電信事業自有廠牌與2款大陸廠牌手機，並委託經財團法人全國認證基金會（TAF）認可之測試實驗室-財團法人電信技術中心（TTC）進行手機系統內建軟體之資通安全檢測。</w:t>
      </w:r>
    </w:p>
    <w:p w:rsidR="00974A5C" w:rsidRDefault="00974A5C" w:rsidP="00974A5C">
      <w:pPr>
        <w:pStyle w:val="5"/>
        <w:numPr>
          <w:ilvl w:val="4"/>
          <w:numId w:val="1"/>
        </w:numPr>
      </w:pPr>
      <w:r w:rsidRPr="00535677">
        <w:rPr>
          <w:rFonts w:hint="eastAsia"/>
        </w:rPr>
        <w:t>本次檢測係針對應用軟體及通訊協定應有之個資保護及加密機制，從台灣資通產業標準協會（TAICS）於109年7月公告之「智慧型手機系統內建軟體資安測試規範」中跨級別挑選10個基本項目進行檢測，主要包括</w:t>
      </w:r>
      <w:r>
        <w:rPr>
          <w:rFonts w:hint="eastAsia"/>
        </w:rPr>
        <w:t>：</w:t>
      </w:r>
    </w:p>
    <w:p w:rsidR="00974A5C" w:rsidRDefault="00974A5C" w:rsidP="00974A5C">
      <w:pPr>
        <w:pStyle w:val="6"/>
        <w:numPr>
          <w:ilvl w:val="5"/>
          <w:numId w:val="1"/>
        </w:numPr>
      </w:pPr>
      <w:r>
        <w:rPr>
          <w:rFonts w:hint="eastAsia"/>
        </w:rPr>
        <w:t>內建軟體應將帳號、通行碼或金鑰儲存於作業系統保護區內或以加密方式儲存</w:t>
      </w:r>
    </w:p>
    <w:p w:rsidR="00974A5C" w:rsidRDefault="00974A5C" w:rsidP="00974A5C">
      <w:pPr>
        <w:pStyle w:val="6"/>
        <w:numPr>
          <w:ilvl w:val="5"/>
          <w:numId w:val="1"/>
        </w:numPr>
      </w:pPr>
      <w:r>
        <w:rPr>
          <w:rFonts w:hint="eastAsia"/>
        </w:rPr>
        <w:t>內建軟體應避免交談識別碼遭重送攻擊</w:t>
      </w:r>
    </w:p>
    <w:p w:rsidR="00974A5C" w:rsidRDefault="00974A5C" w:rsidP="00974A5C">
      <w:pPr>
        <w:pStyle w:val="6"/>
        <w:numPr>
          <w:ilvl w:val="5"/>
          <w:numId w:val="1"/>
        </w:numPr>
      </w:pPr>
      <w:r>
        <w:rPr>
          <w:rFonts w:hint="eastAsia"/>
        </w:rPr>
        <w:t>與付費功能伺服器間傳輸，應使用安全之加密演算法</w:t>
      </w:r>
    </w:p>
    <w:p w:rsidR="00974A5C" w:rsidRDefault="00974A5C" w:rsidP="00974A5C">
      <w:pPr>
        <w:pStyle w:val="6"/>
        <w:numPr>
          <w:ilvl w:val="5"/>
          <w:numId w:val="1"/>
        </w:numPr>
      </w:pPr>
      <w:r>
        <w:rPr>
          <w:rFonts w:hint="eastAsia"/>
        </w:rPr>
        <w:t>不可於執行期間將敏感性資料儲存於系統日誌檔案</w:t>
      </w:r>
    </w:p>
    <w:p w:rsidR="00974A5C" w:rsidRDefault="00974A5C" w:rsidP="00974A5C">
      <w:pPr>
        <w:pStyle w:val="6"/>
        <w:numPr>
          <w:ilvl w:val="5"/>
          <w:numId w:val="1"/>
        </w:numPr>
      </w:pPr>
      <w:r>
        <w:rPr>
          <w:rFonts w:hint="eastAsia"/>
        </w:rPr>
        <w:t>存取敏感性資料前，應取得使用者同意。</w:t>
      </w:r>
    </w:p>
    <w:p w:rsidR="00974A5C" w:rsidRPr="00535677" w:rsidRDefault="00974A5C" w:rsidP="00974A5C">
      <w:pPr>
        <w:pStyle w:val="5"/>
        <w:numPr>
          <w:ilvl w:val="4"/>
          <w:numId w:val="1"/>
        </w:numPr>
      </w:pPr>
      <w:r>
        <w:rPr>
          <w:rFonts w:hint="eastAsia"/>
        </w:rPr>
        <w:t>通傳會</w:t>
      </w:r>
      <w:r w:rsidRPr="00535677">
        <w:rPr>
          <w:rFonts w:hint="eastAsia"/>
        </w:rPr>
        <w:t>已於110年7月7日發布抽測結果</w:t>
      </w:r>
      <w:r>
        <w:rPr>
          <w:rFonts w:hint="eastAsia"/>
        </w:rPr>
        <w:t>，</w:t>
      </w:r>
      <w:r w:rsidRPr="00535677">
        <w:rPr>
          <w:rFonts w:hint="eastAsia"/>
        </w:rPr>
        <w:t>14款通過檢測之手機如下：</w:t>
      </w:r>
    </w:p>
    <w:p w:rsidR="00974A5C" w:rsidRPr="00535677" w:rsidRDefault="00974A5C" w:rsidP="00974A5C">
      <w:pPr>
        <w:pStyle w:val="6"/>
        <w:numPr>
          <w:ilvl w:val="5"/>
          <w:numId w:val="1"/>
        </w:numPr>
      </w:pPr>
      <w:r w:rsidRPr="00535677">
        <w:rPr>
          <w:rFonts w:hint="eastAsia"/>
        </w:rPr>
        <w:t>初測（110年1月）通過：APPLE iPhone 11。</w:t>
      </w:r>
    </w:p>
    <w:p w:rsidR="00974A5C" w:rsidRDefault="00974A5C" w:rsidP="00974A5C">
      <w:pPr>
        <w:pStyle w:val="6"/>
        <w:numPr>
          <w:ilvl w:val="5"/>
          <w:numId w:val="1"/>
        </w:numPr>
      </w:pPr>
      <w:r w:rsidRPr="00535677">
        <w:rPr>
          <w:rFonts w:hint="eastAsia"/>
        </w:rPr>
        <w:t>複測（110年4月）後通過：初測未通過，經手機製造商積極配合改善後複測通過，包括SONY XPERIA 5、三星GALAXY A20、HTC DESIRE 19S、ASUS ZENFONE MAX M2、台灣大哥大A55及A57、SUGAR C13、紅米REDMI NOTE 8T、華為Y9 PRIME 2019、OPPO A9 2020、Koobee S16、REALME XT、VIVO Y12等13款</w:t>
      </w:r>
      <w:r>
        <w:rPr>
          <w:rFonts w:hint="eastAsia"/>
        </w:rPr>
        <w:t>。</w:t>
      </w:r>
    </w:p>
    <w:p w:rsidR="00974A5C" w:rsidRDefault="00974A5C" w:rsidP="00974A5C">
      <w:pPr>
        <w:pStyle w:val="4"/>
        <w:numPr>
          <w:ilvl w:val="3"/>
          <w:numId w:val="1"/>
        </w:numPr>
      </w:pPr>
      <w:r>
        <w:rPr>
          <w:rFonts w:hint="eastAsia"/>
        </w:rPr>
        <w:t>通傳會就上開檢測檢結果補充說明如下：</w:t>
      </w:r>
    </w:p>
    <w:p w:rsidR="00974A5C" w:rsidRDefault="00974A5C" w:rsidP="00974A5C">
      <w:pPr>
        <w:pStyle w:val="5"/>
        <w:numPr>
          <w:ilvl w:val="4"/>
          <w:numId w:val="1"/>
        </w:numPr>
      </w:pPr>
      <w:r>
        <w:rPr>
          <w:rFonts w:hint="eastAsia"/>
        </w:rPr>
        <w:t>該會係於108年度開始辦理ESS抽測作業，經108年及109年兩次抽測結果，有多達23款手機均未通過初測，為敦促受測手機製造商加強其手機資安防護，</w:t>
      </w:r>
      <w:r w:rsidRPr="00883BA6">
        <w:rPr>
          <w:rFonts w:hint="eastAsia"/>
        </w:rPr>
        <w:t>通傳會</w:t>
      </w:r>
      <w:r>
        <w:rPr>
          <w:rFonts w:hint="eastAsia"/>
        </w:rPr>
        <w:t>於完成初測後均先函送檢測報告予該手機製造商，俾其瞭解受測手機之資安問題及未通過測試主要原因，以利改善手機設計、製程之資安防護作法。</w:t>
      </w:r>
    </w:p>
    <w:p w:rsidR="00974A5C" w:rsidRDefault="00974A5C" w:rsidP="00974A5C">
      <w:pPr>
        <w:pStyle w:val="5"/>
        <w:numPr>
          <w:ilvl w:val="4"/>
          <w:numId w:val="1"/>
        </w:numPr>
      </w:pPr>
      <w:r>
        <w:rPr>
          <w:rFonts w:hint="eastAsia"/>
        </w:rPr>
        <w:t>另部分手機之系統内建軟體係由第三方</w:t>
      </w:r>
      <w:r>
        <w:t>App</w:t>
      </w:r>
      <w:r>
        <w:rPr>
          <w:rFonts w:hint="eastAsia"/>
        </w:rPr>
        <w:t>製造者（如</w:t>
      </w:r>
      <w:r>
        <w:t>Google)</w:t>
      </w:r>
      <w:r>
        <w:rPr>
          <w:rFonts w:hint="eastAsia"/>
        </w:rPr>
        <w:t>所提供，本作法除可藉由協調未通過檢測手機之製造商積極改善其所設計</w:t>
      </w:r>
      <w:r>
        <w:t>App</w:t>
      </w:r>
      <w:r>
        <w:rPr>
          <w:rFonts w:hint="eastAsia"/>
        </w:rPr>
        <w:t>之資安防護，亦可促使製造商協調第三方</w:t>
      </w:r>
      <w:r>
        <w:t>App</w:t>
      </w:r>
      <w:r>
        <w:rPr>
          <w:rFonts w:hint="eastAsia"/>
        </w:rPr>
        <w:t>提供者改善其軟體設計資安要求，並敦促發布各款手機之更新版本，使該等手機通過複測，以確保消費者權益。</w:t>
      </w:r>
    </w:p>
    <w:p w:rsidR="00974A5C" w:rsidRDefault="00974A5C" w:rsidP="00974A5C">
      <w:pPr>
        <w:pStyle w:val="5"/>
        <w:numPr>
          <w:ilvl w:val="4"/>
          <w:numId w:val="1"/>
        </w:numPr>
      </w:pPr>
      <w:r>
        <w:rPr>
          <w:rFonts w:hint="eastAsia"/>
        </w:rPr>
        <w:t>經觀察</w:t>
      </w:r>
      <w:r>
        <w:t>108</w:t>
      </w:r>
      <w:r>
        <w:rPr>
          <w:rFonts w:hint="eastAsia"/>
        </w:rPr>
        <w:t>年度未通過初測手機之平均改善時間約</w:t>
      </w:r>
      <w:r>
        <w:t>3</w:t>
      </w:r>
      <w:r>
        <w:rPr>
          <w:rFonts w:hint="eastAsia"/>
        </w:rPr>
        <w:t>個月（第</w:t>
      </w:r>
      <w:r>
        <w:t>1</w:t>
      </w:r>
      <w:r>
        <w:rPr>
          <w:rFonts w:hint="eastAsia"/>
        </w:rPr>
        <w:t>次複測、第</w:t>
      </w:r>
      <w:r>
        <w:t>2</w:t>
      </w:r>
      <w:r>
        <w:rPr>
          <w:rFonts w:hint="eastAsia"/>
        </w:rPr>
        <w:t>次複測）、</w:t>
      </w:r>
      <w:r>
        <w:t>109</w:t>
      </w:r>
      <w:r>
        <w:rPr>
          <w:rFonts w:hint="eastAsia"/>
        </w:rPr>
        <w:t>年度約</w:t>
      </w:r>
      <w:r>
        <w:t>2</w:t>
      </w:r>
      <w:r>
        <w:rPr>
          <w:rFonts w:hint="eastAsia"/>
        </w:rPr>
        <w:t>個月（複測），可見</w:t>
      </w:r>
      <w:r>
        <w:t>109</w:t>
      </w:r>
      <w:r>
        <w:rPr>
          <w:rFonts w:hint="eastAsia"/>
        </w:rPr>
        <w:t>年度手機製造商之改善時間大幅減少，顯見</w:t>
      </w:r>
      <w:r w:rsidRPr="00883BA6">
        <w:rPr>
          <w:rFonts w:hint="eastAsia"/>
        </w:rPr>
        <w:t>通傳會</w:t>
      </w:r>
      <w:r>
        <w:rPr>
          <w:rFonts w:hint="eastAsia"/>
        </w:rPr>
        <w:t>推動</w:t>
      </w:r>
      <w:r>
        <w:t>ESS</w:t>
      </w:r>
      <w:r>
        <w:rPr>
          <w:rFonts w:hint="eastAsia"/>
        </w:rPr>
        <w:t>抽測作業已逐漸促使手機製造商改善其内部軟體設計開發之資安標準作業程序，在提升</w:t>
      </w:r>
      <w:r>
        <w:t>ESS</w:t>
      </w:r>
      <w:r>
        <w:rPr>
          <w:rFonts w:hint="eastAsia"/>
        </w:rPr>
        <w:t>防護有一定效益。爰建議仍維持現行做法，持續以抽測方式輔導手機製造商重視企業形象及完善</w:t>
      </w:r>
      <w:r>
        <w:t>ESS</w:t>
      </w:r>
      <w:r>
        <w:rPr>
          <w:rFonts w:hint="eastAsia"/>
        </w:rPr>
        <w:t>防護作為。</w:t>
      </w:r>
    </w:p>
    <w:p w:rsidR="00974A5C" w:rsidRDefault="00974A5C" w:rsidP="00974A5C">
      <w:pPr>
        <w:pStyle w:val="32"/>
        <w:ind w:left="1361" w:right="680" w:firstLine="680"/>
      </w:pPr>
    </w:p>
    <w:p w:rsidR="00974A5C" w:rsidRDefault="00974A5C" w:rsidP="00974A5C">
      <w:pPr>
        <w:pStyle w:val="32"/>
        <w:ind w:left="1361" w:right="680" w:firstLine="680"/>
      </w:pPr>
    </w:p>
    <w:p w:rsidR="00974A5C" w:rsidRDefault="00974A5C" w:rsidP="00974A5C">
      <w:pPr>
        <w:pStyle w:val="32"/>
        <w:ind w:left="1361" w:right="680" w:firstLine="680"/>
      </w:pPr>
    </w:p>
    <w:p w:rsidR="00974A5C" w:rsidRDefault="00974A5C" w:rsidP="00974A5C">
      <w:pPr>
        <w:pStyle w:val="32"/>
        <w:ind w:left="1361" w:right="680" w:firstLine="680"/>
      </w:pPr>
    </w:p>
    <w:p w:rsidR="00974A5C" w:rsidRDefault="00974A5C" w:rsidP="00974A5C">
      <w:pPr>
        <w:pStyle w:val="32"/>
        <w:ind w:left="1361" w:right="680" w:firstLine="680"/>
      </w:pPr>
    </w:p>
    <w:p w:rsidR="00974A5C" w:rsidRDefault="00974A5C" w:rsidP="00974A5C">
      <w:pPr>
        <w:pStyle w:val="32"/>
        <w:ind w:left="1361" w:right="680" w:firstLine="680"/>
      </w:pPr>
    </w:p>
    <w:p w:rsidR="00974A5C" w:rsidRDefault="00974A5C" w:rsidP="00974A5C">
      <w:pPr>
        <w:pStyle w:val="32"/>
        <w:ind w:leftChars="0" w:left="0" w:right="680" w:firstLineChars="0" w:firstLine="0"/>
      </w:pPr>
    </w:p>
    <w:p w:rsidR="00974A5C" w:rsidRDefault="00974A5C" w:rsidP="00974A5C">
      <w:pPr>
        <w:pStyle w:val="1"/>
        <w:numPr>
          <w:ilvl w:val="0"/>
          <w:numId w:val="1"/>
        </w:numPr>
        <w:ind w:left="2380" w:hanging="2380"/>
      </w:pPr>
      <w:r>
        <w:br w:type="page"/>
      </w:r>
      <w:r>
        <w:rPr>
          <w:rFonts w:hint="eastAsia"/>
        </w:rPr>
        <w:t>處理辦法：</w:t>
      </w:r>
      <w:r>
        <w:t xml:space="preserve"> </w:t>
      </w:r>
    </w:p>
    <w:p w:rsidR="00974A5C" w:rsidRPr="00560DDA" w:rsidRDefault="00974A5C" w:rsidP="00974A5C">
      <w:pPr>
        <w:pStyle w:val="2"/>
        <w:numPr>
          <w:ilvl w:val="1"/>
          <w:numId w:val="1"/>
        </w:numPr>
        <w:spacing w:beforeLines="25" w:before="114"/>
        <w:ind w:left="1020" w:hanging="680"/>
        <w:rPr>
          <w:color w:val="FF0000"/>
        </w:rPr>
      </w:pPr>
      <w:bookmarkStart w:id="61" w:name="_Toc524895649"/>
      <w:bookmarkStart w:id="62" w:name="_Toc524896195"/>
      <w:bookmarkStart w:id="63" w:name="_Toc524896225"/>
      <w:bookmarkStart w:id="64" w:name="_Toc2400396"/>
      <w:bookmarkStart w:id="65" w:name="_Toc4316190"/>
      <w:bookmarkStart w:id="66" w:name="_Toc4473331"/>
      <w:bookmarkStart w:id="67" w:name="_Toc69556898"/>
      <w:bookmarkStart w:id="68" w:name="_Toc69556947"/>
      <w:bookmarkStart w:id="69" w:name="_Toc69609821"/>
      <w:bookmarkStart w:id="70" w:name="_Toc70241817"/>
      <w:bookmarkStart w:id="71" w:name="_Toc70242206"/>
      <w:bookmarkStart w:id="72" w:name="_Toc524902735"/>
      <w:bookmarkStart w:id="73" w:name="_Toc525066149"/>
      <w:bookmarkStart w:id="74" w:name="_Toc525070840"/>
      <w:bookmarkStart w:id="75" w:name="_Toc525938380"/>
      <w:bookmarkStart w:id="76" w:name="_Toc525939228"/>
      <w:bookmarkStart w:id="77" w:name="_Toc525939733"/>
      <w:bookmarkStart w:id="78" w:name="_Toc529218273"/>
      <w:bookmarkStart w:id="79" w:name="_Toc529222690"/>
      <w:bookmarkStart w:id="80" w:name="_Toc529223112"/>
      <w:bookmarkStart w:id="81" w:name="_Toc529223863"/>
      <w:bookmarkStart w:id="82" w:name="_Toc529228266"/>
      <w:bookmarkEnd w:id="61"/>
      <w:bookmarkEnd w:id="62"/>
      <w:bookmarkEnd w:id="63"/>
      <w:r>
        <w:rPr>
          <w:rFonts w:hint="eastAsia"/>
        </w:rPr>
        <w:t>調查意見一至二，函請國家通訊傳播委員會確實檢討改進見復。</w:t>
      </w:r>
      <w:bookmarkStart w:id="83" w:name="_Toc2400397"/>
      <w:bookmarkStart w:id="84" w:name="_Toc4316191"/>
      <w:bookmarkStart w:id="85" w:name="_Toc4473332"/>
      <w:bookmarkStart w:id="86" w:name="_Toc69556901"/>
      <w:bookmarkStart w:id="87" w:name="_Toc69556950"/>
      <w:bookmarkStart w:id="88" w:name="_Toc69609824"/>
      <w:bookmarkStart w:id="89" w:name="_Toc70241822"/>
      <w:bookmarkStart w:id="90" w:name="_Toc70242211"/>
      <w:bookmarkStart w:id="91" w:name="_Toc421794881"/>
      <w:bookmarkStart w:id="92" w:name="_Toc421795447"/>
      <w:bookmarkStart w:id="93" w:name="_Toc421796028"/>
      <w:bookmarkStart w:id="94" w:name="_Toc422728963"/>
      <w:bookmarkStart w:id="95" w:name="_Toc422834166"/>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974A5C" w:rsidRDefault="00974A5C" w:rsidP="00974A5C">
      <w:pPr>
        <w:pStyle w:val="2"/>
        <w:numPr>
          <w:ilvl w:val="1"/>
          <w:numId w:val="1"/>
        </w:numPr>
      </w:pPr>
      <w:r>
        <w:rPr>
          <w:rFonts w:hint="eastAsia"/>
          <w:color w:val="000000"/>
        </w:rPr>
        <w:t>檢附派查函及相關附件，送請交通及採購委員會處理。</w:t>
      </w:r>
      <w:bookmarkEnd w:id="83"/>
      <w:bookmarkEnd w:id="84"/>
      <w:bookmarkEnd w:id="85"/>
      <w:bookmarkEnd w:id="86"/>
      <w:bookmarkEnd w:id="87"/>
      <w:bookmarkEnd w:id="88"/>
      <w:bookmarkEnd w:id="89"/>
      <w:bookmarkEnd w:id="90"/>
      <w:bookmarkEnd w:id="91"/>
      <w:bookmarkEnd w:id="92"/>
      <w:bookmarkEnd w:id="93"/>
      <w:bookmarkEnd w:id="94"/>
      <w:bookmarkEnd w:id="95"/>
    </w:p>
    <w:bookmarkEnd w:id="60"/>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rsidR="00E25849" w:rsidRDefault="00E25849" w:rsidP="006F55E4">
      <w:pPr>
        <w:pStyle w:val="aa"/>
        <w:spacing w:beforeLines="50" w:before="228" w:after="0"/>
        <w:ind w:leftChars="1100" w:left="3742"/>
        <w:rPr>
          <w:b w:val="0"/>
          <w:bCs/>
          <w:snapToGrid/>
          <w:spacing w:val="12"/>
          <w:kern w:val="0"/>
          <w:sz w:val="40"/>
        </w:rPr>
      </w:pPr>
      <w:r w:rsidRPr="005D712C">
        <w:rPr>
          <w:rFonts w:hint="eastAsia"/>
          <w:b w:val="0"/>
          <w:bCs/>
          <w:snapToGrid/>
          <w:spacing w:val="12"/>
          <w:kern w:val="0"/>
          <w:sz w:val="40"/>
        </w:rPr>
        <w:t>調查委員：</w:t>
      </w:r>
      <w:r w:rsidR="00974A5C">
        <w:rPr>
          <w:rFonts w:hint="eastAsia"/>
          <w:b w:val="0"/>
          <w:bCs/>
          <w:snapToGrid/>
          <w:spacing w:val="12"/>
          <w:kern w:val="0"/>
          <w:sz w:val="40"/>
        </w:rPr>
        <w:t>蔡崇義</w:t>
      </w:r>
    </w:p>
    <w:p w:rsidR="006F55E4" w:rsidRDefault="006F55E4" w:rsidP="006F55E4">
      <w:pPr>
        <w:pStyle w:val="aa"/>
        <w:spacing w:beforeLines="50" w:before="228" w:after="0"/>
        <w:ind w:leftChars="1200" w:left="4082"/>
        <w:rPr>
          <w:b w:val="0"/>
          <w:bCs/>
          <w:snapToGrid/>
          <w:spacing w:val="12"/>
          <w:kern w:val="0"/>
          <w:sz w:val="40"/>
        </w:rPr>
      </w:pPr>
      <w:r>
        <w:rPr>
          <w:rFonts w:hint="eastAsia"/>
          <w:b w:val="0"/>
          <w:bCs/>
          <w:snapToGrid/>
          <w:spacing w:val="12"/>
          <w:kern w:val="0"/>
          <w:sz w:val="40"/>
        </w:rPr>
        <w:t xml:space="preserve">        </w:t>
      </w:r>
      <w:r w:rsidR="00974A5C">
        <w:rPr>
          <w:rFonts w:hint="eastAsia"/>
          <w:b w:val="0"/>
          <w:bCs/>
          <w:snapToGrid/>
          <w:spacing w:val="12"/>
          <w:kern w:val="0"/>
          <w:sz w:val="40"/>
        </w:rPr>
        <w:t>田秋堇</w:t>
      </w:r>
    </w:p>
    <w:p w:rsidR="006F55E4" w:rsidRDefault="006F55E4" w:rsidP="00974A5C">
      <w:pPr>
        <w:pStyle w:val="aa"/>
        <w:spacing w:beforeLines="50" w:before="228" w:after="0"/>
        <w:ind w:leftChars="1200" w:left="4082"/>
        <w:rPr>
          <w:b w:val="0"/>
          <w:bCs/>
          <w:snapToGrid/>
          <w:spacing w:val="12"/>
          <w:kern w:val="0"/>
          <w:sz w:val="40"/>
        </w:rPr>
      </w:pPr>
      <w:r>
        <w:rPr>
          <w:rFonts w:hint="eastAsia"/>
          <w:b w:val="0"/>
          <w:bCs/>
          <w:snapToGrid/>
          <w:spacing w:val="12"/>
          <w:kern w:val="0"/>
          <w:sz w:val="40"/>
        </w:rPr>
        <w:t xml:space="preserve">        </w:t>
      </w:r>
      <w:bookmarkStart w:id="96" w:name="_GoBack"/>
      <w:bookmarkEnd w:id="96"/>
    </w:p>
    <w:p w:rsidR="006F55E4" w:rsidRPr="005D712C" w:rsidRDefault="006F55E4" w:rsidP="006F55E4">
      <w:pPr>
        <w:pStyle w:val="aa"/>
        <w:spacing w:beforeLines="50" w:before="228" w:after="0"/>
        <w:ind w:leftChars="1100" w:left="3742"/>
        <w:rPr>
          <w:b w:val="0"/>
          <w:bCs/>
          <w:snapToGrid/>
          <w:spacing w:val="12"/>
          <w:kern w:val="0"/>
          <w:sz w:val="40"/>
        </w:rPr>
      </w:pPr>
    </w:p>
    <w:p w:rsidR="00C40679" w:rsidRPr="005D712C" w:rsidRDefault="00C40679" w:rsidP="00502650">
      <w:pPr>
        <w:widowControl/>
        <w:overflowPunct/>
        <w:autoSpaceDE/>
        <w:autoSpaceDN/>
        <w:jc w:val="left"/>
        <w:rPr>
          <w:bCs/>
        </w:rPr>
      </w:pPr>
    </w:p>
    <w:p w:rsidR="00C573C1" w:rsidRPr="005B35D1" w:rsidRDefault="00C573C1" w:rsidP="00C573C1">
      <w:pPr>
        <w:pStyle w:val="af"/>
        <w:rPr>
          <w:rFonts w:hAnsi="標楷體"/>
          <w:bCs/>
        </w:rPr>
      </w:pPr>
      <w:r w:rsidRPr="005B35D1">
        <w:rPr>
          <w:rFonts w:hAnsi="標楷體" w:hint="eastAsia"/>
          <w:bCs/>
        </w:rPr>
        <w:t>中  華  民  國　1</w:t>
      </w:r>
      <w:r w:rsidRPr="005B35D1">
        <w:rPr>
          <w:rFonts w:hAnsi="標楷體"/>
          <w:bCs/>
        </w:rPr>
        <w:t>10</w:t>
      </w:r>
      <w:r w:rsidRPr="005B35D1">
        <w:rPr>
          <w:rFonts w:hAnsi="標楷體" w:hint="eastAsia"/>
          <w:bCs/>
        </w:rPr>
        <w:t xml:space="preserve">　年　1</w:t>
      </w:r>
      <w:r>
        <w:rPr>
          <w:rFonts w:hAnsi="標楷體" w:hint="eastAsia"/>
          <w:bCs/>
        </w:rPr>
        <w:t>2</w:t>
      </w:r>
      <w:r w:rsidRPr="005B35D1">
        <w:rPr>
          <w:rFonts w:hAnsi="標楷體" w:hint="eastAsia"/>
          <w:bCs/>
        </w:rPr>
        <w:t xml:space="preserve"> </w:t>
      </w:r>
      <w:r>
        <w:rPr>
          <w:rFonts w:hAnsi="標楷體" w:hint="eastAsia"/>
          <w:bCs/>
        </w:rPr>
        <w:t>月　9</w:t>
      </w:r>
      <w:r w:rsidRPr="005B35D1">
        <w:rPr>
          <w:rFonts w:hAnsi="標楷體" w:hint="eastAsia"/>
          <w:bCs/>
        </w:rPr>
        <w:t xml:space="preserve">　日</w:t>
      </w:r>
    </w:p>
    <w:p w:rsidR="00C40679" w:rsidRPr="00C573C1" w:rsidRDefault="00C40679">
      <w:pPr>
        <w:widowControl/>
        <w:overflowPunct/>
        <w:autoSpaceDE/>
        <w:autoSpaceDN/>
        <w:jc w:val="left"/>
        <w:rPr>
          <w:bCs/>
          <w:kern w:val="0"/>
        </w:rPr>
      </w:pPr>
    </w:p>
    <w:sectPr w:rsidR="00C40679" w:rsidRPr="00C573C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196" w:rsidRDefault="00B56196">
      <w:r>
        <w:separator/>
      </w:r>
    </w:p>
  </w:endnote>
  <w:endnote w:type="continuationSeparator" w:id="0">
    <w:p w:rsidR="00B56196" w:rsidRDefault="00B56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196" w:rsidRDefault="00B5619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74A5C">
      <w:rPr>
        <w:rStyle w:val="ac"/>
        <w:noProof/>
        <w:sz w:val="24"/>
      </w:rPr>
      <w:t>19</w:t>
    </w:r>
    <w:r>
      <w:rPr>
        <w:rStyle w:val="ac"/>
        <w:sz w:val="24"/>
      </w:rPr>
      <w:fldChar w:fldCharType="end"/>
    </w:r>
  </w:p>
  <w:p w:rsidR="00B56196" w:rsidRDefault="00B56196" w:rsidP="009B4A73">
    <w:pPr>
      <w:framePr w:wrap="auto" w:hAnchor="text" w:y="-955"/>
      <w:ind w:left="640" w:right="100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196" w:rsidRDefault="00B56196">
      <w:r>
        <w:separator/>
      </w:r>
    </w:p>
  </w:footnote>
  <w:footnote w:type="continuationSeparator" w:id="0">
    <w:p w:rsidR="00B56196" w:rsidRDefault="00B56196">
      <w:r>
        <w:continuationSeparator/>
      </w:r>
    </w:p>
  </w:footnote>
  <w:footnote w:id="1">
    <w:p w:rsidR="00974A5C" w:rsidRDefault="00974A5C" w:rsidP="00974A5C">
      <w:pPr>
        <w:pStyle w:val="afc"/>
      </w:pPr>
      <w:r>
        <w:rPr>
          <w:rStyle w:val="afe"/>
        </w:rPr>
        <w:footnoteRef/>
      </w:r>
      <w:r>
        <w:t xml:space="preserve"> </w:t>
      </w:r>
      <w:r w:rsidRPr="0080153B">
        <w:rPr>
          <w:rFonts w:hint="eastAsia"/>
        </w:rPr>
        <w:t>林上祚</w:t>
      </w:r>
      <w:r>
        <w:rPr>
          <w:rFonts w:hint="eastAsia"/>
        </w:rPr>
        <w:t>。110年1月6日。</w:t>
      </w:r>
      <w:r w:rsidRPr="0080153B">
        <w:rPr>
          <w:rFonts w:hint="eastAsia"/>
        </w:rPr>
        <w:t xml:space="preserve">台灣大9萬多支中國製手機藏惡意程式　</w:t>
      </w:r>
      <w:r>
        <w:rPr>
          <w:rFonts w:hint="eastAsia"/>
        </w:rPr>
        <w:t>國家通訊傳播委員會</w:t>
      </w:r>
      <w:r w:rsidRPr="0080153B">
        <w:rPr>
          <w:rFonts w:hint="eastAsia"/>
        </w:rPr>
        <w:t>翁柏宗罕見道歉要求召回</w:t>
      </w:r>
      <w:r>
        <w:rPr>
          <w:rFonts w:hint="eastAsia"/>
        </w:rPr>
        <w:t>。新新聞報導。</w:t>
      </w:r>
    </w:p>
  </w:footnote>
  <w:footnote w:id="2">
    <w:p w:rsidR="00974A5C" w:rsidRDefault="00974A5C" w:rsidP="00974A5C">
      <w:pPr>
        <w:pStyle w:val="afc"/>
      </w:pPr>
      <w:r>
        <w:rPr>
          <w:rStyle w:val="afe"/>
        </w:rPr>
        <w:footnoteRef/>
      </w:r>
      <w:r>
        <w:t xml:space="preserve"> </w:t>
      </w:r>
      <w:r>
        <w:rPr>
          <w:rFonts w:hint="eastAsia"/>
        </w:rPr>
        <w:t>資料來源：</w:t>
      </w:r>
      <w:r>
        <w:rPr>
          <w:rFonts w:ascii="Times New Roman"/>
        </w:rPr>
        <w:t>https://www.accc.gov.au/media-release/check-your-home-for-recalled-products</w:t>
      </w:r>
    </w:p>
  </w:footnote>
  <w:footnote w:id="3">
    <w:p w:rsidR="00974A5C" w:rsidRDefault="00974A5C" w:rsidP="00974A5C">
      <w:pPr>
        <w:pStyle w:val="afc"/>
      </w:pPr>
      <w:r>
        <w:rPr>
          <w:rStyle w:val="afe"/>
        </w:rPr>
        <w:footnoteRef/>
      </w:r>
      <w:r>
        <w:t xml:space="preserve"> </w:t>
      </w:r>
      <w:r>
        <w:rPr>
          <w:rFonts w:hint="eastAsia"/>
        </w:rPr>
        <w:t>參照知名手機評測網站GSMArena所作民調統計，超過7成網友表示手機不會使用超過3年，https://www.gsmarena.com/weekly_poll_how_long_will_you_keep_your_phonenews-</w:t>
      </w:r>
    </w:p>
    <w:p w:rsidR="00974A5C" w:rsidRPr="00394768" w:rsidRDefault="00974A5C" w:rsidP="00974A5C">
      <w:pPr>
        <w:pStyle w:val="afc"/>
      </w:pPr>
      <w:r>
        <w:t>44070.php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992A0F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7B95554"/>
    <w:multiLevelType w:val="hybridMultilevel"/>
    <w:tmpl w:val="43D6FDE6"/>
    <w:lvl w:ilvl="0" w:tplc="7D34BB9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0735F45"/>
    <w:multiLevelType w:val="hybridMultilevel"/>
    <w:tmpl w:val="164A6AF4"/>
    <w:lvl w:ilvl="0" w:tplc="F0BE3900">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75A36C2"/>
    <w:multiLevelType w:val="hybridMultilevel"/>
    <w:tmpl w:val="F174B55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6B000F2"/>
    <w:multiLevelType w:val="hybridMultilevel"/>
    <w:tmpl w:val="43D6FDE6"/>
    <w:lvl w:ilvl="0" w:tplc="7D34BB9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4D1664B"/>
    <w:multiLevelType w:val="hybridMultilevel"/>
    <w:tmpl w:val="1EEEE94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3"/>
  </w:num>
  <w:num w:numId="3">
    <w:abstractNumId w:val="0"/>
  </w:num>
  <w:num w:numId="4">
    <w:abstractNumId w:val="9"/>
  </w:num>
  <w:num w:numId="5">
    <w:abstractNumId w:val="6"/>
  </w:num>
  <w:num w:numId="6">
    <w:abstractNumId w:val="10"/>
  </w:num>
  <w:num w:numId="7">
    <w:abstractNumId w:val="1"/>
  </w:num>
  <w:num w:numId="8">
    <w:abstractNumId w:val="11"/>
  </w:num>
  <w:num w:numId="9">
    <w:abstractNumId w:val="7"/>
  </w:num>
  <w:num w:numId="10">
    <w:abstractNumId w:val="4"/>
  </w:num>
  <w:num w:numId="11">
    <w:abstractNumId w:val="8"/>
  </w:num>
  <w:num w:numId="12">
    <w:abstractNumId w:val="12"/>
  </w:num>
  <w:num w:numId="13">
    <w:abstractNumId w:val="6"/>
  </w:num>
  <w:num w:numId="14">
    <w:abstractNumId w:val="2"/>
  </w:num>
  <w:num w:numId="15">
    <w:abstractNumId w:val="3"/>
    <w:lvlOverride w:ilvl="0">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query w:val="SELECT * FROM D:\派查資料.doc"/>
    <w:activeRecord w:val="-1"/>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4198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2E0C"/>
    <w:rsid w:val="00014D3F"/>
    <w:rsid w:val="00017318"/>
    <w:rsid w:val="000229AD"/>
    <w:rsid w:val="00024406"/>
    <w:rsid w:val="000246F7"/>
    <w:rsid w:val="0002564D"/>
    <w:rsid w:val="0003114D"/>
    <w:rsid w:val="00031A9C"/>
    <w:rsid w:val="00036B65"/>
    <w:rsid w:val="00036D76"/>
    <w:rsid w:val="0004012E"/>
    <w:rsid w:val="00043D73"/>
    <w:rsid w:val="00057F32"/>
    <w:rsid w:val="00062A25"/>
    <w:rsid w:val="00070406"/>
    <w:rsid w:val="000723FE"/>
    <w:rsid w:val="00073BAA"/>
    <w:rsid w:val="00073CB5"/>
    <w:rsid w:val="0007425C"/>
    <w:rsid w:val="00075358"/>
    <w:rsid w:val="00077553"/>
    <w:rsid w:val="000851A2"/>
    <w:rsid w:val="00086879"/>
    <w:rsid w:val="00087CEE"/>
    <w:rsid w:val="000901C4"/>
    <w:rsid w:val="00091E72"/>
    <w:rsid w:val="000929FE"/>
    <w:rsid w:val="0009352E"/>
    <w:rsid w:val="000938F0"/>
    <w:rsid w:val="00096B96"/>
    <w:rsid w:val="000A0055"/>
    <w:rsid w:val="000A2F3F"/>
    <w:rsid w:val="000B0B4A"/>
    <w:rsid w:val="000B279A"/>
    <w:rsid w:val="000B61D2"/>
    <w:rsid w:val="000B70A7"/>
    <w:rsid w:val="000B73DD"/>
    <w:rsid w:val="000C03BE"/>
    <w:rsid w:val="000C28C8"/>
    <w:rsid w:val="000C2D8D"/>
    <w:rsid w:val="000C495F"/>
    <w:rsid w:val="000D03DB"/>
    <w:rsid w:val="000D0CF4"/>
    <w:rsid w:val="000D1390"/>
    <w:rsid w:val="000D232E"/>
    <w:rsid w:val="000D5CE4"/>
    <w:rsid w:val="000D66D9"/>
    <w:rsid w:val="000E3544"/>
    <w:rsid w:val="000E6431"/>
    <w:rsid w:val="000F01D8"/>
    <w:rsid w:val="000F21A5"/>
    <w:rsid w:val="001007B3"/>
    <w:rsid w:val="00102B9F"/>
    <w:rsid w:val="00103190"/>
    <w:rsid w:val="0010541D"/>
    <w:rsid w:val="001114BA"/>
    <w:rsid w:val="00112637"/>
    <w:rsid w:val="001128D0"/>
    <w:rsid w:val="00112ABC"/>
    <w:rsid w:val="001158EF"/>
    <w:rsid w:val="00117483"/>
    <w:rsid w:val="001175FE"/>
    <w:rsid w:val="0012001E"/>
    <w:rsid w:val="00126A55"/>
    <w:rsid w:val="00131ADA"/>
    <w:rsid w:val="00131E5A"/>
    <w:rsid w:val="00133F08"/>
    <w:rsid w:val="001345E6"/>
    <w:rsid w:val="001378B0"/>
    <w:rsid w:val="0014005A"/>
    <w:rsid w:val="00142E00"/>
    <w:rsid w:val="00152793"/>
    <w:rsid w:val="00153B7E"/>
    <w:rsid w:val="001545A9"/>
    <w:rsid w:val="00161C0C"/>
    <w:rsid w:val="001637C7"/>
    <w:rsid w:val="00163949"/>
    <w:rsid w:val="001641F7"/>
    <w:rsid w:val="0016480E"/>
    <w:rsid w:val="00171CEC"/>
    <w:rsid w:val="001728DC"/>
    <w:rsid w:val="00174297"/>
    <w:rsid w:val="00174BB6"/>
    <w:rsid w:val="00180411"/>
    <w:rsid w:val="00180E06"/>
    <w:rsid w:val="001817B3"/>
    <w:rsid w:val="00182EED"/>
    <w:rsid w:val="00183014"/>
    <w:rsid w:val="00184509"/>
    <w:rsid w:val="00186F58"/>
    <w:rsid w:val="001959C2"/>
    <w:rsid w:val="00195B8B"/>
    <w:rsid w:val="001A402D"/>
    <w:rsid w:val="001A47B6"/>
    <w:rsid w:val="001A51E3"/>
    <w:rsid w:val="001A7968"/>
    <w:rsid w:val="001B2E98"/>
    <w:rsid w:val="001B3483"/>
    <w:rsid w:val="001B3C1E"/>
    <w:rsid w:val="001B4494"/>
    <w:rsid w:val="001C0D8B"/>
    <w:rsid w:val="001C0DA8"/>
    <w:rsid w:val="001D00FB"/>
    <w:rsid w:val="001D4AD7"/>
    <w:rsid w:val="001E0D8A"/>
    <w:rsid w:val="001E167F"/>
    <w:rsid w:val="001E5684"/>
    <w:rsid w:val="001E67BA"/>
    <w:rsid w:val="001E74C2"/>
    <w:rsid w:val="001F086A"/>
    <w:rsid w:val="001F0D39"/>
    <w:rsid w:val="001F0E73"/>
    <w:rsid w:val="001F4F82"/>
    <w:rsid w:val="001F5A48"/>
    <w:rsid w:val="001F6260"/>
    <w:rsid w:val="00200007"/>
    <w:rsid w:val="002030A5"/>
    <w:rsid w:val="00203131"/>
    <w:rsid w:val="00207307"/>
    <w:rsid w:val="0020778B"/>
    <w:rsid w:val="002114AD"/>
    <w:rsid w:val="00212E88"/>
    <w:rsid w:val="00213C9C"/>
    <w:rsid w:val="0022009E"/>
    <w:rsid w:val="00223241"/>
    <w:rsid w:val="0022425C"/>
    <w:rsid w:val="002246DE"/>
    <w:rsid w:val="00227EDE"/>
    <w:rsid w:val="00230F01"/>
    <w:rsid w:val="0023760D"/>
    <w:rsid w:val="002426DC"/>
    <w:rsid w:val="002429E2"/>
    <w:rsid w:val="00250E63"/>
    <w:rsid w:val="00251CF7"/>
    <w:rsid w:val="00252BC4"/>
    <w:rsid w:val="00254014"/>
    <w:rsid w:val="00254B39"/>
    <w:rsid w:val="00256DC3"/>
    <w:rsid w:val="0026504D"/>
    <w:rsid w:val="0026540D"/>
    <w:rsid w:val="00273A2F"/>
    <w:rsid w:val="002745EA"/>
    <w:rsid w:val="00276981"/>
    <w:rsid w:val="00277304"/>
    <w:rsid w:val="00277C36"/>
    <w:rsid w:val="00280986"/>
    <w:rsid w:val="00281ECE"/>
    <w:rsid w:val="002825E3"/>
    <w:rsid w:val="002831C7"/>
    <w:rsid w:val="00283C99"/>
    <w:rsid w:val="002840C6"/>
    <w:rsid w:val="00285247"/>
    <w:rsid w:val="00295174"/>
    <w:rsid w:val="002958E6"/>
    <w:rsid w:val="00295FCD"/>
    <w:rsid w:val="00296172"/>
    <w:rsid w:val="00296B92"/>
    <w:rsid w:val="002A2C22"/>
    <w:rsid w:val="002B02EB"/>
    <w:rsid w:val="002B1EDB"/>
    <w:rsid w:val="002B7E22"/>
    <w:rsid w:val="002C0602"/>
    <w:rsid w:val="002C2469"/>
    <w:rsid w:val="002C48E9"/>
    <w:rsid w:val="002C4AC8"/>
    <w:rsid w:val="002D0CEF"/>
    <w:rsid w:val="002D2CB4"/>
    <w:rsid w:val="002D409D"/>
    <w:rsid w:val="002D5C16"/>
    <w:rsid w:val="002E7457"/>
    <w:rsid w:val="002F2476"/>
    <w:rsid w:val="002F3DFF"/>
    <w:rsid w:val="002F451B"/>
    <w:rsid w:val="002F5E05"/>
    <w:rsid w:val="002F6E20"/>
    <w:rsid w:val="00303EF4"/>
    <w:rsid w:val="00307A76"/>
    <w:rsid w:val="00311F13"/>
    <w:rsid w:val="0031455E"/>
    <w:rsid w:val="00315A16"/>
    <w:rsid w:val="00317053"/>
    <w:rsid w:val="0032109C"/>
    <w:rsid w:val="00322B45"/>
    <w:rsid w:val="00323809"/>
    <w:rsid w:val="00323D41"/>
    <w:rsid w:val="00325414"/>
    <w:rsid w:val="003302F1"/>
    <w:rsid w:val="00333406"/>
    <w:rsid w:val="00342F4B"/>
    <w:rsid w:val="0034470E"/>
    <w:rsid w:val="00351C44"/>
    <w:rsid w:val="00351D7D"/>
    <w:rsid w:val="00352672"/>
    <w:rsid w:val="00352DB0"/>
    <w:rsid w:val="00356369"/>
    <w:rsid w:val="00361063"/>
    <w:rsid w:val="0037094A"/>
    <w:rsid w:val="00371ED3"/>
    <w:rsid w:val="00372659"/>
    <w:rsid w:val="00372E46"/>
    <w:rsid w:val="00372FFC"/>
    <w:rsid w:val="00374699"/>
    <w:rsid w:val="0037728A"/>
    <w:rsid w:val="00380B7D"/>
    <w:rsid w:val="00381A99"/>
    <w:rsid w:val="003829C2"/>
    <w:rsid w:val="003830B2"/>
    <w:rsid w:val="00384724"/>
    <w:rsid w:val="003906A0"/>
    <w:rsid w:val="00391545"/>
    <w:rsid w:val="003919B7"/>
    <w:rsid w:val="00391D57"/>
    <w:rsid w:val="00392292"/>
    <w:rsid w:val="00394F45"/>
    <w:rsid w:val="003A3E0F"/>
    <w:rsid w:val="003A5927"/>
    <w:rsid w:val="003A6D92"/>
    <w:rsid w:val="003B1017"/>
    <w:rsid w:val="003B195F"/>
    <w:rsid w:val="003B3C07"/>
    <w:rsid w:val="003B6081"/>
    <w:rsid w:val="003B6775"/>
    <w:rsid w:val="003C5FE2"/>
    <w:rsid w:val="003D022F"/>
    <w:rsid w:val="003D05FB"/>
    <w:rsid w:val="003D1B16"/>
    <w:rsid w:val="003D1D2E"/>
    <w:rsid w:val="003D45BF"/>
    <w:rsid w:val="003D508A"/>
    <w:rsid w:val="003D537F"/>
    <w:rsid w:val="003D59BF"/>
    <w:rsid w:val="003D6AA6"/>
    <w:rsid w:val="003D7B75"/>
    <w:rsid w:val="003E0208"/>
    <w:rsid w:val="003E125B"/>
    <w:rsid w:val="003E4B57"/>
    <w:rsid w:val="003E718A"/>
    <w:rsid w:val="003F0C01"/>
    <w:rsid w:val="003F27E1"/>
    <w:rsid w:val="003F2F77"/>
    <w:rsid w:val="003F32FD"/>
    <w:rsid w:val="003F437A"/>
    <w:rsid w:val="003F5C2B"/>
    <w:rsid w:val="003F7594"/>
    <w:rsid w:val="003F7B0B"/>
    <w:rsid w:val="00402240"/>
    <w:rsid w:val="004023E9"/>
    <w:rsid w:val="0040454A"/>
    <w:rsid w:val="00404841"/>
    <w:rsid w:val="00406259"/>
    <w:rsid w:val="00410F66"/>
    <w:rsid w:val="00413F83"/>
    <w:rsid w:val="0041490C"/>
    <w:rsid w:val="00416191"/>
    <w:rsid w:val="00416721"/>
    <w:rsid w:val="00421EF0"/>
    <w:rsid w:val="004224AB"/>
    <w:rsid w:val="004224FA"/>
    <w:rsid w:val="00423D07"/>
    <w:rsid w:val="00426660"/>
    <w:rsid w:val="00427936"/>
    <w:rsid w:val="00434110"/>
    <w:rsid w:val="0044346F"/>
    <w:rsid w:val="00453FF6"/>
    <w:rsid w:val="004637C4"/>
    <w:rsid w:val="0046520A"/>
    <w:rsid w:val="00467284"/>
    <w:rsid w:val="004672AB"/>
    <w:rsid w:val="004714FE"/>
    <w:rsid w:val="00473684"/>
    <w:rsid w:val="00476345"/>
    <w:rsid w:val="00476891"/>
    <w:rsid w:val="00477BAA"/>
    <w:rsid w:val="00483EAD"/>
    <w:rsid w:val="0048475A"/>
    <w:rsid w:val="00485589"/>
    <w:rsid w:val="00494CC5"/>
    <w:rsid w:val="00495053"/>
    <w:rsid w:val="004961B1"/>
    <w:rsid w:val="0049671D"/>
    <w:rsid w:val="004A1F59"/>
    <w:rsid w:val="004A29BE"/>
    <w:rsid w:val="004A31F3"/>
    <w:rsid w:val="004A3225"/>
    <w:rsid w:val="004A33EE"/>
    <w:rsid w:val="004A3AA8"/>
    <w:rsid w:val="004B082D"/>
    <w:rsid w:val="004B13C7"/>
    <w:rsid w:val="004B778F"/>
    <w:rsid w:val="004B7955"/>
    <w:rsid w:val="004C0609"/>
    <w:rsid w:val="004C2107"/>
    <w:rsid w:val="004C6310"/>
    <w:rsid w:val="004C639F"/>
    <w:rsid w:val="004C644B"/>
    <w:rsid w:val="004D141F"/>
    <w:rsid w:val="004D2742"/>
    <w:rsid w:val="004D6310"/>
    <w:rsid w:val="004E0062"/>
    <w:rsid w:val="004E05A1"/>
    <w:rsid w:val="004E0CEE"/>
    <w:rsid w:val="004E7A3D"/>
    <w:rsid w:val="004F1557"/>
    <w:rsid w:val="004F2772"/>
    <w:rsid w:val="004F2E8B"/>
    <w:rsid w:val="004F39C3"/>
    <w:rsid w:val="004F3FC9"/>
    <w:rsid w:val="004F472A"/>
    <w:rsid w:val="004F5A5A"/>
    <w:rsid w:val="004F5E57"/>
    <w:rsid w:val="004F6710"/>
    <w:rsid w:val="00500C3E"/>
    <w:rsid w:val="00502650"/>
    <w:rsid w:val="00502849"/>
    <w:rsid w:val="00504334"/>
    <w:rsid w:val="0050498D"/>
    <w:rsid w:val="00507E45"/>
    <w:rsid w:val="005104D7"/>
    <w:rsid w:val="00510B9E"/>
    <w:rsid w:val="00511E71"/>
    <w:rsid w:val="00513058"/>
    <w:rsid w:val="00513F54"/>
    <w:rsid w:val="00516479"/>
    <w:rsid w:val="00524EA5"/>
    <w:rsid w:val="00526E2C"/>
    <w:rsid w:val="00536BC2"/>
    <w:rsid w:val="00540DE6"/>
    <w:rsid w:val="005425E1"/>
    <w:rsid w:val="005427C5"/>
    <w:rsid w:val="00542CF6"/>
    <w:rsid w:val="00553C03"/>
    <w:rsid w:val="0055587F"/>
    <w:rsid w:val="005560AF"/>
    <w:rsid w:val="00557E4C"/>
    <w:rsid w:val="00560DDA"/>
    <w:rsid w:val="00563692"/>
    <w:rsid w:val="005656DD"/>
    <w:rsid w:val="005663CD"/>
    <w:rsid w:val="00571679"/>
    <w:rsid w:val="0057217E"/>
    <w:rsid w:val="005736D5"/>
    <w:rsid w:val="005743CE"/>
    <w:rsid w:val="00584235"/>
    <w:rsid w:val="005844E7"/>
    <w:rsid w:val="0059028B"/>
    <w:rsid w:val="005908B8"/>
    <w:rsid w:val="00591313"/>
    <w:rsid w:val="00591AC3"/>
    <w:rsid w:val="0059512E"/>
    <w:rsid w:val="0059598A"/>
    <w:rsid w:val="00595B69"/>
    <w:rsid w:val="00596D94"/>
    <w:rsid w:val="005A6DD2"/>
    <w:rsid w:val="005B49BE"/>
    <w:rsid w:val="005C385D"/>
    <w:rsid w:val="005D01FE"/>
    <w:rsid w:val="005D1BC8"/>
    <w:rsid w:val="005D290C"/>
    <w:rsid w:val="005D3B20"/>
    <w:rsid w:val="005D6B5D"/>
    <w:rsid w:val="005D712C"/>
    <w:rsid w:val="005D71B7"/>
    <w:rsid w:val="005E1AF4"/>
    <w:rsid w:val="005E2672"/>
    <w:rsid w:val="005E39D1"/>
    <w:rsid w:val="005E4759"/>
    <w:rsid w:val="005E5C68"/>
    <w:rsid w:val="005E65C0"/>
    <w:rsid w:val="005F0390"/>
    <w:rsid w:val="005F0C43"/>
    <w:rsid w:val="005F1CE1"/>
    <w:rsid w:val="005F79F8"/>
    <w:rsid w:val="006072CD"/>
    <w:rsid w:val="006106BA"/>
    <w:rsid w:val="00612023"/>
    <w:rsid w:val="00614190"/>
    <w:rsid w:val="00622A99"/>
    <w:rsid w:val="00622E67"/>
    <w:rsid w:val="00626486"/>
    <w:rsid w:val="00626B57"/>
    <w:rsid w:val="00626EDC"/>
    <w:rsid w:val="0063744C"/>
    <w:rsid w:val="0064130A"/>
    <w:rsid w:val="00644149"/>
    <w:rsid w:val="006452D3"/>
    <w:rsid w:val="006470EC"/>
    <w:rsid w:val="006542D6"/>
    <w:rsid w:val="0065598E"/>
    <w:rsid w:val="00655AF2"/>
    <w:rsid w:val="00655BC5"/>
    <w:rsid w:val="006568BE"/>
    <w:rsid w:val="0066025D"/>
    <w:rsid w:val="0066091A"/>
    <w:rsid w:val="006639B5"/>
    <w:rsid w:val="00664FE3"/>
    <w:rsid w:val="006706E8"/>
    <w:rsid w:val="006718CD"/>
    <w:rsid w:val="006773EC"/>
    <w:rsid w:val="00680504"/>
    <w:rsid w:val="00681CD9"/>
    <w:rsid w:val="00683D0C"/>
    <w:rsid w:val="00683E30"/>
    <w:rsid w:val="00687024"/>
    <w:rsid w:val="006914B8"/>
    <w:rsid w:val="00692A97"/>
    <w:rsid w:val="00695E22"/>
    <w:rsid w:val="006A22D1"/>
    <w:rsid w:val="006A5004"/>
    <w:rsid w:val="006A5855"/>
    <w:rsid w:val="006B0712"/>
    <w:rsid w:val="006B2121"/>
    <w:rsid w:val="006B7010"/>
    <w:rsid w:val="006B7093"/>
    <w:rsid w:val="006B7417"/>
    <w:rsid w:val="006C0BF2"/>
    <w:rsid w:val="006C1848"/>
    <w:rsid w:val="006C5A59"/>
    <w:rsid w:val="006C736B"/>
    <w:rsid w:val="006D31F9"/>
    <w:rsid w:val="006D3691"/>
    <w:rsid w:val="006E0469"/>
    <w:rsid w:val="006E5EF0"/>
    <w:rsid w:val="006E6D0D"/>
    <w:rsid w:val="006F11EE"/>
    <w:rsid w:val="006F3563"/>
    <w:rsid w:val="006F42B9"/>
    <w:rsid w:val="006F55E4"/>
    <w:rsid w:val="006F6103"/>
    <w:rsid w:val="00704E00"/>
    <w:rsid w:val="00711E4F"/>
    <w:rsid w:val="00712DB6"/>
    <w:rsid w:val="007147B7"/>
    <w:rsid w:val="007177F4"/>
    <w:rsid w:val="007209E7"/>
    <w:rsid w:val="00720F0A"/>
    <w:rsid w:val="00726182"/>
    <w:rsid w:val="00727635"/>
    <w:rsid w:val="00730479"/>
    <w:rsid w:val="00732329"/>
    <w:rsid w:val="007337CA"/>
    <w:rsid w:val="00734C79"/>
    <w:rsid w:val="00734CE4"/>
    <w:rsid w:val="00735123"/>
    <w:rsid w:val="00741837"/>
    <w:rsid w:val="00741FF0"/>
    <w:rsid w:val="007453E6"/>
    <w:rsid w:val="00756830"/>
    <w:rsid w:val="00762E0C"/>
    <w:rsid w:val="00762FE8"/>
    <w:rsid w:val="00767BC1"/>
    <w:rsid w:val="00770453"/>
    <w:rsid w:val="0077309D"/>
    <w:rsid w:val="007754F9"/>
    <w:rsid w:val="00775BE5"/>
    <w:rsid w:val="007774EE"/>
    <w:rsid w:val="00781822"/>
    <w:rsid w:val="00783F21"/>
    <w:rsid w:val="00787159"/>
    <w:rsid w:val="0079043A"/>
    <w:rsid w:val="00791668"/>
    <w:rsid w:val="00791AA1"/>
    <w:rsid w:val="007923BB"/>
    <w:rsid w:val="00793D93"/>
    <w:rsid w:val="00794969"/>
    <w:rsid w:val="00797584"/>
    <w:rsid w:val="007A3793"/>
    <w:rsid w:val="007A441F"/>
    <w:rsid w:val="007A68F9"/>
    <w:rsid w:val="007A7AFB"/>
    <w:rsid w:val="007A7B1A"/>
    <w:rsid w:val="007B6A90"/>
    <w:rsid w:val="007B7F55"/>
    <w:rsid w:val="007C1BA2"/>
    <w:rsid w:val="007C2B48"/>
    <w:rsid w:val="007C667E"/>
    <w:rsid w:val="007C7A7C"/>
    <w:rsid w:val="007D20E9"/>
    <w:rsid w:val="007D2B76"/>
    <w:rsid w:val="007D3270"/>
    <w:rsid w:val="007D712C"/>
    <w:rsid w:val="007D7881"/>
    <w:rsid w:val="007D7E3A"/>
    <w:rsid w:val="007E0E10"/>
    <w:rsid w:val="007E2718"/>
    <w:rsid w:val="007E35FC"/>
    <w:rsid w:val="007E3A8A"/>
    <w:rsid w:val="007E4768"/>
    <w:rsid w:val="007E5F7E"/>
    <w:rsid w:val="007E777B"/>
    <w:rsid w:val="007F2070"/>
    <w:rsid w:val="007F4076"/>
    <w:rsid w:val="007F63C1"/>
    <w:rsid w:val="007F7ABD"/>
    <w:rsid w:val="008012BF"/>
    <w:rsid w:val="008053F5"/>
    <w:rsid w:val="00807AF7"/>
    <w:rsid w:val="00810198"/>
    <w:rsid w:val="00815DA8"/>
    <w:rsid w:val="00817EC7"/>
    <w:rsid w:val="0082194D"/>
    <w:rsid w:val="008221F9"/>
    <w:rsid w:val="0082449E"/>
    <w:rsid w:val="00825C77"/>
    <w:rsid w:val="00826EF5"/>
    <w:rsid w:val="00827A6C"/>
    <w:rsid w:val="00831693"/>
    <w:rsid w:val="00840104"/>
    <w:rsid w:val="00840C1F"/>
    <w:rsid w:val="008411C9"/>
    <w:rsid w:val="0084120C"/>
    <w:rsid w:val="0084144D"/>
    <w:rsid w:val="00841FC5"/>
    <w:rsid w:val="00843D0F"/>
    <w:rsid w:val="00845709"/>
    <w:rsid w:val="008471DD"/>
    <w:rsid w:val="00851798"/>
    <w:rsid w:val="00854AE2"/>
    <w:rsid w:val="008570E5"/>
    <w:rsid w:val="008576BD"/>
    <w:rsid w:val="00860463"/>
    <w:rsid w:val="00860FEE"/>
    <w:rsid w:val="00861DF5"/>
    <w:rsid w:val="00862AFA"/>
    <w:rsid w:val="0086591D"/>
    <w:rsid w:val="008733DA"/>
    <w:rsid w:val="0087409F"/>
    <w:rsid w:val="00882009"/>
    <w:rsid w:val="008850E4"/>
    <w:rsid w:val="00886EF9"/>
    <w:rsid w:val="008904EE"/>
    <w:rsid w:val="008939AB"/>
    <w:rsid w:val="008A0DB1"/>
    <w:rsid w:val="008A12F5"/>
    <w:rsid w:val="008A452B"/>
    <w:rsid w:val="008A46D1"/>
    <w:rsid w:val="008B034A"/>
    <w:rsid w:val="008B1587"/>
    <w:rsid w:val="008B1B01"/>
    <w:rsid w:val="008B2037"/>
    <w:rsid w:val="008B2973"/>
    <w:rsid w:val="008B3BCD"/>
    <w:rsid w:val="008B6DF8"/>
    <w:rsid w:val="008C06C7"/>
    <w:rsid w:val="008C106C"/>
    <w:rsid w:val="008C10F1"/>
    <w:rsid w:val="008C1926"/>
    <w:rsid w:val="008C1E99"/>
    <w:rsid w:val="008C3377"/>
    <w:rsid w:val="008C69DD"/>
    <w:rsid w:val="008D0F2E"/>
    <w:rsid w:val="008D1C2D"/>
    <w:rsid w:val="008D2817"/>
    <w:rsid w:val="008D3E77"/>
    <w:rsid w:val="008D6358"/>
    <w:rsid w:val="008E0085"/>
    <w:rsid w:val="008E00B3"/>
    <w:rsid w:val="008E2AA6"/>
    <w:rsid w:val="008E311B"/>
    <w:rsid w:val="008E61CC"/>
    <w:rsid w:val="008E63A8"/>
    <w:rsid w:val="008F3CD1"/>
    <w:rsid w:val="008F46E7"/>
    <w:rsid w:val="008F58C9"/>
    <w:rsid w:val="008F64CA"/>
    <w:rsid w:val="008F6F0B"/>
    <w:rsid w:val="008F7E4B"/>
    <w:rsid w:val="008F7F78"/>
    <w:rsid w:val="00902821"/>
    <w:rsid w:val="009041DC"/>
    <w:rsid w:val="00907BA7"/>
    <w:rsid w:val="0091064E"/>
    <w:rsid w:val="00911FC5"/>
    <w:rsid w:val="00916236"/>
    <w:rsid w:val="009216F9"/>
    <w:rsid w:val="00923382"/>
    <w:rsid w:val="00923D84"/>
    <w:rsid w:val="00927232"/>
    <w:rsid w:val="00931A10"/>
    <w:rsid w:val="009365A7"/>
    <w:rsid w:val="00942D0E"/>
    <w:rsid w:val="00947159"/>
    <w:rsid w:val="00947396"/>
    <w:rsid w:val="00947967"/>
    <w:rsid w:val="00953F2D"/>
    <w:rsid w:val="00955201"/>
    <w:rsid w:val="0096433D"/>
    <w:rsid w:val="009649E2"/>
    <w:rsid w:val="00965200"/>
    <w:rsid w:val="009668B3"/>
    <w:rsid w:val="00971471"/>
    <w:rsid w:val="009726B8"/>
    <w:rsid w:val="00974A5C"/>
    <w:rsid w:val="00974A8B"/>
    <w:rsid w:val="00976E03"/>
    <w:rsid w:val="009849C2"/>
    <w:rsid w:val="00984A67"/>
    <w:rsid w:val="00984D24"/>
    <w:rsid w:val="009858EB"/>
    <w:rsid w:val="00986B8B"/>
    <w:rsid w:val="009874E3"/>
    <w:rsid w:val="00992462"/>
    <w:rsid w:val="009932E1"/>
    <w:rsid w:val="009A0AC8"/>
    <w:rsid w:val="009A3F47"/>
    <w:rsid w:val="009A4F14"/>
    <w:rsid w:val="009A52E9"/>
    <w:rsid w:val="009A56BC"/>
    <w:rsid w:val="009B0046"/>
    <w:rsid w:val="009B139C"/>
    <w:rsid w:val="009B364C"/>
    <w:rsid w:val="009B4A73"/>
    <w:rsid w:val="009B5A51"/>
    <w:rsid w:val="009B5B1E"/>
    <w:rsid w:val="009B714E"/>
    <w:rsid w:val="009C1440"/>
    <w:rsid w:val="009C2088"/>
    <w:rsid w:val="009C2107"/>
    <w:rsid w:val="009C2C18"/>
    <w:rsid w:val="009C40B5"/>
    <w:rsid w:val="009C5D9E"/>
    <w:rsid w:val="009C76C1"/>
    <w:rsid w:val="009D2C3E"/>
    <w:rsid w:val="009D35E2"/>
    <w:rsid w:val="009D4939"/>
    <w:rsid w:val="009D4DBD"/>
    <w:rsid w:val="009E057A"/>
    <w:rsid w:val="009E0625"/>
    <w:rsid w:val="009E11D9"/>
    <w:rsid w:val="009E3034"/>
    <w:rsid w:val="009E36F9"/>
    <w:rsid w:val="009E549F"/>
    <w:rsid w:val="009E6DA2"/>
    <w:rsid w:val="009E7064"/>
    <w:rsid w:val="009F28A8"/>
    <w:rsid w:val="009F2AA2"/>
    <w:rsid w:val="009F2E21"/>
    <w:rsid w:val="009F473E"/>
    <w:rsid w:val="009F5247"/>
    <w:rsid w:val="009F52CC"/>
    <w:rsid w:val="009F682A"/>
    <w:rsid w:val="00A015B5"/>
    <w:rsid w:val="00A022BE"/>
    <w:rsid w:val="00A0251D"/>
    <w:rsid w:val="00A058C3"/>
    <w:rsid w:val="00A0632E"/>
    <w:rsid w:val="00A07B4B"/>
    <w:rsid w:val="00A11A2C"/>
    <w:rsid w:val="00A17C28"/>
    <w:rsid w:val="00A24C95"/>
    <w:rsid w:val="00A2599A"/>
    <w:rsid w:val="00A26094"/>
    <w:rsid w:val="00A301BF"/>
    <w:rsid w:val="00A302B2"/>
    <w:rsid w:val="00A331B4"/>
    <w:rsid w:val="00A3484E"/>
    <w:rsid w:val="00A356D3"/>
    <w:rsid w:val="00A36ADA"/>
    <w:rsid w:val="00A37C4D"/>
    <w:rsid w:val="00A438D8"/>
    <w:rsid w:val="00A45864"/>
    <w:rsid w:val="00A473F5"/>
    <w:rsid w:val="00A51F9D"/>
    <w:rsid w:val="00A5416A"/>
    <w:rsid w:val="00A615C3"/>
    <w:rsid w:val="00A639F4"/>
    <w:rsid w:val="00A65864"/>
    <w:rsid w:val="00A65FAE"/>
    <w:rsid w:val="00A7100F"/>
    <w:rsid w:val="00A71514"/>
    <w:rsid w:val="00A73C00"/>
    <w:rsid w:val="00A81A32"/>
    <w:rsid w:val="00A82D34"/>
    <w:rsid w:val="00A835BD"/>
    <w:rsid w:val="00A90A3F"/>
    <w:rsid w:val="00A95AC1"/>
    <w:rsid w:val="00A96F04"/>
    <w:rsid w:val="00A97B15"/>
    <w:rsid w:val="00AA42D5"/>
    <w:rsid w:val="00AB2FAB"/>
    <w:rsid w:val="00AB5C14"/>
    <w:rsid w:val="00AC1EE7"/>
    <w:rsid w:val="00AC333F"/>
    <w:rsid w:val="00AC585C"/>
    <w:rsid w:val="00AD1925"/>
    <w:rsid w:val="00AD4E44"/>
    <w:rsid w:val="00AD6E7A"/>
    <w:rsid w:val="00AE067D"/>
    <w:rsid w:val="00AE0D11"/>
    <w:rsid w:val="00AE5B86"/>
    <w:rsid w:val="00AE7269"/>
    <w:rsid w:val="00AF0263"/>
    <w:rsid w:val="00AF1181"/>
    <w:rsid w:val="00AF2F79"/>
    <w:rsid w:val="00AF4653"/>
    <w:rsid w:val="00AF496E"/>
    <w:rsid w:val="00AF7DB7"/>
    <w:rsid w:val="00B03C4F"/>
    <w:rsid w:val="00B04FA5"/>
    <w:rsid w:val="00B05315"/>
    <w:rsid w:val="00B060BE"/>
    <w:rsid w:val="00B10D02"/>
    <w:rsid w:val="00B11622"/>
    <w:rsid w:val="00B139F9"/>
    <w:rsid w:val="00B14F34"/>
    <w:rsid w:val="00B150DE"/>
    <w:rsid w:val="00B201E2"/>
    <w:rsid w:val="00B26CD7"/>
    <w:rsid w:val="00B26E74"/>
    <w:rsid w:val="00B3064B"/>
    <w:rsid w:val="00B334B0"/>
    <w:rsid w:val="00B426E0"/>
    <w:rsid w:val="00B4398F"/>
    <w:rsid w:val="00B443E4"/>
    <w:rsid w:val="00B4678D"/>
    <w:rsid w:val="00B5484D"/>
    <w:rsid w:val="00B56196"/>
    <w:rsid w:val="00B563EA"/>
    <w:rsid w:val="00B56CDF"/>
    <w:rsid w:val="00B60E51"/>
    <w:rsid w:val="00B616C0"/>
    <w:rsid w:val="00B63A54"/>
    <w:rsid w:val="00B7003F"/>
    <w:rsid w:val="00B70D11"/>
    <w:rsid w:val="00B727E3"/>
    <w:rsid w:val="00B77D18"/>
    <w:rsid w:val="00B8313A"/>
    <w:rsid w:val="00B8745F"/>
    <w:rsid w:val="00B87F79"/>
    <w:rsid w:val="00B93503"/>
    <w:rsid w:val="00B95AE8"/>
    <w:rsid w:val="00BA043E"/>
    <w:rsid w:val="00BA31E8"/>
    <w:rsid w:val="00BA55E0"/>
    <w:rsid w:val="00BA6BD4"/>
    <w:rsid w:val="00BA6C7A"/>
    <w:rsid w:val="00BA75C2"/>
    <w:rsid w:val="00BB17D1"/>
    <w:rsid w:val="00BB1B1F"/>
    <w:rsid w:val="00BB3752"/>
    <w:rsid w:val="00BB6688"/>
    <w:rsid w:val="00BC08FB"/>
    <w:rsid w:val="00BC26D4"/>
    <w:rsid w:val="00BD0551"/>
    <w:rsid w:val="00BD6A82"/>
    <w:rsid w:val="00BE0C80"/>
    <w:rsid w:val="00BF25A7"/>
    <w:rsid w:val="00BF2A42"/>
    <w:rsid w:val="00BF3768"/>
    <w:rsid w:val="00C00036"/>
    <w:rsid w:val="00C01D89"/>
    <w:rsid w:val="00C03D8C"/>
    <w:rsid w:val="00C055EC"/>
    <w:rsid w:val="00C10DC9"/>
    <w:rsid w:val="00C12FB3"/>
    <w:rsid w:val="00C17341"/>
    <w:rsid w:val="00C21F0D"/>
    <w:rsid w:val="00C22500"/>
    <w:rsid w:val="00C248EC"/>
    <w:rsid w:val="00C24EEF"/>
    <w:rsid w:val="00C25CF6"/>
    <w:rsid w:val="00C26C36"/>
    <w:rsid w:val="00C32768"/>
    <w:rsid w:val="00C34E82"/>
    <w:rsid w:val="00C40679"/>
    <w:rsid w:val="00C425AE"/>
    <w:rsid w:val="00C431DF"/>
    <w:rsid w:val="00C433E4"/>
    <w:rsid w:val="00C456BD"/>
    <w:rsid w:val="00C460B3"/>
    <w:rsid w:val="00C50374"/>
    <w:rsid w:val="00C51160"/>
    <w:rsid w:val="00C5283C"/>
    <w:rsid w:val="00C530DC"/>
    <w:rsid w:val="00C5350D"/>
    <w:rsid w:val="00C5375A"/>
    <w:rsid w:val="00C53807"/>
    <w:rsid w:val="00C573C1"/>
    <w:rsid w:val="00C57665"/>
    <w:rsid w:val="00C57B5A"/>
    <w:rsid w:val="00C6079C"/>
    <w:rsid w:val="00C6123C"/>
    <w:rsid w:val="00C61EBE"/>
    <w:rsid w:val="00C6311A"/>
    <w:rsid w:val="00C7084D"/>
    <w:rsid w:val="00C71390"/>
    <w:rsid w:val="00C7315E"/>
    <w:rsid w:val="00C73B2D"/>
    <w:rsid w:val="00C75895"/>
    <w:rsid w:val="00C82423"/>
    <w:rsid w:val="00C8289B"/>
    <w:rsid w:val="00C82F48"/>
    <w:rsid w:val="00C83292"/>
    <w:rsid w:val="00C83C9F"/>
    <w:rsid w:val="00C84786"/>
    <w:rsid w:val="00C852A5"/>
    <w:rsid w:val="00C877D0"/>
    <w:rsid w:val="00C92897"/>
    <w:rsid w:val="00C92F71"/>
    <w:rsid w:val="00C94840"/>
    <w:rsid w:val="00C94C47"/>
    <w:rsid w:val="00CA4EE3"/>
    <w:rsid w:val="00CA7375"/>
    <w:rsid w:val="00CB027F"/>
    <w:rsid w:val="00CC0EBB"/>
    <w:rsid w:val="00CC6297"/>
    <w:rsid w:val="00CC7690"/>
    <w:rsid w:val="00CD10A9"/>
    <w:rsid w:val="00CD1986"/>
    <w:rsid w:val="00CD2338"/>
    <w:rsid w:val="00CD4AB3"/>
    <w:rsid w:val="00CD5438"/>
    <w:rsid w:val="00CD54BF"/>
    <w:rsid w:val="00CD5F86"/>
    <w:rsid w:val="00CE3F7B"/>
    <w:rsid w:val="00CE4D5C"/>
    <w:rsid w:val="00CF05DA"/>
    <w:rsid w:val="00CF2C98"/>
    <w:rsid w:val="00CF5653"/>
    <w:rsid w:val="00CF58EB"/>
    <w:rsid w:val="00CF6FEC"/>
    <w:rsid w:val="00D0106E"/>
    <w:rsid w:val="00D030F7"/>
    <w:rsid w:val="00D035A9"/>
    <w:rsid w:val="00D03EA6"/>
    <w:rsid w:val="00D04661"/>
    <w:rsid w:val="00D06383"/>
    <w:rsid w:val="00D11A12"/>
    <w:rsid w:val="00D11AC9"/>
    <w:rsid w:val="00D1379C"/>
    <w:rsid w:val="00D20E85"/>
    <w:rsid w:val="00D24615"/>
    <w:rsid w:val="00D30F6A"/>
    <w:rsid w:val="00D376A9"/>
    <w:rsid w:val="00D37842"/>
    <w:rsid w:val="00D409C8"/>
    <w:rsid w:val="00D40C93"/>
    <w:rsid w:val="00D42DC2"/>
    <w:rsid w:val="00D4302B"/>
    <w:rsid w:val="00D44B19"/>
    <w:rsid w:val="00D537E1"/>
    <w:rsid w:val="00D55BB2"/>
    <w:rsid w:val="00D5782F"/>
    <w:rsid w:val="00D6091A"/>
    <w:rsid w:val="00D6430E"/>
    <w:rsid w:val="00D6605A"/>
    <w:rsid w:val="00D6695F"/>
    <w:rsid w:val="00D75644"/>
    <w:rsid w:val="00D81656"/>
    <w:rsid w:val="00D83D87"/>
    <w:rsid w:val="00D84A6D"/>
    <w:rsid w:val="00D86A30"/>
    <w:rsid w:val="00D904DC"/>
    <w:rsid w:val="00D930E1"/>
    <w:rsid w:val="00D96801"/>
    <w:rsid w:val="00D97CB4"/>
    <w:rsid w:val="00D97DD4"/>
    <w:rsid w:val="00DA3498"/>
    <w:rsid w:val="00DA5A8A"/>
    <w:rsid w:val="00DA67B9"/>
    <w:rsid w:val="00DB1170"/>
    <w:rsid w:val="00DB26CD"/>
    <w:rsid w:val="00DB3ABB"/>
    <w:rsid w:val="00DB441C"/>
    <w:rsid w:val="00DB44AF"/>
    <w:rsid w:val="00DB44C9"/>
    <w:rsid w:val="00DC1F58"/>
    <w:rsid w:val="00DC339B"/>
    <w:rsid w:val="00DC5D40"/>
    <w:rsid w:val="00DC69A7"/>
    <w:rsid w:val="00DC6D62"/>
    <w:rsid w:val="00DD088A"/>
    <w:rsid w:val="00DD2DA5"/>
    <w:rsid w:val="00DD2F8C"/>
    <w:rsid w:val="00DD30E9"/>
    <w:rsid w:val="00DD364A"/>
    <w:rsid w:val="00DD4F47"/>
    <w:rsid w:val="00DD5C16"/>
    <w:rsid w:val="00DD5EEE"/>
    <w:rsid w:val="00DD63F0"/>
    <w:rsid w:val="00DD7FBB"/>
    <w:rsid w:val="00DE0B9F"/>
    <w:rsid w:val="00DE2A9E"/>
    <w:rsid w:val="00DE3CED"/>
    <w:rsid w:val="00DE3ED6"/>
    <w:rsid w:val="00DE4238"/>
    <w:rsid w:val="00DE5556"/>
    <w:rsid w:val="00DE657F"/>
    <w:rsid w:val="00DF1218"/>
    <w:rsid w:val="00DF6462"/>
    <w:rsid w:val="00E0144C"/>
    <w:rsid w:val="00E02FA0"/>
    <w:rsid w:val="00E036DC"/>
    <w:rsid w:val="00E04A9F"/>
    <w:rsid w:val="00E07562"/>
    <w:rsid w:val="00E10454"/>
    <w:rsid w:val="00E112E5"/>
    <w:rsid w:val="00E11C3F"/>
    <w:rsid w:val="00E122D8"/>
    <w:rsid w:val="00E12CC8"/>
    <w:rsid w:val="00E15352"/>
    <w:rsid w:val="00E16C8F"/>
    <w:rsid w:val="00E21CC7"/>
    <w:rsid w:val="00E24D9E"/>
    <w:rsid w:val="00E25849"/>
    <w:rsid w:val="00E3197E"/>
    <w:rsid w:val="00E342F8"/>
    <w:rsid w:val="00E346F9"/>
    <w:rsid w:val="00E351ED"/>
    <w:rsid w:val="00E3574A"/>
    <w:rsid w:val="00E40A9C"/>
    <w:rsid w:val="00E42B19"/>
    <w:rsid w:val="00E4511D"/>
    <w:rsid w:val="00E45F27"/>
    <w:rsid w:val="00E5534E"/>
    <w:rsid w:val="00E6034B"/>
    <w:rsid w:val="00E64CA2"/>
    <w:rsid w:val="00E6549E"/>
    <w:rsid w:val="00E65EDE"/>
    <w:rsid w:val="00E70F81"/>
    <w:rsid w:val="00E70FD1"/>
    <w:rsid w:val="00E717BE"/>
    <w:rsid w:val="00E75152"/>
    <w:rsid w:val="00E75489"/>
    <w:rsid w:val="00E77055"/>
    <w:rsid w:val="00E77460"/>
    <w:rsid w:val="00E83ABC"/>
    <w:rsid w:val="00E844F2"/>
    <w:rsid w:val="00E849F2"/>
    <w:rsid w:val="00E8530B"/>
    <w:rsid w:val="00E90AD0"/>
    <w:rsid w:val="00E92FCB"/>
    <w:rsid w:val="00E93292"/>
    <w:rsid w:val="00E93ECC"/>
    <w:rsid w:val="00E97DB7"/>
    <w:rsid w:val="00EA147F"/>
    <w:rsid w:val="00EA4A27"/>
    <w:rsid w:val="00EA4FA6"/>
    <w:rsid w:val="00EA5AC5"/>
    <w:rsid w:val="00EB0E73"/>
    <w:rsid w:val="00EB1695"/>
    <w:rsid w:val="00EB192D"/>
    <w:rsid w:val="00EB1A25"/>
    <w:rsid w:val="00EB259F"/>
    <w:rsid w:val="00EB4064"/>
    <w:rsid w:val="00EB454B"/>
    <w:rsid w:val="00EB5ED2"/>
    <w:rsid w:val="00EB6E34"/>
    <w:rsid w:val="00EC0A2E"/>
    <w:rsid w:val="00EC617F"/>
    <w:rsid w:val="00EC7363"/>
    <w:rsid w:val="00ED03AB"/>
    <w:rsid w:val="00ED1963"/>
    <w:rsid w:val="00ED1CD4"/>
    <w:rsid w:val="00ED1D2B"/>
    <w:rsid w:val="00ED2AB8"/>
    <w:rsid w:val="00ED3995"/>
    <w:rsid w:val="00ED3DDE"/>
    <w:rsid w:val="00ED64B5"/>
    <w:rsid w:val="00ED77B4"/>
    <w:rsid w:val="00EE7CCA"/>
    <w:rsid w:val="00EF660C"/>
    <w:rsid w:val="00F00634"/>
    <w:rsid w:val="00F00E8E"/>
    <w:rsid w:val="00F0424C"/>
    <w:rsid w:val="00F06E53"/>
    <w:rsid w:val="00F06FCF"/>
    <w:rsid w:val="00F10CCE"/>
    <w:rsid w:val="00F122EF"/>
    <w:rsid w:val="00F14DC4"/>
    <w:rsid w:val="00F16A14"/>
    <w:rsid w:val="00F2162F"/>
    <w:rsid w:val="00F27219"/>
    <w:rsid w:val="00F27CEC"/>
    <w:rsid w:val="00F355D2"/>
    <w:rsid w:val="00F362D7"/>
    <w:rsid w:val="00F37D7B"/>
    <w:rsid w:val="00F40D05"/>
    <w:rsid w:val="00F43FEC"/>
    <w:rsid w:val="00F44165"/>
    <w:rsid w:val="00F44518"/>
    <w:rsid w:val="00F5024F"/>
    <w:rsid w:val="00F52CA9"/>
    <w:rsid w:val="00F5314C"/>
    <w:rsid w:val="00F5399F"/>
    <w:rsid w:val="00F5688C"/>
    <w:rsid w:val="00F60048"/>
    <w:rsid w:val="00F60CE2"/>
    <w:rsid w:val="00F62BD9"/>
    <w:rsid w:val="00F635DD"/>
    <w:rsid w:val="00F65697"/>
    <w:rsid w:val="00F6627B"/>
    <w:rsid w:val="00F6724F"/>
    <w:rsid w:val="00F70391"/>
    <w:rsid w:val="00F704BD"/>
    <w:rsid w:val="00F7336E"/>
    <w:rsid w:val="00F734F2"/>
    <w:rsid w:val="00F748F8"/>
    <w:rsid w:val="00F75052"/>
    <w:rsid w:val="00F756E0"/>
    <w:rsid w:val="00F766CC"/>
    <w:rsid w:val="00F767BC"/>
    <w:rsid w:val="00F804D3"/>
    <w:rsid w:val="00F816CB"/>
    <w:rsid w:val="00F81CD2"/>
    <w:rsid w:val="00F82641"/>
    <w:rsid w:val="00F82BBD"/>
    <w:rsid w:val="00F90D1A"/>
    <w:rsid w:val="00F90F18"/>
    <w:rsid w:val="00F930E0"/>
    <w:rsid w:val="00F937E4"/>
    <w:rsid w:val="00F95EE7"/>
    <w:rsid w:val="00FA39E6"/>
    <w:rsid w:val="00FA6F7E"/>
    <w:rsid w:val="00FA7BC9"/>
    <w:rsid w:val="00FB1245"/>
    <w:rsid w:val="00FB378E"/>
    <w:rsid w:val="00FB37F1"/>
    <w:rsid w:val="00FB3822"/>
    <w:rsid w:val="00FB3FE2"/>
    <w:rsid w:val="00FB47C0"/>
    <w:rsid w:val="00FB501B"/>
    <w:rsid w:val="00FB660B"/>
    <w:rsid w:val="00FB719A"/>
    <w:rsid w:val="00FB7770"/>
    <w:rsid w:val="00FB7FE0"/>
    <w:rsid w:val="00FC34E1"/>
    <w:rsid w:val="00FC46D9"/>
    <w:rsid w:val="00FC762B"/>
    <w:rsid w:val="00FC7641"/>
    <w:rsid w:val="00FC76CA"/>
    <w:rsid w:val="00FD3B91"/>
    <w:rsid w:val="00FD576B"/>
    <w:rsid w:val="00FD579E"/>
    <w:rsid w:val="00FD6845"/>
    <w:rsid w:val="00FE123A"/>
    <w:rsid w:val="00FE2398"/>
    <w:rsid w:val="00FE4516"/>
    <w:rsid w:val="00FE4856"/>
    <w:rsid w:val="00FE64C8"/>
    <w:rsid w:val="00FF05E5"/>
    <w:rsid w:val="00FF2F49"/>
    <w:rsid w:val="00FF41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rules v:ext="edit">
        <o:r id="V:Rule1" type="callout" idref="#_x0000_s1026"/>
      </o:rules>
    </o:shapelayout>
  </w:shapeDefaults>
  <w:decimalSymbol w:val="."/>
  <w:listSeparator w:val=","/>
  <w14:docId w14:val="21922110"/>
  <w15:docId w15:val="{D1527531-B77A-46C5-9E05-9F1844513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EA5AC5"/>
    <w:pPr>
      <w:snapToGrid w:val="0"/>
      <w:jc w:val="left"/>
    </w:pPr>
    <w:rPr>
      <w:sz w:val="20"/>
    </w:rPr>
  </w:style>
  <w:style w:type="character" w:customStyle="1" w:styleId="afd">
    <w:name w:val="註腳文字 字元"/>
    <w:basedOn w:val="a7"/>
    <w:link w:val="afc"/>
    <w:uiPriority w:val="99"/>
    <w:rsid w:val="00EA5AC5"/>
    <w:rPr>
      <w:rFonts w:ascii="標楷體" w:eastAsia="標楷體"/>
      <w:kern w:val="2"/>
    </w:rPr>
  </w:style>
  <w:style w:type="character" w:styleId="afe">
    <w:name w:val="footnote reference"/>
    <w:basedOn w:val="a7"/>
    <w:uiPriority w:val="99"/>
    <w:semiHidden/>
    <w:unhideWhenUsed/>
    <w:rsid w:val="00EA5AC5"/>
    <w:rPr>
      <w:vertAlign w:val="superscript"/>
    </w:rPr>
  </w:style>
  <w:style w:type="character" w:customStyle="1" w:styleId="aff">
    <w:name w:val="未解析的提及項目"/>
    <w:uiPriority w:val="99"/>
    <w:semiHidden/>
    <w:unhideWhenUsed/>
    <w:rsid w:val="00C573C1"/>
    <w:rPr>
      <w:color w:val="605E5C"/>
      <w:shd w:val="clear" w:color="auto" w:fill="E1DFDD"/>
    </w:rPr>
  </w:style>
  <w:style w:type="character" w:customStyle="1" w:styleId="30">
    <w:name w:val="標題 3 字元"/>
    <w:link w:val="3"/>
    <w:rsid w:val="00C573C1"/>
    <w:rPr>
      <w:rFonts w:ascii="標楷體" w:eastAsia="標楷體" w:hAnsi="Arial"/>
      <w:bCs/>
      <w:kern w:val="32"/>
      <w:sz w:val="32"/>
      <w:szCs w:val="36"/>
    </w:rPr>
  </w:style>
  <w:style w:type="character" w:customStyle="1" w:styleId="40">
    <w:name w:val="標題 4 字元"/>
    <w:link w:val="4"/>
    <w:rsid w:val="00C573C1"/>
    <w:rPr>
      <w:rFonts w:ascii="標楷體" w:eastAsia="標楷體" w:hAnsi="Arial"/>
      <w:kern w:val="32"/>
      <w:sz w:val="32"/>
      <w:szCs w:val="36"/>
    </w:rPr>
  </w:style>
  <w:style w:type="character" w:customStyle="1" w:styleId="10">
    <w:name w:val="標題 1 字元"/>
    <w:basedOn w:val="a7"/>
    <w:link w:val="1"/>
    <w:rsid w:val="00974A5C"/>
    <w:rPr>
      <w:rFonts w:ascii="標楷體" w:eastAsia="標楷體" w:hAnsi="Arial"/>
      <w:bCs/>
      <w:kern w:val="32"/>
      <w:sz w:val="32"/>
      <w:szCs w:val="52"/>
    </w:rPr>
  </w:style>
  <w:style w:type="character" w:customStyle="1" w:styleId="50">
    <w:name w:val="標題 5 字元"/>
    <w:basedOn w:val="a7"/>
    <w:link w:val="5"/>
    <w:rsid w:val="00974A5C"/>
    <w:rPr>
      <w:rFonts w:ascii="標楷體" w:eastAsia="標楷體" w:hAnsi="Arial"/>
      <w:bCs/>
      <w:kern w:val="32"/>
      <w:sz w:val="32"/>
      <w:szCs w:val="36"/>
    </w:rPr>
  </w:style>
  <w:style w:type="character" w:customStyle="1" w:styleId="60">
    <w:name w:val="標題 6 字元"/>
    <w:basedOn w:val="a7"/>
    <w:link w:val="6"/>
    <w:rsid w:val="00974A5C"/>
    <w:rPr>
      <w:rFonts w:ascii="標楷體" w:eastAsia="標楷體" w:hAnsi="Arial"/>
      <w:kern w:val="32"/>
      <w:sz w:val="32"/>
      <w:szCs w:val="36"/>
    </w:rPr>
  </w:style>
  <w:style w:type="paragraph" w:customStyle="1" w:styleId="Default">
    <w:name w:val="Default"/>
    <w:rsid w:val="00974A5C"/>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49E1C-9DB7-4CF2-A3F3-BC6ECF779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19</Pages>
  <Words>9470</Words>
  <Characters>1231</Characters>
  <Application>Microsoft Office Word</Application>
  <DocSecurity>0</DocSecurity>
  <Lines>10</Lines>
  <Paragraphs>21</Paragraphs>
  <ScaleCrop>false</ScaleCrop>
  <Company>cy</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王秀鳳</dc:creator>
  <cp:keywords/>
  <dc:description/>
  <cp:lastModifiedBy>陸美君</cp:lastModifiedBy>
  <cp:revision>2</cp:revision>
  <cp:lastPrinted>2021-05-12T00:48:00Z</cp:lastPrinted>
  <dcterms:created xsi:type="dcterms:W3CDTF">2021-12-10T09:04:00Z</dcterms:created>
  <dcterms:modified xsi:type="dcterms:W3CDTF">2021-12-10T09:04:00Z</dcterms:modified>
</cp:coreProperties>
</file>